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289" w:rsidRDefault="00076289" w:rsidP="00602ECF">
      <w:pPr>
        <w:spacing w:line="240" w:lineRule="auto"/>
        <w:rPr>
          <w:rFonts w:ascii="Century Gothic" w:eastAsia="Times New Roman" w:hAnsi="Century Gothic" w:cs="Arial"/>
          <w:b/>
          <w:bCs/>
          <w:noProof/>
          <w:sz w:val="24"/>
          <w:szCs w:val="24"/>
          <w:lang w:val="es-MX" w:eastAsia="es-ES"/>
        </w:rPr>
      </w:pPr>
    </w:p>
    <w:p w:rsidR="00076289" w:rsidRDefault="00076289" w:rsidP="00602ECF">
      <w:pPr>
        <w:spacing w:line="240" w:lineRule="auto"/>
        <w:rPr>
          <w:rFonts w:ascii="Century Gothic" w:eastAsia="Times New Roman" w:hAnsi="Century Gothic" w:cs="Arial"/>
          <w:b/>
          <w:bCs/>
          <w:noProof/>
          <w:sz w:val="24"/>
          <w:szCs w:val="24"/>
          <w:lang w:val="es-MX" w:eastAsia="es-ES"/>
        </w:rPr>
      </w:pPr>
    </w:p>
    <w:p w:rsidR="00917FCB" w:rsidRDefault="00917FCB" w:rsidP="00602ECF">
      <w:pPr>
        <w:spacing w:line="240" w:lineRule="auto"/>
        <w:rPr>
          <w:rFonts w:ascii="Century Gothic" w:eastAsia="Times New Roman" w:hAnsi="Century Gothic" w:cs="Arial"/>
          <w:b/>
          <w:bCs/>
          <w:noProof/>
          <w:sz w:val="24"/>
          <w:szCs w:val="24"/>
          <w:lang w:val="es-MX" w:eastAsia="es-ES"/>
        </w:rPr>
      </w:pPr>
    </w:p>
    <w:p w:rsidR="00BF1596" w:rsidRPr="007943CA" w:rsidRDefault="00602ECF" w:rsidP="00602ECF">
      <w:pPr>
        <w:spacing w:line="24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 xml:space="preserve">H. </w:t>
      </w:r>
      <w:r w:rsidR="00076289">
        <w:rPr>
          <w:rFonts w:ascii="Century Gothic" w:eastAsia="Times New Roman" w:hAnsi="Century Gothic" w:cs="Arial"/>
          <w:b/>
          <w:bCs/>
          <w:noProof/>
          <w:sz w:val="24"/>
          <w:szCs w:val="24"/>
          <w:lang w:val="es-MX" w:eastAsia="es-ES"/>
        </w:rPr>
        <w:t>CONGRESO DEL ESTADO</w:t>
      </w:r>
    </w:p>
    <w:p w:rsidR="00BF1596" w:rsidRPr="007943CA" w:rsidRDefault="00BF1596" w:rsidP="00BF1596">
      <w:pPr>
        <w:spacing w:line="360" w:lineRule="auto"/>
        <w:rPr>
          <w:rFonts w:ascii="Century Gothic" w:eastAsia="Times New Roman" w:hAnsi="Century Gothic" w:cs="Arial"/>
          <w:b/>
          <w:bCs/>
          <w:noProof/>
          <w:sz w:val="24"/>
          <w:szCs w:val="24"/>
          <w:lang w:val="es-MX" w:eastAsia="es-ES"/>
        </w:rPr>
      </w:pPr>
      <w:r w:rsidRPr="007943CA">
        <w:rPr>
          <w:rFonts w:ascii="Century Gothic" w:eastAsia="Times New Roman" w:hAnsi="Century Gothic" w:cs="Arial"/>
          <w:b/>
          <w:bCs/>
          <w:noProof/>
          <w:sz w:val="24"/>
          <w:szCs w:val="24"/>
          <w:lang w:val="es-MX" w:eastAsia="es-ES"/>
        </w:rPr>
        <w:t>PRESENTE.-</w:t>
      </w:r>
    </w:p>
    <w:p w:rsidR="00BF1596" w:rsidRDefault="00FE539F" w:rsidP="00BF1596">
      <w:pPr>
        <w:spacing w:line="360" w:lineRule="auto"/>
        <w:rPr>
          <w:rFonts w:ascii="Century Gothic" w:hAnsi="Century Gothic" w:cs="Arial"/>
          <w:sz w:val="24"/>
          <w:szCs w:val="24"/>
        </w:rPr>
      </w:pPr>
      <w:r w:rsidRPr="00622009">
        <w:rPr>
          <w:rFonts w:ascii="Century Gothic" w:eastAsia="Times New Roman" w:hAnsi="Century Gothic" w:cs="Arial"/>
          <w:bCs/>
          <w:noProof/>
          <w:sz w:val="24"/>
          <w:szCs w:val="24"/>
          <w:lang w:val="es-MX" w:eastAsia="es-ES"/>
        </w:rPr>
        <w:t xml:space="preserve">La suscrita </w:t>
      </w:r>
      <w:r w:rsidRPr="00622009">
        <w:rPr>
          <w:rFonts w:ascii="Century Gothic" w:eastAsia="Times New Roman" w:hAnsi="Century Gothic" w:cs="Arial"/>
          <w:b/>
          <w:bCs/>
          <w:noProof/>
          <w:sz w:val="24"/>
          <w:szCs w:val="24"/>
          <w:lang w:val="es-MX" w:eastAsia="es-ES"/>
        </w:rPr>
        <w:t>Patricia Gloria Jurado Alonso</w:t>
      </w:r>
      <w:r w:rsidRPr="00622009">
        <w:rPr>
          <w:rFonts w:ascii="Century Gothic" w:eastAsia="Times New Roman" w:hAnsi="Century Gothic" w:cs="Arial"/>
          <w:bCs/>
          <w:noProof/>
          <w:sz w:val="24"/>
          <w:szCs w:val="24"/>
          <w:lang w:val="es-MX" w:eastAsia="es-ES"/>
        </w:rPr>
        <w:t>, en mi caracter de Diputada integrante de la Sexagésima Sexta Legislatura del Honorable Congreso del Estado y del Grupo Parlamentario del Partido Acción Nacional</w:t>
      </w:r>
      <w:r w:rsidR="00BF1596">
        <w:rPr>
          <w:rFonts w:ascii="Century Gothic" w:eastAsia="Times New Roman" w:hAnsi="Century Gothic" w:cs="Arial"/>
          <w:bCs/>
          <w:noProof/>
          <w:sz w:val="24"/>
          <w:szCs w:val="24"/>
          <w:lang w:val="es-MX" w:eastAsia="es-ES"/>
        </w:rPr>
        <w:t xml:space="preserve">, </w:t>
      </w:r>
      <w:r w:rsidR="00BF1596" w:rsidRPr="006306EA">
        <w:rPr>
          <w:rFonts w:ascii="Century Gothic" w:hAnsi="Century Gothic" w:cs="Arial"/>
          <w:sz w:val="24"/>
          <w:szCs w:val="24"/>
        </w:rPr>
        <w:t>compa</w:t>
      </w:r>
      <w:r w:rsidR="00602ECF">
        <w:rPr>
          <w:rFonts w:ascii="Century Gothic" w:hAnsi="Century Gothic" w:cs="Arial"/>
          <w:sz w:val="24"/>
          <w:szCs w:val="24"/>
        </w:rPr>
        <w:t xml:space="preserve">rezco ante este Honorable Cuerpo Colegiado a efecto de </w:t>
      </w:r>
      <w:r w:rsidR="00BF1596" w:rsidRPr="006306EA">
        <w:rPr>
          <w:rFonts w:ascii="Century Gothic" w:hAnsi="Century Gothic" w:cs="Arial"/>
          <w:sz w:val="24"/>
          <w:szCs w:val="24"/>
        </w:rPr>
        <w:t xml:space="preserve">presentar iniciativa con carácter de </w:t>
      </w:r>
      <w:r w:rsidR="00BF1596" w:rsidRPr="006306EA">
        <w:rPr>
          <w:rFonts w:ascii="Century Gothic" w:hAnsi="Century Gothic" w:cs="Arial"/>
          <w:b/>
          <w:sz w:val="24"/>
          <w:szCs w:val="24"/>
        </w:rPr>
        <w:t>Decreto</w:t>
      </w:r>
      <w:r w:rsidR="00BF1596" w:rsidRPr="006306EA">
        <w:rPr>
          <w:rFonts w:ascii="Century Gothic" w:hAnsi="Century Gothic" w:cs="Arial"/>
          <w:sz w:val="24"/>
          <w:szCs w:val="24"/>
        </w:rPr>
        <w:t xml:space="preserve"> </w:t>
      </w:r>
      <w:r w:rsidR="0024142F">
        <w:rPr>
          <w:rFonts w:ascii="Century Gothic" w:hAnsi="Century Gothic" w:cs="Arial"/>
          <w:sz w:val="24"/>
          <w:szCs w:val="24"/>
        </w:rPr>
        <w:t xml:space="preserve">a fin de reformar el </w:t>
      </w:r>
      <w:r w:rsidR="00734BFD" w:rsidRPr="00FE539F">
        <w:rPr>
          <w:rFonts w:ascii="Century Gothic" w:hAnsi="Century Gothic" w:cs="Arial"/>
          <w:b/>
          <w:sz w:val="24"/>
          <w:szCs w:val="24"/>
        </w:rPr>
        <w:t>Código Penal del Estado</w:t>
      </w:r>
      <w:r w:rsidR="00734BFD">
        <w:rPr>
          <w:rFonts w:ascii="Century Gothic" w:hAnsi="Century Gothic" w:cs="Arial"/>
          <w:sz w:val="24"/>
          <w:szCs w:val="24"/>
        </w:rPr>
        <w:t>,</w:t>
      </w:r>
      <w:r>
        <w:rPr>
          <w:rFonts w:ascii="Century Gothic" w:hAnsi="Century Gothic" w:cs="Arial"/>
          <w:sz w:val="24"/>
          <w:szCs w:val="24"/>
        </w:rPr>
        <w:t xml:space="preserve"> en materia de extinción de la pretensión punitiva por perdón del ofendido,</w:t>
      </w:r>
      <w:r w:rsidR="00734BFD">
        <w:rPr>
          <w:rFonts w:ascii="Century Gothic" w:hAnsi="Century Gothic" w:cs="Arial"/>
          <w:sz w:val="24"/>
          <w:szCs w:val="24"/>
        </w:rPr>
        <w:t xml:space="preserve"> al tenor de la siguiente: </w:t>
      </w:r>
      <w:bookmarkStart w:id="0" w:name="_GoBack"/>
    </w:p>
    <w:bookmarkEnd w:id="0"/>
    <w:p w:rsidR="00734BFD" w:rsidRDefault="00734BFD" w:rsidP="00734BFD">
      <w:pPr>
        <w:spacing w:line="360" w:lineRule="auto"/>
        <w:jc w:val="center"/>
        <w:rPr>
          <w:rFonts w:ascii="Century Gothic" w:hAnsi="Century Gothic" w:cs="Arial"/>
          <w:b/>
          <w:sz w:val="24"/>
          <w:szCs w:val="24"/>
        </w:rPr>
      </w:pPr>
      <w:r w:rsidRPr="00734BFD">
        <w:rPr>
          <w:rFonts w:ascii="Century Gothic" w:hAnsi="Century Gothic" w:cs="Arial"/>
          <w:b/>
          <w:sz w:val="24"/>
          <w:szCs w:val="24"/>
        </w:rPr>
        <w:t xml:space="preserve">EXPOSICIÓN DE MOTIVOS </w:t>
      </w:r>
    </w:p>
    <w:p w:rsidR="00B50919" w:rsidRDefault="0059028F" w:rsidP="00734BFD">
      <w:pPr>
        <w:spacing w:line="360" w:lineRule="auto"/>
        <w:rPr>
          <w:rFonts w:ascii="Century Gothic" w:hAnsi="Century Gothic" w:cs="Arial"/>
          <w:sz w:val="24"/>
          <w:szCs w:val="24"/>
        </w:rPr>
      </w:pPr>
      <w:r>
        <w:rPr>
          <w:rFonts w:ascii="Century Gothic" w:hAnsi="Century Gothic" w:cs="Arial"/>
          <w:sz w:val="24"/>
          <w:szCs w:val="24"/>
        </w:rPr>
        <w:t xml:space="preserve">El sector agropecuario constituye uno de los pilares en la economía del Estado, además de ser emblemático del mismo, ante ello, resulta importante la creación de políticas públicas </w:t>
      </w:r>
      <w:r w:rsidR="00C32A3A">
        <w:rPr>
          <w:rFonts w:ascii="Century Gothic" w:hAnsi="Century Gothic" w:cs="Arial"/>
          <w:sz w:val="24"/>
          <w:szCs w:val="24"/>
        </w:rPr>
        <w:t xml:space="preserve">y normas </w:t>
      </w:r>
      <w:r>
        <w:rPr>
          <w:rFonts w:ascii="Century Gothic" w:hAnsi="Century Gothic" w:cs="Arial"/>
          <w:sz w:val="24"/>
          <w:szCs w:val="24"/>
        </w:rPr>
        <w:t>que favorezcan el sano</w:t>
      </w:r>
      <w:r w:rsidR="00C32A3A">
        <w:rPr>
          <w:rFonts w:ascii="Century Gothic" w:hAnsi="Century Gothic" w:cs="Arial"/>
          <w:sz w:val="24"/>
          <w:szCs w:val="24"/>
        </w:rPr>
        <w:t xml:space="preserve"> desarrollo de sus actividades. De acuerdo al Plan Estatal de Desarrollo, el Estado ocupa el primer lugar a nivel nacional en la producción de algodón hueso, cebolla, chile verde, alfalfa verde, avena </w:t>
      </w:r>
      <w:r w:rsidR="00C32A3A" w:rsidRPr="00C32A3A">
        <w:rPr>
          <w:rFonts w:ascii="Century Gothic" w:hAnsi="Century Gothic" w:cs="Arial"/>
          <w:sz w:val="24"/>
          <w:szCs w:val="24"/>
        </w:rPr>
        <w:t>forrajera y avena grano, maíz amarillo, manzana, nuez pecanera, pistache, y orégano</w:t>
      </w:r>
      <w:r w:rsidR="00C32A3A">
        <w:rPr>
          <w:rStyle w:val="Refdenotaalpie"/>
          <w:rFonts w:ascii="Century Gothic" w:hAnsi="Century Gothic" w:cs="Arial"/>
          <w:sz w:val="24"/>
          <w:szCs w:val="24"/>
        </w:rPr>
        <w:footnoteReference w:id="2"/>
      </w:r>
      <w:r w:rsidR="00C32A3A">
        <w:rPr>
          <w:rFonts w:ascii="Century Gothic" w:hAnsi="Century Gothic" w:cs="Arial"/>
          <w:sz w:val="24"/>
          <w:szCs w:val="24"/>
        </w:rPr>
        <w:t>, lo cual nos sirve para dimensionar la</w:t>
      </w:r>
      <w:r w:rsidR="009F41CC">
        <w:rPr>
          <w:rFonts w:ascii="Century Gothic" w:hAnsi="Century Gothic" w:cs="Arial"/>
          <w:sz w:val="24"/>
          <w:szCs w:val="24"/>
        </w:rPr>
        <w:t xml:space="preserve"> </w:t>
      </w:r>
      <w:r w:rsidR="00C32A3A">
        <w:rPr>
          <w:rFonts w:ascii="Century Gothic" w:hAnsi="Century Gothic" w:cs="Arial"/>
          <w:sz w:val="24"/>
          <w:szCs w:val="24"/>
        </w:rPr>
        <w:t xml:space="preserve"> importancia y proyección que tiene la producción a</w:t>
      </w:r>
      <w:r w:rsidR="00B50919">
        <w:rPr>
          <w:rFonts w:ascii="Century Gothic" w:hAnsi="Century Gothic" w:cs="Arial"/>
          <w:sz w:val="24"/>
          <w:szCs w:val="24"/>
        </w:rPr>
        <w:t>groindustrial, que además</w:t>
      </w:r>
      <w:r w:rsidR="009F41CC">
        <w:rPr>
          <w:rFonts w:ascii="Century Gothic" w:hAnsi="Century Gothic" w:cs="Arial"/>
          <w:sz w:val="24"/>
          <w:szCs w:val="24"/>
        </w:rPr>
        <w:t xml:space="preserve"> </w:t>
      </w:r>
      <w:r w:rsidR="00B50919">
        <w:rPr>
          <w:rFonts w:ascii="Century Gothic" w:hAnsi="Century Gothic" w:cs="Arial"/>
          <w:sz w:val="24"/>
          <w:szCs w:val="24"/>
        </w:rPr>
        <w:t xml:space="preserve"> de genera ingresos, empleos y alimentos para las familias chihuahuenses.</w:t>
      </w:r>
    </w:p>
    <w:p w:rsidR="009F41CC" w:rsidRDefault="00B50919" w:rsidP="00734BFD">
      <w:pPr>
        <w:spacing w:line="360" w:lineRule="auto"/>
        <w:rPr>
          <w:rFonts w:ascii="Century Gothic" w:hAnsi="Century Gothic" w:cs="Arial"/>
          <w:sz w:val="24"/>
          <w:szCs w:val="24"/>
        </w:rPr>
      </w:pPr>
      <w:r>
        <w:rPr>
          <w:rFonts w:ascii="Century Gothic" w:hAnsi="Century Gothic" w:cs="Arial"/>
          <w:sz w:val="24"/>
          <w:szCs w:val="24"/>
        </w:rPr>
        <w:t>Ante esto, y con la constante problemática que enfrenta el sector primario,</w:t>
      </w:r>
      <w:r w:rsidR="009F41CC">
        <w:rPr>
          <w:rFonts w:ascii="Century Gothic" w:hAnsi="Century Gothic" w:cs="Arial"/>
          <w:sz w:val="24"/>
          <w:szCs w:val="24"/>
        </w:rPr>
        <w:t xml:space="preserve"> </w:t>
      </w:r>
      <w:r>
        <w:rPr>
          <w:rFonts w:ascii="Century Gothic" w:hAnsi="Century Gothic" w:cs="Arial"/>
          <w:sz w:val="24"/>
          <w:szCs w:val="24"/>
        </w:rPr>
        <w:t xml:space="preserve"> desde la obtención de recursos naturales, procesos de comercializac</w:t>
      </w:r>
      <w:r w:rsidR="00C76AB6">
        <w:rPr>
          <w:rFonts w:ascii="Century Gothic" w:hAnsi="Century Gothic" w:cs="Arial"/>
          <w:sz w:val="24"/>
          <w:szCs w:val="24"/>
        </w:rPr>
        <w:t xml:space="preserve">ión, exportación e importación, así como la </w:t>
      </w:r>
      <w:r>
        <w:rPr>
          <w:rFonts w:ascii="Century Gothic" w:hAnsi="Century Gothic" w:cs="Arial"/>
          <w:sz w:val="24"/>
          <w:szCs w:val="24"/>
        </w:rPr>
        <w:t xml:space="preserve">dificultad </w:t>
      </w:r>
      <w:r w:rsidR="00AC2765">
        <w:rPr>
          <w:rFonts w:ascii="Century Gothic" w:hAnsi="Century Gothic" w:cs="Arial"/>
          <w:sz w:val="24"/>
          <w:szCs w:val="24"/>
        </w:rPr>
        <w:t xml:space="preserve">para </w:t>
      </w:r>
      <w:r>
        <w:rPr>
          <w:rFonts w:ascii="Century Gothic" w:hAnsi="Century Gothic" w:cs="Arial"/>
          <w:sz w:val="24"/>
          <w:szCs w:val="24"/>
        </w:rPr>
        <w:t xml:space="preserve">la obtención de apoyos que impulsen la </w:t>
      </w:r>
      <w:r w:rsidR="001F23CB">
        <w:rPr>
          <w:rFonts w:ascii="Century Gothic" w:hAnsi="Century Gothic" w:cs="Arial"/>
          <w:sz w:val="24"/>
          <w:szCs w:val="24"/>
        </w:rPr>
        <w:t>competitividad</w:t>
      </w:r>
      <w:r w:rsidR="00C76AB6">
        <w:rPr>
          <w:rFonts w:ascii="Century Gothic" w:hAnsi="Century Gothic" w:cs="Arial"/>
          <w:sz w:val="24"/>
          <w:szCs w:val="24"/>
        </w:rPr>
        <w:t xml:space="preserve"> de sus productos, debemos como legisladores, </w:t>
      </w:r>
    </w:p>
    <w:p w:rsidR="00917FCB" w:rsidRDefault="00917FCB" w:rsidP="00734BFD">
      <w:pPr>
        <w:spacing w:line="360" w:lineRule="auto"/>
        <w:rPr>
          <w:rFonts w:ascii="Century Gothic" w:hAnsi="Century Gothic" w:cs="Arial"/>
          <w:sz w:val="24"/>
          <w:szCs w:val="24"/>
        </w:rPr>
      </w:pPr>
    </w:p>
    <w:p w:rsidR="009F41CC" w:rsidRDefault="009F41CC" w:rsidP="00734BFD">
      <w:pPr>
        <w:spacing w:line="360" w:lineRule="auto"/>
        <w:rPr>
          <w:rFonts w:ascii="Century Gothic" w:hAnsi="Century Gothic" w:cs="Arial"/>
          <w:sz w:val="24"/>
          <w:szCs w:val="24"/>
        </w:rPr>
      </w:pPr>
    </w:p>
    <w:p w:rsidR="009F41CC" w:rsidRDefault="009F41CC" w:rsidP="00734BFD">
      <w:pPr>
        <w:spacing w:line="360" w:lineRule="auto"/>
        <w:rPr>
          <w:rFonts w:ascii="Century Gothic" w:hAnsi="Century Gothic" w:cs="Arial"/>
          <w:sz w:val="24"/>
          <w:szCs w:val="24"/>
        </w:rPr>
      </w:pPr>
    </w:p>
    <w:p w:rsidR="00B50919" w:rsidRDefault="00EF38D6" w:rsidP="00734BFD">
      <w:pPr>
        <w:spacing w:line="360" w:lineRule="auto"/>
        <w:rPr>
          <w:rFonts w:ascii="Century Gothic" w:hAnsi="Century Gothic" w:cs="Arial"/>
          <w:sz w:val="24"/>
          <w:szCs w:val="24"/>
        </w:rPr>
      </w:pPr>
      <w:r>
        <w:rPr>
          <w:rFonts w:ascii="Century Gothic" w:hAnsi="Century Gothic" w:cs="Arial"/>
          <w:sz w:val="24"/>
          <w:szCs w:val="24"/>
        </w:rPr>
        <w:t xml:space="preserve">desde nuestro marco competencial, </w:t>
      </w:r>
      <w:r w:rsidR="00C76AB6">
        <w:rPr>
          <w:rFonts w:ascii="Century Gothic" w:hAnsi="Century Gothic" w:cs="Arial"/>
          <w:sz w:val="24"/>
          <w:szCs w:val="24"/>
        </w:rPr>
        <w:t xml:space="preserve">adecuar los instrumentos normativos de manera que se </w:t>
      </w:r>
      <w:r>
        <w:rPr>
          <w:rFonts w:ascii="Century Gothic" w:hAnsi="Century Gothic" w:cs="Arial"/>
          <w:sz w:val="24"/>
          <w:szCs w:val="24"/>
        </w:rPr>
        <w:t xml:space="preserve">les otorgue protección. </w:t>
      </w:r>
    </w:p>
    <w:p w:rsidR="008D1EAB" w:rsidRDefault="00B50919" w:rsidP="008D1EAB">
      <w:pPr>
        <w:spacing w:line="360" w:lineRule="auto"/>
        <w:rPr>
          <w:rFonts w:ascii="Century Gothic" w:hAnsi="Century Gothic" w:cs="Arial"/>
          <w:sz w:val="24"/>
          <w:szCs w:val="24"/>
        </w:rPr>
      </w:pPr>
      <w:r>
        <w:rPr>
          <w:rFonts w:ascii="Century Gothic" w:hAnsi="Century Gothic" w:cs="Arial"/>
          <w:sz w:val="24"/>
          <w:szCs w:val="24"/>
        </w:rPr>
        <w:t>En esa tónica, resulta importante</w:t>
      </w:r>
      <w:r w:rsidR="006F4666">
        <w:rPr>
          <w:rFonts w:ascii="Century Gothic" w:hAnsi="Century Gothic" w:cs="Arial"/>
          <w:sz w:val="24"/>
          <w:szCs w:val="24"/>
        </w:rPr>
        <w:t>,</w:t>
      </w:r>
      <w:r w:rsidR="001F23CB">
        <w:rPr>
          <w:rFonts w:ascii="Century Gothic" w:hAnsi="Century Gothic" w:cs="Arial"/>
          <w:sz w:val="24"/>
          <w:szCs w:val="24"/>
        </w:rPr>
        <w:t xml:space="preserve"> </w:t>
      </w:r>
      <w:r w:rsidR="001C33AE">
        <w:rPr>
          <w:rFonts w:ascii="Century Gothic" w:hAnsi="Century Gothic" w:cs="Arial"/>
          <w:sz w:val="24"/>
          <w:szCs w:val="24"/>
        </w:rPr>
        <w:t xml:space="preserve">desde una perspectiva de seguridad y justicia, </w:t>
      </w:r>
      <w:r w:rsidR="008D1EAB">
        <w:rPr>
          <w:rFonts w:ascii="Century Gothic" w:hAnsi="Century Gothic" w:cs="Arial"/>
          <w:sz w:val="24"/>
          <w:szCs w:val="24"/>
        </w:rPr>
        <w:t xml:space="preserve">inhibir el mayor número de casos en los que se propicie un ambiente para que quienes fungen como intermediarios entre los productores y los comerciantes mayoristas defrauden al sector agropecuario, además se destaca que esta idea parte de la obligación impuesta para el Estado desde la Constitución Política de los Estados Unidos Mexicanos, específicamente en su artículo 27, fracción XX, primer párrafo, que establece: </w:t>
      </w:r>
    </w:p>
    <w:p w:rsidR="008D1EAB" w:rsidRPr="008D1EAB" w:rsidRDefault="008D1EAB" w:rsidP="008D1EAB">
      <w:pPr>
        <w:spacing w:before="0"/>
        <w:ind w:left="851"/>
        <w:rPr>
          <w:rFonts w:ascii="Segoe UI Light" w:hAnsi="Segoe UI Light" w:cs="Arial"/>
          <w:b/>
          <w:i/>
          <w:szCs w:val="24"/>
        </w:rPr>
      </w:pPr>
      <w:r w:rsidRPr="008D1EAB">
        <w:rPr>
          <w:rFonts w:ascii="Segoe UI Light" w:hAnsi="Segoe UI Light" w:cs="Arial"/>
          <w:b/>
          <w:i/>
          <w:szCs w:val="24"/>
        </w:rPr>
        <w:t>Artículo 27.-</w:t>
      </w:r>
    </w:p>
    <w:p w:rsidR="009F41CC" w:rsidRDefault="009F41CC" w:rsidP="008D1EAB">
      <w:pPr>
        <w:spacing w:before="0"/>
        <w:ind w:left="851"/>
        <w:rPr>
          <w:rFonts w:ascii="Segoe UI Light" w:hAnsi="Segoe UI Light" w:cs="Arial"/>
          <w:b/>
          <w:i/>
          <w:szCs w:val="24"/>
        </w:rPr>
      </w:pPr>
    </w:p>
    <w:p w:rsidR="008D1EAB" w:rsidRDefault="008D1EAB" w:rsidP="008D1EAB">
      <w:pPr>
        <w:spacing w:before="0"/>
        <w:ind w:left="851"/>
        <w:rPr>
          <w:rFonts w:ascii="Segoe UI Light" w:hAnsi="Segoe UI Light" w:cs="Arial"/>
          <w:b/>
          <w:i/>
          <w:szCs w:val="24"/>
        </w:rPr>
      </w:pPr>
      <w:r w:rsidRPr="008D1EAB">
        <w:rPr>
          <w:rFonts w:ascii="Segoe UI Light" w:hAnsi="Segoe UI Light" w:cs="Arial"/>
          <w:b/>
          <w:i/>
          <w:szCs w:val="24"/>
        </w:rPr>
        <w:t>...</w:t>
      </w:r>
    </w:p>
    <w:p w:rsidR="009F41CC" w:rsidRPr="008D1EAB" w:rsidRDefault="009F41CC" w:rsidP="008D1EAB">
      <w:pPr>
        <w:spacing w:before="0"/>
        <w:ind w:left="851"/>
        <w:rPr>
          <w:rFonts w:ascii="Segoe UI Light" w:hAnsi="Segoe UI Light" w:cs="Arial"/>
          <w:b/>
          <w:i/>
          <w:szCs w:val="24"/>
        </w:rPr>
      </w:pPr>
    </w:p>
    <w:p w:rsidR="008D1EAB" w:rsidRDefault="008D1EAB" w:rsidP="008D1EAB">
      <w:pPr>
        <w:spacing w:before="0"/>
        <w:ind w:left="851"/>
        <w:rPr>
          <w:rFonts w:ascii="Segoe UI Light" w:hAnsi="Segoe UI Light" w:cs="Arial"/>
          <w:i/>
          <w:szCs w:val="24"/>
        </w:rPr>
      </w:pPr>
      <w:r w:rsidRPr="008D1EAB">
        <w:rPr>
          <w:rFonts w:ascii="Segoe UI Light" w:hAnsi="Segoe UI Light" w:cs="Arial"/>
          <w:b/>
          <w:i/>
          <w:szCs w:val="24"/>
        </w:rPr>
        <w:t xml:space="preserve"> XX.</w:t>
      </w:r>
      <w:r w:rsidRPr="008D1EAB">
        <w:rPr>
          <w:rFonts w:ascii="Segoe UI Light" w:hAnsi="Segoe UI Light" w:cs="Arial"/>
          <w:i/>
          <w:szCs w:val="24"/>
        </w:rPr>
        <w:t xml:space="preserve"> El Estado promoverá las condiciones para el desarrollo rural integral, con el</w:t>
      </w:r>
      <w:r w:rsidR="009F41CC">
        <w:rPr>
          <w:rFonts w:ascii="Segoe UI Light" w:hAnsi="Segoe UI Light" w:cs="Arial"/>
          <w:i/>
          <w:szCs w:val="24"/>
        </w:rPr>
        <w:t xml:space="preserve">         </w:t>
      </w:r>
      <w:r w:rsidRPr="008D1EAB">
        <w:rPr>
          <w:rFonts w:ascii="Segoe UI Light" w:hAnsi="Segoe UI Light" w:cs="Arial"/>
          <w:i/>
          <w:szCs w:val="24"/>
        </w:rPr>
        <w:t xml:space="preserve"> propósito de generar empleo y garantizar a la población campesina el bienestar y su participación e incorporación en el desarrollo nacional, y fomentará la actividad </w:t>
      </w:r>
      <w:r w:rsidR="009F41CC">
        <w:rPr>
          <w:rFonts w:ascii="Segoe UI Light" w:hAnsi="Segoe UI Light" w:cs="Arial"/>
          <w:i/>
          <w:szCs w:val="24"/>
        </w:rPr>
        <w:t xml:space="preserve">        </w:t>
      </w:r>
      <w:r w:rsidRPr="008D1EAB">
        <w:rPr>
          <w:rFonts w:ascii="Segoe UI Light" w:hAnsi="Segoe UI Light" w:cs="Arial"/>
          <w:i/>
          <w:szCs w:val="24"/>
        </w:rPr>
        <w:t xml:space="preserve">agropecuaria y forestal para el óptimo uso de la tierra, con obras de infraestructura, </w:t>
      </w:r>
      <w:r w:rsidR="009F41CC">
        <w:rPr>
          <w:rFonts w:ascii="Segoe UI Light" w:hAnsi="Segoe UI Light" w:cs="Arial"/>
          <w:i/>
          <w:szCs w:val="24"/>
        </w:rPr>
        <w:t xml:space="preserve">         </w:t>
      </w:r>
      <w:r w:rsidRPr="008D1EAB">
        <w:rPr>
          <w:rFonts w:ascii="Segoe UI Light" w:hAnsi="Segoe UI Light" w:cs="Arial"/>
          <w:i/>
          <w:szCs w:val="24"/>
        </w:rPr>
        <w:t>insumos, créditos, servicios de capacitación y asistencia técnica. Asimismo expedirá la legislación reglamentaria para planear y organizar la producción agropecuaria, su industrialización y comercialización, considerándolas de interés público.</w:t>
      </w:r>
    </w:p>
    <w:p w:rsidR="008D1EAB" w:rsidRPr="008D1EAB" w:rsidRDefault="008D1EAB" w:rsidP="008D1EAB">
      <w:pPr>
        <w:spacing w:before="0"/>
        <w:ind w:left="851"/>
        <w:rPr>
          <w:rFonts w:ascii="Segoe UI Light" w:hAnsi="Segoe UI Light" w:cs="Arial"/>
          <w:i/>
          <w:szCs w:val="24"/>
        </w:rPr>
      </w:pPr>
    </w:p>
    <w:p w:rsidR="00EA5E3A" w:rsidRDefault="008D1EAB" w:rsidP="008D1EAB">
      <w:pPr>
        <w:spacing w:before="0" w:line="360" w:lineRule="auto"/>
        <w:rPr>
          <w:rFonts w:ascii="Century Gothic" w:hAnsi="Century Gothic" w:cs="Arial"/>
          <w:sz w:val="24"/>
          <w:szCs w:val="24"/>
        </w:rPr>
      </w:pPr>
      <w:r>
        <w:rPr>
          <w:rFonts w:ascii="Century Gothic" w:hAnsi="Century Gothic" w:cs="Arial"/>
          <w:sz w:val="24"/>
          <w:szCs w:val="24"/>
        </w:rPr>
        <w:t xml:space="preserve">Por ello, </w:t>
      </w:r>
      <w:r w:rsidR="00B6594F">
        <w:rPr>
          <w:rFonts w:ascii="Century Gothic" w:hAnsi="Century Gothic" w:cs="Arial"/>
          <w:sz w:val="24"/>
          <w:szCs w:val="24"/>
        </w:rPr>
        <w:t xml:space="preserve">afortunadamente a </w:t>
      </w:r>
      <w:r w:rsidR="00214DBC">
        <w:rPr>
          <w:rFonts w:ascii="Century Gothic" w:hAnsi="Century Gothic" w:cs="Arial"/>
          <w:sz w:val="24"/>
          <w:szCs w:val="24"/>
        </w:rPr>
        <w:t>través</w:t>
      </w:r>
      <w:r w:rsidR="00B6594F">
        <w:rPr>
          <w:rFonts w:ascii="Century Gothic" w:hAnsi="Century Gothic" w:cs="Arial"/>
          <w:sz w:val="24"/>
          <w:szCs w:val="24"/>
        </w:rPr>
        <w:t xml:space="preserve"> del trabajo </w:t>
      </w:r>
      <w:r w:rsidR="00214DBC">
        <w:rPr>
          <w:rFonts w:ascii="Century Gothic" w:hAnsi="Century Gothic" w:cs="Arial"/>
          <w:sz w:val="24"/>
          <w:szCs w:val="24"/>
        </w:rPr>
        <w:t xml:space="preserve">legislativo, </w:t>
      </w:r>
      <w:r w:rsidR="00B45B95">
        <w:rPr>
          <w:rFonts w:ascii="Century Gothic" w:hAnsi="Century Gothic" w:cs="Arial"/>
          <w:sz w:val="24"/>
          <w:szCs w:val="24"/>
        </w:rPr>
        <w:t>en el año 2011 mediante</w:t>
      </w:r>
      <w:r w:rsidR="00EA5E3A">
        <w:rPr>
          <w:rFonts w:ascii="Century Gothic" w:hAnsi="Century Gothic" w:cs="Arial"/>
          <w:sz w:val="24"/>
          <w:szCs w:val="24"/>
        </w:rPr>
        <w:t xml:space="preserve"> reforma al código adjetivo</w:t>
      </w:r>
      <w:r w:rsidR="00B45B95">
        <w:rPr>
          <w:rFonts w:ascii="Century Gothic" w:hAnsi="Century Gothic" w:cs="Arial"/>
          <w:sz w:val="24"/>
          <w:szCs w:val="24"/>
        </w:rPr>
        <w:t xml:space="preserve">, se agregó al artículo 224, la fracción IX, </w:t>
      </w:r>
      <w:r w:rsidR="006F4666">
        <w:rPr>
          <w:rFonts w:ascii="Century Gothic" w:hAnsi="Century Gothic" w:cs="Arial"/>
          <w:sz w:val="24"/>
          <w:szCs w:val="24"/>
        </w:rPr>
        <w:t xml:space="preserve">dando lugar </w:t>
      </w:r>
      <w:r w:rsidR="00B45B95">
        <w:rPr>
          <w:rFonts w:ascii="Century Gothic" w:hAnsi="Century Gothic" w:cs="Arial"/>
          <w:sz w:val="24"/>
          <w:szCs w:val="24"/>
        </w:rPr>
        <w:t xml:space="preserve">al ilícito de fraude especifico en contra del sector agropecuario, atendiendo a conductas </w:t>
      </w:r>
      <w:r w:rsidR="00382FD4">
        <w:rPr>
          <w:rFonts w:ascii="Century Gothic" w:hAnsi="Century Gothic" w:cs="Arial"/>
          <w:sz w:val="24"/>
          <w:szCs w:val="24"/>
        </w:rPr>
        <w:t>que perjudica</w:t>
      </w:r>
      <w:r w:rsidR="00B45B95">
        <w:rPr>
          <w:rFonts w:ascii="Century Gothic" w:hAnsi="Century Gothic" w:cs="Arial"/>
          <w:sz w:val="24"/>
          <w:szCs w:val="24"/>
        </w:rPr>
        <w:t>ban y perjudican</w:t>
      </w:r>
      <w:r w:rsidR="00382FD4">
        <w:rPr>
          <w:rFonts w:ascii="Century Gothic" w:hAnsi="Century Gothic" w:cs="Arial"/>
          <w:sz w:val="24"/>
          <w:szCs w:val="24"/>
        </w:rPr>
        <w:t xml:space="preserve"> gravemente la producción, economía familiar y compromisos ya adquiridos por parte de los productores. </w:t>
      </w:r>
    </w:p>
    <w:p w:rsidR="009F41CC" w:rsidRDefault="009F41CC" w:rsidP="008D1EAB">
      <w:pPr>
        <w:spacing w:before="0" w:line="360" w:lineRule="auto"/>
        <w:rPr>
          <w:rFonts w:ascii="Century Gothic" w:hAnsi="Century Gothic" w:cs="Arial"/>
          <w:sz w:val="24"/>
          <w:szCs w:val="24"/>
        </w:rPr>
      </w:pPr>
    </w:p>
    <w:p w:rsidR="009F41CC" w:rsidRDefault="009F41CC" w:rsidP="008D1EAB">
      <w:pPr>
        <w:spacing w:before="0" w:line="360" w:lineRule="auto"/>
        <w:rPr>
          <w:rFonts w:ascii="Century Gothic" w:hAnsi="Century Gothic" w:cs="Arial"/>
          <w:sz w:val="24"/>
          <w:szCs w:val="24"/>
        </w:rPr>
      </w:pPr>
    </w:p>
    <w:p w:rsidR="009F41CC" w:rsidRDefault="009F41CC" w:rsidP="008D1EAB">
      <w:pPr>
        <w:spacing w:before="0" w:line="360" w:lineRule="auto"/>
        <w:rPr>
          <w:rFonts w:ascii="Century Gothic" w:hAnsi="Century Gothic" w:cs="Arial"/>
          <w:sz w:val="24"/>
          <w:szCs w:val="24"/>
        </w:rPr>
      </w:pPr>
    </w:p>
    <w:p w:rsidR="009F41CC" w:rsidRDefault="009F41CC" w:rsidP="008D1EAB">
      <w:pPr>
        <w:spacing w:before="0" w:line="360" w:lineRule="auto"/>
        <w:rPr>
          <w:rFonts w:ascii="Century Gothic" w:hAnsi="Century Gothic" w:cs="Arial"/>
          <w:sz w:val="24"/>
          <w:szCs w:val="24"/>
        </w:rPr>
      </w:pPr>
    </w:p>
    <w:p w:rsidR="00AC2765" w:rsidRDefault="00AC2765" w:rsidP="00734BFD">
      <w:pPr>
        <w:spacing w:line="360" w:lineRule="auto"/>
        <w:rPr>
          <w:rFonts w:ascii="Century Gothic" w:hAnsi="Century Gothic" w:cs="Arial"/>
          <w:sz w:val="24"/>
          <w:szCs w:val="24"/>
        </w:rPr>
      </w:pPr>
      <w:r>
        <w:rPr>
          <w:rFonts w:ascii="Century Gothic" w:hAnsi="Century Gothic" w:cs="Arial"/>
          <w:sz w:val="24"/>
          <w:szCs w:val="24"/>
        </w:rPr>
        <w:t>Habrá de destacarse, que para obtener una cosecha, el productor requiere de una ardua labor en el campo, fuerte inversión en semilla, maquinaria, el</w:t>
      </w:r>
      <w:r w:rsidR="009F41CC">
        <w:rPr>
          <w:rFonts w:ascii="Century Gothic" w:hAnsi="Century Gothic" w:cs="Arial"/>
          <w:sz w:val="24"/>
          <w:szCs w:val="24"/>
        </w:rPr>
        <w:t xml:space="preserve"> </w:t>
      </w:r>
      <w:r>
        <w:rPr>
          <w:rFonts w:ascii="Century Gothic" w:hAnsi="Century Gothic" w:cs="Arial"/>
          <w:sz w:val="24"/>
          <w:szCs w:val="24"/>
        </w:rPr>
        <w:t xml:space="preserve"> necesario suministro de energía eléctrica, entre otros, por lo que requieren de un sano flujo económico, situación que al ser víctima de abusos que se convierten ahora en fraude, se ve frustrada y plasmada en un menoscabo en su patrimonio. </w:t>
      </w:r>
    </w:p>
    <w:p w:rsidR="006F4666" w:rsidRDefault="00EA5E3A" w:rsidP="00734BFD">
      <w:pPr>
        <w:spacing w:line="360" w:lineRule="auto"/>
        <w:rPr>
          <w:rFonts w:ascii="Century Gothic" w:hAnsi="Century Gothic" w:cs="Arial"/>
          <w:sz w:val="24"/>
          <w:szCs w:val="24"/>
        </w:rPr>
      </w:pPr>
      <w:r>
        <w:rPr>
          <w:rFonts w:ascii="Century Gothic" w:hAnsi="Century Gothic" w:cs="Arial"/>
          <w:sz w:val="24"/>
          <w:szCs w:val="24"/>
        </w:rPr>
        <w:t>En</w:t>
      </w:r>
      <w:r w:rsidR="00AC2765">
        <w:rPr>
          <w:rFonts w:ascii="Century Gothic" w:hAnsi="Century Gothic" w:cs="Arial"/>
          <w:sz w:val="24"/>
          <w:szCs w:val="24"/>
        </w:rPr>
        <w:t xml:space="preserve"> ese sentido, en</w:t>
      </w:r>
      <w:r>
        <w:rPr>
          <w:rFonts w:ascii="Century Gothic" w:hAnsi="Century Gothic" w:cs="Arial"/>
          <w:sz w:val="24"/>
          <w:szCs w:val="24"/>
        </w:rPr>
        <w:t xml:space="preserve"> las relaciones comerciales </w:t>
      </w:r>
      <w:r w:rsidR="00A87E62">
        <w:rPr>
          <w:rFonts w:ascii="Century Gothic" w:hAnsi="Century Gothic" w:cs="Arial"/>
          <w:sz w:val="24"/>
          <w:szCs w:val="24"/>
        </w:rPr>
        <w:t xml:space="preserve">entre productores, intermediarios y mayoristas, </w:t>
      </w:r>
      <w:r>
        <w:rPr>
          <w:rFonts w:ascii="Century Gothic" w:hAnsi="Century Gothic" w:cs="Arial"/>
          <w:sz w:val="24"/>
          <w:szCs w:val="24"/>
        </w:rPr>
        <w:t xml:space="preserve">que a su vez originan negocios </w:t>
      </w:r>
      <w:r w:rsidR="00AC2765">
        <w:rPr>
          <w:rFonts w:ascii="Century Gothic" w:hAnsi="Century Gothic" w:cs="Arial"/>
          <w:sz w:val="24"/>
          <w:szCs w:val="24"/>
        </w:rPr>
        <w:t>jurídico</w:t>
      </w:r>
      <w:r>
        <w:rPr>
          <w:rFonts w:ascii="Century Gothic" w:hAnsi="Century Gothic" w:cs="Arial"/>
          <w:sz w:val="24"/>
          <w:szCs w:val="24"/>
        </w:rPr>
        <w:t xml:space="preserve">s, con consecuencias de la misma </w:t>
      </w:r>
      <w:r w:rsidR="00A87E62">
        <w:rPr>
          <w:rFonts w:ascii="Century Gothic" w:hAnsi="Century Gothic" w:cs="Arial"/>
          <w:sz w:val="24"/>
          <w:szCs w:val="24"/>
        </w:rPr>
        <w:t>índole</w:t>
      </w:r>
      <w:r>
        <w:rPr>
          <w:rFonts w:ascii="Century Gothic" w:hAnsi="Century Gothic" w:cs="Arial"/>
          <w:sz w:val="24"/>
          <w:szCs w:val="24"/>
        </w:rPr>
        <w:t xml:space="preserve">, </w:t>
      </w:r>
      <w:r w:rsidR="00A87E62">
        <w:rPr>
          <w:rFonts w:ascii="Century Gothic" w:hAnsi="Century Gothic" w:cs="Arial"/>
          <w:sz w:val="24"/>
          <w:szCs w:val="24"/>
        </w:rPr>
        <w:t xml:space="preserve">es necesario contar con una adecuada regulación, </w:t>
      </w:r>
      <w:r w:rsidR="00AC2765">
        <w:rPr>
          <w:rFonts w:ascii="Century Gothic" w:hAnsi="Century Gothic" w:cs="Arial"/>
          <w:sz w:val="24"/>
          <w:szCs w:val="24"/>
        </w:rPr>
        <w:t xml:space="preserve">por ello, esta iniciativa atiende a reforzar una medida para la protección del patrimonio de los productores. </w:t>
      </w:r>
    </w:p>
    <w:p w:rsidR="00AC2765" w:rsidRDefault="00AC2765" w:rsidP="00734BFD">
      <w:pPr>
        <w:spacing w:line="360" w:lineRule="auto"/>
        <w:rPr>
          <w:rFonts w:ascii="Century Gothic" w:hAnsi="Century Gothic" w:cs="Arial"/>
          <w:sz w:val="24"/>
          <w:szCs w:val="24"/>
        </w:rPr>
      </w:pPr>
      <w:r>
        <w:rPr>
          <w:rFonts w:ascii="Century Gothic" w:hAnsi="Century Gothic" w:cs="Arial"/>
          <w:sz w:val="24"/>
          <w:szCs w:val="24"/>
        </w:rPr>
        <w:t xml:space="preserve">A manera de ilustración, tan solo en la Fiscalía de Distrito Zona Centro, en el periodo de Enero de 2016 a </w:t>
      </w:r>
      <w:r w:rsidR="003B0C58">
        <w:rPr>
          <w:rFonts w:ascii="Century Gothic" w:hAnsi="Century Gothic" w:cs="Arial"/>
          <w:sz w:val="24"/>
          <w:szCs w:val="24"/>
        </w:rPr>
        <w:t xml:space="preserve">mayo de 2019, se han recibido 86 denuncias o querellas relacionadas con el sector agrícola, lo cual nos debe de aportar una idea de la afectación, ya que a dicha zona no le corresponden municipios con </w:t>
      </w:r>
      <w:r w:rsidR="00917FCB">
        <w:rPr>
          <w:rFonts w:ascii="Century Gothic" w:hAnsi="Century Gothic" w:cs="Arial"/>
          <w:sz w:val="24"/>
          <w:szCs w:val="24"/>
        </w:rPr>
        <w:t xml:space="preserve"> </w:t>
      </w:r>
      <w:r w:rsidR="003B0C58">
        <w:rPr>
          <w:rFonts w:ascii="Century Gothic" w:hAnsi="Century Gothic" w:cs="Arial"/>
          <w:sz w:val="24"/>
          <w:szCs w:val="24"/>
        </w:rPr>
        <w:t xml:space="preserve">la misma actividad que a la Zona Occidente y Norte, por lo que de partiendo de un razonamiento lógico deductivo, quiere decir que </w:t>
      </w:r>
      <w:r w:rsidR="00A32C8D">
        <w:rPr>
          <w:rFonts w:ascii="Century Gothic" w:hAnsi="Century Gothic" w:cs="Arial"/>
          <w:sz w:val="24"/>
          <w:szCs w:val="24"/>
        </w:rPr>
        <w:t xml:space="preserve">la Fiscalía General del Estado, en sus distintas Fiscalías de Distrito, deben recibir un número mayor de denuncias, indicador de que </w:t>
      </w:r>
      <w:r w:rsidR="003B0C58">
        <w:rPr>
          <w:rFonts w:ascii="Century Gothic" w:hAnsi="Century Gothic" w:cs="Arial"/>
          <w:sz w:val="24"/>
          <w:szCs w:val="24"/>
        </w:rPr>
        <w:t xml:space="preserve">debemos seguir trabajando desde el aparato legislativo en adecuaciones realmente tendentes a inhibir la comisión del delito. </w:t>
      </w:r>
    </w:p>
    <w:p w:rsidR="00917FCB" w:rsidRDefault="00A32C8D" w:rsidP="00734BFD">
      <w:pPr>
        <w:spacing w:line="360" w:lineRule="auto"/>
        <w:rPr>
          <w:rFonts w:ascii="Century Gothic" w:hAnsi="Century Gothic" w:cs="Arial"/>
          <w:sz w:val="24"/>
          <w:szCs w:val="24"/>
        </w:rPr>
      </w:pPr>
      <w:r>
        <w:rPr>
          <w:rFonts w:ascii="Century Gothic" w:hAnsi="Century Gothic" w:cs="Arial"/>
          <w:sz w:val="24"/>
          <w:szCs w:val="24"/>
        </w:rPr>
        <w:t xml:space="preserve">Se ha sostenido que el </w:t>
      </w:r>
      <w:r w:rsidR="008D1EAB">
        <w:rPr>
          <w:rFonts w:ascii="Century Gothic" w:hAnsi="Century Gothic" w:cs="Arial"/>
          <w:sz w:val="24"/>
          <w:szCs w:val="24"/>
        </w:rPr>
        <w:t>interés</w:t>
      </w:r>
      <w:r>
        <w:rPr>
          <w:rFonts w:ascii="Century Gothic" w:hAnsi="Century Gothic" w:cs="Arial"/>
          <w:sz w:val="24"/>
          <w:szCs w:val="24"/>
        </w:rPr>
        <w:t xml:space="preserve"> primordial surge en </w:t>
      </w:r>
      <w:r w:rsidR="008D1EAB">
        <w:rPr>
          <w:rFonts w:ascii="Century Gothic" w:hAnsi="Century Gothic" w:cs="Arial"/>
          <w:sz w:val="24"/>
          <w:szCs w:val="24"/>
        </w:rPr>
        <w:t>proteger</w:t>
      </w:r>
      <w:r>
        <w:rPr>
          <w:rFonts w:ascii="Century Gothic" w:hAnsi="Century Gothic" w:cs="Arial"/>
          <w:sz w:val="24"/>
          <w:szCs w:val="24"/>
        </w:rPr>
        <w:t xml:space="preserve"> a la sociedad de posibles ataques al patrimonio de las personas, </w:t>
      </w:r>
      <w:r w:rsidR="008D1EAB">
        <w:rPr>
          <w:rFonts w:ascii="Century Gothic" w:hAnsi="Century Gothic" w:cs="Arial"/>
          <w:sz w:val="24"/>
          <w:szCs w:val="24"/>
        </w:rPr>
        <w:t>aprovechándose</w:t>
      </w:r>
      <w:r>
        <w:rPr>
          <w:rFonts w:ascii="Century Gothic" w:hAnsi="Century Gothic" w:cs="Arial"/>
          <w:sz w:val="24"/>
          <w:szCs w:val="24"/>
        </w:rPr>
        <w:t xml:space="preserve"> de el error en que puedan encont</w:t>
      </w:r>
      <w:r w:rsidR="008D1EAB">
        <w:rPr>
          <w:rFonts w:ascii="Century Gothic" w:hAnsi="Century Gothic" w:cs="Arial"/>
          <w:sz w:val="24"/>
          <w:szCs w:val="24"/>
        </w:rPr>
        <w:t xml:space="preserve">rarse, su buena fé o ignorancia, ya que aún cuando en los sistemas contractuales es posible pactar de acuerdo a la voluntad de las partes, se puede aprovechar este tipo de acuerdos bilaterales como medios para un enriquecimiento ilegitimo u obtener un lucro indebido.  </w:t>
      </w:r>
    </w:p>
    <w:p w:rsidR="00917FCB" w:rsidRDefault="00917FCB" w:rsidP="00734BFD">
      <w:pPr>
        <w:spacing w:line="360" w:lineRule="auto"/>
        <w:rPr>
          <w:rFonts w:ascii="Century Gothic" w:hAnsi="Century Gothic" w:cs="Arial"/>
          <w:sz w:val="24"/>
          <w:szCs w:val="24"/>
        </w:rPr>
      </w:pPr>
    </w:p>
    <w:p w:rsidR="00917FCB" w:rsidRDefault="00917FCB" w:rsidP="00734BFD">
      <w:pPr>
        <w:spacing w:line="360" w:lineRule="auto"/>
        <w:rPr>
          <w:rFonts w:ascii="Century Gothic" w:hAnsi="Century Gothic" w:cs="Arial"/>
          <w:sz w:val="24"/>
          <w:szCs w:val="24"/>
        </w:rPr>
      </w:pPr>
    </w:p>
    <w:p w:rsidR="00A23D34" w:rsidRDefault="005D1FF4" w:rsidP="00734BFD">
      <w:pPr>
        <w:spacing w:line="360" w:lineRule="auto"/>
        <w:rPr>
          <w:rFonts w:ascii="Century Gothic" w:hAnsi="Century Gothic" w:cs="Arial"/>
          <w:sz w:val="24"/>
          <w:szCs w:val="24"/>
        </w:rPr>
      </w:pPr>
      <w:r>
        <w:rPr>
          <w:rFonts w:ascii="Century Gothic" w:hAnsi="Century Gothic" w:cs="Arial"/>
          <w:sz w:val="24"/>
          <w:szCs w:val="24"/>
        </w:rPr>
        <w:t>De acuerdo a lo establecido en el numeral 98</w:t>
      </w:r>
      <w:r w:rsidR="004B3F51">
        <w:rPr>
          <w:rStyle w:val="Refdenotaalpie"/>
          <w:rFonts w:ascii="Century Gothic" w:hAnsi="Century Gothic" w:cs="Arial"/>
          <w:sz w:val="24"/>
          <w:szCs w:val="24"/>
        </w:rPr>
        <w:footnoteReference w:id="3"/>
      </w:r>
      <w:r>
        <w:rPr>
          <w:rFonts w:ascii="Century Gothic" w:hAnsi="Century Gothic" w:cs="Arial"/>
          <w:sz w:val="24"/>
          <w:szCs w:val="24"/>
        </w:rPr>
        <w:t xml:space="preserve"> del Código Penal del Estado, </w:t>
      </w:r>
      <w:r w:rsidR="004B3F51">
        <w:rPr>
          <w:rFonts w:ascii="Century Gothic" w:hAnsi="Century Gothic" w:cs="Arial"/>
          <w:sz w:val="24"/>
          <w:szCs w:val="24"/>
        </w:rPr>
        <w:t xml:space="preserve">el </w:t>
      </w:r>
      <w:r>
        <w:rPr>
          <w:rFonts w:ascii="Century Gothic" w:hAnsi="Century Gothic" w:cs="Arial"/>
          <w:sz w:val="24"/>
          <w:szCs w:val="24"/>
        </w:rPr>
        <w:t xml:space="preserve">perdón del ofendido o </w:t>
      </w:r>
      <w:r w:rsidR="004B3F51">
        <w:rPr>
          <w:rFonts w:ascii="Century Gothic" w:hAnsi="Century Gothic" w:cs="Arial"/>
          <w:sz w:val="24"/>
          <w:szCs w:val="24"/>
        </w:rPr>
        <w:t xml:space="preserve">de </w:t>
      </w:r>
      <w:r>
        <w:rPr>
          <w:rFonts w:ascii="Century Gothic" w:hAnsi="Century Gothic" w:cs="Arial"/>
          <w:sz w:val="24"/>
          <w:szCs w:val="24"/>
        </w:rPr>
        <w:t>quien este legitimado para otor</w:t>
      </w:r>
      <w:r w:rsidR="004B3F51">
        <w:rPr>
          <w:rFonts w:ascii="Century Gothic" w:hAnsi="Century Gothic" w:cs="Arial"/>
          <w:sz w:val="24"/>
          <w:szCs w:val="24"/>
        </w:rPr>
        <w:t>garlo, extingue el ius puniendi, es decir, la potestad del Estado para sancionar, respecto a los delitos que se persiguen por querella, encontrándose dentro de ellos el fraude</w:t>
      </w:r>
      <w:r w:rsidR="000360F8">
        <w:rPr>
          <w:rFonts w:ascii="Century Gothic" w:hAnsi="Century Gothic" w:cs="Arial"/>
          <w:sz w:val="24"/>
          <w:szCs w:val="24"/>
        </w:rPr>
        <w:t xml:space="preserve">. </w:t>
      </w:r>
    </w:p>
    <w:p w:rsidR="000360F8" w:rsidRDefault="000360F8" w:rsidP="00734BFD">
      <w:pPr>
        <w:spacing w:line="360" w:lineRule="auto"/>
        <w:rPr>
          <w:rFonts w:ascii="Century Gothic" w:hAnsi="Century Gothic" w:cs="Arial"/>
          <w:sz w:val="24"/>
          <w:szCs w:val="24"/>
        </w:rPr>
      </w:pPr>
      <w:r>
        <w:rPr>
          <w:rFonts w:ascii="Century Gothic" w:hAnsi="Century Gothic" w:cs="Arial"/>
          <w:sz w:val="24"/>
          <w:szCs w:val="24"/>
        </w:rPr>
        <w:t>Entonces, dicha figura constituye una causa de extinción en la que con la reparación del daño, se puede extinguir la</w:t>
      </w:r>
      <w:r w:rsidR="001E1B01">
        <w:rPr>
          <w:rFonts w:ascii="Century Gothic" w:hAnsi="Century Gothic" w:cs="Arial"/>
          <w:sz w:val="24"/>
          <w:szCs w:val="24"/>
        </w:rPr>
        <w:t xml:space="preserve"> conducta sancionada por la ley, con lo que no se pierde uno de los principios de nuestro sistema penal restaurativo. </w:t>
      </w:r>
      <w:r>
        <w:rPr>
          <w:rFonts w:ascii="Century Gothic" w:hAnsi="Century Gothic" w:cs="Arial"/>
          <w:sz w:val="24"/>
          <w:szCs w:val="24"/>
        </w:rPr>
        <w:t xml:space="preserve"> </w:t>
      </w:r>
    </w:p>
    <w:p w:rsidR="00917FCB" w:rsidRDefault="000360F8" w:rsidP="00BF1596">
      <w:pPr>
        <w:spacing w:line="360" w:lineRule="auto"/>
        <w:rPr>
          <w:rFonts w:ascii="Century Gothic" w:hAnsi="Century Gothic" w:cs="Arial"/>
          <w:sz w:val="24"/>
          <w:szCs w:val="24"/>
        </w:rPr>
      </w:pPr>
      <w:r>
        <w:rPr>
          <w:rFonts w:ascii="Century Gothic" w:hAnsi="Century Gothic" w:cs="Arial"/>
          <w:sz w:val="24"/>
          <w:szCs w:val="24"/>
        </w:rPr>
        <w:t xml:space="preserve">Siguiendo la misma línea argumentativa, el hecho de que una conducta actualice la hipótesis del artículo 224, fracción IX </w:t>
      </w:r>
      <w:r w:rsidR="001E1B01">
        <w:rPr>
          <w:rFonts w:ascii="Century Gothic" w:hAnsi="Century Gothic" w:cs="Arial"/>
          <w:sz w:val="24"/>
          <w:szCs w:val="24"/>
        </w:rPr>
        <w:t>s</w:t>
      </w:r>
      <w:r>
        <w:rPr>
          <w:rFonts w:ascii="Century Gothic" w:hAnsi="Century Gothic" w:cs="Arial"/>
          <w:sz w:val="24"/>
          <w:szCs w:val="24"/>
        </w:rPr>
        <w:t>e pueda otorgar un sin fin de veces el perdón del ofendido</w:t>
      </w:r>
      <w:r w:rsidR="00AB444F">
        <w:rPr>
          <w:rFonts w:ascii="Century Gothic" w:hAnsi="Century Gothic" w:cs="Arial"/>
          <w:sz w:val="24"/>
          <w:szCs w:val="24"/>
        </w:rPr>
        <w:t xml:space="preserve">, crea un panorama adecuado para el posible infractor, en el que puede realizar reiteradas veces la conducta que encuadra </w:t>
      </w:r>
      <w:r w:rsidR="00917FCB">
        <w:rPr>
          <w:rFonts w:ascii="Century Gothic" w:hAnsi="Century Gothic" w:cs="Arial"/>
          <w:sz w:val="24"/>
          <w:szCs w:val="24"/>
        </w:rPr>
        <w:t xml:space="preserve"> </w:t>
      </w:r>
      <w:r w:rsidR="00AB444F">
        <w:rPr>
          <w:rFonts w:ascii="Century Gothic" w:hAnsi="Century Gothic" w:cs="Arial"/>
          <w:sz w:val="24"/>
          <w:szCs w:val="24"/>
        </w:rPr>
        <w:t xml:space="preserve">en la hipótesis normativa, posteriormente acordar la reparación del daño y que </w:t>
      </w:r>
      <w:r w:rsidR="00917FCB">
        <w:rPr>
          <w:rFonts w:ascii="Century Gothic" w:hAnsi="Century Gothic" w:cs="Arial"/>
          <w:sz w:val="24"/>
          <w:szCs w:val="24"/>
        </w:rPr>
        <w:t xml:space="preserve"> </w:t>
      </w:r>
      <w:r w:rsidR="00AB444F">
        <w:rPr>
          <w:rFonts w:ascii="Century Gothic" w:hAnsi="Century Gothic" w:cs="Arial"/>
          <w:sz w:val="24"/>
          <w:szCs w:val="24"/>
        </w:rPr>
        <w:t>le sea otorgado el perdón del ofendido, quedando finalmente sin conducta perseguible por la autoridad investigadora, pero sí habiendo accionado el aparato de justicia sin resultados determinantes</w:t>
      </w:r>
      <w:r w:rsidR="00136DB2">
        <w:rPr>
          <w:rFonts w:ascii="Century Gothic" w:hAnsi="Century Gothic" w:cs="Arial"/>
          <w:sz w:val="24"/>
          <w:szCs w:val="24"/>
        </w:rPr>
        <w:t xml:space="preserve"> para la impartición de justicia,</w:t>
      </w:r>
      <w:r w:rsidR="00917FCB">
        <w:rPr>
          <w:rFonts w:ascii="Century Gothic" w:hAnsi="Century Gothic" w:cs="Arial"/>
          <w:sz w:val="24"/>
          <w:szCs w:val="24"/>
        </w:rPr>
        <w:t xml:space="preserve">  </w:t>
      </w:r>
      <w:r w:rsidR="00136DB2">
        <w:rPr>
          <w:rFonts w:ascii="Century Gothic" w:hAnsi="Century Gothic" w:cs="Arial"/>
          <w:sz w:val="24"/>
          <w:szCs w:val="24"/>
        </w:rPr>
        <w:t xml:space="preserve"> ya que esta figura no juzga la naturaleza del hecho delictivo, sino que es exterior</w:t>
      </w:r>
      <w:r w:rsidR="00917FCB">
        <w:rPr>
          <w:rFonts w:ascii="Century Gothic" w:hAnsi="Century Gothic" w:cs="Arial"/>
          <w:sz w:val="24"/>
          <w:szCs w:val="24"/>
        </w:rPr>
        <w:t xml:space="preserve"> </w:t>
      </w:r>
      <w:r w:rsidR="00136DB2">
        <w:rPr>
          <w:rFonts w:ascii="Century Gothic" w:hAnsi="Century Gothic" w:cs="Arial"/>
          <w:sz w:val="24"/>
          <w:szCs w:val="24"/>
        </w:rPr>
        <w:t xml:space="preserve"> y que una vez otorgado ya no hay motivo para continuar el proceso. Al respecto ilustra la tesis aislada, emitida por la Segunda Sala de la Quinta Época, registrada bajo el número </w:t>
      </w:r>
      <w:r w:rsidR="00136DB2" w:rsidRPr="00136DB2">
        <w:rPr>
          <w:rFonts w:ascii="Century Gothic" w:hAnsi="Century Gothic" w:cs="Arial"/>
          <w:sz w:val="24"/>
          <w:szCs w:val="24"/>
        </w:rPr>
        <w:t>313577</w:t>
      </w:r>
      <w:r w:rsidR="00136DB2">
        <w:rPr>
          <w:rFonts w:ascii="Century Gothic" w:hAnsi="Century Gothic" w:cs="Arial"/>
          <w:sz w:val="24"/>
          <w:szCs w:val="24"/>
        </w:rPr>
        <w:t>, con el rubro "perdón del ofendido"</w:t>
      </w:r>
    </w:p>
    <w:p w:rsidR="00917FCB" w:rsidRDefault="00961F8B" w:rsidP="00BF1596">
      <w:pPr>
        <w:spacing w:line="360" w:lineRule="auto"/>
        <w:rPr>
          <w:rFonts w:ascii="Century Gothic" w:hAnsi="Century Gothic" w:cs="Arial"/>
          <w:sz w:val="24"/>
          <w:szCs w:val="24"/>
        </w:rPr>
      </w:pPr>
      <w:r>
        <w:rPr>
          <w:rFonts w:ascii="Century Gothic" w:hAnsi="Century Gothic" w:cs="Arial"/>
          <w:sz w:val="24"/>
          <w:szCs w:val="24"/>
        </w:rPr>
        <w:t>Por lo antes expuesto</w:t>
      </w:r>
      <w:r w:rsidR="008D1EAB">
        <w:rPr>
          <w:rFonts w:ascii="Century Gothic" w:hAnsi="Century Gothic" w:cs="Arial"/>
          <w:sz w:val="24"/>
          <w:szCs w:val="24"/>
        </w:rPr>
        <w:t>, la propuesta de esta legisladora</w:t>
      </w:r>
      <w:r>
        <w:rPr>
          <w:rFonts w:ascii="Century Gothic" w:hAnsi="Century Gothic" w:cs="Arial"/>
          <w:sz w:val="24"/>
          <w:szCs w:val="24"/>
        </w:rPr>
        <w:t>, atiende a evitar la reincidencia en el delito de fraude al sector agropecuario y</w:t>
      </w:r>
      <w:r w:rsidR="008D1EAB">
        <w:rPr>
          <w:rFonts w:ascii="Century Gothic" w:hAnsi="Century Gothic" w:cs="Arial"/>
          <w:sz w:val="24"/>
          <w:szCs w:val="24"/>
        </w:rPr>
        <w:t xml:space="preserve"> se concreta en </w:t>
      </w:r>
    </w:p>
    <w:p w:rsidR="00917FCB" w:rsidRDefault="00917FCB" w:rsidP="00BF1596">
      <w:pPr>
        <w:spacing w:line="360" w:lineRule="auto"/>
        <w:rPr>
          <w:rFonts w:ascii="Century Gothic" w:hAnsi="Century Gothic" w:cs="Arial"/>
          <w:sz w:val="24"/>
          <w:szCs w:val="24"/>
        </w:rPr>
      </w:pPr>
    </w:p>
    <w:p w:rsidR="00917FCB" w:rsidRDefault="00917FCB" w:rsidP="00BF1596">
      <w:pPr>
        <w:spacing w:line="360" w:lineRule="auto"/>
        <w:rPr>
          <w:rFonts w:ascii="Century Gothic" w:hAnsi="Century Gothic" w:cs="Arial"/>
          <w:sz w:val="24"/>
          <w:szCs w:val="24"/>
        </w:rPr>
      </w:pPr>
    </w:p>
    <w:p w:rsidR="00917FCB" w:rsidRDefault="00917FCB" w:rsidP="00BF1596">
      <w:pPr>
        <w:spacing w:line="360" w:lineRule="auto"/>
        <w:rPr>
          <w:rFonts w:ascii="Century Gothic" w:hAnsi="Century Gothic" w:cs="Arial"/>
          <w:sz w:val="24"/>
          <w:szCs w:val="24"/>
        </w:rPr>
      </w:pPr>
    </w:p>
    <w:p w:rsidR="00136DB2" w:rsidRDefault="001E1B01" w:rsidP="00BF1596">
      <w:pPr>
        <w:spacing w:line="360" w:lineRule="auto"/>
        <w:rPr>
          <w:rFonts w:ascii="Century Gothic" w:hAnsi="Century Gothic" w:cs="Arial"/>
          <w:sz w:val="24"/>
          <w:szCs w:val="24"/>
        </w:rPr>
      </w:pPr>
      <w:r>
        <w:rPr>
          <w:rFonts w:ascii="Century Gothic" w:hAnsi="Century Gothic" w:cs="Arial"/>
          <w:sz w:val="24"/>
          <w:szCs w:val="24"/>
        </w:rPr>
        <w:t xml:space="preserve">suprimir </w:t>
      </w:r>
      <w:r w:rsidR="00AB444F">
        <w:rPr>
          <w:rFonts w:ascii="Century Gothic" w:hAnsi="Century Gothic" w:cs="Arial"/>
          <w:sz w:val="24"/>
          <w:szCs w:val="24"/>
        </w:rPr>
        <w:t xml:space="preserve">el </w:t>
      </w:r>
      <w:r w:rsidR="00961F8B">
        <w:rPr>
          <w:rFonts w:ascii="Century Gothic" w:hAnsi="Century Gothic" w:cs="Arial"/>
          <w:sz w:val="24"/>
          <w:szCs w:val="24"/>
        </w:rPr>
        <w:t>perdón</w:t>
      </w:r>
      <w:r w:rsidR="00AB444F">
        <w:rPr>
          <w:rFonts w:ascii="Century Gothic" w:hAnsi="Century Gothic" w:cs="Arial"/>
          <w:sz w:val="24"/>
          <w:szCs w:val="24"/>
        </w:rPr>
        <w:t xml:space="preserve"> de la parte ofendida, en </w:t>
      </w:r>
      <w:r w:rsidR="00961F8B">
        <w:rPr>
          <w:rFonts w:ascii="Century Gothic" w:hAnsi="Century Gothic" w:cs="Arial"/>
          <w:sz w:val="24"/>
          <w:szCs w:val="24"/>
        </w:rPr>
        <w:t>al actualizarse la h</w:t>
      </w:r>
      <w:r>
        <w:rPr>
          <w:rFonts w:ascii="Century Gothic" w:hAnsi="Century Gothic" w:cs="Arial"/>
          <w:sz w:val="24"/>
          <w:szCs w:val="24"/>
        </w:rPr>
        <w:t>ipótesis normativa ya citada.</w:t>
      </w:r>
    </w:p>
    <w:p w:rsidR="00086AB3" w:rsidRDefault="00961F8B" w:rsidP="00BF1596">
      <w:pPr>
        <w:spacing w:line="360" w:lineRule="auto"/>
        <w:rPr>
          <w:rFonts w:ascii="Century Gothic" w:eastAsia="Times New Roman" w:hAnsi="Century Gothic" w:cs="Arial"/>
          <w:bCs/>
          <w:noProof/>
          <w:sz w:val="24"/>
          <w:szCs w:val="24"/>
          <w:lang w:val="es-MX" w:eastAsia="es-ES"/>
        </w:rPr>
      </w:pPr>
      <w:r>
        <w:rPr>
          <w:rFonts w:ascii="Century Gothic" w:eastAsia="Times New Roman" w:hAnsi="Century Gothic" w:cs="Arial"/>
          <w:bCs/>
          <w:noProof/>
          <w:sz w:val="24"/>
          <w:szCs w:val="24"/>
          <w:lang w:val="es-MX" w:eastAsia="es-ES"/>
        </w:rPr>
        <w:t xml:space="preserve">Por lo anteriormente expuesto, </w:t>
      </w:r>
      <w:r w:rsidR="005D1FF4" w:rsidRPr="007943CA">
        <w:rPr>
          <w:rFonts w:ascii="Century Gothic" w:eastAsia="Times New Roman" w:hAnsi="Century Gothic" w:cs="Arial"/>
          <w:bCs/>
          <w:noProof/>
          <w:sz w:val="24"/>
          <w:szCs w:val="24"/>
          <w:lang w:val="es-MX" w:eastAsia="es-ES"/>
        </w:rPr>
        <w:t>con fundamento en lo dispuesto por los artículos</w:t>
      </w:r>
      <w:r w:rsidR="00917FCB">
        <w:rPr>
          <w:rFonts w:ascii="Century Gothic" w:eastAsia="Times New Roman" w:hAnsi="Century Gothic" w:cs="Arial"/>
          <w:bCs/>
          <w:noProof/>
          <w:sz w:val="24"/>
          <w:szCs w:val="24"/>
          <w:lang w:val="es-MX" w:eastAsia="es-ES"/>
        </w:rPr>
        <w:t xml:space="preserve"> </w:t>
      </w:r>
      <w:r w:rsidR="005D1FF4">
        <w:rPr>
          <w:rFonts w:ascii="Arial" w:hAnsi="Arial" w:cs="Arial"/>
          <w:sz w:val="24"/>
          <w:szCs w:val="24"/>
        </w:rPr>
        <w:t xml:space="preserve"> </w:t>
      </w:r>
      <w:r w:rsidR="005D1FF4" w:rsidRPr="006306EA">
        <w:rPr>
          <w:rFonts w:ascii="Century Gothic" w:eastAsia="Times New Roman" w:hAnsi="Century Gothic" w:cs="Arial"/>
          <w:bCs/>
          <w:noProof/>
          <w:sz w:val="24"/>
          <w:szCs w:val="24"/>
          <w:lang w:val="es-MX" w:eastAsia="es-ES"/>
        </w:rPr>
        <w:t>68 fracción</w:t>
      </w:r>
      <w:r w:rsidR="005D1FF4">
        <w:rPr>
          <w:rFonts w:ascii="Century Gothic" w:eastAsia="Times New Roman" w:hAnsi="Century Gothic" w:cs="Arial"/>
          <w:bCs/>
          <w:noProof/>
          <w:sz w:val="24"/>
          <w:szCs w:val="24"/>
          <w:lang w:val="es-MX" w:eastAsia="es-ES"/>
        </w:rPr>
        <w:t xml:space="preserve"> I</w:t>
      </w:r>
      <w:r w:rsidR="005D1FF4" w:rsidRPr="006306EA">
        <w:rPr>
          <w:rFonts w:ascii="Century Gothic" w:eastAsia="Times New Roman" w:hAnsi="Century Gothic" w:cs="Arial"/>
          <w:bCs/>
          <w:noProof/>
          <w:sz w:val="24"/>
          <w:szCs w:val="24"/>
          <w:lang w:val="es-MX" w:eastAsia="es-ES"/>
        </w:rPr>
        <w:t>, de la Constitución P</w:t>
      </w:r>
      <w:r w:rsidR="005D1FF4">
        <w:rPr>
          <w:rFonts w:ascii="Century Gothic" w:eastAsia="Times New Roman" w:hAnsi="Century Gothic" w:cs="Arial"/>
          <w:bCs/>
          <w:noProof/>
          <w:sz w:val="24"/>
          <w:szCs w:val="24"/>
          <w:lang w:val="es-MX" w:eastAsia="es-ES"/>
        </w:rPr>
        <w:t xml:space="preserve">olítica del Estado de Chihuahua, 167 fracción I </w:t>
      </w:r>
      <w:r w:rsidR="005D1FF4" w:rsidRPr="006306EA">
        <w:rPr>
          <w:rFonts w:ascii="Century Gothic" w:eastAsia="Times New Roman" w:hAnsi="Century Gothic" w:cs="Arial"/>
          <w:bCs/>
          <w:noProof/>
          <w:sz w:val="24"/>
          <w:szCs w:val="24"/>
          <w:lang w:val="es-MX" w:eastAsia="es-ES"/>
        </w:rPr>
        <w:t>de la Ley Orgánica del Poder Legislativo; así como los numerales 75 y 76 del Reglamento Interior y de Prácticas Parlamentarias del Poder Legislativo</w:t>
      </w:r>
      <w:r w:rsidR="00AE6022">
        <w:rPr>
          <w:rFonts w:ascii="Century Gothic" w:eastAsia="Times New Roman" w:hAnsi="Century Gothic" w:cs="Arial"/>
          <w:bCs/>
          <w:noProof/>
          <w:sz w:val="24"/>
          <w:szCs w:val="24"/>
          <w:lang w:val="es-MX" w:eastAsia="es-ES"/>
        </w:rPr>
        <w:t xml:space="preserve">, somete </w:t>
      </w:r>
      <w:r w:rsidR="00917FCB">
        <w:rPr>
          <w:rFonts w:ascii="Century Gothic" w:eastAsia="Times New Roman" w:hAnsi="Century Gothic" w:cs="Arial"/>
          <w:bCs/>
          <w:noProof/>
          <w:sz w:val="24"/>
          <w:szCs w:val="24"/>
          <w:lang w:val="es-MX" w:eastAsia="es-ES"/>
        </w:rPr>
        <w:t xml:space="preserve">        </w:t>
      </w:r>
      <w:r w:rsidR="00AE6022">
        <w:rPr>
          <w:rFonts w:ascii="Century Gothic" w:eastAsia="Times New Roman" w:hAnsi="Century Gothic" w:cs="Arial"/>
          <w:bCs/>
          <w:noProof/>
          <w:sz w:val="24"/>
          <w:szCs w:val="24"/>
          <w:lang w:val="es-MX" w:eastAsia="es-ES"/>
        </w:rPr>
        <w:t xml:space="preserve">a consideración de esta Honorable Representación Popular el siguiente: </w:t>
      </w:r>
    </w:p>
    <w:p w:rsidR="00AE6022" w:rsidRPr="00AE6022" w:rsidRDefault="00AE6022" w:rsidP="00AE6022">
      <w:pPr>
        <w:spacing w:line="360" w:lineRule="auto"/>
        <w:jc w:val="center"/>
        <w:rPr>
          <w:rFonts w:ascii="Century Gothic" w:eastAsia="Times New Roman" w:hAnsi="Century Gothic" w:cs="Arial"/>
          <w:b/>
          <w:bCs/>
          <w:noProof/>
          <w:sz w:val="24"/>
          <w:szCs w:val="24"/>
          <w:lang w:val="es-MX" w:eastAsia="es-ES"/>
        </w:rPr>
      </w:pPr>
      <w:r w:rsidRPr="00AE6022">
        <w:rPr>
          <w:rFonts w:ascii="Century Gothic" w:eastAsia="Times New Roman" w:hAnsi="Century Gothic" w:cs="Arial"/>
          <w:b/>
          <w:bCs/>
          <w:noProof/>
          <w:sz w:val="24"/>
          <w:szCs w:val="24"/>
          <w:lang w:val="es-MX" w:eastAsia="es-ES"/>
        </w:rPr>
        <w:t>DECRETO</w:t>
      </w:r>
    </w:p>
    <w:p w:rsidR="00AE6022" w:rsidRDefault="00AE6022" w:rsidP="00AE6022">
      <w:pPr>
        <w:spacing w:line="360" w:lineRule="auto"/>
        <w:rPr>
          <w:rFonts w:ascii="Century Gothic" w:eastAsia="Times New Roman" w:hAnsi="Century Gothic" w:cs="Arial"/>
          <w:bCs/>
          <w:noProof/>
          <w:sz w:val="24"/>
          <w:szCs w:val="24"/>
          <w:lang w:val="es-MX" w:eastAsia="es-ES"/>
        </w:rPr>
      </w:pPr>
      <w:r w:rsidRPr="00AE6022">
        <w:rPr>
          <w:rFonts w:ascii="Century Gothic" w:eastAsia="Times New Roman" w:hAnsi="Century Gothic" w:cs="Arial"/>
          <w:b/>
          <w:bCs/>
          <w:noProof/>
          <w:sz w:val="24"/>
          <w:szCs w:val="24"/>
          <w:lang w:val="es-MX" w:eastAsia="es-ES"/>
        </w:rPr>
        <w:t>ARTÍCULO ÚNICO.</w:t>
      </w:r>
      <w:r>
        <w:rPr>
          <w:rFonts w:ascii="Century Gothic" w:eastAsia="Times New Roman" w:hAnsi="Century Gothic" w:cs="Arial"/>
          <w:b/>
          <w:bCs/>
          <w:noProof/>
          <w:sz w:val="24"/>
          <w:szCs w:val="24"/>
          <w:lang w:val="es-MX" w:eastAsia="es-ES"/>
        </w:rPr>
        <w:t xml:space="preserve">- </w:t>
      </w:r>
      <w:r w:rsidR="00600FF6">
        <w:rPr>
          <w:rFonts w:ascii="Century Gothic" w:eastAsia="Times New Roman" w:hAnsi="Century Gothic" w:cs="Arial"/>
          <w:bCs/>
          <w:noProof/>
          <w:sz w:val="24"/>
          <w:szCs w:val="24"/>
          <w:lang w:val="es-MX" w:eastAsia="es-ES"/>
        </w:rPr>
        <w:t xml:space="preserve">Se reforma el artículo </w:t>
      </w:r>
      <w:r w:rsidR="0029164D">
        <w:rPr>
          <w:rFonts w:ascii="Century Gothic" w:eastAsia="Times New Roman" w:hAnsi="Century Gothic" w:cs="Arial"/>
          <w:bCs/>
          <w:noProof/>
          <w:sz w:val="24"/>
          <w:szCs w:val="24"/>
          <w:lang w:val="es-MX" w:eastAsia="es-ES"/>
        </w:rPr>
        <w:t>98, incisco n),</w:t>
      </w:r>
      <w:r w:rsidR="00600FF6">
        <w:rPr>
          <w:rFonts w:ascii="Century Gothic" w:eastAsia="Times New Roman" w:hAnsi="Century Gothic" w:cs="Arial"/>
          <w:bCs/>
          <w:noProof/>
          <w:sz w:val="24"/>
          <w:szCs w:val="24"/>
          <w:lang w:val="es-MX" w:eastAsia="es-ES"/>
        </w:rPr>
        <w:t xml:space="preserve"> del Código Penal del Estado de Chihuahua, para quedar redactado de la siguiente forma: </w:t>
      </w:r>
    </w:p>
    <w:p w:rsidR="0029164D" w:rsidRPr="0029164D" w:rsidRDefault="0029164D" w:rsidP="00AE6022">
      <w:pPr>
        <w:spacing w:line="360" w:lineRule="auto"/>
        <w:rPr>
          <w:rFonts w:ascii="Century Gothic" w:eastAsia="Times New Roman" w:hAnsi="Century Gothic" w:cs="Arial"/>
          <w:b/>
          <w:bCs/>
          <w:noProof/>
          <w:sz w:val="24"/>
          <w:szCs w:val="24"/>
          <w:lang w:eastAsia="es-ES"/>
        </w:rPr>
      </w:pPr>
      <w:r w:rsidRPr="0029164D">
        <w:rPr>
          <w:rFonts w:ascii="Century Gothic" w:eastAsia="Times New Roman" w:hAnsi="Century Gothic" w:cs="Arial"/>
          <w:b/>
          <w:bCs/>
          <w:noProof/>
          <w:sz w:val="24"/>
          <w:szCs w:val="24"/>
          <w:lang w:eastAsia="es-ES"/>
        </w:rPr>
        <w:t xml:space="preserve">Artículo 98. Extinción por perdón del ofendido. </w:t>
      </w:r>
    </w:p>
    <w:p w:rsidR="0029164D" w:rsidRDefault="0029164D" w:rsidP="00AE6022">
      <w:pPr>
        <w:spacing w:line="360" w:lineRule="auto"/>
        <w:rPr>
          <w:rFonts w:ascii="Century Gothic" w:eastAsia="Times New Roman" w:hAnsi="Century Gothic" w:cs="Arial"/>
          <w:bCs/>
          <w:noProof/>
          <w:sz w:val="24"/>
          <w:szCs w:val="24"/>
          <w:lang w:eastAsia="es-ES"/>
        </w:rPr>
      </w:pPr>
      <w:r>
        <w:rPr>
          <w:rFonts w:ascii="Century Gothic" w:eastAsia="Times New Roman" w:hAnsi="Century Gothic" w:cs="Arial"/>
          <w:bCs/>
          <w:noProof/>
          <w:sz w:val="24"/>
          <w:szCs w:val="24"/>
          <w:lang w:eastAsia="es-ES"/>
        </w:rPr>
        <w:t>...</w:t>
      </w:r>
    </w:p>
    <w:p w:rsidR="0029164D" w:rsidRDefault="0029164D" w:rsidP="00AE6022">
      <w:pPr>
        <w:spacing w:line="360" w:lineRule="auto"/>
        <w:rPr>
          <w:rFonts w:ascii="Century Gothic" w:eastAsia="Times New Roman" w:hAnsi="Century Gothic" w:cs="Arial"/>
          <w:b/>
          <w:bCs/>
          <w:noProof/>
          <w:sz w:val="24"/>
          <w:szCs w:val="24"/>
          <w:lang w:eastAsia="es-ES"/>
        </w:rPr>
      </w:pPr>
      <w:r>
        <w:rPr>
          <w:rFonts w:ascii="Century Gothic" w:eastAsia="Times New Roman" w:hAnsi="Century Gothic" w:cs="Arial"/>
          <w:b/>
          <w:bCs/>
          <w:noProof/>
          <w:sz w:val="24"/>
          <w:szCs w:val="24"/>
          <w:lang w:eastAsia="es-ES"/>
        </w:rPr>
        <w:t xml:space="preserve">n) </w:t>
      </w:r>
      <w:r w:rsidRPr="0029164D">
        <w:rPr>
          <w:rFonts w:ascii="Century Gothic" w:eastAsia="Times New Roman" w:hAnsi="Century Gothic" w:cs="Arial"/>
          <w:b/>
          <w:bCs/>
          <w:noProof/>
          <w:sz w:val="24"/>
          <w:szCs w:val="24"/>
          <w:lang w:eastAsia="es-ES"/>
        </w:rPr>
        <w:t>Fraude;</w:t>
      </w:r>
      <w:r w:rsidR="00FE539F">
        <w:rPr>
          <w:rFonts w:ascii="Century Gothic" w:eastAsia="Times New Roman" w:hAnsi="Century Gothic" w:cs="Arial"/>
          <w:b/>
          <w:bCs/>
          <w:noProof/>
          <w:sz w:val="24"/>
          <w:szCs w:val="24"/>
          <w:lang w:eastAsia="es-ES"/>
        </w:rPr>
        <w:t xml:space="preserve"> excepto el supuesto </w:t>
      </w:r>
      <w:r>
        <w:rPr>
          <w:rFonts w:ascii="Century Gothic" w:eastAsia="Times New Roman" w:hAnsi="Century Gothic" w:cs="Arial"/>
          <w:b/>
          <w:bCs/>
          <w:noProof/>
          <w:sz w:val="24"/>
          <w:szCs w:val="24"/>
          <w:lang w:eastAsia="es-ES"/>
        </w:rPr>
        <w:t xml:space="preserve">contemplado </w:t>
      </w:r>
      <w:r w:rsidR="00FE539F">
        <w:rPr>
          <w:rFonts w:ascii="Century Gothic" w:eastAsia="Times New Roman" w:hAnsi="Century Gothic" w:cs="Arial"/>
          <w:b/>
          <w:bCs/>
          <w:noProof/>
          <w:sz w:val="24"/>
          <w:szCs w:val="24"/>
          <w:lang w:eastAsia="es-ES"/>
        </w:rPr>
        <w:t xml:space="preserve">en la </w:t>
      </w:r>
      <w:r>
        <w:rPr>
          <w:rFonts w:ascii="Century Gothic" w:eastAsia="Times New Roman" w:hAnsi="Century Gothic" w:cs="Arial"/>
          <w:b/>
          <w:bCs/>
          <w:noProof/>
          <w:sz w:val="24"/>
          <w:szCs w:val="24"/>
          <w:lang w:eastAsia="es-ES"/>
        </w:rPr>
        <w:t xml:space="preserve">fracción IX </w:t>
      </w:r>
      <w:r w:rsidR="00FE539F">
        <w:rPr>
          <w:rFonts w:ascii="Century Gothic" w:eastAsia="Times New Roman" w:hAnsi="Century Gothic" w:cs="Arial"/>
          <w:b/>
          <w:bCs/>
          <w:noProof/>
          <w:sz w:val="24"/>
          <w:szCs w:val="24"/>
          <w:lang w:eastAsia="es-ES"/>
        </w:rPr>
        <w:t>del artículo 224,</w:t>
      </w:r>
      <w:r w:rsidR="00917FCB">
        <w:rPr>
          <w:rFonts w:ascii="Century Gothic" w:eastAsia="Times New Roman" w:hAnsi="Century Gothic" w:cs="Arial"/>
          <w:b/>
          <w:bCs/>
          <w:noProof/>
          <w:sz w:val="24"/>
          <w:szCs w:val="24"/>
          <w:lang w:eastAsia="es-ES"/>
        </w:rPr>
        <w:t xml:space="preserve">         </w:t>
      </w:r>
      <w:r w:rsidR="00FE539F">
        <w:rPr>
          <w:rFonts w:ascii="Century Gothic" w:eastAsia="Times New Roman" w:hAnsi="Century Gothic" w:cs="Arial"/>
          <w:b/>
          <w:bCs/>
          <w:noProof/>
          <w:sz w:val="24"/>
          <w:szCs w:val="24"/>
          <w:lang w:eastAsia="es-ES"/>
        </w:rPr>
        <w:t xml:space="preserve"> </w:t>
      </w:r>
      <w:r>
        <w:rPr>
          <w:rFonts w:ascii="Century Gothic" w:eastAsia="Times New Roman" w:hAnsi="Century Gothic" w:cs="Arial"/>
          <w:b/>
          <w:bCs/>
          <w:noProof/>
          <w:sz w:val="24"/>
          <w:szCs w:val="24"/>
          <w:lang w:eastAsia="es-ES"/>
        </w:rPr>
        <w:t xml:space="preserve">de este ordenamiento. </w:t>
      </w:r>
    </w:p>
    <w:p w:rsidR="0029164D" w:rsidRPr="00FE539F" w:rsidRDefault="00FE539F" w:rsidP="00AE6022">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eastAsia="es-ES"/>
        </w:rPr>
        <w:t>...</w:t>
      </w:r>
    </w:p>
    <w:p w:rsidR="00600FF6" w:rsidRPr="00600FF6" w:rsidRDefault="00600FF6" w:rsidP="00600FF6">
      <w:pPr>
        <w:spacing w:line="360" w:lineRule="auto"/>
        <w:jc w:val="center"/>
        <w:rPr>
          <w:rFonts w:ascii="Century Gothic" w:eastAsia="Times New Roman" w:hAnsi="Century Gothic" w:cs="Arial"/>
          <w:b/>
          <w:bCs/>
          <w:noProof/>
          <w:sz w:val="24"/>
          <w:szCs w:val="24"/>
          <w:lang w:val="es-MX" w:eastAsia="es-ES"/>
        </w:rPr>
      </w:pPr>
      <w:r w:rsidRPr="00600FF6">
        <w:rPr>
          <w:rFonts w:ascii="Century Gothic" w:eastAsia="Times New Roman" w:hAnsi="Century Gothic" w:cs="Arial"/>
          <w:b/>
          <w:bCs/>
          <w:noProof/>
          <w:sz w:val="24"/>
          <w:szCs w:val="24"/>
          <w:lang w:val="es-MX" w:eastAsia="es-ES"/>
        </w:rPr>
        <w:t>TRANSITORIO</w:t>
      </w:r>
    </w:p>
    <w:p w:rsidR="00600FF6" w:rsidRPr="00600FF6" w:rsidRDefault="00600FF6" w:rsidP="00600FF6">
      <w:pPr>
        <w:spacing w:line="360" w:lineRule="auto"/>
        <w:rPr>
          <w:rFonts w:ascii="Century Gothic" w:eastAsia="Times New Roman" w:hAnsi="Century Gothic" w:cs="Arial"/>
          <w:bCs/>
          <w:noProof/>
          <w:sz w:val="24"/>
          <w:szCs w:val="24"/>
          <w:lang w:val="es-MX" w:eastAsia="es-ES"/>
        </w:rPr>
      </w:pPr>
      <w:r w:rsidRPr="00600FF6">
        <w:rPr>
          <w:rFonts w:ascii="Century Gothic" w:eastAsia="Times New Roman" w:hAnsi="Century Gothic" w:cs="Arial"/>
          <w:b/>
          <w:bCs/>
          <w:noProof/>
          <w:sz w:val="24"/>
          <w:szCs w:val="24"/>
          <w:lang w:val="es-MX" w:eastAsia="es-ES"/>
        </w:rPr>
        <w:t>ARTÍCULO ÚNICO.</w:t>
      </w:r>
      <w:r w:rsidRPr="00600FF6">
        <w:rPr>
          <w:rFonts w:ascii="Century Gothic" w:eastAsia="Times New Roman" w:hAnsi="Century Gothic" w:cs="Arial"/>
          <w:bCs/>
          <w:noProof/>
          <w:sz w:val="24"/>
          <w:szCs w:val="24"/>
          <w:lang w:val="es-MX" w:eastAsia="es-ES"/>
        </w:rPr>
        <w:t xml:space="preserve"> El presente Decreto entrará en vigor al día siguiente de su publicación en el Periódico Oficial del Estado. </w:t>
      </w:r>
    </w:p>
    <w:p w:rsidR="00600FF6" w:rsidRDefault="00600FF6" w:rsidP="00600FF6">
      <w:pPr>
        <w:spacing w:line="360" w:lineRule="auto"/>
        <w:rPr>
          <w:rFonts w:ascii="Century Gothic" w:eastAsia="Times New Roman" w:hAnsi="Century Gothic" w:cs="Arial"/>
          <w:bCs/>
          <w:noProof/>
          <w:sz w:val="24"/>
          <w:szCs w:val="24"/>
          <w:lang w:val="es-MX" w:eastAsia="es-ES"/>
        </w:rPr>
      </w:pPr>
      <w:r w:rsidRPr="00600FF6">
        <w:rPr>
          <w:rFonts w:ascii="Century Gothic" w:eastAsia="Times New Roman" w:hAnsi="Century Gothic" w:cs="Arial"/>
          <w:b/>
          <w:bCs/>
          <w:noProof/>
          <w:sz w:val="24"/>
          <w:szCs w:val="24"/>
          <w:lang w:val="es-MX" w:eastAsia="es-ES"/>
        </w:rPr>
        <w:t>ECONÓMICO.</w:t>
      </w:r>
      <w:r w:rsidRPr="00600FF6">
        <w:rPr>
          <w:rFonts w:ascii="Century Gothic" w:eastAsia="Times New Roman" w:hAnsi="Century Gothic" w:cs="Arial"/>
          <w:bCs/>
          <w:noProof/>
          <w:sz w:val="24"/>
          <w:szCs w:val="24"/>
          <w:lang w:val="es-MX" w:eastAsia="es-ES"/>
        </w:rPr>
        <w:t xml:space="preserve"> Aprobado que sea, túrnese a la Secretaría para que elabore la Minuta de Decreto correspondiente.</w:t>
      </w:r>
    </w:p>
    <w:p w:rsidR="00917FCB" w:rsidRDefault="00917FCB" w:rsidP="00600FF6">
      <w:pPr>
        <w:spacing w:line="360" w:lineRule="auto"/>
        <w:rPr>
          <w:rFonts w:ascii="Century Gothic" w:eastAsia="Times New Roman" w:hAnsi="Century Gothic" w:cs="Arial"/>
          <w:bCs/>
          <w:noProof/>
          <w:sz w:val="24"/>
          <w:szCs w:val="24"/>
          <w:lang w:val="es-MX" w:eastAsia="es-ES"/>
        </w:rPr>
      </w:pPr>
    </w:p>
    <w:p w:rsidR="00917FCB" w:rsidRDefault="00917FCB" w:rsidP="00600FF6">
      <w:pPr>
        <w:spacing w:line="360" w:lineRule="auto"/>
        <w:rPr>
          <w:rFonts w:ascii="Century Gothic" w:eastAsia="Times New Roman" w:hAnsi="Century Gothic" w:cs="Arial"/>
          <w:bCs/>
          <w:noProof/>
          <w:sz w:val="24"/>
          <w:szCs w:val="24"/>
          <w:lang w:val="es-MX" w:eastAsia="es-ES"/>
        </w:rPr>
      </w:pPr>
    </w:p>
    <w:p w:rsidR="00917FCB" w:rsidRDefault="00917FCB" w:rsidP="00600FF6">
      <w:pPr>
        <w:spacing w:line="360" w:lineRule="auto"/>
        <w:rPr>
          <w:rFonts w:ascii="Century Gothic" w:eastAsia="Times New Roman" w:hAnsi="Century Gothic" w:cs="Arial"/>
          <w:bCs/>
          <w:noProof/>
          <w:sz w:val="24"/>
          <w:szCs w:val="24"/>
          <w:lang w:val="es-MX" w:eastAsia="es-ES"/>
        </w:rPr>
      </w:pPr>
    </w:p>
    <w:p w:rsidR="00917FCB" w:rsidRDefault="00355888" w:rsidP="00355888">
      <w:pPr>
        <w:spacing w:line="360" w:lineRule="auto"/>
        <w:rPr>
          <w:rFonts w:ascii="Century Gothic" w:eastAsia="Times New Roman" w:hAnsi="Century Gothic" w:cs="Arial"/>
          <w:bCs/>
          <w:noProof/>
          <w:sz w:val="24"/>
          <w:szCs w:val="24"/>
          <w:lang w:val="es-MX" w:eastAsia="es-ES"/>
        </w:rPr>
      </w:pPr>
      <w:r w:rsidRPr="00600FF6">
        <w:rPr>
          <w:rFonts w:ascii="Century Gothic" w:eastAsia="Times New Roman" w:hAnsi="Century Gothic" w:cs="Arial"/>
          <w:bCs/>
          <w:noProof/>
          <w:sz w:val="24"/>
          <w:szCs w:val="24"/>
          <w:lang w:val="es-MX" w:eastAsia="es-ES"/>
        </w:rPr>
        <w:t>D</w:t>
      </w:r>
      <w:r w:rsidR="00917FCB">
        <w:rPr>
          <w:rFonts w:ascii="Century Gothic" w:eastAsia="Times New Roman" w:hAnsi="Century Gothic" w:cs="Arial"/>
          <w:bCs/>
          <w:noProof/>
          <w:sz w:val="24"/>
          <w:szCs w:val="24"/>
          <w:lang w:val="es-MX" w:eastAsia="es-ES"/>
        </w:rPr>
        <w:t xml:space="preserve"> A D O</w:t>
      </w:r>
      <w:r w:rsidRPr="00600FF6">
        <w:rPr>
          <w:rFonts w:ascii="Century Gothic" w:eastAsia="Times New Roman" w:hAnsi="Century Gothic" w:cs="Arial"/>
          <w:bCs/>
          <w:noProof/>
          <w:sz w:val="24"/>
          <w:szCs w:val="24"/>
          <w:lang w:val="es-MX" w:eastAsia="es-ES"/>
        </w:rPr>
        <w:t xml:space="preserve"> en el </w:t>
      </w:r>
      <w:r w:rsidR="00917FCB">
        <w:rPr>
          <w:rFonts w:ascii="Century Gothic" w:eastAsia="Times New Roman" w:hAnsi="Century Gothic" w:cs="Arial"/>
          <w:bCs/>
          <w:noProof/>
          <w:sz w:val="24"/>
          <w:szCs w:val="24"/>
          <w:lang w:val="es-MX" w:eastAsia="es-ES"/>
        </w:rPr>
        <w:t>Salón de Sesiones</w:t>
      </w:r>
      <w:r w:rsidRPr="00600FF6">
        <w:rPr>
          <w:rFonts w:ascii="Century Gothic" w:eastAsia="Times New Roman" w:hAnsi="Century Gothic" w:cs="Arial"/>
          <w:bCs/>
          <w:noProof/>
          <w:sz w:val="24"/>
          <w:szCs w:val="24"/>
          <w:lang w:val="es-MX" w:eastAsia="es-ES"/>
        </w:rPr>
        <w:t xml:space="preserve"> del Poder Legislativo, en la Ciudad de</w:t>
      </w:r>
      <w:r w:rsidR="00917FCB">
        <w:rPr>
          <w:rFonts w:ascii="Century Gothic" w:eastAsia="Times New Roman" w:hAnsi="Century Gothic" w:cs="Arial"/>
          <w:bCs/>
          <w:noProof/>
          <w:sz w:val="24"/>
          <w:szCs w:val="24"/>
          <w:lang w:val="es-MX" w:eastAsia="es-ES"/>
        </w:rPr>
        <w:t xml:space="preserve"> Chihuahua, Chihuahua, a los  26</w:t>
      </w:r>
      <w:r>
        <w:rPr>
          <w:rFonts w:ascii="Century Gothic" w:eastAsia="Times New Roman" w:hAnsi="Century Gothic" w:cs="Arial"/>
          <w:bCs/>
          <w:noProof/>
          <w:sz w:val="24"/>
          <w:szCs w:val="24"/>
          <w:lang w:val="es-MX" w:eastAsia="es-ES"/>
        </w:rPr>
        <w:t xml:space="preserve"> </w:t>
      </w:r>
      <w:r w:rsidRPr="00600FF6">
        <w:rPr>
          <w:rFonts w:ascii="Century Gothic" w:eastAsia="Times New Roman" w:hAnsi="Century Gothic" w:cs="Arial"/>
          <w:bCs/>
          <w:noProof/>
          <w:sz w:val="24"/>
          <w:szCs w:val="24"/>
          <w:lang w:val="es-MX" w:eastAsia="es-ES"/>
        </w:rPr>
        <w:t xml:space="preserve">días del mes de </w:t>
      </w:r>
      <w:r w:rsidR="00917FCB">
        <w:rPr>
          <w:rFonts w:ascii="Century Gothic" w:eastAsia="Times New Roman" w:hAnsi="Century Gothic" w:cs="Arial"/>
          <w:bCs/>
          <w:noProof/>
          <w:sz w:val="24"/>
          <w:szCs w:val="24"/>
          <w:lang w:val="es-MX" w:eastAsia="es-ES"/>
        </w:rPr>
        <w:t>Noviembre</w:t>
      </w:r>
      <w:r>
        <w:rPr>
          <w:rFonts w:ascii="Century Gothic" w:eastAsia="Times New Roman" w:hAnsi="Century Gothic" w:cs="Arial"/>
          <w:bCs/>
          <w:noProof/>
          <w:sz w:val="24"/>
          <w:szCs w:val="24"/>
          <w:lang w:val="es-MX" w:eastAsia="es-ES"/>
        </w:rPr>
        <w:t xml:space="preserve"> </w:t>
      </w:r>
      <w:r w:rsidRPr="00600FF6">
        <w:rPr>
          <w:rFonts w:ascii="Century Gothic" w:eastAsia="Times New Roman" w:hAnsi="Century Gothic" w:cs="Arial"/>
          <w:bCs/>
          <w:noProof/>
          <w:sz w:val="24"/>
          <w:szCs w:val="24"/>
          <w:lang w:val="es-MX" w:eastAsia="es-ES"/>
        </w:rPr>
        <w:t>de</w:t>
      </w:r>
      <w:r w:rsidR="00917FCB">
        <w:rPr>
          <w:rFonts w:ascii="Century Gothic" w:eastAsia="Times New Roman" w:hAnsi="Century Gothic" w:cs="Arial"/>
          <w:bCs/>
          <w:noProof/>
          <w:sz w:val="24"/>
          <w:szCs w:val="24"/>
          <w:lang w:val="es-MX" w:eastAsia="es-ES"/>
        </w:rPr>
        <w:t xml:space="preserve"> dos mil diecinueve.</w:t>
      </w:r>
    </w:p>
    <w:p w:rsidR="00FE539F" w:rsidRDefault="00917FCB" w:rsidP="00355888">
      <w:pPr>
        <w:spacing w:line="360" w:lineRule="auto"/>
        <w:rPr>
          <w:rFonts w:ascii="Century Gothic" w:eastAsia="Times New Roman" w:hAnsi="Century Gothic" w:cs="Arial"/>
          <w:bCs/>
          <w:noProof/>
          <w:sz w:val="24"/>
          <w:szCs w:val="24"/>
          <w:lang w:val="es-MX" w:eastAsia="es-ES"/>
        </w:rPr>
      </w:pPr>
      <w:r>
        <w:rPr>
          <w:rFonts w:ascii="Century Gothic" w:eastAsia="Times New Roman" w:hAnsi="Century Gothic" w:cs="Arial"/>
          <w:bCs/>
          <w:noProof/>
          <w:sz w:val="24"/>
          <w:szCs w:val="24"/>
          <w:lang w:val="es-MX" w:eastAsia="es-ES"/>
        </w:rPr>
        <w:t xml:space="preserve"> </w:t>
      </w:r>
    </w:p>
    <w:p w:rsidR="00355888" w:rsidRDefault="00917FCB" w:rsidP="00355888">
      <w:pPr>
        <w:spacing w:line="360" w:lineRule="auto"/>
        <w:jc w:val="center"/>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 xml:space="preserve">ATENTAMENTE </w:t>
      </w:r>
    </w:p>
    <w:p w:rsidR="00355888" w:rsidRPr="00355888" w:rsidRDefault="00355888" w:rsidP="00355888">
      <w:pPr>
        <w:spacing w:line="360" w:lineRule="auto"/>
        <w:jc w:val="center"/>
        <w:rPr>
          <w:rFonts w:ascii="Century Gothic" w:eastAsia="Times New Roman" w:hAnsi="Century Gothic" w:cs="Arial"/>
          <w:b/>
          <w:bCs/>
          <w:noProof/>
          <w:sz w:val="24"/>
          <w:szCs w:val="24"/>
          <w:lang w:val="es-MX" w:eastAsia="es-ES"/>
        </w:rPr>
      </w:pPr>
    </w:p>
    <w:p w:rsidR="005D1FF4" w:rsidRDefault="00136DB2" w:rsidP="00355888">
      <w:pPr>
        <w:spacing w:line="360" w:lineRule="auto"/>
        <w:jc w:val="center"/>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Diputada Patricia Gloria Jurado Alonso</w:t>
      </w:r>
    </w:p>
    <w:p w:rsidR="00917FCB" w:rsidRDefault="00917FCB" w:rsidP="00355888">
      <w:pPr>
        <w:spacing w:line="360" w:lineRule="auto"/>
        <w:jc w:val="center"/>
        <w:rPr>
          <w:rFonts w:ascii="Century Gothic" w:eastAsia="Times New Roman" w:hAnsi="Century Gothic" w:cs="Arial"/>
          <w:b/>
          <w:bCs/>
          <w:noProof/>
          <w:sz w:val="24"/>
          <w:szCs w:val="24"/>
          <w:lang w:val="es-MX" w:eastAsia="es-ES"/>
        </w:rPr>
      </w:pPr>
    </w:p>
    <w:p w:rsidR="00917FCB" w:rsidRDefault="00917FCB" w:rsidP="00917FCB">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Jesús Villarreal Macías                              Dip.  Fernando Álvarez Monje</w:t>
      </w:r>
    </w:p>
    <w:p w:rsidR="00917FCB" w:rsidRDefault="00917FCB" w:rsidP="00917FCB">
      <w:pPr>
        <w:spacing w:line="360" w:lineRule="auto"/>
        <w:rPr>
          <w:rFonts w:ascii="Century Gothic" w:eastAsia="Times New Roman" w:hAnsi="Century Gothic" w:cs="Arial"/>
          <w:b/>
          <w:bCs/>
          <w:noProof/>
          <w:sz w:val="24"/>
          <w:szCs w:val="24"/>
          <w:lang w:val="es-MX" w:eastAsia="es-ES"/>
        </w:rPr>
      </w:pPr>
    </w:p>
    <w:p w:rsidR="00917FCB" w:rsidRDefault="00917FCB" w:rsidP="00917FCB">
      <w:pPr>
        <w:spacing w:line="360" w:lineRule="auto"/>
        <w:rPr>
          <w:rFonts w:ascii="Century Gothic" w:eastAsia="Times New Roman" w:hAnsi="Century Gothic" w:cs="Arial"/>
          <w:b/>
          <w:bCs/>
          <w:noProof/>
          <w:sz w:val="24"/>
          <w:szCs w:val="24"/>
          <w:lang w:val="es-MX" w:eastAsia="es-ES"/>
        </w:rPr>
      </w:pPr>
    </w:p>
    <w:p w:rsidR="00917FCB" w:rsidRDefault="00917FCB" w:rsidP="00917FCB">
      <w:pPr>
        <w:spacing w:line="360" w:lineRule="auto"/>
        <w:rPr>
          <w:rFonts w:ascii="Century Gothic" w:eastAsia="Times New Roman" w:hAnsi="Century Gothic" w:cs="Arial"/>
          <w:b/>
          <w:bCs/>
          <w:noProof/>
          <w:sz w:val="24"/>
          <w:szCs w:val="24"/>
          <w:lang w:val="es-MX" w:eastAsia="es-ES"/>
        </w:rPr>
      </w:pPr>
    </w:p>
    <w:p w:rsidR="00917FCB" w:rsidRDefault="00917FCB" w:rsidP="00917FCB">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Blanca Amelia Gámez Gutiérrez            Dip.  Georgina Alejandra Bujanda Ríos</w:t>
      </w:r>
    </w:p>
    <w:p w:rsidR="000279B8" w:rsidRDefault="000279B8" w:rsidP="00917FCB">
      <w:pPr>
        <w:spacing w:line="360" w:lineRule="auto"/>
        <w:rPr>
          <w:rFonts w:ascii="Century Gothic" w:eastAsia="Times New Roman" w:hAnsi="Century Gothic" w:cs="Arial"/>
          <w:b/>
          <w:bCs/>
          <w:noProof/>
          <w:sz w:val="24"/>
          <w:szCs w:val="24"/>
          <w:lang w:val="es-MX" w:eastAsia="es-ES"/>
        </w:rPr>
      </w:pPr>
    </w:p>
    <w:p w:rsidR="000279B8" w:rsidRDefault="000279B8" w:rsidP="00917FCB">
      <w:pPr>
        <w:spacing w:line="360" w:lineRule="auto"/>
        <w:rPr>
          <w:rFonts w:ascii="Century Gothic" w:eastAsia="Times New Roman" w:hAnsi="Century Gothic" w:cs="Arial"/>
          <w:b/>
          <w:bCs/>
          <w:noProof/>
          <w:sz w:val="24"/>
          <w:szCs w:val="24"/>
          <w:lang w:val="es-MX" w:eastAsia="es-ES"/>
        </w:rPr>
      </w:pPr>
    </w:p>
    <w:p w:rsidR="000279B8" w:rsidRDefault="000279B8" w:rsidP="00917FCB">
      <w:pPr>
        <w:spacing w:line="360" w:lineRule="auto"/>
        <w:rPr>
          <w:rFonts w:ascii="Century Gothic" w:eastAsia="Times New Roman" w:hAnsi="Century Gothic" w:cs="Arial"/>
          <w:b/>
          <w:bCs/>
          <w:noProof/>
          <w:sz w:val="24"/>
          <w:szCs w:val="24"/>
          <w:lang w:val="es-MX" w:eastAsia="es-ES"/>
        </w:rPr>
      </w:pPr>
    </w:p>
    <w:p w:rsidR="000279B8" w:rsidRDefault="000279B8" w:rsidP="00917FCB">
      <w:pPr>
        <w:spacing w:line="360" w:lineRule="auto"/>
        <w:rPr>
          <w:rFonts w:ascii="Century Gothic" w:eastAsia="Times New Roman" w:hAnsi="Century Gothic" w:cs="Arial"/>
          <w:b/>
          <w:bCs/>
          <w:noProof/>
          <w:sz w:val="24"/>
          <w:szCs w:val="24"/>
          <w:lang w:val="es-MX" w:eastAsia="es-ES"/>
        </w:rPr>
      </w:pPr>
    </w:p>
    <w:p w:rsidR="000279B8" w:rsidRDefault="000279B8" w:rsidP="00917FCB">
      <w:pPr>
        <w:spacing w:line="360" w:lineRule="auto"/>
        <w:rPr>
          <w:rFonts w:ascii="Century Gothic" w:eastAsia="Times New Roman" w:hAnsi="Century Gothic" w:cs="Arial"/>
          <w:b/>
          <w:bCs/>
          <w:noProof/>
          <w:sz w:val="24"/>
          <w:szCs w:val="24"/>
          <w:lang w:val="es-MX" w:eastAsia="es-ES"/>
        </w:rPr>
      </w:pPr>
    </w:p>
    <w:p w:rsidR="000279B8" w:rsidRDefault="000279B8" w:rsidP="00917FCB">
      <w:pPr>
        <w:spacing w:line="360" w:lineRule="auto"/>
        <w:rPr>
          <w:rFonts w:ascii="Century Gothic" w:eastAsia="Times New Roman" w:hAnsi="Century Gothic" w:cs="Arial"/>
          <w:b/>
          <w:bCs/>
          <w:noProof/>
          <w:sz w:val="24"/>
          <w:szCs w:val="24"/>
          <w:lang w:val="es-MX" w:eastAsia="es-ES"/>
        </w:rPr>
      </w:pPr>
    </w:p>
    <w:p w:rsidR="000279B8" w:rsidRDefault="000279B8" w:rsidP="00917FCB">
      <w:pPr>
        <w:spacing w:line="360" w:lineRule="auto"/>
        <w:rPr>
          <w:rFonts w:ascii="Century Gothic" w:eastAsia="Times New Roman" w:hAnsi="Century Gothic" w:cs="Arial"/>
          <w:b/>
          <w:bCs/>
          <w:noProof/>
          <w:sz w:val="24"/>
          <w:szCs w:val="24"/>
          <w:lang w:val="es-MX" w:eastAsia="es-ES"/>
        </w:rPr>
      </w:pPr>
    </w:p>
    <w:p w:rsidR="000279B8" w:rsidRDefault="000279B8" w:rsidP="00917FCB">
      <w:pPr>
        <w:spacing w:line="360" w:lineRule="auto"/>
        <w:rPr>
          <w:rFonts w:ascii="Century Gothic" w:eastAsia="Times New Roman" w:hAnsi="Century Gothic" w:cs="Arial"/>
          <w:b/>
          <w:bCs/>
          <w:noProof/>
          <w:sz w:val="24"/>
          <w:szCs w:val="24"/>
          <w:lang w:val="es-MX" w:eastAsia="es-ES"/>
        </w:rPr>
      </w:pPr>
    </w:p>
    <w:p w:rsidR="000279B8" w:rsidRDefault="000279B8" w:rsidP="00917FCB">
      <w:pPr>
        <w:spacing w:line="360" w:lineRule="auto"/>
        <w:rPr>
          <w:rFonts w:ascii="Century Gothic" w:eastAsia="Times New Roman" w:hAnsi="Century Gothic" w:cs="Arial"/>
          <w:b/>
          <w:bCs/>
          <w:noProof/>
          <w:sz w:val="24"/>
          <w:szCs w:val="24"/>
          <w:lang w:val="es-MX" w:eastAsia="es-ES"/>
        </w:rPr>
      </w:pPr>
    </w:p>
    <w:p w:rsidR="000279B8" w:rsidRDefault="000279B8" w:rsidP="00917FCB">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Jorge Carlos Soto Prieto                Dip.  Miguel Francisco LaTorre Sáenz</w:t>
      </w:r>
    </w:p>
    <w:p w:rsidR="000279B8" w:rsidRDefault="000279B8" w:rsidP="00917FCB">
      <w:pPr>
        <w:spacing w:line="360" w:lineRule="auto"/>
        <w:rPr>
          <w:rFonts w:ascii="Century Gothic" w:eastAsia="Times New Roman" w:hAnsi="Century Gothic" w:cs="Arial"/>
          <w:b/>
          <w:bCs/>
          <w:noProof/>
          <w:sz w:val="24"/>
          <w:szCs w:val="24"/>
          <w:lang w:val="es-MX" w:eastAsia="es-ES"/>
        </w:rPr>
      </w:pPr>
    </w:p>
    <w:p w:rsidR="000279B8" w:rsidRDefault="000279B8" w:rsidP="00917FCB">
      <w:pPr>
        <w:spacing w:line="360" w:lineRule="auto"/>
        <w:rPr>
          <w:rFonts w:ascii="Century Gothic" w:eastAsia="Times New Roman" w:hAnsi="Century Gothic" w:cs="Arial"/>
          <w:b/>
          <w:bCs/>
          <w:noProof/>
          <w:sz w:val="24"/>
          <w:szCs w:val="24"/>
          <w:lang w:val="es-MX" w:eastAsia="es-ES"/>
        </w:rPr>
      </w:pPr>
    </w:p>
    <w:p w:rsidR="000279B8" w:rsidRDefault="000279B8" w:rsidP="00917FCB">
      <w:pPr>
        <w:spacing w:line="360" w:lineRule="auto"/>
        <w:rPr>
          <w:rFonts w:ascii="Century Gothic" w:eastAsia="Times New Roman" w:hAnsi="Century Gothic" w:cs="Arial"/>
          <w:b/>
          <w:bCs/>
          <w:noProof/>
          <w:sz w:val="24"/>
          <w:szCs w:val="24"/>
          <w:lang w:val="es-MX" w:eastAsia="es-ES"/>
        </w:rPr>
      </w:pPr>
    </w:p>
    <w:p w:rsidR="000279B8" w:rsidRDefault="000279B8" w:rsidP="00917FCB">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Carmen Rocío González Alonso             Dip.  Jesús Alberto Valenciano García</w:t>
      </w:r>
    </w:p>
    <w:p w:rsidR="000279B8" w:rsidRDefault="000279B8" w:rsidP="00917FCB">
      <w:pPr>
        <w:spacing w:line="360" w:lineRule="auto"/>
        <w:rPr>
          <w:rFonts w:ascii="Century Gothic" w:eastAsia="Times New Roman" w:hAnsi="Century Gothic" w:cs="Arial"/>
          <w:b/>
          <w:bCs/>
          <w:noProof/>
          <w:sz w:val="24"/>
          <w:szCs w:val="24"/>
          <w:lang w:val="es-MX" w:eastAsia="es-ES"/>
        </w:rPr>
      </w:pPr>
    </w:p>
    <w:p w:rsidR="000279B8" w:rsidRDefault="000279B8" w:rsidP="00917FCB">
      <w:pPr>
        <w:spacing w:line="360" w:lineRule="auto"/>
        <w:rPr>
          <w:rFonts w:ascii="Century Gothic" w:eastAsia="Times New Roman" w:hAnsi="Century Gothic" w:cs="Arial"/>
          <w:b/>
          <w:bCs/>
          <w:noProof/>
          <w:sz w:val="24"/>
          <w:szCs w:val="24"/>
          <w:lang w:val="es-MX" w:eastAsia="es-ES"/>
        </w:rPr>
      </w:pPr>
    </w:p>
    <w:p w:rsidR="000279B8" w:rsidRDefault="000279B8" w:rsidP="00917FCB">
      <w:pPr>
        <w:spacing w:line="360" w:lineRule="auto"/>
        <w:rPr>
          <w:rFonts w:ascii="Century Gothic" w:eastAsia="Times New Roman" w:hAnsi="Century Gothic" w:cs="Arial"/>
          <w:b/>
          <w:bCs/>
          <w:noProof/>
          <w:sz w:val="24"/>
          <w:szCs w:val="24"/>
          <w:lang w:val="es-MX" w:eastAsia="es-ES"/>
        </w:rPr>
      </w:pPr>
    </w:p>
    <w:p w:rsidR="000279B8" w:rsidRPr="00355888" w:rsidRDefault="000279B8" w:rsidP="00917FCB">
      <w:pPr>
        <w:spacing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 xml:space="preserve">Dip.  Luis Alberto Aguilar Lozoya                  Dip.  Marisela Terrazas Muñoz </w:t>
      </w:r>
    </w:p>
    <w:p w:rsidR="005F78B7" w:rsidRDefault="005F78B7" w:rsidP="0024142F">
      <w:pPr>
        <w:spacing w:before="0" w:after="240" w:line="240" w:lineRule="auto"/>
        <w:rPr>
          <w:lang w:val="es-MX"/>
        </w:rPr>
      </w:pPr>
    </w:p>
    <w:p w:rsidR="000279B8" w:rsidRDefault="000279B8" w:rsidP="0024142F">
      <w:pPr>
        <w:spacing w:before="0" w:after="240" w:line="240" w:lineRule="auto"/>
        <w:rPr>
          <w:lang w:val="es-MX"/>
        </w:rPr>
      </w:pPr>
    </w:p>
    <w:p w:rsidR="000279B8" w:rsidRDefault="000279B8" w:rsidP="0024142F">
      <w:pPr>
        <w:spacing w:before="0" w:after="240" w:line="240" w:lineRule="auto"/>
        <w:rPr>
          <w:lang w:val="es-MX"/>
        </w:rPr>
      </w:pPr>
    </w:p>
    <w:p w:rsidR="000279B8" w:rsidRDefault="000279B8" w:rsidP="0024142F">
      <w:pPr>
        <w:spacing w:before="0" w:after="240" w:line="240" w:lineRule="auto"/>
        <w:rPr>
          <w:lang w:val="es-MX"/>
        </w:rPr>
      </w:pPr>
    </w:p>
    <w:p w:rsidR="000279B8" w:rsidRDefault="000279B8" w:rsidP="0024142F">
      <w:pPr>
        <w:spacing w:before="0" w:after="240" w:line="240" w:lineRule="auto"/>
        <w:rPr>
          <w:lang w:val="es-MX"/>
        </w:rPr>
      </w:pPr>
    </w:p>
    <w:p w:rsidR="000279B8" w:rsidRDefault="000279B8" w:rsidP="0024142F">
      <w:pPr>
        <w:spacing w:before="0" w:after="240" w:line="240" w:lineRule="auto"/>
        <w:rPr>
          <w:lang w:val="es-MX"/>
        </w:rPr>
      </w:pPr>
    </w:p>
    <w:p w:rsidR="000279B8" w:rsidRPr="000279B8" w:rsidRDefault="000279B8" w:rsidP="0024142F">
      <w:pPr>
        <w:spacing w:before="0" w:after="240" w:line="240" w:lineRule="auto"/>
        <w:rPr>
          <w:sz w:val="20"/>
          <w:szCs w:val="20"/>
          <w:lang w:val="es-MX"/>
        </w:rPr>
      </w:pPr>
      <w:r w:rsidRPr="000279B8">
        <w:rPr>
          <w:sz w:val="20"/>
          <w:szCs w:val="20"/>
          <w:lang w:val="es-MX"/>
        </w:rPr>
        <w:t xml:space="preserve">Hoja de firmas correspondiente a la iniciativa con carácter de Decreto a fin de reformar el Código Penal del Estado, </w:t>
      </w:r>
      <w:r>
        <w:rPr>
          <w:sz w:val="20"/>
          <w:szCs w:val="20"/>
          <w:lang w:val="es-MX"/>
        </w:rPr>
        <w:t xml:space="preserve">      </w:t>
      </w:r>
      <w:r w:rsidRPr="000279B8">
        <w:rPr>
          <w:sz w:val="20"/>
          <w:szCs w:val="20"/>
          <w:lang w:val="es-MX"/>
        </w:rPr>
        <w:t>en materia de extinción de la pretensión punitiva por perdón del ofendido de fecha 26 de Noviembre de dos mil diecinueve.</w:t>
      </w:r>
    </w:p>
    <w:sectPr w:rsidR="000279B8" w:rsidRPr="000279B8" w:rsidSect="00917FCB">
      <w:headerReference w:type="default" r:id="rId8"/>
      <w:pgSz w:w="12240" w:h="15840"/>
      <w:pgMar w:top="1134" w:right="1304" w:bottom="1134" w:left="130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363" w:rsidRDefault="00165363" w:rsidP="00C32A3A">
      <w:pPr>
        <w:spacing w:before="0" w:line="240" w:lineRule="auto"/>
      </w:pPr>
      <w:r>
        <w:separator/>
      </w:r>
    </w:p>
  </w:endnote>
  <w:endnote w:type="continuationSeparator" w:id="1">
    <w:p w:rsidR="00165363" w:rsidRDefault="00165363" w:rsidP="00C32A3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363" w:rsidRDefault="00165363" w:rsidP="00C32A3A">
      <w:pPr>
        <w:spacing w:before="0" w:line="240" w:lineRule="auto"/>
      </w:pPr>
      <w:r>
        <w:separator/>
      </w:r>
    </w:p>
  </w:footnote>
  <w:footnote w:type="continuationSeparator" w:id="1">
    <w:p w:rsidR="00165363" w:rsidRDefault="00165363" w:rsidP="00C32A3A">
      <w:pPr>
        <w:spacing w:before="0" w:line="240" w:lineRule="auto"/>
      </w:pPr>
      <w:r>
        <w:continuationSeparator/>
      </w:r>
    </w:p>
  </w:footnote>
  <w:footnote w:id="2">
    <w:p w:rsidR="00C32A3A" w:rsidRDefault="00C32A3A">
      <w:pPr>
        <w:pStyle w:val="Textonotapie"/>
        <w:rPr>
          <w:lang w:val="es-MX"/>
        </w:rPr>
      </w:pPr>
      <w:r>
        <w:rPr>
          <w:rStyle w:val="Refdenotaalpie"/>
        </w:rPr>
        <w:footnoteRef/>
      </w:r>
      <w:r>
        <w:t xml:space="preserve"> </w:t>
      </w:r>
      <w:r>
        <w:rPr>
          <w:lang w:val="es-MX"/>
        </w:rPr>
        <w:t xml:space="preserve">Plan Estatal de Desarrollo, pág. 106, consultable en </w:t>
      </w:r>
    </w:p>
    <w:p w:rsidR="00C32A3A" w:rsidRPr="00C32A3A" w:rsidRDefault="00C32A3A">
      <w:pPr>
        <w:pStyle w:val="Textonotapie"/>
        <w:rPr>
          <w:lang w:val="es-MX"/>
        </w:rPr>
      </w:pPr>
      <w:r w:rsidRPr="00C32A3A">
        <w:rPr>
          <w:lang w:val="es-MX"/>
        </w:rPr>
        <w:t>http://www.chihuahua.gob.mx/planestatal/PLAN%20ESTATAL%20DE%20DESARROLLO.pdf</w:t>
      </w:r>
    </w:p>
  </w:footnote>
  <w:footnote w:id="3">
    <w:p w:rsidR="004B3F51" w:rsidRPr="004B3F51" w:rsidRDefault="004B3F51" w:rsidP="004B3F51">
      <w:pPr>
        <w:pStyle w:val="Textonotapie"/>
        <w:rPr>
          <w:b/>
          <w:lang w:val="es-MX"/>
        </w:rPr>
      </w:pPr>
      <w:r w:rsidRPr="004B3F51">
        <w:rPr>
          <w:b/>
          <w:lang w:val="es-MX"/>
        </w:rPr>
        <w:footnoteRef/>
      </w:r>
      <w:r w:rsidRPr="004B3F51">
        <w:rPr>
          <w:b/>
          <w:lang w:val="es-MX"/>
        </w:rPr>
        <w:t xml:space="preserve"> Artículo 98. Extinción por perdón del ofendido.</w:t>
      </w:r>
    </w:p>
    <w:p w:rsidR="004B3F51" w:rsidRPr="004B3F51" w:rsidRDefault="004B3F51" w:rsidP="004B3F51">
      <w:pPr>
        <w:pStyle w:val="Textonotapie"/>
        <w:rPr>
          <w:lang w:val="es-MX"/>
        </w:rPr>
      </w:pPr>
      <w:r w:rsidRPr="004B3F51">
        <w:rPr>
          <w:lang w:val="es-MX"/>
        </w:rPr>
        <w:t>El perdón del ofendido o del legitimado para otorgarlo, extingue la pretensión punitiva respecto de los delitos que se persiguen por querella, siempre que se conceda ante el Ministerio Público si éste no ha ejercitado la acción penal, o ante el órgano jurisdiccional antes de que cause ejecutoria la sentencia. En caso de que la sentencia haya causado ejecutoria, el ofendido podrá acudir ante la autoridad judicial a otorgar el perdón. Ésta deberá proceder de inmediato a decretar la extinción de la potestad de ejecutar las penas y medidas de seguridad.</w:t>
      </w:r>
    </w:p>
    <w:p w:rsidR="004B3F51" w:rsidRPr="004B3F51" w:rsidRDefault="004B3F51">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89" w:rsidRDefault="00076289">
    <w:pPr>
      <w:pStyle w:val="Encabezado"/>
    </w:pPr>
    <w:r w:rsidRPr="00076289">
      <w:drawing>
        <wp:anchor distT="0" distB="0" distL="114300" distR="114300" simplePos="0" relativeHeight="251659264" behindDoc="0" locked="0" layoutInCell="1" allowOverlap="1">
          <wp:simplePos x="0" y="0"/>
          <wp:positionH relativeFrom="column">
            <wp:posOffset>-737235</wp:posOffset>
          </wp:positionH>
          <wp:positionV relativeFrom="paragraph">
            <wp:posOffset>-268605</wp:posOffset>
          </wp:positionV>
          <wp:extent cx="1123950" cy="126682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12668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74999"/>
    <w:multiLevelType w:val="hybridMultilevel"/>
    <w:tmpl w:val="7FC6771C"/>
    <w:lvl w:ilvl="0" w:tplc="0C72C54E">
      <w:start w:val="8"/>
      <w:numFmt w:val="upperRoman"/>
      <w:lvlText w:val="%1."/>
      <w:lvlJc w:val="left"/>
      <w:pPr>
        <w:ind w:left="2843" w:hanging="720"/>
      </w:pPr>
      <w:rPr>
        <w:rFonts w:hint="default"/>
        <w:b w:val="0"/>
      </w:rPr>
    </w:lvl>
    <w:lvl w:ilvl="1" w:tplc="0C0A0019" w:tentative="1">
      <w:start w:val="1"/>
      <w:numFmt w:val="lowerLetter"/>
      <w:lvlText w:val="%2."/>
      <w:lvlJc w:val="left"/>
      <w:pPr>
        <w:ind w:left="3203" w:hanging="360"/>
      </w:pPr>
    </w:lvl>
    <w:lvl w:ilvl="2" w:tplc="0C0A001B" w:tentative="1">
      <w:start w:val="1"/>
      <w:numFmt w:val="lowerRoman"/>
      <w:lvlText w:val="%3."/>
      <w:lvlJc w:val="right"/>
      <w:pPr>
        <w:ind w:left="3923" w:hanging="180"/>
      </w:pPr>
    </w:lvl>
    <w:lvl w:ilvl="3" w:tplc="0C0A000F" w:tentative="1">
      <w:start w:val="1"/>
      <w:numFmt w:val="decimal"/>
      <w:lvlText w:val="%4."/>
      <w:lvlJc w:val="left"/>
      <w:pPr>
        <w:ind w:left="4643" w:hanging="360"/>
      </w:pPr>
    </w:lvl>
    <w:lvl w:ilvl="4" w:tplc="0C0A0019" w:tentative="1">
      <w:start w:val="1"/>
      <w:numFmt w:val="lowerLetter"/>
      <w:lvlText w:val="%5."/>
      <w:lvlJc w:val="left"/>
      <w:pPr>
        <w:ind w:left="5363" w:hanging="360"/>
      </w:pPr>
    </w:lvl>
    <w:lvl w:ilvl="5" w:tplc="0C0A001B" w:tentative="1">
      <w:start w:val="1"/>
      <w:numFmt w:val="lowerRoman"/>
      <w:lvlText w:val="%6."/>
      <w:lvlJc w:val="right"/>
      <w:pPr>
        <w:ind w:left="6083" w:hanging="180"/>
      </w:pPr>
    </w:lvl>
    <w:lvl w:ilvl="6" w:tplc="0C0A000F" w:tentative="1">
      <w:start w:val="1"/>
      <w:numFmt w:val="decimal"/>
      <w:lvlText w:val="%7."/>
      <w:lvlJc w:val="left"/>
      <w:pPr>
        <w:ind w:left="6803" w:hanging="360"/>
      </w:pPr>
    </w:lvl>
    <w:lvl w:ilvl="7" w:tplc="0C0A0019" w:tentative="1">
      <w:start w:val="1"/>
      <w:numFmt w:val="lowerLetter"/>
      <w:lvlText w:val="%8."/>
      <w:lvlJc w:val="left"/>
      <w:pPr>
        <w:ind w:left="7523" w:hanging="360"/>
      </w:pPr>
    </w:lvl>
    <w:lvl w:ilvl="8" w:tplc="0C0A001B" w:tentative="1">
      <w:start w:val="1"/>
      <w:numFmt w:val="lowerRoman"/>
      <w:lvlText w:val="%9."/>
      <w:lvlJc w:val="right"/>
      <w:pPr>
        <w:ind w:left="8243" w:hanging="180"/>
      </w:pPr>
    </w:lvl>
  </w:abstractNum>
  <w:abstractNum w:abstractNumId="1">
    <w:nsid w:val="11AE7F37"/>
    <w:multiLevelType w:val="hybridMultilevel"/>
    <w:tmpl w:val="7C2060AA"/>
    <w:lvl w:ilvl="0" w:tplc="F322146C">
      <w:start w:val="1"/>
      <w:numFmt w:val="upperRoman"/>
      <w:lvlText w:val="%1."/>
      <w:lvlJc w:val="left"/>
      <w:pPr>
        <w:ind w:left="1854" w:hanging="360"/>
      </w:pPr>
      <w:rPr>
        <w:rFonts w:ascii="Arial" w:hAnsi="Arial" w:cs="Arial" w:hint="default"/>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nsid w:val="3C007DB5"/>
    <w:multiLevelType w:val="hybridMultilevel"/>
    <w:tmpl w:val="853843F2"/>
    <w:lvl w:ilvl="0" w:tplc="2B78E41C">
      <w:start w:val="1"/>
      <w:numFmt w:val="lowerLetter"/>
      <w:lvlText w:val="%1)"/>
      <w:lvlJc w:val="left"/>
      <w:pPr>
        <w:ind w:left="2770" w:hanging="360"/>
      </w:pPr>
      <w:rPr>
        <w:b w:val="0"/>
      </w:rPr>
    </w:lvl>
    <w:lvl w:ilvl="1" w:tplc="0C0A0019" w:tentative="1">
      <w:start w:val="1"/>
      <w:numFmt w:val="lowerLetter"/>
      <w:lvlText w:val="%2."/>
      <w:lvlJc w:val="left"/>
      <w:pPr>
        <w:ind w:left="3750" w:hanging="360"/>
      </w:pPr>
    </w:lvl>
    <w:lvl w:ilvl="2" w:tplc="0C0A001B" w:tentative="1">
      <w:start w:val="1"/>
      <w:numFmt w:val="lowerRoman"/>
      <w:lvlText w:val="%3."/>
      <w:lvlJc w:val="right"/>
      <w:pPr>
        <w:ind w:left="4470" w:hanging="180"/>
      </w:pPr>
    </w:lvl>
    <w:lvl w:ilvl="3" w:tplc="0C0A000F" w:tentative="1">
      <w:start w:val="1"/>
      <w:numFmt w:val="decimal"/>
      <w:lvlText w:val="%4."/>
      <w:lvlJc w:val="left"/>
      <w:pPr>
        <w:ind w:left="5190" w:hanging="360"/>
      </w:pPr>
    </w:lvl>
    <w:lvl w:ilvl="4" w:tplc="0C0A0019" w:tentative="1">
      <w:start w:val="1"/>
      <w:numFmt w:val="lowerLetter"/>
      <w:lvlText w:val="%5."/>
      <w:lvlJc w:val="left"/>
      <w:pPr>
        <w:ind w:left="5910" w:hanging="360"/>
      </w:pPr>
    </w:lvl>
    <w:lvl w:ilvl="5" w:tplc="0C0A001B" w:tentative="1">
      <w:start w:val="1"/>
      <w:numFmt w:val="lowerRoman"/>
      <w:lvlText w:val="%6."/>
      <w:lvlJc w:val="right"/>
      <w:pPr>
        <w:ind w:left="6630" w:hanging="180"/>
      </w:pPr>
    </w:lvl>
    <w:lvl w:ilvl="6" w:tplc="0C0A000F" w:tentative="1">
      <w:start w:val="1"/>
      <w:numFmt w:val="decimal"/>
      <w:lvlText w:val="%7."/>
      <w:lvlJc w:val="left"/>
      <w:pPr>
        <w:ind w:left="7350" w:hanging="360"/>
      </w:pPr>
    </w:lvl>
    <w:lvl w:ilvl="7" w:tplc="0C0A0019" w:tentative="1">
      <w:start w:val="1"/>
      <w:numFmt w:val="lowerLetter"/>
      <w:lvlText w:val="%8."/>
      <w:lvlJc w:val="left"/>
      <w:pPr>
        <w:ind w:left="8070" w:hanging="360"/>
      </w:pPr>
    </w:lvl>
    <w:lvl w:ilvl="8" w:tplc="0C0A001B" w:tentative="1">
      <w:start w:val="1"/>
      <w:numFmt w:val="lowerRoman"/>
      <w:lvlText w:val="%9."/>
      <w:lvlJc w:val="right"/>
      <w:pPr>
        <w:ind w:left="8790" w:hanging="180"/>
      </w:pPr>
    </w:lvl>
  </w:abstractNum>
  <w:abstractNum w:abstractNumId="3">
    <w:nsid w:val="3D39073A"/>
    <w:multiLevelType w:val="hybridMultilevel"/>
    <w:tmpl w:val="138C3EC2"/>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E37C9684">
      <w:start w:val="1"/>
      <w:numFmt w:val="upperRoman"/>
      <w:lvlText w:val="%3."/>
      <w:lvlJc w:val="left"/>
      <w:pPr>
        <w:tabs>
          <w:tab w:val="num" w:pos="2340"/>
        </w:tabs>
        <w:ind w:left="2340" w:hanging="72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67550310"/>
    <w:multiLevelType w:val="hybridMultilevel"/>
    <w:tmpl w:val="7FC6771C"/>
    <w:lvl w:ilvl="0" w:tplc="0C72C54E">
      <w:start w:val="8"/>
      <w:numFmt w:val="upperRoman"/>
      <w:lvlText w:val="%1."/>
      <w:lvlJc w:val="left"/>
      <w:pPr>
        <w:ind w:left="2843" w:hanging="720"/>
      </w:pPr>
      <w:rPr>
        <w:rFonts w:hint="default"/>
        <w:b w:val="0"/>
      </w:rPr>
    </w:lvl>
    <w:lvl w:ilvl="1" w:tplc="0C0A0019" w:tentative="1">
      <w:start w:val="1"/>
      <w:numFmt w:val="lowerLetter"/>
      <w:lvlText w:val="%2."/>
      <w:lvlJc w:val="left"/>
      <w:pPr>
        <w:ind w:left="3203" w:hanging="360"/>
      </w:pPr>
    </w:lvl>
    <w:lvl w:ilvl="2" w:tplc="0C0A001B" w:tentative="1">
      <w:start w:val="1"/>
      <w:numFmt w:val="lowerRoman"/>
      <w:lvlText w:val="%3."/>
      <w:lvlJc w:val="right"/>
      <w:pPr>
        <w:ind w:left="3923" w:hanging="180"/>
      </w:pPr>
    </w:lvl>
    <w:lvl w:ilvl="3" w:tplc="0C0A000F" w:tentative="1">
      <w:start w:val="1"/>
      <w:numFmt w:val="decimal"/>
      <w:lvlText w:val="%4."/>
      <w:lvlJc w:val="left"/>
      <w:pPr>
        <w:ind w:left="4643" w:hanging="360"/>
      </w:pPr>
    </w:lvl>
    <w:lvl w:ilvl="4" w:tplc="0C0A0019" w:tentative="1">
      <w:start w:val="1"/>
      <w:numFmt w:val="lowerLetter"/>
      <w:lvlText w:val="%5."/>
      <w:lvlJc w:val="left"/>
      <w:pPr>
        <w:ind w:left="5363" w:hanging="360"/>
      </w:pPr>
    </w:lvl>
    <w:lvl w:ilvl="5" w:tplc="0C0A001B" w:tentative="1">
      <w:start w:val="1"/>
      <w:numFmt w:val="lowerRoman"/>
      <w:lvlText w:val="%6."/>
      <w:lvlJc w:val="right"/>
      <w:pPr>
        <w:ind w:left="6083" w:hanging="180"/>
      </w:pPr>
    </w:lvl>
    <w:lvl w:ilvl="6" w:tplc="0C0A000F" w:tentative="1">
      <w:start w:val="1"/>
      <w:numFmt w:val="decimal"/>
      <w:lvlText w:val="%7."/>
      <w:lvlJc w:val="left"/>
      <w:pPr>
        <w:ind w:left="6803" w:hanging="360"/>
      </w:pPr>
    </w:lvl>
    <w:lvl w:ilvl="7" w:tplc="0C0A0019" w:tentative="1">
      <w:start w:val="1"/>
      <w:numFmt w:val="lowerLetter"/>
      <w:lvlText w:val="%8."/>
      <w:lvlJc w:val="left"/>
      <w:pPr>
        <w:ind w:left="7523" w:hanging="360"/>
      </w:pPr>
    </w:lvl>
    <w:lvl w:ilvl="8" w:tplc="0C0A001B" w:tentative="1">
      <w:start w:val="1"/>
      <w:numFmt w:val="lowerRoman"/>
      <w:lvlText w:val="%9."/>
      <w:lvlJc w:val="right"/>
      <w:pPr>
        <w:ind w:left="8243"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F1596"/>
    <w:rsid w:val="000279B8"/>
    <w:rsid w:val="000360F8"/>
    <w:rsid w:val="0004034B"/>
    <w:rsid w:val="00076289"/>
    <w:rsid w:val="00086AB3"/>
    <w:rsid w:val="00096223"/>
    <w:rsid w:val="00136DB2"/>
    <w:rsid w:val="00151EC6"/>
    <w:rsid w:val="001540EA"/>
    <w:rsid w:val="00165363"/>
    <w:rsid w:val="001C33AE"/>
    <w:rsid w:val="001E1B01"/>
    <w:rsid w:val="001F23CB"/>
    <w:rsid w:val="00214DBC"/>
    <w:rsid w:val="00230C79"/>
    <w:rsid w:val="0024142F"/>
    <w:rsid w:val="00263D1E"/>
    <w:rsid w:val="0029164D"/>
    <w:rsid w:val="00293732"/>
    <w:rsid w:val="00326D29"/>
    <w:rsid w:val="0035200C"/>
    <w:rsid w:val="00355888"/>
    <w:rsid w:val="00382FD4"/>
    <w:rsid w:val="003B0C58"/>
    <w:rsid w:val="00407159"/>
    <w:rsid w:val="004A3198"/>
    <w:rsid w:val="004B3F51"/>
    <w:rsid w:val="004F56CF"/>
    <w:rsid w:val="00500F12"/>
    <w:rsid w:val="00510C29"/>
    <w:rsid w:val="0059028F"/>
    <w:rsid w:val="005D1FF4"/>
    <w:rsid w:val="005F78B7"/>
    <w:rsid w:val="00600FF6"/>
    <w:rsid w:val="00602ECF"/>
    <w:rsid w:val="00604D01"/>
    <w:rsid w:val="0069392A"/>
    <w:rsid w:val="006B2377"/>
    <w:rsid w:val="006E2682"/>
    <w:rsid w:val="006F4666"/>
    <w:rsid w:val="00734BFD"/>
    <w:rsid w:val="0076401C"/>
    <w:rsid w:val="0078602A"/>
    <w:rsid w:val="007A5B6B"/>
    <w:rsid w:val="007C7BAB"/>
    <w:rsid w:val="007E6A1E"/>
    <w:rsid w:val="00804ED2"/>
    <w:rsid w:val="00820DAF"/>
    <w:rsid w:val="008D1EAB"/>
    <w:rsid w:val="00917FCB"/>
    <w:rsid w:val="00924689"/>
    <w:rsid w:val="00932D33"/>
    <w:rsid w:val="00961F8B"/>
    <w:rsid w:val="009F41CC"/>
    <w:rsid w:val="00A23D34"/>
    <w:rsid w:val="00A32C8D"/>
    <w:rsid w:val="00A87E62"/>
    <w:rsid w:val="00AB444F"/>
    <w:rsid w:val="00AC2765"/>
    <w:rsid w:val="00AE6022"/>
    <w:rsid w:val="00B45B95"/>
    <w:rsid w:val="00B50919"/>
    <w:rsid w:val="00B6594F"/>
    <w:rsid w:val="00B85A07"/>
    <w:rsid w:val="00BB3EF6"/>
    <w:rsid w:val="00BF1596"/>
    <w:rsid w:val="00C32A3A"/>
    <w:rsid w:val="00C42B97"/>
    <w:rsid w:val="00C76AB6"/>
    <w:rsid w:val="00D478D9"/>
    <w:rsid w:val="00D71992"/>
    <w:rsid w:val="00E01C70"/>
    <w:rsid w:val="00EA5E3A"/>
    <w:rsid w:val="00EB5E41"/>
    <w:rsid w:val="00EF38D6"/>
    <w:rsid w:val="00F049D9"/>
    <w:rsid w:val="00FE53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96"/>
    <w:pPr>
      <w:spacing w:before="240" w:after="0"/>
      <w:jc w:val="both"/>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4D01"/>
    <w:pPr>
      <w:overflowPunct w:val="0"/>
      <w:autoSpaceDE w:val="0"/>
      <w:autoSpaceDN w:val="0"/>
      <w:adjustRightInd w:val="0"/>
      <w:spacing w:before="0" w:line="240" w:lineRule="auto"/>
      <w:ind w:left="708"/>
      <w:jc w:val="left"/>
      <w:textAlignment w:val="baseline"/>
    </w:pPr>
    <w:rPr>
      <w:rFonts w:ascii="Times New Roman" w:eastAsia="Times New Roman" w:hAnsi="Times New Roman"/>
      <w:sz w:val="20"/>
      <w:szCs w:val="20"/>
      <w:lang w:val="es-MX" w:eastAsia="es-ES"/>
    </w:rPr>
  </w:style>
  <w:style w:type="paragraph" w:styleId="Textonotapie">
    <w:name w:val="footnote text"/>
    <w:basedOn w:val="Normal"/>
    <w:link w:val="TextonotapieCar"/>
    <w:uiPriority w:val="99"/>
    <w:semiHidden/>
    <w:unhideWhenUsed/>
    <w:rsid w:val="00C32A3A"/>
    <w:pPr>
      <w:spacing w:before="0" w:line="240" w:lineRule="auto"/>
    </w:pPr>
    <w:rPr>
      <w:sz w:val="20"/>
      <w:szCs w:val="20"/>
    </w:rPr>
  </w:style>
  <w:style w:type="character" w:customStyle="1" w:styleId="TextonotapieCar">
    <w:name w:val="Texto nota pie Car"/>
    <w:basedOn w:val="Fuentedeprrafopredeter"/>
    <w:link w:val="Textonotapie"/>
    <w:uiPriority w:val="99"/>
    <w:semiHidden/>
    <w:rsid w:val="00C32A3A"/>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C32A3A"/>
    <w:rPr>
      <w:vertAlign w:val="superscript"/>
    </w:rPr>
  </w:style>
  <w:style w:type="paragraph" w:styleId="Encabezado">
    <w:name w:val="header"/>
    <w:basedOn w:val="Normal"/>
    <w:link w:val="EncabezadoCar"/>
    <w:uiPriority w:val="99"/>
    <w:semiHidden/>
    <w:unhideWhenUsed/>
    <w:rsid w:val="00076289"/>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semiHidden/>
    <w:rsid w:val="00076289"/>
    <w:rPr>
      <w:rFonts w:ascii="Calibri" w:eastAsia="Calibri" w:hAnsi="Calibri" w:cs="Times New Roman"/>
      <w:lang w:val="es-ES"/>
    </w:rPr>
  </w:style>
  <w:style w:type="paragraph" w:styleId="Piedepgina">
    <w:name w:val="footer"/>
    <w:basedOn w:val="Normal"/>
    <w:link w:val="PiedepginaCar"/>
    <w:uiPriority w:val="99"/>
    <w:semiHidden/>
    <w:unhideWhenUsed/>
    <w:rsid w:val="00076289"/>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semiHidden/>
    <w:rsid w:val="00076289"/>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4BAA5-F4EA-4E53-B142-AEDD0ABE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1324</Words>
  <Characters>7283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ugalicia</dc:creator>
  <cp:lastModifiedBy>achavez</cp:lastModifiedBy>
  <cp:revision>2</cp:revision>
  <cp:lastPrinted>2019-11-15T20:25:00Z</cp:lastPrinted>
  <dcterms:created xsi:type="dcterms:W3CDTF">2019-11-27T21:48:00Z</dcterms:created>
  <dcterms:modified xsi:type="dcterms:W3CDTF">2019-11-27T21:48:00Z</dcterms:modified>
</cp:coreProperties>
</file>