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B7A" w:rsidRPr="005B3A11" w:rsidRDefault="00811B7A" w:rsidP="00811B7A">
      <w:pPr>
        <w:pStyle w:val="Normal1"/>
        <w:spacing w:line="360" w:lineRule="auto"/>
        <w:jc w:val="both"/>
        <w:rPr>
          <w:rFonts w:ascii="Century Gothic" w:hAnsi="Century Gothic"/>
        </w:rPr>
      </w:pPr>
      <w:r w:rsidRPr="005B3A11">
        <w:rPr>
          <w:rFonts w:ascii="Century Gothic" w:eastAsia="Century Gothic" w:hAnsi="Century Gothic" w:cs="Century Gothic"/>
          <w:b/>
        </w:rPr>
        <w:t>H. CONGRESO DEL ESTADO</w:t>
      </w:r>
    </w:p>
    <w:p w:rsidR="00811B7A" w:rsidRPr="005B3A11" w:rsidRDefault="00811B7A" w:rsidP="00811B7A">
      <w:pPr>
        <w:pStyle w:val="Normal1"/>
        <w:keepNext/>
        <w:spacing w:line="360" w:lineRule="auto"/>
        <w:jc w:val="both"/>
        <w:rPr>
          <w:rFonts w:ascii="Century Gothic" w:hAnsi="Century Gothic"/>
        </w:rPr>
      </w:pPr>
      <w:r w:rsidRPr="005B3A11">
        <w:rPr>
          <w:rFonts w:ascii="Century Gothic" w:eastAsia="Century Gothic" w:hAnsi="Century Gothic" w:cs="Century Gothic"/>
          <w:b/>
        </w:rPr>
        <w:t>P R E S E N T E.</w:t>
      </w:r>
    </w:p>
    <w:p w:rsidR="00811B7A" w:rsidRPr="005B3A11" w:rsidRDefault="00811B7A" w:rsidP="00811B7A">
      <w:pPr>
        <w:pStyle w:val="Normal1"/>
        <w:spacing w:line="360" w:lineRule="auto"/>
        <w:jc w:val="both"/>
        <w:rPr>
          <w:rFonts w:ascii="Century Gothic" w:hAnsi="Century Gothic"/>
        </w:rPr>
      </w:pPr>
    </w:p>
    <w:p w:rsidR="006B2D82" w:rsidRDefault="00811B7A" w:rsidP="00811B7A">
      <w:pPr>
        <w:pStyle w:val="Normal1"/>
        <w:spacing w:line="360" w:lineRule="auto"/>
        <w:jc w:val="both"/>
        <w:rPr>
          <w:rFonts w:ascii="Century Gothic" w:eastAsia="Century Gothic" w:hAnsi="Century Gothic" w:cs="Century Gothic"/>
          <w:b/>
        </w:rPr>
      </w:pPr>
      <w:r w:rsidRPr="005B3A11">
        <w:rPr>
          <w:rFonts w:ascii="Century Gothic" w:eastAsia="Century Gothic" w:hAnsi="Century Gothic" w:cs="Century Gothic"/>
        </w:rPr>
        <w:t xml:space="preserve">El suscrito, </w:t>
      </w:r>
      <w:r>
        <w:rPr>
          <w:rFonts w:ascii="Century Gothic" w:eastAsia="Century Gothic" w:hAnsi="Century Gothic" w:cs="Century Gothic"/>
        </w:rPr>
        <w:t>Jesús Velázquez Rodríguez</w:t>
      </w:r>
      <w:r w:rsidRPr="005B3A11">
        <w:rPr>
          <w:rFonts w:ascii="Century Gothic" w:eastAsia="Century Gothic" w:hAnsi="Century Gothic" w:cs="Century Gothic"/>
        </w:rPr>
        <w:t xml:space="preserve">, en mi carácter de Diputado a la Sexagésima </w:t>
      </w:r>
      <w:r>
        <w:rPr>
          <w:rFonts w:ascii="Century Gothic" w:eastAsia="Century Gothic" w:hAnsi="Century Gothic" w:cs="Century Gothic"/>
        </w:rPr>
        <w:t>Sexta Legislatura,</w:t>
      </w:r>
      <w:r w:rsidRPr="005B3A11">
        <w:rPr>
          <w:rFonts w:ascii="Century Gothic" w:eastAsia="Century Gothic" w:hAnsi="Century Gothic" w:cs="Century Gothic"/>
        </w:rPr>
        <w:t xml:space="preserve"> con fundamento en lo </w:t>
      </w:r>
      <w:r>
        <w:rPr>
          <w:rFonts w:ascii="Century Gothic" w:eastAsia="Century Gothic" w:hAnsi="Century Gothic" w:cs="Century Gothic"/>
        </w:rPr>
        <w:t xml:space="preserve">dispuesto en </w:t>
      </w:r>
      <w:r w:rsidRPr="005B3A11">
        <w:rPr>
          <w:rFonts w:ascii="Century Gothic" w:eastAsia="Century Gothic" w:hAnsi="Century Gothic" w:cs="Century Gothic"/>
        </w:rPr>
        <w:t xml:space="preserve">los artículos </w:t>
      </w:r>
      <w:r>
        <w:rPr>
          <w:rFonts w:ascii="Century Gothic" w:eastAsia="Century Gothic" w:hAnsi="Century Gothic" w:cs="Century Gothic"/>
        </w:rPr>
        <w:t xml:space="preserve">68 fracción Primera, de la Constitución Política del Estado de Chihuahua; </w:t>
      </w:r>
      <w:r w:rsidRPr="005B3A11">
        <w:rPr>
          <w:rFonts w:ascii="Century Gothic" w:eastAsia="Century Gothic" w:hAnsi="Century Gothic" w:cs="Century Gothic"/>
        </w:rPr>
        <w:t xml:space="preserve">167, fracción </w:t>
      </w:r>
      <w:r>
        <w:rPr>
          <w:rFonts w:ascii="Century Gothic" w:eastAsia="Century Gothic" w:hAnsi="Century Gothic" w:cs="Century Gothic"/>
        </w:rPr>
        <w:t xml:space="preserve">Primera, </w:t>
      </w:r>
      <w:r w:rsidRPr="005B3A11">
        <w:rPr>
          <w:rFonts w:ascii="Century Gothic" w:eastAsia="Century Gothic" w:hAnsi="Century Gothic" w:cs="Century Gothic"/>
        </w:rPr>
        <w:t>169</w:t>
      </w:r>
      <w:r>
        <w:rPr>
          <w:rFonts w:ascii="Century Gothic" w:eastAsia="Century Gothic" w:hAnsi="Century Gothic" w:cs="Century Gothic"/>
        </w:rPr>
        <w:t xml:space="preserve"> y 174</w:t>
      </w:r>
      <w:r w:rsidRPr="005B3A11">
        <w:rPr>
          <w:rFonts w:ascii="Century Gothic" w:eastAsia="Century Gothic" w:hAnsi="Century Gothic" w:cs="Century Gothic"/>
        </w:rPr>
        <w:t xml:space="preserve">, </w:t>
      </w:r>
      <w:r>
        <w:rPr>
          <w:rFonts w:ascii="Century Gothic" w:eastAsia="Century Gothic" w:hAnsi="Century Gothic" w:cs="Century Gothic"/>
        </w:rPr>
        <w:t>todos</w:t>
      </w:r>
      <w:r w:rsidRPr="005B3A11">
        <w:rPr>
          <w:rFonts w:ascii="Century Gothic" w:eastAsia="Century Gothic" w:hAnsi="Century Gothic" w:cs="Century Gothic"/>
        </w:rPr>
        <w:t xml:space="preserve"> de la Ley Orgánica del Poder Legislativo; así como los numerales 75 y 76, ambos del Reglamento Interior y de Prácticas Parlamentarias del Poder Legislativo, acudo ante esta </w:t>
      </w:r>
      <w:r>
        <w:rPr>
          <w:rFonts w:ascii="Century Gothic" w:eastAsia="Century Gothic" w:hAnsi="Century Gothic" w:cs="Century Gothic"/>
        </w:rPr>
        <w:t xml:space="preserve">Honorable </w:t>
      </w:r>
      <w:r w:rsidRPr="005B3A11">
        <w:rPr>
          <w:rFonts w:ascii="Century Gothic" w:eastAsia="Century Gothic" w:hAnsi="Century Gothic" w:cs="Century Gothic"/>
        </w:rPr>
        <w:t xml:space="preserve">Asamblea, a </w:t>
      </w:r>
      <w:r>
        <w:rPr>
          <w:rFonts w:ascii="Century Gothic" w:eastAsia="Century Gothic" w:hAnsi="Century Gothic" w:cs="Century Gothic"/>
        </w:rPr>
        <w:t>present</w:t>
      </w:r>
      <w:r w:rsidRPr="005B3A11">
        <w:rPr>
          <w:rFonts w:ascii="Century Gothic" w:eastAsia="Century Gothic" w:hAnsi="Century Gothic" w:cs="Century Gothic"/>
        </w:rPr>
        <w:t xml:space="preserve">ar </w:t>
      </w:r>
      <w:r w:rsidRPr="000504F8">
        <w:rPr>
          <w:rFonts w:ascii="Century Gothic" w:eastAsia="Century Gothic" w:hAnsi="Century Gothic" w:cs="Century Gothic"/>
          <w:b/>
        </w:rPr>
        <w:t>Iniciativa con carácter de</w:t>
      </w:r>
      <w:r w:rsidRPr="005B3A11">
        <w:rPr>
          <w:rFonts w:ascii="Century Gothic" w:eastAsia="Century Gothic" w:hAnsi="Century Gothic" w:cs="Century Gothic"/>
        </w:rPr>
        <w:t xml:space="preserve"> </w:t>
      </w:r>
      <w:r w:rsidRPr="007E330A">
        <w:rPr>
          <w:rFonts w:ascii="Century Gothic" w:eastAsia="Century Gothic" w:hAnsi="Century Gothic" w:cs="Century Gothic"/>
          <w:b/>
        </w:rPr>
        <w:t>Acuerdo</w:t>
      </w:r>
      <w:r w:rsidR="00BD5409">
        <w:rPr>
          <w:rFonts w:ascii="Century Gothic" w:eastAsia="Century Gothic" w:hAnsi="Century Gothic" w:cs="Century Gothic"/>
          <w:b/>
        </w:rPr>
        <w:t xml:space="preserve"> de urgente resolución</w:t>
      </w:r>
      <w:r w:rsidR="00FA75B3">
        <w:rPr>
          <w:rFonts w:ascii="Century Gothic" w:eastAsia="Century Gothic" w:hAnsi="Century Gothic" w:cs="Century Gothic"/>
          <w:b/>
        </w:rPr>
        <w:t xml:space="preserve"> </w:t>
      </w:r>
      <w:r w:rsidR="0067184A">
        <w:rPr>
          <w:rFonts w:ascii="Century Gothic" w:eastAsia="Century Gothic" w:hAnsi="Century Gothic" w:cs="Century Gothic"/>
        </w:rPr>
        <w:t>por la que se solicita</w:t>
      </w:r>
      <w:r w:rsidR="00E77ACB" w:rsidRPr="00125389">
        <w:rPr>
          <w:rFonts w:ascii="Century Gothic" w:eastAsia="Century Gothic" w:hAnsi="Century Gothic" w:cs="Century Gothic"/>
        </w:rPr>
        <w:t xml:space="preserve"> al</w:t>
      </w:r>
      <w:r w:rsidR="00E77ACB">
        <w:rPr>
          <w:rFonts w:ascii="Century Gothic" w:eastAsia="Century Gothic" w:hAnsi="Century Gothic" w:cs="Century Gothic"/>
          <w:b/>
        </w:rPr>
        <w:t xml:space="preserve"> </w:t>
      </w:r>
      <w:r w:rsidR="006E470B">
        <w:rPr>
          <w:rFonts w:ascii="Century Gothic" w:eastAsia="Century Gothic" w:hAnsi="Century Gothic" w:cs="Century Gothic"/>
          <w:b/>
        </w:rPr>
        <w:t xml:space="preserve">Secretario </w:t>
      </w:r>
      <w:r w:rsidR="006B2D82">
        <w:rPr>
          <w:rFonts w:ascii="Century Gothic" w:eastAsia="Century Gothic" w:hAnsi="Century Gothic" w:cs="Century Gothic"/>
          <w:b/>
        </w:rPr>
        <w:t xml:space="preserve">de </w:t>
      </w:r>
      <w:r w:rsidR="006E470B">
        <w:rPr>
          <w:rFonts w:ascii="Century Gothic" w:eastAsia="Century Gothic" w:hAnsi="Century Gothic" w:cs="Century Gothic"/>
          <w:b/>
        </w:rPr>
        <w:t xml:space="preserve">Agricultura y Desarrollo Rural del </w:t>
      </w:r>
      <w:r w:rsidR="000605B0">
        <w:rPr>
          <w:rFonts w:ascii="Century Gothic" w:eastAsia="Century Gothic" w:hAnsi="Century Gothic" w:cs="Century Gothic"/>
          <w:b/>
        </w:rPr>
        <w:t>Gobierno Federal,</w:t>
      </w:r>
      <w:r w:rsidR="006E470B">
        <w:rPr>
          <w:rFonts w:ascii="Century Gothic" w:eastAsia="Century Gothic" w:hAnsi="Century Gothic" w:cs="Century Gothic"/>
          <w:b/>
        </w:rPr>
        <w:t xml:space="preserve"> Ing.</w:t>
      </w:r>
      <w:r w:rsidR="000059BB">
        <w:rPr>
          <w:rFonts w:ascii="Century Gothic" w:eastAsia="Century Gothic" w:hAnsi="Century Gothic" w:cs="Century Gothic"/>
          <w:b/>
        </w:rPr>
        <w:t xml:space="preserve"> </w:t>
      </w:r>
      <w:r w:rsidR="00C34CE7">
        <w:rPr>
          <w:rFonts w:ascii="Century Gothic" w:eastAsia="Century Gothic" w:hAnsi="Century Gothic" w:cs="Century Gothic"/>
          <w:b/>
        </w:rPr>
        <w:t>V</w:t>
      </w:r>
      <w:r w:rsidR="000059BB">
        <w:rPr>
          <w:rFonts w:ascii="Century Gothic" w:eastAsia="Century Gothic" w:hAnsi="Century Gothic" w:cs="Century Gothic"/>
          <w:b/>
        </w:rPr>
        <w:t>íctor Manuel Villalobos Arámbula</w:t>
      </w:r>
      <w:r w:rsidR="001D5E80">
        <w:rPr>
          <w:rFonts w:ascii="Century Gothic" w:eastAsia="Century Gothic" w:hAnsi="Century Gothic" w:cs="Century Gothic"/>
          <w:b/>
        </w:rPr>
        <w:t>, así como al Secretario de Desarrollo Rural del Estado de Chihuahua, Ing. René Almeida Grajeda</w:t>
      </w:r>
      <w:r w:rsidR="000059BB">
        <w:rPr>
          <w:rFonts w:ascii="Century Gothic" w:eastAsia="Century Gothic" w:hAnsi="Century Gothic" w:cs="Century Gothic"/>
          <w:b/>
        </w:rPr>
        <w:t xml:space="preserve">, </w:t>
      </w:r>
      <w:r w:rsidR="0008501A">
        <w:rPr>
          <w:rFonts w:ascii="Century Gothic" w:eastAsia="Century Gothic" w:hAnsi="Century Gothic" w:cs="Century Gothic"/>
          <w:b/>
        </w:rPr>
        <w:t>para que</w:t>
      </w:r>
      <w:r w:rsidR="001D5E80">
        <w:rPr>
          <w:rFonts w:ascii="Century Gothic" w:eastAsia="Century Gothic" w:hAnsi="Century Gothic" w:cs="Century Gothic"/>
          <w:b/>
        </w:rPr>
        <w:t xml:space="preserve"> en el marco de sus competencias y atribuciones convengan en poner</w:t>
      </w:r>
      <w:r w:rsidR="006B2D82">
        <w:rPr>
          <w:rFonts w:ascii="Century Gothic" w:eastAsia="Century Gothic" w:hAnsi="Century Gothic" w:cs="Century Gothic"/>
          <w:b/>
        </w:rPr>
        <w:t xml:space="preserve"> en marcha un Programa de Apoyo Emergente a </w:t>
      </w:r>
      <w:r w:rsidR="003C611D">
        <w:rPr>
          <w:rFonts w:ascii="Century Gothic" w:eastAsia="Century Gothic" w:hAnsi="Century Gothic" w:cs="Century Gothic"/>
          <w:b/>
        </w:rPr>
        <w:t xml:space="preserve">las y </w:t>
      </w:r>
      <w:r w:rsidR="006B2D82">
        <w:rPr>
          <w:rFonts w:ascii="Century Gothic" w:eastAsia="Century Gothic" w:hAnsi="Century Gothic" w:cs="Century Gothic"/>
          <w:b/>
        </w:rPr>
        <w:t>los pequeños y medianos productores de ganado del Estado de Chihuahua.</w:t>
      </w:r>
      <w:r w:rsidR="002120D4">
        <w:rPr>
          <w:rFonts w:ascii="Century Gothic" w:eastAsia="Century Gothic" w:hAnsi="Century Gothic" w:cs="Century Gothic"/>
          <w:b/>
        </w:rPr>
        <w:t xml:space="preserve"> Asimismo</w:t>
      </w:r>
      <w:r w:rsidR="0031438A">
        <w:rPr>
          <w:rFonts w:ascii="Century Gothic" w:eastAsia="Century Gothic" w:hAnsi="Century Gothic" w:cs="Century Gothic"/>
          <w:b/>
        </w:rPr>
        <w:t>,</w:t>
      </w:r>
      <w:r w:rsidR="002120D4">
        <w:rPr>
          <w:rFonts w:ascii="Century Gothic" w:eastAsia="Century Gothic" w:hAnsi="Century Gothic" w:cs="Century Gothic"/>
          <w:b/>
        </w:rPr>
        <w:t xml:space="preserve"> por el que </w:t>
      </w:r>
      <w:r w:rsidR="001253E2">
        <w:rPr>
          <w:rFonts w:ascii="Century Gothic" w:eastAsia="Century Gothic" w:hAnsi="Century Gothic" w:cs="Century Gothic"/>
          <w:b/>
        </w:rPr>
        <w:t>esta Soberanía llama</w:t>
      </w:r>
      <w:r w:rsidR="002120D4">
        <w:rPr>
          <w:rFonts w:ascii="Century Gothic" w:eastAsia="Century Gothic" w:hAnsi="Century Gothic" w:cs="Century Gothic"/>
          <w:b/>
        </w:rPr>
        <w:t xml:space="preserve"> a los Estados del norte del país y estados productores de gan</w:t>
      </w:r>
      <w:r w:rsidR="005053EB">
        <w:rPr>
          <w:rFonts w:ascii="Century Gothic" w:eastAsia="Century Gothic" w:hAnsi="Century Gothic" w:cs="Century Gothic"/>
          <w:b/>
        </w:rPr>
        <w:t>ado, a pronunciarse en el mismo</w:t>
      </w:r>
      <w:r w:rsidR="002120D4">
        <w:rPr>
          <w:rFonts w:ascii="Century Gothic" w:eastAsia="Century Gothic" w:hAnsi="Century Gothic" w:cs="Century Gothic"/>
          <w:b/>
        </w:rPr>
        <w:t xml:space="preserve"> sentido.</w:t>
      </w:r>
    </w:p>
    <w:p w:rsidR="006B2D82" w:rsidRDefault="006B2D82" w:rsidP="00811B7A">
      <w:pPr>
        <w:pStyle w:val="Normal1"/>
        <w:spacing w:line="360" w:lineRule="auto"/>
        <w:jc w:val="both"/>
        <w:rPr>
          <w:rFonts w:ascii="Century Gothic" w:eastAsia="Century Gothic" w:hAnsi="Century Gothic" w:cs="Century Gothic"/>
          <w:b/>
        </w:rPr>
      </w:pPr>
      <w:bookmarkStart w:id="0" w:name="_GoBack"/>
      <w:bookmarkEnd w:id="0"/>
    </w:p>
    <w:p w:rsidR="006B2D82" w:rsidRDefault="006B2D82" w:rsidP="00811B7A">
      <w:pPr>
        <w:pStyle w:val="Normal1"/>
        <w:spacing w:line="360" w:lineRule="auto"/>
        <w:jc w:val="both"/>
        <w:rPr>
          <w:rFonts w:ascii="Century Gothic" w:eastAsia="Century Gothic" w:hAnsi="Century Gothic" w:cs="Century Gothic"/>
          <w:b/>
        </w:rPr>
      </w:pPr>
    </w:p>
    <w:p w:rsidR="006E470B" w:rsidRDefault="006E470B" w:rsidP="00811B7A">
      <w:pPr>
        <w:pStyle w:val="Normal1"/>
        <w:spacing w:line="360" w:lineRule="auto"/>
        <w:jc w:val="both"/>
        <w:rPr>
          <w:rFonts w:ascii="Century Gothic" w:eastAsia="Century Gothic" w:hAnsi="Century Gothic" w:cs="Century Gothic"/>
          <w:b/>
        </w:rPr>
      </w:pPr>
    </w:p>
    <w:p w:rsidR="00811B7A" w:rsidRDefault="00811B7A" w:rsidP="00811B7A">
      <w:pPr>
        <w:pStyle w:val="Normal1"/>
        <w:spacing w:line="360" w:lineRule="auto"/>
        <w:jc w:val="center"/>
        <w:rPr>
          <w:rFonts w:ascii="Century Gothic" w:eastAsia="Century Gothic" w:hAnsi="Century Gothic" w:cs="Century Gothic"/>
        </w:rPr>
      </w:pPr>
      <w:r>
        <w:rPr>
          <w:rFonts w:ascii="Century Gothic" w:eastAsia="Century Gothic" w:hAnsi="Century Gothic" w:cs="Century Gothic"/>
        </w:rPr>
        <w:t>Lo anterior, con base</w:t>
      </w:r>
      <w:r w:rsidRPr="005B3A11">
        <w:rPr>
          <w:rFonts w:ascii="Century Gothic" w:eastAsia="Century Gothic" w:hAnsi="Century Gothic" w:cs="Century Gothic"/>
        </w:rPr>
        <w:t xml:space="preserve"> en la siguiente:</w:t>
      </w:r>
    </w:p>
    <w:p w:rsidR="00253D99" w:rsidRDefault="00253D99">
      <w:pPr>
        <w:spacing w:after="200" w:line="276" w:lineRule="auto"/>
        <w:rPr>
          <w:rFonts w:ascii="Century Gothic" w:eastAsia="Century Gothic" w:hAnsi="Century Gothic" w:cs="Century Gothic"/>
          <w:b/>
        </w:rPr>
      </w:pPr>
    </w:p>
    <w:p w:rsidR="00811B7A" w:rsidRDefault="00811B7A" w:rsidP="00811B7A">
      <w:pPr>
        <w:pStyle w:val="Normal1"/>
        <w:keepNext/>
        <w:spacing w:line="360" w:lineRule="auto"/>
        <w:jc w:val="center"/>
        <w:rPr>
          <w:rFonts w:ascii="Century Gothic" w:eastAsia="Century Gothic" w:hAnsi="Century Gothic" w:cs="Century Gothic"/>
          <w:b/>
        </w:rPr>
      </w:pPr>
      <w:r w:rsidRPr="005B3A11">
        <w:rPr>
          <w:rFonts w:ascii="Century Gothic" w:eastAsia="Century Gothic" w:hAnsi="Century Gothic" w:cs="Century Gothic"/>
          <w:b/>
        </w:rPr>
        <w:lastRenderedPageBreak/>
        <w:t>EXPOSICIÓN DE MOTIVOS</w:t>
      </w:r>
    </w:p>
    <w:p w:rsidR="00811B7A" w:rsidRDefault="00811B7A" w:rsidP="00811B7A">
      <w:pPr>
        <w:pStyle w:val="Normal1"/>
        <w:keepNext/>
        <w:spacing w:line="360" w:lineRule="auto"/>
        <w:jc w:val="center"/>
        <w:rPr>
          <w:rFonts w:ascii="Century Gothic" w:eastAsia="Century Gothic" w:hAnsi="Century Gothic" w:cs="Century Gothic"/>
          <w:b/>
        </w:rPr>
      </w:pPr>
    </w:p>
    <w:p w:rsidR="00F42B23" w:rsidRDefault="00BD2BAD" w:rsidP="00F42B23">
      <w:pPr>
        <w:spacing w:after="200" w:line="360" w:lineRule="auto"/>
        <w:jc w:val="both"/>
        <w:rPr>
          <w:rFonts w:ascii="Century Gothic" w:eastAsia="Century Gothic" w:hAnsi="Century Gothic" w:cs="Century Gothic"/>
        </w:rPr>
      </w:pPr>
      <w:r>
        <w:rPr>
          <w:rFonts w:ascii="Century Gothic" w:eastAsia="Century Gothic" w:hAnsi="Century Gothic" w:cs="Century Gothic"/>
        </w:rPr>
        <w:t>De acuerdo con el Sistema de Información Alimentaria y Pesquera, (SIAP) de la Secretaría de Desarrollo Rural, e</w:t>
      </w:r>
      <w:r w:rsidRPr="00BD2BAD">
        <w:rPr>
          <w:rFonts w:ascii="Century Gothic" w:eastAsia="Century Gothic" w:hAnsi="Century Gothic" w:cs="Century Gothic"/>
        </w:rPr>
        <w:t>l estado de Chihuahua ocupa el</w:t>
      </w:r>
      <w:r>
        <w:rPr>
          <w:rFonts w:ascii="Century Gothic" w:eastAsia="Century Gothic" w:hAnsi="Century Gothic" w:cs="Century Gothic"/>
        </w:rPr>
        <w:t xml:space="preserve"> primer lugar nacional en exportación de ganado en pie</w:t>
      </w:r>
      <w:r w:rsidR="00F42B23">
        <w:rPr>
          <w:rFonts w:ascii="Century Gothic" w:eastAsia="Century Gothic" w:hAnsi="Century Gothic" w:cs="Century Gothic"/>
        </w:rPr>
        <w:t>, mientras que la Unión Ganadera Regional de Chihuahua reporta que para el año 2018 se exportaron 468 mil cabezas de ganado criado en el Estado, esto es, el 45% del total de ganado que exporta nuestro país, teniendo como principal destino el mercado de los Estados Unidos.</w:t>
      </w:r>
    </w:p>
    <w:p w:rsidR="00F42B23" w:rsidRDefault="003C611D" w:rsidP="00F42B23">
      <w:pPr>
        <w:spacing w:after="200" w:line="360" w:lineRule="auto"/>
        <w:jc w:val="both"/>
        <w:rPr>
          <w:rFonts w:ascii="Century Gothic" w:eastAsia="Century Gothic" w:hAnsi="Century Gothic" w:cs="Century Gothic"/>
        </w:rPr>
      </w:pPr>
      <w:r>
        <w:rPr>
          <w:rFonts w:ascii="Century Gothic" w:eastAsia="Century Gothic" w:hAnsi="Century Gothic" w:cs="Century Gothic"/>
        </w:rPr>
        <w:t>Entre las</w:t>
      </w:r>
      <w:r w:rsidR="00066983" w:rsidRPr="00066983">
        <w:rPr>
          <w:rFonts w:ascii="Century Gothic" w:eastAsia="Century Gothic" w:hAnsi="Century Gothic" w:cs="Century Gothic"/>
        </w:rPr>
        <w:t xml:space="preserve"> principales razas de exportación de ganado de Chihuahua </w:t>
      </w:r>
      <w:r w:rsidR="00066983">
        <w:rPr>
          <w:rFonts w:ascii="Century Gothic" w:eastAsia="Century Gothic" w:hAnsi="Century Gothic" w:cs="Century Gothic"/>
        </w:rPr>
        <w:t>hacia los distintos mercados d</w:t>
      </w:r>
      <w:r w:rsidR="00066983" w:rsidRPr="00066983">
        <w:rPr>
          <w:rFonts w:ascii="Century Gothic" w:eastAsia="Century Gothic" w:hAnsi="Century Gothic" w:cs="Century Gothic"/>
        </w:rPr>
        <w:t xml:space="preserve">el mundo </w:t>
      </w:r>
      <w:r w:rsidR="00066983">
        <w:rPr>
          <w:rFonts w:ascii="Century Gothic" w:eastAsia="Century Gothic" w:hAnsi="Century Gothic" w:cs="Century Gothic"/>
        </w:rPr>
        <w:t>se encuentran</w:t>
      </w:r>
      <w:r w:rsidR="00066983" w:rsidRPr="00066983">
        <w:rPr>
          <w:rFonts w:ascii="Century Gothic" w:eastAsia="Century Gothic" w:hAnsi="Century Gothic" w:cs="Century Gothic"/>
        </w:rPr>
        <w:t xml:space="preserve"> la Hereford, Brangus, Charolais, Angus</w:t>
      </w:r>
      <w:r w:rsidR="00066983">
        <w:rPr>
          <w:rFonts w:ascii="Century Gothic" w:eastAsia="Century Gothic" w:hAnsi="Century Gothic" w:cs="Century Gothic"/>
        </w:rPr>
        <w:t>, Salers Limousin y Beef Master, destacando que e</w:t>
      </w:r>
      <w:r w:rsidR="00066983" w:rsidRPr="00066983">
        <w:rPr>
          <w:rFonts w:ascii="Century Gothic" w:eastAsia="Century Gothic" w:hAnsi="Century Gothic" w:cs="Century Gothic"/>
        </w:rPr>
        <w:t xml:space="preserve">l ganado chihuahuense es </w:t>
      </w:r>
      <w:r w:rsidR="00066983">
        <w:rPr>
          <w:rFonts w:ascii="Century Gothic" w:eastAsia="Century Gothic" w:hAnsi="Century Gothic" w:cs="Century Gothic"/>
        </w:rPr>
        <w:t>reconocido actualmente</w:t>
      </w:r>
      <w:r w:rsidR="00066983" w:rsidRPr="00066983">
        <w:rPr>
          <w:rFonts w:ascii="Century Gothic" w:eastAsia="Century Gothic" w:hAnsi="Century Gothic" w:cs="Century Gothic"/>
        </w:rPr>
        <w:t xml:space="preserve"> como el mejor de</w:t>
      </w:r>
      <w:r w:rsidR="00066983">
        <w:rPr>
          <w:rFonts w:ascii="Century Gothic" w:eastAsia="Century Gothic" w:hAnsi="Century Gothic" w:cs="Century Gothic"/>
        </w:rPr>
        <w:t>l país, así como a Chihuahua c</w:t>
      </w:r>
      <w:r w:rsidR="002651C8">
        <w:rPr>
          <w:rFonts w:ascii="Century Gothic" w:eastAsia="Century Gothic" w:hAnsi="Century Gothic" w:cs="Century Gothic"/>
        </w:rPr>
        <w:t>omo el Estado de</w:t>
      </w:r>
      <w:r w:rsidR="00066983" w:rsidRPr="00066983">
        <w:rPr>
          <w:rFonts w:ascii="Century Gothic" w:eastAsia="Century Gothic" w:hAnsi="Century Gothic" w:cs="Century Gothic"/>
        </w:rPr>
        <w:t xml:space="preserve"> mayor vocación productiva</w:t>
      </w:r>
      <w:r w:rsidR="00066983">
        <w:rPr>
          <w:rFonts w:ascii="Century Gothic" w:eastAsia="Century Gothic" w:hAnsi="Century Gothic" w:cs="Century Gothic"/>
        </w:rPr>
        <w:t>,</w:t>
      </w:r>
      <w:r w:rsidR="00066983" w:rsidRPr="00066983">
        <w:rPr>
          <w:rFonts w:ascii="Century Gothic" w:eastAsia="Century Gothic" w:hAnsi="Century Gothic" w:cs="Century Gothic"/>
        </w:rPr>
        <w:t xml:space="preserve"> al </w:t>
      </w:r>
      <w:r w:rsidR="00066983">
        <w:rPr>
          <w:rFonts w:ascii="Century Gothic" w:eastAsia="Century Gothic" w:hAnsi="Century Gothic" w:cs="Century Gothic"/>
        </w:rPr>
        <w:t>contar con alrededor de</w:t>
      </w:r>
      <w:r w:rsidR="00066983" w:rsidRPr="00066983">
        <w:rPr>
          <w:rFonts w:ascii="Century Gothic" w:eastAsia="Century Gothic" w:hAnsi="Century Gothic" w:cs="Century Gothic"/>
        </w:rPr>
        <w:t xml:space="preserve"> 17 mil hectáreas de agostadero</w:t>
      </w:r>
      <w:r w:rsidR="00066983">
        <w:rPr>
          <w:rFonts w:ascii="Century Gothic" w:eastAsia="Century Gothic" w:hAnsi="Century Gothic" w:cs="Century Gothic"/>
        </w:rPr>
        <w:t xml:space="preserve"> en donde se realizan actividades de pastoreo.</w:t>
      </w:r>
    </w:p>
    <w:p w:rsidR="00066983" w:rsidRDefault="00C930A6" w:rsidP="00F42B23">
      <w:pPr>
        <w:spacing w:after="200" w:line="360" w:lineRule="auto"/>
        <w:jc w:val="both"/>
        <w:rPr>
          <w:rFonts w:ascii="Century Gothic" w:eastAsia="Century Gothic" w:hAnsi="Century Gothic" w:cs="Century Gothic"/>
        </w:rPr>
      </w:pPr>
      <w:r>
        <w:rPr>
          <w:rFonts w:ascii="Century Gothic" w:eastAsia="Century Gothic" w:hAnsi="Century Gothic" w:cs="Century Gothic"/>
        </w:rPr>
        <w:t>Actualmente, la ganadería chihuahuense se encuentra en una etapa de diversificación, por lo que se están generando mercados alternativos como el de la carne seca, pero también de agregado de valor en cortes congelados y empaquetados que tienen como destino diversas ciudades de los Estados Unidos.</w:t>
      </w:r>
    </w:p>
    <w:p w:rsidR="00C930A6" w:rsidRDefault="00B42160" w:rsidP="00F42B23">
      <w:pPr>
        <w:spacing w:after="200" w:line="360" w:lineRule="auto"/>
        <w:jc w:val="both"/>
        <w:rPr>
          <w:rFonts w:ascii="Century Gothic" w:eastAsia="Century Gothic" w:hAnsi="Century Gothic" w:cs="Century Gothic"/>
        </w:rPr>
      </w:pPr>
      <w:r>
        <w:rPr>
          <w:rFonts w:ascii="Century Gothic" w:eastAsia="Century Gothic" w:hAnsi="Century Gothic" w:cs="Century Gothic"/>
        </w:rPr>
        <w:t>Hacia el año 2018</w:t>
      </w:r>
      <w:r w:rsidR="00C930A6">
        <w:rPr>
          <w:rFonts w:ascii="Century Gothic" w:eastAsia="Century Gothic" w:hAnsi="Century Gothic" w:cs="Century Gothic"/>
        </w:rPr>
        <w:t xml:space="preserve">, el Padrón Ganadero Nacional registraba </w:t>
      </w:r>
      <w:r>
        <w:rPr>
          <w:rFonts w:ascii="Century Gothic" w:eastAsia="Century Gothic" w:hAnsi="Century Gothic" w:cs="Century Gothic"/>
        </w:rPr>
        <w:t>71 mil 599</w:t>
      </w:r>
      <w:r w:rsidR="00C930A6">
        <w:rPr>
          <w:rFonts w:ascii="Century Gothic" w:eastAsia="Century Gothic" w:hAnsi="Century Gothic" w:cs="Century Gothic"/>
        </w:rPr>
        <w:t xml:space="preserve"> Unidades de Producción</w:t>
      </w:r>
      <w:r>
        <w:rPr>
          <w:rFonts w:ascii="Century Gothic" w:eastAsia="Century Gothic" w:hAnsi="Century Gothic" w:cs="Century Gothic"/>
        </w:rPr>
        <w:t xml:space="preserve"> relacionadas con el sector pecuario y alrededor de 28 mil productores de ganado bovino en el Estado de Chihuahua.</w:t>
      </w:r>
    </w:p>
    <w:p w:rsidR="00F41FF0" w:rsidRDefault="00F41FF0" w:rsidP="00F42B23">
      <w:pPr>
        <w:spacing w:after="200" w:line="360"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Para los chihuahuenses, la ganadería es un símbolo de </w:t>
      </w:r>
      <w:r w:rsidR="003B6A7C">
        <w:rPr>
          <w:rFonts w:ascii="Century Gothic" w:eastAsia="Century Gothic" w:hAnsi="Century Gothic" w:cs="Century Gothic"/>
        </w:rPr>
        <w:t xml:space="preserve">identidad y nuestro </w:t>
      </w:r>
      <w:r>
        <w:rPr>
          <w:rFonts w:ascii="Century Gothic" w:eastAsia="Century Gothic" w:hAnsi="Century Gothic" w:cs="Century Gothic"/>
        </w:rPr>
        <w:t>estilo de vida. La crianza de ganado forma parte de nuestra historia, de nuestra cultura y es el sustento de miles de familias que se han dedicado históricamente a la producción de ganado vacuno de engorda, sin dejar de mencionar a quienes se dedican a la ganadería de leche.</w:t>
      </w:r>
    </w:p>
    <w:p w:rsidR="00F41FF0" w:rsidRDefault="00F41FF0" w:rsidP="00F42B23">
      <w:pPr>
        <w:spacing w:after="200" w:line="360" w:lineRule="auto"/>
        <w:jc w:val="both"/>
        <w:rPr>
          <w:rFonts w:ascii="Century Gothic" w:eastAsia="Century Gothic" w:hAnsi="Century Gothic" w:cs="Century Gothic"/>
        </w:rPr>
      </w:pPr>
      <w:r>
        <w:rPr>
          <w:rFonts w:ascii="Century Gothic" w:eastAsia="Century Gothic" w:hAnsi="Century Gothic" w:cs="Century Gothic"/>
        </w:rPr>
        <w:t>El año pasado, una de las decisiones del Gobierno Federal fue la eliminación del Programa PROGAN Productivo, que fue uno de los programas de mayor impacto social en nuestro Estado y uno de los principales programas de apoyo de pequeños y medianos productores que se vieron desamparados al enfrentar condiciones productivas desventajosas.</w:t>
      </w:r>
    </w:p>
    <w:p w:rsidR="006702BF" w:rsidRDefault="00F41FF0" w:rsidP="00F42B23">
      <w:pPr>
        <w:spacing w:after="200" w:line="360" w:lineRule="auto"/>
        <w:jc w:val="both"/>
        <w:rPr>
          <w:rFonts w:ascii="Century Gothic" w:eastAsia="Century Gothic" w:hAnsi="Century Gothic" w:cs="Century Gothic"/>
        </w:rPr>
      </w:pPr>
      <w:r>
        <w:rPr>
          <w:rFonts w:ascii="Century Gothic" w:eastAsia="Century Gothic" w:hAnsi="Century Gothic" w:cs="Century Gothic"/>
        </w:rPr>
        <w:t xml:space="preserve">En estos momentos, las condiciones climáticas han provocado un déficit de lluvias y provocado también una sequía que afecta a prácticamente todo el Estado de Chihuahua, por lo cual el ganado cuenta con una menor superficie de forrajes para su pastoreo. </w:t>
      </w:r>
      <w:r w:rsidR="006702BF">
        <w:rPr>
          <w:rFonts w:ascii="Century Gothic" w:eastAsia="Century Gothic" w:hAnsi="Century Gothic" w:cs="Century Gothic"/>
        </w:rPr>
        <w:t>L</w:t>
      </w:r>
      <w:r>
        <w:rPr>
          <w:rFonts w:ascii="Century Gothic" w:eastAsia="Century Gothic" w:hAnsi="Century Gothic" w:cs="Century Gothic"/>
        </w:rPr>
        <w:t xml:space="preserve">a </w:t>
      </w:r>
      <w:r w:rsidR="005906ED">
        <w:rPr>
          <w:rFonts w:ascii="Century Gothic" w:eastAsia="Century Gothic" w:hAnsi="Century Gothic" w:cs="Century Gothic"/>
        </w:rPr>
        <w:t>falta de lluvias genera escasez</w:t>
      </w:r>
      <w:r>
        <w:rPr>
          <w:rFonts w:ascii="Century Gothic" w:eastAsia="Century Gothic" w:hAnsi="Century Gothic" w:cs="Century Gothic"/>
        </w:rPr>
        <w:t xml:space="preserve"> del agua que se requiere para el cuidado del ganado</w:t>
      </w:r>
      <w:r w:rsidR="006702BF">
        <w:rPr>
          <w:rFonts w:ascii="Century Gothic" w:eastAsia="Century Gothic" w:hAnsi="Century Gothic" w:cs="Century Gothic"/>
        </w:rPr>
        <w:t>, por lo cual ya se están registrando muertes de animales por deshidratación y falta de alimento en los Municipios de Rosales, Delicias, Saucillo, así como en la zona del Charco y el semidesierto.</w:t>
      </w:r>
    </w:p>
    <w:p w:rsidR="006702BF" w:rsidRDefault="006702BF" w:rsidP="006702BF">
      <w:pPr>
        <w:spacing w:after="200" w:line="360" w:lineRule="auto"/>
        <w:jc w:val="both"/>
        <w:rPr>
          <w:rFonts w:ascii="Century Gothic" w:eastAsia="Century Gothic" w:hAnsi="Century Gothic" w:cs="Century Gothic"/>
          <w:lang w:val="es-ES"/>
        </w:rPr>
      </w:pPr>
      <w:r>
        <w:rPr>
          <w:rFonts w:ascii="Century Gothic" w:eastAsia="Century Gothic" w:hAnsi="Century Gothic" w:cs="Century Gothic"/>
        </w:rPr>
        <w:t xml:space="preserve">De acuerdo con los el Registro Histórico de Lluvias y los últimos reportes de la Comisión Nacional de Agua, </w:t>
      </w:r>
      <w:r w:rsidRPr="006702BF">
        <w:rPr>
          <w:rFonts w:ascii="Century Gothic" w:eastAsia="Century Gothic" w:hAnsi="Century Gothic" w:cs="Century Gothic"/>
          <w:lang w:val="es-ES"/>
        </w:rPr>
        <w:t>este año ha llovido un 50 % menos que en el 2018</w:t>
      </w:r>
      <w:r>
        <w:rPr>
          <w:rFonts w:ascii="Century Gothic" w:eastAsia="Century Gothic" w:hAnsi="Century Gothic" w:cs="Century Gothic"/>
          <w:lang w:val="es-ES"/>
        </w:rPr>
        <w:t xml:space="preserve">, de tal manera que </w:t>
      </w:r>
      <w:r w:rsidRPr="006702BF">
        <w:rPr>
          <w:rFonts w:ascii="Century Gothic" w:eastAsia="Century Gothic" w:hAnsi="Century Gothic" w:cs="Century Gothic"/>
          <w:lang w:val="es-ES"/>
        </w:rPr>
        <w:t>de seguir esta situación</w:t>
      </w:r>
      <w:r>
        <w:rPr>
          <w:rFonts w:ascii="Century Gothic" w:eastAsia="Century Gothic" w:hAnsi="Century Gothic" w:cs="Century Gothic"/>
          <w:lang w:val="es-ES"/>
        </w:rPr>
        <w:t>,</w:t>
      </w:r>
      <w:r w:rsidRPr="006702BF">
        <w:rPr>
          <w:rFonts w:ascii="Century Gothic" w:eastAsia="Century Gothic" w:hAnsi="Century Gothic" w:cs="Century Gothic"/>
          <w:lang w:val="es-ES"/>
        </w:rPr>
        <w:t xml:space="preserve"> se presentará una restricción del 50% de agua para el siguiente ciclo agrícola en el 2020.</w:t>
      </w:r>
    </w:p>
    <w:p w:rsidR="00BD33D6" w:rsidRDefault="00BD33D6" w:rsidP="006702BF">
      <w:pPr>
        <w:spacing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lastRenderedPageBreak/>
        <w:t>Con la falta de lluvias, se encuentra gravemente amenazada la producción agrícola y la producción de forraje</w:t>
      </w:r>
      <w:r w:rsidR="002D0501">
        <w:rPr>
          <w:rFonts w:ascii="Century Gothic" w:eastAsia="Century Gothic" w:hAnsi="Century Gothic" w:cs="Century Gothic"/>
          <w:lang w:val="es-ES"/>
        </w:rPr>
        <w:t>s, pero también al haber escasez</w:t>
      </w:r>
      <w:r>
        <w:rPr>
          <w:rFonts w:ascii="Century Gothic" w:eastAsia="Century Gothic" w:hAnsi="Century Gothic" w:cs="Century Gothic"/>
          <w:lang w:val="es-ES"/>
        </w:rPr>
        <w:t xml:space="preserve"> de los insumos, se incrementan los costos de manutención y de producción para el ganado, todo lo cual impacta también de manera desfavorable a los consumidores de carne.</w:t>
      </w:r>
    </w:p>
    <w:p w:rsidR="0082393B" w:rsidRDefault="0082393B" w:rsidP="006702BF">
      <w:pPr>
        <w:spacing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En los últimos 6 años la producción de ganado ha venido en aumento, de manera que la falta de agua, la baja en la producción de zonas de agostadero y de pastizales puede afectar esta tendencia, por lo cual se requiere que las autoridades, tanto de la federación, como del propio estado, generen los acuerdos necesarios para tomar acciones tendientes a apoyar de manera decidida a las y los productores de ganado, quienes han quedado completamente desprotegidos ante la eliminación de los apoyos y de los sistemas de aseguramiento que son tan necesarios para enfrentar emergencias y eventualidades como la que actualmente ocurre ante las bajas precipitaciones pluviales.</w:t>
      </w:r>
    </w:p>
    <w:p w:rsidR="0082393B" w:rsidRDefault="0082393B" w:rsidP="006702BF">
      <w:pPr>
        <w:spacing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Por las razones aquí expuestas, diputadas y diputados de la Diputación permanente</w:t>
      </w:r>
      <w:r w:rsidR="00C32037">
        <w:rPr>
          <w:rFonts w:ascii="Century Gothic" w:eastAsia="Century Gothic" w:hAnsi="Century Gothic" w:cs="Century Gothic"/>
          <w:lang w:val="es-ES"/>
        </w:rPr>
        <w:t xml:space="preserve"> de este H. Congreso del Estado</w:t>
      </w:r>
      <w:r>
        <w:rPr>
          <w:rFonts w:ascii="Century Gothic" w:eastAsia="Century Gothic" w:hAnsi="Century Gothic" w:cs="Century Gothic"/>
          <w:lang w:val="es-ES"/>
        </w:rPr>
        <w:t>, me permito someter a su consideración, la siguiente</w:t>
      </w:r>
      <w:r w:rsidR="001C15CE">
        <w:rPr>
          <w:rFonts w:ascii="Century Gothic" w:eastAsia="Century Gothic" w:hAnsi="Century Gothic" w:cs="Century Gothic"/>
          <w:lang w:val="es-ES"/>
        </w:rPr>
        <w:t xml:space="preserve"> iniciativa con punto de</w:t>
      </w:r>
      <w:r w:rsidR="00825196">
        <w:rPr>
          <w:rFonts w:ascii="Century Gothic" w:eastAsia="Century Gothic" w:hAnsi="Century Gothic" w:cs="Century Gothic"/>
          <w:lang w:val="es-ES"/>
        </w:rPr>
        <w:t xml:space="preserve"> Acuerdo de Urgente Resolución</w:t>
      </w:r>
      <w:r>
        <w:rPr>
          <w:rFonts w:ascii="Century Gothic" w:eastAsia="Century Gothic" w:hAnsi="Century Gothic" w:cs="Century Gothic"/>
          <w:lang w:val="es-ES"/>
        </w:rPr>
        <w:t>:</w:t>
      </w:r>
    </w:p>
    <w:p w:rsidR="00811B7A" w:rsidRPr="005B3A11" w:rsidRDefault="00811B7A" w:rsidP="003272F8">
      <w:pPr>
        <w:spacing w:after="200" w:line="276" w:lineRule="auto"/>
        <w:jc w:val="center"/>
        <w:rPr>
          <w:rFonts w:ascii="Century Gothic" w:hAnsi="Century Gothic"/>
        </w:rPr>
      </w:pPr>
      <w:r w:rsidRPr="005B3A11">
        <w:rPr>
          <w:rFonts w:ascii="Century Gothic" w:eastAsia="Century Gothic" w:hAnsi="Century Gothic" w:cs="Century Gothic"/>
          <w:b/>
        </w:rPr>
        <w:t>A C U E R D O</w:t>
      </w:r>
    </w:p>
    <w:p w:rsidR="00262596" w:rsidRDefault="00262596">
      <w:pPr>
        <w:spacing w:after="200" w:line="276" w:lineRule="auto"/>
        <w:rPr>
          <w:rFonts w:ascii="Century Gothic" w:eastAsia="Century Gothic" w:hAnsi="Century Gothic" w:cs="Century Gothic"/>
          <w:b/>
        </w:rPr>
      </w:pPr>
      <w:r>
        <w:rPr>
          <w:rFonts w:ascii="Century Gothic" w:eastAsia="Century Gothic" w:hAnsi="Century Gothic" w:cs="Century Gothic"/>
          <w:b/>
        </w:rPr>
        <w:br w:type="page"/>
      </w:r>
    </w:p>
    <w:p w:rsidR="00EF64F5" w:rsidRPr="00262596" w:rsidRDefault="001C15CE" w:rsidP="00BF39DE">
      <w:pPr>
        <w:pStyle w:val="Normal1"/>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PRIMERO</w:t>
      </w:r>
      <w:r w:rsidR="00B65221" w:rsidRPr="00627379">
        <w:rPr>
          <w:rFonts w:ascii="Century Gothic" w:eastAsia="Century Gothic" w:hAnsi="Century Gothic" w:cs="Century Gothic"/>
          <w:b/>
        </w:rPr>
        <w:t>.</w:t>
      </w:r>
      <w:r w:rsidR="00627379" w:rsidRPr="00627379">
        <w:rPr>
          <w:rFonts w:ascii="Century Gothic" w:eastAsia="Century Gothic" w:hAnsi="Century Gothic" w:cs="Century Gothic"/>
          <w:b/>
        </w:rPr>
        <w:t xml:space="preserve"> </w:t>
      </w:r>
      <w:r w:rsidR="00262596" w:rsidRPr="00262596">
        <w:rPr>
          <w:rFonts w:ascii="Century Gothic" w:eastAsia="Century Gothic" w:hAnsi="Century Gothic" w:cs="Century Gothic"/>
        </w:rPr>
        <w:t>La Diputación Permanente de</w:t>
      </w:r>
      <w:r w:rsidR="00627379" w:rsidRPr="00262596">
        <w:rPr>
          <w:rFonts w:ascii="Century Gothic" w:eastAsia="Century Gothic" w:hAnsi="Century Gothic" w:cs="Century Gothic"/>
        </w:rPr>
        <w:t>l</w:t>
      </w:r>
      <w:r w:rsidR="00627379" w:rsidRPr="00627379">
        <w:rPr>
          <w:rFonts w:ascii="Century Gothic" w:eastAsia="Century Gothic" w:hAnsi="Century Gothic" w:cs="Century Gothic"/>
        </w:rPr>
        <w:t xml:space="preserve"> Honorable Congreso del Estado de Chihuahua, exhorta de manera respetuosa </w:t>
      </w:r>
      <w:r w:rsidR="00510494">
        <w:rPr>
          <w:rFonts w:ascii="Century Gothic" w:eastAsia="Century Gothic" w:hAnsi="Century Gothic" w:cs="Century Gothic"/>
        </w:rPr>
        <w:t>al</w:t>
      </w:r>
      <w:r w:rsidR="00510494" w:rsidRPr="00510494">
        <w:rPr>
          <w:rFonts w:ascii="Century Gothic" w:eastAsia="Century Gothic" w:hAnsi="Century Gothic" w:cs="Century Gothic"/>
        </w:rPr>
        <w:t xml:space="preserve"> </w:t>
      </w:r>
      <w:r w:rsidR="00BF39DE" w:rsidRPr="00262596">
        <w:rPr>
          <w:rFonts w:ascii="Century Gothic" w:eastAsia="Century Gothic" w:hAnsi="Century Gothic" w:cs="Century Gothic"/>
        </w:rPr>
        <w:t>Secretario de Agricultura y Desarrollo Rural del Gobierno Federal, Ing. Víctor Manuel Villalobos Arámbula, así como al Secretario de Desarrollo Rural del Estado de Chihuahua, Ing. René Almeida Gr</w:t>
      </w:r>
      <w:r w:rsidRPr="00262596">
        <w:rPr>
          <w:rFonts w:ascii="Century Gothic" w:eastAsia="Century Gothic" w:hAnsi="Century Gothic" w:cs="Century Gothic"/>
        </w:rPr>
        <w:t>ajeda, para que en el Marco de</w:t>
      </w:r>
      <w:r w:rsidR="00EF64F5" w:rsidRPr="00262596">
        <w:rPr>
          <w:rFonts w:ascii="Century Gothic" w:eastAsia="Century Gothic" w:hAnsi="Century Gothic" w:cs="Century Gothic"/>
        </w:rPr>
        <w:t xml:space="preserve"> sus competencias y atribuciones, convengan en poner en marcha un Programa de Apoyo Emergente</w:t>
      </w:r>
      <w:r w:rsidR="00262596">
        <w:rPr>
          <w:rFonts w:ascii="Century Gothic" w:eastAsia="Century Gothic" w:hAnsi="Century Gothic" w:cs="Century Gothic"/>
        </w:rPr>
        <w:t xml:space="preserve"> para dotar de alimento subsidiado</w:t>
      </w:r>
      <w:r w:rsidR="00EF64F5" w:rsidRPr="00262596">
        <w:rPr>
          <w:rFonts w:ascii="Century Gothic" w:eastAsia="Century Gothic" w:hAnsi="Century Gothic" w:cs="Century Gothic"/>
        </w:rPr>
        <w:t xml:space="preserve"> a </w:t>
      </w:r>
      <w:r w:rsidR="00262596">
        <w:rPr>
          <w:rFonts w:ascii="Century Gothic" w:eastAsia="Century Gothic" w:hAnsi="Century Gothic" w:cs="Century Gothic"/>
        </w:rPr>
        <w:t xml:space="preserve">las y </w:t>
      </w:r>
      <w:r w:rsidR="00EF64F5" w:rsidRPr="00262596">
        <w:rPr>
          <w:rFonts w:ascii="Century Gothic" w:eastAsia="Century Gothic" w:hAnsi="Century Gothic" w:cs="Century Gothic"/>
        </w:rPr>
        <w:t>los pequeños y medianos productores de ganado del Estado de Chihuahua</w:t>
      </w:r>
      <w:r w:rsidR="0031468C">
        <w:rPr>
          <w:rFonts w:ascii="Century Gothic" w:eastAsia="Century Gothic" w:hAnsi="Century Gothic" w:cs="Century Gothic"/>
        </w:rPr>
        <w:t>,</w:t>
      </w:r>
      <w:r w:rsidR="00EF64F5" w:rsidRPr="00262596">
        <w:rPr>
          <w:rFonts w:ascii="Century Gothic" w:eastAsia="Century Gothic" w:hAnsi="Century Gothic" w:cs="Century Gothic"/>
        </w:rPr>
        <w:t xml:space="preserve"> qu</w:t>
      </w:r>
      <w:r w:rsidR="0031468C">
        <w:rPr>
          <w:rFonts w:ascii="Century Gothic" w:eastAsia="Century Gothic" w:hAnsi="Century Gothic" w:cs="Century Gothic"/>
        </w:rPr>
        <w:t>ienes</w:t>
      </w:r>
      <w:r w:rsidR="00EF64F5" w:rsidRPr="00262596">
        <w:rPr>
          <w:rFonts w:ascii="Century Gothic" w:eastAsia="Century Gothic" w:hAnsi="Century Gothic" w:cs="Century Gothic"/>
        </w:rPr>
        <w:t xml:space="preserve"> están padeciendo la falta de alimento para el ganado, a causa de la sequía y la disminución de precipitaciones pluviales.</w:t>
      </w:r>
    </w:p>
    <w:p w:rsidR="00BF39DE" w:rsidRPr="00262596" w:rsidRDefault="00BF39DE" w:rsidP="00BF39DE">
      <w:pPr>
        <w:pStyle w:val="Normal1"/>
        <w:spacing w:line="360" w:lineRule="auto"/>
        <w:jc w:val="both"/>
        <w:rPr>
          <w:rFonts w:ascii="Century Gothic" w:eastAsia="Century Gothic" w:hAnsi="Century Gothic" w:cs="Century Gothic"/>
        </w:rPr>
      </w:pPr>
    </w:p>
    <w:p w:rsidR="001D5E80" w:rsidRDefault="00B33C9B" w:rsidP="00BF39DE">
      <w:pPr>
        <w:pStyle w:val="Normal1"/>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SEGUNDO. </w:t>
      </w:r>
      <w:r w:rsidRPr="00B33C9B">
        <w:rPr>
          <w:rFonts w:ascii="Century Gothic" w:eastAsia="Century Gothic" w:hAnsi="Century Gothic" w:cs="Century Gothic"/>
        </w:rPr>
        <w:t xml:space="preserve">La Diputación Permanente del Honorable Congreso del Estado de Chihuahua, hace un llamado a los Estados de Baja California Norte, Baja California Sur, Coahuila, Durango, Nuevo León, Sinaloa, Sonora, Tamaulipas, Zacatecas; así como de Estados productores de ganado que enfrentan problemas de sequía, a pronunciarse ante el gobierno federal para que ponga en marcha un  </w:t>
      </w:r>
      <w:r w:rsidRPr="00262596">
        <w:rPr>
          <w:rFonts w:ascii="Century Gothic" w:eastAsia="Century Gothic" w:hAnsi="Century Gothic" w:cs="Century Gothic"/>
        </w:rPr>
        <w:t>Programa de Apoyo Emergente</w:t>
      </w:r>
      <w:r>
        <w:rPr>
          <w:rFonts w:ascii="Century Gothic" w:eastAsia="Century Gothic" w:hAnsi="Century Gothic" w:cs="Century Gothic"/>
        </w:rPr>
        <w:t xml:space="preserve"> para dotar de alimento subsidiado</w:t>
      </w:r>
      <w:r w:rsidRPr="00262596">
        <w:rPr>
          <w:rFonts w:ascii="Century Gothic" w:eastAsia="Century Gothic" w:hAnsi="Century Gothic" w:cs="Century Gothic"/>
        </w:rPr>
        <w:t xml:space="preserve"> a </w:t>
      </w:r>
      <w:r>
        <w:rPr>
          <w:rFonts w:ascii="Century Gothic" w:eastAsia="Century Gothic" w:hAnsi="Century Gothic" w:cs="Century Gothic"/>
        </w:rPr>
        <w:t xml:space="preserve">las y </w:t>
      </w:r>
      <w:r w:rsidRPr="00262596">
        <w:rPr>
          <w:rFonts w:ascii="Century Gothic" w:eastAsia="Century Gothic" w:hAnsi="Century Gothic" w:cs="Century Gothic"/>
        </w:rPr>
        <w:t>los pequeños y medianos productores de ganado</w:t>
      </w:r>
      <w:r>
        <w:rPr>
          <w:rFonts w:ascii="Century Gothic" w:eastAsia="Century Gothic" w:hAnsi="Century Gothic" w:cs="Century Gothic"/>
        </w:rPr>
        <w:t xml:space="preserve"> que enfrentan problemas de sequía.</w:t>
      </w:r>
    </w:p>
    <w:p w:rsidR="00BF39DE" w:rsidRDefault="00BF39DE" w:rsidP="00BF39DE">
      <w:pPr>
        <w:pStyle w:val="Normal1"/>
        <w:spacing w:line="360" w:lineRule="auto"/>
        <w:jc w:val="both"/>
        <w:rPr>
          <w:rFonts w:ascii="Century Gothic" w:eastAsia="Century Gothic" w:hAnsi="Century Gothic" w:cs="Century Gothic"/>
          <w:b/>
        </w:rPr>
      </w:pPr>
    </w:p>
    <w:p w:rsidR="00C32037" w:rsidRDefault="00C32037">
      <w:pPr>
        <w:spacing w:after="200" w:line="276" w:lineRule="auto"/>
        <w:rPr>
          <w:rFonts w:ascii="Century Gothic" w:eastAsia="Century Gothic" w:hAnsi="Century Gothic" w:cs="Century Gothic"/>
          <w:b/>
        </w:rPr>
      </w:pPr>
      <w:r>
        <w:rPr>
          <w:rFonts w:ascii="Century Gothic" w:eastAsia="Century Gothic" w:hAnsi="Century Gothic" w:cs="Century Gothic"/>
          <w:b/>
        </w:rPr>
        <w:br w:type="page"/>
      </w:r>
    </w:p>
    <w:p w:rsidR="00811B7A" w:rsidRPr="005B3A11" w:rsidRDefault="00811B7A" w:rsidP="00BF39DE">
      <w:pPr>
        <w:pStyle w:val="Normal1"/>
        <w:spacing w:line="360" w:lineRule="auto"/>
        <w:jc w:val="both"/>
        <w:rPr>
          <w:rFonts w:ascii="Century Gothic" w:hAnsi="Century Gothic"/>
        </w:rPr>
      </w:pPr>
      <w:r w:rsidRPr="005B3A11">
        <w:rPr>
          <w:rFonts w:ascii="Century Gothic" w:eastAsia="Century Gothic" w:hAnsi="Century Gothic" w:cs="Century Gothic"/>
          <w:b/>
        </w:rPr>
        <w:lastRenderedPageBreak/>
        <w:t>ECONÓMICO.-</w:t>
      </w:r>
      <w:r w:rsidRPr="005B3A11">
        <w:rPr>
          <w:rFonts w:ascii="Century Gothic" w:eastAsia="Century Gothic" w:hAnsi="Century Gothic" w:cs="Century Gothic"/>
        </w:rPr>
        <w:t xml:space="preserve"> Aprobado que sea, túrnese a la Secretaría para que elabore la Minuta de Acuerdo correspondiente.</w:t>
      </w:r>
    </w:p>
    <w:p w:rsidR="00811B7A" w:rsidRPr="005B3A11" w:rsidRDefault="00811B7A" w:rsidP="00811B7A">
      <w:pPr>
        <w:pStyle w:val="Normal1"/>
        <w:spacing w:line="360" w:lineRule="auto"/>
        <w:jc w:val="both"/>
        <w:rPr>
          <w:rFonts w:ascii="Century Gothic" w:hAnsi="Century Gothic"/>
        </w:rPr>
      </w:pPr>
    </w:p>
    <w:p w:rsidR="00811B7A" w:rsidRPr="005B3A11" w:rsidRDefault="00811B7A" w:rsidP="00811B7A">
      <w:pPr>
        <w:pStyle w:val="Normal1"/>
        <w:spacing w:line="360" w:lineRule="auto"/>
        <w:jc w:val="both"/>
        <w:rPr>
          <w:rFonts w:ascii="Century Gothic" w:hAnsi="Century Gothic"/>
        </w:rPr>
      </w:pPr>
      <w:r w:rsidRPr="005B3A11">
        <w:rPr>
          <w:rFonts w:ascii="Century Gothic" w:eastAsia="Century Gothic" w:hAnsi="Century Gothic" w:cs="Century Gothic"/>
          <w:b/>
        </w:rPr>
        <w:t>D A D O</w:t>
      </w:r>
      <w:r w:rsidRPr="005B3A11">
        <w:rPr>
          <w:rFonts w:ascii="Century Gothic" w:eastAsia="Century Gothic" w:hAnsi="Century Gothic" w:cs="Century Gothic"/>
        </w:rPr>
        <w:t xml:space="preserve"> en el Recinto Oficial del Poder Legislativo, en l</w:t>
      </w:r>
      <w:r>
        <w:rPr>
          <w:rFonts w:ascii="Century Gothic" w:eastAsia="Century Gothic" w:hAnsi="Century Gothic" w:cs="Century Gothic"/>
        </w:rPr>
        <w:t>a ciudad de Chihuahua, Chih., a</w:t>
      </w:r>
      <w:r w:rsidRPr="005B3A11">
        <w:rPr>
          <w:rFonts w:ascii="Century Gothic" w:eastAsia="Century Gothic" w:hAnsi="Century Gothic" w:cs="Century Gothic"/>
        </w:rPr>
        <w:t>l</w:t>
      </w:r>
      <w:r>
        <w:rPr>
          <w:rFonts w:ascii="Century Gothic" w:eastAsia="Century Gothic" w:hAnsi="Century Gothic" w:cs="Century Gothic"/>
        </w:rPr>
        <w:t xml:space="preserve"> </w:t>
      </w:r>
      <w:r w:rsidR="00E56D07" w:rsidRPr="005B3A11">
        <w:rPr>
          <w:rFonts w:ascii="Century Gothic" w:eastAsia="Century Gothic" w:hAnsi="Century Gothic" w:cs="Century Gothic"/>
        </w:rPr>
        <w:t xml:space="preserve">día </w:t>
      </w:r>
      <w:r w:rsidR="003272F8">
        <w:rPr>
          <w:rFonts w:ascii="Century Gothic" w:eastAsia="Century Gothic" w:hAnsi="Century Gothic" w:cs="Century Gothic"/>
        </w:rPr>
        <w:t>1</w:t>
      </w:r>
      <w:r w:rsidR="006B2371">
        <w:rPr>
          <w:rFonts w:ascii="Century Gothic" w:eastAsia="Century Gothic" w:hAnsi="Century Gothic" w:cs="Century Gothic"/>
        </w:rPr>
        <w:t>2</w:t>
      </w:r>
      <w:r>
        <w:rPr>
          <w:rFonts w:ascii="Century Gothic" w:eastAsia="Century Gothic" w:hAnsi="Century Gothic" w:cs="Century Gothic"/>
        </w:rPr>
        <w:t xml:space="preserve"> </w:t>
      </w:r>
      <w:r w:rsidRPr="005B3A11">
        <w:rPr>
          <w:rFonts w:ascii="Century Gothic" w:eastAsia="Century Gothic" w:hAnsi="Century Gothic" w:cs="Century Gothic"/>
        </w:rPr>
        <w:t>del mes de</w:t>
      </w:r>
      <w:r>
        <w:rPr>
          <w:rFonts w:ascii="Century Gothic" w:eastAsia="Century Gothic" w:hAnsi="Century Gothic" w:cs="Century Gothic"/>
        </w:rPr>
        <w:t xml:space="preserve"> </w:t>
      </w:r>
      <w:r w:rsidR="00B33C9B">
        <w:rPr>
          <w:rFonts w:ascii="Century Gothic" w:eastAsia="Century Gothic" w:hAnsi="Century Gothic" w:cs="Century Gothic"/>
        </w:rPr>
        <w:t>agosto</w:t>
      </w:r>
      <w:r w:rsidRPr="005B3A11">
        <w:rPr>
          <w:rFonts w:ascii="Century Gothic" w:eastAsia="Century Gothic" w:hAnsi="Century Gothic" w:cs="Century Gothic"/>
        </w:rPr>
        <w:t xml:space="preserve"> de</w:t>
      </w:r>
      <w:r>
        <w:rPr>
          <w:rFonts w:ascii="Century Gothic" w:eastAsia="Century Gothic" w:hAnsi="Century Gothic" w:cs="Century Gothic"/>
        </w:rPr>
        <w:t>l año dos mil dieci</w:t>
      </w:r>
      <w:r w:rsidR="006B2371">
        <w:rPr>
          <w:rFonts w:ascii="Century Gothic" w:eastAsia="Century Gothic" w:hAnsi="Century Gothic" w:cs="Century Gothic"/>
        </w:rPr>
        <w:t>nueve.</w:t>
      </w:r>
    </w:p>
    <w:p w:rsidR="00811B7A" w:rsidRPr="005B3A11" w:rsidRDefault="00811B7A" w:rsidP="00811B7A">
      <w:pPr>
        <w:pStyle w:val="Normal1"/>
        <w:spacing w:line="360" w:lineRule="auto"/>
        <w:jc w:val="both"/>
        <w:rPr>
          <w:rFonts w:ascii="Century Gothic" w:hAnsi="Century Gothic"/>
        </w:rPr>
      </w:pPr>
    </w:p>
    <w:p w:rsidR="00811B7A" w:rsidRPr="005B3A11" w:rsidRDefault="00811B7A" w:rsidP="00811B7A">
      <w:pPr>
        <w:pStyle w:val="Normal1"/>
        <w:keepNext/>
        <w:keepLines/>
        <w:spacing w:line="360" w:lineRule="auto"/>
        <w:jc w:val="center"/>
        <w:rPr>
          <w:rFonts w:ascii="Century Gothic" w:hAnsi="Century Gothic"/>
        </w:rPr>
      </w:pPr>
      <w:r w:rsidRPr="005B3A11">
        <w:rPr>
          <w:rFonts w:ascii="Century Gothic" w:eastAsia="Century Gothic" w:hAnsi="Century Gothic" w:cs="Century Gothic"/>
          <w:b/>
        </w:rPr>
        <w:t>A T E N T A M E N T E</w:t>
      </w:r>
    </w:p>
    <w:p w:rsidR="00811B7A" w:rsidRDefault="00811B7A" w:rsidP="00811B7A">
      <w:pPr>
        <w:pStyle w:val="Normal1"/>
        <w:spacing w:line="360" w:lineRule="auto"/>
        <w:jc w:val="center"/>
        <w:rPr>
          <w:rFonts w:ascii="Century Gothic" w:hAnsi="Century Gothic"/>
        </w:rPr>
      </w:pPr>
    </w:p>
    <w:p w:rsidR="005300C6" w:rsidRDefault="005300C6" w:rsidP="00811B7A">
      <w:pPr>
        <w:pStyle w:val="Normal1"/>
        <w:spacing w:line="360" w:lineRule="auto"/>
        <w:jc w:val="center"/>
        <w:rPr>
          <w:rFonts w:ascii="Century Gothic" w:hAnsi="Century Gothic"/>
        </w:rPr>
      </w:pPr>
    </w:p>
    <w:p w:rsidR="00BB731E" w:rsidRDefault="00BB731E" w:rsidP="00811B7A">
      <w:pPr>
        <w:pStyle w:val="Normal1"/>
        <w:spacing w:line="360" w:lineRule="auto"/>
        <w:jc w:val="center"/>
        <w:rPr>
          <w:rFonts w:ascii="Century Gothic" w:hAnsi="Century Gothic"/>
        </w:rPr>
      </w:pPr>
    </w:p>
    <w:p w:rsidR="00811B7A" w:rsidRDefault="00811B7A" w:rsidP="00811B7A">
      <w:pPr>
        <w:pStyle w:val="Normal1"/>
        <w:spacing w:line="360" w:lineRule="auto"/>
        <w:jc w:val="center"/>
      </w:pPr>
      <w:r w:rsidRPr="005B3A11">
        <w:rPr>
          <w:rFonts w:ascii="Century Gothic" w:eastAsia="Century Gothic" w:hAnsi="Century Gothic" w:cs="Century Gothic"/>
          <w:b/>
        </w:rPr>
        <w:t xml:space="preserve">DIP. </w:t>
      </w:r>
      <w:r>
        <w:rPr>
          <w:rFonts w:ascii="Century Gothic" w:eastAsia="Century Gothic" w:hAnsi="Century Gothic" w:cs="Century Gothic"/>
          <w:b/>
        </w:rPr>
        <w:t>JESÚS VELÁZQUEZ RODRIGUEZ</w:t>
      </w:r>
    </w:p>
    <w:p w:rsidR="0059561E" w:rsidRDefault="00811B7A" w:rsidP="00855D7A">
      <w:pPr>
        <w:tabs>
          <w:tab w:val="left" w:pos="6362"/>
        </w:tabs>
      </w:pPr>
      <w:r>
        <w:tab/>
      </w:r>
    </w:p>
    <w:sectPr w:rsidR="0059561E" w:rsidSect="00A256F2">
      <w:headerReference w:type="default" r:id="rId8"/>
      <w:footerReference w:type="default" r:id="rId9"/>
      <w:pgSz w:w="12242" w:h="15842" w:code="1"/>
      <w:pgMar w:top="3402" w:right="1134" w:bottom="1701"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A2F" w:rsidRDefault="00F37A2F" w:rsidP="00BA3519">
      <w:r>
        <w:separator/>
      </w:r>
    </w:p>
  </w:endnote>
  <w:endnote w:type="continuationSeparator" w:id="1">
    <w:p w:rsidR="00F37A2F" w:rsidRDefault="00F37A2F" w:rsidP="00BA35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F2" w:rsidRDefault="00AB4034">
    <w:pPr>
      <w:pStyle w:val="Normal1"/>
      <w:tabs>
        <w:tab w:val="center" w:pos="4419"/>
        <w:tab w:val="right" w:pos="8838"/>
      </w:tabs>
      <w:jc w:val="right"/>
    </w:pPr>
    <w:r>
      <w:fldChar w:fldCharType="begin"/>
    </w:r>
    <w:r w:rsidR="004B19B4">
      <w:instrText>PAGE</w:instrText>
    </w:r>
    <w:r>
      <w:fldChar w:fldCharType="separate"/>
    </w:r>
    <w:r w:rsidR="00D55B44">
      <w:rPr>
        <w:noProof/>
      </w:rPr>
      <w:t>6</w:t>
    </w:r>
    <w:r>
      <w:fldChar w:fldCharType="end"/>
    </w:r>
  </w:p>
  <w:p w:rsidR="00A256F2" w:rsidRDefault="00F37A2F">
    <w:pPr>
      <w:pStyle w:val="Normal1"/>
      <w:tabs>
        <w:tab w:val="center" w:pos="4419"/>
        <w:tab w:val="right" w:pos="8838"/>
      </w:tabs>
      <w:spacing w:after="70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A2F" w:rsidRDefault="00F37A2F" w:rsidP="00BA3519">
      <w:r>
        <w:separator/>
      </w:r>
    </w:p>
  </w:footnote>
  <w:footnote w:type="continuationSeparator" w:id="1">
    <w:p w:rsidR="00F37A2F" w:rsidRDefault="00F37A2F" w:rsidP="00BA35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F2" w:rsidRDefault="00F37A2F" w:rsidP="00A256F2">
    <w:pPr>
      <w:pStyle w:val="Normal1"/>
      <w:tabs>
        <w:tab w:val="center" w:pos="4419"/>
        <w:tab w:val="right" w:pos="8838"/>
      </w:tabs>
      <w:jc w:val="right"/>
      <w:rPr>
        <w:rFonts w:ascii="Arial" w:hAnsi="Arial" w:cs="Arial"/>
        <w:b/>
        <w:bCs/>
        <w:sz w:val="18"/>
        <w:szCs w:val="18"/>
        <w:shd w:val="clear" w:color="auto" w:fill="FFFFFF"/>
      </w:rPr>
    </w:pPr>
  </w:p>
  <w:p w:rsidR="00A256F2" w:rsidRDefault="00BB6159" w:rsidP="00A256F2">
    <w:pPr>
      <w:pStyle w:val="Normal1"/>
      <w:tabs>
        <w:tab w:val="center" w:pos="4419"/>
        <w:tab w:val="right" w:pos="8838"/>
      </w:tabs>
      <w:jc w:val="right"/>
      <w:rPr>
        <w:rFonts w:ascii="Arial" w:hAnsi="Arial" w:cs="Arial"/>
        <w:b/>
        <w:bCs/>
        <w:sz w:val="18"/>
        <w:szCs w:val="18"/>
        <w:shd w:val="clear" w:color="auto" w:fill="FFFFFF"/>
      </w:rPr>
    </w:pPr>
    <w:r>
      <w:rPr>
        <w:noProof/>
      </w:rPr>
      <w:drawing>
        <wp:anchor distT="0" distB="0" distL="114300" distR="114300" simplePos="0" relativeHeight="251657728" behindDoc="1" locked="0" layoutInCell="1" allowOverlap="1">
          <wp:simplePos x="0" y="0"/>
          <wp:positionH relativeFrom="column">
            <wp:posOffset>-107950</wp:posOffset>
          </wp:positionH>
          <wp:positionV relativeFrom="paragraph">
            <wp:posOffset>43180</wp:posOffset>
          </wp:positionV>
          <wp:extent cx="1057275" cy="1019175"/>
          <wp:effectExtent l="0" t="0" r="0"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019175"/>
                  </a:xfrm>
                  <a:prstGeom prst="rect">
                    <a:avLst/>
                  </a:prstGeom>
                  <a:noFill/>
                </pic:spPr>
              </pic:pic>
            </a:graphicData>
          </a:graphic>
        </wp:anchor>
      </w:drawing>
    </w:r>
  </w:p>
  <w:p w:rsidR="00A256F2" w:rsidRDefault="00F37A2F" w:rsidP="00A256F2">
    <w:pPr>
      <w:pStyle w:val="Normal1"/>
      <w:tabs>
        <w:tab w:val="center" w:pos="4419"/>
        <w:tab w:val="right" w:pos="8838"/>
      </w:tabs>
      <w:jc w:val="right"/>
    </w:pPr>
  </w:p>
  <w:p w:rsidR="00A256F2" w:rsidRDefault="00F37A2F">
    <w:pPr>
      <w:pStyle w:val="Normal1"/>
      <w:tabs>
        <w:tab w:val="center" w:pos="4419"/>
        <w:tab w:val="right" w:pos="8838"/>
      </w:tabs>
    </w:pPr>
  </w:p>
  <w:p w:rsidR="00A256F2" w:rsidRDefault="00F37A2F">
    <w:pPr>
      <w:pStyle w:val="Normal1"/>
      <w:tabs>
        <w:tab w:val="center" w:pos="4419"/>
        <w:tab w:val="right" w:pos="883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C5552"/>
    <w:multiLevelType w:val="hybridMultilevel"/>
    <w:tmpl w:val="C6BCA5F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205050A6"/>
    <w:multiLevelType w:val="hybridMultilevel"/>
    <w:tmpl w:val="9EBC0F60"/>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5B2AA2"/>
    <w:multiLevelType w:val="multilevel"/>
    <w:tmpl w:val="7A98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E1589A"/>
    <w:multiLevelType w:val="hybridMultilevel"/>
    <w:tmpl w:val="A190C1E6"/>
    <w:lvl w:ilvl="0" w:tplc="027803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4F5103"/>
    <w:multiLevelType w:val="hybridMultilevel"/>
    <w:tmpl w:val="46C0B66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67881B8E"/>
    <w:multiLevelType w:val="multilevel"/>
    <w:tmpl w:val="9E76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0E4525"/>
    <w:multiLevelType w:val="hybridMultilevel"/>
    <w:tmpl w:val="0BAC315A"/>
    <w:lvl w:ilvl="0" w:tplc="5B5AE5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811B7A"/>
    <w:rsid w:val="000059BB"/>
    <w:rsid w:val="00011C46"/>
    <w:rsid w:val="00012A22"/>
    <w:rsid w:val="00040FBA"/>
    <w:rsid w:val="00047CE0"/>
    <w:rsid w:val="000605B0"/>
    <w:rsid w:val="000615E5"/>
    <w:rsid w:val="00066983"/>
    <w:rsid w:val="00073AC5"/>
    <w:rsid w:val="0008501A"/>
    <w:rsid w:val="000C2FEE"/>
    <w:rsid w:val="000C7859"/>
    <w:rsid w:val="000D3013"/>
    <w:rsid w:val="000D43A6"/>
    <w:rsid w:val="000D7503"/>
    <w:rsid w:val="000E1083"/>
    <w:rsid w:val="000E1712"/>
    <w:rsid w:val="000E37A0"/>
    <w:rsid w:val="00100583"/>
    <w:rsid w:val="0010416B"/>
    <w:rsid w:val="00125389"/>
    <w:rsid w:val="001253E2"/>
    <w:rsid w:val="00130912"/>
    <w:rsid w:val="00134A7B"/>
    <w:rsid w:val="00143537"/>
    <w:rsid w:val="00146790"/>
    <w:rsid w:val="00150D27"/>
    <w:rsid w:val="0015286F"/>
    <w:rsid w:val="00154026"/>
    <w:rsid w:val="00160303"/>
    <w:rsid w:val="00165A96"/>
    <w:rsid w:val="00174FD1"/>
    <w:rsid w:val="001C15CE"/>
    <w:rsid w:val="001C56F8"/>
    <w:rsid w:val="001D5E80"/>
    <w:rsid w:val="00204345"/>
    <w:rsid w:val="0021199B"/>
    <w:rsid w:val="00211A28"/>
    <w:rsid w:val="002120D4"/>
    <w:rsid w:val="00227FA8"/>
    <w:rsid w:val="00231F22"/>
    <w:rsid w:val="00253D99"/>
    <w:rsid w:val="00260831"/>
    <w:rsid w:val="00262596"/>
    <w:rsid w:val="002651C8"/>
    <w:rsid w:val="0026563A"/>
    <w:rsid w:val="002A4D64"/>
    <w:rsid w:val="002D03C8"/>
    <w:rsid w:val="002D0501"/>
    <w:rsid w:val="002D48B6"/>
    <w:rsid w:val="002E100D"/>
    <w:rsid w:val="002E359E"/>
    <w:rsid w:val="002F11E3"/>
    <w:rsid w:val="0031438A"/>
    <w:rsid w:val="0031468C"/>
    <w:rsid w:val="003259E2"/>
    <w:rsid w:val="003272F8"/>
    <w:rsid w:val="00336901"/>
    <w:rsid w:val="00341175"/>
    <w:rsid w:val="00350DBB"/>
    <w:rsid w:val="003938AE"/>
    <w:rsid w:val="003A1FEA"/>
    <w:rsid w:val="003A309E"/>
    <w:rsid w:val="003A3AEE"/>
    <w:rsid w:val="003A4594"/>
    <w:rsid w:val="003B15CD"/>
    <w:rsid w:val="003B4130"/>
    <w:rsid w:val="003B6A7C"/>
    <w:rsid w:val="003C611D"/>
    <w:rsid w:val="003D1420"/>
    <w:rsid w:val="003F5283"/>
    <w:rsid w:val="00404F37"/>
    <w:rsid w:val="00414798"/>
    <w:rsid w:val="00416654"/>
    <w:rsid w:val="00461644"/>
    <w:rsid w:val="00465D30"/>
    <w:rsid w:val="004976F4"/>
    <w:rsid w:val="004A6C6C"/>
    <w:rsid w:val="004B13AC"/>
    <w:rsid w:val="004B19B4"/>
    <w:rsid w:val="004B1B38"/>
    <w:rsid w:val="004C1CF0"/>
    <w:rsid w:val="004D496E"/>
    <w:rsid w:val="004F5B0B"/>
    <w:rsid w:val="005053EB"/>
    <w:rsid w:val="00507A83"/>
    <w:rsid w:val="00510494"/>
    <w:rsid w:val="00510932"/>
    <w:rsid w:val="0052190A"/>
    <w:rsid w:val="005300C6"/>
    <w:rsid w:val="00537827"/>
    <w:rsid w:val="005709E5"/>
    <w:rsid w:val="005850B4"/>
    <w:rsid w:val="005906ED"/>
    <w:rsid w:val="0059561E"/>
    <w:rsid w:val="005A4327"/>
    <w:rsid w:val="005B0D74"/>
    <w:rsid w:val="005C1578"/>
    <w:rsid w:val="005C2FE6"/>
    <w:rsid w:val="005C59C9"/>
    <w:rsid w:val="005E708C"/>
    <w:rsid w:val="005F539A"/>
    <w:rsid w:val="00610DA7"/>
    <w:rsid w:val="00612418"/>
    <w:rsid w:val="00620004"/>
    <w:rsid w:val="00620426"/>
    <w:rsid w:val="006206CE"/>
    <w:rsid w:val="006210B8"/>
    <w:rsid w:val="00627379"/>
    <w:rsid w:val="0063554C"/>
    <w:rsid w:val="00635E9E"/>
    <w:rsid w:val="006503E8"/>
    <w:rsid w:val="0065075E"/>
    <w:rsid w:val="00660463"/>
    <w:rsid w:val="006702BF"/>
    <w:rsid w:val="0067184A"/>
    <w:rsid w:val="0067245B"/>
    <w:rsid w:val="00675DB2"/>
    <w:rsid w:val="00680245"/>
    <w:rsid w:val="006807C8"/>
    <w:rsid w:val="00691272"/>
    <w:rsid w:val="006A6002"/>
    <w:rsid w:val="006A6C4D"/>
    <w:rsid w:val="006A7AAF"/>
    <w:rsid w:val="006B2371"/>
    <w:rsid w:val="006B2D82"/>
    <w:rsid w:val="006B33DE"/>
    <w:rsid w:val="006E470B"/>
    <w:rsid w:val="006F7BE3"/>
    <w:rsid w:val="007011BA"/>
    <w:rsid w:val="00704569"/>
    <w:rsid w:val="00712705"/>
    <w:rsid w:val="0072471F"/>
    <w:rsid w:val="00735D1E"/>
    <w:rsid w:val="00743BD1"/>
    <w:rsid w:val="0077465E"/>
    <w:rsid w:val="0078342D"/>
    <w:rsid w:val="00795179"/>
    <w:rsid w:val="007B0347"/>
    <w:rsid w:val="007B455D"/>
    <w:rsid w:val="007B6BA5"/>
    <w:rsid w:val="007D500B"/>
    <w:rsid w:val="007E4ACC"/>
    <w:rsid w:val="007F1621"/>
    <w:rsid w:val="007F16F5"/>
    <w:rsid w:val="00811B7A"/>
    <w:rsid w:val="00816DEE"/>
    <w:rsid w:val="0082393B"/>
    <w:rsid w:val="00825196"/>
    <w:rsid w:val="00855D7A"/>
    <w:rsid w:val="0085680A"/>
    <w:rsid w:val="008603F7"/>
    <w:rsid w:val="00861E3A"/>
    <w:rsid w:val="008852F8"/>
    <w:rsid w:val="00892E6A"/>
    <w:rsid w:val="008C1A77"/>
    <w:rsid w:val="008C2033"/>
    <w:rsid w:val="00900444"/>
    <w:rsid w:val="0090270B"/>
    <w:rsid w:val="00911495"/>
    <w:rsid w:val="00917645"/>
    <w:rsid w:val="00944EE4"/>
    <w:rsid w:val="009660C4"/>
    <w:rsid w:val="009C7718"/>
    <w:rsid w:val="00A003E5"/>
    <w:rsid w:val="00A06AC7"/>
    <w:rsid w:val="00A14246"/>
    <w:rsid w:val="00A2125A"/>
    <w:rsid w:val="00A37CBC"/>
    <w:rsid w:val="00A52480"/>
    <w:rsid w:val="00A617CA"/>
    <w:rsid w:val="00A65B3B"/>
    <w:rsid w:val="00A66AB8"/>
    <w:rsid w:val="00A74D2E"/>
    <w:rsid w:val="00A8793A"/>
    <w:rsid w:val="00AA5D9E"/>
    <w:rsid w:val="00AB4034"/>
    <w:rsid w:val="00AC346F"/>
    <w:rsid w:val="00B013B0"/>
    <w:rsid w:val="00B11C31"/>
    <w:rsid w:val="00B17300"/>
    <w:rsid w:val="00B17374"/>
    <w:rsid w:val="00B33C9B"/>
    <w:rsid w:val="00B363B0"/>
    <w:rsid w:val="00B37829"/>
    <w:rsid w:val="00B42160"/>
    <w:rsid w:val="00B65221"/>
    <w:rsid w:val="00B66775"/>
    <w:rsid w:val="00B8137B"/>
    <w:rsid w:val="00B8549F"/>
    <w:rsid w:val="00BA070E"/>
    <w:rsid w:val="00BA3519"/>
    <w:rsid w:val="00BB0FFC"/>
    <w:rsid w:val="00BB6159"/>
    <w:rsid w:val="00BB731E"/>
    <w:rsid w:val="00BB7FD5"/>
    <w:rsid w:val="00BD2BAD"/>
    <w:rsid w:val="00BD33D6"/>
    <w:rsid w:val="00BD5409"/>
    <w:rsid w:val="00BE66A9"/>
    <w:rsid w:val="00BF39DE"/>
    <w:rsid w:val="00C06AAF"/>
    <w:rsid w:val="00C06E90"/>
    <w:rsid w:val="00C079E2"/>
    <w:rsid w:val="00C159BF"/>
    <w:rsid w:val="00C17D4F"/>
    <w:rsid w:val="00C2157A"/>
    <w:rsid w:val="00C32037"/>
    <w:rsid w:val="00C331DC"/>
    <w:rsid w:val="00C34CE7"/>
    <w:rsid w:val="00C51E81"/>
    <w:rsid w:val="00C5269C"/>
    <w:rsid w:val="00C530DB"/>
    <w:rsid w:val="00C6299E"/>
    <w:rsid w:val="00C70DBB"/>
    <w:rsid w:val="00C735F0"/>
    <w:rsid w:val="00C86EF0"/>
    <w:rsid w:val="00C9228E"/>
    <w:rsid w:val="00C930A6"/>
    <w:rsid w:val="00C956ED"/>
    <w:rsid w:val="00CA45AE"/>
    <w:rsid w:val="00CC11D2"/>
    <w:rsid w:val="00CC16DC"/>
    <w:rsid w:val="00CD1A55"/>
    <w:rsid w:val="00CD2852"/>
    <w:rsid w:val="00CD65E1"/>
    <w:rsid w:val="00CD7D8F"/>
    <w:rsid w:val="00CE0B0A"/>
    <w:rsid w:val="00CE6019"/>
    <w:rsid w:val="00CE6943"/>
    <w:rsid w:val="00D050F9"/>
    <w:rsid w:val="00D23EE2"/>
    <w:rsid w:val="00D2468E"/>
    <w:rsid w:val="00D365B0"/>
    <w:rsid w:val="00D50EE2"/>
    <w:rsid w:val="00D55B44"/>
    <w:rsid w:val="00D66F50"/>
    <w:rsid w:val="00D77EB8"/>
    <w:rsid w:val="00DA6CBD"/>
    <w:rsid w:val="00DB64B7"/>
    <w:rsid w:val="00DE053F"/>
    <w:rsid w:val="00DE73D6"/>
    <w:rsid w:val="00DF0920"/>
    <w:rsid w:val="00E0234B"/>
    <w:rsid w:val="00E06F08"/>
    <w:rsid w:val="00E10950"/>
    <w:rsid w:val="00E37537"/>
    <w:rsid w:val="00E44E76"/>
    <w:rsid w:val="00E4718E"/>
    <w:rsid w:val="00E56D07"/>
    <w:rsid w:val="00E64395"/>
    <w:rsid w:val="00E67C8A"/>
    <w:rsid w:val="00E775B1"/>
    <w:rsid w:val="00E77ACB"/>
    <w:rsid w:val="00E8756A"/>
    <w:rsid w:val="00EA11B3"/>
    <w:rsid w:val="00EB09F2"/>
    <w:rsid w:val="00EC3C41"/>
    <w:rsid w:val="00EE1D9B"/>
    <w:rsid w:val="00EF4407"/>
    <w:rsid w:val="00EF64F5"/>
    <w:rsid w:val="00F043F9"/>
    <w:rsid w:val="00F1291A"/>
    <w:rsid w:val="00F34716"/>
    <w:rsid w:val="00F37A2F"/>
    <w:rsid w:val="00F41FF0"/>
    <w:rsid w:val="00F42B23"/>
    <w:rsid w:val="00F56AC9"/>
    <w:rsid w:val="00F56D6D"/>
    <w:rsid w:val="00F618A9"/>
    <w:rsid w:val="00F7041D"/>
    <w:rsid w:val="00F8629C"/>
    <w:rsid w:val="00F91FAB"/>
    <w:rsid w:val="00FA75B3"/>
    <w:rsid w:val="00FB0DE9"/>
    <w:rsid w:val="00FC71BB"/>
    <w:rsid w:val="00FD111E"/>
    <w:rsid w:val="00FD58E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B7A"/>
    <w:pPr>
      <w:spacing w:after="0" w:line="240" w:lineRule="auto"/>
    </w:pPr>
    <w:rPr>
      <w:rFonts w:ascii="Times New Roman" w:eastAsia="Times New Roman" w:hAnsi="Times New Roman" w:cs="Times New Roman"/>
      <w:color w:val="000000"/>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811B7A"/>
    <w:pPr>
      <w:spacing w:after="0" w:line="240" w:lineRule="auto"/>
    </w:pPr>
    <w:rPr>
      <w:rFonts w:ascii="Times New Roman" w:eastAsia="Times New Roman" w:hAnsi="Times New Roman" w:cs="Times New Roman"/>
      <w:color w:val="000000"/>
      <w:sz w:val="24"/>
      <w:szCs w:val="24"/>
      <w:lang w:eastAsia="es-MX"/>
    </w:rPr>
  </w:style>
  <w:style w:type="paragraph" w:styleId="Encabezado">
    <w:name w:val="header"/>
    <w:basedOn w:val="Normal"/>
    <w:link w:val="EncabezadoCar"/>
    <w:uiPriority w:val="99"/>
    <w:unhideWhenUsed/>
    <w:rsid w:val="00811B7A"/>
    <w:pPr>
      <w:tabs>
        <w:tab w:val="center" w:pos="4419"/>
        <w:tab w:val="right" w:pos="8838"/>
      </w:tabs>
    </w:pPr>
  </w:style>
  <w:style w:type="character" w:customStyle="1" w:styleId="EncabezadoCar">
    <w:name w:val="Encabezado Car"/>
    <w:basedOn w:val="Fuentedeprrafopredeter"/>
    <w:link w:val="Encabezado"/>
    <w:uiPriority w:val="99"/>
    <w:rsid w:val="00811B7A"/>
    <w:rPr>
      <w:rFonts w:ascii="Times New Roman" w:eastAsia="Times New Roman" w:hAnsi="Times New Roman" w:cs="Times New Roman"/>
      <w:color w:val="000000"/>
      <w:sz w:val="24"/>
      <w:szCs w:val="24"/>
      <w:lang w:eastAsia="es-MX"/>
    </w:rPr>
  </w:style>
  <w:style w:type="paragraph" w:styleId="Prrafodelista">
    <w:name w:val="List Paragraph"/>
    <w:basedOn w:val="Normal"/>
    <w:uiPriority w:val="34"/>
    <w:qFormat/>
    <w:rsid w:val="00811B7A"/>
    <w:pPr>
      <w:ind w:left="708"/>
    </w:pPr>
  </w:style>
  <w:style w:type="paragraph" w:styleId="Piedepgina">
    <w:name w:val="footer"/>
    <w:basedOn w:val="Normal"/>
    <w:link w:val="PiedepginaCar"/>
    <w:uiPriority w:val="99"/>
    <w:semiHidden/>
    <w:unhideWhenUsed/>
    <w:rsid w:val="00D23EE2"/>
    <w:pPr>
      <w:tabs>
        <w:tab w:val="center" w:pos="4419"/>
        <w:tab w:val="right" w:pos="8838"/>
      </w:tabs>
    </w:pPr>
  </w:style>
  <w:style w:type="character" w:customStyle="1" w:styleId="PiedepginaCar">
    <w:name w:val="Pie de página Car"/>
    <w:basedOn w:val="Fuentedeprrafopredeter"/>
    <w:link w:val="Piedepgina"/>
    <w:uiPriority w:val="99"/>
    <w:semiHidden/>
    <w:rsid w:val="00D23EE2"/>
    <w:rPr>
      <w:rFonts w:ascii="Times New Roman" w:eastAsia="Times New Roman" w:hAnsi="Times New Roman" w:cs="Times New Roman"/>
      <w:color w:val="000000"/>
      <w:sz w:val="24"/>
      <w:szCs w:val="24"/>
      <w:lang w:eastAsia="es-MX"/>
    </w:rPr>
  </w:style>
  <w:style w:type="character" w:styleId="Refdecomentario">
    <w:name w:val="annotation reference"/>
    <w:basedOn w:val="Fuentedeprrafopredeter"/>
    <w:uiPriority w:val="99"/>
    <w:semiHidden/>
    <w:unhideWhenUsed/>
    <w:rsid w:val="00E67C8A"/>
    <w:rPr>
      <w:sz w:val="16"/>
      <w:szCs w:val="16"/>
    </w:rPr>
  </w:style>
  <w:style w:type="paragraph" w:styleId="Textocomentario">
    <w:name w:val="annotation text"/>
    <w:basedOn w:val="Normal"/>
    <w:link w:val="TextocomentarioCar"/>
    <w:uiPriority w:val="99"/>
    <w:semiHidden/>
    <w:unhideWhenUsed/>
    <w:rsid w:val="00E67C8A"/>
    <w:rPr>
      <w:sz w:val="20"/>
      <w:szCs w:val="20"/>
    </w:rPr>
  </w:style>
  <w:style w:type="character" w:customStyle="1" w:styleId="TextocomentarioCar">
    <w:name w:val="Texto comentario Car"/>
    <w:basedOn w:val="Fuentedeprrafopredeter"/>
    <w:link w:val="Textocomentario"/>
    <w:uiPriority w:val="99"/>
    <w:semiHidden/>
    <w:rsid w:val="00E67C8A"/>
    <w:rPr>
      <w:rFonts w:ascii="Times New Roman" w:eastAsia="Times New Roman" w:hAnsi="Times New Roman" w:cs="Times New Roman"/>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E67C8A"/>
    <w:rPr>
      <w:b/>
      <w:bCs/>
    </w:rPr>
  </w:style>
  <w:style w:type="character" w:customStyle="1" w:styleId="AsuntodelcomentarioCar">
    <w:name w:val="Asunto del comentario Car"/>
    <w:basedOn w:val="TextocomentarioCar"/>
    <w:link w:val="Asuntodelcomentario"/>
    <w:uiPriority w:val="99"/>
    <w:semiHidden/>
    <w:rsid w:val="00E67C8A"/>
    <w:rPr>
      <w:rFonts w:ascii="Times New Roman" w:eastAsia="Times New Roman" w:hAnsi="Times New Roman" w:cs="Times New Roman"/>
      <w:b/>
      <w:bCs/>
      <w:color w:val="000000"/>
      <w:sz w:val="20"/>
      <w:szCs w:val="20"/>
      <w:lang w:eastAsia="es-MX"/>
    </w:rPr>
  </w:style>
  <w:style w:type="paragraph" w:styleId="Textodeglobo">
    <w:name w:val="Balloon Text"/>
    <w:basedOn w:val="Normal"/>
    <w:link w:val="TextodegloboCar"/>
    <w:uiPriority w:val="99"/>
    <w:semiHidden/>
    <w:unhideWhenUsed/>
    <w:rsid w:val="00E67C8A"/>
    <w:rPr>
      <w:rFonts w:ascii="Tahoma" w:hAnsi="Tahoma" w:cs="Tahoma"/>
      <w:sz w:val="16"/>
      <w:szCs w:val="16"/>
    </w:rPr>
  </w:style>
  <w:style w:type="character" w:customStyle="1" w:styleId="TextodegloboCar">
    <w:name w:val="Texto de globo Car"/>
    <w:basedOn w:val="Fuentedeprrafopredeter"/>
    <w:link w:val="Textodeglobo"/>
    <w:uiPriority w:val="99"/>
    <w:semiHidden/>
    <w:rsid w:val="00E67C8A"/>
    <w:rPr>
      <w:rFonts w:ascii="Tahoma" w:eastAsia="Times New Roman" w:hAnsi="Tahoma" w:cs="Tahoma"/>
      <w:color w:val="000000"/>
      <w:sz w:val="16"/>
      <w:szCs w:val="16"/>
      <w:lang w:eastAsia="es-MX"/>
    </w:rPr>
  </w:style>
  <w:style w:type="paragraph" w:styleId="NormalWeb">
    <w:name w:val="Normal (Web)"/>
    <w:basedOn w:val="Normal"/>
    <w:uiPriority w:val="99"/>
    <w:semiHidden/>
    <w:unhideWhenUsed/>
    <w:rsid w:val="00AA5D9E"/>
  </w:style>
</w:styles>
</file>

<file path=word/webSettings.xml><?xml version="1.0" encoding="utf-8"?>
<w:webSettings xmlns:r="http://schemas.openxmlformats.org/officeDocument/2006/relationships" xmlns:w="http://schemas.openxmlformats.org/wordprocessingml/2006/main">
  <w:divs>
    <w:div w:id="41485939">
      <w:bodyDiv w:val="1"/>
      <w:marLeft w:val="0"/>
      <w:marRight w:val="0"/>
      <w:marTop w:val="0"/>
      <w:marBottom w:val="0"/>
      <w:divBdr>
        <w:top w:val="none" w:sz="0" w:space="0" w:color="auto"/>
        <w:left w:val="none" w:sz="0" w:space="0" w:color="auto"/>
        <w:bottom w:val="none" w:sz="0" w:space="0" w:color="auto"/>
        <w:right w:val="none" w:sz="0" w:space="0" w:color="auto"/>
      </w:divBdr>
    </w:div>
    <w:div w:id="88935262">
      <w:bodyDiv w:val="1"/>
      <w:marLeft w:val="0"/>
      <w:marRight w:val="0"/>
      <w:marTop w:val="0"/>
      <w:marBottom w:val="0"/>
      <w:divBdr>
        <w:top w:val="none" w:sz="0" w:space="0" w:color="auto"/>
        <w:left w:val="none" w:sz="0" w:space="0" w:color="auto"/>
        <w:bottom w:val="none" w:sz="0" w:space="0" w:color="auto"/>
        <w:right w:val="none" w:sz="0" w:space="0" w:color="auto"/>
      </w:divBdr>
    </w:div>
    <w:div w:id="101149289">
      <w:bodyDiv w:val="1"/>
      <w:marLeft w:val="0"/>
      <w:marRight w:val="0"/>
      <w:marTop w:val="0"/>
      <w:marBottom w:val="0"/>
      <w:divBdr>
        <w:top w:val="none" w:sz="0" w:space="0" w:color="auto"/>
        <w:left w:val="none" w:sz="0" w:space="0" w:color="auto"/>
        <w:bottom w:val="none" w:sz="0" w:space="0" w:color="auto"/>
        <w:right w:val="none" w:sz="0" w:space="0" w:color="auto"/>
      </w:divBdr>
    </w:div>
    <w:div w:id="244649525">
      <w:bodyDiv w:val="1"/>
      <w:marLeft w:val="0"/>
      <w:marRight w:val="0"/>
      <w:marTop w:val="0"/>
      <w:marBottom w:val="0"/>
      <w:divBdr>
        <w:top w:val="none" w:sz="0" w:space="0" w:color="auto"/>
        <w:left w:val="none" w:sz="0" w:space="0" w:color="auto"/>
        <w:bottom w:val="none" w:sz="0" w:space="0" w:color="auto"/>
        <w:right w:val="none" w:sz="0" w:space="0" w:color="auto"/>
      </w:divBdr>
    </w:div>
    <w:div w:id="680860172">
      <w:bodyDiv w:val="1"/>
      <w:marLeft w:val="0"/>
      <w:marRight w:val="0"/>
      <w:marTop w:val="0"/>
      <w:marBottom w:val="0"/>
      <w:divBdr>
        <w:top w:val="none" w:sz="0" w:space="0" w:color="auto"/>
        <w:left w:val="none" w:sz="0" w:space="0" w:color="auto"/>
        <w:bottom w:val="none" w:sz="0" w:space="0" w:color="auto"/>
        <w:right w:val="none" w:sz="0" w:space="0" w:color="auto"/>
      </w:divBdr>
      <w:divsChild>
        <w:div w:id="773598209">
          <w:marLeft w:val="0"/>
          <w:marRight w:val="0"/>
          <w:marTop w:val="0"/>
          <w:marBottom w:val="0"/>
          <w:divBdr>
            <w:top w:val="none" w:sz="0" w:space="0" w:color="auto"/>
            <w:left w:val="none" w:sz="0" w:space="0" w:color="auto"/>
            <w:bottom w:val="none" w:sz="0" w:space="0" w:color="auto"/>
            <w:right w:val="none" w:sz="0" w:space="0" w:color="auto"/>
          </w:divBdr>
        </w:div>
      </w:divsChild>
    </w:div>
    <w:div w:id="906719826">
      <w:bodyDiv w:val="1"/>
      <w:marLeft w:val="0"/>
      <w:marRight w:val="0"/>
      <w:marTop w:val="0"/>
      <w:marBottom w:val="0"/>
      <w:divBdr>
        <w:top w:val="none" w:sz="0" w:space="0" w:color="auto"/>
        <w:left w:val="none" w:sz="0" w:space="0" w:color="auto"/>
        <w:bottom w:val="none" w:sz="0" w:space="0" w:color="auto"/>
        <w:right w:val="none" w:sz="0" w:space="0" w:color="auto"/>
      </w:divBdr>
    </w:div>
    <w:div w:id="1177574935">
      <w:bodyDiv w:val="1"/>
      <w:marLeft w:val="0"/>
      <w:marRight w:val="0"/>
      <w:marTop w:val="0"/>
      <w:marBottom w:val="0"/>
      <w:divBdr>
        <w:top w:val="none" w:sz="0" w:space="0" w:color="auto"/>
        <w:left w:val="none" w:sz="0" w:space="0" w:color="auto"/>
        <w:bottom w:val="none" w:sz="0" w:space="0" w:color="auto"/>
        <w:right w:val="none" w:sz="0" w:space="0" w:color="auto"/>
      </w:divBdr>
      <w:divsChild>
        <w:div w:id="1182278403">
          <w:marLeft w:val="0"/>
          <w:marRight w:val="0"/>
          <w:marTop w:val="0"/>
          <w:marBottom w:val="0"/>
          <w:divBdr>
            <w:top w:val="none" w:sz="0" w:space="0" w:color="auto"/>
            <w:left w:val="none" w:sz="0" w:space="0" w:color="auto"/>
            <w:bottom w:val="none" w:sz="0" w:space="0" w:color="auto"/>
            <w:right w:val="none" w:sz="0" w:space="0" w:color="auto"/>
          </w:divBdr>
        </w:div>
      </w:divsChild>
    </w:div>
    <w:div w:id="1471046799">
      <w:bodyDiv w:val="1"/>
      <w:marLeft w:val="0"/>
      <w:marRight w:val="0"/>
      <w:marTop w:val="0"/>
      <w:marBottom w:val="0"/>
      <w:divBdr>
        <w:top w:val="none" w:sz="0" w:space="0" w:color="auto"/>
        <w:left w:val="none" w:sz="0" w:space="0" w:color="auto"/>
        <w:bottom w:val="none" w:sz="0" w:space="0" w:color="auto"/>
        <w:right w:val="none" w:sz="0" w:space="0" w:color="auto"/>
      </w:divBdr>
    </w:div>
    <w:div w:id="1710379756">
      <w:bodyDiv w:val="1"/>
      <w:marLeft w:val="0"/>
      <w:marRight w:val="0"/>
      <w:marTop w:val="0"/>
      <w:marBottom w:val="0"/>
      <w:divBdr>
        <w:top w:val="none" w:sz="0" w:space="0" w:color="auto"/>
        <w:left w:val="none" w:sz="0" w:space="0" w:color="auto"/>
        <w:bottom w:val="none" w:sz="0" w:space="0" w:color="auto"/>
        <w:right w:val="none" w:sz="0" w:space="0" w:color="auto"/>
      </w:divBdr>
    </w:div>
    <w:div w:id="210314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8CF0D-22D0-4A75-884B-78CC468B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1057</Words>
  <Characters>5817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dipjvelazquez</dc:creator>
  <cp:lastModifiedBy>achavez</cp:lastModifiedBy>
  <cp:revision>2</cp:revision>
  <cp:lastPrinted>2019-08-09T16:50:00Z</cp:lastPrinted>
  <dcterms:created xsi:type="dcterms:W3CDTF">2019-08-14T18:45:00Z</dcterms:created>
  <dcterms:modified xsi:type="dcterms:W3CDTF">2019-08-14T18:45:00Z</dcterms:modified>
</cp:coreProperties>
</file>