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B4A59" w14:textId="60F87BC7" w:rsidR="002615B9" w:rsidRDefault="002615B9" w:rsidP="002615B9">
      <w:pPr>
        <w:keepNext/>
        <w:spacing w:after="0" w:line="240" w:lineRule="auto"/>
        <w:ind w:right="904"/>
        <w:outlineLvl w:val="2"/>
        <w:rPr>
          <w:rFonts w:ascii="Century Gothic" w:eastAsia="Times New Roman" w:hAnsi="Century Gothic" w:cs="Times New Roman"/>
          <w:b/>
          <w:sz w:val="24"/>
          <w:szCs w:val="24"/>
          <w:lang w:val="es-ES" w:eastAsia="es-ES"/>
        </w:rPr>
      </w:pPr>
    </w:p>
    <w:p w14:paraId="0E4E083F" w14:textId="629F0CE3" w:rsidR="00483AA7" w:rsidRDefault="00483AA7" w:rsidP="002615B9">
      <w:pPr>
        <w:keepNext/>
        <w:spacing w:after="0" w:line="240" w:lineRule="auto"/>
        <w:ind w:right="904"/>
        <w:outlineLvl w:val="2"/>
        <w:rPr>
          <w:rFonts w:ascii="Century Gothic" w:eastAsia="Times New Roman" w:hAnsi="Century Gothic" w:cs="Times New Roman"/>
          <w:b/>
          <w:sz w:val="24"/>
          <w:szCs w:val="24"/>
          <w:lang w:val="es-ES" w:eastAsia="es-ES"/>
        </w:rPr>
      </w:pPr>
    </w:p>
    <w:p w14:paraId="0ABE3C8E" w14:textId="3F25D021" w:rsidR="00483AA7" w:rsidRDefault="00483AA7" w:rsidP="002615B9">
      <w:pPr>
        <w:keepNext/>
        <w:spacing w:after="0" w:line="240" w:lineRule="auto"/>
        <w:ind w:right="904"/>
        <w:outlineLvl w:val="2"/>
        <w:rPr>
          <w:rFonts w:ascii="Century Gothic" w:eastAsia="Times New Roman" w:hAnsi="Century Gothic" w:cs="Times New Roman"/>
          <w:b/>
          <w:sz w:val="24"/>
          <w:szCs w:val="24"/>
          <w:lang w:val="es-ES" w:eastAsia="es-ES"/>
        </w:rPr>
      </w:pPr>
    </w:p>
    <w:p w14:paraId="28AE52D6" w14:textId="77777777" w:rsidR="00483AA7" w:rsidRPr="002615B9" w:rsidRDefault="00483AA7" w:rsidP="002615B9">
      <w:pPr>
        <w:keepNext/>
        <w:spacing w:after="0" w:line="240" w:lineRule="auto"/>
        <w:ind w:right="904"/>
        <w:outlineLvl w:val="2"/>
        <w:rPr>
          <w:rFonts w:ascii="Century Gothic" w:eastAsia="Times New Roman" w:hAnsi="Century Gothic" w:cs="Times New Roman"/>
          <w:b/>
          <w:sz w:val="24"/>
          <w:szCs w:val="24"/>
          <w:lang w:val="es-ES" w:eastAsia="es-ES"/>
        </w:rPr>
      </w:pPr>
    </w:p>
    <w:p w14:paraId="537006EE" w14:textId="77777777" w:rsidR="002615B9" w:rsidRPr="002615B9" w:rsidRDefault="002615B9" w:rsidP="002615B9">
      <w:pPr>
        <w:keepNext/>
        <w:spacing w:after="0" w:line="240" w:lineRule="auto"/>
        <w:ind w:right="904"/>
        <w:outlineLvl w:val="2"/>
        <w:rPr>
          <w:rFonts w:ascii="Century Gothic" w:eastAsia="Times New Roman" w:hAnsi="Century Gothic" w:cs="Times New Roman"/>
          <w:b/>
          <w:sz w:val="24"/>
          <w:szCs w:val="24"/>
          <w:lang w:val="es-ES" w:eastAsia="es-ES"/>
        </w:rPr>
      </w:pPr>
      <w:r w:rsidRPr="002615B9">
        <w:rPr>
          <w:rFonts w:ascii="Century Gothic" w:eastAsia="Times New Roman" w:hAnsi="Century Gothic" w:cs="Times New Roman"/>
          <w:b/>
          <w:sz w:val="24"/>
          <w:szCs w:val="24"/>
          <w:lang w:val="es-ES" w:eastAsia="es-ES"/>
        </w:rPr>
        <w:t>H. CONGRESO DEL ESTADO DE CHIHUAHUA</w:t>
      </w:r>
    </w:p>
    <w:p w14:paraId="0BC6C70F" w14:textId="77777777" w:rsidR="002615B9" w:rsidRPr="002615B9" w:rsidRDefault="002615B9" w:rsidP="002615B9">
      <w:pPr>
        <w:spacing w:after="0" w:line="240" w:lineRule="auto"/>
        <w:rPr>
          <w:rFonts w:ascii="Century Gothic" w:eastAsia="Calibri" w:hAnsi="Century Gothic" w:cs="Times New Roman"/>
          <w:b/>
          <w:sz w:val="24"/>
          <w:szCs w:val="24"/>
        </w:rPr>
      </w:pPr>
      <w:r w:rsidRPr="002615B9">
        <w:rPr>
          <w:rFonts w:ascii="Century Gothic" w:eastAsia="Calibri" w:hAnsi="Century Gothic" w:cs="Times New Roman"/>
          <w:b/>
          <w:sz w:val="24"/>
          <w:szCs w:val="24"/>
        </w:rPr>
        <w:t xml:space="preserve">P R E S E N T E.- </w:t>
      </w:r>
    </w:p>
    <w:p w14:paraId="63CF41D2" w14:textId="77777777" w:rsidR="002615B9" w:rsidRPr="002615B9" w:rsidRDefault="002615B9" w:rsidP="002615B9">
      <w:pPr>
        <w:spacing w:after="0" w:line="360" w:lineRule="auto"/>
        <w:jc w:val="both"/>
        <w:rPr>
          <w:rFonts w:ascii="Century Gothic" w:eastAsia="Calibri" w:hAnsi="Century Gothic" w:cs="Times New Roman"/>
          <w:b/>
          <w:sz w:val="24"/>
          <w:szCs w:val="24"/>
        </w:rPr>
      </w:pPr>
    </w:p>
    <w:p w14:paraId="211CF80C" w14:textId="77777777" w:rsidR="002615B9" w:rsidRPr="002615B9" w:rsidRDefault="002615B9" w:rsidP="002615B9">
      <w:pPr>
        <w:spacing w:after="0" w:line="360" w:lineRule="auto"/>
        <w:contextualSpacing/>
        <w:jc w:val="both"/>
        <w:rPr>
          <w:rFonts w:ascii="Century Gothic" w:eastAsia="Arial Unicode MS" w:hAnsi="Century Gothic" w:cs="Arial"/>
          <w:sz w:val="24"/>
          <w:szCs w:val="24"/>
        </w:rPr>
      </w:pPr>
      <w:r w:rsidRPr="002615B9">
        <w:rPr>
          <w:rFonts w:ascii="Century Gothic" w:eastAsia="Times New Roman" w:hAnsi="Century Gothic" w:cs="Arial"/>
          <w:sz w:val="24"/>
          <w:szCs w:val="24"/>
        </w:rPr>
        <w:t xml:space="preserve">La Comisión de Economía, Industria y Comercio, </w:t>
      </w:r>
      <w:r w:rsidRPr="002615B9">
        <w:rPr>
          <w:rFonts w:ascii="Century Gothic" w:eastAsia="Arial Unicode MS" w:hAnsi="Century Gothic" w:cs="Arial"/>
          <w:sz w:val="24"/>
          <w:szCs w:val="24"/>
        </w:rPr>
        <w:t>con fundamento en lo dispuesto por los artículos 64, fracción I de la Constitución Política del Estado de Chihuahua; 87, 88 y 111 de la Ley Orgánica; así como 80 y 81 del Reglamento Interior y de Prácticas Parlamentarias, ambos ordenamientos del Poder Legislativo del Estado de Chihuahua; somete a la consideración del Pleno el presente Dictamen, elaborado con base en los siguientes:</w:t>
      </w:r>
    </w:p>
    <w:p w14:paraId="6F64A745" w14:textId="77777777" w:rsidR="002615B9" w:rsidRPr="002615B9" w:rsidRDefault="002615B9" w:rsidP="002615B9">
      <w:pPr>
        <w:spacing w:after="0" w:line="360" w:lineRule="auto"/>
        <w:jc w:val="both"/>
        <w:rPr>
          <w:rFonts w:ascii="Century Gothic" w:eastAsia="Calibri" w:hAnsi="Century Gothic" w:cs="Arial"/>
          <w:sz w:val="24"/>
          <w:szCs w:val="24"/>
        </w:rPr>
      </w:pPr>
    </w:p>
    <w:p w14:paraId="0371E3C7" w14:textId="77777777" w:rsidR="002615B9" w:rsidRPr="002615B9" w:rsidRDefault="002615B9" w:rsidP="002615B9">
      <w:pPr>
        <w:spacing w:after="0" w:line="360" w:lineRule="auto"/>
        <w:jc w:val="center"/>
        <w:rPr>
          <w:rFonts w:ascii="Century Gothic" w:eastAsia="Calibri" w:hAnsi="Century Gothic" w:cs="Arial"/>
          <w:b/>
          <w:bCs/>
          <w:sz w:val="24"/>
          <w:szCs w:val="24"/>
        </w:rPr>
      </w:pPr>
      <w:r w:rsidRPr="002615B9">
        <w:rPr>
          <w:rFonts w:ascii="Century Gothic" w:eastAsia="Calibri" w:hAnsi="Century Gothic" w:cs="Arial"/>
          <w:b/>
          <w:bCs/>
          <w:sz w:val="24"/>
          <w:szCs w:val="24"/>
        </w:rPr>
        <w:t>A N T E C E D E N T E S</w:t>
      </w:r>
    </w:p>
    <w:p w14:paraId="433BF760" w14:textId="77777777" w:rsidR="002615B9" w:rsidRPr="002615B9" w:rsidRDefault="002615B9" w:rsidP="002615B9">
      <w:pPr>
        <w:spacing w:after="0" w:line="360" w:lineRule="auto"/>
        <w:jc w:val="center"/>
        <w:rPr>
          <w:rFonts w:ascii="Century Gothic" w:eastAsia="Calibri" w:hAnsi="Century Gothic" w:cs="Arial"/>
          <w:b/>
          <w:bCs/>
          <w:sz w:val="24"/>
          <w:szCs w:val="24"/>
        </w:rPr>
      </w:pPr>
    </w:p>
    <w:p w14:paraId="6E8DEC8C" w14:textId="4E7C0983" w:rsidR="002615B9" w:rsidRPr="002615B9" w:rsidRDefault="002615B9" w:rsidP="002615B9">
      <w:pPr>
        <w:spacing w:after="0" w:line="360" w:lineRule="auto"/>
        <w:jc w:val="both"/>
        <w:rPr>
          <w:rFonts w:ascii="Century Gothic" w:eastAsia="Calibri" w:hAnsi="Century Gothic" w:cs="Arial"/>
          <w:sz w:val="24"/>
          <w:szCs w:val="24"/>
        </w:rPr>
      </w:pPr>
      <w:r w:rsidRPr="002615B9">
        <w:rPr>
          <w:rFonts w:ascii="Century Gothic" w:eastAsia="Calibri" w:hAnsi="Century Gothic" w:cs="Times New Roman"/>
          <w:b/>
          <w:sz w:val="24"/>
          <w:szCs w:val="24"/>
        </w:rPr>
        <w:t>I.-</w:t>
      </w:r>
      <w:r w:rsidRPr="002615B9">
        <w:rPr>
          <w:rFonts w:ascii="Century Gothic" w:eastAsia="Calibri" w:hAnsi="Century Gothic" w:cs="Times New Roman"/>
          <w:sz w:val="24"/>
          <w:szCs w:val="24"/>
        </w:rPr>
        <w:t xml:space="preserve"> Con fecha </w:t>
      </w:r>
      <w:r w:rsidR="00F70046">
        <w:rPr>
          <w:rFonts w:ascii="Century Gothic" w:eastAsia="Calibri" w:hAnsi="Century Gothic" w:cs="Times New Roman"/>
          <w:sz w:val="24"/>
          <w:szCs w:val="24"/>
        </w:rPr>
        <w:t xml:space="preserve">16 </w:t>
      </w:r>
      <w:r w:rsidRPr="002615B9">
        <w:rPr>
          <w:rFonts w:ascii="Century Gothic" w:eastAsia="Calibri" w:hAnsi="Century Gothic" w:cs="Times New Roman"/>
          <w:sz w:val="24"/>
          <w:szCs w:val="24"/>
        </w:rPr>
        <w:t xml:space="preserve">de </w:t>
      </w:r>
      <w:r w:rsidR="00F70046">
        <w:rPr>
          <w:rFonts w:ascii="Century Gothic" w:eastAsia="Calibri" w:hAnsi="Century Gothic" w:cs="Times New Roman"/>
          <w:sz w:val="24"/>
          <w:szCs w:val="24"/>
        </w:rPr>
        <w:t>octubre</w:t>
      </w:r>
      <w:r w:rsidRPr="002615B9">
        <w:rPr>
          <w:rFonts w:ascii="Century Gothic" w:eastAsia="Calibri" w:hAnsi="Century Gothic" w:cs="Times New Roman"/>
          <w:sz w:val="24"/>
          <w:szCs w:val="24"/>
        </w:rPr>
        <w:t xml:space="preserve"> del 2025, </w:t>
      </w:r>
      <w:r w:rsidRPr="002615B9">
        <w:rPr>
          <w:rFonts w:ascii="Century Gothic" w:eastAsia="Calibri" w:hAnsi="Century Gothic" w:cs="Arial"/>
          <w:sz w:val="24"/>
          <w:szCs w:val="24"/>
        </w:rPr>
        <w:t xml:space="preserve">las y los diputados integrantes del Grupo Parlamentario de Acción Nacional, presentaron iniciativa con carácter de Decreto, por medio de la cual </w:t>
      </w:r>
      <w:r w:rsidR="00483AA7">
        <w:rPr>
          <w:rFonts w:ascii="Century Gothic" w:eastAsia="Calibri" w:hAnsi="Century Gothic" w:cs="Arial"/>
          <w:sz w:val="24"/>
          <w:szCs w:val="24"/>
        </w:rPr>
        <w:t xml:space="preserve">proponen </w:t>
      </w:r>
      <w:r w:rsidR="00F70046">
        <w:rPr>
          <w:rFonts w:ascii="Century Gothic" w:eastAsia="Calibri" w:hAnsi="Century Gothic" w:cs="Arial"/>
          <w:sz w:val="24"/>
          <w:szCs w:val="24"/>
        </w:rPr>
        <w:t xml:space="preserve">declarar el día 14 de noviembre de cada año como “Día del Tianguista” en el Estado de Chihuahua. </w:t>
      </w:r>
    </w:p>
    <w:p w14:paraId="55B8AC6C" w14:textId="77777777" w:rsidR="002615B9" w:rsidRPr="002615B9" w:rsidRDefault="002615B9" w:rsidP="002615B9">
      <w:pPr>
        <w:spacing w:after="0" w:line="360" w:lineRule="auto"/>
        <w:jc w:val="both"/>
        <w:rPr>
          <w:rFonts w:ascii="Century Gothic" w:eastAsia="Calibri" w:hAnsi="Century Gothic" w:cs="Arial"/>
          <w:sz w:val="24"/>
          <w:szCs w:val="24"/>
        </w:rPr>
      </w:pPr>
    </w:p>
    <w:p w14:paraId="28BB84ED" w14:textId="6A394EBD" w:rsidR="002615B9" w:rsidRPr="002615B9" w:rsidRDefault="002615B9" w:rsidP="002615B9">
      <w:pPr>
        <w:spacing w:line="360" w:lineRule="auto"/>
        <w:jc w:val="both"/>
        <w:rPr>
          <w:rFonts w:ascii="Century Gothic" w:eastAsia="Calibri" w:hAnsi="Century Gothic" w:cs="Times New Roman"/>
          <w:sz w:val="24"/>
          <w:szCs w:val="24"/>
        </w:rPr>
      </w:pPr>
      <w:r w:rsidRPr="002615B9">
        <w:rPr>
          <w:rFonts w:ascii="Century Gothic" w:eastAsia="Calibri" w:hAnsi="Century Gothic" w:cs="Times New Roman"/>
          <w:b/>
          <w:sz w:val="24"/>
          <w:szCs w:val="24"/>
        </w:rPr>
        <w:t>II.-</w:t>
      </w:r>
      <w:r w:rsidRPr="002615B9">
        <w:rPr>
          <w:rFonts w:ascii="Century Gothic" w:eastAsia="Calibri" w:hAnsi="Century Gothic" w:cs="Times New Roman"/>
          <w:sz w:val="24"/>
          <w:szCs w:val="24"/>
        </w:rPr>
        <w:t xml:space="preserve"> La Presidencia del H. Congreso del Estado, </w:t>
      </w:r>
      <w:r w:rsidRPr="002615B9">
        <w:rPr>
          <w:rFonts w:ascii="Century Gothic" w:eastAsia="Times New Roman" w:hAnsi="Century Gothic" w:cs="Arial"/>
          <w:color w:val="000000"/>
          <w:sz w:val="24"/>
          <w:szCs w:val="24"/>
          <w:lang w:val="es-ES" w:eastAsia="es-MX"/>
        </w:rPr>
        <w:t xml:space="preserve">con fecha </w:t>
      </w:r>
      <w:r w:rsidR="00F70046">
        <w:rPr>
          <w:rFonts w:ascii="Century Gothic" w:eastAsia="Times New Roman" w:hAnsi="Century Gothic" w:cs="Arial"/>
          <w:color w:val="000000"/>
          <w:sz w:val="24"/>
          <w:szCs w:val="24"/>
          <w:lang w:val="es-ES" w:eastAsia="es-MX"/>
        </w:rPr>
        <w:t>2</w:t>
      </w:r>
      <w:r w:rsidRPr="002615B9">
        <w:rPr>
          <w:rFonts w:ascii="Century Gothic" w:eastAsia="Times New Roman" w:hAnsi="Century Gothic" w:cs="Arial"/>
          <w:color w:val="000000"/>
          <w:sz w:val="24"/>
          <w:szCs w:val="24"/>
          <w:lang w:val="es-ES" w:eastAsia="es-MX"/>
        </w:rPr>
        <w:t xml:space="preserve">1 de </w:t>
      </w:r>
      <w:r w:rsidR="00F70046">
        <w:rPr>
          <w:rFonts w:ascii="Century Gothic" w:eastAsia="Times New Roman" w:hAnsi="Century Gothic" w:cs="Arial"/>
          <w:color w:val="000000"/>
          <w:sz w:val="24"/>
          <w:szCs w:val="24"/>
          <w:lang w:val="es-ES" w:eastAsia="es-MX"/>
        </w:rPr>
        <w:t>octubre</w:t>
      </w:r>
      <w:r w:rsidRPr="002615B9">
        <w:rPr>
          <w:rFonts w:ascii="Century Gothic" w:eastAsia="Times New Roman" w:hAnsi="Century Gothic" w:cs="Arial"/>
          <w:color w:val="000000"/>
          <w:sz w:val="24"/>
          <w:szCs w:val="24"/>
          <w:lang w:val="es-ES" w:eastAsia="es-MX"/>
        </w:rPr>
        <w:t xml:space="preserve"> del 2025, </w:t>
      </w:r>
      <w:r w:rsidRPr="002615B9">
        <w:rPr>
          <w:rFonts w:ascii="Century Gothic" w:eastAsia="Calibri" w:hAnsi="Century Gothic" w:cs="Times New Roman"/>
          <w:sz w:val="24"/>
          <w:szCs w:val="24"/>
        </w:rPr>
        <w:t xml:space="preserve">y en uso de las facultades que le confiere el artículo 75, fracción XIII, de la Ley Orgánica del Poder Legislativo, tuvo a bien turnar a esta Comisión de Dictamen Legislativo la iniciativa de mérito, a efecto de proceder al estudio, análisis y elaboración del dictamen correspondiente. </w:t>
      </w:r>
    </w:p>
    <w:p w14:paraId="3CE73BD5" w14:textId="77777777" w:rsidR="002615B9" w:rsidRPr="002615B9" w:rsidRDefault="002615B9" w:rsidP="002615B9">
      <w:pPr>
        <w:spacing w:line="360" w:lineRule="auto"/>
        <w:jc w:val="both"/>
        <w:rPr>
          <w:rFonts w:ascii="Century Gothic" w:eastAsia="Calibri" w:hAnsi="Century Gothic" w:cs="Times New Roman"/>
          <w:sz w:val="24"/>
          <w:szCs w:val="24"/>
        </w:rPr>
      </w:pPr>
    </w:p>
    <w:p w14:paraId="0DEF3C04" w14:textId="77777777" w:rsidR="002615B9" w:rsidRPr="002615B9" w:rsidRDefault="002615B9" w:rsidP="009A32CF">
      <w:pPr>
        <w:spacing w:after="0" w:line="360" w:lineRule="auto"/>
        <w:jc w:val="both"/>
        <w:rPr>
          <w:rFonts w:ascii="Century Gothic" w:eastAsia="Arial" w:hAnsi="Century Gothic" w:cs="Arial"/>
          <w:sz w:val="24"/>
          <w:szCs w:val="24"/>
        </w:rPr>
      </w:pPr>
      <w:r w:rsidRPr="002615B9">
        <w:rPr>
          <w:rFonts w:ascii="Century Gothic" w:eastAsia="Calibri" w:hAnsi="Century Gothic" w:cs="Arial"/>
          <w:b/>
          <w:sz w:val="24"/>
          <w:szCs w:val="24"/>
        </w:rPr>
        <w:t>III.-</w:t>
      </w:r>
      <w:r w:rsidRPr="002615B9">
        <w:rPr>
          <w:rFonts w:ascii="Century Gothic" w:eastAsia="Arial" w:hAnsi="Century Gothic" w:cs="Arial"/>
          <w:sz w:val="24"/>
          <w:szCs w:val="24"/>
        </w:rPr>
        <w:t xml:space="preserve"> La iniciativa se sustenta esencialmente en los siguientes argumentos, los cuales son copia textual de su parte expositiva:</w:t>
      </w:r>
    </w:p>
    <w:p w14:paraId="2166DB15" w14:textId="22130365" w:rsidR="00F70046" w:rsidRPr="00F70046" w:rsidRDefault="00F70046" w:rsidP="009A32CF">
      <w:pPr>
        <w:spacing w:before="240" w:after="240" w:line="360" w:lineRule="auto"/>
        <w:ind w:left="284" w:right="474"/>
        <w:jc w:val="both"/>
        <w:rPr>
          <w:rFonts w:ascii="Century Gothic" w:eastAsia="FangSong" w:hAnsi="Century Gothic" w:cs="Arial"/>
          <w:i/>
          <w:iCs/>
        </w:rPr>
      </w:pPr>
      <w:r>
        <w:rPr>
          <w:rFonts w:ascii="Century Gothic" w:eastAsia="FangSong" w:hAnsi="Century Gothic" w:cs="Arial"/>
          <w:i/>
          <w:iCs/>
        </w:rPr>
        <w:t>“</w:t>
      </w:r>
      <w:r w:rsidRPr="00F70046">
        <w:rPr>
          <w:rFonts w:ascii="Century Gothic" w:eastAsia="FangSong" w:hAnsi="Century Gothic" w:cs="Arial"/>
          <w:i/>
          <w:iCs/>
        </w:rPr>
        <w:t>Quien ha recorrido un tianguis sabe que ahí late el corazón de la vida cotidiana: la mezcla de colores, y voces que invitan a comprar no son solo parte de una transacción económica, sino la expresión viva de una tradición comunitaria que ha resistido el paso de los siglos. El tianguis es encuentro, es identidad, es sustento y es cultura.</w:t>
      </w:r>
    </w:p>
    <w:p w14:paraId="01EF6BEE"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 xml:space="preserve">Desde tiempos prehispánicos, los mercados itinerantes fueron el centro de la vida social y económica de los pueblos originarios. Las crónicas de fray Bernardino de Sahagún narran con admiración los tianguis de Tlatelolco, capaces de reunir a más de veinte mil personas en un solo día. En ellos se intercambiaban granos, textiles, animales, utensilios y hasta servicios especializados. La organización era tan avanzada que existían jueces para dirimir controversias y espacios específicos para cada tipo de producto. Aquellos mercados eran, en esencia, la espina dorsal de las comunidades mesoamericanas, y la palabra “tianguis”, proveniente del náhuatl </w:t>
      </w:r>
      <w:proofErr w:type="spellStart"/>
      <w:r w:rsidRPr="00F70046">
        <w:rPr>
          <w:rFonts w:ascii="Century Gothic" w:eastAsia="FangSong" w:hAnsi="Century Gothic" w:cs="Arial"/>
          <w:i/>
          <w:iCs/>
        </w:rPr>
        <w:t>tianquiztli</w:t>
      </w:r>
      <w:proofErr w:type="spellEnd"/>
      <w:r w:rsidRPr="00F70046">
        <w:rPr>
          <w:rFonts w:ascii="Century Gothic" w:eastAsia="FangSong" w:hAnsi="Century Gothic" w:cs="Arial"/>
          <w:i/>
          <w:iCs/>
        </w:rPr>
        <w:t>, se convirtió en sinónimo de vida comunitaria.</w:t>
      </w:r>
    </w:p>
    <w:p w14:paraId="590C3EE2"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 xml:space="preserve">Con la llegada de la colonización, los tianguis no desaparecieron. Al contrario, se integraron a la nueva dinámica económica, convirtiéndose en puntos de encuentro entre comunidades indígenas, mestizas y españolas. En Chihuahua, documentos del siglo XVIII refieren que el comandante Pedro de Nava autorizó la instalación de mercados periódicos en la Plaza de Armas para abastecer a la población. Esa costumbre continuó con el paso de los años, trasladándose de las plazas </w:t>
      </w:r>
      <w:r w:rsidRPr="00F70046">
        <w:rPr>
          <w:rFonts w:ascii="Century Gothic" w:eastAsia="FangSong" w:hAnsi="Century Gothic" w:cs="Arial"/>
          <w:i/>
          <w:iCs/>
        </w:rPr>
        <w:lastRenderedPageBreak/>
        <w:t>coloniales a calles y barrios, y más tarde a colonias y comunidades enteras. La esencia de aquel intercambio permanece viva hasta hoy, con miles de comerciantes que cada semana levantan sus puestos al amanecer, bajo el frío de la sierra o el sol del desierto, con el mismo propósito de siglos atrás: ofrecer sustento a sus familias y servicio a la comunidad.</w:t>
      </w:r>
    </w:p>
    <w:p w14:paraId="45D55180"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 xml:space="preserve">Hoy, esa realidad se manifiesta con fuerza en los distintos municipios y colonias del estado. Como legisladora, me ha tocado estar en las calles y convivir con los tianguistas en su día a día. He visto cómo desde muy temprano instalan sus puestos, cómo organizan a sus familias alrededor de esta actividad, cómo trabajan hombro a hombro para sostenerse y salir adelante. He escuchado las voces de madres que encuentran en el tianguis la manera de alimentar y vestir a sus hijos, de adultos mayores que mantienen su independencia gracias a su pequeño espacio de venta, y de jóvenes que, con creatividad, ofrecen nuevos productos y servicios. </w:t>
      </w:r>
    </w:p>
    <w:p w14:paraId="23A46D79"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Es en la calle, en el contacto directo con las personas, donde se entiende verdaderamente la dimensión de esta labor.</w:t>
      </w:r>
    </w:p>
    <w:p w14:paraId="760889DB"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 xml:space="preserve">En mis recorridos por la colonia </w:t>
      </w:r>
      <w:proofErr w:type="spellStart"/>
      <w:r w:rsidRPr="00F70046">
        <w:rPr>
          <w:rFonts w:ascii="Century Gothic" w:eastAsia="FangSong" w:hAnsi="Century Gothic" w:cs="Arial"/>
          <w:i/>
          <w:iCs/>
        </w:rPr>
        <w:t>Sahuaros</w:t>
      </w:r>
      <w:proofErr w:type="spellEnd"/>
      <w:r w:rsidRPr="00F70046">
        <w:rPr>
          <w:rFonts w:ascii="Century Gothic" w:eastAsia="FangSong" w:hAnsi="Century Gothic" w:cs="Arial"/>
          <w:i/>
          <w:iCs/>
        </w:rPr>
        <w:t xml:space="preserve">, he podido constatar que el tianguis no es solo un lugar de comercio, sino también un punto de encuentro comunitario. Ahí se encuentra el tianguis de la Tarahumara, el cual se ubica sobre la avenida de las Industrias entre Vialidad Los Nogales y Guillermo Prieto Luján, cubriendo una gran extensión de terreno al norte de la ciudad Capital de Chihuahua, siendo uno de los mercados urbanos más grandes y con mayor afluencia; ahí se levantan toldos y mesas que se convierten en verdaderos pasillos de vida, donde las familias se abastecen de frutas, verduras, ropa, utensilios y hasta plantas. </w:t>
      </w:r>
    </w:p>
    <w:p w14:paraId="409D7AAA"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lastRenderedPageBreak/>
        <w:t>Conversar con los tianguistas de la Tarahumara me ha permitido conocer de primera mano sus preocupaciones, como la necesidad de mayor seguridad en los alrededores, mejores condiciones de infraestructura y el reconocimiento a la labor diaria que realizan bajo el sol o en las madrugadas frías.</w:t>
      </w:r>
    </w:p>
    <w:p w14:paraId="74779902"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De la misma manera, en los tianguis del norte de la ciudad, que forman parte del Distrito 12 que represento, en colonias como Anthony Queen, y Chihuahua 2000, he podido caminar entre los puestos y saludar a los comerciantes que cada semana ofrecen sus productos a precios accesibles. Estos espacios reflejan la fuerza de la economía popular: mujeres que sostienen a sus familias con la venta de alimentos preparados, jóvenes que emprenden con ropa y accesorios, y adultos mayores que mantienen viva la tradición del regateo. Escuchar sus testimonios y conocer sus historias me confirma que detrás de cada puesto hay un esfuerzo humano invaluable que merece reconocimiento y respeto.</w:t>
      </w:r>
    </w:p>
    <w:p w14:paraId="2B35C5FB"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No es casualidad que esta iniciativa nazca de una petición directa de vecinos de mi distrito. Fueron ellos, los propios tianguistas, quienes expresaron la necesidad de que se reconozca públicamente su aportación. No se trata de un sector aislado, sino de un grupo de ciudadanos que forman parte esencial del tejido económico y social de Chihuahua. Esta propuesta, por tanto, es también una respuesta a ese llamado ciudadano: una manera de dar voz a quienes día con día sostienen a sus familias con dignidad, esfuerzo y trabajo comunitario.</w:t>
      </w:r>
    </w:p>
    <w:p w14:paraId="48F90985"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 xml:space="preserve">En el presente, los tianguis constituyen una fuente fundamental de ingresos para miles de familias en Chihuahua. Se estima que más de treinta y cinco </w:t>
      </w:r>
      <w:r w:rsidRPr="00F70046">
        <w:rPr>
          <w:rFonts w:ascii="Century Gothic" w:eastAsia="FangSong" w:hAnsi="Century Gothic" w:cs="Arial"/>
          <w:i/>
          <w:iCs/>
        </w:rPr>
        <w:lastRenderedPageBreak/>
        <w:t>mil hogares en el estado dependen directa o indirectamente de esta actividad, ya sea como comerciantes, productores, transportistas o proveedores. A nivel nacional, el cincuenta y seis por ciento de la población ocupada trabaja en condiciones de informalidad, de acuerdo con datos del INEGI, y dentro de ese universo, los tianguistas representan un sector clave. En estos mercados se comercializan productos frescos, ropa, herramientas, artículos del hogar y una amplia variedad de bienes de consumo básico.</w:t>
      </w:r>
    </w:p>
    <w:p w14:paraId="14EF1D45"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El impacto económico de los tianguis es doble: por un lado, generan ingresos directos a los comerciantes; por otro, permiten a la población acceder a productos a precios más bajos que en supermercados. Para las familias de menores ingresos, el tianguis no es una alternativa secundaria, sino un espacio esencial para abastecerse. Pero, además, es un lugar de encuentro y socialización. Ahí se saludan los vecinos, se transmiten recetas familiares, se escuchan historias de la comunidad y se fortalecen redes sociales que difícilmente se encuentran en otros espacios de consumo.</w:t>
      </w:r>
    </w:p>
    <w:p w14:paraId="34428D66"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Los tianguis cumplen también una función cultural de gran relevancia. En ellos conviven saberes, tradiciones y prácticas locales que de otra manera se perderían. Desde el chile pasado y las tortillas de harina en Chihuahua capital, hasta las artesanías rarámuri en los municipios serranos, cada puesto es testimonio de creatividad, esfuerzo y herencia cultural. Los tianguis no solo representan un espacio de comercio, sino que son un patrimonio inmaterial, un reflejo vivo de cómo la sociedad chihuahuense se organiza, resiste y se reinventa frente a los retos económicos y sociales.</w:t>
      </w:r>
    </w:p>
    <w:p w14:paraId="783757C5"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lastRenderedPageBreak/>
        <w:t xml:space="preserve">La experiencia nacional e internacional muestra que este sector puede y debe ser reconocido institucionalmente. En Aguascalientes, desde 2018, se celebra el Día del Tianguista el primer jueves de abril, como reconocimiento a los casi nueve mil comerciantes que integran los mercados populares. A nivel federal, en el Congreso de la Unión se ha presentado la propuesta de declarar el doce de septiembre como Día Nacional del Tianguista, coincidiendo con la festividad de la Santa Cruz en Querétaro y su histórico tianguis. En el ámbito internacional, la organización </w:t>
      </w:r>
      <w:proofErr w:type="spellStart"/>
      <w:r w:rsidRPr="00F70046">
        <w:rPr>
          <w:rFonts w:ascii="Century Gothic" w:eastAsia="FangSong" w:hAnsi="Century Gothic" w:cs="Arial"/>
          <w:i/>
          <w:iCs/>
        </w:rPr>
        <w:t>StreetNet</w:t>
      </w:r>
      <w:proofErr w:type="spellEnd"/>
      <w:r w:rsidRPr="00F70046">
        <w:rPr>
          <w:rFonts w:ascii="Century Gothic" w:eastAsia="FangSong" w:hAnsi="Century Gothic" w:cs="Arial"/>
          <w:i/>
          <w:iCs/>
        </w:rPr>
        <w:t xml:space="preserve"> proclamó el catorce de noviembre como el Día Internacional de los Vendedores Ambulantes, con el propósito de visibilizar la contribución de millones de comerciantes en todo el mundo a las economías locales y a la seguridad alimentaria.</w:t>
      </w:r>
    </w:p>
    <w:p w14:paraId="7E2F18F9"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Adoptar esta fecha en Chihuahua significa enlazar nuestra realidad con una conmemoración global, dignificando a quienes día a día mantienen viva esta tradición. Es reconocer que el trabajo de los tianguistas es digno, necesario y parte fundamental de la economía popular, además de un elemento que fortalece la cohesión comunitaria y la identidad cultural.</w:t>
      </w:r>
    </w:p>
    <w:p w14:paraId="6FDE04C3"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El marco legal estatal permite y respalda esta iniciativa. La Constitución Política del Estado de Chihuahua, en sus artículos relativos a derechos sociales y desarrollo económico, establece la obligación de las autoridades de promover el bienestar y fortalecer la identidad cultural. La Ley de Desarrollo Social para el Estado de Chihuahua señala que corresponde al Estado impulsar la participación comunitaria y la mejora de las condiciones de vida de las familias. En este sentido, declarar el Día Estatal del Tianguista no solo es legalmente viable, sino congruente con el mandato constitucional de promover el desarrollo integral de la sociedad.</w:t>
      </w:r>
    </w:p>
    <w:p w14:paraId="336993DE"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lastRenderedPageBreak/>
        <w:t>El reconocimiento del catorce de noviembre como Día Estatal del Tianguista no implica gasto presupuestal directo. Sin embargo, abre la puerta para que dependencias estatales y municipales organicen actividades conmemorativas: ferias culturales, foros de capacitación, programas de salud preventiva, reconocimientos públicos a comerciantes con trayectoria y campañas de sensibilización sobre la importancia del comercio popular. El impacto será principalmente social y cultural: dignificar la labor de los tianguistas, fortalecer la identidad comunitaria y visibilizar la relevancia de este sector en la economía del estado.</w:t>
      </w:r>
    </w:p>
    <w:p w14:paraId="745A7C32" w14:textId="77777777"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Nombrar el Día Estatal del Tianguista es honrar a miles de chihuahuenses que cada mañana instalan sus puestos en calles y plazas, bajo el frío de la sierra o el sol del desierto, para llevar sustento a sus familias y servicio a sus comunidades. Es reconocer que, en cada puesto de frutas, de ropa o de artesanías late la historia de Chihuahua: la historia de esfuerzo, de dignidad y de trabajo comunitario. Y es también enviar un mensaje claro: que en esta Legislatura sí escuchamos las voces de la gente, que caminamos con ellos, que recogemos sus necesidades y que las transformamos en acciones concretas para mejorar su vida.</w:t>
      </w:r>
    </w:p>
    <w:p w14:paraId="4E5B6E1E" w14:textId="16B32038" w:rsidR="00F70046" w:rsidRPr="00F70046" w:rsidRDefault="00F70046" w:rsidP="00F70046">
      <w:pPr>
        <w:spacing w:before="240" w:after="240" w:line="360" w:lineRule="auto"/>
        <w:ind w:left="284" w:right="474"/>
        <w:jc w:val="both"/>
        <w:rPr>
          <w:rFonts w:ascii="Century Gothic" w:eastAsia="FangSong" w:hAnsi="Century Gothic" w:cs="Arial"/>
          <w:i/>
          <w:iCs/>
        </w:rPr>
      </w:pPr>
      <w:r w:rsidRPr="00F70046">
        <w:rPr>
          <w:rFonts w:ascii="Century Gothic" w:eastAsia="FangSong" w:hAnsi="Century Gothic" w:cs="Arial"/>
          <w:i/>
          <w:iCs/>
        </w:rPr>
        <w:t>Por todo lo anterior, declarar el catorce de noviembre como Día Estatal del Tianguista en Chihuahua es un acto de justicia histórica y social, de orgullo comunitario y de fortalecimiento de nuestra identidad cultural. Es también un homenaje a la perseverancia de miles de familias que con esfuerzo, creatividad y trabajo diario sostienen nuestra economía popular. Que nunca más se les vea como invisibles: que el Estado reconozca, con respeto y gratitud, la huella que dejan en nuestras calles, en nuestras colonias y en nuestros corazones.</w:t>
      </w:r>
      <w:r>
        <w:rPr>
          <w:rFonts w:ascii="Century Gothic" w:eastAsia="FangSong" w:hAnsi="Century Gothic" w:cs="Arial"/>
          <w:i/>
          <w:iCs/>
        </w:rPr>
        <w:t>”</w:t>
      </w:r>
    </w:p>
    <w:p w14:paraId="04277015" w14:textId="77777777" w:rsidR="002615B9" w:rsidRPr="002615B9" w:rsidRDefault="002615B9" w:rsidP="002615B9">
      <w:pPr>
        <w:spacing w:after="0" w:line="360" w:lineRule="auto"/>
        <w:jc w:val="both"/>
        <w:rPr>
          <w:rFonts w:ascii="Century Gothic" w:eastAsia="Calibri" w:hAnsi="Century Gothic" w:cs="Arial"/>
          <w:b/>
          <w:sz w:val="24"/>
          <w:szCs w:val="24"/>
        </w:rPr>
      </w:pPr>
    </w:p>
    <w:p w14:paraId="78038368" w14:textId="77777777" w:rsidR="002615B9" w:rsidRPr="002615B9" w:rsidRDefault="002615B9" w:rsidP="002615B9">
      <w:pPr>
        <w:spacing w:after="0" w:line="360" w:lineRule="auto"/>
        <w:jc w:val="both"/>
        <w:rPr>
          <w:rFonts w:ascii="Century Gothic" w:eastAsia="Arial" w:hAnsi="Century Gothic" w:cs="Arial"/>
          <w:color w:val="000000"/>
          <w:sz w:val="24"/>
          <w:szCs w:val="24"/>
          <w:lang w:eastAsia="es-ES"/>
        </w:rPr>
      </w:pPr>
      <w:r w:rsidRPr="002615B9">
        <w:rPr>
          <w:rFonts w:ascii="Century Gothic" w:eastAsia="Calibri" w:hAnsi="Century Gothic" w:cs="Arial"/>
          <w:b/>
          <w:sz w:val="24"/>
          <w:szCs w:val="24"/>
        </w:rPr>
        <w:t>IV.-</w:t>
      </w:r>
      <w:r w:rsidRPr="002615B9">
        <w:rPr>
          <w:rFonts w:ascii="Century Gothic" w:eastAsia="Calibri" w:hAnsi="Century Gothic" w:cs="Arial"/>
          <w:sz w:val="24"/>
          <w:szCs w:val="24"/>
        </w:rPr>
        <w:t xml:space="preserve"> </w:t>
      </w:r>
      <w:r w:rsidRPr="002615B9">
        <w:rPr>
          <w:rFonts w:ascii="Century Gothic" w:eastAsia="Arial" w:hAnsi="Century Gothic" w:cs="Arial"/>
          <w:color w:val="000000"/>
          <w:sz w:val="24"/>
          <w:szCs w:val="24"/>
          <w:lang w:eastAsia="es-ES"/>
        </w:rPr>
        <w:t>Ahora bien, al entrar al estudio y análisis de la iniciativa en comento, quienes integramos la Comisión citada en el proemio del presente dictamen, formulamos las siguientes:</w:t>
      </w:r>
    </w:p>
    <w:p w14:paraId="39D52C4F" w14:textId="77777777" w:rsidR="002615B9" w:rsidRPr="002615B9" w:rsidRDefault="002615B9" w:rsidP="002615B9">
      <w:pPr>
        <w:spacing w:after="0" w:line="360" w:lineRule="auto"/>
        <w:jc w:val="center"/>
        <w:rPr>
          <w:rFonts w:ascii="Century Gothic" w:eastAsia="Calibri" w:hAnsi="Century Gothic" w:cs="Arial"/>
          <w:b/>
          <w:sz w:val="24"/>
          <w:szCs w:val="24"/>
        </w:rPr>
      </w:pPr>
    </w:p>
    <w:p w14:paraId="64EED1E8" w14:textId="77777777" w:rsidR="00534750" w:rsidRDefault="00534750" w:rsidP="002615B9">
      <w:pPr>
        <w:spacing w:after="0" w:line="360" w:lineRule="auto"/>
        <w:jc w:val="center"/>
        <w:rPr>
          <w:rFonts w:ascii="Century Gothic" w:eastAsia="Calibri" w:hAnsi="Century Gothic" w:cs="Arial"/>
          <w:b/>
          <w:sz w:val="24"/>
          <w:szCs w:val="24"/>
        </w:rPr>
      </w:pPr>
    </w:p>
    <w:p w14:paraId="3BFAF176" w14:textId="6B4C3088" w:rsidR="002615B9" w:rsidRPr="002615B9" w:rsidRDefault="002615B9" w:rsidP="002615B9">
      <w:pPr>
        <w:spacing w:after="0" w:line="360" w:lineRule="auto"/>
        <w:jc w:val="center"/>
        <w:rPr>
          <w:rFonts w:ascii="Century Gothic" w:eastAsia="Calibri" w:hAnsi="Century Gothic" w:cs="Arial"/>
          <w:b/>
          <w:sz w:val="24"/>
          <w:szCs w:val="24"/>
        </w:rPr>
      </w:pPr>
      <w:r w:rsidRPr="002615B9">
        <w:rPr>
          <w:rFonts w:ascii="Century Gothic" w:eastAsia="Calibri" w:hAnsi="Century Gothic" w:cs="Arial"/>
          <w:b/>
          <w:sz w:val="24"/>
          <w:szCs w:val="24"/>
        </w:rPr>
        <w:t>C O N S I D E R A C I O N E S</w:t>
      </w:r>
    </w:p>
    <w:p w14:paraId="250DFE7B" w14:textId="77777777" w:rsidR="002615B9" w:rsidRPr="002615B9" w:rsidRDefault="002615B9" w:rsidP="002615B9">
      <w:pPr>
        <w:spacing w:after="0" w:line="360" w:lineRule="auto"/>
        <w:jc w:val="both"/>
        <w:rPr>
          <w:rFonts w:ascii="Century Gothic" w:eastAsia="Calibri" w:hAnsi="Century Gothic" w:cs="Arial"/>
          <w:b/>
          <w:sz w:val="24"/>
          <w:szCs w:val="24"/>
        </w:rPr>
      </w:pPr>
    </w:p>
    <w:p w14:paraId="24E87A85" w14:textId="743E7A5A" w:rsidR="002615B9" w:rsidRPr="002615B9" w:rsidRDefault="002615B9" w:rsidP="002615B9">
      <w:pPr>
        <w:spacing w:line="360" w:lineRule="auto"/>
        <w:contextualSpacing/>
        <w:jc w:val="both"/>
        <w:rPr>
          <w:rFonts w:ascii="Century Gothic" w:eastAsia="Calibri" w:hAnsi="Century Gothic" w:cs="Times New Roman"/>
          <w:sz w:val="24"/>
          <w:szCs w:val="24"/>
        </w:rPr>
      </w:pPr>
      <w:r w:rsidRPr="002615B9">
        <w:rPr>
          <w:rFonts w:ascii="Century Gothic" w:eastAsia="Calibri" w:hAnsi="Century Gothic" w:cs="Times New Roman"/>
          <w:b/>
          <w:sz w:val="24"/>
          <w:szCs w:val="24"/>
        </w:rPr>
        <w:t>I.-</w:t>
      </w:r>
      <w:r w:rsidR="009A32CF">
        <w:rPr>
          <w:rFonts w:ascii="Century Gothic" w:eastAsia="Calibri" w:hAnsi="Century Gothic" w:cs="Times New Roman"/>
          <w:b/>
          <w:sz w:val="24"/>
          <w:szCs w:val="24"/>
        </w:rPr>
        <w:t xml:space="preserve"> </w:t>
      </w:r>
      <w:r w:rsidRPr="002615B9">
        <w:rPr>
          <w:rFonts w:ascii="Century Gothic" w:eastAsia="Calibri" w:hAnsi="Century Gothic" w:cs="Times New Roman"/>
          <w:sz w:val="24"/>
          <w:szCs w:val="24"/>
        </w:rPr>
        <w:t>Al analizar las facultades competenciales de este Alto Cuerpo Colegiado, quienes integramos esta Comisión de Dictamen Legislativo, no encontramos impedimento alguno para conocer del presente asunto.</w:t>
      </w:r>
    </w:p>
    <w:p w14:paraId="05B0FEE3" w14:textId="77777777" w:rsidR="002615B9" w:rsidRPr="002615B9" w:rsidRDefault="002615B9" w:rsidP="002615B9">
      <w:pPr>
        <w:spacing w:line="360" w:lineRule="auto"/>
        <w:contextualSpacing/>
        <w:jc w:val="both"/>
        <w:rPr>
          <w:rFonts w:ascii="Century Gothic" w:eastAsia="Calibri" w:hAnsi="Century Gothic" w:cs="Times New Roman"/>
          <w:sz w:val="24"/>
          <w:szCs w:val="24"/>
        </w:rPr>
      </w:pPr>
    </w:p>
    <w:p w14:paraId="722EF146" w14:textId="50166DC3" w:rsidR="002615B9" w:rsidRDefault="002615B9" w:rsidP="002615B9">
      <w:pPr>
        <w:spacing w:after="0" w:line="360" w:lineRule="auto"/>
        <w:jc w:val="both"/>
        <w:rPr>
          <w:rFonts w:ascii="Century Gothic" w:eastAsia="Calibri" w:hAnsi="Century Gothic" w:cs="Arial"/>
          <w:sz w:val="24"/>
          <w:szCs w:val="24"/>
        </w:rPr>
      </w:pPr>
      <w:r w:rsidRPr="002615B9">
        <w:rPr>
          <w:rFonts w:ascii="Century Gothic" w:eastAsia="Calibri" w:hAnsi="Century Gothic" w:cs="Times New Roman"/>
          <w:b/>
          <w:sz w:val="24"/>
          <w:szCs w:val="24"/>
        </w:rPr>
        <w:t>II.-</w:t>
      </w:r>
      <w:r w:rsidRPr="002615B9">
        <w:rPr>
          <w:rFonts w:ascii="Century Gothic" w:eastAsia="Calibri" w:hAnsi="Century Gothic" w:cs="Times New Roman"/>
          <w:sz w:val="24"/>
          <w:szCs w:val="24"/>
        </w:rPr>
        <w:t xml:space="preserve"> </w:t>
      </w:r>
      <w:bookmarkStart w:id="0" w:name="_Hlk142912863"/>
      <w:r w:rsidRPr="002615B9">
        <w:rPr>
          <w:rFonts w:ascii="Century Gothic" w:eastAsia="Calibri" w:hAnsi="Century Gothic" w:cs="Times New Roman"/>
          <w:sz w:val="24"/>
          <w:szCs w:val="24"/>
        </w:rPr>
        <w:t xml:space="preserve">Como quedó asentado en los antecedentes de este documento, las y los iniciadores proponen </w:t>
      </w:r>
      <w:bookmarkEnd w:id="0"/>
      <w:r w:rsidR="000B3B7F">
        <w:rPr>
          <w:rFonts w:ascii="Century Gothic" w:eastAsia="Century Gothic" w:hAnsi="Century Gothic" w:cs="Century Gothic"/>
          <w:sz w:val="24"/>
          <w:szCs w:val="24"/>
        </w:rPr>
        <w:t xml:space="preserve">declarar el día 14 de noviembre de cada año como “Día del Tianguista” en el Estado de Chihuahua, a fin de reconocer la labor de miles de familias que sostienen su vida cotidiana en esta actividad, visibilizar su aportación a la economía popular y dignificar su esfuerzo como parte esencial de nuestra identidad comunitaria. </w:t>
      </w:r>
    </w:p>
    <w:p w14:paraId="0E466D6A" w14:textId="3EE0417E" w:rsidR="000B3B7F" w:rsidRDefault="000B3B7F" w:rsidP="002615B9">
      <w:pPr>
        <w:spacing w:after="0" w:line="360" w:lineRule="auto"/>
        <w:jc w:val="both"/>
        <w:rPr>
          <w:rFonts w:ascii="Century Gothic" w:eastAsia="Calibri" w:hAnsi="Century Gothic" w:cs="Arial"/>
          <w:sz w:val="24"/>
          <w:szCs w:val="24"/>
        </w:rPr>
      </w:pPr>
    </w:p>
    <w:p w14:paraId="66F67868" w14:textId="2CE45DFD" w:rsidR="000B3B7F" w:rsidRDefault="002615B9" w:rsidP="002615B9">
      <w:pPr>
        <w:spacing w:line="360" w:lineRule="auto"/>
        <w:contextualSpacing/>
        <w:jc w:val="both"/>
        <w:rPr>
          <w:rFonts w:ascii="Century Gothic" w:eastAsia="Calibri" w:hAnsi="Century Gothic" w:cs="Calibri"/>
          <w:sz w:val="24"/>
          <w:szCs w:val="24"/>
        </w:rPr>
      </w:pPr>
      <w:r w:rsidRPr="002615B9">
        <w:rPr>
          <w:rFonts w:ascii="Century Gothic" w:eastAsia="Century Gothic" w:hAnsi="Century Gothic" w:cs="Century Gothic"/>
          <w:b/>
          <w:bCs/>
          <w:sz w:val="24"/>
          <w:szCs w:val="24"/>
        </w:rPr>
        <w:t>III.-</w:t>
      </w:r>
      <w:r w:rsidRPr="002615B9">
        <w:rPr>
          <w:rFonts w:ascii="Century Gothic" w:eastAsia="Century Gothic" w:hAnsi="Century Gothic" w:cs="Century Gothic"/>
          <w:sz w:val="24"/>
          <w:szCs w:val="24"/>
        </w:rPr>
        <w:t xml:space="preserve"> </w:t>
      </w:r>
      <w:r w:rsidR="000B3B7F">
        <w:rPr>
          <w:rFonts w:ascii="Century Gothic" w:eastAsia="Calibri" w:hAnsi="Century Gothic" w:cs="Calibri"/>
          <w:sz w:val="24"/>
          <w:szCs w:val="24"/>
        </w:rPr>
        <w:t xml:space="preserve">En la reforma planteada, se puede observar el interés por: </w:t>
      </w:r>
    </w:p>
    <w:p w14:paraId="4FF686D4" w14:textId="62EB1BC3" w:rsidR="000B3B7F" w:rsidRDefault="000B3B7F" w:rsidP="000B3B7F">
      <w:pPr>
        <w:pStyle w:val="Prrafodelista"/>
        <w:numPr>
          <w:ilvl w:val="0"/>
          <w:numId w:val="4"/>
        </w:numPr>
        <w:spacing w:line="360" w:lineRule="auto"/>
        <w:jc w:val="both"/>
        <w:rPr>
          <w:rFonts w:ascii="Century Gothic" w:eastAsia="Calibri" w:hAnsi="Century Gothic" w:cs="Calibri"/>
        </w:rPr>
      </w:pPr>
      <w:r>
        <w:rPr>
          <w:rFonts w:ascii="Century Gothic" w:eastAsia="Calibri" w:hAnsi="Century Gothic" w:cs="Calibri"/>
        </w:rPr>
        <w:t>Reconocer formalmente la labor económica y social de los tianguistas.</w:t>
      </w:r>
    </w:p>
    <w:p w14:paraId="7094F263" w14:textId="13E68AEB" w:rsidR="000B3B7F" w:rsidRDefault="000B3B7F" w:rsidP="000B3B7F">
      <w:pPr>
        <w:pStyle w:val="Prrafodelista"/>
        <w:numPr>
          <w:ilvl w:val="0"/>
          <w:numId w:val="4"/>
        </w:numPr>
        <w:spacing w:line="360" w:lineRule="auto"/>
        <w:jc w:val="both"/>
        <w:rPr>
          <w:rFonts w:ascii="Century Gothic" w:eastAsia="Calibri" w:hAnsi="Century Gothic" w:cs="Calibri"/>
        </w:rPr>
      </w:pPr>
      <w:r>
        <w:rPr>
          <w:rFonts w:ascii="Century Gothic" w:eastAsia="Calibri" w:hAnsi="Century Gothic" w:cs="Calibri"/>
        </w:rPr>
        <w:t>Visibilizar su contribución a la economía popular y familiar.</w:t>
      </w:r>
    </w:p>
    <w:p w14:paraId="509688C4" w14:textId="3D5F2D3B" w:rsidR="000B3B7F" w:rsidRDefault="000B3B7F" w:rsidP="000B3B7F">
      <w:pPr>
        <w:pStyle w:val="Prrafodelista"/>
        <w:numPr>
          <w:ilvl w:val="0"/>
          <w:numId w:val="4"/>
        </w:numPr>
        <w:spacing w:line="360" w:lineRule="auto"/>
        <w:jc w:val="both"/>
        <w:rPr>
          <w:rFonts w:ascii="Century Gothic" w:eastAsia="Calibri" w:hAnsi="Century Gothic" w:cs="Calibri"/>
        </w:rPr>
      </w:pPr>
      <w:r>
        <w:rPr>
          <w:rFonts w:ascii="Century Gothic" w:eastAsia="Calibri" w:hAnsi="Century Gothic" w:cs="Calibri"/>
        </w:rPr>
        <w:t>Dignificar una actividad con raíces históricas y culturales</w:t>
      </w:r>
      <w:r w:rsidR="009A32CF">
        <w:rPr>
          <w:rFonts w:ascii="Century Gothic" w:eastAsia="Calibri" w:hAnsi="Century Gothic" w:cs="Calibri"/>
        </w:rPr>
        <w:t>.</w:t>
      </w:r>
    </w:p>
    <w:p w14:paraId="0A270BFC" w14:textId="4B453585" w:rsidR="000B3B7F" w:rsidRPr="000B3B7F" w:rsidRDefault="000B3B7F" w:rsidP="000B3B7F">
      <w:pPr>
        <w:pStyle w:val="Prrafodelista"/>
        <w:numPr>
          <w:ilvl w:val="0"/>
          <w:numId w:val="4"/>
        </w:numPr>
        <w:spacing w:line="360" w:lineRule="auto"/>
        <w:jc w:val="both"/>
        <w:rPr>
          <w:rFonts w:ascii="Century Gothic" w:eastAsia="Calibri" w:hAnsi="Century Gothic" w:cs="Calibri"/>
        </w:rPr>
      </w:pPr>
      <w:r>
        <w:rPr>
          <w:rFonts w:ascii="Century Gothic" w:eastAsia="Calibri" w:hAnsi="Century Gothic" w:cs="Calibri"/>
        </w:rPr>
        <w:lastRenderedPageBreak/>
        <w:t xml:space="preserve">Fortalecer la identidad comunitaria y el tejido social. </w:t>
      </w:r>
    </w:p>
    <w:p w14:paraId="07AF7B28" w14:textId="77777777" w:rsidR="000B3B7F" w:rsidRDefault="000B3B7F" w:rsidP="002615B9">
      <w:pPr>
        <w:spacing w:line="360" w:lineRule="auto"/>
        <w:contextualSpacing/>
        <w:jc w:val="both"/>
        <w:rPr>
          <w:rFonts w:ascii="Century Gothic" w:eastAsia="Calibri" w:hAnsi="Century Gothic" w:cs="Calibri"/>
          <w:sz w:val="24"/>
          <w:szCs w:val="24"/>
        </w:rPr>
      </w:pPr>
    </w:p>
    <w:p w14:paraId="39D6DD2F" w14:textId="328256E7" w:rsidR="000B3B7F" w:rsidRPr="00741FE7" w:rsidRDefault="002615B9" w:rsidP="000B3B7F">
      <w:pPr>
        <w:spacing w:line="360" w:lineRule="auto"/>
        <w:contextualSpacing/>
        <w:jc w:val="both"/>
        <w:rPr>
          <w:rFonts w:ascii="Century Gothic" w:eastAsia="Times New Roman" w:hAnsi="Century Gothic" w:cs="Arial"/>
          <w:color w:val="000000" w:themeColor="text1"/>
          <w:sz w:val="24"/>
          <w:szCs w:val="24"/>
          <w:lang w:val="es-ES" w:eastAsia="es-ES"/>
        </w:rPr>
      </w:pPr>
      <w:r w:rsidRPr="002615B9">
        <w:rPr>
          <w:rFonts w:ascii="Century Gothic" w:eastAsia="Times New Roman" w:hAnsi="Century Gothic" w:cs="Arial"/>
          <w:b/>
          <w:bCs/>
          <w:color w:val="000000" w:themeColor="text1"/>
          <w:sz w:val="24"/>
          <w:szCs w:val="24"/>
          <w:lang w:val="es-ES" w:eastAsia="es-ES"/>
        </w:rPr>
        <w:t>IV.-</w:t>
      </w:r>
      <w:r w:rsidRPr="002615B9">
        <w:rPr>
          <w:rFonts w:ascii="Century Gothic" w:eastAsia="Times New Roman" w:hAnsi="Century Gothic" w:cs="Arial"/>
          <w:color w:val="000000" w:themeColor="text1"/>
          <w:sz w:val="24"/>
          <w:szCs w:val="24"/>
          <w:lang w:val="es-ES" w:eastAsia="es-ES"/>
        </w:rPr>
        <w:t xml:space="preserve"> </w:t>
      </w:r>
      <w:r w:rsidR="000B3B7F" w:rsidRPr="00741FE7">
        <w:rPr>
          <w:rFonts w:ascii="Century Gothic" w:eastAsia="Times New Roman" w:hAnsi="Century Gothic" w:cs="Arial"/>
          <w:color w:val="000000" w:themeColor="text1"/>
          <w:sz w:val="24"/>
          <w:szCs w:val="24"/>
          <w:lang w:val="es-ES" w:eastAsia="es-ES"/>
        </w:rPr>
        <w:t xml:space="preserve">Se considera importante mencionar que los tianguis son una institución de origen prehispánico (náhuatl: </w:t>
      </w:r>
      <w:proofErr w:type="spellStart"/>
      <w:r w:rsidR="000B3B7F" w:rsidRPr="00741FE7">
        <w:rPr>
          <w:rFonts w:ascii="Century Gothic" w:eastAsia="Times New Roman" w:hAnsi="Century Gothic" w:cs="Arial"/>
          <w:color w:val="000000" w:themeColor="text1"/>
          <w:sz w:val="24"/>
          <w:szCs w:val="24"/>
          <w:lang w:val="es-ES" w:eastAsia="es-ES"/>
        </w:rPr>
        <w:t>tianquiztli</w:t>
      </w:r>
      <w:proofErr w:type="spellEnd"/>
      <w:r w:rsidR="000B3B7F" w:rsidRPr="00741FE7">
        <w:rPr>
          <w:rFonts w:ascii="Century Gothic" w:eastAsia="Times New Roman" w:hAnsi="Century Gothic" w:cs="Arial"/>
          <w:color w:val="000000" w:themeColor="text1"/>
          <w:sz w:val="24"/>
          <w:szCs w:val="24"/>
          <w:lang w:val="es-ES" w:eastAsia="es-ES"/>
        </w:rPr>
        <w:t>), documentad</w:t>
      </w:r>
      <w:r w:rsidR="00813898" w:rsidRPr="00741FE7">
        <w:rPr>
          <w:rFonts w:ascii="Century Gothic" w:eastAsia="Times New Roman" w:hAnsi="Century Gothic" w:cs="Arial"/>
          <w:sz w:val="24"/>
          <w:szCs w:val="24"/>
          <w:lang w:val="es-ES" w:eastAsia="es-ES"/>
        </w:rPr>
        <w:t>os</w:t>
      </w:r>
      <w:r w:rsidR="000B3B7F" w:rsidRPr="00741FE7">
        <w:rPr>
          <w:rFonts w:ascii="Century Gothic" w:eastAsia="Times New Roman" w:hAnsi="Century Gothic" w:cs="Arial"/>
          <w:sz w:val="24"/>
          <w:szCs w:val="24"/>
          <w:lang w:val="es-ES" w:eastAsia="es-ES"/>
        </w:rPr>
        <w:t xml:space="preserve"> </w:t>
      </w:r>
      <w:r w:rsidR="000B3B7F" w:rsidRPr="00741FE7">
        <w:rPr>
          <w:rFonts w:ascii="Century Gothic" w:eastAsia="Times New Roman" w:hAnsi="Century Gothic" w:cs="Arial"/>
          <w:color w:val="000000" w:themeColor="text1"/>
          <w:sz w:val="24"/>
          <w:szCs w:val="24"/>
          <w:lang w:val="es-ES" w:eastAsia="es-ES"/>
        </w:rPr>
        <w:t>desde la época colonial.</w:t>
      </w:r>
      <w:r w:rsidR="00F5223D" w:rsidRPr="00741FE7">
        <w:rPr>
          <w:rFonts w:ascii="Century Gothic" w:eastAsia="Times New Roman" w:hAnsi="Century Gothic" w:cs="Arial"/>
          <w:color w:val="000000" w:themeColor="text1"/>
          <w:sz w:val="24"/>
          <w:szCs w:val="24"/>
          <w:lang w:val="es-ES" w:eastAsia="es-ES"/>
        </w:rPr>
        <w:t xml:space="preserve"> </w:t>
      </w:r>
    </w:p>
    <w:p w14:paraId="3342D94F" w14:textId="77777777" w:rsidR="009A32CF" w:rsidRDefault="009A32CF" w:rsidP="000B3B7F">
      <w:pPr>
        <w:spacing w:line="360" w:lineRule="auto"/>
        <w:contextualSpacing/>
        <w:jc w:val="both"/>
        <w:rPr>
          <w:rFonts w:ascii="Century Gothic" w:eastAsia="Times New Roman" w:hAnsi="Century Gothic" w:cs="Arial"/>
          <w:color w:val="000000" w:themeColor="text1"/>
          <w:sz w:val="24"/>
          <w:szCs w:val="24"/>
          <w:lang w:val="es-ES" w:eastAsia="es-ES"/>
        </w:rPr>
      </w:pPr>
    </w:p>
    <w:p w14:paraId="1356BFB9" w14:textId="536BB14A" w:rsidR="00F5223D" w:rsidRPr="00741FE7" w:rsidRDefault="00F5223D" w:rsidP="000B3B7F">
      <w:pPr>
        <w:spacing w:line="360" w:lineRule="auto"/>
        <w:contextualSpacing/>
        <w:jc w:val="both"/>
        <w:rPr>
          <w:rFonts w:ascii="Century Gothic" w:eastAsia="Times New Roman" w:hAnsi="Century Gothic" w:cs="Arial"/>
          <w:sz w:val="24"/>
          <w:szCs w:val="24"/>
          <w:lang w:val="es-ES" w:eastAsia="es-ES"/>
        </w:rPr>
      </w:pPr>
      <w:r w:rsidRPr="00741FE7">
        <w:rPr>
          <w:rFonts w:ascii="Century Gothic" w:eastAsia="Times New Roman" w:hAnsi="Century Gothic" w:cs="Arial"/>
          <w:sz w:val="24"/>
          <w:szCs w:val="24"/>
          <w:lang w:val="es-ES" w:eastAsia="es-ES"/>
        </w:rPr>
        <w:t xml:space="preserve">En </w:t>
      </w:r>
      <w:r w:rsidR="00813898" w:rsidRPr="00741FE7">
        <w:rPr>
          <w:rFonts w:ascii="Century Gothic" w:eastAsia="Times New Roman" w:hAnsi="Century Gothic" w:cs="Arial"/>
          <w:sz w:val="24"/>
          <w:szCs w:val="24"/>
          <w:lang w:val="es-ES" w:eastAsia="es-ES"/>
        </w:rPr>
        <w:t xml:space="preserve">el </w:t>
      </w:r>
      <w:r w:rsidR="001E53EE" w:rsidRPr="00822120">
        <w:rPr>
          <w:rFonts w:ascii="Century Gothic" w:eastAsia="Times New Roman" w:hAnsi="Century Gothic" w:cs="Arial"/>
          <w:sz w:val="24"/>
          <w:szCs w:val="24"/>
          <w:lang w:val="es-ES" w:eastAsia="es-ES"/>
        </w:rPr>
        <w:t>E</w:t>
      </w:r>
      <w:r w:rsidR="00813898" w:rsidRPr="00741FE7">
        <w:rPr>
          <w:rFonts w:ascii="Century Gothic" w:eastAsia="Times New Roman" w:hAnsi="Century Gothic" w:cs="Arial"/>
          <w:sz w:val="24"/>
          <w:szCs w:val="24"/>
          <w:lang w:val="es-ES" w:eastAsia="es-ES"/>
        </w:rPr>
        <w:t>stado de C</w:t>
      </w:r>
      <w:r w:rsidRPr="00741FE7">
        <w:rPr>
          <w:rFonts w:ascii="Century Gothic" w:eastAsia="Times New Roman" w:hAnsi="Century Gothic" w:cs="Arial"/>
          <w:sz w:val="24"/>
          <w:szCs w:val="24"/>
          <w:lang w:val="es-ES" w:eastAsia="es-ES"/>
        </w:rPr>
        <w:t xml:space="preserve">hihuahua, desde el siglo XVIII se autorizaron mercados periódicos en la Plaza de Armas, evolucionando hacia redes de comercio semifijo en colonias y municipios. </w:t>
      </w:r>
    </w:p>
    <w:p w14:paraId="1972C447" w14:textId="77777777" w:rsidR="009A32CF" w:rsidRDefault="009A32CF" w:rsidP="000B3B7F">
      <w:pPr>
        <w:spacing w:line="360" w:lineRule="auto"/>
        <w:contextualSpacing/>
        <w:jc w:val="both"/>
        <w:rPr>
          <w:rFonts w:ascii="Century Gothic" w:eastAsia="Times New Roman" w:hAnsi="Century Gothic" w:cs="Arial"/>
          <w:color w:val="000000" w:themeColor="text1"/>
          <w:sz w:val="24"/>
          <w:szCs w:val="24"/>
          <w:lang w:val="es-ES" w:eastAsia="es-ES"/>
        </w:rPr>
      </w:pPr>
    </w:p>
    <w:p w14:paraId="4E14865F" w14:textId="5E8D80AB" w:rsidR="00F5223D" w:rsidRDefault="00F5223D" w:rsidP="009A32CF">
      <w:pPr>
        <w:spacing w:line="360" w:lineRule="auto"/>
        <w:contextualSpacing/>
        <w:jc w:val="both"/>
        <w:rPr>
          <w:rFonts w:ascii="Century Gothic" w:eastAsia="Times New Roman" w:hAnsi="Century Gothic" w:cs="Arial"/>
          <w:b/>
          <w:bCs/>
          <w:color w:val="000000" w:themeColor="text1"/>
          <w:sz w:val="24"/>
          <w:szCs w:val="24"/>
          <w:lang w:val="es-ES" w:eastAsia="es-ES"/>
        </w:rPr>
      </w:pPr>
      <w:r>
        <w:rPr>
          <w:rFonts w:ascii="Century Gothic" w:eastAsia="Times New Roman" w:hAnsi="Century Gothic" w:cs="Arial"/>
          <w:color w:val="000000" w:themeColor="text1"/>
          <w:sz w:val="24"/>
          <w:szCs w:val="24"/>
          <w:lang w:val="es-ES" w:eastAsia="es-ES"/>
        </w:rPr>
        <w:t>Los tianguis constituyen un patrimonio cultural inmaterial y un espacio de preservación de tradiciones locales (gastronomía, artesanía, prácticas comerciales)</w:t>
      </w:r>
      <w:r w:rsidR="009A32CF">
        <w:rPr>
          <w:rFonts w:ascii="Century Gothic" w:eastAsia="Times New Roman" w:hAnsi="Century Gothic" w:cs="Arial"/>
          <w:color w:val="000000" w:themeColor="text1"/>
          <w:sz w:val="24"/>
          <w:szCs w:val="24"/>
          <w:lang w:val="es-ES" w:eastAsia="es-ES"/>
        </w:rPr>
        <w:t>.</w:t>
      </w:r>
      <w:r w:rsidR="001E53EE">
        <w:rPr>
          <w:rFonts w:ascii="Century Gothic" w:eastAsia="Times New Roman" w:hAnsi="Century Gothic" w:cs="Arial"/>
          <w:color w:val="000000" w:themeColor="text1"/>
          <w:sz w:val="24"/>
          <w:szCs w:val="24"/>
          <w:lang w:val="es-ES" w:eastAsia="es-ES"/>
        </w:rPr>
        <w:t xml:space="preserve"> </w:t>
      </w:r>
      <w:r w:rsidR="001E53EE">
        <w:rPr>
          <w:rFonts w:ascii="Century Gothic" w:eastAsia="Times New Roman" w:hAnsi="Century Gothic" w:cs="Arial"/>
          <w:color w:val="000000" w:themeColor="text1"/>
          <w:sz w:val="24"/>
          <w:szCs w:val="24"/>
          <w:lang w:val="es-ES" w:eastAsia="es-ES"/>
        </w:rPr>
        <w:tab/>
      </w:r>
    </w:p>
    <w:p w14:paraId="758E07F8" w14:textId="77777777" w:rsidR="00822120" w:rsidRDefault="00822120" w:rsidP="009A32CF">
      <w:pPr>
        <w:spacing w:line="360" w:lineRule="auto"/>
        <w:contextualSpacing/>
        <w:jc w:val="both"/>
        <w:rPr>
          <w:rFonts w:ascii="Century Gothic" w:eastAsia="Times New Roman" w:hAnsi="Century Gothic" w:cs="Arial"/>
          <w:color w:val="000000" w:themeColor="text1"/>
          <w:sz w:val="24"/>
          <w:szCs w:val="24"/>
          <w:lang w:val="es-ES" w:eastAsia="es-ES"/>
        </w:rPr>
      </w:pPr>
    </w:p>
    <w:p w14:paraId="79E904E7" w14:textId="16A1923C" w:rsidR="00F5223D" w:rsidRDefault="002615B9" w:rsidP="002615B9">
      <w:pPr>
        <w:spacing w:before="100" w:beforeAutospacing="1" w:after="100" w:afterAutospacing="1" w:line="360" w:lineRule="auto"/>
        <w:jc w:val="both"/>
        <w:rPr>
          <w:rFonts w:ascii="Century Gothic" w:eastAsia="Times New Roman" w:hAnsi="Century Gothic" w:cs="Times New Roman"/>
          <w:sz w:val="24"/>
          <w:szCs w:val="24"/>
          <w:lang w:eastAsia="es-MX"/>
        </w:rPr>
      </w:pPr>
      <w:r w:rsidRPr="002615B9">
        <w:rPr>
          <w:rFonts w:ascii="Century Gothic" w:eastAsia="Times New Roman" w:hAnsi="Century Gothic" w:cs="Times New Roman"/>
          <w:b/>
          <w:bCs/>
          <w:sz w:val="24"/>
          <w:szCs w:val="24"/>
          <w:lang w:eastAsia="es-MX"/>
        </w:rPr>
        <w:t>V</w:t>
      </w:r>
      <w:r w:rsidRPr="00741FE7">
        <w:rPr>
          <w:rFonts w:ascii="Century Gothic" w:eastAsia="Times New Roman" w:hAnsi="Century Gothic" w:cs="Times New Roman"/>
          <w:b/>
          <w:bCs/>
          <w:sz w:val="24"/>
          <w:szCs w:val="24"/>
          <w:lang w:eastAsia="es-MX"/>
        </w:rPr>
        <w:t xml:space="preserve">.- </w:t>
      </w:r>
      <w:r w:rsidRPr="00741FE7">
        <w:rPr>
          <w:rFonts w:ascii="Century Gothic" w:eastAsia="Times New Roman" w:hAnsi="Century Gothic" w:cs="Times New Roman"/>
          <w:sz w:val="24"/>
          <w:szCs w:val="24"/>
          <w:lang w:eastAsia="es-MX"/>
        </w:rPr>
        <w:t xml:space="preserve">Por otra parte, </w:t>
      </w:r>
      <w:r w:rsidR="00F5223D" w:rsidRPr="00741FE7">
        <w:rPr>
          <w:rFonts w:ascii="Century Gothic" w:eastAsia="Times New Roman" w:hAnsi="Century Gothic" w:cs="Times New Roman"/>
          <w:sz w:val="24"/>
          <w:szCs w:val="24"/>
          <w:lang w:eastAsia="es-MX"/>
        </w:rPr>
        <w:t xml:space="preserve">se estima que más de 35,000 familias en el Estado dependen directa o indirectamente de esta actividad. </w:t>
      </w:r>
      <w:r w:rsidR="00813898" w:rsidRPr="00741FE7">
        <w:rPr>
          <w:rFonts w:ascii="Century Gothic" w:eastAsia="Times New Roman" w:hAnsi="Century Gothic" w:cs="Times New Roman"/>
          <w:sz w:val="24"/>
          <w:szCs w:val="24"/>
          <w:lang w:eastAsia="es-MX"/>
        </w:rPr>
        <w:t>Generan empleo e ingresos en condiciones de alta informalidad, lo que los convierte en un sector clave de la economía popular. Además, l</w:t>
      </w:r>
      <w:r w:rsidR="00F5223D" w:rsidRPr="00741FE7">
        <w:rPr>
          <w:rFonts w:ascii="Century Gothic" w:eastAsia="Times New Roman" w:hAnsi="Century Gothic" w:cs="Times New Roman"/>
          <w:sz w:val="24"/>
          <w:szCs w:val="24"/>
          <w:lang w:eastAsia="es-MX"/>
        </w:rPr>
        <w:t xml:space="preserve">os tianguis permiten el acceso a productos de primera necesidad a precios accesibles, especialmente para población de bajos ingresos. </w:t>
      </w:r>
    </w:p>
    <w:p w14:paraId="2B798C19" w14:textId="2CB61F57" w:rsidR="00A35CF2" w:rsidRDefault="00A35CF2" w:rsidP="00D92B8A">
      <w:pPr>
        <w:tabs>
          <w:tab w:val="num" w:pos="720"/>
        </w:tabs>
        <w:spacing w:before="100" w:beforeAutospacing="1" w:after="100" w:afterAutospacing="1" w:line="360" w:lineRule="auto"/>
        <w:jc w:val="both"/>
        <w:rPr>
          <w:rFonts w:ascii="Century Gothic" w:eastAsia="Times New Roman" w:hAnsi="Century Gothic" w:cs="Times New Roman"/>
          <w:sz w:val="24"/>
          <w:szCs w:val="24"/>
          <w:lang w:eastAsia="es-MX"/>
        </w:rPr>
      </w:pPr>
      <w:r>
        <w:rPr>
          <w:rFonts w:ascii="Century Gothic" w:eastAsia="Times New Roman" w:hAnsi="Century Gothic" w:cs="Times New Roman"/>
          <w:b/>
          <w:bCs/>
          <w:sz w:val="24"/>
          <w:szCs w:val="24"/>
          <w:lang w:eastAsia="es-MX"/>
        </w:rPr>
        <w:t xml:space="preserve">VI.- </w:t>
      </w:r>
      <w:r w:rsidRPr="00741FE7">
        <w:rPr>
          <w:rFonts w:ascii="Century Gothic" w:eastAsia="Times New Roman" w:hAnsi="Century Gothic" w:cs="Times New Roman"/>
          <w:sz w:val="24"/>
          <w:szCs w:val="24"/>
          <w:lang w:eastAsia="es-MX"/>
        </w:rPr>
        <w:t xml:space="preserve">En ese sentido, es preciso señalar que en Aguascalientes desde el año 2018 </w:t>
      </w:r>
      <w:r w:rsidR="00D92B8A" w:rsidRPr="00741FE7">
        <w:rPr>
          <w:rFonts w:ascii="Century Gothic" w:eastAsia="Times New Roman" w:hAnsi="Century Gothic" w:cs="Times New Roman"/>
          <w:sz w:val="24"/>
          <w:szCs w:val="24"/>
          <w:lang w:eastAsia="es-MX"/>
        </w:rPr>
        <w:t>existe un decreto, mediante el cual se declaró</w:t>
      </w:r>
      <w:r w:rsidRPr="00741FE7">
        <w:rPr>
          <w:rFonts w:ascii="Century Gothic" w:eastAsia="Times New Roman" w:hAnsi="Century Gothic" w:cs="Times New Roman"/>
          <w:sz w:val="24"/>
          <w:szCs w:val="24"/>
          <w:lang w:eastAsia="es-MX"/>
        </w:rPr>
        <w:t xml:space="preserve"> como “</w:t>
      </w:r>
      <w:r w:rsidRPr="00741FE7">
        <w:rPr>
          <w:rFonts w:ascii="Century Gothic" w:eastAsia="Times New Roman" w:hAnsi="Century Gothic" w:cs="Times New Roman"/>
          <w:i/>
          <w:iCs/>
          <w:sz w:val="24"/>
          <w:szCs w:val="24"/>
          <w:lang w:eastAsia="es-MX"/>
        </w:rPr>
        <w:t>Día del Tianguista</w:t>
      </w:r>
      <w:r w:rsidRPr="00741FE7">
        <w:rPr>
          <w:rFonts w:ascii="Century Gothic" w:eastAsia="Times New Roman" w:hAnsi="Century Gothic" w:cs="Times New Roman"/>
          <w:sz w:val="24"/>
          <w:szCs w:val="24"/>
          <w:lang w:eastAsia="es-MX"/>
        </w:rPr>
        <w:t>” el primer jueves de abril de cada año</w:t>
      </w:r>
      <w:r w:rsidR="00D92B8A" w:rsidRPr="00741FE7">
        <w:rPr>
          <w:rFonts w:ascii="Century Gothic" w:eastAsia="Times New Roman" w:hAnsi="Century Gothic" w:cs="Times New Roman"/>
          <w:sz w:val="24"/>
          <w:szCs w:val="24"/>
          <w:lang w:eastAsia="es-MX"/>
        </w:rPr>
        <w:t xml:space="preserve">, </w:t>
      </w:r>
      <w:r w:rsidR="00813898" w:rsidRPr="00741FE7">
        <w:rPr>
          <w:rFonts w:ascii="Century Gothic" w:eastAsia="Times New Roman" w:hAnsi="Century Gothic" w:cs="Times New Roman"/>
          <w:sz w:val="24"/>
          <w:szCs w:val="24"/>
          <w:lang w:eastAsia="es-MX"/>
        </w:rPr>
        <w:t>como</w:t>
      </w:r>
      <w:r w:rsidRPr="00741FE7">
        <w:rPr>
          <w:rFonts w:ascii="Century Gothic" w:eastAsia="Times New Roman" w:hAnsi="Century Gothic" w:cs="Times New Roman"/>
          <w:sz w:val="24"/>
          <w:szCs w:val="24"/>
          <w:lang w:eastAsia="es-MX"/>
        </w:rPr>
        <w:t xml:space="preserve"> reconocimiento </w:t>
      </w:r>
      <w:r w:rsidR="00813898" w:rsidRPr="00741FE7">
        <w:rPr>
          <w:rFonts w:ascii="Century Gothic" w:eastAsia="Times New Roman" w:hAnsi="Century Gothic" w:cs="Times New Roman"/>
          <w:sz w:val="24"/>
          <w:szCs w:val="24"/>
          <w:lang w:eastAsia="es-MX"/>
        </w:rPr>
        <w:t>en</w:t>
      </w:r>
      <w:r w:rsidRPr="00741FE7">
        <w:rPr>
          <w:rFonts w:ascii="Century Gothic" w:eastAsia="Times New Roman" w:hAnsi="Century Gothic" w:cs="Times New Roman"/>
          <w:sz w:val="24"/>
          <w:szCs w:val="24"/>
          <w:lang w:eastAsia="es-MX"/>
        </w:rPr>
        <w:t xml:space="preserve"> homenaje a las familias que</w:t>
      </w:r>
      <w:r w:rsidR="00813898" w:rsidRPr="00741FE7">
        <w:rPr>
          <w:rFonts w:ascii="Century Gothic" w:eastAsia="Times New Roman" w:hAnsi="Century Gothic" w:cs="Times New Roman"/>
          <w:sz w:val="24"/>
          <w:szCs w:val="24"/>
          <w:lang w:eastAsia="es-MX"/>
        </w:rPr>
        <w:t>,</w:t>
      </w:r>
      <w:r w:rsidRPr="00741FE7">
        <w:rPr>
          <w:rFonts w:ascii="Century Gothic" w:eastAsia="Times New Roman" w:hAnsi="Century Gothic" w:cs="Times New Roman"/>
          <w:sz w:val="24"/>
          <w:szCs w:val="24"/>
          <w:lang w:eastAsia="es-MX"/>
        </w:rPr>
        <w:t xml:space="preserve"> con su trabajo diario</w:t>
      </w:r>
      <w:r w:rsidR="00813898" w:rsidRPr="00741FE7">
        <w:rPr>
          <w:rFonts w:ascii="Century Gothic" w:eastAsia="Times New Roman" w:hAnsi="Century Gothic" w:cs="Times New Roman"/>
          <w:sz w:val="24"/>
          <w:szCs w:val="24"/>
          <w:lang w:eastAsia="es-MX"/>
        </w:rPr>
        <w:t>,</w:t>
      </w:r>
      <w:r w:rsidRPr="00741FE7">
        <w:rPr>
          <w:rFonts w:ascii="Century Gothic" w:eastAsia="Times New Roman" w:hAnsi="Century Gothic" w:cs="Times New Roman"/>
          <w:sz w:val="24"/>
          <w:szCs w:val="24"/>
          <w:lang w:eastAsia="es-MX"/>
        </w:rPr>
        <w:t xml:space="preserve"> sostienen esta </w:t>
      </w:r>
      <w:r w:rsidRPr="00741FE7">
        <w:rPr>
          <w:rFonts w:ascii="Century Gothic" w:eastAsia="Times New Roman" w:hAnsi="Century Gothic" w:cs="Times New Roman"/>
          <w:sz w:val="24"/>
          <w:szCs w:val="24"/>
          <w:lang w:eastAsia="es-MX"/>
        </w:rPr>
        <w:lastRenderedPageBreak/>
        <w:t>actividad, acercan productos a la población y representan una tradición económica y cultural.</w:t>
      </w:r>
    </w:p>
    <w:p w14:paraId="0B413006" w14:textId="1809719D" w:rsidR="009A32CF" w:rsidRPr="00741FE7" w:rsidRDefault="007E2E64" w:rsidP="00334DB8">
      <w:pPr>
        <w:spacing w:before="100" w:beforeAutospacing="1" w:after="100" w:afterAutospacing="1" w:line="360" w:lineRule="auto"/>
        <w:jc w:val="both"/>
        <w:rPr>
          <w:rFonts w:ascii="Century Gothic" w:eastAsia="Times New Roman" w:hAnsi="Century Gothic" w:cs="Times New Roman"/>
          <w:sz w:val="24"/>
          <w:szCs w:val="24"/>
          <w:lang w:eastAsia="es-MX"/>
        </w:rPr>
      </w:pPr>
      <w:r w:rsidRPr="007E2E64">
        <w:rPr>
          <w:rFonts w:ascii="Century Gothic" w:eastAsia="Times New Roman" w:hAnsi="Century Gothic" w:cs="Times New Roman"/>
          <w:b/>
          <w:bCs/>
          <w:sz w:val="24"/>
          <w:szCs w:val="24"/>
          <w:lang w:eastAsia="es-MX"/>
        </w:rPr>
        <w:t>VI</w:t>
      </w:r>
      <w:r w:rsidR="00A35CF2">
        <w:rPr>
          <w:rFonts w:ascii="Century Gothic" w:eastAsia="Times New Roman" w:hAnsi="Century Gothic" w:cs="Times New Roman"/>
          <w:b/>
          <w:bCs/>
          <w:sz w:val="24"/>
          <w:szCs w:val="24"/>
          <w:lang w:eastAsia="es-MX"/>
        </w:rPr>
        <w:t>I</w:t>
      </w:r>
      <w:r w:rsidRPr="007E2E64">
        <w:rPr>
          <w:rFonts w:ascii="Century Gothic" w:eastAsia="Times New Roman" w:hAnsi="Century Gothic" w:cs="Times New Roman"/>
          <w:b/>
          <w:bCs/>
          <w:sz w:val="24"/>
          <w:szCs w:val="24"/>
          <w:lang w:eastAsia="es-MX"/>
        </w:rPr>
        <w:t>.-</w:t>
      </w:r>
      <w:r w:rsidR="00D92B8A">
        <w:rPr>
          <w:rFonts w:ascii="Century Gothic" w:eastAsia="Times New Roman" w:hAnsi="Century Gothic" w:cs="Times New Roman"/>
          <w:b/>
          <w:bCs/>
          <w:sz w:val="24"/>
          <w:szCs w:val="24"/>
          <w:lang w:eastAsia="es-MX"/>
        </w:rPr>
        <w:t xml:space="preserve"> </w:t>
      </w:r>
      <w:r w:rsidR="00741FE7" w:rsidRPr="00741FE7">
        <w:rPr>
          <w:rFonts w:ascii="Century Gothic" w:hAnsi="Century Gothic" w:cs="Segoe UI"/>
          <w:sz w:val="24"/>
          <w:szCs w:val="24"/>
          <w:shd w:val="clear" w:color="auto" w:fill="FFFFFF"/>
        </w:rPr>
        <w:t>Al analizar la propuesta, esta Comisión tomó en cuenta que el </w:t>
      </w:r>
      <w:r w:rsidR="00741FE7" w:rsidRPr="00741FE7">
        <w:rPr>
          <w:rStyle w:val="Textoennegrita"/>
          <w:rFonts w:ascii="Century Gothic" w:hAnsi="Century Gothic" w:cs="Segoe UI"/>
          <w:b w:val="0"/>
          <w:bCs w:val="0"/>
          <w:sz w:val="24"/>
          <w:szCs w:val="24"/>
          <w:shd w:val="clear" w:color="auto" w:fill="FFFFFF"/>
        </w:rPr>
        <w:t>14 de noviembre</w:t>
      </w:r>
      <w:r w:rsidR="00741FE7" w:rsidRPr="00741FE7">
        <w:rPr>
          <w:rFonts w:ascii="Century Gothic" w:hAnsi="Century Gothic" w:cs="Segoe UI"/>
          <w:sz w:val="24"/>
          <w:szCs w:val="24"/>
          <w:shd w:val="clear" w:color="auto" w:fill="FFFFFF"/>
        </w:rPr>
        <w:t xml:space="preserve"> se conmemora el inicio de la Revolución Mexicana en Chihuahua, fecha histórica en la que, en Cuchillo Parado, </w:t>
      </w:r>
      <w:proofErr w:type="spellStart"/>
      <w:r w:rsidR="00741FE7" w:rsidRPr="00741FE7">
        <w:rPr>
          <w:rFonts w:ascii="Century Gothic" w:hAnsi="Century Gothic" w:cs="Segoe UI"/>
          <w:sz w:val="24"/>
          <w:szCs w:val="24"/>
          <w:shd w:val="clear" w:color="auto" w:fill="FFFFFF"/>
        </w:rPr>
        <w:t>Coyame</w:t>
      </w:r>
      <w:proofErr w:type="spellEnd"/>
      <w:r w:rsidR="00741FE7" w:rsidRPr="00741FE7">
        <w:rPr>
          <w:rFonts w:ascii="Century Gothic" w:hAnsi="Century Gothic" w:cs="Segoe UI"/>
          <w:sz w:val="24"/>
          <w:szCs w:val="24"/>
          <w:shd w:val="clear" w:color="auto" w:fill="FFFFFF"/>
        </w:rPr>
        <w:t xml:space="preserve"> del Sotol, Toribio Ortega y sus seguidores se alzaron en armas. Para evitar la coincidencia de conmemoraciones y darle al Día del Tianguista una fecha distintiva, </w:t>
      </w:r>
      <w:r w:rsidR="00741FE7" w:rsidRPr="00741FE7">
        <w:rPr>
          <w:rStyle w:val="Textoennegrita"/>
          <w:rFonts w:ascii="Century Gothic" w:hAnsi="Century Gothic" w:cs="Segoe UI"/>
          <w:b w:val="0"/>
          <w:bCs w:val="0"/>
          <w:sz w:val="24"/>
          <w:szCs w:val="24"/>
          <w:shd w:val="clear" w:color="auto" w:fill="FFFFFF"/>
        </w:rPr>
        <w:t xml:space="preserve">se propone modificar la iniciativa original y declarar el </w:t>
      </w:r>
      <w:r w:rsidR="008206B6">
        <w:rPr>
          <w:rStyle w:val="Textoennegrita"/>
          <w:rFonts w:ascii="Century Gothic" w:hAnsi="Century Gothic" w:cs="Segoe UI"/>
          <w:b w:val="0"/>
          <w:bCs w:val="0"/>
          <w:sz w:val="24"/>
          <w:szCs w:val="24"/>
          <w:shd w:val="clear" w:color="auto" w:fill="FFFFFF"/>
        </w:rPr>
        <w:t>30</w:t>
      </w:r>
      <w:r w:rsidR="00741FE7" w:rsidRPr="00741FE7">
        <w:rPr>
          <w:rStyle w:val="Textoennegrita"/>
          <w:rFonts w:ascii="Century Gothic" w:hAnsi="Century Gothic" w:cs="Segoe UI"/>
          <w:b w:val="0"/>
          <w:bCs w:val="0"/>
          <w:sz w:val="24"/>
          <w:szCs w:val="24"/>
          <w:shd w:val="clear" w:color="auto" w:fill="FFFFFF"/>
        </w:rPr>
        <w:t xml:space="preserve"> de </w:t>
      </w:r>
      <w:r w:rsidR="008206B6">
        <w:rPr>
          <w:rStyle w:val="Textoennegrita"/>
          <w:rFonts w:ascii="Century Gothic" w:hAnsi="Century Gothic" w:cs="Segoe UI"/>
          <w:b w:val="0"/>
          <w:bCs w:val="0"/>
          <w:sz w:val="24"/>
          <w:szCs w:val="24"/>
          <w:shd w:val="clear" w:color="auto" w:fill="FFFFFF"/>
        </w:rPr>
        <w:t xml:space="preserve">octubre </w:t>
      </w:r>
      <w:r w:rsidR="00741FE7" w:rsidRPr="00741FE7">
        <w:rPr>
          <w:rFonts w:ascii="Century Gothic" w:hAnsi="Century Gothic" w:cs="Segoe UI"/>
          <w:sz w:val="24"/>
          <w:szCs w:val="24"/>
          <w:shd w:val="clear" w:color="auto" w:fill="FFFFFF"/>
        </w:rPr>
        <w:t>de cada año como 'Día Estatal de</w:t>
      </w:r>
      <w:r w:rsidR="008206B6">
        <w:rPr>
          <w:rFonts w:ascii="Century Gothic" w:hAnsi="Century Gothic" w:cs="Segoe UI"/>
          <w:sz w:val="24"/>
          <w:szCs w:val="24"/>
          <w:shd w:val="clear" w:color="auto" w:fill="FFFFFF"/>
        </w:rPr>
        <w:t>l Tianguis y el T</w:t>
      </w:r>
      <w:r w:rsidR="00741FE7" w:rsidRPr="00741FE7">
        <w:rPr>
          <w:rFonts w:ascii="Century Gothic" w:hAnsi="Century Gothic" w:cs="Segoe UI"/>
          <w:sz w:val="24"/>
          <w:szCs w:val="24"/>
          <w:shd w:val="clear" w:color="auto" w:fill="FFFFFF"/>
        </w:rPr>
        <w:t>ianguista</w:t>
      </w:r>
      <w:r w:rsidR="008206B6">
        <w:rPr>
          <w:rFonts w:ascii="Century Gothic" w:hAnsi="Century Gothic" w:cs="Segoe UI"/>
          <w:sz w:val="24"/>
          <w:szCs w:val="24"/>
          <w:shd w:val="clear" w:color="auto" w:fill="FFFFFF"/>
        </w:rPr>
        <w:t>”</w:t>
      </w:r>
      <w:r w:rsidR="0031301C">
        <w:rPr>
          <w:rFonts w:ascii="Century Gothic" w:hAnsi="Century Gothic" w:cs="Segoe UI"/>
          <w:sz w:val="24"/>
          <w:szCs w:val="24"/>
          <w:shd w:val="clear" w:color="auto" w:fill="FFFFFF"/>
        </w:rPr>
        <w:t xml:space="preserve"> como se encuentra regulado actualmente a nivel federal.</w:t>
      </w:r>
    </w:p>
    <w:p w14:paraId="195E314B" w14:textId="4589F733" w:rsidR="002615B9" w:rsidRPr="002615B9" w:rsidRDefault="002615B9" w:rsidP="002615B9">
      <w:pPr>
        <w:spacing w:after="0" w:line="360" w:lineRule="auto"/>
        <w:contextualSpacing/>
        <w:jc w:val="both"/>
        <w:rPr>
          <w:rFonts w:ascii="Century Gothic" w:eastAsia="Calibri" w:hAnsi="Century Gothic" w:cs="Arial"/>
          <w:color w:val="2F2F2F"/>
          <w:sz w:val="24"/>
          <w:szCs w:val="24"/>
          <w:shd w:val="clear" w:color="auto" w:fill="FFFFFF"/>
        </w:rPr>
      </w:pPr>
      <w:r w:rsidRPr="002615B9">
        <w:rPr>
          <w:rFonts w:ascii="Century Gothic" w:eastAsia="Times New Roman" w:hAnsi="Century Gothic" w:cs="Times New Roman"/>
          <w:sz w:val="24"/>
          <w:szCs w:val="24"/>
          <w:lang w:eastAsia="es-MX"/>
        </w:rPr>
        <w:t>Finalmente, tenemos a bien ratificar que no fueron recibidas observaciones y/o comentarios en el Buzón Legislativo de este H. Congreso del Estado, por lo que respecta a la pretensión planteada en la iniciativa que hoy se resuelve.</w:t>
      </w:r>
    </w:p>
    <w:p w14:paraId="4D95BDA5" w14:textId="77777777" w:rsidR="002615B9" w:rsidRPr="002615B9" w:rsidRDefault="002615B9" w:rsidP="002615B9">
      <w:pPr>
        <w:spacing w:after="0" w:line="360" w:lineRule="auto"/>
        <w:contextualSpacing/>
        <w:jc w:val="both"/>
        <w:rPr>
          <w:rFonts w:ascii="Century Gothic" w:eastAsia="Calibri" w:hAnsi="Century Gothic" w:cs="Arial"/>
          <w:color w:val="2F2F2F"/>
          <w:sz w:val="24"/>
          <w:szCs w:val="24"/>
          <w:shd w:val="clear" w:color="auto" w:fill="FFFFFF"/>
        </w:rPr>
      </w:pPr>
    </w:p>
    <w:p w14:paraId="04995403" w14:textId="77777777" w:rsidR="002615B9" w:rsidRPr="002615B9" w:rsidRDefault="002615B9" w:rsidP="002615B9">
      <w:pPr>
        <w:spacing w:after="0" w:line="360" w:lineRule="auto"/>
        <w:contextualSpacing/>
        <w:jc w:val="both"/>
        <w:rPr>
          <w:rFonts w:ascii="Century Gothic" w:eastAsia="Calibri" w:hAnsi="Century Gothic" w:cs="Arial"/>
          <w:sz w:val="24"/>
          <w:szCs w:val="24"/>
          <w:shd w:val="clear" w:color="auto" w:fill="FFFFFF"/>
        </w:rPr>
      </w:pPr>
      <w:r w:rsidRPr="002615B9">
        <w:rPr>
          <w:rFonts w:ascii="Century Gothic" w:eastAsia="Calibri" w:hAnsi="Century Gothic" w:cs="Times New Roman"/>
          <w:sz w:val="24"/>
          <w:szCs w:val="24"/>
        </w:rPr>
        <w:t xml:space="preserve">Por lo anteriormente expuesto, quienes integramos la Comisión de Economía, Industria y Comercio, </w:t>
      </w:r>
      <w:r w:rsidRPr="002615B9">
        <w:rPr>
          <w:rFonts w:ascii="Century Gothic" w:eastAsia="Arial" w:hAnsi="Century Gothic" w:cs="Arial"/>
          <w:sz w:val="24"/>
          <w:szCs w:val="24"/>
        </w:rPr>
        <w:t>nos permitimos someter a la consideración del Pleno el siguiente proyecto de:</w:t>
      </w:r>
    </w:p>
    <w:p w14:paraId="172666A8" w14:textId="77777777" w:rsidR="0055500B" w:rsidRDefault="0055500B" w:rsidP="002615B9">
      <w:pPr>
        <w:widowControl w:val="0"/>
        <w:spacing w:after="0" w:line="360" w:lineRule="auto"/>
        <w:jc w:val="both"/>
        <w:rPr>
          <w:rFonts w:ascii="Century Gothic" w:hAnsi="Century Gothic"/>
          <w:b/>
          <w:sz w:val="28"/>
          <w:szCs w:val="28"/>
        </w:rPr>
      </w:pPr>
    </w:p>
    <w:p w14:paraId="60B2E498" w14:textId="0EB712F0" w:rsidR="00334DB8" w:rsidRDefault="00334DB8" w:rsidP="00334DB8">
      <w:pPr>
        <w:spacing w:after="0" w:line="276" w:lineRule="auto"/>
        <w:jc w:val="center"/>
        <w:rPr>
          <w:rFonts w:ascii="Century Gothic" w:eastAsia="Century Gothic" w:hAnsi="Century Gothic" w:cs="Arial"/>
          <w:b/>
          <w:bCs/>
          <w:sz w:val="28"/>
          <w:szCs w:val="28"/>
        </w:rPr>
      </w:pPr>
      <w:r>
        <w:rPr>
          <w:rFonts w:ascii="Century Gothic" w:eastAsia="Century Gothic" w:hAnsi="Century Gothic" w:cs="Arial"/>
          <w:b/>
          <w:bCs/>
          <w:sz w:val="28"/>
          <w:szCs w:val="28"/>
        </w:rPr>
        <w:t>D E C R E T O</w:t>
      </w:r>
    </w:p>
    <w:p w14:paraId="205E3591" w14:textId="5939ADE0" w:rsidR="000C0D30" w:rsidRDefault="000C0D30" w:rsidP="00334DB8">
      <w:pPr>
        <w:spacing w:after="0" w:line="276" w:lineRule="auto"/>
        <w:jc w:val="center"/>
        <w:rPr>
          <w:rFonts w:ascii="Century Gothic" w:eastAsia="Century Gothic" w:hAnsi="Century Gothic" w:cs="Arial"/>
          <w:b/>
          <w:bCs/>
          <w:sz w:val="28"/>
          <w:szCs w:val="28"/>
        </w:rPr>
      </w:pPr>
    </w:p>
    <w:p w14:paraId="5EAC2FB8" w14:textId="64D4ABDA" w:rsidR="00334DB8" w:rsidRDefault="00334DB8" w:rsidP="00334DB8">
      <w:pPr>
        <w:spacing w:after="0" w:line="360" w:lineRule="auto"/>
        <w:jc w:val="both"/>
        <w:rPr>
          <w:rFonts w:ascii="Century Gothic" w:hAnsi="Century Gothic" w:cs="Arial"/>
          <w:b/>
          <w:sz w:val="24"/>
          <w:szCs w:val="24"/>
          <w:lang w:val="es-ES_tradnl" w:eastAsia="es-MX"/>
        </w:rPr>
      </w:pPr>
      <w:r>
        <w:rPr>
          <w:rFonts w:ascii="Century Gothic" w:hAnsi="Century Gothic" w:cs="Arial"/>
          <w:b/>
          <w:sz w:val="28"/>
          <w:szCs w:val="28"/>
          <w:lang w:val="es-ES_tradnl" w:eastAsia="es-MX"/>
        </w:rPr>
        <w:t>ARTÍCULO</w:t>
      </w:r>
      <w:r w:rsidR="003B2CD7">
        <w:rPr>
          <w:rFonts w:ascii="Century Gothic" w:hAnsi="Century Gothic" w:cs="Arial"/>
          <w:b/>
          <w:sz w:val="28"/>
          <w:szCs w:val="28"/>
          <w:lang w:val="es-ES_tradnl" w:eastAsia="es-MX"/>
        </w:rPr>
        <w:t xml:space="preserve"> </w:t>
      </w:r>
      <w:proofErr w:type="gramStart"/>
      <w:r w:rsidR="003B2CD7">
        <w:rPr>
          <w:rFonts w:ascii="Century Gothic" w:hAnsi="Century Gothic" w:cs="Arial"/>
          <w:b/>
          <w:sz w:val="28"/>
          <w:szCs w:val="28"/>
          <w:lang w:val="es-ES_tradnl" w:eastAsia="es-MX"/>
        </w:rPr>
        <w:t>PRIMERO</w:t>
      </w:r>
      <w:r>
        <w:rPr>
          <w:rFonts w:ascii="Century Gothic" w:hAnsi="Century Gothic" w:cs="Arial"/>
          <w:b/>
          <w:bCs/>
          <w:sz w:val="28"/>
          <w:szCs w:val="28"/>
          <w:lang w:val="es-ES_tradnl" w:eastAsia="es-MX"/>
        </w:rPr>
        <w:t>.-</w:t>
      </w:r>
      <w:proofErr w:type="gramEnd"/>
      <w:r>
        <w:rPr>
          <w:rFonts w:ascii="Century Gothic" w:hAnsi="Century Gothic" w:cs="Arial"/>
          <w:b/>
          <w:bCs/>
          <w:sz w:val="24"/>
          <w:szCs w:val="24"/>
          <w:lang w:val="es-ES_tradnl" w:eastAsia="es-MX"/>
        </w:rPr>
        <w:t xml:space="preserve"> </w:t>
      </w:r>
      <w:r w:rsidRPr="00741FE7">
        <w:rPr>
          <w:rFonts w:ascii="Century Gothic" w:hAnsi="Century Gothic" w:cs="Arial"/>
          <w:sz w:val="24"/>
          <w:szCs w:val="24"/>
          <w:lang w:val="es-ES_tradnl" w:eastAsia="es-MX"/>
        </w:rPr>
        <w:t>La Sexagésima Octava Legislatura del H. Congreso del Estado de Chihuahua, declara</w:t>
      </w:r>
      <w:r w:rsidRPr="00741FE7">
        <w:rPr>
          <w:rFonts w:ascii="Century Gothic" w:hAnsi="Century Gothic" w:cs="Arial"/>
          <w:b/>
          <w:sz w:val="24"/>
          <w:szCs w:val="24"/>
          <w:lang w:val="es-ES_tradnl" w:eastAsia="es-MX"/>
        </w:rPr>
        <w:t xml:space="preserve"> </w:t>
      </w:r>
      <w:r w:rsidRPr="00741FE7">
        <w:rPr>
          <w:rFonts w:ascii="Century Gothic" w:hAnsi="Century Gothic" w:cs="Arial"/>
          <w:bCs/>
          <w:sz w:val="24"/>
          <w:szCs w:val="24"/>
          <w:lang w:val="es-ES_tradnl" w:eastAsia="es-MX"/>
        </w:rPr>
        <w:t xml:space="preserve">el </w:t>
      </w:r>
      <w:r w:rsidR="00961C34">
        <w:rPr>
          <w:rFonts w:ascii="Century Gothic" w:hAnsi="Century Gothic" w:cs="Arial"/>
          <w:bCs/>
          <w:sz w:val="24"/>
          <w:szCs w:val="24"/>
          <w:lang w:val="es-ES_tradnl" w:eastAsia="es-MX"/>
        </w:rPr>
        <w:t>30 de octubre d</w:t>
      </w:r>
      <w:r w:rsidRPr="00741FE7">
        <w:rPr>
          <w:rFonts w:ascii="Century Gothic" w:hAnsi="Century Gothic" w:cs="Arial"/>
          <w:bCs/>
          <w:sz w:val="24"/>
          <w:szCs w:val="24"/>
          <w:lang w:val="es-ES_tradnl" w:eastAsia="es-MX"/>
        </w:rPr>
        <w:t>e cada año,</w:t>
      </w:r>
      <w:r w:rsidRPr="00741FE7">
        <w:rPr>
          <w:rFonts w:ascii="Century Gothic" w:hAnsi="Century Gothic" w:cs="Arial"/>
          <w:b/>
          <w:sz w:val="24"/>
          <w:szCs w:val="24"/>
          <w:lang w:val="es-ES_tradnl" w:eastAsia="es-MX"/>
        </w:rPr>
        <w:t xml:space="preserve"> </w:t>
      </w:r>
      <w:r w:rsidR="00A04E14" w:rsidRPr="00741FE7">
        <w:rPr>
          <w:rFonts w:ascii="Century Gothic" w:hAnsi="Century Gothic" w:cs="Arial"/>
          <w:bCs/>
          <w:sz w:val="24"/>
          <w:szCs w:val="24"/>
          <w:lang w:val="es-ES_tradnl" w:eastAsia="es-MX"/>
        </w:rPr>
        <w:t>el “</w:t>
      </w:r>
      <w:r w:rsidRPr="00741FE7">
        <w:rPr>
          <w:rFonts w:ascii="Century Gothic" w:hAnsi="Century Gothic" w:cs="Arial"/>
          <w:b/>
          <w:sz w:val="24"/>
          <w:szCs w:val="24"/>
          <w:lang w:val="es-ES_tradnl" w:eastAsia="es-MX"/>
        </w:rPr>
        <w:t xml:space="preserve">Día </w:t>
      </w:r>
      <w:r w:rsidRPr="00741FE7">
        <w:rPr>
          <w:rFonts w:ascii="Century Gothic" w:hAnsi="Century Gothic" w:cs="Arial"/>
          <w:b/>
          <w:sz w:val="24"/>
          <w:szCs w:val="24"/>
          <w:lang w:val="es-ES_tradnl" w:eastAsia="es-MX"/>
        </w:rPr>
        <w:lastRenderedPageBreak/>
        <w:t>Estatal de</w:t>
      </w:r>
      <w:r w:rsidR="00961C34">
        <w:rPr>
          <w:rFonts w:ascii="Century Gothic" w:hAnsi="Century Gothic" w:cs="Arial"/>
          <w:b/>
          <w:sz w:val="24"/>
          <w:szCs w:val="24"/>
          <w:lang w:val="es-ES_tradnl" w:eastAsia="es-MX"/>
        </w:rPr>
        <w:t xml:space="preserve">l </w:t>
      </w:r>
      <w:r w:rsidR="00D90BE0">
        <w:rPr>
          <w:rFonts w:ascii="Century Gothic" w:hAnsi="Century Gothic" w:cs="Arial"/>
          <w:b/>
          <w:sz w:val="24"/>
          <w:szCs w:val="24"/>
          <w:lang w:val="es-ES_tradnl" w:eastAsia="es-MX"/>
        </w:rPr>
        <w:t>T</w:t>
      </w:r>
      <w:r w:rsidR="00961C34">
        <w:rPr>
          <w:rFonts w:ascii="Century Gothic" w:hAnsi="Century Gothic" w:cs="Arial"/>
          <w:b/>
          <w:sz w:val="24"/>
          <w:szCs w:val="24"/>
          <w:lang w:val="es-ES_tradnl" w:eastAsia="es-MX"/>
        </w:rPr>
        <w:t xml:space="preserve">ianguis y el </w:t>
      </w:r>
      <w:r w:rsidR="003B2CD7" w:rsidRPr="00741FE7">
        <w:rPr>
          <w:rFonts w:ascii="Century Gothic" w:hAnsi="Century Gothic" w:cs="Arial"/>
          <w:b/>
          <w:sz w:val="24"/>
          <w:szCs w:val="24"/>
          <w:lang w:val="es-ES_tradnl" w:eastAsia="es-MX"/>
        </w:rPr>
        <w:t>Tianguista</w:t>
      </w:r>
      <w:r w:rsidRPr="00741FE7">
        <w:rPr>
          <w:rFonts w:ascii="Century Gothic" w:hAnsi="Century Gothic" w:cs="Arial"/>
          <w:bCs/>
          <w:sz w:val="24"/>
          <w:szCs w:val="24"/>
          <w:lang w:val="es-ES_tradnl" w:eastAsia="es-MX"/>
        </w:rPr>
        <w:t>”</w:t>
      </w:r>
      <w:r w:rsidR="00E06C7B" w:rsidRPr="00741FE7">
        <w:rPr>
          <w:rFonts w:ascii="Century Gothic" w:hAnsi="Century Gothic" w:cs="Arial"/>
          <w:bCs/>
          <w:sz w:val="24"/>
          <w:szCs w:val="24"/>
          <w:lang w:val="es-ES_tradnl" w:eastAsia="es-MX"/>
        </w:rPr>
        <w:t xml:space="preserve">, </w:t>
      </w:r>
      <w:r w:rsidR="00E06C7B" w:rsidRPr="00741FE7">
        <w:rPr>
          <w:rFonts w:ascii="Century Gothic" w:hAnsi="Century Gothic" w:cs="Arial"/>
          <w:sz w:val="24"/>
          <w:szCs w:val="24"/>
          <w:lang w:eastAsia="es-MX"/>
        </w:rPr>
        <w:t>como una fecha de conmemoración oficial para reconocer su actividad, dignificar su esfuerzo y visibilizar su aportación a la economía popular</w:t>
      </w:r>
      <w:r w:rsidRPr="00741FE7">
        <w:rPr>
          <w:rFonts w:ascii="Century Gothic" w:hAnsi="Century Gothic" w:cs="Arial"/>
          <w:bCs/>
          <w:sz w:val="24"/>
          <w:szCs w:val="24"/>
          <w:lang w:val="es-ES_tradnl" w:eastAsia="es-MX"/>
        </w:rPr>
        <w:t>.</w:t>
      </w:r>
    </w:p>
    <w:p w14:paraId="043C9569" w14:textId="233C89CE" w:rsidR="000C0D30" w:rsidRDefault="000C0D30" w:rsidP="00334DB8">
      <w:pPr>
        <w:spacing w:after="0" w:line="360" w:lineRule="auto"/>
        <w:jc w:val="both"/>
        <w:rPr>
          <w:rFonts w:ascii="Century Gothic" w:hAnsi="Century Gothic" w:cs="Arial"/>
          <w:b/>
          <w:sz w:val="24"/>
          <w:szCs w:val="24"/>
          <w:lang w:val="es-ES_tradnl" w:eastAsia="es-MX"/>
        </w:rPr>
      </w:pPr>
    </w:p>
    <w:p w14:paraId="654854F7" w14:textId="06F40FFC" w:rsidR="005074C6" w:rsidRDefault="003B2CD7" w:rsidP="005074C6">
      <w:pPr>
        <w:spacing w:after="0" w:line="360" w:lineRule="auto"/>
        <w:jc w:val="both"/>
        <w:rPr>
          <w:rFonts w:ascii="Century Gothic" w:eastAsia="Calibri" w:hAnsi="Century Gothic" w:cs="Arial"/>
          <w:bCs/>
          <w:sz w:val="24"/>
          <w:szCs w:val="24"/>
        </w:rPr>
      </w:pPr>
      <w:r w:rsidRPr="00741FE7">
        <w:rPr>
          <w:rFonts w:ascii="Century Gothic" w:hAnsi="Century Gothic" w:cs="Arial"/>
          <w:b/>
          <w:sz w:val="28"/>
          <w:szCs w:val="28"/>
          <w:lang w:val="es-ES_tradnl" w:eastAsia="es-MX"/>
        </w:rPr>
        <w:t xml:space="preserve">ARTÍCULO </w:t>
      </w:r>
      <w:proofErr w:type="gramStart"/>
      <w:r w:rsidRPr="00741FE7">
        <w:rPr>
          <w:rFonts w:ascii="Century Gothic" w:hAnsi="Century Gothic" w:cs="Arial"/>
          <w:b/>
          <w:sz w:val="28"/>
          <w:szCs w:val="28"/>
          <w:lang w:val="es-ES_tradnl" w:eastAsia="es-MX"/>
        </w:rPr>
        <w:t>SEGUNDO.-</w:t>
      </w:r>
      <w:proofErr w:type="gramEnd"/>
      <w:r w:rsidRPr="00741FE7">
        <w:rPr>
          <w:rFonts w:ascii="Century Gothic" w:hAnsi="Century Gothic" w:cs="Arial"/>
          <w:b/>
          <w:sz w:val="28"/>
          <w:szCs w:val="28"/>
          <w:lang w:val="es-ES_tradnl" w:eastAsia="es-MX"/>
        </w:rPr>
        <w:t xml:space="preserve"> </w:t>
      </w:r>
      <w:r w:rsidR="005074C6" w:rsidRPr="00741FE7">
        <w:rPr>
          <w:rFonts w:ascii="Century Gothic" w:eastAsia="Calibri" w:hAnsi="Century Gothic" w:cs="Arial"/>
          <w:bCs/>
          <w:sz w:val="24"/>
          <w:szCs w:val="24"/>
        </w:rPr>
        <w:t>Las autoridades estatales y los ayuntamientos, en sus respectivos ámbitos de competencia y conforme a las asignaciones presupuestales correspondientes, atendiendo a las disposiciones de la legislación aplicable, promoverán anualmente:</w:t>
      </w:r>
    </w:p>
    <w:p w14:paraId="5C15DC16" w14:textId="77777777" w:rsidR="005A6B24" w:rsidRPr="00741FE7" w:rsidRDefault="005A6B24" w:rsidP="005074C6">
      <w:pPr>
        <w:spacing w:after="0" w:line="360" w:lineRule="auto"/>
        <w:jc w:val="both"/>
        <w:rPr>
          <w:rFonts w:ascii="Century Gothic" w:hAnsi="Century Gothic" w:cs="Arial"/>
          <w:bCs/>
          <w:sz w:val="24"/>
          <w:szCs w:val="24"/>
          <w:lang w:val="es-ES_tradnl" w:eastAsia="es-MX"/>
        </w:rPr>
      </w:pPr>
    </w:p>
    <w:p w14:paraId="6F15F885" w14:textId="499AE5EC" w:rsidR="003B2CD7" w:rsidRPr="00D708E9" w:rsidRDefault="005074C6" w:rsidP="00D708E9">
      <w:pPr>
        <w:pStyle w:val="Prrafodelista"/>
        <w:numPr>
          <w:ilvl w:val="0"/>
          <w:numId w:val="8"/>
        </w:numPr>
        <w:spacing w:line="360" w:lineRule="auto"/>
        <w:jc w:val="both"/>
        <w:rPr>
          <w:rFonts w:ascii="Century Gothic" w:eastAsia="Calibri" w:hAnsi="Century Gothic" w:cs="Arial"/>
          <w:bCs/>
          <w:lang w:val="es-ES_tradnl" w:eastAsia="es-MX"/>
        </w:rPr>
      </w:pPr>
      <w:r w:rsidRPr="00D708E9">
        <w:rPr>
          <w:rFonts w:ascii="Century Gothic" w:eastAsia="Calibri" w:hAnsi="Century Gothic" w:cs="Arial"/>
          <w:bCs/>
          <w:lang w:val="es-ES_tradnl" w:eastAsia="es-MX"/>
        </w:rPr>
        <w:t>La o</w:t>
      </w:r>
      <w:r w:rsidR="003B2CD7" w:rsidRPr="00D708E9">
        <w:rPr>
          <w:rFonts w:ascii="Century Gothic" w:eastAsia="Calibri" w:hAnsi="Century Gothic" w:cs="Arial"/>
          <w:bCs/>
          <w:lang w:val="es-ES_tradnl" w:eastAsia="es-MX"/>
        </w:rPr>
        <w:t>rganización de ferias, foros y exposiciones para promoción y capacitación</w:t>
      </w:r>
      <w:r w:rsidR="00D708E9">
        <w:rPr>
          <w:rFonts w:ascii="Century Gothic" w:eastAsia="Calibri" w:hAnsi="Century Gothic" w:cs="Arial"/>
          <w:bCs/>
          <w:lang w:val="es-ES_tradnl" w:eastAsia="es-MX"/>
        </w:rPr>
        <w:t>.</w:t>
      </w:r>
    </w:p>
    <w:p w14:paraId="60391929" w14:textId="264D5022" w:rsidR="00534750" w:rsidRPr="00D708E9" w:rsidRDefault="005074C6" w:rsidP="00D708E9">
      <w:pPr>
        <w:pStyle w:val="Prrafodelista"/>
        <w:numPr>
          <w:ilvl w:val="0"/>
          <w:numId w:val="8"/>
        </w:numPr>
        <w:spacing w:line="360" w:lineRule="auto"/>
        <w:jc w:val="both"/>
        <w:rPr>
          <w:rFonts w:ascii="Century Gothic" w:eastAsia="Calibri" w:hAnsi="Century Gothic" w:cs="Arial"/>
          <w:bCs/>
          <w:lang w:val="es-ES_tradnl" w:eastAsia="es-MX"/>
        </w:rPr>
      </w:pPr>
      <w:r w:rsidRPr="00D708E9">
        <w:rPr>
          <w:rFonts w:ascii="Century Gothic" w:eastAsia="Calibri" w:hAnsi="Century Gothic" w:cs="Arial"/>
          <w:bCs/>
          <w:lang w:val="es-ES_tradnl" w:eastAsia="es-MX"/>
        </w:rPr>
        <w:t>A</w:t>
      </w:r>
      <w:r w:rsidR="00534750" w:rsidRPr="00D708E9">
        <w:rPr>
          <w:rFonts w:ascii="Century Gothic" w:eastAsia="Calibri" w:hAnsi="Century Gothic" w:cs="Arial"/>
          <w:bCs/>
          <w:lang w:val="es-ES_tradnl" w:eastAsia="es-MX"/>
        </w:rPr>
        <w:t>ctividades culturales, artísticas y comunitarias en tianguis</w:t>
      </w:r>
      <w:r w:rsidR="00D708E9">
        <w:rPr>
          <w:rFonts w:ascii="Century Gothic" w:eastAsia="Calibri" w:hAnsi="Century Gothic" w:cs="Arial"/>
          <w:bCs/>
          <w:lang w:val="es-ES_tradnl" w:eastAsia="es-MX"/>
        </w:rPr>
        <w:t>.</w:t>
      </w:r>
    </w:p>
    <w:p w14:paraId="62324CA6" w14:textId="1A1A157A" w:rsidR="00AD6BA1" w:rsidRPr="00D708E9" w:rsidRDefault="005074C6" w:rsidP="00D708E9">
      <w:pPr>
        <w:pStyle w:val="Prrafodelista"/>
        <w:numPr>
          <w:ilvl w:val="0"/>
          <w:numId w:val="8"/>
        </w:numPr>
        <w:spacing w:line="360" w:lineRule="auto"/>
        <w:jc w:val="both"/>
        <w:rPr>
          <w:rFonts w:ascii="Century Gothic" w:eastAsia="Calibri" w:hAnsi="Century Gothic" w:cs="Arial"/>
          <w:bCs/>
          <w:lang w:val="es-ES_tradnl" w:eastAsia="es-MX"/>
        </w:rPr>
      </w:pPr>
      <w:r w:rsidRPr="00D708E9">
        <w:rPr>
          <w:rFonts w:ascii="Century Gothic" w:eastAsia="Calibri" w:hAnsi="Century Gothic" w:cs="Arial"/>
          <w:bCs/>
          <w:lang w:val="es-ES_tradnl" w:eastAsia="es-MX"/>
        </w:rPr>
        <w:t>El o</w:t>
      </w:r>
      <w:r w:rsidR="00534750" w:rsidRPr="00D708E9">
        <w:rPr>
          <w:rFonts w:ascii="Century Gothic" w:eastAsia="Calibri" w:hAnsi="Century Gothic" w:cs="Arial"/>
          <w:bCs/>
          <w:lang w:val="es-ES_tradnl" w:eastAsia="es-MX"/>
        </w:rPr>
        <w:t>torgamiento de reconocimientos públicos a tianguistas destacad</w:t>
      </w:r>
      <w:r w:rsidR="00234ED0" w:rsidRPr="00D708E9">
        <w:rPr>
          <w:rFonts w:ascii="Century Gothic" w:eastAsia="Calibri" w:hAnsi="Century Gothic" w:cs="Arial"/>
          <w:bCs/>
          <w:lang w:val="es-ES_tradnl" w:eastAsia="es-MX"/>
        </w:rPr>
        <w:t>o</w:t>
      </w:r>
      <w:r w:rsidR="00534750" w:rsidRPr="00D708E9">
        <w:rPr>
          <w:rFonts w:ascii="Century Gothic" w:eastAsia="Calibri" w:hAnsi="Century Gothic" w:cs="Arial"/>
          <w:bCs/>
          <w:lang w:val="es-ES_tradnl" w:eastAsia="es-MX"/>
        </w:rPr>
        <w:t xml:space="preserve">s. </w:t>
      </w:r>
    </w:p>
    <w:p w14:paraId="39E23244" w14:textId="77777777" w:rsidR="00D708E9" w:rsidRDefault="00D708E9" w:rsidP="00534750">
      <w:pPr>
        <w:spacing w:line="360" w:lineRule="auto"/>
        <w:jc w:val="both"/>
        <w:rPr>
          <w:rFonts w:ascii="Century Gothic" w:eastAsia="Calibri" w:hAnsi="Century Gothic" w:cs="Arial"/>
          <w:b/>
          <w:sz w:val="28"/>
          <w:szCs w:val="28"/>
          <w:lang w:val="es-ES_tradnl" w:eastAsia="es-MX"/>
        </w:rPr>
      </w:pPr>
    </w:p>
    <w:p w14:paraId="52584F4F" w14:textId="6FEDDB81" w:rsidR="00534750" w:rsidRPr="00534750" w:rsidRDefault="00534750" w:rsidP="00534750">
      <w:pPr>
        <w:spacing w:line="360" w:lineRule="auto"/>
        <w:jc w:val="both"/>
        <w:rPr>
          <w:rFonts w:ascii="Century Gothic" w:eastAsia="Calibri" w:hAnsi="Century Gothic" w:cs="Arial"/>
          <w:bCs/>
          <w:lang w:val="es-ES_tradnl" w:eastAsia="es-MX"/>
        </w:rPr>
      </w:pPr>
      <w:r w:rsidRPr="00741FE7">
        <w:rPr>
          <w:rFonts w:ascii="Century Gothic" w:eastAsia="Calibri" w:hAnsi="Century Gothic" w:cs="Arial"/>
          <w:b/>
          <w:sz w:val="28"/>
          <w:szCs w:val="28"/>
          <w:lang w:val="es-ES_tradnl" w:eastAsia="es-MX"/>
        </w:rPr>
        <w:t xml:space="preserve">ARTÍCULO </w:t>
      </w:r>
      <w:proofErr w:type="gramStart"/>
      <w:r w:rsidRPr="00741FE7">
        <w:rPr>
          <w:rFonts w:ascii="Century Gothic" w:eastAsia="Calibri" w:hAnsi="Century Gothic" w:cs="Arial"/>
          <w:b/>
          <w:sz w:val="28"/>
          <w:szCs w:val="28"/>
          <w:lang w:val="es-ES_tradnl" w:eastAsia="es-MX"/>
        </w:rPr>
        <w:t>TERCERO.-</w:t>
      </w:r>
      <w:proofErr w:type="gramEnd"/>
      <w:r w:rsidRPr="00741FE7">
        <w:rPr>
          <w:rFonts w:ascii="Century Gothic" w:eastAsia="Calibri" w:hAnsi="Century Gothic" w:cs="Arial"/>
          <w:b/>
          <w:sz w:val="28"/>
          <w:szCs w:val="28"/>
          <w:lang w:val="es-ES_tradnl" w:eastAsia="es-MX"/>
        </w:rPr>
        <w:t xml:space="preserve"> </w:t>
      </w:r>
      <w:r w:rsidR="005074C6" w:rsidRPr="00741FE7">
        <w:rPr>
          <w:rFonts w:ascii="Century Gothic" w:eastAsia="Calibri" w:hAnsi="Century Gothic" w:cs="Arial"/>
          <w:bCs/>
          <w:sz w:val="24"/>
          <w:szCs w:val="24"/>
          <w:lang w:eastAsia="es-MX"/>
        </w:rPr>
        <w:t>A través de las instancias competentes y conforme a la legislación aplicable, se fomentarán y</w:t>
      </w:r>
      <w:r w:rsidR="00AD6BA1" w:rsidRPr="00741FE7">
        <w:rPr>
          <w:rFonts w:ascii="Century Gothic" w:eastAsia="Calibri" w:hAnsi="Century Gothic" w:cs="Arial"/>
          <w:bCs/>
          <w:sz w:val="24"/>
          <w:szCs w:val="24"/>
          <w:lang w:eastAsia="es-MX"/>
        </w:rPr>
        <w:t xml:space="preserve"> promover</w:t>
      </w:r>
      <w:r w:rsidR="005074C6" w:rsidRPr="00741FE7">
        <w:rPr>
          <w:rFonts w:ascii="Century Gothic" w:eastAsia="Calibri" w:hAnsi="Century Gothic" w:cs="Arial"/>
          <w:bCs/>
          <w:sz w:val="24"/>
          <w:szCs w:val="24"/>
          <w:lang w:eastAsia="es-MX"/>
        </w:rPr>
        <w:t>án</w:t>
      </w:r>
      <w:r w:rsidR="00AD6BA1" w:rsidRPr="00741FE7">
        <w:rPr>
          <w:rFonts w:ascii="Century Gothic" w:eastAsia="Calibri" w:hAnsi="Century Gothic" w:cs="Arial"/>
          <w:b/>
          <w:sz w:val="24"/>
          <w:szCs w:val="24"/>
          <w:lang w:eastAsia="es-MX"/>
        </w:rPr>
        <w:t xml:space="preserve"> </w:t>
      </w:r>
      <w:r w:rsidRPr="0022316B">
        <w:rPr>
          <w:rFonts w:ascii="Century Gothic" w:eastAsia="Calibri" w:hAnsi="Century Gothic" w:cs="Arial"/>
          <w:bCs/>
          <w:sz w:val="24"/>
          <w:szCs w:val="24"/>
          <w:lang w:val="es-ES_tradnl" w:eastAsia="es-MX"/>
        </w:rPr>
        <w:t xml:space="preserve">acciones </w:t>
      </w:r>
      <w:r w:rsidRPr="00741FE7">
        <w:rPr>
          <w:rFonts w:ascii="Century Gothic" w:eastAsia="Calibri" w:hAnsi="Century Gothic" w:cs="Arial"/>
          <w:bCs/>
          <w:sz w:val="24"/>
          <w:szCs w:val="24"/>
          <w:lang w:val="es-ES_tradnl" w:eastAsia="es-MX"/>
        </w:rPr>
        <w:t>de di</w:t>
      </w:r>
      <w:r w:rsidR="00AD6BA1" w:rsidRPr="00741FE7">
        <w:rPr>
          <w:rFonts w:ascii="Century Gothic" w:eastAsia="Calibri" w:hAnsi="Century Gothic" w:cs="Arial"/>
          <w:bCs/>
          <w:sz w:val="24"/>
          <w:szCs w:val="24"/>
          <w:lang w:val="es-ES_tradnl" w:eastAsia="es-MX"/>
        </w:rPr>
        <w:t>á</w:t>
      </w:r>
      <w:r w:rsidRPr="00741FE7">
        <w:rPr>
          <w:rFonts w:ascii="Century Gothic" w:eastAsia="Calibri" w:hAnsi="Century Gothic" w:cs="Arial"/>
          <w:bCs/>
          <w:sz w:val="24"/>
          <w:szCs w:val="24"/>
          <w:lang w:val="es-ES_tradnl" w:eastAsia="es-MX"/>
        </w:rPr>
        <w:t xml:space="preserve">logo, </w:t>
      </w:r>
      <w:r w:rsidRPr="0022316B">
        <w:rPr>
          <w:rFonts w:ascii="Century Gothic" w:eastAsia="Calibri" w:hAnsi="Century Gothic" w:cs="Arial"/>
          <w:bCs/>
          <w:sz w:val="24"/>
          <w:szCs w:val="24"/>
          <w:lang w:val="es-ES_tradnl" w:eastAsia="es-MX"/>
        </w:rPr>
        <w:t>organización y mejora de condiciones ambientales y de limpieza en espacios destinados a la actividad, en coordinación con agrupaciones de comerciantes</w:t>
      </w:r>
      <w:r>
        <w:rPr>
          <w:rFonts w:ascii="Century Gothic" w:eastAsia="Calibri" w:hAnsi="Century Gothic" w:cs="Arial"/>
          <w:bCs/>
          <w:lang w:val="es-ES_tradnl" w:eastAsia="es-MX"/>
        </w:rPr>
        <w:t xml:space="preserve">. </w:t>
      </w:r>
    </w:p>
    <w:p w14:paraId="1A372721" w14:textId="7F07DED2" w:rsidR="00894FB0" w:rsidRDefault="00894FB0" w:rsidP="00334DB8">
      <w:pPr>
        <w:spacing w:after="0" w:line="360" w:lineRule="auto"/>
        <w:jc w:val="both"/>
        <w:rPr>
          <w:rFonts w:ascii="Century Gothic" w:hAnsi="Century Gothic" w:cs="Arial"/>
          <w:b/>
          <w:sz w:val="24"/>
          <w:szCs w:val="24"/>
          <w:lang w:val="es-ES_tradnl" w:eastAsia="es-MX"/>
        </w:rPr>
      </w:pPr>
    </w:p>
    <w:p w14:paraId="6BFC2083" w14:textId="4278361B" w:rsidR="00D708E9" w:rsidRDefault="00D708E9" w:rsidP="00334DB8">
      <w:pPr>
        <w:spacing w:after="0" w:line="360" w:lineRule="auto"/>
        <w:jc w:val="both"/>
        <w:rPr>
          <w:rFonts w:ascii="Century Gothic" w:hAnsi="Century Gothic" w:cs="Arial"/>
          <w:b/>
          <w:sz w:val="24"/>
          <w:szCs w:val="24"/>
          <w:lang w:val="es-ES_tradnl" w:eastAsia="es-MX"/>
        </w:rPr>
      </w:pPr>
    </w:p>
    <w:p w14:paraId="18C06EAC" w14:textId="77777777" w:rsidR="00D708E9" w:rsidRDefault="00D708E9" w:rsidP="00334DB8">
      <w:pPr>
        <w:spacing w:after="0" w:line="360" w:lineRule="auto"/>
        <w:jc w:val="both"/>
        <w:rPr>
          <w:rFonts w:ascii="Century Gothic" w:hAnsi="Century Gothic" w:cs="Arial"/>
          <w:b/>
          <w:sz w:val="24"/>
          <w:szCs w:val="24"/>
          <w:lang w:val="es-ES_tradnl" w:eastAsia="es-MX"/>
        </w:rPr>
      </w:pPr>
    </w:p>
    <w:p w14:paraId="002392D5" w14:textId="77777777" w:rsidR="00334DB8" w:rsidRPr="00334DB8" w:rsidRDefault="00334DB8" w:rsidP="00334DB8">
      <w:pPr>
        <w:spacing w:after="0" w:line="360" w:lineRule="auto"/>
        <w:jc w:val="center"/>
        <w:rPr>
          <w:rFonts w:ascii="Century Gothic" w:hAnsi="Century Gothic" w:cs="Arial"/>
          <w:b/>
          <w:sz w:val="28"/>
          <w:szCs w:val="28"/>
          <w:lang w:val="en-US" w:eastAsia="es-MX"/>
        </w:rPr>
      </w:pPr>
      <w:r w:rsidRPr="00334DB8">
        <w:rPr>
          <w:rFonts w:ascii="Century Gothic" w:hAnsi="Century Gothic" w:cs="Arial"/>
          <w:b/>
          <w:sz w:val="28"/>
          <w:szCs w:val="28"/>
          <w:lang w:val="en-US" w:eastAsia="es-MX"/>
        </w:rPr>
        <w:lastRenderedPageBreak/>
        <w:t xml:space="preserve">T R A N S I T O R I O </w:t>
      </w:r>
    </w:p>
    <w:p w14:paraId="6FC4B118" w14:textId="77777777" w:rsidR="00334DB8" w:rsidRPr="00334DB8" w:rsidRDefault="00334DB8" w:rsidP="00334DB8">
      <w:pPr>
        <w:spacing w:after="0" w:line="360" w:lineRule="auto"/>
        <w:jc w:val="center"/>
        <w:rPr>
          <w:rFonts w:ascii="Century Gothic" w:hAnsi="Century Gothic" w:cs="Arial"/>
          <w:b/>
          <w:sz w:val="24"/>
          <w:szCs w:val="24"/>
          <w:lang w:val="en-US" w:eastAsia="es-MX"/>
        </w:rPr>
      </w:pPr>
    </w:p>
    <w:p w14:paraId="67CADD01" w14:textId="3E3E8C9F" w:rsidR="00334DB8" w:rsidRDefault="00334DB8" w:rsidP="00334DB8">
      <w:pPr>
        <w:spacing w:after="0" w:line="360" w:lineRule="auto"/>
        <w:jc w:val="both"/>
        <w:rPr>
          <w:rFonts w:ascii="Century Gothic" w:eastAsia="Montserrat" w:hAnsi="Century Gothic" w:cs="Arial"/>
          <w:sz w:val="24"/>
          <w:szCs w:val="24"/>
          <w:highlight w:val="white"/>
          <w:lang w:val="es-419" w:eastAsia="es-MX"/>
        </w:rPr>
      </w:pPr>
      <w:r>
        <w:rPr>
          <w:rFonts w:ascii="Century Gothic" w:eastAsia="Montserrat" w:hAnsi="Century Gothic" w:cs="Arial"/>
          <w:b/>
          <w:sz w:val="28"/>
          <w:szCs w:val="28"/>
          <w:highlight w:val="white"/>
          <w:lang w:val="es-419" w:eastAsia="es-MX"/>
        </w:rPr>
        <w:t xml:space="preserve">ARTÍCULO </w:t>
      </w:r>
      <w:proofErr w:type="gramStart"/>
      <w:r>
        <w:rPr>
          <w:rFonts w:ascii="Century Gothic" w:eastAsia="Montserrat" w:hAnsi="Century Gothic" w:cs="Arial"/>
          <w:b/>
          <w:sz w:val="28"/>
          <w:szCs w:val="28"/>
          <w:highlight w:val="white"/>
          <w:lang w:val="es-419" w:eastAsia="es-MX"/>
        </w:rPr>
        <w:t>ÚNICO.-</w:t>
      </w:r>
      <w:proofErr w:type="gramEnd"/>
      <w:r>
        <w:rPr>
          <w:rFonts w:ascii="Century Gothic" w:eastAsia="Montserrat" w:hAnsi="Century Gothic" w:cs="Arial"/>
          <w:b/>
          <w:sz w:val="24"/>
          <w:szCs w:val="24"/>
          <w:highlight w:val="white"/>
          <w:lang w:val="es-419" w:eastAsia="es-MX"/>
        </w:rPr>
        <w:t xml:space="preserve"> </w:t>
      </w:r>
      <w:r>
        <w:rPr>
          <w:rFonts w:ascii="Century Gothic" w:eastAsia="Montserrat" w:hAnsi="Century Gothic" w:cs="Arial"/>
          <w:sz w:val="24"/>
          <w:szCs w:val="24"/>
          <w:highlight w:val="white"/>
          <w:lang w:val="es-419" w:eastAsia="es-MX"/>
        </w:rPr>
        <w:t>El presente Decreto entrará en vigor al día siguiente de su publicación en el Periódico Oficial del Estado.</w:t>
      </w:r>
    </w:p>
    <w:p w14:paraId="00A59585" w14:textId="6B65B60D" w:rsidR="002B2092" w:rsidRPr="00822120" w:rsidRDefault="002B2092" w:rsidP="00334DB8">
      <w:pPr>
        <w:spacing w:after="0" w:line="360" w:lineRule="auto"/>
        <w:jc w:val="both"/>
        <w:rPr>
          <w:rFonts w:ascii="Century Gothic" w:eastAsia="Montserrat" w:hAnsi="Century Gothic" w:cs="Arial"/>
          <w:sz w:val="24"/>
          <w:szCs w:val="24"/>
          <w:lang w:val="es-419" w:eastAsia="es-MX"/>
        </w:rPr>
      </w:pPr>
    </w:p>
    <w:p w14:paraId="38060D68" w14:textId="2617B9A7" w:rsidR="002B2092" w:rsidRPr="00822120" w:rsidRDefault="002B2092" w:rsidP="00334DB8">
      <w:pPr>
        <w:spacing w:after="0" w:line="360" w:lineRule="auto"/>
        <w:jc w:val="both"/>
        <w:rPr>
          <w:rFonts w:ascii="Century Gothic" w:eastAsia="Montserrat" w:hAnsi="Century Gothic" w:cs="Arial"/>
          <w:b/>
          <w:bCs/>
          <w:sz w:val="24"/>
          <w:szCs w:val="24"/>
          <w:lang w:val="es-419" w:eastAsia="es-MX"/>
        </w:rPr>
      </w:pPr>
      <w:proofErr w:type="gramStart"/>
      <w:r w:rsidRPr="00822120">
        <w:rPr>
          <w:rFonts w:ascii="Century Gothic" w:eastAsia="Montserrat" w:hAnsi="Century Gothic" w:cs="Arial"/>
          <w:b/>
          <w:bCs/>
          <w:sz w:val="24"/>
          <w:szCs w:val="24"/>
          <w:lang w:val="es-419" w:eastAsia="es-MX"/>
        </w:rPr>
        <w:t>ECONÓMIC</w:t>
      </w:r>
      <w:r w:rsidR="00822120" w:rsidRPr="00822120">
        <w:rPr>
          <w:rFonts w:ascii="Century Gothic" w:eastAsia="Montserrat" w:hAnsi="Century Gothic" w:cs="Arial"/>
          <w:b/>
          <w:bCs/>
          <w:sz w:val="24"/>
          <w:szCs w:val="24"/>
          <w:lang w:val="es-419" w:eastAsia="es-MX"/>
        </w:rPr>
        <w:t>O.-</w:t>
      </w:r>
      <w:proofErr w:type="gramEnd"/>
      <w:r w:rsidR="00822120" w:rsidRPr="00822120">
        <w:rPr>
          <w:rFonts w:ascii="Century Gothic" w:eastAsia="Montserrat" w:hAnsi="Century Gothic" w:cs="Arial"/>
          <w:b/>
          <w:bCs/>
          <w:sz w:val="24"/>
          <w:szCs w:val="24"/>
          <w:lang w:val="es-419" w:eastAsia="es-MX"/>
        </w:rPr>
        <w:t xml:space="preserve"> </w:t>
      </w:r>
      <w:r w:rsidR="00822120" w:rsidRPr="00D708E9">
        <w:rPr>
          <w:rFonts w:ascii="Century Gothic" w:eastAsia="Montserrat" w:hAnsi="Century Gothic" w:cs="Arial"/>
          <w:sz w:val="24"/>
          <w:szCs w:val="24"/>
          <w:lang w:val="es-419" w:eastAsia="es-MX"/>
        </w:rPr>
        <w:t>Aprobado que sea, túrnese a la Secretaría para que elabore la Minuta de Decreto en los términos en que deba publicarse.</w:t>
      </w:r>
      <w:r w:rsidR="00822120" w:rsidRPr="00822120">
        <w:rPr>
          <w:rFonts w:ascii="Century Gothic" w:eastAsia="Montserrat" w:hAnsi="Century Gothic" w:cs="Arial"/>
          <w:b/>
          <w:bCs/>
          <w:sz w:val="24"/>
          <w:szCs w:val="24"/>
          <w:lang w:val="es-419" w:eastAsia="es-MX"/>
        </w:rPr>
        <w:t xml:space="preserve"> </w:t>
      </w:r>
    </w:p>
    <w:p w14:paraId="6C8D5E2E" w14:textId="77777777" w:rsidR="00334DB8" w:rsidRDefault="00334DB8" w:rsidP="00334DB8">
      <w:pPr>
        <w:spacing w:after="0" w:line="360" w:lineRule="auto"/>
        <w:jc w:val="both"/>
        <w:rPr>
          <w:rFonts w:ascii="Arial" w:eastAsia="Century Gothic" w:hAnsi="Arial" w:cs="Arial"/>
          <w:sz w:val="24"/>
          <w:szCs w:val="24"/>
        </w:rPr>
      </w:pPr>
      <w:bookmarkStart w:id="1" w:name="_Hlk181958230"/>
    </w:p>
    <w:bookmarkEnd w:id="1"/>
    <w:p w14:paraId="0662FD5B" w14:textId="0F8F3289" w:rsidR="00334DB8" w:rsidRDefault="00334DB8" w:rsidP="00334DB8">
      <w:pPr>
        <w:spacing w:after="0" w:line="360" w:lineRule="auto"/>
        <w:jc w:val="both"/>
        <w:rPr>
          <w:rFonts w:ascii="Century Gothic" w:eastAsia="Times New Roman" w:hAnsi="Century Gothic" w:cs="Arial"/>
          <w:color w:val="000000"/>
          <w:sz w:val="24"/>
          <w:szCs w:val="24"/>
        </w:rPr>
      </w:pPr>
      <w:r>
        <w:rPr>
          <w:rFonts w:ascii="Century Gothic" w:eastAsia="Times New Roman" w:hAnsi="Century Gothic" w:cs="Arial"/>
          <w:b/>
          <w:bCs/>
          <w:color w:val="000000"/>
          <w:sz w:val="24"/>
          <w:szCs w:val="24"/>
        </w:rPr>
        <w:t>D A D O</w:t>
      </w:r>
      <w:r>
        <w:rPr>
          <w:rFonts w:ascii="Century Gothic" w:eastAsia="Times New Roman" w:hAnsi="Century Gothic" w:cs="Arial"/>
          <w:color w:val="000000"/>
          <w:sz w:val="24"/>
          <w:szCs w:val="24"/>
        </w:rPr>
        <w:t xml:space="preserve"> en el Salón de Sesiones del H. Congreso del Estado a los </w:t>
      </w:r>
      <w:r w:rsidR="003B2CD7">
        <w:rPr>
          <w:rFonts w:ascii="Century Gothic" w:eastAsia="Times New Roman" w:hAnsi="Century Gothic" w:cs="Arial"/>
          <w:color w:val="000000"/>
          <w:sz w:val="24"/>
          <w:szCs w:val="24"/>
        </w:rPr>
        <w:br/>
      </w:r>
      <w:r w:rsidR="00561B6B">
        <w:rPr>
          <w:rFonts w:ascii="Century Gothic" w:eastAsia="Times New Roman" w:hAnsi="Century Gothic" w:cs="Arial"/>
          <w:color w:val="000000"/>
          <w:sz w:val="24"/>
          <w:szCs w:val="24"/>
        </w:rPr>
        <w:t xml:space="preserve">quince </w:t>
      </w:r>
      <w:r>
        <w:rPr>
          <w:rFonts w:ascii="Century Gothic" w:eastAsia="Times New Roman" w:hAnsi="Century Gothic" w:cs="Arial"/>
          <w:color w:val="000000"/>
          <w:sz w:val="24"/>
          <w:szCs w:val="24"/>
        </w:rPr>
        <w:t>días del mes d</w:t>
      </w:r>
      <w:r w:rsidR="00561B6B">
        <w:rPr>
          <w:rFonts w:ascii="Century Gothic" w:eastAsia="Times New Roman" w:hAnsi="Century Gothic" w:cs="Arial"/>
          <w:color w:val="000000"/>
          <w:sz w:val="24"/>
          <w:szCs w:val="24"/>
        </w:rPr>
        <w:t>e octubre</w:t>
      </w:r>
      <w:r>
        <w:rPr>
          <w:rFonts w:ascii="Century Gothic" w:eastAsia="Times New Roman" w:hAnsi="Century Gothic" w:cs="Arial"/>
          <w:color w:val="000000"/>
          <w:sz w:val="24"/>
          <w:szCs w:val="24"/>
        </w:rPr>
        <w:t xml:space="preserve"> del 202</w:t>
      </w:r>
      <w:r w:rsidR="003B2CD7">
        <w:rPr>
          <w:rFonts w:ascii="Century Gothic" w:eastAsia="Times New Roman" w:hAnsi="Century Gothic" w:cs="Arial"/>
          <w:color w:val="000000"/>
          <w:sz w:val="24"/>
          <w:szCs w:val="24"/>
        </w:rPr>
        <w:t>6</w:t>
      </w:r>
      <w:r>
        <w:rPr>
          <w:rFonts w:ascii="Century Gothic" w:eastAsia="Times New Roman" w:hAnsi="Century Gothic" w:cs="Arial"/>
          <w:color w:val="000000"/>
          <w:sz w:val="24"/>
          <w:szCs w:val="24"/>
        </w:rPr>
        <w:t>.</w:t>
      </w:r>
    </w:p>
    <w:p w14:paraId="42E82C3B" w14:textId="77777777" w:rsidR="003B2CD7" w:rsidRDefault="003B2CD7" w:rsidP="002615B9">
      <w:pPr>
        <w:spacing w:after="0" w:line="240" w:lineRule="auto"/>
        <w:jc w:val="center"/>
        <w:rPr>
          <w:rFonts w:ascii="Century Gothic" w:eastAsia="Times New Roman" w:hAnsi="Century Gothic" w:cs="Times New Roman"/>
          <w:b/>
          <w:color w:val="000000"/>
          <w:sz w:val="24"/>
          <w:szCs w:val="24"/>
          <w:lang w:val="es-ES" w:eastAsia="es-ES"/>
        </w:rPr>
      </w:pPr>
    </w:p>
    <w:p w14:paraId="6F0AE7D7" w14:textId="13AAF41A" w:rsidR="003B2CD7" w:rsidRDefault="003B2CD7" w:rsidP="002615B9">
      <w:pPr>
        <w:spacing w:after="0" w:line="240" w:lineRule="auto"/>
        <w:jc w:val="center"/>
        <w:rPr>
          <w:rFonts w:ascii="Century Gothic" w:eastAsia="Times New Roman" w:hAnsi="Century Gothic" w:cs="Times New Roman"/>
          <w:b/>
          <w:color w:val="000000"/>
          <w:sz w:val="24"/>
          <w:szCs w:val="24"/>
          <w:lang w:val="es-ES" w:eastAsia="es-ES"/>
        </w:rPr>
      </w:pPr>
    </w:p>
    <w:p w14:paraId="2063520E" w14:textId="7739FDAD" w:rsidR="00534750" w:rsidRDefault="00534750" w:rsidP="002615B9">
      <w:pPr>
        <w:spacing w:after="0" w:line="240" w:lineRule="auto"/>
        <w:jc w:val="center"/>
        <w:rPr>
          <w:rFonts w:ascii="Century Gothic" w:eastAsia="Times New Roman" w:hAnsi="Century Gothic" w:cs="Times New Roman"/>
          <w:b/>
          <w:color w:val="000000"/>
          <w:sz w:val="24"/>
          <w:szCs w:val="24"/>
          <w:lang w:val="es-ES" w:eastAsia="es-ES"/>
        </w:rPr>
      </w:pPr>
    </w:p>
    <w:p w14:paraId="06C5D707" w14:textId="3ADBA4A4"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1747F9DA" w14:textId="3F48E49B"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6A76E1ED" w14:textId="6DC63635"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681A8BC8" w14:textId="5D7173A9"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646F0BD6" w14:textId="1325EABC"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30AAE78B" w14:textId="278190A5"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3096D8EB" w14:textId="260C7415"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46CE12C2" w14:textId="6AB2811A"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5D0FC079" w14:textId="4057CFBA"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03C8F062" w14:textId="77777777" w:rsidR="00822120" w:rsidRDefault="00822120" w:rsidP="002615B9">
      <w:pPr>
        <w:spacing w:after="0" w:line="240" w:lineRule="auto"/>
        <w:jc w:val="center"/>
        <w:rPr>
          <w:rFonts w:ascii="Century Gothic" w:eastAsia="Times New Roman" w:hAnsi="Century Gothic" w:cs="Times New Roman"/>
          <w:b/>
          <w:color w:val="000000"/>
          <w:sz w:val="24"/>
          <w:szCs w:val="24"/>
          <w:lang w:val="es-ES" w:eastAsia="es-ES"/>
        </w:rPr>
      </w:pPr>
    </w:p>
    <w:p w14:paraId="115E4357" w14:textId="29626D31" w:rsidR="00534750" w:rsidRDefault="00534750" w:rsidP="002615B9">
      <w:pPr>
        <w:spacing w:after="0" w:line="240" w:lineRule="auto"/>
        <w:jc w:val="center"/>
        <w:rPr>
          <w:rFonts w:ascii="Century Gothic" w:eastAsia="Times New Roman" w:hAnsi="Century Gothic" w:cs="Times New Roman"/>
          <w:b/>
          <w:color w:val="000000"/>
          <w:sz w:val="24"/>
          <w:szCs w:val="24"/>
          <w:lang w:val="es-ES" w:eastAsia="es-ES"/>
        </w:rPr>
      </w:pPr>
    </w:p>
    <w:p w14:paraId="4003A6D3" w14:textId="6723C511" w:rsidR="00D708E9" w:rsidRDefault="00D708E9" w:rsidP="002615B9">
      <w:pPr>
        <w:spacing w:after="0" w:line="240" w:lineRule="auto"/>
        <w:jc w:val="center"/>
        <w:rPr>
          <w:rFonts w:ascii="Century Gothic" w:eastAsia="Times New Roman" w:hAnsi="Century Gothic" w:cs="Times New Roman"/>
          <w:b/>
          <w:color w:val="000000"/>
          <w:sz w:val="24"/>
          <w:szCs w:val="24"/>
          <w:lang w:val="es-ES" w:eastAsia="es-ES"/>
        </w:rPr>
      </w:pPr>
    </w:p>
    <w:p w14:paraId="624C03E7" w14:textId="193E8FE2" w:rsidR="00D708E9" w:rsidRDefault="00D708E9" w:rsidP="002615B9">
      <w:pPr>
        <w:spacing w:after="0" w:line="240" w:lineRule="auto"/>
        <w:jc w:val="center"/>
        <w:rPr>
          <w:rFonts w:ascii="Century Gothic" w:eastAsia="Times New Roman" w:hAnsi="Century Gothic" w:cs="Times New Roman"/>
          <w:b/>
          <w:color w:val="000000"/>
          <w:sz w:val="24"/>
          <w:szCs w:val="24"/>
          <w:lang w:val="es-ES" w:eastAsia="es-ES"/>
        </w:rPr>
      </w:pPr>
    </w:p>
    <w:p w14:paraId="10229836" w14:textId="1A36118F" w:rsidR="00D708E9" w:rsidRDefault="00D708E9" w:rsidP="002615B9">
      <w:pPr>
        <w:spacing w:after="0" w:line="240" w:lineRule="auto"/>
        <w:jc w:val="center"/>
        <w:rPr>
          <w:rFonts w:ascii="Century Gothic" w:eastAsia="Times New Roman" w:hAnsi="Century Gothic" w:cs="Times New Roman"/>
          <w:b/>
          <w:color w:val="000000"/>
          <w:sz w:val="24"/>
          <w:szCs w:val="24"/>
          <w:lang w:val="es-ES" w:eastAsia="es-ES"/>
        </w:rPr>
      </w:pPr>
    </w:p>
    <w:p w14:paraId="274C486F" w14:textId="3483879E" w:rsidR="00D708E9" w:rsidRDefault="00D708E9" w:rsidP="002615B9">
      <w:pPr>
        <w:spacing w:after="0" w:line="240" w:lineRule="auto"/>
        <w:jc w:val="center"/>
        <w:rPr>
          <w:rFonts w:ascii="Century Gothic" w:eastAsia="Times New Roman" w:hAnsi="Century Gothic" w:cs="Times New Roman"/>
          <w:b/>
          <w:color w:val="000000"/>
          <w:sz w:val="24"/>
          <w:szCs w:val="24"/>
          <w:lang w:val="es-ES" w:eastAsia="es-ES"/>
        </w:rPr>
      </w:pPr>
    </w:p>
    <w:p w14:paraId="34F68234" w14:textId="77777777" w:rsidR="00D708E9" w:rsidRDefault="00D708E9" w:rsidP="002615B9">
      <w:pPr>
        <w:spacing w:after="0" w:line="240" w:lineRule="auto"/>
        <w:jc w:val="center"/>
        <w:rPr>
          <w:rFonts w:ascii="Century Gothic" w:eastAsia="Times New Roman" w:hAnsi="Century Gothic" w:cs="Times New Roman"/>
          <w:b/>
          <w:color w:val="000000"/>
          <w:sz w:val="24"/>
          <w:szCs w:val="24"/>
          <w:lang w:val="es-ES" w:eastAsia="es-ES"/>
        </w:rPr>
      </w:pPr>
    </w:p>
    <w:p w14:paraId="7F893D6C" w14:textId="4F065F1B" w:rsidR="00534750" w:rsidRDefault="00534750" w:rsidP="002615B9">
      <w:pPr>
        <w:spacing w:after="0" w:line="240" w:lineRule="auto"/>
        <w:jc w:val="center"/>
        <w:rPr>
          <w:rFonts w:ascii="Century Gothic" w:eastAsia="Times New Roman" w:hAnsi="Century Gothic" w:cs="Times New Roman"/>
          <w:b/>
          <w:color w:val="000000"/>
          <w:sz w:val="24"/>
          <w:szCs w:val="24"/>
          <w:lang w:val="es-ES" w:eastAsia="es-ES"/>
        </w:rPr>
      </w:pPr>
    </w:p>
    <w:p w14:paraId="427B66D9" w14:textId="13257D15" w:rsidR="00534750" w:rsidRDefault="00534750" w:rsidP="002615B9">
      <w:pPr>
        <w:spacing w:after="0" w:line="240" w:lineRule="auto"/>
        <w:jc w:val="center"/>
        <w:rPr>
          <w:rFonts w:ascii="Century Gothic" w:eastAsia="Times New Roman" w:hAnsi="Century Gothic" w:cs="Times New Roman"/>
          <w:b/>
          <w:color w:val="000000"/>
          <w:sz w:val="24"/>
          <w:szCs w:val="24"/>
          <w:lang w:val="es-ES" w:eastAsia="es-ES"/>
        </w:rPr>
      </w:pPr>
    </w:p>
    <w:p w14:paraId="19FD30DF" w14:textId="247FE779" w:rsidR="002615B9" w:rsidRPr="00D708E9" w:rsidRDefault="002615B9" w:rsidP="002615B9">
      <w:pPr>
        <w:spacing w:after="0" w:line="240" w:lineRule="auto"/>
        <w:jc w:val="center"/>
        <w:rPr>
          <w:rFonts w:ascii="Century Gothic" w:eastAsia="Times New Roman" w:hAnsi="Century Gothic" w:cs="Times New Roman"/>
          <w:b/>
          <w:color w:val="000000"/>
          <w:lang w:val="es-ES" w:eastAsia="es-ES"/>
        </w:rPr>
      </w:pPr>
      <w:r w:rsidRPr="00D708E9">
        <w:rPr>
          <w:rFonts w:ascii="Century Gothic" w:eastAsia="Times New Roman" w:hAnsi="Century Gothic" w:cs="Times New Roman"/>
          <w:b/>
          <w:color w:val="000000"/>
          <w:lang w:val="es-ES" w:eastAsia="es-ES"/>
        </w:rPr>
        <w:lastRenderedPageBreak/>
        <w:t>ASÍ LO APROBÓ LA COMISIÓN DE ECONOMÍA, INDUSTRIA Y COMERCIO EN REUNIÓN DE FECHA</w:t>
      </w:r>
      <w:r w:rsidR="003163DA">
        <w:rPr>
          <w:rFonts w:ascii="Century Gothic" w:eastAsia="Times New Roman" w:hAnsi="Century Gothic" w:cs="Times New Roman"/>
          <w:b/>
          <w:color w:val="000000"/>
          <w:lang w:val="es-ES" w:eastAsia="es-ES"/>
        </w:rPr>
        <w:t xml:space="preserve"> TRECE DE OCTUBRE</w:t>
      </w:r>
      <w:r w:rsidR="00EE7BF2">
        <w:rPr>
          <w:rFonts w:ascii="Century Gothic" w:eastAsia="Times New Roman" w:hAnsi="Century Gothic" w:cs="Times New Roman"/>
          <w:b/>
          <w:color w:val="000000"/>
          <w:lang w:val="es-ES" w:eastAsia="es-ES"/>
        </w:rPr>
        <w:t xml:space="preserve"> </w:t>
      </w:r>
      <w:r w:rsidRPr="00D708E9">
        <w:rPr>
          <w:rFonts w:ascii="Century Gothic" w:eastAsia="Times New Roman" w:hAnsi="Century Gothic" w:cs="Times New Roman"/>
          <w:b/>
          <w:color w:val="000000"/>
          <w:lang w:val="es-ES" w:eastAsia="es-ES"/>
        </w:rPr>
        <w:t>DE 2026</w:t>
      </w:r>
    </w:p>
    <w:tbl>
      <w:tblPr>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1917"/>
        <w:gridCol w:w="2053"/>
        <w:gridCol w:w="2053"/>
        <w:gridCol w:w="1779"/>
      </w:tblGrid>
      <w:tr w:rsidR="002615B9" w:rsidRPr="00D708E9" w14:paraId="2EEAB934" w14:textId="77777777" w:rsidTr="00D708E9">
        <w:trPr>
          <w:trHeight w:val="379"/>
          <w:jc w:val="center"/>
        </w:trPr>
        <w:tc>
          <w:tcPr>
            <w:tcW w:w="1775" w:type="dxa"/>
            <w:tcBorders>
              <w:top w:val="single" w:sz="4" w:space="0" w:color="auto"/>
              <w:left w:val="single" w:sz="4" w:space="0" w:color="auto"/>
              <w:bottom w:val="single" w:sz="4" w:space="0" w:color="auto"/>
              <w:right w:val="single" w:sz="4" w:space="0" w:color="auto"/>
            </w:tcBorders>
            <w:vAlign w:val="center"/>
          </w:tcPr>
          <w:p w14:paraId="21489083" w14:textId="77777777" w:rsidR="002615B9" w:rsidRPr="00D708E9" w:rsidRDefault="002615B9" w:rsidP="002615B9">
            <w:pPr>
              <w:spacing w:after="0" w:line="360" w:lineRule="auto"/>
              <w:jc w:val="center"/>
              <w:rPr>
                <w:rFonts w:ascii="Century Gothic" w:eastAsia="Times New Roman" w:hAnsi="Century Gothic" w:cs="Arial"/>
                <w:b/>
                <w:color w:val="000000"/>
                <w:lang w:val="es-ES" w:eastAsia="es-ES"/>
              </w:rPr>
            </w:pPr>
          </w:p>
        </w:tc>
        <w:tc>
          <w:tcPr>
            <w:tcW w:w="1917" w:type="dxa"/>
            <w:tcBorders>
              <w:top w:val="single" w:sz="4" w:space="0" w:color="auto"/>
              <w:left w:val="single" w:sz="4" w:space="0" w:color="auto"/>
              <w:bottom w:val="single" w:sz="4" w:space="0" w:color="auto"/>
              <w:right w:val="single" w:sz="4" w:space="0" w:color="auto"/>
            </w:tcBorders>
            <w:vAlign w:val="center"/>
          </w:tcPr>
          <w:p w14:paraId="77DCBF96" w14:textId="77777777" w:rsidR="002615B9" w:rsidRPr="00D708E9" w:rsidRDefault="002615B9" w:rsidP="002615B9">
            <w:pPr>
              <w:spacing w:after="0" w:line="360" w:lineRule="auto"/>
              <w:jc w:val="center"/>
              <w:rPr>
                <w:rFonts w:ascii="Century Gothic" w:eastAsia="Times New Roman" w:hAnsi="Century Gothic" w:cs="Arial"/>
                <w:b/>
                <w:color w:val="000000"/>
                <w:lang w:val="es-ES" w:eastAsia="es-ES"/>
              </w:rPr>
            </w:pPr>
            <w:r w:rsidRPr="00D708E9">
              <w:rPr>
                <w:rFonts w:ascii="Century Gothic" w:eastAsia="Times New Roman" w:hAnsi="Century Gothic" w:cs="Arial"/>
                <w:b/>
                <w:color w:val="000000"/>
                <w:lang w:val="es-ES" w:eastAsia="es-ES"/>
              </w:rPr>
              <w:t>INTEGRANTES</w:t>
            </w:r>
          </w:p>
        </w:tc>
        <w:tc>
          <w:tcPr>
            <w:tcW w:w="2053" w:type="dxa"/>
            <w:tcBorders>
              <w:top w:val="single" w:sz="4" w:space="0" w:color="auto"/>
              <w:left w:val="single" w:sz="4" w:space="0" w:color="auto"/>
              <w:bottom w:val="single" w:sz="4" w:space="0" w:color="auto"/>
              <w:right w:val="single" w:sz="4" w:space="0" w:color="auto"/>
            </w:tcBorders>
            <w:vAlign w:val="center"/>
          </w:tcPr>
          <w:p w14:paraId="6AAEE110" w14:textId="77777777" w:rsidR="002615B9" w:rsidRPr="00D708E9" w:rsidRDefault="002615B9" w:rsidP="002615B9">
            <w:pPr>
              <w:spacing w:after="0" w:line="360" w:lineRule="auto"/>
              <w:jc w:val="center"/>
              <w:rPr>
                <w:rFonts w:ascii="Century Gothic" w:eastAsia="Times New Roman" w:hAnsi="Century Gothic" w:cs="Arial"/>
                <w:b/>
                <w:color w:val="000000"/>
                <w:lang w:val="es-ES" w:eastAsia="es-ES"/>
              </w:rPr>
            </w:pPr>
            <w:r w:rsidRPr="00D708E9">
              <w:rPr>
                <w:rFonts w:ascii="Century Gothic" w:eastAsia="Times New Roman" w:hAnsi="Century Gothic" w:cs="Arial"/>
                <w:b/>
                <w:color w:val="000000"/>
                <w:lang w:val="es-ES" w:eastAsia="es-ES"/>
              </w:rPr>
              <w:t>A FAVOR</w:t>
            </w:r>
          </w:p>
        </w:tc>
        <w:tc>
          <w:tcPr>
            <w:tcW w:w="2053" w:type="dxa"/>
            <w:tcBorders>
              <w:top w:val="single" w:sz="4" w:space="0" w:color="auto"/>
              <w:left w:val="single" w:sz="4" w:space="0" w:color="auto"/>
              <w:bottom w:val="single" w:sz="4" w:space="0" w:color="auto"/>
              <w:right w:val="single" w:sz="4" w:space="0" w:color="auto"/>
            </w:tcBorders>
            <w:vAlign w:val="center"/>
          </w:tcPr>
          <w:p w14:paraId="51FD2184" w14:textId="77777777" w:rsidR="002615B9" w:rsidRPr="00D708E9" w:rsidRDefault="002615B9" w:rsidP="002615B9">
            <w:pPr>
              <w:spacing w:after="0" w:line="360" w:lineRule="auto"/>
              <w:jc w:val="center"/>
              <w:rPr>
                <w:rFonts w:ascii="Century Gothic" w:eastAsia="Times New Roman" w:hAnsi="Century Gothic" w:cs="Arial"/>
                <w:b/>
                <w:color w:val="000000"/>
                <w:lang w:val="es-ES" w:eastAsia="es-ES"/>
              </w:rPr>
            </w:pPr>
            <w:r w:rsidRPr="00D708E9">
              <w:rPr>
                <w:rFonts w:ascii="Century Gothic" w:eastAsia="Times New Roman" w:hAnsi="Century Gothic" w:cs="Arial"/>
                <w:b/>
                <w:color w:val="000000"/>
                <w:lang w:val="es-ES" w:eastAsia="es-ES"/>
              </w:rPr>
              <w:t>EN CONTRA</w:t>
            </w:r>
          </w:p>
        </w:tc>
        <w:tc>
          <w:tcPr>
            <w:tcW w:w="1779" w:type="dxa"/>
            <w:tcBorders>
              <w:top w:val="single" w:sz="4" w:space="0" w:color="auto"/>
              <w:left w:val="single" w:sz="4" w:space="0" w:color="auto"/>
              <w:bottom w:val="single" w:sz="4" w:space="0" w:color="auto"/>
              <w:right w:val="single" w:sz="4" w:space="0" w:color="auto"/>
            </w:tcBorders>
            <w:vAlign w:val="center"/>
          </w:tcPr>
          <w:p w14:paraId="76FBA4B5" w14:textId="77777777" w:rsidR="002615B9" w:rsidRPr="00D708E9" w:rsidRDefault="002615B9" w:rsidP="002615B9">
            <w:pPr>
              <w:spacing w:after="0" w:line="360" w:lineRule="auto"/>
              <w:jc w:val="center"/>
              <w:rPr>
                <w:rFonts w:ascii="Century Gothic" w:eastAsia="Times New Roman" w:hAnsi="Century Gothic" w:cs="Arial"/>
                <w:b/>
                <w:color w:val="000000"/>
                <w:lang w:val="es-ES" w:eastAsia="es-ES"/>
              </w:rPr>
            </w:pPr>
            <w:r w:rsidRPr="00D708E9">
              <w:rPr>
                <w:rFonts w:ascii="Century Gothic" w:eastAsia="Times New Roman" w:hAnsi="Century Gothic" w:cs="Arial"/>
                <w:b/>
                <w:color w:val="000000"/>
                <w:lang w:val="es-ES" w:eastAsia="es-ES"/>
              </w:rPr>
              <w:t>ABSTENCIÓN</w:t>
            </w:r>
          </w:p>
        </w:tc>
      </w:tr>
      <w:tr w:rsidR="002615B9" w:rsidRPr="00D708E9" w14:paraId="59979446" w14:textId="77777777" w:rsidTr="00D708E9">
        <w:trPr>
          <w:trHeight w:val="1736"/>
          <w:jc w:val="center"/>
        </w:trPr>
        <w:tc>
          <w:tcPr>
            <w:tcW w:w="1775" w:type="dxa"/>
            <w:tcBorders>
              <w:top w:val="single" w:sz="4" w:space="0" w:color="auto"/>
              <w:left w:val="single" w:sz="4" w:space="0" w:color="auto"/>
              <w:bottom w:val="single" w:sz="4" w:space="0" w:color="auto"/>
              <w:right w:val="single" w:sz="4" w:space="0" w:color="auto"/>
            </w:tcBorders>
            <w:vAlign w:val="center"/>
          </w:tcPr>
          <w:p w14:paraId="7DCFC6B2"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r w:rsidRPr="00D708E9">
              <w:rPr>
                <w:rFonts w:ascii="Century Gothic" w:hAnsi="Century Gothic"/>
                <w:noProof/>
                <w:lang w:eastAsia="es-MX"/>
              </w:rPr>
              <w:drawing>
                <wp:inline distT="0" distB="0" distL="0" distR="0" wp14:anchorId="37CB7341" wp14:editId="13114AFA">
                  <wp:extent cx="838835" cy="111237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116" cy="1123355"/>
                          </a:xfrm>
                          <a:prstGeom prst="rect">
                            <a:avLst/>
                          </a:prstGeom>
                          <a:noFill/>
                          <a:ln>
                            <a:noFill/>
                          </a:ln>
                        </pic:spPr>
                      </pic:pic>
                    </a:graphicData>
                  </a:graphic>
                </wp:inline>
              </w:drawing>
            </w:r>
          </w:p>
        </w:tc>
        <w:tc>
          <w:tcPr>
            <w:tcW w:w="1917" w:type="dxa"/>
            <w:tcBorders>
              <w:top w:val="single" w:sz="4" w:space="0" w:color="auto"/>
              <w:left w:val="single" w:sz="4" w:space="0" w:color="auto"/>
              <w:bottom w:val="single" w:sz="4" w:space="0" w:color="auto"/>
              <w:right w:val="single" w:sz="4" w:space="0" w:color="auto"/>
            </w:tcBorders>
            <w:vAlign w:val="center"/>
          </w:tcPr>
          <w:p w14:paraId="27068D75" w14:textId="77777777" w:rsidR="002615B9" w:rsidRPr="00D708E9" w:rsidRDefault="002615B9" w:rsidP="002615B9">
            <w:pPr>
              <w:spacing w:line="276" w:lineRule="auto"/>
              <w:contextualSpacing/>
              <w:jc w:val="center"/>
              <w:rPr>
                <w:rFonts w:ascii="Century Gothic" w:eastAsia="Calibri" w:hAnsi="Century Gothic" w:cs="Arial"/>
                <w:b/>
                <w:lang w:eastAsia="es-MX"/>
              </w:rPr>
            </w:pPr>
            <w:r w:rsidRPr="00D708E9">
              <w:rPr>
                <w:rFonts w:ascii="Century Gothic" w:eastAsia="Calibri" w:hAnsi="Century Gothic" w:cs="Arial"/>
                <w:b/>
                <w:lang w:eastAsia="es-MX"/>
              </w:rPr>
              <w:t>DIP. CARLOS ALFREDO OLSON SAN VICENTE</w:t>
            </w:r>
          </w:p>
          <w:p w14:paraId="416D7F78" w14:textId="77777777" w:rsidR="002615B9" w:rsidRPr="00D708E9" w:rsidRDefault="002615B9" w:rsidP="002615B9">
            <w:pPr>
              <w:jc w:val="center"/>
              <w:rPr>
                <w:rFonts w:ascii="Century Gothic" w:eastAsia="Calibri" w:hAnsi="Century Gothic" w:cs="Arial"/>
                <w:b/>
              </w:rPr>
            </w:pPr>
            <w:r w:rsidRPr="00D708E9">
              <w:rPr>
                <w:rFonts w:ascii="Century Gothic" w:eastAsia="Calibri" w:hAnsi="Century Gothic" w:cs="Arial"/>
                <w:b/>
              </w:rPr>
              <w:t>PRESIDENTE</w:t>
            </w:r>
          </w:p>
        </w:tc>
        <w:tc>
          <w:tcPr>
            <w:tcW w:w="2053" w:type="dxa"/>
            <w:tcBorders>
              <w:top w:val="single" w:sz="4" w:space="0" w:color="auto"/>
              <w:left w:val="single" w:sz="4" w:space="0" w:color="auto"/>
              <w:bottom w:val="single" w:sz="4" w:space="0" w:color="auto"/>
              <w:right w:val="single" w:sz="4" w:space="0" w:color="auto"/>
            </w:tcBorders>
            <w:vAlign w:val="center"/>
          </w:tcPr>
          <w:p w14:paraId="20C000C1"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2053" w:type="dxa"/>
            <w:tcBorders>
              <w:top w:val="single" w:sz="4" w:space="0" w:color="auto"/>
              <w:left w:val="single" w:sz="4" w:space="0" w:color="auto"/>
              <w:bottom w:val="single" w:sz="4" w:space="0" w:color="auto"/>
              <w:right w:val="single" w:sz="4" w:space="0" w:color="auto"/>
            </w:tcBorders>
            <w:vAlign w:val="center"/>
          </w:tcPr>
          <w:p w14:paraId="00E99DA5"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1779" w:type="dxa"/>
            <w:tcBorders>
              <w:top w:val="single" w:sz="4" w:space="0" w:color="auto"/>
              <w:left w:val="single" w:sz="4" w:space="0" w:color="auto"/>
              <w:bottom w:val="single" w:sz="4" w:space="0" w:color="auto"/>
              <w:right w:val="single" w:sz="4" w:space="0" w:color="auto"/>
            </w:tcBorders>
            <w:vAlign w:val="center"/>
          </w:tcPr>
          <w:p w14:paraId="1D5178E4"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r>
      <w:tr w:rsidR="002615B9" w:rsidRPr="00D708E9" w14:paraId="071B3B4E" w14:textId="77777777" w:rsidTr="00D708E9">
        <w:trPr>
          <w:trHeight w:val="1794"/>
          <w:jc w:val="center"/>
        </w:trPr>
        <w:tc>
          <w:tcPr>
            <w:tcW w:w="1775" w:type="dxa"/>
            <w:tcBorders>
              <w:top w:val="single" w:sz="4" w:space="0" w:color="auto"/>
              <w:left w:val="single" w:sz="4" w:space="0" w:color="auto"/>
              <w:bottom w:val="single" w:sz="4" w:space="0" w:color="auto"/>
              <w:right w:val="single" w:sz="4" w:space="0" w:color="auto"/>
            </w:tcBorders>
            <w:vAlign w:val="center"/>
          </w:tcPr>
          <w:p w14:paraId="272037C8"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r w:rsidRPr="00D708E9">
              <w:rPr>
                <w:rFonts w:ascii="Century Gothic" w:hAnsi="Century Gothic"/>
                <w:noProof/>
                <w:lang w:eastAsia="es-MX"/>
              </w:rPr>
              <w:drawing>
                <wp:inline distT="0" distB="0" distL="0" distR="0" wp14:anchorId="19761271" wp14:editId="61AE46AD">
                  <wp:extent cx="869424" cy="1152939"/>
                  <wp:effectExtent l="0" t="0" r="698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2143" cy="1169805"/>
                          </a:xfrm>
                          <a:prstGeom prst="rect">
                            <a:avLst/>
                          </a:prstGeom>
                          <a:noFill/>
                          <a:ln>
                            <a:noFill/>
                          </a:ln>
                        </pic:spPr>
                      </pic:pic>
                    </a:graphicData>
                  </a:graphic>
                </wp:inline>
              </w:drawing>
            </w:r>
          </w:p>
        </w:tc>
        <w:tc>
          <w:tcPr>
            <w:tcW w:w="1917" w:type="dxa"/>
            <w:tcBorders>
              <w:top w:val="single" w:sz="4" w:space="0" w:color="auto"/>
              <w:left w:val="single" w:sz="4" w:space="0" w:color="auto"/>
              <w:bottom w:val="single" w:sz="4" w:space="0" w:color="auto"/>
              <w:right w:val="single" w:sz="4" w:space="0" w:color="auto"/>
            </w:tcBorders>
            <w:vAlign w:val="center"/>
          </w:tcPr>
          <w:p w14:paraId="1A08B67F" w14:textId="77777777" w:rsidR="002615B9" w:rsidRPr="00D708E9" w:rsidRDefault="002615B9" w:rsidP="002615B9">
            <w:pPr>
              <w:jc w:val="center"/>
              <w:rPr>
                <w:rFonts w:ascii="Century Gothic" w:eastAsia="Calibri" w:hAnsi="Century Gothic" w:cs="Arial"/>
                <w:b/>
              </w:rPr>
            </w:pPr>
            <w:r w:rsidRPr="00D708E9">
              <w:rPr>
                <w:rFonts w:ascii="Century Gothic" w:eastAsia="Calibri" w:hAnsi="Century Gothic" w:cs="Arial"/>
                <w:b/>
              </w:rPr>
              <w:t>DIP. BRENDA FRANCISCA RÍOS PRIETO</w:t>
            </w:r>
          </w:p>
          <w:p w14:paraId="5B4DDA83" w14:textId="77777777" w:rsidR="002615B9" w:rsidRPr="00D708E9" w:rsidRDefault="002615B9" w:rsidP="002615B9">
            <w:pPr>
              <w:jc w:val="center"/>
              <w:rPr>
                <w:rFonts w:ascii="Century Gothic" w:eastAsia="Calibri" w:hAnsi="Century Gothic" w:cs="Arial"/>
                <w:b/>
              </w:rPr>
            </w:pPr>
            <w:r w:rsidRPr="00D708E9">
              <w:rPr>
                <w:rFonts w:ascii="Century Gothic" w:eastAsia="Calibri" w:hAnsi="Century Gothic" w:cs="Arial"/>
                <w:b/>
              </w:rPr>
              <w:t>SECRETARIA</w:t>
            </w:r>
          </w:p>
        </w:tc>
        <w:tc>
          <w:tcPr>
            <w:tcW w:w="2053" w:type="dxa"/>
            <w:tcBorders>
              <w:top w:val="single" w:sz="4" w:space="0" w:color="auto"/>
              <w:left w:val="single" w:sz="4" w:space="0" w:color="auto"/>
              <w:bottom w:val="single" w:sz="4" w:space="0" w:color="auto"/>
              <w:right w:val="single" w:sz="4" w:space="0" w:color="auto"/>
            </w:tcBorders>
            <w:vAlign w:val="center"/>
          </w:tcPr>
          <w:p w14:paraId="54C4AC27"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2053" w:type="dxa"/>
            <w:tcBorders>
              <w:top w:val="single" w:sz="4" w:space="0" w:color="auto"/>
              <w:left w:val="single" w:sz="4" w:space="0" w:color="auto"/>
              <w:bottom w:val="single" w:sz="4" w:space="0" w:color="auto"/>
              <w:right w:val="single" w:sz="4" w:space="0" w:color="auto"/>
            </w:tcBorders>
            <w:vAlign w:val="center"/>
          </w:tcPr>
          <w:p w14:paraId="180D48D6"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1779" w:type="dxa"/>
            <w:tcBorders>
              <w:top w:val="single" w:sz="4" w:space="0" w:color="auto"/>
              <w:left w:val="single" w:sz="4" w:space="0" w:color="auto"/>
              <w:bottom w:val="single" w:sz="4" w:space="0" w:color="auto"/>
              <w:right w:val="single" w:sz="4" w:space="0" w:color="auto"/>
            </w:tcBorders>
            <w:vAlign w:val="center"/>
          </w:tcPr>
          <w:p w14:paraId="50AFE619"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r>
      <w:tr w:rsidR="002615B9" w:rsidRPr="00D708E9" w14:paraId="52D4EDD9" w14:textId="77777777" w:rsidTr="00D708E9">
        <w:trPr>
          <w:trHeight w:val="1862"/>
          <w:jc w:val="center"/>
        </w:trPr>
        <w:tc>
          <w:tcPr>
            <w:tcW w:w="1775" w:type="dxa"/>
            <w:tcBorders>
              <w:top w:val="single" w:sz="4" w:space="0" w:color="auto"/>
              <w:left w:val="single" w:sz="4" w:space="0" w:color="auto"/>
              <w:bottom w:val="single" w:sz="4" w:space="0" w:color="auto"/>
              <w:right w:val="single" w:sz="4" w:space="0" w:color="auto"/>
            </w:tcBorders>
            <w:vAlign w:val="center"/>
          </w:tcPr>
          <w:p w14:paraId="3ABEDA3B"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r w:rsidRPr="00D708E9">
              <w:rPr>
                <w:rFonts w:ascii="Century Gothic" w:hAnsi="Century Gothic"/>
                <w:noProof/>
                <w:lang w:eastAsia="es-MX"/>
              </w:rPr>
              <w:drawing>
                <wp:inline distT="0" distB="0" distL="0" distR="0" wp14:anchorId="75DA3B94" wp14:editId="502C89B6">
                  <wp:extent cx="875420" cy="1160890"/>
                  <wp:effectExtent l="0" t="0" r="127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7697" cy="1177171"/>
                          </a:xfrm>
                          <a:prstGeom prst="rect">
                            <a:avLst/>
                          </a:prstGeom>
                          <a:noFill/>
                          <a:ln>
                            <a:noFill/>
                          </a:ln>
                        </pic:spPr>
                      </pic:pic>
                    </a:graphicData>
                  </a:graphic>
                </wp:inline>
              </w:drawing>
            </w:r>
          </w:p>
        </w:tc>
        <w:tc>
          <w:tcPr>
            <w:tcW w:w="1917" w:type="dxa"/>
            <w:tcBorders>
              <w:top w:val="single" w:sz="4" w:space="0" w:color="auto"/>
              <w:left w:val="single" w:sz="4" w:space="0" w:color="auto"/>
              <w:bottom w:val="single" w:sz="4" w:space="0" w:color="auto"/>
              <w:right w:val="single" w:sz="4" w:space="0" w:color="auto"/>
            </w:tcBorders>
            <w:vAlign w:val="center"/>
          </w:tcPr>
          <w:p w14:paraId="46C6DA6E" w14:textId="77777777" w:rsidR="002615B9" w:rsidRPr="00D708E9" w:rsidRDefault="002615B9" w:rsidP="002615B9">
            <w:pPr>
              <w:jc w:val="center"/>
              <w:rPr>
                <w:rFonts w:ascii="Century Gothic" w:eastAsia="Calibri" w:hAnsi="Century Gothic" w:cs="Arial"/>
                <w:b/>
              </w:rPr>
            </w:pPr>
            <w:r w:rsidRPr="00D708E9">
              <w:rPr>
                <w:rFonts w:ascii="Century Gothic" w:eastAsia="Calibri" w:hAnsi="Century Gothic" w:cs="Arial"/>
                <w:b/>
              </w:rPr>
              <w:t>DIPUTADO JORGE CARLOS SOTO PRIETO</w:t>
            </w:r>
          </w:p>
          <w:p w14:paraId="55B6955C" w14:textId="77777777" w:rsidR="002615B9" w:rsidRPr="00D708E9" w:rsidRDefault="002615B9" w:rsidP="002615B9">
            <w:pPr>
              <w:jc w:val="center"/>
              <w:rPr>
                <w:rFonts w:ascii="Century Gothic" w:eastAsia="Calibri" w:hAnsi="Century Gothic" w:cs="Arial"/>
                <w:b/>
                <w:lang w:val="es-ES" w:eastAsia="es-ES"/>
              </w:rPr>
            </w:pPr>
            <w:r w:rsidRPr="00D708E9">
              <w:rPr>
                <w:rFonts w:ascii="Century Gothic" w:eastAsia="Calibri" w:hAnsi="Century Gothic" w:cs="Arial"/>
                <w:b/>
                <w:lang w:val="es-ES" w:eastAsia="es-ES"/>
              </w:rPr>
              <w:t>VOCAL</w:t>
            </w:r>
          </w:p>
        </w:tc>
        <w:tc>
          <w:tcPr>
            <w:tcW w:w="2053" w:type="dxa"/>
            <w:tcBorders>
              <w:top w:val="single" w:sz="4" w:space="0" w:color="auto"/>
              <w:left w:val="single" w:sz="4" w:space="0" w:color="auto"/>
              <w:bottom w:val="single" w:sz="4" w:space="0" w:color="auto"/>
              <w:right w:val="single" w:sz="4" w:space="0" w:color="auto"/>
            </w:tcBorders>
            <w:vAlign w:val="center"/>
          </w:tcPr>
          <w:p w14:paraId="588CDDBC"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2053" w:type="dxa"/>
            <w:tcBorders>
              <w:top w:val="single" w:sz="4" w:space="0" w:color="auto"/>
              <w:left w:val="single" w:sz="4" w:space="0" w:color="auto"/>
              <w:bottom w:val="single" w:sz="4" w:space="0" w:color="auto"/>
              <w:right w:val="single" w:sz="4" w:space="0" w:color="auto"/>
            </w:tcBorders>
            <w:vAlign w:val="center"/>
          </w:tcPr>
          <w:p w14:paraId="2F23640B"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1779" w:type="dxa"/>
            <w:tcBorders>
              <w:top w:val="single" w:sz="4" w:space="0" w:color="auto"/>
              <w:left w:val="single" w:sz="4" w:space="0" w:color="auto"/>
              <w:bottom w:val="single" w:sz="4" w:space="0" w:color="auto"/>
              <w:right w:val="single" w:sz="4" w:space="0" w:color="auto"/>
            </w:tcBorders>
            <w:vAlign w:val="center"/>
          </w:tcPr>
          <w:p w14:paraId="7BC1BF4D"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r>
      <w:tr w:rsidR="002615B9" w:rsidRPr="00D708E9" w14:paraId="49A59968" w14:textId="77777777" w:rsidTr="00D708E9">
        <w:trPr>
          <w:trHeight w:val="1684"/>
          <w:jc w:val="center"/>
        </w:trPr>
        <w:tc>
          <w:tcPr>
            <w:tcW w:w="1775" w:type="dxa"/>
            <w:tcBorders>
              <w:top w:val="single" w:sz="4" w:space="0" w:color="auto"/>
              <w:left w:val="single" w:sz="4" w:space="0" w:color="auto"/>
              <w:bottom w:val="single" w:sz="4" w:space="0" w:color="auto"/>
              <w:right w:val="single" w:sz="4" w:space="0" w:color="auto"/>
            </w:tcBorders>
            <w:vAlign w:val="center"/>
          </w:tcPr>
          <w:p w14:paraId="4DB587DB"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r w:rsidRPr="00D708E9">
              <w:rPr>
                <w:rFonts w:ascii="Century Gothic" w:eastAsia="Calibri" w:hAnsi="Century Gothic" w:cs="Times New Roman"/>
                <w:noProof/>
                <w:lang w:eastAsia="es-MX"/>
              </w:rPr>
              <w:drawing>
                <wp:inline distT="0" distB="0" distL="0" distR="0" wp14:anchorId="57ABE927" wp14:editId="791C556E">
                  <wp:extent cx="849533" cy="922351"/>
                  <wp:effectExtent l="0" t="0" r="8255" b="0"/>
                  <wp:docPr id="7" name="Imagen 7" descr="https://www.congresochihuahua.gob.mx/mthumb.php?src=diputados/imagenes/fotosOficiales/290.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https://www.congresochihuahua.gob.mx/mthumb.php?src=diputados/imagenes/fotosOficiales/290.jpg&amp;w=200&amp;h=265&amp;zc=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4539" cy="927786"/>
                          </a:xfrm>
                          <a:prstGeom prst="rect">
                            <a:avLst/>
                          </a:prstGeom>
                          <a:noFill/>
                          <a:ln>
                            <a:noFill/>
                          </a:ln>
                        </pic:spPr>
                      </pic:pic>
                    </a:graphicData>
                  </a:graphic>
                </wp:inline>
              </w:drawing>
            </w:r>
          </w:p>
        </w:tc>
        <w:tc>
          <w:tcPr>
            <w:tcW w:w="1917" w:type="dxa"/>
            <w:tcBorders>
              <w:top w:val="single" w:sz="4" w:space="0" w:color="auto"/>
              <w:left w:val="single" w:sz="4" w:space="0" w:color="auto"/>
              <w:bottom w:val="single" w:sz="4" w:space="0" w:color="auto"/>
              <w:right w:val="single" w:sz="4" w:space="0" w:color="auto"/>
            </w:tcBorders>
            <w:vAlign w:val="center"/>
          </w:tcPr>
          <w:p w14:paraId="4829B739" w14:textId="77777777" w:rsidR="002615B9" w:rsidRPr="00D708E9" w:rsidRDefault="002615B9" w:rsidP="002615B9">
            <w:pPr>
              <w:jc w:val="center"/>
              <w:rPr>
                <w:rFonts w:ascii="Century Gothic" w:hAnsi="Century Gothic" w:cs="Arial"/>
                <w:b/>
              </w:rPr>
            </w:pPr>
            <w:r w:rsidRPr="00D708E9">
              <w:rPr>
                <w:rFonts w:ascii="Century Gothic" w:hAnsi="Century Gothic" w:cs="Arial"/>
                <w:b/>
              </w:rPr>
              <w:t>DIPUTADA MARÍA ANTONIETA PÉREZ REYES</w:t>
            </w:r>
          </w:p>
          <w:p w14:paraId="0366D74F" w14:textId="77777777" w:rsidR="002615B9" w:rsidRPr="00D708E9" w:rsidRDefault="002615B9" w:rsidP="002615B9">
            <w:pPr>
              <w:jc w:val="center"/>
              <w:rPr>
                <w:rFonts w:ascii="Century Gothic" w:eastAsia="Calibri" w:hAnsi="Century Gothic" w:cs="Arial"/>
                <w:b/>
                <w:lang w:val="es-ES" w:eastAsia="es-ES"/>
              </w:rPr>
            </w:pPr>
            <w:r w:rsidRPr="00D708E9">
              <w:rPr>
                <w:rFonts w:ascii="Century Gothic" w:hAnsi="Century Gothic" w:cs="Arial"/>
                <w:b/>
              </w:rPr>
              <w:t>VOCAL</w:t>
            </w:r>
          </w:p>
        </w:tc>
        <w:tc>
          <w:tcPr>
            <w:tcW w:w="2053" w:type="dxa"/>
            <w:tcBorders>
              <w:top w:val="single" w:sz="4" w:space="0" w:color="auto"/>
              <w:left w:val="single" w:sz="4" w:space="0" w:color="auto"/>
              <w:bottom w:val="single" w:sz="4" w:space="0" w:color="auto"/>
              <w:right w:val="single" w:sz="4" w:space="0" w:color="auto"/>
            </w:tcBorders>
            <w:vAlign w:val="center"/>
          </w:tcPr>
          <w:p w14:paraId="1B5E9DC2"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2053" w:type="dxa"/>
            <w:tcBorders>
              <w:top w:val="single" w:sz="4" w:space="0" w:color="auto"/>
              <w:left w:val="single" w:sz="4" w:space="0" w:color="auto"/>
              <w:bottom w:val="single" w:sz="4" w:space="0" w:color="auto"/>
              <w:right w:val="single" w:sz="4" w:space="0" w:color="auto"/>
            </w:tcBorders>
            <w:vAlign w:val="center"/>
          </w:tcPr>
          <w:p w14:paraId="17D6EDD3"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1779" w:type="dxa"/>
            <w:tcBorders>
              <w:top w:val="single" w:sz="4" w:space="0" w:color="auto"/>
              <w:left w:val="single" w:sz="4" w:space="0" w:color="auto"/>
              <w:bottom w:val="single" w:sz="4" w:space="0" w:color="auto"/>
              <w:right w:val="single" w:sz="4" w:space="0" w:color="auto"/>
            </w:tcBorders>
            <w:vAlign w:val="center"/>
          </w:tcPr>
          <w:p w14:paraId="2B6E8308"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r>
      <w:tr w:rsidR="002615B9" w:rsidRPr="00D708E9" w14:paraId="36194A5A" w14:textId="77777777" w:rsidTr="00D708E9">
        <w:trPr>
          <w:trHeight w:val="1807"/>
          <w:jc w:val="center"/>
        </w:trPr>
        <w:tc>
          <w:tcPr>
            <w:tcW w:w="1775" w:type="dxa"/>
            <w:tcBorders>
              <w:top w:val="single" w:sz="4" w:space="0" w:color="auto"/>
              <w:left w:val="single" w:sz="4" w:space="0" w:color="auto"/>
              <w:bottom w:val="single" w:sz="4" w:space="0" w:color="auto"/>
              <w:right w:val="single" w:sz="4" w:space="0" w:color="auto"/>
            </w:tcBorders>
            <w:vAlign w:val="center"/>
          </w:tcPr>
          <w:p w14:paraId="70FAF9E7"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r w:rsidRPr="00D708E9">
              <w:rPr>
                <w:rFonts w:ascii="Century Gothic" w:hAnsi="Century Gothic"/>
                <w:noProof/>
                <w:lang w:eastAsia="es-MX"/>
              </w:rPr>
              <w:drawing>
                <wp:inline distT="0" distB="0" distL="0" distR="0" wp14:anchorId="4F065C1D" wp14:editId="4208A7D1">
                  <wp:extent cx="869426" cy="1152939"/>
                  <wp:effectExtent l="0" t="0" r="698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3115" cy="1171092"/>
                          </a:xfrm>
                          <a:prstGeom prst="rect">
                            <a:avLst/>
                          </a:prstGeom>
                          <a:noFill/>
                          <a:ln>
                            <a:noFill/>
                          </a:ln>
                        </pic:spPr>
                      </pic:pic>
                    </a:graphicData>
                  </a:graphic>
                </wp:inline>
              </w:drawing>
            </w:r>
          </w:p>
        </w:tc>
        <w:tc>
          <w:tcPr>
            <w:tcW w:w="1917" w:type="dxa"/>
            <w:tcBorders>
              <w:top w:val="single" w:sz="4" w:space="0" w:color="auto"/>
              <w:left w:val="single" w:sz="4" w:space="0" w:color="auto"/>
              <w:bottom w:val="single" w:sz="4" w:space="0" w:color="auto"/>
              <w:right w:val="single" w:sz="4" w:space="0" w:color="auto"/>
            </w:tcBorders>
            <w:vAlign w:val="center"/>
          </w:tcPr>
          <w:p w14:paraId="51A06A6C" w14:textId="77777777" w:rsidR="002615B9" w:rsidRPr="00D708E9" w:rsidRDefault="002615B9" w:rsidP="002615B9">
            <w:pPr>
              <w:jc w:val="center"/>
              <w:rPr>
                <w:rFonts w:ascii="Century Gothic" w:eastAsia="Calibri" w:hAnsi="Century Gothic" w:cs="Arial"/>
                <w:b/>
              </w:rPr>
            </w:pPr>
            <w:r w:rsidRPr="00D708E9">
              <w:rPr>
                <w:rFonts w:ascii="Century Gothic" w:eastAsia="Calibri" w:hAnsi="Century Gothic" w:cs="Arial"/>
                <w:b/>
              </w:rPr>
              <w:t>DIPUTADO JOSÉ LUIS VILLALOBOS GARCÍA</w:t>
            </w:r>
          </w:p>
          <w:p w14:paraId="121F9D95" w14:textId="77777777" w:rsidR="002615B9" w:rsidRPr="00D708E9" w:rsidRDefault="002615B9" w:rsidP="002615B9">
            <w:pPr>
              <w:jc w:val="center"/>
              <w:rPr>
                <w:rFonts w:ascii="Century Gothic" w:eastAsia="Calibri" w:hAnsi="Century Gothic" w:cs="Arial"/>
                <w:b/>
                <w:lang w:val="es-ES" w:eastAsia="es-ES"/>
              </w:rPr>
            </w:pPr>
            <w:r w:rsidRPr="00D708E9">
              <w:rPr>
                <w:rFonts w:ascii="Century Gothic" w:eastAsia="Calibri" w:hAnsi="Century Gothic" w:cs="Arial"/>
                <w:b/>
              </w:rPr>
              <w:t>VOCAL</w:t>
            </w:r>
          </w:p>
        </w:tc>
        <w:tc>
          <w:tcPr>
            <w:tcW w:w="2053" w:type="dxa"/>
            <w:tcBorders>
              <w:top w:val="single" w:sz="4" w:space="0" w:color="auto"/>
              <w:left w:val="single" w:sz="4" w:space="0" w:color="auto"/>
              <w:bottom w:val="single" w:sz="4" w:space="0" w:color="auto"/>
              <w:right w:val="single" w:sz="4" w:space="0" w:color="auto"/>
            </w:tcBorders>
            <w:vAlign w:val="center"/>
          </w:tcPr>
          <w:p w14:paraId="61ED29A1"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2053" w:type="dxa"/>
            <w:tcBorders>
              <w:top w:val="single" w:sz="4" w:space="0" w:color="auto"/>
              <w:left w:val="single" w:sz="4" w:space="0" w:color="auto"/>
              <w:bottom w:val="single" w:sz="4" w:space="0" w:color="auto"/>
              <w:right w:val="single" w:sz="4" w:space="0" w:color="auto"/>
            </w:tcBorders>
            <w:vAlign w:val="center"/>
          </w:tcPr>
          <w:p w14:paraId="6262F0C9"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c>
          <w:tcPr>
            <w:tcW w:w="1779" w:type="dxa"/>
            <w:tcBorders>
              <w:top w:val="single" w:sz="4" w:space="0" w:color="auto"/>
              <w:left w:val="single" w:sz="4" w:space="0" w:color="auto"/>
              <w:bottom w:val="single" w:sz="4" w:space="0" w:color="auto"/>
              <w:right w:val="single" w:sz="4" w:space="0" w:color="auto"/>
            </w:tcBorders>
            <w:vAlign w:val="center"/>
          </w:tcPr>
          <w:p w14:paraId="08BC2D0F" w14:textId="77777777" w:rsidR="002615B9" w:rsidRPr="00D708E9" w:rsidRDefault="002615B9" w:rsidP="002615B9">
            <w:pPr>
              <w:spacing w:after="0" w:line="360" w:lineRule="auto"/>
              <w:rPr>
                <w:rFonts w:ascii="Century Gothic" w:eastAsia="Times New Roman" w:hAnsi="Century Gothic" w:cs="Arial"/>
                <w:b/>
                <w:color w:val="000000"/>
                <w:lang w:val="es-ES" w:eastAsia="es-ES"/>
              </w:rPr>
            </w:pPr>
          </w:p>
        </w:tc>
      </w:tr>
    </w:tbl>
    <w:p w14:paraId="222411D5" w14:textId="07321369" w:rsidR="00F801EF" w:rsidRDefault="002615B9" w:rsidP="00D708E9">
      <w:pPr>
        <w:spacing w:line="240" w:lineRule="auto"/>
        <w:contextualSpacing/>
        <w:jc w:val="both"/>
      </w:pPr>
      <w:r w:rsidRPr="002615B9">
        <w:rPr>
          <w:rFonts w:ascii="Century Gothic" w:eastAsia="Calibri" w:hAnsi="Century Gothic" w:cs="Arial"/>
          <w:sz w:val="18"/>
          <w:szCs w:val="18"/>
        </w:rPr>
        <w:t xml:space="preserve">La presente hoja de firmas corresponde al Dictamen con carácter de Decreto de la iniciativa no. </w:t>
      </w:r>
      <w:r w:rsidR="003B2CD7">
        <w:rPr>
          <w:rFonts w:ascii="Century Gothic" w:eastAsia="Calibri" w:hAnsi="Century Gothic" w:cs="Arial"/>
          <w:sz w:val="18"/>
          <w:szCs w:val="18"/>
        </w:rPr>
        <w:t>1088</w:t>
      </w:r>
    </w:p>
    <w:sectPr w:rsidR="00F801EF" w:rsidSect="00D708E9">
      <w:headerReference w:type="even" r:id="rId13"/>
      <w:headerReference w:type="default" r:id="rId14"/>
      <w:footerReference w:type="default" r:id="rId15"/>
      <w:headerReference w:type="first" r:id="rId16"/>
      <w:pgSz w:w="12240" w:h="15840"/>
      <w:pgMar w:top="1184" w:right="1701" w:bottom="1418" w:left="1843"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C487D" w14:textId="77777777" w:rsidR="00C159EE" w:rsidRDefault="00C159EE" w:rsidP="00F70046">
      <w:pPr>
        <w:spacing w:after="0" w:line="240" w:lineRule="auto"/>
      </w:pPr>
      <w:r>
        <w:separator/>
      </w:r>
    </w:p>
  </w:endnote>
  <w:endnote w:type="continuationSeparator" w:id="0">
    <w:p w14:paraId="5BAE4BF9" w14:textId="77777777" w:rsidR="00C159EE" w:rsidRDefault="00C159EE" w:rsidP="00F70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angSong">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568F7" w14:textId="0118A281" w:rsidR="00CE0EA6" w:rsidRDefault="005E0BF5" w:rsidP="00CE0EA6">
    <w:pPr>
      <w:pStyle w:val="Piedepgina"/>
      <w:jc w:val="right"/>
      <w:rPr>
        <w:rFonts w:ascii="Century Gothic" w:hAnsi="Century Gothic"/>
        <w:sz w:val="18"/>
        <w:szCs w:val="18"/>
        <w:lang w:val="en-US"/>
      </w:rPr>
    </w:pPr>
    <w:r>
      <w:fldChar w:fldCharType="begin"/>
    </w:r>
    <w:r w:rsidRPr="000A4ADB">
      <w:rPr>
        <w:lang w:val="en-US"/>
      </w:rPr>
      <w:instrText>PAGE   \* MERGEFORMAT</w:instrText>
    </w:r>
    <w:r>
      <w:fldChar w:fldCharType="separate"/>
    </w:r>
    <w:r>
      <w:rPr>
        <w:noProof/>
        <w:lang w:val="en-US"/>
      </w:rPr>
      <w:t>7</w:t>
    </w:r>
    <w:r>
      <w:fldChar w:fldCharType="end"/>
    </w:r>
    <w:r w:rsidRPr="000A4ADB">
      <w:rPr>
        <w:lang w:val="en-US"/>
      </w:rPr>
      <w:t xml:space="preserve">                                                  </w:t>
    </w:r>
    <w:r>
      <w:rPr>
        <w:rFonts w:ascii="Century Gothic" w:hAnsi="Century Gothic"/>
        <w:sz w:val="18"/>
        <w:szCs w:val="18"/>
        <w:lang w:val="en-US"/>
      </w:rPr>
      <w:t>A</w:t>
    </w:r>
    <w:r w:rsidR="00F70046">
      <w:rPr>
        <w:rFonts w:ascii="Century Gothic" w:hAnsi="Century Gothic"/>
        <w:sz w:val="18"/>
        <w:szCs w:val="18"/>
        <w:lang w:val="en-US"/>
      </w:rPr>
      <w:t>1088</w:t>
    </w:r>
    <w:r>
      <w:rPr>
        <w:rFonts w:ascii="Century Gothic" w:hAnsi="Century Gothic"/>
        <w:sz w:val="18"/>
        <w:szCs w:val="18"/>
        <w:lang w:val="en-US"/>
      </w:rPr>
      <w:t>/OIDS/</w:t>
    </w:r>
    <w:r w:rsidR="00E74C06">
      <w:rPr>
        <w:rFonts w:ascii="Century Gothic" w:hAnsi="Century Gothic"/>
        <w:sz w:val="18"/>
        <w:szCs w:val="18"/>
        <w:lang w:val="en-US"/>
      </w:rPr>
      <w:t>NTRP</w:t>
    </w:r>
    <w:r>
      <w:rPr>
        <w:rFonts w:ascii="Century Gothic" w:hAnsi="Century Gothic"/>
        <w:sz w:val="18"/>
        <w:szCs w:val="18"/>
        <w:lang w:val="en-US"/>
      </w:rPr>
      <w:t xml:space="preserve">/SGL/RAM                                             </w:t>
    </w:r>
  </w:p>
  <w:p w14:paraId="52489B9A" w14:textId="77777777" w:rsidR="00CE0EA6" w:rsidRPr="000A4ADB" w:rsidRDefault="005E0BF5">
    <w:pPr>
      <w:pStyle w:val="Piedepgina"/>
      <w:jc w:val="center"/>
      <w:rPr>
        <w:lang w:val="en-US"/>
      </w:rPr>
    </w:pPr>
    <w:r w:rsidRPr="000A4ADB">
      <w:rPr>
        <w:lang w:val="en-US"/>
      </w:rPr>
      <w:t xml:space="preserve"> </w:t>
    </w:r>
  </w:p>
  <w:p w14:paraId="468654E9" w14:textId="77777777" w:rsidR="00CE0EA6" w:rsidRDefault="00B865F0" w:rsidP="00F70046">
    <w:pPr>
      <w:pStyle w:val="Piedepgina"/>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2B8CC" w14:textId="77777777" w:rsidR="00C159EE" w:rsidRDefault="00C159EE" w:rsidP="00F70046">
      <w:pPr>
        <w:spacing w:after="0" w:line="240" w:lineRule="auto"/>
      </w:pPr>
      <w:r>
        <w:separator/>
      </w:r>
    </w:p>
  </w:footnote>
  <w:footnote w:type="continuationSeparator" w:id="0">
    <w:p w14:paraId="28187B0B" w14:textId="77777777" w:rsidR="00C159EE" w:rsidRDefault="00C159EE" w:rsidP="00F70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1141" w14:textId="77777777" w:rsidR="00CE0EA6" w:rsidRDefault="00B865F0">
    <w:pPr>
      <w:pStyle w:val="Encabezado"/>
    </w:pPr>
    <w:r>
      <w:rPr>
        <w:lang w:eastAsia="es-MX"/>
      </w:rPr>
      <w:pict w14:anchorId="4BF00C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5116029" o:spid="_x0000_s2049" type="#_x0000_t75" style="position:absolute;margin-left:0;margin-top:0;width:612pt;height:11in;z-index:-251659264;mso-position-horizontal:center;mso-position-horizontal-relative:margin;mso-position-vertical:center;mso-position-vertical-relative:margin" o:allowincell="f">
          <v:imagedata r:id="rId1" o:title="membre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20460" w14:textId="77777777" w:rsidR="00CE0EA6" w:rsidRDefault="005E0BF5" w:rsidP="00CE0EA6">
    <w:pPr>
      <w:tabs>
        <w:tab w:val="center" w:pos="4419"/>
        <w:tab w:val="right" w:pos="8838"/>
      </w:tabs>
      <w:spacing w:after="0" w:line="276" w:lineRule="auto"/>
      <w:jc w:val="right"/>
      <w:rPr>
        <w:rFonts w:ascii="Century Gothic" w:hAnsi="Century Gothic"/>
        <w:b/>
      </w:rPr>
    </w:pPr>
    <w:r w:rsidRPr="00937D90">
      <w:rPr>
        <w:rFonts w:ascii="Century Gothic" w:hAnsi="Century Gothic"/>
        <w:b/>
      </w:rPr>
      <w:t>“202</w:t>
    </w:r>
    <w:r>
      <w:rPr>
        <w:rFonts w:ascii="Century Gothic" w:hAnsi="Century Gothic"/>
        <w:b/>
      </w:rPr>
      <w:t>6</w:t>
    </w:r>
    <w:r w:rsidRPr="00937D90">
      <w:rPr>
        <w:rFonts w:ascii="Century Gothic" w:hAnsi="Century Gothic"/>
        <w:b/>
      </w:rPr>
      <w:t xml:space="preserve">, Año del Bicentenario de la </w:t>
    </w:r>
    <w:r>
      <w:rPr>
        <w:rFonts w:ascii="Century Gothic" w:hAnsi="Century Gothic"/>
        <w:b/>
      </w:rPr>
      <w:t xml:space="preserve">Abolición de la Esclavitud </w:t>
    </w:r>
    <w:r w:rsidRPr="00937D90">
      <w:rPr>
        <w:rFonts w:ascii="Century Gothic" w:hAnsi="Century Gothic"/>
        <w:b/>
      </w:rPr>
      <w:t>del Estado de Chihuahua”</w:t>
    </w:r>
  </w:p>
  <w:p w14:paraId="5D2EC5FE" w14:textId="77777777" w:rsidR="001B74D8" w:rsidRPr="00822120" w:rsidRDefault="00B865F0" w:rsidP="00CE0EA6">
    <w:pPr>
      <w:tabs>
        <w:tab w:val="center" w:pos="4419"/>
        <w:tab w:val="right" w:pos="8838"/>
      </w:tabs>
      <w:spacing w:after="0" w:line="276" w:lineRule="auto"/>
      <w:jc w:val="right"/>
      <w:rPr>
        <w:rFonts w:ascii="Century Gothic" w:hAnsi="Century Gothic"/>
        <w:b/>
        <w:sz w:val="28"/>
        <w:szCs w:val="28"/>
      </w:rPr>
    </w:pPr>
  </w:p>
  <w:p w14:paraId="558433ED" w14:textId="02641D2A" w:rsidR="00822120" w:rsidRDefault="005E0BF5">
    <w:pPr>
      <w:pStyle w:val="Encabezado"/>
      <w:jc w:val="right"/>
      <w:rPr>
        <w:rFonts w:ascii="Century Gothic" w:hAnsi="Century Gothic"/>
        <w:b/>
        <w:sz w:val="28"/>
        <w:szCs w:val="28"/>
      </w:rPr>
    </w:pPr>
    <w:r w:rsidRPr="00822120">
      <w:rPr>
        <w:rFonts w:ascii="Century Gothic" w:hAnsi="Century Gothic"/>
        <w:b/>
        <w:sz w:val="28"/>
        <w:szCs w:val="28"/>
      </w:rPr>
      <w:t>Comisión de Economía, Industria y Comercio</w:t>
    </w:r>
    <w:r w:rsidR="002B2092" w:rsidRPr="00822120">
      <w:rPr>
        <w:rFonts w:ascii="Century Gothic" w:hAnsi="Century Gothic"/>
        <w:b/>
        <w:sz w:val="28"/>
        <w:szCs w:val="28"/>
      </w:rPr>
      <w:t xml:space="preserve"> </w:t>
    </w:r>
  </w:p>
  <w:p w14:paraId="55BF78F9" w14:textId="77777777" w:rsidR="00822120" w:rsidRPr="00822120" w:rsidRDefault="00822120">
    <w:pPr>
      <w:pStyle w:val="Encabezado"/>
      <w:jc w:val="right"/>
      <w:rPr>
        <w:rFonts w:ascii="Century Gothic" w:hAnsi="Century Gothic"/>
        <w:b/>
        <w:sz w:val="28"/>
        <w:szCs w:val="28"/>
      </w:rPr>
    </w:pPr>
  </w:p>
  <w:p w14:paraId="73EA0AA6" w14:textId="2D90C273" w:rsidR="00CE0EA6" w:rsidRDefault="005E0BF5">
    <w:pPr>
      <w:pStyle w:val="Encabezado"/>
      <w:jc w:val="right"/>
      <w:rPr>
        <w:rFonts w:ascii="Century Gothic" w:hAnsi="Century Gothic"/>
        <w:b/>
        <w:sz w:val="28"/>
        <w:szCs w:val="28"/>
      </w:rPr>
    </w:pPr>
    <w:r w:rsidRPr="00822120">
      <w:rPr>
        <w:rFonts w:ascii="Century Gothic" w:hAnsi="Century Gothic"/>
        <w:b/>
        <w:sz w:val="28"/>
        <w:szCs w:val="28"/>
      </w:rPr>
      <w:t>LXVIII LEGISLATURA</w:t>
    </w:r>
    <w:r w:rsidR="002B2092" w:rsidRPr="00822120">
      <w:rPr>
        <w:rFonts w:ascii="Century Gothic" w:hAnsi="Century Gothic"/>
        <w:b/>
        <w:sz w:val="28"/>
        <w:szCs w:val="28"/>
      </w:rPr>
      <w:t xml:space="preserve"> </w:t>
    </w:r>
  </w:p>
  <w:p w14:paraId="25808607" w14:textId="77777777" w:rsidR="00822120" w:rsidRPr="00822120" w:rsidRDefault="00822120">
    <w:pPr>
      <w:pStyle w:val="Encabezado"/>
      <w:jc w:val="right"/>
      <w:rPr>
        <w:rFonts w:ascii="Century Gothic" w:hAnsi="Century Gothic"/>
        <w:b/>
        <w:sz w:val="28"/>
        <w:szCs w:val="28"/>
      </w:rPr>
    </w:pPr>
  </w:p>
  <w:p w14:paraId="74A77218" w14:textId="4EF3491B" w:rsidR="00CE0EA6" w:rsidRPr="00822120" w:rsidRDefault="005E0BF5">
    <w:pPr>
      <w:pStyle w:val="Encabezado"/>
      <w:jc w:val="right"/>
      <w:rPr>
        <w:rFonts w:ascii="Century Gothic" w:hAnsi="Century Gothic"/>
        <w:b/>
        <w:sz w:val="28"/>
        <w:szCs w:val="28"/>
      </w:rPr>
    </w:pPr>
    <w:r w:rsidRPr="00822120">
      <w:rPr>
        <w:rFonts w:ascii="Century Gothic" w:hAnsi="Century Gothic"/>
        <w:b/>
        <w:sz w:val="28"/>
        <w:szCs w:val="28"/>
      </w:rPr>
      <w:t>CEIC/0</w:t>
    </w:r>
    <w:r w:rsidR="00F70046" w:rsidRPr="00822120">
      <w:rPr>
        <w:rFonts w:ascii="Century Gothic" w:hAnsi="Century Gothic"/>
        <w:b/>
        <w:sz w:val="28"/>
        <w:szCs w:val="28"/>
      </w:rPr>
      <w:t>2</w:t>
    </w:r>
    <w:r w:rsidRPr="00822120">
      <w:rPr>
        <w:rFonts w:ascii="Century Gothic" w:hAnsi="Century Gothic"/>
        <w:b/>
        <w:sz w:val="28"/>
        <w:szCs w:val="28"/>
      </w:rPr>
      <w:t>/2026</w:t>
    </w:r>
    <w:r w:rsidR="002B2092" w:rsidRPr="00822120">
      <w:rPr>
        <w:rFonts w:ascii="Century Gothic" w:hAnsi="Century Gothic"/>
        <w:b/>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DC7C" w14:textId="77777777" w:rsidR="00CE0EA6" w:rsidRDefault="00B865F0">
    <w:pPr>
      <w:pStyle w:val="Encabezado"/>
    </w:pPr>
    <w:r>
      <w:rPr>
        <w:lang w:eastAsia="es-MX"/>
      </w:rPr>
      <w:pict w14:anchorId="532EF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5116028" o:spid="_x0000_s2050" type="#_x0000_t75" style="position:absolute;margin-left:0;margin-top:0;width:612pt;height:11in;z-index:-251658240;mso-position-horizontal:center;mso-position-horizontal-relative:margin;mso-position-vertical:center;mso-position-vertical-relative:margin" o:allowincell="f">
          <v:imagedata r:id="rId1" o:title="membre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45F11"/>
    <w:multiLevelType w:val="hybridMultilevel"/>
    <w:tmpl w:val="A1EEAA78"/>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289C2016"/>
    <w:multiLevelType w:val="hybridMultilevel"/>
    <w:tmpl w:val="05E6A486"/>
    <w:lvl w:ilvl="0" w:tplc="5832DA1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9211C64"/>
    <w:multiLevelType w:val="multilevel"/>
    <w:tmpl w:val="C0F4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A1D4F"/>
    <w:multiLevelType w:val="hybridMultilevel"/>
    <w:tmpl w:val="7688BA0A"/>
    <w:lvl w:ilvl="0" w:tplc="9586D7E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EF5543"/>
    <w:multiLevelType w:val="hybridMultilevel"/>
    <w:tmpl w:val="50ECC338"/>
    <w:lvl w:ilvl="0" w:tplc="9AE49D6A">
      <w:start w:val="1"/>
      <w:numFmt w:val="decimal"/>
      <w:lvlText w:val="%1."/>
      <w:lvlJc w:val="left"/>
      <w:pPr>
        <w:ind w:left="720" w:hanging="360"/>
      </w:pPr>
      <w:rPr>
        <w:rFonts w:eastAsiaTheme="minorHAns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C09782D"/>
    <w:multiLevelType w:val="hybridMultilevel"/>
    <w:tmpl w:val="6204B402"/>
    <w:lvl w:ilvl="0" w:tplc="40BE409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F9E5FD7"/>
    <w:multiLevelType w:val="hybridMultilevel"/>
    <w:tmpl w:val="034E0F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60C4AD0"/>
    <w:multiLevelType w:val="hybridMultilevel"/>
    <w:tmpl w:val="73365822"/>
    <w:lvl w:ilvl="0" w:tplc="95B49B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A8F4403"/>
    <w:multiLevelType w:val="multilevel"/>
    <w:tmpl w:val="BE289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5"/>
  </w:num>
  <w:num w:numId="4">
    <w:abstractNumId w:val="6"/>
  </w:num>
  <w:num w:numId="5">
    <w:abstractNumId w:val="4"/>
  </w:num>
  <w:num w:numId="6">
    <w:abstractNumId w:val="8"/>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5B9"/>
    <w:rsid w:val="00032B1A"/>
    <w:rsid w:val="000B3B7F"/>
    <w:rsid w:val="000C0D30"/>
    <w:rsid w:val="00141826"/>
    <w:rsid w:val="001E53EE"/>
    <w:rsid w:val="0022316B"/>
    <w:rsid w:val="00234ED0"/>
    <w:rsid w:val="002615B9"/>
    <w:rsid w:val="002A050E"/>
    <w:rsid w:val="002A6146"/>
    <w:rsid w:val="002B2092"/>
    <w:rsid w:val="0031301C"/>
    <w:rsid w:val="003163DA"/>
    <w:rsid w:val="00334DB8"/>
    <w:rsid w:val="00385E00"/>
    <w:rsid w:val="003B2CD7"/>
    <w:rsid w:val="00452468"/>
    <w:rsid w:val="004759A4"/>
    <w:rsid w:val="00483AA7"/>
    <w:rsid w:val="00491AFC"/>
    <w:rsid w:val="005074C6"/>
    <w:rsid w:val="00515E66"/>
    <w:rsid w:val="00526D23"/>
    <w:rsid w:val="00534750"/>
    <w:rsid w:val="0055500B"/>
    <w:rsid w:val="00561B6B"/>
    <w:rsid w:val="005A473A"/>
    <w:rsid w:val="005A6B24"/>
    <w:rsid w:val="005C7450"/>
    <w:rsid w:val="005E0BF5"/>
    <w:rsid w:val="0065477C"/>
    <w:rsid w:val="00671496"/>
    <w:rsid w:val="006D2B0C"/>
    <w:rsid w:val="00741FE7"/>
    <w:rsid w:val="007E2E64"/>
    <w:rsid w:val="00813898"/>
    <w:rsid w:val="008206B6"/>
    <w:rsid w:val="00822120"/>
    <w:rsid w:val="008272EA"/>
    <w:rsid w:val="00894FB0"/>
    <w:rsid w:val="00961C34"/>
    <w:rsid w:val="00965C6C"/>
    <w:rsid w:val="009A32CF"/>
    <w:rsid w:val="009F0C84"/>
    <w:rsid w:val="009F573C"/>
    <w:rsid w:val="00A04E14"/>
    <w:rsid w:val="00A14145"/>
    <w:rsid w:val="00A35CF2"/>
    <w:rsid w:val="00AD6BA1"/>
    <w:rsid w:val="00B62DFA"/>
    <w:rsid w:val="00B865F0"/>
    <w:rsid w:val="00BF6786"/>
    <w:rsid w:val="00C159EE"/>
    <w:rsid w:val="00D708E9"/>
    <w:rsid w:val="00D90BE0"/>
    <w:rsid w:val="00D92B8A"/>
    <w:rsid w:val="00DE5D83"/>
    <w:rsid w:val="00E06C7B"/>
    <w:rsid w:val="00E74C06"/>
    <w:rsid w:val="00EE7BF2"/>
    <w:rsid w:val="00EF0AA8"/>
    <w:rsid w:val="00EF0CA0"/>
    <w:rsid w:val="00F5223D"/>
    <w:rsid w:val="00F70046"/>
    <w:rsid w:val="00F801EF"/>
    <w:rsid w:val="00F80472"/>
    <w:rsid w:val="00FA5AD5"/>
    <w:rsid w:val="00FF62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94D8FDE"/>
  <w15:chartTrackingRefBased/>
  <w15:docId w15:val="{67F7BD9B-BDA7-4216-998F-F3B072FB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82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141826"/>
    <w:rPr>
      <w:b/>
      <w:bCs/>
    </w:rPr>
  </w:style>
  <w:style w:type="paragraph" w:styleId="Prrafodelista">
    <w:name w:val="List Paragraph"/>
    <w:aliases w:val="Imagen,Tabla de contenido"/>
    <w:basedOn w:val="Normal"/>
    <w:link w:val="PrrafodelistaCar"/>
    <w:uiPriority w:val="34"/>
    <w:qFormat/>
    <w:rsid w:val="00141826"/>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aliases w:val="Imagen Car,Tabla de contenido Car"/>
    <w:link w:val="Prrafodelista"/>
    <w:uiPriority w:val="34"/>
    <w:locked/>
    <w:rsid w:val="00141826"/>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2615B9"/>
    <w:rPr>
      <w:rFonts w:ascii="Times New Roman" w:hAnsi="Times New Roman" w:cs="Times New Roman"/>
      <w:sz w:val="24"/>
      <w:szCs w:val="24"/>
    </w:rPr>
  </w:style>
  <w:style w:type="paragraph" w:styleId="Encabezado">
    <w:name w:val="header"/>
    <w:basedOn w:val="Normal"/>
    <w:link w:val="EncabezadoCar"/>
    <w:uiPriority w:val="99"/>
    <w:unhideWhenUsed/>
    <w:qFormat/>
    <w:rsid w:val="002615B9"/>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2615B9"/>
    <w:rPr>
      <w:rFonts w:ascii="Calibri" w:eastAsia="Calibri" w:hAnsi="Calibri" w:cs="Times New Roman"/>
    </w:rPr>
  </w:style>
  <w:style w:type="paragraph" w:styleId="Piedepgina">
    <w:name w:val="footer"/>
    <w:basedOn w:val="Normal"/>
    <w:link w:val="PiedepginaCar"/>
    <w:uiPriority w:val="99"/>
    <w:unhideWhenUsed/>
    <w:qFormat/>
    <w:rsid w:val="002615B9"/>
    <w:pPr>
      <w:tabs>
        <w:tab w:val="center" w:pos="4419"/>
        <w:tab w:val="right" w:pos="8838"/>
      </w:tabs>
      <w:spacing w:after="0" w:line="240" w:lineRule="auto"/>
    </w:pPr>
    <w:rPr>
      <w:rFonts w:ascii="Calibri" w:eastAsia="Calibri" w:hAnsi="Calibri" w:cs="Times New Roman"/>
    </w:rPr>
  </w:style>
  <w:style w:type="character" w:customStyle="1" w:styleId="PiedepginaCar">
    <w:name w:val="Pie de página Car"/>
    <w:basedOn w:val="Fuentedeprrafopredeter"/>
    <w:link w:val="Piedepgina"/>
    <w:uiPriority w:val="99"/>
    <w:qFormat/>
    <w:rsid w:val="002615B9"/>
    <w:rPr>
      <w:rFonts w:ascii="Calibri" w:eastAsia="Calibri" w:hAnsi="Calibri" w:cs="Times New Roman"/>
    </w:rPr>
  </w:style>
  <w:style w:type="paragraph" w:styleId="Textocomentario">
    <w:name w:val="annotation text"/>
    <w:basedOn w:val="Normal"/>
    <w:link w:val="TextocomentarioCar"/>
    <w:uiPriority w:val="99"/>
    <w:semiHidden/>
    <w:unhideWhenUsed/>
    <w:rsid w:val="002615B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615B9"/>
    <w:rPr>
      <w:sz w:val="20"/>
      <w:szCs w:val="20"/>
    </w:rPr>
  </w:style>
  <w:style w:type="table" w:styleId="Tablaconcuadrcula">
    <w:name w:val="Table Grid"/>
    <w:basedOn w:val="Tablanormal"/>
    <w:uiPriority w:val="39"/>
    <w:rsid w:val="00261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2615B9"/>
    <w:rPr>
      <w:sz w:val="16"/>
      <w:szCs w:val="16"/>
    </w:rPr>
  </w:style>
  <w:style w:type="character" w:styleId="nfasis">
    <w:name w:val="Emphasis"/>
    <w:basedOn w:val="Fuentedeprrafopredeter"/>
    <w:uiPriority w:val="20"/>
    <w:qFormat/>
    <w:rsid w:val="002615B9"/>
    <w:rPr>
      <w:i/>
      <w:iCs/>
    </w:rPr>
  </w:style>
  <w:style w:type="paragraph" w:customStyle="1" w:styleId="Body">
    <w:name w:val="Body"/>
    <w:rsid w:val="00334DB8"/>
    <w:pPr>
      <w:spacing w:line="256" w:lineRule="auto"/>
    </w:pPr>
    <w:rPr>
      <w:rFonts w:ascii="Calibri" w:eastAsia="Arial Unicode MS" w:hAnsi="Calibri" w:cs="Arial Unicode MS"/>
      <w:color w:val="000000"/>
      <w:u w:color="000000"/>
      <w:lang w:eastAsia="es-MX"/>
    </w:rPr>
  </w:style>
  <w:style w:type="paragraph" w:styleId="Asuntodelcomentario">
    <w:name w:val="annotation subject"/>
    <w:basedOn w:val="Textocomentario"/>
    <w:next w:val="Textocomentario"/>
    <w:link w:val="AsuntodelcomentarioCar"/>
    <w:uiPriority w:val="99"/>
    <w:semiHidden/>
    <w:unhideWhenUsed/>
    <w:rsid w:val="00813898"/>
    <w:rPr>
      <w:b/>
      <w:bCs/>
    </w:rPr>
  </w:style>
  <w:style w:type="character" w:customStyle="1" w:styleId="AsuntodelcomentarioCar">
    <w:name w:val="Asunto del comentario Car"/>
    <w:basedOn w:val="TextocomentarioCar"/>
    <w:link w:val="Asuntodelcomentario"/>
    <w:uiPriority w:val="99"/>
    <w:semiHidden/>
    <w:rsid w:val="00813898"/>
    <w:rPr>
      <w:b/>
      <w:bCs/>
      <w:sz w:val="20"/>
      <w:szCs w:val="20"/>
    </w:rPr>
  </w:style>
  <w:style w:type="paragraph" w:styleId="Revisin">
    <w:name w:val="Revision"/>
    <w:hidden/>
    <w:uiPriority w:val="99"/>
    <w:semiHidden/>
    <w:rsid w:val="008138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691912">
      <w:bodyDiv w:val="1"/>
      <w:marLeft w:val="0"/>
      <w:marRight w:val="0"/>
      <w:marTop w:val="0"/>
      <w:marBottom w:val="0"/>
      <w:divBdr>
        <w:top w:val="none" w:sz="0" w:space="0" w:color="auto"/>
        <w:left w:val="none" w:sz="0" w:space="0" w:color="auto"/>
        <w:bottom w:val="none" w:sz="0" w:space="0" w:color="auto"/>
        <w:right w:val="none" w:sz="0" w:space="0" w:color="auto"/>
      </w:divBdr>
    </w:div>
    <w:div w:id="665210670">
      <w:bodyDiv w:val="1"/>
      <w:marLeft w:val="0"/>
      <w:marRight w:val="0"/>
      <w:marTop w:val="0"/>
      <w:marBottom w:val="0"/>
      <w:divBdr>
        <w:top w:val="none" w:sz="0" w:space="0" w:color="auto"/>
        <w:left w:val="none" w:sz="0" w:space="0" w:color="auto"/>
        <w:bottom w:val="none" w:sz="0" w:space="0" w:color="auto"/>
        <w:right w:val="none" w:sz="0" w:space="0" w:color="auto"/>
      </w:divBdr>
      <w:divsChild>
        <w:div w:id="1570076955">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750084471">
      <w:bodyDiv w:val="1"/>
      <w:marLeft w:val="0"/>
      <w:marRight w:val="0"/>
      <w:marTop w:val="0"/>
      <w:marBottom w:val="0"/>
      <w:divBdr>
        <w:top w:val="none" w:sz="0" w:space="0" w:color="auto"/>
        <w:left w:val="none" w:sz="0" w:space="0" w:color="auto"/>
        <w:bottom w:val="none" w:sz="0" w:space="0" w:color="auto"/>
        <w:right w:val="none" w:sz="0" w:space="0" w:color="auto"/>
      </w:divBdr>
      <w:divsChild>
        <w:div w:id="104255332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544826905">
      <w:bodyDiv w:val="1"/>
      <w:marLeft w:val="0"/>
      <w:marRight w:val="0"/>
      <w:marTop w:val="0"/>
      <w:marBottom w:val="0"/>
      <w:divBdr>
        <w:top w:val="none" w:sz="0" w:space="0" w:color="auto"/>
        <w:left w:val="none" w:sz="0" w:space="0" w:color="auto"/>
        <w:bottom w:val="none" w:sz="0" w:space="0" w:color="auto"/>
        <w:right w:val="none" w:sz="0" w:space="0" w:color="auto"/>
      </w:divBdr>
    </w:div>
    <w:div w:id="1560432474">
      <w:bodyDiv w:val="1"/>
      <w:marLeft w:val="0"/>
      <w:marRight w:val="0"/>
      <w:marTop w:val="0"/>
      <w:marBottom w:val="0"/>
      <w:divBdr>
        <w:top w:val="none" w:sz="0" w:space="0" w:color="auto"/>
        <w:left w:val="none" w:sz="0" w:space="0" w:color="auto"/>
        <w:bottom w:val="none" w:sz="0" w:space="0" w:color="auto"/>
        <w:right w:val="none" w:sz="0" w:space="0" w:color="auto"/>
      </w:divBdr>
    </w:div>
    <w:div w:id="1958755374">
      <w:bodyDiv w:val="1"/>
      <w:marLeft w:val="0"/>
      <w:marRight w:val="0"/>
      <w:marTop w:val="0"/>
      <w:marBottom w:val="0"/>
      <w:divBdr>
        <w:top w:val="none" w:sz="0" w:space="0" w:color="auto"/>
        <w:left w:val="none" w:sz="0" w:space="0" w:color="auto"/>
        <w:bottom w:val="none" w:sz="0" w:space="0" w:color="auto"/>
        <w:right w:val="none" w:sz="0" w:space="0" w:color="auto"/>
      </w:divBdr>
      <w:divsChild>
        <w:div w:id="143651389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2076584013">
      <w:bodyDiv w:val="1"/>
      <w:marLeft w:val="0"/>
      <w:marRight w:val="0"/>
      <w:marTop w:val="0"/>
      <w:marBottom w:val="0"/>
      <w:divBdr>
        <w:top w:val="none" w:sz="0" w:space="0" w:color="auto"/>
        <w:left w:val="none" w:sz="0" w:space="0" w:color="auto"/>
        <w:bottom w:val="none" w:sz="0" w:space="0" w:color="auto"/>
        <w:right w:val="none" w:sz="0" w:space="0" w:color="auto"/>
      </w:divBdr>
      <w:divsChild>
        <w:div w:id="1709716153">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830A4-5DC1-4C23-8666-FF3ECFE42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2607</Words>
  <Characters>14341</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Romina Aguirre Marquez</dc:creator>
  <cp:keywords/>
  <dc:description/>
  <cp:lastModifiedBy>Andrea Daniela Flores Chacon</cp:lastModifiedBy>
  <cp:revision>2</cp:revision>
  <cp:lastPrinted>2026-08-11T18:00:00Z</cp:lastPrinted>
  <dcterms:created xsi:type="dcterms:W3CDTF">2026-10-14T17:08:00Z</dcterms:created>
  <dcterms:modified xsi:type="dcterms:W3CDTF">2026-10-14T17:08:00Z</dcterms:modified>
</cp:coreProperties>
</file>