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62959" w14:textId="715BB5A0" w:rsidR="005830A8" w:rsidRDefault="005830A8" w:rsidP="00592D94">
      <w:pPr>
        <w:jc w:val="both"/>
        <w:rPr>
          <w:rFonts w:ascii="Century Gothic" w:eastAsia="Calibri" w:hAnsi="Century Gothic" w:cs="Arial"/>
          <w:b/>
          <w:sz w:val="22"/>
          <w:szCs w:val="22"/>
          <w:lang w:val="es-MX" w:eastAsia="en-US"/>
        </w:rPr>
      </w:pPr>
    </w:p>
    <w:p w14:paraId="2A70500A" w14:textId="77777777" w:rsidR="00B35E3D" w:rsidRPr="004174F1" w:rsidRDefault="00B35E3D" w:rsidP="00B35E3D">
      <w:pPr>
        <w:pStyle w:val="Normal1"/>
        <w:keepNext/>
        <w:spacing w:after="120"/>
        <w:ind w:left="708" w:hanging="708"/>
        <w:jc w:val="both"/>
        <w:rPr>
          <w:rFonts w:ascii="Century Gothic" w:hAnsi="Century Gothic"/>
          <w:color w:val="auto"/>
          <w:lang w:val="es-MX"/>
        </w:rPr>
      </w:pPr>
      <w:r w:rsidRPr="004174F1">
        <w:rPr>
          <w:rFonts w:ascii="Century Gothic" w:eastAsia="Arial" w:hAnsi="Century Gothic" w:cs="Arial"/>
          <w:b/>
          <w:color w:val="auto"/>
          <w:lang w:val="es-MX"/>
        </w:rPr>
        <w:t>H. CONGRESO DEL ESTADO.</w:t>
      </w:r>
    </w:p>
    <w:p w14:paraId="31BB656D" w14:textId="77777777" w:rsidR="00B35E3D" w:rsidRPr="004174F1" w:rsidRDefault="00B35E3D" w:rsidP="00B35E3D">
      <w:pPr>
        <w:pStyle w:val="Normal1"/>
        <w:spacing w:after="120"/>
        <w:jc w:val="both"/>
        <w:rPr>
          <w:rFonts w:ascii="Century Gothic" w:hAnsi="Century Gothic"/>
          <w:color w:val="auto"/>
          <w:lang w:val="es-MX"/>
        </w:rPr>
      </w:pPr>
      <w:r w:rsidRPr="004174F1">
        <w:rPr>
          <w:rFonts w:ascii="Century Gothic" w:eastAsia="Arial" w:hAnsi="Century Gothic" w:cs="Arial"/>
          <w:b/>
          <w:color w:val="auto"/>
          <w:lang w:val="es-MX"/>
        </w:rPr>
        <w:t>P R E S E N T E. –</w:t>
      </w:r>
    </w:p>
    <w:p w14:paraId="7D2EDF9C" w14:textId="77777777" w:rsidR="00B35E3D" w:rsidRPr="004174F1" w:rsidRDefault="00B35E3D" w:rsidP="00B35E3D">
      <w:pPr>
        <w:pStyle w:val="Normal1"/>
        <w:spacing w:after="160" w:line="360" w:lineRule="auto"/>
        <w:jc w:val="both"/>
        <w:rPr>
          <w:rFonts w:ascii="Century Gothic" w:hAnsi="Century Gothic"/>
          <w:color w:val="auto"/>
          <w:sz w:val="16"/>
          <w:lang w:val="es-MX"/>
        </w:rPr>
      </w:pPr>
    </w:p>
    <w:p w14:paraId="0A455BC9" w14:textId="702DE769" w:rsidR="00B35E3D" w:rsidRDefault="00B35E3D" w:rsidP="00B35E3D">
      <w:pPr>
        <w:pStyle w:val="Normal1"/>
        <w:spacing w:after="160" w:line="360" w:lineRule="auto"/>
        <w:ind w:right="51"/>
        <w:jc w:val="both"/>
        <w:rPr>
          <w:rFonts w:ascii="Century Gothic" w:eastAsia="Arial" w:hAnsi="Century Gothic" w:cs="Arial"/>
          <w:color w:val="auto"/>
          <w:lang w:val="es-MX"/>
        </w:rPr>
      </w:pPr>
      <w:r w:rsidRPr="004174F1">
        <w:rPr>
          <w:rFonts w:ascii="Century Gothic" w:eastAsia="Arial" w:hAnsi="Century Gothic" w:cs="Arial"/>
          <w:color w:val="auto"/>
          <w:lang w:val="es-MX"/>
        </w:rPr>
        <w:t xml:space="preserve">La Comisión de </w:t>
      </w:r>
      <w:r w:rsidR="00E25F2F">
        <w:rPr>
          <w:rFonts w:ascii="Century Gothic" w:eastAsia="Arial" w:hAnsi="Century Gothic" w:cs="Arial"/>
          <w:color w:val="auto"/>
          <w:lang w:val="es-MX"/>
        </w:rPr>
        <w:t>Feminicidios</w:t>
      </w:r>
      <w:r w:rsidRPr="004174F1">
        <w:rPr>
          <w:rFonts w:ascii="Century Gothic" w:eastAsia="Arial" w:hAnsi="Century Gothic" w:cs="Arial"/>
          <w:color w:val="auto"/>
          <w:lang w:val="es-MX"/>
        </w:rPr>
        <w:t xml:space="preserve">, </w:t>
      </w:r>
      <w:r w:rsidRPr="004174F1">
        <w:rPr>
          <w:rFonts w:ascii="Century Gothic" w:hAnsi="Century Gothic" w:cs="Arial"/>
          <w:color w:val="auto"/>
        </w:rPr>
        <w:t xml:space="preserve">con fundamento en lo dispuesto por los artículos </w:t>
      </w:r>
      <w:r>
        <w:rPr>
          <w:rFonts w:ascii="Century Gothic" w:hAnsi="Century Gothic" w:cs="Arial"/>
          <w:color w:val="auto"/>
          <w:lang w:val="es-MX"/>
        </w:rPr>
        <w:t>64, fracción I</w:t>
      </w:r>
      <w:r w:rsidR="006E19E9">
        <w:rPr>
          <w:rFonts w:ascii="Century Gothic" w:hAnsi="Century Gothic" w:cs="Arial"/>
          <w:color w:val="auto"/>
          <w:lang w:val="es-MX"/>
        </w:rPr>
        <w:t>I</w:t>
      </w:r>
      <w:r>
        <w:rPr>
          <w:rFonts w:ascii="Century Gothic" w:hAnsi="Century Gothic" w:cs="Arial"/>
          <w:color w:val="auto"/>
          <w:lang w:val="es-MX"/>
        </w:rPr>
        <w:t xml:space="preserve"> </w:t>
      </w:r>
      <w:r w:rsidRPr="004174F1">
        <w:rPr>
          <w:rFonts w:ascii="Century Gothic" w:hAnsi="Century Gothic" w:cs="Arial"/>
          <w:color w:val="auto"/>
          <w:lang w:val="es-MX"/>
        </w:rPr>
        <w:t>de la Constitución Política del Estado de Chihuahua; 87, 88 y 111 de la Ley Orgánica del Poder Legislativo, así como 80 y 81 del Reglamento Interior y de Prácticas Parlamentarias</w:t>
      </w:r>
      <w:r w:rsidRPr="004174F1">
        <w:rPr>
          <w:rFonts w:ascii="Century Gothic" w:hAnsi="Century Gothic" w:cs="Arial"/>
          <w:color w:val="auto"/>
        </w:rPr>
        <w:t>, ambos ordenamientos del Poder Legislativo del Estado de Chihuahua, somete a la consideración del Pleno el presente Dictamen</w:t>
      </w:r>
      <w:r w:rsidRPr="004174F1">
        <w:rPr>
          <w:rFonts w:ascii="Century Gothic" w:eastAsia="Arial" w:hAnsi="Century Gothic" w:cs="Arial"/>
          <w:color w:val="auto"/>
          <w:lang w:val="es-MX"/>
        </w:rPr>
        <w:t>, elaborado con base en los siguientes:</w:t>
      </w:r>
    </w:p>
    <w:p w14:paraId="21DEE817" w14:textId="77777777" w:rsidR="00B35E3D" w:rsidRPr="004174F1" w:rsidRDefault="00B35E3D" w:rsidP="00B35E3D">
      <w:pPr>
        <w:pStyle w:val="Normal1"/>
        <w:spacing w:after="160" w:line="360" w:lineRule="auto"/>
        <w:ind w:right="51"/>
        <w:jc w:val="both"/>
        <w:rPr>
          <w:rFonts w:ascii="Century Gothic" w:eastAsia="Arial" w:hAnsi="Century Gothic" w:cs="Arial"/>
          <w:color w:val="auto"/>
          <w:lang w:val="es-MX"/>
        </w:rPr>
      </w:pPr>
    </w:p>
    <w:p w14:paraId="7F7A8B6D" w14:textId="77777777" w:rsidR="00B35E3D" w:rsidRDefault="00B35E3D" w:rsidP="00B35E3D">
      <w:pPr>
        <w:pStyle w:val="Normal1"/>
        <w:keepNext/>
        <w:spacing w:after="160" w:line="360" w:lineRule="auto"/>
        <w:jc w:val="center"/>
        <w:rPr>
          <w:rFonts w:ascii="Century Gothic" w:eastAsia="Arial" w:hAnsi="Century Gothic" w:cs="Arial"/>
          <w:b/>
          <w:color w:val="auto"/>
          <w:lang w:val="es-MX"/>
        </w:rPr>
      </w:pPr>
      <w:r w:rsidRPr="004174F1">
        <w:rPr>
          <w:rFonts w:ascii="Century Gothic" w:eastAsia="Arial" w:hAnsi="Century Gothic" w:cs="Arial"/>
          <w:b/>
          <w:color w:val="auto"/>
          <w:lang w:val="es-MX"/>
        </w:rPr>
        <w:t>A N T E C E D E N T E S</w:t>
      </w:r>
    </w:p>
    <w:p w14:paraId="389AFD07" w14:textId="047DE2DC" w:rsidR="00860137" w:rsidRDefault="00860137" w:rsidP="00860137">
      <w:pPr>
        <w:spacing w:line="360" w:lineRule="auto"/>
        <w:jc w:val="both"/>
        <w:rPr>
          <w:rFonts w:ascii="Century Gothic" w:eastAsia="Arial" w:hAnsi="Century Gothic" w:cs="Arial"/>
        </w:rPr>
      </w:pPr>
      <w:r w:rsidRPr="00EF415D">
        <w:rPr>
          <w:rFonts w:ascii="Century Gothic" w:eastAsia="Arial" w:hAnsi="Century Gothic" w:cs="Arial"/>
          <w:b/>
        </w:rPr>
        <w:t xml:space="preserve">I.- </w:t>
      </w:r>
      <w:bookmarkStart w:id="0" w:name="_Hlk230688754"/>
      <w:r w:rsidRPr="00EF415D">
        <w:rPr>
          <w:rFonts w:ascii="Century Gothic" w:eastAsia="Arial" w:hAnsi="Century Gothic" w:cs="Arial"/>
        </w:rPr>
        <w:t xml:space="preserve">Con fecha </w:t>
      </w:r>
      <w:r w:rsidR="00AF66ED">
        <w:rPr>
          <w:rFonts w:ascii="Century Gothic" w:eastAsia="Arial" w:hAnsi="Century Gothic" w:cs="Arial"/>
        </w:rPr>
        <w:t>13</w:t>
      </w:r>
      <w:r w:rsidRPr="00CE7D60">
        <w:rPr>
          <w:rFonts w:ascii="Century Gothic" w:eastAsia="Arial" w:hAnsi="Century Gothic" w:cs="Arial"/>
        </w:rPr>
        <w:t xml:space="preserve"> de </w:t>
      </w:r>
      <w:r w:rsidR="00AF66ED">
        <w:rPr>
          <w:rFonts w:ascii="Century Gothic" w:eastAsia="Arial" w:hAnsi="Century Gothic" w:cs="Arial"/>
        </w:rPr>
        <w:t>marzo</w:t>
      </w:r>
      <w:r w:rsidRPr="00CE7D60">
        <w:rPr>
          <w:rFonts w:ascii="Century Gothic" w:eastAsia="Arial" w:hAnsi="Century Gothic" w:cs="Arial"/>
        </w:rPr>
        <w:t xml:space="preserve"> de 202</w:t>
      </w:r>
      <w:r>
        <w:rPr>
          <w:rFonts w:ascii="Century Gothic" w:eastAsia="Arial" w:hAnsi="Century Gothic" w:cs="Arial"/>
        </w:rPr>
        <w:t>5</w:t>
      </w:r>
      <w:r w:rsidRPr="00CE7D60">
        <w:rPr>
          <w:rFonts w:ascii="Century Gothic" w:eastAsia="Arial" w:hAnsi="Century Gothic" w:cs="Arial"/>
        </w:rPr>
        <w:t>,</w:t>
      </w:r>
      <w:r>
        <w:rPr>
          <w:rFonts w:ascii="Century Gothic" w:eastAsia="Arial" w:hAnsi="Century Gothic" w:cs="Arial"/>
        </w:rPr>
        <w:t xml:space="preserve"> </w:t>
      </w:r>
      <w:r w:rsidR="004F272A">
        <w:rPr>
          <w:rFonts w:ascii="Century Gothic" w:eastAsia="Arial" w:hAnsi="Century Gothic" w:cs="Arial"/>
          <w:bCs/>
        </w:rPr>
        <w:t>la</w:t>
      </w:r>
      <w:r w:rsidR="00B2477B">
        <w:rPr>
          <w:rFonts w:ascii="Century Gothic" w:eastAsia="Arial" w:hAnsi="Century Gothic" w:cs="Arial"/>
          <w:bCs/>
        </w:rPr>
        <w:t xml:space="preserve">s y los </w:t>
      </w:r>
      <w:r w:rsidR="004F272A">
        <w:rPr>
          <w:rFonts w:ascii="Century Gothic" w:eastAsia="Arial" w:hAnsi="Century Gothic" w:cs="Arial"/>
          <w:bCs/>
        </w:rPr>
        <w:t>diputad</w:t>
      </w:r>
      <w:r w:rsidR="00B2477B">
        <w:rPr>
          <w:rFonts w:ascii="Century Gothic" w:eastAsia="Arial" w:hAnsi="Century Gothic" w:cs="Arial"/>
          <w:bCs/>
        </w:rPr>
        <w:t>os</w:t>
      </w:r>
      <w:r w:rsidR="005A5361">
        <w:rPr>
          <w:rFonts w:ascii="Century Gothic" w:eastAsia="Arial" w:hAnsi="Century Gothic" w:cs="Arial"/>
          <w:bCs/>
        </w:rPr>
        <w:t xml:space="preserve"> </w:t>
      </w:r>
      <w:r w:rsidR="005A5361" w:rsidRPr="005A5361">
        <w:rPr>
          <w:rFonts w:ascii="Century Gothic" w:eastAsia="Arial" w:hAnsi="Century Gothic" w:cs="Arial"/>
          <w:bCs/>
        </w:rPr>
        <w:t>Arturo Zubía Fernández, Carla Yamileth Rivas Martínez, Carlos Alfredo Olson San Vicente</w:t>
      </w:r>
      <w:r w:rsidR="005A5361">
        <w:rPr>
          <w:rFonts w:ascii="Century Gothic" w:eastAsia="Arial" w:hAnsi="Century Gothic" w:cs="Arial"/>
          <w:bCs/>
        </w:rPr>
        <w:t xml:space="preserve">, </w:t>
      </w:r>
      <w:r w:rsidR="005A5361" w:rsidRPr="005A5361">
        <w:rPr>
          <w:rFonts w:ascii="Century Gothic" w:eastAsia="Arial" w:hAnsi="Century Gothic" w:cs="Arial"/>
          <w:bCs/>
        </w:rPr>
        <w:t>Edna Xóchitl Contreras Herrera, Ismael Pérez Pavía,</w:t>
      </w:r>
      <w:r w:rsidR="005A5361">
        <w:rPr>
          <w:rFonts w:ascii="Century Gothic" w:eastAsia="Arial" w:hAnsi="Century Gothic" w:cs="Arial"/>
          <w:bCs/>
        </w:rPr>
        <w:t xml:space="preserve"> </w:t>
      </w:r>
      <w:proofErr w:type="spellStart"/>
      <w:r w:rsidR="005A5361" w:rsidRPr="005A5361">
        <w:rPr>
          <w:rFonts w:ascii="Century Gothic" w:eastAsia="Arial" w:hAnsi="Century Gothic" w:cs="Arial"/>
          <w:bCs/>
        </w:rPr>
        <w:t>Joceline</w:t>
      </w:r>
      <w:proofErr w:type="spellEnd"/>
      <w:r w:rsidR="005A5361" w:rsidRPr="005A5361">
        <w:rPr>
          <w:rFonts w:ascii="Century Gothic" w:eastAsia="Arial" w:hAnsi="Century Gothic" w:cs="Arial"/>
          <w:bCs/>
        </w:rPr>
        <w:t xml:space="preserve"> Vega Vargas, Jorge Carlos Soto Prieto, José Alfredo Chávez Madrid, Nancy Janeth Frías </w:t>
      </w:r>
      <w:proofErr w:type="spellStart"/>
      <w:r w:rsidR="005A5361" w:rsidRPr="005A5361">
        <w:rPr>
          <w:rFonts w:ascii="Century Gothic" w:eastAsia="Arial" w:hAnsi="Century Gothic" w:cs="Arial"/>
          <w:bCs/>
        </w:rPr>
        <w:t>Frías</w:t>
      </w:r>
      <w:proofErr w:type="spellEnd"/>
      <w:r w:rsidR="005A5361" w:rsidRPr="005A5361">
        <w:rPr>
          <w:rFonts w:ascii="Century Gothic" w:eastAsia="Arial" w:hAnsi="Century Gothic" w:cs="Arial"/>
          <w:bCs/>
        </w:rPr>
        <w:t>,</w:t>
      </w:r>
      <w:r w:rsidR="005A5361">
        <w:rPr>
          <w:rFonts w:ascii="Century Gothic" w:eastAsia="Arial" w:hAnsi="Century Gothic" w:cs="Arial"/>
          <w:bCs/>
        </w:rPr>
        <w:t xml:space="preserve"> </w:t>
      </w:r>
      <w:r w:rsidR="005A5361" w:rsidRPr="005A5361">
        <w:rPr>
          <w:rFonts w:ascii="Century Gothic" w:eastAsia="Arial" w:hAnsi="Century Gothic" w:cs="Arial"/>
          <w:bCs/>
        </w:rPr>
        <w:t>Roberto Marcelino Carreón Huitrón,</w:t>
      </w:r>
      <w:r w:rsidR="005A5361">
        <w:rPr>
          <w:rFonts w:ascii="Century Gothic" w:eastAsia="Arial" w:hAnsi="Century Gothic" w:cs="Arial"/>
          <w:bCs/>
        </w:rPr>
        <w:t xml:space="preserve"> </w:t>
      </w:r>
      <w:r w:rsidR="005A5361" w:rsidRPr="005A5361">
        <w:rPr>
          <w:rFonts w:ascii="Century Gothic" w:eastAsia="Arial" w:hAnsi="Century Gothic" w:cs="Arial"/>
          <w:bCs/>
        </w:rPr>
        <w:t>Saúl Mireles Corral</w:t>
      </w:r>
      <w:r w:rsidR="005A5361">
        <w:rPr>
          <w:rFonts w:ascii="Century Gothic" w:eastAsia="Arial" w:hAnsi="Century Gothic" w:cs="Arial"/>
          <w:bCs/>
        </w:rPr>
        <w:t xml:space="preserve"> y </w:t>
      </w:r>
      <w:r w:rsidR="005A5361" w:rsidRPr="005A5361">
        <w:rPr>
          <w:rFonts w:ascii="Century Gothic" w:eastAsia="Arial" w:hAnsi="Century Gothic" w:cs="Arial"/>
          <w:bCs/>
        </w:rPr>
        <w:t xml:space="preserve">Yesenia Guadalupe Reyes </w:t>
      </w:r>
      <w:proofErr w:type="spellStart"/>
      <w:r w:rsidR="005A5361" w:rsidRPr="005A5361">
        <w:rPr>
          <w:rFonts w:ascii="Century Gothic" w:eastAsia="Arial" w:hAnsi="Century Gothic" w:cs="Arial"/>
          <w:bCs/>
        </w:rPr>
        <w:t>Calzadías</w:t>
      </w:r>
      <w:proofErr w:type="spellEnd"/>
      <w:r w:rsidR="0067209D">
        <w:rPr>
          <w:rFonts w:ascii="Century Gothic" w:eastAsia="Arial" w:hAnsi="Century Gothic" w:cs="Arial"/>
          <w:bCs/>
        </w:rPr>
        <w:t xml:space="preserve">, integrantes del Grupo Parlamentario </w:t>
      </w:r>
      <w:r w:rsidR="005A5361">
        <w:rPr>
          <w:rFonts w:ascii="Century Gothic" w:eastAsia="Arial" w:hAnsi="Century Gothic" w:cs="Arial"/>
          <w:bCs/>
        </w:rPr>
        <w:t>del Partido Acción Nacional</w:t>
      </w:r>
      <w:r w:rsidR="004F272A">
        <w:rPr>
          <w:rFonts w:ascii="Century Gothic" w:eastAsia="Arial" w:hAnsi="Century Gothic" w:cs="Arial"/>
          <w:bCs/>
        </w:rPr>
        <w:t xml:space="preserve">, </w:t>
      </w:r>
      <w:r>
        <w:rPr>
          <w:rFonts w:ascii="Century Gothic" w:eastAsia="Arial" w:hAnsi="Century Gothic" w:cs="Arial"/>
        </w:rPr>
        <w:t>present</w:t>
      </w:r>
      <w:r w:rsidR="00436E8F">
        <w:rPr>
          <w:rFonts w:ascii="Century Gothic" w:eastAsia="Arial" w:hAnsi="Century Gothic" w:cs="Arial"/>
        </w:rPr>
        <w:t>aron</w:t>
      </w:r>
      <w:r>
        <w:rPr>
          <w:rFonts w:ascii="Century Gothic" w:eastAsia="Arial" w:hAnsi="Century Gothic" w:cs="Arial"/>
        </w:rPr>
        <w:t xml:space="preserve"> </w:t>
      </w:r>
      <w:bookmarkStart w:id="1" w:name="_Hlk192775348"/>
      <w:r w:rsidR="00AF66ED" w:rsidRPr="00AF66ED">
        <w:rPr>
          <w:rFonts w:ascii="Century Gothic" w:eastAsia="Arial" w:hAnsi="Century Gothic" w:cs="Arial"/>
        </w:rPr>
        <w:t>Iniciativa con carácter de decreto, a fin de reformar el artículo 12-d de la Ley Estatal del Derecho de las Mujeres a una Vida Libre de Violencia, en materia de violencia digital</w:t>
      </w:r>
      <w:r w:rsidR="005A5361" w:rsidRPr="005A5361">
        <w:rPr>
          <w:rFonts w:ascii="Century Gothic" w:eastAsia="Arial" w:hAnsi="Century Gothic" w:cs="Arial"/>
        </w:rPr>
        <w:t>.</w:t>
      </w:r>
      <w:r w:rsidR="005A5361">
        <w:rPr>
          <w:rFonts w:ascii="Century Gothic" w:eastAsia="Arial" w:hAnsi="Century Gothic" w:cs="Arial"/>
        </w:rPr>
        <w:t xml:space="preserve"> </w:t>
      </w:r>
    </w:p>
    <w:bookmarkEnd w:id="0"/>
    <w:bookmarkEnd w:id="1"/>
    <w:p w14:paraId="2CE9C109" w14:textId="77777777" w:rsidR="00860137" w:rsidRPr="00F06D74" w:rsidRDefault="00860137" w:rsidP="00860137">
      <w:pPr>
        <w:tabs>
          <w:tab w:val="left" w:pos="6915"/>
        </w:tabs>
        <w:spacing w:line="360" w:lineRule="auto"/>
        <w:jc w:val="both"/>
        <w:rPr>
          <w:rFonts w:ascii="Century Gothic" w:eastAsia="Arial" w:hAnsi="Century Gothic" w:cs="Arial"/>
        </w:rPr>
      </w:pPr>
      <w:r>
        <w:rPr>
          <w:rFonts w:ascii="Century Gothic" w:eastAsia="Arial" w:hAnsi="Century Gothic" w:cs="Arial"/>
        </w:rPr>
        <w:tab/>
      </w:r>
    </w:p>
    <w:p w14:paraId="1E9F3D01" w14:textId="78888DF0" w:rsidR="00860137" w:rsidRPr="00EF415D" w:rsidRDefault="00860137" w:rsidP="00860137">
      <w:pPr>
        <w:spacing w:line="360" w:lineRule="auto"/>
        <w:jc w:val="both"/>
        <w:rPr>
          <w:rFonts w:ascii="Century Gothic" w:eastAsia="Arial" w:hAnsi="Century Gothic" w:cs="Arial"/>
        </w:rPr>
      </w:pPr>
      <w:r w:rsidRPr="00EF415D">
        <w:rPr>
          <w:rFonts w:ascii="Century Gothic" w:eastAsia="Arial" w:hAnsi="Century Gothic" w:cs="Arial"/>
          <w:b/>
        </w:rPr>
        <w:t xml:space="preserve">II.- </w:t>
      </w:r>
      <w:r w:rsidRPr="00EF415D">
        <w:rPr>
          <w:rFonts w:ascii="Century Gothic" w:eastAsia="Arial" w:hAnsi="Century Gothic" w:cs="Arial"/>
        </w:rPr>
        <w:t xml:space="preserve">La Presidencia del H. Congreso del Estado, en uso de las facultades que le confiere el artículo 75, fracción XIII, de la Ley Orgánica del Poder Legislativo, el día </w:t>
      </w:r>
      <w:r w:rsidR="00103BE5">
        <w:rPr>
          <w:rFonts w:ascii="Century Gothic" w:eastAsia="Arial" w:hAnsi="Century Gothic" w:cs="Arial"/>
        </w:rPr>
        <w:t>04</w:t>
      </w:r>
      <w:r w:rsidRPr="00CE7D60">
        <w:rPr>
          <w:rFonts w:ascii="Century Gothic" w:eastAsia="Arial" w:hAnsi="Century Gothic" w:cs="Arial"/>
        </w:rPr>
        <w:t xml:space="preserve"> de </w:t>
      </w:r>
      <w:r w:rsidR="00103BE5">
        <w:rPr>
          <w:rFonts w:ascii="Century Gothic" w:eastAsia="Arial" w:hAnsi="Century Gothic" w:cs="Arial"/>
        </w:rPr>
        <w:t>julio</w:t>
      </w:r>
      <w:r w:rsidRPr="00CE7D60">
        <w:rPr>
          <w:rFonts w:ascii="Century Gothic" w:eastAsia="Arial" w:hAnsi="Century Gothic" w:cs="Arial"/>
        </w:rPr>
        <w:t xml:space="preserve"> de 202</w:t>
      </w:r>
      <w:r>
        <w:rPr>
          <w:rFonts w:ascii="Century Gothic" w:eastAsia="Arial" w:hAnsi="Century Gothic" w:cs="Arial"/>
        </w:rPr>
        <w:t>5</w:t>
      </w:r>
      <w:r w:rsidRPr="00EF415D">
        <w:rPr>
          <w:rFonts w:ascii="Century Gothic" w:eastAsia="Century Gothic" w:hAnsi="Century Gothic" w:cs="Century Gothic"/>
        </w:rPr>
        <w:t>,</w:t>
      </w:r>
      <w:r w:rsidRPr="00EF415D">
        <w:rPr>
          <w:rFonts w:ascii="Century Gothic" w:eastAsia="Arial" w:hAnsi="Century Gothic" w:cs="Arial"/>
        </w:rPr>
        <w:t xml:space="preserve"> tuvo a bien turnar a </w:t>
      </w:r>
      <w:r>
        <w:rPr>
          <w:rFonts w:ascii="Century Gothic" w:eastAsia="Arial" w:hAnsi="Century Gothic" w:cs="Arial"/>
        </w:rPr>
        <w:t xml:space="preserve">las </w:t>
      </w:r>
      <w:r w:rsidRPr="00EF415D">
        <w:rPr>
          <w:rFonts w:ascii="Century Gothic" w:eastAsia="Arial" w:hAnsi="Century Gothic" w:cs="Arial"/>
        </w:rPr>
        <w:t>integrantes de</w:t>
      </w:r>
      <w:r>
        <w:rPr>
          <w:rFonts w:ascii="Century Gothic" w:eastAsia="Arial" w:hAnsi="Century Gothic" w:cs="Arial"/>
        </w:rPr>
        <w:t xml:space="preserve"> </w:t>
      </w:r>
      <w:r>
        <w:rPr>
          <w:rFonts w:ascii="Century Gothic" w:eastAsia="Arial" w:hAnsi="Century Gothic" w:cs="Arial"/>
        </w:rPr>
        <w:lastRenderedPageBreak/>
        <w:t xml:space="preserve">la Comisión de </w:t>
      </w:r>
      <w:r w:rsidR="008C05A5">
        <w:rPr>
          <w:rFonts w:ascii="Century Gothic" w:eastAsia="Arial" w:hAnsi="Century Gothic" w:cs="Arial"/>
        </w:rPr>
        <w:t>Feminicidios</w:t>
      </w:r>
      <w:r>
        <w:rPr>
          <w:rFonts w:ascii="Century Gothic" w:eastAsia="Arial" w:hAnsi="Century Gothic" w:cs="Arial"/>
        </w:rPr>
        <w:t>,</w:t>
      </w:r>
      <w:r w:rsidRPr="00EF415D">
        <w:rPr>
          <w:rFonts w:ascii="Century Gothic" w:eastAsia="Arial" w:hAnsi="Century Gothic" w:cs="Arial"/>
        </w:rPr>
        <w:t xml:space="preserve"> la iniciativa de mérito, a efecto de proceder al estudio, análisis y elaboración del correspondiente dictamen.</w:t>
      </w:r>
    </w:p>
    <w:p w14:paraId="5DF414D2" w14:textId="77777777" w:rsidR="00860137" w:rsidRPr="00EF415D" w:rsidRDefault="00860137" w:rsidP="00860137">
      <w:pPr>
        <w:spacing w:line="360" w:lineRule="auto"/>
        <w:jc w:val="both"/>
        <w:rPr>
          <w:rFonts w:ascii="Century Gothic" w:hAnsi="Century Gothic" w:cs="Arial"/>
          <w:sz w:val="16"/>
          <w:szCs w:val="16"/>
        </w:rPr>
      </w:pPr>
    </w:p>
    <w:p w14:paraId="77CFA4BC" w14:textId="08C3A491" w:rsidR="00860137" w:rsidRDefault="00860137" w:rsidP="00860137">
      <w:pPr>
        <w:spacing w:line="360" w:lineRule="auto"/>
        <w:jc w:val="both"/>
        <w:rPr>
          <w:rFonts w:ascii="Century Gothic" w:eastAsia="Arial" w:hAnsi="Century Gothic" w:cs="Arial"/>
          <w:szCs w:val="28"/>
        </w:rPr>
      </w:pPr>
      <w:r w:rsidRPr="00EF415D">
        <w:rPr>
          <w:rFonts w:ascii="Century Gothic" w:eastAsia="Arial" w:hAnsi="Century Gothic" w:cs="Arial"/>
          <w:b/>
          <w:szCs w:val="28"/>
        </w:rPr>
        <w:t xml:space="preserve">III.- </w:t>
      </w:r>
      <w:r w:rsidRPr="00EF415D">
        <w:rPr>
          <w:rFonts w:ascii="Century Gothic" w:eastAsia="Arial" w:hAnsi="Century Gothic" w:cs="Arial"/>
          <w:szCs w:val="28"/>
        </w:rPr>
        <w:t xml:space="preserve">La exposición de motivos que sustenta la iniciativa enunciada como Asunto </w:t>
      </w:r>
      <w:r w:rsidR="00AF66ED">
        <w:rPr>
          <w:rFonts w:ascii="Century Gothic" w:eastAsia="Arial" w:hAnsi="Century Gothic" w:cs="Arial"/>
          <w:szCs w:val="28"/>
        </w:rPr>
        <w:t>695</w:t>
      </w:r>
      <w:r w:rsidRPr="00EF415D">
        <w:rPr>
          <w:rFonts w:ascii="Century Gothic" w:eastAsia="Arial" w:hAnsi="Century Gothic" w:cs="Arial"/>
          <w:szCs w:val="28"/>
        </w:rPr>
        <w:t xml:space="preserve"> en comento, es la siguiente:</w:t>
      </w:r>
    </w:p>
    <w:p w14:paraId="41312C35" w14:textId="1679C0BA" w:rsidR="00860137" w:rsidRDefault="00860137" w:rsidP="00860137">
      <w:pPr>
        <w:spacing w:line="360" w:lineRule="auto"/>
        <w:jc w:val="both"/>
        <w:rPr>
          <w:rFonts w:ascii="Century Gothic" w:eastAsia="Arial" w:hAnsi="Century Gothic" w:cs="Arial"/>
          <w:szCs w:val="28"/>
        </w:rPr>
      </w:pPr>
    </w:p>
    <w:p w14:paraId="68A6C512" w14:textId="4C83D8E5" w:rsidR="00AF66ED" w:rsidRDefault="007176FC"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w:t>
      </w:r>
      <w:r w:rsidR="00AF66ED" w:rsidRPr="00AF66ED">
        <w:rPr>
          <w:rFonts w:ascii="Century Gothic" w:eastAsia="Arial" w:hAnsi="Century Gothic" w:cs="Arial"/>
          <w:bCs/>
          <w:i/>
          <w:iCs/>
          <w:sz w:val="22"/>
          <w:szCs w:val="22"/>
          <w:lang w:val="es-MX" w:eastAsia="en-US"/>
        </w:rPr>
        <w:t>Como lo hacía de conocimiento de este Pleno en la sesión del martes pasado, con motivo de la conmemoración del 8 de marzo, Día Internacional de las Mujeres, la suscrita presentará durante este mes diferentes proyectos de decreto con el objetivo de ampliar la protección de todas nosotras y de nuestros derechos.</w:t>
      </w:r>
    </w:p>
    <w:p w14:paraId="7924B29D"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60E344B7" w14:textId="0FE520AE"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En ese sentido, hoy me dedicaré a hablar de un tema especialmente importante para todas nosotras: la violencia digital.</w:t>
      </w:r>
    </w:p>
    <w:p w14:paraId="64237F90"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69EC1A07" w14:textId="40E194AC"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 xml:space="preserve">Si bien no existe un consenso global sobre qué es la violencia digital, esta se puede definir como aquella que se comete y expande a través de medios digitales como redes sociales, correo electrónico o aplicaciones de mensajería móvil, y que causa daños a la dignidad, la integridad y/o la seguridad de las víctimas. Cuando esta se manifiesta en contra de las mujeres, adolescentes y niñas mediante las redes sociales (también conocida como ciber violencia), puede tener diversas manifestaciones como el ciberbullying, el sexting, el </w:t>
      </w:r>
      <w:proofErr w:type="spellStart"/>
      <w:r w:rsidRPr="00AF66ED">
        <w:rPr>
          <w:rFonts w:ascii="Century Gothic" w:eastAsia="Arial" w:hAnsi="Century Gothic" w:cs="Arial"/>
          <w:bCs/>
          <w:i/>
          <w:iCs/>
          <w:sz w:val="22"/>
          <w:szCs w:val="22"/>
          <w:lang w:val="es-MX" w:eastAsia="en-US"/>
        </w:rPr>
        <w:t>stalking</w:t>
      </w:r>
      <w:proofErr w:type="spellEnd"/>
      <w:r w:rsidRPr="00AF66ED">
        <w:rPr>
          <w:rFonts w:ascii="Century Gothic" w:eastAsia="Arial" w:hAnsi="Century Gothic" w:cs="Arial"/>
          <w:bCs/>
          <w:i/>
          <w:iCs/>
          <w:sz w:val="22"/>
          <w:szCs w:val="22"/>
          <w:lang w:val="es-MX" w:eastAsia="en-US"/>
        </w:rPr>
        <w:t xml:space="preserve">, el grooming, el </w:t>
      </w:r>
      <w:proofErr w:type="spellStart"/>
      <w:r w:rsidRPr="00AF66ED">
        <w:rPr>
          <w:rFonts w:ascii="Century Gothic" w:eastAsia="Arial" w:hAnsi="Century Gothic" w:cs="Arial"/>
          <w:bCs/>
          <w:i/>
          <w:iCs/>
          <w:sz w:val="22"/>
          <w:szCs w:val="22"/>
          <w:lang w:val="es-MX" w:eastAsia="en-US"/>
        </w:rPr>
        <w:t>shaming</w:t>
      </w:r>
      <w:proofErr w:type="spellEnd"/>
      <w:r w:rsidRPr="00AF66ED">
        <w:rPr>
          <w:rFonts w:ascii="Century Gothic" w:eastAsia="Arial" w:hAnsi="Century Gothic" w:cs="Arial"/>
          <w:bCs/>
          <w:i/>
          <w:iCs/>
          <w:sz w:val="22"/>
          <w:szCs w:val="22"/>
          <w:lang w:val="es-MX" w:eastAsia="en-US"/>
        </w:rPr>
        <w:t xml:space="preserve"> y el </w:t>
      </w:r>
      <w:proofErr w:type="spellStart"/>
      <w:r w:rsidRPr="00AF66ED">
        <w:rPr>
          <w:rFonts w:ascii="Century Gothic" w:eastAsia="Arial" w:hAnsi="Century Gothic" w:cs="Arial"/>
          <w:bCs/>
          <w:i/>
          <w:iCs/>
          <w:sz w:val="22"/>
          <w:szCs w:val="22"/>
          <w:lang w:val="es-MX" w:eastAsia="en-US"/>
        </w:rPr>
        <w:t>doxing</w:t>
      </w:r>
      <w:proofErr w:type="spellEnd"/>
      <w:r w:rsidRPr="00AF66ED">
        <w:rPr>
          <w:rFonts w:ascii="Century Gothic" w:eastAsia="Arial" w:hAnsi="Century Gothic" w:cs="Arial"/>
          <w:bCs/>
          <w:i/>
          <w:iCs/>
          <w:sz w:val="22"/>
          <w:szCs w:val="22"/>
          <w:lang w:val="es-MX" w:eastAsia="en-US"/>
        </w:rPr>
        <w:t xml:space="preserve">. Otros ejemplos </w:t>
      </w:r>
      <w:r w:rsidRPr="00AF66ED">
        <w:rPr>
          <w:rFonts w:ascii="Century Gothic" w:eastAsia="Arial" w:hAnsi="Century Gothic" w:cs="Arial"/>
          <w:bCs/>
          <w:i/>
          <w:iCs/>
          <w:sz w:val="22"/>
          <w:szCs w:val="22"/>
          <w:lang w:val="es-MX" w:eastAsia="en-US"/>
        </w:rPr>
        <w:lastRenderedPageBreak/>
        <w:t>incluyen la difusión, sin el consentimiento de la víctima, de sus datos e imágenes personales, amenazas, difamaciones, acoso, humillación y ataques que afectan la libertad de expresión de las mujeres, entre otras formas de agresión.</w:t>
      </w:r>
    </w:p>
    <w:p w14:paraId="291170C3"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21AF6E6A" w14:textId="1D1FC05C"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 xml:space="preserve">Además de las redes sociales, los medios que se utilizan como vía para ejercer </w:t>
      </w:r>
      <w:proofErr w:type="spellStart"/>
      <w:r w:rsidRPr="00AF66ED">
        <w:rPr>
          <w:rFonts w:ascii="Century Gothic" w:eastAsia="Arial" w:hAnsi="Century Gothic" w:cs="Arial"/>
          <w:bCs/>
          <w:i/>
          <w:iCs/>
          <w:sz w:val="22"/>
          <w:szCs w:val="22"/>
          <w:lang w:val="es-MX" w:eastAsia="en-US"/>
        </w:rPr>
        <w:t>ciberviolencia</w:t>
      </w:r>
      <w:proofErr w:type="spellEnd"/>
      <w:r w:rsidRPr="00AF66ED">
        <w:rPr>
          <w:rFonts w:ascii="Century Gothic" w:eastAsia="Arial" w:hAnsi="Century Gothic" w:cs="Arial"/>
          <w:bCs/>
          <w:i/>
          <w:iCs/>
          <w:sz w:val="22"/>
          <w:szCs w:val="22"/>
          <w:lang w:val="es-MX" w:eastAsia="en-US"/>
        </w:rPr>
        <w:t xml:space="preserve"> incluyen plataformas de internet, teléfonos móviles, correos electrónicos, mensajes de texto, fotografías, videos, chats, páginas web y videojuegos. A través de estos medios de comunicación físicos o digitales, también se generan contenidos que representan violencia contra las mujeres.</w:t>
      </w:r>
    </w:p>
    <w:p w14:paraId="662342E4"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622B9340" w14:textId="71CA0AE1"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La violencia digital contra mujeres y niñas representa un obstáculo para su acceso seguro a la comunicación e información digital, genera consecuencias psicológicas, emocionales y sociales para las víctimas y limita el pleno uso, goce y disfrute de sus derechos humanos. Es importante recordar que no se debe culpar a las niñas y mujeres que son víctimas de violencia mediática a través de internet. Ninguna mujer busca, induce ni provoca actos violentos hacia ella en plataformas digitales. Su vida, libertad e integridad deben ser respetadas tanto en la vida offline como online.</w:t>
      </w:r>
    </w:p>
    <w:p w14:paraId="6F1042B6"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22A8D27E" w14:textId="629FBDEF"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 xml:space="preserve">De acuerdo con datos de UNICEF, el ciberacoso afecta a alrededor de 9.4 millones de mujeres en México. Las mujeres </w:t>
      </w:r>
      <w:r w:rsidRPr="00AF66ED">
        <w:rPr>
          <w:rFonts w:ascii="Century Gothic" w:eastAsia="Arial" w:hAnsi="Century Gothic" w:cs="Arial"/>
          <w:bCs/>
          <w:i/>
          <w:iCs/>
          <w:sz w:val="22"/>
          <w:szCs w:val="22"/>
          <w:lang w:val="es-MX" w:eastAsia="en-US"/>
        </w:rPr>
        <w:lastRenderedPageBreak/>
        <w:t>entre 18 y 30 años son las más atacadas en los espacios digitales. Algunas formas de violencia digital incluyen monitoreo y acecho, acoso, extorsión, desprestigio, amenazas, suplantación y robo de identidad, así como abuso sexual relacionado con la tecnología, entre otras.</w:t>
      </w:r>
    </w:p>
    <w:p w14:paraId="25467036"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419FEA30" w14:textId="1A4BA129"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Me gustaría comenzar señalando que no se trata de reprobar ni descalificar el uso de las redes sociales y los medios digitales. Vivimos en una época en la que estas herramientas nos facilitan la vida en múltiples aspectos: personal, académico, profesional y social. Son medios fundamentales para la comunicación, el acceso a la información y el aprendizaje. Sin embargo, es preocupante que, a la par de sus beneficios, también se utilicen de manera negativa para agredir, acosar y violentar a muchas mujeres y niñas.</w:t>
      </w:r>
    </w:p>
    <w:p w14:paraId="627257B1"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2EE8190B" w14:textId="579B0B2C"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Esta realidad deja en una situación de vulnerabilidad a quienes están expuestas a estas formas de violencia digital. Es importante visibilizar que existen diversas modalidades de agresión en entornos digitales, entre ellas:</w:t>
      </w:r>
    </w:p>
    <w:p w14:paraId="72088A12"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19157A2A" w14:textId="77777777" w:rsidR="00AF66ED" w:rsidRPr="00AF66ED" w:rsidRDefault="00AF66ED" w:rsidP="00AF66ED">
      <w:pPr>
        <w:numPr>
          <w:ilvl w:val="0"/>
          <w:numId w:val="32"/>
        </w:numPr>
        <w:spacing w:after="160" w:line="360" w:lineRule="auto"/>
        <w:ind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
          <w:bCs/>
          <w:i/>
          <w:iCs/>
          <w:sz w:val="22"/>
          <w:szCs w:val="22"/>
          <w:lang w:val="es-MX" w:eastAsia="en-US"/>
        </w:rPr>
        <w:t>Uso indebido de datos personales:</w:t>
      </w:r>
      <w:r w:rsidRPr="00AF66ED">
        <w:rPr>
          <w:rFonts w:ascii="Century Gothic" w:eastAsia="Arial" w:hAnsi="Century Gothic" w:cs="Arial"/>
          <w:bCs/>
          <w:i/>
          <w:iCs/>
          <w:sz w:val="22"/>
          <w:szCs w:val="22"/>
          <w:lang w:val="es-MX" w:eastAsia="en-US"/>
        </w:rPr>
        <w:t xml:space="preserve"> Se manifiesta cuando se exigen contraseñas y claves de acceso a teléfonos celulares o cuentas de redes sociales con el propósito de monitorear la comunicación digital y controlar las interacciones.</w:t>
      </w:r>
    </w:p>
    <w:p w14:paraId="31685EFC" w14:textId="1BFB71B6" w:rsidR="00AF66ED" w:rsidRDefault="00AF66ED" w:rsidP="00AF66ED">
      <w:pPr>
        <w:numPr>
          <w:ilvl w:val="0"/>
          <w:numId w:val="32"/>
        </w:numPr>
        <w:spacing w:after="160" w:line="360" w:lineRule="auto"/>
        <w:ind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
          <w:bCs/>
          <w:i/>
          <w:iCs/>
          <w:sz w:val="22"/>
          <w:szCs w:val="22"/>
          <w:lang w:val="es-MX" w:eastAsia="en-US"/>
        </w:rPr>
        <w:lastRenderedPageBreak/>
        <w:t>Ciberbullying o ciberacoso:</w:t>
      </w:r>
      <w:r w:rsidRPr="00AF66ED">
        <w:rPr>
          <w:rFonts w:ascii="Century Gothic" w:eastAsia="Arial" w:hAnsi="Century Gothic" w:cs="Arial"/>
          <w:bCs/>
          <w:i/>
          <w:iCs/>
          <w:sz w:val="22"/>
          <w:szCs w:val="22"/>
          <w:lang w:val="es-MX" w:eastAsia="en-US"/>
        </w:rPr>
        <w:t xml:space="preserve"> Consiste en hostigar, amenazar, humillar o avergonzar a una persona mediante mensajes, imágenes o videos en plataformas digitales. En muchos casos, esto incluye el envío o la difusión de contenido sexual no solicitado.</w:t>
      </w:r>
    </w:p>
    <w:p w14:paraId="1846034D" w14:textId="77777777" w:rsidR="00AF66ED" w:rsidRPr="00AF66ED" w:rsidRDefault="00AF66ED" w:rsidP="00AF66ED">
      <w:pPr>
        <w:spacing w:after="160" w:line="360" w:lineRule="auto"/>
        <w:ind w:left="720" w:right="1182"/>
        <w:jc w:val="both"/>
        <w:rPr>
          <w:rFonts w:ascii="Century Gothic" w:eastAsia="Arial" w:hAnsi="Century Gothic" w:cs="Arial"/>
          <w:bCs/>
          <w:i/>
          <w:iCs/>
          <w:sz w:val="22"/>
          <w:szCs w:val="22"/>
          <w:lang w:val="es-MX" w:eastAsia="en-US"/>
        </w:rPr>
      </w:pPr>
    </w:p>
    <w:p w14:paraId="0C10B7ED" w14:textId="50F94C95" w:rsidR="00AF66ED" w:rsidRDefault="00AF66ED" w:rsidP="00AF66ED">
      <w:pPr>
        <w:numPr>
          <w:ilvl w:val="0"/>
          <w:numId w:val="32"/>
        </w:numPr>
        <w:spacing w:after="160" w:line="360" w:lineRule="auto"/>
        <w:ind w:right="1182"/>
        <w:jc w:val="both"/>
        <w:rPr>
          <w:rFonts w:ascii="Century Gothic" w:eastAsia="Arial" w:hAnsi="Century Gothic" w:cs="Arial"/>
          <w:bCs/>
          <w:i/>
          <w:iCs/>
          <w:sz w:val="22"/>
          <w:szCs w:val="22"/>
          <w:lang w:val="es-MX" w:eastAsia="en-US"/>
        </w:rPr>
      </w:pPr>
      <w:proofErr w:type="spellStart"/>
      <w:r w:rsidRPr="00AF66ED">
        <w:rPr>
          <w:rFonts w:ascii="Century Gothic" w:eastAsia="Arial" w:hAnsi="Century Gothic" w:cs="Arial"/>
          <w:b/>
          <w:bCs/>
          <w:i/>
          <w:iCs/>
          <w:sz w:val="22"/>
          <w:szCs w:val="22"/>
          <w:lang w:val="es-MX" w:eastAsia="en-US"/>
        </w:rPr>
        <w:t>Stalking</w:t>
      </w:r>
      <w:proofErr w:type="spellEnd"/>
      <w:r w:rsidRPr="00AF66ED">
        <w:rPr>
          <w:rFonts w:ascii="Century Gothic" w:eastAsia="Arial" w:hAnsi="Century Gothic" w:cs="Arial"/>
          <w:b/>
          <w:bCs/>
          <w:i/>
          <w:iCs/>
          <w:sz w:val="22"/>
          <w:szCs w:val="22"/>
          <w:lang w:val="es-MX" w:eastAsia="en-US"/>
        </w:rPr>
        <w:t>:</w:t>
      </w:r>
      <w:r w:rsidRPr="00AF66ED">
        <w:rPr>
          <w:rFonts w:ascii="Century Gothic" w:eastAsia="Arial" w:hAnsi="Century Gothic" w:cs="Arial"/>
          <w:bCs/>
          <w:i/>
          <w:iCs/>
          <w:sz w:val="22"/>
          <w:szCs w:val="22"/>
          <w:lang w:val="es-MX" w:eastAsia="en-US"/>
        </w:rPr>
        <w:t xml:space="preserve"> Es una conducta obsesiva y persistente que busca obtener información personal de alguien a través de redes sociales, con el objetivo de vigilar o acosar.</w:t>
      </w:r>
    </w:p>
    <w:p w14:paraId="02DC53A7" w14:textId="77777777" w:rsidR="00AF66ED" w:rsidRDefault="00AF66ED" w:rsidP="00AF66ED">
      <w:pPr>
        <w:pStyle w:val="Prrafodelista"/>
        <w:rPr>
          <w:rFonts w:ascii="Century Gothic" w:eastAsia="Arial" w:hAnsi="Century Gothic" w:cs="Arial"/>
          <w:bCs/>
          <w:i/>
          <w:iCs/>
          <w:sz w:val="22"/>
          <w:szCs w:val="22"/>
          <w:lang w:val="es-MX" w:eastAsia="en-US"/>
        </w:rPr>
      </w:pPr>
    </w:p>
    <w:p w14:paraId="06FBBF08" w14:textId="77777777" w:rsidR="00AF66ED" w:rsidRPr="00AF66ED" w:rsidRDefault="00AF66ED" w:rsidP="00AF66ED">
      <w:pPr>
        <w:spacing w:after="160" w:line="360" w:lineRule="auto"/>
        <w:ind w:left="720" w:right="1182"/>
        <w:jc w:val="both"/>
        <w:rPr>
          <w:rFonts w:ascii="Century Gothic" w:eastAsia="Arial" w:hAnsi="Century Gothic" w:cs="Arial"/>
          <w:bCs/>
          <w:i/>
          <w:iCs/>
          <w:sz w:val="22"/>
          <w:szCs w:val="22"/>
          <w:lang w:val="es-MX" w:eastAsia="en-US"/>
        </w:rPr>
      </w:pPr>
    </w:p>
    <w:p w14:paraId="786CB26C" w14:textId="5981D48E" w:rsidR="00AF66ED" w:rsidRDefault="00AF66ED" w:rsidP="00AF66ED">
      <w:pPr>
        <w:numPr>
          <w:ilvl w:val="0"/>
          <w:numId w:val="32"/>
        </w:numPr>
        <w:spacing w:after="160" w:line="360" w:lineRule="auto"/>
        <w:ind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
          <w:bCs/>
          <w:i/>
          <w:iCs/>
          <w:sz w:val="22"/>
          <w:szCs w:val="22"/>
          <w:lang w:val="es-MX" w:eastAsia="en-US"/>
        </w:rPr>
        <w:t>Grooming:</w:t>
      </w:r>
      <w:r w:rsidRPr="00AF66ED">
        <w:rPr>
          <w:rFonts w:ascii="Century Gothic" w:eastAsia="Arial" w:hAnsi="Century Gothic" w:cs="Arial"/>
          <w:bCs/>
          <w:i/>
          <w:iCs/>
          <w:sz w:val="22"/>
          <w:szCs w:val="22"/>
          <w:lang w:val="es-MX" w:eastAsia="en-US"/>
        </w:rPr>
        <w:t xml:space="preserve"> Se refiere a cuando un adulto, mediante engaños y manipulación, establece una relación de confianza con un menor de edad a través de internet para obtener imágenes o videos con connotación sexual.</w:t>
      </w:r>
    </w:p>
    <w:p w14:paraId="64C42FD7" w14:textId="77777777" w:rsidR="00AF66ED" w:rsidRPr="00AF66ED" w:rsidRDefault="00AF66ED" w:rsidP="00AF66ED">
      <w:pPr>
        <w:spacing w:after="160" w:line="360" w:lineRule="auto"/>
        <w:ind w:left="720" w:right="1182"/>
        <w:jc w:val="both"/>
        <w:rPr>
          <w:rFonts w:ascii="Century Gothic" w:eastAsia="Arial" w:hAnsi="Century Gothic" w:cs="Arial"/>
          <w:bCs/>
          <w:i/>
          <w:iCs/>
          <w:sz w:val="22"/>
          <w:szCs w:val="22"/>
          <w:lang w:val="es-MX" w:eastAsia="en-US"/>
        </w:rPr>
      </w:pPr>
    </w:p>
    <w:p w14:paraId="7D05C354" w14:textId="556C3D4C" w:rsidR="00AF66ED" w:rsidRDefault="00AF66ED" w:rsidP="00AF66ED">
      <w:pPr>
        <w:numPr>
          <w:ilvl w:val="0"/>
          <w:numId w:val="32"/>
        </w:numPr>
        <w:spacing w:after="160" w:line="360" w:lineRule="auto"/>
        <w:ind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
          <w:bCs/>
          <w:i/>
          <w:iCs/>
          <w:sz w:val="22"/>
          <w:szCs w:val="22"/>
          <w:lang w:val="es-MX" w:eastAsia="en-US"/>
        </w:rPr>
        <w:t>Sexting:</w:t>
      </w:r>
      <w:r w:rsidRPr="00AF66ED">
        <w:rPr>
          <w:rFonts w:ascii="Century Gothic" w:eastAsia="Arial" w:hAnsi="Century Gothic" w:cs="Arial"/>
          <w:bCs/>
          <w:i/>
          <w:iCs/>
          <w:sz w:val="22"/>
          <w:szCs w:val="22"/>
          <w:lang w:val="es-MX" w:eastAsia="en-US"/>
        </w:rPr>
        <w:t xml:space="preserve"> Es la práctica de intercambiar mensajes, fotos o videos de contenido erótico. Aunque puede ser una actividad consensuada, se convierte en violencia digital cuando el contenido se difunde sin autorización.</w:t>
      </w:r>
    </w:p>
    <w:p w14:paraId="08F6A75A" w14:textId="77777777" w:rsidR="00AF66ED" w:rsidRDefault="00AF66ED" w:rsidP="00AF66ED">
      <w:pPr>
        <w:pStyle w:val="Prrafodelista"/>
        <w:rPr>
          <w:rFonts w:ascii="Century Gothic" w:eastAsia="Arial" w:hAnsi="Century Gothic" w:cs="Arial"/>
          <w:bCs/>
          <w:i/>
          <w:iCs/>
          <w:sz w:val="22"/>
          <w:szCs w:val="22"/>
          <w:lang w:val="es-MX" w:eastAsia="en-US"/>
        </w:rPr>
      </w:pPr>
    </w:p>
    <w:p w14:paraId="34785F8E" w14:textId="77777777" w:rsidR="00AF66ED" w:rsidRPr="00AF66ED" w:rsidRDefault="00AF66ED" w:rsidP="00AF66ED">
      <w:pPr>
        <w:spacing w:after="160" w:line="360" w:lineRule="auto"/>
        <w:ind w:left="720" w:right="1182"/>
        <w:jc w:val="both"/>
        <w:rPr>
          <w:rFonts w:ascii="Century Gothic" w:eastAsia="Arial" w:hAnsi="Century Gothic" w:cs="Arial"/>
          <w:bCs/>
          <w:i/>
          <w:iCs/>
          <w:sz w:val="22"/>
          <w:szCs w:val="22"/>
          <w:lang w:val="es-MX" w:eastAsia="en-US"/>
        </w:rPr>
      </w:pPr>
    </w:p>
    <w:p w14:paraId="61237582" w14:textId="797ED639" w:rsidR="00AF66ED" w:rsidRDefault="00AF66ED" w:rsidP="00AF66ED">
      <w:pPr>
        <w:numPr>
          <w:ilvl w:val="0"/>
          <w:numId w:val="32"/>
        </w:numPr>
        <w:spacing w:after="160" w:line="360" w:lineRule="auto"/>
        <w:ind w:right="1182"/>
        <w:jc w:val="both"/>
        <w:rPr>
          <w:rFonts w:ascii="Century Gothic" w:eastAsia="Arial" w:hAnsi="Century Gothic" w:cs="Arial"/>
          <w:bCs/>
          <w:i/>
          <w:iCs/>
          <w:sz w:val="22"/>
          <w:szCs w:val="22"/>
          <w:lang w:val="es-MX" w:eastAsia="en-US"/>
        </w:rPr>
      </w:pPr>
      <w:proofErr w:type="spellStart"/>
      <w:r w:rsidRPr="00AF66ED">
        <w:rPr>
          <w:rFonts w:ascii="Century Gothic" w:eastAsia="Arial" w:hAnsi="Century Gothic" w:cs="Arial"/>
          <w:b/>
          <w:bCs/>
          <w:i/>
          <w:iCs/>
          <w:sz w:val="22"/>
          <w:szCs w:val="22"/>
          <w:lang w:val="es-MX" w:eastAsia="en-US"/>
        </w:rPr>
        <w:t>Doxing</w:t>
      </w:r>
      <w:proofErr w:type="spellEnd"/>
      <w:r w:rsidRPr="00AF66ED">
        <w:rPr>
          <w:rFonts w:ascii="Century Gothic" w:eastAsia="Arial" w:hAnsi="Century Gothic" w:cs="Arial"/>
          <w:b/>
          <w:bCs/>
          <w:i/>
          <w:iCs/>
          <w:sz w:val="22"/>
          <w:szCs w:val="22"/>
          <w:lang w:val="es-MX" w:eastAsia="en-US"/>
        </w:rPr>
        <w:t>:</w:t>
      </w:r>
      <w:r w:rsidRPr="00AF66ED">
        <w:rPr>
          <w:rFonts w:ascii="Century Gothic" w:eastAsia="Arial" w:hAnsi="Century Gothic" w:cs="Arial"/>
          <w:bCs/>
          <w:i/>
          <w:iCs/>
          <w:sz w:val="22"/>
          <w:szCs w:val="22"/>
          <w:lang w:val="es-MX" w:eastAsia="en-US"/>
        </w:rPr>
        <w:t xml:space="preserve"> Implica la divulgación de información personal y confidencial sin consentimiento, como nombre, dirección, teléfono o datos financieros, con el fin de acosar, amenazar o perjudicar a la víctima.</w:t>
      </w:r>
    </w:p>
    <w:p w14:paraId="11ED4132" w14:textId="77777777" w:rsidR="00AF66ED" w:rsidRPr="00AF66ED" w:rsidRDefault="00AF66ED" w:rsidP="00AF66ED">
      <w:pPr>
        <w:spacing w:after="160" w:line="360" w:lineRule="auto"/>
        <w:ind w:left="720" w:right="1182"/>
        <w:jc w:val="both"/>
        <w:rPr>
          <w:rFonts w:ascii="Century Gothic" w:eastAsia="Arial" w:hAnsi="Century Gothic" w:cs="Arial"/>
          <w:bCs/>
          <w:i/>
          <w:iCs/>
          <w:sz w:val="22"/>
          <w:szCs w:val="22"/>
          <w:lang w:val="es-MX" w:eastAsia="en-US"/>
        </w:rPr>
      </w:pPr>
    </w:p>
    <w:p w14:paraId="285FF024" w14:textId="55EAD1A3" w:rsidR="00AF66ED" w:rsidRDefault="00AF66ED" w:rsidP="00AF66ED">
      <w:pPr>
        <w:numPr>
          <w:ilvl w:val="0"/>
          <w:numId w:val="32"/>
        </w:numPr>
        <w:spacing w:after="160" w:line="360" w:lineRule="auto"/>
        <w:ind w:right="1182"/>
        <w:jc w:val="both"/>
        <w:rPr>
          <w:rFonts w:ascii="Century Gothic" w:eastAsia="Arial" w:hAnsi="Century Gothic" w:cs="Arial"/>
          <w:bCs/>
          <w:i/>
          <w:iCs/>
          <w:sz w:val="22"/>
          <w:szCs w:val="22"/>
          <w:lang w:val="es-MX" w:eastAsia="en-US"/>
        </w:rPr>
      </w:pPr>
      <w:proofErr w:type="spellStart"/>
      <w:r w:rsidRPr="00AF66ED">
        <w:rPr>
          <w:rFonts w:ascii="Century Gothic" w:eastAsia="Arial" w:hAnsi="Century Gothic" w:cs="Arial"/>
          <w:b/>
          <w:bCs/>
          <w:i/>
          <w:iCs/>
          <w:sz w:val="22"/>
          <w:szCs w:val="22"/>
          <w:lang w:val="es-MX" w:eastAsia="en-US"/>
        </w:rPr>
        <w:t>Shaming</w:t>
      </w:r>
      <w:proofErr w:type="spellEnd"/>
      <w:r w:rsidRPr="00AF66ED">
        <w:rPr>
          <w:rFonts w:ascii="Century Gothic" w:eastAsia="Arial" w:hAnsi="Century Gothic" w:cs="Arial"/>
          <w:b/>
          <w:bCs/>
          <w:i/>
          <w:iCs/>
          <w:sz w:val="22"/>
          <w:szCs w:val="22"/>
          <w:lang w:val="es-MX" w:eastAsia="en-US"/>
        </w:rPr>
        <w:t>:</w:t>
      </w:r>
      <w:r w:rsidRPr="00AF66ED">
        <w:rPr>
          <w:rFonts w:ascii="Century Gothic" w:eastAsia="Arial" w:hAnsi="Century Gothic" w:cs="Arial"/>
          <w:bCs/>
          <w:i/>
          <w:iCs/>
          <w:sz w:val="22"/>
          <w:szCs w:val="22"/>
          <w:lang w:val="es-MX" w:eastAsia="en-US"/>
        </w:rPr>
        <w:t xml:space="preserve"> Es una forma de acoso en línea que busca avergonzar y humillar a una persona públicamente en redes sociales.</w:t>
      </w:r>
    </w:p>
    <w:p w14:paraId="411C6B44" w14:textId="77777777" w:rsidR="00AF66ED" w:rsidRDefault="00AF66ED" w:rsidP="00AF66ED">
      <w:pPr>
        <w:pStyle w:val="Prrafodelista"/>
        <w:rPr>
          <w:rFonts w:ascii="Century Gothic" w:eastAsia="Arial" w:hAnsi="Century Gothic" w:cs="Arial"/>
          <w:bCs/>
          <w:i/>
          <w:iCs/>
          <w:sz w:val="22"/>
          <w:szCs w:val="22"/>
          <w:lang w:val="es-MX" w:eastAsia="en-US"/>
        </w:rPr>
      </w:pPr>
    </w:p>
    <w:p w14:paraId="2C793614" w14:textId="77777777" w:rsidR="00AF66ED" w:rsidRPr="00AF66ED" w:rsidRDefault="00AF66ED" w:rsidP="00AF66ED">
      <w:pPr>
        <w:spacing w:after="160" w:line="360" w:lineRule="auto"/>
        <w:ind w:left="720" w:right="1182"/>
        <w:jc w:val="both"/>
        <w:rPr>
          <w:rFonts w:ascii="Century Gothic" w:eastAsia="Arial" w:hAnsi="Century Gothic" w:cs="Arial"/>
          <w:bCs/>
          <w:i/>
          <w:iCs/>
          <w:sz w:val="22"/>
          <w:szCs w:val="22"/>
          <w:lang w:val="es-MX" w:eastAsia="en-US"/>
        </w:rPr>
      </w:pPr>
    </w:p>
    <w:p w14:paraId="07AB0D0B" w14:textId="4DCCA559"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Además de estas formas de violencia digital, se ha observado un incremento en la suplantación de identidad a través de la creación de perfiles falsos o la usurpación de cuentas personales, correos electrónicos y números telefónicos de familiares. Este tipo de prácticas vulnera la integridad física, psicológica y moral de las mujeres, afectando su dignidad y reputación en la esfera social.</w:t>
      </w:r>
    </w:p>
    <w:p w14:paraId="3EF0272A"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48201EC3" w14:textId="1E1B5C50"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Es fundamental reconocer que la violencia digital no es un fenómeno aislado ni menor. De acuerdo con el INEGI, en una estadística realizada en 2023, se reveló que el 33.6 % de niñas y adolescentes de 12 a 17 años que usaron internet o celular entre julio de 2021 y agosto de 2022 recibieron fotos o videos de contenido sexual, mientras que el 32.3 % fue objeto de insinuaciones o propuestas de esta índole.</w:t>
      </w:r>
    </w:p>
    <w:p w14:paraId="1AB12BAD"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1348E86C" w14:textId="19E551AF"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 xml:space="preserve">Ante este panorama, es urgente generar conciencia sobre la gravedad de la violencia digital, ya que sus efectos pueden trascender el entorno virtual y causar un profundo impacto en la vida personal y emocional de las víctimas. Estas agresiones no solo representan una violación a la intimidad y seguridad </w:t>
      </w:r>
      <w:r w:rsidRPr="00AF66ED">
        <w:rPr>
          <w:rFonts w:ascii="Century Gothic" w:eastAsia="Arial" w:hAnsi="Century Gothic" w:cs="Arial"/>
          <w:bCs/>
          <w:i/>
          <w:iCs/>
          <w:sz w:val="22"/>
          <w:szCs w:val="22"/>
          <w:lang w:val="es-MX" w:eastAsia="en-US"/>
        </w:rPr>
        <w:lastRenderedPageBreak/>
        <w:t>de las mujeres, sino que también deben ser reconocidas como expresiones de odio y discriminación de género.</w:t>
      </w:r>
    </w:p>
    <w:p w14:paraId="0D7B6525"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6F0938F2" w14:textId="51E3E341"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Durante la legislatura pasada, debo reconocer que hubo avances importantes para definir y visibilizar en nuestro estado estas modalidades de violencia, no obstante, es una problemática tan amplia que requiere una atención integral.</w:t>
      </w:r>
    </w:p>
    <w:p w14:paraId="2E9211E7"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00812FBB" w14:textId="186090ED"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 xml:space="preserve">En este sentido, la esencia de la presente iniciativa versa sobre ampliar el catálogo de órdenes de protección que </w:t>
      </w:r>
      <w:proofErr w:type="spellStart"/>
      <w:r w:rsidRPr="00AF66ED">
        <w:rPr>
          <w:rFonts w:ascii="Century Gothic" w:eastAsia="Arial" w:hAnsi="Century Gothic" w:cs="Arial"/>
          <w:bCs/>
          <w:i/>
          <w:iCs/>
          <w:sz w:val="22"/>
          <w:szCs w:val="22"/>
          <w:lang w:val="es-MX" w:eastAsia="en-US"/>
        </w:rPr>
        <w:t>sepueden</w:t>
      </w:r>
      <w:proofErr w:type="spellEnd"/>
      <w:r w:rsidRPr="00AF66ED">
        <w:rPr>
          <w:rFonts w:ascii="Century Gothic" w:eastAsia="Arial" w:hAnsi="Century Gothic" w:cs="Arial"/>
          <w:bCs/>
          <w:i/>
          <w:iCs/>
          <w:sz w:val="22"/>
          <w:szCs w:val="22"/>
          <w:lang w:val="es-MX" w:eastAsia="en-US"/>
        </w:rPr>
        <w:t xml:space="preserve"> conceder en favor de cualquier mujer que las solicite, de acuerdo con la normatividad vigente.</w:t>
      </w:r>
    </w:p>
    <w:p w14:paraId="4BA48D31"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7710BE78" w14:textId="02C97A61"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De acuerdo con la Ley Estatal del Derecho de las Mujeres a una Vida Libre de Violencia, las órdenes de protección son actos de protección de urgente aplicación en función del interés superior de la víctima y son fundamentalmente precautorias y cautelares. Deberán otorgarse por la autoridad competente inmediatamente que conozcan de hechos probablemente constitutivos de infracciones o delitos que impliquen violencia contra las mujeres.</w:t>
      </w:r>
    </w:p>
    <w:p w14:paraId="06688C18"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586801DF" w14:textId="73D338AE"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 xml:space="preserve">Dentro de este amplio catálogo, las órdenes de protección de categoría </w:t>
      </w:r>
      <w:r w:rsidRPr="00AF66ED">
        <w:rPr>
          <w:rFonts w:ascii="Century Gothic" w:eastAsia="Arial" w:hAnsi="Century Gothic" w:cs="Arial"/>
          <w:b/>
          <w:bCs/>
          <w:i/>
          <w:iCs/>
          <w:sz w:val="22"/>
          <w:szCs w:val="22"/>
          <w:lang w:val="es-MX" w:eastAsia="en-US"/>
        </w:rPr>
        <w:t>“preventivas”</w:t>
      </w:r>
      <w:r w:rsidRPr="00AF66ED">
        <w:rPr>
          <w:rFonts w:ascii="Century Gothic" w:eastAsia="Arial" w:hAnsi="Century Gothic" w:cs="Arial"/>
          <w:bCs/>
          <w:i/>
          <w:iCs/>
          <w:sz w:val="22"/>
          <w:szCs w:val="22"/>
          <w:lang w:val="es-MX" w:eastAsia="en-US"/>
        </w:rPr>
        <w:t xml:space="preserve"> se refieren a aquellas acciones que tienen por objeto, como su nombre lo indica, prevenir que las </w:t>
      </w:r>
      <w:r w:rsidRPr="00AF66ED">
        <w:rPr>
          <w:rFonts w:ascii="Century Gothic" w:eastAsia="Arial" w:hAnsi="Century Gothic" w:cs="Arial"/>
          <w:bCs/>
          <w:i/>
          <w:iCs/>
          <w:sz w:val="22"/>
          <w:szCs w:val="22"/>
          <w:lang w:val="es-MX" w:eastAsia="en-US"/>
        </w:rPr>
        <w:lastRenderedPageBreak/>
        <w:t>posibles víctimas se coloquen en un supuesto de riesgo aún mayor y se salvaguarde su integridad y sus derechos.</w:t>
      </w:r>
    </w:p>
    <w:p w14:paraId="09325262"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291CAC31" w14:textId="6A8F226F" w:rsid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Uno de estos derechos, desde luego, debe ser la dignidad y la imagen de las víctimas, quienes comúnmente, al enfrentarse a estos procesos tan complejos, son chantajeadas, hostigadas o intimidadas con la amenaza de hacer pública o difundir por cualquier medio información que las haga identificables, presionándolas u orillándolas a no continuar con sus pretensiones.</w:t>
      </w:r>
    </w:p>
    <w:p w14:paraId="1028FC4E" w14:textId="77777777"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p>
    <w:p w14:paraId="5CAEF1AD" w14:textId="0F63F91B" w:rsidR="00AF66ED" w:rsidRPr="00AF66ED" w:rsidRDefault="00AF66ED" w:rsidP="00AF66ED">
      <w:pPr>
        <w:spacing w:after="160" w:line="360" w:lineRule="auto"/>
        <w:ind w:left="993" w:right="1182"/>
        <w:jc w:val="both"/>
        <w:rPr>
          <w:rFonts w:ascii="Century Gothic" w:eastAsia="Arial" w:hAnsi="Century Gothic" w:cs="Arial"/>
          <w:bCs/>
          <w:i/>
          <w:iCs/>
          <w:sz w:val="22"/>
          <w:szCs w:val="22"/>
          <w:lang w:val="es-MX" w:eastAsia="en-US"/>
        </w:rPr>
      </w:pPr>
      <w:r w:rsidRPr="00AF66ED">
        <w:rPr>
          <w:rFonts w:ascii="Century Gothic" w:eastAsia="Arial" w:hAnsi="Century Gothic" w:cs="Arial"/>
          <w:bCs/>
          <w:i/>
          <w:iCs/>
          <w:sz w:val="22"/>
          <w:szCs w:val="22"/>
          <w:lang w:val="es-MX" w:eastAsia="en-US"/>
        </w:rPr>
        <w:t>Hay que concientizar a la sociedad de que estos actos pueden y deben prevenirse, reportando y denunciando. Solo de esta forma podremos fomentar un mejor entorno en el que niñas, niños, adolescentes y mujeres estén seguras en los medios digitales y no sean una víctima más.”</w:t>
      </w:r>
    </w:p>
    <w:p w14:paraId="4B835B02" w14:textId="77777777" w:rsidR="00AF66ED" w:rsidRDefault="00AF66ED" w:rsidP="00860137">
      <w:pPr>
        <w:spacing w:line="360" w:lineRule="auto"/>
        <w:jc w:val="both"/>
        <w:rPr>
          <w:rFonts w:ascii="Century Gothic" w:hAnsi="Century Gothic" w:cs="Arial"/>
          <w:b/>
          <w:bCs/>
          <w:szCs w:val="28"/>
        </w:rPr>
      </w:pPr>
    </w:p>
    <w:p w14:paraId="0CA50567" w14:textId="674D9898" w:rsidR="00860137" w:rsidRDefault="00AF66ED" w:rsidP="00860137">
      <w:pPr>
        <w:spacing w:line="360" w:lineRule="auto"/>
        <w:jc w:val="both"/>
        <w:rPr>
          <w:rFonts w:ascii="Century Gothic" w:eastAsia="Arial" w:hAnsi="Century Gothic" w:cs="Arial"/>
          <w:szCs w:val="28"/>
        </w:rPr>
      </w:pPr>
      <w:r>
        <w:rPr>
          <w:rFonts w:ascii="Century Gothic" w:hAnsi="Century Gothic" w:cs="Arial"/>
          <w:b/>
          <w:bCs/>
          <w:szCs w:val="28"/>
        </w:rPr>
        <w:t>IV</w:t>
      </w:r>
      <w:r w:rsidR="00860137" w:rsidRPr="004C6E9B">
        <w:rPr>
          <w:rFonts w:ascii="Century Gothic" w:hAnsi="Century Gothic" w:cs="Arial"/>
          <w:b/>
          <w:bCs/>
          <w:szCs w:val="28"/>
        </w:rPr>
        <w:t>.-</w:t>
      </w:r>
      <w:r w:rsidR="00860137">
        <w:rPr>
          <w:rFonts w:ascii="Century Gothic" w:hAnsi="Century Gothic" w:cs="Arial"/>
          <w:szCs w:val="28"/>
        </w:rPr>
        <w:t xml:space="preserve"> Ahora bien, esta Comisión</w:t>
      </w:r>
      <w:r w:rsidR="00860137" w:rsidRPr="004C210E">
        <w:rPr>
          <w:rFonts w:ascii="Century Gothic" w:eastAsia="Arial" w:hAnsi="Century Gothic" w:cs="Arial"/>
          <w:szCs w:val="28"/>
        </w:rPr>
        <w:t>,</w:t>
      </w:r>
      <w:r w:rsidR="00860137" w:rsidRPr="004C210E">
        <w:rPr>
          <w:rFonts w:ascii="Century Gothic" w:hAnsi="Century Gothic" w:cs="Arial"/>
          <w:szCs w:val="28"/>
        </w:rPr>
        <w:t xml:space="preserve"> después de entrar al estudio y análisis de la iniciativa de mérito, tiene a bien realizar las siguientes:</w:t>
      </w:r>
    </w:p>
    <w:p w14:paraId="08753099" w14:textId="12D6152F" w:rsidR="00860137" w:rsidRDefault="00860137" w:rsidP="00860137">
      <w:pPr>
        <w:spacing w:line="360" w:lineRule="auto"/>
        <w:jc w:val="both"/>
        <w:rPr>
          <w:rFonts w:ascii="Century Gothic" w:eastAsia="Arial" w:hAnsi="Century Gothic" w:cs="Arial"/>
          <w:szCs w:val="28"/>
        </w:rPr>
      </w:pPr>
    </w:p>
    <w:p w14:paraId="03A15B69" w14:textId="77777777" w:rsidR="00860137" w:rsidRDefault="00860137" w:rsidP="00860137">
      <w:pPr>
        <w:spacing w:line="360" w:lineRule="auto"/>
        <w:jc w:val="center"/>
        <w:rPr>
          <w:rFonts w:ascii="Century Gothic" w:eastAsia="Arial" w:hAnsi="Century Gothic" w:cs="Arial"/>
          <w:b/>
          <w:spacing w:val="20"/>
          <w:szCs w:val="28"/>
        </w:rPr>
      </w:pPr>
      <w:r w:rsidRPr="004C210E">
        <w:rPr>
          <w:rFonts w:ascii="Century Gothic" w:eastAsia="Arial" w:hAnsi="Century Gothic" w:cs="Arial"/>
          <w:b/>
          <w:spacing w:val="20"/>
          <w:szCs w:val="28"/>
        </w:rPr>
        <w:t>CONSIDERACIONES</w:t>
      </w:r>
    </w:p>
    <w:p w14:paraId="603C85BD" w14:textId="77777777" w:rsidR="00860137" w:rsidRPr="004C210E" w:rsidRDefault="00860137" w:rsidP="00860137">
      <w:pPr>
        <w:spacing w:line="360" w:lineRule="auto"/>
        <w:jc w:val="center"/>
        <w:rPr>
          <w:rFonts w:ascii="Century Gothic" w:eastAsia="Arial" w:hAnsi="Century Gothic" w:cs="Arial"/>
          <w:b/>
          <w:spacing w:val="20"/>
          <w:szCs w:val="28"/>
        </w:rPr>
      </w:pPr>
    </w:p>
    <w:p w14:paraId="0DB40F12" w14:textId="77777777" w:rsidR="007627DC" w:rsidRPr="007627DC" w:rsidRDefault="007627DC" w:rsidP="007627DC">
      <w:pPr>
        <w:spacing w:line="360" w:lineRule="auto"/>
        <w:ind w:right="332"/>
        <w:jc w:val="both"/>
        <w:rPr>
          <w:rFonts w:ascii="Century Gothic" w:hAnsi="Century Gothic" w:cs="Arial"/>
          <w:color w:val="000000"/>
          <w:lang w:val="es-MX"/>
        </w:rPr>
      </w:pPr>
      <w:r w:rsidRPr="007627DC">
        <w:rPr>
          <w:rFonts w:ascii="Century Gothic" w:eastAsia="Calibri" w:hAnsi="Century Gothic" w:cs="Arial"/>
          <w:b/>
          <w:bCs/>
          <w:lang w:val="es-MX"/>
        </w:rPr>
        <w:t xml:space="preserve">I.- </w:t>
      </w:r>
      <w:r w:rsidRPr="007627DC">
        <w:rPr>
          <w:rFonts w:ascii="Century Gothic" w:hAnsi="Century Gothic" w:cs="Arial"/>
          <w:color w:val="000000"/>
          <w:lang w:val="es-MX"/>
        </w:rPr>
        <w:t xml:space="preserve">El H. Congreso del Estado, a través de esta Comisión, es competente para conocer y resolver sobre los asuntos en cuestión. </w:t>
      </w:r>
    </w:p>
    <w:p w14:paraId="4FB2E66D" w14:textId="77777777" w:rsidR="007627DC" w:rsidRPr="007627DC" w:rsidRDefault="007627DC" w:rsidP="007627DC">
      <w:pPr>
        <w:spacing w:line="360" w:lineRule="auto"/>
        <w:ind w:right="332"/>
        <w:jc w:val="both"/>
        <w:rPr>
          <w:rFonts w:ascii="Century Gothic" w:hAnsi="Century Gothic" w:cs="Arial"/>
          <w:b/>
          <w:bCs/>
          <w:color w:val="000000"/>
          <w:lang w:val="es-MX"/>
        </w:rPr>
      </w:pPr>
    </w:p>
    <w:p w14:paraId="11976807" w14:textId="77777777" w:rsidR="005F5BB8" w:rsidRPr="009C1395" w:rsidRDefault="00436AF1" w:rsidP="005F5BB8">
      <w:pPr>
        <w:spacing w:line="360" w:lineRule="auto"/>
        <w:ind w:right="335"/>
        <w:jc w:val="both"/>
        <w:rPr>
          <w:rFonts w:ascii="Century Gothic" w:hAnsi="Century Gothic"/>
          <w:color w:val="000000"/>
          <w:lang w:val="es-MX"/>
        </w:rPr>
      </w:pPr>
      <w:r w:rsidRPr="00436AF1">
        <w:rPr>
          <w:rFonts w:ascii="Century Gothic" w:eastAsia="Calibri" w:hAnsi="Century Gothic" w:cs="Arial"/>
          <w:b/>
          <w:bCs/>
          <w:lang w:val="es-MX"/>
        </w:rPr>
        <w:lastRenderedPageBreak/>
        <w:t xml:space="preserve">II.- </w:t>
      </w:r>
      <w:r w:rsidRPr="009C1395">
        <w:rPr>
          <w:rFonts w:ascii="Century Gothic" w:eastAsia="Calibri" w:hAnsi="Century Gothic" w:cs="Arial"/>
          <w:lang w:val="es-MX"/>
        </w:rPr>
        <w:t>Como podemos apreciar</w:t>
      </w:r>
      <w:r w:rsidR="005F5BB8" w:rsidRPr="009C1395">
        <w:rPr>
          <w:rFonts w:ascii="Century Gothic" w:eastAsia="Calibri" w:hAnsi="Century Gothic" w:cs="Arial"/>
          <w:lang w:val="es-MX"/>
        </w:rPr>
        <w:t xml:space="preserve">, el problema que identifica la iniciativa gira en torno a la violencia digital, refiriendo que esta </w:t>
      </w:r>
      <w:r w:rsidR="005F5BB8" w:rsidRPr="009C1395">
        <w:rPr>
          <w:rFonts w:ascii="Century Gothic" w:hAnsi="Century Gothic"/>
          <w:color w:val="000000"/>
          <w:lang w:val="es-MX"/>
        </w:rPr>
        <w:t>s</w:t>
      </w:r>
      <w:r w:rsidR="005F5BB8" w:rsidRPr="005F5BB8">
        <w:rPr>
          <w:rFonts w:ascii="Century Gothic" w:hAnsi="Century Gothic"/>
          <w:color w:val="000000"/>
          <w:lang w:val="es-MX"/>
        </w:rPr>
        <w:t xml:space="preserve">e identifica como una manifestación de odio y discriminación de género en constante incremento, la cual afecta a 9.4 millones de mujeres en México, concentrándose críticamente en el rango de los 18 a 30 años. </w:t>
      </w:r>
    </w:p>
    <w:p w14:paraId="284C23F7" w14:textId="77777777" w:rsidR="005F5BB8" w:rsidRPr="009C1395" w:rsidRDefault="005F5BB8" w:rsidP="005F5BB8">
      <w:pPr>
        <w:spacing w:line="360" w:lineRule="auto"/>
        <w:ind w:right="335"/>
        <w:jc w:val="both"/>
        <w:rPr>
          <w:rFonts w:ascii="Century Gothic" w:hAnsi="Century Gothic"/>
          <w:color w:val="000000"/>
          <w:lang w:val="es-MX"/>
        </w:rPr>
      </w:pPr>
    </w:p>
    <w:p w14:paraId="40128DC5" w14:textId="0C0C88BC" w:rsidR="005F5BB8" w:rsidRPr="009C1395" w:rsidRDefault="005F5BB8" w:rsidP="005F5BB8">
      <w:pPr>
        <w:spacing w:line="360" w:lineRule="auto"/>
        <w:ind w:right="335"/>
        <w:jc w:val="both"/>
        <w:rPr>
          <w:rFonts w:ascii="Century Gothic" w:hAnsi="Century Gothic"/>
          <w:color w:val="000000"/>
          <w:lang w:val="es-MX"/>
        </w:rPr>
      </w:pPr>
      <w:r w:rsidRPr="005F5BB8">
        <w:rPr>
          <w:rFonts w:ascii="Century Gothic" w:hAnsi="Century Gothic"/>
          <w:color w:val="000000"/>
          <w:lang w:val="es-MX"/>
        </w:rPr>
        <w:t xml:space="preserve">Según datos del INEGI, el 33.6% de las niñas y adolescentes de 12 a 17 años han recibido imágenes de contenido sexual sin su consentimiento, sufriendo agresiones sistemáticas bajo modalidades como </w:t>
      </w:r>
      <w:r w:rsidRPr="005F5BB8">
        <w:rPr>
          <w:rFonts w:ascii="Century Gothic" w:hAnsi="Century Gothic"/>
          <w:i/>
          <w:iCs/>
          <w:color w:val="000000"/>
          <w:lang w:val="es-MX"/>
        </w:rPr>
        <w:t>ciberbullying</w:t>
      </w:r>
      <w:r w:rsidRPr="005F5BB8">
        <w:rPr>
          <w:rFonts w:ascii="Century Gothic" w:hAnsi="Century Gothic"/>
          <w:color w:val="000000"/>
          <w:lang w:val="es-MX"/>
        </w:rPr>
        <w:t xml:space="preserve">, </w:t>
      </w:r>
      <w:proofErr w:type="spellStart"/>
      <w:r w:rsidRPr="005F5BB8">
        <w:rPr>
          <w:rFonts w:ascii="Century Gothic" w:hAnsi="Century Gothic"/>
          <w:i/>
          <w:iCs/>
          <w:color w:val="000000"/>
          <w:lang w:val="es-MX"/>
        </w:rPr>
        <w:t>stalking</w:t>
      </w:r>
      <w:proofErr w:type="spellEnd"/>
      <w:r w:rsidRPr="005F5BB8">
        <w:rPr>
          <w:rFonts w:ascii="Century Gothic" w:hAnsi="Century Gothic"/>
          <w:color w:val="000000"/>
          <w:lang w:val="es-MX"/>
        </w:rPr>
        <w:t xml:space="preserve">, </w:t>
      </w:r>
      <w:r w:rsidRPr="005F5BB8">
        <w:rPr>
          <w:rFonts w:ascii="Century Gothic" w:hAnsi="Century Gothic"/>
          <w:i/>
          <w:iCs/>
          <w:color w:val="000000"/>
          <w:lang w:val="es-MX"/>
        </w:rPr>
        <w:t>grooming</w:t>
      </w:r>
      <w:r w:rsidRPr="005F5BB8">
        <w:rPr>
          <w:rFonts w:ascii="Century Gothic" w:hAnsi="Century Gothic"/>
          <w:color w:val="000000"/>
          <w:lang w:val="es-MX"/>
        </w:rPr>
        <w:t xml:space="preserve">, </w:t>
      </w:r>
      <w:proofErr w:type="spellStart"/>
      <w:r w:rsidRPr="005F5BB8">
        <w:rPr>
          <w:rFonts w:ascii="Century Gothic" w:hAnsi="Century Gothic"/>
          <w:i/>
          <w:iCs/>
          <w:color w:val="000000"/>
          <w:lang w:val="es-MX"/>
        </w:rPr>
        <w:t>doxing</w:t>
      </w:r>
      <w:proofErr w:type="spellEnd"/>
      <w:r w:rsidRPr="005F5BB8">
        <w:rPr>
          <w:rFonts w:ascii="Century Gothic" w:hAnsi="Century Gothic"/>
          <w:color w:val="000000"/>
          <w:lang w:val="es-MX"/>
        </w:rPr>
        <w:t xml:space="preserve">, </w:t>
      </w:r>
      <w:proofErr w:type="spellStart"/>
      <w:r w:rsidRPr="005F5BB8">
        <w:rPr>
          <w:rFonts w:ascii="Century Gothic" w:hAnsi="Century Gothic"/>
          <w:i/>
          <w:iCs/>
          <w:color w:val="000000"/>
          <w:lang w:val="es-MX"/>
        </w:rPr>
        <w:t>shaming</w:t>
      </w:r>
      <w:proofErr w:type="spellEnd"/>
      <w:r w:rsidRPr="005F5BB8">
        <w:rPr>
          <w:rFonts w:ascii="Century Gothic" w:hAnsi="Century Gothic"/>
          <w:color w:val="000000"/>
          <w:lang w:val="es-MX"/>
        </w:rPr>
        <w:t xml:space="preserve"> y suplantación de identidad. El problema radica en que, a pesar de los avances previos para definir estas conductas, las víctimas enfrentan una desprotección preventiva integral frente al chantaje y la extorsión tecnológica. Al iniciar un proceso legal, las afectadas comúnmente son hostigadas o intimidadas con la amenaza de difundir información que las haga identificables, presionándolas para desistir de sus denuncias ante la falta de medidas cautelares específicas de carácter digital.</w:t>
      </w:r>
    </w:p>
    <w:p w14:paraId="57E64B25" w14:textId="77777777" w:rsidR="005F5BB8" w:rsidRPr="005F5BB8" w:rsidRDefault="005F5BB8" w:rsidP="005F5BB8">
      <w:pPr>
        <w:spacing w:line="360" w:lineRule="auto"/>
        <w:ind w:right="335"/>
        <w:jc w:val="both"/>
        <w:rPr>
          <w:rFonts w:ascii="Century Gothic" w:hAnsi="Century Gothic"/>
          <w:color w:val="000000"/>
          <w:lang w:val="es-MX"/>
        </w:rPr>
      </w:pPr>
    </w:p>
    <w:p w14:paraId="22D5932A" w14:textId="00764F50" w:rsidR="005F5BB8" w:rsidRPr="009C1395" w:rsidRDefault="005F5BB8" w:rsidP="005F5BB8">
      <w:pPr>
        <w:spacing w:line="360" w:lineRule="auto"/>
        <w:ind w:right="335"/>
        <w:jc w:val="both"/>
        <w:rPr>
          <w:rFonts w:ascii="Century Gothic" w:hAnsi="Century Gothic"/>
          <w:color w:val="000000"/>
          <w:lang w:val="es-MX"/>
        </w:rPr>
      </w:pPr>
      <w:r w:rsidRPr="009C1395">
        <w:rPr>
          <w:rFonts w:ascii="Century Gothic" w:hAnsi="Century Gothic"/>
          <w:color w:val="000000"/>
          <w:lang w:val="es-MX"/>
        </w:rPr>
        <w:t xml:space="preserve">Por ello la iniciativa propone </w:t>
      </w:r>
      <w:r w:rsidRPr="005F5BB8">
        <w:rPr>
          <w:rFonts w:ascii="Century Gothic" w:hAnsi="Century Gothic"/>
          <w:color w:val="000000"/>
          <w:lang w:val="es-MX"/>
        </w:rPr>
        <w:t xml:space="preserve">reformar el marco </w:t>
      </w:r>
      <w:r w:rsidRPr="009C1395">
        <w:rPr>
          <w:rFonts w:ascii="Century Gothic" w:hAnsi="Century Gothic"/>
          <w:color w:val="000000"/>
          <w:lang w:val="es-MX"/>
        </w:rPr>
        <w:t>jurídico</w:t>
      </w:r>
      <w:r w:rsidRPr="005F5BB8">
        <w:rPr>
          <w:rFonts w:ascii="Century Gothic" w:hAnsi="Century Gothic"/>
          <w:color w:val="000000"/>
          <w:lang w:val="es-MX"/>
        </w:rPr>
        <w:t xml:space="preserve"> estatal para ampliar el catálogo de órdenes de protección de categoría "preventivas" contempladas en la legislación local. La </w:t>
      </w:r>
      <w:r w:rsidRPr="009C1395">
        <w:rPr>
          <w:rFonts w:ascii="Century Gothic" w:hAnsi="Century Gothic"/>
          <w:color w:val="000000"/>
          <w:lang w:val="es-MX"/>
        </w:rPr>
        <w:t>reforma facultaría</w:t>
      </w:r>
      <w:r w:rsidRPr="005F5BB8">
        <w:rPr>
          <w:rFonts w:ascii="Century Gothic" w:hAnsi="Century Gothic"/>
          <w:color w:val="000000"/>
          <w:lang w:val="es-MX"/>
        </w:rPr>
        <w:t xml:space="preserve"> a las autoridades competentes para otorgar, de manera inmediata y precautoria, medidas orientadas de forma estricta a salvaguardar la dignidad, la intimidad y la imagen de las víctimas en el entorno virtual. La solución busca neutralizar la coacción penal y civil mediante mandatos urgentes que impidan la publicación, difusión o transmisión por cualquier </w:t>
      </w:r>
      <w:r w:rsidRPr="005F5BB8">
        <w:rPr>
          <w:rFonts w:ascii="Century Gothic" w:hAnsi="Century Gothic"/>
          <w:color w:val="000000"/>
          <w:lang w:val="es-MX"/>
        </w:rPr>
        <w:lastRenderedPageBreak/>
        <w:t xml:space="preserve">medio físico o digital de datos personales, fotografías o videos no consentidos. Con esto se busca garantizar el derecho de las mujeres, adolescentes y niñas a un acceso seguro a la información, combatiendo la impunidad de los agresores y erradicando la revictimización institucional en los entornos </w:t>
      </w:r>
      <w:r w:rsidRPr="005F5BB8">
        <w:rPr>
          <w:rFonts w:ascii="Century Gothic" w:hAnsi="Century Gothic"/>
          <w:i/>
          <w:iCs/>
          <w:color w:val="000000"/>
          <w:lang w:val="es-MX"/>
        </w:rPr>
        <w:t>online</w:t>
      </w:r>
      <w:r w:rsidRPr="005F5BB8">
        <w:rPr>
          <w:rFonts w:ascii="Century Gothic" w:hAnsi="Century Gothic"/>
          <w:color w:val="000000"/>
          <w:lang w:val="es-MX"/>
        </w:rPr>
        <w:t xml:space="preserve"> y </w:t>
      </w:r>
      <w:r w:rsidRPr="005F5BB8">
        <w:rPr>
          <w:rFonts w:ascii="Century Gothic" w:hAnsi="Century Gothic"/>
          <w:i/>
          <w:iCs/>
          <w:color w:val="000000"/>
          <w:lang w:val="es-MX"/>
        </w:rPr>
        <w:t>offline</w:t>
      </w:r>
      <w:r w:rsidRPr="005F5BB8">
        <w:rPr>
          <w:rFonts w:ascii="Century Gothic" w:hAnsi="Century Gothic"/>
          <w:color w:val="000000"/>
          <w:lang w:val="es-MX"/>
        </w:rPr>
        <w:t xml:space="preserve"> de Chihuahua.</w:t>
      </w:r>
    </w:p>
    <w:p w14:paraId="267CDCB4" w14:textId="114F7C6D" w:rsidR="005F5BB8" w:rsidRPr="00D44F2E" w:rsidRDefault="005F5BB8" w:rsidP="005F5BB8">
      <w:pPr>
        <w:spacing w:line="360" w:lineRule="auto"/>
        <w:ind w:right="335"/>
        <w:jc w:val="both"/>
        <w:rPr>
          <w:rFonts w:ascii="Century Gothic" w:hAnsi="Century Gothic"/>
          <w:bCs/>
          <w:color w:val="000000"/>
          <w:lang w:val="es-MX"/>
        </w:rPr>
      </w:pPr>
    </w:p>
    <w:p w14:paraId="32E86D9B" w14:textId="7FD74233" w:rsidR="009C1395" w:rsidRPr="00D44F2E" w:rsidRDefault="009C1395" w:rsidP="009C1395">
      <w:pPr>
        <w:spacing w:line="360" w:lineRule="auto"/>
        <w:ind w:right="335"/>
        <w:jc w:val="both"/>
        <w:rPr>
          <w:rFonts w:ascii="Century Gothic" w:hAnsi="Century Gothic"/>
          <w:bCs/>
          <w:color w:val="000000"/>
          <w:lang w:val="es-MX"/>
        </w:rPr>
      </w:pPr>
      <w:r w:rsidRPr="00D44F2E">
        <w:rPr>
          <w:rFonts w:ascii="Century Gothic" w:hAnsi="Century Gothic"/>
          <w:b/>
          <w:color w:val="000000"/>
          <w:lang w:val="es-MX"/>
        </w:rPr>
        <w:t>III.-</w:t>
      </w:r>
      <w:r w:rsidRPr="00D44F2E">
        <w:rPr>
          <w:rFonts w:ascii="Century Gothic" w:hAnsi="Century Gothic"/>
          <w:bCs/>
          <w:color w:val="000000"/>
          <w:lang w:val="es-MX"/>
        </w:rPr>
        <w:t xml:space="preserve"> En virtud de lo anterior, esta Comisión considera que la reforma al Artículo 12-D cumple con los principios de regularidad constitucional. Ya que guarda </w:t>
      </w:r>
      <w:r w:rsidR="00D44F2E" w:rsidRPr="00D44F2E">
        <w:rPr>
          <w:rFonts w:ascii="Century Gothic" w:hAnsi="Century Gothic"/>
          <w:bCs/>
          <w:color w:val="000000"/>
          <w:lang w:val="es-MX"/>
        </w:rPr>
        <w:t>su vínculo</w:t>
      </w:r>
      <w:r w:rsidRPr="00D44F2E">
        <w:rPr>
          <w:rFonts w:ascii="Century Gothic" w:hAnsi="Century Gothic"/>
          <w:bCs/>
          <w:color w:val="000000"/>
          <w:lang w:val="es-MX"/>
        </w:rPr>
        <w:t xml:space="preserve"> directo</w:t>
      </w:r>
      <w:r w:rsidR="00D44F2E" w:rsidRPr="00D44F2E">
        <w:rPr>
          <w:rFonts w:ascii="Century Gothic" w:hAnsi="Century Gothic"/>
          <w:bCs/>
          <w:color w:val="000000"/>
          <w:lang w:val="es-MX"/>
        </w:rPr>
        <w:t xml:space="preserve"> con</w:t>
      </w:r>
      <w:r w:rsidRPr="00D44F2E">
        <w:rPr>
          <w:rFonts w:ascii="Century Gothic" w:hAnsi="Century Gothic"/>
          <w:bCs/>
          <w:color w:val="000000"/>
          <w:lang w:val="es-MX"/>
        </w:rPr>
        <w:t xml:space="preserve"> en el artículo 1° de la Constitución Federal, el cual mandata a todas las autoridades el deber de promover, respetar, proteger y garantizar los derechos humanos de conformidad con los principios de universalidad, interdependencia, indivisibilidad y progresividad. Asimismo, la reforma se alinea con el principio de tutela judicial efectiva (artículo 17 constitucional) al dotar a la autoridad de herramientas procesales idóneas, oportunas y de urgente aplicación para salvaguardar el derecho a la intimidad, la propia imagen y la dignidad de las mujeres, adolescentes y niñas en el entorno digital de Chihuahua.</w:t>
      </w:r>
    </w:p>
    <w:p w14:paraId="001396F1" w14:textId="77777777" w:rsidR="00D44F2E" w:rsidRPr="00D44F2E" w:rsidRDefault="00D44F2E" w:rsidP="009C1395">
      <w:pPr>
        <w:spacing w:line="360" w:lineRule="auto"/>
        <w:ind w:right="335"/>
        <w:jc w:val="both"/>
        <w:rPr>
          <w:rFonts w:ascii="Century Gothic" w:hAnsi="Century Gothic"/>
          <w:bCs/>
          <w:color w:val="000000"/>
          <w:lang w:val="es-MX"/>
        </w:rPr>
      </w:pPr>
    </w:p>
    <w:p w14:paraId="19C19F5E" w14:textId="78A4DAEE" w:rsidR="009C1395" w:rsidRPr="00D44F2E" w:rsidRDefault="00D44F2E" w:rsidP="009C1395">
      <w:pPr>
        <w:spacing w:line="360" w:lineRule="auto"/>
        <w:ind w:right="335"/>
        <w:jc w:val="both"/>
        <w:rPr>
          <w:rFonts w:ascii="Century Gothic" w:hAnsi="Century Gothic"/>
          <w:bCs/>
          <w:color w:val="000000"/>
          <w:lang w:val="es-MX"/>
        </w:rPr>
      </w:pPr>
      <w:r w:rsidRPr="00D44F2E">
        <w:rPr>
          <w:rFonts w:ascii="Century Gothic" w:hAnsi="Century Gothic"/>
          <w:bCs/>
          <w:color w:val="000000"/>
          <w:lang w:val="es-MX"/>
        </w:rPr>
        <w:t xml:space="preserve">En cuanto al ámbito convencional, </w:t>
      </w:r>
      <w:r w:rsidR="009C1395" w:rsidRPr="009C1395">
        <w:rPr>
          <w:rFonts w:ascii="Century Gothic" w:hAnsi="Century Gothic"/>
          <w:bCs/>
          <w:color w:val="000000"/>
          <w:lang w:val="es-MX"/>
        </w:rPr>
        <w:t xml:space="preserve">la reforma atiende de manera directa las obligaciones internacionales del Estado mexicano, de forma específica lo estipulado en la Convención de Belém do Pará (artículo 7), que obliga a los Estados partes a adoptar medidas jurídicas para tipificar, prevenir, sancionar y erradicar la violencia contra la mujer, así como a establecer procedimientos legales justos y eficaces que incluyan medidas de protección. De igual forma, responde a las </w:t>
      </w:r>
      <w:r w:rsidR="009C1395" w:rsidRPr="009C1395">
        <w:rPr>
          <w:rFonts w:ascii="Century Gothic" w:hAnsi="Century Gothic"/>
          <w:bCs/>
          <w:color w:val="000000"/>
          <w:lang w:val="es-MX"/>
        </w:rPr>
        <w:lastRenderedPageBreak/>
        <w:t>recomendaciones de la Convención sobre la Eliminación de Todas las Formas de Discriminación contra la Mujer (CEDAW), reforzando la protección integral en una era donde la violencia de género se ha trasladado de forma sistemática a los espacios virtuales y plataformas tecnológicas de comunicación.</w:t>
      </w:r>
    </w:p>
    <w:p w14:paraId="676FC908" w14:textId="46801963" w:rsidR="00D44F2E" w:rsidRPr="00D44F2E" w:rsidRDefault="00D44F2E" w:rsidP="009C1395">
      <w:pPr>
        <w:spacing w:line="360" w:lineRule="auto"/>
        <w:ind w:right="335"/>
        <w:jc w:val="both"/>
        <w:rPr>
          <w:rFonts w:ascii="Century Gothic" w:hAnsi="Century Gothic"/>
          <w:bCs/>
          <w:color w:val="000000"/>
          <w:lang w:val="es-MX"/>
        </w:rPr>
      </w:pPr>
    </w:p>
    <w:p w14:paraId="72AF8D87" w14:textId="77777777" w:rsidR="00D44F2E" w:rsidRPr="00D44F2E" w:rsidRDefault="00D44F2E" w:rsidP="00D44F2E">
      <w:pPr>
        <w:spacing w:line="360" w:lineRule="auto"/>
        <w:ind w:right="335"/>
        <w:jc w:val="both"/>
        <w:rPr>
          <w:rFonts w:ascii="Century Gothic" w:hAnsi="Century Gothic"/>
          <w:bCs/>
          <w:color w:val="000000"/>
          <w:lang w:val="es-MX"/>
        </w:rPr>
      </w:pPr>
      <w:r w:rsidRPr="00D44F2E">
        <w:rPr>
          <w:rFonts w:ascii="Century Gothic" w:hAnsi="Century Gothic"/>
          <w:bCs/>
          <w:color w:val="000000"/>
          <w:lang w:val="es-MX"/>
        </w:rPr>
        <w:t xml:space="preserve">Del mismo modo, la propuesta que hoy planteamos </w:t>
      </w:r>
      <w:r w:rsidR="009C1395" w:rsidRPr="009C1395">
        <w:rPr>
          <w:rFonts w:ascii="Century Gothic" w:hAnsi="Century Gothic"/>
          <w:bCs/>
          <w:color w:val="000000"/>
          <w:lang w:val="es-MX"/>
        </w:rPr>
        <w:t xml:space="preserve">es estrictamente necesaria e idónea debido a un vacío adjetivo en el catálogo vigente de órdenes de protección preventivas. En la praxis judicial, las víctimas sufren de coacción y extorsión tecnológica (chantaje de difusión), un fenómeno que inhibe la denuncia y fomenta la deserción de los procesos legales por temor al escarnio público y al daño moral. Al incorporar la prohibición expresa de publicar, difundir o compartir material que haga identificable a la víctima sin su consentimiento, la legislación local transita de una protección puramente física a una protección digital e integral. </w:t>
      </w:r>
    </w:p>
    <w:p w14:paraId="3DBFB34F" w14:textId="77777777" w:rsidR="00D44F2E" w:rsidRPr="00D44F2E" w:rsidRDefault="00D44F2E" w:rsidP="00D44F2E">
      <w:pPr>
        <w:spacing w:line="360" w:lineRule="auto"/>
        <w:ind w:right="335"/>
        <w:jc w:val="both"/>
        <w:rPr>
          <w:rFonts w:ascii="Century Gothic" w:hAnsi="Century Gothic"/>
          <w:bCs/>
          <w:color w:val="000000"/>
          <w:lang w:val="es-MX"/>
        </w:rPr>
      </w:pPr>
    </w:p>
    <w:p w14:paraId="340B8B47" w14:textId="477CA566" w:rsidR="009C1395" w:rsidRPr="009C1395" w:rsidRDefault="009C1395" w:rsidP="00D44F2E">
      <w:pPr>
        <w:spacing w:line="360" w:lineRule="auto"/>
        <w:ind w:right="335"/>
        <w:jc w:val="both"/>
        <w:rPr>
          <w:rFonts w:ascii="Century Gothic" w:hAnsi="Century Gothic"/>
          <w:bCs/>
          <w:color w:val="000000"/>
          <w:lang w:val="es-MX"/>
        </w:rPr>
      </w:pPr>
      <w:r w:rsidRPr="009C1395">
        <w:rPr>
          <w:rFonts w:ascii="Century Gothic" w:hAnsi="Century Gothic"/>
          <w:bCs/>
          <w:color w:val="000000"/>
          <w:lang w:val="es-MX"/>
        </w:rPr>
        <w:t xml:space="preserve">Esta medida cautelar dota de certeza jurídica a </w:t>
      </w:r>
      <w:r w:rsidR="00D44F2E" w:rsidRPr="00D44F2E">
        <w:rPr>
          <w:rFonts w:ascii="Century Gothic" w:hAnsi="Century Gothic"/>
          <w:bCs/>
          <w:color w:val="000000"/>
          <w:lang w:val="es-MX"/>
        </w:rPr>
        <w:t xml:space="preserve">las personas juzgadoras </w:t>
      </w:r>
      <w:r w:rsidRPr="009C1395">
        <w:rPr>
          <w:rFonts w:ascii="Century Gothic" w:hAnsi="Century Gothic"/>
          <w:bCs/>
          <w:color w:val="000000"/>
          <w:lang w:val="es-MX"/>
        </w:rPr>
        <w:t>para emitir mandatos de restricción digital inmediatos, neutralizando de raíz la revictimización institucional provocada por la inacción del Estado ante las amenazas virtuales</w:t>
      </w:r>
    </w:p>
    <w:p w14:paraId="46FEF7E9" w14:textId="12731097" w:rsidR="005F5BB8" w:rsidRPr="007627DC" w:rsidRDefault="005F5BB8" w:rsidP="005F5BB8">
      <w:pPr>
        <w:spacing w:line="360" w:lineRule="auto"/>
        <w:ind w:right="335"/>
        <w:jc w:val="both"/>
        <w:rPr>
          <w:rFonts w:ascii="Century Gothic" w:hAnsi="Century Gothic"/>
          <w:bCs/>
          <w:color w:val="000000"/>
          <w:lang w:val="es-MX"/>
        </w:rPr>
      </w:pPr>
    </w:p>
    <w:p w14:paraId="0B7A0F2E" w14:textId="6E1106CA" w:rsidR="007627DC" w:rsidRPr="007627DC" w:rsidRDefault="005F0CC7" w:rsidP="007627DC">
      <w:pPr>
        <w:spacing w:line="360" w:lineRule="auto"/>
        <w:ind w:right="335"/>
        <w:jc w:val="both"/>
        <w:rPr>
          <w:rFonts w:ascii="Century Gothic" w:hAnsi="Century Gothic" w:cs="Arial"/>
          <w:bCs/>
          <w:color w:val="000000"/>
          <w:lang w:val="es-MX"/>
        </w:rPr>
      </w:pPr>
      <w:r>
        <w:rPr>
          <w:rFonts w:ascii="Century Gothic" w:hAnsi="Century Gothic" w:cs="Arial"/>
          <w:b/>
          <w:bCs/>
          <w:color w:val="000000"/>
          <w:lang w:val="es-MX"/>
        </w:rPr>
        <w:t>I</w:t>
      </w:r>
      <w:r w:rsidR="007627DC" w:rsidRPr="007627DC">
        <w:rPr>
          <w:rFonts w:ascii="Century Gothic" w:hAnsi="Century Gothic" w:cs="Arial"/>
          <w:b/>
          <w:bCs/>
          <w:color w:val="000000"/>
          <w:lang w:val="es-MX"/>
        </w:rPr>
        <w:t xml:space="preserve">V.- </w:t>
      </w:r>
      <w:r w:rsidR="007627DC" w:rsidRPr="007627DC">
        <w:rPr>
          <w:rFonts w:ascii="Century Gothic" w:hAnsi="Century Gothic" w:cs="Arial"/>
          <w:bCs/>
          <w:color w:val="000000"/>
          <w:lang w:val="es-MX"/>
        </w:rPr>
        <w:t xml:space="preserve">En base a todo lo expuesto, y haciendo constar que no existieron propuestas u opiniones de la iniciativa de mérito a través del Buzón Legislativo Ciudadano, las diputadas que integramos la Comisión de </w:t>
      </w:r>
      <w:r w:rsidR="00634143">
        <w:rPr>
          <w:rFonts w:ascii="Century Gothic" w:hAnsi="Century Gothic" w:cs="Arial"/>
          <w:bCs/>
          <w:color w:val="000000"/>
          <w:lang w:val="es-MX"/>
        </w:rPr>
        <w:t>Feminicidios</w:t>
      </w:r>
      <w:r w:rsidR="007627DC" w:rsidRPr="007627DC">
        <w:rPr>
          <w:rFonts w:ascii="Century Gothic" w:hAnsi="Century Gothic" w:cs="Arial"/>
          <w:bCs/>
          <w:color w:val="000000"/>
          <w:lang w:val="es-MX"/>
        </w:rPr>
        <w:t>, sometemos a la consideración del Pleno el siguiente proyecto de:</w:t>
      </w:r>
    </w:p>
    <w:p w14:paraId="662D1D99" w14:textId="77777777" w:rsidR="0030650E" w:rsidRPr="00C07F23" w:rsidRDefault="0030650E" w:rsidP="002D204B">
      <w:pPr>
        <w:spacing w:line="360" w:lineRule="auto"/>
        <w:ind w:right="332"/>
        <w:jc w:val="center"/>
        <w:rPr>
          <w:rFonts w:ascii="Century Gothic" w:hAnsi="Century Gothic"/>
          <w:b/>
          <w:bCs/>
          <w:color w:val="000000"/>
          <w:spacing w:val="20"/>
          <w:sz w:val="18"/>
          <w:szCs w:val="16"/>
          <w:lang w:val="es-MX"/>
        </w:rPr>
      </w:pPr>
      <w:bookmarkStart w:id="2" w:name="_Hlk152588726"/>
    </w:p>
    <w:p w14:paraId="13C9851A" w14:textId="24AE31F4" w:rsidR="007627DC" w:rsidRDefault="007627DC" w:rsidP="00C531A1">
      <w:pPr>
        <w:spacing w:line="360" w:lineRule="auto"/>
        <w:ind w:right="49"/>
        <w:jc w:val="center"/>
        <w:rPr>
          <w:rFonts w:ascii="Century Gothic" w:hAnsi="Century Gothic"/>
          <w:b/>
          <w:bCs/>
          <w:color w:val="000000"/>
          <w:spacing w:val="20"/>
          <w:sz w:val="28"/>
          <w:lang w:val="es-MX"/>
        </w:rPr>
      </w:pPr>
      <w:r w:rsidRPr="007627DC">
        <w:rPr>
          <w:rFonts w:ascii="Century Gothic" w:hAnsi="Century Gothic"/>
          <w:b/>
          <w:bCs/>
          <w:color w:val="000000"/>
          <w:spacing w:val="20"/>
          <w:sz w:val="28"/>
          <w:lang w:val="es-MX"/>
        </w:rPr>
        <w:lastRenderedPageBreak/>
        <w:t>D</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E</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C</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R</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E</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T</w:t>
      </w:r>
      <w:r w:rsidR="00D06183">
        <w:rPr>
          <w:rFonts w:ascii="Century Gothic" w:hAnsi="Century Gothic"/>
          <w:b/>
          <w:bCs/>
          <w:color w:val="000000"/>
          <w:spacing w:val="20"/>
          <w:sz w:val="28"/>
          <w:lang w:val="es-MX"/>
        </w:rPr>
        <w:t xml:space="preserve"> </w:t>
      </w:r>
      <w:r w:rsidRPr="007627DC">
        <w:rPr>
          <w:rFonts w:ascii="Century Gothic" w:hAnsi="Century Gothic"/>
          <w:b/>
          <w:bCs/>
          <w:color w:val="000000"/>
          <w:spacing w:val="20"/>
          <w:sz w:val="28"/>
          <w:lang w:val="es-MX"/>
        </w:rPr>
        <w:t>O</w:t>
      </w:r>
    </w:p>
    <w:p w14:paraId="49BF24E6" w14:textId="77777777" w:rsidR="00565648" w:rsidRPr="00C07F23" w:rsidRDefault="00565648" w:rsidP="00C531A1">
      <w:pPr>
        <w:spacing w:line="360" w:lineRule="auto"/>
        <w:ind w:right="49"/>
        <w:jc w:val="center"/>
        <w:rPr>
          <w:rFonts w:ascii="Century Gothic" w:hAnsi="Century Gothic"/>
          <w:b/>
          <w:bCs/>
          <w:color w:val="000000"/>
          <w:spacing w:val="20"/>
          <w:sz w:val="16"/>
          <w:szCs w:val="14"/>
          <w:lang w:val="es-MX"/>
        </w:rPr>
      </w:pPr>
    </w:p>
    <w:p w14:paraId="31E55610" w14:textId="776A5C0E" w:rsidR="00656B6E" w:rsidRDefault="00656B6E" w:rsidP="00656B6E">
      <w:pPr>
        <w:spacing w:after="200" w:line="360" w:lineRule="auto"/>
        <w:ind w:right="50"/>
        <w:contextualSpacing/>
        <w:jc w:val="both"/>
        <w:rPr>
          <w:rFonts w:ascii="Century Gothic" w:hAnsi="Century Gothic"/>
          <w:color w:val="000000"/>
        </w:rPr>
      </w:pPr>
      <w:r w:rsidRPr="00656B6E">
        <w:rPr>
          <w:rFonts w:ascii="Century Gothic" w:hAnsi="Century Gothic"/>
          <w:b/>
          <w:bCs/>
          <w:color w:val="000000"/>
          <w:sz w:val="28"/>
          <w:szCs w:val="28"/>
        </w:rPr>
        <w:t xml:space="preserve">ARTÍCULO </w:t>
      </w:r>
      <w:proofErr w:type="gramStart"/>
      <w:r w:rsidRPr="00656B6E">
        <w:rPr>
          <w:rFonts w:ascii="Century Gothic" w:hAnsi="Century Gothic"/>
          <w:b/>
          <w:bCs/>
          <w:color w:val="000000"/>
          <w:sz w:val="28"/>
          <w:szCs w:val="28"/>
        </w:rPr>
        <w:t>ÚNICO.-</w:t>
      </w:r>
      <w:proofErr w:type="gramEnd"/>
      <w:r w:rsidRPr="00656B6E">
        <w:rPr>
          <w:rFonts w:ascii="Century Gothic" w:hAnsi="Century Gothic"/>
          <w:b/>
          <w:bCs/>
          <w:color w:val="000000"/>
          <w:sz w:val="28"/>
          <w:szCs w:val="28"/>
        </w:rPr>
        <w:t xml:space="preserve"> </w:t>
      </w:r>
      <w:r w:rsidRPr="00656B6E">
        <w:rPr>
          <w:rFonts w:ascii="Century Gothic" w:hAnsi="Century Gothic"/>
          <w:color w:val="000000"/>
        </w:rPr>
        <w:t xml:space="preserve">Se </w:t>
      </w:r>
      <w:r>
        <w:rPr>
          <w:rFonts w:ascii="Century Gothic" w:hAnsi="Century Gothic"/>
          <w:b/>
          <w:bCs/>
          <w:color w:val="000000"/>
        </w:rPr>
        <w:t>ADICIONA</w:t>
      </w:r>
      <w:r w:rsidRPr="00656B6E">
        <w:rPr>
          <w:rFonts w:ascii="Century Gothic" w:hAnsi="Century Gothic"/>
          <w:b/>
          <w:bCs/>
          <w:color w:val="000000"/>
        </w:rPr>
        <w:t xml:space="preserve"> </w:t>
      </w:r>
      <w:r w:rsidR="00280897" w:rsidRPr="00280897">
        <w:rPr>
          <w:rFonts w:ascii="Century Gothic" w:hAnsi="Century Gothic"/>
          <w:color w:val="000000"/>
        </w:rPr>
        <w:t xml:space="preserve">al </w:t>
      </w:r>
      <w:r w:rsidR="00D44F2E">
        <w:rPr>
          <w:rFonts w:ascii="Century Gothic" w:hAnsi="Century Gothic"/>
          <w:color w:val="000000"/>
        </w:rPr>
        <w:t xml:space="preserve">artículo 12-d, </w:t>
      </w:r>
      <w:r w:rsidR="005F0CC7">
        <w:rPr>
          <w:rFonts w:ascii="Century Gothic" w:hAnsi="Century Gothic"/>
          <w:color w:val="000000"/>
        </w:rPr>
        <w:t>la</w:t>
      </w:r>
      <w:r w:rsidR="00D44F2E">
        <w:rPr>
          <w:rFonts w:ascii="Century Gothic" w:hAnsi="Century Gothic"/>
          <w:color w:val="000000"/>
        </w:rPr>
        <w:t xml:space="preserve"> fracción </w:t>
      </w:r>
      <w:r w:rsidR="001D1EA3">
        <w:rPr>
          <w:rFonts w:ascii="Century Gothic" w:hAnsi="Century Gothic"/>
          <w:color w:val="000000"/>
        </w:rPr>
        <w:t>IX</w:t>
      </w:r>
      <w:r w:rsidR="00D44F2E" w:rsidRPr="00D44F2E">
        <w:rPr>
          <w:rFonts w:ascii="Century Gothic" w:hAnsi="Century Gothic"/>
          <w:color w:val="000000"/>
        </w:rPr>
        <w:t xml:space="preserve">, a la </w:t>
      </w:r>
      <w:r w:rsidR="00D44F2E" w:rsidRPr="00D44F2E">
        <w:rPr>
          <w:rFonts w:ascii="Century Gothic" w:hAnsi="Century Gothic"/>
          <w:color w:val="000000"/>
          <w:lang w:val="es-MX"/>
        </w:rPr>
        <w:t>Ley Estatal del Derecho de las Mujeres a una Vida Libre de Violencia</w:t>
      </w:r>
      <w:r w:rsidRPr="00D44F2E">
        <w:rPr>
          <w:rFonts w:ascii="Century Gothic" w:hAnsi="Century Gothic"/>
          <w:color w:val="000000"/>
        </w:rPr>
        <w:t>,</w:t>
      </w:r>
      <w:r w:rsidRPr="00656B6E">
        <w:rPr>
          <w:rFonts w:ascii="Century Gothic" w:hAnsi="Century Gothic"/>
          <w:color w:val="000000"/>
        </w:rPr>
        <w:t xml:space="preserve"> para quedar redactado de la siguiente manera:  </w:t>
      </w:r>
    </w:p>
    <w:p w14:paraId="79018E12" w14:textId="77777777" w:rsidR="00D44F2E" w:rsidRDefault="00D44F2E" w:rsidP="00656B6E">
      <w:pPr>
        <w:spacing w:after="200" w:line="360" w:lineRule="auto"/>
        <w:ind w:right="50"/>
        <w:contextualSpacing/>
        <w:jc w:val="both"/>
        <w:rPr>
          <w:rFonts w:ascii="Century Gothic" w:hAnsi="Century Gothic"/>
          <w:color w:val="000000"/>
        </w:rPr>
      </w:pPr>
    </w:p>
    <w:p w14:paraId="0667DDE2" w14:textId="249C96B5" w:rsidR="00D44F2E" w:rsidRPr="00D44F2E" w:rsidRDefault="00D44F2E" w:rsidP="00D44F2E">
      <w:pPr>
        <w:spacing w:after="200" w:line="360" w:lineRule="auto"/>
        <w:ind w:right="50"/>
        <w:contextualSpacing/>
        <w:jc w:val="both"/>
        <w:rPr>
          <w:rFonts w:ascii="Century Gothic" w:hAnsi="Century Gothic"/>
          <w:b/>
          <w:bCs/>
          <w:color w:val="000000"/>
        </w:rPr>
      </w:pPr>
      <w:r w:rsidRPr="00D44F2E">
        <w:rPr>
          <w:rFonts w:ascii="Century Gothic" w:hAnsi="Century Gothic"/>
          <w:b/>
          <w:bCs/>
          <w:color w:val="000000"/>
        </w:rPr>
        <w:t xml:space="preserve">ARTÍCULO 12-d. </w:t>
      </w:r>
      <w:r w:rsidRPr="00D44F2E">
        <w:rPr>
          <w:rFonts w:ascii="Century Gothic" w:hAnsi="Century Gothic"/>
          <w:color w:val="000000"/>
        </w:rPr>
        <w:t>...</w:t>
      </w:r>
    </w:p>
    <w:p w14:paraId="59B7E01F" w14:textId="77777777" w:rsidR="00D44F2E" w:rsidRPr="00D44F2E" w:rsidRDefault="00D44F2E" w:rsidP="00D44F2E">
      <w:pPr>
        <w:spacing w:after="200" w:line="360" w:lineRule="auto"/>
        <w:ind w:right="50"/>
        <w:contextualSpacing/>
        <w:jc w:val="both"/>
        <w:rPr>
          <w:rFonts w:ascii="Century Gothic" w:hAnsi="Century Gothic"/>
          <w:b/>
          <w:bCs/>
          <w:color w:val="000000"/>
        </w:rPr>
      </w:pPr>
    </w:p>
    <w:p w14:paraId="7E1DE7DD" w14:textId="4D6E99E9" w:rsidR="00D44F2E" w:rsidRPr="00D44F2E" w:rsidRDefault="00D44F2E" w:rsidP="00D44F2E">
      <w:pPr>
        <w:spacing w:after="200" w:line="360" w:lineRule="auto"/>
        <w:ind w:left="1276" w:right="50" w:hanging="709"/>
        <w:contextualSpacing/>
        <w:jc w:val="both"/>
        <w:rPr>
          <w:rFonts w:ascii="Century Gothic" w:hAnsi="Century Gothic"/>
          <w:b/>
          <w:bCs/>
          <w:color w:val="000000"/>
        </w:rPr>
      </w:pPr>
      <w:r w:rsidRPr="005F0CC7">
        <w:rPr>
          <w:rFonts w:ascii="Century Gothic" w:hAnsi="Century Gothic"/>
          <w:color w:val="000000"/>
        </w:rPr>
        <w:t>I a VI</w:t>
      </w:r>
      <w:r w:rsidR="001D1EA3">
        <w:rPr>
          <w:rFonts w:ascii="Century Gothic" w:hAnsi="Century Gothic"/>
          <w:color w:val="000000"/>
        </w:rPr>
        <w:t>I</w:t>
      </w:r>
      <w:r w:rsidRPr="005F0CC7">
        <w:rPr>
          <w:rFonts w:ascii="Century Gothic" w:hAnsi="Century Gothic"/>
          <w:color w:val="000000"/>
        </w:rPr>
        <w:t>I. ...</w:t>
      </w:r>
    </w:p>
    <w:p w14:paraId="5C550AFC" w14:textId="77777777" w:rsidR="00D44F2E" w:rsidRPr="00D44F2E" w:rsidRDefault="00D44F2E" w:rsidP="00D44F2E">
      <w:pPr>
        <w:spacing w:after="200" w:line="360" w:lineRule="auto"/>
        <w:ind w:left="1276" w:right="50" w:hanging="709"/>
        <w:contextualSpacing/>
        <w:jc w:val="both"/>
        <w:rPr>
          <w:rFonts w:ascii="Century Gothic" w:hAnsi="Century Gothic"/>
          <w:b/>
          <w:bCs/>
          <w:color w:val="000000"/>
        </w:rPr>
      </w:pPr>
    </w:p>
    <w:p w14:paraId="45934F92" w14:textId="554D84E2" w:rsidR="00D44F2E" w:rsidRPr="00D44F2E" w:rsidRDefault="001D1EA3" w:rsidP="00D44F2E">
      <w:pPr>
        <w:spacing w:after="200" w:line="360" w:lineRule="auto"/>
        <w:ind w:left="1276" w:right="50" w:hanging="709"/>
        <w:contextualSpacing/>
        <w:jc w:val="both"/>
        <w:rPr>
          <w:rFonts w:ascii="Century Gothic" w:hAnsi="Century Gothic"/>
          <w:b/>
          <w:bCs/>
          <w:color w:val="000000"/>
        </w:rPr>
      </w:pPr>
      <w:r>
        <w:rPr>
          <w:rFonts w:ascii="Century Gothic" w:hAnsi="Century Gothic"/>
          <w:b/>
          <w:bCs/>
          <w:color w:val="000000"/>
        </w:rPr>
        <w:t>IX</w:t>
      </w:r>
      <w:r w:rsidR="00D44F2E" w:rsidRPr="00D44F2E">
        <w:rPr>
          <w:rFonts w:ascii="Century Gothic" w:hAnsi="Century Gothic"/>
          <w:b/>
          <w:bCs/>
          <w:color w:val="000000"/>
        </w:rPr>
        <w:t>.</w:t>
      </w:r>
      <w:r w:rsidR="00D44F2E">
        <w:rPr>
          <w:rFonts w:ascii="Century Gothic" w:hAnsi="Century Gothic"/>
          <w:b/>
          <w:bCs/>
          <w:color w:val="000000"/>
        </w:rPr>
        <w:t xml:space="preserve"> </w:t>
      </w:r>
      <w:r w:rsidR="00D44F2E" w:rsidRPr="00D44F2E">
        <w:rPr>
          <w:rFonts w:ascii="Century Gothic" w:hAnsi="Century Gothic"/>
          <w:b/>
          <w:bCs/>
          <w:color w:val="000000"/>
        </w:rPr>
        <w:t xml:space="preserve"> </w:t>
      </w:r>
      <w:r>
        <w:rPr>
          <w:rFonts w:ascii="Century Gothic" w:hAnsi="Century Gothic"/>
          <w:b/>
          <w:bCs/>
          <w:color w:val="000000"/>
        </w:rPr>
        <w:t xml:space="preserve">  </w:t>
      </w:r>
      <w:r w:rsidR="00D44F2E" w:rsidRPr="00D44F2E">
        <w:rPr>
          <w:rFonts w:ascii="Century Gothic" w:hAnsi="Century Gothic"/>
          <w:b/>
          <w:bCs/>
          <w:color w:val="000000"/>
          <w:lang w:val="es-MX"/>
        </w:rPr>
        <w:t>Prohibición expresa al agresor de publicar, difundir o compartir</w:t>
      </w:r>
      <w:r>
        <w:rPr>
          <w:rFonts w:ascii="Century Gothic" w:hAnsi="Century Gothic"/>
          <w:b/>
          <w:bCs/>
          <w:color w:val="000000"/>
          <w:lang w:val="es-MX"/>
        </w:rPr>
        <w:t>,</w:t>
      </w:r>
      <w:r w:rsidR="00D44F2E" w:rsidRPr="00D44F2E">
        <w:rPr>
          <w:rFonts w:ascii="Century Gothic" w:hAnsi="Century Gothic"/>
          <w:b/>
          <w:bCs/>
          <w:color w:val="000000"/>
          <w:lang w:val="es-MX"/>
        </w:rPr>
        <w:t xml:space="preserve"> por cualquier medio físico o digital, imágenes, audios, videos, datos personales o cualquier contenido que haga identificable a la víctima sin su consentimiento.</w:t>
      </w:r>
    </w:p>
    <w:p w14:paraId="79B973FF" w14:textId="77777777" w:rsidR="003E4F9E" w:rsidRDefault="003E4F9E" w:rsidP="00D44F2E">
      <w:pPr>
        <w:spacing w:after="200" w:line="360" w:lineRule="auto"/>
        <w:ind w:right="50"/>
        <w:contextualSpacing/>
        <w:rPr>
          <w:rFonts w:ascii="Century Gothic" w:hAnsi="Century Gothic"/>
          <w:b/>
          <w:lang w:val="es-MX"/>
        </w:rPr>
      </w:pPr>
    </w:p>
    <w:bookmarkEnd w:id="2"/>
    <w:p w14:paraId="108AE0A2" w14:textId="77777777" w:rsidR="007627DC" w:rsidRPr="007627DC" w:rsidRDefault="007627DC" w:rsidP="00C41D66">
      <w:pPr>
        <w:spacing w:line="360" w:lineRule="auto"/>
        <w:ind w:right="48"/>
        <w:jc w:val="center"/>
        <w:rPr>
          <w:rFonts w:ascii="Century Gothic" w:hAnsi="Century Gothic"/>
          <w:b/>
          <w:bCs/>
          <w:color w:val="000000"/>
          <w:spacing w:val="20"/>
          <w:sz w:val="28"/>
          <w:lang w:val="es-MX"/>
        </w:rPr>
      </w:pPr>
      <w:r w:rsidRPr="007627DC">
        <w:rPr>
          <w:rFonts w:ascii="Century Gothic" w:hAnsi="Century Gothic"/>
          <w:b/>
          <w:bCs/>
          <w:color w:val="000000"/>
          <w:spacing w:val="20"/>
          <w:sz w:val="28"/>
          <w:lang w:val="es-MX"/>
        </w:rPr>
        <w:t>TRANSITORIO</w:t>
      </w:r>
    </w:p>
    <w:p w14:paraId="3AD852E9" w14:textId="77777777" w:rsidR="007627DC" w:rsidRPr="007627DC" w:rsidRDefault="007627DC" w:rsidP="007627DC">
      <w:pPr>
        <w:spacing w:line="360" w:lineRule="auto"/>
        <w:ind w:left="567" w:right="48"/>
        <w:jc w:val="center"/>
        <w:rPr>
          <w:rFonts w:ascii="Century Gothic" w:hAnsi="Century Gothic"/>
          <w:b/>
          <w:bCs/>
          <w:color w:val="000000"/>
          <w:spacing w:val="20"/>
          <w:lang w:val="es-MX"/>
        </w:rPr>
      </w:pPr>
    </w:p>
    <w:p w14:paraId="17F186FE" w14:textId="77777777" w:rsidR="007627DC" w:rsidRPr="007627DC" w:rsidRDefault="007627DC" w:rsidP="007627DC">
      <w:pPr>
        <w:tabs>
          <w:tab w:val="left" w:pos="8080"/>
        </w:tabs>
        <w:spacing w:line="360" w:lineRule="auto"/>
        <w:ind w:right="49"/>
        <w:jc w:val="both"/>
        <w:rPr>
          <w:rFonts w:ascii="Century Gothic" w:hAnsi="Century Gothic"/>
          <w:bCs/>
          <w:color w:val="000000"/>
          <w:lang w:val="es-MX"/>
        </w:rPr>
      </w:pPr>
      <w:r w:rsidRPr="007627DC">
        <w:rPr>
          <w:rFonts w:ascii="Century Gothic" w:hAnsi="Century Gothic"/>
          <w:b/>
          <w:bCs/>
          <w:color w:val="000000"/>
          <w:sz w:val="28"/>
          <w:lang w:val="es-MX"/>
        </w:rPr>
        <w:t xml:space="preserve">ARTÍCULO </w:t>
      </w:r>
      <w:proofErr w:type="gramStart"/>
      <w:r w:rsidRPr="007627DC">
        <w:rPr>
          <w:rFonts w:ascii="Century Gothic" w:hAnsi="Century Gothic"/>
          <w:b/>
          <w:bCs/>
          <w:color w:val="000000"/>
          <w:sz w:val="28"/>
          <w:lang w:val="es-MX"/>
        </w:rPr>
        <w:t>ÚNICO.-</w:t>
      </w:r>
      <w:proofErr w:type="gramEnd"/>
      <w:r w:rsidRPr="007627DC">
        <w:rPr>
          <w:rFonts w:ascii="Century Gothic" w:hAnsi="Century Gothic"/>
          <w:bCs/>
          <w:color w:val="000000"/>
          <w:sz w:val="28"/>
          <w:lang w:val="es-MX"/>
        </w:rPr>
        <w:t xml:space="preserve"> </w:t>
      </w:r>
      <w:r w:rsidRPr="007627DC">
        <w:rPr>
          <w:rFonts w:ascii="Century Gothic" w:hAnsi="Century Gothic"/>
          <w:bCs/>
          <w:color w:val="000000"/>
          <w:lang w:val="es-MX"/>
        </w:rPr>
        <w:t>El presente Decreto entrará en vigor al día siguiente de su publicación en el Periódico Oficial del Estado.</w:t>
      </w:r>
    </w:p>
    <w:p w14:paraId="27D489A7" w14:textId="77777777" w:rsidR="007627DC" w:rsidRPr="007627DC" w:rsidRDefault="007627DC" w:rsidP="007627DC">
      <w:pPr>
        <w:spacing w:line="360" w:lineRule="auto"/>
        <w:ind w:right="332"/>
        <w:jc w:val="both"/>
        <w:rPr>
          <w:rFonts w:ascii="Century Gothic" w:hAnsi="Century Gothic"/>
          <w:bCs/>
          <w:color w:val="000000"/>
          <w:sz w:val="28"/>
          <w:szCs w:val="28"/>
          <w:lang w:val="es-MX"/>
        </w:rPr>
      </w:pPr>
    </w:p>
    <w:p w14:paraId="1FB19B2B" w14:textId="77777777" w:rsidR="007627DC" w:rsidRPr="007627DC" w:rsidRDefault="007627DC" w:rsidP="007627DC">
      <w:pPr>
        <w:tabs>
          <w:tab w:val="left" w:pos="8080"/>
        </w:tabs>
        <w:spacing w:line="360" w:lineRule="auto"/>
        <w:ind w:right="49"/>
        <w:jc w:val="both"/>
        <w:rPr>
          <w:rFonts w:ascii="Century Gothic" w:hAnsi="Century Gothic"/>
          <w:color w:val="000000"/>
          <w:lang w:val="es-MX"/>
        </w:rPr>
      </w:pPr>
      <w:proofErr w:type="gramStart"/>
      <w:r w:rsidRPr="007627DC">
        <w:rPr>
          <w:rFonts w:ascii="Century Gothic" w:hAnsi="Century Gothic"/>
          <w:b/>
          <w:color w:val="000000"/>
          <w:lang w:val="es-MX"/>
        </w:rPr>
        <w:t>Económico.-</w:t>
      </w:r>
      <w:proofErr w:type="gramEnd"/>
      <w:r w:rsidRPr="007627DC">
        <w:rPr>
          <w:rFonts w:ascii="Century Gothic" w:hAnsi="Century Gothic"/>
          <w:color w:val="000000"/>
          <w:lang w:val="es-MX"/>
        </w:rPr>
        <w:t xml:space="preserve"> Aprobado que sea, túrnese a la Secretaría para los efectos legales correspondientes.</w:t>
      </w:r>
    </w:p>
    <w:p w14:paraId="7B9A8FBE" w14:textId="77777777" w:rsidR="007627DC" w:rsidRPr="007627DC" w:rsidRDefault="007627DC" w:rsidP="007627DC">
      <w:pPr>
        <w:tabs>
          <w:tab w:val="left" w:pos="8080"/>
        </w:tabs>
        <w:spacing w:line="360" w:lineRule="auto"/>
        <w:ind w:right="49"/>
        <w:jc w:val="both"/>
        <w:rPr>
          <w:rFonts w:ascii="Century Gothic" w:hAnsi="Century Gothic"/>
          <w:color w:val="000000"/>
          <w:lang w:val="es-MX"/>
        </w:rPr>
      </w:pPr>
    </w:p>
    <w:p w14:paraId="73896508" w14:textId="5B6A8970" w:rsidR="007627DC" w:rsidRPr="007627DC" w:rsidRDefault="007627DC" w:rsidP="007627DC">
      <w:pPr>
        <w:tabs>
          <w:tab w:val="left" w:pos="8080"/>
        </w:tabs>
        <w:spacing w:line="360" w:lineRule="auto"/>
        <w:ind w:right="49"/>
        <w:jc w:val="both"/>
        <w:rPr>
          <w:rFonts w:ascii="Century Gothic" w:hAnsi="Century Gothic"/>
          <w:color w:val="000000"/>
          <w:lang w:val="es-MX"/>
        </w:rPr>
      </w:pPr>
      <w:r w:rsidRPr="007627DC">
        <w:rPr>
          <w:rFonts w:ascii="Century Gothic" w:hAnsi="Century Gothic"/>
          <w:b/>
          <w:color w:val="000000"/>
          <w:lang w:val="es-MX"/>
        </w:rPr>
        <w:t xml:space="preserve">D A D O </w:t>
      </w:r>
      <w:r w:rsidRPr="007627DC">
        <w:rPr>
          <w:rFonts w:ascii="Century Gothic" w:hAnsi="Century Gothic"/>
          <w:color w:val="000000"/>
          <w:lang w:val="es-MX"/>
        </w:rPr>
        <w:t xml:space="preserve">en el Salón de Sesiones del Poder Legislativo, en la ciudad de Chihuahua, Chihuahua, </w:t>
      </w:r>
      <w:r w:rsidRPr="00280897">
        <w:rPr>
          <w:rFonts w:ascii="Century Gothic" w:hAnsi="Century Gothic"/>
          <w:color w:val="000000"/>
          <w:lang w:val="es-MX"/>
        </w:rPr>
        <w:t xml:space="preserve">a los </w:t>
      </w:r>
      <w:r w:rsidR="00C07F23">
        <w:rPr>
          <w:rFonts w:ascii="Century Gothic" w:hAnsi="Century Gothic"/>
          <w:color w:val="000000"/>
          <w:lang w:val="es-MX"/>
        </w:rPr>
        <w:t>06</w:t>
      </w:r>
      <w:r w:rsidRPr="00280897">
        <w:rPr>
          <w:rFonts w:ascii="Century Gothic" w:hAnsi="Century Gothic"/>
          <w:color w:val="000000"/>
          <w:lang w:val="es-MX"/>
        </w:rPr>
        <w:t xml:space="preserve"> días del mes de </w:t>
      </w:r>
      <w:r w:rsidR="00C07F23">
        <w:rPr>
          <w:rFonts w:ascii="Century Gothic" w:hAnsi="Century Gothic"/>
          <w:color w:val="000000"/>
          <w:lang w:val="es-MX"/>
        </w:rPr>
        <w:t>octubre</w:t>
      </w:r>
      <w:r w:rsidRPr="00280897">
        <w:rPr>
          <w:rFonts w:ascii="Century Gothic" w:hAnsi="Century Gothic"/>
          <w:color w:val="000000"/>
          <w:lang w:val="es-MX"/>
        </w:rPr>
        <w:t xml:space="preserve"> del año 202</w:t>
      </w:r>
      <w:r w:rsidR="00FC1D12" w:rsidRPr="00280897">
        <w:rPr>
          <w:rFonts w:ascii="Century Gothic" w:hAnsi="Century Gothic"/>
          <w:color w:val="000000"/>
          <w:lang w:val="es-MX"/>
        </w:rPr>
        <w:t>6</w:t>
      </w:r>
      <w:r w:rsidRPr="00280897">
        <w:rPr>
          <w:rFonts w:ascii="Century Gothic" w:hAnsi="Century Gothic"/>
          <w:color w:val="000000"/>
          <w:lang w:val="es-MX"/>
        </w:rPr>
        <w:t>.</w:t>
      </w:r>
    </w:p>
    <w:p w14:paraId="66D77DF7" w14:textId="77777777" w:rsidR="00BD48CC" w:rsidRPr="007627DC" w:rsidRDefault="00BD48CC" w:rsidP="00E43342">
      <w:pPr>
        <w:ind w:right="-94"/>
        <w:rPr>
          <w:rFonts w:ascii="Century Gothic" w:eastAsia="Arial" w:hAnsi="Century Gothic" w:cs="Arial"/>
          <w:b/>
          <w:color w:val="000000"/>
          <w:szCs w:val="20"/>
          <w:lang w:val="es-MX" w:eastAsia="es-MX"/>
        </w:rPr>
      </w:pPr>
    </w:p>
    <w:p w14:paraId="11E2DF1B" w14:textId="67BE296E" w:rsidR="007627DC" w:rsidRDefault="007627DC" w:rsidP="007627DC">
      <w:pPr>
        <w:ind w:right="-94"/>
        <w:jc w:val="center"/>
        <w:rPr>
          <w:rFonts w:ascii="Century Gothic" w:eastAsia="Arial" w:hAnsi="Century Gothic" w:cs="Arial"/>
          <w:b/>
          <w:color w:val="000000"/>
          <w:szCs w:val="20"/>
          <w:lang w:val="es-MX" w:eastAsia="es-MX"/>
        </w:rPr>
      </w:pPr>
    </w:p>
    <w:p w14:paraId="0548473E" w14:textId="77777777" w:rsidR="00280897" w:rsidRPr="007627DC" w:rsidRDefault="00280897" w:rsidP="007627DC">
      <w:pPr>
        <w:ind w:right="-94"/>
        <w:jc w:val="center"/>
        <w:rPr>
          <w:rFonts w:ascii="Century Gothic" w:eastAsia="Arial" w:hAnsi="Century Gothic" w:cs="Arial"/>
          <w:b/>
          <w:color w:val="000000"/>
          <w:szCs w:val="20"/>
          <w:lang w:val="es-MX" w:eastAsia="es-MX"/>
        </w:rPr>
      </w:pPr>
    </w:p>
    <w:p w14:paraId="4795D697" w14:textId="492E47BA" w:rsidR="007627DC" w:rsidRDefault="007627DC" w:rsidP="007627DC">
      <w:pPr>
        <w:ind w:right="-94"/>
        <w:jc w:val="center"/>
        <w:rPr>
          <w:rFonts w:ascii="Century Gothic" w:eastAsia="Arial" w:hAnsi="Century Gothic" w:cs="Arial"/>
          <w:b/>
          <w:color w:val="000000"/>
          <w:szCs w:val="20"/>
          <w:lang w:val="es-MX" w:eastAsia="es-MX"/>
        </w:rPr>
      </w:pPr>
      <w:r w:rsidRPr="007627DC">
        <w:rPr>
          <w:rFonts w:ascii="Century Gothic" w:eastAsia="Arial" w:hAnsi="Century Gothic" w:cs="Arial"/>
          <w:b/>
          <w:color w:val="000000"/>
          <w:szCs w:val="20"/>
          <w:lang w:val="es-MX" w:eastAsia="es-MX"/>
        </w:rPr>
        <w:t xml:space="preserve">Así lo aprobó la Comisión de </w:t>
      </w:r>
      <w:r w:rsidR="001F5302">
        <w:rPr>
          <w:rFonts w:ascii="Century Gothic" w:eastAsia="Arial" w:hAnsi="Century Gothic" w:cs="Arial"/>
          <w:b/>
          <w:color w:val="000000"/>
          <w:szCs w:val="20"/>
          <w:lang w:val="es-MX" w:eastAsia="es-MX"/>
        </w:rPr>
        <w:t>Feminicidios</w:t>
      </w:r>
      <w:r w:rsidRPr="007627DC">
        <w:rPr>
          <w:rFonts w:ascii="Century Gothic" w:eastAsia="Arial" w:hAnsi="Century Gothic" w:cs="Arial"/>
          <w:b/>
          <w:color w:val="000000"/>
          <w:szCs w:val="20"/>
          <w:lang w:val="es-MX" w:eastAsia="es-MX"/>
        </w:rPr>
        <w:t xml:space="preserve">, en la reunión de fecha </w:t>
      </w:r>
      <w:r w:rsidR="00C07F23">
        <w:rPr>
          <w:rFonts w:ascii="Century Gothic" w:eastAsia="Arial" w:hAnsi="Century Gothic" w:cs="Arial"/>
          <w:b/>
          <w:color w:val="000000"/>
          <w:szCs w:val="20"/>
          <w:lang w:val="es-MX" w:eastAsia="es-MX"/>
        </w:rPr>
        <w:t>28</w:t>
      </w:r>
      <w:r w:rsidR="009B5C2C">
        <w:rPr>
          <w:rFonts w:ascii="Century Gothic" w:eastAsia="Arial" w:hAnsi="Century Gothic" w:cs="Arial"/>
          <w:b/>
          <w:color w:val="000000"/>
          <w:szCs w:val="20"/>
          <w:lang w:val="es-MX" w:eastAsia="es-MX"/>
        </w:rPr>
        <w:t xml:space="preserve"> </w:t>
      </w:r>
      <w:r w:rsidRPr="007627DC">
        <w:rPr>
          <w:rFonts w:ascii="Century Gothic" w:eastAsia="Arial" w:hAnsi="Century Gothic" w:cs="Arial"/>
          <w:b/>
          <w:color w:val="000000"/>
          <w:szCs w:val="20"/>
          <w:lang w:val="es-MX" w:eastAsia="es-MX"/>
        </w:rPr>
        <w:t xml:space="preserve">de </w:t>
      </w:r>
      <w:r w:rsidR="00C07F23">
        <w:rPr>
          <w:rFonts w:ascii="Century Gothic" w:eastAsia="Arial" w:hAnsi="Century Gothic" w:cs="Arial"/>
          <w:b/>
          <w:color w:val="000000"/>
          <w:szCs w:val="20"/>
          <w:lang w:val="es-MX" w:eastAsia="es-MX"/>
        </w:rPr>
        <w:t>septiembre</w:t>
      </w:r>
      <w:r w:rsidR="00674316">
        <w:rPr>
          <w:rFonts w:ascii="Century Gothic" w:eastAsia="Arial" w:hAnsi="Century Gothic" w:cs="Arial"/>
          <w:b/>
          <w:color w:val="000000"/>
          <w:szCs w:val="20"/>
          <w:lang w:val="es-MX" w:eastAsia="es-MX"/>
        </w:rPr>
        <w:t xml:space="preserve"> </w:t>
      </w:r>
      <w:r w:rsidRPr="007627DC">
        <w:rPr>
          <w:rFonts w:ascii="Century Gothic" w:eastAsia="Arial" w:hAnsi="Century Gothic" w:cs="Arial"/>
          <w:b/>
          <w:color w:val="000000"/>
          <w:szCs w:val="20"/>
          <w:lang w:val="es-MX" w:eastAsia="es-MX"/>
        </w:rPr>
        <w:t>del año 202</w:t>
      </w:r>
      <w:r w:rsidR="00C104E7">
        <w:rPr>
          <w:rFonts w:ascii="Century Gothic" w:eastAsia="Arial" w:hAnsi="Century Gothic" w:cs="Arial"/>
          <w:b/>
          <w:color w:val="000000"/>
          <w:szCs w:val="20"/>
          <w:lang w:val="es-MX" w:eastAsia="es-MX"/>
        </w:rPr>
        <w:t>6</w:t>
      </w:r>
      <w:r w:rsidRPr="007627DC">
        <w:rPr>
          <w:rFonts w:ascii="Century Gothic" w:eastAsia="Arial" w:hAnsi="Century Gothic" w:cs="Arial"/>
          <w:b/>
          <w:color w:val="000000"/>
          <w:szCs w:val="20"/>
          <w:lang w:val="es-MX" w:eastAsia="es-MX"/>
        </w:rPr>
        <w:t>.</w:t>
      </w:r>
    </w:p>
    <w:p w14:paraId="621FE9FE" w14:textId="272C4B94" w:rsidR="00436954" w:rsidRDefault="00436954" w:rsidP="008062B9">
      <w:pPr>
        <w:ind w:right="-94"/>
        <w:rPr>
          <w:rFonts w:ascii="Century Gothic" w:eastAsia="Arial" w:hAnsi="Century Gothic" w:cs="Arial"/>
          <w:b/>
          <w:color w:val="000000"/>
          <w:szCs w:val="20"/>
          <w:lang w:val="es-MX" w:eastAsia="es-MX"/>
        </w:rPr>
      </w:pPr>
    </w:p>
    <w:p w14:paraId="72050F67" w14:textId="472CD67B" w:rsidR="007627DC" w:rsidRDefault="007627DC" w:rsidP="00D2181C">
      <w:pPr>
        <w:ind w:right="-94"/>
        <w:rPr>
          <w:rFonts w:ascii="Century Gothic" w:eastAsia="Arial" w:hAnsi="Century Gothic" w:cs="Arial"/>
          <w:b/>
          <w:color w:val="000000"/>
          <w:szCs w:val="20"/>
          <w:lang w:val="es-MX" w:eastAsia="es-MX"/>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694"/>
        <w:gridCol w:w="1842"/>
        <w:gridCol w:w="1843"/>
        <w:gridCol w:w="1843"/>
      </w:tblGrid>
      <w:tr w:rsidR="004C4031" w:rsidRPr="00C05ECD" w14:paraId="6A2E5CC1" w14:textId="77777777" w:rsidTr="001C075C">
        <w:tc>
          <w:tcPr>
            <w:tcW w:w="1242" w:type="dxa"/>
            <w:tcBorders>
              <w:top w:val="single" w:sz="4" w:space="0" w:color="auto"/>
              <w:left w:val="single" w:sz="4" w:space="0" w:color="auto"/>
              <w:bottom w:val="single" w:sz="4" w:space="0" w:color="auto"/>
              <w:right w:val="single" w:sz="4" w:space="0" w:color="auto"/>
            </w:tcBorders>
          </w:tcPr>
          <w:p w14:paraId="55783CF9" w14:textId="77777777" w:rsidR="004C4031" w:rsidRPr="00C05ECD" w:rsidRDefault="004C4031" w:rsidP="001C075C">
            <w:pPr>
              <w:spacing w:after="160" w:line="259" w:lineRule="auto"/>
              <w:rPr>
                <w:rFonts w:ascii="Century Gothic" w:eastAsia="Calibri" w:hAnsi="Century Gothic" w:cs="Arial"/>
                <w:b/>
                <w:sz w:val="22"/>
                <w:lang w:val="es-MX" w:eastAsia="en-US"/>
              </w:rPr>
            </w:pPr>
            <w:bookmarkStart w:id="3" w:name="_Hlk184721630"/>
          </w:p>
        </w:tc>
        <w:tc>
          <w:tcPr>
            <w:tcW w:w="2694" w:type="dxa"/>
            <w:tcBorders>
              <w:top w:val="single" w:sz="4" w:space="0" w:color="auto"/>
              <w:left w:val="single" w:sz="4" w:space="0" w:color="auto"/>
              <w:bottom w:val="single" w:sz="4" w:space="0" w:color="auto"/>
              <w:right w:val="single" w:sz="4" w:space="0" w:color="auto"/>
            </w:tcBorders>
          </w:tcPr>
          <w:p w14:paraId="00C80DD4"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INTEGRANTES</w:t>
            </w:r>
          </w:p>
        </w:tc>
        <w:tc>
          <w:tcPr>
            <w:tcW w:w="1842" w:type="dxa"/>
            <w:tcBorders>
              <w:top w:val="single" w:sz="4" w:space="0" w:color="auto"/>
              <w:left w:val="single" w:sz="4" w:space="0" w:color="auto"/>
              <w:bottom w:val="single" w:sz="4" w:space="0" w:color="auto"/>
              <w:right w:val="single" w:sz="4" w:space="0" w:color="auto"/>
            </w:tcBorders>
          </w:tcPr>
          <w:p w14:paraId="15C72AAD"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A FAVOR</w:t>
            </w:r>
          </w:p>
        </w:tc>
        <w:tc>
          <w:tcPr>
            <w:tcW w:w="1843" w:type="dxa"/>
            <w:tcBorders>
              <w:top w:val="single" w:sz="4" w:space="0" w:color="auto"/>
              <w:left w:val="single" w:sz="4" w:space="0" w:color="auto"/>
              <w:bottom w:val="single" w:sz="4" w:space="0" w:color="auto"/>
              <w:right w:val="single" w:sz="4" w:space="0" w:color="auto"/>
            </w:tcBorders>
          </w:tcPr>
          <w:p w14:paraId="14BCEC38"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EN CONTRA</w:t>
            </w:r>
          </w:p>
        </w:tc>
        <w:tc>
          <w:tcPr>
            <w:tcW w:w="1843" w:type="dxa"/>
            <w:tcBorders>
              <w:top w:val="single" w:sz="4" w:space="0" w:color="auto"/>
              <w:left w:val="single" w:sz="4" w:space="0" w:color="auto"/>
              <w:bottom w:val="single" w:sz="4" w:space="0" w:color="auto"/>
              <w:right w:val="single" w:sz="4" w:space="0" w:color="auto"/>
            </w:tcBorders>
          </w:tcPr>
          <w:p w14:paraId="2EBED642"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ABSTENCIÓN</w:t>
            </w:r>
          </w:p>
        </w:tc>
      </w:tr>
      <w:tr w:rsidR="004C4031" w:rsidRPr="00C05ECD" w14:paraId="4DF3F090" w14:textId="77777777" w:rsidTr="001C075C">
        <w:tc>
          <w:tcPr>
            <w:tcW w:w="1242" w:type="dxa"/>
            <w:tcBorders>
              <w:top w:val="single" w:sz="4" w:space="0" w:color="auto"/>
              <w:left w:val="single" w:sz="4" w:space="0" w:color="auto"/>
              <w:bottom w:val="single" w:sz="4" w:space="0" w:color="auto"/>
              <w:right w:val="single" w:sz="4" w:space="0" w:color="auto"/>
            </w:tcBorders>
          </w:tcPr>
          <w:p w14:paraId="0FA95835"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4EFC7353" wp14:editId="45E11377">
                  <wp:extent cx="607060" cy="804545"/>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804545"/>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6EA99D40"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JAEL ARGÜELLES DÍAZ</w:t>
            </w:r>
          </w:p>
          <w:p w14:paraId="7C02A2B2"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PRESIDENTA</w:t>
            </w:r>
          </w:p>
        </w:tc>
        <w:tc>
          <w:tcPr>
            <w:tcW w:w="1842" w:type="dxa"/>
            <w:tcBorders>
              <w:top w:val="single" w:sz="4" w:space="0" w:color="auto"/>
              <w:left w:val="single" w:sz="4" w:space="0" w:color="auto"/>
              <w:bottom w:val="single" w:sz="4" w:space="0" w:color="auto"/>
              <w:right w:val="single" w:sz="4" w:space="0" w:color="auto"/>
            </w:tcBorders>
          </w:tcPr>
          <w:p w14:paraId="0C289003"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0B29749F"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506BADB6"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696B8D30" w14:textId="77777777" w:rsidTr="001C075C">
        <w:tc>
          <w:tcPr>
            <w:tcW w:w="1242" w:type="dxa"/>
            <w:tcBorders>
              <w:top w:val="single" w:sz="4" w:space="0" w:color="auto"/>
              <w:left w:val="single" w:sz="4" w:space="0" w:color="auto"/>
              <w:bottom w:val="single" w:sz="4" w:space="0" w:color="auto"/>
              <w:right w:val="single" w:sz="4" w:space="0" w:color="auto"/>
            </w:tcBorders>
          </w:tcPr>
          <w:p w14:paraId="2260AF2A"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66B48DAD" wp14:editId="37AC10B2">
                  <wp:extent cx="615315" cy="815340"/>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315" cy="815340"/>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722C927B"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JOCELINE VEGA VARGAS</w:t>
            </w:r>
          </w:p>
          <w:p w14:paraId="32FC69AD"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SECRETARIA</w:t>
            </w:r>
          </w:p>
        </w:tc>
        <w:tc>
          <w:tcPr>
            <w:tcW w:w="1842" w:type="dxa"/>
            <w:tcBorders>
              <w:top w:val="single" w:sz="4" w:space="0" w:color="auto"/>
              <w:left w:val="single" w:sz="4" w:space="0" w:color="auto"/>
              <w:bottom w:val="single" w:sz="4" w:space="0" w:color="auto"/>
              <w:right w:val="single" w:sz="4" w:space="0" w:color="auto"/>
            </w:tcBorders>
          </w:tcPr>
          <w:p w14:paraId="186EE864"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71D6164C"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D2256DF"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7A9666AC" w14:textId="77777777" w:rsidTr="001C075C">
        <w:tc>
          <w:tcPr>
            <w:tcW w:w="1242" w:type="dxa"/>
            <w:tcBorders>
              <w:top w:val="single" w:sz="4" w:space="0" w:color="auto"/>
              <w:left w:val="single" w:sz="4" w:space="0" w:color="auto"/>
              <w:bottom w:val="single" w:sz="4" w:space="0" w:color="auto"/>
              <w:right w:val="single" w:sz="4" w:space="0" w:color="auto"/>
            </w:tcBorders>
          </w:tcPr>
          <w:p w14:paraId="5E146505"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5F095740" wp14:editId="0465233F">
                  <wp:extent cx="634365" cy="84074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4365" cy="840740"/>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4F7450F3"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CARLA YAMILETH RIVAS MARTÍNEZ</w:t>
            </w:r>
          </w:p>
          <w:p w14:paraId="3C5255D7"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VOCAL</w:t>
            </w:r>
          </w:p>
        </w:tc>
        <w:tc>
          <w:tcPr>
            <w:tcW w:w="1842" w:type="dxa"/>
            <w:tcBorders>
              <w:top w:val="single" w:sz="4" w:space="0" w:color="auto"/>
              <w:left w:val="single" w:sz="4" w:space="0" w:color="auto"/>
              <w:bottom w:val="single" w:sz="4" w:space="0" w:color="auto"/>
              <w:right w:val="single" w:sz="4" w:space="0" w:color="auto"/>
            </w:tcBorders>
          </w:tcPr>
          <w:p w14:paraId="3DB3F199"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B4841EA"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5E1584D9"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46287E42" w14:textId="77777777" w:rsidTr="001C075C">
        <w:tc>
          <w:tcPr>
            <w:tcW w:w="1242" w:type="dxa"/>
            <w:tcBorders>
              <w:top w:val="single" w:sz="4" w:space="0" w:color="auto"/>
              <w:left w:val="single" w:sz="4" w:space="0" w:color="auto"/>
              <w:bottom w:val="single" w:sz="4" w:space="0" w:color="auto"/>
              <w:right w:val="single" w:sz="4" w:space="0" w:color="auto"/>
            </w:tcBorders>
          </w:tcPr>
          <w:p w14:paraId="76EDDFA0"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eastAsia="en-US"/>
              </w:rPr>
              <w:drawing>
                <wp:inline distT="0" distB="0" distL="0" distR="0" wp14:anchorId="3705D811" wp14:editId="763ED625">
                  <wp:extent cx="651510" cy="86423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1510" cy="864235"/>
                          </a:xfrm>
                          <a:prstGeom prst="rect">
                            <a:avLst/>
                          </a:prstGeom>
                          <a:noFill/>
                          <a:ln>
                            <a:noFill/>
                          </a:ln>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1EA8E2CE" w14:textId="77777777" w:rsidR="004C4031" w:rsidRPr="00C05ECD" w:rsidRDefault="004C4031" w:rsidP="001C075C">
            <w:pPr>
              <w:spacing w:after="160" w:line="360" w:lineRule="auto"/>
              <w:jc w:val="center"/>
              <w:rPr>
                <w:rFonts w:ascii="Century Gothic" w:eastAsia="Calibri" w:hAnsi="Century Gothic" w:cs="Arial"/>
                <w:b/>
                <w:bCs/>
                <w:sz w:val="22"/>
                <w:lang w:val="es-MX" w:eastAsia="en-US"/>
              </w:rPr>
            </w:pPr>
            <w:r w:rsidRPr="00C05ECD">
              <w:rPr>
                <w:rFonts w:ascii="Century Gothic" w:eastAsia="Calibri" w:hAnsi="Century Gothic" w:cs="Arial"/>
                <w:b/>
                <w:sz w:val="22"/>
                <w:lang w:val="es-MX" w:eastAsia="en-US"/>
              </w:rPr>
              <w:t xml:space="preserve">DIP. </w:t>
            </w:r>
            <w:hyperlink r:id="rId12" w:history="1">
              <w:r w:rsidRPr="00C05ECD">
                <w:rPr>
                  <w:rFonts w:ascii="Century Gothic" w:eastAsia="Calibri" w:hAnsi="Century Gothic" w:cs="Arial"/>
                  <w:b/>
                  <w:bCs/>
                  <w:color w:val="000000"/>
                  <w:sz w:val="22"/>
                  <w:lang w:val="es-MX" w:eastAsia="en-US"/>
                </w:rPr>
                <w:t>AMÉRICA VICTORIA AGUILAR GIL</w:t>
              </w:r>
            </w:hyperlink>
          </w:p>
          <w:p w14:paraId="5011BF0B"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VOCAL</w:t>
            </w:r>
          </w:p>
        </w:tc>
        <w:tc>
          <w:tcPr>
            <w:tcW w:w="1842" w:type="dxa"/>
            <w:tcBorders>
              <w:top w:val="single" w:sz="4" w:space="0" w:color="auto"/>
              <w:left w:val="single" w:sz="4" w:space="0" w:color="auto"/>
              <w:bottom w:val="single" w:sz="4" w:space="0" w:color="auto"/>
              <w:right w:val="single" w:sz="4" w:space="0" w:color="auto"/>
            </w:tcBorders>
          </w:tcPr>
          <w:p w14:paraId="53DAEA67"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105F505B"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39A6BDB"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r w:rsidR="004C4031" w:rsidRPr="00C05ECD" w14:paraId="270D943B" w14:textId="77777777" w:rsidTr="001C075C">
        <w:tc>
          <w:tcPr>
            <w:tcW w:w="1242" w:type="dxa"/>
            <w:tcBorders>
              <w:top w:val="single" w:sz="4" w:space="0" w:color="auto"/>
              <w:left w:val="single" w:sz="4" w:space="0" w:color="auto"/>
              <w:bottom w:val="single" w:sz="4" w:space="0" w:color="auto"/>
              <w:right w:val="single" w:sz="4" w:space="0" w:color="auto"/>
            </w:tcBorders>
          </w:tcPr>
          <w:p w14:paraId="1A8091AE" w14:textId="77777777" w:rsidR="004C4031" w:rsidRPr="00C05ECD" w:rsidRDefault="004C4031" w:rsidP="001C075C">
            <w:pPr>
              <w:spacing w:after="160" w:line="259" w:lineRule="auto"/>
              <w:rPr>
                <w:rFonts w:ascii="Century Gothic" w:eastAsia="Calibri" w:hAnsi="Century Gothic" w:cs="Arial"/>
                <w:b/>
                <w:sz w:val="22"/>
                <w:lang w:val="es-MX" w:eastAsia="en-US"/>
              </w:rPr>
            </w:pPr>
            <w:r w:rsidRPr="00C05ECD">
              <w:rPr>
                <w:rFonts w:ascii="Century Gothic" w:eastAsia="Calibri" w:hAnsi="Century Gothic" w:cs="Arial"/>
                <w:b/>
                <w:noProof/>
                <w:sz w:val="22"/>
                <w:lang w:val="es-MX" w:eastAsia="en-US"/>
              </w:rPr>
              <w:drawing>
                <wp:inline distT="0" distB="0" distL="0" distR="0" wp14:anchorId="63AA3EB4" wp14:editId="15346393">
                  <wp:extent cx="634365" cy="84010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4365" cy="840105"/>
                          </a:xfrm>
                          <a:prstGeom prst="rect">
                            <a:avLst/>
                          </a:prstGeom>
                          <a:noFill/>
                        </pic:spPr>
                      </pic:pic>
                    </a:graphicData>
                  </a:graphic>
                </wp:inline>
              </w:drawing>
            </w:r>
          </w:p>
        </w:tc>
        <w:tc>
          <w:tcPr>
            <w:tcW w:w="2694" w:type="dxa"/>
            <w:tcBorders>
              <w:top w:val="single" w:sz="4" w:space="0" w:color="auto"/>
              <w:left w:val="single" w:sz="4" w:space="0" w:color="auto"/>
              <w:bottom w:val="single" w:sz="4" w:space="0" w:color="auto"/>
              <w:right w:val="single" w:sz="4" w:space="0" w:color="auto"/>
            </w:tcBorders>
          </w:tcPr>
          <w:p w14:paraId="516182AC"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DIP. MARÍA ANTONIETA PÉREZ REYES</w:t>
            </w:r>
          </w:p>
          <w:p w14:paraId="24DEDEBF" w14:textId="77777777" w:rsidR="004C4031" w:rsidRPr="00C05ECD" w:rsidRDefault="004C4031" w:rsidP="001C075C">
            <w:pPr>
              <w:spacing w:after="160" w:line="360" w:lineRule="auto"/>
              <w:jc w:val="center"/>
              <w:rPr>
                <w:rFonts w:ascii="Century Gothic" w:eastAsia="Calibri" w:hAnsi="Century Gothic" w:cs="Arial"/>
                <w:b/>
                <w:sz w:val="22"/>
                <w:lang w:val="es-MX" w:eastAsia="en-US"/>
              </w:rPr>
            </w:pPr>
            <w:r w:rsidRPr="00C05ECD">
              <w:rPr>
                <w:rFonts w:ascii="Century Gothic" w:eastAsia="Calibri" w:hAnsi="Century Gothic" w:cs="Arial"/>
                <w:b/>
                <w:sz w:val="22"/>
                <w:lang w:val="es-MX" w:eastAsia="en-US"/>
              </w:rPr>
              <w:t>VOCAL</w:t>
            </w:r>
          </w:p>
        </w:tc>
        <w:tc>
          <w:tcPr>
            <w:tcW w:w="1842" w:type="dxa"/>
            <w:tcBorders>
              <w:top w:val="single" w:sz="4" w:space="0" w:color="auto"/>
              <w:left w:val="single" w:sz="4" w:space="0" w:color="auto"/>
              <w:bottom w:val="single" w:sz="4" w:space="0" w:color="auto"/>
              <w:right w:val="single" w:sz="4" w:space="0" w:color="auto"/>
            </w:tcBorders>
          </w:tcPr>
          <w:p w14:paraId="15140C32"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3D24A697"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c>
          <w:tcPr>
            <w:tcW w:w="1843" w:type="dxa"/>
            <w:tcBorders>
              <w:top w:val="single" w:sz="4" w:space="0" w:color="auto"/>
              <w:left w:val="single" w:sz="4" w:space="0" w:color="auto"/>
              <w:bottom w:val="single" w:sz="4" w:space="0" w:color="auto"/>
              <w:right w:val="single" w:sz="4" w:space="0" w:color="auto"/>
            </w:tcBorders>
          </w:tcPr>
          <w:p w14:paraId="4217D32F" w14:textId="77777777" w:rsidR="004C4031" w:rsidRPr="00C05ECD" w:rsidRDefault="004C4031" w:rsidP="001C075C">
            <w:pPr>
              <w:spacing w:after="160" w:line="259" w:lineRule="auto"/>
              <w:jc w:val="center"/>
              <w:rPr>
                <w:rFonts w:ascii="Century Gothic" w:eastAsia="Calibri" w:hAnsi="Century Gothic" w:cs="Arial"/>
                <w:b/>
                <w:sz w:val="22"/>
                <w:lang w:val="es-MX" w:eastAsia="en-US"/>
              </w:rPr>
            </w:pPr>
          </w:p>
        </w:tc>
      </w:tr>
    </w:tbl>
    <w:bookmarkEnd w:id="3"/>
    <w:p w14:paraId="6653A18D" w14:textId="31A2FA91" w:rsidR="00B02A18" w:rsidRPr="00757276" w:rsidRDefault="00E42343" w:rsidP="00592D94">
      <w:pPr>
        <w:jc w:val="both"/>
        <w:rPr>
          <w:rFonts w:ascii="Century Gothic" w:hAnsi="Century Gothic"/>
          <w:bCs/>
          <w:sz w:val="16"/>
          <w:szCs w:val="16"/>
        </w:rPr>
      </w:pPr>
      <w:r w:rsidRPr="008327A7">
        <w:rPr>
          <w:rFonts w:ascii="Century Gothic" w:hAnsi="Century Gothic" w:cs="Arial"/>
          <w:sz w:val="18"/>
          <w:szCs w:val="18"/>
        </w:rPr>
        <w:t xml:space="preserve">Nota: La presente hoja de firmas corresponde al </w:t>
      </w:r>
      <w:r w:rsidR="0084509D">
        <w:rPr>
          <w:rFonts w:ascii="Century Gothic" w:hAnsi="Century Gothic" w:cs="Arial"/>
          <w:sz w:val="18"/>
          <w:szCs w:val="18"/>
        </w:rPr>
        <w:t>d</w:t>
      </w:r>
      <w:r w:rsidRPr="008327A7">
        <w:rPr>
          <w:rFonts w:ascii="Century Gothic" w:hAnsi="Century Gothic" w:cs="Arial"/>
          <w:sz w:val="18"/>
          <w:szCs w:val="18"/>
        </w:rPr>
        <w:t xml:space="preserve">ictamen de la Comisión de </w:t>
      </w:r>
      <w:r w:rsidR="001F5302">
        <w:rPr>
          <w:rFonts w:ascii="Century Gothic" w:hAnsi="Century Gothic" w:cs="Arial"/>
          <w:sz w:val="18"/>
          <w:szCs w:val="18"/>
        </w:rPr>
        <w:t>Feminicidios</w:t>
      </w:r>
      <w:r w:rsidRPr="008327A7">
        <w:rPr>
          <w:rFonts w:ascii="Century Gothic" w:hAnsi="Century Gothic" w:cs="Arial"/>
          <w:sz w:val="18"/>
          <w:szCs w:val="18"/>
        </w:rPr>
        <w:t xml:space="preserve">, que recae en la iniciativa identificada con </w:t>
      </w:r>
      <w:r w:rsidR="00BB10A9">
        <w:rPr>
          <w:rFonts w:ascii="Century Gothic" w:hAnsi="Century Gothic" w:cs="Arial"/>
          <w:sz w:val="18"/>
          <w:szCs w:val="18"/>
        </w:rPr>
        <w:t>el número 695</w:t>
      </w:r>
      <w:r w:rsidRPr="008327A7">
        <w:rPr>
          <w:rFonts w:ascii="Century Gothic" w:hAnsi="Century Gothic" w:cs="Arial"/>
          <w:sz w:val="18"/>
          <w:szCs w:val="18"/>
        </w:rPr>
        <w:t xml:space="preserve">. </w:t>
      </w:r>
    </w:p>
    <w:sectPr w:rsidR="00B02A18" w:rsidRPr="00757276" w:rsidSect="005E3D90">
      <w:headerReference w:type="default" r:id="rId14"/>
      <w:footerReference w:type="default" r:id="rId15"/>
      <w:pgSz w:w="12240" w:h="15840"/>
      <w:pgMar w:top="1417" w:right="1701" w:bottom="1417" w:left="1701"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5B38A" w14:textId="77777777" w:rsidR="00B4176A" w:rsidRDefault="00B4176A" w:rsidP="002F5EBB">
      <w:r>
        <w:separator/>
      </w:r>
    </w:p>
  </w:endnote>
  <w:endnote w:type="continuationSeparator" w:id="0">
    <w:p w14:paraId="3627ED10" w14:textId="77777777" w:rsidR="00B4176A" w:rsidRDefault="00B4176A" w:rsidP="002F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bril Fatface">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698390"/>
      <w:docPartObj>
        <w:docPartGallery w:val="Page Numbers (Bottom of Page)"/>
        <w:docPartUnique/>
      </w:docPartObj>
    </w:sdtPr>
    <w:sdtEndPr/>
    <w:sdtContent>
      <w:p w14:paraId="3DCD5646" w14:textId="77777777" w:rsidR="00BE43E5" w:rsidRDefault="00924EAD" w:rsidP="00F548D2">
        <w:pPr>
          <w:pStyle w:val="Piedepgina"/>
          <w:jc w:val="center"/>
          <w:rPr>
            <w:noProof/>
          </w:rPr>
        </w:pPr>
        <w:r>
          <w:rPr>
            <w:lang w:val="es-MX"/>
          </w:rPr>
          <w:fldChar w:fldCharType="begin"/>
        </w:r>
        <w:r>
          <w:instrText>PAGE   \* MERGEFORMAT</w:instrText>
        </w:r>
        <w:r>
          <w:rPr>
            <w:lang w:val="es-MX"/>
          </w:rPr>
          <w:fldChar w:fldCharType="separate"/>
        </w:r>
        <w:r w:rsidR="00BC7B1C" w:rsidRPr="00BC7B1C">
          <w:rPr>
            <w:noProof/>
          </w:rPr>
          <w:t>5</w:t>
        </w:r>
        <w:r>
          <w:rPr>
            <w:noProof/>
          </w:rPr>
          <w:fldChar w:fldCharType="end"/>
        </w:r>
      </w:p>
      <w:p w14:paraId="4799D803" w14:textId="4B2440D2" w:rsidR="00207CEC" w:rsidRPr="00DF16D4" w:rsidRDefault="00234956" w:rsidP="00DF16D4">
        <w:pPr>
          <w:pStyle w:val="Piedepgina"/>
        </w:pPr>
      </w:p>
    </w:sdtContent>
  </w:sdt>
  <w:p w14:paraId="7400CA52" w14:textId="5B431CFB" w:rsidR="00207CEC" w:rsidRPr="0019462E" w:rsidRDefault="00AF66ED" w:rsidP="00F548D2">
    <w:pPr>
      <w:pStyle w:val="Textodeglobo"/>
      <w:tabs>
        <w:tab w:val="center" w:pos="4986"/>
        <w:tab w:val="left" w:pos="7185"/>
      </w:tabs>
      <w:rPr>
        <w:lang w:val="en-US"/>
      </w:rPr>
    </w:pPr>
    <w:r>
      <w:rPr>
        <w:rFonts w:ascii="Arial" w:hAnsi="Arial" w:cs="Arial"/>
        <w:lang w:val="en-US"/>
      </w:rPr>
      <w:t>695</w:t>
    </w:r>
    <w:r w:rsidR="00F548D2" w:rsidRPr="0019462E">
      <w:rPr>
        <w:rFonts w:ascii="Arial" w:hAnsi="Arial" w:cs="Arial"/>
        <w:lang w:val="en-US"/>
      </w:rPr>
      <w:t>/OIDS/</w:t>
    </w:r>
    <w:r w:rsidR="00D10FCF" w:rsidRPr="0019462E">
      <w:rPr>
        <w:rFonts w:ascii="Arial" w:hAnsi="Arial" w:cs="Arial"/>
        <w:lang w:val="en-US"/>
      </w:rPr>
      <w:t>NTRP</w:t>
    </w:r>
    <w:r w:rsidR="00F548D2" w:rsidRPr="0019462E">
      <w:rPr>
        <w:rFonts w:ascii="Arial" w:hAnsi="Arial" w:cs="Arial"/>
        <w:lang w:val="en-US"/>
      </w:rPr>
      <w:t>/</w:t>
    </w:r>
    <w:r w:rsidR="00D10FCF" w:rsidRPr="0019462E">
      <w:rPr>
        <w:rFonts w:ascii="Arial" w:hAnsi="Arial" w:cs="Arial"/>
        <w:lang w:val="en-US"/>
      </w:rPr>
      <w:t>SGL</w:t>
    </w:r>
    <w:r w:rsidR="0019462E">
      <w:rPr>
        <w:rFonts w:ascii="Arial" w:hAnsi="Arial" w:cs="Arial"/>
        <w:lang w:val="en-US"/>
      </w:rPr>
      <w:t>/GTN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3CD6C" w14:textId="77777777" w:rsidR="00B4176A" w:rsidRDefault="00B4176A" w:rsidP="002F5EBB">
      <w:r>
        <w:separator/>
      </w:r>
    </w:p>
  </w:footnote>
  <w:footnote w:type="continuationSeparator" w:id="0">
    <w:p w14:paraId="4F49A7BD" w14:textId="77777777" w:rsidR="00B4176A" w:rsidRDefault="00B4176A" w:rsidP="002F5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03F0" w14:textId="32F8080C" w:rsidR="00964D1F" w:rsidRPr="00580F16" w:rsidRDefault="00580F16" w:rsidP="005E3D90">
    <w:pPr>
      <w:ind w:right="-1085"/>
      <w:jc w:val="right"/>
      <w:rPr>
        <w:rFonts w:ascii="Century Gothic" w:hAnsi="Century Gothic"/>
        <w:b/>
        <w:sz w:val="20"/>
        <w:szCs w:val="20"/>
      </w:rPr>
    </w:pPr>
    <w:r w:rsidRPr="00580F16">
      <w:rPr>
        <w:rFonts w:ascii="Century Gothic" w:hAnsi="Century Gothic"/>
        <w:b/>
        <w:noProof/>
        <w:sz w:val="20"/>
        <w:szCs w:val="20"/>
      </w:rPr>
      <w:t>“2026, Año del Bicentenario de la Abolición de la Esclavitud en el Estado de Chihuahua”</w:t>
    </w:r>
    <w:r w:rsidR="00207CEC" w:rsidRPr="00580F16">
      <w:rPr>
        <w:rFonts w:ascii="Century Gothic" w:hAnsi="Century Gothic"/>
        <w:b/>
        <w:sz w:val="20"/>
        <w:szCs w:val="20"/>
      </w:rPr>
      <w:t xml:space="preserve">                                  </w:t>
    </w:r>
  </w:p>
  <w:p w14:paraId="63350E79" w14:textId="77777777" w:rsidR="005E3D90" w:rsidRDefault="005E3D90" w:rsidP="009E68AF">
    <w:pPr>
      <w:ind w:right="23"/>
      <w:jc w:val="right"/>
      <w:rPr>
        <w:rFonts w:ascii="Century Gothic" w:hAnsi="Century Gothic" w:cs="Arial"/>
        <w:b/>
        <w:sz w:val="28"/>
        <w:szCs w:val="28"/>
      </w:rPr>
    </w:pPr>
  </w:p>
  <w:p w14:paraId="1AF92DAB" w14:textId="2294799B" w:rsidR="004459F8" w:rsidRDefault="009E68AF" w:rsidP="009E68AF">
    <w:pPr>
      <w:ind w:right="23"/>
      <w:jc w:val="right"/>
      <w:rPr>
        <w:rFonts w:ascii="Century Gothic" w:hAnsi="Century Gothic" w:cs="Arial"/>
        <w:b/>
        <w:sz w:val="28"/>
        <w:szCs w:val="28"/>
      </w:rPr>
    </w:pPr>
    <w:r>
      <w:rPr>
        <w:rFonts w:ascii="Century Gothic" w:hAnsi="Century Gothic" w:cs="Arial"/>
        <w:b/>
        <w:sz w:val="28"/>
        <w:szCs w:val="28"/>
      </w:rPr>
      <w:t xml:space="preserve">Comisión de </w:t>
    </w:r>
    <w:r w:rsidR="005D30D9">
      <w:rPr>
        <w:rFonts w:ascii="Century Gothic" w:hAnsi="Century Gothic" w:cs="Arial"/>
        <w:b/>
        <w:sz w:val="28"/>
        <w:szCs w:val="28"/>
      </w:rPr>
      <w:t>Feminicidios</w:t>
    </w:r>
  </w:p>
  <w:p w14:paraId="543C0A05" w14:textId="6E5EFEB8" w:rsidR="00207CEC" w:rsidRDefault="00207CEC" w:rsidP="009E68AF">
    <w:pPr>
      <w:ind w:right="23"/>
      <w:jc w:val="right"/>
      <w:rPr>
        <w:rFonts w:ascii="Century Gothic" w:hAnsi="Century Gothic" w:cs="Arial"/>
        <w:b/>
      </w:rPr>
    </w:pPr>
    <w:r w:rsidRPr="00984F08">
      <w:rPr>
        <w:rFonts w:ascii="Century Gothic" w:hAnsi="Century Gothic" w:cs="Arial"/>
        <w:b/>
      </w:rPr>
      <w:t>LXV</w:t>
    </w:r>
    <w:r w:rsidR="004459F8">
      <w:rPr>
        <w:rFonts w:ascii="Century Gothic" w:hAnsi="Century Gothic" w:cs="Arial"/>
        <w:b/>
      </w:rPr>
      <w:t>I</w:t>
    </w:r>
    <w:r w:rsidRPr="00984F08">
      <w:rPr>
        <w:rFonts w:ascii="Century Gothic" w:hAnsi="Century Gothic" w:cs="Arial"/>
        <w:b/>
      </w:rPr>
      <w:t>I</w:t>
    </w:r>
    <w:r>
      <w:rPr>
        <w:rFonts w:ascii="Century Gothic" w:hAnsi="Century Gothic" w:cs="Arial"/>
        <w:b/>
      </w:rPr>
      <w:t>I</w:t>
    </w:r>
    <w:r w:rsidR="0021460B">
      <w:rPr>
        <w:rFonts w:ascii="Century Gothic" w:hAnsi="Century Gothic" w:cs="Arial"/>
        <w:b/>
      </w:rPr>
      <w:t xml:space="preserve"> LEGISLATURA</w:t>
    </w:r>
  </w:p>
  <w:p w14:paraId="4D5ED693" w14:textId="43E70DC8" w:rsidR="0021460B" w:rsidRPr="00984F08" w:rsidRDefault="0021460B" w:rsidP="009E68AF">
    <w:pPr>
      <w:ind w:right="23"/>
      <w:jc w:val="right"/>
      <w:rPr>
        <w:rFonts w:ascii="Century Gothic" w:hAnsi="Century Gothic" w:cs="Arial"/>
      </w:rPr>
    </w:pPr>
    <w:r>
      <w:rPr>
        <w:rFonts w:ascii="Century Gothic" w:hAnsi="Century Gothic" w:cs="Arial"/>
        <w:b/>
      </w:rPr>
      <w:t>DC</w:t>
    </w:r>
    <w:r w:rsidR="005D30D9">
      <w:rPr>
        <w:rFonts w:ascii="Century Gothic" w:hAnsi="Century Gothic" w:cs="Arial"/>
        <w:b/>
      </w:rPr>
      <w:t>F</w:t>
    </w:r>
    <w:r>
      <w:rPr>
        <w:rFonts w:ascii="Century Gothic" w:hAnsi="Century Gothic" w:cs="Arial"/>
        <w:b/>
      </w:rPr>
      <w:t>/</w:t>
    </w:r>
    <w:r w:rsidRPr="006D4428">
      <w:rPr>
        <w:rFonts w:ascii="Century Gothic" w:hAnsi="Century Gothic" w:cs="Arial"/>
        <w:b/>
      </w:rPr>
      <w:t>0</w:t>
    </w:r>
    <w:r w:rsidR="00AF66ED">
      <w:rPr>
        <w:rFonts w:ascii="Century Gothic" w:hAnsi="Century Gothic" w:cs="Arial"/>
        <w:b/>
      </w:rPr>
      <w:t>9</w:t>
    </w:r>
    <w:r w:rsidR="00B35E3D">
      <w:rPr>
        <w:rFonts w:ascii="Century Gothic" w:hAnsi="Century Gothic" w:cs="Arial"/>
        <w:b/>
      </w:rPr>
      <w:t>/2026</w:t>
    </w:r>
  </w:p>
  <w:p w14:paraId="1E593763" w14:textId="77777777" w:rsidR="00207CEC" w:rsidRDefault="00207C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A670C"/>
    <w:multiLevelType w:val="multilevel"/>
    <w:tmpl w:val="E7C2B444"/>
    <w:lvl w:ilvl="0">
      <w:start w:val="1"/>
      <w:numFmt w:val="bullet"/>
      <w:lvlText w:val="X"/>
      <w:lvlJc w:val="left"/>
      <w:pPr>
        <w:ind w:left="720" w:hanging="360"/>
      </w:pPr>
      <w:rPr>
        <w:rFonts w:ascii="Abril Fatface" w:eastAsia="Abril Fatface" w:hAnsi="Abril Fatface" w:cs="Abril Fatface"/>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1B7258B"/>
    <w:multiLevelType w:val="hybridMultilevel"/>
    <w:tmpl w:val="A438640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29278D1"/>
    <w:multiLevelType w:val="multilevel"/>
    <w:tmpl w:val="806636C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4453757"/>
    <w:multiLevelType w:val="hybridMultilevel"/>
    <w:tmpl w:val="FDE61056"/>
    <w:lvl w:ilvl="0" w:tplc="B12214D0">
      <w:start w:val="4"/>
      <w:numFmt w:val="lowerLetter"/>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5E27A56"/>
    <w:multiLevelType w:val="multilevel"/>
    <w:tmpl w:val="F6825C88"/>
    <w:lvl w:ilvl="0">
      <w:start w:val="1"/>
      <w:numFmt w:val="bullet"/>
      <w:lvlText w:val="✓"/>
      <w:lvlJc w:val="left"/>
      <w:pPr>
        <w:ind w:left="720" w:hanging="360"/>
      </w:pPr>
      <w:rPr>
        <w:rFonts w:ascii="Noto Sans Symbols" w:eastAsia="Noto Sans Symbols" w:hAnsi="Noto Sans Symbols" w:cs="Noto Sans Symbols"/>
        <w: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8587753"/>
    <w:multiLevelType w:val="hybridMultilevel"/>
    <w:tmpl w:val="D7DA66F0"/>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AA07433"/>
    <w:multiLevelType w:val="hybridMultilevel"/>
    <w:tmpl w:val="534018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B3E2B35"/>
    <w:multiLevelType w:val="hybridMultilevel"/>
    <w:tmpl w:val="1324A8F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1263E85"/>
    <w:multiLevelType w:val="multilevel"/>
    <w:tmpl w:val="5204D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A956E5"/>
    <w:multiLevelType w:val="hybridMultilevel"/>
    <w:tmpl w:val="7EF04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2A3583A"/>
    <w:multiLevelType w:val="multilevel"/>
    <w:tmpl w:val="D146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B60A54"/>
    <w:multiLevelType w:val="multilevel"/>
    <w:tmpl w:val="E0EA35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62B5E26"/>
    <w:multiLevelType w:val="hybridMultilevel"/>
    <w:tmpl w:val="3A1EFD92"/>
    <w:lvl w:ilvl="0" w:tplc="1534E58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A80114E"/>
    <w:multiLevelType w:val="hybridMultilevel"/>
    <w:tmpl w:val="BE985BDE"/>
    <w:lvl w:ilvl="0" w:tplc="F2E4C07A">
      <w:start w:val="1"/>
      <w:numFmt w:val="upperRoman"/>
      <w:lvlText w:val="%1."/>
      <w:lvlJc w:val="left"/>
      <w:pPr>
        <w:ind w:left="1117" w:hanging="720"/>
      </w:pPr>
      <w:rPr>
        <w:rFonts w:hint="default"/>
      </w:rPr>
    </w:lvl>
    <w:lvl w:ilvl="1" w:tplc="080A0019" w:tentative="1">
      <w:start w:val="1"/>
      <w:numFmt w:val="lowerLetter"/>
      <w:lvlText w:val="%2."/>
      <w:lvlJc w:val="left"/>
      <w:pPr>
        <w:ind w:left="1477" w:hanging="360"/>
      </w:pPr>
    </w:lvl>
    <w:lvl w:ilvl="2" w:tplc="080A001B" w:tentative="1">
      <w:start w:val="1"/>
      <w:numFmt w:val="lowerRoman"/>
      <w:lvlText w:val="%3."/>
      <w:lvlJc w:val="right"/>
      <w:pPr>
        <w:ind w:left="2197" w:hanging="180"/>
      </w:pPr>
    </w:lvl>
    <w:lvl w:ilvl="3" w:tplc="080A000F" w:tentative="1">
      <w:start w:val="1"/>
      <w:numFmt w:val="decimal"/>
      <w:lvlText w:val="%4."/>
      <w:lvlJc w:val="left"/>
      <w:pPr>
        <w:ind w:left="2917" w:hanging="360"/>
      </w:pPr>
    </w:lvl>
    <w:lvl w:ilvl="4" w:tplc="080A0019" w:tentative="1">
      <w:start w:val="1"/>
      <w:numFmt w:val="lowerLetter"/>
      <w:lvlText w:val="%5."/>
      <w:lvlJc w:val="left"/>
      <w:pPr>
        <w:ind w:left="3637" w:hanging="360"/>
      </w:pPr>
    </w:lvl>
    <w:lvl w:ilvl="5" w:tplc="080A001B" w:tentative="1">
      <w:start w:val="1"/>
      <w:numFmt w:val="lowerRoman"/>
      <w:lvlText w:val="%6."/>
      <w:lvlJc w:val="right"/>
      <w:pPr>
        <w:ind w:left="4357" w:hanging="180"/>
      </w:pPr>
    </w:lvl>
    <w:lvl w:ilvl="6" w:tplc="080A000F" w:tentative="1">
      <w:start w:val="1"/>
      <w:numFmt w:val="decimal"/>
      <w:lvlText w:val="%7."/>
      <w:lvlJc w:val="left"/>
      <w:pPr>
        <w:ind w:left="5077" w:hanging="360"/>
      </w:pPr>
    </w:lvl>
    <w:lvl w:ilvl="7" w:tplc="080A0019" w:tentative="1">
      <w:start w:val="1"/>
      <w:numFmt w:val="lowerLetter"/>
      <w:lvlText w:val="%8."/>
      <w:lvlJc w:val="left"/>
      <w:pPr>
        <w:ind w:left="5797" w:hanging="360"/>
      </w:pPr>
    </w:lvl>
    <w:lvl w:ilvl="8" w:tplc="080A001B" w:tentative="1">
      <w:start w:val="1"/>
      <w:numFmt w:val="lowerRoman"/>
      <w:lvlText w:val="%9."/>
      <w:lvlJc w:val="right"/>
      <w:pPr>
        <w:ind w:left="6517" w:hanging="180"/>
      </w:pPr>
    </w:lvl>
  </w:abstractNum>
  <w:abstractNum w:abstractNumId="14" w15:restartNumberingAfterBreak="0">
    <w:nsid w:val="3D412C07"/>
    <w:multiLevelType w:val="hybridMultilevel"/>
    <w:tmpl w:val="D66C99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26D19CA"/>
    <w:multiLevelType w:val="multilevel"/>
    <w:tmpl w:val="11D2F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4761AA5"/>
    <w:multiLevelType w:val="multilevel"/>
    <w:tmpl w:val="A6626A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58043C"/>
    <w:multiLevelType w:val="multilevel"/>
    <w:tmpl w:val="5EB480B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6334496"/>
    <w:multiLevelType w:val="multilevel"/>
    <w:tmpl w:val="D90638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8814E68"/>
    <w:multiLevelType w:val="hybridMultilevel"/>
    <w:tmpl w:val="9E0EF4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4469FB"/>
    <w:multiLevelType w:val="multilevel"/>
    <w:tmpl w:val="FF02A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097BEE"/>
    <w:multiLevelType w:val="hybridMultilevel"/>
    <w:tmpl w:val="3AB0E76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4C76081E"/>
    <w:multiLevelType w:val="multilevel"/>
    <w:tmpl w:val="102E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F6962"/>
    <w:multiLevelType w:val="hybridMultilevel"/>
    <w:tmpl w:val="C278014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525B3459"/>
    <w:multiLevelType w:val="hybridMultilevel"/>
    <w:tmpl w:val="5E5EC7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46C6809"/>
    <w:multiLevelType w:val="multilevel"/>
    <w:tmpl w:val="BC188A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64154A"/>
    <w:multiLevelType w:val="multilevel"/>
    <w:tmpl w:val="C936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407A46"/>
    <w:multiLevelType w:val="multilevel"/>
    <w:tmpl w:val="3AA0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5C3591"/>
    <w:multiLevelType w:val="hybridMultilevel"/>
    <w:tmpl w:val="8D768A2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3D867CE"/>
    <w:multiLevelType w:val="multilevel"/>
    <w:tmpl w:val="20B8B1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9B56E90"/>
    <w:multiLevelType w:val="multilevel"/>
    <w:tmpl w:val="B5F0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10320C"/>
    <w:multiLevelType w:val="hybridMultilevel"/>
    <w:tmpl w:val="CB680C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9"/>
  </w:num>
  <w:num w:numId="2">
    <w:abstractNumId w:val="7"/>
  </w:num>
  <w:num w:numId="3">
    <w:abstractNumId w:val="5"/>
  </w:num>
  <w:num w:numId="4">
    <w:abstractNumId w:val="1"/>
  </w:num>
  <w:num w:numId="5">
    <w:abstractNumId w:val="24"/>
  </w:num>
  <w:num w:numId="6">
    <w:abstractNumId w:val="31"/>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21"/>
  </w:num>
  <w:num w:numId="10">
    <w:abstractNumId w:val="23"/>
  </w:num>
  <w:num w:numId="11">
    <w:abstractNumId w:val="6"/>
  </w:num>
  <w:num w:numId="12">
    <w:abstractNumId w:val="3"/>
  </w:num>
  <w:num w:numId="13">
    <w:abstractNumId w:val="28"/>
  </w:num>
  <w:num w:numId="14">
    <w:abstractNumId w:val="12"/>
  </w:num>
  <w:num w:numId="15">
    <w:abstractNumId w:val="4"/>
  </w:num>
  <w:num w:numId="16">
    <w:abstractNumId w:val="0"/>
  </w:num>
  <w:num w:numId="17">
    <w:abstractNumId w:val="13"/>
  </w:num>
  <w:num w:numId="18">
    <w:abstractNumId w:val="8"/>
  </w:num>
  <w:num w:numId="19">
    <w:abstractNumId w:val="26"/>
  </w:num>
  <w:num w:numId="20">
    <w:abstractNumId w:val="27"/>
  </w:num>
  <w:num w:numId="21">
    <w:abstractNumId w:val="2"/>
  </w:num>
  <w:num w:numId="22">
    <w:abstractNumId w:val="15"/>
  </w:num>
  <w:num w:numId="23">
    <w:abstractNumId w:val="29"/>
  </w:num>
  <w:num w:numId="24">
    <w:abstractNumId w:val="17"/>
  </w:num>
  <w:num w:numId="25">
    <w:abstractNumId w:val="11"/>
  </w:num>
  <w:num w:numId="26">
    <w:abstractNumId w:val="18"/>
  </w:num>
  <w:num w:numId="27">
    <w:abstractNumId w:val="16"/>
  </w:num>
  <w:num w:numId="28">
    <w:abstractNumId w:val="30"/>
  </w:num>
  <w:num w:numId="29">
    <w:abstractNumId w:val="9"/>
  </w:num>
  <w:num w:numId="30">
    <w:abstractNumId w:val="10"/>
  </w:num>
  <w:num w:numId="31">
    <w:abstractNumId w:val="25"/>
  </w:num>
  <w:num w:numId="32">
    <w:abstractNumId w:val="22"/>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EBB"/>
    <w:rsid w:val="00007566"/>
    <w:rsid w:val="00007EDF"/>
    <w:rsid w:val="00011765"/>
    <w:rsid w:val="00011F0B"/>
    <w:rsid w:val="000152E5"/>
    <w:rsid w:val="00016B5F"/>
    <w:rsid w:val="00021AC1"/>
    <w:rsid w:val="00024DF2"/>
    <w:rsid w:val="00026EB6"/>
    <w:rsid w:val="00027F8B"/>
    <w:rsid w:val="0003023D"/>
    <w:rsid w:val="00031737"/>
    <w:rsid w:val="00034810"/>
    <w:rsid w:val="000441FF"/>
    <w:rsid w:val="00045E6F"/>
    <w:rsid w:val="00047BC7"/>
    <w:rsid w:val="0005120D"/>
    <w:rsid w:val="00051213"/>
    <w:rsid w:val="00052E9C"/>
    <w:rsid w:val="00053DD9"/>
    <w:rsid w:val="0005635D"/>
    <w:rsid w:val="000564DF"/>
    <w:rsid w:val="00064453"/>
    <w:rsid w:val="0007181E"/>
    <w:rsid w:val="00077F63"/>
    <w:rsid w:val="00083BC5"/>
    <w:rsid w:val="00083D2A"/>
    <w:rsid w:val="000845A5"/>
    <w:rsid w:val="00091D44"/>
    <w:rsid w:val="00093715"/>
    <w:rsid w:val="00094BAF"/>
    <w:rsid w:val="000A0E29"/>
    <w:rsid w:val="000A6C74"/>
    <w:rsid w:val="000B2FD9"/>
    <w:rsid w:val="000B4B4E"/>
    <w:rsid w:val="000C5B8D"/>
    <w:rsid w:val="000D451D"/>
    <w:rsid w:val="000D7929"/>
    <w:rsid w:val="000E0BD9"/>
    <w:rsid w:val="000E4BD3"/>
    <w:rsid w:val="000F3B36"/>
    <w:rsid w:val="000F51E2"/>
    <w:rsid w:val="001005DC"/>
    <w:rsid w:val="0010280B"/>
    <w:rsid w:val="001035B8"/>
    <w:rsid w:val="00103BE5"/>
    <w:rsid w:val="00105006"/>
    <w:rsid w:val="001070F4"/>
    <w:rsid w:val="001107E9"/>
    <w:rsid w:val="00112716"/>
    <w:rsid w:val="0011567C"/>
    <w:rsid w:val="00120703"/>
    <w:rsid w:val="00124B03"/>
    <w:rsid w:val="0012737B"/>
    <w:rsid w:val="00127B5F"/>
    <w:rsid w:val="0013376E"/>
    <w:rsid w:val="00133CBA"/>
    <w:rsid w:val="00134BD5"/>
    <w:rsid w:val="001353C2"/>
    <w:rsid w:val="00136656"/>
    <w:rsid w:val="00145A19"/>
    <w:rsid w:val="00145BB5"/>
    <w:rsid w:val="00146272"/>
    <w:rsid w:val="001518D4"/>
    <w:rsid w:val="00153D18"/>
    <w:rsid w:val="00154851"/>
    <w:rsid w:val="001567D8"/>
    <w:rsid w:val="00156FFF"/>
    <w:rsid w:val="00157D3E"/>
    <w:rsid w:val="00162D80"/>
    <w:rsid w:val="0016565F"/>
    <w:rsid w:val="00166013"/>
    <w:rsid w:val="00172E5C"/>
    <w:rsid w:val="001768E4"/>
    <w:rsid w:val="00181454"/>
    <w:rsid w:val="0018184B"/>
    <w:rsid w:val="001857F2"/>
    <w:rsid w:val="00193310"/>
    <w:rsid w:val="00193E09"/>
    <w:rsid w:val="0019462E"/>
    <w:rsid w:val="001A4D76"/>
    <w:rsid w:val="001A6E52"/>
    <w:rsid w:val="001A70FB"/>
    <w:rsid w:val="001B1829"/>
    <w:rsid w:val="001B1D58"/>
    <w:rsid w:val="001B6340"/>
    <w:rsid w:val="001D1EA3"/>
    <w:rsid w:val="001D228A"/>
    <w:rsid w:val="001D6154"/>
    <w:rsid w:val="001E4394"/>
    <w:rsid w:val="001E728B"/>
    <w:rsid w:val="001F0C45"/>
    <w:rsid w:val="001F3D7B"/>
    <w:rsid w:val="001F5302"/>
    <w:rsid w:val="00200C51"/>
    <w:rsid w:val="002024D2"/>
    <w:rsid w:val="00207CEC"/>
    <w:rsid w:val="00210BC7"/>
    <w:rsid w:val="00211D20"/>
    <w:rsid w:val="0021460B"/>
    <w:rsid w:val="002146C7"/>
    <w:rsid w:val="00222444"/>
    <w:rsid w:val="00222858"/>
    <w:rsid w:val="002260EF"/>
    <w:rsid w:val="00226DA7"/>
    <w:rsid w:val="0023007E"/>
    <w:rsid w:val="00233BE6"/>
    <w:rsid w:val="00233D4C"/>
    <w:rsid w:val="00234956"/>
    <w:rsid w:val="002415E2"/>
    <w:rsid w:val="0025437B"/>
    <w:rsid w:val="00255EDA"/>
    <w:rsid w:val="00260060"/>
    <w:rsid w:val="00260132"/>
    <w:rsid w:val="00262984"/>
    <w:rsid w:val="00263E1B"/>
    <w:rsid w:val="00266715"/>
    <w:rsid w:val="00270258"/>
    <w:rsid w:val="00270D0B"/>
    <w:rsid w:val="0027152F"/>
    <w:rsid w:val="00271D38"/>
    <w:rsid w:val="002734B6"/>
    <w:rsid w:val="002749F7"/>
    <w:rsid w:val="002775D5"/>
    <w:rsid w:val="00280897"/>
    <w:rsid w:val="0028268F"/>
    <w:rsid w:val="00283E57"/>
    <w:rsid w:val="00285E14"/>
    <w:rsid w:val="002905F7"/>
    <w:rsid w:val="00292B7F"/>
    <w:rsid w:val="00296C22"/>
    <w:rsid w:val="002B0776"/>
    <w:rsid w:val="002B60BE"/>
    <w:rsid w:val="002B76F9"/>
    <w:rsid w:val="002C0AE8"/>
    <w:rsid w:val="002C1221"/>
    <w:rsid w:val="002C4411"/>
    <w:rsid w:val="002C58DD"/>
    <w:rsid w:val="002C5B2A"/>
    <w:rsid w:val="002D204B"/>
    <w:rsid w:val="002D4665"/>
    <w:rsid w:val="002D51D5"/>
    <w:rsid w:val="002E0E3D"/>
    <w:rsid w:val="002E78AC"/>
    <w:rsid w:val="002F10F0"/>
    <w:rsid w:val="002F1873"/>
    <w:rsid w:val="002F3069"/>
    <w:rsid w:val="002F40DF"/>
    <w:rsid w:val="002F5EBB"/>
    <w:rsid w:val="003025E1"/>
    <w:rsid w:val="00303D13"/>
    <w:rsid w:val="0030650E"/>
    <w:rsid w:val="00311B6D"/>
    <w:rsid w:val="00317A19"/>
    <w:rsid w:val="0032536D"/>
    <w:rsid w:val="00325B12"/>
    <w:rsid w:val="00331CF9"/>
    <w:rsid w:val="003345F9"/>
    <w:rsid w:val="00341D26"/>
    <w:rsid w:val="00342F29"/>
    <w:rsid w:val="00344311"/>
    <w:rsid w:val="00351D65"/>
    <w:rsid w:val="00355075"/>
    <w:rsid w:val="00356D2F"/>
    <w:rsid w:val="0036466A"/>
    <w:rsid w:val="00364EC0"/>
    <w:rsid w:val="00382CB6"/>
    <w:rsid w:val="00383D49"/>
    <w:rsid w:val="00384BB1"/>
    <w:rsid w:val="003911DD"/>
    <w:rsid w:val="00395747"/>
    <w:rsid w:val="00397AD4"/>
    <w:rsid w:val="003A0B83"/>
    <w:rsid w:val="003A5D66"/>
    <w:rsid w:val="003B1090"/>
    <w:rsid w:val="003C0C4D"/>
    <w:rsid w:val="003C3994"/>
    <w:rsid w:val="003D5842"/>
    <w:rsid w:val="003E3876"/>
    <w:rsid w:val="003E4F9E"/>
    <w:rsid w:val="003E6492"/>
    <w:rsid w:val="003E7106"/>
    <w:rsid w:val="003E7509"/>
    <w:rsid w:val="003F7DF4"/>
    <w:rsid w:val="004010AA"/>
    <w:rsid w:val="0040285D"/>
    <w:rsid w:val="00403E93"/>
    <w:rsid w:val="00405DF9"/>
    <w:rsid w:val="0041012C"/>
    <w:rsid w:val="00410FDE"/>
    <w:rsid w:val="00412D5C"/>
    <w:rsid w:val="00413607"/>
    <w:rsid w:val="00413638"/>
    <w:rsid w:val="00415FFB"/>
    <w:rsid w:val="00420A7B"/>
    <w:rsid w:val="00426CFE"/>
    <w:rsid w:val="004305D7"/>
    <w:rsid w:val="00430ABA"/>
    <w:rsid w:val="00431C47"/>
    <w:rsid w:val="004362E2"/>
    <w:rsid w:val="00436954"/>
    <w:rsid w:val="00436AF1"/>
    <w:rsid w:val="00436E8F"/>
    <w:rsid w:val="004419F2"/>
    <w:rsid w:val="004459F8"/>
    <w:rsid w:val="00447096"/>
    <w:rsid w:val="00450BBC"/>
    <w:rsid w:val="0045676B"/>
    <w:rsid w:val="00470C97"/>
    <w:rsid w:val="004722EC"/>
    <w:rsid w:val="0048012E"/>
    <w:rsid w:val="004815F6"/>
    <w:rsid w:val="00484C6F"/>
    <w:rsid w:val="0049572E"/>
    <w:rsid w:val="004A0B0A"/>
    <w:rsid w:val="004A0F15"/>
    <w:rsid w:val="004A56C9"/>
    <w:rsid w:val="004B4E14"/>
    <w:rsid w:val="004B690A"/>
    <w:rsid w:val="004B7218"/>
    <w:rsid w:val="004C4031"/>
    <w:rsid w:val="004D2A54"/>
    <w:rsid w:val="004D48B4"/>
    <w:rsid w:val="004D493E"/>
    <w:rsid w:val="004D4ECA"/>
    <w:rsid w:val="004F272A"/>
    <w:rsid w:val="004F518A"/>
    <w:rsid w:val="004F74B3"/>
    <w:rsid w:val="004F78CC"/>
    <w:rsid w:val="00500126"/>
    <w:rsid w:val="00500F26"/>
    <w:rsid w:val="005073BD"/>
    <w:rsid w:val="005157DC"/>
    <w:rsid w:val="005175A3"/>
    <w:rsid w:val="00517C4E"/>
    <w:rsid w:val="00530839"/>
    <w:rsid w:val="0053333E"/>
    <w:rsid w:val="00536B0F"/>
    <w:rsid w:val="00537948"/>
    <w:rsid w:val="00544D55"/>
    <w:rsid w:val="00545C58"/>
    <w:rsid w:val="00554338"/>
    <w:rsid w:val="005602FE"/>
    <w:rsid w:val="005622D8"/>
    <w:rsid w:val="00565648"/>
    <w:rsid w:val="00565F71"/>
    <w:rsid w:val="0057064B"/>
    <w:rsid w:val="00571441"/>
    <w:rsid w:val="005739CF"/>
    <w:rsid w:val="00580F16"/>
    <w:rsid w:val="00581F45"/>
    <w:rsid w:val="005830A8"/>
    <w:rsid w:val="005839B8"/>
    <w:rsid w:val="00592D94"/>
    <w:rsid w:val="00594B54"/>
    <w:rsid w:val="00595C7C"/>
    <w:rsid w:val="005A0AF7"/>
    <w:rsid w:val="005A5361"/>
    <w:rsid w:val="005A69EE"/>
    <w:rsid w:val="005A7910"/>
    <w:rsid w:val="005B1EE1"/>
    <w:rsid w:val="005B34A4"/>
    <w:rsid w:val="005B674A"/>
    <w:rsid w:val="005B69EA"/>
    <w:rsid w:val="005B70F2"/>
    <w:rsid w:val="005C2281"/>
    <w:rsid w:val="005C3683"/>
    <w:rsid w:val="005C3770"/>
    <w:rsid w:val="005C70B6"/>
    <w:rsid w:val="005D2D4C"/>
    <w:rsid w:val="005D30D9"/>
    <w:rsid w:val="005D5265"/>
    <w:rsid w:val="005E3D90"/>
    <w:rsid w:val="005E4656"/>
    <w:rsid w:val="005F0CC7"/>
    <w:rsid w:val="005F11A8"/>
    <w:rsid w:val="005F5BB8"/>
    <w:rsid w:val="00600EAD"/>
    <w:rsid w:val="00607308"/>
    <w:rsid w:val="00607A07"/>
    <w:rsid w:val="00614458"/>
    <w:rsid w:val="00622956"/>
    <w:rsid w:val="00622A1F"/>
    <w:rsid w:val="0062575E"/>
    <w:rsid w:val="00634143"/>
    <w:rsid w:val="006362B9"/>
    <w:rsid w:val="00640D51"/>
    <w:rsid w:val="006451F6"/>
    <w:rsid w:val="00656B6E"/>
    <w:rsid w:val="00656F91"/>
    <w:rsid w:val="0065795B"/>
    <w:rsid w:val="00660E33"/>
    <w:rsid w:val="00661239"/>
    <w:rsid w:val="00663438"/>
    <w:rsid w:val="0067209D"/>
    <w:rsid w:val="00672E2A"/>
    <w:rsid w:val="00674316"/>
    <w:rsid w:val="00677ACB"/>
    <w:rsid w:val="00677D2D"/>
    <w:rsid w:val="00683FE7"/>
    <w:rsid w:val="006A7EEC"/>
    <w:rsid w:val="006B133B"/>
    <w:rsid w:val="006B484A"/>
    <w:rsid w:val="006B51F2"/>
    <w:rsid w:val="006B7301"/>
    <w:rsid w:val="006B7A8E"/>
    <w:rsid w:val="006C14B8"/>
    <w:rsid w:val="006D38B1"/>
    <w:rsid w:val="006D4428"/>
    <w:rsid w:val="006D63C3"/>
    <w:rsid w:val="006D67A4"/>
    <w:rsid w:val="006E1430"/>
    <w:rsid w:val="006E19E9"/>
    <w:rsid w:val="006E70BD"/>
    <w:rsid w:val="006F44E2"/>
    <w:rsid w:val="006F65F9"/>
    <w:rsid w:val="006F7FE6"/>
    <w:rsid w:val="007133F7"/>
    <w:rsid w:val="007176FC"/>
    <w:rsid w:val="0072172F"/>
    <w:rsid w:val="00724B35"/>
    <w:rsid w:val="007312F2"/>
    <w:rsid w:val="00742EA6"/>
    <w:rsid w:val="0074392F"/>
    <w:rsid w:val="007460E3"/>
    <w:rsid w:val="00757276"/>
    <w:rsid w:val="00761B98"/>
    <w:rsid w:val="007627DC"/>
    <w:rsid w:val="00766EBD"/>
    <w:rsid w:val="00771CE1"/>
    <w:rsid w:val="00775C4D"/>
    <w:rsid w:val="007818B5"/>
    <w:rsid w:val="00790004"/>
    <w:rsid w:val="007934D9"/>
    <w:rsid w:val="007B4FA8"/>
    <w:rsid w:val="007B7873"/>
    <w:rsid w:val="007C09B2"/>
    <w:rsid w:val="007C0BB6"/>
    <w:rsid w:val="007C1295"/>
    <w:rsid w:val="007C1FD7"/>
    <w:rsid w:val="007C2E04"/>
    <w:rsid w:val="007C3207"/>
    <w:rsid w:val="007C5C78"/>
    <w:rsid w:val="007D22AF"/>
    <w:rsid w:val="007D2FFF"/>
    <w:rsid w:val="007D7739"/>
    <w:rsid w:val="007F2833"/>
    <w:rsid w:val="007F47D5"/>
    <w:rsid w:val="00800BA4"/>
    <w:rsid w:val="00805C59"/>
    <w:rsid w:val="008062B9"/>
    <w:rsid w:val="00811B60"/>
    <w:rsid w:val="008120AF"/>
    <w:rsid w:val="008131BA"/>
    <w:rsid w:val="00820305"/>
    <w:rsid w:val="00824283"/>
    <w:rsid w:val="00825CB5"/>
    <w:rsid w:val="008376CE"/>
    <w:rsid w:val="008432AF"/>
    <w:rsid w:val="00843FD4"/>
    <w:rsid w:val="008441A4"/>
    <w:rsid w:val="0084509D"/>
    <w:rsid w:val="00845540"/>
    <w:rsid w:val="00850007"/>
    <w:rsid w:val="00850723"/>
    <w:rsid w:val="00854EF0"/>
    <w:rsid w:val="00860137"/>
    <w:rsid w:val="008604AE"/>
    <w:rsid w:val="00864EDD"/>
    <w:rsid w:val="008651DC"/>
    <w:rsid w:val="00867B53"/>
    <w:rsid w:val="00882E73"/>
    <w:rsid w:val="0088478D"/>
    <w:rsid w:val="00886200"/>
    <w:rsid w:val="00896A8F"/>
    <w:rsid w:val="008A31E7"/>
    <w:rsid w:val="008A6EB6"/>
    <w:rsid w:val="008B1B6A"/>
    <w:rsid w:val="008C05A5"/>
    <w:rsid w:val="008C7AA0"/>
    <w:rsid w:val="008D1DA6"/>
    <w:rsid w:val="008D2EBA"/>
    <w:rsid w:val="008D448B"/>
    <w:rsid w:val="008F0C9D"/>
    <w:rsid w:val="008F2ACD"/>
    <w:rsid w:val="009040FA"/>
    <w:rsid w:val="00907C63"/>
    <w:rsid w:val="00910894"/>
    <w:rsid w:val="00911D13"/>
    <w:rsid w:val="00920C93"/>
    <w:rsid w:val="00924EAD"/>
    <w:rsid w:val="00931A05"/>
    <w:rsid w:val="00931CC6"/>
    <w:rsid w:val="00932A7E"/>
    <w:rsid w:val="00941C86"/>
    <w:rsid w:val="00943B41"/>
    <w:rsid w:val="009500AD"/>
    <w:rsid w:val="00952B4E"/>
    <w:rsid w:val="00955750"/>
    <w:rsid w:val="00961F9E"/>
    <w:rsid w:val="00964300"/>
    <w:rsid w:val="009649DA"/>
    <w:rsid w:val="00964D1F"/>
    <w:rsid w:val="00967436"/>
    <w:rsid w:val="009704ED"/>
    <w:rsid w:val="009719FD"/>
    <w:rsid w:val="00971EA9"/>
    <w:rsid w:val="0097239A"/>
    <w:rsid w:val="0097314B"/>
    <w:rsid w:val="00973DB0"/>
    <w:rsid w:val="00973DDD"/>
    <w:rsid w:val="0097417A"/>
    <w:rsid w:val="00975467"/>
    <w:rsid w:val="009821D1"/>
    <w:rsid w:val="00983109"/>
    <w:rsid w:val="00984F08"/>
    <w:rsid w:val="009950A5"/>
    <w:rsid w:val="009A07CC"/>
    <w:rsid w:val="009A1BAC"/>
    <w:rsid w:val="009B0A30"/>
    <w:rsid w:val="009B1844"/>
    <w:rsid w:val="009B5C2C"/>
    <w:rsid w:val="009B6452"/>
    <w:rsid w:val="009B7B7C"/>
    <w:rsid w:val="009C09D1"/>
    <w:rsid w:val="009C1395"/>
    <w:rsid w:val="009C3184"/>
    <w:rsid w:val="009C58CC"/>
    <w:rsid w:val="009D40A7"/>
    <w:rsid w:val="009D4B2D"/>
    <w:rsid w:val="009D658B"/>
    <w:rsid w:val="009D7AD4"/>
    <w:rsid w:val="009E24DA"/>
    <w:rsid w:val="009E256A"/>
    <w:rsid w:val="009E68AF"/>
    <w:rsid w:val="009E6B7C"/>
    <w:rsid w:val="009F2260"/>
    <w:rsid w:val="009F4253"/>
    <w:rsid w:val="00A007E1"/>
    <w:rsid w:val="00A01ED9"/>
    <w:rsid w:val="00A02309"/>
    <w:rsid w:val="00A053AC"/>
    <w:rsid w:val="00A0543E"/>
    <w:rsid w:val="00A10287"/>
    <w:rsid w:val="00A235B9"/>
    <w:rsid w:val="00A244BE"/>
    <w:rsid w:val="00A24BE8"/>
    <w:rsid w:val="00A27B86"/>
    <w:rsid w:val="00A31326"/>
    <w:rsid w:val="00A33E36"/>
    <w:rsid w:val="00A376A5"/>
    <w:rsid w:val="00A42500"/>
    <w:rsid w:val="00A429F0"/>
    <w:rsid w:val="00A47280"/>
    <w:rsid w:val="00A52B14"/>
    <w:rsid w:val="00A55E6F"/>
    <w:rsid w:val="00A56B47"/>
    <w:rsid w:val="00A56D7B"/>
    <w:rsid w:val="00A57E5B"/>
    <w:rsid w:val="00A63EA3"/>
    <w:rsid w:val="00A7669B"/>
    <w:rsid w:val="00A80E43"/>
    <w:rsid w:val="00A8264F"/>
    <w:rsid w:val="00A8479A"/>
    <w:rsid w:val="00A84D27"/>
    <w:rsid w:val="00A85577"/>
    <w:rsid w:val="00A97284"/>
    <w:rsid w:val="00AA1C7C"/>
    <w:rsid w:val="00AB256E"/>
    <w:rsid w:val="00AB2A53"/>
    <w:rsid w:val="00AB320B"/>
    <w:rsid w:val="00AC0F2D"/>
    <w:rsid w:val="00AC0F4D"/>
    <w:rsid w:val="00AC623D"/>
    <w:rsid w:val="00AC6D4D"/>
    <w:rsid w:val="00AC769E"/>
    <w:rsid w:val="00AD0FAF"/>
    <w:rsid w:val="00AD106C"/>
    <w:rsid w:val="00AD3818"/>
    <w:rsid w:val="00AE0400"/>
    <w:rsid w:val="00AE51DB"/>
    <w:rsid w:val="00AE695E"/>
    <w:rsid w:val="00AF0A53"/>
    <w:rsid w:val="00AF5AD7"/>
    <w:rsid w:val="00AF66ED"/>
    <w:rsid w:val="00B00EB9"/>
    <w:rsid w:val="00B02A18"/>
    <w:rsid w:val="00B066CA"/>
    <w:rsid w:val="00B111AE"/>
    <w:rsid w:val="00B13886"/>
    <w:rsid w:val="00B204E2"/>
    <w:rsid w:val="00B2477B"/>
    <w:rsid w:val="00B31BCD"/>
    <w:rsid w:val="00B3338B"/>
    <w:rsid w:val="00B35E3D"/>
    <w:rsid w:val="00B36FF4"/>
    <w:rsid w:val="00B40670"/>
    <w:rsid w:val="00B40B95"/>
    <w:rsid w:val="00B4176A"/>
    <w:rsid w:val="00B442EA"/>
    <w:rsid w:val="00B46E5B"/>
    <w:rsid w:val="00B50B64"/>
    <w:rsid w:val="00B516F9"/>
    <w:rsid w:val="00B558BF"/>
    <w:rsid w:val="00B62294"/>
    <w:rsid w:val="00B66F55"/>
    <w:rsid w:val="00B701AA"/>
    <w:rsid w:val="00B736A6"/>
    <w:rsid w:val="00B75936"/>
    <w:rsid w:val="00B75C27"/>
    <w:rsid w:val="00B767EF"/>
    <w:rsid w:val="00B82155"/>
    <w:rsid w:val="00B87D6B"/>
    <w:rsid w:val="00B9237D"/>
    <w:rsid w:val="00B96C84"/>
    <w:rsid w:val="00BB10A9"/>
    <w:rsid w:val="00BB20F6"/>
    <w:rsid w:val="00BB2AC5"/>
    <w:rsid w:val="00BB5066"/>
    <w:rsid w:val="00BC7B1C"/>
    <w:rsid w:val="00BD2CE1"/>
    <w:rsid w:val="00BD48CC"/>
    <w:rsid w:val="00BE308E"/>
    <w:rsid w:val="00BE43E5"/>
    <w:rsid w:val="00BE650D"/>
    <w:rsid w:val="00BF0F9B"/>
    <w:rsid w:val="00BF4CC2"/>
    <w:rsid w:val="00BF6131"/>
    <w:rsid w:val="00C02EE6"/>
    <w:rsid w:val="00C03DE9"/>
    <w:rsid w:val="00C0587B"/>
    <w:rsid w:val="00C06347"/>
    <w:rsid w:val="00C07695"/>
    <w:rsid w:val="00C07D09"/>
    <w:rsid w:val="00C07F23"/>
    <w:rsid w:val="00C104E7"/>
    <w:rsid w:val="00C10A5C"/>
    <w:rsid w:val="00C207C2"/>
    <w:rsid w:val="00C21887"/>
    <w:rsid w:val="00C21BEA"/>
    <w:rsid w:val="00C256B2"/>
    <w:rsid w:val="00C25F8D"/>
    <w:rsid w:val="00C26D95"/>
    <w:rsid w:val="00C30911"/>
    <w:rsid w:val="00C321BB"/>
    <w:rsid w:val="00C34788"/>
    <w:rsid w:val="00C36D85"/>
    <w:rsid w:val="00C36E08"/>
    <w:rsid w:val="00C37707"/>
    <w:rsid w:val="00C404E7"/>
    <w:rsid w:val="00C40B5A"/>
    <w:rsid w:val="00C41D66"/>
    <w:rsid w:val="00C50F8D"/>
    <w:rsid w:val="00C531A1"/>
    <w:rsid w:val="00C545B4"/>
    <w:rsid w:val="00C574FE"/>
    <w:rsid w:val="00C617DF"/>
    <w:rsid w:val="00C62A60"/>
    <w:rsid w:val="00C71172"/>
    <w:rsid w:val="00C7353A"/>
    <w:rsid w:val="00C751B4"/>
    <w:rsid w:val="00C76271"/>
    <w:rsid w:val="00C77572"/>
    <w:rsid w:val="00C86338"/>
    <w:rsid w:val="00C909F9"/>
    <w:rsid w:val="00C92E50"/>
    <w:rsid w:val="00C9377A"/>
    <w:rsid w:val="00C9578A"/>
    <w:rsid w:val="00CA142C"/>
    <w:rsid w:val="00CA1E92"/>
    <w:rsid w:val="00CA3A75"/>
    <w:rsid w:val="00CA7B4C"/>
    <w:rsid w:val="00CB2053"/>
    <w:rsid w:val="00CB23D6"/>
    <w:rsid w:val="00CB2B02"/>
    <w:rsid w:val="00CB4E49"/>
    <w:rsid w:val="00CC1735"/>
    <w:rsid w:val="00CC2867"/>
    <w:rsid w:val="00CC2906"/>
    <w:rsid w:val="00CE4A77"/>
    <w:rsid w:val="00CE5353"/>
    <w:rsid w:val="00CF1523"/>
    <w:rsid w:val="00CF1868"/>
    <w:rsid w:val="00CF3567"/>
    <w:rsid w:val="00D06183"/>
    <w:rsid w:val="00D103F4"/>
    <w:rsid w:val="00D10FCF"/>
    <w:rsid w:val="00D15D63"/>
    <w:rsid w:val="00D2181C"/>
    <w:rsid w:val="00D222CC"/>
    <w:rsid w:val="00D24FF3"/>
    <w:rsid w:val="00D30A57"/>
    <w:rsid w:val="00D3271F"/>
    <w:rsid w:val="00D4195C"/>
    <w:rsid w:val="00D4361A"/>
    <w:rsid w:val="00D43DC5"/>
    <w:rsid w:val="00D44F2E"/>
    <w:rsid w:val="00D4624D"/>
    <w:rsid w:val="00D46DBD"/>
    <w:rsid w:val="00D5056E"/>
    <w:rsid w:val="00D50C6A"/>
    <w:rsid w:val="00D529B1"/>
    <w:rsid w:val="00D54A30"/>
    <w:rsid w:val="00D609D9"/>
    <w:rsid w:val="00D6422A"/>
    <w:rsid w:val="00D64664"/>
    <w:rsid w:val="00D65E5C"/>
    <w:rsid w:val="00D73412"/>
    <w:rsid w:val="00D85CB2"/>
    <w:rsid w:val="00D87C41"/>
    <w:rsid w:val="00D91990"/>
    <w:rsid w:val="00D9327E"/>
    <w:rsid w:val="00D93280"/>
    <w:rsid w:val="00D967A2"/>
    <w:rsid w:val="00DB1621"/>
    <w:rsid w:val="00DB7CAA"/>
    <w:rsid w:val="00DC42B6"/>
    <w:rsid w:val="00DC5DC9"/>
    <w:rsid w:val="00DD1BF9"/>
    <w:rsid w:val="00DE1597"/>
    <w:rsid w:val="00DE33AF"/>
    <w:rsid w:val="00DE66EC"/>
    <w:rsid w:val="00DF0A31"/>
    <w:rsid w:val="00DF16D4"/>
    <w:rsid w:val="00DF25B4"/>
    <w:rsid w:val="00DF2E5D"/>
    <w:rsid w:val="00DF75A0"/>
    <w:rsid w:val="00E07C64"/>
    <w:rsid w:val="00E11C2C"/>
    <w:rsid w:val="00E13C52"/>
    <w:rsid w:val="00E205C9"/>
    <w:rsid w:val="00E24E55"/>
    <w:rsid w:val="00E25F2F"/>
    <w:rsid w:val="00E41A02"/>
    <w:rsid w:val="00E42343"/>
    <w:rsid w:val="00E43342"/>
    <w:rsid w:val="00E44C0A"/>
    <w:rsid w:val="00E515D3"/>
    <w:rsid w:val="00E60791"/>
    <w:rsid w:val="00E667BC"/>
    <w:rsid w:val="00E71C5A"/>
    <w:rsid w:val="00E72AC2"/>
    <w:rsid w:val="00E77682"/>
    <w:rsid w:val="00E9266F"/>
    <w:rsid w:val="00E95BFB"/>
    <w:rsid w:val="00EA16AC"/>
    <w:rsid w:val="00EA550B"/>
    <w:rsid w:val="00EA6202"/>
    <w:rsid w:val="00EB22BA"/>
    <w:rsid w:val="00EB3E1D"/>
    <w:rsid w:val="00EB3F53"/>
    <w:rsid w:val="00EE22FD"/>
    <w:rsid w:val="00EE4A66"/>
    <w:rsid w:val="00EE55DF"/>
    <w:rsid w:val="00EE7976"/>
    <w:rsid w:val="00EF12EE"/>
    <w:rsid w:val="00EF38F0"/>
    <w:rsid w:val="00F00E2A"/>
    <w:rsid w:val="00F02EC0"/>
    <w:rsid w:val="00F03EA5"/>
    <w:rsid w:val="00F07506"/>
    <w:rsid w:val="00F11D3A"/>
    <w:rsid w:val="00F225BA"/>
    <w:rsid w:val="00F24AD0"/>
    <w:rsid w:val="00F351B9"/>
    <w:rsid w:val="00F41430"/>
    <w:rsid w:val="00F43E39"/>
    <w:rsid w:val="00F530EF"/>
    <w:rsid w:val="00F541ED"/>
    <w:rsid w:val="00F548D2"/>
    <w:rsid w:val="00F55DB8"/>
    <w:rsid w:val="00F570EB"/>
    <w:rsid w:val="00F70EAD"/>
    <w:rsid w:val="00F71AB6"/>
    <w:rsid w:val="00F72EAE"/>
    <w:rsid w:val="00F73B36"/>
    <w:rsid w:val="00F75B3F"/>
    <w:rsid w:val="00F77311"/>
    <w:rsid w:val="00F837D6"/>
    <w:rsid w:val="00F841AF"/>
    <w:rsid w:val="00F9239C"/>
    <w:rsid w:val="00F937D3"/>
    <w:rsid w:val="00F93A68"/>
    <w:rsid w:val="00F93C90"/>
    <w:rsid w:val="00FA25E5"/>
    <w:rsid w:val="00FB1A56"/>
    <w:rsid w:val="00FC1D12"/>
    <w:rsid w:val="00FC43D1"/>
    <w:rsid w:val="00FD186B"/>
    <w:rsid w:val="00FD2237"/>
    <w:rsid w:val="00FD438F"/>
    <w:rsid w:val="00FD5418"/>
    <w:rsid w:val="00FD5546"/>
    <w:rsid w:val="00FE2B4F"/>
    <w:rsid w:val="00FE4B38"/>
    <w:rsid w:val="00FE5F4A"/>
    <w:rsid w:val="00FF0CC8"/>
    <w:rsid w:val="00FF4CD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2BA3D5A"/>
  <w15:docId w15:val="{282CF4C3-B70B-4989-8591-407187C4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C5"/>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unhideWhenUsed/>
    <w:qFormat/>
    <w:rsid w:val="00860137"/>
    <w:pPr>
      <w:keepNext/>
      <w:keepLines/>
      <w:spacing w:before="360" w:after="80"/>
      <w:outlineLvl w:val="1"/>
    </w:pPr>
    <w:rPr>
      <w:b/>
      <w:sz w:val="36"/>
      <w:szCs w:val="36"/>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2F5EBB"/>
    <w:pPr>
      <w:tabs>
        <w:tab w:val="center" w:pos="4419"/>
        <w:tab w:val="right" w:pos="8838"/>
      </w:tabs>
    </w:pPr>
  </w:style>
  <w:style w:type="character" w:customStyle="1" w:styleId="EncabezadoCar">
    <w:name w:val="Encabezado Car"/>
    <w:basedOn w:val="Fuentedeprrafopredeter"/>
    <w:link w:val="Encabezado"/>
    <w:rsid w:val="002F5EBB"/>
  </w:style>
  <w:style w:type="paragraph" w:styleId="Piedepgina">
    <w:name w:val="footer"/>
    <w:basedOn w:val="Normal"/>
    <w:link w:val="PiedepginaCar"/>
    <w:uiPriority w:val="99"/>
    <w:unhideWhenUsed/>
    <w:rsid w:val="002F5EBB"/>
    <w:pPr>
      <w:tabs>
        <w:tab w:val="center" w:pos="4419"/>
        <w:tab w:val="right" w:pos="8838"/>
      </w:tabs>
    </w:pPr>
  </w:style>
  <w:style w:type="character" w:customStyle="1" w:styleId="PiedepginaCar">
    <w:name w:val="Pie de página Car"/>
    <w:basedOn w:val="Fuentedeprrafopredeter"/>
    <w:link w:val="Piedepgina"/>
    <w:uiPriority w:val="99"/>
    <w:rsid w:val="002F5EBB"/>
  </w:style>
  <w:style w:type="paragraph" w:styleId="Textodeglobo">
    <w:name w:val="Balloon Text"/>
    <w:basedOn w:val="Normal"/>
    <w:link w:val="TextodegloboCar"/>
    <w:uiPriority w:val="99"/>
    <w:unhideWhenUsed/>
    <w:rsid w:val="005B1EE1"/>
    <w:rPr>
      <w:rFonts w:ascii="Tahoma" w:hAnsi="Tahoma" w:cs="Tahoma"/>
      <w:sz w:val="16"/>
      <w:szCs w:val="16"/>
    </w:rPr>
  </w:style>
  <w:style w:type="character" w:customStyle="1" w:styleId="TextodegloboCar">
    <w:name w:val="Texto de globo Car"/>
    <w:basedOn w:val="Fuentedeprrafopredeter"/>
    <w:link w:val="Textodeglobo"/>
    <w:uiPriority w:val="99"/>
    <w:rsid w:val="005B1EE1"/>
    <w:rPr>
      <w:rFonts w:ascii="Tahoma" w:hAnsi="Tahoma" w:cs="Tahoma"/>
      <w:sz w:val="16"/>
      <w:szCs w:val="16"/>
    </w:rPr>
  </w:style>
  <w:style w:type="paragraph" w:styleId="Ttulo">
    <w:name w:val="Title"/>
    <w:basedOn w:val="Normal"/>
    <w:link w:val="TtuloCar1"/>
    <w:qFormat/>
    <w:rsid w:val="005B1EE1"/>
    <w:pPr>
      <w:jc w:val="center"/>
    </w:pPr>
    <w:rPr>
      <w:rFonts w:ascii="Arial" w:hAnsi="Arial"/>
      <w:b/>
      <w:szCs w:val="20"/>
    </w:rPr>
  </w:style>
  <w:style w:type="character" w:customStyle="1" w:styleId="TtuloCar1">
    <w:name w:val="Título Car1"/>
    <w:basedOn w:val="Fuentedeprrafopredeter"/>
    <w:link w:val="Ttulo"/>
    <w:rsid w:val="005B1EE1"/>
    <w:rPr>
      <w:rFonts w:ascii="Arial" w:eastAsia="Times New Roman" w:hAnsi="Arial" w:cs="Times New Roman"/>
      <w:b/>
      <w:sz w:val="24"/>
      <w:szCs w:val="20"/>
      <w:lang w:val="es-ES" w:eastAsia="es-ES"/>
    </w:rPr>
  </w:style>
  <w:style w:type="table" w:styleId="Tablaconcuadrcula">
    <w:name w:val="Table Grid"/>
    <w:basedOn w:val="Tablanormal"/>
    <w:uiPriority w:val="39"/>
    <w:rsid w:val="00DF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45A19"/>
    <w:pPr>
      <w:ind w:left="720"/>
      <w:contextualSpacing/>
    </w:pPr>
  </w:style>
  <w:style w:type="paragraph" w:styleId="NormalWeb">
    <w:name w:val="Normal (Web)"/>
    <w:basedOn w:val="Normal"/>
    <w:uiPriority w:val="99"/>
    <w:unhideWhenUsed/>
    <w:rsid w:val="00761B98"/>
    <w:pPr>
      <w:spacing w:before="100" w:beforeAutospacing="1" w:after="100" w:afterAutospacing="1"/>
    </w:pPr>
    <w:rPr>
      <w:lang w:eastAsia="es-MX"/>
    </w:rPr>
  </w:style>
  <w:style w:type="paragraph" w:customStyle="1" w:styleId="a">
    <w:basedOn w:val="Normal"/>
    <w:next w:val="Ttulo"/>
    <w:link w:val="TtuloCar"/>
    <w:qFormat/>
    <w:rsid w:val="002C4411"/>
    <w:pPr>
      <w:jc w:val="center"/>
    </w:pPr>
    <w:rPr>
      <w:rFonts w:ascii="Arial" w:hAnsi="Arial"/>
      <w:b/>
      <w:szCs w:val="20"/>
    </w:rPr>
  </w:style>
  <w:style w:type="character" w:customStyle="1" w:styleId="TtuloCar">
    <w:name w:val="Título Car"/>
    <w:link w:val="a"/>
    <w:rsid w:val="002C4411"/>
    <w:rPr>
      <w:rFonts w:ascii="Arial" w:eastAsia="Times New Roman" w:hAnsi="Arial" w:cs="Times New Roman"/>
      <w:b/>
      <w:sz w:val="24"/>
      <w:szCs w:val="20"/>
      <w:lang w:val="es-ES" w:eastAsia="es-ES"/>
    </w:rPr>
  </w:style>
  <w:style w:type="paragraph" w:styleId="Sinespaciado">
    <w:name w:val="No Spacing"/>
    <w:link w:val="SinespaciadoCar"/>
    <w:uiPriority w:val="1"/>
    <w:qFormat/>
    <w:rsid w:val="00CB2B02"/>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CB2B02"/>
    <w:rPr>
      <w:rFonts w:ascii="Calibri" w:eastAsia="Calibri" w:hAnsi="Calibri" w:cs="Times New Roman"/>
    </w:rPr>
  </w:style>
  <w:style w:type="character" w:styleId="nfasis">
    <w:name w:val="Emphasis"/>
    <w:qFormat/>
    <w:rsid w:val="001005DC"/>
    <w:rPr>
      <w:i/>
      <w:iCs/>
    </w:rPr>
  </w:style>
  <w:style w:type="character" w:styleId="Textoennegrita">
    <w:name w:val="Strong"/>
    <w:uiPriority w:val="22"/>
    <w:qFormat/>
    <w:rsid w:val="00D87C41"/>
    <w:rPr>
      <w:b/>
      <w:bCs/>
    </w:rPr>
  </w:style>
  <w:style w:type="paragraph" w:customStyle="1" w:styleId="Normal1">
    <w:name w:val="Normal1"/>
    <w:rsid w:val="00B35E3D"/>
    <w:pPr>
      <w:spacing w:after="0" w:line="240" w:lineRule="auto"/>
    </w:pPr>
    <w:rPr>
      <w:rFonts w:ascii="Times New Roman" w:eastAsia="Times New Roman" w:hAnsi="Times New Roman" w:cs="Times New Roman"/>
      <w:color w:val="000000"/>
      <w:sz w:val="24"/>
      <w:szCs w:val="24"/>
      <w:lang w:val="es-ES" w:eastAsia="es-ES"/>
    </w:rPr>
  </w:style>
  <w:style w:type="character" w:customStyle="1" w:styleId="Ttulo2Car">
    <w:name w:val="Título 2 Car"/>
    <w:basedOn w:val="Fuentedeprrafopredeter"/>
    <w:link w:val="Ttulo2"/>
    <w:uiPriority w:val="9"/>
    <w:rsid w:val="00860137"/>
    <w:rPr>
      <w:rFonts w:ascii="Times New Roman" w:eastAsia="Times New Roman" w:hAnsi="Times New Roman" w:cs="Times New Roman"/>
      <w:b/>
      <w:sz w:val="36"/>
      <w:szCs w:val="36"/>
      <w:lang w:val="es-ES_tradnl" w:eastAsia="es-MX"/>
    </w:rPr>
  </w:style>
  <w:style w:type="paragraph" w:styleId="Textonotapie">
    <w:name w:val="footnote text"/>
    <w:basedOn w:val="Normal"/>
    <w:link w:val="TextonotapieCar"/>
    <w:uiPriority w:val="99"/>
    <w:semiHidden/>
    <w:unhideWhenUsed/>
    <w:rsid w:val="007627DC"/>
    <w:rPr>
      <w:sz w:val="20"/>
      <w:szCs w:val="20"/>
    </w:rPr>
  </w:style>
  <w:style w:type="character" w:customStyle="1" w:styleId="TextonotapieCar">
    <w:name w:val="Texto nota pie Car"/>
    <w:basedOn w:val="Fuentedeprrafopredeter"/>
    <w:link w:val="Textonotapie"/>
    <w:uiPriority w:val="99"/>
    <w:semiHidden/>
    <w:rsid w:val="007627DC"/>
    <w:rPr>
      <w:rFonts w:ascii="Times New Roman" w:eastAsia="Times New Roman" w:hAnsi="Times New Roman" w:cs="Times New Roman"/>
      <w:sz w:val="20"/>
      <w:szCs w:val="20"/>
      <w:lang w:val="es-ES" w:eastAsia="es-ES"/>
    </w:rPr>
  </w:style>
  <w:style w:type="character" w:styleId="Refdenotaalpie">
    <w:name w:val="footnote reference"/>
    <w:uiPriority w:val="99"/>
    <w:semiHidden/>
    <w:unhideWhenUsed/>
    <w:rsid w:val="007627DC"/>
    <w:rPr>
      <w:vertAlign w:val="superscript"/>
    </w:rPr>
  </w:style>
  <w:style w:type="character" w:styleId="Refdecomentario">
    <w:name w:val="annotation reference"/>
    <w:basedOn w:val="Fuentedeprrafopredeter"/>
    <w:uiPriority w:val="99"/>
    <w:semiHidden/>
    <w:unhideWhenUsed/>
    <w:rsid w:val="00D06183"/>
    <w:rPr>
      <w:sz w:val="16"/>
      <w:szCs w:val="16"/>
    </w:rPr>
  </w:style>
  <w:style w:type="paragraph" w:styleId="Textocomentario">
    <w:name w:val="annotation text"/>
    <w:basedOn w:val="Normal"/>
    <w:link w:val="TextocomentarioCar"/>
    <w:uiPriority w:val="99"/>
    <w:semiHidden/>
    <w:unhideWhenUsed/>
    <w:rsid w:val="00D06183"/>
    <w:rPr>
      <w:sz w:val="20"/>
      <w:szCs w:val="20"/>
    </w:rPr>
  </w:style>
  <w:style w:type="character" w:customStyle="1" w:styleId="TextocomentarioCar">
    <w:name w:val="Texto comentario Car"/>
    <w:basedOn w:val="Fuentedeprrafopredeter"/>
    <w:link w:val="Textocomentario"/>
    <w:uiPriority w:val="99"/>
    <w:semiHidden/>
    <w:rsid w:val="00D0618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06183"/>
    <w:rPr>
      <w:b/>
      <w:bCs/>
    </w:rPr>
  </w:style>
  <w:style w:type="character" w:customStyle="1" w:styleId="AsuntodelcomentarioCar">
    <w:name w:val="Asunto del comentario Car"/>
    <w:basedOn w:val="TextocomentarioCar"/>
    <w:link w:val="Asuntodelcomentario"/>
    <w:uiPriority w:val="99"/>
    <w:semiHidden/>
    <w:rsid w:val="00D06183"/>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515170">
      <w:bodyDiv w:val="1"/>
      <w:marLeft w:val="0"/>
      <w:marRight w:val="0"/>
      <w:marTop w:val="0"/>
      <w:marBottom w:val="0"/>
      <w:divBdr>
        <w:top w:val="none" w:sz="0" w:space="0" w:color="auto"/>
        <w:left w:val="none" w:sz="0" w:space="0" w:color="auto"/>
        <w:bottom w:val="none" w:sz="0" w:space="0" w:color="auto"/>
        <w:right w:val="none" w:sz="0" w:space="0" w:color="auto"/>
      </w:divBdr>
    </w:div>
    <w:div w:id="868226681">
      <w:bodyDiv w:val="1"/>
      <w:marLeft w:val="0"/>
      <w:marRight w:val="0"/>
      <w:marTop w:val="0"/>
      <w:marBottom w:val="0"/>
      <w:divBdr>
        <w:top w:val="none" w:sz="0" w:space="0" w:color="auto"/>
        <w:left w:val="none" w:sz="0" w:space="0" w:color="auto"/>
        <w:bottom w:val="none" w:sz="0" w:space="0" w:color="auto"/>
        <w:right w:val="none" w:sz="0" w:space="0" w:color="auto"/>
      </w:divBdr>
    </w:div>
    <w:div w:id="1169097312">
      <w:bodyDiv w:val="1"/>
      <w:marLeft w:val="0"/>
      <w:marRight w:val="0"/>
      <w:marTop w:val="0"/>
      <w:marBottom w:val="0"/>
      <w:divBdr>
        <w:top w:val="none" w:sz="0" w:space="0" w:color="auto"/>
        <w:left w:val="none" w:sz="0" w:space="0" w:color="auto"/>
        <w:bottom w:val="none" w:sz="0" w:space="0" w:color="auto"/>
        <w:right w:val="none" w:sz="0" w:space="0" w:color="auto"/>
      </w:divBdr>
    </w:div>
    <w:div w:id="1941839194">
      <w:bodyDiv w:val="1"/>
      <w:marLeft w:val="0"/>
      <w:marRight w:val="0"/>
      <w:marTop w:val="0"/>
      <w:marBottom w:val="0"/>
      <w:divBdr>
        <w:top w:val="none" w:sz="0" w:space="0" w:color="auto"/>
        <w:left w:val="none" w:sz="0" w:space="0" w:color="auto"/>
        <w:bottom w:val="none" w:sz="0" w:space="0" w:color="auto"/>
        <w:right w:val="none" w:sz="0" w:space="0" w:color="auto"/>
      </w:divBdr>
      <w:divsChild>
        <w:div w:id="560218910">
          <w:marLeft w:val="0"/>
          <w:marRight w:val="0"/>
          <w:marTop w:val="180"/>
          <w:marBottom w:val="240"/>
          <w:divBdr>
            <w:top w:val="none" w:sz="0" w:space="0" w:color="auto"/>
            <w:left w:val="none" w:sz="0" w:space="0" w:color="auto"/>
            <w:bottom w:val="none" w:sz="0" w:space="0" w:color="auto"/>
            <w:right w:val="none" w:sz="0" w:space="0" w:color="auto"/>
          </w:divBdr>
        </w:div>
        <w:div w:id="29190733">
          <w:marLeft w:val="0"/>
          <w:marRight w:val="0"/>
          <w:marTop w:val="180"/>
          <w:marBottom w:val="240"/>
          <w:divBdr>
            <w:top w:val="none" w:sz="0" w:space="0" w:color="auto"/>
            <w:left w:val="none" w:sz="0" w:space="0" w:color="auto"/>
            <w:bottom w:val="none" w:sz="0" w:space="0" w:color="auto"/>
            <w:right w:val="none" w:sz="0" w:space="0" w:color="auto"/>
          </w:divBdr>
        </w:div>
        <w:div w:id="64744012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20verDetalle(136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8A3CA-7CE1-4A91-B5A5-973413CD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2440</Words>
  <Characters>13424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 carlos martínez barrón</dc:creator>
  <cp:lastModifiedBy>Andrea Daniela Flores Chacon</cp:lastModifiedBy>
  <cp:revision>2</cp:revision>
  <cp:lastPrinted>2026-01-19T17:40:00Z</cp:lastPrinted>
  <dcterms:created xsi:type="dcterms:W3CDTF">2026-10-08T15:29:00Z</dcterms:created>
  <dcterms:modified xsi:type="dcterms:W3CDTF">2026-10-08T15:29:00Z</dcterms:modified>
</cp:coreProperties>
</file>