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19BF0" w14:textId="20384FDF" w:rsidR="00404FE7" w:rsidRPr="00015D3B" w:rsidRDefault="00404FE7" w:rsidP="00404FE7">
      <w:pPr>
        <w:spacing w:line="360" w:lineRule="auto"/>
        <w:rPr>
          <w:rFonts w:ascii="Century Gothic" w:hAnsi="Century Gothic" w:cs="Arial"/>
          <w:b/>
          <w:bCs/>
          <w:lang w:val="es-ES"/>
        </w:rPr>
      </w:pPr>
      <w:r w:rsidRPr="00015D3B">
        <w:rPr>
          <w:rFonts w:ascii="Century Gothic" w:hAnsi="Century Gothic" w:cs="Arial"/>
          <w:b/>
          <w:bCs/>
          <w:lang w:val="es-ES"/>
        </w:rPr>
        <w:t>H. CONGRESO DEL ESTADO DE CHIHUAHUA</w:t>
      </w:r>
    </w:p>
    <w:p w14:paraId="22845E18" w14:textId="126EF896" w:rsidR="00404FE7" w:rsidRPr="00015D3B" w:rsidRDefault="00404FE7" w:rsidP="00404FE7">
      <w:pPr>
        <w:spacing w:line="360" w:lineRule="auto"/>
        <w:rPr>
          <w:rFonts w:ascii="Century Gothic" w:hAnsi="Century Gothic" w:cs="Arial"/>
          <w:b/>
          <w:bCs/>
          <w:lang w:val="es-ES"/>
        </w:rPr>
      </w:pPr>
      <w:proofErr w:type="gramStart"/>
      <w:r w:rsidRPr="00015D3B">
        <w:rPr>
          <w:rFonts w:ascii="Century Gothic" w:hAnsi="Century Gothic" w:cs="Arial"/>
          <w:b/>
          <w:bCs/>
          <w:lang w:val="es-ES"/>
        </w:rPr>
        <w:t>PRESENTE.-</w:t>
      </w:r>
      <w:proofErr w:type="gramEnd"/>
    </w:p>
    <w:p w14:paraId="1D7B714B" w14:textId="33C8155E" w:rsidR="00404FE7" w:rsidRPr="00015D3B" w:rsidRDefault="00404FE7" w:rsidP="00404FE7">
      <w:pPr>
        <w:spacing w:line="360" w:lineRule="auto"/>
        <w:rPr>
          <w:rFonts w:ascii="Century Gothic" w:hAnsi="Century Gothic" w:cs="Arial"/>
          <w:b/>
          <w:bCs/>
          <w:lang w:val="es-ES"/>
        </w:rPr>
      </w:pPr>
    </w:p>
    <w:p w14:paraId="1DE88899" w14:textId="66A74F0F" w:rsidR="00B0191E" w:rsidRPr="00015D3B" w:rsidRDefault="00B0191E" w:rsidP="00B0191E">
      <w:pPr>
        <w:spacing w:line="360" w:lineRule="auto"/>
        <w:jc w:val="both"/>
        <w:rPr>
          <w:rFonts w:ascii="Century Gothic" w:hAnsi="Century Gothic" w:cs="Arial"/>
          <w:lang w:val="es-ES"/>
        </w:rPr>
      </w:pPr>
      <w:r w:rsidRPr="00015D3B">
        <w:rPr>
          <w:rFonts w:ascii="Century Gothic" w:hAnsi="Century Gothic" w:cs="Arial"/>
          <w:lang w:val="es-ES"/>
        </w:rPr>
        <w:t xml:space="preserve">La Comisión de </w:t>
      </w:r>
      <w:r w:rsidR="00015D3B" w:rsidRPr="00015D3B">
        <w:rPr>
          <w:rFonts w:ascii="Century Gothic" w:hAnsi="Century Gothic" w:cs="Arial"/>
          <w:lang w:val="es-ES"/>
        </w:rPr>
        <w:t>Anticorrupción</w:t>
      </w:r>
      <w:r w:rsidR="004E6ADA">
        <w:rPr>
          <w:rFonts w:ascii="Century Gothic" w:hAnsi="Century Gothic" w:cs="Arial"/>
          <w:lang w:val="es-ES"/>
        </w:rPr>
        <w:t>,</w:t>
      </w:r>
      <w:r w:rsidRPr="00015D3B">
        <w:rPr>
          <w:rFonts w:ascii="Century Gothic" w:hAnsi="Century Gothic" w:cs="Arial"/>
          <w:lang w:val="es-ES"/>
        </w:rPr>
        <w:t xml:space="preserve"> con fundamento en lo dispuesto por los artículos 64</w:t>
      </w:r>
      <w:r w:rsidR="008E16B7">
        <w:rPr>
          <w:rFonts w:ascii="Century Gothic" w:hAnsi="Century Gothic" w:cs="Arial"/>
          <w:lang w:val="es-ES"/>
        </w:rPr>
        <w:t>,</w:t>
      </w:r>
      <w:r w:rsidRPr="00015D3B">
        <w:rPr>
          <w:rFonts w:ascii="Century Gothic" w:hAnsi="Century Gothic" w:cs="Arial"/>
          <w:lang w:val="es-ES"/>
        </w:rPr>
        <w:t xml:space="preserve"> fracción I de la Constitución Política del Estado de Chihuahua; 87, 88 y 111 de la Ley Orgánica, 80 y 81 del Reglamento Interior y de Prácticas Parlamentarias, ambos ordenamientos del Poder Legislativo del Estado de Chihuahua; somete a consideración del Pleno el presente Dictamen, elaborado con base en los siguientes:</w:t>
      </w:r>
    </w:p>
    <w:p w14:paraId="5B2397C5" w14:textId="77777777" w:rsidR="00404FE7" w:rsidRPr="00015D3B" w:rsidRDefault="00404FE7" w:rsidP="00404FE7">
      <w:pPr>
        <w:spacing w:line="360" w:lineRule="auto"/>
        <w:jc w:val="both"/>
        <w:rPr>
          <w:rFonts w:ascii="Century Gothic" w:hAnsi="Century Gothic" w:cs="Arial"/>
          <w:lang w:val="es-ES"/>
        </w:rPr>
      </w:pPr>
    </w:p>
    <w:p w14:paraId="46D0025C" w14:textId="72E07BDD" w:rsidR="00404FE7" w:rsidRPr="00015D3B" w:rsidRDefault="00404FE7" w:rsidP="00404FE7">
      <w:pPr>
        <w:spacing w:line="360" w:lineRule="auto"/>
        <w:jc w:val="center"/>
        <w:rPr>
          <w:rFonts w:ascii="Century Gothic" w:hAnsi="Century Gothic" w:cs="Arial"/>
          <w:b/>
          <w:bCs/>
          <w:lang w:val="es-ES"/>
        </w:rPr>
      </w:pPr>
      <w:r w:rsidRPr="00015D3B">
        <w:rPr>
          <w:rFonts w:ascii="Century Gothic" w:hAnsi="Century Gothic" w:cs="Arial"/>
          <w:b/>
          <w:bCs/>
          <w:lang w:val="es-ES"/>
        </w:rPr>
        <w:t>ANTECEDENTES</w:t>
      </w:r>
    </w:p>
    <w:p w14:paraId="012B36CA" w14:textId="77777777" w:rsidR="00404FE7" w:rsidRPr="00015D3B" w:rsidRDefault="00404FE7" w:rsidP="00404FE7">
      <w:pPr>
        <w:spacing w:line="360" w:lineRule="auto"/>
        <w:jc w:val="center"/>
        <w:rPr>
          <w:rFonts w:ascii="Century Gothic" w:hAnsi="Century Gothic" w:cs="Arial"/>
          <w:b/>
          <w:bCs/>
          <w:lang w:val="es-ES"/>
        </w:rPr>
      </w:pPr>
    </w:p>
    <w:p w14:paraId="15EB6383" w14:textId="1F2D5AF9" w:rsidR="00015D3B" w:rsidRPr="00015D3B" w:rsidRDefault="00404FE7" w:rsidP="00404FE7">
      <w:pPr>
        <w:spacing w:line="360" w:lineRule="auto"/>
        <w:jc w:val="both"/>
        <w:rPr>
          <w:rFonts w:ascii="Century Gothic" w:hAnsi="Century Gothic" w:cs="Arial"/>
          <w:lang w:val="es-ES"/>
        </w:rPr>
      </w:pPr>
      <w:r w:rsidRPr="00015D3B">
        <w:rPr>
          <w:rFonts w:ascii="Century Gothic" w:hAnsi="Century Gothic" w:cs="Arial"/>
          <w:b/>
          <w:bCs/>
          <w:lang w:val="es-ES"/>
        </w:rPr>
        <w:t xml:space="preserve">I.- </w:t>
      </w:r>
      <w:r w:rsidR="00015D3B" w:rsidRPr="00015D3B">
        <w:rPr>
          <w:rFonts w:ascii="Century Gothic" w:hAnsi="Century Gothic" w:cs="Arial"/>
          <w:lang w:val="es-ES"/>
        </w:rPr>
        <w:t xml:space="preserve">Con fecha 24 de marzo de </w:t>
      </w:r>
      <w:r w:rsidR="00015D3B">
        <w:rPr>
          <w:rFonts w:ascii="Century Gothic" w:hAnsi="Century Gothic" w:cs="Arial"/>
          <w:lang w:val="es-ES"/>
        </w:rPr>
        <w:t xml:space="preserve">2026, el Diputado Guillermo Patricio Ramírez Gutiérrez, integrante del Grupo Parlamentario del Partido Revolucionario Institucional, presentó iniciativa con carácter de decreto, a fin de reformar diversas disposiciones de la Ley del Sistema Estatal Anticorrupción </w:t>
      </w:r>
      <w:r w:rsidR="00C47295">
        <w:rPr>
          <w:rFonts w:ascii="Century Gothic" w:hAnsi="Century Gothic" w:cs="Arial"/>
          <w:lang w:val="es-ES"/>
        </w:rPr>
        <w:t xml:space="preserve">de Chihuahua, con el propósito de armonizar el marco normativo vigente con las recientes transformaciones estructurales del Poder Judicial en el ámbito federal, y su consecuente adecuación en el ámbito local. </w:t>
      </w:r>
    </w:p>
    <w:p w14:paraId="5CE3EFEF" w14:textId="77777777" w:rsidR="009A690B" w:rsidRPr="00015D3B" w:rsidRDefault="009A690B" w:rsidP="00404FE7">
      <w:pPr>
        <w:spacing w:line="360" w:lineRule="auto"/>
        <w:jc w:val="both"/>
        <w:rPr>
          <w:rFonts w:ascii="Century Gothic" w:hAnsi="Century Gothic" w:cs="Arial"/>
          <w:lang w:val="es-ES"/>
        </w:rPr>
      </w:pPr>
    </w:p>
    <w:p w14:paraId="03B77D44" w14:textId="2E473BC6" w:rsidR="009A690B" w:rsidRPr="00015D3B" w:rsidRDefault="009A690B" w:rsidP="00404FE7">
      <w:pPr>
        <w:spacing w:line="360" w:lineRule="auto"/>
        <w:jc w:val="both"/>
        <w:rPr>
          <w:rFonts w:ascii="Century Gothic" w:hAnsi="Century Gothic" w:cs="Arial"/>
          <w:lang w:val="es-ES"/>
        </w:rPr>
      </w:pPr>
      <w:r w:rsidRPr="00015D3B">
        <w:rPr>
          <w:rFonts w:ascii="Century Gothic" w:hAnsi="Century Gothic" w:cs="Arial"/>
          <w:b/>
          <w:bCs/>
          <w:lang w:val="es-ES"/>
        </w:rPr>
        <w:t xml:space="preserve">II.- </w:t>
      </w:r>
      <w:r w:rsidRPr="00015D3B">
        <w:rPr>
          <w:rFonts w:ascii="Century Gothic" w:hAnsi="Century Gothic" w:cs="Arial"/>
          <w:lang w:val="es-ES"/>
        </w:rPr>
        <w:t xml:space="preserve">La Presidencia del H. Congreso del Estado, con fecha </w:t>
      </w:r>
      <w:r w:rsidR="00C47295">
        <w:rPr>
          <w:rFonts w:ascii="Century Gothic" w:hAnsi="Century Gothic" w:cs="Arial"/>
          <w:lang w:val="es-ES"/>
        </w:rPr>
        <w:t>26</w:t>
      </w:r>
      <w:r w:rsidRPr="00015D3B">
        <w:rPr>
          <w:rFonts w:ascii="Century Gothic" w:hAnsi="Century Gothic" w:cs="Arial"/>
          <w:lang w:val="es-ES"/>
        </w:rPr>
        <w:t xml:space="preserve"> de </w:t>
      </w:r>
      <w:r w:rsidR="00C47295">
        <w:rPr>
          <w:rFonts w:ascii="Century Gothic" w:hAnsi="Century Gothic" w:cs="Arial"/>
          <w:lang w:val="es-ES"/>
        </w:rPr>
        <w:t>marzo</w:t>
      </w:r>
      <w:r w:rsidRPr="00015D3B">
        <w:rPr>
          <w:rFonts w:ascii="Century Gothic" w:hAnsi="Century Gothic" w:cs="Arial"/>
          <w:lang w:val="es-ES"/>
        </w:rPr>
        <w:t xml:space="preserve"> de 202</w:t>
      </w:r>
      <w:r w:rsidR="00C47295">
        <w:rPr>
          <w:rFonts w:ascii="Century Gothic" w:hAnsi="Century Gothic" w:cs="Arial"/>
          <w:lang w:val="es-ES"/>
        </w:rPr>
        <w:t>6</w:t>
      </w:r>
      <w:r w:rsidRPr="00015D3B">
        <w:rPr>
          <w:rFonts w:ascii="Century Gothic" w:hAnsi="Century Gothic" w:cs="Arial"/>
          <w:lang w:val="es-ES"/>
        </w:rPr>
        <w:t xml:space="preserve">, en uso de las facultades que le confiere el artículo 75, fracción XIII de la Ley Orgánica del Poder Legislativo, tuvo a bien turnar a esta Comisión la iniciativa de mérito, a efecto de proceder a su estudio, análisis y elaboración del dictamen correspondiente. </w:t>
      </w:r>
    </w:p>
    <w:p w14:paraId="1E102E1E" w14:textId="77777777" w:rsidR="00EF1CB0" w:rsidRPr="00015D3B" w:rsidRDefault="00EF1CB0" w:rsidP="00404FE7">
      <w:pPr>
        <w:spacing w:line="360" w:lineRule="auto"/>
        <w:jc w:val="both"/>
        <w:rPr>
          <w:rFonts w:ascii="Century Gothic" w:hAnsi="Century Gothic" w:cs="Arial"/>
          <w:lang w:val="es-ES"/>
        </w:rPr>
      </w:pPr>
    </w:p>
    <w:p w14:paraId="52DEDD8E" w14:textId="10515AA2" w:rsidR="0095630C" w:rsidRPr="00015D3B" w:rsidRDefault="00EF1CB0" w:rsidP="00404FE7">
      <w:pPr>
        <w:spacing w:line="360" w:lineRule="auto"/>
        <w:jc w:val="both"/>
        <w:rPr>
          <w:rFonts w:ascii="Century Gothic" w:hAnsi="Century Gothic" w:cs="Arial"/>
          <w:lang w:val="es-ES"/>
        </w:rPr>
      </w:pPr>
      <w:r w:rsidRPr="00015D3B">
        <w:rPr>
          <w:rFonts w:ascii="Century Gothic" w:hAnsi="Century Gothic" w:cs="Arial"/>
          <w:b/>
          <w:bCs/>
          <w:lang w:val="es-ES"/>
        </w:rPr>
        <w:t xml:space="preserve">III.- </w:t>
      </w:r>
      <w:r w:rsidR="0095630C" w:rsidRPr="00015D3B">
        <w:rPr>
          <w:rFonts w:ascii="Century Gothic" w:hAnsi="Century Gothic" w:cs="Arial"/>
          <w:lang w:val="es-ES"/>
        </w:rPr>
        <w:t xml:space="preserve">La iniciativa descrita en el proemio del presente dictamen, se sustenta en el siguiente argumento, el cual es copia textual de su parte expositiva: </w:t>
      </w:r>
    </w:p>
    <w:p w14:paraId="22EE4488" w14:textId="77777777" w:rsidR="0095630C" w:rsidRPr="00015D3B" w:rsidRDefault="0095630C" w:rsidP="00404FE7">
      <w:pPr>
        <w:spacing w:line="360" w:lineRule="auto"/>
        <w:jc w:val="both"/>
        <w:rPr>
          <w:rFonts w:ascii="Century Gothic" w:hAnsi="Century Gothic" w:cs="Arial"/>
          <w:lang w:val="es-ES"/>
        </w:rPr>
      </w:pPr>
    </w:p>
    <w:p w14:paraId="524B2777" w14:textId="61AF8EE6" w:rsidR="00C47295" w:rsidRPr="00C47295" w:rsidRDefault="00B0191E" w:rsidP="00C47295">
      <w:pPr>
        <w:spacing w:line="360" w:lineRule="auto"/>
        <w:ind w:left="708"/>
        <w:jc w:val="both"/>
        <w:rPr>
          <w:rFonts w:ascii="Century Gothic" w:hAnsi="Century Gothic" w:cs="Arial"/>
          <w:bCs/>
          <w:i/>
          <w:iCs/>
          <w:sz w:val="22"/>
          <w:szCs w:val="22"/>
        </w:rPr>
      </w:pPr>
      <w:r w:rsidRPr="00C47295">
        <w:rPr>
          <w:rFonts w:ascii="Century Gothic" w:hAnsi="Century Gothic" w:cs="Arial"/>
          <w:bCs/>
          <w:i/>
          <w:iCs/>
          <w:sz w:val="22"/>
          <w:szCs w:val="22"/>
          <w:lang w:val="es-ES"/>
        </w:rPr>
        <w:t>“</w:t>
      </w:r>
      <w:r w:rsidR="00C47295" w:rsidRPr="00C47295">
        <w:rPr>
          <w:rFonts w:ascii="Century Gothic" w:hAnsi="Century Gothic" w:cs="Arial"/>
          <w:bCs/>
          <w:i/>
          <w:iCs/>
          <w:sz w:val="22"/>
          <w:szCs w:val="22"/>
          <w:lang w:val="es-ES_tradnl"/>
        </w:rPr>
        <w:t>La presente iniciativa tiene por objeto armonizar el marco normativo vigente de la Ley del Sistema Anticorrupción del Estado de Chihuahua con las recientes transformaciones estructurales del Poder Judicial en el ámbito federal, así como con su consecuente adecuación en el ámbito local, a fin de garantizar certeza jurídica, congruencia normativa y respeto a los principios rectores del Estado de Derecho.</w:t>
      </w:r>
    </w:p>
    <w:p w14:paraId="2835DD71"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p>
    <w:p w14:paraId="19EAAC17" w14:textId="59FEDDB0" w:rsidR="00C47295" w:rsidRPr="00C47295" w:rsidRDefault="00C47295" w:rsidP="00AF26A4">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t xml:space="preserve">En fecha 15 de septiembre de 2024, se publicó en el Diario Oficial de la Federación el Decreto por el que se reforman, adicionan y derogan diversas </w:t>
      </w:r>
    </w:p>
    <w:p w14:paraId="5AD8A713"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t>disposiciones de la Constitución Política de los Estados Unidos Mexicanos en materia de reforma al Poder Judicial, mediante el cual se estableció una nueva configuración institucional de dicho Poder, destacando la desaparición del Consejo de la Judicatura Federal y la creación de nuevos órganos encargados de la administración, vigilancia y disciplina judicial, entre ellos el </w:t>
      </w:r>
      <w:r w:rsidRPr="00C47295">
        <w:rPr>
          <w:rFonts w:ascii="Century Gothic" w:hAnsi="Century Gothic" w:cs="Arial"/>
          <w:i/>
          <w:iCs/>
          <w:sz w:val="22"/>
          <w:szCs w:val="22"/>
          <w:lang w:val="es-ES_tradnl"/>
        </w:rPr>
        <w:t>Tribunal de Disciplina Judicial.</w:t>
      </w:r>
    </w:p>
    <w:p w14:paraId="448E70FF" w14:textId="77777777" w:rsidR="00C47295" w:rsidRPr="00C47295" w:rsidRDefault="00C47295" w:rsidP="00C47295">
      <w:pPr>
        <w:spacing w:line="360" w:lineRule="auto"/>
        <w:ind w:left="708"/>
        <w:jc w:val="both"/>
        <w:rPr>
          <w:rFonts w:ascii="Century Gothic" w:hAnsi="Century Gothic" w:cs="Arial"/>
          <w:bCs/>
          <w:i/>
          <w:iCs/>
          <w:sz w:val="22"/>
          <w:szCs w:val="22"/>
        </w:rPr>
      </w:pPr>
    </w:p>
    <w:p w14:paraId="2791D276" w14:textId="77777777" w:rsidR="00C47295" w:rsidRPr="00C47295" w:rsidRDefault="00C47295" w:rsidP="00C47295">
      <w:pPr>
        <w:spacing w:line="360" w:lineRule="auto"/>
        <w:ind w:left="708"/>
        <w:jc w:val="both"/>
        <w:rPr>
          <w:rFonts w:ascii="Century Gothic" w:hAnsi="Century Gothic" w:cs="Arial"/>
          <w:bCs/>
          <w:i/>
          <w:iCs/>
          <w:sz w:val="22"/>
          <w:szCs w:val="22"/>
        </w:rPr>
      </w:pPr>
      <w:r w:rsidRPr="00C47295">
        <w:rPr>
          <w:rFonts w:ascii="Century Gothic" w:hAnsi="Century Gothic" w:cs="Arial"/>
          <w:bCs/>
          <w:i/>
          <w:iCs/>
          <w:sz w:val="22"/>
          <w:szCs w:val="22"/>
        </w:rPr>
        <w:t>Dicha reforma constitucional implicó un rediseño profundo del sistema de impartición de justicia en el país, generando un nuevo esquema orgánico y funcional del Poder Judicial, el cual ha sido objeto de diversas posturas y debates respecto a sus alcances, implicaciones y efectos en la autonomía e independencia judicial.</w:t>
      </w:r>
    </w:p>
    <w:p w14:paraId="2043BAF5" w14:textId="77777777" w:rsidR="00C47295" w:rsidRPr="00C47295" w:rsidRDefault="00C47295" w:rsidP="00C47295">
      <w:pPr>
        <w:spacing w:line="360" w:lineRule="auto"/>
        <w:ind w:left="708"/>
        <w:jc w:val="both"/>
        <w:rPr>
          <w:rFonts w:ascii="Century Gothic" w:hAnsi="Century Gothic" w:cs="Arial"/>
          <w:bCs/>
          <w:i/>
          <w:iCs/>
          <w:sz w:val="22"/>
          <w:szCs w:val="22"/>
        </w:rPr>
      </w:pPr>
    </w:p>
    <w:p w14:paraId="6168046C"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lastRenderedPageBreak/>
        <w:t xml:space="preserve">En concordancia con lo anterior, y en ejercicio de la facultad de configuración normativa de las entidades federativas, el Estado de Chihuahua ha llevado a cabo las adecuaciones correspondientes a su marco constitucional y legal, a efecto de homologar su estructura judicial con el nuevo modelo federal, sustituyendo las referencias al extinto Consejo de la Judicatura por las nuevas instancias, entre ellas el </w:t>
      </w:r>
      <w:r w:rsidRPr="00C47295">
        <w:rPr>
          <w:rFonts w:ascii="Century Gothic" w:hAnsi="Century Gothic" w:cs="Arial"/>
          <w:i/>
          <w:iCs/>
          <w:sz w:val="22"/>
          <w:szCs w:val="22"/>
          <w:lang w:val="es-ES_tradnl"/>
        </w:rPr>
        <w:t>Tribunal de Disciplina Judicial.</w:t>
      </w:r>
    </w:p>
    <w:p w14:paraId="6E7E7EA5"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p>
    <w:p w14:paraId="05CD70DD"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t>No obstante, a pesar de dichas modificaciones, subsisten en la</w:t>
      </w:r>
      <w:r w:rsidRPr="00C47295">
        <w:rPr>
          <w:rFonts w:ascii="Century Gothic" w:hAnsi="Century Gothic" w:cs="Arial"/>
          <w:b/>
          <w:bCs/>
          <w:i/>
          <w:iCs/>
          <w:sz w:val="22"/>
          <w:szCs w:val="22"/>
          <w:lang w:val="es-ES_tradnl"/>
        </w:rPr>
        <w:t> </w:t>
      </w:r>
      <w:r w:rsidRPr="00C47295">
        <w:rPr>
          <w:rFonts w:ascii="Century Gothic" w:hAnsi="Century Gothic" w:cs="Arial"/>
          <w:i/>
          <w:iCs/>
          <w:sz w:val="22"/>
          <w:szCs w:val="22"/>
          <w:lang w:val="es-ES_tradnl"/>
        </w:rPr>
        <w:t>Ley del Sistema Anticorrupción del Estado de Chihuahua </w:t>
      </w:r>
      <w:r w:rsidRPr="00C47295">
        <w:rPr>
          <w:rFonts w:ascii="Century Gothic" w:hAnsi="Century Gothic" w:cs="Arial"/>
          <w:bCs/>
          <w:i/>
          <w:iCs/>
          <w:sz w:val="22"/>
          <w:szCs w:val="22"/>
          <w:lang w:val="es-ES_tradnl"/>
        </w:rPr>
        <w:t>disposiciones que hacen referencia a figuras jurídicas que han quedado sin vigencia, como es el caso del Consejo de la Judicatura, lo que genera inconsistencias normativas que pueden derivar en interpretaciones erróneas o en la inaplicabilidad práctica de la norma.</w:t>
      </w:r>
    </w:p>
    <w:p w14:paraId="356F7792" w14:textId="77777777" w:rsidR="00C47295" w:rsidRPr="00C47295" w:rsidRDefault="00C47295" w:rsidP="00C47295">
      <w:pPr>
        <w:spacing w:line="360" w:lineRule="auto"/>
        <w:ind w:left="708"/>
        <w:jc w:val="both"/>
        <w:rPr>
          <w:rFonts w:ascii="Century Gothic" w:hAnsi="Century Gothic" w:cs="Arial"/>
          <w:bCs/>
          <w:i/>
          <w:iCs/>
          <w:sz w:val="22"/>
          <w:szCs w:val="22"/>
        </w:rPr>
      </w:pPr>
    </w:p>
    <w:p w14:paraId="104AF91A"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t>En este sentido, resulta indispensable actualizar la legislación vigente para eliminar referencias a órganos que han sido formalmente extinguidos y sustituirlas por conceptos acordes al nuevo diseño institucional, o bien, optar por redacciones más generales que eviten futuras desactualizaciones.</w:t>
      </w:r>
    </w:p>
    <w:p w14:paraId="274324DA" w14:textId="77777777" w:rsidR="00C47295" w:rsidRPr="00C47295" w:rsidRDefault="00C47295" w:rsidP="00C47295">
      <w:pPr>
        <w:spacing w:line="360" w:lineRule="auto"/>
        <w:ind w:left="708"/>
        <w:jc w:val="both"/>
        <w:rPr>
          <w:rFonts w:ascii="Century Gothic" w:hAnsi="Century Gothic" w:cs="Arial"/>
          <w:bCs/>
          <w:i/>
          <w:iCs/>
          <w:sz w:val="22"/>
          <w:szCs w:val="22"/>
        </w:rPr>
      </w:pPr>
    </w:p>
    <w:p w14:paraId="55E980D5"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t>La presente propuesta se sustenta en los principios de seguridad jurídica, certeza normativa, legalidad y coherencia del ordenamiento jurídico, los cuales exigen que las normas sean claras, vigentes y acordes con la realidad institucional. Asimismo, atiende al principio de técnica legislativa, que obliga al legislador a mantener un lenguaje preciso, sistemático y libre de redundancias o anacronismos.</w:t>
      </w:r>
    </w:p>
    <w:p w14:paraId="7A0049B6" w14:textId="77777777" w:rsidR="00C47295" w:rsidRPr="00C47295" w:rsidRDefault="00C47295" w:rsidP="00C47295">
      <w:pPr>
        <w:spacing w:line="360" w:lineRule="auto"/>
        <w:ind w:left="708"/>
        <w:jc w:val="both"/>
        <w:rPr>
          <w:rFonts w:ascii="Century Gothic" w:hAnsi="Century Gothic" w:cs="Arial"/>
          <w:bCs/>
          <w:i/>
          <w:iCs/>
          <w:sz w:val="22"/>
          <w:szCs w:val="22"/>
        </w:rPr>
      </w:pPr>
    </w:p>
    <w:p w14:paraId="7818BF41" w14:textId="77777777" w:rsidR="00C47295" w:rsidRPr="00C47295" w:rsidRDefault="00C47295" w:rsidP="00C47295">
      <w:pPr>
        <w:spacing w:line="360" w:lineRule="auto"/>
        <w:ind w:left="708"/>
        <w:jc w:val="both"/>
        <w:rPr>
          <w:rFonts w:ascii="Century Gothic" w:hAnsi="Century Gothic" w:cs="Arial"/>
          <w:bCs/>
          <w:i/>
          <w:iCs/>
          <w:sz w:val="22"/>
          <w:szCs w:val="22"/>
        </w:rPr>
      </w:pPr>
      <w:r w:rsidRPr="00C47295">
        <w:rPr>
          <w:rFonts w:ascii="Century Gothic" w:hAnsi="Century Gothic" w:cs="Arial"/>
          <w:bCs/>
          <w:i/>
          <w:iCs/>
          <w:sz w:val="22"/>
          <w:szCs w:val="22"/>
          <w:lang w:val="es-ES_tradnl"/>
        </w:rPr>
        <w:lastRenderedPageBreak/>
        <w:t>De igual forma, esta adecuación normativa responde al principio de armonización legislativa, entendido como la obligación de las entidades federativas de ajustar su legislación interna a las reformas constitucionales federales, garantizando así la unidad y congruencia del sistema jurídico nacional.</w:t>
      </w:r>
    </w:p>
    <w:p w14:paraId="686E0F48" w14:textId="77777777" w:rsidR="00C47295" w:rsidRPr="00C47295" w:rsidRDefault="00C47295" w:rsidP="00C47295">
      <w:pPr>
        <w:spacing w:line="360" w:lineRule="auto"/>
        <w:ind w:left="708"/>
        <w:jc w:val="both"/>
        <w:rPr>
          <w:rFonts w:ascii="Century Gothic" w:hAnsi="Century Gothic" w:cs="Arial"/>
          <w:bCs/>
          <w:i/>
          <w:iCs/>
          <w:sz w:val="22"/>
          <w:szCs w:val="22"/>
        </w:rPr>
      </w:pPr>
    </w:p>
    <w:p w14:paraId="614D21EF"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t>En ese sentido, la presente iniciativa propone reformar la Ley del Sistema Anticorrupción del Estado de Chihuahua para eliminar la referencia al Consejo de la Judicatura y ajustar la redacción correspondiente, a fin de garantizar una terminología jurídica clara, precisa y acorde con el diseño institucional vigente.</w:t>
      </w:r>
    </w:p>
    <w:p w14:paraId="20EAE8A2" w14:textId="77777777" w:rsidR="00C47295" w:rsidRPr="00C47295" w:rsidRDefault="00C47295" w:rsidP="00C47295">
      <w:pPr>
        <w:spacing w:line="360" w:lineRule="auto"/>
        <w:ind w:left="708"/>
        <w:jc w:val="both"/>
        <w:rPr>
          <w:rFonts w:ascii="Century Gothic" w:hAnsi="Century Gothic" w:cs="Arial"/>
          <w:bCs/>
          <w:i/>
          <w:iCs/>
          <w:sz w:val="22"/>
          <w:szCs w:val="22"/>
          <w:lang w:val="es-ES_tradnl"/>
        </w:rPr>
      </w:pPr>
    </w:p>
    <w:p w14:paraId="43EBF1D0" w14:textId="26321055" w:rsidR="00B0191E" w:rsidRPr="00C47295" w:rsidRDefault="00C47295" w:rsidP="00C47295">
      <w:pPr>
        <w:spacing w:line="360" w:lineRule="auto"/>
        <w:ind w:left="708"/>
        <w:jc w:val="both"/>
        <w:rPr>
          <w:rFonts w:ascii="Century Gothic" w:hAnsi="Century Gothic" w:cs="Arial"/>
          <w:bCs/>
          <w:i/>
          <w:iCs/>
          <w:sz w:val="22"/>
          <w:szCs w:val="22"/>
          <w:lang w:val="es-ES_tradnl"/>
        </w:rPr>
      </w:pPr>
      <w:r w:rsidRPr="00C47295">
        <w:rPr>
          <w:rFonts w:ascii="Century Gothic" w:hAnsi="Century Gothic" w:cs="Arial"/>
          <w:bCs/>
          <w:i/>
          <w:iCs/>
          <w:sz w:val="22"/>
          <w:szCs w:val="22"/>
          <w:lang w:val="es-ES_tradnl"/>
        </w:rPr>
        <w:t>Con ello, reafirmamos nuestro compromiso de mantener un marco jurídico actualizado y congruente con las transformaciones institucionales del país, fortaleciendo la certeza jurídica y la confianza de la ciudadanía en sus instituciones</w:t>
      </w:r>
      <w:r w:rsidR="00B0191E" w:rsidRPr="00C47295">
        <w:rPr>
          <w:rFonts w:ascii="Century Gothic" w:hAnsi="Century Gothic" w:cs="Arial"/>
          <w:i/>
          <w:iCs/>
          <w:sz w:val="22"/>
          <w:szCs w:val="22"/>
          <w:lang w:val="es-ES"/>
        </w:rPr>
        <w:t>.”</w:t>
      </w:r>
    </w:p>
    <w:p w14:paraId="5BE786F3" w14:textId="77777777" w:rsidR="00B0191E" w:rsidRPr="00015D3B" w:rsidRDefault="00B0191E" w:rsidP="00404FE7">
      <w:pPr>
        <w:spacing w:line="360" w:lineRule="auto"/>
        <w:jc w:val="both"/>
        <w:rPr>
          <w:rFonts w:ascii="Century Gothic" w:hAnsi="Century Gothic" w:cs="Arial"/>
          <w:b/>
          <w:bCs/>
          <w:lang w:val="es-ES"/>
        </w:rPr>
      </w:pPr>
    </w:p>
    <w:p w14:paraId="5FAC574D" w14:textId="4D226BE1" w:rsidR="00EF1CB0" w:rsidRPr="00015D3B" w:rsidRDefault="0095630C" w:rsidP="00404FE7">
      <w:pPr>
        <w:spacing w:line="360" w:lineRule="auto"/>
        <w:jc w:val="both"/>
        <w:rPr>
          <w:rFonts w:ascii="Century Gothic" w:hAnsi="Century Gothic" w:cs="Arial"/>
          <w:lang w:val="es-ES"/>
        </w:rPr>
      </w:pPr>
      <w:r w:rsidRPr="00015D3B">
        <w:rPr>
          <w:rFonts w:ascii="Century Gothic" w:hAnsi="Century Gothic" w:cs="Arial"/>
          <w:b/>
          <w:bCs/>
          <w:lang w:val="es-ES"/>
        </w:rPr>
        <w:t xml:space="preserve">IV.- </w:t>
      </w:r>
      <w:r w:rsidR="00EF1CB0" w:rsidRPr="00015D3B">
        <w:rPr>
          <w:rFonts w:ascii="Century Gothic" w:hAnsi="Century Gothic" w:cs="Arial"/>
          <w:lang w:val="es-ES"/>
        </w:rPr>
        <w:t xml:space="preserve">Ahora bien, al entrar al estudio y análisis de la </w:t>
      </w:r>
      <w:r w:rsidR="00B0191E" w:rsidRPr="00015D3B">
        <w:rPr>
          <w:rFonts w:ascii="Century Gothic" w:hAnsi="Century Gothic" w:cs="Arial"/>
          <w:lang w:val="es-ES"/>
        </w:rPr>
        <w:t>iniciativa</w:t>
      </w:r>
      <w:r w:rsidR="00EF1CB0" w:rsidRPr="00015D3B">
        <w:rPr>
          <w:rFonts w:ascii="Century Gothic" w:hAnsi="Century Gothic" w:cs="Arial"/>
          <w:lang w:val="es-ES"/>
        </w:rPr>
        <w:t xml:space="preserve"> en comento, quienes integramos la Comisión</w:t>
      </w:r>
      <w:r w:rsidRPr="00015D3B">
        <w:rPr>
          <w:rFonts w:ascii="Century Gothic" w:hAnsi="Century Gothic" w:cs="Arial"/>
          <w:lang w:val="es-ES"/>
        </w:rPr>
        <w:t xml:space="preserve"> </w:t>
      </w:r>
      <w:r w:rsidR="00B0191E" w:rsidRPr="00015D3B">
        <w:rPr>
          <w:rFonts w:ascii="Century Gothic" w:hAnsi="Century Gothic" w:cs="Arial"/>
          <w:lang w:val="es-ES"/>
        </w:rPr>
        <w:t xml:space="preserve">de </w:t>
      </w:r>
      <w:r w:rsidR="00C47295">
        <w:rPr>
          <w:rFonts w:ascii="Century Gothic" w:hAnsi="Century Gothic" w:cs="Arial"/>
          <w:lang w:val="es-ES"/>
        </w:rPr>
        <w:t>Anticorrupción</w:t>
      </w:r>
      <w:r w:rsidR="00EF1CB0" w:rsidRPr="00015D3B">
        <w:rPr>
          <w:rFonts w:ascii="Century Gothic" w:hAnsi="Century Gothic" w:cs="Arial"/>
          <w:lang w:val="es-ES"/>
        </w:rPr>
        <w:t>, formulamos las siguientes:</w:t>
      </w:r>
    </w:p>
    <w:p w14:paraId="204549AA" w14:textId="77777777" w:rsidR="00EF1CB0" w:rsidRPr="00015D3B" w:rsidRDefault="00EF1CB0" w:rsidP="00404FE7">
      <w:pPr>
        <w:spacing w:line="360" w:lineRule="auto"/>
        <w:jc w:val="both"/>
        <w:rPr>
          <w:rFonts w:ascii="Century Gothic" w:hAnsi="Century Gothic" w:cs="Arial"/>
          <w:lang w:val="es-ES"/>
        </w:rPr>
      </w:pPr>
    </w:p>
    <w:p w14:paraId="16E4D9DC" w14:textId="42C3A06F" w:rsidR="00EF1CB0" w:rsidRPr="00015D3B" w:rsidRDefault="00EF1CB0" w:rsidP="00EF1CB0">
      <w:pPr>
        <w:spacing w:line="360" w:lineRule="auto"/>
        <w:jc w:val="center"/>
        <w:rPr>
          <w:rFonts w:ascii="Century Gothic" w:hAnsi="Century Gothic" w:cs="Arial"/>
          <w:b/>
          <w:bCs/>
          <w:lang w:val="es-ES"/>
        </w:rPr>
      </w:pPr>
      <w:r w:rsidRPr="00015D3B">
        <w:rPr>
          <w:rFonts w:ascii="Century Gothic" w:hAnsi="Century Gothic" w:cs="Arial"/>
          <w:b/>
          <w:bCs/>
          <w:lang w:val="es-ES"/>
        </w:rPr>
        <w:t>CONSIDERACIONES</w:t>
      </w:r>
    </w:p>
    <w:p w14:paraId="0C09BE88" w14:textId="77777777" w:rsidR="00EF1CB0" w:rsidRPr="00015D3B" w:rsidRDefault="00EF1CB0" w:rsidP="00EF1CB0">
      <w:pPr>
        <w:spacing w:line="360" w:lineRule="auto"/>
        <w:jc w:val="center"/>
        <w:rPr>
          <w:rFonts w:ascii="Century Gothic" w:hAnsi="Century Gothic" w:cs="Arial"/>
          <w:b/>
          <w:bCs/>
          <w:lang w:val="es-ES"/>
        </w:rPr>
      </w:pPr>
    </w:p>
    <w:p w14:paraId="45ACC68F" w14:textId="27F3C798" w:rsidR="00EF1CB0" w:rsidRPr="00015D3B" w:rsidRDefault="00EF1CB0" w:rsidP="00EF1CB0">
      <w:pPr>
        <w:spacing w:line="360" w:lineRule="auto"/>
        <w:jc w:val="both"/>
        <w:rPr>
          <w:rFonts w:ascii="Century Gothic" w:hAnsi="Century Gothic" w:cs="Arial"/>
          <w:lang w:val="es-ES"/>
        </w:rPr>
      </w:pPr>
      <w:r w:rsidRPr="00015D3B">
        <w:rPr>
          <w:rFonts w:ascii="Century Gothic" w:hAnsi="Century Gothic" w:cs="Arial"/>
          <w:b/>
          <w:bCs/>
          <w:lang w:val="es-ES"/>
        </w:rPr>
        <w:t>I.-</w:t>
      </w:r>
      <w:r w:rsidRPr="00015D3B">
        <w:rPr>
          <w:rFonts w:ascii="Century Gothic" w:hAnsi="Century Gothic" w:cs="Arial"/>
          <w:lang w:val="es-ES"/>
        </w:rPr>
        <w:t xml:space="preserve"> Al analizar las facultades competenciales de este Alto Cuerpo Colegiado, quienes integramos </w:t>
      </w:r>
      <w:r w:rsidR="00B0191E" w:rsidRPr="00015D3B">
        <w:rPr>
          <w:rFonts w:ascii="Century Gothic" w:hAnsi="Century Gothic" w:cs="Arial"/>
          <w:lang w:val="es-ES"/>
        </w:rPr>
        <w:t>la</w:t>
      </w:r>
      <w:r w:rsidRPr="00015D3B">
        <w:rPr>
          <w:rFonts w:ascii="Century Gothic" w:hAnsi="Century Gothic" w:cs="Arial"/>
          <w:lang w:val="es-ES"/>
        </w:rPr>
        <w:t xml:space="preserve"> Comisión </w:t>
      </w:r>
      <w:r w:rsidR="00B0191E" w:rsidRPr="00015D3B">
        <w:rPr>
          <w:rFonts w:ascii="Century Gothic" w:hAnsi="Century Gothic" w:cs="Arial"/>
          <w:lang w:val="es-ES"/>
        </w:rPr>
        <w:t xml:space="preserve">de </w:t>
      </w:r>
      <w:r w:rsidR="00EB28FE">
        <w:rPr>
          <w:rFonts w:ascii="Century Gothic" w:hAnsi="Century Gothic" w:cs="Arial"/>
          <w:lang w:val="es-ES"/>
        </w:rPr>
        <w:t>Anticorrupción</w:t>
      </w:r>
      <w:r w:rsidRPr="00015D3B">
        <w:rPr>
          <w:rFonts w:ascii="Century Gothic" w:hAnsi="Century Gothic" w:cs="Arial"/>
          <w:lang w:val="es-ES"/>
        </w:rPr>
        <w:t xml:space="preserve"> no encontramos impedimento alguno para conocer del presente asunto.</w:t>
      </w:r>
    </w:p>
    <w:p w14:paraId="599AFC76" w14:textId="77777777" w:rsidR="0095630C" w:rsidRPr="00015D3B" w:rsidRDefault="0095630C" w:rsidP="00EF1CB0">
      <w:pPr>
        <w:spacing w:line="360" w:lineRule="auto"/>
        <w:jc w:val="both"/>
        <w:rPr>
          <w:rFonts w:ascii="Century Gothic" w:hAnsi="Century Gothic" w:cs="Arial"/>
          <w:lang w:val="es-ES"/>
        </w:rPr>
      </w:pPr>
    </w:p>
    <w:p w14:paraId="1CB4D555" w14:textId="522012FE" w:rsidR="00EB28FE" w:rsidRDefault="0095630C" w:rsidP="00EF1CB0">
      <w:pPr>
        <w:spacing w:line="360" w:lineRule="auto"/>
        <w:jc w:val="both"/>
        <w:rPr>
          <w:rFonts w:ascii="Century Gothic" w:hAnsi="Century Gothic" w:cs="Arial"/>
          <w:lang w:val="es-ES"/>
        </w:rPr>
      </w:pPr>
      <w:r w:rsidRPr="00015D3B">
        <w:rPr>
          <w:rFonts w:ascii="Century Gothic" w:hAnsi="Century Gothic" w:cs="Arial"/>
          <w:b/>
          <w:bCs/>
          <w:lang w:val="es-ES"/>
        </w:rPr>
        <w:t xml:space="preserve">II.- </w:t>
      </w:r>
      <w:r w:rsidRPr="00015D3B">
        <w:rPr>
          <w:rFonts w:ascii="Century Gothic" w:hAnsi="Century Gothic" w:cs="Arial"/>
          <w:lang w:val="es-ES"/>
        </w:rPr>
        <w:t>La iniciativa cuyo análisis hoy nos ocupa</w:t>
      </w:r>
      <w:r w:rsidR="00B0191E" w:rsidRPr="00015D3B">
        <w:rPr>
          <w:rFonts w:ascii="Century Gothic" w:hAnsi="Century Gothic" w:cs="Arial"/>
          <w:lang w:val="es-ES"/>
        </w:rPr>
        <w:t xml:space="preserve"> propone </w:t>
      </w:r>
      <w:r w:rsidR="00EB28FE">
        <w:rPr>
          <w:rFonts w:ascii="Century Gothic" w:hAnsi="Century Gothic" w:cs="Arial"/>
          <w:lang w:val="es-ES"/>
        </w:rPr>
        <w:t xml:space="preserve">reformar el artículo 10 y el artículo 34, ambos de la Ley del Sistema Anticorrupción del Estado de Chihuahua, con el fin de adecuar estas disposiciones normativas con la terminología actual. </w:t>
      </w:r>
    </w:p>
    <w:p w14:paraId="710E72F5" w14:textId="525D1EA8" w:rsidR="00154C7E" w:rsidRDefault="00154C7E" w:rsidP="00EF1CB0">
      <w:pPr>
        <w:spacing w:line="360" w:lineRule="auto"/>
        <w:jc w:val="both"/>
        <w:rPr>
          <w:rFonts w:ascii="Century Gothic" w:hAnsi="Century Gothic" w:cs="Arial"/>
          <w:lang w:val="es-ES"/>
        </w:rPr>
      </w:pPr>
    </w:p>
    <w:p w14:paraId="596E0466" w14:textId="684C0B02" w:rsidR="00154C7E" w:rsidRDefault="00154C7E" w:rsidP="00EF1CB0">
      <w:pPr>
        <w:spacing w:line="360" w:lineRule="auto"/>
        <w:jc w:val="both"/>
        <w:rPr>
          <w:rFonts w:ascii="Century Gothic" w:hAnsi="Century Gothic" w:cs="Arial"/>
          <w:lang w:val="es-ES"/>
        </w:rPr>
      </w:pPr>
      <w:r>
        <w:rPr>
          <w:rFonts w:ascii="Century Gothic" w:hAnsi="Century Gothic" w:cs="Arial"/>
          <w:b/>
          <w:bCs/>
          <w:lang w:val="es-ES"/>
        </w:rPr>
        <w:t>I</w:t>
      </w:r>
      <w:r w:rsidR="002550CF">
        <w:rPr>
          <w:rFonts w:ascii="Century Gothic" w:hAnsi="Century Gothic" w:cs="Arial"/>
          <w:b/>
          <w:bCs/>
          <w:lang w:val="es-ES"/>
        </w:rPr>
        <w:t>II</w:t>
      </w:r>
      <w:r>
        <w:rPr>
          <w:rFonts w:ascii="Century Gothic" w:hAnsi="Century Gothic" w:cs="Arial"/>
          <w:b/>
          <w:bCs/>
          <w:lang w:val="es-ES"/>
        </w:rPr>
        <w:t xml:space="preserve">.- </w:t>
      </w:r>
      <w:r>
        <w:rPr>
          <w:rFonts w:ascii="Century Gothic" w:hAnsi="Century Gothic" w:cs="Arial"/>
          <w:lang w:val="es-ES"/>
        </w:rPr>
        <w:t>Uno de los principios fundamentales del Estado de Derecho es la seguridad jurídica. Este principio exige que las normas sean claras, precisas y acordes con la realidad institucional vigente. En este sentido, la permanencia de una denominación que ha sido sustituida podría generar incertidumbre respecto a la identificación del órgano materia de la iniciativa.</w:t>
      </w:r>
    </w:p>
    <w:p w14:paraId="52B7EF88" w14:textId="756D04E0" w:rsidR="00154C7E" w:rsidRDefault="00154C7E" w:rsidP="00EF1CB0">
      <w:pPr>
        <w:spacing w:line="360" w:lineRule="auto"/>
        <w:jc w:val="both"/>
        <w:rPr>
          <w:rFonts w:ascii="Century Gothic" w:hAnsi="Century Gothic" w:cs="Arial"/>
          <w:lang w:val="es-ES"/>
        </w:rPr>
      </w:pPr>
    </w:p>
    <w:p w14:paraId="726108B9" w14:textId="696FF339" w:rsidR="00154C7E" w:rsidRDefault="00154C7E" w:rsidP="00EF1CB0">
      <w:pPr>
        <w:spacing w:line="360" w:lineRule="auto"/>
        <w:jc w:val="both"/>
        <w:rPr>
          <w:rFonts w:ascii="Century Gothic" w:hAnsi="Century Gothic" w:cs="Arial"/>
          <w:lang w:val="es-ES"/>
        </w:rPr>
      </w:pPr>
      <w:r>
        <w:rPr>
          <w:rFonts w:ascii="Century Gothic" w:hAnsi="Century Gothic" w:cs="Arial"/>
          <w:lang w:val="es-ES"/>
        </w:rPr>
        <w:t xml:space="preserve">La sustitución del término </w:t>
      </w:r>
      <w:r>
        <w:rPr>
          <w:rFonts w:ascii="Century Gothic" w:hAnsi="Century Gothic" w:cs="Arial"/>
          <w:i/>
          <w:iCs/>
          <w:lang w:val="es-ES"/>
        </w:rPr>
        <w:t>Consejo de la Judicatura</w:t>
      </w:r>
      <w:r>
        <w:rPr>
          <w:rFonts w:ascii="Century Gothic" w:hAnsi="Century Gothic" w:cs="Arial"/>
          <w:lang w:val="es-ES"/>
        </w:rPr>
        <w:t xml:space="preserve"> por el de </w:t>
      </w:r>
      <w:r>
        <w:rPr>
          <w:rFonts w:ascii="Century Gothic" w:hAnsi="Century Gothic" w:cs="Arial"/>
          <w:i/>
          <w:iCs/>
          <w:lang w:val="es-ES"/>
        </w:rPr>
        <w:t>Tribunal de Disciplina Judicial</w:t>
      </w:r>
      <w:r>
        <w:rPr>
          <w:rFonts w:ascii="Century Gothic" w:hAnsi="Century Gothic" w:cs="Arial"/>
          <w:lang w:val="es-ES"/>
        </w:rPr>
        <w:t xml:space="preserve"> contribuye a garantizar la certeza normativa</w:t>
      </w:r>
      <w:r w:rsidR="004E6ADA">
        <w:rPr>
          <w:rFonts w:ascii="Century Gothic" w:hAnsi="Century Gothic" w:cs="Arial"/>
          <w:lang w:val="es-ES"/>
        </w:rPr>
        <w:t>,</w:t>
      </w:r>
      <w:r>
        <w:rPr>
          <w:rFonts w:ascii="Century Gothic" w:hAnsi="Century Gothic" w:cs="Arial"/>
          <w:lang w:val="es-ES"/>
        </w:rPr>
        <w:t xml:space="preserve"> tanto para las autoridades encargadas de la aplicación de</w:t>
      </w:r>
      <w:r w:rsidR="002550CF">
        <w:rPr>
          <w:rFonts w:ascii="Century Gothic" w:hAnsi="Century Gothic" w:cs="Arial"/>
          <w:lang w:val="es-ES"/>
        </w:rPr>
        <w:t>l marco normativo del Estado</w:t>
      </w:r>
      <w:r w:rsidR="004E6ADA">
        <w:rPr>
          <w:rFonts w:ascii="Century Gothic" w:hAnsi="Century Gothic" w:cs="Arial"/>
          <w:lang w:val="es-ES"/>
        </w:rPr>
        <w:t>,</w:t>
      </w:r>
      <w:r w:rsidR="002550CF">
        <w:rPr>
          <w:rFonts w:ascii="Century Gothic" w:hAnsi="Century Gothic" w:cs="Arial"/>
          <w:lang w:val="es-ES"/>
        </w:rPr>
        <w:t xml:space="preserve"> como para las personas sujetas del mismo. Asimismo, permite evitar posibles conflictos interpretativos que pudieran derivarse de la coexistencia de denominaciones distintas para un mismo cuerpo colegiado. </w:t>
      </w:r>
    </w:p>
    <w:p w14:paraId="1FA73C71" w14:textId="6DC69051" w:rsidR="002550CF" w:rsidRDefault="002550CF" w:rsidP="00EF1CB0">
      <w:pPr>
        <w:spacing w:line="360" w:lineRule="auto"/>
        <w:jc w:val="both"/>
        <w:rPr>
          <w:rFonts w:ascii="Century Gothic" w:hAnsi="Century Gothic" w:cs="Arial"/>
          <w:lang w:val="es-ES"/>
        </w:rPr>
      </w:pPr>
    </w:p>
    <w:p w14:paraId="759B6863" w14:textId="484F482F" w:rsidR="002550CF" w:rsidRDefault="002550CF" w:rsidP="00EF1CB0">
      <w:pPr>
        <w:spacing w:line="360" w:lineRule="auto"/>
        <w:jc w:val="both"/>
        <w:rPr>
          <w:rFonts w:ascii="Century Gothic" w:hAnsi="Century Gothic" w:cs="Arial"/>
          <w:lang w:val="es-ES"/>
        </w:rPr>
      </w:pPr>
      <w:r>
        <w:rPr>
          <w:rFonts w:ascii="Century Gothic" w:hAnsi="Century Gothic" w:cs="Arial"/>
          <w:lang w:val="es-ES"/>
        </w:rPr>
        <w:t xml:space="preserve">Derivado de esto, resulta pertinente establecer que toda reforma constitucional genera efectos directos sobre el entramado normativo secundario, imponiendo al Poder Legislativo la obligación de adecuar las disposiciones legales necesarias a fin de mantener congruencia y coherencia en el sistema jurídico, pues la falta de armonización puede </w:t>
      </w:r>
      <w:r>
        <w:rPr>
          <w:rFonts w:ascii="Century Gothic" w:hAnsi="Century Gothic" w:cs="Arial"/>
          <w:lang w:val="es-ES"/>
        </w:rPr>
        <w:lastRenderedPageBreak/>
        <w:t xml:space="preserve">generar ambigüedad interpretativa, inseguridad jurídica y dificultades en la aplicación de la ley. </w:t>
      </w:r>
    </w:p>
    <w:p w14:paraId="2491019A" w14:textId="69F73235" w:rsidR="002550CF" w:rsidRDefault="002550CF" w:rsidP="00EF1CB0">
      <w:pPr>
        <w:spacing w:line="360" w:lineRule="auto"/>
        <w:jc w:val="both"/>
        <w:rPr>
          <w:rFonts w:ascii="Century Gothic" w:hAnsi="Century Gothic" w:cs="Arial"/>
          <w:lang w:val="es-ES"/>
        </w:rPr>
      </w:pPr>
    </w:p>
    <w:p w14:paraId="4B4DFD1C" w14:textId="30148146" w:rsidR="002550CF" w:rsidRDefault="002550CF" w:rsidP="00EF1CB0">
      <w:pPr>
        <w:spacing w:line="360" w:lineRule="auto"/>
        <w:jc w:val="both"/>
        <w:rPr>
          <w:rFonts w:ascii="Century Gothic" w:hAnsi="Century Gothic" w:cs="Arial"/>
          <w:lang w:val="es-ES"/>
        </w:rPr>
      </w:pPr>
      <w:r>
        <w:rPr>
          <w:rFonts w:ascii="Century Gothic" w:hAnsi="Century Gothic" w:cs="Arial"/>
          <w:b/>
          <w:bCs/>
          <w:lang w:val="es-ES"/>
        </w:rPr>
        <w:t xml:space="preserve">IV.- </w:t>
      </w:r>
      <w:r>
        <w:rPr>
          <w:rFonts w:ascii="Century Gothic" w:hAnsi="Century Gothic" w:cs="Arial"/>
          <w:lang w:val="es-ES"/>
        </w:rPr>
        <w:t>No es necesario precisar que</w:t>
      </w:r>
      <w:r w:rsidR="00E07C93">
        <w:rPr>
          <w:rFonts w:ascii="Century Gothic" w:hAnsi="Century Gothic" w:cs="Arial"/>
          <w:lang w:val="es-ES"/>
        </w:rPr>
        <w:t>,</w:t>
      </w:r>
      <w:r>
        <w:rPr>
          <w:rFonts w:ascii="Century Gothic" w:hAnsi="Century Gothic" w:cs="Arial"/>
          <w:lang w:val="es-ES"/>
        </w:rPr>
        <w:t xml:space="preserve"> la reforma judicial del año dos mil veinticinco forma parte de un proceso de transformación del sistema de justicia en el país. Su impacto se refleja en el marco normativo federal y en el de las entidades federativas. En este contexto, resulta indispensable que la legislación local se armonice con los cambios realizados en el marco constitucional.</w:t>
      </w:r>
    </w:p>
    <w:p w14:paraId="0AD14EF5" w14:textId="1ACEB8B1" w:rsidR="002550CF" w:rsidRDefault="002550CF" w:rsidP="00EF1CB0">
      <w:pPr>
        <w:spacing w:line="360" w:lineRule="auto"/>
        <w:jc w:val="both"/>
        <w:rPr>
          <w:rFonts w:ascii="Century Gothic" w:hAnsi="Century Gothic" w:cs="Arial"/>
          <w:lang w:val="es-ES"/>
        </w:rPr>
      </w:pPr>
    </w:p>
    <w:p w14:paraId="07900DCF" w14:textId="06D2CED7" w:rsidR="002550CF" w:rsidRDefault="002550CF" w:rsidP="00EF1CB0">
      <w:pPr>
        <w:spacing w:line="360" w:lineRule="auto"/>
        <w:jc w:val="both"/>
        <w:rPr>
          <w:rFonts w:ascii="Century Gothic" w:hAnsi="Century Gothic" w:cs="Arial"/>
          <w:lang w:val="es-ES"/>
        </w:rPr>
      </w:pPr>
      <w:r>
        <w:rPr>
          <w:rFonts w:ascii="Century Gothic" w:hAnsi="Century Gothic" w:cs="Arial"/>
          <w:lang w:val="es-ES"/>
        </w:rPr>
        <w:t>La Ley del Sistema Anticorrupción del Estado de Chihuahua, al formar parte de un sistema coordinado con el Sistema Nacional Anticorrupción, debe mantener consistencia con las estructuras institucionales vigente</w:t>
      </w:r>
      <w:r w:rsidR="004E6ADA">
        <w:rPr>
          <w:rFonts w:ascii="Century Gothic" w:hAnsi="Century Gothic" w:cs="Arial"/>
          <w:lang w:val="es-ES"/>
        </w:rPr>
        <w:t>s</w:t>
      </w:r>
      <w:r>
        <w:rPr>
          <w:rFonts w:ascii="Century Gothic" w:hAnsi="Century Gothic" w:cs="Arial"/>
          <w:lang w:val="es-ES"/>
        </w:rPr>
        <w:t>. La actualización del nombre del órgano encargado de la disciplina judicial permite asegurar dicha coherencia y evitar discrepancias normativas entre distintos órdenes de gobierno.</w:t>
      </w:r>
    </w:p>
    <w:p w14:paraId="4DF51758" w14:textId="4E8D57D8" w:rsidR="002550CF" w:rsidRDefault="002550CF" w:rsidP="00EF1CB0">
      <w:pPr>
        <w:spacing w:line="360" w:lineRule="auto"/>
        <w:jc w:val="both"/>
        <w:rPr>
          <w:rFonts w:ascii="Century Gothic" w:hAnsi="Century Gothic" w:cs="Arial"/>
          <w:lang w:val="es-ES"/>
        </w:rPr>
      </w:pPr>
    </w:p>
    <w:p w14:paraId="1F6FE13F" w14:textId="10AFAC2A" w:rsidR="002550CF" w:rsidRDefault="002550CF" w:rsidP="00EF1CB0">
      <w:pPr>
        <w:spacing w:line="360" w:lineRule="auto"/>
        <w:jc w:val="both"/>
        <w:rPr>
          <w:rFonts w:ascii="Century Gothic" w:hAnsi="Century Gothic" w:cs="Arial"/>
          <w:lang w:val="es-ES"/>
        </w:rPr>
      </w:pPr>
      <w:r>
        <w:rPr>
          <w:rFonts w:ascii="Century Gothic" w:hAnsi="Century Gothic" w:cs="Arial"/>
          <w:lang w:val="es-ES"/>
        </w:rPr>
        <w:t xml:space="preserve">Así, la reforma propuesta no solo responde a una necesidad local, sino que se inscribe en un proceso más amplio de homologación normativa que fortalece la articulación del Estado mexicano en materia de combate a la corrupción. </w:t>
      </w:r>
    </w:p>
    <w:p w14:paraId="3E6C8333" w14:textId="63F2215A" w:rsidR="000A12D4" w:rsidRDefault="000A12D4" w:rsidP="00EF1CB0">
      <w:pPr>
        <w:spacing w:line="360" w:lineRule="auto"/>
        <w:jc w:val="both"/>
        <w:rPr>
          <w:rFonts w:ascii="Century Gothic" w:hAnsi="Century Gothic" w:cs="Arial"/>
          <w:lang w:val="es-ES"/>
        </w:rPr>
      </w:pPr>
    </w:p>
    <w:p w14:paraId="5AF67420" w14:textId="2477589E" w:rsidR="000A12D4" w:rsidRDefault="000A12D4" w:rsidP="00EF1CB0">
      <w:pPr>
        <w:spacing w:line="360" w:lineRule="auto"/>
        <w:jc w:val="both"/>
        <w:rPr>
          <w:rFonts w:ascii="Century Gothic" w:hAnsi="Century Gothic" w:cs="Arial"/>
          <w:lang w:val="es-ES"/>
        </w:rPr>
      </w:pPr>
      <w:r>
        <w:rPr>
          <w:rFonts w:ascii="Century Gothic" w:hAnsi="Century Gothic" w:cs="Arial"/>
          <w:b/>
          <w:bCs/>
          <w:lang w:val="es-ES"/>
        </w:rPr>
        <w:t xml:space="preserve">V.- </w:t>
      </w:r>
      <w:r>
        <w:rPr>
          <w:rFonts w:ascii="Century Gothic" w:hAnsi="Century Gothic" w:cs="Arial"/>
          <w:lang w:val="es-ES"/>
        </w:rPr>
        <w:t xml:space="preserve">Desde la perspectiva de la técnica legislativa, resulta indispensable mantener actualizados los ordenamientos jurídicos para reflejar con precisión las instituciones existentes. La utilización de denominaciones </w:t>
      </w:r>
      <w:r>
        <w:rPr>
          <w:rFonts w:ascii="Century Gothic" w:hAnsi="Century Gothic" w:cs="Arial"/>
          <w:lang w:val="es-ES"/>
        </w:rPr>
        <w:lastRenderedPageBreak/>
        <w:t xml:space="preserve">obsoletas constituye una deficiencia técnica que puede afectar la interpretación y la aplicación de la norma. </w:t>
      </w:r>
    </w:p>
    <w:p w14:paraId="118F78CC" w14:textId="4819E3F4" w:rsidR="000A12D4" w:rsidRDefault="000A12D4" w:rsidP="00EF1CB0">
      <w:pPr>
        <w:spacing w:line="360" w:lineRule="auto"/>
        <w:jc w:val="both"/>
        <w:rPr>
          <w:rFonts w:ascii="Century Gothic" w:hAnsi="Century Gothic" w:cs="Arial"/>
          <w:lang w:val="es-ES"/>
        </w:rPr>
      </w:pPr>
    </w:p>
    <w:p w14:paraId="244AEA2C" w14:textId="30842BEC" w:rsidR="000A12D4" w:rsidRDefault="000A12D4" w:rsidP="00EF1CB0">
      <w:pPr>
        <w:spacing w:line="360" w:lineRule="auto"/>
        <w:jc w:val="both"/>
        <w:rPr>
          <w:rFonts w:ascii="Century Gothic" w:hAnsi="Century Gothic" w:cs="Arial"/>
          <w:lang w:val="es-ES"/>
        </w:rPr>
      </w:pPr>
      <w:r>
        <w:rPr>
          <w:rFonts w:ascii="Century Gothic" w:hAnsi="Century Gothic" w:cs="Arial"/>
          <w:lang w:val="es-ES"/>
        </w:rPr>
        <w:t xml:space="preserve">En ese sentido, la propuesta de sustituir el término referido se considera una adecuación de carácter formal que mejora la calidad del texto legal, sin alterar el sentido ni el alcance de las disposiciones en las que se inserta. Este tipo de reformas contribuyen a la depuración y actualización del marco normativo, evitando inconsistencias internas y facilitando su consulta y comprensión. </w:t>
      </w:r>
    </w:p>
    <w:p w14:paraId="5995C0FE" w14:textId="6119BC51" w:rsidR="000A12D4" w:rsidRDefault="000A12D4" w:rsidP="00EF1CB0">
      <w:pPr>
        <w:spacing w:line="360" w:lineRule="auto"/>
        <w:jc w:val="both"/>
        <w:rPr>
          <w:rFonts w:ascii="Century Gothic" w:hAnsi="Century Gothic" w:cs="Arial"/>
          <w:lang w:val="es-ES"/>
        </w:rPr>
      </w:pPr>
    </w:p>
    <w:p w14:paraId="335A6CC8" w14:textId="487C52CB" w:rsidR="000A12D4" w:rsidRDefault="000A12D4" w:rsidP="00EF1CB0">
      <w:pPr>
        <w:spacing w:line="360" w:lineRule="auto"/>
        <w:jc w:val="both"/>
        <w:rPr>
          <w:rFonts w:ascii="Century Gothic" w:hAnsi="Century Gothic" w:cs="Arial"/>
          <w:lang w:val="es-ES"/>
        </w:rPr>
      </w:pPr>
      <w:r>
        <w:rPr>
          <w:rFonts w:ascii="Century Gothic" w:hAnsi="Century Gothic" w:cs="Arial"/>
          <w:b/>
          <w:bCs/>
          <w:lang w:val="es-ES"/>
        </w:rPr>
        <w:t xml:space="preserve">VI.- </w:t>
      </w:r>
      <w:r>
        <w:rPr>
          <w:rFonts w:ascii="Century Gothic" w:hAnsi="Century Gothic" w:cs="Arial"/>
          <w:lang w:val="es-ES"/>
        </w:rPr>
        <w:t>Además, es pertinente mencionar que el Sistema Estatal Anticorrupción tiene como finalidad establecer mecanismos de coordinación entre las autoridades competentes para la prevención, detección y sanción de faltas administrativas relacionadas con hechos de corrupción. En este contexto, la correcta identificación de los órganos que lo integran y que se relacionan con éste resulta esencial para su funcionamiento eficaz.</w:t>
      </w:r>
    </w:p>
    <w:p w14:paraId="648109AA" w14:textId="455CA961" w:rsidR="000A12D4" w:rsidRDefault="000A12D4" w:rsidP="00EF1CB0">
      <w:pPr>
        <w:spacing w:line="360" w:lineRule="auto"/>
        <w:jc w:val="both"/>
        <w:rPr>
          <w:rFonts w:ascii="Century Gothic" w:hAnsi="Century Gothic" w:cs="Arial"/>
          <w:lang w:val="es-ES"/>
        </w:rPr>
      </w:pPr>
    </w:p>
    <w:p w14:paraId="0A598521" w14:textId="6055CE9E" w:rsidR="00112BC4" w:rsidRDefault="000A12D4" w:rsidP="000950AD">
      <w:pPr>
        <w:spacing w:line="360" w:lineRule="auto"/>
        <w:jc w:val="both"/>
        <w:rPr>
          <w:rFonts w:ascii="Century Gothic" w:hAnsi="Century Gothic" w:cs="Arial"/>
          <w:iCs/>
          <w:lang w:val="es-ES"/>
        </w:rPr>
      </w:pPr>
      <w:r>
        <w:rPr>
          <w:rFonts w:ascii="Century Gothic" w:hAnsi="Century Gothic" w:cs="Arial"/>
          <w:lang w:val="es-ES"/>
        </w:rPr>
        <w:t xml:space="preserve">La incorporación de la denominación </w:t>
      </w:r>
      <w:r>
        <w:rPr>
          <w:rFonts w:ascii="Century Gothic" w:hAnsi="Century Gothic" w:cs="Arial"/>
          <w:i/>
          <w:lang w:val="es-ES"/>
        </w:rPr>
        <w:t>Tribunal de Disciplina Judicial</w:t>
      </w:r>
      <w:r w:rsidR="001F0710">
        <w:rPr>
          <w:rFonts w:ascii="Century Gothic" w:hAnsi="Century Gothic" w:cs="Arial"/>
          <w:i/>
          <w:lang w:val="es-ES"/>
        </w:rPr>
        <w:t xml:space="preserve"> </w:t>
      </w:r>
      <w:r w:rsidR="001F0710">
        <w:rPr>
          <w:rFonts w:ascii="Century Gothic" w:hAnsi="Century Gothic" w:cs="Arial"/>
          <w:iCs/>
          <w:lang w:val="es-ES"/>
        </w:rPr>
        <w:t>en sustitución de la anterior</w:t>
      </w:r>
      <w:r w:rsidR="004E6ADA">
        <w:rPr>
          <w:rFonts w:ascii="Century Gothic" w:hAnsi="Century Gothic" w:cs="Arial"/>
          <w:iCs/>
          <w:lang w:val="es-ES"/>
        </w:rPr>
        <w:t>,</w:t>
      </w:r>
      <w:r w:rsidR="001F0710">
        <w:rPr>
          <w:rFonts w:ascii="Century Gothic" w:hAnsi="Century Gothic" w:cs="Arial"/>
          <w:iCs/>
          <w:lang w:val="es-ES"/>
        </w:rPr>
        <w:t xml:space="preserve"> permite reconocer formalmente la nueva configuración institucional del Poder Judicial, fortaleciendo su papel dentro del Comité Coordinador Estatal del Sistema Anticorrupción. </w:t>
      </w:r>
    </w:p>
    <w:p w14:paraId="3727BCEC" w14:textId="77777777" w:rsidR="001F0710" w:rsidRPr="001F0710" w:rsidRDefault="001F0710" w:rsidP="000950AD">
      <w:pPr>
        <w:spacing w:line="360" w:lineRule="auto"/>
        <w:jc w:val="both"/>
        <w:rPr>
          <w:rFonts w:ascii="Century Gothic" w:hAnsi="Century Gothic" w:cs="Arial"/>
          <w:iCs/>
          <w:lang w:val="es-ES"/>
        </w:rPr>
      </w:pPr>
    </w:p>
    <w:p w14:paraId="7600BE45" w14:textId="0CD66C3C" w:rsidR="001A13CE" w:rsidRPr="00015D3B" w:rsidRDefault="001F0710" w:rsidP="000950AD">
      <w:pPr>
        <w:spacing w:line="360" w:lineRule="auto"/>
        <w:jc w:val="both"/>
        <w:rPr>
          <w:rFonts w:ascii="Century Gothic" w:hAnsi="Century Gothic" w:cs="Arial"/>
          <w:bCs/>
          <w:lang w:val="es-ES"/>
        </w:rPr>
      </w:pPr>
      <w:r>
        <w:rPr>
          <w:rFonts w:ascii="Century Gothic" w:hAnsi="Century Gothic" w:cs="Arial"/>
          <w:b/>
          <w:lang w:val="es-ES"/>
        </w:rPr>
        <w:t>VII</w:t>
      </w:r>
      <w:r w:rsidR="00112BC4" w:rsidRPr="00015D3B">
        <w:rPr>
          <w:rFonts w:ascii="Century Gothic" w:hAnsi="Century Gothic" w:cs="Arial"/>
          <w:b/>
          <w:lang w:val="es-ES"/>
        </w:rPr>
        <w:t xml:space="preserve">.- </w:t>
      </w:r>
      <w:r w:rsidR="00154C7E">
        <w:rPr>
          <w:rFonts w:ascii="Century Gothic" w:hAnsi="Century Gothic" w:cs="Arial"/>
          <w:bCs/>
          <w:lang w:val="es-ES"/>
        </w:rPr>
        <w:t xml:space="preserve">Derivado </w:t>
      </w:r>
      <w:r w:rsidR="00F10205">
        <w:rPr>
          <w:rFonts w:ascii="Century Gothic" w:hAnsi="Century Gothic" w:cs="Arial"/>
          <w:bCs/>
          <w:lang w:val="es-ES"/>
        </w:rPr>
        <w:t xml:space="preserve">de los argumentos anteriormente vertidos, las y los integrantes de la Comisión de Anticorrupción estimamos procedente la </w:t>
      </w:r>
      <w:r w:rsidR="00A37A34">
        <w:rPr>
          <w:rFonts w:ascii="Century Gothic" w:hAnsi="Century Gothic" w:cs="Arial"/>
          <w:bCs/>
          <w:lang w:val="es-ES"/>
        </w:rPr>
        <w:t xml:space="preserve">iniciativa materia del presente dictamen. </w:t>
      </w:r>
    </w:p>
    <w:p w14:paraId="6F9275F5" w14:textId="60C437D4" w:rsidR="00AE75BA" w:rsidRPr="00015D3B" w:rsidRDefault="00AE75BA" w:rsidP="000950AD">
      <w:pPr>
        <w:spacing w:line="360" w:lineRule="auto"/>
        <w:jc w:val="both"/>
        <w:rPr>
          <w:rFonts w:ascii="Century Gothic" w:hAnsi="Century Gothic" w:cs="Arial"/>
          <w:bCs/>
          <w:lang w:val="es-ES"/>
        </w:rPr>
      </w:pPr>
    </w:p>
    <w:p w14:paraId="629EBBB8" w14:textId="78DE8303" w:rsidR="00AE75BA" w:rsidRPr="00015D3B" w:rsidRDefault="001F0710" w:rsidP="000950AD">
      <w:pPr>
        <w:spacing w:line="360" w:lineRule="auto"/>
        <w:jc w:val="both"/>
        <w:rPr>
          <w:rFonts w:ascii="Century Gothic" w:hAnsi="Century Gothic" w:cs="Arial"/>
          <w:bCs/>
          <w:lang w:val="es-ES"/>
        </w:rPr>
      </w:pPr>
      <w:r>
        <w:rPr>
          <w:rFonts w:ascii="Century Gothic" w:hAnsi="Century Gothic" w:cs="Arial"/>
          <w:b/>
          <w:lang w:val="es-ES"/>
        </w:rPr>
        <w:t>VIII</w:t>
      </w:r>
      <w:r w:rsidR="00AE75BA" w:rsidRPr="00015D3B">
        <w:rPr>
          <w:rFonts w:ascii="Century Gothic" w:hAnsi="Century Gothic" w:cs="Arial"/>
          <w:b/>
          <w:lang w:val="es-ES"/>
        </w:rPr>
        <w:t xml:space="preserve">.- </w:t>
      </w:r>
      <w:r w:rsidR="00AE75BA" w:rsidRPr="00015D3B">
        <w:rPr>
          <w:rFonts w:ascii="Century Gothic" w:hAnsi="Century Gothic" w:cs="Arial"/>
          <w:bCs/>
          <w:lang w:val="es-ES"/>
        </w:rPr>
        <w:t>Asimismo, se consultó el Buzón Legislativo Ciudadano de este Honorable Congreso del Estado, sin que se encontraran comentarios u opiniones a ser analizadas en este momento</w:t>
      </w:r>
      <w:r>
        <w:rPr>
          <w:rFonts w:ascii="Century Gothic" w:hAnsi="Century Gothic" w:cs="Arial"/>
          <w:bCs/>
          <w:lang w:val="es-ES"/>
        </w:rPr>
        <w:t xml:space="preserve"> respecto de la iniciativa materia del presente Dictamen. </w:t>
      </w:r>
    </w:p>
    <w:p w14:paraId="721AC93C" w14:textId="08A6FD29" w:rsidR="00AE75BA" w:rsidRPr="00015D3B" w:rsidRDefault="00AE75BA" w:rsidP="000950AD">
      <w:pPr>
        <w:spacing w:line="360" w:lineRule="auto"/>
        <w:jc w:val="both"/>
        <w:rPr>
          <w:rFonts w:ascii="Century Gothic" w:hAnsi="Century Gothic" w:cs="Arial"/>
          <w:bCs/>
          <w:lang w:val="es-ES"/>
        </w:rPr>
      </w:pPr>
    </w:p>
    <w:p w14:paraId="094AB2D6" w14:textId="7439535F" w:rsidR="00AE75BA" w:rsidRPr="00015D3B" w:rsidRDefault="00AE75BA" w:rsidP="000950AD">
      <w:pPr>
        <w:spacing w:line="360" w:lineRule="auto"/>
        <w:jc w:val="both"/>
        <w:rPr>
          <w:rFonts w:ascii="Century Gothic" w:hAnsi="Century Gothic" w:cs="Arial"/>
          <w:bCs/>
          <w:lang w:val="es-ES"/>
        </w:rPr>
      </w:pPr>
      <w:r w:rsidRPr="00015D3B">
        <w:rPr>
          <w:rFonts w:ascii="Century Gothic" w:hAnsi="Century Gothic" w:cs="Arial"/>
          <w:bCs/>
          <w:lang w:val="es-ES"/>
        </w:rPr>
        <w:t xml:space="preserve">Por lo anteriormente expuesto, quienes integramos la Comisión de </w:t>
      </w:r>
      <w:r w:rsidR="00A37A34">
        <w:rPr>
          <w:rFonts w:ascii="Century Gothic" w:hAnsi="Century Gothic" w:cs="Arial"/>
          <w:bCs/>
          <w:lang w:val="es-ES"/>
        </w:rPr>
        <w:t>Anticorrupción,</w:t>
      </w:r>
      <w:r w:rsidRPr="00015D3B">
        <w:rPr>
          <w:rFonts w:ascii="Century Gothic" w:hAnsi="Century Gothic" w:cs="Arial"/>
          <w:bCs/>
          <w:lang w:val="es-ES"/>
        </w:rPr>
        <w:t xml:space="preserve"> nos permitimos someter a la consideración del Pleno el presente proyecto de Dictamen con carácter de:</w:t>
      </w:r>
    </w:p>
    <w:p w14:paraId="3041B365" w14:textId="77777777" w:rsidR="00D8791A" w:rsidRPr="00015D3B" w:rsidRDefault="00D8791A" w:rsidP="000950AD">
      <w:pPr>
        <w:spacing w:line="360" w:lineRule="auto"/>
        <w:jc w:val="both"/>
        <w:rPr>
          <w:rFonts w:ascii="Century Gothic" w:hAnsi="Century Gothic" w:cs="Arial"/>
          <w:bCs/>
          <w:lang w:val="es-ES"/>
        </w:rPr>
      </w:pPr>
    </w:p>
    <w:p w14:paraId="2AF3F130" w14:textId="364DC932" w:rsidR="00AE75BA" w:rsidRPr="00015D3B" w:rsidRDefault="00AE75BA" w:rsidP="00AE75BA">
      <w:pPr>
        <w:spacing w:line="360" w:lineRule="auto"/>
        <w:jc w:val="center"/>
        <w:rPr>
          <w:rFonts w:ascii="Century Gothic" w:hAnsi="Century Gothic" w:cs="Arial"/>
          <w:b/>
          <w:sz w:val="28"/>
          <w:szCs w:val="28"/>
          <w:lang w:val="es-ES"/>
        </w:rPr>
      </w:pPr>
      <w:bookmarkStart w:id="0" w:name="_Hlk227063688"/>
      <w:r w:rsidRPr="00015D3B">
        <w:rPr>
          <w:rFonts w:ascii="Century Gothic" w:hAnsi="Century Gothic" w:cs="Arial"/>
          <w:b/>
          <w:sz w:val="28"/>
          <w:szCs w:val="28"/>
          <w:lang w:val="es-ES"/>
        </w:rPr>
        <w:t>DECRETO</w:t>
      </w:r>
    </w:p>
    <w:p w14:paraId="612C57D5" w14:textId="7D3280F5" w:rsidR="00AE75BA" w:rsidRPr="00015D3B" w:rsidRDefault="00AE75BA" w:rsidP="00AE75BA">
      <w:pPr>
        <w:spacing w:line="360" w:lineRule="auto"/>
        <w:jc w:val="center"/>
        <w:rPr>
          <w:rFonts w:ascii="Century Gothic" w:hAnsi="Century Gothic" w:cs="Arial"/>
          <w:b/>
          <w:sz w:val="28"/>
          <w:szCs w:val="28"/>
          <w:lang w:val="es-ES"/>
        </w:rPr>
      </w:pPr>
    </w:p>
    <w:p w14:paraId="158A3D81" w14:textId="25C6C4D4" w:rsidR="00AE75BA" w:rsidRDefault="00AE75BA" w:rsidP="00AE75BA">
      <w:pPr>
        <w:spacing w:line="360" w:lineRule="auto"/>
        <w:jc w:val="both"/>
        <w:rPr>
          <w:rFonts w:ascii="Century Gothic" w:hAnsi="Century Gothic" w:cs="Arial"/>
          <w:bCs/>
          <w:lang w:val="es-ES"/>
        </w:rPr>
      </w:pPr>
      <w:r w:rsidRPr="00015D3B">
        <w:rPr>
          <w:rFonts w:ascii="Century Gothic" w:hAnsi="Century Gothic" w:cs="Arial"/>
          <w:b/>
          <w:sz w:val="28"/>
          <w:szCs w:val="28"/>
          <w:lang w:val="es-ES"/>
        </w:rPr>
        <w:t xml:space="preserve">ARTÍCULO </w:t>
      </w:r>
      <w:proofErr w:type="gramStart"/>
      <w:r w:rsidRPr="00015D3B">
        <w:rPr>
          <w:rFonts w:ascii="Century Gothic" w:hAnsi="Century Gothic" w:cs="Arial"/>
          <w:b/>
          <w:sz w:val="28"/>
          <w:szCs w:val="28"/>
          <w:lang w:val="es-ES"/>
        </w:rPr>
        <w:t>ÚNICO.-</w:t>
      </w:r>
      <w:proofErr w:type="gramEnd"/>
      <w:r w:rsidRPr="00015D3B">
        <w:rPr>
          <w:rFonts w:ascii="Century Gothic" w:hAnsi="Century Gothic" w:cs="Arial"/>
          <w:bCs/>
          <w:sz w:val="28"/>
          <w:szCs w:val="28"/>
          <w:lang w:val="es-ES"/>
        </w:rPr>
        <w:t xml:space="preserve"> </w:t>
      </w:r>
      <w:r w:rsidRPr="00015D3B">
        <w:rPr>
          <w:rFonts w:ascii="Century Gothic" w:hAnsi="Century Gothic" w:cs="Arial"/>
          <w:bCs/>
          <w:lang w:val="es-ES"/>
        </w:rPr>
        <w:t xml:space="preserve">Se </w:t>
      </w:r>
      <w:r w:rsidR="00A37A34">
        <w:rPr>
          <w:rFonts w:ascii="Century Gothic" w:hAnsi="Century Gothic" w:cs="Arial"/>
          <w:b/>
          <w:lang w:val="es-ES"/>
        </w:rPr>
        <w:t xml:space="preserve">REFORMAN </w:t>
      </w:r>
      <w:r w:rsidR="00A37A34">
        <w:rPr>
          <w:rFonts w:ascii="Century Gothic" w:hAnsi="Century Gothic" w:cs="Arial"/>
          <w:bCs/>
          <w:lang w:val="es-ES"/>
        </w:rPr>
        <w:t>los artículos 10, fracción V; y 34, fracción VIII;</w:t>
      </w:r>
      <w:r w:rsidR="007438C0">
        <w:rPr>
          <w:rFonts w:ascii="Century Gothic" w:hAnsi="Century Gothic" w:cs="Arial"/>
          <w:bCs/>
          <w:lang w:val="es-ES"/>
        </w:rPr>
        <w:t xml:space="preserve"> de la Ley del Sistema Anticorrupción del Estado de Chihuahua, para quedar de la siguiente manera:</w:t>
      </w:r>
    </w:p>
    <w:p w14:paraId="240D94ED" w14:textId="77777777" w:rsidR="007438C0" w:rsidRDefault="007438C0" w:rsidP="00AE75BA">
      <w:pPr>
        <w:spacing w:line="360" w:lineRule="auto"/>
        <w:jc w:val="both"/>
        <w:rPr>
          <w:rFonts w:ascii="Century Gothic" w:hAnsi="Century Gothic" w:cs="Arial"/>
          <w:bCs/>
          <w:lang w:val="es-ES"/>
        </w:rPr>
      </w:pPr>
    </w:p>
    <w:p w14:paraId="65FFF996" w14:textId="0F6F4941" w:rsidR="007438C0" w:rsidRDefault="007438C0" w:rsidP="00AE75BA">
      <w:pPr>
        <w:spacing w:line="360" w:lineRule="auto"/>
        <w:jc w:val="both"/>
        <w:rPr>
          <w:rFonts w:ascii="Century Gothic" w:hAnsi="Century Gothic" w:cs="Arial"/>
          <w:b/>
          <w:lang w:val="es-ES"/>
        </w:rPr>
      </w:pPr>
      <w:r>
        <w:rPr>
          <w:rFonts w:ascii="Century Gothic" w:hAnsi="Century Gothic" w:cs="Arial"/>
          <w:b/>
          <w:lang w:val="es-ES"/>
        </w:rPr>
        <w:t xml:space="preserve">Artículo 10. </w:t>
      </w:r>
      <w:r w:rsidRPr="00D8791A">
        <w:rPr>
          <w:rFonts w:ascii="Century Gothic" w:hAnsi="Century Gothic" w:cs="Arial"/>
          <w:bCs/>
          <w:lang w:val="es-ES"/>
        </w:rPr>
        <w:t>…</w:t>
      </w:r>
    </w:p>
    <w:p w14:paraId="03A64B92" w14:textId="77777777" w:rsidR="00D8791A" w:rsidRDefault="00D8791A" w:rsidP="00AE75BA">
      <w:pPr>
        <w:spacing w:line="360" w:lineRule="auto"/>
        <w:jc w:val="both"/>
        <w:rPr>
          <w:rFonts w:ascii="Century Gothic" w:hAnsi="Century Gothic" w:cs="Arial"/>
          <w:b/>
          <w:lang w:val="es-ES"/>
        </w:rPr>
      </w:pPr>
    </w:p>
    <w:p w14:paraId="049BE988" w14:textId="1DB02CC7" w:rsidR="007438C0" w:rsidRPr="00D8791A" w:rsidRDefault="007438C0" w:rsidP="00E07C93">
      <w:pPr>
        <w:spacing w:line="360" w:lineRule="auto"/>
        <w:ind w:left="708"/>
        <w:jc w:val="both"/>
        <w:rPr>
          <w:rFonts w:ascii="Century Gothic" w:hAnsi="Century Gothic" w:cs="Arial"/>
          <w:bCs/>
          <w:lang w:val="es-ES"/>
        </w:rPr>
      </w:pPr>
      <w:r w:rsidRPr="00D8791A">
        <w:rPr>
          <w:rFonts w:ascii="Century Gothic" w:hAnsi="Century Gothic" w:cs="Arial"/>
          <w:bCs/>
          <w:lang w:val="es-ES"/>
        </w:rPr>
        <w:t>I. a IV. …</w:t>
      </w:r>
    </w:p>
    <w:p w14:paraId="2EAF969D" w14:textId="77777777" w:rsidR="00D8791A" w:rsidRDefault="00D8791A" w:rsidP="007438C0">
      <w:pPr>
        <w:spacing w:line="360" w:lineRule="auto"/>
        <w:ind w:left="708"/>
        <w:jc w:val="both"/>
        <w:rPr>
          <w:rFonts w:ascii="Century Gothic" w:hAnsi="Century Gothic" w:cs="Arial"/>
          <w:b/>
          <w:lang w:val="es-ES"/>
        </w:rPr>
      </w:pPr>
    </w:p>
    <w:p w14:paraId="6299A187" w14:textId="00E1B8A4" w:rsidR="007438C0" w:rsidRDefault="007438C0" w:rsidP="007438C0">
      <w:pPr>
        <w:spacing w:line="360" w:lineRule="auto"/>
        <w:ind w:left="708"/>
        <w:jc w:val="both"/>
        <w:rPr>
          <w:rFonts w:ascii="Century Gothic" w:hAnsi="Century Gothic" w:cs="Arial"/>
          <w:b/>
          <w:lang w:val="es-ES"/>
        </w:rPr>
      </w:pPr>
      <w:r w:rsidRPr="00D8791A">
        <w:rPr>
          <w:rFonts w:ascii="Century Gothic" w:hAnsi="Century Gothic" w:cs="Arial"/>
          <w:bCs/>
          <w:lang w:val="es-ES"/>
        </w:rPr>
        <w:t xml:space="preserve">       V.</w:t>
      </w:r>
      <w:r>
        <w:rPr>
          <w:rFonts w:ascii="Century Gothic" w:hAnsi="Century Gothic" w:cs="Arial"/>
          <w:b/>
          <w:lang w:val="es-ES"/>
        </w:rPr>
        <w:t xml:space="preserve"> </w:t>
      </w:r>
      <w:r>
        <w:rPr>
          <w:rFonts w:ascii="Century Gothic" w:hAnsi="Century Gothic" w:cs="Arial"/>
          <w:bCs/>
          <w:lang w:val="es-ES"/>
        </w:rPr>
        <w:t xml:space="preserve">Quien presida el </w:t>
      </w:r>
      <w:r>
        <w:rPr>
          <w:rFonts w:ascii="Century Gothic" w:hAnsi="Century Gothic" w:cs="Arial"/>
          <w:b/>
          <w:lang w:val="es-ES"/>
        </w:rPr>
        <w:t xml:space="preserve">Tribunal de Disciplina Judicial. </w:t>
      </w:r>
    </w:p>
    <w:p w14:paraId="42BBB510" w14:textId="77777777" w:rsidR="00D8791A" w:rsidRPr="00D8791A" w:rsidRDefault="00D8791A" w:rsidP="007438C0">
      <w:pPr>
        <w:spacing w:line="360" w:lineRule="auto"/>
        <w:ind w:left="708"/>
        <w:jc w:val="both"/>
        <w:rPr>
          <w:rFonts w:ascii="Century Gothic" w:hAnsi="Century Gothic" w:cs="Arial"/>
          <w:bCs/>
          <w:lang w:val="es-ES"/>
        </w:rPr>
      </w:pPr>
    </w:p>
    <w:p w14:paraId="6B5F3745" w14:textId="5B56E1B6" w:rsidR="007438C0" w:rsidRPr="00D8791A" w:rsidRDefault="0056011B" w:rsidP="0056011B">
      <w:pPr>
        <w:spacing w:line="360" w:lineRule="auto"/>
        <w:jc w:val="both"/>
        <w:rPr>
          <w:rFonts w:ascii="Century Gothic" w:hAnsi="Century Gothic" w:cs="Arial"/>
          <w:bCs/>
          <w:lang w:val="es-ES"/>
        </w:rPr>
      </w:pPr>
      <w:r>
        <w:rPr>
          <w:rFonts w:ascii="Century Gothic" w:hAnsi="Century Gothic" w:cs="Arial"/>
          <w:bCs/>
          <w:lang w:val="es-ES"/>
        </w:rPr>
        <w:t xml:space="preserve">        </w:t>
      </w:r>
      <w:r w:rsidR="007438C0" w:rsidRPr="00D8791A">
        <w:rPr>
          <w:rFonts w:ascii="Century Gothic" w:hAnsi="Century Gothic" w:cs="Arial"/>
          <w:bCs/>
          <w:lang w:val="es-ES"/>
        </w:rPr>
        <w:t>VI. a</w:t>
      </w:r>
      <w:r w:rsidR="00D8791A" w:rsidRPr="00D8791A">
        <w:rPr>
          <w:rFonts w:ascii="Century Gothic" w:hAnsi="Century Gothic" w:cs="Arial"/>
          <w:bCs/>
          <w:lang w:val="es-ES"/>
        </w:rPr>
        <w:t xml:space="preserve"> VII. …</w:t>
      </w:r>
    </w:p>
    <w:p w14:paraId="372B8425" w14:textId="77777777" w:rsidR="00D8791A" w:rsidRDefault="00D8791A" w:rsidP="00AE75BA">
      <w:pPr>
        <w:spacing w:line="360" w:lineRule="auto"/>
        <w:jc w:val="both"/>
        <w:rPr>
          <w:rFonts w:ascii="Century Gothic" w:hAnsi="Century Gothic" w:cs="Arial"/>
          <w:bCs/>
          <w:lang w:val="es-ES"/>
        </w:rPr>
      </w:pPr>
    </w:p>
    <w:p w14:paraId="6CC4056C" w14:textId="5A4FBC8F" w:rsidR="00D8791A" w:rsidRDefault="00D8791A" w:rsidP="00AE75BA">
      <w:pPr>
        <w:spacing w:line="360" w:lineRule="auto"/>
        <w:jc w:val="both"/>
        <w:rPr>
          <w:rFonts w:ascii="Century Gothic" w:hAnsi="Century Gothic" w:cs="Arial"/>
          <w:bCs/>
          <w:lang w:val="es-ES"/>
        </w:rPr>
      </w:pPr>
      <w:r>
        <w:rPr>
          <w:rFonts w:ascii="Century Gothic" w:hAnsi="Century Gothic" w:cs="Arial"/>
          <w:b/>
          <w:lang w:val="es-ES"/>
        </w:rPr>
        <w:lastRenderedPageBreak/>
        <w:t>Artículo 34.</w:t>
      </w:r>
      <w:r w:rsidR="001F0710">
        <w:rPr>
          <w:rFonts w:ascii="Century Gothic" w:hAnsi="Century Gothic" w:cs="Arial"/>
          <w:b/>
          <w:lang w:val="es-ES"/>
        </w:rPr>
        <w:t xml:space="preserve"> </w:t>
      </w:r>
      <w:r w:rsidRPr="00D8791A">
        <w:rPr>
          <w:rFonts w:ascii="Century Gothic" w:hAnsi="Century Gothic" w:cs="Arial"/>
          <w:bCs/>
          <w:lang w:val="es-ES"/>
        </w:rPr>
        <w:t>…</w:t>
      </w:r>
    </w:p>
    <w:p w14:paraId="3CC6F502" w14:textId="77777777" w:rsidR="00D8791A" w:rsidRDefault="00D8791A" w:rsidP="00AE75BA">
      <w:pPr>
        <w:spacing w:line="360" w:lineRule="auto"/>
        <w:jc w:val="both"/>
        <w:rPr>
          <w:rFonts w:ascii="Century Gothic" w:hAnsi="Century Gothic" w:cs="Arial"/>
          <w:bCs/>
          <w:lang w:val="es-ES"/>
        </w:rPr>
      </w:pPr>
    </w:p>
    <w:p w14:paraId="47C7614E" w14:textId="40743537" w:rsidR="00D8791A" w:rsidRDefault="00D8791A" w:rsidP="00D8791A">
      <w:pPr>
        <w:spacing w:line="360" w:lineRule="auto"/>
        <w:ind w:left="708"/>
        <w:jc w:val="both"/>
        <w:rPr>
          <w:rFonts w:ascii="Century Gothic" w:hAnsi="Century Gothic" w:cs="Arial"/>
          <w:bCs/>
          <w:lang w:val="es-ES"/>
        </w:rPr>
      </w:pPr>
      <w:r w:rsidRPr="00D8791A">
        <w:rPr>
          <w:rFonts w:ascii="Century Gothic" w:hAnsi="Century Gothic" w:cs="Arial"/>
          <w:bCs/>
          <w:lang w:val="es-ES"/>
        </w:rPr>
        <w:t>I.</w:t>
      </w:r>
      <w:r>
        <w:rPr>
          <w:rFonts w:ascii="Century Gothic" w:hAnsi="Century Gothic" w:cs="Arial"/>
          <w:bCs/>
          <w:lang w:val="es-ES"/>
        </w:rPr>
        <w:t xml:space="preserve"> a VII. …</w:t>
      </w:r>
    </w:p>
    <w:p w14:paraId="74E355AD" w14:textId="77777777" w:rsidR="00D8791A" w:rsidRDefault="00D8791A" w:rsidP="00D8791A">
      <w:pPr>
        <w:spacing w:line="360" w:lineRule="auto"/>
        <w:ind w:left="708"/>
        <w:jc w:val="both"/>
        <w:rPr>
          <w:rFonts w:ascii="Century Gothic" w:hAnsi="Century Gothic" w:cs="Arial"/>
          <w:bCs/>
          <w:lang w:val="es-ES"/>
        </w:rPr>
      </w:pPr>
    </w:p>
    <w:p w14:paraId="1BCB29CA" w14:textId="77F24ED2" w:rsidR="00D8791A" w:rsidRDefault="00D8791A" w:rsidP="00D8791A">
      <w:pPr>
        <w:spacing w:line="360" w:lineRule="auto"/>
        <w:ind w:left="708"/>
        <w:jc w:val="both"/>
        <w:rPr>
          <w:rFonts w:ascii="Century Gothic" w:hAnsi="Century Gothic" w:cs="Arial"/>
          <w:bCs/>
          <w:lang w:val="es-ES"/>
        </w:rPr>
      </w:pPr>
      <w:r>
        <w:rPr>
          <w:rFonts w:ascii="Century Gothic" w:hAnsi="Century Gothic" w:cs="Arial"/>
          <w:bCs/>
          <w:lang w:val="es-ES"/>
        </w:rPr>
        <w:t xml:space="preserve">     VIII. No ser titular de alguna de las dependencias o entidades de</w:t>
      </w:r>
      <w:r>
        <w:rPr>
          <w:rFonts w:ascii="Century Gothic" w:hAnsi="Century Gothic" w:cs="Arial"/>
          <w:bCs/>
          <w:lang w:val="es-ES"/>
        </w:rPr>
        <w:br/>
        <w:t xml:space="preserve">            cualquier orden de gobierno, del Poder Judicial </w:t>
      </w:r>
      <w:r w:rsidR="004039D7">
        <w:rPr>
          <w:rFonts w:ascii="Century Gothic" w:hAnsi="Century Gothic" w:cs="Arial"/>
          <w:b/>
          <w:lang w:val="es-ES"/>
        </w:rPr>
        <w:t xml:space="preserve">u </w:t>
      </w:r>
      <w:r>
        <w:rPr>
          <w:rFonts w:ascii="Century Gothic" w:hAnsi="Century Gothic" w:cs="Arial"/>
          <w:bCs/>
          <w:lang w:val="es-ES"/>
        </w:rPr>
        <w:t>ocupar</w:t>
      </w:r>
      <w:r>
        <w:rPr>
          <w:rFonts w:ascii="Century Gothic" w:hAnsi="Century Gothic" w:cs="Arial"/>
          <w:bCs/>
          <w:lang w:val="es-ES"/>
        </w:rPr>
        <w:br/>
        <w:t xml:space="preserve">            alguna Magistratura</w:t>
      </w:r>
      <w:r w:rsidR="008E16B7">
        <w:rPr>
          <w:rFonts w:ascii="Century Gothic" w:hAnsi="Century Gothic" w:cs="Arial"/>
          <w:b/>
          <w:lang w:val="es-ES"/>
        </w:rPr>
        <w:t>,</w:t>
      </w:r>
      <w:r w:rsidR="004039D7">
        <w:rPr>
          <w:rFonts w:ascii="Century Gothic" w:hAnsi="Century Gothic" w:cs="Arial"/>
          <w:bCs/>
          <w:lang w:val="es-ES"/>
        </w:rPr>
        <w:t xml:space="preserve"> </w:t>
      </w:r>
      <w:r>
        <w:rPr>
          <w:rFonts w:ascii="Century Gothic" w:hAnsi="Century Gothic" w:cs="Arial"/>
          <w:bCs/>
          <w:lang w:val="es-ES"/>
        </w:rPr>
        <w:t>a menos que se haya separado de su</w:t>
      </w:r>
      <w:r w:rsidR="004039D7">
        <w:rPr>
          <w:rFonts w:ascii="Century Gothic" w:hAnsi="Century Gothic" w:cs="Arial"/>
          <w:bCs/>
          <w:lang w:val="es-ES"/>
        </w:rPr>
        <w:t xml:space="preserve"> </w:t>
      </w:r>
      <w:r w:rsidR="004039D7">
        <w:rPr>
          <w:rFonts w:ascii="Century Gothic" w:hAnsi="Century Gothic" w:cs="Arial"/>
          <w:bCs/>
          <w:lang w:val="es-ES"/>
        </w:rPr>
        <w:br/>
        <w:t xml:space="preserve">            </w:t>
      </w:r>
      <w:r>
        <w:rPr>
          <w:rFonts w:ascii="Century Gothic" w:hAnsi="Century Gothic" w:cs="Arial"/>
          <w:bCs/>
          <w:lang w:val="es-ES"/>
        </w:rPr>
        <w:t>ca</w:t>
      </w:r>
      <w:r w:rsidR="004039D7">
        <w:rPr>
          <w:rFonts w:ascii="Century Gothic" w:hAnsi="Century Gothic" w:cs="Arial"/>
          <w:bCs/>
          <w:lang w:val="es-ES"/>
        </w:rPr>
        <w:t xml:space="preserve">rgo </w:t>
      </w:r>
      <w:r>
        <w:rPr>
          <w:rFonts w:ascii="Century Gothic" w:hAnsi="Century Gothic" w:cs="Arial"/>
          <w:bCs/>
          <w:lang w:val="es-ES"/>
        </w:rPr>
        <w:t>un año antes del día de su designación.</w:t>
      </w:r>
    </w:p>
    <w:bookmarkEnd w:id="0"/>
    <w:p w14:paraId="1989F1E2" w14:textId="77777777" w:rsidR="00D8791A" w:rsidRPr="00D8791A" w:rsidRDefault="00D8791A" w:rsidP="00D8791A">
      <w:pPr>
        <w:spacing w:line="360" w:lineRule="auto"/>
        <w:ind w:left="708"/>
        <w:jc w:val="both"/>
        <w:rPr>
          <w:rFonts w:ascii="Century Gothic" w:hAnsi="Century Gothic" w:cs="Arial"/>
          <w:bCs/>
          <w:lang w:val="es-ES"/>
        </w:rPr>
      </w:pPr>
    </w:p>
    <w:p w14:paraId="6EDC42C8" w14:textId="24B111BE" w:rsidR="00136EDB" w:rsidRPr="00015D3B" w:rsidRDefault="00136EDB" w:rsidP="00136EDB">
      <w:pPr>
        <w:spacing w:line="360" w:lineRule="auto"/>
        <w:jc w:val="center"/>
        <w:rPr>
          <w:rFonts w:ascii="Century Gothic" w:hAnsi="Century Gothic" w:cs="Arial"/>
          <w:b/>
          <w:sz w:val="28"/>
          <w:szCs w:val="28"/>
          <w:lang w:val="es-ES"/>
        </w:rPr>
      </w:pPr>
      <w:r w:rsidRPr="00015D3B">
        <w:rPr>
          <w:rFonts w:ascii="Century Gothic" w:hAnsi="Century Gothic" w:cs="Arial"/>
          <w:b/>
          <w:sz w:val="28"/>
          <w:szCs w:val="28"/>
          <w:lang w:val="es-ES"/>
        </w:rPr>
        <w:t>TRANSITORIO</w:t>
      </w:r>
    </w:p>
    <w:p w14:paraId="1238DA9D" w14:textId="2A27871D" w:rsidR="00136EDB" w:rsidRPr="00015D3B" w:rsidRDefault="00136EDB" w:rsidP="00136EDB">
      <w:pPr>
        <w:spacing w:line="360" w:lineRule="auto"/>
        <w:jc w:val="both"/>
        <w:rPr>
          <w:rFonts w:ascii="Century Gothic" w:hAnsi="Century Gothic" w:cs="Arial"/>
          <w:b/>
          <w:lang w:val="es-ES"/>
        </w:rPr>
      </w:pPr>
    </w:p>
    <w:p w14:paraId="4977215A" w14:textId="0718199E" w:rsidR="00136EDB" w:rsidRPr="00015D3B" w:rsidRDefault="00136EDB" w:rsidP="00136EDB">
      <w:pPr>
        <w:spacing w:line="360" w:lineRule="auto"/>
        <w:jc w:val="both"/>
        <w:rPr>
          <w:rFonts w:ascii="Century Gothic" w:hAnsi="Century Gothic" w:cs="Arial"/>
          <w:bCs/>
          <w:lang w:val="es-ES"/>
        </w:rPr>
      </w:pPr>
      <w:r w:rsidRPr="00015D3B">
        <w:rPr>
          <w:rFonts w:ascii="Century Gothic" w:hAnsi="Century Gothic" w:cs="Arial"/>
          <w:b/>
          <w:sz w:val="28"/>
          <w:szCs w:val="28"/>
          <w:lang w:val="es-ES"/>
        </w:rPr>
        <w:t xml:space="preserve">ARTÍCULO </w:t>
      </w:r>
      <w:proofErr w:type="gramStart"/>
      <w:r w:rsidR="004E6ADA">
        <w:rPr>
          <w:rFonts w:ascii="Century Gothic" w:hAnsi="Century Gothic" w:cs="Arial"/>
          <w:b/>
          <w:sz w:val="28"/>
          <w:szCs w:val="28"/>
          <w:lang w:val="es-ES"/>
        </w:rPr>
        <w:t>ÚNIC</w:t>
      </w:r>
      <w:r w:rsidRPr="00015D3B">
        <w:rPr>
          <w:rFonts w:ascii="Century Gothic" w:hAnsi="Century Gothic" w:cs="Arial"/>
          <w:b/>
          <w:sz w:val="28"/>
          <w:szCs w:val="28"/>
          <w:lang w:val="es-ES"/>
        </w:rPr>
        <w:t>O.-</w:t>
      </w:r>
      <w:proofErr w:type="gramEnd"/>
      <w:r w:rsidRPr="00015D3B">
        <w:rPr>
          <w:rFonts w:ascii="Century Gothic" w:hAnsi="Century Gothic" w:cs="Arial"/>
          <w:bCs/>
          <w:sz w:val="28"/>
          <w:szCs w:val="28"/>
          <w:lang w:val="es-ES"/>
        </w:rPr>
        <w:t xml:space="preserve"> </w:t>
      </w:r>
      <w:r w:rsidRPr="00015D3B">
        <w:rPr>
          <w:rFonts w:ascii="Century Gothic" w:hAnsi="Century Gothic" w:cs="Arial"/>
          <w:bCs/>
          <w:lang w:val="es-ES"/>
        </w:rPr>
        <w:t>El presente Decreto entrará en vigor al día siguiente de su publicación en el Periódico Oficial del Estado.</w:t>
      </w:r>
    </w:p>
    <w:p w14:paraId="71F92AF8" w14:textId="7EF27296" w:rsidR="00136EDB" w:rsidRPr="00015D3B" w:rsidRDefault="00136EDB" w:rsidP="00136EDB">
      <w:pPr>
        <w:spacing w:line="360" w:lineRule="auto"/>
        <w:jc w:val="both"/>
        <w:rPr>
          <w:rFonts w:ascii="Century Gothic" w:hAnsi="Century Gothic" w:cs="Arial"/>
          <w:bCs/>
          <w:lang w:val="es-ES"/>
        </w:rPr>
      </w:pPr>
    </w:p>
    <w:p w14:paraId="3622E67E" w14:textId="1DC77488" w:rsidR="00136EDB" w:rsidRPr="00015D3B" w:rsidRDefault="00136EDB" w:rsidP="00136EDB">
      <w:pPr>
        <w:spacing w:line="360" w:lineRule="auto"/>
        <w:jc w:val="both"/>
        <w:rPr>
          <w:rFonts w:ascii="Century Gothic" w:hAnsi="Century Gothic" w:cs="Arial"/>
          <w:bCs/>
          <w:lang w:val="es-ES"/>
        </w:rPr>
      </w:pPr>
      <w:proofErr w:type="gramStart"/>
      <w:r w:rsidRPr="00015D3B">
        <w:rPr>
          <w:rFonts w:ascii="Century Gothic" w:hAnsi="Century Gothic" w:cs="Arial"/>
          <w:b/>
          <w:sz w:val="28"/>
          <w:szCs w:val="28"/>
          <w:lang w:val="es-ES"/>
        </w:rPr>
        <w:t>ECONÓMICO.-</w:t>
      </w:r>
      <w:proofErr w:type="gramEnd"/>
      <w:r w:rsidRPr="00015D3B">
        <w:rPr>
          <w:rFonts w:ascii="Century Gothic" w:hAnsi="Century Gothic" w:cs="Arial"/>
          <w:b/>
          <w:sz w:val="28"/>
          <w:szCs w:val="28"/>
          <w:lang w:val="es-ES"/>
        </w:rPr>
        <w:t xml:space="preserve"> </w:t>
      </w:r>
      <w:r w:rsidRPr="00015D3B">
        <w:rPr>
          <w:rFonts w:ascii="Century Gothic" w:hAnsi="Century Gothic" w:cs="Arial"/>
          <w:bCs/>
          <w:lang w:val="es-ES"/>
        </w:rPr>
        <w:t>Aprobado que sea, túrnese a la Secretaría para que elabore la Minuta de Decreto en los términos en que deba publicarse.</w:t>
      </w:r>
    </w:p>
    <w:p w14:paraId="7723A75F" w14:textId="77777777" w:rsidR="00136EDB" w:rsidRPr="00015D3B" w:rsidRDefault="00136EDB" w:rsidP="00136EDB">
      <w:pPr>
        <w:spacing w:line="360" w:lineRule="auto"/>
        <w:jc w:val="both"/>
        <w:rPr>
          <w:rFonts w:ascii="Century Gothic" w:hAnsi="Century Gothic" w:cs="Arial"/>
          <w:bCs/>
          <w:lang w:val="es-ES"/>
        </w:rPr>
      </w:pPr>
    </w:p>
    <w:p w14:paraId="34EB5629" w14:textId="24AAABC2" w:rsidR="00136EDB" w:rsidRPr="00015D3B" w:rsidRDefault="00136EDB" w:rsidP="00136EDB">
      <w:pPr>
        <w:spacing w:line="360" w:lineRule="auto"/>
        <w:jc w:val="both"/>
        <w:rPr>
          <w:rFonts w:ascii="Century Gothic" w:hAnsi="Century Gothic" w:cs="Arial"/>
          <w:bCs/>
          <w:lang w:val="es-ES"/>
        </w:rPr>
      </w:pPr>
      <w:r w:rsidRPr="00015D3B">
        <w:rPr>
          <w:rFonts w:ascii="Century Gothic" w:hAnsi="Century Gothic" w:cs="Arial"/>
          <w:b/>
          <w:lang w:val="es-ES"/>
        </w:rPr>
        <w:t xml:space="preserve">D A D O </w:t>
      </w:r>
      <w:r w:rsidR="00D8673B" w:rsidRPr="00D3382E">
        <w:rPr>
          <w:rFonts w:ascii="Century Gothic" w:hAnsi="Century Gothic" w:cs="Arial"/>
          <w:bCs/>
          <w:lang w:val="es-ES"/>
        </w:rPr>
        <w:t xml:space="preserve">en el Salón de Sesiones del Honorable Congreso del Estado, en la Ciudad de Chihuahua, Chih., a los </w:t>
      </w:r>
      <w:r w:rsidR="00120B31">
        <w:rPr>
          <w:rFonts w:ascii="Century Gothic" w:hAnsi="Century Gothic" w:cs="Arial"/>
          <w:bCs/>
          <w:lang w:val="es-ES"/>
        </w:rPr>
        <w:t>cinco</w:t>
      </w:r>
      <w:r w:rsidR="00D8673B" w:rsidRPr="00D3382E">
        <w:rPr>
          <w:rFonts w:ascii="Century Gothic" w:hAnsi="Century Gothic" w:cs="Arial"/>
          <w:bCs/>
          <w:lang w:val="es-ES"/>
        </w:rPr>
        <w:t xml:space="preserve"> días del mes de </w:t>
      </w:r>
      <w:r w:rsidR="00120B31">
        <w:rPr>
          <w:rFonts w:ascii="Century Gothic" w:hAnsi="Century Gothic" w:cs="Arial"/>
          <w:bCs/>
          <w:lang w:val="es-ES"/>
        </w:rPr>
        <w:t>octubre</w:t>
      </w:r>
      <w:r w:rsidR="00D8673B" w:rsidRPr="00D3382E">
        <w:rPr>
          <w:rFonts w:ascii="Century Gothic" w:hAnsi="Century Gothic" w:cs="Arial"/>
          <w:bCs/>
          <w:lang w:val="es-ES"/>
        </w:rPr>
        <w:t xml:space="preserve"> del año dos mil veintiséis.</w:t>
      </w:r>
    </w:p>
    <w:p w14:paraId="2C334851" w14:textId="6A3DEC85" w:rsidR="00136EDB" w:rsidRDefault="00136EDB" w:rsidP="00136EDB">
      <w:pPr>
        <w:spacing w:line="360" w:lineRule="auto"/>
        <w:jc w:val="both"/>
        <w:rPr>
          <w:rFonts w:ascii="Century Gothic" w:hAnsi="Century Gothic" w:cs="Arial"/>
          <w:bCs/>
          <w:lang w:val="es-ES"/>
        </w:rPr>
      </w:pPr>
    </w:p>
    <w:p w14:paraId="321E869E" w14:textId="77777777" w:rsidR="00D8791A" w:rsidRDefault="00D8791A" w:rsidP="00136EDB">
      <w:pPr>
        <w:spacing w:line="360" w:lineRule="auto"/>
        <w:jc w:val="both"/>
        <w:rPr>
          <w:rFonts w:ascii="Century Gothic" w:hAnsi="Century Gothic" w:cs="Arial"/>
          <w:bCs/>
          <w:lang w:val="es-ES"/>
        </w:rPr>
      </w:pPr>
    </w:p>
    <w:p w14:paraId="58CAE2A1" w14:textId="4B9A33DF" w:rsidR="00D8791A" w:rsidRDefault="00D8791A" w:rsidP="00F17B27">
      <w:pPr>
        <w:pStyle w:val="Normal1"/>
        <w:spacing w:line="360" w:lineRule="auto"/>
        <w:jc w:val="both"/>
        <w:rPr>
          <w:rFonts w:ascii="Century Gothic" w:eastAsia="Arial" w:hAnsi="Century Gothic" w:cs="Arial"/>
          <w:b/>
          <w:color w:val="auto"/>
          <w:szCs w:val="24"/>
        </w:rPr>
      </w:pPr>
    </w:p>
    <w:p w14:paraId="75C4DB22" w14:textId="77777777" w:rsidR="007D4DB8" w:rsidRDefault="007D4DB8" w:rsidP="00F17B27">
      <w:pPr>
        <w:pStyle w:val="Normal1"/>
        <w:spacing w:line="360" w:lineRule="auto"/>
        <w:jc w:val="both"/>
        <w:rPr>
          <w:rFonts w:ascii="Century Gothic" w:eastAsia="Arial" w:hAnsi="Century Gothic" w:cs="Arial"/>
          <w:b/>
          <w:color w:val="auto"/>
          <w:szCs w:val="24"/>
        </w:rPr>
      </w:pPr>
    </w:p>
    <w:p w14:paraId="5C46BE97" w14:textId="010CBFCB" w:rsidR="00D8791A" w:rsidRDefault="00F17B27" w:rsidP="00D85C7F">
      <w:pPr>
        <w:pStyle w:val="Normal1"/>
        <w:spacing w:line="360" w:lineRule="auto"/>
        <w:jc w:val="center"/>
        <w:rPr>
          <w:rFonts w:ascii="Century Gothic" w:eastAsia="Arial" w:hAnsi="Century Gothic" w:cs="Arial"/>
          <w:b/>
          <w:color w:val="auto"/>
          <w:szCs w:val="24"/>
        </w:rPr>
      </w:pPr>
      <w:r w:rsidRPr="00015D3B">
        <w:rPr>
          <w:rFonts w:ascii="Century Gothic" w:eastAsia="Arial" w:hAnsi="Century Gothic" w:cs="Arial"/>
          <w:b/>
          <w:color w:val="auto"/>
          <w:szCs w:val="24"/>
        </w:rPr>
        <w:lastRenderedPageBreak/>
        <w:t xml:space="preserve">Así lo aprobó la Comisión de Juventud y Niñez, en reunión de fecha </w:t>
      </w:r>
      <w:r w:rsidR="00D85C7F">
        <w:rPr>
          <w:rFonts w:ascii="Century Gothic" w:eastAsia="Arial" w:hAnsi="Century Gothic" w:cs="Arial"/>
          <w:b/>
          <w:color w:val="auto"/>
          <w:szCs w:val="24"/>
        </w:rPr>
        <w:br/>
      </w:r>
      <w:r w:rsidR="0056011B">
        <w:rPr>
          <w:rFonts w:ascii="Century Gothic" w:eastAsia="Arial" w:hAnsi="Century Gothic" w:cs="Arial"/>
          <w:b/>
          <w:color w:val="auto"/>
          <w:szCs w:val="24"/>
        </w:rPr>
        <w:t>veintiuno</w:t>
      </w:r>
      <w:r w:rsidRPr="00015D3B">
        <w:rPr>
          <w:rFonts w:ascii="Century Gothic" w:eastAsia="Arial" w:hAnsi="Century Gothic" w:cs="Arial"/>
          <w:b/>
          <w:color w:val="auto"/>
          <w:szCs w:val="24"/>
        </w:rPr>
        <w:t xml:space="preserve"> de </w:t>
      </w:r>
      <w:r w:rsidR="0056011B">
        <w:rPr>
          <w:rFonts w:ascii="Century Gothic" w:eastAsia="Arial" w:hAnsi="Century Gothic" w:cs="Arial"/>
          <w:b/>
          <w:color w:val="auto"/>
          <w:szCs w:val="24"/>
        </w:rPr>
        <w:t>mayo</w:t>
      </w:r>
      <w:r w:rsidRPr="00015D3B">
        <w:rPr>
          <w:rFonts w:ascii="Century Gothic" w:eastAsia="Arial" w:hAnsi="Century Gothic" w:cs="Arial"/>
          <w:b/>
          <w:color w:val="auto"/>
          <w:szCs w:val="24"/>
        </w:rPr>
        <w:t xml:space="preserve"> del año dos mil veintiséis.</w:t>
      </w:r>
    </w:p>
    <w:p w14:paraId="1BB90CF9" w14:textId="77777777" w:rsidR="001F0710" w:rsidRDefault="001F0710" w:rsidP="001F0710">
      <w:pPr>
        <w:pStyle w:val="Normal1"/>
        <w:spacing w:line="360" w:lineRule="auto"/>
        <w:jc w:val="both"/>
        <w:rPr>
          <w:rFonts w:ascii="Century Gothic" w:eastAsia="Arial" w:hAnsi="Century Gothic" w:cs="Arial"/>
          <w:b/>
          <w:color w:val="auto"/>
          <w:szCs w:val="24"/>
        </w:rPr>
      </w:pPr>
    </w:p>
    <w:p w14:paraId="2A4E65F8" w14:textId="45D4E423" w:rsidR="00D8791A" w:rsidRPr="00015D3B" w:rsidRDefault="00D8791A" w:rsidP="00D8791A">
      <w:pPr>
        <w:pStyle w:val="Normal1"/>
        <w:spacing w:line="360" w:lineRule="auto"/>
        <w:ind w:left="-567"/>
        <w:jc w:val="center"/>
        <w:rPr>
          <w:rFonts w:ascii="Century Gothic" w:eastAsia="Arial" w:hAnsi="Century Gothic" w:cs="Arial"/>
          <w:b/>
          <w:color w:val="auto"/>
          <w:szCs w:val="24"/>
        </w:rPr>
      </w:pPr>
      <w:r>
        <w:rPr>
          <w:rFonts w:ascii="Century Gothic" w:eastAsia="Arial" w:hAnsi="Century Gothic" w:cs="Arial"/>
          <w:b/>
          <w:color w:val="auto"/>
          <w:szCs w:val="24"/>
        </w:rPr>
        <w:t>POR LA COMISIÓN DE ANTICORRUPCIÓN</w:t>
      </w: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088"/>
        <w:gridCol w:w="2052"/>
        <w:gridCol w:w="2061"/>
        <w:gridCol w:w="1819"/>
      </w:tblGrid>
      <w:tr w:rsidR="00D8791A" w:rsidRPr="005A50DB" w14:paraId="12AD5B14" w14:textId="77777777" w:rsidTr="00D8791A">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561C8D55" w14:textId="77777777" w:rsidR="00D8791A" w:rsidRPr="005A50DB" w:rsidRDefault="00D8791A" w:rsidP="00D8791A">
            <w:pPr>
              <w:spacing w:line="360" w:lineRule="auto"/>
              <w:jc w:val="center"/>
              <w:rPr>
                <w:rFonts w:ascii="Century Gothic" w:eastAsia="Times New Roman" w:hAnsi="Century Gothic" w:cs="Arial"/>
                <w:b/>
                <w:color w:val="000000"/>
                <w:sz w:val="20"/>
                <w:szCs w:val="20"/>
                <w:lang w:val="es-ES" w:eastAsia="es-ES"/>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2066EB5E" w14:textId="77777777" w:rsidR="00D8791A" w:rsidRPr="005A50DB" w:rsidRDefault="00D8791A" w:rsidP="00D8791A">
            <w:pPr>
              <w:spacing w:line="360" w:lineRule="auto"/>
              <w:jc w:val="center"/>
              <w:rPr>
                <w:rFonts w:ascii="Century Gothic" w:eastAsia="Times New Roman" w:hAnsi="Century Gothic" w:cs="Arial"/>
                <w:b/>
                <w:color w:val="000000"/>
                <w:sz w:val="20"/>
                <w:szCs w:val="20"/>
                <w:lang w:val="es-ES" w:eastAsia="es-ES"/>
              </w:rPr>
            </w:pPr>
            <w:r w:rsidRPr="005A50DB">
              <w:rPr>
                <w:rFonts w:ascii="Century Gothic" w:eastAsia="Times New Roman" w:hAnsi="Century Gothic" w:cs="Arial"/>
                <w:b/>
                <w:color w:val="000000"/>
                <w:sz w:val="20"/>
                <w:szCs w:val="20"/>
                <w:lang w:val="es-ES" w:eastAsia="es-ES"/>
              </w:rPr>
              <w:t>INTEGRANTES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76047CC" w14:textId="77777777" w:rsidR="00D8791A" w:rsidRPr="005A50DB" w:rsidRDefault="00D8791A" w:rsidP="00D8791A">
            <w:pPr>
              <w:spacing w:line="360" w:lineRule="auto"/>
              <w:jc w:val="center"/>
              <w:rPr>
                <w:rFonts w:ascii="Century Gothic" w:eastAsia="Times New Roman" w:hAnsi="Century Gothic" w:cs="Arial"/>
                <w:b/>
                <w:color w:val="000000"/>
                <w:sz w:val="20"/>
                <w:szCs w:val="20"/>
                <w:lang w:val="es-ES" w:eastAsia="es-ES"/>
              </w:rPr>
            </w:pPr>
            <w:r w:rsidRPr="005A50DB">
              <w:rPr>
                <w:rFonts w:ascii="Century Gothic" w:eastAsia="Times New Roman" w:hAnsi="Century Gothic" w:cs="Arial"/>
                <w:b/>
                <w:color w:val="000000"/>
                <w:sz w:val="20"/>
                <w:szCs w:val="20"/>
                <w:lang w:val="es-ES" w:eastAsia="es-ES"/>
              </w:rPr>
              <w:t>A FAVOR</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3AF1E00" w14:textId="77777777" w:rsidR="00D8791A" w:rsidRPr="005A50DB" w:rsidRDefault="00D8791A" w:rsidP="00D8791A">
            <w:pPr>
              <w:spacing w:line="360" w:lineRule="auto"/>
              <w:jc w:val="center"/>
              <w:rPr>
                <w:rFonts w:ascii="Century Gothic" w:eastAsia="Times New Roman" w:hAnsi="Century Gothic" w:cs="Arial"/>
                <w:b/>
                <w:color w:val="000000"/>
                <w:sz w:val="20"/>
                <w:szCs w:val="20"/>
                <w:lang w:val="es-ES" w:eastAsia="es-ES"/>
              </w:rPr>
            </w:pPr>
            <w:r w:rsidRPr="005A50DB">
              <w:rPr>
                <w:rFonts w:ascii="Century Gothic" w:eastAsia="Times New Roman" w:hAnsi="Century Gothic" w:cs="Arial"/>
                <w:b/>
                <w:color w:val="000000"/>
                <w:sz w:val="20"/>
                <w:szCs w:val="20"/>
                <w:lang w:val="es-ES" w:eastAsia="es-ES"/>
              </w:rPr>
              <w:t>EN CONTRA</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01EA503" w14:textId="77777777" w:rsidR="00D8791A" w:rsidRPr="005A50DB" w:rsidRDefault="00D8791A" w:rsidP="00D8791A">
            <w:pPr>
              <w:spacing w:line="360" w:lineRule="auto"/>
              <w:jc w:val="center"/>
              <w:rPr>
                <w:rFonts w:ascii="Century Gothic" w:eastAsia="Times New Roman" w:hAnsi="Century Gothic" w:cs="Arial"/>
                <w:b/>
                <w:color w:val="000000"/>
                <w:sz w:val="20"/>
                <w:szCs w:val="20"/>
                <w:lang w:val="es-ES" w:eastAsia="es-ES"/>
              </w:rPr>
            </w:pPr>
            <w:r w:rsidRPr="005A50DB">
              <w:rPr>
                <w:rFonts w:ascii="Century Gothic" w:eastAsia="Times New Roman" w:hAnsi="Century Gothic" w:cs="Arial"/>
                <w:b/>
                <w:color w:val="000000"/>
                <w:sz w:val="20"/>
                <w:szCs w:val="20"/>
                <w:lang w:val="es-ES" w:eastAsia="es-ES"/>
              </w:rPr>
              <w:t>ABSTENCIÓN</w:t>
            </w:r>
          </w:p>
        </w:tc>
      </w:tr>
      <w:tr w:rsidR="00D8791A" w:rsidRPr="005A50DB" w14:paraId="7C147703" w14:textId="77777777" w:rsidTr="00B77ED3">
        <w:trPr>
          <w:trHeight w:val="1833"/>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1F8BD2D4" w14:textId="77777777" w:rsidR="00D8791A" w:rsidRPr="005A50DB" w:rsidRDefault="00D8791A" w:rsidP="00B77ED3">
            <w:pPr>
              <w:spacing w:line="360" w:lineRule="auto"/>
              <w:jc w:val="center"/>
              <w:rPr>
                <w:rFonts w:ascii="Century Gothic" w:eastAsia="Times New Roman" w:hAnsi="Century Gothic" w:cs="Arial"/>
                <w:b/>
                <w:color w:val="000000"/>
                <w:sz w:val="20"/>
                <w:szCs w:val="20"/>
                <w:lang w:val="es-ES" w:eastAsia="es-ES"/>
              </w:rPr>
            </w:pPr>
            <w:r w:rsidRPr="005E580A">
              <w:rPr>
                <w:rFonts w:ascii="Century Gothic" w:eastAsia="Times New Roman" w:hAnsi="Century Gothic" w:cs="Arial"/>
                <w:b/>
                <w:noProof/>
                <w:color w:val="000000"/>
                <w:sz w:val="20"/>
                <w:szCs w:val="20"/>
                <w:lang w:val="es-ES" w:eastAsia="es-ES"/>
              </w:rPr>
              <w:drawing>
                <wp:inline distT="0" distB="0" distL="0" distR="0" wp14:anchorId="7BABD6FE" wp14:editId="5F745186">
                  <wp:extent cx="1045411" cy="1365813"/>
                  <wp:effectExtent l="0" t="0" r="0" b="6350"/>
                  <wp:docPr id="1"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4756" cy="1378022"/>
                          </a:xfrm>
                          <a:prstGeom prst="rect">
                            <a:avLst/>
                          </a:prstGeom>
                          <a:noFill/>
                          <a:ln>
                            <a:noFill/>
                          </a:ln>
                        </pic:spPr>
                      </pic:pic>
                    </a:graphicData>
                  </a:graphic>
                </wp:inline>
              </w:drawing>
            </w:r>
          </w:p>
        </w:tc>
        <w:tc>
          <w:tcPr>
            <w:tcW w:w="2127" w:type="dxa"/>
            <w:tcBorders>
              <w:top w:val="single" w:sz="4" w:space="0" w:color="auto"/>
              <w:left w:val="single" w:sz="4" w:space="0" w:color="auto"/>
              <w:bottom w:val="single" w:sz="4" w:space="0" w:color="auto"/>
              <w:right w:val="single" w:sz="4" w:space="0" w:color="auto"/>
            </w:tcBorders>
            <w:vAlign w:val="center"/>
            <w:hideMark/>
          </w:tcPr>
          <w:p w14:paraId="1845490D" w14:textId="6B17ED4F" w:rsidR="00D8791A" w:rsidRDefault="00D8791A" w:rsidP="00D8791A">
            <w:pPr>
              <w:jc w:val="center"/>
              <w:rPr>
                <w:rFonts w:ascii="Century Gothic" w:hAnsi="Century Gothic" w:cs="Arial"/>
                <w:b/>
                <w:sz w:val="20"/>
                <w:szCs w:val="20"/>
              </w:rPr>
            </w:pPr>
            <w:r>
              <w:rPr>
                <w:rFonts w:ascii="Century Gothic" w:hAnsi="Century Gothic" w:cs="Arial"/>
                <w:b/>
                <w:sz w:val="20"/>
                <w:szCs w:val="20"/>
              </w:rPr>
              <w:t>DIP. ELIZABETH GUZMÁN ARGUETA</w:t>
            </w:r>
          </w:p>
          <w:p w14:paraId="4C3B8853" w14:textId="77777777" w:rsidR="00D8791A" w:rsidRDefault="00D8791A" w:rsidP="00D8791A">
            <w:pPr>
              <w:jc w:val="center"/>
              <w:rPr>
                <w:rFonts w:ascii="Century Gothic" w:hAnsi="Century Gothic" w:cs="Arial"/>
                <w:b/>
                <w:sz w:val="20"/>
                <w:szCs w:val="20"/>
              </w:rPr>
            </w:pPr>
          </w:p>
          <w:p w14:paraId="42114020" w14:textId="171CA3D1" w:rsidR="00D8791A" w:rsidRPr="005A50DB" w:rsidRDefault="00D8791A" w:rsidP="00D8791A">
            <w:pPr>
              <w:jc w:val="center"/>
              <w:rPr>
                <w:rFonts w:ascii="Century Gothic" w:hAnsi="Century Gothic" w:cs="Arial"/>
                <w:b/>
                <w:sz w:val="20"/>
                <w:szCs w:val="20"/>
              </w:rPr>
            </w:pPr>
            <w:r>
              <w:rPr>
                <w:rFonts w:ascii="Century Gothic" w:hAnsi="Century Gothic" w:cs="Arial"/>
                <w:b/>
                <w:sz w:val="20"/>
                <w:szCs w:val="20"/>
              </w:rPr>
              <w:t>PRESIDENTA</w:t>
            </w:r>
          </w:p>
        </w:tc>
        <w:tc>
          <w:tcPr>
            <w:tcW w:w="2126" w:type="dxa"/>
            <w:tcBorders>
              <w:top w:val="single" w:sz="4" w:space="0" w:color="auto"/>
              <w:left w:val="single" w:sz="4" w:space="0" w:color="auto"/>
              <w:bottom w:val="single" w:sz="4" w:space="0" w:color="auto"/>
              <w:right w:val="single" w:sz="4" w:space="0" w:color="auto"/>
            </w:tcBorders>
            <w:vAlign w:val="center"/>
          </w:tcPr>
          <w:p w14:paraId="2AD5E28B" w14:textId="4A359B0E"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59264" behindDoc="0" locked="0" layoutInCell="1" allowOverlap="1" wp14:anchorId="058A503D" wp14:editId="153362B1">
                      <wp:simplePos x="0" y="0"/>
                      <wp:positionH relativeFrom="column">
                        <wp:posOffset>1224915</wp:posOffset>
                      </wp:positionH>
                      <wp:positionV relativeFrom="paragraph">
                        <wp:posOffset>2540</wp:posOffset>
                      </wp:positionV>
                      <wp:extent cx="1314450" cy="1447800"/>
                      <wp:effectExtent l="0" t="0" r="19050" b="19050"/>
                      <wp:wrapNone/>
                      <wp:docPr id="2" name="Conector recto 2"/>
                      <wp:cNvGraphicFramePr/>
                      <a:graphic xmlns:a="http://schemas.openxmlformats.org/drawingml/2006/main">
                        <a:graphicData uri="http://schemas.microsoft.com/office/word/2010/wordprocessingShape">
                          <wps:wsp>
                            <wps:cNvCnPr/>
                            <wps:spPr>
                              <a:xfrm flipV="1">
                                <a:off x="0" y="0"/>
                                <a:ext cx="1314450"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F5FC48" id="Conector recto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45pt,.2pt" to="199.9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" strokecolor="black [3200]" strokeweight=".5pt">
                      <v:stroke joinstyle="miter"/>
                    </v:line>
                  </w:pict>
                </mc:Fallback>
              </mc:AlternateContent>
            </w:r>
          </w:p>
        </w:tc>
        <w:tc>
          <w:tcPr>
            <w:tcW w:w="2126" w:type="dxa"/>
            <w:tcBorders>
              <w:top w:val="single" w:sz="4" w:space="0" w:color="auto"/>
              <w:left w:val="single" w:sz="4" w:space="0" w:color="auto"/>
              <w:bottom w:val="single" w:sz="4" w:space="0" w:color="auto"/>
              <w:right w:val="single" w:sz="4" w:space="0" w:color="auto"/>
            </w:tcBorders>
            <w:vAlign w:val="center"/>
          </w:tcPr>
          <w:p w14:paraId="6A60BCF2" w14:textId="39671E75" w:rsidR="00D8791A" w:rsidRPr="005A50DB" w:rsidRDefault="00D8791A" w:rsidP="00B77ED3">
            <w:pPr>
              <w:spacing w:line="360" w:lineRule="auto"/>
              <w:rPr>
                <w:rFonts w:ascii="Century Gothic" w:eastAsia="Times New Roman" w:hAnsi="Century Gothic" w:cs="Arial"/>
                <w:b/>
                <w:color w:val="000000"/>
                <w:sz w:val="20"/>
                <w:szCs w:val="20"/>
                <w:lang w:val="es-ES" w:eastAsia="es-ES"/>
              </w:rPr>
            </w:pPr>
          </w:p>
        </w:tc>
        <w:tc>
          <w:tcPr>
            <w:tcW w:w="1842" w:type="dxa"/>
            <w:tcBorders>
              <w:top w:val="single" w:sz="4" w:space="0" w:color="auto"/>
              <w:left w:val="single" w:sz="4" w:space="0" w:color="auto"/>
              <w:bottom w:val="single" w:sz="4" w:space="0" w:color="auto"/>
              <w:right w:val="single" w:sz="4" w:space="0" w:color="auto"/>
            </w:tcBorders>
            <w:vAlign w:val="center"/>
          </w:tcPr>
          <w:p w14:paraId="1C3D7093" w14:textId="44083DDA"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1312" behindDoc="0" locked="0" layoutInCell="1" allowOverlap="1" wp14:anchorId="777D2969" wp14:editId="1FAD00D8">
                      <wp:simplePos x="0" y="0"/>
                      <wp:positionH relativeFrom="column">
                        <wp:posOffset>-75565</wp:posOffset>
                      </wp:positionH>
                      <wp:positionV relativeFrom="paragraph">
                        <wp:posOffset>-45720</wp:posOffset>
                      </wp:positionV>
                      <wp:extent cx="1162050" cy="1504950"/>
                      <wp:effectExtent l="0" t="0" r="19050" b="19050"/>
                      <wp:wrapNone/>
                      <wp:docPr id="3" name="Conector recto 3"/>
                      <wp:cNvGraphicFramePr/>
                      <a:graphic xmlns:a="http://schemas.openxmlformats.org/drawingml/2006/main">
                        <a:graphicData uri="http://schemas.microsoft.com/office/word/2010/wordprocessingShape">
                          <wps:wsp>
                            <wps:cNvCnPr/>
                            <wps:spPr>
                              <a:xfrm flipV="1">
                                <a:off x="0" y="0"/>
                                <a:ext cx="1162050" cy="1504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C74EA6" id="Conector recto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3.6pt" to="85.55pt,1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" strokecolor="black [3200]" strokeweight=".5pt">
                      <v:stroke joinstyle="miter"/>
                    </v:line>
                  </w:pict>
                </mc:Fallback>
              </mc:AlternateContent>
            </w:r>
          </w:p>
        </w:tc>
      </w:tr>
      <w:tr w:rsidR="00D8791A" w:rsidRPr="005A50DB" w14:paraId="065E8F62" w14:textId="77777777" w:rsidTr="00B77ED3">
        <w:trPr>
          <w:trHeight w:val="1737"/>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3826B676" w14:textId="77777777" w:rsidR="00D8791A" w:rsidRPr="005A50DB" w:rsidRDefault="00657020" w:rsidP="00B77ED3">
            <w:pPr>
              <w:spacing w:line="360" w:lineRule="auto"/>
              <w:jc w:val="center"/>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w:pict w14:anchorId="4BA36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i1025" type="#_x0000_t75" alt="" style="width:84pt;height:115.5pt;visibility:visible;mso-wrap-style:square;mso-width-percent:0;mso-height-percent:0;mso-width-percent:0;mso-height-percent:0">
                  <v:imagedata r:id="rId9" o:title=""/>
                  <o:lock v:ext="edit" rotation="t" cropping="t" verticies="t"/>
                </v:shape>
              </w:pict>
            </w:r>
          </w:p>
        </w:tc>
        <w:tc>
          <w:tcPr>
            <w:tcW w:w="2127" w:type="dxa"/>
            <w:tcBorders>
              <w:top w:val="single" w:sz="4" w:space="0" w:color="auto"/>
              <w:left w:val="single" w:sz="4" w:space="0" w:color="auto"/>
              <w:bottom w:val="single" w:sz="4" w:space="0" w:color="auto"/>
              <w:right w:val="single" w:sz="4" w:space="0" w:color="auto"/>
            </w:tcBorders>
            <w:vAlign w:val="center"/>
            <w:hideMark/>
          </w:tcPr>
          <w:p w14:paraId="403296D2" w14:textId="57F6C77C" w:rsidR="00D8791A" w:rsidRDefault="00D8791A" w:rsidP="00B77ED3">
            <w:pPr>
              <w:jc w:val="center"/>
              <w:rPr>
                <w:rFonts w:ascii="Century Gothic" w:hAnsi="Century Gothic" w:cs="Arial"/>
                <w:b/>
                <w:sz w:val="20"/>
                <w:szCs w:val="20"/>
              </w:rPr>
            </w:pPr>
            <w:r>
              <w:rPr>
                <w:rFonts w:ascii="Century Gothic" w:hAnsi="Century Gothic" w:cs="Arial"/>
                <w:b/>
                <w:sz w:val="20"/>
                <w:szCs w:val="20"/>
              </w:rPr>
              <w:t>DIP. JORGE CARLOS SOTO PRIETO</w:t>
            </w:r>
          </w:p>
          <w:p w14:paraId="0ACA6BDA" w14:textId="77777777" w:rsidR="00D8791A" w:rsidRPr="005A50DB" w:rsidRDefault="00D8791A" w:rsidP="00B77ED3">
            <w:pPr>
              <w:jc w:val="center"/>
              <w:rPr>
                <w:rFonts w:ascii="Century Gothic" w:hAnsi="Century Gothic" w:cs="Arial"/>
                <w:b/>
                <w:sz w:val="20"/>
                <w:szCs w:val="20"/>
              </w:rPr>
            </w:pPr>
          </w:p>
          <w:p w14:paraId="6FD0DAD7" w14:textId="77777777" w:rsidR="00D8791A" w:rsidRPr="005A50DB" w:rsidRDefault="00D8791A" w:rsidP="00B77ED3">
            <w:pPr>
              <w:jc w:val="center"/>
              <w:rPr>
                <w:rFonts w:ascii="Century Gothic" w:hAnsi="Century Gothic" w:cs="Arial"/>
                <w:b/>
                <w:sz w:val="20"/>
                <w:szCs w:val="20"/>
              </w:rPr>
            </w:pPr>
            <w:r w:rsidRPr="005A50DB">
              <w:rPr>
                <w:rFonts w:ascii="Century Gothic" w:hAnsi="Century Gothic" w:cs="Arial"/>
                <w:b/>
                <w:sz w:val="20"/>
                <w:szCs w:val="20"/>
              </w:rPr>
              <w:t>SECRETARIO</w:t>
            </w:r>
          </w:p>
          <w:p w14:paraId="3A68612B" w14:textId="77777777" w:rsidR="00D8791A" w:rsidRPr="005A50DB" w:rsidRDefault="00D8791A" w:rsidP="00B77ED3">
            <w:pPr>
              <w:jc w:val="center"/>
              <w:rPr>
                <w:rFonts w:ascii="Century Gothic" w:hAnsi="Century Gothic" w:cs="Arial"/>
                <w:b/>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1647A39" w14:textId="2B67755C"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3360" behindDoc="0" locked="0" layoutInCell="1" allowOverlap="1" wp14:anchorId="43303F7B" wp14:editId="03EEEE88">
                      <wp:simplePos x="0" y="0"/>
                      <wp:positionH relativeFrom="column">
                        <wp:posOffset>-71120</wp:posOffset>
                      </wp:positionH>
                      <wp:positionV relativeFrom="paragraph">
                        <wp:posOffset>635</wp:posOffset>
                      </wp:positionV>
                      <wp:extent cx="1298575" cy="1548130"/>
                      <wp:effectExtent l="0" t="0" r="34925" b="33020"/>
                      <wp:wrapNone/>
                      <wp:docPr id="4" name="Conector recto 4"/>
                      <wp:cNvGraphicFramePr/>
                      <a:graphic xmlns:a="http://schemas.openxmlformats.org/drawingml/2006/main">
                        <a:graphicData uri="http://schemas.microsoft.com/office/word/2010/wordprocessingShape">
                          <wps:wsp>
                            <wps:cNvCnPr/>
                            <wps:spPr>
                              <a:xfrm flipV="1">
                                <a:off x="0" y="0"/>
                                <a:ext cx="1298575" cy="15481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DF4ADE" id="Conector recto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05pt" to="96.65pt,1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" strokecolor="black [3200]" strokeweight=".5pt">
                      <v:stroke joinstyle="miter"/>
                    </v:line>
                  </w:pict>
                </mc:Fallback>
              </mc:AlternateContent>
            </w:r>
          </w:p>
        </w:tc>
        <w:tc>
          <w:tcPr>
            <w:tcW w:w="2126" w:type="dxa"/>
            <w:tcBorders>
              <w:top w:val="single" w:sz="4" w:space="0" w:color="auto"/>
              <w:left w:val="single" w:sz="4" w:space="0" w:color="auto"/>
              <w:bottom w:val="single" w:sz="4" w:space="0" w:color="auto"/>
              <w:right w:val="single" w:sz="4" w:space="0" w:color="auto"/>
            </w:tcBorders>
            <w:vAlign w:val="center"/>
          </w:tcPr>
          <w:p w14:paraId="16B1C11D" w14:textId="3D08505D" w:rsidR="00D8791A" w:rsidRPr="00803618" w:rsidRDefault="00AF5676" w:rsidP="00B77ED3">
            <w:pPr>
              <w:spacing w:line="360" w:lineRule="auto"/>
              <w:rPr>
                <w:rFonts w:ascii="Century Gothic" w:eastAsia="Times New Roman" w:hAnsi="Century Gothic" w:cs="Arial"/>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5408" behindDoc="0" locked="0" layoutInCell="1" allowOverlap="1" wp14:anchorId="6B2C8C48" wp14:editId="1CC83AAA">
                      <wp:simplePos x="0" y="0"/>
                      <wp:positionH relativeFrom="column">
                        <wp:posOffset>-75565</wp:posOffset>
                      </wp:positionH>
                      <wp:positionV relativeFrom="paragraph">
                        <wp:posOffset>-8255</wp:posOffset>
                      </wp:positionV>
                      <wp:extent cx="1304925" cy="1557020"/>
                      <wp:effectExtent l="0" t="0" r="28575" b="24130"/>
                      <wp:wrapNone/>
                      <wp:docPr id="5" name="Conector recto 5"/>
                      <wp:cNvGraphicFramePr/>
                      <a:graphic xmlns:a="http://schemas.openxmlformats.org/drawingml/2006/main">
                        <a:graphicData uri="http://schemas.microsoft.com/office/word/2010/wordprocessingShape">
                          <wps:wsp>
                            <wps:cNvCnPr/>
                            <wps:spPr>
                              <a:xfrm flipV="1">
                                <a:off x="0" y="0"/>
                                <a:ext cx="1304925" cy="1557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AFB883" id="Conector recto 5"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65pt" to="96.8pt,1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" strokecolor="black [3200]" strokeweight=".5pt">
                      <v:stroke joinstyle="miter"/>
                    </v:line>
                  </w:pict>
                </mc:Fallback>
              </mc:AlternateContent>
            </w:r>
          </w:p>
        </w:tc>
        <w:tc>
          <w:tcPr>
            <w:tcW w:w="1842" w:type="dxa"/>
            <w:tcBorders>
              <w:top w:val="single" w:sz="4" w:space="0" w:color="auto"/>
              <w:left w:val="single" w:sz="4" w:space="0" w:color="auto"/>
              <w:bottom w:val="single" w:sz="4" w:space="0" w:color="auto"/>
              <w:right w:val="single" w:sz="4" w:space="0" w:color="auto"/>
            </w:tcBorders>
            <w:vAlign w:val="center"/>
          </w:tcPr>
          <w:p w14:paraId="3C4A384C" w14:textId="02FFC1A7"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7456" behindDoc="0" locked="0" layoutInCell="1" allowOverlap="1" wp14:anchorId="1F07A24D" wp14:editId="4361C3F6">
                      <wp:simplePos x="0" y="0"/>
                      <wp:positionH relativeFrom="column">
                        <wp:posOffset>-69215</wp:posOffset>
                      </wp:positionH>
                      <wp:positionV relativeFrom="paragraph">
                        <wp:posOffset>-8255</wp:posOffset>
                      </wp:positionV>
                      <wp:extent cx="1144905" cy="1557020"/>
                      <wp:effectExtent l="0" t="0" r="36195" b="24130"/>
                      <wp:wrapNone/>
                      <wp:docPr id="7" name="Conector recto 7"/>
                      <wp:cNvGraphicFramePr/>
                      <a:graphic xmlns:a="http://schemas.openxmlformats.org/drawingml/2006/main">
                        <a:graphicData uri="http://schemas.microsoft.com/office/word/2010/wordprocessingShape">
                          <wps:wsp>
                            <wps:cNvCnPr/>
                            <wps:spPr>
                              <a:xfrm flipV="1">
                                <a:off x="0" y="0"/>
                                <a:ext cx="1144905" cy="1557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CA046F" id="Conector recto 7"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65pt" to="84.7pt,1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" strokecolor="black [3200]" strokeweight=".5pt">
                      <v:stroke joinstyle="miter"/>
                    </v:line>
                  </w:pict>
                </mc:Fallback>
              </mc:AlternateContent>
            </w:r>
          </w:p>
        </w:tc>
      </w:tr>
      <w:tr w:rsidR="00D8791A" w:rsidRPr="005A50DB" w14:paraId="745E15F0" w14:textId="77777777" w:rsidTr="00B77ED3">
        <w:trPr>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74AF58EC" w14:textId="77777777" w:rsidR="00D8791A" w:rsidRPr="005A50DB" w:rsidRDefault="00657020" w:rsidP="00B77ED3">
            <w:pPr>
              <w:spacing w:line="360" w:lineRule="auto"/>
              <w:jc w:val="center"/>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w:pict w14:anchorId="283DAB58">
                <v:shape id="Imagen 7" o:spid="_x0000_i1026" type="#_x0000_t75" alt="" style="width:84pt;height:113.25pt;visibility:visible;mso-wrap-style:square;mso-width-percent:0;mso-height-percent:0;mso-width-percent:0;mso-height-percent:0">
                  <v:imagedata r:id="rId10" o:title=""/>
                  <o:lock v:ext="edit" rotation="t" cropping="t" verticies="t"/>
                </v:shape>
              </w:pict>
            </w:r>
          </w:p>
        </w:tc>
        <w:tc>
          <w:tcPr>
            <w:tcW w:w="2127" w:type="dxa"/>
            <w:tcBorders>
              <w:top w:val="single" w:sz="4" w:space="0" w:color="auto"/>
              <w:left w:val="single" w:sz="4" w:space="0" w:color="auto"/>
              <w:bottom w:val="single" w:sz="4" w:space="0" w:color="auto"/>
              <w:right w:val="single" w:sz="4" w:space="0" w:color="auto"/>
            </w:tcBorders>
            <w:vAlign w:val="center"/>
            <w:hideMark/>
          </w:tcPr>
          <w:p w14:paraId="05F34A07" w14:textId="110CCC77" w:rsidR="00D8791A" w:rsidRDefault="00D8791A" w:rsidP="00B77ED3">
            <w:pPr>
              <w:jc w:val="center"/>
              <w:rPr>
                <w:rFonts w:ascii="Century Gothic" w:hAnsi="Century Gothic" w:cs="Arial"/>
                <w:b/>
                <w:sz w:val="20"/>
                <w:szCs w:val="20"/>
              </w:rPr>
            </w:pPr>
            <w:r>
              <w:rPr>
                <w:rFonts w:ascii="Century Gothic" w:hAnsi="Century Gothic" w:cs="Arial"/>
                <w:b/>
                <w:sz w:val="20"/>
                <w:szCs w:val="20"/>
              </w:rPr>
              <w:t>DIP. BRENDA FRANCISCA RÍOS PRIETO</w:t>
            </w:r>
          </w:p>
          <w:p w14:paraId="0A3F4117" w14:textId="77777777" w:rsidR="00D8791A" w:rsidRPr="005A50DB" w:rsidRDefault="00D8791A" w:rsidP="00B77ED3">
            <w:pPr>
              <w:jc w:val="center"/>
              <w:rPr>
                <w:rFonts w:ascii="Century Gothic" w:hAnsi="Century Gothic" w:cs="Arial"/>
                <w:b/>
                <w:sz w:val="20"/>
                <w:szCs w:val="20"/>
              </w:rPr>
            </w:pPr>
          </w:p>
          <w:p w14:paraId="616B9E6C" w14:textId="77777777" w:rsidR="00D8791A" w:rsidRPr="005A50DB" w:rsidRDefault="00D8791A" w:rsidP="00B77ED3">
            <w:pPr>
              <w:jc w:val="center"/>
              <w:rPr>
                <w:rFonts w:ascii="Century Gothic" w:hAnsi="Century Gothic" w:cs="Arial"/>
                <w:b/>
                <w:sz w:val="20"/>
                <w:szCs w:val="20"/>
                <w:lang w:val="es-ES" w:eastAsia="es-ES"/>
              </w:rPr>
            </w:pPr>
            <w:r w:rsidRPr="005A50DB">
              <w:rPr>
                <w:rFonts w:ascii="Century Gothic" w:hAnsi="Century Gothic" w:cs="Arial"/>
                <w:b/>
                <w:sz w:val="20"/>
                <w:szCs w:val="20"/>
              </w:rPr>
              <w:t>VOCAL</w:t>
            </w:r>
          </w:p>
        </w:tc>
        <w:tc>
          <w:tcPr>
            <w:tcW w:w="2126" w:type="dxa"/>
            <w:tcBorders>
              <w:top w:val="single" w:sz="4" w:space="0" w:color="auto"/>
              <w:left w:val="single" w:sz="4" w:space="0" w:color="auto"/>
              <w:bottom w:val="single" w:sz="4" w:space="0" w:color="auto"/>
              <w:right w:val="single" w:sz="4" w:space="0" w:color="auto"/>
            </w:tcBorders>
            <w:vAlign w:val="center"/>
          </w:tcPr>
          <w:p w14:paraId="78A971B1" w14:textId="2AEBEC42" w:rsidR="00D8791A" w:rsidRPr="005A50DB" w:rsidRDefault="00D8791A" w:rsidP="00B77ED3">
            <w:pPr>
              <w:spacing w:line="360" w:lineRule="auto"/>
              <w:rPr>
                <w:rFonts w:ascii="Century Gothic" w:eastAsia="Times New Roman" w:hAnsi="Century Gothic" w:cs="Arial"/>
                <w:b/>
                <w:color w:val="000000"/>
                <w:sz w:val="20"/>
                <w:szCs w:val="20"/>
                <w:lang w:val="es-ES" w:eastAsia="es-ES"/>
              </w:rPr>
            </w:pPr>
          </w:p>
        </w:tc>
        <w:tc>
          <w:tcPr>
            <w:tcW w:w="2126" w:type="dxa"/>
            <w:tcBorders>
              <w:top w:val="single" w:sz="4" w:space="0" w:color="auto"/>
              <w:left w:val="single" w:sz="4" w:space="0" w:color="auto"/>
              <w:bottom w:val="single" w:sz="4" w:space="0" w:color="auto"/>
              <w:right w:val="single" w:sz="4" w:space="0" w:color="auto"/>
            </w:tcBorders>
            <w:vAlign w:val="center"/>
          </w:tcPr>
          <w:p w14:paraId="177B990D" w14:textId="0F3A79A7"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9504" behindDoc="0" locked="0" layoutInCell="1" allowOverlap="1" wp14:anchorId="6BFF3BD7" wp14:editId="064A4613">
                      <wp:simplePos x="0" y="0"/>
                      <wp:positionH relativeFrom="column">
                        <wp:posOffset>-76200</wp:posOffset>
                      </wp:positionH>
                      <wp:positionV relativeFrom="paragraph">
                        <wp:posOffset>-3810</wp:posOffset>
                      </wp:positionV>
                      <wp:extent cx="1305560" cy="1525270"/>
                      <wp:effectExtent l="0" t="0" r="27940" b="17780"/>
                      <wp:wrapNone/>
                      <wp:docPr id="8" name="Conector recto 8"/>
                      <wp:cNvGraphicFramePr/>
                      <a:graphic xmlns:a="http://schemas.openxmlformats.org/drawingml/2006/main">
                        <a:graphicData uri="http://schemas.microsoft.com/office/word/2010/wordprocessingShape">
                          <wps:wsp>
                            <wps:cNvCnPr/>
                            <wps:spPr>
                              <a:xfrm flipV="1">
                                <a:off x="0" y="0"/>
                                <a:ext cx="1305560" cy="15252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2B87A6" id="Conector recto 8"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3pt" to="96.8pt,1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" strokecolor="black [3200]" strokeweight=".5pt">
                      <v:stroke joinstyle="miter"/>
                    </v:line>
                  </w:pict>
                </mc:Fallback>
              </mc:AlternateContent>
            </w:r>
          </w:p>
        </w:tc>
        <w:tc>
          <w:tcPr>
            <w:tcW w:w="1842" w:type="dxa"/>
            <w:tcBorders>
              <w:top w:val="single" w:sz="4" w:space="0" w:color="auto"/>
              <w:left w:val="single" w:sz="4" w:space="0" w:color="auto"/>
              <w:bottom w:val="single" w:sz="4" w:space="0" w:color="auto"/>
              <w:right w:val="single" w:sz="4" w:space="0" w:color="auto"/>
            </w:tcBorders>
            <w:vAlign w:val="center"/>
          </w:tcPr>
          <w:p w14:paraId="7BAB4409" w14:textId="5159A627"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1552" behindDoc="0" locked="0" layoutInCell="1" allowOverlap="1" wp14:anchorId="05BA7D5D" wp14:editId="694CD136">
                      <wp:simplePos x="0" y="0"/>
                      <wp:positionH relativeFrom="column">
                        <wp:posOffset>-75565</wp:posOffset>
                      </wp:positionH>
                      <wp:positionV relativeFrom="paragraph">
                        <wp:posOffset>-13335</wp:posOffset>
                      </wp:positionV>
                      <wp:extent cx="1160145" cy="1525270"/>
                      <wp:effectExtent l="0" t="0" r="20955" b="17780"/>
                      <wp:wrapNone/>
                      <wp:docPr id="9" name="Conector recto 9"/>
                      <wp:cNvGraphicFramePr/>
                      <a:graphic xmlns:a="http://schemas.openxmlformats.org/drawingml/2006/main">
                        <a:graphicData uri="http://schemas.microsoft.com/office/word/2010/wordprocessingShape">
                          <wps:wsp>
                            <wps:cNvCnPr/>
                            <wps:spPr>
                              <a:xfrm flipV="1">
                                <a:off x="0" y="0"/>
                                <a:ext cx="1160145" cy="15252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94B7D" id="Conector recto 9"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1.05pt" to="85.4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" strokecolor="black [3200]" strokeweight=".5pt">
                      <v:stroke joinstyle="miter"/>
                    </v:line>
                  </w:pict>
                </mc:Fallback>
              </mc:AlternateContent>
            </w:r>
          </w:p>
        </w:tc>
      </w:tr>
      <w:tr w:rsidR="00D8791A" w:rsidRPr="005A50DB" w14:paraId="73A1368C" w14:textId="77777777" w:rsidTr="00B77ED3">
        <w:trPr>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587C7E04" w14:textId="77777777" w:rsidR="00D8791A" w:rsidRPr="005A50DB" w:rsidRDefault="00657020" w:rsidP="00B77ED3">
            <w:pPr>
              <w:spacing w:line="360" w:lineRule="auto"/>
              <w:jc w:val="center"/>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w:lastRenderedPageBreak/>
              <w:pict w14:anchorId="0EA40270">
                <v:shape id="Imagen 9" o:spid="_x0000_i1027" type="#_x0000_t75" alt="" style="width:79.5pt;height:106.5pt;visibility:visible;mso-wrap-style:square;mso-width-percent:0;mso-height-percent:0;mso-width-percent:0;mso-height-percent:0">
                  <v:imagedata r:id="rId11" o:title=""/>
                  <o:lock v:ext="edit" rotation="t" cropping="t" verticies="t"/>
                </v:shape>
              </w:pict>
            </w:r>
          </w:p>
        </w:tc>
        <w:tc>
          <w:tcPr>
            <w:tcW w:w="2127" w:type="dxa"/>
            <w:tcBorders>
              <w:top w:val="single" w:sz="4" w:space="0" w:color="auto"/>
              <w:left w:val="single" w:sz="4" w:space="0" w:color="auto"/>
              <w:bottom w:val="single" w:sz="4" w:space="0" w:color="auto"/>
              <w:right w:val="single" w:sz="4" w:space="0" w:color="auto"/>
            </w:tcBorders>
            <w:vAlign w:val="center"/>
            <w:hideMark/>
          </w:tcPr>
          <w:p w14:paraId="3AFB3399" w14:textId="55B21953" w:rsidR="00D8791A" w:rsidRDefault="00D8791A" w:rsidP="00B77ED3">
            <w:pPr>
              <w:jc w:val="center"/>
              <w:rPr>
                <w:rFonts w:ascii="Century Gothic" w:hAnsi="Century Gothic" w:cs="Arial"/>
                <w:b/>
                <w:sz w:val="20"/>
                <w:szCs w:val="20"/>
              </w:rPr>
            </w:pPr>
            <w:r>
              <w:rPr>
                <w:rFonts w:ascii="Century Gothic" w:hAnsi="Century Gothic" w:cs="Arial"/>
                <w:b/>
                <w:sz w:val="20"/>
                <w:szCs w:val="20"/>
              </w:rPr>
              <w:t xml:space="preserve">DIP. GUILLERMO PATRICIO RAMÍREZ GUTIÉRREZ </w:t>
            </w:r>
          </w:p>
          <w:p w14:paraId="1FDC4F73" w14:textId="77777777" w:rsidR="00D8791A" w:rsidRDefault="00D8791A" w:rsidP="00B77ED3">
            <w:pPr>
              <w:jc w:val="center"/>
              <w:rPr>
                <w:rFonts w:ascii="Century Gothic" w:hAnsi="Century Gothic" w:cs="Arial"/>
                <w:b/>
                <w:sz w:val="20"/>
                <w:szCs w:val="20"/>
              </w:rPr>
            </w:pPr>
          </w:p>
          <w:p w14:paraId="51F74DBF" w14:textId="77777777" w:rsidR="00D8791A" w:rsidRPr="005A50DB" w:rsidRDefault="00D8791A" w:rsidP="00B77ED3">
            <w:pPr>
              <w:jc w:val="center"/>
              <w:rPr>
                <w:rFonts w:ascii="Century Gothic" w:hAnsi="Century Gothic" w:cs="Arial"/>
                <w:b/>
                <w:sz w:val="20"/>
                <w:szCs w:val="20"/>
                <w:lang w:val="es-ES" w:eastAsia="es-ES"/>
              </w:rPr>
            </w:pPr>
            <w:r w:rsidRPr="005A50DB">
              <w:rPr>
                <w:rFonts w:ascii="Century Gothic" w:hAnsi="Century Gothic" w:cs="Arial"/>
                <w:b/>
                <w:sz w:val="20"/>
                <w:szCs w:val="20"/>
              </w:rPr>
              <w:t>VOCAL</w:t>
            </w:r>
          </w:p>
        </w:tc>
        <w:tc>
          <w:tcPr>
            <w:tcW w:w="2126" w:type="dxa"/>
            <w:tcBorders>
              <w:top w:val="single" w:sz="4" w:space="0" w:color="auto"/>
              <w:left w:val="single" w:sz="4" w:space="0" w:color="auto"/>
              <w:bottom w:val="single" w:sz="4" w:space="0" w:color="auto"/>
              <w:right w:val="single" w:sz="4" w:space="0" w:color="auto"/>
            </w:tcBorders>
            <w:vAlign w:val="center"/>
          </w:tcPr>
          <w:p w14:paraId="176E7813" w14:textId="0E462695" w:rsidR="00D8791A" w:rsidRPr="005A50DB" w:rsidRDefault="00D8791A" w:rsidP="00B77ED3">
            <w:pPr>
              <w:spacing w:line="360" w:lineRule="auto"/>
              <w:rPr>
                <w:rFonts w:ascii="Century Gothic" w:eastAsia="Times New Roman" w:hAnsi="Century Gothic" w:cs="Arial"/>
                <w:b/>
                <w:color w:val="000000"/>
                <w:sz w:val="20"/>
                <w:szCs w:val="20"/>
                <w:lang w:val="es-ES" w:eastAsia="es-ES"/>
              </w:rPr>
            </w:pPr>
          </w:p>
        </w:tc>
        <w:tc>
          <w:tcPr>
            <w:tcW w:w="2126" w:type="dxa"/>
            <w:tcBorders>
              <w:top w:val="single" w:sz="4" w:space="0" w:color="auto"/>
              <w:left w:val="single" w:sz="4" w:space="0" w:color="auto"/>
              <w:bottom w:val="single" w:sz="4" w:space="0" w:color="auto"/>
              <w:right w:val="single" w:sz="4" w:space="0" w:color="auto"/>
            </w:tcBorders>
            <w:vAlign w:val="center"/>
          </w:tcPr>
          <w:p w14:paraId="040122A9" w14:textId="5091C1F2"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3600" behindDoc="0" locked="0" layoutInCell="1" allowOverlap="1" wp14:anchorId="629B2377" wp14:editId="2AA767EC">
                      <wp:simplePos x="0" y="0"/>
                      <wp:positionH relativeFrom="column">
                        <wp:posOffset>-71755</wp:posOffset>
                      </wp:positionH>
                      <wp:positionV relativeFrom="paragraph">
                        <wp:posOffset>-8890</wp:posOffset>
                      </wp:positionV>
                      <wp:extent cx="1314450" cy="1447800"/>
                      <wp:effectExtent l="0" t="0" r="19050" b="19050"/>
                      <wp:wrapNone/>
                      <wp:docPr id="10" name="Conector recto 10"/>
                      <wp:cNvGraphicFramePr/>
                      <a:graphic xmlns:a="http://schemas.openxmlformats.org/drawingml/2006/main">
                        <a:graphicData uri="http://schemas.microsoft.com/office/word/2010/wordprocessingShape">
                          <wps:wsp>
                            <wps:cNvCnPr/>
                            <wps:spPr>
                              <a:xfrm flipV="1">
                                <a:off x="0" y="0"/>
                                <a:ext cx="1314450"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740B36" id="Conector recto 10"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7pt" to="97.85pt,1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" strokecolor="black [3200]" strokeweight=".5pt">
                      <v:stroke joinstyle="miter"/>
                    </v:line>
                  </w:pict>
                </mc:Fallback>
              </mc:AlternateContent>
            </w:r>
          </w:p>
        </w:tc>
        <w:tc>
          <w:tcPr>
            <w:tcW w:w="1842" w:type="dxa"/>
            <w:tcBorders>
              <w:top w:val="single" w:sz="4" w:space="0" w:color="auto"/>
              <w:left w:val="single" w:sz="4" w:space="0" w:color="auto"/>
              <w:bottom w:val="single" w:sz="4" w:space="0" w:color="auto"/>
              <w:right w:val="single" w:sz="4" w:space="0" w:color="auto"/>
            </w:tcBorders>
            <w:vAlign w:val="center"/>
          </w:tcPr>
          <w:p w14:paraId="3A9B51E3" w14:textId="02CA477F"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7696" behindDoc="0" locked="0" layoutInCell="1" allowOverlap="1" wp14:anchorId="337A0C85" wp14:editId="474A9862">
                      <wp:simplePos x="0" y="0"/>
                      <wp:positionH relativeFrom="column">
                        <wp:posOffset>-80010</wp:posOffset>
                      </wp:positionH>
                      <wp:positionV relativeFrom="paragraph">
                        <wp:posOffset>7620</wp:posOffset>
                      </wp:positionV>
                      <wp:extent cx="1169035" cy="1421130"/>
                      <wp:effectExtent l="0" t="0" r="31115" b="26670"/>
                      <wp:wrapNone/>
                      <wp:docPr id="12" name="Conector recto 12"/>
                      <wp:cNvGraphicFramePr/>
                      <a:graphic xmlns:a="http://schemas.openxmlformats.org/drawingml/2006/main">
                        <a:graphicData uri="http://schemas.microsoft.com/office/word/2010/wordprocessingShape">
                          <wps:wsp>
                            <wps:cNvCnPr/>
                            <wps:spPr>
                              <a:xfrm flipV="1">
                                <a:off x="0" y="0"/>
                                <a:ext cx="1169035" cy="14211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59FC50" id="Conector recto 1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6pt" to="85.7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" strokecolor="black [3200]" strokeweight=".5pt">
                      <v:stroke joinstyle="miter"/>
                    </v:line>
                  </w:pict>
                </mc:Fallback>
              </mc:AlternateContent>
            </w:r>
          </w:p>
        </w:tc>
      </w:tr>
      <w:tr w:rsidR="00D8791A" w:rsidRPr="005A50DB" w14:paraId="51D89403" w14:textId="77777777" w:rsidTr="00B77ED3">
        <w:trPr>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0AB684D6" w14:textId="77777777" w:rsidR="00D8791A" w:rsidRPr="005A50DB" w:rsidRDefault="00657020" w:rsidP="00B77ED3">
            <w:pPr>
              <w:spacing w:line="360" w:lineRule="auto"/>
              <w:jc w:val="center"/>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w:pict w14:anchorId="574E35D2">
                <v:shape id="Imagen 10" o:spid="_x0000_i1028" type="#_x0000_t75" alt="" style="width:84pt;height:109.5pt;visibility:visible;mso-wrap-style:square;mso-width-percent:0;mso-height-percent:0;mso-width-percent:0;mso-height-percent:0">
                  <v:imagedata r:id="rId12" o:title=""/>
                  <o:lock v:ext="edit" rotation="t" cropping="t" verticies="t"/>
                </v:shape>
              </w:pict>
            </w:r>
          </w:p>
        </w:tc>
        <w:tc>
          <w:tcPr>
            <w:tcW w:w="2127" w:type="dxa"/>
            <w:tcBorders>
              <w:top w:val="single" w:sz="4" w:space="0" w:color="auto"/>
              <w:left w:val="single" w:sz="4" w:space="0" w:color="auto"/>
              <w:bottom w:val="single" w:sz="4" w:space="0" w:color="auto"/>
              <w:right w:val="single" w:sz="4" w:space="0" w:color="auto"/>
            </w:tcBorders>
            <w:vAlign w:val="center"/>
            <w:hideMark/>
          </w:tcPr>
          <w:p w14:paraId="1712AF7B" w14:textId="50FF3D18" w:rsidR="00D8791A" w:rsidRDefault="00D8791A" w:rsidP="00B77ED3">
            <w:pPr>
              <w:jc w:val="center"/>
              <w:rPr>
                <w:rFonts w:ascii="Century Gothic" w:hAnsi="Century Gothic" w:cs="Arial"/>
                <w:b/>
                <w:sz w:val="20"/>
                <w:szCs w:val="20"/>
              </w:rPr>
            </w:pPr>
            <w:r>
              <w:rPr>
                <w:rFonts w:ascii="Century Gothic" w:hAnsi="Century Gothic" w:cs="Arial"/>
                <w:b/>
                <w:sz w:val="20"/>
                <w:szCs w:val="20"/>
              </w:rPr>
              <w:t>DIP.</w:t>
            </w:r>
            <w:r w:rsidRPr="005A50DB">
              <w:rPr>
                <w:rFonts w:ascii="Century Gothic" w:hAnsi="Century Gothic" w:cs="Arial"/>
                <w:b/>
                <w:sz w:val="20"/>
                <w:szCs w:val="20"/>
              </w:rPr>
              <w:t xml:space="preserve"> </w:t>
            </w:r>
            <w:r>
              <w:rPr>
                <w:rFonts w:ascii="Century Gothic" w:hAnsi="Century Gothic" w:cs="Arial"/>
                <w:b/>
                <w:sz w:val="20"/>
                <w:szCs w:val="20"/>
              </w:rPr>
              <w:t>ALMA YESENIA PORTILLO LERMA</w:t>
            </w:r>
          </w:p>
          <w:p w14:paraId="6DE1BE53" w14:textId="77777777" w:rsidR="00D8791A" w:rsidRPr="005A50DB" w:rsidRDefault="00D8791A" w:rsidP="00B77ED3">
            <w:pPr>
              <w:jc w:val="center"/>
              <w:rPr>
                <w:rFonts w:ascii="Century Gothic" w:hAnsi="Century Gothic" w:cs="Arial"/>
                <w:b/>
                <w:sz w:val="20"/>
                <w:szCs w:val="20"/>
              </w:rPr>
            </w:pPr>
          </w:p>
          <w:p w14:paraId="42E2BBD4" w14:textId="77777777" w:rsidR="00D8791A" w:rsidRPr="005A50DB" w:rsidRDefault="00D8791A" w:rsidP="00B77ED3">
            <w:pPr>
              <w:jc w:val="center"/>
              <w:rPr>
                <w:rFonts w:ascii="Century Gothic" w:hAnsi="Century Gothic" w:cs="Arial"/>
                <w:b/>
                <w:sz w:val="20"/>
                <w:szCs w:val="20"/>
                <w:lang w:val="es-ES" w:eastAsia="es-ES"/>
              </w:rPr>
            </w:pPr>
            <w:r w:rsidRPr="005A50DB">
              <w:rPr>
                <w:rFonts w:ascii="Century Gothic" w:hAnsi="Century Gothic" w:cs="Arial"/>
                <w:b/>
                <w:sz w:val="20"/>
                <w:szCs w:val="20"/>
              </w:rPr>
              <w:t>VOCAL</w:t>
            </w:r>
          </w:p>
        </w:tc>
        <w:tc>
          <w:tcPr>
            <w:tcW w:w="2126" w:type="dxa"/>
            <w:tcBorders>
              <w:top w:val="single" w:sz="4" w:space="0" w:color="auto"/>
              <w:left w:val="single" w:sz="4" w:space="0" w:color="auto"/>
              <w:bottom w:val="single" w:sz="4" w:space="0" w:color="auto"/>
              <w:right w:val="single" w:sz="4" w:space="0" w:color="auto"/>
            </w:tcBorders>
            <w:vAlign w:val="center"/>
          </w:tcPr>
          <w:p w14:paraId="0F4C8C0F" w14:textId="77777777" w:rsidR="00D8791A" w:rsidRPr="005A50DB" w:rsidRDefault="00D8791A" w:rsidP="00B77ED3">
            <w:pPr>
              <w:spacing w:line="360" w:lineRule="auto"/>
              <w:rPr>
                <w:rFonts w:ascii="Century Gothic" w:eastAsia="Times New Roman" w:hAnsi="Century Gothic" w:cs="Arial"/>
                <w:b/>
                <w:color w:val="000000"/>
                <w:sz w:val="20"/>
                <w:szCs w:val="20"/>
                <w:lang w:val="es-ES" w:eastAsia="es-ES"/>
              </w:rPr>
            </w:pPr>
          </w:p>
        </w:tc>
        <w:tc>
          <w:tcPr>
            <w:tcW w:w="2126" w:type="dxa"/>
            <w:tcBorders>
              <w:top w:val="single" w:sz="4" w:space="0" w:color="auto"/>
              <w:left w:val="single" w:sz="4" w:space="0" w:color="auto"/>
              <w:bottom w:val="single" w:sz="4" w:space="0" w:color="auto"/>
              <w:right w:val="single" w:sz="4" w:space="0" w:color="auto"/>
            </w:tcBorders>
            <w:vAlign w:val="center"/>
          </w:tcPr>
          <w:p w14:paraId="06A5DF57" w14:textId="03B53281"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5648" behindDoc="0" locked="0" layoutInCell="1" allowOverlap="1" wp14:anchorId="239AA949" wp14:editId="5B3303C5">
                      <wp:simplePos x="0" y="0"/>
                      <wp:positionH relativeFrom="column">
                        <wp:posOffset>-78105</wp:posOffset>
                      </wp:positionH>
                      <wp:positionV relativeFrom="paragraph">
                        <wp:posOffset>3810</wp:posOffset>
                      </wp:positionV>
                      <wp:extent cx="1314450" cy="1447800"/>
                      <wp:effectExtent l="0" t="0" r="19050" b="19050"/>
                      <wp:wrapNone/>
                      <wp:docPr id="11" name="Conector recto 11"/>
                      <wp:cNvGraphicFramePr/>
                      <a:graphic xmlns:a="http://schemas.openxmlformats.org/drawingml/2006/main">
                        <a:graphicData uri="http://schemas.microsoft.com/office/word/2010/wordprocessingShape">
                          <wps:wsp>
                            <wps:cNvCnPr/>
                            <wps:spPr>
                              <a:xfrm flipV="1">
                                <a:off x="0" y="0"/>
                                <a:ext cx="1314450"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6FC29" id="Conector recto 1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3pt" to="97.35pt,1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" strokecolor="black [3200]" strokeweight=".5pt">
                      <v:stroke joinstyle="miter"/>
                    </v:line>
                  </w:pict>
                </mc:Fallback>
              </mc:AlternateContent>
            </w:r>
          </w:p>
        </w:tc>
        <w:tc>
          <w:tcPr>
            <w:tcW w:w="1842" w:type="dxa"/>
            <w:tcBorders>
              <w:top w:val="single" w:sz="4" w:space="0" w:color="auto"/>
              <w:left w:val="single" w:sz="4" w:space="0" w:color="auto"/>
              <w:bottom w:val="single" w:sz="4" w:space="0" w:color="auto"/>
              <w:right w:val="single" w:sz="4" w:space="0" w:color="auto"/>
            </w:tcBorders>
            <w:vAlign w:val="center"/>
          </w:tcPr>
          <w:p w14:paraId="2475AF73" w14:textId="13C4BADA" w:rsidR="00D8791A" w:rsidRPr="005A50DB" w:rsidRDefault="00AF5676" w:rsidP="00B77ED3">
            <w:pPr>
              <w:spacing w:line="360" w:lineRule="auto"/>
              <w:rPr>
                <w:rFonts w:ascii="Century Gothic" w:eastAsia="Times New Roman" w:hAnsi="Century Gothic" w:cs="Arial"/>
                <w:b/>
                <w:color w:val="000000"/>
                <w:sz w:val="20"/>
                <w:szCs w:val="20"/>
                <w:lang w:val="es-ES" w:eastAsia="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9744" behindDoc="0" locked="0" layoutInCell="1" allowOverlap="1" wp14:anchorId="7D40E91A" wp14:editId="698B749C">
                      <wp:simplePos x="0" y="0"/>
                      <wp:positionH relativeFrom="column">
                        <wp:posOffset>-57150</wp:posOffset>
                      </wp:positionH>
                      <wp:positionV relativeFrom="paragraph">
                        <wp:posOffset>3810</wp:posOffset>
                      </wp:positionV>
                      <wp:extent cx="1132840" cy="1461770"/>
                      <wp:effectExtent l="0" t="0" r="29210" b="24130"/>
                      <wp:wrapNone/>
                      <wp:docPr id="13" name="Conector recto 13"/>
                      <wp:cNvGraphicFramePr/>
                      <a:graphic xmlns:a="http://schemas.openxmlformats.org/drawingml/2006/main">
                        <a:graphicData uri="http://schemas.microsoft.com/office/word/2010/wordprocessingShape">
                          <wps:wsp>
                            <wps:cNvCnPr/>
                            <wps:spPr>
                              <a:xfrm flipV="1">
                                <a:off x="0" y="0"/>
                                <a:ext cx="1132840" cy="14617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DC7EB8" id="Conector recto 1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pt" to="84.7pt,1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" strokecolor="black [3200]" strokeweight=".5pt">
                      <v:stroke joinstyle="miter"/>
                    </v:line>
                  </w:pict>
                </mc:Fallback>
              </mc:AlternateContent>
            </w:r>
          </w:p>
        </w:tc>
      </w:tr>
    </w:tbl>
    <w:p w14:paraId="154DA06A" w14:textId="65110A17" w:rsidR="00D8791A" w:rsidRDefault="00D8791A" w:rsidP="001F0710">
      <w:pPr>
        <w:pStyle w:val="Sinespaciado"/>
        <w:ind w:right="49"/>
        <w:jc w:val="both"/>
        <w:rPr>
          <w:rFonts w:ascii="Century Gothic" w:hAnsi="Century Gothic" w:cs="Arial"/>
          <w:b/>
          <w:bCs/>
          <w:iCs/>
          <w:sz w:val="20"/>
          <w:szCs w:val="16"/>
        </w:rPr>
      </w:pPr>
      <w:r>
        <w:rPr>
          <w:rFonts w:ascii="Century Gothic" w:hAnsi="Century Gothic" w:cs="Arial"/>
          <w:b/>
          <w:bCs/>
          <w:iCs/>
          <w:sz w:val="20"/>
          <w:szCs w:val="16"/>
        </w:rPr>
        <w:t>La presente hoja de firmas corresponde al Dictamen de la Comisión de Anticorrupción respecto al Asunto 1483 consistente en la iniciativa con carácter de decreto</w:t>
      </w:r>
      <w:r w:rsidR="003D1A48">
        <w:rPr>
          <w:rFonts w:ascii="Century Gothic" w:hAnsi="Century Gothic" w:cs="Arial"/>
          <w:b/>
          <w:bCs/>
          <w:iCs/>
          <w:sz w:val="20"/>
          <w:szCs w:val="16"/>
        </w:rPr>
        <w:t>,</w:t>
      </w:r>
      <w:r>
        <w:rPr>
          <w:rFonts w:ascii="Century Gothic" w:hAnsi="Century Gothic" w:cs="Arial"/>
          <w:b/>
          <w:bCs/>
          <w:iCs/>
          <w:sz w:val="20"/>
          <w:szCs w:val="16"/>
        </w:rPr>
        <w:t xml:space="preserve"> </w:t>
      </w:r>
      <w:r w:rsidR="003D1A48" w:rsidRPr="003D1A48">
        <w:rPr>
          <w:rFonts w:ascii="Century Gothic" w:hAnsi="Century Gothic" w:cs="Arial"/>
          <w:b/>
          <w:bCs/>
          <w:iCs/>
          <w:sz w:val="20"/>
          <w:szCs w:val="16"/>
        </w:rPr>
        <w:t>a fin de reformar diversas disposiciones de la Ley del Sistema Anticorrupción del Estado de Chihuahua, con el propósito de armonizar el marco normativo vigente con las recientes transformaciones estructurales del Poder Judicial en el ámbito federal, y su consecuente adecuación en el ámbito local.</w:t>
      </w:r>
    </w:p>
    <w:p w14:paraId="3527EB14" w14:textId="77777777" w:rsidR="00136EDB" w:rsidRPr="00015D3B" w:rsidRDefault="00136EDB" w:rsidP="00D8791A">
      <w:pPr>
        <w:pStyle w:val="Normal1"/>
        <w:spacing w:line="360" w:lineRule="auto"/>
        <w:jc w:val="center"/>
        <w:rPr>
          <w:rFonts w:ascii="Century Gothic" w:hAnsi="Century Gothic" w:cs="Arial"/>
          <w:bCs/>
        </w:rPr>
      </w:pPr>
    </w:p>
    <w:sectPr w:rsidR="00136EDB" w:rsidRPr="00015D3B" w:rsidSect="00B0191E">
      <w:headerReference w:type="default" r:id="rId13"/>
      <w:footerReference w:type="even" r:id="rId14"/>
      <w:footerReference w:type="default" r:id="rId15"/>
      <w:pgSz w:w="12240" w:h="15840"/>
      <w:pgMar w:top="175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A7BDA" w14:textId="77777777" w:rsidR="0006704E" w:rsidRDefault="0006704E" w:rsidP="00404FE7">
      <w:r>
        <w:separator/>
      </w:r>
    </w:p>
  </w:endnote>
  <w:endnote w:type="continuationSeparator" w:id="0">
    <w:p w14:paraId="1D494AF3" w14:textId="77777777" w:rsidR="0006704E" w:rsidRDefault="0006704E" w:rsidP="00404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6634102"/>
      <w:docPartObj>
        <w:docPartGallery w:val="Page Numbers (Bottom of Page)"/>
        <w:docPartUnique/>
      </w:docPartObj>
    </w:sdtPr>
    <w:sdtEndPr>
      <w:rPr>
        <w:rStyle w:val="Nmerodepgina"/>
      </w:rPr>
    </w:sdtEndPr>
    <w:sdtContent>
      <w:p w14:paraId="52ABF90B" w14:textId="40D83CDE" w:rsidR="009A690B" w:rsidRDefault="009A690B" w:rsidP="00B956F9">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sidR="00657020">
          <w:rPr>
            <w:rStyle w:val="Nmerodepgina"/>
          </w:rPr>
          <w:fldChar w:fldCharType="separate"/>
        </w:r>
        <w:r>
          <w:rPr>
            <w:rStyle w:val="Nmerodepgina"/>
          </w:rPr>
          <w:fldChar w:fldCharType="end"/>
        </w:r>
      </w:p>
    </w:sdtContent>
  </w:sdt>
  <w:p w14:paraId="03840B9C" w14:textId="77777777" w:rsidR="009A690B" w:rsidRDefault="009A690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59218966"/>
      <w:docPartObj>
        <w:docPartGallery w:val="Page Numbers (Bottom of Page)"/>
        <w:docPartUnique/>
      </w:docPartObj>
    </w:sdtPr>
    <w:sdtEndPr>
      <w:rPr>
        <w:rStyle w:val="Nmerodepgina"/>
      </w:rPr>
    </w:sdtEndPr>
    <w:sdtContent>
      <w:p w14:paraId="1ACBC4E1" w14:textId="003C0B9F" w:rsidR="009A690B" w:rsidRDefault="009A690B" w:rsidP="00B956F9">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2539071B" w14:textId="77777777" w:rsidR="00821B11" w:rsidRDefault="00821B11" w:rsidP="009A690B">
    <w:pPr>
      <w:pStyle w:val="Piedepgina"/>
      <w:jc w:val="right"/>
      <w:rPr>
        <w:rFonts w:ascii="Century Gothic" w:hAnsi="Century Gothic"/>
        <w:sz w:val="20"/>
        <w:szCs w:val="20"/>
      </w:rPr>
    </w:pPr>
  </w:p>
  <w:p w14:paraId="230BC510" w14:textId="69EA05D2" w:rsidR="009A690B" w:rsidRDefault="00B0191E" w:rsidP="009A690B">
    <w:pPr>
      <w:pStyle w:val="Piedepgina"/>
      <w:jc w:val="right"/>
      <w:rPr>
        <w:rFonts w:ascii="Century Gothic" w:hAnsi="Century Gothic"/>
        <w:sz w:val="20"/>
        <w:szCs w:val="20"/>
      </w:rPr>
    </w:pPr>
    <w:r>
      <w:rPr>
        <w:rFonts w:ascii="Century Gothic" w:hAnsi="Century Gothic"/>
        <w:sz w:val="20"/>
        <w:szCs w:val="20"/>
      </w:rPr>
      <w:t>A1</w:t>
    </w:r>
    <w:r w:rsidR="00015D3B">
      <w:rPr>
        <w:rFonts w:ascii="Century Gothic" w:hAnsi="Century Gothic"/>
        <w:sz w:val="20"/>
        <w:szCs w:val="20"/>
      </w:rPr>
      <w:t>483</w:t>
    </w:r>
    <w:r>
      <w:rPr>
        <w:rFonts w:ascii="Century Gothic" w:hAnsi="Century Gothic"/>
        <w:sz w:val="20"/>
        <w:szCs w:val="20"/>
      </w:rPr>
      <w:t>/OIDS/NTRP/GAOR/EDLP</w:t>
    </w:r>
  </w:p>
  <w:p w14:paraId="29DCF6D5" w14:textId="77777777" w:rsidR="00821B11" w:rsidRDefault="00821B11" w:rsidP="009A690B">
    <w:pPr>
      <w:pStyle w:val="Piedepgina"/>
      <w:jc w:val="right"/>
      <w:rPr>
        <w:rFonts w:ascii="Century Gothic" w:hAnsi="Century Gothic"/>
        <w:sz w:val="20"/>
        <w:szCs w:val="20"/>
      </w:rPr>
    </w:pPr>
  </w:p>
  <w:p w14:paraId="22B776B8" w14:textId="77777777" w:rsidR="00821B11" w:rsidRPr="009A690B" w:rsidRDefault="00821B11" w:rsidP="009A690B">
    <w:pPr>
      <w:pStyle w:val="Piedepgina"/>
      <w:jc w:val="right"/>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FACB9" w14:textId="77777777" w:rsidR="0006704E" w:rsidRDefault="0006704E" w:rsidP="00404FE7">
      <w:r>
        <w:separator/>
      </w:r>
    </w:p>
  </w:footnote>
  <w:footnote w:type="continuationSeparator" w:id="0">
    <w:p w14:paraId="1926AC73" w14:textId="77777777" w:rsidR="0006704E" w:rsidRDefault="0006704E" w:rsidP="00404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0DD1" w14:textId="22AE2819" w:rsidR="00404FE7" w:rsidRDefault="00B0191E" w:rsidP="009A690B">
    <w:pPr>
      <w:pStyle w:val="Encabezado"/>
      <w:jc w:val="right"/>
      <w:rPr>
        <w:rFonts w:ascii="Century Gothic" w:hAnsi="Century Gothic"/>
        <w:b/>
        <w:color w:val="0D0D0D" w:themeColor="text1" w:themeTint="F2"/>
        <w:sz w:val="22"/>
        <w:szCs w:val="22"/>
      </w:rPr>
    </w:pPr>
    <w:r w:rsidRPr="00F46241">
      <w:rPr>
        <w:rFonts w:ascii="Century Gothic" w:hAnsi="Century Gothic"/>
        <w:b/>
        <w:bCs/>
        <w:noProof/>
        <w:sz w:val="20"/>
        <w:szCs w:val="16"/>
      </w:rPr>
      <w:drawing>
        <wp:inline distT="0" distB="0" distL="0" distR="0" wp14:anchorId="4476FA92" wp14:editId="23779A84">
          <wp:extent cx="5572125" cy="2952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72125" cy="295275"/>
                  </a:xfrm>
                  <a:prstGeom prst="rect">
                    <a:avLst/>
                  </a:prstGeom>
                </pic:spPr>
              </pic:pic>
            </a:graphicData>
          </a:graphic>
        </wp:inline>
      </w:drawing>
    </w:r>
  </w:p>
  <w:p w14:paraId="780AAFD4" w14:textId="77777777" w:rsidR="00B0191E" w:rsidRDefault="00B0191E" w:rsidP="00B0191E">
    <w:pPr>
      <w:pStyle w:val="Encabezado"/>
      <w:jc w:val="right"/>
      <w:rPr>
        <w:rFonts w:ascii="Century Gothic" w:hAnsi="Century Gothic" w:cs="Tahoma"/>
        <w:b/>
        <w:bCs/>
        <w:sz w:val="28"/>
        <w:szCs w:val="28"/>
        <w:shd w:val="clear" w:color="auto" w:fill="FFFFFF"/>
      </w:rPr>
    </w:pPr>
  </w:p>
  <w:p w14:paraId="4FC2919C" w14:textId="19E194CE" w:rsidR="00B0191E" w:rsidRPr="00077730" w:rsidRDefault="00B0191E" w:rsidP="00B0191E">
    <w:pPr>
      <w:pStyle w:val="Encabezado"/>
      <w:jc w:val="right"/>
      <w:rPr>
        <w:rFonts w:ascii="Century Gothic" w:hAnsi="Century Gothic" w:cs="Tahoma"/>
        <w:b/>
        <w:bCs/>
        <w:sz w:val="28"/>
        <w:szCs w:val="28"/>
        <w:shd w:val="clear" w:color="auto" w:fill="FFFFFF"/>
      </w:rPr>
    </w:pPr>
    <w:r w:rsidRPr="00033DAD">
      <w:rPr>
        <w:rFonts w:ascii="Century Gothic" w:hAnsi="Century Gothic" w:cs="Tahoma"/>
        <w:b/>
        <w:bCs/>
        <w:sz w:val="28"/>
        <w:szCs w:val="28"/>
        <w:shd w:val="clear" w:color="auto" w:fill="FFFFFF"/>
      </w:rPr>
      <w:t>COMISI</w:t>
    </w:r>
    <w:r>
      <w:rPr>
        <w:rFonts w:ascii="Century Gothic" w:hAnsi="Century Gothic" w:cs="Tahoma"/>
        <w:b/>
        <w:bCs/>
        <w:sz w:val="28"/>
        <w:szCs w:val="28"/>
        <w:shd w:val="clear" w:color="auto" w:fill="FFFFFF"/>
      </w:rPr>
      <w:t xml:space="preserve">ÓN </w:t>
    </w:r>
    <w:r w:rsidRPr="00033DAD">
      <w:rPr>
        <w:rFonts w:ascii="Century Gothic" w:hAnsi="Century Gothic" w:cs="Tahoma"/>
        <w:b/>
        <w:bCs/>
        <w:sz w:val="28"/>
        <w:szCs w:val="28"/>
        <w:shd w:val="clear" w:color="auto" w:fill="FFFFFF"/>
      </w:rPr>
      <w:t xml:space="preserve">DE </w:t>
    </w:r>
    <w:r w:rsidR="00015D3B">
      <w:rPr>
        <w:rFonts w:ascii="Century Gothic" w:hAnsi="Century Gothic" w:cs="Tahoma"/>
        <w:b/>
        <w:bCs/>
        <w:sz w:val="28"/>
        <w:szCs w:val="28"/>
        <w:shd w:val="clear" w:color="auto" w:fill="FFFFFF"/>
      </w:rPr>
      <w:t>ANTICORRUPCIÓN</w:t>
    </w:r>
  </w:p>
  <w:p w14:paraId="042DC2CF" w14:textId="46518E4C" w:rsidR="001F0710" w:rsidRPr="00033DAD" w:rsidRDefault="00B0191E" w:rsidP="001F0710">
    <w:pPr>
      <w:pStyle w:val="Encabezado"/>
      <w:jc w:val="right"/>
      <w:rPr>
        <w:rFonts w:ascii="Century Gothic" w:hAnsi="Century Gothic"/>
        <w:b/>
        <w:sz w:val="28"/>
        <w:szCs w:val="28"/>
      </w:rPr>
    </w:pPr>
    <w:r w:rsidRPr="00033DAD">
      <w:rPr>
        <w:rFonts w:ascii="Century Gothic" w:hAnsi="Century Gothic"/>
        <w:b/>
        <w:sz w:val="28"/>
        <w:szCs w:val="28"/>
      </w:rPr>
      <w:t>LXV</w:t>
    </w:r>
    <w:r>
      <w:rPr>
        <w:rFonts w:ascii="Century Gothic" w:hAnsi="Century Gothic"/>
        <w:b/>
        <w:sz w:val="28"/>
        <w:szCs w:val="28"/>
      </w:rPr>
      <w:t>III</w:t>
    </w:r>
    <w:r w:rsidRPr="00033DAD">
      <w:rPr>
        <w:rFonts w:ascii="Century Gothic" w:hAnsi="Century Gothic"/>
        <w:b/>
        <w:sz w:val="28"/>
        <w:szCs w:val="28"/>
      </w:rPr>
      <w:t xml:space="preserve"> LEGISLATURA</w:t>
    </w:r>
  </w:p>
  <w:p w14:paraId="4B322436" w14:textId="1D09CBCE" w:rsidR="00B0191E" w:rsidRDefault="00B0191E" w:rsidP="00B0191E">
    <w:pPr>
      <w:pStyle w:val="Ttulo"/>
      <w:jc w:val="right"/>
      <w:rPr>
        <w:rFonts w:ascii="Century Gothic" w:hAnsi="Century Gothic" w:cs="Arial"/>
        <w:color w:val="000000" w:themeColor="text1"/>
        <w:szCs w:val="24"/>
      </w:rPr>
    </w:pPr>
    <w:r w:rsidRPr="00044D2D">
      <w:rPr>
        <w:rFonts w:ascii="Century Gothic" w:hAnsi="Century Gothic" w:cs="Arial"/>
        <w:color w:val="000000" w:themeColor="text1"/>
        <w:szCs w:val="24"/>
      </w:rPr>
      <w:t>DC</w:t>
    </w:r>
    <w:r w:rsidR="00015D3B">
      <w:rPr>
        <w:rFonts w:ascii="Century Gothic" w:hAnsi="Century Gothic" w:cs="Arial"/>
        <w:color w:val="000000" w:themeColor="text1"/>
        <w:szCs w:val="24"/>
      </w:rPr>
      <w:t>A</w:t>
    </w:r>
    <w:r w:rsidRPr="00044D2D">
      <w:rPr>
        <w:rFonts w:ascii="Century Gothic" w:hAnsi="Century Gothic" w:cs="Arial"/>
        <w:color w:val="000000" w:themeColor="text1"/>
        <w:szCs w:val="24"/>
      </w:rPr>
      <w:t>/</w:t>
    </w:r>
    <w:r w:rsidR="00015D3B">
      <w:rPr>
        <w:rFonts w:ascii="Century Gothic" w:hAnsi="Century Gothic" w:cs="Arial"/>
        <w:color w:val="000000" w:themeColor="text1"/>
        <w:szCs w:val="24"/>
      </w:rPr>
      <w:t>02</w:t>
    </w:r>
    <w:r>
      <w:rPr>
        <w:rFonts w:ascii="Century Gothic" w:hAnsi="Century Gothic" w:cs="Arial"/>
        <w:color w:val="000000" w:themeColor="text1"/>
        <w:szCs w:val="24"/>
      </w:rPr>
      <w:t>/</w:t>
    </w:r>
    <w:r w:rsidRPr="00044D2D">
      <w:rPr>
        <w:rFonts w:ascii="Century Gothic" w:hAnsi="Century Gothic" w:cs="Arial"/>
        <w:color w:val="000000" w:themeColor="text1"/>
        <w:szCs w:val="24"/>
      </w:rPr>
      <w:t>202</w:t>
    </w:r>
    <w:r>
      <w:rPr>
        <w:rFonts w:ascii="Century Gothic" w:hAnsi="Century Gothic" w:cs="Arial"/>
        <w:color w:val="000000" w:themeColor="text1"/>
        <w:szCs w:val="24"/>
      </w:rPr>
      <w:t>6</w:t>
    </w:r>
  </w:p>
  <w:p w14:paraId="5C2BCD22" w14:textId="77777777" w:rsidR="00B0191E" w:rsidRPr="00044D2D" w:rsidRDefault="00B0191E" w:rsidP="00B0191E">
    <w:pPr>
      <w:pStyle w:val="Ttulo"/>
      <w:jc w:val="right"/>
      <w:rPr>
        <w:rFonts w:ascii="Century Gothic" w:hAnsi="Century Gothic" w:cs="Arial"/>
        <w:color w:val="000000" w:themeColor="text1"/>
        <w:szCs w:val="24"/>
      </w:rPr>
    </w:pPr>
  </w:p>
  <w:p w14:paraId="28021691" w14:textId="77777777" w:rsidR="00404FE7" w:rsidRDefault="00404F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7F8664"/>
    <w:multiLevelType w:val="singleLevel"/>
    <w:tmpl w:val="AB7F866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6DA156C"/>
    <w:multiLevelType w:val="hybridMultilevel"/>
    <w:tmpl w:val="3D8EBEB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F368F7"/>
    <w:multiLevelType w:val="hybridMultilevel"/>
    <w:tmpl w:val="12A0E886"/>
    <w:lvl w:ilvl="0" w:tplc="6326FDB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0FB42915"/>
    <w:multiLevelType w:val="hybridMultilevel"/>
    <w:tmpl w:val="18AA91B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4937A3E"/>
    <w:multiLevelType w:val="hybridMultilevel"/>
    <w:tmpl w:val="BFD013C2"/>
    <w:lvl w:ilvl="0" w:tplc="3A6238EC">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9C5572C"/>
    <w:multiLevelType w:val="hybridMultilevel"/>
    <w:tmpl w:val="90881EC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844115"/>
    <w:multiLevelType w:val="hybridMultilevel"/>
    <w:tmpl w:val="F3BE4A5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2CF2642"/>
    <w:multiLevelType w:val="hybridMultilevel"/>
    <w:tmpl w:val="DDD83E44"/>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9E31D7"/>
    <w:multiLevelType w:val="hybridMultilevel"/>
    <w:tmpl w:val="90881EC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A117FCB"/>
    <w:multiLevelType w:val="hybridMultilevel"/>
    <w:tmpl w:val="BC1056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ECC7E00"/>
    <w:multiLevelType w:val="hybridMultilevel"/>
    <w:tmpl w:val="29EEF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0340716"/>
    <w:multiLevelType w:val="hybridMultilevel"/>
    <w:tmpl w:val="2F66CA2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5011B68"/>
    <w:multiLevelType w:val="hybridMultilevel"/>
    <w:tmpl w:val="4DFA00B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15:restartNumberingAfterBreak="0">
    <w:nsid w:val="361D3808"/>
    <w:multiLevelType w:val="hybridMultilevel"/>
    <w:tmpl w:val="C8F01296"/>
    <w:lvl w:ilvl="0" w:tplc="DABA91F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E4342A2"/>
    <w:multiLevelType w:val="hybridMultilevel"/>
    <w:tmpl w:val="2AC2D0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FBB1ABE"/>
    <w:multiLevelType w:val="hybridMultilevel"/>
    <w:tmpl w:val="50E616C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2003699"/>
    <w:multiLevelType w:val="hybridMultilevel"/>
    <w:tmpl w:val="CD64049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3C5147F"/>
    <w:multiLevelType w:val="hybridMultilevel"/>
    <w:tmpl w:val="4EE8A492"/>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92B59"/>
    <w:multiLevelType w:val="hybridMultilevel"/>
    <w:tmpl w:val="6748A03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6C24F2C"/>
    <w:multiLevelType w:val="hybridMultilevel"/>
    <w:tmpl w:val="E32821F2"/>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B361A3D"/>
    <w:multiLevelType w:val="hybridMultilevel"/>
    <w:tmpl w:val="C57A7D3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FDA2348"/>
    <w:multiLevelType w:val="hybridMultilevel"/>
    <w:tmpl w:val="719628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87249AF"/>
    <w:multiLevelType w:val="multilevel"/>
    <w:tmpl w:val="4B906C6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15:restartNumberingAfterBreak="0">
    <w:nsid w:val="5C0A35D3"/>
    <w:multiLevelType w:val="hybridMultilevel"/>
    <w:tmpl w:val="68BA011C"/>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15:restartNumberingAfterBreak="0">
    <w:nsid w:val="5F9B1088"/>
    <w:multiLevelType w:val="hybridMultilevel"/>
    <w:tmpl w:val="83B2C7B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E450DBE"/>
    <w:multiLevelType w:val="hybridMultilevel"/>
    <w:tmpl w:val="C0AE52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59C4134"/>
    <w:multiLevelType w:val="hybridMultilevel"/>
    <w:tmpl w:val="DE20FD7E"/>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8011AD4"/>
    <w:multiLevelType w:val="multilevel"/>
    <w:tmpl w:val="56D6CD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786C240D"/>
    <w:multiLevelType w:val="hybridMultilevel"/>
    <w:tmpl w:val="37D2C098"/>
    <w:lvl w:ilvl="0" w:tplc="9FDADFF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9" w15:restartNumberingAfterBreak="0">
    <w:nsid w:val="7E82029D"/>
    <w:multiLevelType w:val="hybridMultilevel"/>
    <w:tmpl w:val="71FEAB7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3"/>
  </w:num>
  <w:num w:numId="2">
    <w:abstractNumId w:val="14"/>
  </w:num>
  <w:num w:numId="3">
    <w:abstractNumId w:val="13"/>
  </w:num>
  <w:num w:numId="4">
    <w:abstractNumId w:val="4"/>
  </w:num>
  <w:num w:numId="5">
    <w:abstractNumId w:val="17"/>
  </w:num>
  <w:num w:numId="6">
    <w:abstractNumId w:val="19"/>
  </w:num>
  <w:num w:numId="7">
    <w:abstractNumId w:val="8"/>
  </w:num>
  <w:num w:numId="8">
    <w:abstractNumId w:val="1"/>
  </w:num>
  <w:num w:numId="9">
    <w:abstractNumId w:val="3"/>
  </w:num>
  <w:num w:numId="10">
    <w:abstractNumId w:val="16"/>
  </w:num>
  <w:num w:numId="11">
    <w:abstractNumId w:val="15"/>
  </w:num>
  <w:num w:numId="12">
    <w:abstractNumId w:val="5"/>
  </w:num>
  <w:num w:numId="13">
    <w:abstractNumId w:val="6"/>
  </w:num>
  <w:num w:numId="14">
    <w:abstractNumId w:val="26"/>
  </w:num>
  <w:num w:numId="15">
    <w:abstractNumId w:val="11"/>
  </w:num>
  <w:num w:numId="16">
    <w:abstractNumId w:val="27"/>
  </w:num>
  <w:num w:numId="17">
    <w:abstractNumId w:val="24"/>
  </w:num>
  <w:num w:numId="18">
    <w:abstractNumId w:val="29"/>
  </w:num>
  <w:num w:numId="19">
    <w:abstractNumId w:val="20"/>
  </w:num>
  <w:num w:numId="20">
    <w:abstractNumId w:val="18"/>
  </w:num>
  <w:num w:numId="21">
    <w:abstractNumId w:val="7"/>
  </w:num>
  <w:num w:numId="22">
    <w:abstractNumId w:val="22"/>
  </w:num>
  <w:num w:numId="23">
    <w:abstractNumId w:val="0"/>
  </w:num>
  <w:num w:numId="24">
    <w:abstractNumId w:val="12"/>
  </w:num>
  <w:num w:numId="25">
    <w:abstractNumId w:val="10"/>
  </w:num>
  <w:num w:numId="26">
    <w:abstractNumId w:val="21"/>
  </w:num>
  <w:num w:numId="27">
    <w:abstractNumId w:val="9"/>
  </w:num>
  <w:num w:numId="28">
    <w:abstractNumId w:val="25"/>
  </w:num>
  <w:num w:numId="29">
    <w:abstractNumId w:val="28"/>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FE7"/>
    <w:rsid w:val="0000115A"/>
    <w:rsid w:val="0001072C"/>
    <w:rsid w:val="00015D3B"/>
    <w:rsid w:val="000341F8"/>
    <w:rsid w:val="0006704E"/>
    <w:rsid w:val="00084FE3"/>
    <w:rsid w:val="000950AD"/>
    <w:rsid w:val="000A12D4"/>
    <w:rsid w:val="000B34A1"/>
    <w:rsid w:val="00112BC4"/>
    <w:rsid w:val="0012031D"/>
    <w:rsid w:val="00120B31"/>
    <w:rsid w:val="00127AAF"/>
    <w:rsid w:val="00135B31"/>
    <w:rsid w:val="00136EDB"/>
    <w:rsid w:val="00145529"/>
    <w:rsid w:val="00154C7E"/>
    <w:rsid w:val="001A13CE"/>
    <w:rsid w:val="001E5C48"/>
    <w:rsid w:val="001F0710"/>
    <w:rsid w:val="00237855"/>
    <w:rsid w:val="002437FC"/>
    <w:rsid w:val="0024615D"/>
    <w:rsid w:val="002550CF"/>
    <w:rsid w:val="002638E2"/>
    <w:rsid w:val="002C776C"/>
    <w:rsid w:val="002C7A10"/>
    <w:rsid w:val="00371DF6"/>
    <w:rsid w:val="003B6930"/>
    <w:rsid w:val="003C0BBB"/>
    <w:rsid w:val="003D1A48"/>
    <w:rsid w:val="004039D7"/>
    <w:rsid w:val="00404FE7"/>
    <w:rsid w:val="00406D7B"/>
    <w:rsid w:val="00434C3E"/>
    <w:rsid w:val="004614F0"/>
    <w:rsid w:val="004C5A49"/>
    <w:rsid w:val="004C7AF9"/>
    <w:rsid w:val="004E6ADA"/>
    <w:rsid w:val="00503493"/>
    <w:rsid w:val="00537A66"/>
    <w:rsid w:val="00541D03"/>
    <w:rsid w:val="0056011B"/>
    <w:rsid w:val="00595CBB"/>
    <w:rsid w:val="005A3BE9"/>
    <w:rsid w:val="005B069C"/>
    <w:rsid w:val="005C15B7"/>
    <w:rsid w:val="005E675A"/>
    <w:rsid w:val="005E7783"/>
    <w:rsid w:val="005F0E40"/>
    <w:rsid w:val="005F54C6"/>
    <w:rsid w:val="00657020"/>
    <w:rsid w:val="006A2B9F"/>
    <w:rsid w:val="006C1DF9"/>
    <w:rsid w:val="006F6F4C"/>
    <w:rsid w:val="00740B9D"/>
    <w:rsid w:val="007438C0"/>
    <w:rsid w:val="007751F5"/>
    <w:rsid w:val="007A19D0"/>
    <w:rsid w:val="007B14EA"/>
    <w:rsid w:val="007B4BF7"/>
    <w:rsid w:val="007D4DB8"/>
    <w:rsid w:val="007E411D"/>
    <w:rsid w:val="00801F98"/>
    <w:rsid w:val="008175EF"/>
    <w:rsid w:val="00821B11"/>
    <w:rsid w:val="00880107"/>
    <w:rsid w:val="008907DE"/>
    <w:rsid w:val="00896C5C"/>
    <w:rsid w:val="008E054E"/>
    <w:rsid w:val="008E16B7"/>
    <w:rsid w:val="00901CD5"/>
    <w:rsid w:val="00931073"/>
    <w:rsid w:val="0095630C"/>
    <w:rsid w:val="00956582"/>
    <w:rsid w:val="00977714"/>
    <w:rsid w:val="009A690B"/>
    <w:rsid w:val="009B1241"/>
    <w:rsid w:val="009B6F32"/>
    <w:rsid w:val="009D09CF"/>
    <w:rsid w:val="009F56AD"/>
    <w:rsid w:val="00A37A34"/>
    <w:rsid w:val="00A40BEB"/>
    <w:rsid w:val="00A60426"/>
    <w:rsid w:val="00AC4F90"/>
    <w:rsid w:val="00AC56F7"/>
    <w:rsid w:val="00AE0215"/>
    <w:rsid w:val="00AE75BA"/>
    <w:rsid w:val="00AF26A4"/>
    <w:rsid w:val="00AF5014"/>
    <w:rsid w:val="00AF5676"/>
    <w:rsid w:val="00B0191E"/>
    <w:rsid w:val="00B1659A"/>
    <w:rsid w:val="00B633DC"/>
    <w:rsid w:val="00B956F9"/>
    <w:rsid w:val="00BB05F7"/>
    <w:rsid w:val="00BB3013"/>
    <w:rsid w:val="00BB72EE"/>
    <w:rsid w:val="00C47295"/>
    <w:rsid w:val="00C6060D"/>
    <w:rsid w:val="00C6138D"/>
    <w:rsid w:val="00C937E4"/>
    <w:rsid w:val="00CB416A"/>
    <w:rsid w:val="00CF672A"/>
    <w:rsid w:val="00D13DF1"/>
    <w:rsid w:val="00D223AA"/>
    <w:rsid w:val="00D714D8"/>
    <w:rsid w:val="00D71A84"/>
    <w:rsid w:val="00D85C7F"/>
    <w:rsid w:val="00D8673B"/>
    <w:rsid w:val="00D8791A"/>
    <w:rsid w:val="00E0384E"/>
    <w:rsid w:val="00E07C93"/>
    <w:rsid w:val="00E166EB"/>
    <w:rsid w:val="00E8059B"/>
    <w:rsid w:val="00EB28FE"/>
    <w:rsid w:val="00ED19CA"/>
    <w:rsid w:val="00EF1CB0"/>
    <w:rsid w:val="00F10205"/>
    <w:rsid w:val="00F17B27"/>
    <w:rsid w:val="00F35C62"/>
    <w:rsid w:val="00F55419"/>
    <w:rsid w:val="00F57BAF"/>
    <w:rsid w:val="00FD1B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723EE1"/>
  <w15:chartTrackingRefBased/>
  <w15:docId w15:val="{79C41091-A071-47C0-8CB0-5C28D473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notacion"/>
    <w:basedOn w:val="Normal"/>
    <w:link w:val="EncabezadoCar"/>
    <w:uiPriority w:val="99"/>
    <w:unhideWhenUsed/>
    <w:rsid w:val="00404FE7"/>
    <w:pPr>
      <w:tabs>
        <w:tab w:val="center" w:pos="4419"/>
        <w:tab w:val="right" w:pos="8838"/>
      </w:tabs>
    </w:pPr>
  </w:style>
  <w:style w:type="character" w:customStyle="1" w:styleId="EncabezadoCar">
    <w:name w:val="Encabezado Car"/>
    <w:aliases w:val="anotacion Car"/>
    <w:basedOn w:val="Fuentedeprrafopredeter"/>
    <w:link w:val="Encabezado"/>
    <w:uiPriority w:val="99"/>
    <w:rsid w:val="00404FE7"/>
  </w:style>
  <w:style w:type="paragraph" w:styleId="Piedepgina">
    <w:name w:val="footer"/>
    <w:basedOn w:val="Normal"/>
    <w:link w:val="PiedepginaCar"/>
    <w:uiPriority w:val="99"/>
    <w:unhideWhenUsed/>
    <w:rsid w:val="00404FE7"/>
    <w:pPr>
      <w:tabs>
        <w:tab w:val="center" w:pos="4419"/>
        <w:tab w:val="right" w:pos="8838"/>
      </w:tabs>
    </w:pPr>
  </w:style>
  <w:style w:type="character" w:customStyle="1" w:styleId="PiedepginaCar">
    <w:name w:val="Pie de página Car"/>
    <w:basedOn w:val="Fuentedeprrafopredeter"/>
    <w:link w:val="Piedepgina"/>
    <w:uiPriority w:val="99"/>
    <w:rsid w:val="00404FE7"/>
  </w:style>
  <w:style w:type="paragraph" w:styleId="Prrafodelista">
    <w:name w:val="List Paragraph"/>
    <w:basedOn w:val="Normal"/>
    <w:uiPriority w:val="34"/>
    <w:qFormat/>
    <w:rsid w:val="000341F8"/>
    <w:pPr>
      <w:ind w:left="720"/>
      <w:contextualSpacing/>
    </w:pPr>
  </w:style>
  <w:style w:type="character" w:styleId="Nmerodepgina">
    <w:name w:val="page number"/>
    <w:basedOn w:val="Fuentedeprrafopredeter"/>
    <w:uiPriority w:val="99"/>
    <w:semiHidden/>
    <w:unhideWhenUsed/>
    <w:rsid w:val="009A690B"/>
  </w:style>
  <w:style w:type="paragraph" w:styleId="Ttulo">
    <w:name w:val="Title"/>
    <w:basedOn w:val="Normal"/>
    <w:link w:val="TtuloCar"/>
    <w:qFormat/>
    <w:rsid w:val="00B0191E"/>
    <w:pPr>
      <w:jc w:val="center"/>
    </w:pPr>
    <w:rPr>
      <w:rFonts w:ascii="Arial" w:eastAsia="Times New Roman" w:hAnsi="Arial" w:cs="Times New Roman"/>
      <w:b/>
      <w:kern w:val="0"/>
      <w:szCs w:val="20"/>
      <w:lang w:val="es-ES" w:eastAsia="es-ES"/>
      <w14:ligatures w14:val="none"/>
    </w:rPr>
  </w:style>
  <w:style w:type="character" w:customStyle="1" w:styleId="TtuloCar">
    <w:name w:val="Título Car"/>
    <w:basedOn w:val="Fuentedeprrafopredeter"/>
    <w:link w:val="Ttulo"/>
    <w:rsid w:val="00B0191E"/>
    <w:rPr>
      <w:rFonts w:ascii="Arial" w:eastAsia="Times New Roman" w:hAnsi="Arial" w:cs="Times New Roman"/>
      <w:b/>
      <w:kern w:val="0"/>
      <w:szCs w:val="20"/>
      <w:lang w:val="es-ES" w:eastAsia="es-ES"/>
      <w14:ligatures w14:val="none"/>
    </w:rPr>
  </w:style>
  <w:style w:type="character" w:styleId="Refdenotaalpie">
    <w:name w:val="footnote reference"/>
    <w:basedOn w:val="Fuentedeprrafopredeter"/>
    <w:uiPriority w:val="99"/>
    <w:semiHidden/>
    <w:unhideWhenUsed/>
    <w:qFormat/>
    <w:rsid w:val="00B0191E"/>
    <w:rPr>
      <w:vertAlign w:val="superscript"/>
    </w:rPr>
  </w:style>
  <w:style w:type="character" w:styleId="Hipervnculo">
    <w:name w:val="Hyperlink"/>
    <w:basedOn w:val="Fuentedeprrafopredeter"/>
    <w:uiPriority w:val="99"/>
    <w:unhideWhenUsed/>
    <w:qFormat/>
    <w:rsid w:val="00B0191E"/>
    <w:rPr>
      <w:color w:val="0563C1" w:themeColor="hyperlink"/>
      <w:u w:val="single"/>
    </w:rPr>
  </w:style>
  <w:style w:type="paragraph" w:styleId="Textonotapie">
    <w:name w:val="footnote text"/>
    <w:basedOn w:val="Normal"/>
    <w:link w:val="TextonotapieCar"/>
    <w:uiPriority w:val="99"/>
    <w:semiHidden/>
    <w:unhideWhenUsed/>
    <w:qFormat/>
    <w:rsid w:val="00B0191E"/>
    <w:rPr>
      <w:kern w:val="0"/>
      <w:sz w:val="20"/>
      <w:szCs w:val="20"/>
      <w14:ligatures w14:val="none"/>
    </w:rPr>
  </w:style>
  <w:style w:type="character" w:customStyle="1" w:styleId="TextonotapieCar">
    <w:name w:val="Texto nota pie Car"/>
    <w:basedOn w:val="Fuentedeprrafopredeter"/>
    <w:link w:val="Textonotapie"/>
    <w:uiPriority w:val="99"/>
    <w:semiHidden/>
    <w:rsid w:val="00B0191E"/>
    <w:rPr>
      <w:kern w:val="0"/>
      <w:sz w:val="20"/>
      <w:szCs w:val="20"/>
      <w14:ligatures w14:val="none"/>
    </w:rPr>
  </w:style>
  <w:style w:type="table" w:styleId="Tablaconcuadrcula">
    <w:name w:val="Table Grid"/>
    <w:basedOn w:val="Tablanormal"/>
    <w:uiPriority w:val="39"/>
    <w:rsid w:val="00AE7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136EDB"/>
    <w:rPr>
      <w:rFonts w:ascii="Times New Roman" w:eastAsia="Times New Roman" w:hAnsi="Times New Roman" w:cs="Times New Roman"/>
      <w:color w:val="000000"/>
      <w:kern w:val="0"/>
      <w:szCs w:val="20"/>
      <w:lang w:val="es-ES" w:eastAsia="es-ES"/>
      <w14:ligatures w14:val="none"/>
    </w:rPr>
  </w:style>
  <w:style w:type="paragraph" w:styleId="Sinespaciado">
    <w:name w:val="No Spacing"/>
    <w:link w:val="SinespaciadoCar"/>
    <w:uiPriority w:val="1"/>
    <w:qFormat/>
    <w:rsid w:val="00D8791A"/>
    <w:rPr>
      <w:rFonts w:ascii="Calibri" w:eastAsia="Calibri" w:hAnsi="Calibri" w:cs="Times New Roman"/>
      <w:kern w:val="0"/>
      <w:sz w:val="22"/>
      <w:szCs w:val="22"/>
      <w14:ligatures w14:val="none"/>
    </w:rPr>
  </w:style>
  <w:style w:type="character" w:customStyle="1" w:styleId="SinespaciadoCar">
    <w:name w:val="Sin espaciado Car"/>
    <w:link w:val="Sinespaciado"/>
    <w:uiPriority w:val="1"/>
    <w:rsid w:val="00D8791A"/>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2EAB4-95BA-4C0C-AAAB-CEBAFAEA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1845</Words>
  <Characters>10149</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Elías Loya</dc:creator>
  <cp:keywords/>
  <dc:description/>
  <cp:lastModifiedBy>Andrea Daniela Flores Chacon</cp:lastModifiedBy>
  <cp:revision>2</cp:revision>
  <cp:lastPrinted>2026-05-21T19:44:00Z</cp:lastPrinted>
  <dcterms:created xsi:type="dcterms:W3CDTF">2026-10-02T15:32:00Z</dcterms:created>
  <dcterms:modified xsi:type="dcterms:W3CDTF">2026-10-02T15:32:00Z</dcterms:modified>
</cp:coreProperties>
</file>