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2F2F9" w14:textId="77777777" w:rsidR="004A733D" w:rsidRPr="00D436B7" w:rsidRDefault="004A733D" w:rsidP="004A733D">
      <w:pPr>
        <w:spacing w:line="240" w:lineRule="auto"/>
        <w:contextualSpacing/>
        <w:jc w:val="both"/>
        <w:rPr>
          <w:rFonts w:ascii="Century Gothic" w:hAnsi="Century Gothic" w:cs="Arial"/>
          <w:b/>
          <w:sz w:val="24"/>
          <w:szCs w:val="24"/>
          <w:lang w:val="es-ES_tradnl"/>
        </w:rPr>
      </w:pPr>
      <w:r w:rsidRPr="00D436B7">
        <w:rPr>
          <w:rFonts w:ascii="Century Gothic" w:hAnsi="Century Gothic" w:cs="Arial"/>
          <w:b/>
          <w:sz w:val="24"/>
          <w:szCs w:val="24"/>
          <w:lang w:val="es-ES_tradnl"/>
        </w:rPr>
        <w:t>H. CONGRESO DEL ESTADO</w:t>
      </w:r>
    </w:p>
    <w:p w14:paraId="61A02168" w14:textId="0CC24DCD" w:rsidR="004A733D" w:rsidRDefault="004A733D" w:rsidP="004A733D">
      <w:pPr>
        <w:spacing w:line="240" w:lineRule="auto"/>
        <w:contextualSpacing/>
        <w:jc w:val="both"/>
        <w:rPr>
          <w:rFonts w:ascii="Century Gothic" w:hAnsi="Century Gothic" w:cs="Arial"/>
          <w:b/>
          <w:sz w:val="24"/>
          <w:szCs w:val="24"/>
          <w:lang w:val="es-ES_tradnl"/>
        </w:rPr>
      </w:pPr>
      <w:r>
        <w:rPr>
          <w:rFonts w:ascii="Century Gothic" w:hAnsi="Century Gothic" w:cs="Arial"/>
          <w:b/>
          <w:sz w:val="24"/>
          <w:szCs w:val="24"/>
          <w:lang w:val="es-ES_tradnl"/>
        </w:rPr>
        <w:t>PRESENTE</w:t>
      </w:r>
      <w:r w:rsidR="00BE5A28">
        <w:rPr>
          <w:rFonts w:ascii="Century Gothic" w:hAnsi="Century Gothic" w:cs="Arial"/>
          <w:b/>
          <w:sz w:val="24"/>
          <w:szCs w:val="24"/>
          <w:lang w:val="es-ES_tradnl"/>
        </w:rPr>
        <w:t xml:space="preserve">. </w:t>
      </w:r>
    </w:p>
    <w:p w14:paraId="572E82CC" w14:textId="77777777" w:rsidR="004A733D" w:rsidRPr="006638AB" w:rsidRDefault="004A733D" w:rsidP="004A733D">
      <w:pPr>
        <w:spacing w:line="360" w:lineRule="auto"/>
        <w:contextualSpacing/>
        <w:jc w:val="both"/>
        <w:rPr>
          <w:rFonts w:ascii="Century Gothic" w:hAnsi="Century Gothic" w:cs="Arial"/>
          <w:b/>
          <w:sz w:val="24"/>
          <w:szCs w:val="24"/>
          <w:lang w:val="es-ES_tradnl"/>
        </w:rPr>
      </w:pPr>
    </w:p>
    <w:p w14:paraId="2E5CBB28" w14:textId="5B541EA7" w:rsidR="004A733D" w:rsidRDefault="004A733D" w:rsidP="004A733D">
      <w:pPr>
        <w:spacing w:line="360" w:lineRule="auto"/>
        <w:jc w:val="both"/>
        <w:rPr>
          <w:rFonts w:ascii="Century Gothic" w:hAnsi="Century Gothic" w:cs="Arial"/>
          <w:sz w:val="24"/>
          <w:szCs w:val="24"/>
          <w:lang w:val="es-ES_tradnl"/>
        </w:rPr>
      </w:pPr>
      <w:r w:rsidRPr="00D436B7">
        <w:rPr>
          <w:rFonts w:ascii="Century Gothic" w:hAnsi="Century Gothic" w:cs="Arial"/>
          <w:sz w:val="24"/>
          <w:szCs w:val="24"/>
          <w:lang w:val="es-ES_tradnl"/>
        </w:rPr>
        <w:t xml:space="preserve">La Junta de Coordinación Política con fundamento en lo dispuesto por </w:t>
      </w:r>
      <w:r>
        <w:rPr>
          <w:rFonts w:ascii="Century Gothic" w:hAnsi="Century Gothic" w:cs="Arial"/>
          <w:sz w:val="24"/>
          <w:szCs w:val="24"/>
          <w:lang w:val="es-ES_tradnl"/>
        </w:rPr>
        <w:t xml:space="preserve">los </w:t>
      </w:r>
      <w:r w:rsidRPr="00D436B7">
        <w:rPr>
          <w:rFonts w:ascii="Century Gothic" w:hAnsi="Century Gothic" w:cs="Arial"/>
          <w:sz w:val="24"/>
          <w:szCs w:val="24"/>
          <w:lang w:val="es-ES_tradnl"/>
        </w:rPr>
        <w:t>artículo</w:t>
      </w:r>
      <w:r>
        <w:rPr>
          <w:rFonts w:ascii="Century Gothic" w:hAnsi="Century Gothic" w:cs="Arial"/>
          <w:sz w:val="24"/>
          <w:szCs w:val="24"/>
          <w:lang w:val="es-ES_tradnl"/>
        </w:rPr>
        <w:t>s</w:t>
      </w:r>
      <w:r w:rsidRPr="00D436B7">
        <w:rPr>
          <w:rFonts w:ascii="Century Gothic" w:hAnsi="Century Gothic" w:cs="Arial"/>
          <w:sz w:val="24"/>
          <w:szCs w:val="24"/>
          <w:lang w:val="es-ES_tradnl"/>
        </w:rPr>
        <w:t xml:space="preserve"> 66, fracción IX, de la Ley Orgánica del Poder Legislativo</w:t>
      </w:r>
      <w:r>
        <w:rPr>
          <w:rFonts w:ascii="Century Gothic" w:hAnsi="Century Gothic" w:cs="Arial"/>
          <w:sz w:val="24"/>
          <w:szCs w:val="24"/>
          <w:lang w:val="es-ES_tradnl"/>
        </w:rPr>
        <w:t xml:space="preserve">; así </w:t>
      </w:r>
      <w:r w:rsidR="00796466">
        <w:rPr>
          <w:rFonts w:ascii="Century Gothic" w:hAnsi="Century Gothic" w:cs="Arial"/>
          <w:sz w:val="24"/>
          <w:szCs w:val="24"/>
          <w:lang w:val="es-ES_tradnl"/>
        </w:rPr>
        <w:t xml:space="preserve">como, </w:t>
      </w:r>
      <w:r w:rsidR="00796466" w:rsidRPr="00D436B7">
        <w:rPr>
          <w:rFonts w:ascii="Century Gothic" w:hAnsi="Century Gothic" w:cs="Arial"/>
          <w:sz w:val="24"/>
          <w:szCs w:val="24"/>
          <w:lang w:val="es-ES_tradnl"/>
        </w:rPr>
        <w:t>72</w:t>
      </w:r>
      <w:r w:rsidR="005F22E3">
        <w:rPr>
          <w:rFonts w:ascii="Century Gothic" w:hAnsi="Century Gothic" w:cs="Arial"/>
          <w:sz w:val="24"/>
          <w:szCs w:val="24"/>
          <w:lang w:val="es-ES_tradnl"/>
        </w:rPr>
        <w:t>,</w:t>
      </w:r>
      <w:r>
        <w:rPr>
          <w:rFonts w:ascii="Century Gothic" w:hAnsi="Century Gothic" w:cs="Arial"/>
          <w:sz w:val="24"/>
          <w:szCs w:val="24"/>
          <w:lang w:val="es-ES_tradnl"/>
        </w:rPr>
        <w:t xml:space="preserve"> fracción II y 81 de la Ley de Fiscalización Superior, ambos ordenamientos del Estado de Chihuahua, </w:t>
      </w:r>
      <w:r w:rsidRPr="00D436B7">
        <w:rPr>
          <w:rFonts w:ascii="Century Gothic" w:hAnsi="Century Gothic" w:cs="Arial"/>
          <w:sz w:val="24"/>
          <w:szCs w:val="24"/>
          <w:lang w:val="es-ES_tradnl"/>
        </w:rPr>
        <w:t xml:space="preserve">somete a la consideración de este Alto Cuerpo Colegiado el presente dictamen, elaborado </w:t>
      </w:r>
      <w:r w:rsidR="003B0778">
        <w:rPr>
          <w:rFonts w:ascii="Century Gothic" w:hAnsi="Century Gothic" w:cs="Arial"/>
          <w:sz w:val="24"/>
          <w:szCs w:val="24"/>
          <w:lang w:val="es-ES_tradnl"/>
        </w:rPr>
        <w:t>bajo</w:t>
      </w:r>
      <w:r w:rsidRPr="00D436B7">
        <w:rPr>
          <w:rFonts w:ascii="Century Gothic" w:hAnsi="Century Gothic" w:cs="Arial"/>
          <w:sz w:val="24"/>
          <w:szCs w:val="24"/>
          <w:lang w:val="es-ES_tradnl"/>
        </w:rPr>
        <w:t xml:space="preserve"> los siguientes:</w:t>
      </w:r>
    </w:p>
    <w:p w14:paraId="3684A85A" w14:textId="77777777" w:rsidR="004A733D" w:rsidRDefault="004A733D" w:rsidP="004A733D">
      <w:pPr>
        <w:jc w:val="both"/>
        <w:rPr>
          <w:rFonts w:ascii="Century Gothic" w:hAnsi="Century Gothic" w:cs="Arial"/>
          <w:sz w:val="24"/>
          <w:szCs w:val="24"/>
          <w:lang w:val="es-ES_tradnl"/>
        </w:rPr>
      </w:pPr>
    </w:p>
    <w:p w14:paraId="1A3B4EBA" w14:textId="34272359" w:rsidR="004A733D" w:rsidRDefault="004A733D" w:rsidP="004A733D">
      <w:pPr>
        <w:jc w:val="center"/>
        <w:rPr>
          <w:rFonts w:ascii="Century Gothic" w:hAnsi="Century Gothic" w:cs="Arial"/>
          <w:b/>
          <w:sz w:val="24"/>
          <w:szCs w:val="24"/>
          <w:lang w:val="es-ES_tradnl"/>
        </w:rPr>
      </w:pPr>
      <w:r w:rsidRPr="00D436B7">
        <w:rPr>
          <w:rFonts w:ascii="Century Gothic" w:hAnsi="Century Gothic" w:cs="Arial"/>
          <w:b/>
          <w:sz w:val="24"/>
          <w:szCs w:val="24"/>
          <w:lang w:val="es-ES_tradnl"/>
        </w:rPr>
        <w:t>A N T E C E D E N T E S</w:t>
      </w:r>
    </w:p>
    <w:p w14:paraId="5C83E49F" w14:textId="77777777" w:rsidR="004A733D" w:rsidRDefault="004A733D" w:rsidP="004A733D">
      <w:pPr>
        <w:jc w:val="center"/>
        <w:rPr>
          <w:rFonts w:ascii="Century Gothic" w:hAnsi="Century Gothic" w:cs="Arial"/>
          <w:b/>
          <w:sz w:val="24"/>
          <w:szCs w:val="24"/>
          <w:lang w:val="es-ES_tradnl"/>
        </w:rPr>
      </w:pPr>
    </w:p>
    <w:p w14:paraId="1D04C529" w14:textId="600FCAAB" w:rsidR="004A733D" w:rsidRDefault="001A0F4F" w:rsidP="004A733D">
      <w:pPr>
        <w:numPr>
          <w:ilvl w:val="0"/>
          <w:numId w:val="1"/>
        </w:numPr>
        <w:spacing w:line="360" w:lineRule="auto"/>
        <w:ind w:left="0" w:firstLine="0"/>
        <w:jc w:val="both"/>
        <w:rPr>
          <w:rFonts w:ascii="Century Gothic" w:hAnsi="Century Gothic" w:cs="Arial"/>
          <w:sz w:val="24"/>
          <w:szCs w:val="24"/>
          <w:lang w:val="es-ES_tradnl"/>
        </w:rPr>
      </w:pPr>
      <w:bookmarkStart w:id="0" w:name="_Hlk241677222"/>
      <w:r>
        <w:rPr>
          <w:rFonts w:ascii="Century Gothic" w:hAnsi="Century Gothic" w:cs="Arial"/>
          <w:sz w:val="24"/>
          <w:szCs w:val="24"/>
          <w:lang w:val="es-ES_tradnl"/>
        </w:rPr>
        <w:t xml:space="preserve"> </w:t>
      </w:r>
      <w:r w:rsidR="004A733D">
        <w:rPr>
          <w:rFonts w:ascii="Century Gothic" w:hAnsi="Century Gothic" w:cs="Arial"/>
          <w:sz w:val="24"/>
          <w:szCs w:val="24"/>
          <w:lang w:val="es-ES_tradnl"/>
        </w:rPr>
        <w:t xml:space="preserve">La Comisión de Fiscalización remitió al Comité de Administración el Proyecto de Presupuesto Anual de la Auditoría Superior del Estado de Chihuahua para el </w:t>
      </w:r>
      <w:r w:rsidR="004A733D" w:rsidRPr="003B611F">
        <w:rPr>
          <w:rFonts w:ascii="Century Gothic" w:hAnsi="Century Gothic" w:cs="Arial"/>
          <w:sz w:val="24"/>
          <w:szCs w:val="24"/>
          <w:lang w:val="es-ES_tradnl"/>
        </w:rPr>
        <w:t>ejercicio fiscal 202</w:t>
      </w:r>
      <w:r w:rsidR="004A733D">
        <w:rPr>
          <w:rFonts w:ascii="Century Gothic" w:hAnsi="Century Gothic" w:cs="Arial"/>
          <w:sz w:val="24"/>
          <w:szCs w:val="24"/>
          <w:lang w:val="es-ES_tradnl"/>
        </w:rPr>
        <w:t>7.</w:t>
      </w:r>
    </w:p>
    <w:p w14:paraId="047A0DAE" w14:textId="58DEE9AC" w:rsidR="004A733D" w:rsidRPr="006638AB" w:rsidRDefault="001A0F4F" w:rsidP="004A733D">
      <w:pPr>
        <w:pStyle w:val="Prrafodelista"/>
        <w:numPr>
          <w:ilvl w:val="0"/>
          <w:numId w:val="1"/>
        </w:numPr>
        <w:spacing w:after="160" w:line="360" w:lineRule="auto"/>
        <w:ind w:left="0" w:firstLine="0"/>
        <w:jc w:val="both"/>
        <w:rPr>
          <w:rFonts w:ascii="Century Gothic" w:hAnsi="Century Gothic" w:cs="Arial"/>
          <w:sz w:val="24"/>
          <w:szCs w:val="24"/>
          <w:lang w:val="es-ES_tradnl"/>
        </w:rPr>
      </w:pPr>
      <w:r>
        <w:rPr>
          <w:rFonts w:ascii="Century Gothic" w:hAnsi="Century Gothic" w:cs="Arial"/>
          <w:sz w:val="24"/>
          <w:szCs w:val="24"/>
          <w:lang w:val="es-ES_tradnl"/>
        </w:rPr>
        <w:t xml:space="preserve"> </w:t>
      </w:r>
      <w:r w:rsidR="004A733D">
        <w:rPr>
          <w:rFonts w:ascii="Century Gothic" w:hAnsi="Century Gothic" w:cs="Arial"/>
          <w:sz w:val="24"/>
          <w:szCs w:val="24"/>
          <w:lang w:val="es-ES_tradnl"/>
        </w:rPr>
        <w:t xml:space="preserve">Posteriormente, en fecha 29 de septiembre de la presente anualidad, </w:t>
      </w:r>
      <w:r w:rsidR="004A733D" w:rsidRPr="00317DB1">
        <w:rPr>
          <w:rFonts w:ascii="Century Gothic" w:hAnsi="Century Gothic" w:cs="Arial"/>
          <w:sz w:val="24"/>
          <w:szCs w:val="24"/>
          <w:lang w:val="es-ES_tradnl"/>
        </w:rPr>
        <w:t xml:space="preserve">se reunió el Comité de Administración, para </w:t>
      </w:r>
      <w:r w:rsidR="003B0778">
        <w:rPr>
          <w:rFonts w:ascii="Century Gothic" w:hAnsi="Century Gothic" w:cs="Arial"/>
          <w:sz w:val="24"/>
          <w:szCs w:val="24"/>
          <w:lang w:val="es-ES_tradnl"/>
        </w:rPr>
        <w:t>formalizar la recepción y realizar en análisis</w:t>
      </w:r>
      <w:r w:rsidR="004A733D" w:rsidRPr="00317DB1">
        <w:rPr>
          <w:rFonts w:ascii="Century Gothic" w:hAnsi="Century Gothic" w:cs="Arial"/>
          <w:sz w:val="24"/>
          <w:szCs w:val="24"/>
          <w:lang w:val="es-ES_tradnl"/>
        </w:rPr>
        <w:t xml:space="preserve"> del </w:t>
      </w:r>
      <w:r w:rsidR="00796466">
        <w:rPr>
          <w:rFonts w:ascii="Century Gothic" w:hAnsi="Century Gothic" w:cs="Arial"/>
          <w:sz w:val="24"/>
          <w:szCs w:val="24"/>
          <w:lang w:val="es-ES_tradnl"/>
        </w:rPr>
        <w:t>P</w:t>
      </w:r>
      <w:r w:rsidR="004A733D" w:rsidRPr="00317DB1">
        <w:rPr>
          <w:rFonts w:ascii="Century Gothic" w:hAnsi="Century Gothic" w:cs="Arial"/>
          <w:sz w:val="24"/>
          <w:szCs w:val="24"/>
          <w:lang w:val="es-ES_tradnl"/>
        </w:rPr>
        <w:t xml:space="preserve">royecto </w:t>
      </w:r>
      <w:r w:rsidR="003B0778">
        <w:rPr>
          <w:rFonts w:ascii="Century Gothic" w:hAnsi="Century Gothic" w:cs="Arial"/>
          <w:sz w:val="24"/>
          <w:szCs w:val="24"/>
          <w:lang w:val="es-ES_tradnl"/>
        </w:rPr>
        <w:t>referido</w:t>
      </w:r>
      <w:r w:rsidR="004A733D" w:rsidRPr="00317DB1">
        <w:rPr>
          <w:rFonts w:ascii="Century Gothic" w:hAnsi="Century Gothic" w:cs="Arial"/>
          <w:sz w:val="24"/>
          <w:szCs w:val="24"/>
          <w:lang w:val="es-ES_tradnl"/>
        </w:rPr>
        <w:t xml:space="preserve">. </w:t>
      </w:r>
    </w:p>
    <w:p w14:paraId="62ED2104" w14:textId="7AB7465E" w:rsidR="00796466" w:rsidRPr="003B0778" w:rsidRDefault="001A0F4F" w:rsidP="00A14C51">
      <w:pPr>
        <w:numPr>
          <w:ilvl w:val="0"/>
          <w:numId w:val="1"/>
        </w:numPr>
        <w:spacing w:line="360" w:lineRule="auto"/>
        <w:ind w:left="0" w:firstLine="0"/>
        <w:jc w:val="both"/>
        <w:rPr>
          <w:rFonts w:ascii="Century Gothic" w:hAnsi="Century Gothic" w:cs="Arial"/>
          <w:sz w:val="24"/>
          <w:szCs w:val="24"/>
          <w:lang w:val="es-ES_tradnl"/>
        </w:rPr>
      </w:pPr>
      <w:r>
        <w:rPr>
          <w:rFonts w:ascii="Century Gothic" w:hAnsi="Century Gothic" w:cs="Arial"/>
          <w:sz w:val="24"/>
          <w:szCs w:val="24"/>
          <w:lang w:val="es-ES_tradnl"/>
        </w:rPr>
        <w:t xml:space="preserve"> </w:t>
      </w:r>
      <w:r w:rsidR="004A733D" w:rsidRPr="003B0778">
        <w:rPr>
          <w:rFonts w:ascii="Century Gothic" w:hAnsi="Century Gothic" w:cs="Arial"/>
          <w:sz w:val="24"/>
          <w:szCs w:val="24"/>
          <w:lang w:val="es-ES_tradnl"/>
        </w:rPr>
        <w:t xml:space="preserve">En fecha 29 de septiembre, el Comité de Administración, </w:t>
      </w:r>
      <w:r w:rsidR="003B0778" w:rsidRPr="003B0778">
        <w:rPr>
          <w:rFonts w:ascii="Century Gothic" w:hAnsi="Century Gothic" w:cs="Arial"/>
          <w:sz w:val="24"/>
          <w:szCs w:val="24"/>
        </w:rPr>
        <w:t xml:space="preserve">en cumplimiento a lo establecido por el artículo 122, fracción I, de la Ley Orgánica del Poder Legislativo del Estado de Chihuahua, remitió mediante oficio a esta Junta </w:t>
      </w:r>
      <w:r w:rsidR="003B0778" w:rsidRPr="003B0778">
        <w:rPr>
          <w:rFonts w:ascii="Century Gothic" w:hAnsi="Century Gothic" w:cs="Arial"/>
          <w:sz w:val="24"/>
          <w:szCs w:val="24"/>
        </w:rPr>
        <w:lastRenderedPageBreak/>
        <w:t>de Coordinación Política el Proyecto de Presupuesto de la Auditoría Superior del Estado para su revisión y trámite conducente.</w:t>
      </w:r>
    </w:p>
    <w:p w14:paraId="379F9A4A" w14:textId="2F7C65F2" w:rsidR="00796466" w:rsidRDefault="00796466" w:rsidP="00796466">
      <w:pPr>
        <w:spacing w:line="360" w:lineRule="auto"/>
        <w:jc w:val="both"/>
        <w:rPr>
          <w:rFonts w:ascii="Century Gothic" w:hAnsi="Century Gothic" w:cs="Arial"/>
          <w:sz w:val="24"/>
          <w:szCs w:val="24"/>
          <w:lang w:val="es-ES_tradnl"/>
        </w:rPr>
      </w:pPr>
      <w:r w:rsidRPr="00796466">
        <w:rPr>
          <w:rFonts w:ascii="Century Gothic" w:hAnsi="Century Gothic" w:cs="Arial"/>
          <w:sz w:val="24"/>
          <w:szCs w:val="24"/>
          <w:lang w:val="es-ES_tradnl"/>
        </w:rPr>
        <w:t xml:space="preserve">Al tenor de lo anterior, quienes integramos la Junta de Coordinación Política, </w:t>
      </w:r>
      <w:r w:rsidR="003B0778" w:rsidRPr="003B0778">
        <w:rPr>
          <w:rFonts w:ascii="Century Gothic" w:hAnsi="Century Gothic" w:cs="Arial"/>
          <w:sz w:val="24"/>
          <w:szCs w:val="24"/>
        </w:rPr>
        <w:t>habiendo realizado el análisis y estudio correspondiente a la documentación remitida, formulamos las siguientes:</w:t>
      </w:r>
    </w:p>
    <w:p w14:paraId="09B44A4C" w14:textId="77777777" w:rsidR="005F22E3" w:rsidRPr="00796466" w:rsidRDefault="005F22E3" w:rsidP="00796466">
      <w:pPr>
        <w:spacing w:line="360" w:lineRule="auto"/>
        <w:jc w:val="both"/>
        <w:rPr>
          <w:rFonts w:ascii="Century Gothic" w:hAnsi="Century Gothic" w:cs="Arial"/>
          <w:sz w:val="24"/>
          <w:szCs w:val="24"/>
          <w:lang w:val="es-ES_tradnl"/>
        </w:rPr>
      </w:pPr>
    </w:p>
    <w:p w14:paraId="00EEC940" w14:textId="77777777" w:rsidR="00796466" w:rsidRDefault="00796466" w:rsidP="00796466">
      <w:pPr>
        <w:jc w:val="center"/>
        <w:rPr>
          <w:rFonts w:ascii="Century Gothic" w:hAnsi="Century Gothic" w:cs="Arial"/>
          <w:b/>
          <w:sz w:val="24"/>
          <w:szCs w:val="24"/>
          <w:lang w:val="es-ES_tradnl"/>
        </w:rPr>
      </w:pPr>
      <w:r w:rsidRPr="00D436B7">
        <w:rPr>
          <w:rFonts w:ascii="Century Gothic" w:hAnsi="Century Gothic" w:cs="Arial"/>
          <w:b/>
          <w:sz w:val="24"/>
          <w:szCs w:val="24"/>
          <w:lang w:val="es-ES_tradnl"/>
        </w:rPr>
        <w:t>C O N S I D E R A C I O N E S</w:t>
      </w:r>
    </w:p>
    <w:p w14:paraId="4CBDE8EC" w14:textId="77777777" w:rsidR="00E65C74" w:rsidRDefault="00796466" w:rsidP="002305F5">
      <w:pPr>
        <w:numPr>
          <w:ilvl w:val="0"/>
          <w:numId w:val="2"/>
        </w:numPr>
        <w:spacing w:line="360" w:lineRule="auto"/>
        <w:ind w:left="0" w:firstLine="0"/>
        <w:jc w:val="both"/>
        <w:rPr>
          <w:rFonts w:ascii="Century Gothic" w:hAnsi="Century Gothic" w:cs="Arial"/>
          <w:sz w:val="24"/>
          <w:szCs w:val="24"/>
          <w:lang w:val="es-ES_tradnl"/>
        </w:rPr>
      </w:pPr>
      <w:bookmarkStart w:id="1" w:name="_Hlk241677253"/>
      <w:bookmarkEnd w:id="0"/>
      <w:r w:rsidRPr="00E65C74">
        <w:rPr>
          <w:rFonts w:ascii="Century Gothic" w:hAnsi="Century Gothic" w:cs="Arial"/>
          <w:sz w:val="24"/>
          <w:szCs w:val="24"/>
          <w:lang w:val="es-ES_tradnl"/>
        </w:rPr>
        <w:t xml:space="preserve"> La Auditoría Superior del Estado es un órgano </w:t>
      </w:r>
      <w:r w:rsidR="00E65C74" w:rsidRPr="00E65C74">
        <w:rPr>
          <w:rFonts w:ascii="Century Gothic" w:hAnsi="Century Gothic" w:cs="Arial"/>
          <w:sz w:val="24"/>
          <w:szCs w:val="24"/>
          <w:lang w:val="es-ES_tradnl"/>
        </w:rPr>
        <w:t xml:space="preserve">autónomo </w:t>
      </w:r>
      <w:r w:rsidRPr="00E65C74">
        <w:rPr>
          <w:rFonts w:ascii="Century Gothic" w:hAnsi="Century Gothic" w:cs="Arial"/>
          <w:sz w:val="24"/>
          <w:szCs w:val="24"/>
          <w:lang w:val="es-ES_tradnl"/>
        </w:rPr>
        <w:t xml:space="preserve">del Congreso </w:t>
      </w:r>
      <w:r w:rsidR="00E65C74" w:rsidRPr="00E65C74">
        <w:rPr>
          <w:rFonts w:ascii="Century Gothic" w:hAnsi="Century Gothic" w:cs="Arial"/>
          <w:sz w:val="24"/>
          <w:szCs w:val="24"/>
        </w:rPr>
        <w:t>dotado de facultades técnicas, presupuestales, orgánicas, funcionales y de gestión, conforme a lo estipulado en la Constitución Política del Estado de Chihuahua, su propia Ley y demás disposiciones jurídicas aplicables.</w:t>
      </w:r>
      <w:r w:rsidR="00E65C74" w:rsidRPr="00E65C74">
        <w:rPr>
          <w:rFonts w:ascii="Century Gothic" w:hAnsi="Century Gothic" w:cs="Arial"/>
          <w:sz w:val="24"/>
          <w:szCs w:val="24"/>
          <w:lang w:val="es-ES_tradnl"/>
        </w:rPr>
        <w:t xml:space="preserve"> </w:t>
      </w:r>
    </w:p>
    <w:bookmarkEnd w:id="1"/>
    <w:p w14:paraId="12023A0E" w14:textId="77777777" w:rsidR="00E65C74" w:rsidRDefault="00E65C74" w:rsidP="003B0778">
      <w:pPr>
        <w:numPr>
          <w:ilvl w:val="0"/>
          <w:numId w:val="2"/>
        </w:numPr>
        <w:spacing w:line="360" w:lineRule="auto"/>
        <w:ind w:left="0" w:firstLine="0"/>
        <w:jc w:val="both"/>
        <w:rPr>
          <w:rFonts w:ascii="Century Gothic" w:hAnsi="Century Gothic" w:cs="Arial"/>
          <w:sz w:val="24"/>
          <w:szCs w:val="24"/>
          <w:lang w:val="es-ES_tradnl"/>
        </w:rPr>
      </w:pPr>
      <w:r w:rsidRPr="00E65C74">
        <w:rPr>
          <w:rFonts w:ascii="Century Gothic" w:hAnsi="Century Gothic" w:cs="Arial"/>
          <w:sz w:val="24"/>
          <w:szCs w:val="24"/>
        </w:rPr>
        <w:t>La Ley Orgánica del Poder Legislativo, en sus artículos 66, fracción IX, y 122, fracción I, faculta expresamente a la Junta de Coordinación Política para proponer ante el Pleno del Congreso el Proyecto de Presupuesto de Egresos de la propia Auditoría</w:t>
      </w:r>
      <w:r w:rsidRPr="00E65C74">
        <w:rPr>
          <w:rFonts w:ascii="Century Gothic" w:hAnsi="Century Gothic" w:cs="Arial"/>
          <w:sz w:val="24"/>
          <w:szCs w:val="24"/>
          <w:lang w:val="es-ES_tradnl"/>
        </w:rPr>
        <w:t xml:space="preserve"> </w:t>
      </w:r>
    </w:p>
    <w:p w14:paraId="271CCF40" w14:textId="60D8DEDF" w:rsidR="003B0778" w:rsidRDefault="00796466" w:rsidP="003B0778">
      <w:pPr>
        <w:numPr>
          <w:ilvl w:val="0"/>
          <w:numId w:val="2"/>
        </w:numPr>
        <w:spacing w:line="360" w:lineRule="auto"/>
        <w:ind w:left="0" w:firstLine="0"/>
        <w:jc w:val="both"/>
        <w:rPr>
          <w:rFonts w:ascii="Century Gothic" w:hAnsi="Century Gothic" w:cs="Arial"/>
          <w:sz w:val="24"/>
          <w:szCs w:val="24"/>
          <w:lang w:val="es-ES_tradnl"/>
        </w:rPr>
      </w:pPr>
      <w:r w:rsidRPr="003B0778">
        <w:rPr>
          <w:rFonts w:ascii="Century Gothic" w:hAnsi="Century Gothic" w:cs="Arial"/>
          <w:sz w:val="24"/>
          <w:szCs w:val="24"/>
          <w:lang w:val="es-ES_tradnl"/>
        </w:rPr>
        <w:t>El artículo 72</w:t>
      </w:r>
      <w:r w:rsidR="005F22E3" w:rsidRPr="003B0778">
        <w:rPr>
          <w:rFonts w:ascii="Century Gothic" w:hAnsi="Century Gothic" w:cs="Arial"/>
          <w:sz w:val="24"/>
          <w:szCs w:val="24"/>
          <w:lang w:val="es-ES_tradnl"/>
        </w:rPr>
        <w:t>,</w:t>
      </w:r>
      <w:r w:rsidRPr="003B0778">
        <w:rPr>
          <w:rFonts w:ascii="Century Gothic" w:hAnsi="Century Gothic" w:cs="Arial"/>
          <w:sz w:val="24"/>
          <w:szCs w:val="24"/>
          <w:lang w:val="es-ES_tradnl"/>
        </w:rPr>
        <w:t xml:space="preserve"> fracción II de la Ley de Fiscalización Superior del Estado de Chihuahua, establece que la persona titular de la Auditoría Superior tendrá </w:t>
      </w:r>
      <w:r w:rsidR="005F22E3" w:rsidRPr="003B0778">
        <w:rPr>
          <w:rFonts w:ascii="Century Gothic" w:hAnsi="Century Gothic" w:cs="Arial"/>
          <w:sz w:val="24"/>
          <w:szCs w:val="24"/>
          <w:lang w:val="es-ES_tradnl"/>
        </w:rPr>
        <w:t>dentro de</w:t>
      </w:r>
      <w:r w:rsidRPr="003B0778">
        <w:rPr>
          <w:rFonts w:ascii="Century Gothic" w:hAnsi="Century Gothic" w:cs="Arial"/>
          <w:sz w:val="24"/>
          <w:szCs w:val="24"/>
          <w:lang w:val="es-ES_tradnl"/>
        </w:rPr>
        <w:t xml:space="preserve"> sus atribuciones la de elaborar el proyecto de presupuesto anual de la Auditoría Superior y enviarlo al Congreso por conducto de la Comisión</w:t>
      </w:r>
      <w:r w:rsidR="00E65C74">
        <w:rPr>
          <w:rFonts w:ascii="Century Gothic" w:hAnsi="Century Gothic" w:cs="Arial"/>
          <w:sz w:val="24"/>
          <w:szCs w:val="24"/>
          <w:lang w:val="es-ES_tradnl"/>
        </w:rPr>
        <w:t xml:space="preserve"> de </w:t>
      </w:r>
      <w:r w:rsidR="001A0F4F">
        <w:rPr>
          <w:rFonts w:ascii="Century Gothic" w:hAnsi="Century Gothic" w:cs="Arial"/>
          <w:sz w:val="24"/>
          <w:szCs w:val="24"/>
          <w:lang w:val="es-ES_tradnl"/>
        </w:rPr>
        <w:t>Fiscalización</w:t>
      </w:r>
      <w:r w:rsidRPr="003B0778">
        <w:rPr>
          <w:rFonts w:ascii="Century Gothic" w:hAnsi="Century Gothic" w:cs="Arial"/>
          <w:sz w:val="24"/>
          <w:szCs w:val="24"/>
          <w:lang w:val="es-ES_tradnl"/>
        </w:rPr>
        <w:t>.</w:t>
      </w:r>
    </w:p>
    <w:p w14:paraId="73DF720A" w14:textId="222A04B3" w:rsidR="00E65C74" w:rsidRPr="00E65C74" w:rsidRDefault="00E65C74" w:rsidP="003B0778">
      <w:pPr>
        <w:numPr>
          <w:ilvl w:val="0"/>
          <w:numId w:val="2"/>
        </w:numPr>
        <w:spacing w:line="360" w:lineRule="auto"/>
        <w:ind w:left="0" w:firstLine="0"/>
        <w:jc w:val="both"/>
        <w:rPr>
          <w:rFonts w:ascii="Century Gothic" w:hAnsi="Century Gothic" w:cs="Arial"/>
          <w:sz w:val="24"/>
          <w:szCs w:val="24"/>
          <w:lang w:val="es-ES_tradnl"/>
        </w:rPr>
      </w:pPr>
      <w:r w:rsidRPr="00E65C74">
        <w:rPr>
          <w:rFonts w:ascii="Century Gothic" w:hAnsi="Century Gothic" w:cs="Arial"/>
          <w:sz w:val="24"/>
          <w:szCs w:val="24"/>
        </w:rPr>
        <w:lastRenderedPageBreak/>
        <w:t xml:space="preserve">Se ha verificado que la Auditoría Superior del Estado cumplió con el proceso legislativo al remitir el Proyecto de Presupuesto a la Comisión de Fiscalización, la cual, a su vez, lo </w:t>
      </w:r>
      <w:r>
        <w:rPr>
          <w:rFonts w:ascii="Century Gothic" w:hAnsi="Century Gothic" w:cs="Arial"/>
          <w:sz w:val="24"/>
          <w:szCs w:val="24"/>
        </w:rPr>
        <w:t>remitió</w:t>
      </w:r>
      <w:r w:rsidRPr="00E65C74">
        <w:rPr>
          <w:rFonts w:ascii="Century Gothic" w:hAnsi="Century Gothic" w:cs="Arial"/>
          <w:sz w:val="24"/>
          <w:szCs w:val="24"/>
        </w:rPr>
        <w:t xml:space="preserve"> al Comité de Administración. Dicho Comité, tras un análisis exhaustivo en su reunión del 29 de septiembre del año en curso, aprobó por unanimidad la propuesta, turnándola a esta Junta de Coordinación Política para su </w:t>
      </w:r>
      <w:r>
        <w:rPr>
          <w:rFonts w:ascii="Century Gothic" w:hAnsi="Century Gothic" w:cs="Arial"/>
          <w:sz w:val="24"/>
          <w:szCs w:val="24"/>
        </w:rPr>
        <w:t>análisis y aprobación.</w:t>
      </w:r>
    </w:p>
    <w:p w14:paraId="0465BD39" w14:textId="77777777" w:rsidR="00E2418B" w:rsidRPr="00E2418B" w:rsidRDefault="00E96201" w:rsidP="00E2418B">
      <w:pPr>
        <w:numPr>
          <w:ilvl w:val="0"/>
          <w:numId w:val="2"/>
        </w:numPr>
        <w:spacing w:line="360" w:lineRule="auto"/>
        <w:ind w:left="0" w:firstLine="0"/>
        <w:jc w:val="both"/>
        <w:rPr>
          <w:rFonts w:ascii="Century Gothic" w:hAnsi="Century Gothic" w:cs="Arial"/>
          <w:sz w:val="24"/>
          <w:szCs w:val="24"/>
          <w:lang w:val="es-ES_tradnl"/>
        </w:rPr>
      </w:pPr>
      <w:r>
        <w:rPr>
          <w:rFonts w:ascii="Century Gothic" w:hAnsi="Century Gothic" w:cs="Arial"/>
          <w:sz w:val="24"/>
          <w:szCs w:val="24"/>
          <w:lang w:val="es-ES_tradnl"/>
        </w:rPr>
        <w:t>E</w:t>
      </w:r>
      <w:r w:rsidR="00796466" w:rsidRPr="003B0778">
        <w:rPr>
          <w:rFonts w:ascii="Century Gothic" w:hAnsi="Century Gothic" w:cs="Arial"/>
          <w:sz w:val="24"/>
          <w:szCs w:val="24"/>
          <w:lang w:val="es-ES_tradnl"/>
        </w:rPr>
        <w:t xml:space="preserve">n reunión de fecha 30 de septiembre de la presente anualidad, </w:t>
      </w:r>
      <w:r>
        <w:rPr>
          <w:rFonts w:ascii="Century Gothic" w:hAnsi="Century Gothic" w:cs="Arial"/>
          <w:sz w:val="24"/>
          <w:szCs w:val="24"/>
          <w:lang w:val="es-ES_tradnl"/>
        </w:rPr>
        <w:t xml:space="preserve">esta </w:t>
      </w:r>
      <w:r w:rsidR="00796466" w:rsidRPr="003B0778">
        <w:rPr>
          <w:rFonts w:ascii="Century Gothic" w:hAnsi="Century Gothic" w:cs="Arial"/>
          <w:sz w:val="24"/>
          <w:szCs w:val="24"/>
          <w:lang w:val="es-ES_tradnl"/>
        </w:rPr>
        <w:t xml:space="preserve">Junta de Coordinación política </w:t>
      </w:r>
      <w:r w:rsidRPr="00E96201">
        <w:rPr>
          <w:rFonts w:ascii="Century Gothic" w:hAnsi="Century Gothic" w:cs="Arial"/>
          <w:sz w:val="24"/>
          <w:szCs w:val="24"/>
        </w:rPr>
        <w:t>procedió al análisis del Proyecto. En dicho acto, el titular de la Auditoría Superior del Estado expuso los alcances, justificaciones y necesidades presupuestarias para el ejercicio fiscal 2027, desglosando los capítulos de gasto bajo los siguientes rubros:</w:t>
      </w:r>
      <w:r w:rsidR="00E2418B" w:rsidRPr="00E2418B">
        <w:rPr>
          <w:noProof/>
        </w:rPr>
        <w:t xml:space="preserve"> </w:t>
      </w:r>
    </w:p>
    <w:p w14:paraId="6DAA7EEA" w14:textId="75D1959E" w:rsidR="00796466" w:rsidRPr="00E2418B" w:rsidRDefault="00E2418B" w:rsidP="00E2418B">
      <w:pPr>
        <w:spacing w:line="360" w:lineRule="auto"/>
        <w:jc w:val="center"/>
        <w:rPr>
          <w:rFonts w:ascii="Century Gothic" w:hAnsi="Century Gothic" w:cs="Arial"/>
          <w:sz w:val="24"/>
          <w:szCs w:val="24"/>
          <w:lang w:val="es-ES_tradnl"/>
        </w:rPr>
      </w:pPr>
      <w:r>
        <w:rPr>
          <w:noProof/>
        </w:rPr>
        <w:drawing>
          <wp:inline distT="0" distB="0" distL="0" distR="0" wp14:anchorId="10F2D060" wp14:editId="64BDC5BA">
            <wp:extent cx="4857750" cy="2800043"/>
            <wp:effectExtent l="0" t="0" r="0" b="635"/>
            <wp:docPr id="1585819501" name="Imagen 1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819501" name="Imagen 1" descr="Interfaz de usuario gráfica, Tabla&#10;&#10;Descripción generada automáticamente"/>
                    <pic:cNvPicPr/>
                  </pic:nvPicPr>
                  <pic:blipFill rotWithShape="1">
                    <a:blip r:embed="rId7"/>
                    <a:srcRect l="25968" t="18105" r="10726" b="17019"/>
                    <a:stretch/>
                  </pic:blipFill>
                  <pic:spPr bwMode="auto">
                    <a:xfrm>
                      <a:off x="0" y="0"/>
                      <a:ext cx="4882933" cy="2814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B4B54F" w14:textId="016BF2E9" w:rsidR="00A94D9A" w:rsidRDefault="00E96201" w:rsidP="00E2418B">
      <w:pPr>
        <w:jc w:val="center"/>
      </w:pPr>
      <w:r>
        <w:rPr>
          <w:noProof/>
        </w:rPr>
        <w:lastRenderedPageBreak/>
        <w:drawing>
          <wp:inline distT="0" distB="0" distL="0" distR="0" wp14:anchorId="25527B3C" wp14:editId="5AC661A8">
            <wp:extent cx="5342596" cy="2886075"/>
            <wp:effectExtent l="0" t="0" r="0" b="0"/>
            <wp:docPr id="1151171440" name="Imagen 1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171440" name="Imagen 1" descr="Interfaz de usuario gráfica, Aplicación&#10;&#10;Descripción generada automáticamente"/>
                    <pic:cNvPicPr/>
                  </pic:nvPicPr>
                  <pic:blipFill rotWithShape="1">
                    <a:blip r:embed="rId8"/>
                    <a:srcRect l="25288" t="19010" r="7162" b="16114"/>
                    <a:stretch/>
                  </pic:blipFill>
                  <pic:spPr bwMode="auto">
                    <a:xfrm>
                      <a:off x="0" y="0"/>
                      <a:ext cx="5356369" cy="2893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B3A39A" w14:textId="7527B8F0" w:rsidR="00E96201" w:rsidRDefault="00E96201" w:rsidP="00A94D9A">
      <w:r>
        <w:rPr>
          <w:noProof/>
        </w:rPr>
        <w:drawing>
          <wp:inline distT="0" distB="0" distL="0" distR="0" wp14:anchorId="0FEECEF2" wp14:editId="7E7DB514">
            <wp:extent cx="5672601" cy="3295650"/>
            <wp:effectExtent l="0" t="0" r="4445" b="0"/>
            <wp:docPr id="554125843" name="Imagen 1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125843" name="Imagen 1" descr="Interfaz de usuario gráfica, Aplicación&#10;&#10;Descripción generada automáticamente"/>
                    <pic:cNvPicPr/>
                  </pic:nvPicPr>
                  <pic:blipFill rotWithShape="1">
                    <a:blip r:embed="rId9"/>
                    <a:srcRect l="25797" t="18407" r="8181" b="13398"/>
                    <a:stretch/>
                  </pic:blipFill>
                  <pic:spPr bwMode="auto">
                    <a:xfrm>
                      <a:off x="0" y="0"/>
                      <a:ext cx="5684313" cy="3302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449D5C" w14:textId="28503484" w:rsidR="00E96201" w:rsidRDefault="00E2418B" w:rsidP="00E2418B">
      <w:pPr>
        <w:jc w:val="center"/>
      </w:pPr>
      <w:r>
        <w:rPr>
          <w:noProof/>
        </w:rPr>
        <w:lastRenderedPageBreak/>
        <w:drawing>
          <wp:inline distT="0" distB="0" distL="0" distR="0" wp14:anchorId="27FB6FB1" wp14:editId="73F89491">
            <wp:extent cx="5354552" cy="3448050"/>
            <wp:effectExtent l="0" t="0" r="0" b="0"/>
            <wp:docPr id="629551167" name="Imagen 1" descr="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551167" name="Imagen 1" descr="Interfaz de usuario gráfica&#10;&#10;Descripción generada automáticamente"/>
                    <pic:cNvPicPr/>
                  </pic:nvPicPr>
                  <pic:blipFill rotWithShape="1">
                    <a:blip r:embed="rId10"/>
                    <a:srcRect l="36830" t="19010" r="5975" b="15510"/>
                    <a:stretch/>
                  </pic:blipFill>
                  <pic:spPr bwMode="auto">
                    <a:xfrm>
                      <a:off x="0" y="0"/>
                      <a:ext cx="5376240" cy="3462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96201">
        <w:rPr>
          <w:noProof/>
        </w:rPr>
        <w:lastRenderedPageBreak/>
        <w:drawing>
          <wp:inline distT="0" distB="0" distL="0" distR="0" wp14:anchorId="41644D48" wp14:editId="0FB84BE3">
            <wp:extent cx="5362575" cy="3167532"/>
            <wp:effectExtent l="0" t="0" r="0" b="0"/>
            <wp:docPr id="49957425" name="Imagen 1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57425" name="Imagen 1" descr="Interfaz de usuario gráfica, Texto, Aplicación, Correo electrónico&#10;&#10;Descripción generada automáticamente"/>
                    <pic:cNvPicPr/>
                  </pic:nvPicPr>
                  <pic:blipFill rotWithShape="1">
                    <a:blip r:embed="rId11"/>
                    <a:srcRect l="24779" t="19312" r="9708" b="11889"/>
                    <a:stretch/>
                  </pic:blipFill>
                  <pic:spPr bwMode="auto">
                    <a:xfrm>
                      <a:off x="0" y="0"/>
                      <a:ext cx="5374023" cy="3174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FC6E2B" w14:textId="192E2312" w:rsidR="00E96201" w:rsidRDefault="00E96201" w:rsidP="00A94D9A"/>
    <w:p w14:paraId="50EB71C6" w14:textId="18F84FAF" w:rsidR="00A94D9A" w:rsidRPr="003B0778" w:rsidRDefault="00A94D9A" w:rsidP="003B0778">
      <w:pPr>
        <w:pStyle w:val="Prrafodelista"/>
        <w:numPr>
          <w:ilvl w:val="0"/>
          <w:numId w:val="2"/>
        </w:numPr>
        <w:ind w:left="0" w:firstLine="0"/>
        <w:jc w:val="both"/>
        <w:rPr>
          <w:rFonts w:ascii="Century Gothic" w:hAnsi="Century Gothic"/>
          <w:sz w:val="24"/>
          <w:szCs w:val="24"/>
        </w:rPr>
      </w:pPr>
      <w:r w:rsidRPr="003B0778">
        <w:rPr>
          <w:rFonts w:ascii="Century Gothic" w:hAnsi="Century Gothic"/>
          <w:sz w:val="24"/>
          <w:szCs w:val="24"/>
        </w:rPr>
        <w:t xml:space="preserve">Al término de la exposición por parte del Titular de la Auditoría Superior del Estado, se sometió a consideración el Dictamen, aprobándose por unanimidad de los presentes. </w:t>
      </w:r>
    </w:p>
    <w:p w14:paraId="632AF58F" w14:textId="49DF1033" w:rsidR="00A94D9A" w:rsidRDefault="00A94D9A" w:rsidP="00317AA5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Al tenor de lo anterior, se somete a consideración del Pleno, el siguiente proyecto de:</w:t>
      </w:r>
    </w:p>
    <w:p w14:paraId="0D7D3DE3" w14:textId="18BBDA46" w:rsidR="00A94D9A" w:rsidRDefault="00A94D9A" w:rsidP="00A94D9A">
      <w:pPr>
        <w:rPr>
          <w:rFonts w:ascii="Century Gothic" w:hAnsi="Century Gothic"/>
          <w:sz w:val="24"/>
          <w:szCs w:val="24"/>
        </w:rPr>
      </w:pPr>
    </w:p>
    <w:p w14:paraId="59B3FD52" w14:textId="77777777" w:rsidR="00E2418B" w:rsidRDefault="00E2418B" w:rsidP="00A94D9A">
      <w:pPr>
        <w:rPr>
          <w:rFonts w:ascii="Century Gothic" w:hAnsi="Century Gothic"/>
          <w:sz w:val="24"/>
          <w:szCs w:val="24"/>
        </w:rPr>
      </w:pPr>
    </w:p>
    <w:p w14:paraId="1BFE04E7" w14:textId="77777777" w:rsidR="00E2418B" w:rsidRDefault="00E2418B" w:rsidP="00A94D9A">
      <w:pPr>
        <w:rPr>
          <w:rFonts w:ascii="Century Gothic" w:hAnsi="Century Gothic"/>
          <w:sz w:val="24"/>
          <w:szCs w:val="24"/>
        </w:rPr>
      </w:pPr>
    </w:p>
    <w:p w14:paraId="41B00CDE" w14:textId="77777777" w:rsidR="00E2418B" w:rsidRDefault="00E2418B" w:rsidP="00A94D9A">
      <w:pPr>
        <w:rPr>
          <w:rFonts w:ascii="Century Gothic" w:hAnsi="Century Gothic"/>
          <w:sz w:val="24"/>
          <w:szCs w:val="24"/>
        </w:rPr>
      </w:pPr>
    </w:p>
    <w:p w14:paraId="79B17ABB" w14:textId="5D641424" w:rsidR="00A94D9A" w:rsidRPr="00A94D9A" w:rsidRDefault="00A94D9A" w:rsidP="00A94D9A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A94D9A">
        <w:rPr>
          <w:rFonts w:ascii="Century Gothic" w:hAnsi="Century Gothic"/>
          <w:b/>
          <w:bCs/>
          <w:sz w:val="28"/>
          <w:szCs w:val="28"/>
        </w:rPr>
        <w:lastRenderedPageBreak/>
        <w:t>A</w:t>
      </w:r>
      <w:r w:rsidR="00E96201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A94D9A">
        <w:rPr>
          <w:rFonts w:ascii="Century Gothic" w:hAnsi="Century Gothic"/>
          <w:b/>
          <w:bCs/>
          <w:sz w:val="28"/>
          <w:szCs w:val="28"/>
        </w:rPr>
        <w:t>C</w:t>
      </w:r>
      <w:r w:rsidR="00E96201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A94D9A">
        <w:rPr>
          <w:rFonts w:ascii="Century Gothic" w:hAnsi="Century Gothic"/>
          <w:b/>
          <w:bCs/>
          <w:sz w:val="28"/>
          <w:szCs w:val="28"/>
        </w:rPr>
        <w:t>U</w:t>
      </w:r>
      <w:r w:rsidR="00E96201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A94D9A">
        <w:rPr>
          <w:rFonts w:ascii="Century Gothic" w:hAnsi="Century Gothic"/>
          <w:b/>
          <w:bCs/>
          <w:sz w:val="28"/>
          <w:szCs w:val="28"/>
        </w:rPr>
        <w:t>E</w:t>
      </w:r>
      <w:r w:rsidR="00E96201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A94D9A">
        <w:rPr>
          <w:rFonts w:ascii="Century Gothic" w:hAnsi="Century Gothic"/>
          <w:b/>
          <w:bCs/>
          <w:sz w:val="28"/>
          <w:szCs w:val="28"/>
        </w:rPr>
        <w:t>R</w:t>
      </w:r>
      <w:r w:rsidR="00E96201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A94D9A">
        <w:rPr>
          <w:rFonts w:ascii="Century Gothic" w:hAnsi="Century Gothic"/>
          <w:b/>
          <w:bCs/>
          <w:sz w:val="28"/>
          <w:szCs w:val="28"/>
        </w:rPr>
        <w:t>D</w:t>
      </w:r>
      <w:r w:rsidR="00E96201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A94D9A">
        <w:rPr>
          <w:rFonts w:ascii="Century Gothic" w:hAnsi="Century Gothic"/>
          <w:b/>
          <w:bCs/>
          <w:sz w:val="28"/>
          <w:szCs w:val="28"/>
        </w:rPr>
        <w:t>O</w:t>
      </w:r>
    </w:p>
    <w:p w14:paraId="74ADAE3D" w14:textId="5CC23A3C" w:rsidR="00A94D9A" w:rsidRPr="00A94D9A" w:rsidRDefault="00A94D9A" w:rsidP="00A94D9A">
      <w:pPr>
        <w:jc w:val="both"/>
        <w:rPr>
          <w:rFonts w:ascii="Century Gothic" w:hAnsi="Century Gothic"/>
          <w:b/>
          <w:bCs/>
          <w:sz w:val="24"/>
          <w:szCs w:val="24"/>
        </w:rPr>
      </w:pPr>
      <w:proofErr w:type="gramStart"/>
      <w:r>
        <w:rPr>
          <w:rFonts w:ascii="Century Gothic" w:hAnsi="Century Gothic"/>
          <w:b/>
          <w:bCs/>
          <w:sz w:val="28"/>
          <w:szCs w:val="28"/>
        </w:rPr>
        <w:t>PRIMERO.–</w:t>
      </w:r>
      <w:proofErr w:type="gramEnd"/>
      <w:r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A94D9A">
        <w:rPr>
          <w:rFonts w:ascii="Century Gothic" w:hAnsi="Century Gothic"/>
          <w:sz w:val="24"/>
          <w:szCs w:val="24"/>
        </w:rPr>
        <w:t>Se aprueba el Presupuesto de Egresos de la Auditoría Superior del Estado de Chihuahua, para el Ejercicio Fiscal 2027, cuyo desglose se presenta en la siguiente tabla:</w:t>
      </w:r>
      <w:r w:rsidRPr="00A94D9A">
        <w:rPr>
          <w:rFonts w:ascii="Century Gothic" w:hAnsi="Century Gothic"/>
          <w:b/>
          <w:bCs/>
          <w:sz w:val="24"/>
          <w:szCs w:val="24"/>
        </w:rPr>
        <w:t xml:space="preserve"> </w:t>
      </w:r>
    </w:p>
    <w:p w14:paraId="2E129789" w14:textId="4A591857" w:rsidR="00754BB6" w:rsidRDefault="00E2418B" w:rsidP="00754BB6">
      <w:pPr>
        <w:jc w:val="both"/>
        <w:rPr>
          <w:rFonts w:ascii="Century Gothic" w:hAnsi="Century Gothic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EE48531" wp14:editId="1AA86C8D">
            <wp:extent cx="6005172" cy="2419350"/>
            <wp:effectExtent l="0" t="0" r="0" b="0"/>
            <wp:docPr id="1341727651" name="Imagen 1" descr="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727651" name="Imagen 1" descr="Interfaz de usuario gráfica&#10;&#10;Descripción generada automáticamente"/>
                    <pic:cNvPicPr/>
                  </pic:nvPicPr>
                  <pic:blipFill rotWithShape="1">
                    <a:blip r:embed="rId12"/>
                    <a:srcRect l="29023" t="28365" r="23795" b="37839"/>
                    <a:stretch/>
                  </pic:blipFill>
                  <pic:spPr bwMode="auto">
                    <a:xfrm>
                      <a:off x="0" y="0"/>
                      <a:ext cx="6020028" cy="2425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A71D3A" w14:textId="2037C134" w:rsidR="00A94D9A" w:rsidRDefault="00A94D9A" w:rsidP="00E2418B">
      <w:pPr>
        <w:jc w:val="both"/>
        <w:rPr>
          <w:rFonts w:ascii="Century Gothic" w:hAnsi="Century Gothic"/>
          <w:b/>
          <w:bCs/>
          <w:sz w:val="28"/>
          <w:szCs w:val="28"/>
        </w:rPr>
      </w:pPr>
      <w:proofErr w:type="gramStart"/>
      <w:r>
        <w:rPr>
          <w:rFonts w:ascii="Century Gothic" w:hAnsi="Century Gothic"/>
          <w:b/>
          <w:bCs/>
          <w:sz w:val="28"/>
          <w:szCs w:val="28"/>
        </w:rPr>
        <w:t>SEGUNDO.–</w:t>
      </w:r>
      <w:proofErr w:type="gramEnd"/>
      <w:r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E96201" w:rsidRPr="00E96201">
        <w:rPr>
          <w:rFonts w:ascii="Century Gothic" w:hAnsi="Century Gothic"/>
          <w:sz w:val="24"/>
          <w:szCs w:val="24"/>
        </w:rPr>
        <w:t xml:space="preserve">Remítase </w:t>
      </w:r>
      <w:r w:rsidR="00FE621A">
        <w:rPr>
          <w:rFonts w:ascii="Century Gothic" w:hAnsi="Century Gothic"/>
          <w:sz w:val="24"/>
          <w:szCs w:val="24"/>
        </w:rPr>
        <w:t>copia d</w:t>
      </w:r>
      <w:r w:rsidR="00E96201" w:rsidRPr="00E96201">
        <w:rPr>
          <w:rFonts w:ascii="Century Gothic" w:hAnsi="Century Gothic"/>
          <w:sz w:val="24"/>
          <w:szCs w:val="24"/>
        </w:rPr>
        <w:t xml:space="preserve">el presente </w:t>
      </w:r>
      <w:r w:rsidR="00FE621A">
        <w:rPr>
          <w:rFonts w:ascii="Century Gothic" w:hAnsi="Century Gothic"/>
          <w:sz w:val="24"/>
          <w:szCs w:val="24"/>
        </w:rPr>
        <w:t>A</w:t>
      </w:r>
      <w:r w:rsidR="00E96201" w:rsidRPr="00E96201">
        <w:rPr>
          <w:rFonts w:ascii="Century Gothic" w:hAnsi="Century Gothic"/>
          <w:sz w:val="24"/>
          <w:szCs w:val="24"/>
        </w:rPr>
        <w:t>cuerdo al Ejecutivo Estatal</w:t>
      </w:r>
      <w:r w:rsidR="00FE621A">
        <w:rPr>
          <w:rFonts w:ascii="Century Gothic" w:hAnsi="Century Gothic"/>
          <w:sz w:val="24"/>
          <w:szCs w:val="24"/>
        </w:rPr>
        <w:t xml:space="preserve">, </w:t>
      </w:r>
      <w:r w:rsidR="00E96201" w:rsidRPr="00E96201">
        <w:rPr>
          <w:rFonts w:ascii="Century Gothic" w:hAnsi="Century Gothic"/>
          <w:sz w:val="24"/>
          <w:szCs w:val="24"/>
        </w:rPr>
        <w:t xml:space="preserve">para </w:t>
      </w:r>
      <w:r w:rsidR="00FE621A">
        <w:rPr>
          <w:rFonts w:ascii="Century Gothic" w:hAnsi="Century Gothic"/>
          <w:sz w:val="24"/>
          <w:szCs w:val="24"/>
        </w:rPr>
        <w:t xml:space="preserve">ser integrado en el Proyecto de Presupuesto de Egresos del Estado de Chihuahua, para el Ejercicio Fiscal 2027. </w:t>
      </w:r>
    </w:p>
    <w:p w14:paraId="053FEE4E" w14:textId="2E557A0B" w:rsidR="003B0778" w:rsidRDefault="003B0778" w:rsidP="003B0778">
      <w:pPr>
        <w:jc w:val="both"/>
        <w:rPr>
          <w:rFonts w:ascii="Century Gothic" w:hAnsi="Century Gothic"/>
          <w:b/>
          <w:bCs/>
          <w:sz w:val="28"/>
          <w:szCs w:val="28"/>
        </w:rPr>
      </w:pPr>
      <w:proofErr w:type="gramStart"/>
      <w:r>
        <w:rPr>
          <w:rFonts w:ascii="Century Gothic" w:hAnsi="Century Gothic"/>
          <w:b/>
          <w:bCs/>
          <w:sz w:val="28"/>
          <w:szCs w:val="28"/>
        </w:rPr>
        <w:t>Económico.-</w:t>
      </w:r>
      <w:proofErr w:type="gramEnd"/>
      <w:r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3B0778">
        <w:rPr>
          <w:rFonts w:ascii="Century Gothic" w:hAnsi="Century Gothic"/>
          <w:sz w:val="24"/>
          <w:szCs w:val="24"/>
        </w:rPr>
        <w:t xml:space="preserve">Aprobado que sea túrnese a la Secretaría de Asuntos Legislativos y Jurídicos para los efectos correspondientes. </w:t>
      </w:r>
    </w:p>
    <w:p w14:paraId="75D88B38" w14:textId="5707A782" w:rsidR="00754BB6" w:rsidRPr="00E2418B" w:rsidRDefault="00A94D9A" w:rsidP="00E2418B">
      <w:pPr>
        <w:jc w:val="both"/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 xml:space="preserve">D A D O </w:t>
      </w:r>
      <w:r w:rsidRPr="00754BB6">
        <w:rPr>
          <w:rFonts w:ascii="Century Gothic" w:hAnsi="Century Gothic"/>
          <w:sz w:val="24"/>
          <w:szCs w:val="24"/>
        </w:rPr>
        <w:t xml:space="preserve">en el Salón </w:t>
      </w:r>
      <w:r w:rsidR="00754BB6" w:rsidRPr="00754BB6">
        <w:rPr>
          <w:rFonts w:ascii="Century Gothic" w:hAnsi="Century Gothic"/>
          <w:sz w:val="24"/>
          <w:szCs w:val="24"/>
        </w:rPr>
        <w:t>de Sesiones del Poder Legislativo, en la ciudad de Chihuahua, Chih., al 01 día del mes de octubre del año dos mil veintiséis.</w:t>
      </w:r>
      <w:r w:rsidR="00754BB6" w:rsidRPr="00754BB6">
        <w:rPr>
          <w:rFonts w:ascii="Century Gothic" w:hAnsi="Century Gothic"/>
          <w:b/>
          <w:bCs/>
          <w:sz w:val="24"/>
          <w:szCs w:val="24"/>
        </w:rPr>
        <w:t xml:space="preserve"> </w:t>
      </w:r>
    </w:p>
    <w:p w14:paraId="6E5B6982" w14:textId="27018552" w:rsidR="00754BB6" w:rsidRDefault="00754BB6" w:rsidP="0077093C">
      <w:pPr>
        <w:rPr>
          <w:rFonts w:ascii="Century Gothic" w:hAnsi="Century Gothic"/>
          <w:b/>
          <w:bCs/>
          <w:sz w:val="24"/>
          <w:szCs w:val="24"/>
        </w:rPr>
      </w:pPr>
      <w:r w:rsidRPr="00754BB6">
        <w:rPr>
          <w:rFonts w:ascii="Century Gothic" w:hAnsi="Century Gothic"/>
          <w:b/>
          <w:bCs/>
          <w:sz w:val="24"/>
          <w:szCs w:val="24"/>
        </w:rPr>
        <w:t xml:space="preserve">Así lo aprobó la Junta de coordinación Política en reunión del día 30 de septiembre del dos mil veintiséis. </w:t>
      </w:r>
    </w:p>
    <w:p w14:paraId="6765CFB4" w14:textId="77777777" w:rsidR="00754BB6" w:rsidRPr="00754BB6" w:rsidRDefault="00754BB6" w:rsidP="0077093C">
      <w:pPr>
        <w:rPr>
          <w:rFonts w:ascii="Century Gothic" w:hAnsi="Century Gothic"/>
          <w:b/>
          <w:bCs/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3118"/>
        <w:gridCol w:w="1748"/>
        <w:gridCol w:w="1654"/>
        <w:gridCol w:w="1843"/>
      </w:tblGrid>
      <w:tr w:rsidR="00754BB6" w:rsidRPr="00D26417" w14:paraId="0004C4B9" w14:textId="77777777" w:rsidTr="00FA1BB3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CBA1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0A146" w14:textId="77777777" w:rsidR="00754BB6" w:rsidRPr="00C33B79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C33B79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INTEGRANTES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E6B3" w14:textId="77777777" w:rsidR="00754BB6" w:rsidRPr="00D26417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A FAVOR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A4D00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EN CONTRA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8C906" w14:textId="77777777" w:rsidR="00754BB6" w:rsidRPr="00D26417" w:rsidRDefault="00754BB6" w:rsidP="00FA1BB3">
            <w:pPr>
              <w:spacing w:after="0" w:line="240" w:lineRule="auto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ABSTENCIÓN</w:t>
            </w:r>
          </w:p>
        </w:tc>
      </w:tr>
      <w:tr w:rsidR="00754BB6" w:rsidRPr="00D26417" w14:paraId="409DD163" w14:textId="77777777" w:rsidTr="00FA1BB3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BA301" w14:textId="241A7B86" w:rsidR="00754BB6" w:rsidRPr="00D26417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>
              <w:rPr>
                <w:rFonts w:ascii="Century Gothic" w:eastAsia="Times New Roman" w:hAnsi="Century Gothic" w:cs="Arial"/>
                <w:b/>
                <w:noProof/>
                <w:spacing w:val="10"/>
                <w:lang w:eastAsia="es-MX"/>
              </w:rPr>
              <w:drawing>
                <wp:anchor distT="0" distB="0" distL="114300" distR="114300" simplePos="0" relativeHeight="251662336" behindDoc="0" locked="0" layoutInCell="1" allowOverlap="1" wp14:anchorId="31D3A960" wp14:editId="51C84EB3">
                  <wp:simplePos x="0" y="0"/>
                  <wp:positionH relativeFrom="margin">
                    <wp:posOffset>-8890</wp:posOffset>
                  </wp:positionH>
                  <wp:positionV relativeFrom="margin">
                    <wp:posOffset>99695</wp:posOffset>
                  </wp:positionV>
                  <wp:extent cx="786130" cy="982980"/>
                  <wp:effectExtent l="0" t="0" r="0" b="7620"/>
                  <wp:wrapSquare wrapText="bothSides"/>
                  <wp:docPr id="38" name="Imagen 38" descr="Un hombre con traje y corbata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Un hombre con traje y corbata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43" b="26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13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9473D" w14:textId="77777777" w:rsidR="00754BB6" w:rsidRPr="00C33B79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C33B79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Dip. Roberto Arturo Medina Aguirre</w:t>
            </w:r>
          </w:p>
          <w:p w14:paraId="221EC9C0" w14:textId="77777777" w:rsidR="00754BB6" w:rsidRPr="00C33B79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Presidente de la Junta y </w:t>
            </w:r>
            <w:r w:rsidRPr="00C33B79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Coordinador del Grupo Parlamentario del Partido Revolucionario Institucional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9562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80C8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4AA0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754BB6" w:rsidRPr="00D26417" w14:paraId="258C7C8C" w14:textId="77777777" w:rsidTr="00FA1BB3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6A713" w14:textId="5D8819BE" w:rsidR="00754BB6" w:rsidRPr="00D26417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0158971" wp14:editId="112BA0E6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786130" cy="982980"/>
                  <wp:effectExtent l="0" t="0" r="0" b="7620"/>
                  <wp:wrapSquare wrapText="bothSides"/>
                  <wp:docPr id="37" name="Imagen 37" descr="Un hombre con traje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 descr="Un hombre con traje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13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2ACA" w14:textId="77777777" w:rsidR="00754BB6" w:rsidRPr="00C33B79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C33B79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Dip. José Alfredo Chávez Madrid </w:t>
            </w:r>
          </w:p>
          <w:p w14:paraId="151A6BA4" w14:textId="77777777" w:rsidR="00754BB6" w:rsidRPr="00C33B79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C33B79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Coordinador del Grupo Parlamentario del Partido Acción Nacional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32DE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42A4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7F2B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754BB6" w:rsidRPr="00D26417" w14:paraId="050EA4B5" w14:textId="77777777" w:rsidTr="00FA1BB3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2DE3A" w14:textId="260A137E" w:rsidR="00754BB6" w:rsidRDefault="00754BB6" w:rsidP="00FA1BB3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546650D" wp14:editId="4E7C49E4">
                  <wp:simplePos x="0" y="0"/>
                  <wp:positionH relativeFrom="margin">
                    <wp:posOffset>27305</wp:posOffset>
                  </wp:positionH>
                  <wp:positionV relativeFrom="margin">
                    <wp:posOffset>140970</wp:posOffset>
                  </wp:positionV>
                  <wp:extent cx="796290" cy="995680"/>
                  <wp:effectExtent l="0" t="0" r="3810" b="0"/>
                  <wp:wrapSquare wrapText="bothSides"/>
                  <wp:docPr id="36" name="Imagen 36" descr="Un hombre con traje y corbata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 descr="Un hombre con traje y corbata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82" b="2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" cy="995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428F8" w14:textId="77777777" w:rsidR="00754BB6" w:rsidRPr="00C33B79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C33B79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Dip. Edin Cuauhtémoc Estrada Sotelo </w:t>
            </w:r>
          </w:p>
          <w:p w14:paraId="47847A06" w14:textId="77777777" w:rsidR="00754BB6" w:rsidRPr="00C33B79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C33B79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Coordinador del Grupo Parlamentario del Partido MORENA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2068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02A8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CECF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754BB6" w:rsidRPr="00D26417" w14:paraId="01A9DBFE" w14:textId="77777777" w:rsidTr="00FA1BB3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16E80" w14:textId="3CC82426" w:rsidR="00754BB6" w:rsidRPr="00D26417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36F6">
              <w:rPr>
                <w:noProof/>
              </w:rPr>
              <w:drawing>
                <wp:inline distT="0" distB="0" distL="0" distR="0" wp14:anchorId="0E2FDA8E" wp14:editId="2CF48CBE">
                  <wp:extent cx="792480" cy="982980"/>
                  <wp:effectExtent l="0" t="0" r="7620" b="7620"/>
                  <wp:docPr id="34" name="Imagen 34" descr="Cara de un hombre con traje y corbata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Cara de un hombre con traje y corbata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93" b="26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8E791" w14:textId="77777777" w:rsidR="00754BB6" w:rsidRPr="00C33B79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C33B79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Dip. Francisco Adrián Sánchez Villegas </w:t>
            </w:r>
          </w:p>
          <w:p w14:paraId="4D284898" w14:textId="77777777" w:rsidR="00754BB6" w:rsidRPr="00C33B79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C33B79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Coordinador del Grupo Parlamentario de Movimiento Ciudadano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B6C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EDA8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348D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754BB6" w:rsidRPr="00D26417" w14:paraId="77F446B1" w14:textId="77777777" w:rsidTr="00FA1BB3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5FC9" w14:textId="3083A0C4" w:rsidR="00754BB6" w:rsidRPr="00D26417" w:rsidRDefault="00754BB6" w:rsidP="00FA1BB3">
            <w:pPr>
              <w:spacing w:after="0" w:line="240" w:lineRule="auto"/>
              <w:jc w:val="center"/>
              <w:rPr>
                <w:noProof/>
              </w:rPr>
            </w:pPr>
            <w:r w:rsidRPr="00D236F6">
              <w:rPr>
                <w:noProof/>
              </w:rPr>
              <w:drawing>
                <wp:inline distT="0" distB="0" distL="0" distR="0" wp14:anchorId="5CE0426A" wp14:editId="21576327">
                  <wp:extent cx="792480" cy="982980"/>
                  <wp:effectExtent l="0" t="0" r="7620" b="7620"/>
                  <wp:docPr id="33" name="Imagen 33" descr="Mujer sonriendo con una playera de color blanc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Mujer sonriendo con una playera de color blanc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87" t="716" r="6139" b="15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8AEC" w14:textId="77777777" w:rsidR="00754BB6" w:rsidRPr="00C33B79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C33B79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Dip. Irlanda Dominique Márquez Nolasco</w:t>
            </w:r>
          </w:p>
          <w:p w14:paraId="27BA4A24" w14:textId="77777777" w:rsidR="00754BB6" w:rsidRPr="00C33B79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C33B79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Representante Parlamentaria del Partido del Trabajo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08B7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32D1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49B4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754BB6" w:rsidRPr="00D26417" w14:paraId="1305467B" w14:textId="77777777" w:rsidTr="00FA1BB3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8FF5D" w14:textId="2B3043FC" w:rsidR="00754BB6" w:rsidRPr="00D26417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89F9BFC" wp14:editId="2D73CC95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786130" cy="982980"/>
                  <wp:effectExtent l="0" t="0" r="0" b="7620"/>
                  <wp:wrapSquare wrapText="bothSides"/>
                  <wp:docPr id="35" name="Imagen 35" descr="Un hombre con traje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Un hombre con traje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3" b="8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13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97C9" w14:textId="77777777" w:rsidR="00754BB6" w:rsidRPr="00C33B79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C33B79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Dip. Octavio Javier Borunda Quevedo</w:t>
            </w:r>
          </w:p>
          <w:p w14:paraId="0BC0BD62" w14:textId="77777777" w:rsidR="00754BB6" w:rsidRPr="00C33B79" w:rsidRDefault="00754BB6" w:rsidP="00FA1BB3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C33B79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Representante Parlamentario del Partido Verde Ecologista de México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1763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396A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4224" w14:textId="77777777" w:rsidR="00754BB6" w:rsidRPr="00D26417" w:rsidRDefault="00754BB6" w:rsidP="00FA1BB3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</w:tbl>
    <w:p w14:paraId="5E89AFE4" w14:textId="7FD9F15A" w:rsidR="00754BB6" w:rsidRDefault="00922D56" w:rsidP="0077093C">
      <w:r>
        <w:rPr>
          <w:rFonts w:ascii="Century Gothic" w:eastAsia="Times New Roman" w:hAnsi="Century Gothic" w:cs="Arial"/>
          <w:b/>
          <w:noProof/>
          <w:spacing w:val="10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230256" wp14:editId="670D0D91">
                <wp:simplePos x="0" y="0"/>
                <wp:positionH relativeFrom="margin">
                  <wp:align>center</wp:align>
                </wp:positionH>
                <wp:positionV relativeFrom="paragraph">
                  <wp:posOffset>370840</wp:posOffset>
                </wp:positionV>
                <wp:extent cx="6124575" cy="514350"/>
                <wp:effectExtent l="0" t="0" r="9525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A7C3DC" w14:textId="32A236F8" w:rsidR="00922D56" w:rsidRPr="00E120C8" w:rsidRDefault="00922D56" w:rsidP="00922D56">
                            <w:pPr>
                              <w:jc w:val="both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E120C8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La presente hoja de firmas pertenece al Dictamen por el cual se aprueba el Presupuesto de Egresos 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de la Auditoría Superior del Estado para el Ejercicio Fiscal 2027.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230256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29.2pt;width:482.25pt;height:40.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" fillcolor="white [3201]" stroked="f" strokeweight=".5pt">
                <v:textbox>
                  <w:txbxContent>
                    <w:p w14:paraId="75A7C3DC" w14:textId="32A236F8" w:rsidR="00922D56" w:rsidRPr="00E120C8" w:rsidRDefault="00922D56" w:rsidP="00922D56">
                      <w:pPr>
                        <w:jc w:val="both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E120C8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La presente hoja de firmas pertenece al Dictamen por el cual se aprueba el Presupuesto de Egresos 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>de la Auditoría Superior del Estado para el Ejercicio Fiscal 2027.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C84BD2" w14:textId="307B28D3" w:rsidR="00922D56" w:rsidRPr="0077093C" w:rsidRDefault="00922D56" w:rsidP="0077093C"/>
    <w:sectPr w:rsidR="00922D56" w:rsidRPr="0077093C">
      <w:headerReference w:type="default" r:id="rId1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F9255" w14:textId="77777777" w:rsidR="000052F1" w:rsidRDefault="000052F1" w:rsidP="004A733D">
      <w:pPr>
        <w:spacing w:after="0" w:line="240" w:lineRule="auto"/>
      </w:pPr>
      <w:r>
        <w:separator/>
      </w:r>
    </w:p>
  </w:endnote>
  <w:endnote w:type="continuationSeparator" w:id="0">
    <w:p w14:paraId="5E6A55D8" w14:textId="77777777" w:rsidR="000052F1" w:rsidRDefault="000052F1" w:rsidP="004A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E0899" w14:textId="77777777" w:rsidR="000052F1" w:rsidRDefault="000052F1" w:rsidP="004A733D">
      <w:pPr>
        <w:spacing w:after="0" w:line="240" w:lineRule="auto"/>
      </w:pPr>
      <w:r>
        <w:separator/>
      </w:r>
    </w:p>
  </w:footnote>
  <w:footnote w:type="continuationSeparator" w:id="0">
    <w:p w14:paraId="102A0B01" w14:textId="77777777" w:rsidR="000052F1" w:rsidRDefault="000052F1" w:rsidP="004A7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1E57" w14:textId="77777777" w:rsidR="005F22E3" w:rsidRDefault="005F22E3" w:rsidP="004A733D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rFonts w:ascii="Century Gothic" w:eastAsia="Century Gothic" w:hAnsi="Century Gothic" w:cs="Century Gothic"/>
        <w:i/>
        <w:color w:val="000000"/>
        <w:sz w:val="20"/>
        <w:szCs w:val="20"/>
      </w:rPr>
    </w:pPr>
  </w:p>
  <w:p w14:paraId="2C221DE8" w14:textId="5E543871" w:rsidR="004A733D" w:rsidRDefault="004A733D" w:rsidP="004A733D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rFonts w:ascii="Century Gothic" w:eastAsia="Century Gothic" w:hAnsi="Century Gothic" w:cs="Century Gothic"/>
        <w:i/>
        <w:color w:val="000000"/>
        <w:sz w:val="20"/>
        <w:szCs w:val="20"/>
      </w:rPr>
    </w:pPr>
    <w:r>
      <w:rPr>
        <w:rFonts w:ascii="Century Gothic" w:eastAsia="Century Gothic" w:hAnsi="Century Gothic" w:cs="Century Gothic"/>
        <w:i/>
        <w:color w:val="000000"/>
        <w:sz w:val="20"/>
        <w:szCs w:val="20"/>
      </w:rPr>
      <w:t>“2026, Año del Bicentenario de la Abolición de la Esclavitud en el Estado de Chihuahua”.</w:t>
    </w:r>
  </w:p>
  <w:p w14:paraId="33E21F7B" w14:textId="77777777" w:rsidR="004A733D" w:rsidRPr="003D4D0D" w:rsidRDefault="004A733D" w:rsidP="004A733D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rFonts w:ascii="Century Gothic" w:eastAsia="Century Gothic" w:hAnsi="Century Gothic" w:cs="Century Gothic"/>
        <w:i/>
        <w:color w:val="000000"/>
        <w:sz w:val="20"/>
        <w:szCs w:val="20"/>
      </w:rPr>
    </w:pPr>
  </w:p>
  <w:p w14:paraId="04DE7AA1" w14:textId="77777777" w:rsidR="004A733D" w:rsidRDefault="004A733D" w:rsidP="004A733D">
    <w:pPr>
      <w:pBdr>
        <w:top w:val="nil"/>
        <w:left w:val="nil"/>
        <w:bottom w:val="nil"/>
        <w:right w:val="nil"/>
        <w:between w:val="nil"/>
      </w:pBdr>
      <w:jc w:val="right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color w:val="000000"/>
      </w:rPr>
      <w:t>Junta de Coordinación Política</w:t>
    </w:r>
  </w:p>
  <w:p w14:paraId="66133283" w14:textId="77777777" w:rsidR="004A733D" w:rsidRDefault="004A733D" w:rsidP="004A733D">
    <w:pPr>
      <w:pBdr>
        <w:top w:val="nil"/>
        <w:left w:val="nil"/>
        <w:bottom w:val="nil"/>
        <w:right w:val="nil"/>
        <w:between w:val="nil"/>
      </w:pBdr>
      <w:jc w:val="right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color w:val="000000"/>
      </w:rPr>
      <w:t>LXVIII Legislatura</w:t>
    </w:r>
  </w:p>
  <w:p w14:paraId="0985C0BE" w14:textId="6B468D28" w:rsidR="004A733D" w:rsidRDefault="004A733D" w:rsidP="004A733D">
    <w:pPr>
      <w:pBdr>
        <w:top w:val="nil"/>
        <w:left w:val="nil"/>
        <w:bottom w:val="nil"/>
        <w:right w:val="nil"/>
        <w:between w:val="nil"/>
      </w:pBdr>
      <w:jc w:val="right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color w:val="000000"/>
      </w:rPr>
      <w:t>DJCP</w:t>
    </w:r>
    <w:r w:rsidRPr="00C60874">
      <w:rPr>
        <w:rFonts w:ascii="Century Gothic" w:eastAsia="Century Gothic" w:hAnsi="Century Gothic" w:cs="Century Gothic"/>
        <w:color w:val="000000"/>
      </w:rPr>
      <w:t>/</w:t>
    </w:r>
    <w:r>
      <w:rPr>
        <w:rFonts w:ascii="Century Gothic" w:eastAsia="Century Gothic" w:hAnsi="Century Gothic" w:cs="Century Gothic"/>
        <w:color w:val="000000"/>
      </w:rPr>
      <w:t>0</w:t>
    </w:r>
    <w:r w:rsidR="00C57C67">
      <w:rPr>
        <w:rFonts w:ascii="Century Gothic" w:eastAsia="Century Gothic" w:hAnsi="Century Gothic" w:cs="Century Gothic"/>
        <w:color w:val="000000"/>
      </w:rPr>
      <w:t>35</w:t>
    </w:r>
    <w:r w:rsidRPr="00C60874">
      <w:rPr>
        <w:rFonts w:ascii="Century Gothic" w:eastAsia="Century Gothic" w:hAnsi="Century Gothic" w:cs="Century Gothic"/>
        <w:color w:val="000000"/>
      </w:rPr>
      <w:t>/</w:t>
    </w:r>
    <w:r>
      <w:rPr>
        <w:rFonts w:ascii="Century Gothic" w:eastAsia="Century Gothic" w:hAnsi="Century Gothic" w:cs="Century Gothic"/>
        <w:color w:val="000000"/>
      </w:rPr>
      <w:t>2026</w:t>
    </w:r>
  </w:p>
  <w:p w14:paraId="19AEA39C" w14:textId="77777777" w:rsidR="005F22E3" w:rsidRPr="00EF093A" w:rsidRDefault="005F22E3" w:rsidP="004A733D">
    <w:pPr>
      <w:pBdr>
        <w:top w:val="nil"/>
        <w:left w:val="nil"/>
        <w:bottom w:val="nil"/>
        <w:right w:val="nil"/>
        <w:between w:val="nil"/>
      </w:pBdr>
      <w:jc w:val="right"/>
      <w:rPr>
        <w:rFonts w:ascii="Century Gothic" w:eastAsia="Century Gothic" w:hAnsi="Century Gothic" w:cs="Century Gothic"/>
        <w:color w:val="000000"/>
      </w:rPr>
    </w:pPr>
  </w:p>
  <w:p w14:paraId="6ED16B11" w14:textId="77777777" w:rsidR="004A733D" w:rsidRDefault="004A733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13CFE"/>
    <w:multiLevelType w:val="hybridMultilevel"/>
    <w:tmpl w:val="2C40F57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C388B"/>
    <w:multiLevelType w:val="hybridMultilevel"/>
    <w:tmpl w:val="EB12D288"/>
    <w:lvl w:ilvl="0" w:tplc="5350A8A2">
      <w:start w:val="1"/>
      <w:numFmt w:val="upperRoman"/>
      <w:lvlText w:val="%1."/>
      <w:lvlJc w:val="right"/>
      <w:pPr>
        <w:ind w:left="72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B216F1"/>
    <w:multiLevelType w:val="hybridMultilevel"/>
    <w:tmpl w:val="B07AA546"/>
    <w:lvl w:ilvl="0" w:tplc="25DA81E0">
      <w:start w:val="1"/>
      <w:numFmt w:val="upperRoman"/>
      <w:lvlText w:val="%1."/>
      <w:lvlJc w:val="right"/>
      <w:pPr>
        <w:ind w:left="72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33E89"/>
    <w:multiLevelType w:val="hybridMultilevel"/>
    <w:tmpl w:val="DD966886"/>
    <w:lvl w:ilvl="0" w:tplc="25DA81E0">
      <w:start w:val="1"/>
      <w:numFmt w:val="upperRoman"/>
      <w:lvlText w:val="%1."/>
      <w:lvlJc w:val="right"/>
      <w:pPr>
        <w:ind w:left="72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33D"/>
    <w:rsid w:val="000052F1"/>
    <w:rsid w:val="000C0ED6"/>
    <w:rsid w:val="001A0F4F"/>
    <w:rsid w:val="00317AA5"/>
    <w:rsid w:val="00394D40"/>
    <w:rsid w:val="003B0778"/>
    <w:rsid w:val="003B34D1"/>
    <w:rsid w:val="00421BA2"/>
    <w:rsid w:val="004766A8"/>
    <w:rsid w:val="004A733D"/>
    <w:rsid w:val="005F22E3"/>
    <w:rsid w:val="00754BB6"/>
    <w:rsid w:val="0077093C"/>
    <w:rsid w:val="00796466"/>
    <w:rsid w:val="00922D56"/>
    <w:rsid w:val="00A94D9A"/>
    <w:rsid w:val="00BE5A28"/>
    <w:rsid w:val="00C57C67"/>
    <w:rsid w:val="00E2418B"/>
    <w:rsid w:val="00E65C74"/>
    <w:rsid w:val="00E96201"/>
    <w:rsid w:val="00FE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A81F5"/>
  <w15:chartTrackingRefBased/>
  <w15:docId w15:val="{516C1191-C1C5-4B01-A724-A4FFE5A5C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33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A73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733D"/>
  </w:style>
  <w:style w:type="paragraph" w:styleId="Piedepgina">
    <w:name w:val="footer"/>
    <w:basedOn w:val="Normal"/>
    <w:link w:val="PiedepginaCar"/>
    <w:uiPriority w:val="99"/>
    <w:unhideWhenUsed/>
    <w:rsid w:val="004A73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733D"/>
  </w:style>
  <w:style w:type="paragraph" w:styleId="Prrafodelista">
    <w:name w:val="List Paragraph"/>
    <w:basedOn w:val="Normal"/>
    <w:uiPriority w:val="34"/>
    <w:qFormat/>
    <w:rsid w:val="004A73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709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A94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731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Paulina Acosta Lucio</dc:creator>
  <cp:keywords/>
  <dc:description/>
  <cp:lastModifiedBy>Andrea Daniela Flores Chacon</cp:lastModifiedBy>
  <cp:revision>2</cp:revision>
  <dcterms:created xsi:type="dcterms:W3CDTF">2026-10-01T19:15:00Z</dcterms:created>
  <dcterms:modified xsi:type="dcterms:W3CDTF">2026-10-01T19:15:00Z</dcterms:modified>
</cp:coreProperties>
</file>