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19BF0" w14:textId="20384FDF" w:rsidR="00404FE7" w:rsidRPr="00D3382E" w:rsidRDefault="00404FE7" w:rsidP="00404FE7">
      <w:pPr>
        <w:spacing w:line="360" w:lineRule="auto"/>
        <w:rPr>
          <w:rFonts w:ascii="Century Gothic" w:hAnsi="Century Gothic" w:cs="Arial"/>
          <w:b/>
          <w:bCs/>
          <w:lang w:val="es-ES"/>
        </w:rPr>
      </w:pPr>
      <w:r w:rsidRPr="00D3382E">
        <w:rPr>
          <w:rFonts w:ascii="Century Gothic" w:hAnsi="Century Gothic" w:cs="Arial"/>
          <w:b/>
          <w:bCs/>
          <w:lang w:val="es-ES"/>
        </w:rPr>
        <w:t>H. CONGRESO DEL ESTADO DE CHIHUAHUA</w:t>
      </w:r>
    </w:p>
    <w:p w14:paraId="22845E18" w14:textId="126EF896" w:rsidR="00404FE7" w:rsidRPr="00D3382E" w:rsidRDefault="00404FE7" w:rsidP="00404FE7">
      <w:pPr>
        <w:spacing w:line="360" w:lineRule="auto"/>
        <w:rPr>
          <w:rFonts w:ascii="Century Gothic" w:hAnsi="Century Gothic" w:cs="Arial"/>
          <w:b/>
          <w:bCs/>
          <w:lang w:val="es-ES"/>
        </w:rPr>
      </w:pPr>
      <w:proofErr w:type="gramStart"/>
      <w:r w:rsidRPr="00D3382E">
        <w:rPr>
          <w:rFonts w:ascii="Century Gothic" w:hAnsi="Century Gothic" w:cs="Arial"/>
          <w:b/>
          <w:bCs/>
          <w:lang w:val="es-ES"/>
        </w:rPr>
        <w:t>PRESENTE.-</w:t>
      </w:r>
      <w:proofErr w:type="gramEnd"/>
    </w:p>
    <w:p w14:paraId="1D7B714B" w14:textId="33C8155E" w:rsidR="00404FE7" w:rsidRPr="00D3382E" w:rsidRDefault="00404FE7" w:rsidP="00404FE7">
      <w:pPr>
        <w:spacing w:line="360" w:lineRule="auto"/>
        <w:rPr>
          <w:rFonts w:ascii="Century Gothic" w:hAnsi="Century Gothic" w:cs="Arial"/>
          <w:b/>
          <w:bCs/>
          <w:lang w:val="es-ES"/>
        </w:rPr>
      </w:pPr>
    </w:p>
    <w:p w14:paraId="1DE88899" w14:textId="4A0718B1" w:rsidR="00B0191E" w:rsidRPr="00D3382E" w:rsidRDefault="00B0191E" w:rsidP="00B0191E">
      <w:pPr>
        <w:spacing w:line="360" w:lineRule="auto"/>
        <w:jc w:val="both"/>
        <w:rPr>
          <w:rFonts w:ascii="Century Gothic" w:hAnsi="Century Gothic" w:cs="Arial"/>
          <w:lang w:val="es-ES"/>
        </w:rPr>
      </w:pPr>
      <w:r w:rsidRPr="00D3382E">
        <w:rPr>
          <w:rFonts w:ascii="Century Gothic" w:hAnsi="Century Gothic" w:cs="Arial"/>
          <w:lang w:val="es-ES"/>
        </w:rPr>
        <w:t>La Comisión de Juventud y Niñez, con fundamento en lo dispuesto por los artículos 64 fracción I de la Constitución Política del Estado de Chihuahua; 87, 88 y 111 de la Ley Orgánica, 80 y 81 del Reglamento Interior y de Prácticas Parlamentarias, ambos ordenamientos del Poder Legislativo del Estado de Chihuahua; somete a consideración del Pleno el presente Dictamen, elaborado con base en los siguientes:</w:t>
      </w:r>
    </w:p>
    <w:p w14:paraId="5B2397C5" w14:textId="77777777" w:rsidR="00404FE7" w:rsidRPr="00D3382E" w:rsidRDefault="00404FE7" w:rsidP="00404FE7">
      <w:pPr>
        <w:spacing w:line="360" w:lineRule="auto"/>
        <w:jc w:val="both"/>
        <w:rPr>
          <w:rFonts w:ascii="Century Gothic" w:hAnsi="Century Gothic" w:cs="Arial"/>
          <w:lang w:val="es-ES"/>
        </w:rPr>
      </w:pPr>
    </w:p>
    <w:p w14:paraId="46D0025C" w14:textId="72E07BDD" w:rsidR="00404FE7" w:rsidRPr="00D3382E" w:rsidRDefault="00404FE7" w:rsidP="00404FE7">
      <w:pPr>
        <w:spacing w:line="360" w:lineRule="auto"/>
        <w:jc w:val="center"/>
        <w:rPr>
          <w:rFonts w:ascii="Century Gothic" w:hAnsi="Century Gothic" w:cs="Arial"/>
          <w:b/>
          <w:bCs/>
          <w:lang w:val="es-ES"/>
        </w:rPr>
      </w:pPr>
      <w:r w:rsidRPr="00D3382E">
        <w:rPr>
          <w:rFonts w:ascii="Century Gothic" w:hAnsi="Century Gothic" w:cs="Arial"/>
          <w:b/>
          <w:bCs/>
          <w:lang w:val="es-ES"/>
        </w:rPr>
        <w:t>ANTECEDENTES</w:t>
      </w:r>
    </w:p>
    <w:p w14:paraId="012B36CA" w14:textId="77777777" w:rsidR="00404FE7" w:rsidRPr="00D3382E" w:rsidRDefault="00404FE7" w:rsidP="00404FE7">
      <w:pPr>
        <w:spacing w:line="360" w:lineRule="auto"/>
        <w:jc w:val="center"/>
        <w:rPr>
          <w:rFonts w:ascii="Century Gothic" w:hAnsi="Century Gothic" w:cs="Arial"/>
          <w:b/>
          <w:bCs/>
          <w:lang w:val="es-ES"/>
        </w:rPr>
      </w:pPr>
    </w:p>
    <w:p w14:paraId="2023F6B6" w14:textId="1F069E0C" w:rsidR="008E666B" w:rsidRDefault="00404FE7" w:rsidP="00404FE7">
      <w:pPr>
        <w:spacing w:line="360" w:lineRule="auto"/>
        <w:jc w:val="both"/>
        <w:rPr>
          <w:rFonts w:ascii="Century Gothic" w:hAnsi="Century Gothic" w:cs="Arial"/>
          <w:lang w:val="es-ES"/>
        </w:rPr>
      </w:pPr>
      <w:r w:rsidRPr="00D3382E">
        <w:rPr>
          <w:rFonts w:ascii="Century Gothic" w:hAnsi="Century Gothic" w:cs="Arial"/>
          <w:b/>
          <w:bCs/>
          <w:lang w:val="es-ES"/>
        </w:rPr>
        <w:t xml:space="preserve">I.- </w:t>
      </w:r>
      <w:r w:rsidR="00B0191E" w:rsidRPr="00D3382E">
        <w:rPr>
          <w:rFonts w:ascii="Century Gothic" w:hAnsi="Century Gothic" w:cs="Arial"/>
          <w:lang w:val="es-ES"/>
        </w:rPr>
        <w:t xml:space="preserve">Con fecha </w:t>
      </w:r>
      <w:r w:rsidR="008E666B">
        <w:rPr>
          <w:rFonts w:ascii="Century Gothic" w:hAnsi="Century Gothic" w:cs="Arial"/>
          <w:lang w:val="es-ES"/>
        </w:rPr>
        <w:t>28 de febrero de 2026, la Diputada Irlanda Dominique Márquez Nolasco, representante parlamentaria del Partido del Trabajo, presentó iniciativa con carácter de decreto, a fin de reformar diversas disposiciones de la Ley de los Derechos de Niñas, Niños y Adolescentes del Estado de Chihuahua, con el propósito de instaurar la mínima intervención y la no revictimización en niñas, niños y adolescentes.</w:t>
      </w:r>
    </w:p>
    <w:p w14:paraId="3ACC9024" w14:textId="77777777" w:rsidR="008E666B" w:rsidRDefault="008E666B" w:rsidP="00404FE7">
      <w:pPr>
        <w:spacing w:line="360" w:lineRule="auto"/>
        <w:jc w:val="both"/>
        <w:rPr>
          <w:rFonts w:ascii="Century Gothic" w:hAnsi="Century Gothic" w:cs="Arial"/>
          <w:lang w:val="es-ES"/>
        </w:rPr>
      </w:pPr>
    </w:p>
    <w:p w14:paraId="03B77D44" w14:textId="1567AAA4" w:rsidR="009A690B" w:rsidRPr="00D3382E" w:rsidRDefault="008E666B" w:rsidP="00404FE7">
      <w:pPr>
        <w:spacing w:line="360" w:lineRule="auto"/>
        <w:jc w:val="both"/>
        <w:rPr>
          <w:rFonts w:ascii="Century Gothic" w:hAnsi="Century Gothic" w:cs="Arial"/>
          <w:lang w:val="es-ES"/>
        </w:rPr>
      </w:pPr>
      <w:r>
        <w:rPr>
          <w:rFonts w:ascii="Century Gothic" w:hAnsi="Century Gothic" w:cs="Arial"/>
          <w:b/>
          <w:bCs/>
          <w:lang w:val="es-ES"/>
        </w:rPr>
        <w:t xml:space="preserve">II.- </w:t>
      </w:r>
      <w:r>
        <w:rPr>
          <w:rFonts w:ascii="Century Gothic" w:hAnsi="Century Gothic" w:cs="Arial"/>
          <w:lang w:val="es-ES"/>
        </w:rPr>
        <w:t xml:space="preserve">La Presidencia del H. Congreso del Estado, con fecha 03 de marzo de 2026, </w:t>
      </w:r>
      <w:r w:rsidR="009A690B" w:rsidRPr="00D3382E">
        <w:rPr>
          <w:rFonts w:ascii="Century Gothic" w:hAnsi="Century Gothic" w:cs="Arial"/>
          <w:lang w:val="es-ES"/>
        </w:rPr>
        <w:t xml:space="preserve">en uso de las facultades que le confiere el artículo 75, fracción XIII de la Ley Orgánica del Poder Legislativo, tuvo a bien turnar a esta Comisión la iniciativa de mérito, a efecto de proceder a su estudio, análisis y elaboración del dictamen correspondiente. </w:t>
      </w:r>
    </w:p>
    <w:p w14:paraId="1E102E1E" w14:textId="77777777" w:rsidR="00EF1CB0" w:rsidRPr="00D3382E" w:rsidRDefault="00EF1CB0" w:rsidP="00404FE7">
      <w:pPr>
        <w:spacing w:line="360" w:lineRule="auto"/>
        <w:jc w:val="both"/>
        <w:rPr>
          <w:rFonts w:ascii="Century Gothic" w:hAnsi="Century Gothic" w:cs="Arial"/>
          <w:lang w:val="es-ES"/>
        </w:rPr>
      </w:pPr>
    </w:p>
    <w:p w14:paraId="52DEDD8E" w14:textId="10515AA2" w:rsidR="0095630C" w:rsidRPr="00D3382E" w:rsidRDefault="00EF1CB0" w:rsidP="00404FE7">
      <w:pPr>
        <w:spacing w:line="360" w:lineRule="auto"/>
        <w:jc w:val="both"/>
        <w:rPr>
          <w:rFonts w:ascii="Century Gothic" w:hAnsi="Century Gothic" w:cs="Arial"/>
          <w:lang w:val="es-ES"/>
        </w:rPr>
      </w:pPr>
      <w:r w:rsidRPr="00D3382E">
        <w:rPr>
          <w:rFonts w:ascii="Century Gothic" w:hAnsi="Century Gothic" w:cs="Arial"/>
          <w:b/>
          <w:bCs/>
          <w:lang w:val="es-ES"/>
        </w:rPr>
        <w:lastRenderedPageBreak/>
        <w:t xml:space="preserve">III.- </w:t>
      </w:r>
      <w:r w:rsidR="0095630C" w:rsidRPr="00D3382E">
        <w:rPr>
          <w:rFonts w:ascii="Century Gothic" w:hAnsi="Century Gothic" w:cs="Arial"/>
          <w:lang w:val="es-ES"/>
        </w:rPr>
        <w:t xml:space="preserve">La iniciativa descrita en el proemio del presente dictamen, se sustenta en el siguiente argumento, el cual es copia textual de su parte expositiva: </w:t>
      </w:r>
    </w:p>
    <w:p w14:paraId="31E2325C" w14:textId="77777777" w:rsidR="000A55D5" w:rsidRPr="00D3382E" w:rsidRDefault="000A55D5" w:rsidP="00324431">
      <w:pPr>
        <w:spacing w:line="360" w:lineRule="auto"/>
        <w:ind w:right="616"/>
        <w:jc w:val="both"/>
        <w:rPr>
          <w:rFonts w:ascii="Century Gothic" w:hAnsi="Century Gothic" w:cs="Arial"/>
          <w:bCs/>
          <w:i/>
          <w:iCs/>
          <w:sz w:val="22"/>
          <w:szCs w:val="22"/>
          <w:lang w:val="es-ES"/>
        </w:rPr>
      </w:pPr>
    </w:p>
    <w:p w14:paraId="3DCFA7A0" w14:textId="26C746DE" w:rsidR="00324431" w:rsidRPr="00324431" w:rsidRDefault="00324431" w:rsidP="00377BC9">
      <w:pPr>
        <w:spacing w:line="360" w:lineRule="auto"/>
        <w:ind w:left="708" w:right="616" w:hanging="141"/>
        <w:jc w:val="both"/>
        <w:rPr>
          <w:rFonts w:ascii="Century Gothic" w:hAnsi="Century Gothic" w:cs="Arial"/>
          <w:bCs/>
          <w:i/>
          <w:iCs/>
          <w:sz w:val="22"/>
          <w:szCs w:val="22"/>
          <w:lang w:val="es-419"/>
        </w:rPr>
      </w:pPr>
      <w:r>
        <w:rPr>
          <w:rFonts w:ascii="Century Gothic" w:hAnsi="Century Gothic" w:cs="Arial"/>
          <w:bCs/>
          <w:i/>
          <w:iCs/>
          <w:sz w:val="22"/>
          <w:szCs w:val="22"/>
          <w:lang w:val="es-419"/>
        </w:rPr>
        <w:t>“</w:t>
      </w:r>
      <w:r w:rsidRPr="00324431">
        <w:rPr>
          <w:rFonts w:ascii="Century Gothic" w:hAnsi="Century Gothic" w:cs="Arial"/>
          <w:bCs/>
          <w:i/>
          <w:iCs/>
          <w:sz w:val="22"/>
          <w:szCs w:val="22"/>
          <w:lang w:val="es-419"/>
        </w:rPr>
        <w:t>El 17 de abril de 2024 se publicó en el Diario Oficial de la Federación el decreto por el que se adicionan los artículos 4 y 6 de la Ley General de los Derechos de Niñas, Niños y Adolescentes, con el propósito de incorporar los principios de mínima intervención y no revictimización en los procedimientos judiciales donde personas menores de edad participen como víctimas o testigos. Esta reforma federal representa un paso fundamental para garantizar el interés superior de la niñez, al limitar su exposición en los procesos jurisdiccionales y proteger su integridad física y emocional. En este sentido, y con el fin de asegurar la plena aplicación de estos principios en el ámbito local, se considera necesario adecuar la legislación del Estado, armonizándola con el marco federal, a fin de que las niñas, niños y adolescentes gocen de una protección efectiva.</w:t>
      </w:r>
    </w:p>
    <w:p w14:paraId="625E803C" w14:textId="77777777" w:rsidR="00324431" w:rsidRPr="00324431" w:rsidRDefault="00324431" w:rsidP="00324431">
      <w:pPr>
        <w:spacing w:line="360" w:lineRule="auto"/>
        <w:jc w:val="both"/>
        <w:rPr>
          <w:rFonts w:ascii="Century Gothic" w:hAnsi="Century Gothic" w:cs="Arial"/>
          <w:bCs/>
          <w:i/>
          <w:iCs/>
          <w:sz w:val="22"/>
          <w:szCs w:val="22"/>
          <w:lang w:val="es-419"/>
        </w:rPr>
      </w:pPr>
    </w:p>
    <w:p w14:paraId="5E6A7934"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 xml:space="preserve">Si bien en el estado de Chihuahua estos principios ya se reconocen de manera general dentro del marco normativo, resulta indispensable que ambos sean definidos explícitamente en la legislación estatal. Contar con una definición clara y precisa no solo facilita su correcta interpretación y aplicación, sino que también fortalece la seguridad jurídica de niñas, niños y adolescentes que intervienen en procedimientos judiciales, ya sea como víctimas o como testigos. Asimismo, es necesario establecer en la ley las facultades específicas para que las autoridades competentes adopten las medidas necesarias que garanticen la protección integral de la niñez, evitando su </w:t>
      </w:r>
      <w:r w:rsidRPr="00324431">
        <w:rPr>
          <w:rFonts w:ascii="Century Gothic" w:hAnsi="Century Gothic" w:cs="Arial"/>
          <w:bCs/>
          <w:i/>
          <w:iCs/>
          <w:sz w:val="22"/>
          <w:szCs w:val="22"/>
          <w:lang w:val="es-419"/>
        </w:rPr>
        <w:lastRenderedPageBreak/>
        <w:t>revictimización, procurando que su participación en juicios se reduzca al mínimo indispensable y que, en todo caso, se lleve a cabo fuera del horario escolar, en respeto a su derecho a la educación y al sano desarrollo.</w:t>
      </w:r>
    </w:p>
    <w:p w14:paraId="35B89FF3"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06DD01E0"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 xml:space="preserve">La participación de niñas, niños y adolescentes en procedimientos judiciales, particularmente cuando son víctimas o testigos, suele implicar un alto costo emocional y psicológico para ellos. En muchos casos, los procesos se extienden durante meses, durante los cuales las personas menores de edad son sometidas a sesiones prolongadas, sin pausas adecuadas, enfrentando largos periodos de espera y múltiples comparecencias en distintas instancias. </w:t>
      </w:r>
    </w:p>
    <w:p w14:paraId="679DA49F"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25C15516"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 xml:space="preserve">La repetición constante del testimonio por parte de niñas, niños y adolescentes en los procedimientos judiciales no sólo los expone nuevamente al dolor vivido, sino que incrementa el estrés, la ansiedad y el desgaste emocional, especialmente en entornos que no siempre cuentan con condiciones adecuadas para su edad y nivel de desarrollo. La legislación vigente aún presenta vacíos respecto a las directrices que deben garantizar un trato respetuoso, protector y adaptado a sus necesidades particulares. </w:t>
      </w:r>
    </w:p>
    <w:p w14:paraId="04E9E0FF"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1B694C5D"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En este contexto, cabe preguntarnos si el sistema de justicia está verdaderamente diseñado para proteger a quienes más lo necesitan, o si, al no establecer límites claros y protocolos específicos, estamos permitiendo que revivan el daño una y otra vez.</w:t>
      </w:r>
    </w:p>
    <w:p w14:paraId="31A34854"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601A8F5D" w14:textId="77777777" w:rsid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lastRenderedPageBreak/>
        <w:t>En primer lugar, debemos reconocer que, cuando estos estudios se realizan, existe el riesgo de que otros miembros de la familia se enteren de la información entregada por la niña o el niño. Esto puede exponerles a castigos, represalias o situaciones de mayor vulnerabilidad, especialmente considerando que, para muchos de ellos, el hogar no es necesariamente un espacio seguro.</w:t>
      </w:r>
    </w:p>
    <w:p w14:paraId="55E889CA"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75FABC3F" w14:textId="77777777" w:rsid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También es importante comprender que estos procesos pueden generar un profundo malestar emocional. Recordar y hablar sobre experiencias dolorosas puede provocar ansiedad, sufrimiento e incluso reactivar traumas previos, lo que supone un riesgo significativo de revictimización, y sabemos que no siempre cuentan con las herramientas emocionales necesarias para enfrentar esos recuerdos o sentimientos.</w:t>
      </w:r>
    </w:p>
    <w:p w14:paraId="3A7F1472"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2F14B872"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Además, debemos considerar que, debido a su etapa de desarrollo, no siempre están preparados para responder preguntas sobre temas complejos, sensibles o socialmente tabú, como el sexo o la violencia sexual. Por todo esto, es esencial reflexionar seriamente sobre cómo, cuándo y bajo qué condiciones se les invita a participar en investigaciones que podrían afectar su bienestar.</w:t>
      </w:r>
    </w:p>
    <w:p w14:paraId="48F4B51F"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6ED53994" w14:textId="77777777" w:rsid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 xml:space="preserve">De acuerdo con las cifras del Secretariado Ejecutivo del Sistema Nacional de Seguridad Pública, en el Estado de Chihuahua se registraron 188 casos del delito de corrupción de menores durante el año 2024. No obstante, tan solo entre enero y octubre de 2025, la cifra ya asciende a 191 casos. Este incremento refleja una preocupante </w:t>
      </w:r>
      <w:r w:rsidRPr="00324431">
        <w:rPr>
          <w:rFonts w:ascii="Century Gothic" w:hAnsi="Century Gothic" w:cs="Arial"/>
          <w:bCs/>
          <w:i/>
          <w:iCs/>
          <w:sz w:val="22"/>
          <w:szCs w:val="22"/>
          <w:lang w:val="es-419"/>
        </w:rPr>
        <w:lastRenderedPageBreak/>
        <w:t>tendencia al alza en los delitos que vulneran gravemente la integridad de los menores de edad.</w:t>
      </w:r>
    </w:p>
    <w:p w14:paraId="10BEE484"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050EE25F" w14:textId="77777777" w:rsid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 xml:space="preserve">Además, el pasado 4 de noviembre de 2025 dirigí diversas preguntas al titular de la </w:t>
      </w:r>
      <w:proofErr w:type="gramStart"/>
      <w:r w:rsidRPr="00324431">
        <w:rPr>
          <w:rFonts w:ascii="Century Gothic" w:hAnsi="Century Gothic" w:cs="Arial"/>
          <w:bCs/>
          <w:i/>
          <w:iCs/>
          <w:sz w:val="22"/>
          <w:szCs w:val="22"/>
          <w:lang w:val="es-419"/>
        </w:rPr>
        <w:t>Fiscalía General</w:t>
      </w:r>
      <w:proofErr w:type="gramEnd"/>
      <w:r w:rsidRPr="00324431">
        <w:rPr>
          <w:rFonts w:ascii="Century Gothic" w:hAnsi="Century Gothic" w:cs="Arial"/>
          <w:bCs/>
          <w:i/>
          <w:iCs/>
          <w:sz w:val="22"/>
          <w:szCs w:val="22"/>
          <w:lang w:val="es-419"/>
        </w:rPr>
        <w:t xml:space="preserve"> del Estado respecto a las estadísticas del delito de abuso sexual en nuestra entidad. Posteriormente, el 26 de noviembre, la Fiscalía remitió el oficio con las respuestas correspondientes.</w:t>
      </w:r>
    </w:p>
    <w:p w14:paraId="77418D90"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270F16E1" w14:textId="77777777" w:rsid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Al analizar el apartado referente a las víctimas de abuso sexual en el Estado de Chihuahua, desglosado por rango de edad y año entre 2020 y 2025, nos encontramos con cifras profundamente dolorosas: en el grupo de 0 a 11 años se registraron 4,047 víctimas, y en el de 12 a 17 años, 3,759. Estos dos segmentos concentran la mayor cantidad de casos, revelando la enorme vulnerabilidad a la que están expuestas nuestras niñas, niños y adolescentes.</w:t>
      </w:r>
    </w:p>
    <w:p w14:paraId="51AC648C"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08ED6A57" w14:textId="77777777" w:rsid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Frente a esta realidad, no basta con conocer las cifras: debemos actuar con un compromiso firme por evitar que quienes ya han sufrido un daño tan grave vuelvan a ser lastimados por los propios procesos institucionales. La no revictimización y la mínima intervención deben ser principios rectores en toda actuación pública. Esto significa que cada entrevista, cada valoración y cada contacto con las autoridades debe realizarse con el máximo cuidado, reduciendo al mínimo las repeticiones, evitando interrogatorios innecesarios y garantizando que las víctimas no tengan que revivir una y otra vez su experiencia traumática.</w:t>
      </w:r>
    </w:p>
    <w:p w14:paraId="3799CD34"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171552B7" w14:textId="77777777" w:rsid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Estos números no solo muestran la magnitud del problema, sino que obligan a replantear, con absoluta seriedad, nuestras estrategias de atención y protección. Cada caso representa una historia marcada por el dolor, pero también evidencia la responsabilidad que tenemos de evitar que quienes ya han sido víctimas vuelvan a serlo por fallas institucionales.</w:t>
      </w:r>
    </w:p>
    <w:p w14:paraId="75E6D914"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2812F86B" w14:textId="77777777" w:rsid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Es indispensable que todas las autoridades involucradas actúen bajo el principio de no revictimización, garantizando que niñas, niños y adolescentes reciban atención digna, sensible y especializada. Debemos asegurar que los procesos de denuncia, investigación y acompañamiento no profundicen su sufrimiento, sino que les ofrezcan un entorno seguro, protector y respetuoso de sus derechos.</w:t>
      </w:r>
    </w:p>
    <w:p w14:paraId="27919253"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7AD0F4B6" w14:textId="77777777" w:rsid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 xml:space="preserve">Por ello, resulta urgente fortalecer los protocolos de actuación, profesionalizar al personal a cargo, mejorar la coordinación interinstitucional y asegurar que cada intervención coloque en el centro el bienestar superior de la niñez y la adolescencia. </w:t>
      </w:r>
    </w:p>
    <w:p w14:paraId="2A9BFC7A" w14:textId="77777777" w:rsidR="00324431" w:rsidRPr="00324431" w:rsidRDefault="00324431" w:rsidP="00324431">
      <w:pPr>
        <w:spacing w:line="360" w:lineRule="auto"/>
        <w:ind w:left="567" w:right="616"/>
        <w:jc w:val="both"/>
        <w:rPr>
          <w:rFonts w:ascii="Century Gothic" w:hAnsi="Century Gothic" w:cs="Arial"/>
          <w:bCs/>
          <w:i/>
          <w:iCs/>
          <w:sz w:val="22"/>
          <w:szCs w:val="22"/>
          <w:lang w:val="es-419"/>
        </w:rPr>
      </w:pPr>
    </w:p>
    <w:p w14:paraId="3D48F423" w14:textId="64A444F3" w:rsidR="00324431" w:rsidRPr="00324431" w:rsidRDefault="00324431" w:rsidP="00324431">
      <w:pPr>
        <w:spacing w:line="360" w:lineRule="auto"/>
        <w:ind w:left="567" w:right="616"/>
        <w:jc w:val="both"/>
        <w:rPr>
          <w:rFonts w:ascii="Century Gothic" w:hAnsi="Century Gothic" w:cs="Arial"/>
          <w:bCs/>
          <w:i/>
          <w:iCs/>
          <w:sz w:val="22"/>
          <w:szCs w:val="22"/>
          <w:lang w:val="es-419"/>
        </w:rPr>
      </w:pPr>
      <w:r w:rsidRPr="00324431">
        <w:rPr>
          <w:rFonts w:ascii="Century Gothic" w:hAnsi="Century Gothic" w:cs="Arial"/>
          <w:bCs/>
          <w:i/>
          <w:iCs/>
          <w:sz w:val="22"/>
          <w:szCs w:val="22"/>
          <w:lang w:val="es-419"/>
        </w:rPr>
        <w:t>No podemos olvidar que niñas, niños y adolescentes merecen vivir con dignidad, en entornos seguros y libres de cualquier forma de violencia. Nada justifica que se les cause daño y nada justifica que las instituciones, por acción u omisión, agraven su situación. Nuestra tarea es clara y urgente: protegerlos, evitar su revictimización y asegurar que cada intervención coloque su bienestar en el centro. Sólo así podremos decir, con honestidad, que estamos cumpliendo con nuestro deber.</w:t>
      </w:r>
      <w:r>
        <w:rPr>
          <w:rFonts w:ascii="Century Gothic" w:hAnsi="Century Gothic" w:cs="Arial"/>
          <w:bCs/>
          <w:i/>
          <w:iCs/>
          <w:sz w:val="22"/>
          <w:szCs w:val="22"/>
          <w:lang w:val="es-419"/>
        </w:rPr>
        <w:t>”</w:t>
      </w:r>
    </w:p>
    <w:p w14:paraId="5BE786F3" w14:textId="77777777" w:rsidR="00B0191E" w:rsidRPr="00D3382E" w:rsidRDefault="00B0191E" w:rsidP="00404FE7">
      <w:pPr>
        <w:spacing w:line="360" w:lineRule="auto"/>
        <w:jc w:val="both"/>
        <w:rPr>
          <w:rFonts w:ascii="Century Gothic" w:hAnsi="Century Gothic" w:cs="Arial"/>
          <w:b/>
          <w:bCs/>
          <w:lang w:val="es-ES"/>
        </w:rPr>
      </w:pPr>
    </w:p>
    <w:p w14:paraId="5FAC574D" w14:textId="7AAD2225" w:rsidR="00EF1CB0" w:rsidRPr="00D3382E" w:rsidRDefault="0095630C" w:rsidP="00404FE7">
      <w:pPr>
        <w:spacing w:line="360" w:lineRule="auto"/>
        <w:jc w:val="both"/>
        <w:rPr>
          <w:rFonts w:ascii="Century Gothic" w:hAnsi="Century Gothic" w:cs="Arial"/>
          <w:lang w:val="es-ES"/>
        </w:rPr>
      </w:pPr>
      <w:r w:rsidRPr="00D3382E">
        <w:rPr>
          <w:rFonts w:ascii="Century Gothic" w:hAnsi="Century Gothic" w:cs="Arial"/>
          <w:b/>
          <w:bCs/>
          <w:lang w:val="es-ES"/>
        </w:rPr>
        <w:t xml:space="preserve">IV.- </w:t>
      </w:r>
      <w:r w:rsidR="00EF1CB0" w:rsidRPr="00D3382E">
        <w:rPr>
          <w:rFonts w:ascii="Century Gothic" w:hAnsi="Century Gothic" w:cs="Arial"/>
          <w:lang w:val="es-ES"/>
        </w:rPr>
        <w:t xml:space="preserve">Ahora bien, al entrar al estudio y análisis de la </w:t>
      </w:r>
      <w:r w:rsidR="00B0191E" w:rsidRPr="00D3382E">
        <w:rPr>
          <w:rFonts w:ascii="Century Gothic" w:hAnsi="Century Gothic" w:cs="Arial"/>
          <w:lang w:val="es-ES"/>
        </w:rPr>
        <w:t>iniciativa</w:t>
      </w:r>
      <w:r w:rsidR="00EF1CB0" w:rsidRPr="00D3382E">
        <w:rPr>
          <w:rFonts w:ascii="Century Gothic" w:hAnsi="Century Gothic" w:cs="Arial"/>
          <w:lang w:val="es-ES"/>
        </w:rPr>
        <w:t xml:space="preserve"> en comento, quienes integramos la Comisión</w:t>
      </w:r>
      <w:r w:rsidRPr="00D3382E">
        <w:rPr>
          <w:rFonts w:ascii="Century Gothic" w:hAnsi="Century Gothic" w:cs="Arial"/>
          <w:lang w:val="es-ES"/>
        </w:rPr>
        <w:t xml:space="preserve"> </w:t>
      </w:r>
      <w:r w:rsidR="00B0191E" w:rsidRPr="00D3382E">
        <w:rPr>
          <w:rFonts w:ascii="Century Gothic" w:hAnsi="Century Gothic" w:cs="Arial"/>
          <w:lang w:val="es-ES"/>
        </w:rPr>
        <w:t>de Juventud y Niñez</w:t>
      </w:r>
      <w:r w:rsidR="00EF1CB0" w:rsidRPr="00D3382E">
        <w:rPr>
          <w:rFonts w:ascii="Century Gothic" w:hAnsi="Century Gothic" w:cs="Arial"/>
          <w:lang w:val="es-ES"/>
        </w:rPr>
        <w:t>, formulamos las siguientes:</w:t>
      </w:r>
    </w:p>
    <w:p w14:paraId="204549AA" w14:textId="77777777" w:rsidR="00EF1CB0" w:rsidRPr="00D3382E" w:rsidRDefault="00EF1CB0" w:rsidP="00404FE7">
      <w:pPr>
        <w:spacing w:line="360" w:lineRule="auto"/>
        <w:jc w:val="both"/>
        <w:rPr>
          <w:rFonts w:ascii="Century Gothic" w:hAnsi="Century Gothic" w:cs="Arial"/>
          <w:lang w:val="es-ES"/>
        </w:rPr>
      </w:pPr>
    </w:p>
    <w:p w14:paraId="16E4D9DC" w14:textId="42C3A06F" w:rsidR="00EF1CB0" w:rsidRPr="00D3382E" w:rsidRDefault="00EF1CB0" w:rsidP="00EF1CB0">
      <w:pPr>
        <w:spacing w:line="360" w:lineRule="auto"/>
        <w:jc w:val="center"/>
        <w:rPr>
          <w:rFonts w:ascii="Century Gothic" w:hAnsi="Century Gothic" w:cs="Arial"/>
          <w:b/>
          <w:bCs/>
          <w:lang w:val="es-ES"/>
        </w:rPr>
      </w:pPr>
      <w:r w:rsidRPr="00D3382E">
        <w:rPr>
          <w:rFonts w:ascii="Century Gothic" w:hAnsi="Century Gothic" w:cs="Arial"/>
          <w:b/>
          <w:bCs/>
          <w:lang w:val="es-ES"/>
        </w:rPr>
        <w:t>CONSIDERACIONES</w:t>
      </w:r>
    </w:p>
    <w:p w14:paraId="0C09BE88" w14:textId="77777777" w:rsidR="00EF1CB0" w:rsidRPr="00D3382E" w:rsidRDefault="00EF1CB0" w:rsidP="00EF1CB0">
      <w:pPr>
        <w:spacing w:line="360" w:lineRule="auto"/>
        <w:jc w:val="center"/>
        <w:rPr>
          <w:rFonts w:ascii="Century Gothic" w:hAnsi="Century Gothic" w:cs="Arial"/>
          <w:b/>
          <w:bCs/>
          <w:lang w:val="es-ES"/>
        </w:rPr>
      </w:pPr>
    </w:p>
    <w:p w14:paraId="45ACC68F" w14:textId="318D6AF1" w:rsidR="00EF1CB0" w:rsidRPr="00D3382E" w:rsidRDefault="00EF1CB0" w:rsidP="00EF1CB0">
      <w:pPr>
        <w:spacing w:line="360" w:lineRule="auto"/>
        <w:jc w:val="both"/>
        <w:rPr>
          <w:rFonts w:ascii="Century Gothic" w:hAnsi="Century Gothic" w:cs="Arial"/>
          <w:lang w:val="es-ES"/>
        </w:rPr>
      </w:pPr>
      <w:r w:rsidRPr="00D3382E">
        <w:rPr>
          <w:rFonts w:ascii="Century Gothic" w:hAnsi="Century Gothic" w:cs="Arial"/>
          <w:b/>
          <w:bCs/>
          <w:lang w:val="es-ES"/>
        </w:rPr>
        <w:t>I.-</w:t>
      </w:r>
      <w:r w:rsidRPr="00D3382E">
        <w:rPr>
          <w:rFonts w:ascii="Century Gothic" w:hAnsi="Century Gothic" w:cs="Arial"/>
          <w:lang w:val="es-ES"/>
        </w:rPr>
        <w:t xml:space="preserve"> Al analizar las facultades competenciales de este Alto Cuerpo Colegiado, quienes integramos </w:t>
      </w:r>
      <w:r w:rsidR="00B0191E" w:rsidRPr="00D3382E">
        <w:rPr>
          <w:rFonts w:ascii="Century Gothic" w:hAnsi="Century Gothic" w:cs="Arial"/>
          <w:lang w:val="es-ES"/>
        </w:rPr>
        <w:t>la</w:t>
      </w:r>
      <w:r w:rsidRPr="00D3382E">
        <w:rPr>
          <w:rFonts w:ascii="Century Gothic" w:hAnsi="Century Gothic" w:cs="Arial"/>
          <w:lang w:val="es-ES"/>
        </w:rPr>
        <w:t xml:space="preserve"> Comisión </w:t>
      </w:r>
      <w:r w:rsidR="00B0191E" w:rsidRPr="00D3382E">
        <w:rPr>
          <w:rFonts w:ascii="Century Gothic" w:hAnsi="Century Gothic" w:cs="Arial"/>
          <w:lang w:val="es-ES"/>
        </w:rPr>
        <w:t>de Juventud y Niñez</w:t>
      </w:r>
      <w:r w:rsidRPr="00D3382E">
        <w:rPr>
          <w:rFonts w:ascii="Century Gothic" w:hAnsi="Century Gothic" w:cs="Arial"/>
          <w:lang w:val="es-ES"/>
        </w:rPr>
        <w:t>, no encontramos impedimento alguno para conocer del presente asunto.</w:t>
      </w:r>
    </w:p>
    <w:p w14:paraId="599AFC76" w14:textId="77777777" w:rsidR="0095630C" w:rsidRPr="00D3382E" w:rsidRDefault="0095630C" w:rsidP="00EF1CB0">
      <w:pPr>
        <w:spacing w:line="360" w:lineRule="auto"/>
        <w:jc w:val="both"/>
        <w:rPr>
          <w:rFonts w:ascii="Century Gothic" w:hAnsi="Century Gothic" w:cs="Arial"/>
          <w:lang w:val="es-ES"/>
        </w:rPr>
      </w:pPr>
    </w:p>
    <w:p w14:paraId="48B4A40A" w14:textId="32D8778C" w:rsidR="00605608" w:rsidRDefault="0095630C" w:rsidP="008E666B">
      <w:pPr>
        <w:spacing w:line="360" w:lineRule="auto"/>
        <w:jc w:val="both"/>
        <w:rPr>
          <w:rFonts w:ascii="Century Gothic" w:hAnsi="Century Gothic" w:cs="Arial"/>
          <w:lang w:val="es-ES"/>
        </w:rPr>
      </w:pPr>
      <w:r w:rsidRPr="00D3382E">
        <w:rPr>
          <w:rFonts w:ascii="Century Gothic" w:hAnsi="Century Gothic" w:cs="Arial"/>
          <w:b/>
          <w:bCs/>
          <w:lang w:val="es-ES"/>
        </w:rPr>
        <w:t xml:space="preserve">II.- </w:t>
      </w:r>
      <w:r w:rsidR="00605608">
        <w:rPr>
          <w:rFonts w:ascii="Century Gothic" w:hAnsi="Century Gothic" w:cs="Arial"/>
          <w:lang w:val="es-ES"/>
        </w:rPr>
        <w:t xml:space="preserve">La protección integral de los derechos de niñas, niños y adolescentes constituye una de las obligaciones más importantes del Estado mexicano. A partir de la reforma constitucional en materia de derechos humanos de 2011 y de la consolidación del principio del interés superior de la niñez, México ha fortalecido gradualmente su marco jurídico para garantizar que las personas menores de edad sean tratadas con dignidad, respeto y protección en cualquier procedimiento judicial o administrativo en el que participen. </w:t>
      </w:r>
    </w:p>
    <w:p w14:paraId="356F164B" w14:textId="01B70C53" w:rsidR="008F17BC" w:rsidRDefault="008F17BC" w:rsidP="008E666B">
      <w:pPr>
        <w:spacing w:line="360" w:lineRule="auto"/>
        <w:jc w:val="both"/>
        <w:rPr>
          <w:rFonts w:ascii="Century Gothic" w:hAnsi="Century Gothic" w:cs="Arial"/>
          <w:lang w:val="es-ES"/>
        </w:rPr>
      </w:pPr>
    </w:p>
    <w:p w14:paraId="66606DCB" w14:textId="30749AB5" w:rsidR="008F17BC" w:rsidRDefault="008F17BC" w:rsidP="008E666B">
      <w:pPr>
        <w:spacing w:line="360" w:lineRule="auto"/>
        <w:jc w:val="both"/>
        <w:rPr>
          <w:rFonts w:ascii="Century Gothic" w:hAnsi="Century Gothic" w:cs="Arial"/>
          <w:lang w:val="es-ES"/>
        </w:rPr>
      </w:pPr>
      <w:r>
        <w:rPr>
          <w:rFonts w:ascii="Century Gothic" w:hAnsi="Century Gothic" w:cs="Arial"/>
          <w:lang w:val="es-ES"/>
        </w:rPr>
        <w:t xml:space="preserve">Dentro de este contexto, </w:t>
      </w:r>
      <w:r w:rsidR="00DF2E0B">
        <w:rPr>
          <w:rFonts w:ascii="Century Gothic" w:hAnsi="Century Gothic" w:cs="Arial"/>
          <w:lang w:val="es-ES"/>
        </w:rPr>
        <w:t>dos principios fundamentales han cobrado especial relevancia: la mínima intervención de niñas, niños y adolescentes en procedimientos judiciales y la prevención de la revictimización. Ambos buscan evitar que las personas menores de edad sufran daños emocionales, psicológicos o sociales derivados de su participación en procesos legales, especialmente cuando han sido víctimas.</w:t>
      </w:r>
    </w:p>
    <w:p w14:paraId="045FCFCC" w14:textId="6AB387DE" w:rsidR="00DF2E0B" w:rsidRDefault="00DF2E0B" w:rsidP="008E666B">
      <w:pPr>
        <w:spacing w:line="360" w:lineRule="auto"/>
        <w:jc w:val="both"/>
        <w:rPr>
          <w:rFonts w:ascii="Century Gothic" w:hAnsi="Century Gothic" w:cs="Arial"/>
          <w:lang w:val="es-ES"/>
        </w:rPr>
      </w:pPr>
    </w:p>
    <w:p w14:paraId="047049C9" w14:textId="506253A9" w:rsidR="00DF2E0B" w:rsidRDefault="00DF2E0B" w:rsidP="008E666B">
      <w:pPr>
        <w:spacing w:line="360" w:lineRule="auto"/>
        <w:jc w:val="both"/>
        <w:rPr>
          <w:rFonts w:ascii="Century Gothic" w:hAnsi="Century Gothic" w:cs="Arial"/>
          <w:lang w:val="es-ES"/>
        </w:rPr>
      </w:pPr>
      <w:r>
        <w:rPr>
          <w:rFonts w:ascii="Century Gothic" w:hAnsi="Century Gothic" w:cs="Arial"/>
          <w:lang w:val="es-ES"/>
        </w:rPr>
        <w:t xml:space="preserve">La intervención constante de autoridades, entrevistas repetidas, confrontaciones innecesarias o procedimientos poco sensibles, pueden generar afectaciones graves al desarrollo emocional de niñas, niños y adolescentes. Por ello, el sistema jurídico mexicano ha evolucionado hacia modelos de justicia más humanizados y especializados, orientados a reducir al máximo la exposición de las personas menores de edad a situaciones traumáticas. </w:t>
      </w:r>
    </w:p>
    <w:p w14:paraId="4AE8F479" w14:textId="65F7948E" w:rsidR="00DF2E0B" w:rsidRDefault="00DF2E0B" w:rsidP="008E666B">
      <w:pPr>
        <w:spacing w:line="360" w:lineRule="auto"/>
        <w:jc w:val="both"/>
        <w:rPr>
          <w:rFonts w:ascii="Century Gothic" w:hAnsi="Century Gothic" w:cs="Arial"/>
          <w:lang w:val="es-ES"/>
        </w:rPr>
      </w:pPr>
    </w:p>
    <w:p w14:paraId="0EF33869" w14:textId="1EB0181F" w:rsidR="00DF2E0B" w:rsidRDefault="00DF2E0B" w:rsidP="00DF2E0B">
      <w:pPr>
        <w:spacing w:line="360" w:lineRule="auto"/>
        <w:jc w:val="both"/>
        <w:rPr>
          <w:rFonts w:ascii="Century Gothic" w:hAnsi="Century Gothic" w:cs="Arial"/>
        </w:rPr>
      </w:pPr>
      <w:r>
        <w:rPr>
          <w:rFonts w:ascii="Century Gothic" w:hAnsi="Century Gothic" w:cs="Arial"/>
          <w:b/>
          <w:bCs/>
          <w:lang w:val="es-ES"/>
        </w:rPr>
        <w:t xml:space="preserve">III.- </w:t>
      </w:r>
      <w:r w:rsidRPr="00DF2E0B">
        <w:rPr>
          <w:rFonts w:ascii="Century Gothic" w:hAnsi="Century Gothic" w:cs="Arial"/>
        </w:rPr>
        <w:t>El principio de mínima intervención implica que la participación de niñas, niños y adolescentes en procedimientos judiciales debe limitarse estrictamente a lo indispensable. Esto significa que las autoridades deben evitar actos innecesarios que impliquen exposición emocional, interrogatorios repetitivos o contacto con situaciones que puedan afectar su bienestar psicológico.</w:t>
      </w:r>
    </w:p>
    <w:p w14:paraId="649A1F7F" w14:textId="77777777" w:rsidR="00DF2E0B" w:rsidRPr="00DF2E0B" w:rsidRDefault="00DF2E0B" w:rsidP="00DF2E0B">
      <w:pPr>
        <w:spacing w:line="360" w:lineRule="auto"/>
        <w:jc w:val="both"/>
        <w:rPr>
          <w:rFonts w:ascii="Century Gothic" w:hAnsi="Century Gothic" w:cs="Arial"/>
        </w:rPr>
      </w:pPr>
    </w:p>
    <w:p w14:paraId="23C7D975" w14:textId="710C388F" w:rsidR="00DF2E0B" w:rsidRDefault="00DF2E0B" w:rsidP="00DF2E0B">
      <w:pPr>
        <w:spacing w:line="360" w:lineRule="auto"/>
        <w:jc w:val="both"/>
        <w:rPr>
          <w:rFonts w:ascii="Century Gothic" w:hAnsi="Century Gothic" w:cs="Arial"/>
        </w:rPr>
      </w:pPr>
      <w:r w:rsidRPr="00DF2E0B">
        <w:rPr>
          <w:rFonts w:ascii="Century Gothic" w:hAnsi="Century Gothic" w:cs="Arial"/>
        </w:rPr>
        <w:t>En México, este principio encuentra sustento principalmente en el artículo 4° de la Constitución Política de los Estados Unidos Mexicanos, el cual establece el principio del interés superior de la niñez como criterio rector en todas las decisiones y actuaciones del Estado. Dicho principio obliga a todas las autoridades a garantizar</w:t>
      </w:r>
      <w:r w:rsidR="003E2D00">
        <w:rPr>
          <w:rFonts w:ascii="Century Gothic" w:hAnsi="Century Gothic" w:cs="Arial"/>
        </w:rPr>
        <w:t>,</w:t>
      </w:r>
      <w:r w:rsidRPr="00DF2E0B">
        <w:rPr>
          <w:rFonts w:ascii="Century Gothic" w:hAnsi="Century Gothic" w:cs="Arial"/>
        </w:rPr>
        <w:t xml:space="preserve"> de manera plena</w:t>
      </w:r>
      <w:r w:rsidR="003E2D00">
        <w:rPr>
          <w:rFonts w:ascii="Century Gothic" w:hAnsi="Century Gothic" w:cs="Arial"/>
        </w:rPr>
        <w:t>,</w:t>
      </w:r>
      <w:r w:rsidRPr="00DF2E0B">
        <w:rPr>
          <w:rFonts w:ascii="Century Gothic" w:hAnsi="Century Gothic" w:cs="Arial"/>
        </w:rPr>
        <w:t xml:space="preserve"> los derechos de niñas, niños y adolescentes.</w:t>
      </w:r>
    </w:p>
    <w:p w14:paraId="1B59B6BB" w14:textId="77777777" w:rsidR="00DF2E0B" w:rsidRPr="00DF2E0B" w:rsidRDefault="00DF2E0B" w:rsidP="00DF2E0B">
      <w:pPr>
        <w:spacing w:line="360" w:lineRule="auto"/>
        <w:jc w:val="both"/>
        <w:rPr>
          <w:rFonts w:ascii="Century Gothic" w:hAnsi="Century Gothic" w:cs="Arial"/>
        </w:rPr>
      </w:pPr>
    </w:p>
    <w:p w14:paraId="44EE11A7" w14:textId="5BC3EF3C" w:rsidR="00DF2E0B" w:rsidRDefault="00DF2E0B" w:rsidP="00DF2E0B">
      <w:pPr>
        <w:spacing w:line="360" w:lineRule="auto"/>
        <w:jc w:val="both"/>
        <w:rPr>
          <w:rFonts w:ascii="Century Gothic" w:hAnsi="Century Gothic" w:cs="Arial"/>
        </w:rPr>
      </w:pPr>
      <w:r w:rsidRPr="00DF2E0B">
        <w:rPr>
          <w:rFonts w:ascii="Century Gothic" w:hAnsi="Century Gothic" w:cs="Arial"/>
        </w:rPr>
        <w:t xml:space="preserve">Asimismo, la Ley General de los Derechos de Niñas, Niños y Adolescentes establece que las autoridades deben adoptar medidas especiales de </w:t>
      </w:r>
      <w:r w:rsidRPr="00DF2E0B">
        <w:rPr>
          <w:rFonts w:ascii="Century Gothic" w:hAnsi="Century Gothic" w:cs="Arial"/>
        </w:rPr>
        <w:lastRenderedPageBreak/>
        <w:t>protección cuando una persona menor de edad participe en procedimientos judiciales o administrativos. La ley reconoce el derecho de niñas, niños y adolescentes a ser escuchados, pero también señala que dicha participación debe realizarse de manera adecuada a su edad, desarrollo evolutivo y condiciones emocionales.</w:t>
      </w:r>
    </w:p>
    <w:p w14:paraId="06BDBFB2" w14:textId="77777777" w:rsidR="00DF2E0B" w:rsidRPr="00DF2E0B" w:rsidRDefault="00DF2E0B" w:rsidP="00DF2E0B">
      <w:pPr>
        <w:spacing w:line="360" w:lineRule="auto"/>
        <w:jc w:val="both"/>
        <w:rPr>
          <w:rFonts w:ascii="Century Gothic" w:hAnsi="Century Gothic" w:cs="Arial"/>
        </w:rPr>
      </w:pPr>
    </w:p>
    <w:p w14:paraId="7C281DB0" w14:textId="1DFA4BD8" w:rsidR="00DF2E0B" w:rsidRDefault="00DF2E0B" w:rsidP="00DF2E0B">
      <w:pPr>
        <w:spacing w:line="360" w:lineRule="auto"/>
        <w:jc w:val="both"/>
        <w:rPr>
          <w:rFonts w:ascii="Century Gothic" w:hAnsi="Century Gothic" w:cs="Arial"/>
        </w:rPr>
      </w:pPr>
      <w:r w:rsidRPr="00DF2E0B">
        <w:rPr>
          <w:rFonts w:ascii="Century Gothic" w:hAnsi="Century Gothic" w:cs="Arial"/>
        </w:rPr>
        <w:t>La mínima intervención adquiere especial relevancia en procedimientos penales relacionados con delitos sexuales, violencia familiar, desaparición de personas o cualquier situación que implique experiencias traumáticas. En estos casos, la repetición constante de declaraciones puede provocar un fenómeno conocido como revictimización.</w:t>
      </w:r>
    </w:p>
    <w:p w14:paraId="263C5E6F" w14:textId="74FF8E4E" w:rsidR="003E2D00" w:rsidRDefault="003E2D00" w:rsidP="00DF2E0B">
      <w:pPr>
        <w:spacing w:line="360" w:lineRule="auto"/>
        <w:jc w:val="both"/>
        <w:rPr>
          <w:rFonts w:ascii="Century Gothic" w:hAnsi="Century Gothic" w:cs="Arial"/>
        </w:rPr>
      </w:pPr>
    </w:p>
    <w:p w14:paraId="21850340" w14:textId="63D69356" w:rsidR="003E2D00" w:rsidRDefault="003E2D00" w:rsidP="003E2D00">
      <w:pPr>
        <w:spacing w:line="360" w:lineRule="auto"/>
        <w:jc w:val="both"/>
        <w:rPr>
          <w:rFonts w:ascii="Century Gothic" w:hAnsi="Century Gothic" w:cs="Arial"/>
        </w:rPr>
      </w:pPr>
      <w:r>
        <w:rPr>
          <w:rFonts w:ascii="Century Gothic" w:hAnsi="Century Gothic" w:cs="Arial"/>
          <w:b/>
          <w:bCs/>
        </w:rPr>
        <w:t xml:space="preserve">IV.- </w:t>
      </w:r>
      <w:r w:rsidRPr="003E2D00">
        <w:rPr>
          <w:rFonts w:ascii="Century Gothic" w:hAnsi="Century Gothic" w:cs="Arial"/>
        </w:rPr>
        <w:t>La revictimización ocurre cuando una víctima vuelve a experimentar sufrimiento derivado del trato institucional recibido después del hecho traumático original. Esto puede suceder cuando las autoridades obligan a niñas, niños o adolescentes a narrar repetidamente experiencias dolorosas, cuando no existen condiciones adecuadas para su atención o cuando se les expone innecesariamente ante el agresor.</w:t>
      </w:r>
    </w:p>
    <w:p w14:paraId="39DF4341" w14:textId="77777777" w:rsidR="003E2D00" w:rsidRPr="003E2D00" w:rsidRDefault="003E2D00" w:rsidP="003E2D00">
      <w:pPr>
        <w:spacing w:line="360" w:lineRule="auto"/>
        <w:jc w:val="both"/>
        <w:rPr>
          <w:rFonts w:ascii="Century Gothic" w:hAnsi="Century Gothic" w:cs="Arial"/>
        </w:rPr>
      </w:pPr>
    </w:p>
    <w:p w14:paraId="06DA657A" w14:textId="4523D580" w:rsidR="003E2D00" w:rsidRDefault="003E2D00" w:rsidP="003E2D00">
      <w:pPr>
        <w:spacing w:line="360" w:lineRule="auto"/>
        <w:jc w:val="both"/>
        <w:rPr>
          <w:rFonts w:ascii="Century Gothic" w:hAnsi="Century Gothic" w:cs="Arial"/>
        </w:rPr>
      </w:pPr>
      <w:r w:rsidRPr="003E2D00">
        <w:rPr>
          <w:rFonts w:ascii="Century Gothic" w:hAnsi="Century Gothic" w:cs="Arial"/>
        </w:rPr>
        <w:t xml:space="preserve">En muchas ocasiones, el sistema judicial tradicional priorizó la obtención de pruebas por encima de la protección emocional de las víctimas. Como consecuencia, numerosas personas menores de edad sufrían ansiedad, miedo, estrés postraumático e incluso sentimientos de culpa durante los procesos judiciales. Ante esta problemática, el derecho mexicano ha </w:t>
      </w:r>
      <w:r w:rsidRPr="003E2D00">
        <w:rPr>
          <w:rFonts w:ascii="Century Gothic" w:hAnsi="Century Gothic" w:cs="Arial"/>
        </w:rPr>
        <w:lastRenderedPageBreak/>
        <w:t>incorporado mecanismos especializados orientados a evitar la revictimización.</w:t>
      </w:r>
    </w:p>
    <w:p w14:paraId="0AC274E2" w14:textId="77777777" w:rsidR="003E2D00" w:rsidRPr="003E2D00" w:rsidRDefault="003E2D00" w:rsidP="003E2D00">
      <w:pPr>
        <w:spacing w:line="360" w:lineRule="auto"/>
        <w:jc w:val="both"/>
        <w:rPr>
          <w:rFonts w:ascii="Century Gothic" w:hAnsi="Century Gothic" w:cs="Arial"/>
        </w:rPr>
      </w:pPr>
    </w:p>
    <w:p w14:paraId="0373A7C8" w14:textId="610AAC5C" w:rsidR="003E2D00" w:rsidRDefault="003E2D00" w:rsidP="003E2D00">
      <w:pPr>
        <w:spacing w:line="360" w:lineRule="auto"/>
        <w:jc w:val="both"/>
        <w:rPr>
          <w:rFonts w:ascii="Century Gothic" w:hAnsi="Century Gothic" w:cs="Arial"/>
        </w:rPr>
      </w:pPr>
      <w:r w:rsidRPr="003E2D00">
        <w:rPr>
          <w:rFonts w:ascii="Century Gothic" w:hAnsi="Century Gothic" w:cs="Arial"/>
        </w:rPr>
        <w:t>Uno de los avances más importantes ha sido la implementación de entrevistas especializadas realizadas por personal capacitado en psicología infantil y técnicas de atención a víctimas. Estas entrevistas buscan obtener información relevante minimizando el impacto emocional sobre la persona menor de edad. De igual manera, se han desarrollado espacios como las salas Gesell, diseñadas para que niñas, niños y adolescentes puedan rendir declaración en un ambiente seguro y menos intimidante.</w:t>
      </w:r>
    </w:p>
    <w:p w14:paraId="71833058" w14:textId="77777777" w:rsidR="003E2D00" w:rsidRPr="003E2D00" w:rsidRDefault="003E2D00" w:rsidP="003E2D00">
      <w:pPr>
        <w:spacing w:line="360" w:lineRule="auto"/>
        <w:jc w:val="both"/>
        <w:rPr>
          <w:rFonts w:ascii="Century Gothic" w:hAnsi="Century Gothic" w:cs="Arial"/>
        </w:rPr>
      </w:pPr>
    </w:p>
    <w:p w14:paraId="06F84873" w14:textId="50E28186" w:rsidR="003E2D00" w:rsidRDefault="003E2D00" w:rsidP="003E2D00">
      <w:pPr>
        <w:spacing w:line="360" w:lineRule="auto"/>
        <w:jc w:val="both"/>
        <w:rPr>
          <w:rFonts w:ascii="Century Gothic" w:hAnsi="Century Gothic" w:cs="Arial"/>
        </w:rPr>
      </w:pPr>
      <w:r w:rsidRPr="003E2D00">
        <w:rPr>
          <w:rFonts w:ascii="Century Gothic" w:hAnsi="Century Gothic" w:cs="Arial"/>
        </w:rPr>
        <w:t>La utilización de medios tecnológicos también ha contribuido significativamente a reducir la revictimización. En algunos procedimientos, las declaraciones videograbadas permiten evitar que la víctima tenga que comparecer reiteradamente ante distintas autoridades judiciales. Esto no solamente protege su estabilidad emocional, sino que además favorece la calidad del testimonio al reducir el estrés y la presión psicológica.</w:t>
      </w:r>
    </w:p>
    <w:p w14:paraId="1C8FDEB4" w14:textId="565F5DE1" w:rsidR="003E2D00" w:rsidRDefault="003E2D00" w:rsidP="003E2D00">
      <w:pPr>
        <w:spacing w:line="360" w:lineRule="auto"/>
        <w:jc w:val="both"/>
        <w:rPr>
          <w:rFonts w:ascii="Century Gothic" w:hAnsi="Century Gothic" w:cs="Arial"/>
        </w:rPr>
      </w:pPr>
    </w:p>
    <w:p w14:paraId="1B442C44" w14:textId="7854871B" w:rsidR="003E2D00" w:rsidRDefault="003E2D00" w:rsidP="003E2D00">
      <w:pPr>
        <w:spacing w:line="360" w:lineRule="auto"/>
        <w:jc w:val="both"/>
        <w:rPr>
          <w:rFonts w:ascii="Century Gothic" w:hAnsi="Century Gothic" w:cs="Arial"/>
        </w:rPr>
      </w:pPr>
      <w:r>
        <w:rPr>
          <w:rFonts w:ascii="Century Gothic" w:hAnsi="Century Gothic" w:cs="Arial"/>
          <w:b/>
          <w:bCs/>
        </w:rPr>
        <w:t xml:space="preserve">V.- </w:t>
      </w:r>
      <w:r w:rsidRPr="003E2D00">
        <w:rPr>
          <w:rFonts w:ascii="Century Gothic" w:hAnsi="Century Gothic" w:cs="Arial"/>
        </w:rPr>
        <w:t xml:space="preserve">Otro aspecto fundamental es la capacitación de </w:t>
      </w:r>
      <w:r>
        <w:rPr>
          <w:rFonts w:ascii="Century Gothic" w:hAnsi="Century Gothic" w:cs="Arial"/>
        </w:rPr>
        <w:t>personas juzgadoras</w:t>
      </w:r>
      <w:r w:rsidRPr="003E2D00">
        <w:rPr>
          <w:rFonts w:ascii="Century Gothic" w:hAnsi="Century Gothic" w:cs="Arial"/>
        </w:rPr>
        <w:t xml:space="preserve">, ministerios públicos, policías, </w:t>
      </w:r>
      <w:r>
        <w:rPr>
          <w:rFonts w:ascii="Century Gothic" w:hAnsi="Century Gothic" w:cs="Arial"/>
        </w:rPr>
        <w:t>defensoras</w:t>
      </w:r>
      <w:r w:rsidRPr="003E2D00">
        <w:rPr>
          <w:rFonts w:ascii="Century Gothic" w:hAnsi="Century Gothic" w:cs="Arial"/>
        </w:rPr>
        <w:t xml:space="preserve"> y demás </w:t>
      </w:r>
      <w:r>
        <w:rPr>
          <w:rFonts w:ascii="Century Gothic" w:hAnsi="Century Gothic" w:cs="Arial"/>
        </w:rPr>
        <w:t xml:space="preserve">personas </w:t>
      </w:r>
      <w:r w:rsidRPr="003E2D00">
        <w:rPr>
          <w:rFonts w:ascii="Century Gothic" w:hAnsi="Century Gothic" w:cs="Arial"/>
        </w:rPr>
        <w:t>operador</w:t>
      </w:r>
      <w:r>
        <w:rPr>
          <w:rFonts w:ascii="Century Gothic" w:hAnsi="Century Gothic" w:cs="Arial"/>
        </w:rPr>
        <w:t>a</w:t>
      </w:r>
      <w:r w:rsidRPr="003E2D00">
        <w:rPr>
          <w:rFonts w:ascii="Century Gothic" w:hAnsi="Century Gothic" w:cs="Arial"/>
        </w:rPr>
        <w:t>s jurídic</w:t>
      </w:r>
      <w:r>
        <w:rPr>
          <w:rFonts w:ascii="Century Gothic" w:hAnsi="Century Gothic" w:cs="Arial"/>
        </w:rPr>
        <w:t>a</w:t>
      </w:r>
      <w:r w:rsidRPr="003E2D00">
        <w:rPr>
          <w:rFonts w:ascii="Century Gothic" w:hAnsi="Century Gothic" w:cs="Arial"/>
        </w:rPr>
        <w:t>s en materia de derechos de la infancia. La sensibilidad y preparación de las autoridades resulta indispensable para garantizar un trato digno y respetuoso. No basta con que existan normas jurídicas; también es necesario que quienes las aplican comprendan las necesidades específicas de niñas, niños y adolescentes.</w:t>
      </w:r>
    </w:p>
    <w:p w14:paraId="5DD01403" w14:textId="77777777" w:rsidR="003E2D00" w:rsidRPr="003E2D00" w:rsidRDefault="003E2D00" w:rsidP="003E2D00">
      <w:pPr>
        <w:spacing w:line="360" w:lineRule="auto"/>
        <w:jc w:val="both"/>
        <w:rPr>
          <w:rFonts w:ascii="Century Gothic" w:hAnsi="Century Gothic" w:cs="Arial"/>
        </w:rPr>
      </w:pPr>
    </w:p>
    <w:p w14:paraId="2162EE91" w14:textId="129CA503" w:rsidR="003E2D00" w:rsidRDefault="003E2D00" w:rsidP="003E2D00">
      <w:pPr>
        <w:spacing w:line="360" w:lineRule="auto"/>
        <w:jc w:val="both"/>
        <w:rPr>
          <w:rFonts w:ascii="Century Gothic" w:hAnsi="Century Gothic" w:cs="Arial"/>
        </w:rPr>
      </w:pPr>
      <w:r w:rsidRPr="003E2D00">
        <w:rPr>
          <w:rFonts w:ascii="Century Gothic" w:hAnsi="Century Gothic" w:cs="Arial"/>
        </w:rPr>
        <w:t>La Suprema Corte de Justicia de la Nación ha sostenido diversos criterios relacionados con el interés superior de la niñez y la obligación de proteger a las personas menores de edad contra cualquier forma de violencia institucional. Estos criterios han fortalecido la obligación de las autoridades de adoptar medidas diferenciadas y especializadas durante los procedimientos judiciales.</w:t>
      </w:r>
    </w:p>
    <w:p w14:paraId="1E73297A" w14:textId="77777777" w:rsidR="003E2D00" w:rsidRPr="003E2D00" w:rsidRDefault="003E2D00" w:rsidP="003E2D00">
      <w:pPr>
        <w:spacing w:line="360" w:lineRule="auto"/>
        <w:jc w:val="both"/>
        <w:rPr>
          <w:rFonts w:ascii="Century Gothic" w:hAnsi="Century Gothic" w:cs="Arial"/>
        </w:rPr>
      </w:pPr>
    </w:p>
    <w:p w14:paraId="6B66FD8D" w14:textId="430AE870" w:rsidR="003E2D00" w:rsidRDefault="003E2D00" w:rsidP="003E2D00">
      <w:pPr>
        <w:spacing w:line="360" w:lineRule="auto"/>
        <w:jc w:val="both"/>
        <w:rPr>
          <w:rFonts w:ascii="Century Gothic" w:hAnsi="Century Gothic" w:cs="Arial"/>
        </w:rPr>
      </w:pPr>
      <w:r w:rsidRPr="003E2D00">
        <w:rPr>
          <w:rFonts w:ascii="Century Gothic" w:hAnsi="Century Gothic" w:cs="Arial"/>
        </w:rPr>
        <w:t>Además del ámbito penal, la mínima intervención también es relevante en procedimientos familiares, civiles y administrativos. Por ejemplo, en casos de divorcio, custodia o convivencia, las autoridades deben evitar involucrar excesivamente a niñas y niños en conflictos entre adultos. Escuchar su opinión es importante, pero ello no debe traducirse en una carga emocional que los obligue a asumir responsabilidades que no les corresponden.</w:t>
      </w:r>
    </w:p>
    <w:p w14:paraId="1483F698" w14:textId="77777777" w:rsidR="003E2D00" w:rsidRPr="003E2D00" w:rsidRDefault="003E2D00" w:rsidP="003E2D00">
      <w:pPr>
        <w:spacing w:line="360" w:lineRule="auto"/>
        <w:jc w:val="both"/>
        <w:rPr>
          <w:rFonts w:ascii="Century Gothic" w:hAnsi="Century Gothic" w:cs="Arial"/>
        </w:rPr>
      </w:pPr>
    </w:p>
    <w:p w14:paraId="6919F1FF" w14:textId="2597D9E5" w:rsidR="003E2D00" w:rsidRDefault="003E2D00" w:rsidP="003E2D00">
      <w:pPr>
        <w:spacing w:line="360" w:lineRule="auto"/>
        <w:jc w:val="both"/>
        <w:rPr>
          <w:rFonts w:ascii="Century Gothic" w:hAnsi="Century Gothic" w:cs="Arial"/>
        </w:rPr>
      </w:pPr>
      <w:r w:rsidRPr="003E2D00">
        <w:rPr>
          <w:rFonts w:ascii="Century Gothic" w:hAnsi="Century Gothic" w:cs="Arial"/>
        </w:rPr>
        <w:t xml:space="preserve">A pesar de los avances normativos e institucionales, México aún enfrenta importantes retos para garantizar plenamente estos derechos. En muchas regiones del país persisten prácticas </w:t>
      </w:r>
      <w:proofErr w:type="spellStart"/>
      <w:r w:rsidRPr="003E2D00">
        <w:rPr>
          <w:rFonts w:ascii="Century Gothic" w:hAnsi="Century Gothic" w:cs="Arial"/>
        </w:rPr>
        <w:t>revictimizantes</w:t>
      </w:r>
      <w:proofErr w:type="spellEnd"/>
      <w:r w:rsidRPr="003E2D00">
        <w:rPr>
          <w:rFonts w:ascii="Century Gothic" w:hAnsi="Century Gothic" w:cs="Arial"/>
        </w:rPr>
        <w:t xml:space="preserve"> derivadas de la falta de recursos, insuficiente capacitación o ausencia de infraestructura especializada. Existen lugares donde no se cuenta con salas adecuadas, personal especializado ni protocolos eficientes de atención infantil.</w:t>
      </w:r>
    </w:p>
    <w:p w14:paraId="4D8EF444" w14:textId="77777777" w:rsidR="003E2D00" w:rsidRPr="003E2D00" w:rsidRDefault="003E2D00" w:rsidP="003E2D00">
      <w:pPr>
        <w:spacing w:line="360" w:lineRule="auto"/>
        <w:jc w:val="both"/>
        <w:rPr>
          <w:rFonts w:ascii="Century Gothic" w:hAnsi="Century Gothic" w:cs="Arial"/>
        </w:rPr>
      </w:pPr>
    </w:p>
    <w:p w14:paraId="2365B382" w14:textId="003DB8E3" w:rsidR="003E2D00" w:rsidRDefault="003E2D00" w:rsidP="003E2D00">
      <w:pPr>
        <w:spacing w:line="360" w:lineRule="auto"/>
        <w:jc w:val="both"/>
        <w:rPr>
          <w:rFonts w:ascii="Century Gothic" w:hAnsi="Century Gothic" w:cs="Arial"/>
        </w:rPr>
      </w:pPr>
      <w:r w:rsidRPr="003E2D00">
        <w:rPr>
          <w:rFonts w:ascii="Century Gothic" w:hAnsi="Century Gothic" w:cs="Arial"/>
        </w:rPr>
        <w:t xml:space="preserve">También persisten desafíos relacionados con la coordinación entre instituciones. En ocasiones, distintas autoridades solicitan entrevistas independientes a la misma víctima, generando una repetición innecesaria </w:t>
      </w:r>
      <w:r w:rsidRPr="003E2D00">
        <w:rPr>
          <w:rFonts w:ascii="Century Gothic" w:hAnsi="Century Gothic" w:cs="Arial"/>
        </w:rPr>
        <w:lastRenderedPageBreak/>
        <w:t>de testimonios. Esto demuestra la necesidad de fortalecer mecanismos de colaboración interinstitucional que permitan compartir información sin afectar a niñas, niños y adolescentes.</w:t>
      </w:r>
    </w:p>
    <w:p w14:paraId="5AEA8A52" w14:textId="77777777" w:rsidR="003E2D00" w:rsidRPr="003E2D00" w:rsidRDefault="003E2D00" w:rsidP="003E2D00">
      <w:pPr>
        <w:spacing w:line="360" w:lineRule="auto"/>
        <w:jc w:val="both"/>
        <w:rPr>
          <w:rFonts w:ascii="Century Gothic" w:hAnsi="Century Gothic" w:cs="Arial"/>
        </w:rPr>
      </w:pPr>
    </w:p>
    <w:p w14:paraId="0FA43CF9" w14:textId="3FD4C642" w:rsidR="003E2D00" w:rsidRDefault="003E2D00" w:rsidP="003E2D00">
      <w:pPr>
        <w:spacing w:line="360" w:lineRule="auto"/>
        <w:jc w:val="both"/>
        <w:rPr>
          <w:rFonts w:ascii="Century Gothic" w:hAnsi="Century Gothic" w:cs="Arial"/>
        </w:rPr>
      </w:pPr>
      <w:r w:rsidRPr="003E2D00">
        <w:rPr>
          <w:rFonts w:ascii="Century Gothic" w:hAnsi="Century Gothic" w:cs="Arial"/>
        </w:rPr>
        <w:t>Otro reto importante es garantizar el acceso igualitario a la justicia para grupos en situación de vulnerabilidad, como niñas y niños indígenas, personas con discapacidad o adolescentes migrantes. La protección contra la revictimización debe considerar las particularidades culturales, lingüísticas y sociales de cada caso.</w:t>
      </w:r>
    </w:p>
    <w:p w14:paraId="60C6B8DA" w14:textId="42AE6C18" w:rsidR="003E2D00" w:rsidRDefault="003E2D00" w:rsidP="003E2D00">
      <w:pPr>
        <w:spacing w:line="360" w:lineRule="auto"/>
        <w:jc w:val="both"/>
        <w:rPr>
          <w:rFonts w:ascii="Century Gothic" w:hAnsi="Century Gothic" w:cs="Arial"/>
        </w:rPr>
      </w:pPr>
    </w:p>
    <w:p w14:paraId="70EDA673" w14:textId="77777777" w:rsidR="003E2D00" w:rsidRDefault="003E2D00" w:rsidP="003E2D00">
      <w:pPr>
        <w:spacing w:line="360" w:lineRule="auto"/>
        <w:jc w:val="both"/>
        <w:rPr>
          <w:rFonts w:ascii="Century Gothic" w:hAnsi="Century Gothic" w:cs="Arial"/>
        </w:rPr>
      </w:pPr>
      <w:r>
        <w:rPr>
          <w:rFonts w:ascii="Century Gothic" w:hAnsi="Century Gothic" w:cs="Arial"/>
          <w:b/>
          <w:bCs/>
        </w:rPr>
        <w:t xml:space="preserve">VI.- </w:t>
      </w:r>
      <w:r w:rsidRPr="003E2D00">
        <w:rPr>
          <w:rFonts w:ascii="Century Gothic" w:hAnsi="Century Gothic" w:cs="Arial"/>
        </w:rPr>
        <w:t xml:space="preserve">Además de la protección reconocida en la Constitución </w:t>
      </w:r>
      <w:r>
        <w:rPr>
          <w:rFonts w:ascii="Century Gothic" w:hAnsi="Century Gothic" w:cs="Arial"/>
        </w:rPr>
        <w:t>Política de los Estados Unidos Mexicanos</w:t>
      </w:r>
      <w:r w:rsidRPr="003E2D00">
        <w:rPr>
          <w:rFonts w:ascii="Century Gothic" w:hAnsi="Century Gothic" w:cs="Arial"/>
        </w:rPr>
        <w:t xml:space="preserve"> y en la legislación </w:t>
      </w:r>
      <w:r>
        <w:rPr>
          <w:rFonts w:ascii="Century Gothic" w:hAnsi="Century Gothic" w:cs="Arial"/>
        </w:rPr>
        <w:t>local</w:t>
      </w:r>
      <w:r w:rsidRPr="003E2D00">
        <w:rPr>
          <w:rFonts w:ascii="Century Gothic" w:hAnsi="Century Gothic" w:cs="Arial"/>
        </w:rPr>
        <w:t xml:space="preserve">, el principio de mínima intervención y la prohibición de revictimización de niñas, niños y adolescentes encuentran un sólido fundamento en diversos tratados internacionales de los que México forma parte, tanto en el ámbito universal como regional. </w:t>
      </w:r>
    </w:p>
    <w:p w14:paraId="69CA774A" w14:textId="77777777" w:rsidR="003E2D00" w:rsidRDefault="003E2D00" w:rsidP="003E2D00">
      <w:pPr>
        <w:spacing w:line="360" w:lineRule="auto"/>
        <w:jc w:val="both"/>
        <w:rPr>
          <w:rFonts w:ascii="Century Gothic" w:hAnsi="Century Gothic" w:cs="Arial"/>
        </w:rPr>
      </w:pPr>
    </w:p>
    <w:p w14:paraId="1FE92AB9" w14:textId="68178808" w:rsidR="003E2D00" w:rsidRDefault="003E2D00" w:rsidP="003E2D00">
      <w:pPr>
        <w:spacing w:line="360" w:lineRule="auto"/>
        <w:jc w:val="both"/>
        <w:rPr>
          <w:rFonts w:ascii="Century Gothic" w:hAnsi="Century Gothic" w:cs="Arial"/>
        </w:rPr>
      </w:pPr>
      <w:r w:rsidRPr="003E2D00">
        <w:rPr>
          <w:rFonts w:ascii="Century Gothic" w:hAnsi="Century Gothic" w:cs="Arial"/>
        </w:rPr>
        <w:t>Estos instrumentos internacionales han sido fundamentales para transformar la manera en que los sistemas de justicia deben relacionarse con las personas menores de edad.</w:t>
      </w:r>
    </w:p>
    <w:p w14:paraId="2404A317" w14:textId="77777777" w:rsidR="003E2D00" w:rsidRPr="003E2D00" w:rsidRDefault="003E2D00" w:rsidP="003E2D00">
      <w:pPr>
        <w:spacing w:line="360" w:lineRule="auto"/>
        <w:jc w:val="both"/>
        <w:rPr>
          <w:rFonts w:ascii="Century Gothic" w:hAnsi="Century Gothic" w:cs="Arial"/>
        </w:rPr>
      </w:pPr>
    </w:p>
    <w:p w14:paraId="4F18C9CE" w14:textId="60F16F90" w:rsidR="003E2D00" w:rsidRDefault="003E2D00" w:rsidP="003E2D00">
      <w:pPr>
        <w:spacing w:line="360" w:lineRule="auto"/>
        <w:jc w:val="both"/>
        <w:rPr>
          <w:rFonts w:ascii="Century Gothic" w:hAnsi="Century Gothic" w:cs="Arial"/>
        </w:rPr>
      </w:pPr>
      <w:r w:rsidRPr="003E2D00">
        <w:rPr>
          <w:rFonts w:ascii="Century Gothic" w:hAnsi="Century Gothic" w:cs="Arial"/>
        </w:rPr>
        <w:t xml:space="preserve">En el ámbito regional, México también forma parte de la Organización de los Estados Americanos y está obligado por la Convención Americana sobre Derechos Humanos. Este instrumento reconoce en su artículo 19 el derecho </w:t>
      </w:r>
      <w:r w:rsidRPr="003E2D00">
        <w:rPr>
          <w:rFonts w:ascii="Century Gothic" w:hAnsi="Century Gothic" w:cs="Arial"/>
        </w:rPr>
        <w:lastRenderedPageBreak/>
        <w:t>de todo niño a recibir medidas especiales de protección por parte de su familia, la sociedad y el Estado.</w:t>
      </w:r>
    </w:p>
    <w:p w14:paraId="2951C8B9" w14:textId="77777777" w:rsidR="003E2D00" w:rsidRPr="003E2D00" w:rsidRDefault="003E2D00" w:rsidP="003E2D00">
      <w:pPr>
        <w:spacing w:line="360" w:lineRule="auto"/>
        <w:jc w:val="both"/>
        <w:rPr>
          <w:rFonts w:ascii="Century Gothic" w:hAnsi="Century Gothic" w:cs="Arial"/>
        </w:rPr>
      </w:pPr>
    </w:p>
    <w:p w14:paraId="0502D26F" w14:textId="418E19C7" w:rsidR="003E2D00" w:rsidRDefault="003E2D00" w:rsidP="003E2D00">
      <w:pPr>
        <w:spacing w:line="360" w:lineRule="auto"/>
        <w:jc w:val="both"/>
        <w:rPr>
          <w:rFonts w:ascii="Century Gothic" w:hAnsi="Century Gothic" w:cs="Arial"/>
        </w:rPr>
      </w:pPr>
      <w:r w:rsidRPr="003E2D00">
        <w:rPr>
          <w:rFonts w:ascii="Century Gothic" w:hAnsi="Century Gothic" w:cs="Arial"/>
        </w:rPr>
        <w:t>La interpretación de esta convención por parte de la Corte Interamericana de Derechos Humanos ha sido especialmente importante para fortalecer la obligación de evitar la revictimización. La Corte ha sostenido que las autoridades deben adoptar medidas diferenciadas cuando las víctimas son niñas, niños o adolescentes, procurando siempre minimizar afectaciones psicológicas derivadas del proceso judicial.</w:t>
      </w:r>
    </w:p>
    <w:p w14:paraId="037FC675" w14:textId="77777777" w:rsidR="003E2D00" w:rsidRPr="003E2D00" w:rsidRDefault="003E2D00" w:rsidP="003E2D00">
      <w:pPr>
        <w:spacing w:line="360" w:lineRule="auto"/>
        <w:jc w:val="both"/>
        <w:rPr>
          <w:rFonts w:ascii="Century Gothic" w:hAnsi="Century Gothic" w:cs="Arial"/>
        </w:rPr>
      </w:pPr>
    </w:p>
    <w:p w14:paraId="584FA3B2" w14:textId="57ED1DD7" w:rsidR="003E2D00" w:rsidRDefault="003E2D00" w:rsidP="003E2D00">
      <w:pPr>
        <w:spacing w:line="360" w:lineRule="auto"/>
        <w:jc w:val="both"/>
        <w:rPr>
          <w:rFonts w:ascii="Century Gothic" w:hAnsi="Century Gothic" w:cs="Arial"/>
        </w:rPr>
      </w:pPr>
      <w:r w:rsidRPr="003E2D00">
        <w:rPr>
          <w:rFonts w:ascii="Century Gothic" w:hAnsi="Century Gothic" w:cs="Arial"/>
        </w:rPr>
        <w:t xml:space="preserve">De igual manera, la Convención Interamericana para Prevenir, Sancionar y Erradicar la Violencia contra la Mujer resulta relevante, particularmente en casos de niñas y adolescentes víctimas de violencia de género o violencia sexual. Este tratado obliga a los Estados a actuar con debida diligencia para prevenir actos de violencia institucional, incluyendo prácticas </w:t>
      </w:r>
      <w:proofErr w:type="spellStart"/>
      <w:r w:rsidRPr="003E2D00">
        <w:rPr>
          <w:rFonts w:ascii="Century Gothic" w:hAnsi="Century Gothic" w:cs="Arial"/>
        </w:rPr>
        <w:t>revictimizantes</w:t>
      </w:r>
      <w:proofErr w:type="spellEnd"/>
      <w:r w:rsidRPr="003E2D00">
        <w:rPr>
          <w:rFonts w:ascii="Century Gothic" w:hAnsi="Century Gothic" w:cs="Arial"/>
        </w:rPr>
        <w:t xml:space="preserve"> dentro de los procesos judiciales.</w:t>
      </w:r>
    </w:p>
    <w:p w14:paraId="3E9EA8CE" w14:textId="77777777" w:rsidR="003E2D00" w:rsidRPr="003E2D00" w:rsidRDefault="003E2D00" w:rsidP="003E2D00">
      <w:pPr>
        <w:spacing w:line="360" w:lineRule="auto"/>
        <w:jc w:val="both"/>
        <w:rPr>
          <w:rFonts w:ascii="Century Gothic" w:hAnsi="Century Gothic" w:cs="Arial"/>
        </w:rPr>
      </w:pPr>
    </w:p>
    <w:p w14:paraId="0247C66C" w14:textId="67BECFA9" w:rsidR="003E2D00" w:rsidRDefault="003E2D00" w:rsidP="003E2D00">
      <w:pPr>
        <w:spacing w:line="360" w:lineRule="auto"/>
        <w:jc w:val="both"/>
        <w:rPr>
          <w:rFonts w:ascii="Century Gothic" w:hAnsi="Century Gothic" w:cs="Arial"/>
        </w:rPr>
      </w:pPr>
      <w:r w:rsidRPr="003E2D00">
        <w:rPr>
          <w:rFonts w:ascii="Century Gothic" w:hAnsi="Century Gothic" w:cs="Arial"/>
        </w:rPr>
        <w:t>Todos estos instrumentos internacionales tienen una estrecha relación con el principio de mínima intervención, ya que reconocen que la participación excesiva de niñas, niños y adolescentes en procedimientos judiciales puede constituir una forma de violencia institucional. Por ello, los estándares internacionales recomiendan la utilización de entrevistas únicas, declaraciones videograbadas, personal especializado y espacios adecuados para la atención infantil, medidas que actualmente forman parte de diversos protocolos en México.</w:t>
      </w:r>
    </w:p>
    <w:p w14:paraId="1E3164A8" w14:textId="77777777" w:rsidR="003E2D00" w:rsidRPr="003E2D00" w:rsidRDefault="003E2D00" w:rsidP="003E2D00">
      <w:pPr>
        <w:spacing w:line="360" w:lineRule="auto"/>
        <w:jc w:val="both"/>
        <w:rPr>
          <w:rFonts w:ascii="Century Gothic" w:hAnsi="Century Gothic" w:cs="Arial"/>
        </w:rPr>
      </w:pPr>
    </w:p>
    <w:p w14:paraId="2211A9F5" w14:textId="77777777" w:rsidR="00377BC9" w:rsidRDefault="003E2D00" w:rsidP="003E2D00">
      <w:pPr>
        <w:spacing w:line="360" w:lineRule="auto"/>
        <w:jc w:val="both"/>
        <w:rPr>
          <w:rFonts w:ascii="Century Gothic" w:hAnsi="Century Gothic" w:cs="Arial"/>
        </w:rPr>
      </w:pPr>
      <w:r w:rsidRPr="003E2D00">
        <w:rPr>
          <w:rFonts w:ascii="Century Gothic" w:hAnsi="Century Gothic" w:cs="Arial"/>
        </w:rPr>
        <w:t xml:space="preserve">La incorporación de estos tratados al sistema jurídico mexicano, especialmente después de la reforma constitucional de 2011 en materia de derechos humanos, fortaleció la obligación de todas las autoridades de interpretar las normas favoreciendo en todo momento la protección más amplia de niñas, niños y adolescentes. </w:t>
      </w:r>
    </w:p>
    <w:p w14:paraId="34FDF600" w14:textId="77777777" w:rsidR="00377BC9" w:rsidRDefault="00377BC9" w:rsidP="003E2D00">
      <w:pPr>
        <w:spacing w:line="360" w:lineRule="auto"/>
        <w:jc w:val="both"/>
        <w:rPr>
          <w:rFonts w:ascii="Century Gothic" w:hAnsi="Century Gothic" w:cs="Arial"/>
        </w:rPr>
      </w:pPr>
    </w:p>
    <w:p w14:paraId="1693E026" w14:textId="1AB1E07E" w:rsidR="003E2D00" w:rsidRPr="003E2D00" w:rsidRDefault="003E2D00" w:rsidP="003E2D00">
      <w:pPr>
        <w:spacing w:line="360" w:lineRule="auto"/>
        <w:jc w:val="both"/>
        <w:rPr>
          <w:rFonts w:ascii="Century Gothic" w:hAnsi="Century Gothic" w:cs="Arial"/>
        </w:rPr>
      </w:pPr>
      <w:r w:rsidRPr="003E2D00">
        <w:rPr>
          <w:rFonts w:ascii="Century Gothic" w:hAnsi="Century Gothic" w:cs="Arial"/>
        </w:rPr>
        <w:t>En consecuencia, la mínima intervención y la prevención de la revictimización no solo representan buenas prácticas judiciales, sino auténticas obligaciones constitucionales e internacionales para el Estado mexicano.</w:t>
      </w:r>
    </w:p>
    <w:p w14:paraId="2F7286AF" w14:textId="57A5BB6B" w:rsidR="003E2D00" w:rsidRDefault="003E2D00" w:rsidP="003E2D00">
      <w:pPr>
        <w:spacing w:line="360" w:lineRule="auto"/>
        <w:jc w:val="both"/>
        <w:rPr>
          <w:rFonts w:ascii="Century Gothic" w:hAnsi="Century Gothic" w:cs="Arial"/>
        </w:rPr>
      </w:pPr>
    </w:p>
    <w:p w14:paraId="79FD852D" w14:textId="67EF47D6" w:rsidR="003E2D00" w:rsidRDefault="003E2D00" w:rsidP="003E2D00">
      <w:pPr>
        <w:spacing w:line="360" w:lineRule="auto"/>
        <w:jc w:val="both"/>
        <w:rPr>
          <w:rFonts w:ascii="Century Gothic" w:hAnsi="Century Gothic" w:cs="Arial"/>
        </w:rPr>
      </w:pPr>
      <w:r>
        <w:rPr>
          <w:rFonts w:ascii="Century Gothic" w:hAnsi="Century Gothic" w:cs="Arial"/>
          <w:b/>
          <w:bCs/>
        </w:rPr>
        <w:t xml:space="preserve">VII.- </w:t>
      </w:r>
      <w:r w:rsidRPr="003E2D00">
        <w:rPr>
          <w:rFonts w:ascii="Century Gothic" w:hAnsi="Century Gothic" w:cs="Arial"/>
        </w:rPr>
        <w:t>La mínima intervención de niñas, niños y adolescentes en procedimientos judiciales y la prevención de la revictimización representan principios esenciales dentro del sistema jurídico mexicano contemporáneo. Ambos derivan del reconocimiento de que las personas menores de edad son titulares plenos de derechos y requieren una protección reforzada por parte del Estado.</w:t>
      </w:r>
    </w:p>
    <w:p w14:paraId="161E6041" w14:textId="77777777" w:rsidR="003E2D00" w:rsidRPr="003E2D00" w:rsidRDefault="003E2D00" w:rsidP="003E2D00">
      <w:pPr>
        <w:spacing w:line="360" w:lineRule="auto"/>
        <w:jc w:val="both"/>
        <w:rPr>
          <w:rFonts w:ascii="Century Gothic" w:hAnsi="Century Gothic" w:cs="Arial"/>
        </w:rPr>
      </w:pPr>
    </w:p>
    <w:p w14:paraId="0DEAF75A" w14:textId="265F63C0" w:rsidR="003E2D00" w:rsidRDefault="003E2D00" w:rsidP="003E2D00">
      <w:pPr>
        <w:spacing w:line="360" w:lineRule="auto"/>
        <w:jc w:val="both"/>
        <w:rPr>
          <w:rFonts w:ascii="Century Gothic" w:hAnsi="Century Gothic" w:cs="Arial"/>
        </w:rPr>
      </w:pPr>
      <w:r w:rsidRPr="003E2D00">
        <w:rPr>
          <w:rFonts w:ascii="Century Gothic" w:hAnsi="Century Gothic" w:cs="Arial"/>
        </w:rPr>
        <w:t>El interés superior de la niñez obliga a que toda actuación judicial priorice el bienestar físico y emocional de niñas, niños y adolescentes, evitando exponerlos innecesariamente a situaciones traumáticas o intimidantes. La implementación de entrevistas especializadas, salas Gesell, grabaciones audiovisuales y protocolos de atención constituye un avance significativo hacia una justicia más humana y sensible.</w:t>
      </w:r>
    </w:p>
    <w:p w14:paraId="348270D4" w14:textId="77777777" w:rsidR="003E2D00" w:rsidRPr="003E2D00" w:rsidRDefault="003E2D00" w:rsidP="003E2D00">
      <w:pPr>
        <w:spacing w:line="360" w:lineRule="auto"/>
        <w:jc w:val="both"/>
        <w:rPr>
          <w:rFonts w:ascii="Century Gothic" w:hAnsi="Century Gothic" w:cs="Arial"/>
        </w:rPr>
      </w:pPr>
    </w:p>
    <w:p w14:paraId="0A1FEFAC" w14:textId="0B2F31B6" w:rsidR="003E2D00" w:rsidRDefault="003E2D00" w:rsidP="003E2D00">
      <w:pPr>
        <w:spacing w:line="360" w:lineRule="auto"/>
        <w:jc w:val="both"/>
        <w:rPr>
          <w:rFonts w:ascii="Century Gothic" w:hAnsi="Century Gothic" w:cs="Arial"/>
        </w:rPr>
      </w:pPr>
      <w:r w:rsidRPr="003E2D00">
        <w:rPr>
          <w:rFonts w:ascii="Century Gothic" w:hAnsi="Century Gothic" w:cs="Arial"/>
        </w:rPr>
        <w:t>Sin embargo, todavía existen importantes desafíos para lograr una aplicación uniforme y efectiva de estos principios en todo el país. La capacitación constante de autoridades, la mejora de infraestructura y la coordinación institucional son elementos indispensables para garantizar una protección integral.</w:t>
      </w:r>
    </w:p>
    <w:p w14:paraId="2C92CB8A" w14:textId="77777777" w:rsidR="003E2D00" w:rsidRPr="003E2D00" w:rsidRDefault="003E2D00" w:rsidP="003E2D00">
      <w:pPr>
        <w:spacing w:line="360" w:lineRule="auto"/>
        <w:jc w:val="both"/>
        <w:rPr>
          <w:rFonts w:ascii="Century Gothic" w:hAnsi="Century Gothic" w:cs="Arial"/>
        </w:rPr>
      </w:pPr>
    </w:p>
    <w:p w14:paraId="78CA7F07" w14:textId="77777777" w:rsidR="00377BC9" w:rsidRDefault="003E2D00" w:rsidP="003E2D00">
      <w:pPr>
        <w:spacing w:line="360" w:lineRule="auto"/>
        <w:jc w:val="both"/>
        <w:rPr>
          <w:rFonts w:ascii="Century Gothic" w:hAnsi="Century Gothic" w:cs="Arial"/>
        </w:rPr>
      </w:pPr>
      <w:r w:rsidRPr="003E2D00">
        <w:rPr>
          <w:rFonts w:ascii="Century Gothic" w:hAnsi="Century Gothic" w:cs="Arial"/>
        </w:rPr>
        <w:t xml:space="preserve">En conclusión, la construcción de un sistema judicial verdaderamente protector de los derechos de la infancia requiere comprender que la búsqueda de justicia no debe realizarse a costa de la estabilidad emocional de niñas, niños y adolescentes. </w:t>
      </w:r>
    </w:p>
    <w:p w14:paraId="1B9EB1CA" w14:textId="77777777" w:rsidR="00377BC9" w:rsidRDefault="00377BC9" w:rsidP="003E2D00">
      <w:pPr>
        <w:spacing w:line="360" w:lineRule="auto"/>
        <w:jc w:val="both"/>
        <w:rPr>
          <w:rFonts w:ascii="Century Gothic" w:hAnsi="Century Gothic" w:cs="Arial"/>
        </w:rPr>
      </w:pPr>
    </w:p>
    <w:p w14:paraId="063A40E7" w14:textId="0B7827E2" w:rsidR="003E2D00" w:rsidRPr="003E2D00" w:rsidRDefault="003E2D00" w:rsidP="003E2D00">
      <w:pPr>
        <w:spacing w:line="360" w:lineRule="auto"/>
        <w:jc w:val="both"/>
        <w:rPr>
          <w:rFonts w:ascii="Century Gothic" w:hAnsi="Century Gothic" w:cs="Arial"/>
        </w:rPr>
      </w:pPr>
      <w:r w:rsidRPr="003E2D00">
        <w:rPr>
          <w:rFonts w:ascii="Century Gothic" w:hAnsi="Century Gothic" w:cs="Arial"/>
        </w:rPr>
        <w:t>Evitar la revictimización y limitar su intervención a lo estrictamente necesario no solo constituye una obligación jurídica, sino también un compromiso ético y social con el desarrollo pleno y digno de la niñez en México.</w:t>
      </w:r>
    </w:p>
    <w:p w14:paraId="6F9275F5" w14:textId="60C437D4" w:rsidR="00AE75BA" w:rsidRPr="00D3382E" w:rsidRDefault="00AE75BA" w:rsidP="000950AD">
      <w:pPr>
        <w:spacing w:line="360" w:lineRule="auto"/>
        <w:jc w:val="both"/>
        <w:rPr>
          <w:rFonts w:ascii="Century Gothic" w:hAnsi="Century Gothic" w:cs="Arial"/>
          <w:bCs/>
          <w:lang w:val="es-ES"/>
        </w:rPr>
      </w:pPr>
    </w:p>
    <w:p w14:paraId="629EBBB8" w14:textId="61A3CF88" w:rsidR="00AE75BA" w:rsidRPr="00D3382E" w:rsidRDefault="003E2D00" w:rsidP="000950AD">
      <w:pPr>
        <w:spacing w:line="360" w:lineRule="auto"/>
        <w:jc w:val="both"/>
        <w:rPr>
          <w:rFonts w:ascii="Century Gothic" w:hAnsi="Century Gothic" w:cs="Arial"/>
          <w:bCs/>
          <w:lang w:val="es-ES"/>
        </w:rPr>
      </w:pPr>
      <w:r>
        <w:rPr>
          <w:rFonts w:ascii="Century Gothic" w:hAnsi="Century Gothic" w:cs="Arial"/>
          <w:b/>
          <w:lang w:val="es-ES"/>
        </w:rPr>
        <w:t>VIII</w:t>
      </w:r>
      <w:r w:rsidR="00AE75BA" w:rsidRPr="00D3382E">
        <w:rPr>
          <w:rFonts w:ascii="Century Gothic" w:hAnsi="Century Gothic" w:cs="Arial"/>
          <w:b/>
          <w:lang w:val="es-ES"/>
        </w:rPr>
        <w:t xml:space="preserve">.- </w:t>
      </w:r>
      <w:r w:rsidR="00AE75BA" w:rsidRPr="00D3382E">
        <w:rPr>
          <w:rFonts w:ascii="Century Gothic" w:hAnsi="Century Gothic" w:cs="Arial"/>
          <w:bCs/>
          <w:lang w:val="es-ES"/>
        </w:rPr>
        <w:t>Asimismo, se consultó el Buzón Legislativo Ciudadano de este Honorable Congreso del Estado, sin que se encontraran comentarios u opiniones a ser analizadas en este momento.</w:t>
      </w:r>
    </w:p>
    <w:p w14:paraId="721AC93C" w14:textId="08A6FD29" w:rsidR="00AE75BA" w:rsidRPr="00D3382E" w:rsidRDefault="00AE75BA" w:rsidP="000950AD">
      <w:pPr>
        <w:spacing w:line="360" w:lineRule="auto"/>
        <w:jc w:val="both"/>
        <w:rPr>
          <w:rFonts w:ascii="Century Gothic" w:hAnsi="Century Gothic" w:cs="Arial"/>
          <w:bCs/>
          <w:lang w:val="es-ES"/>
        </w:rPr>
      </w:pPr>
    </w:p>
    <w:p w14:paraId="094AB2D6" w14:textId="32175E10" w:rsidR="00AE75BA" w:rsidRDefault="00AE75BA" w:rsidP="000950AD">
      <w:pPr>
        <w:spacing w:line="360" w:lineRule="auto"/>
        <w:jc w:val="both"/>
        <w:rPr>
          <w:rFonts w:ascii="Century Gothic" w:hAnsi="Century Gothic" w:cs="Arial"/>
          <w:bCs/>
          <w:lang w:val="es-ES"/>
        </w:rPr>
      </w:pPr>
      <w:r w:rsidRPr="00D3382E">
        <w:rPr>
          <w:rFonts w:ascii="Century Gothic" w:hAnsi="Century Gothic" w:cs="Arial"/>
          <w:bCs/>
          <w:lang w:val="es-ES"/>
        </w:rPr>
        <w:t>Por lo anteriormente expuesto, quienes integramos la Comisión de Juventud y Niñez, nos permitimos someter a la consideración del Pleno el presente proyecto de Dictamen con carácter de:</w:t>
      </w:r>
    </w:p>
    <w:p w14:paraId="458050D2" w14:textId="77777777" w:rsidR="00377BC9" w:rsidRPr="00D3382E" w:rsidRDefault="00377BC9" w:rsidP="000950AD">
      <w:pPr>
        <w:spacing w:line="360" w:lineRule="auto"/>
        <w:jc w:val="both"/>
        <w:rPr>
          <w:rFonts w:ascii="Century Gothic" w:hAnsi="Century Gothic" w:cs="Arial"/>
          <w:bCs/>
          <w:lang w:val="es-ES"/>
        </w:rPr>
      </w:pPr>
    </w:p>
    <w:p w14:paraId="500C659A" w14:textId="06A2B484" w:rsidR="00AE75BA" w:rsidRPr="00D3382E" w:rsidRDefault="00AE75BA" w:rsidP="000950AD">
      <w:pPr>
        <w:spacing w:line="360" w:lineRule="auto"/>
        <w:jc w:val="both"/>
        <w:rPr>
          <w:rFonts w:ascii="Century Gothic" w:hAnsi="Century Gothic" w:cs="Arial"/>
          <w:bCs/>
          <w:lang w:val="es-ES"/>
        </w:rPr>
      </w:pPr>
    </w:p>
    <w:p w14:paraId="2AF3F130" w14:textId="51FB99DA" w:rsidR="00AE75BA" w:rsidRPr="00D3382E" w:rsidRDefault="008E666B" w:rsidP="00AE75BA">
      <w:pPr>
        <w:spacing w:line="360" w:lineRule="auto"/>
        <w:jc w:val="center"/>
        <w:rPr>
          <w:rFonts w:ascii="Century Gothic" w:hAnsi="Century Gothic" w:cs="Arial"/>
          <w:b/>
          <w:sz w:val="28"/>
          <w:szCs w:val="28"/>
          <w:lang w:val="es-ES"/>
        </w:rPr>
      </w:pPr>
      <w:r>
        <w:rPr>
          <w:rFonts w:ascii="Century Gothic" w:hAnsi="Century Gothic" w:cs="Arial"/>
          <w:b/>
          <w:sz w:val="28"/>
          <w:szCs w:val="28"/>
          <w:lang w:val="es-ES"/>
        </w:rPr>
        <w:lastRenderedPageBreak/>
        <w:t>DECRETO</w:t>
      </w:r>
    </w:p>
    <w:p w14:paraId="32981467" w14:textId="77777777" w:rsidR="00F31BFA" w:rsidRPr="00D3382E" w:rsidRDefault="00F31BFA" w:rsidP="00AE75BA">
      <w:pPr>
        <w:spacing w:line="360" w:lineRule="auto"/>
        <w:jc w:val="center"/>
        <w:rPr>
          <w:rFonts w:ascii="Century Gothic" w:hAnsi="Century Gothic" w:cs="Arial"/>
          <w:b/>
          <w:lang w:val="es-ES"/>
        </w:rPr>
      </w:pPr>
    </w:p>
    <w:p w14:paraId="7F3B9599" w14:textId="118D86F4" w:rsidR="00F31BFA" w:rsidRDefault="00A32510" w:rsidP="00F31BFA">
      <w:pPr>
        <w:spacing w:line="360" w:lineRule="auto"/>
        <w:jc w:val="both"/>
        <w:rPr>
          <w:rFonts w:ascii="Century Gothic" w:hAnsi="Century Gothic" w:cs="Arial"/>
          <w:bCs/>
          <w:lang w:val="es-ES"/>
        </w:rPr>
      </w:pPr>
      <w:r>
        <w:rPr>
          <w:rFonts w:ascii="Century Gothic" w:hAnsi="Century Gothic" w:cs="Arial"/>
          <w:b/>
          <w:sz w:val="28"/>
          <w:szCs w:val="28"/>
          <w:lang w:val="es-ES"/>
        </w:rPr>
        <w:t xml:space="preserve">ARTÍCULO </w:t>
      </w:r>
      <w:proofErr w:type="gramStart"/>
      <w:r w:rsidR="00F31BFA" w:rsidRPr="00D3382E">
        <w:rPr>
          <w:rFonts w:ascii="Century Gothic" w:hAnsi="Century Gothic" w:cs="Arial"/>
          <w:b/>
          <w:sz w:val="28"/>
          <w:szCs w:val="28"/>
          <w:lang w:val="es-ES"/>
        </w:rPr>
        <w:t>ÚNICO.-</w:t>
      </w:r>
      <w:proofErr w:type="gramEnd"/>
      <w:r w:rsidR="00F31BFA" w:rsidRPr="00D3382E">
        <w:rPr>
          <w:rFonts w:ascii="Century Gothic" w:hAnsi="Century Gothic" w:cs="Arial"/>
          <w:b/>
          <w:lang w:val="es-ES"/>
        </w:rPr>
        <w:t xml:space="preserve"> </w:t>
      </w:r>
      <w:r w:rsidR="008E666B">
        <w:rPr>
          <w:rFonts w:ascii="Century Gothic" w:hAnsi="Century Gothic" w:cs="Arial"/>
          <w:bCs/>
          <w:lang w:val="es-ES"/>
        </w:rPr>
        <w:t>Se</w:t>
      </w:r>
      <w:r w:rsidR="008E666B">
        <w:rPr>
          <w:rFonts w:ascii="Century Gothic" w:hAnsi="Century Gothic" w:cs="Arial"/>
          <w:b/>
          <w:lang w:val="es-ES"/>
        </w:rPr>
        <w:t xml:space="preserve"> ADICIONAN </w:t>
      </w:r>
      <w:r>
        <w:rPr>
          <w:rFonts w:ascii="Century Gothic" w:hAnsi="Century Gothic" w:cs="Arial"/>
          <w:bCs/>
          <w:lang w:val="es-ES"/>
        </w:rPr>
        <w:t>a los</w:t>
      </w:r>
      <w:r w:rsidR="008E666B">
        <w:rPr>
          <w:rFonts w:ascii="Century Gothic" w:hAnsi="Century Gothic" w:cs="Arial"/>
          <w:bCs/>
          <w:lang w:val="es-ES"/>
        </w:rPr>
        <w:t xml:space="preserve"> artículo</w:t>
      </w:r>
      <w:r>
        <w:rPr>
          <w:rFonts w:ascii="Century Gothic" w:hAnsi="Century Gothic" w:cs="Arial"/>
          <w:bCs/>
          <w:lang w:val="es-ES"/>
        </w:rPr>
        <w:t>s</w:t>
      </w:r>
      <w:r w:rsidR="008E666B">
        <w:rPr>
          <w:rFonts w:ascii="Century Gothic" w:hAnsi="Century Gothic" w:cs="Arial"/>
          <w:bCs/>
          <w:lang w:val="es-ES"/>
        </w:rPr>
        <w:t xml:space="preserve"> 7, las fracciones XXX y XXXI; y 92, las fracciones VIII y IX; de la Ley de</w:t>
      </w:r>
      <w:r w:rsidR="005445DD">
        <w:rPr>
          <w:rFonts w:ascii="Century Gothic" w:hAnsi="Century Gothic" w:cs="Arial"/>
          <w:bCs/>
          <w:lang w:val="es-ES"/>
        </w:rPr>
        <w:t xml:space="preserve"> los</w:t>
      </w:r>
      <w:r w:rsidR="008E666B">
        <w:rPr>
          <w:rFonts w:ascii="Century Gothic" w:hAnsi="Century Gothic" w:cs="Arial"/>
          <w:bCs/>
          <w:lang w:val="es-ES"/>
        </w:rPr>
        <w:t xml:space="preserve"> Derechos de Niñas, Niños y Adolescentes del Estado de Chihuahua, para quedar redactados de la siguiente manera:</w:t>
      </w:r>
    </w:p>
    <w:p w14:paraId="40FBD4BF" w14:textId="181D6CBF" w:rsidR="008E666B" w:rsidRDefault="008E666B" w:rsidP="00F31BFA">
      <w:pPr>
        <w:spacing w:line="360" w:lineRule="auto"/>
        <w:jc w:val="both"/>
        <w:rPr>
          <w:rFonts w:ascii="Century Gothic" w:hAnsi="Century Gothic" w:cs="Arial"/>
          <w:bCs/>
          <w:lang w:val="es-ES"/>
        </w:rPr>
      </w:pPr>
    </w:p>
    <w:p w14:paraId="3BE18832" w14:textId="2AE549A4" w:rsidR="008E666B" w:rsidRDefault="008E666B" w:rsidP="00F31BFA">
      <w:pPr>
        <w:spacing w:line="360" w:lineRule="auto"/>
        <w:jc w:val="both"/>
        <w:rPr>
          <w:rFonts w:ascii="Century Gothic" w:hAnsi="Century Gothic" w:cs="Arial"/>
          <w:bCs/>
          <w:lang w:val="es-ES"/>
        </w:rPr>
      </w:pPr>
      <w:r>
        <w:rPr>
          <w:rFonts w:ascii="Century Gothic" w:hAnsi="Century Gothic" w:cs="Arial"/>
          <w:b/>
          <w:lang w:val="es-ES"/>
        </w:rPr>
        <w:t xml:space="preserve">Artículo 7. </w:t>
      </w:r>
      <w:r>
        <w:rPr>
          <w:rFonts w:ascii="Century Gothic" w:hAnsi="Century Gothic" w:cs="Arial"/>
          <w:bCs/>
          <w:lang w:val="es-ES"/>
        </w:rPr>
        <w:t>…</w:t>
      </w:r>
    </w:p>
    <w:p w14:paraId="3946ECE0" w14:textId="70FA0E1C" w:rsidR="008E666B" w:rsidRDefault="008E666B" w:rsidP="00F31BFA">
      <w:pPr>
        <w:spacing w:line="360" w:lineRule="auto"/>
        <w:jc w:val="both"/>
        <w:rPr>
          <w:rFonts w:ascii="Century Gothic" w:hAnsi="Century Gothic" w:cs="Arial"/>
          <w:bCs/>
          <w:lang w:val="es-ES"/>
        </w:rPr>
      </w:pPr>
    </w:p>
    <w:p w14:paraId="43FC45FA" w14:textId="2ED5B287" w:rsidR="008E666B" w:rsidRDefault="008E666B" w:rsidP="008E666B">
      <w:pPr>
        <w:spacing w:line="360" w:lineRule="auto"/>
        <w:ind w:left="708"/>
        <w:jc w:val="both"/>
        <w:rPr>
          <w:rFonts w:ascii="Century Gothic" w:hAnsi="Century Gothic" w:cs="Arial"/>
          <w:bCs/>
          <w:lang w:val="es-ES"/>
        </w:rPr>
      </w:pPr>
      <w:r>
        <w:rPr>
          <w:rFonts w:ascii="Century Gothic" w:hAnsi="Century Gothic" w:cs="Arial"/>
          <w:bCs/>
          <w:lang w:val="es-ES"/>
        </w:rPr>
        <w:t>I. a XXIX. …</w:t>
      </w:r>
    </w:p>
    <w:p w14:paraId="572EB25E" w14:textId="77777777" w:rsidR="008E666B" w:rsidRDefault="008E666B" w:rsidP="008E666B">
      <w:pPr>
        <w:spacing w:line="360" w:lineRule="auto"/>
        <w:ind w:left="708"/>
        <w:jc w:val="both"/>
        <w:rPr>
          <w:rFonts w:ascii="Century Gothic" w:hAnsi="Century Gothic" w:cs="Arial"/>
          <w:bCs/>
          <w:lang w:val="es-ES"/>
        </w:rPr>
      </w:pPr>
    </w:p>
    <w:p w14:paraId="190D3465" w14:textId="19F6420C" w:rsidR="009E6807" w:rsidRDefault="008E666B" w:rsidP="009E6807">
      <w:pPr>
        <w:spacing w:line="360" w:lineRule="auto"/>
        <w:ind w:left="708"/>
        <w:jc w:val="both"/>
        <w:rPr>
          <w:rFonts w:ascii="Century Gothic" w:hAnsi="Century Gothic" w:cs="Arial"/>
          <w:b/>
          <w:lang w:val="es-ES"/>
        </w:rPr>
      </w:pPr>
      <w:r>
        <w:rPr>
          <w:rFonts w:ascii="Century Gothic" w:hAnsi="Century Gothic" w:cs="Arial"/>
          <w:bCs/>
          <w:lang w:val="es-ES"/>
        </w:rPr>
        <w:t xml:space="preserve">      </w:t>
      </w:r>
      <w:r w:rsidRPr="00DC0FB9">
        <w:rPr>
          <w:rFonts w:ascii="Century Gothic" w:hAnsi="Century Gothic" w:cs="Arial"/>
          <w:b/>
          <w:lang w:val="es-ES"/>
        </w:rPr>
        <w:t>XXX.</w:t>
      </w:r>
      <w:r w:rsidR="00DC0FB9">
        <w:rPr>
          <w:rFonts w:ascii="Century Gothic" w:hAnsi="Century Gothic" w:cs="Arial"/>
          <w:b/>
          <w:lang w:val="es-ES"/>
        </w:rPr>
        <w:t xml:space="preserve"> </w:t>
      </w:r>
      <w:r>
        <w:rPr>
          <w:rFonts w:ascii="Century Gothic" w:hAnsi="Century Gothic" w:cs="Arial"/>
          <w:b/>
          <w:lang w:val="es-ES"/>
        </w:rPr>
        <w:t xml:space="preserve">Mínima intervención cuando </w:t>
      </w:r>
      <w:r w:rsidR="008603AB">
        <w:rPr>
          <w:rFonts w:ascii="Century Gothic" w:hAnsi="Century Gothic" w:cs="Arial"/>
          <w:b/>
          <w:lang w:val="es-ES"/>
        </w:rPr>
        <w:t>form</w:t>
      </w:r>
      <w:r w:rsidR="00AA3F05">
        <w:rPr>
          <w:rFonts w:ascii="Century Gothic" w:hAnsi="Century Gothic" w:cs="Arial"/>
          <w:b/>
          <w:lang w:val="es-ES"/>
        </w:rPr>
        <w:t>e</w:t>
      </w:r>
      <w:r w:rsidR="008603AB">
        <w:rPr>
          <w:rFonts w:ascii="Century Gothic" w:hAnsi="Century Gothic" w:cs="Arial"/>
          <w:b/>
          <w:lang w:val="es-ES"/>
        </w:rPr>
        <w:t>n parte</w:t>
      </w:r>
      <w:r>
        <w:rPr>
          <w:rFonts w:ascii="Century Gothic" w:hAnsi="Century Gothic" w:cs="Arial"/>
          <w:b/>
          <w:lang w:val="es-ES"/>
        </w:rPr>
        <w:t xml:space="preserve"> </w:t>
      </w:r>
      <w:r w:rsidR="008603AB">
        <w:rPr>
          <w:rFonts w:ascii="Century Gothic" w:hAnsi="Century Gothic" w:cs="Arial"/>
          <w:b/>
          <w:lang w:val="es-ES"/>
        </w:rPr>
        <w:t>de</w:t>
      </w:r>
      <w:r>
        <w:rPr>
          <w:rFonts w:ascii="Century Gothic" w:hAnsi="Century Gothic" w:cs="Arial"/>
          <w:b/>
          <w:lang w:val="es-ES"/>
        </w:rPr>
        <w:t xml:space="preserve"> procedimientos</w:t>
      </w:r>
      <w:r>
        <w:rPr>
          <w:rFonts w:ascii="Century Gothic" w:hAnsi="Century Gothic" w:cs="Arial"/>
          <w:b/>
          <w:lang w:val="es-ES"/>
        </w:rPr>
        <w:br/>
        <w:t xml:space="preserve">                judiciales como víctimas, ofendidos o testigos: Consiste en</w:t>
      </w:r>
      <w:r>
        <w:rPr>
          <w:rFonts w:ascii="Century Gothic" w:hAnsi="Century Gothic" w:cs="Arial"/>
          <w:b/>
          <w:lang w:val="es-ES"/>
        </w:rPr>
        <w:br/>
        <w:t xml:space="preserve">                que, </w:t>
      </w:r>
      <w:r w:rsidR="009E6807">
        <w:rPr>
          <w:rFonts w:ascii="Century Gothic" w:hAnsi="Century Gothic" w:cs="Arial"/>
          <w:b/>
          <w:lang w:val="es-ES"/>
        </w:rPr>
        <w:t>cuando niñas, niños y adolescentes sean llamados a</w:t>
      </w:r>
      <w:r w:rsidR="009E6807">
        <w:rPr>
          <w:rFonts w:ascii="Century Gothic" w:hAnsi="Century Gothic" w:cs="Arial"/>
          <w:b/>
          <w:lang w:val="es-ES"/>
        </w:rPr>
        <w:br/>
        <w:t xml:space="preserve">                juicio, a ejercer su derecho o emitir su opinión, en todo lo que</w:t>
      </w:r>
      <w:r w:rsidR="009E6807">
        <w:rPr>
          <w:rFonts w:ascii="Century Gothic" w:hAnsi="Century Gothic" w:cs="Arial"/>
          <w:b/>
          <w:lang w:val="es-ES"/>
        </w:rPr>
        <w:br/>
        <w:t xml:space="preserve">                les concierne, será el menor número de veces posible y</w:t>
      </w:r>
      <w:r w:rsidR="009E6807">
        <w:rPr>
          <w:rFonts w:ascii="Century Gothic" w:hAnsi="Century Gothic" w:cs="Arial"/>
          <w:b/>
          <w:lang w:val="es-ES"/>
        </w:rPr>
        <w:br/>
        <w:t xml:space="preserve">                fuera del horario escolar.</w:t>
      </w:r>
    </w:p>
    <w:p w14:paraId="3421DE05" w14:textId="77777777" w:rsidR="009E6807" w:rsidRDefault="009E6807" w:rsidP="009E6807">
      <w:pPr>
        <w:spacing w:line="360" w:lineRule="auto"/>
        <w:ind w:left="708"/>
        <w:jc w:val="both"/>
        <w:rPr>
          <w:rFonts w:ascii="Century Gothic" w:hAnsi="Century Gothic" w:cs="Arial"/>
          <w:b/>
          <w:lang w:val="es-ES"/>
        </w:rPr>
      </w:pPr>
    </w:p>
    <w:p w14:paraId="4346CF00" w14:textId="3845557D" w:rsidR="009E6807" w:rsidRDefault="009E6807" w:rsidP="009E6807">
      <w:pPr>
        <w:spacing w:line="360" w:lineRule="auto"/>
        <w:ind w:left="708"/>
        <w:jc w:val="both"/>
        <w:rPr>
          <w:rFonts w:ascii="Century Gothic" w:hAnsi="Century Gothic" w:cs="Arial"/>
          <w:b/>
          <w:lang w:val="es-ES"/>
        </w:rPr>
      </w:pPr>
      <w:r>
        <w:rPr>
          <w:rFonts w:ascii="Century Gothic" w:hAnsi="Century Gothic" w:cs="Arial"/>
          <w:bCs/>
          <w:lang w:val="es-ES"/>
        </w:rPr>
        <w:t xml:space="preserve">    </w:t>
      </w:r>
      <w:r w:rsidRPr="00DC0FB9">
        <w:rPr>
          <w:rFonts w:ascii="Century Gothic" w:hAnsi="Century Gothic" w:cs="Arial"/>
          <w:b/>
          <w:lang w:val="es-ES"/>
        </w:rPr>
        <w:t>XXXI.</w:t>
      </w:r>
      <w:r w:rsidR="00DC0FB9">
        <w:rPr>
          <w:rFonts w:ascii="Century Gothic" w:hAnsi="Century Gothic" w:cs="Arial"/>
          <w:bCs/>
          <w:lang w:val="es-ES"/>
        </w:rPr>
        <w:t xml:space="preserve"> </w:t>
      </w:r>
      <w:r>
        <w:rPr>
          <w:rFonts w:ascii="Century Gothic" w:hAnsi="Century Gothic" w:cs="Arial"/>
          <w:b/>
          <w:lang w:val="es-ES"/>
        </w:rPr>
        <w:t>No revictimización en juicios cuando intervienen en</w:t>
      </w:r>
      <w:r>
        <w:rPr>
          <w:rFonts w:ascii="Century Gothic" w:hAnsi="Century Gothic" w:cs="Arial"/>
          <w:b/>
          <w:lang w:val="es-ES"/>
        </w:rPr>
        <w:br/>
        <w:t xml:space="preserve">                procedimientos judiciales como víctimas, ofendidos o</w:t>
      </w:r>
      <w:r>
        <w:rPr>
          <w:rFonts w:ascii="Century Gothic" w:hAnsi="Century Gothic" w:cs="Arial"/>
          <w:b/>
          <w:lang w:val="es-ES"/>
        </w:rPr>
        <w:br/>
        <w:t xml:space="preserve">                testigos: Implica que, en el ámbito de la función</w:t>
      </w:r>
      <w:r>
        <w:rPr>
          <w:rFonts w:ascii="Century Gothic" w:hAnsi="Century Gothic" w:cs="Arial"/>
          <w:b/>
          <w:lang w:val="es-ES"/>
        </w:rPr>
        <w:br/>
        <w:t xml:space="preserve">                jurisdiccional, las personas juzgadoras deben tomar las</w:t>
      </w:r>
      <w:r>
        <w:rPr>
          <w:rFonts w:ascii="Century Gothic" w:hAnsi="Century Gothic" w:cs="Arial"/>
          <w:b/>
          <w:lang w:val="es-ES"/>
        </w:rPr>
        <w:br/>
        <w:t xml:space="preserve">                medidas necesarias para evitar la revictimización de niñas,</w:t>
      </w:r>
      <w:r>
        <w:rPr>
          <w:rFonts w:ascii="Century Gothic" w:hAnsi="Century Gothic" w:cs="Arial"/>
          <w:b/>
          <w:lang w:val="es-ES"/>
        </w:rPr>
        <w:br/>
        <w:t xml:space="preserve">                niños y adolescentes, las cuales se deben guiar por el criterio</w:t>
      </w:r>
      <w:r>
        <w:rPr>
          <w:rFonts w:ascii="Century Gothic" w:hAnsi="Century Gothic" w:cs="Arial"/>
          <w:b/>
          <w:lang w:val="es-ES"/>
        </w:rPr>
        <w:br/>
      </w:r>
      <w:r>
        <w:rPr>
          <w:rFonts w:ascii="Century Gothic" w:hAnsi="Century Gothic" w:cs="Arial"/>
          <w:b/>
          <w:lang w:val="es-ES"/>
        </w:rPr>
        <w:lastRenderedPageBreak/>
        <w:t xml:space="preserve">                de más beneficio y atender sus necesidades, el contexto y la</w:t>
      </w:r>
      <w:r>
        <w:rPr>
          <w:rFonts w:ascii="Century Gothic" w:hAnsi="Century Gothic" w:cs="Arial"/>
          <w:b/>
          <w:lang w:val="es-ES"/>
        </w:rPr>
        <w:br/>
        <w:t xml:space="preserve">                propia naturaleza del acto criminal sufrido. </w:t>
      </w:r>
    </w:p>
    <w:p w14:paraId="03F990D7" w14:textId="77777777" w:rsidR="009E6807" w:rsidRDefault="009E6807" w:rsidP="009E6807">
      <w:pPr>
        <w:spacing w:line="360" w:lineRule="auto"/>
        <w:ind w:left="708"/>
        <w:jc w:val="both"/>
        <w:rPr>
          <w:rFonts w:ascii="Century Gothic" w:hAnsi="Century Gothic" w:cs="Arial"/>
          <w:b/>
          <w:lang w:val="es-ES"/>
        </w:rPr>
      </w:pPr>
    </w:p>
    <w:p w14:paraId="3C977E0A" w14:textId="18362A93" w:rsidR="009E6807" w:rsidRDefault="009E6807" w:rsidP="009E6807">
      <w:pPr>
        <w:spacing w:line="360" w:lineRule="auto"/>
        <w:jc w:val="both"/>
        <w:rPr>
          <w:rFonts w:ascii="Century Gothic" w:hAnsi="Century Gothic" w:cs="Arial"/>
          <w:bCs/>
          <w:lang w:val="es-ES"/>
        </w:rPr>
      </w:pPr>
      <w:r>
        <w:rPr>
          <w:rFonts w:ascii="Century Gothic" w:hAnsi="Century Gothic" w:cs="Arial"/>
          <w:b/>
          <w:lang w:val="es-ES"/>
        </w:rPr>
        <w:t xml:space="preserve">Artículo 92. </w:t>
      </w:r>
      <w:r>
        <w:rPr>
          <w:rFonts w:ascii="Century Gothic" w:hAnsi="Century Gothic" w:cs="Arial"/>
          <w:bCs/>
          <w:lang w:val="es-ES"/>
        </w:rPr>
        <w:t>…</w:t>
      </w:r>
    </w:p>
    <w:p w14:paraId="710C1228" w14:textId="77777777" w:rsidR="009E6807" w:rsidRDefault="009E6807" w:rsidP="009E6807">
      <w:pPr>
        <w:spacing w:line="360" w:lineRule="auto"/>
        <w:jc w:val="both"/>
        <w:rPr>
          <w:rFonts w:ascii="Century Gothic" w:hAnsi="Century Gothic" w:cs="Arial"/>
          <w:bCs/>
          <w:lang w:val="es-ES"/>
        </w:rPr>
      </w:pPr>
    </w:p>
    <w:p w14:paraId="7BEB08FD" w14:textId="772170AE" w:rsidR="009E6807" w:rsidRDefault="009E6807" w:rsidP="009E6807">
      <w:pPr>
        <w:spacing w:line="360" w:lineRule="auto"/>
        <w:ind w:left="708"/>
        <w:jc w:val="both"/>
        <w:rPr>
          <w:rFonts w:ascii="Century Gothic" w:hAnsi="Century Gothic" w:cs="Arial"/>
          <w:bCs/>
          <w:lang w:val="es-ES"/>
        </w:rPr>
      </w:pPr>
      <w:r>
        <w:rPr>
          <w:rFonts w:ascii="Century Gothic" w:hAnsi="Century Gothic" w:cs="Arial"/>
          <w:bCs/>
          <w:lang w:val="es-ES"/>
        </w:rPr>
        <w:t xml:space="preserve">   I. a VII. …</w:t>
      </w:r>
    </w:p>
    <w:p w14:paraId="58ECAFA2" w14:textId="77777777" w:rsidR="009E6807" w:rsidRDefault="009E6807" w:rsidP="009E6807">
      <w:pPr>
        <w:spacing w:line="360" w:lineRule="auto"/>
        <w:ind w:left="708"/>
        <w:jc w:val="both"/>
        <w:rPr>
          <w:rFonts w:ascii="Century Gothic" w:hAnsi="Century Gothic" w:cs="Arial"/>
          <w:bCs/>
          <w:lang w:val="es-ES"/>
        </w:rPr>
      </w:pPr>
    </w:p>
    <w:p w14:paraId="44B13415" w14:textId="27761A7A" w:rsidR="009E6807" w:rsidRDefault="009E6807" w:rsidP="009E6807">
      <w:pPr>
        <w:spacing w:line="360" w:lineRule="auto"/>
        <w:ind w:left="708"/>
        <w:jc w:val="both"/>
        <w:rPr>
          <w:rFonts w:ascii="Century Gothic" w:hAnsi="Century Gothic" w:cs="Arial"/>
          <w:b/>
          <w:lang w:val="es-ES"/>
        </w:rPr>
      </w:pPr>
      <w:r>
        <w:rPr>
          <w:rFonts w:ascii="Century Gothic" w:hAnsi="Century Gothic" w:cs="Arial"/>
          <w:bCs/>
          <w:lang w:val="es-ES"/>
        </w:rPr>
        <w:t xml:space="preserve">      </w:t>
      </w:r>
      <w:r w:rsidRPr="00DC0FB9">
        <w:rPr>
          <w:rFonts w:ascii="Century Gothic" w:hAnsi="Century Gothic" w:cs="Arial"/>
          <w:b/>
          <w:lang w:val="es-ES"/>
        </w:rPr>
        <w:t>VIII.</w:t>
      </w:r>
      <w:r>
        <w:rPr>
          <w:rFonts w:ascii="Century Gothic" w:hAnsi="Century Gothic" w:cs="Arial"/>
          <w:bCs/>
          <w:lang w:val="es-ES"/>
        </w:rPr>
        <w:t xml:space="preserve"> </w:t>
      </w:r>
      <w:r>
        <w:rPr>
          <w:rFonts w:ascii="Century Gothic" w:hAnsi="Century Gothic" w:cs="Arial"/>
          <w:b/>
          <w:lang w:val="es-ES"/>
        </w:rPr>
        <w:t>Procurar que la comparecencia de niñas, niños y</w:t>
      </w:r>
      <w:r>
        <w:rPr>
          <w:rFonts w:ascii="Century Gothic" w:hAnsi="Century Gothic" w:cs="Arial"/>
          <w:b/>
          <w:lang w:val="es-ES"/>
        </w:rPr>
        <w:br/>
        <w:t xml:space="preserve">                adolescentes ocurra el menor número de veces posible y</w:t>
      </w:r>
      <w:r>
        <w:rPr>
          <w:rFonts w:ascii="Century Gothic" w:hAnsi="Century Gothic" w:cs="Arial"/>
          <w:b/>
          <w:lang w:val="es-ES"/>
        </w:rPr>
        <w:br/>
        <w:t xml:space="preserve">                fuera del horario escolar.</w:t>
      </w:r>
    </w:p>
    <w:p w14:paraId="78E27609" w14:textId="77777777" w:rsidR="009E6807" w:rsidRDefault="009E6807" w:rsidP="009E6807">
      <w:pPr>
        <w:spacing w:line="360" w:lineRule="auto"/>
        <w:ind w:left="708"/>
        <w:jc w:val="both"/>
        <w:rPr>
          <w:rFonts w:ascii="Century Gothic" w:hAnsi="Century Gothic" w:cs="Arial"/>
          <w:b/>
          <w:lang w:val="es-ES"/>
        </w:rPr>
      </w:pPr>
    </w:p>
    <w:p w14:paraId="15D98EEE" w14:textId="33CE7C1E" w:rsidR="009E6807" w:rsidRPr="009E6807" w:rsidRDefault="009E6807" w:rsidP="009E6807">
      <w:pPr>
        <w:spacing w:line="360" w:lineRule="auto"/>
        <w:ind w:left="708"/>
        <w:jc w:val="both"/>
        <w:rPr>
          <w:rFonts w:ascii="Century Gothic" w:hAnsi="Century Gothic" w:cs="Arial"/>
          <w:b/>
          <w:lang w:val="es-ES"/>
        </w:rPr>
      </w:pPr>
      <w:r>
        <w:rPr>
          <w:rFonts w:ascii="Century Gothic" w:hAnsi="Century Gothic" w:cs="Arial"/>
          <w:b/>
          <w:lang w:val="es-ES"/>
        </w:rPr>
        <w:t xml:space="preserve">       </w:t>
      </w:r>
      <w:r w:rsidRPr="00DC0FB9">
        <w:rPr>
          <w:rFonts w:ascii="Century Gothic" w:hAnsi="Century Gothic" w:cs="Arial"/>
          <w:b/>
          <w:lang w:val="es-ES"/>
        </w:rPr>
        <w:t>IX.</w:t>
      </w:r>
      <w:r>
        <w:rPr>
          <w:rFonts w:ascii="Century Gothic" w:hAnsi="Century Gothic" w:cs="Arial"/>
          <w:bCs/>
          <w:lang w:val="es-ES"/>
        </w:rPr>
        <w:t xml:space="preserve"> </w:t>
      </w:r>
      <w:r>
        <w:rPr>
          <w:rFonts w:ascii="Century Gothic" w:hAnsi="Century Gothic" w:cs="Arial"/>
          <w:b/>
          <w:lang w:val="es-ES"/>
        </w:rPr>
        <w:t>Adoptar las medidas necesarias para evitar la</w:t>
      </w:r>
      <w:r>
        <w:rPr>
          <w:rFonts w:ascii="Century Gothic" w:hAnsi="Century Gothic" w:cs="Arial"/>
          <w:b/>
          <w:lang w:val="es-ES"/>
        </w:rPr>
        <w:br/>
        <w:t xml:space="preserve">                revictimización de niñas, niños y adolescentes que,</w:t>
      </w:r>
      <w:r>
        <w:rPr>
          <w:rFonts w:ascii="Century Gothic" w:hAnsi="Century Gothic" w:cs="Arial"/>
          <w:b/>
          <w:lang w:val="es-ES"/>
        </w:rPr>
        <w:br/>
        <w:t xml:space="preserve">                presuntamente, son víctimas de la comisión de un delito o</w:t>
      </w:r>
      <w:r>
        <w:rPr>
          <w:rFonts w:ascii="Century Gothic" w:hAnsi="Century Gothic" w:cs="Arial"/>
          <w:b/>
          <w:lang w:val="es-ES"/>
        </w:rPr>
        <w:br/>
        <w:t xml:space="preserve">                violación a sus derechos humanos. </w:t>
      </w:r>
    </w:p>
    <w:p w14:paraId="71F92AF8" w14:textId="0B1AAD66" w:rsidR="00136EDB" w:rsidRDefault="00136EDB" w:rsidP="00136EDB">
      <w:pPr>
        <w:spacing w:line="360" w:lineRule="auto"/>
        <w:jc w:val="both"/>
        <w:rPr>
          <w:rFonts w:ascii="Century Gothic" w:hAnsi="Century Gothic" w:cs="Arial"/>
          <w:bCs/>
          <w:lang w:val="es-ES"/>
        </w:rPr>
      </w:pPr>
    </w:p>
    <w:p w14:paraId="197AE9D7" w14:textId="7DE09FD9" w:rsidR="009E6807" w:rsidRPr="009E6807" w:rsidRDefault="009E6807" w:rsidP="009E6807">
      <w:pPr>
        <w:spacing w:line="360" w:lineRule="auto"/>
        <w:jc w:val="center"/>
        <w:rPr>
          <w:rFonts w:ascii="Century Gothic" w:hAnsi="Century Gothic" w:cs="Arial"/>
          <w:b/>
          <w:sz w:val="28"/>
          <w:szCs w:val="28"/>
          <w:lang w:val="es-ES"/>
        </w:rPr>
      </w:pPr>
      <w:r w:rsidRPr="009E6807">
        <w:rPr>
          <w:rFonts w:ascii="Century Gothic" w:hAnsi="Century Gothic" w:cs="Arial"/>
          <w:b/>
          <w:sz w:val="28"/>
          <w:szCs w:val="28"/>
          <w:lang w:val="es-ES"/>
        </w:rPr>
        <w:t>TRANSITORIO</w:t>
      </w:r>
    </w:p>
    <w:p w14:paraId="2E39593D" w14:textId="69214429" w:rsidR="009E6807" w:rsidRDefault="009E6807" w:rsidP="009E6807">
      <w:pPr>
        <w:spacing w:line="360" w:lineRule="auto"/>
        <w:jc w:val="center"/>
        <w:rPr>
          <w:rFonts w:ascii="Century Gothic" w:hAnsi="Century Gothic" w:cs="Arial"/>
          <w:b/>
          <w:lang w:val="es-ES"/>
        </w:rPr>
      </w:pPr>
    </w:p>
    <w:p w14:paraId="3C40D247" w14:textId="3DBD6549" w:rsidR="009E6807" w:rsidRDefault="00A32510" w:rsidP="009E6807">
      <w:pPr>
        <w:spacing w:line="360" w:lineRule="auto"/>
        <w:jc w:val="both"/>
        <w:rPr>
          <w:rFonts w:ascii="Century Gothic" w:hAnsi="Century Gothic" w:cs="Arial"/>
          <w:bCs/>
          <w:lang w:val="es-ES"/>
        </w:rPr>
      </w:pPr>
      <w:r>
        <w:rPr>
          <w:rFonts w:ascii="Century Gothic" w:hAnsi="Century Gothic" w:cs="Arial"/>
          <w:b/>
          <w:sz w:val="28"/>
          <w:szCs w:val="28"/>
          <w:lang w:val="es-ES"/>
        </w:rPr>
        <w:t xml:space="preserve">ARTÍCULO </w:t>
      </w:r>
      <w:proofErr w:type="gramStart"/>
      <w:r w:rsidR="009E6807">
        <w:rPr>
          <w:rFonts w:ascii="Century Gothic" w:hAnsi="Century Gothic" w:cs="Arial"/>
          <w:b/>
          <w:sz w:val="28"/>
          <w:szCs w:val="28"/>
          <w:lang w:val="es-ES"/>
        </w:rPr>
        <w:t>ÚNICO.-</w:t>
      </w:r>
      <w:proofErr w:type="gramEnd"/>
      <w:r w:rsidR="009E6807">
        <w:rPr>
          <w:rFonts w:ascii="Century Gothic" w:hAnsi="Century Gothic" w:cs="Arial"/>
          <w:b/>
          <w:sz w:val="28"/>
          <w:szCs w:val="28"/>
          <w:lang w:val="es-ES"/>
        </w:rPr>
        <w:t xml:space="preserve"> </w:t>
      </w:r>
      <w:r w:rsidR="009E6807">
        <w:rPr>
          <w:rFonts w:ascii="Century Gothic" w:hAnsi="Century Gothic" w:cs="Arial"/>
          <w:bCs/>
          <w:lang w:val="es-ES"/>
        </w:rPr>
        <w:t xml:space="preserve">El presente </w:t>
      </w:r>
      <w:r>
        <w:rPr>
          <w:rFonts w:ascii="Century Gothic" w:hAnsi="Century Gothic" w:cs="Arial"/>
          <w:bCs/>
          <w:lang w:val="es-ES"/>
        </w:rPr>
        <w:t>D</w:t>
      </w:r>
      <w:r w:rsidR="009E6807">
        <w:rPr>
          <w:rFonts w:ascii="Century Gothic" w:hAnsi="Century Gothic" w:cs="Arial"/>
          <w:bCs/>
          <w:lang w:val="es-ES"/>
        </w:rPr>
        <w:t xml:space="preserve">ecreto entrará en vigor al día siguiente de su publicación en el Periódico Oficial del Estado de Chihuahua. </w:t>
      </w:r>
    </w:p>
    <w:p w14:paraId="3ED3BF92" w14:textId="77777777" w:rsidR="009E6807" w:rsidRPr="009E6807" w:rsidRDefault="009E6807" w:rsidP="009E6807">
      <w:pPr>
        <w:spacing w:line="360" w:lineRule="auto"/>
        <w:jc w:val="both"/>
        <w:rPr>
          <w:rFonts w:ascii="Century Gothic" w:hAnsi="Century Gothic" w:cs="Arial"/>
          <w:bCs/>
          <w:lang w:val="es-ES"/>
        </w:rPr>
      </w:pPr>
    </w:p>
    <w:p w14:paraId="3622E67E" w14:textId="1DC77488" w:rsidR="00136EDB" w:rsidRPr="00D3382E" w:rsidRDefault="00136EDB" w:rsidP="00136EDB">
      <w:pPr>
        <w:spacing w:line="360" w:lineRule="auto"/>
        <w:jc w:val="both"/>
        <w:rPr>
          <w:rFonts w:ascii="Century Gothic" w:hAnsi="Century Gothic" w:cs="Arial"/>
          <w:bCs/>
          <w:lang w:val="es-ES"/>
        </w:rPr>
      </w:pPr>
      <w:proofErr w:type="gramStart"/>
      <w:r w:rsidRPr="00D3382E">
        <w:rPr>
          <w:rFonts w:ascii="Century Gothic" w:hAnsi="Century Gothic" w:cs="Arial"/>
          <w:b/>
          <w:sz w:val="28"/>
          <w:szCs w:val="28"/>
          <w:lang w:val="es-ES"/>
        </w:rPr>
        <w:t>ECONÓMICO.-</w:t>
      </w:r>
      <w:proofErr w:type="gramEnd"/>
      <w:r w:rsidRPr="00D3382E">
        <w:rPr>
          <w:rFonts w:ascii="Century Gothic" w:hAnsi="Century Gothic" w:cs="Arial"/>
          <w:b/>
          <w:sz w:val="28"/>
          <w:szCs w:val="28"/>
          <w:lang w:val="es-ES"/>
        </w:rPr>
        <w:t xml:space="preserve"> </w:t>
      </w:r>
      <w:r w:rsidRPr="00D3382E">
        <w:rPr>
          <w:rFonts w:ascii="Century Gothic" w:hAnsi="Century Gothic" w:cs="Arial"/>
          <w:bCs/>
          <w:lang w:val="es-ES"/>
        </w:rPr>
        <w:t>Aprobado que sea, túrnese a la Secretaría para que elabore la Minuta de Decreto en los términos en que deba publicarse.</w:t>
      </w:r>
    </w:p>
    <w:p w14:paraId="7723A75F" w14:textId="77777777" w:rsidR="00136EDB" w:rsidRPr="00D3382E" w:rsidRDefault="00136EDB" w:rsidP="00136EDB">
      <w:pPr>
        <w:spacing w:line="360" w:lineRule="auto"/>
        <w:jc w:val="both"/>
        <w:rPr>
          <w:rFonts w:ascii="Century Gothic" w:hAnsi="Century Gothic" w:cs="Arial"/>
          <w:bCs/>
          <w:lang w:val="es-ES"/>
        </w:rPr>
      </w:pPr>
    </w:p>
    <w:p w14:paraId="4269AC38" w14:textId="28690E23" w:rsidR="00F31BFA" w:rsidRDefault="00136EDB" w:rsidP="00136EDB">
      <w:pPr>
        <w:spacing w:line="360" w:lineRule="auto"/>
        <w:jc w:val="both"/>
        <w:rPr>
          <w:rFonts w:ascii="Century Gothic" w:hAnsi="Century Gothic" w:cs="Arial"/>
          <w:bCs/>
          <w:lang w:val="es-ES"/>
        </w:rPr>
      </w:pPr>
      <w:r w:rsidRPr="00D3382E">
        <w:rPr>
          <w:rFonts w:ascii="Century Gothic" w:hAnsi="Century Gothic" w:cs="Arial"/>
          <w:b/>
          <w:lang w:val="es-ES"/>
        </w:rPr>
        <w:lastRenderedPageBreak/>
        <w:t xml:space="preserve">D A D O </w:t>
      </w:r>
      <w:r w:rsidRPr="00D3382E">
        <w:rPr>
          <w:rFonts w:ascii="Century Gothic" w:hAnsi="Century Gothic" w:cs="Arial"/>
          <w:bCs/>
          <w:lang w:val="es-ES"/>
        </w:rPr>
        <w:t xml:space="preserve">en el Salón de Sesiones del Honorable Congreso del Estado, en la Ciudad de Chihuahua, Chih., a los </w:t>
      </w:r>
      <w:r w:rsidR="00E1712F">
        <w:rPr>
          <w:rFonts w:ascii="Century Gothic" w:hAnsi="Century Gothic" w:cs="Arial"/>
          <w:bCs/>
          <w:lang w:val="es-ES"/>
        </w:rPr>
        <w:t>veinticuatro</w:t>
      </w:r>
      <w:r w:rsidR="000B34A1" w:rsidRPr="00D3382E">
        <w:rPr>
          <w:rFonts w:ascii="Century Gothic" w:hAnsi="Century Gothic" w:cs="Arial"/>
          <w:bCs/>
          <w:lang w:val="es-ES"/>
        </w:rPr>
        <w:t xml:space="preserve"> días</w:t>
      </w:r>
      <w:r w:rsidRPr="00D3382E">
        <w:rPr>
          <w:rFonts w:ascii="Century Gothic" w:hAnsi="Century Gothic" w:cs="Arial"/>
          <w:bCs/>
          <w:lang w:val="es-ES"/>
        </w:rPr>
        <w:t xml:space="preserve"> del mes de </w:t>
      </w:r>
      <w:r w:rsidR="00E1712F">
        <w:rPr>
          <w:rFonts w:ascii="Century Gothic" w:hAnsi="Century Gothic" w:cs="Arial"/>
          <w:bCs/>
          <w:lang w:val="es-ES"/>
        </w:rPr>
        <w:t>septiembre</w:t>
      </w:r>
      <w:r w:rsidRPr="00D3382E">
        <w:rPr>
          <w:rFonts w:ascii="Century Gothic" w:hAnsi="Century Gothic" w:cs="Arial"/>
          <w:bCs/>
          <w:lang w:val="es-ES"/>
        </w:rPr>
        <w:t xml:space="preserve"> del año dos mil veintiséis. </w:t>
      </w:r>
    </w:p>
    <w:p w14:paraId="27978608" w14:textId="174F50AA" w:rsidR="00D3382E" w:rsidRDefault="00D3382E" w:rsidP="00136EDB">
      <w:pPr>
        <w:spacing w:line="360" w:lineRule="auto"/>
        <w:jc w:val="both"/>
        <w:rPr>
          <w:rFonts w:ascii="Century Gothic" w:hAnsi="Century Gothic" w:cs="Arial"/>
          <w:bCs/>
          <w:lang w:val="es-ES"/>
        </w:rPr>
      </w:pPr>
    </w:p>
    <w:p w14:paraId="58D64A1F" w14:textId="2FE6623A" w:rsidR="003E2D00" w:rsidRDefault="003E2D00" w:rsidP="00136EDB">
      <w:pPr>
        <w:spacing w:line="360" w:lineRule="auto"/>
        <w:jc w:val="both"/>
        <w:rPr>
          <w:rFonts w:ascii="Century Gothic" w:hAnsi="Century Gothic" w:cs="Arial"/>
          <w:bCs/>
          <w:lang w:val="es-ES"/>
        </w:rPr>
      </w:pPr>
    </w:p>
    <w:p w14:paraId="3453122E" w14:textId="71ED30A5" w:rsidR="003E2D00" w:rsidRDefault="003E2D00" w:rsidP="00136EDB">
      <w:pPr>
        <w:spacing w:line="360" w:lineRule="auto"/>
        <w:jc w:val="both"/>
        <w:rPr>
          <w:rFonts w:ascii="Century Gothic" w:hAnsi="Century Gothic" w:cs="Arial"/>
          <w:bCs/>
          <w:lang w:val="es-ES"/>
        </w:rPr>
      </w:pPr>
    </w:p>
    <w:p w14:paraId="33702427" w14:textId="7027A988" w:rsidR="003E2D00" w:rsidRDefault="003E2D00" w:rsidP="00136EDB">
      <w:pPr>
        <w:spacing w:line="360" w:lineRule="auto"/>
        <w:jc w:val="both"/>
        <w:rPr>
          <w:rFonts w:ascii="Century Gothic" w:hAnsi="Century Gothic" w:cs="Arial"/>
          <w:bCs/>
          <w:lang w:val="es-ES"/>
        </w:rPr>
      </w:pPr>
    </w:p>
    <w:p w14:paraId="3C9FBD8B" w14:textId="57375024" w:rsidR="003E2D00" w:rsidRDefault="003E2D00" w:rsidP="00136EDB">
      <w:pPr>
        <w:spacing w:line="360" w:lineRule="auto"/>
        <w:jc w:val="both"/>
        <w:rPr>
          <w:rFonts w:ascii="Century Gothic" w:hAnsi="Century Gothic" w:cs="Arial"/>
          <w:bCs/>
          <w:lang w:val="es-ES"/>
        </w:rPr>
      </w:pPr>
    </w:p>
    <w:p w14:paraId="000A5C55" w14:textId="2884E7E5" w:rsidR="003E2D00" w:rsidRDefault="003E2D00" w:rsidP="00136EDB">
      <w:pPr>
        <w:spacing w:line="360" w:lineRule="auto"/>
        <w:jc w:val="both"/>
        <w:rPr>
          <w:rFonts w:ascii="Century Gothic" w:hAnsi="Century Gothic" w:cs="Arial"/>
          <w:bCs/>
          <w:lang w:val="es-ES"/>
        </w:rPr>
      </w:pPr>
    </w:p>
    <w:p w14:paraId="0DC10CD2" w14:textId="4215801F" w:rsidR="003E2D00" w:rsidRDefault="003E2D00" w:rsidP="00136EDB">
      <w:pPr>
        <w:spacing w:line="360" w:lineRule="auto"/>
        <w:jc w:val="both"/>
        <w:rPr>
          <w:rFonts w:ascii="Century Gothic" w:hAnsi="Century Gothic" w:cs="Arial"/>
          <w:bCs/>
          <w:lang w:val="es-ES"/>
        </w:rPr>
      </w:pPr>
    </w:p>
    <w:p w14:paraId="4DE10911" w14:textId="4D25A8EB" w:rsidR="003E2D00" w:rsidRDefault="003E2D00" w:rsidP="00136EDB">
      <w:pPr>
        <w:spacing w:line="360" w:lineRule="auto"/>
        <w:jc w:val="both"/>
        <w:rPr>
          <w:rFonts w:ascii="Century Gothic" w:hAnsi="Century Gothic" w:cs="Arial"/>
          <w:bCs/>
          <w:lang w:val="es-ES"/>
        </w:rPr>
      </w:pPr>
    </w:p>
    <w:p w14:paraId="38CE0DBF" w14:textId="53F23213" w:rsidR="003E2D00" w:rsidRDefault="003E2D00" w:rsidP="00136EDB">
      <w:pPr>
        <w:spacing w:line="360" w:lineRule="auto"/>
        <w:jc w:val="both"/>
        <w:rPr>
          <w:rFonts w:ascii="Century Gothic" w:hAnsi="Century Gothic" w:cs="Arial"/>
          <w:bCs/>
          <w:lang w:val="es-ES"/>
        </w:rPr>
      </w:pPr>
    </w:p>
    <w:p w14:paraId="0D77ED01" w14:textId="4CCBFAA2" w:rsidR="003E2D00" w:rsidRDefault="003E2D00" w:rsidP="00136EDB">
      <w:pPr>
        <w:spacing w:line="360" w:lineRule="auto"/>
        <w:jc w:val="both"/>
        <w:rPr>
          <w:rFonts w:ascii="Century Gothic" w:hAnsi="Century Gothic" w:cs="Arial"/>
          <w:bCs/>
          <w:lang w:val="es-ES"/>
        </w:rPr>
      </w:pPr>
    </w:p>
    <w:p w14:paraId="485AE654" w14:textId="6242F74F" w:rsidR="003E2D00" w:rsidRDefault="003E2D00" w:rsidP="00136EDB">
      <w:pPr>
        <w:spacing w:line="360" w:lineRule="auto"/>
        <w:jc w:val="both"/>
        <w:rPr>
          <w:rFonts w:ascii="Century Gothic" w:hAnsi="Century Gothic" w:cs="Arial"/>
          <w:bCs/>
          <w:lang w:val="es-ES"/>
        </w:rPr>
      </w:pPr>
    </w:p>
    <w:p w14:paraId="3E1686E3" w14:textId="01418F9B" w:rsidR="003E2D00" w:rsidRDefault="003E2D00" w:rsidP="00136EDB">
      <w:pPr>
        <w:spacing w:line="360" w:lineRule="auto"/>
        <w:jc w:val="both"/>
        <w:rPr>
          <w:rFonts w:ascii="Century Gothic" w:hAnsi="Century Gothic" w:cs="Arial"/>
          <w:bCs/>
          <w:lang w:val="es-ES"/>
        </w:rPr>
      </w:pPr>
    </w:p>
    <w:p w14:paraId="4B2ED851" w14:textId="5F2D7F4E" w:rsidR="003E2D00" w:rsidRDefault="003E2D00" w:rsidP="00136EDB">
      <w:pPr>
        <w:spacing w:line="360" w:lineRule="auto"/>
        <w:jc w:val="both"/>
        <w:rPr>
          <w:rFonts w:ascii="Century Gothic" w:hAnsi="Century Gothic" w:cs="Arial"/>
          <w:bCs/>
          <w:lang w:val="es-ES"/>
        </w:rPr>
      </w:pPr>
    </w:p>
    <w:p w14:paraId="6F79BD82" w14:textId="2C680CD4" w:rsidR="003E2D00" w:rsidRDefault="003E2D00" w:rsidP="00136EDB">
      <w:pPr>
        <w:spacing w:line="360" w:lineRule="auto"/>
        <w:jc w:val="both"/>
        <w:rPr>
          <w:rFonts w:ascii="Century Gothic" w:hAnsi="Century Gothic" w:cs="Arial"/>
          <w:bCs/>
          <w:lang w:val="es-ES"/>
        </w:rPr>
      </w:pPr>
    </w:p>
    <w:p w14:paraId="2EC0EA5F" w14:textId="39EC11AF" w:rsidR="003E2D00" w:rsidRDefault="003E2D00" w:rsidP="00136EDB">
      <w:pPr>
        <w:spacing w:line="360" w:lineRule="auto"/>
        <w:jc w:val="both"/>
        <w:rPr>
          <w:rFonts w:ascii="Century Gothic" w:hAnsi="Century Gothic" w:cs="Arial"/>
          <w:bCs/>
          <w:lang w:val="es-ES"/>
        </w:rPr>
      </w:pPr>
    </w:p>
    <w:p w14:paraId="306F31E1" w14:textId="34D94D45" w:rsidR="003E2D00" w:rsidRDefault="003E2D00" w:rsidP="00136EDB">
      <w:pPr>
        <w:spacing w:line="360" w:lineRule="auto"/>
        <w:jc w:val="both"/>
        <w:rPr>
          <w:rFonts w:ascii="Century Gothic" w:hAnsi="Century Gothic" w:cs="Arial"/>
          <w:bCs/>
          <w:lang w:val="es-ES"/>
        </w:rPr>
      </w:pPr>
    </w:p>
    <w:p w14:paraId="0F762351" w14:textId="42358655" w:rsidR="003E2D00" w:rsidRDefault="003E2D00" w:rsidP="00136EDB">
      <w:pPr>
        <w:spacing w:line="360" w:lineRule="auto"/>
        <w:jc w:val="both"/>
        <w:rPr>
          <w:rFonts w:ascii="Century Gothic" w:hAnsi="Century Gothic" w:cs="Arial"/>
          <w:bCs/>
          <w:lang w:val="es-ES"/>
        </w:rPr>
      </w:pPr>
    </w:p>
    <w:p w14:paraId="1A6F55A8" w14:textId="3C35BB4A" w:rsidR="003E2D00" w:rsidRDefault="003E2D00" w:rsidP="00136EDB">
      <w:pPr>
        <w:spacing w:line="360" w:lineRule="auto"/>
        <w:jc w:val="both"/>
        <w:rPr>
          <w:rFonts w:ascii="Century Gothic" w:hAnsi="Century Gothic" w:cs="Arial"/>
          <w:bCs/>
          <w:lang w:val="es-ES"/>
        </w:rPr>
      </w:pPr>
    </w:p>
    <w:p w14:paraId="745ED4A1" w14:textId="75102104" w:rsidR="003E2D00" w:rsidRDefault="003E2D00" w:rsidP="00136EDB">
      <w:pPr>
        <w:spacing w:line="360" w:lineRule="auto"/>
        <w:jc w:val="both"/>
        <w:rPr>
          <w:rFonts w:ascii="Century Gothic" w:hAnsi="Century Gothic" w:cs="Arial"/>
          <w:bCs/>
          <w:lang w:val="es-ES"/>
        </w:rPr>
      </w:pPr>
    </w:p>
    <w:p w14:paraId="06CF9277" w14:textId="64328405" w:rsidR="003E2D00" w:rsidRDefault="003E2D00" w:rsidP="00136EDB">
      <w:pPr>
        <w:spacing w:line="360" w:lineRule="auto"/>
        <w:jc w:val="both"/>
        <w:rPr>
          <w:rFonts w:ascii="Century Gothic" w:hAnsi="Century Gothic" w:cs="Arial"/>
          <w:bCs/>
          <w:lang w:val="es-ES"/>
        </w:rPr>
      </w:pPr>
    </w:p>
    <w:p w14:paraId="00FF94C7" w14:textId="77777777" w:rsidR="003E2D00" w:rsidRPr="00D3382E" w:rsidRDefault="003E2D00" w:rsidP="00136EDB">
      <w:pPr>
        <w:spacing w:line="360" w:lineRule="auto"/>
        <w:jc w:val="both"/>
        <w:rPr>
          <w:rFonts w:ascii="Century Gothic" w:hAnsi="Century Gothic" w:cs="Arial"/>
          <w:bCs/>
          <w:lang w:val="es-ES"/>
        </w:rPr>
      </w:pPr>
    </w:p>
    <w:p w14:paraId="00F9541D" w14:textId="2B0B8915" w:rsidR="00F17B27" w:rsidRPr="00D3382E" w:rsidRDefault="00F17B27" w:rsidP="00F31BFA">
      <w:pPr>
        <w:pStyle w:val="Normal1"/>
        <w:spacing w:line="360" w:lineRule="auto"/>
        <w:jc w:val="center"/>
        <w:rPr>
          <w:rFonts w:ascii="Century Gothic" w:eastAsia="Arial" w:hAnsi="Century Gothic" w:cs="Arial"/>
          <w:b/>
          <w:color w:val="auto"/>
          <w:szCs w:val="24"/>
        </w:rPr>
      </w:pPr>
      <w:r w:rsidRPr="00D3382E">
        <w:rPr>
          <w:rFonts w:ascii="Century Gothic" w:eastAsia="Arial" w:hAnsi="Century Gothic" w:cs="Arial"/>
          <w:b/>
          <w:color w:val="auto"/>
          <w:szCs w:val="24"/>
        </w:rPr>
        <w:lastRenderedPageBreak/>
        <w:t xml:space="preserve">Así lo aprobó la Comisión de Juventud y Niñez, en reunión de fecha </w:t>
      </w:r>
      <w:r w:rsidR="003E2D00">
        <w:rPr>
          <w:rFonts w:ascii="Century Gothic" w:eastAsia="Arial" w:hAnsi="Century Gothic" w:cs="Arial"/>
          <w:b/>
          <w:color w:val="auto"/>
          <w:szCs w:val="24"/>
        </w:rPr>
        <w:t>veintisiete</w:t>
      </w:r>
      <w:r w:rsidRPr="00D3382E">
        <w:rPr>
          <w:rFonts w:ascii="Century Gothic" w:eastAsia="Arial" w:hAnsi="Century Gothic" w:cs="Arial"/>
          <w:b/>
          <w:color w:val="auto"/>
          <w:szCs w:val="24"/>
        </w:rPr>
        <w:t xml:space="preserve"> de </w:t>
      </w:r>
      <w:r w:rsidR="00F31BFA" w:rsidRPr="00D3382E">
        <w:rPr>
          <w:rFonts w:ascii="Century Gothic" w:eastAsia="Arial" w:hAnsi="Century Gothic" w:cs="Arial"/>
          <w:b/>
          <w:color w:val="auto"/>
          <w:szCs w:val="24"/>
        </w:rPr>
        <w:t>mayo</w:t>
      </w:r>
      <w:r w:rsidRPr="00D3382E">
        <w:rPr>
          <w:rFonts w:ascii="Century Gothic" w:eastAsia="Arial" w:hAnsi="Century Gothic" w:cs="Arial"/>
          <w:b/>
          <w:color w:val="auto"/>
          <w:szCs w:val="24"/>
        </w:rPr>
        <w:t xml:space="preserve"> del año dos mil veintiséis.</w:t>
      </w:r>
    </w:p>
    <w:p w14:paraId="781C8EF5" w14:textId="77777777" w:rsidR="00F17B27" w:rsidRPr="00D3382E" w:rsidRDefault="00F17B27" w:rsidP="00F17B27">
      <w:pPr>
        <w:pStyle w:val="Normal1"/>
        <w:spacing w:line="360" w:lineRule="auto"/>
        <w:jc w:val="both"/>
        <w:rPr>
          <w:rFonts w:ascii="Century Gothic" w:eastAsia="Arial" w:hAnsi="Century Gothic" w:cs="Arial"/>
          <w:b/>
          <w:color w:val="auto"/>
          <w:szCs w:val="24"/>
        </w:rPr>
      </w:pPr>
    </w:p>
    <w:p w14:paraId="7AA55692" w14:textId="77777777" w:rsidR="00F17B27" w:rsidRPr="00D3382E" w:rsidRDefault="00F17B27" w:rsidP="00F17B27">
      <w:pPr>
        <w:pStyle w:val="Normal1"/>
        <w:spacing w:line="360" w:lineRule="auto"/>
        <w:jc w:val="center"/>
        <w:rPr>
          <w:rFonts w:ascii="Century Gothic" w:eastAsia="Arial" w:hAnsi="Century Gothic" w:cs="Arial"/>
          <w:b/>
          <w:smallCaps/>
          <w:color w:val="auto"/>
          <w:szCs w:val="24"/>
        </w:rPr>
      </w:pPr>
      <w:r w:rsidRPr="00D3382E">
        <w:rPr>
          <w:rFonts w:ascii="Century Gothic" w:eastAsia="Arial" w:hAnsi="Century Gothic" w:cs="Arial"/>
          <w:b/>
          <w:color w:val="auto"/>
          <w:szCs w:val="24"/>
        </w:rPr>
        <w:t xml:space="preserve">POR LA </w:t>
      </w:r>
      <w:r w:rsidRPr="00D3382E">
        <w:rPr>
          <w:rFonts w:ascii="Century Gothic" w:eastAsia="Arial" w:hAnsi="Century Gothic" w:cs="Arial"/>
          <w:b/>
          <w:smallCaps/>
          <w:color w:val="auto"/>
          <w:szCs w:val="24"/>
        </w:rPr>
        <w:t>COMISIÓN DE JUVENTUD Y NIÑEZ:</w:t>
      </w:r>
    </w:p>
    <w:tbl>
      <w:tblPr>
        <w:tblW w:w="9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1922"/>
        <w:gridCol w:w="2024"/>
        <w:gridCol w:w="1791"/>
        <w:gridCol w:w="1741"/>
      </w:tblGrid>
      <w:tr w:rsidR="00F17B27" w:rsidRPr="00D3382E" w14:paraId="7A856C8F" w14:textId="77777777" w:rsidTr="001A5A87">
        <w:trPr>
          <w:jc w:val="center"/>
        </w:trPr>
        <w:tc>
          <w:tcPr>
            <w:tcW w:w="1806" w:type="dxa"/>
            <w:vAlign w:val="center"/>
          </w:tcPr>
          <w:p w14:paraId="33F7174D" w14:textId="77777777" w:rsidR="00F17B27" w:rsidRPr="00D3382E" w:rsidRDefault="00F17B27" w:rsidP="001A5A87">
            <w:pPr>
              <w:spacing w:line="360" w:lineRule="auto"/>
              <w:jc w:val="center"/>
              <w:rPr>
                <w:rFonts w:ascii="Century Gothic" w:hAnsi="Century Gothic" w:cs="Arial"/>
                <w:b/>
                <w:sz w:val="22"/>
                <w:szCs w:val="22"/>
                <w:lang w:val="es-ES"/>
              </w:rPr>
            </w:pPr>
            <w:bookmarkStart w:id="0" w:name="_Hlk230779398"/>
          </w:p>
        </w:tc>
        <w:tc>
          <w:tcPr>
            <w:tcW w:w="1939" w:type="dxa"/>
            <w:vAlign w:val="center"/>
          </w:tcPr>
          <w:p w14:paraId="2945ACFB" w14:textId="77777777" w:rsidR="00F17B27" w:rsidRPr="00D3382E" w:rsidRDefault="00F17B27" w:rsidP="001A5A87">
            <w:pPr>
              <w:spacing w:line="360" w:lineRule="auto"/>
              <w:jc w:val="center"/>
              <w:rPr>
                <w:rFonts w:ascii="Century Gothic" w:hAnsi="Century Gothic" w:cs="Arial"/>
                <w:b/>
                <w:sz w:val="22"/>
                <w:szCs w:val="22"/>
                <w:lang w:val="es-ES"/>
              </w:rPr>
            </w:pPr>
            <w:r w:rsidRPr="00D3382E">
              <w:rPr>
                <w:rFonts w:ascii="Century Gothic" w:hAnsi="Century Gothic" w:cs="Arial"/>
                <w:b/>
                <w:sz w:val="22"/>
                <w:szCs w:val="22"/>
                <w:lang w:val="es-ES"/>
              </w:rPr>
              <w:t>INTEGRANTES</w:t>
            </w:r>
          </w:p>
        </w:tc>
        <w:tc>
          <w:tcPr>
            <w:tcW w:w="2082" w:type="dxa"/>
            <w:vAlign w:val="center"/>
          </w:tcPr>
          <w:p w14:paraId="7109E203" w14:textId="77777777" w:rsidR="00F17B27" w:rsidRPr="00D3382E" w:rsidRDefault="00F17B27" w:rsidP="001A5A87">
            <w:pPr>
              <w:spacing w:line="360" w:lineRule="auto"/>
              <w:jc w:val="center"/>
              <w:rPr>
                <w:rFonts w:ascii="Century Gothic" w:hAnsi="Century Gothic" w:cs="Arial"/>
                <w:b/>
                <w:sz w:val="22"/>
                <w:szCs w:val="22"/>
                <w:lang w:val="es-ES"/>
              </w:rPr>
            </w:pPr>
            <w:r w:rsidRPr="00D3382E">
              <w:rPr>
                <w:rFonts w:ascii="Century Gothic" w:hAnsi="Century Gothic" w:cs="Arial"/>
                <w:b/>
                <w:sz w:val="22"/>
                <w:szCs w:val="22"/>
                <w:lang w:val="es-ES"/>
              </w:rPr>
              <w:t>A FAVOR</w:t>
            </w:r>
          </w:p>
        </w:tc>
        <w:tc>
          <w:tcPr>
            <w:tcW w:w="1827" w:type="dxa"/>
            <w:vAlign w:val="center"/>
          </w:tcPr>
          <w:p w14:paraId="23307C36" w14:textId="77777777" w:rsidR="00F17B27" w:rsidRPr="00D3382E" w:rsidRDefault="00F17B27" w:rsidP="001A5A87">
            <w:pPr>
              <w:spacing w:line="360" w:lineRule="auto"/>
              <w:jc w:val="center"/>
              <w:rPr>
                <w:rFonts w:ascii="Century Gothic" w:hAnsi="Century Gothic" w:cs="Arial"/>
                <w:b/>
                <w:sz w:val="22"/>
                <w:szCs w:val="22"/>
                <w:lang w:val="es-ES"/>
              </w:rPr>
            </w:pPr>
            <w:r w:rsidRPr="00D3382E">
              <w:rPr>
                <w:rFonts w:ascii="Century Gothic" w:hAnsi="Century Gothic" w:cs="Arial"/>
                <w:b/>
                <w:sz w:val="22"/>
                <w:szCs w:val="22"/>
                <w:lang w:val="es-ES"/>
              </w:rPr>
              <w:t>EN CONTRA</w:t>
            </w:r>
          </w:p>
        </w:tc>
        <w:tc>
          <w:tcPr>
            <w:tcW w:w="1750" w:type="dxa"/>
            <w:vAlign w:val="center"/>
          </w:tcPr>
          <w:p w14:paraId="1619E57B" w14:textId="28A0BA5B" w:rsidR="00F17B27" w:rsidRPr="00D3382E" w:rsidRDefault="00AA3F05" w:rsidP="001A5A87">
            <w:pPr>
              <w:spacing w:line="360" w:lineRule="auto"/>
              <w:jc w:val="center"/>
              <w:rPr>
                <w:rFonts w:ascii="Century Gothic" w:hAnsi="Century Gothic" w:cs="Arial"/>
                <w:b/>
                <w:sz w:val="22"/>
                <w:szCs w:val="22"/>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1312" behindDoc="0" locked="0" layoutInCell="1" allowOverlap="1" wp14:anchorId="766A85DC" wp14:editId="14E9A64B">
                      <wp:simplePos x="0" y="0"/>
                      <wp:positionH relativeFrom="column">
                        <wp:posOffset>-57785</wp:posOffset>
                      </wp:positionH>
                      <wp:positionV relativeFrom="paragraph">
                        <wp:posOffset>248920</wp:posOffset>
                      </wp:positionV>
                      <wp:extent cx="1095375" cy="1476375"/>
                      <wp:effectExtent l="0" t="0" r="28575" b="28575"/>
                      <wp:wrapNone/>
                      <wp:docPr id="1" name="Conector recto 1"/>
                      <wp:cNvGraphicFramePr/>
                      <a:graphic xmlns:a="http://schemas.openxmlformats.org/drawingml/2006/main">
                        <a:graphicData uri="http://schemas.microsoft.com/office/word/2010/wordprocessingShape">
                          <wps:wsp>
                            <wps:cNvCnPr/>
                            <wps:spPr>
                              <a:xfrm flipV="1">
                                <a:off x="0" y="0"/>
                                <a:ext cx="1095375" cy="1476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F86F0F" id="Conector recto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19.6pt" to="81.7pt,1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" strokecolor="black [3200]" strokeweight=".5pt">
                      <v:stroke joinstyle="miter"/>
                    </v:line>
                  </w:pict>
                </mc:Fallback>
              </mc:AlternateContent>
            </w:r>
            <w:r w:rsidR="00F17B27" w:rsidRPr="00D3382E">
              <w:rPr>
                <w:rFonts w:ascii="Century Gothic" w:hAnsi="Century Gothic" w:cs="Arial"/>
                <w:b/>
                <w:sz w:val="22"/>
                <w:szCs w:val="22"/>
                <w:lang w:val="es-ES"/>
              </w:rPr>
              <w:t>ABSTENCIÓN</w:t>
            </w:r>
          </w:p>
        </w:tc>
      </w:tr>
      <w:tr w:rsidR="00F17B27" w:rsidRPr="00D3382E" w14:paraId="65D2BE20" w14:textId="77777777" w:rsidTr="001A5A87">
        <w:trPr>
          <w:jc w:val="center"/>
        </w:trPr>
        <w:tc>
          <w:tcPr>
            <w:tcW w:w="1806" w:type="dxa"/>
            <w:vAlign w:val="center"/>
          </w:tcPr>
          <w:p w14:paraId="6BA291B9" w14:textId="77777777" w:rsidR="00F17B27" w:rsidRPr="00D3382E" w:rsidRDefault="00F17B27" w:rsidP="001A5A87">
            <w:pPr>
              <w:spacing w:line="360" w:lineRule="auto"/>
              <w:rPr>
                <w:rFonts w:ascii="Century Gothic" w:hAnsi="Century Gothic" w:cs="Arial"/>
                <w:b/>
                <w:lang w:val="es-ES"/>
              </w:rPr>
            </w:pPr>
            <w:r w:rsidRPr="00D3382E">
              <w:rPr>
                <w:noProof/>
                <w:lang w:val="es-ES"/>
              </w:rPr>
              <w:drawing>
                <wp:inline distT="0" distB="0" distL="0" distR="0" wp14:anchorId="789E14AB" wp14:editId="638BCD3E">
                  <wp:extent cx="1043213" cy="1383527"/>
                  <wp:effectExtent l="0" t="0" r="508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424" cy="1414310"/>
                          </a:xfrm>
                          <a:prstGeom prst="rect">
                            <a:avLst/>
                          </a:prstGeom>
                          <a:noFill/>
                          <a:ln>
                            <a:noFill/>
                          </a:ln>
                        </pic:spPr>
                      </pic:pic>
                    </a:graphicData>
                  </a:graphic>
                </wp:inline>
              </w:drawing>
            </w:r>
          </w:p>
        </w:tc>
        <w:tc>
          <w:tcPr>
            <w:tcW w:w="1939" w:type="dxa"/>
            <w:vAlign w:val="center"/>
          </w:tcPr>
          <w:p w14:paraId="3F112CE2" w14:textId="09C3F7BA" w:rsidR="00EC2C3E" w:rsidRPr="00D3382E" w:rsidRDefault="00F17B27" w:rsidP="00EC2C3E">
            <w:pPr>
              <w:spacing w:after="200" w:line="276" w:lineRule="auto"/>
              <w:jc w:val="center"/>
              <w:rPr>
                <w:rFonts w:ascii="Century Gothic" w:hAnsi="Century Gothic" w:cs="Arial"/>
                <w:b/>
                <w:sz w:val="22"/>
                <w:szCs w:val="22"/>
                <w:lang w:val="es-ES" w:eastAsia="es-MX"/>
              </w:rPr>
            </w:pPr>
            <w:r w:rsidRPr="00D3382E">
              <w:rPr>
                <w:rFonts w:ascii="Century Gothic" w:hAnsi="Century Gothic" w:cs="Arial"/>
                <w:b/>
                <w:sz w:val="22"/>
                <w:szCs w:val="22"/>
                <w:lang w:val="es-ES" w:eastAsia="es-MX"/>
              </w:rPr>
              <w:t>DIP</w:t>
            </w:r>
            <w:r w:rsidR="00EC2C3E" w:rsidRPr="00D3382E">
              <w:rPr>
                <w:rFonts w:ascii="Century Gothic" w:hAnsi="Century Gothic" w:cs="Arial"/>
                <w:b/>
                <w:sz w:val="22"/>
                <w:szCs w:val="22"/>
                <w:lang w:val="es-ES" w:eastAsia="es-MX"/>
              </w:rPr>
              <w:t>. MAGDALENA RENTERÍA PÉREZ</w:t>
            </w:r>
          </w:p>
          <w:p w14:paraId="389BF816" w14:textId="60AC5177" w:rsidR="00F17B27" w:rsidRPr="00D3382E" w:rsidRDefault="00EC2C3E" w:rsidP="00EC2C3E">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PRESIDENTA</w:t>
            </w:r>
          </w:p>
        </w:tc>
        <w:tc>
          <w:tcPr>
            <w:tcW w:w="2082" w:type="dxa"/>
            <w:vAlign w:val="center"/>
          </w:tcPr>
          <w:p w14:paraId="52892E05" w14:textId="7747355A" w:rsidR="00F17B27" w:rsidRPr="00D3382E" w:rsidRDefault="00F17B27" w:rsidP="001A5A87">
            <w:pPr>
              <w:spacing w:line="360" w:lineRule="auto"/>
              <w:rPr>
                <w:rFonts w:ascii="Century Gothic" w:hAnsi="Century Gothic" w:cs="Arial"/>
                <w:b/>
                <w:lang w:val="es-ES"/>
              </w:rPr>
            </w:pPr>
          </w:p>
        </w:tc>
        <w:tc>
          <w:tcPr>
            <w:tcW w:w="1827" w:type="dxa"/>
            <w:vAlign w:val="center"/>
          </w:tcPr>
          <w:p w14:paraId="73B76156" w14:textId="01D6A57A" w:rsidR="00F17B27" w:rsidRPr="00D3382E" w:rsidRDefault="00AA3F05" w:rsidP="001A5A87">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59264" behindDoc="0" locked="0" layoutInCell="1" allowOverlap="1" wp14:anchorId="264BD716" wp14:editId="7EA3892A">
                      <wp:simplePos x="0" y="0"/>
                      <wp:positionH relativeFrom="column">
                        <wp:posOffset>-77470</wp:posOffset>
                      </wp:positionH>
                      <wp:positionV relativeFrom="paragraph">
                        <wp:posOffset>-17780</wp:posOffset>
                      </wp:positionV>
                      <wp:extent cx="1133475" cy="1495425"/>
                      <wp:effectExtent l="0" t="0" r="28575" b="28575"/>
                      <wp:wrapNone/>
                      <wp:docPr id="11" name="Conector recto 11"/>
                      <wp:cNvGraphicFramePr/>
                      <a:graphic xmlns:a="http://schemas.openxmlformats.org/drawingml/2006/main">
                        <a:graphicData uri="http://schemas.microsoft.com/office/word/2010/wordprocessingShape">
                          <wps:wsp>
                            <wps:cNvCnPr/>
                            <wps:spPr>
                              <a:xfrm flipV="1">
                                <a:off x="0" y="0"/>
                                <a:ext cx="1133475" cy="1495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3BC822" id="Conector recto 1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pt,-1.4pt" to="83.15pt,1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" strokecolor="black [3200]" strokeweight=".5pt">
                      <v:stroke joinstyle="miter"/>
                    </v:line>
                  </w:pict>
                </mc:Fallback>
              </mc:AlternateContent>
            </w:r>
          </w:p>
        </w:tc>
        <w:tc>
          <w:tcPr>
            <w:tcW w:w="1750" w:type="dxa"/>
            <w:vAlign w:val="center"/>
          </w:tcPr>
          <w:p w14:paraId="5D1E132E" w14:textId="3801EE3A" w:rsidR="00F17B27" w:rsidRPr="00D3382E" w:rsidRDefault="00F17B27" w:rsidP="001A5A87">
            <w:pPr>
              <w:spacing w:line="360" w:lineRule="auto"/>
              <w:rPr>
                <w:rFonts w:ascii="Century Gothic" w:hAnsi="Century Gothic" w:cs="Arial"/>
                <w:b/>
                <w:lang w:val="es-ES"/>
              </w:rPr>
            </w:pPr>
          </w:p>
        </w:tc>
      </w:tr>
      <w:tr w:rsidR="00F17B27" w:rsidRPr="00D3382E" w14:paraId="3CE3D3C0" w14:textId="77777777" w:rsidTr="001A5A87">
        <w:trPr>
          <w:trHeight w:val="2327"/>
          <w:jc w:val="center"/>
        </w:trPr>
        <w:tc>
          <w:tcPr>
            <w:tcW w:w="1806" w:type="dxa"/>
            <w:vAlign w:val="center"/>
          </w:tcPr>
          <w:p w14:paraId="60D4B979" w14:textId="77777777" w:rsidR="00F17B27" w:rsidRPr="00D3382E" w:rsidRDefault="00F17B27" w:rsidP="001A5A87">
            <w:pPr>
              <w:spacing w:line="360" w:lineRule="auto"/>
              <w:rPr>
                <w:rFonts w:ascii="Century Gothic" w:hAnsi="Century Gothic" w:cs="Arial"/>
                <w:b/>
                <w:lang w:val="es-ES"/>
              </w:rPr>
            </w:pPr>
            <w:r w:rsidRPr="00D3382E">
              <w:rPr>
                <w:noProof/>
                <w:lang w:val="es-ES"/>
              </w:rPr>
              <w:drawing>
                <wp:inline distT="0" distB="0" distL="0" distR="0" wp14:anchorId="1D2874AA" wp14:editId="34104E03">
                  <wp:extent cx="1078173" cy="1429892"/>
                  <wp:effectExtent l="0" t="0" r="825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9745" cy="1445239"/>
                          </a:xfrm>
                          <a:prstGeom prst="rect">
                            <a:avLst/>
                          </a:prstGeom>
                          <a:noFill/>
                          <a:ln>
                            <a:noFill/>
                          </a:ln>
                        </pic:spPr>
                      </pic:pic>
                    </a:graphicData>
                  </a:graphic>
                </wp:inline>
              </w:drawing>
            </w:r>
          </w:p>
        </w:tc>
        <w:tc>
          <w:tcPr>
            <w:tcW w:w="1939" w:type="dxa"/>
            <w:vAlign w:val="center"/>
          </w:tcPr>
          <w:p w14:paraId="170B322F" w14:textId="77777777" w:rsidR="00F17B27" w:rsidRPr="00D3382E" w:rsidRDefault="00EC2C3E" w:rsidP="00EC2C3E">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DIP. ROBERTO MARCELINO CARREÓN HUITRÓN</w:t>
            </w:r>
          </w:p>
          <w:p w14:paraId="2D9E61DD" w14:textId="521786BE" w:rsidR="00EC2C3E" w:rsidRPr="00D3382E" w:rsidRDefault="00EC2C3E" w:rsidP="00EC2C3E">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SECRETARIO</w:t>
            </w:r>
          </w:p>
        </w:tc>
        <w:tc>
          <w:tcPr>
            <w:tcW w:w="2082" w:type="dxa"/>
            <w:vAlign w:val="center"/>
          </w:tcPr>
          <w:p w14:paraId="301D22D8" w14:textId="3E58949B" w:rsidR="00F17B27" w:rsidRPr="00D3382E" w:rsidRDefault="00AA3F05" w:rsidP="001A5A87">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7456" behindDoc="0" locked="0" layoutInCell="1" allowOverlap="1" wp14:anchorId="51D8E827" wp14:editId="43C58601">
                      <wp:simplePos x="0" y="0"/>
                      <wp:positionH relativeFrom="column">
                        <wp:posOffset>-67310</wp:posOffset>
                      </wp:positionH>
                      <wp:positionV relativeFrom="paragraph">
                        <wp:posOffset>1270</wp:posOffset>
                      </wp:positionV>
                      <wp:extent cx="1276350" cy="1524000"/>
                      <wp:effectExtent l="0" t="0" r="19050" b="19050"/>
                      <wp:wrapNone/>
                      <wp:docPr id="10" name="Conector recto 10"/>
                      <wp:cNvGraphicFramePr/>
                      <a:graphic xmlns:a="http://schemas.openxmlformats.org/drawingml/2006/main">
                        <a:graphicData uri="http://schemas.microsoft.com/office/word/2010/wordprocessingShape">
                          <wps:wsp>
                            <wps:cNvCnPr/>
                            <wps:spPr>
                              <a:xfrm flipV="1">
                                <a:off x="0" y="0"/>
                                <a:ext cx="1276350" cy="152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EC3C00" id="Conector recto 10"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pt,.1pt" to="95.2pt,1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" strokecolor="black [3200]" strokeweight=".5pt">
                      <v:stroke joinstyle="miter"/>
                    </v:line>
                  </w:pict>
                </mc:Fallback>
              </mc:AlternateContent>
            </w:r>
          </w:p>
        </w:tc>
        <w:tc>
          <w:tcPr>
            <w:tcW w:w="1827" w:type="dxa"/>
            <w:vAlign w:val="center"/>
          </w:tcPr>
          <w:p w14:paraId="68CE7DDA" w14:textId="3D1CEDF4" w:rsidR="00F17B27" w:rsidRPr="00D3382E" w:rsidRDefault="00AA3F05" w:rsidP="001A5A87">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3360" behindDoc="0" locked="0" layoutInCell="1" allowOverlap="1" wp14:anchorId="4656870D" wp14:editId="67EA1081">
                      <wp:simplePos x="0" y="0"/>
                      <wp:positionH relativeFrom="column">
                        <wp:posOffset>-66675</wp:posOffset>
                      </wp:positionH>
                      <wp:positionV relativeFrom="paragraph">
                        <wp:posOffset>-20955</wp:posOffset>
                      </wp:positionV>
                      <wp:extent cx="1133475" cy="1495425"/>
                      <wp:effectExtent l="0" t="0" r="28575" b="28575"/>
                      <wp:wrapNone/>
                      <wp:docPr id="4" name="Conector recto 4"/>
                      <wp:cNvGraphicFramePr/>
                      <a:graphic xmlns:a="http://schemas.openxmlformats.org/drawingml/2006/main">
                        <a:graphicData uri="http://schemas.microsoft.com/office/word/2010/wordprocessingShape">
                          <wps:wsp>
                            <wps:cNvCnPr/>
                            <wps:spPr>
                              <a:xfrm flipV="1">
                                <a:off x="0" y="0"/>
                                <a:ext cx="1133475" cy="1495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60DF21" id="Conector recto 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65pt" to="84pt,1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" strokecolor="black [3200]" strokeweight=".5pt">
                      <v:stroke joinstyle="miter"/>
                    </v:line>
                  </w:pict>
                </mc:Fallback>
              </mc:AlternateContent>
            </w:r>
          </w:p>
        </w:tc>
        <w:tc>
          <w:tcPr>
            <w:tcW w:w="1750" w:type="dxa"/>
            <w:vAlign w:val="center"/>
          </w:tcPr>
          <w:p w14:paraId="54BEF5AD" w14:textId="19E17D0A" w:rsidR="00F17B27" w:rsidRPr="00D3382E" w:rsidRDefault="00AA3F05" w:rsidP="001A5A87">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5408" behindDoc="0" locked="0" layoutInCell="1" allowOverlap="1" wp14:anchorId="7A86A279" wp14:editId="3D6A6F80">
                      <wp:simplePos x="0" y="0"/>
                      <wp:positionH relativeFrom="column">
                        <wp:posOffset>-76835</wp:posOffset>
                      </wp:positionH>
                      <wp:positionV relativeFrom="paragraph">
                        <wp:posOffset>-36195</wp:posOffset>
                      </wp:positionV>
                      <wp:extent cx="1104900" cy="1571625"/>
                      <wp:effectExtent l="0" t="0" r="19050" b="28575"/>
                      <wp:wrapNone/>
                      <wp:docPr id="9" name="Conector recto 9"/>
                      <wp:cNvGraphicFramePr/>
                      <a:graphic xmlns:a="http://schemas.openxmlformats.org/drawingml/2006/main">
                        <a:graphicData uri="http://schemas.microsoft.com/office/word/2010/wordprocessingShape">
                          <wps:wsp>
                            <wps:cNvCnPr/>
                            <wps:spPr>
                              <a:xfrm flipV="1">
                                <a:off x="0" y="0"/>
                                <a:ext cx="1104900" cy="1571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5A8EF0" id="Conector recto 9"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5pt,-2.85pt" to="80.95pt,1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" strokecolor="black [3200]" strokeweight=".5pt">
                      <v:stroke joinstyle="miter"/>
                    </v:line>
                  </w:pict>
                </mc:Fallback>
              </mc:AlternateContent>
            </w:r>
          </w:p>
        </w:tc>
      </w:tr>
      <w:tr w:rsidR="00F17B27" w:rsidRPr="00D3382E" w14:paraId="601D7F68" w14:textId="77777777" w:rsidTr="001A5A87">
        <w:trPr>
          <w:jc w:val="center"/>
        </w:trPr>
        <w:tc>
          <w:tcPr>
            <w:tcW w:w="1806" w:type="dxa"/>
            <w:vAlign w:val="center"/>
          </w:tcPr>
          <w:p w14:paraId="0B3F47CB" w14:textId="77777777" w:rsidR="00F17B27" w:rsidRPr="00D3382E" w:rsidRDefault="00F17B27" w:rsidP="001A5A87">
            <w:pPr>
              <w:spacing w:line="360" w:lineRule="auto"/>
              <w:rPr>
                <w:rFonts w:ascii="Century Gothic" w:hAnsi="Century Gothic" w:cs="Arial"/>
                <w:b/>
                <w:lang w:val="es-ES"/>
              </w:rPr>
            </w:pPr>
            <w:r w:rsidRPr="00D3382E">
              <w:rPr>
                <w:noProof/>
                <w:lang w:val="es-ES"/>
              </w:rPr>
              <w:drawing>
                <wp:inline distT="0" distB="0" distL="0" distR="0" wp14:anchorId="50983934" wp14:editId="7AD7578E">
                  <wp:extent cx="1065092" cy="1412543"/>
                  <wp:effectExtent l="0" t="0" r="190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3073" cy="1436390"/>
                          </a:xfrm>
                          <a:prstGeom prst="rect">
                            <a:avLst/>
                          </a:prstGeom>
                          <a:noFill/>
                          <a:ln>
                            <a:noFill/>
                          </a:ln>
                        </pic:spPr>
                      </pic:pic>
                    </a:graphicData>
                  </a:graphic>
                </wp:inline>
              </w:drawing>
            </w:r>
          </w:p>
        </w:tc>
        <w:tc>
          <w:tcPr>
            <w:tcW w:w="1939" w:type="dxa"/>
            <w:vAlign w:val="center"/>
          </w:tcPr>
          <w:p w14:paraId="4E4D22B4" w14:textId="77777777" w:rsidR="00F17B27" w:rsidRPr="00D3382E" w:rsidRDefault="00EC2C3E" w:rsidP="00EC2C3E">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DIP. YESENIA GUADALUPE REYES CALZADÍAS</w:t>
            </w:r>
          </w:p>
          <w:p w14:paraId="63B012AE" w14:textId="08D98A8B" w:rsidR="00EC2C3E" w:rsidRPr="00D3382E" w:rsidRDefault="00EC2C3E" w:rsidP="00EC2C3E">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VOCAL</w:t>
            </w:r>
          </w:p>
        </w:tc>
        <w:tc>
          <w:tcPr>
            <w:tcW w:w="2082" w:type="dxa"/>
            <w:vAlign w:val="center"/>
          </w:tcPr>
          <w:p w14:paraId="74C997CA" w14:textId="27EA76F1" w:rsidR="00F17B27" w:rsidRPr="00D3382E" w:rsidRDefault="00F17B27" w:rsidP="001A5A87">
            <w:pPr>
              <w:spacing w:line="360" w:lineRule="auto"/>
              <w:rPr>
                <w:rFonts w:ascii="Century Gothic" w:hAnsi="Century Gothic" w:cs="Arial"/>
                <w:b/>
                <w:lang w:val="es-ES"/>
              </w:rPr>
            </w:pPr>
            <w:r w:rsidRPr="00D3382E">
              <w:rPr>
                <w:rFonts w:ascii="Century Gothic" w:hAnsi="Century Gothic" w:cs="Arial"/>
                <w:b/>
                <w:sz w:val="22"/>
                <w:szCs w:val="22"/>
                <w:lang w:val="es-ES"/>
              </w:rPr>
              <w:t xml:space="preserve"> </w:t>
            </w:r>
          </w:p>
        </w:tc>
        <w:tc>
          <w:tcPr>
            <w:tcW w:w="1827" w:type="dxa"/>
            <w:vAlign w:val="center"/>
          </w:tcPr>
          <w:p w14:paraId="74D126E0" w14:textId="68E1C3EE" w:rsidR="00F17B27" w:rsidRPr="00D3382E" w:rsidRDefault="00AA3F05" w:rsidP="001A5A87">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9504" behindDoc="0" locked="0" layoutInCell="1" allowOverlap="1" wp14:anchorId="619DE961" wp14:editId="638A9CAC">
                      <wp:simplePos x="0" y="0"/>
                      <wp:positionH relativeFrom="column">
                        <wp:posOffset>-104775</wp:posOffset>
                      </wp:positionH>
                      <wp:positionV relativeFrom="paragraph">
                        <wp:posOffset>-6985</wp:posOffset>
                      </wp:positionV>
                      <wp:extent cx="1133475" cy="1495425"/>
                      <wp:effectExtent l="0" t="0" r="28575" b="28575"/>
                      <wp:wrapNone/>
                      <wp:docPr id="12" name="Conector recto 12"/>
                      <wp:cNvGraphicFramePr/>
                      <a:graphic xmlns:a="http://schemas.openxmlformats.org/drawingml/2006/main">
                        <a:graphicData uri="http://schemas.microsoft.com/office/word/2010/wordprocessingShape">
                          <wps:wsp>
                            <wps:cNvCnPr/>
                            <wps:spPr>
                              <a:xfrm flipV="1">
                                <a:off x="0" y="0"/>
                                <a:ext cx="1133475" cy="1495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5F316D" id="Conector recto 1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5pt,-.55pt" to="81pt,1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" strokecolor="black [3200]" strokeweight=".5pt">
                      <v:stroke joinstyle="miter"/>
                    </v:line>
                  </w:pict>
                </mc:Fallback>
              </mc:AlternateContent>
            </w:r>
          </w:p>
        </w:tc>
        <w:tc>
          <w:tcPr>
            <w:tcW w:w="1750" w:type="dxa"/>
            <w:vAlign w:val="center"/>
          </w:tcPr>
          <w:p w14:paraId="16CD6161" w14:textId="38266D22" w:rsidR="00F17B27" w:rsidRPr="00D3382E" w:rsidRDefault="00AA3F05" w:rsidP="001A5A87">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71552" behindDoc="0" locked="0" layoutInCell="1" allowOverlap="1" wp14:anchorId="35358BDE" wp14:editId="7B78A500">
                      <wp:simplePos x="0" y="0"/>
                      <wp:positionH relativeFrom="column">
                        <wp:posOffset>-76835</wp:posOffset>
                      </wp:positionH>
                      <wp:positionV relativeFrom="paragraph">
                        <wp:posOffset>-26035</wp:posOffset>
                      </wp:positionV>
                      <wp:extent cx="1076325" cy="1504950"/>
                      <wp:effectExtent l="0" t="0" r="28575" b="19050"/>
                      <wp:wrapNone/>
                      <wp:docPr id="13" name="Conector recto 13"/>
                      <wp:cNvGraphicFramePr/>
                      <a:graphic xmlns:a="http://schemas.openxmlformats.org/drawingml/2006/main">
                        <a:graphicData uri="http://schemas.microsoft.com/office/word/2010/wordprocessingShape">
                          <wps:wsp>
                            <wps:cNvCnPr/>
                            <wps:spPr>
                              <a:xfrm flipV="1">
                                <a:off x="0" y="0"/>
                                <a:ext cx="1076325" cy="1504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B88246" id="Conector recto 13"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5pt,-2.05pt" to="78.7pt,1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" strokecolor="black [3200]" strokeweight=".5pt">
                      <v:stroke joinstyle="miter"/>
                    </v:line>
                  </w:pict>
                </mc:Fallback>
              </mc:AlternateContent>
            </w:r>
          </w:p>
        </w:tc>
      </w:tr>
      <w:tr w:rsidR="00F17B27" w:rsidRPr="00D3382E" w14:paraId="7479F125" w14:textId="77777777" w:rsidTr="001A5A87">
        <w:trPr>
          <w:jc w:val="center"/>
        </w:trPr>
        <w:tc>
          <w:tcPr>
            <w:tcW w:w="1806" w:type="dxa"/>
            <w:vAlign w:val="center"/>
          </w:tcPr>
          <w:p w14:paraId="66ADA952" w14:textId="77777777" w:rsidR="00F17B27" w:rsidRPr="00D3382E" w:rsidRDefault="00F17B27" w:rsidP="001A5A87">
            <w:pPr>
              <w:spacing w:line="360" w:lineRule="auto"/>
              <w:rPr>
                <w:rFonts w:ascii="Century Gothic" w:hAnsi="Century Gothic" w:cs="Arial"/>
                <w:b/>
                <w:lang w:val="es-ES"/>
              </w:rPr>
            </w:pPr>
            <w:r w:rsidRPr="00D3382E">
              <w:rPr>
                <w:noProof/>
                <w:lang w:val="es-ES"/>
              </w:rPr>
              <w:lastRenderedPageBreak/>
              <w:drawing>
                <wp:inline distT="0" distB="0" distL="0" distR="0" wp14:anchorId="53FADE3E" wp14:editId="5A2CD18E">
                  <wp:extent cx="1074675" cy="1425253"/>
                  <wp:effectExtent l="0" t="0" r="0" b="381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1029" cy="1433679"/>
                          </a:xfrm>
                          <a:prstGeom prst="rect">
                            <a:avLst/>
                          </a:prstGeom>
                          <a:noFill/>
                          <a:ln>
                            <a:noFill/>
                          </a:ln>
                        </pic:spPr>
                      </pic:pic>
                    </a:graphicData>
                  </a:graphic>
                </wp:inline>
              </w:drawing>
            </w:r>
          </w:p>
        </w:tc>
        <w:tc>
          <w:tcPr>
            <w:tcW w:w="1939" w:type="dxa"/>
            <w:vAlign w:val="center"/>
          </w:tcPr>
          <w:p w14:paraId="57AE80E6" w14:textId="77777777" w:rsidR="00F17B27" w:rsidRPr="00D3382E" w:rsidRDefault="00EC2C3E" w:rsidP="00EC2C3E">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DIP. JAEL ARGÜELLES DÍAZ</w:t>
            </w:r>
          </w:p>
          <w:p w14:paraId="267D3E25" w14:textId="6E8DC441" w:rsidR="00EC2C3E" w:rsidRPr="00D3382E" w:rsidRDefault="00EC2C3E" w:rsidP="00EC2C3E">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VOCAL</w:t>
            </w:r>
          </w:p>
        </w:tc>
        <w:tc>
          <w:tcPr>
            <w:tcW w:w="2082" w:type="dxa"/>
            <w:vAlign w:val="center"/>
          </w:tcPr>
          <w:p w14:paraId="2DC5E450" w14:textId="6903BAA5" w:rsidR="00F17B27" w:rsidRPr="00D3382E" w:rsidRDefault="00F17B27" w:rsidP="001A5A87">
            <w:pPr>
              <w:spacing w:line="360" w:lineRule="auto"/>
              <w:rPr>
                <w:rFonts w:ascii="Century Gothic" w:hAnsi="Century Gothic" w:cs="Arial"/>
                <w:b/>
                <w:lang w:val="es-ES"/>
              </w:rPr>
            </w:pPr>
          </w:p>
        </w:tc>
        <w:tc>
          <w:tcPr>
            <w:tcW w:w="1827" w:type="dxa"/>
            <w:vAlign w:val="center"/>
          </w:tcPr>
          <w:p w14:paraId="1BD4A6DC" w14:textId="4F1C348A" w:rsidR="00F17B27" w:rsidRPr="00D3382E" w:rsidRDefault="00AA3F05" w:rsidP="001A5A87">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73600" behindDoc="0" locked="0" layoutInCell="1" allowOverlap="1" wp14:anchorId="792D62AB" wp14:editId="68F17477">
                      <wp:simplePos x="0" y="0"/>
                      <wp:positionH relativeFrom="column">
                        <wp:posOffset>-85725</wp:posOffset>
                      </wp:positionH>
                      <wp:positionV relativeFrom="paragraph">
                        <wp:posOffset>11430</wp:posOffset>
                      </wp:positionV>
                      <wp:extent cx="1133475" cy="1495425"/>
                      <wp:effectExtent l="0" t="0" r="28575" b="28575"/>
                      <wp:wrapNone/>
                      <wp:docPr id="14" name="Conector recto 14"/>
                      <wp:cNvGraphicFramePr/>
                      <a:graphic xmlns:a="http://schemas.openxmlformats.org/drawingml/2006/main">
                        <a:graphicData uri="http://schemas.microsoft.com/office/word/2010/wordprocessingShape">
                          <wps:wsp>
                            <wps:cNvCnPr/>
                            <wps:spPr>
                              <a:xfrm flipV="1">
                                <a:off x="0" y="0"/>
                                <a:ext cx="1133475" cy="1495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7BA0AA" id="Conector recto 14"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9pt" to="82.5pt,1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" strokecolor="black [3200]" strokeweight=".5pt">
                      <v:stroke joinstyle="miter"/>
                    </v:line>
                  </w:pict>
                </mc:Fallback>
              </mc:AlternateContent>
            </w:r>
          </w:p>
        </w:tc>
        <w:tc>
          <w:tcPr>
            <w:tcW w:w="1750" w:type="dxa"/>
            <w:vAlign w:val="center"/>
          </w:tcPr>
          <w:p w14:paraId="4811F893" w14:textId="4FCF231F" w:rsidR="00F17B27" w:rsidRPr="00D3382E" w:rsidRDefault="00AA3F05" w:rsidP="001A5A87">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75648" behindDoc="0" locked="0" layoutInCell="1" allowOverlap="1" wp14:anchorId="2F3A5B5E" wp14:editId="5527BA56">
                      <wp:simplePos x="0" y="0"/>
                      <wp:positionH relativeFrom="column">
                        <wp:posOffset>-95250</wp:posOffset>
                      </wp:positionH>
                      <wp:positionV relativeFrom="paragraph">
                        <wp:posOffset>21590</wp:posOffset>
                      </wp:positionV>
                      <wp:extent cx="1133475" cy="1495425"/>
                      <wp:effectExtent l="0" t="0" r="28575" b="28575"/>
                      <wp:wrapNone/>
                      <wp:docPr id="15" name="Conector recto 15"/>
                      <wp:cNvGraphicFramePr/>
                      <a:graphic xmlns:a="http://schemas.openxmlformats.org/drawingml/2006/main">
                        <a:graphicData uri="http://schemas.microsoft.com/office/word/2010/wordprocessingShape">
                          <wps:wsp>
                            <wps:cNvCnPr/>
                            <wps:spPr>
                              <a:xfrm flipV="1">
                                <a:off x="0" y="0"/>
                                <a:ext cx="1133475" cy="1495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0A137A" id="Conector recto 15"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7pt" to="81.75pt,1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" strokecolor="black [3200]" strokeweight=".5pt">
                      <v:stroke joinstyle="miter"/>
                    </v:line>
                  </w:pict>
                </mc:Fallback>
              </mc:AlternateContent>
            </w:r>
          </w:p>
        </w:tc>
      </w:tr>
      <w:tr w:rsidR="00F17B27" w:rsidRPr="00D3382E" w14:paraId="5A61E514" w14:textId="77777777" w:rsidTr="001A5A87">
        <w:trPr>
          <w:jc w:val="center"/>
        </w:trPr>
        <w:tc>
          <w:tcPr>
            <w:tcW w:w="1806" w:type="dxa"/>
            <w:vAlign w:val="center"/>
          </w:tcPr>
          <w:p w14:paraId="05251F2B" w14:textId="77777777" w:rsidR="00F17B27" w:rsidRPr="00D3382E" w:rsidRDefault="00F17B27" w:rsidP="001A5A87">
            <w:pPr>
              <w:spacing w:line="360" w:lineRule="auto"/>
              <w:rPr>
                <w:rFonts w:ascii="Century Gothic" w:hAnsi="Century Gothic" w:cs="Arial"/>
                <w:b/>
                <w:lang w:val="es-ES"/>
              </w:rPr>
            </w:pPr>
            <w:r w:rsidRPr="00D3382E">
              <w:rPr>
                <w:noProof/>
                <w:lang w:val="es-ES"/>
              </w:rPr>
              <w:drawing>
                <wp:inline distT="0" distB="0" distL="0" distR="0" wp14:anchorId="39B99C6A" wp14:editId="20B2679A">
                  <wp:extent cx="1064525" cy="1411792"/>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6861" cy="1428152"/>
                          </a:xfrm>
                          <a:prstGeom prst="rect">
                            <a:avLst/>
                          </a:prstGeom>
                          <a:noFill/>
                          <a:ln>
                            <a:noFill/>
                          </a:ln>
                        </pic:spPr>
                      </pic:pic>
                    </a:graphicData>
                  </a:graphic>
                </wp:inline>
              </w:drawing>
            </w:r>
          </w:p>
        </w:tc>
        <w:tc>
          <w:tcPr>
            <w:tcW w:w="1939" w:type="dxa"/>
            <w:vAlign w:val="center"/>
          </w:tcPr>
          <w:p w14:paraId="10370505" w14:textId="77777777" w:rsidR="00F17B27" w:rsidRPr="00D3382E" w:rsidRDefault="00EC2C3E" w:rsidP="00EC2C3E">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DIP. SAÚL MIRELES CORRAL</w:t>
            </w:r>
          </w:p>
          <w:p w14:paraId="72A2B464" w14:textId="4AEF1C62" w:rsidR="00EC2C3E" w:rsidRPr="00D3382E" w:rsidRDefault="00EC2C3E" w:rsidP="00EC2C3E">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VOCAL</w:t>
            </w:r>
          </w:p>
        </w:tc>
        <w:tc>
          <w:tcPr>
            <w:tcW w:w="2082" w:type="dxa"/>
            <w:vAlign w:val="center"/>
          </w:tcPr>
          <w:p w14:paraId="66EF61A7" w14:textId="77777777" w:rsidR="00F17B27" w:rsidRPr="00D3382E" w:rsidRDefault="00F17B27" w:rsidP="001A5A87">
            <w:pPr>
              <w:spacing w:line="360" w:lineRule="auto"/>
              <w:rPr>
                <w:rFonts w:ascii="Century Gothic" w:hAnsi="Century Gothic" w:cs="Arial"/>
                <w:b/>
                <w:lang w:val="es-ES"/>
              </w:rPr>
            </w:pPr>
          </w:p>
        </w:tc>
        <w:tc>
          <w:tcPr>
            <w:tcW w:w="1827" w:type="dxa"/>
            <w:vAlign w:val="center"/>
          </w:tcPr>
          <w:p w14:paraId="0882314B" w14:textId="1EBF9A78" w:rsidR="00F17B27" w:rsidRPr="00D3382E" w:rsidRDefault="00AA3F05" w:rsidP="001A5A87">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77696" behindDoc="0" locked="0" layoutInCell="1" allowOverlap="1" wp14:anchorId="3795B959" wp14:editId="331E7FFE">
                      <wp:simplePos x="0" y="0"/>
                      <wp:positionH relativeFrom="column">
                        <wp:posOffset>-76200</wp:posOffset>
                      </wp:positionH>
                      <wp:positionV relativeFrom="paragraph">
                        <wp:posOffset>-6985</wp:posOffset>
                      </wp:positionV>
                      <wp:extent cx="1133475" cy="1495425"/>
                      <wp:effectExtent l="0" t="0" r="28575" b="28575"/>
                      <wp:wrapNone/>
                      <wp:docPr id="16" name="Conector recto 16"/>
                      <wp:cNvGraphicFramePr/>
                      <a:graphic xmlns:a="http://schemas.openxmlformats.org/drawingml/2006/main">
                        <a:graphicData uri="http://schemas.microsoft.com/office/word/2010/wordprocessingShape">
                          <wps:wsp>
                            <wps:cNvCnPr/>
                            <wps:spPr>
                              <a:xfrm flipV="1">
                                <a:off x="0" y="0"/>
                                <a:ext cx="1133475" cy="1495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8BBA49" id="Conector recto 16"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5pt" to="83.25pt,1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" strokecolor="black [3200]" strokeweight=".5pt">
                      <v:stroke joinstyle="miter"/>
                    </v:line>
                  </w:pict>
                </mc:Fallback>
              </mc:AlternateContent>
            </w:r>
          </w:p>
        </w:tc>
        <w:tc>
          <w:tcPr>
            <w:tcW w:w="1750" w:type="dxa"/>
            <w:vAlign w:val="center"/>
          </w:tcPr>
          <w:p w14:paraId="05A9B3C3" w14:textId="34210F23" w:rsidR="00F17B27" w:rsidRPr="00D3382E" w:rsidRDefault="00AA3F05" w:rsidP="001A5A87">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79744" behindDoc="0" locked="0" layoutInCell="1" allowOverlap="1" wp14:anchorId="734E7FB6" wp14:editId="49BD5D40">
                      <wp:simplePos x="0" y="0"/>
                      <wp:positionH relativeFrom="column">
                        <wp:posOffset>-76835</wp:posOffset>
                      </wp:positionH>
                      <wp:positionV relativeFrom="paragraph">
                        <wp:posOffset>-10795</wp:posOffset>
                      </wp:positionV>
                      <wp:extent cx="1076325" cy="1466850"/>
                      <wp:effectExtent l="0" t="0" r="28575" b="19050"/>
                      <wp:wrapNone/>
                      <wp:docPr id="17" name="Conector recto 17"/>
                      <wp:cNvGraphicFramePr/>
                      <a:graphic xmlns:a="http://schemas.openxmlformats.org/drawingml/2006/main">
                        <a:graphicData uri="http://schemas.microsoft.com/office/word/2010/wordprocessingShape">
                          <wps:wsp>
                            <wps:cNvCnPr/>
                            <wps:spPr>
                              <a:xfrm flipV="1">
                                <a:off x="0" y="0"/>
                                <a:ext cx="1076325" cy="1466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FB19E3" id="Conector recto 17"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5pt,-.85pt" to="78.7pt,1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" strokecolor="black [3200]" strokeweight=".5pt">
                      <v:stroke joinstyle="miter"/>
                    </v:line>
                  </w:pict>
                </mc:Fallback>
              </mc:AlternateContent>
            </w:r>
          </w:p>
        </w:tc>
      </w:tr>
    </w:tbl>
    <w:bookmarkEnd w:id="0"/>
    <w:p w14:paraId="3527EB14" w14:textId="0056CD85" w:rsidR="00136EDB" w:rsidRPr="00D3382E" w:rsidRDefault="00136EDB" w:rsidP="009E6807">
      <w:pPr>
        <w:pStyle w:val="Normal1"/>
        <w:jc w:val="both"/>
        <w:rPr>
          <w:rFonts w:ascii="Century Gothic" w:hAnsi="Century Gothic" w:cs="Arial"/>
          <w:bCs/>
        </w:rPr>
      </w:pPr>
      <w:r w:rsidRPr="00D3382E">
        <w:rPr>
          <w:rFonts w:ascii="Century Gothic" w:eastAsia="Arial" w:hAnsi="Century Gothic" w:cs="Arial"/>
          <w:b/>
          <w:color w:val="auto"/>
          <w:sz w:val="16"/>
          <w:szCs w:val="16"/>
        </w:rPr>
        <w:t xml:space="preserve">La presente hoja de firmas corresponde al </w:t>
      </w:r>
      <w:r w:rsidR="00B1659A" w:rsidRPr="00D3382E">
        <w:rPr>
          <w:rFonts w:ascii="Century Gothic" w:eastAsia="Arial" w:hAnsi="Century Gothic" w:cs="Arial"/>
          <w:b/>
          <w:color w:val="auto"/>
          <w:sz w:val="16"/>
          <w:szCs w:val="16"/>
        </w:rPr>
        <w:t>Dictamen</w:t>
      </w:r>
      <w:r w:rsidRPr="00D3382E">
        <w:rPr>
          <w:rFonts w:ascii="Century Gothic" w:eastAsia="Arial" w:hAnsi="Century Gothic" w:cs="Arial"/>
          <w:b/>
          <w:color w:val="auto"/>
          <w:sz w:val="16"/>
          <w:szCs w:val="16"/>
        </w:rPr>
        <w:t xml:space="preserve"> de la Comisión de Juventud y Niñez respecto al Asunto </w:t>
      </w:r>
      <w:r w:rsidR="009E6807">
        <w:rPr>
          <w:rFonts w:ascii="Century Gothic" w:eastAsia="Arial" w:hAnsi="Century Gothic" w:cs="Arial"/>
          <w:b/>
          <w:color w:val="auto"/>
          <w:sz w:val="16"/>
          <w:szCs w:val="16"/>
        </w:rPr>
        <w:t>1422</w:t>
      </w:r>
      <w:r w:rsidR="00EC2C3E" w:rsidRPr="00D3382E">
        <w:rPr>
          <w:rFonts w:ascii="Century Gothic" w:eastAsia="Arial" w:hAnsi="Century Gothic" w:cs="Arial"/>
          <w:b/>
          <w:color w:val="auto"/>
          <w:sz w:val="16"/>
          <w:szCs w:val="16"/>
        </w:rPr>
        <w:t>,</w:t>
      </w:r>
      <w:r w:rsidRPr="00D3382E">
        <w:rPr>
          <w:rFonts w:ascii="Century Gothic" w:eastAsia="Arial" w:hAnsi="Century Gothic" w:cs="Arial"/>
          <w:b/>
          <w:color w:val="auto"/>
          <w:sz w:val="16"/>
          <w:szCs w:val="16"/>
        </w:rPr>
        <w:t xml:space="preserve"> consistente en la Iniciativa con carácter de decreto</w:t>
      </w:r>
      <w:r w:rsidR="009E6807">
        <w:rPr>
          <w:rFonts w:ascii="Century Gothic" w:eastAsia="Arial" w:hAnsi="Century Gothic" w:cs="Arial"/>
          <w:b/>
          <w:color w:val="auto"/>
          <w:sz w:val="16"/>
          <w:szCs w:val="16"/>
        </w:rPr>
        <w:t>,</w:t>
      </w:r>
      <w:r w:rsidR="00E8059B" w:rsidRPr="00D3382E">
        <w:rPr>
          <w:rFonts w:ascii="Century Gothic" w:eastAsia="Arial" w:hAnsi="Century Gothic" w:cs="Arial"/>
          <w:b/>
          <w:color w:val="auto"/>
          <w:sz w:val="16"/>
          <w:szCs w:val="16"/>
        </w:rPr>
        <w:t xml:space="preserve"> </w:t>
      </w:r>
      <w:r w:rsidR="009E6807" w:rsidRPr="009E6807">
        <w:rPr>
          <w:rFonts w:ascii="Century Gothic" w:hAnsi="Century Gothic" w:cs="Arial"/>
          <w:b/>
          <w:bCs/>
          <w:sz w:val="16"/>
          <w:szCs w:val="12"/>
        </w:rPr>
        <w:t>a fin de reformar diversas disposiciones de la Ley de los Derechos de Niñas, Niños y Adolescentes del Estado de Chihuahua, con el propósito de instaurar la mínima intervención y la no revictimización en niñas, niños y adolescentes</w:t>
      </w:r>
    </w:p>
    <w:sectPr w:rsidR="00136EDB" w:rsidRPr="00D3382E" w:rsidSect="00B0191E">
      <w:headerReference w:type="default" r:id="rId13"/>
      <w:footerReference w:type="even" r:id="rId14"/>
      <w:footerReference w:type="default" r:id="rId15"/>
      <w:pgSz w:w="12240" w:h="15840"/>
      <w:pgMar w:top="175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9AC47" w14:textId="77777777" w:rsidR="00CA1320" w:rsidRDefault="00CA1320" w:rsidP="00404FE7">
      <w:r>
        <w:separator/>
      </w:r>
    </w:p>
  </w:endnote>
  <w:endnote w:type="continuationSeparator" w:id="0">
    <w:p w14:paraId="65B5368F" w14:textId="77777777" w:rsidR="00CA1320" w:rsidRDefault="00CA1320" w:rsidP="00404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886634102"/>
      <w:docPartObj>
        <w:docPartGallery w:val="Page Numbers (Bottom of Page)"/>
        <w:docPartUnique/>
      </w:docPartObj>
    </w:sdtPr>
    <w:sdtEndPr>
      <w:rPr>
        <w:rStyle w:val="Nmerodepgina"/>
      </w:rPr>
    </w:sdtEndPr>
    <w:sdtContent>
      <w:p w14:paraId="52ABF90B" w14:textId="40D83CDE" w:rsidR="009A690B" w:rsidRDefault="009A690B" w:rsidP="00B956F9">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sidR="00084643">
          <w:rPr>
            <w:rStyle w:val="Nmerodepgina"/>
          </w:rPr>
          <w:fldChar w:fldCharType="separate"/>
        </w:r>
        <w:r>
          <w:rPr>
            <w:rStyle w:val="Nmerodepgina"/>
          </w:rPr>
          <w:fldChar w:fldCharType="end"/>
        </w:r>
      </w:p>
    </w:sdtContent>
  </w:sdt>
  <w:p w14:paraId="03840B9C" w14:textId="77777777" w:rsidR="009A690B" w:rsidRDefault="009A690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559218966"/>
      <w:docPartObj>
        <w:docPartGallery w:val="Page Numbers (Bottom of Page)"/>
        <w:docPartUnique/>
      </w:docPartObj>
    </w:sdtPr>
    <w:sdtEndPr>
      <w:rPr>
        <w:rStyle w:val="Nmerodepgina"/>
      </w:rPr>
    </w:sdtEndPr>
    <w:sdtContent>
      <w:p w14:paraId="1ACBC4E1" w14:textId="003C0B9F" w:rsidR="009A690B" w:rsidRDefault="009A690B" w:rsidP="00B956F9">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2539071B" w14:textId="77777777" w:rsidR="00821B11" w:rsidRDefault="00821B11" w:rsidP="009A690B">
    <w:pPr>
      <w:pStyle w:val="Piedepgina"/>
      <w:jc w:val="right"/>
      <w:rPr>
        <w:rFonts w:ascii="Century Gothic" w:hAnsi="Century Gothic"/>
        <w:sz w:val="20"/>
        <w:szCs w:val="20"/>
      </w:rPr>
    </w:pPr>
  </w:p>
  <w:p w14:paraId="230BC510" w14:textId="56A759C6" w:rsidR="009A690B" w:rsidRDefault="000A55D5" w:rsidP="009A690B">
    <w:pPr>
      <w:pStyle w:val="Piedepgina"/>
      <w:jc w:val="right"/>
      <w:rPr>
        <w:rFonts w:ascii="Century Gothic" w:hAnsi="Century Gothic"/>
        <w:sz w:val="20"/>
        <w:szCs w:val="20"/>
      </w:rPr>
    </w:pPr>
    <w:r>
      <w:rPr>
        <w:rFonts w:ascii="Century Gothic" w:hAnsi="Century Gothic"/>
        <w:sz w:val="20"/>
        <w:szCs w:val="20"/>
      </w:rPr>
      <w:t>A1</w:t>
    </w:r>
    <w:r w:rsidR="009E6807">
      <w:rPr>
        <w:rFonts w:ascii="Century Gothic" w:hAnsi="Century Gothic"/>
        <w:sz w:val="20"/>
        <w:szCs w:val="20"/>
      </w:rPr>
      <w:t>422</w:t>
    </w:r>
    <w:r w:rsidR="00B0191E">
      <w:rPr>
        <w:rFonts w:ascii="Century Gothic" w:hAnsi="Century Gothic"/>
        <w:sz w:val="20"/>
        <w:szCs w:val="20"/>
      </w:rPr>
      <w:t>/OIDS/NTRP/GAOR/EDLP</w:t>
    </w:r>
  </w:p>
  <w:p w14:paraId="29DCF6D5" w14:textId="77777777" w:rsidR="00821B11" w:rsidRDefault="00821B11" w:rsidP="009A690B">
    <w:pPr>
      <w:pStyle w:val="Piedepgina"/>
      <w:jc w:val="right"/>
      <w:rPr>
        <w:rFonts w:ascii="Century Gothic" w:hAnsi="Century Gothic"/>
        <w:sz w:val="20"/>
        <w:szCs w:val="20"/>
      </w:rPr>
    </w:pPr>
  </w:p>
  <w:p w14:paraId="22B776B8" w14:textId="77777777" w:rsidR="00821B11" w:rsidRPr="009A690B" w:rsidRDefault="00821B11" w:rsidP="009A690B">
    <w:pPr>
      <w:pStyle w:val="Piedepgina"/>
      <w:jc w:val="right"/>
      <w:rPr>
        <w:rFonts w:ascii="Century Gothic" w:hAnsi="Century Gothic"/>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FCF31" w14:textId="77777777" w:rsidR="00CA1320" w:rsidRDefault="00CA1320" w:rsidP="00404FE7">
      <w:r>
        <w:separator/>
      </w:r>
    </w:p>
  </w:footnote>
  <w:footnote w:type="continuationSeparator" w:id="0">
    <w:p w14:paraId="67314B8F" w14:textId="77777777" w:rsidR="00CA1320" w:rsidRDefault="00CA1320" w:rsidP="00404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20DD1" w14:textId="6C2384C2" w:rsidR="00404FE7" w:rsidRDefault="00B0191E" w:rsidP="009A690B">
    <w:pPr>
      <w:pStyle w:val="Encabezado"/>
      <w:jc w:val="right"/>
      <w:rPr>
        <w:rFonts w:ascii="Century Gothic" w:hAnsi="Century Gothic"/>
        <w:b/>
        <w:color w:val="0D0D0D" w:themeColor="text1" w:themeTint="F2"/>
        <w:sz w:val="22"/>
        <w:szCs w:val="22"/>
      </w:rPr>
    </w:pPr>
    <w:r w:rsidRPr="00F46241">
      <w:rPr>
        <w:rFonts w:ascii="Century Gothic" w:hAnsi="Century Gothic"/>
        <w:b/>
        <w:bCs/>
        <w:noProof/>
        <w:sz w:val="20"/>
        <w:szCs w:val="16"/>
      </w:rPr>
      <w:drawing>
        <wp:inline distT="0" distB="0" distL="0" distR="0" wp14:anchorId="4476FA92" wp14:editId="23779A84">
          <wp:extent cx="5572125" cy="29527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572125" cy="295275"/>
                  </a:xfrm>
                  <a:prstGeom prst="rect">
                    <a:avLst/>
                  </a:prstGeom>
                </pic:spPr>
              </pic:pic>
            </a:graphicData>
          </a:graphic>
        </wp:inline>
      </w:drawing>
    </w:r>
  </w:p>
  <w:p w14:paraId="780AAFD4" w14:textId="77777777" w:rsidR="00B0191E" w:rsidRDefault="00B0191E" w:rsidP="00B0191E">
    <w:pPr>
      <w:pStyle w:val="Encabezado"/>
      <w:jc w:val="right"/>
      <w:rPr>
        <w:rFonts w:ascii="Century Gothic" w:hAnsi="Century Gothic" w:cs="Tahoma"/>
        <w:b/>
        <w:bCs/>
        <w:sz w:val="28"/>
        <w:szCs w:val="28"/>
        <w:shd w:val="clear" w:color="auto" w:fill="FFFFFF"/>
      </w:rPr>
    </w:pPr>
  </w:p>
  <w:p w14:paraId="4FC2919C" w14:textId="5DA402C2" w:rsidR="00B0191E" w:rsidRPr="00077730" w:rsidRDefault="00B0191E" w:rsidP="00B0191E">
    <w:pPr>
      <w:pStyle w:val="Encabezado"/>
      <w:jc w:val="right"/>
      <w:rPr>
        <w:rFonts w:ascii="Century Gothic" w:hAnsi="Century Gothic" w:cs="Tahoma"/>
        <w:b/>
        <w:bCs/>
        <w:sz w:val="28"/>
        <w:szCs w:val="28"/>
        <w:shd w:val="clear" w:color="auto" w:fill="FFFFFF"/>
      </w:rPr>
    </w:pPr>
    <w:r w:rsidRPr="00033DAD">
      <w:rPr>
        <w:rFonts w:ascii="Century Gothic" w:hAnsi="Century Gothic" w:cs="Tahoma"/>
        <w:b/>
        <w:bCs/>
        <w:sz w:val="28"/>
        <w:szCs w:val="28"/>
        <w:shd w:val="clear" w:color="auto" w:fill="FFFFFF"/>
      </w:rPr>
      <w:t>COMISI</w:t>
    </w:r>
    <w:r>
      <w:rPr>
        <w:rFonts w:ascii="Century Gothic" w:hAnsi="Century Gothic" w:cs="Tahoma"/>
        <w:b/>
        <w:bCs/>
        <w:sz w:val="28"/>
        <w:szCs w:val="28"/>
        <w:shd w:val="clear" w:color="auto" w:fill="FFFFFF"/>
      </w:rPr>
      <w:t xml:space="preserve">ÓN </w:t>
    </w:r>
    <w:r w:rsidRPr="00033DAD">
      <w:rPr>
        <w:rFonts w:ascii="Century Gothic" w:hAnsi="Century Gothic" w:cs="Tahoma"/>
        <w:b/>
        <w:bCs/>
        <w:sz w:val="28"/>
        <w:szCs w:val="28"/>
        <w:shd w:val="clear" w:color="auto" w:fill="FFFFFF"/>
      </w:rPr>
      <w:t xml:space="preserve">DE </w:t>
    </w:r>
    <w:r>
      <w:rPr>
        <w:rFonts w:ascii="Century Gothic" w:hAnsi="Century Gothic" w:cs="Tahoma"/>
        <w:b/>
        <w:bCs/>
        <w:sz w:val="28"/>
        <w:szCs w:val="28"/>
        <w:shd w:val="clear" w:color="auto" w:fill="FFFFFF"/>
      </w:rPr>
      <w:t>JUVENTUD Y NIÑEZ</w:t>
    </w:r>
  </w:p>
  <w:p w14:paraId="7658E410" w14:textId="77777777" w:rsidR="00B0191E" w:rsidRPr="00033DAD" w:rsidRDefault="00B0191E" w:rsidP="00B0191E">
    <w:pPr>
      <w:pStyle w:val="Encabezado"/>
      <w:jc w:val="right"/>
      <w:rPr>
        <w:rFonts w:ascii="Century Gothic" w:hAnsi="Century Gothic"/>
        <w:b/>
        <w:sz w:val="28"/>
        <w:szCs w:val="28"/>
      </w:rPr>
    </w:pPr>
    <w:r w:rsidRPr="00033DAD">
      <w:rPr>
        <w:rFonts w:ascii="Century Gothic" w:hAnsi="Century Gothic"/>
        <w:b/>
        <w:sz w:val="28"/>
        <w:szCs w:val="28"/>
      </w:rPr>
      <w:t>LXV</w:t>
    </w:r>
    <w:r>
      <w:rPr>
        <w:rFonts w:ascii="Century Gothic" w:hAnsi="Century Gothic"/>
        <w:b/>
        <w:sz w:val="28"/>
        <w:szCs w:val="28"/>
      </w:rPr>
      <w:t>III</w:t>
    </w:r>
    <w:r w:rsidRPr="00033DAD">
      <w:rPr>
        <w:rFonts w:ascii="Century Gothic" w:hAnsi="Century Gothic"/>
        <w:b/>
        <w:sz w:val="28"/>
        <w:szCs w:val="28"/>
      </w:rPr>
      <w:t xml:space="preserve"> LEGISLATURA</w:t>
    </w:r>
  </w:p>
  <w:p w14:paraId="4B322436" w14:textId="5D8371D1" w:rsidR="00B0191E" w:rsidRDefault="00B0191E" w:rsidP="00B0191E">
    <w:pPr>
      <w:pStyle w:val="Ttulo"/>
      <w:jc w:val="right"/>
      <w:rPr>
        <w:rFonts w:ascii="Century Gothic" w:hAnsi="Century Gothic" w:cs="Arial"/>
        <w:color w:val="000000" w:themeColor="text1"/>
        <w:szCs w:val="24"/>
      </w:rPr>
    </w:pPr>
    <w:r w:rsidRPr="00044D2D">
      <w:rPr>
        <w:rFonts w:ascii="Century Gothic" w:hAnsi="Century Gothic" w:cs="Arial"/>
        <w:color w:val="000000" w:themeColor="text1"/>
        <w:szCs w:val="24"/>
      </w:rPr>
      <w:t>DCJN/</w:t>
    </w:r>
    <w:r>
      <w:rPr>
        <w:rFonts w:ascii="Century Gothic" w:hAnsi="Century Gothic" w:cs="Arial"/>
        <w:color w:val="000000" w:themeColor="text1"/>
        <w:szCs w:val="24"/>
      </w:rPr>
      <w:t>1</w:t>
    </w:r>
    <w:r w:rsidR="009E6807">
      <w:rPr>
        <w:rFonts w:ascii="Century Gothic" w:hAnsi="Century Gothic" w:cs="Arial"/>
        <w:color w:val="000000" w:themeColor="text1"/>
        <w:szCs w:val="24"/>
      </w:rPr>
      <w:t>5</w:t>
    </w:r>
    <w:r>
      <w:rPr>
        <w:rFonts w:ascii="Century Gothic" w:hAnsi="Century Gothic" w:cs="Arial"/>
        <w:color w:val="000000" w:themeColor="text1"/>
        <w:szCs w:val="24"/>
      </w:rPr>
      <w:t>/</w:t>
    </w:r>
    <w:r w:rsidRPr="00044D2D">
      <w:rPr>
        <w:rFonts w:ascii="Century Gothic" w:hAnsi="Century Gothic" w:cs="Arial"/>
        <w:color w:val="000000" w:themeColor="text1"/>
        <w:szCs w:val="24"/>
      </w:rPr>
      <w:t>202</w:t>
    </w:r>
    <w:r>
      <w:rPr>
        <w:rFonts w:ascii="Century Gothic" w:hAnsi="Century Gothic" w:cs="Arial"/>
        <w:color w:val="000000" w:themeColor="text1"/>
        <w:szCs w:val="24"/>
      </w:rPr>
      <w:t>6</w:t>
    </w:r>
  </w:p>
  <w:p w14:paraId="5C2BCD22" w14:textId="77777777" w:rsidR="00B0191E" w:rsidRPr="00044D2D" w:rsidRDefault="00B0191E" w:rsidP="00B0191E">
    <w:pPr>
      <w:pStyle w:val="Ttulo"/>
      <w:jc w:val="right"/>
      <w:rPr>
        <w:rFonts w:ascii="Century Gothic" w:hAnsi="Century Gothic" w:cs="Arial"/>
        <w:color w:val="000000" w:themeColor="text1"/>
        <w:szCs w:val="24"/>
      </w:rPr>
    </w:pPr>
  </w:p>
  <w:p w14:paraId="28021691" w14:textId="77777777" w:rsidR="00404FE7" w:rsidRDefault="00404FE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7F8664"/>
    <w:multiLevelType w:val="singleLevel"/>
    <w:tmpl w:val="AB7F8664"/>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6DA156C"/>
    <w:multiLevelType w:val="hybridMultilevel"/>
    <w:tmpl w:val="3D8EBEBA"/>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B42915"/>
    <w:multiLevelType w:val="hybridMultilevel"/>
    <w:tmpl w:val="18AA91B8"/>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4937A3E"/>
    <w:multiLevelType w:val="hybridMultilevel"/>
    <w:tmpl w:val="BFD013C2"/>
    <w:lvl w:ilvl="0" w:tplc="3A6238EC">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5572C"/>
    <w:multiLevelType w:val="hybridMultilevel"/>
    <w:tmpl w:val="90881EC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844115"/>
    <w:multiLevelType w:val="hybridMultilevel"/>
    <w:tmpl w:val="F3BE4A5A"/>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2CF2642"/>
    <w:multiLevelType w:val="hybridMultilevel"/>
    <w:tmpl w:val="DDD83E44"/>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69E31D7"/>
    <w:multiLevelType w:val="hybridMultilevel"/>
    <w:tmpl w:val="90881EC8"/>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A117FCB"/>
    <w:multiLevelType w:val="hybridMultilevel"/>
    <w:tmpl w:val="BC1056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ECC7E00"/>
    <w:multiLevelType w:val="hybridMultilevel"/>
    <w:tmpl w:val="29EEF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0340716"/>
    <w:multiLevelType w:val="hybridMultilevel"/>
    <w:tmpl w:val="2F66CA28"/>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5011B68"/>
    <w:multiLevelType w:val="hybridMultilevel"/>
    <w:tmpl w:val="4DFA00B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361D3808"/>
    <w:multiLevelType w:val="hybridMultilevel"/>
    <w:tmpl w:val="C8F01296"/>
    <w:lvl w:ilvl="0" w:tplc="DABA91F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E4342A2"/>
    <w:multiLevelType w:val="hybridMultilevel"/>
    <w:tmpl w:val="2AC2D0A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FBB1ABE"/>
    <w:multiLevelType w:val="hybridMultilevel"/>
    <w:tmpl w:val="50E616C6"/>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2003699"/>
    <w:multiLevelType w:val="hybridMultilevel"/>
    <w:tmpl w:val="CD640498"/>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3C5147F"/>
    <w:multiLevelType w:val="hybridMultilevel"/>
    <w:tmpl w:val="4EE8A492"/>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792B59"/>
    <w:multiLevelType w:val="hybridMultilevel"/>
    <w:tmpl w:val="6748A036"/>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6C24F2C"/>
    <w:multiLevelType w:val="hybridMultilevel"/>
    <w:tmpl w:val="E32821F2"/>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B361A3D"/>
    <w:multiLevelType w:val="hybridMultilevel"/>
    <w:tmpl w:val="C57A7D36"/>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FDA2348"/>
    <w:multiLevelType w:val="hybridMultilevel"/>
    <w:tmpl w:val="719628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87249AF"/>
    <w:multiLevelType w:val="multilevel"/>
    <w:tmpl w:val="4B906C6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 w15:restartNumberingAfterBreak="0">
    <w:nsid w:val="5C0A35D3"/>
    <w:multiLevelType w:val="hybridMultilevel"/>
    <w:tmpl w:val="68BA011C"/>
    <w:lvl w:ilvl="0" w:tplc="080A0017">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15:restartNumberingAfterBreak="0">
    <w:nsid w:val="5F9B1088"/>
    <w:multiLevelType w:val="hybridMultilevel"/>
    <w:tmpl w:val="83B2C7B6"/>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E450DBE"/>
    <w:multiLevelType w:val="hybridMultilevel"/>
    <w:tmpl w:val="C0AE52E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59C4134"/>
    <w:multiLevelType w:val="hybridMultilevel"/>
    <w:tmpl w:val="DE20FD7E"/>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8011AD4"/>
    <w:multiLevelType w:val="multilevel"/>
    <w:tmpl w:val="56D6CDA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15:restartNumberingAfterBreak="0">
    <w:nsid w:val="7E82029D"/>
    <w:multiLevelType w:val="hybridMultilevel"/>
    <w:tmpl w:val="71FEAB7A"/>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2"/>
  </w:num>
  <w:num w:numId="2">
    <w:abstractNumId w:val="13"/>
  </w:num>
  <w:num w:numId="3">
    <w:abstractNumId w:val="12"/>
  </w:num>
  <w:num w:numId="4">
    <w:abstractNumId w:val="3"/>
  </w:num>
  <w:num w:numId="5">
    <w:abstractNumId w:val="16"/>
  </w:num>
  <w:num w:numId="6">
    <w:abstractNumId w:val="18"/>
  </w:num>
  <w:num w:numId="7">
    <w:abstractNumId w:val="7"/>
  </w:num>
  <w:num w:numId="8">
    <w:abstractNumId w:val="1"/>
  </w:num>
  <w:num w:numId="9">
    <w:abstractNumId w:val="2"/>
  </w:num>
  <w:num w:numId="10">
    <w:abstractNumId w:val="15"/>
  </w:num>
  <w:num w:numId="11">
    <w:abstractNumId w:val="14"/>
  </w:num>
  <w:num w:numId="12">
    <w:abstractNumId w:val="4"/>
  </w:num>
  <w:num w:numId="13">
    <w:abstractNumId w:val="5"/>
  </w:num>
  <w:num w:numId="14">
    <w:abstractNumId w:val="25"/>
  </w:num>
  <w:num w:numId="15">
    <w:abstractNumId w:val="10"/>
  </w:num>
  <w:num w:numId="16">
    <w:abstractNumId w:val="26"/>
  </w:num>
  <w:num w:numId="17">
    <w:abstractNumId w:val="23"/>
  </w:num>
  <w:num w:numId="18">
    <w:abstractNumId w:val="27"/>
  </w:num>
  <w:num w:numId="19">
    <w:abstractNumId w:val="19"/>
  </w:num>
  <w:num w:numId="20">
    <w:abstractNumId w:val="17"/>
  </w:num>
  <w:num w:numId="21">
    <w:abstractNumId w:val="6"/>
  </w:num>
  <w:num w:numId="22">
    <w:abstractNumId w:val="21"/>
  </w:num>
  <w:num w:numId="23">
    <w:abstractNumId w:val="0"/>
  </w:num>
  <w:num w:numId="24">
    <w:abstractNumId w:val="11"/>
  </w:num>
  <w:num w:numId="25">
    <w:abstractNumId w:val="9"/>
  </w:num>
  <w:num w:numId="26">
    <w:abstractNumId w:val="20"/>
  </w:num>
  <w:num w:numId="27">
    <w:abstractNumId w:val="8"/>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FE7"/>
    <w:rsid w:val="0000115A"/>
    <w:rsid w:val="0001072C"/>
    <w:rsid w:val="00026E6C"/>
    <w:rsid w:val="000341F8"/>
    <w:rsid w:val="00084643"/>
    <w:rsid w:val="000950AD"/>
    <w:rsid w:val="000A55D5"/>
    <w:rsid w:val="000B34A1"/>
    <w:rsid w:val="000C0700"/>
    <w:rsid w:val="00112BC4"/>
    <w:rsid w:val="00127AAF"/>
    <w:rsid w:val="00135B31"/>
    <w:rsid w:val="00136EDB"/>
    <w:rsid w:val="001A13CE"/>
    <w:rsid w:val="001E5C48"/>
    <w:rsid w:val="00203F50"/>
    <w:rsid w:val="00237855"/>
    <w:rsid w:val="002437FC"/>
    <w:rsid w:val="0024615D"/>
    <w:rsid w:val="002638E2"/>
    <w:rsid w:val="00281F43"/>
    <w:rsid w:val="002C776C"/>
    <w:rsid w:val="00324431"/>
    <w:rsid w:val="00371DF6"/>
    <w:rsid w:val="00377BC9"/>
    <w:rsid w:val="003B6930"/>
    <w:rsid w:val="003D13B7"/>
    <w:rsid w:val="003E2D00"/>
    <w:rsid w:val="003E5F59"/>
    <w:rsid w:val="00404FE7"/>
    <w:rsid w:val="00406D7B"/>
    <w:rsid w:val="00434C3E"/>
    <w:rsid w:val="004614F0"/>
    <w:rsid w:val="004B4D5E"/>
    <w:rsid w:val="00537A66"/>
    <w:rsid w:val="00541D03"/>
    <w:rsid w:val="005445DD"/>
    <w:rsid w:val="0055032E"/>
    <w:rsid w:val="005A3BE9"/>
    <w:rsid w:val="005B069C"/>
    <w:rsid w:val="005C15B7"/>
    <w:rsid w:val="005E7783"/>
    <w:rsid w:val="005F0E40"/>
    <w:rsid w:val="005F54C6"/>
    <w:rsid w:val="00605608"/>
    <w:rsid w:val="006A2B9F"/>
    <w:rsid w:val="006F6F4C"/>
    <w:rsid w:val="00740B9D"/>
    <w:rsid w:val="007751F5"/>
    <w:rsid w:val="007A19D0"/>
    <w:rsid w:val="007B14EA"/>
    <w:rsid w:val="007B4BF7"/>
    <w:rsid w:val="007E411D"/>
    <w:rsid w:val="00801F98"/>
    <w:rsid w:val="008175EF"/>
    <w:rsid w:val="00821B11"/>
    <w:rsid w:val="008360FF"/>
    <w:rsid w:val="008603AB"/>
    <w:rsid w:val="00880107"/>
    <w:rsid w:val="008907DE"/>
    <w:rsid w:val="00896C5C"/>
    <w:rsid w:val="008E054E"/>
    <w:rsid w:val="008E666B"/>
    <w:rsid w:val="008F17BC"/>
    <w:rsid w:val="00901CD5"/>
    <w:rsid w:val="00931073"/>
    <w:rsid w:val="0095630C"/>
    <w:rsid w:val="00956582"/>
    <w:rsid w:val="009A2C5F"/>
    <w:rsid w:val="009A690B"/>
    <w:rsid w:val="009B1241"/>
    <w:rsid w:val="009B6F32"/>
    <w:rsid w:val="009D09CF"/>
    <w:rsid w:val="009E6807"/>
    <w:rsid w:val="00A0667F"/>
    <w:rsid w:val="00A32510"/>
    <w:rsid w:val="00A40BEB"/>
    <w:rsid w:val="00A60426"/>
    <w:rsid w:val="00A74015"/>
    <w:rsid w:val="00AA3F05"/>
    <w:rsid w:val="00AC4F90"/>
    <w:rsid w:val="00AC56F7"/>
    <w:rsid w:val="00AE0215"/>
    <w:rsid w:val="00AE75BA"/>
    <w:rsid w:val="00B0191E"/>
    <w:rsid w:val="00B1659A"/>
    <w:rsid w:val="00B956F9"/>
    <w:rsid w:val="00BB05F7"/>
    <w:rsid w:val="00BB3013"/>
    <w:rsid w:val="00BB72EE"/>
    <w:rsid w:val="00C6060D"/>
    <w:rsid w:val="00C6138D"/>
    <w:rsid w:val="00C937E4"/>
    <w:rsid w:val="00CA1320"/>
    <w:rsid w:val="00CA27BD"/>
    <w:rsid w:val="00CB416A"/>
    <w:rsid w:val="00CF672A"/>
    <w:rsid w:val="00D13DF1"/>
    <w:rsid w:val="00D3382E"/>
    <w:rsid w:val="00D714D8"/>
    <w:rsid w:val="00D71A84"/>
    <w:rsid w:val="00DC0FB9"/>
    <w:rsid w:val="00DF2E0B"/>
    <w:rsid w:val="00E166EB"/>
    <w:rsid w:val="00E1712F"/>
    <w:rsid w:val="00E36457"/>
    <w:rsid w:val="00E8059B"/>
    <w:rsid w:val="00EC2C3E"/>
    <w:rsid w:val="00EF1CB0"/>
    <w:rsid w:val="00F17B27"/>
    <w:rsid w:val="00F31BFA"/>
    <w:rsid w:val="00F55419"/>
    <w:rsid w:val="00F64A64"/>
    <w:rsid w:val="00FC076C"/>
    <w:rsid w:val="00FD1B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723EE1"/>
  <w15:chartTrackingRefBased/>
  <w15:docId w15:val="{79C41091-A071-47C0-8CB0-5C28D473E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notacion"/>
    <w:basedOn w:val="Normal"/>
    <w:link w:val="EncabezadoCar"/>
    <w:uiPriority w:val="99"/>
    <w:unhideWhenUsed/>
    <w:rsid w:val="00404FE7"/>
    <w:pPr>
      <w:tabs>
        <w:tab w:val="center" w:pos="4419"/>
        <w:tab w:val="right" w:pos="8838"/>
      </w:tabs>
    </w:pPr>
  </w:style>
  <w:style w:type="character" w:customStyle="1" w:styleId="EncabezadoCar">
    <w:name w:val="Encabezado Car"/>
    <w:aliases w:val="anotacion Car"/>
    <w:basedOn w:val="Fuentedeprrafopredeter"/>
    <w:link w:val="Encabezado"/>
    <w:uiPriority w:val="99"/>
    <w:rsid w:val="00404FE7"/>
  </w:style>
  <w:style w:type="paragraph" w:styleId="Piedepgina">
    <w:name w:val="footer"/>
    <w:basedOn w:val="Normal"/>
    <w:link w:val="PiedepginaCar"/>
    <w:uiPriority w:val="99"/>
    <w:unhideWhenUsed/>
    <w:rsid w:val="00404FE7"/>
    <w:pPr>
      <w:tabs>
        <w:tab w:val="center" w:pos="4419"/>
        <w:tab w:val="right" w:pos="8838"/>
      </w:tabs>
    </w:pPr>
  </w:style>
  <w:style w:type="character" w:customStyle="1" w:styleId="PiedepginaCar">
    <w:name w:val="Pie de página Car"/>
    <w:basedOn w:val="Fuentedeprrafopredeter"/>
    <w:link w:val="Piedepgina"/>
    <w:uiPriority w:val="99"/>
    <w:rsid w:val="00404FE7"/>
  </w:style>
  <w:style w:type="paragraph" w:styleId="Prrafodelista">
    <w:name w:val="List Paragraph"/>
    <w:basedOn w:val="Normal"/>
    <w:uiPriority w:val="34"/>
    <w:qFormat/>
    <w:rsid w:val="000341F8"/>
    <w:pPr>
      <w:ind w:left="720"/>
      <w:contextualSpacing/>
    </w:pPr>
  </w:style>
  <w:style w:type="character" w:styleId="Nmerodepgina">
    <w:name w:val="page number"/>
    <w:basedOn w:val="Fuentedeprrafopredeter"/>
    <w:uiPriority w:val="99"/>
    <w:semiHidden/>
    <w:unhideWhenUsed/>
    <w:rsid w:val="009A690B"/>
  </w:style>
  <w:style w:type="paragraph" w:styleId="Ttulo">
    <w:name w:val="Title"/>
    <w:basedOn w:val="Normal"/>
    <w:link w:val="TtuloCar"/>
    <w:qFormat/>
    <w:rsid w:val="00B0191E"/>
    <w:pPr>
      <w:jc w:val="center"/>
    </w:pPr>
    <w:rPr>
      <w:rFonts w:ascii="Arial" w:eastAsia="Times New Roman" w:hAnsi="Arial" w:cs="Times New Roman"/>
      <w:b/>
      <w:kern w:val="0"/>
      <w:szCs w:val="20"/>
      <w:lang w:val="es-ES" w:eastAsia="es-ES"/>
      <w14:ligatures w14:val="none"/>
    </w:rPr>
  </w:style>
  <w:style w:type="character" w:customStyle="1" w:styleId="TtuloCar">
    <w:name w:val="Título Car"/>
    <w:basedOn w:val="Fuentedeprrafopredeter"/>
    <w:link w:val="Ttulo"/>
    <w:rsid w:val="00B0191E"/>
    <w:rPr>
      <w:rFonts w:ascii="Arial" w:eastAsia="Times New Roman" w:hAnsi="Arial" w:cs="Times New Roman"/>
      <w:b/>
      <w:kern w:val="0"/>
      <w:szCs w:val="20"/>
      <w:lang w:val="es-ES" w:eastAsia="es-ES"/>
      <w14:ligatures w14:val="none"/>
    </w:rPr>
  </w:style>
  <w:style w:type="character" w:styleId="Refdenotaalpie">
    <w:name w:val="footnote reference"/>
    <w:basedOn w:val="Fuentedeprrafopredeter"/>
    <w:uiPriority w:val="99"/>
    <w:semiHidden/>
    <w:unhideWhenUsed/>
    <w:qFormat/>
    <w:rsid w:val="00B0191E"/>
    <w:rPr>
      <w:vertAlign w:val="superscript"/>
    </w:rPr>
  </w:style>
  <w:style w:type="character" w:styleId="Hipervnculo">
    <w:name w:val="Hyperlink"/>
    <w:basedOn w:val="Fuentedeprrafopredeter"/>
    <w:uiPriority w:val="99"/>
    <w:unhideWhenUsed/>
    <w:qFormat/>
    <w:rsid w:val="00B0191E"/>
    <w:rPr>
      <w:color w:val="0563C1" w:themeColor="hyperlink"/>
      <w:u w:val="single"/>
    </w:rPr>
  </w:style>
  <w:style w:type="paragraph" w:styleId="Textonotapie">
    <w:name w:val="footnote text"/>
    <w:basedOn w:val="Normal"/>
    <w:link w:val="TextonotapieCar"/>
    <w:uiPriority w:val="99"/>
    <w:semiHidden/>
    <w:unhideWhenUsed/>
    <w:qFormat/>
    <w:rsid w:val="00B0191E"/>
    <w:rPr>
      <w:kern w:val="0"/>
      <w:sz w:val="20"/>
      <w:szCs w:val="20"/>
      <w14:ligatures w14:val="none"/>
    </w:rPr>
  </w:style>
  <w:style w:type="character" w:customStyle="1" w:styleId="TextonotapieCar">
    <w:name w:val="Texto nota pie Car"/>
    <w:basedOn w:val="Fuentedeprrafopredeter"/>
    <w:link w:val="Textonotapie"/>
    <w:uiPriority w:val="99"/>
    <w:semiHidden/>
    <w:rsid w:val="00B0191E"/>
    <w:rPr>
      <w:kern w:val="0"/>
      <w:sz w:val="20"/>
      <w:szCs w:val="20"/>
      <w14:ligatures w14:val="none"/>
    </w:rPr>
  </w:style>
  <w:style w:type="table" w:styleId="Tablaconcuadrcula">
    <w:name w:val="Table Grid"/>
    <w:basedOn w:val="Tablanormal"/>
    <w:uiPriority w:val="39"/>
    <w:rsid w:val="00AE7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136EDB"/>
    <w:rPr>
      <w:rFonts w:ascii="Times New Roman" w:eastAsia="Times New Roman" w:hAnsi="Times New Roman" w:cs="Times New Roman"/>
      <w:color w:val="000000"/>
      <w:kern w:val="0"/>
      <w:szCs w:val="20"/>
      <w:lang w:val="es-ES" w:eastAsia="es-ES"/>
      <w14:ligatures w14:val="none"/>
    </w:rPr>
  </w:style>
  <w:style w:type="paragraph" w:styleId="NormalWeb">
    <w:name w:val="Normal (Web)"/>
    <w:basedOn w:val="Normal"/>
    <w:uiPriority w:val="99"/>
    <w:semiHidden/>
    <w:unhideWhenUsed/>
    <w:rsid w:val="00DF2E0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422023">
      <w:bodyDiv w:val="1"/>
      <w:marLeft w:val="0"/>
      <w:marRight w:val="0"/>
      <w:marTop w:val="0"/>
      <w:marBottom w:val="0"/>
      <w:divBdr>
        <w:top w:val="none" w:sz="0" w:space="0" w:color="auto"/>
        <w:left w:val="none" w:sz="0" w:space="0" w:color="auto"/>
        <w:bottom w:val="none" w:sz="0" w:space="0" w:color="auto"/>
        <w:right w:val="none" w:sz="0" w:space="0" w:color="auto"/>
      </w:divBdr>
    </w:div>
    <w:div w:id="394856040">
      <w:bodyDiv w:val="1"/>
      <w:marLeft w:val="0"/>
      <w:marRight w:val="0"/>
      <w:marTop w:val="0"/>
      <w:marBottom w:val="0"/>
      <w:divBdr>
        <w:top w:val="none" w:sz="0" w:space="0" w:color="auto"/>
        <w:left w:val="none" w:sz="0" w:space="0" w:color="auto"/>
        <w:bottom w:val="none" w:sz="0" w:space="0" w:color="auto"/>
        <w:right w:val="none" w:sz="0" w:space="0" w:color="auto"/>
      </w:divBdr>
    </w:div>
    <w:div w:id="436751849">
      <w:bodyDiv w:val="1"/>
      <w:marLeft w:val="0"/>
      <w:marRight w:val="0"/>
      <w:marTop w:val="0"/>
      <w:marBottom w:val="0"/>
      <w:divBdr>
        <w:top w:val="none" w:sz="0" w:space="0" w:color="auto"/>
        <w:left w:val="none" w:sz="0" w:space="0" w:color="auto"/>
        <w:bottom w:val="none" w:sz="0" w:space="0" w:color="auto"/>
        <w:right w:val="none" w:sz="0" w:space="0" w:color="auto"/>
      </w:divBdr>
    </w:div>
    <w:div w:id="821044767">
      <w:bodyDiv w:val="1"/>
      <w:marLeft w:val="0"/>
      <w:marRight w:val="0"/>
      <w:marTop w:val="0"/>
      <w:marBottom w:val="0"/>
      <w:divBdr>
        <w:top w:val="none" w:sz="0" w:space="0" w:color="auto"/>
        <w:left w:val="none" w:sz="0" w:space="0" w:color="auto"/>
        <w:bottom w:val="none" w:sz="0" w:space="0" w:color="auto"/>
        <w:right w:val="none" w:sz="0" w:space="0" w:color="auto"/>
      </w:divBdr>
    </w:div>
    <w:div w:id="89026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2EAB4-95BA-4C0C-AAAB-CEBAFAEA0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3695</Words>
  <Characters>20328</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Elías Loya</dc:creator>
  <cp:keywords/>
  <dc:description/>
  <cp:lastModifiedBy>Andrea Daniela Flores Chacon</cp:lastModifiedBy>
  <cp:revision>2</cp:revision>
  <cp:lastPrinted>2026-04-13T15:36:00Z</cp:lastPrinted>
  <dcterms:created xsi:type="dcterms:W3CDTF">2026-09-28T21:29:00Z</dcterms:created>
  <dcterms:modified xsi:type="dcterms:W3CDTF">2026-09-28T21:29:00Z</dcterms:modified>
</cp:coreProperties>
</file>