
<file path=[Content_Types].xml><?xml version="1.0" encoding="utf-8"?>
<Types xmlns="http://schemas.openxmlformats.org/package/2006/content-types">
  <Default Extension="jfif"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65E191" w14:textId="77777777" w:rsidR="009C3E90" w:rsidRPr="00414B59" w:rsidRDefault="009C3E90" w:rsidP="009C3E90">
      <w:pPr>
        <w:pStyle w:val="Normal1"/>
        <w:spacing w:line="360" w:lineRule="auto"/>
        <w:contextualSpacing/>
        <w:jc w:val="both"/>
        <w:rPr>
          <w:rFonts w:ascii="Century Gothic" w:hAnsi="Century Gothic" w:cs="Arial"/>
          <w:color w:val="auto"/>
          <w:szCs w:val="24"/>
          <w:lang w:val="es-MX"/>
        </w:rPr>
      </w:pPr>
      <w:r w:rsidRPr="00414B59">
        <w:rPr>
          <w:rFonts w:ascii="Century Gothic" w:eastAsia="Arial" w:hAnsi="Century Gothic" w:cs="Arial"/>
          <w:b/>
          <w:color w:val="auto"/>
          <w:szCs w:val="24"/>
          <w:lang w:val="es-MX"/>
        </w:rPr>
        <w:t>H. CONGRESO DEL ESTADO</w:t>
      </w:r>
    </w:p>
    <w:p w14:paraId="1B8B64C6" w14:textId="77777777" w:rsidR="009C3E90" w:rsidRPr="00414B59" w:rsidRDefault="009C3E90" w:rsidP="009C3E90">
      <w:pPr>
        <w:pStyle w:val="Normal1"/>
        <w:spacing w:line="360" w:lineRule="auto"/>
        <w:contextualSpacing/>
        <w:jc w:val="both"/>
        <w:rPr>
          <w:rFonts w:ascii="Century Gothic" w:eastAsia="Arial" w:hAnsi="Century Gothic" w:cs="Arial"/>
          <w:b/>
          <w:color w:val="auto"/>
          <w:szCs w:val="24"/>
          <w:lang w:val="es-MX"/>
        </w:rPr>
      </w:pPr>
      <w:r w:rsidRPr="00414B59">
        <w:rPr>
          <w:rFonts w:ascii="Century Gothic" w:eastAsia="Arial" w:hAnsi="Century Gothic" w:cs="Arial"/>
          <w:b/>
          <w:color w:val="auto"/>
          <w:szCs w:val="24"/>
          <w:lang w:val="es-MX"/>
        </w:rPr>
        <w:t>P R E S E N T E.-</w:t>
      </w:r>
    </w:p>
    <w:p w14:paraId="4DA5C563" w14:textId="77777777" w:rsidR="009C3E90" w:rsidRPr="00414B59" w:rsidRDefault="009C3E90" w:rsidP="009C3E90">
      <w:pPr>
        <w:pStyle w:val="Normal1"/>
        <w:spacing w:line="360" w:lineRule="auto"/>
        <w:contextualSpacing/>
        <w:jc w:val="both"/>
        <w:rPr>
          <w:rFonts w:ascii="Century Gothic" w:eastAsia="Arial" w:hAnsi="Century Gothic" w:cs="Arial"/>
          <w:b/>
          <w:color w:val="auto"/>
          <w:szCs w:val="24"/>
          <w:lang w:val="es-MX"/>
        </w:rPr>
      </w:pPr>
    </w:p>
    <w:p w14:paraId="6B924F6A" w14:textId="77777777" w:rsidR="009C3E90" w:rsidRPr="00414B59" w:rsidRDefault="009C3E90" w:rsidP="009C3E90">
      <w:pPr>
        <w:pStyle w:val="Normal1"/>
        <w:spacing w:line="360" w:lineRule="auto"/>
        <w:contextualSpacing/>
        <w:jc w:val="both"/>
        <w:rPr>
          <w:rFonts w:ascii="Century Gothic" w:hAnsi="Century Gothic" w:cs="Arial"/>
          <w:color w:val="auto"/>
          <w:szCs w:val="24"/>
          <w:lang w:val="es-MX"/>
        </w:rPr>
      </w:pPr>
      <w:r w:rsidRPr="00414B59">
        <w:rPr>
          <w:rFonts w:ascii="Century Gothic" w:eastAsia="Arial" w:hAnsi="Century Gothic" w:cs="Arial"/>
          <w:color w:val="auto"/>
          <w:szCs w:val="24"/>
          <w:lang w:val="es-MX"/>
        </w:rPr>
        <w:t>La Comisión de</w:t>
      </w:r>
      <w:r>
        <w:rPr>
          <w:rFonts w:ascii="Century Gothic" w:eastAsia="Arial" w:hAnsi="Century Gothic" w:cs="Arial"/>
          <w:color w:val="auto"/>
          <w:szCs w:val="24"/>
          <w:lang w:val="es-MX"/>
        </w:rPr>
        <w:t xml:space="preserve"> Salud</w:t>
      </w:r>
      <w:r w:rsidRPr="00414B59">
        <w:rPr>
          <w:rFonts w:ascii="Century Gothic" w:eastAsia="Arial" w:hAnsi="Century Gothic" w:cs="Arial"/>
          <w:color w:val="auto"/>
          <w:szCs w:val="24"/>
          <w:lang w:val="es-MX"/>
        </w:rPr>
        <w:t xml:space="preserve">, con fundamento en lo dispuesto por los artículos 64, fracción II de la Constitución Política, 87, 88 y 111 de la Ley Orgánica del Poder Legislativo, así como 80 y 81 del Reglamento Interior y de Prácticas Parlamentarias del Poder Legislativo, </w:t>
      </w:r>
      <w:r>
        <w:rPr>
          <w:rFonts w:ascii="Century Gothic" w:eastAsia="Arial" w:hAnsi="Century Gothic" w:cs="Arial"/>
          <w:color w:val="auto"/>
          <w:szCs w:val="24"/>
          <w:lang w:val="es-MX"/>
        </w:rPr>
        <w:t>todos ordenamientos</w:t>
      </w:r>
      <w:r w:rsidRPr="00414B59">
        <w:rPr>
          <w:rFonts w:ascii="Century Gothic" w:eastAsia="Arial" w:hAnsi="Century Gothic" w:cs="Arial"/>
          <w:color w:val="auto"/>
          <w:szCs w:val="24"/>
          <w:lang w:val="es-MX"/>
        </w:rPr>
        <w:t xml:space="preserve"> del Estado de Chihuahua, somete a la consideración de este Alto Cuerpo Colegiado el presente Dictamen, elaborado con base a los siguientes: </w:t>
      </w:r>
    </w:p>
    <w:p w14:paraId="66FD774A" w14:textId="77777777" w:rsidR="009C3E90" w:rsidRPr="00414B59" w:rsidRDefault="009C3E90" w:rsidP="009C3E90">
      <w:pPr>
        <w:pStyle w:val="Normal1"/>
        <w:spacing w:line="360" w:lineRule="auto"/>
        <w:contextualSpacing/>
        <w:jc w:val="both"/>
        <w:rPr>
          <w:rFonts w:ascii="Century Gothic" w:eastAsia="Arial" w:hAnsi="Century Gothic" w:cs="Arial"/>
          <w:b/>
          <w:color w:val="auto"/>
          <w:szCs w:val="24"/>
          <w:lang w:val="es-MX"/>
        </w:rPr>
      </w:pPr>
    </w:p>
    <w:p w14:paraId="24D62D5F" w14:textId="77777777" w:rsidR="009C3E90" w:rsidRPr="0065169B" w:rsidRDefault="009C3E90" w:rsidP="009C3E90">
      <w:pPr>
        <w:pStyle w:val="Normal1"/>
        <w:spacing w:line="360" w:lineRule="auto"/>
        <w:contextualSpacing/>
        <w:jc w:val="center"/>
        <w:rPr>
          <w:rFonts w:ascii="Century Gothic" w:eastAsia="Arial" w:hAnsi="Century Gothic" w:cs="Arial"/>
          <w:b/>
          <w:color w:val="auto"/>
          <w:spacing w:val="20"/>
          <w:szCs w:val="24"/>
          <w:lang w:val="es-MX"/>
        </w:rPr>
      </w:pPr>
      <w:r w:rsidRPr="0065169B">
        <w:rPr>
          <w:rFonts w:ascii="Century Gothic" w:eastAsia="Arial" w:hAnsi="Century Gothic" w:cs="Arial"/>
          <w:b/>
          <w:color w:val="auto"/>
          <w:spacing w:val="20"/>
          <w:szCs w:val="24"/>
          <w:lang w:val="es-MX"/>
        </w:rPr>
        <w:t>ANTECEDENTES</w:t>
      </w:r>
    </w:p>
    <w:p w14:paraId="47976709" w14:textId="77777777" w:rsidR="009C3E90" w:rsidRPr="00414B59" w:rsidRDefault="009C3E90" w:rsidP="009C3E90">
      <w:pPr>
        <w:pStyle w:val="Normal1"/>
        <w:spacing w:line="360" w:lineRule="auto"/>
        <w:contextualSpacing/>
        <w:jc w:val="center"/>
        <w:rPr>
          <w:rFonts w:ascii="Century Gothic" w:eastAsia="Arial" w:hAnsi="Century Gothic" w:cs="Arial"/>
          <w:b/>
          <w:color w:val="auto"/>
          <w:szCs w:val="24"/>
          <w:lang w:val="es-MX"/>
        </w:rPr>
      </w:pPr>
    </w:p>
    <w:p w14:paraId="16588FBA" w14:textId="59FA02F1" w:rsidR="009C3E90" w:rsidRDefault="009C3E90" w:rsidP="009C3E90">
      <w:pPr>
        <w:pStyle w:val="Normal1"/>
        <w:spacing w:line="360" w:lineRule="auto"/>
        <w:contextualSpacing/>
        <w:jc w:val="both"/>
        <w:rPr>
          <w:rFonts w:ascii="Century Gothic" w:eastAsia="Arial" w:hAnsi="Century Gothic" w:cs="Arial"/>
          <w:color w:val="auto"/>
          <w:szCs w:val="24"/>
          <w:lang w:val="es-MX"/>
        </w:rPr>
      </w:pPr>
      <w:r w:rsidRPr="00414B59">
        <w:rPr>
          <w:rFonts w:ascii="Century Gothic" w:eastAsia="Arial" w:hAnsi="Century Gothic" w:cs="Arial"/>
          <w:b/>
          <w:color w:val="auto"/>
          <w:szCs w:val="24"/>
          <w:lang w:val="es-MX"/>
        </w:rPr>
        <w:t xml:space="preserve">I.- </w:t>
      </w:r>
      <w:r w:rsidRPr="00414B59">
        <w:rPr>
          <w:rFonts w:ascii="Century Gothic" w:eastAsia="Arial" w:hAnsi="Century Gothic" w:cs="Arial"/>
          <w:color w:val="auto"/>
          <w:szCs w:val="24"/>
          <w:lang w:val="es-MX"/>
        </w:rPr>
        <w:t>Con fecha</w:t>
      </w:r>
      <w:r>
        <w:rPr>
          <w:rFonts w:ascii="Century Gothic" w:eastAsia="Arial" w:hAnsi="Century Gothic" w:cs="Arial"/>
          <w:color w:val="auto"/>
          <w:szCs w:val="24"/>
          <w:lang w:val="es-MX"/>
        </w:rPr>
        <w:t xml:space="preserve"> </w:t>
      </w:r>
      <w:r w:rsidR="006628B9">
        <w:rPr>
          <w:rFonts w:ascii="Century Gothic" w:eastAsia="Arial" w:hAnsi="Century Gothic" w:cs="Arial"/>
          <w:color w:val="auto"/>
          <w:szCs w:val="24"/>
          <w:lang w:val="es-MX"/>
        </w:rPr>
        <w:t>19</w:t>
      </w:r>
      <w:r>
        <w:rPr>
          <w:rFonts w:ascii="Century Gothic" w:eastAsia="Arial" w:hAnsi="Century Gothic" w:cs="Arial"/>
          <w:color w:val="auto"/>
          <w:szCs w:val="24"/>
          <w:lang w:val="es-MX"/>
        </w:rPr>
        <w:t xml:space="preserve"> de </w:t>
      </w:r>
      <w:r w:rsidR="006628B9">
        <w:rPr>
          <w:rFonts w:ascii="Century Gothic" w:eastAsia="Arial" w:hAnsi="Century Gothic" w:cs="Arial"/>
          <w:color w:val="auto"/>
          <w:szCs w:val="24"/>
          <w:lang w:val="es-MX"/>
        </w:rPr>
        <w:t>marzo</w:t>
      </w:r>
      <w:r>
        <w:rPr>
          <w:rFonts w:ascii="Century Gothic" w:eastAsia="Arial" w:hAnsi="Century Gothic" w:cs="Arial"/>
          <w:color w:val="auto"/>
          <w:szCs w:val="24"/>
          <w:lang w:val="es-MX"/>
        </w:rPr>
        <w:t xml:space="preserve"> del año 202</w:t>
      </w:r>
      <w:r w:rsidR="006628B9">
        <w:rPr>
          <w:rFonts w:ascii="Century Gothic" w:eastAsia="Arial" w:hAnsi="Century Gothic" w:cs="Arial"/>
          <w:color w:val="auto"/>
          <w:szCs w:val="24"/>
          <w:lang w:val="es-MX"/>
        </w:rPr>
        <w:t>6</w:t>
      </w:r>
      <w:r w:rsidRPr="00414B59">
        <w:rPr>
          <w:rFonts w:ascii="Century Gothic" w:eastAsia="Arial" w:hAnsi="Century Gothic" w:cs="Arial"/>
          <w:color w:val="auto"/>
          <w:szCs w:val="24"/>
          <w:lang w:val="es-MX"/>
        </w:rPr>
        <w:t xml:space="preserve">, </w:t>
      </w:r>
      <w:r>
        <w:rPr>
          <w:rFonts w:ascii="Century Gothic" w:eastAsia="Arial" w:hAnsi="Century Gothic" w:cs="Arial"/>
          <w:color w:val="auto"/>
          <w:szCs w:val="24"/>
          <w:lang w:val="es-MX"/>
        </w:rPr>
        <w:t>la</w:t>
      </w:r>
      <w:r w:rsidR="00E87EF0">
        <w:rPr>
          <w:rFonts w:ascii="Century Gothic" w:eastAsia="Arial" w:hAnsi="Century Gothic" w:cs="Arial"/>
          <w:color w:val="auto"/>
          <w:szCs w:val="24"/>
          <w:lang w:val="es-MX"/>
        </w:rPr>
        <w:t>s</w:t>
      </w:r>
      <w:r>
        <w:rPr>
          <w:rFonts w:ascii="Century Gothic" w:eastAsia="Arial" w:hAnsi="Century Gothic" w:cs="Arial"/>
          <w:color w:val="auto"/>
          <w:szCs w:val="24"/>
          <w:lang w:val="es-MX"/>
        </w:rPr>
        <w:t xml:space="preserve"> Diputada</w:t>
      </w:r>
      <w:r w:rsidR="00E87EF0">
        <w:rPr>
          <w:rFonts w:ascii="Century Gothic" w:eastAsia="Arial" w:hAnsi="Century Gothic" w:cs="Arial"/>
          <w:color w:val="auto"/>
          <w:szCs w:val="24"/>
          <w:lang w:val="es-MX"/>
        </w:rPr>
        <w:t>s y Diputados integrantes del Grupo Parlamentario del Partido Acción Nacional,</w:t>
      </w:r>
      <w:r w:rsidRPr="006C0094">
        <w:rPr>
          <w:rFonts w:ascii="Century Gothic" w:eastAsia="Arial" w:hAnsi="Century Gothic" w:cs="Arial"/>
          <w:color w:val="auto"/>
          <w:szCs w:val="24"/>
          <w:lang w:val="es-MX"/>
        </w:rPr>
        <w:t xml:space="preserve"> present</w:t>
      </w:r>
      <w:r w:rsidR="00E87EF0">
        <w:rPr>
          <w:rFonts w:ascii="Century Gothic" w:eastAsia="Arial" w:hAnsi="Century Gothic" w:cs="Arial"/>
          <w:color w:val="auto"/>
          <w:szCs w:val="24"/>
          <w:lang w:val="es-MX"/>
        </w:rPr>
        <w:t>aron i</w:t>
      </w:r>
      <w:r w:rsidR="00E87EF0" w:rsidRPr="00E87EF0">
        <w:rPr>
          <w:rFonts w:ascii="Century Gothic" w:eastAsia="Arial" w:hAnsi="Century Gothic" w:cs="Arial"/>
          <w:color w:val="auto"/>
          <w:szCs w:val="24"/>
          <w:lang w:val="es-MX"/>
        </w:rPr>
        <w:t>niciativa con carácter de decreto,</w:t>
      </w:r>
      <w:r w:rsidR="006628B9">
        <w:rPr>
          <w:rFonts w:ascii="Century Gothic" w:eastAsia="Arial" w:hAnsi="Century Gothic" w:cs="Arial"/>
          <w:color w:val="auto"/>
          <w:szCs w:val="24"/>
          <w:lang w:val="es-MX"/>
        </w:rPr>
        <w:t xml:space="preserve"> </w:t>
      </w:r>
      <w:r w:rsidR="006628B9" w:rsidRPr="006628B9">
        <w:rPr>
          <w:rFonts w:ascii="Century Gothic" w:eastAsia="Arial" w:hAnsi="Century Gothic" w:cs="Arial"/>
          <w:color w:val="auto"/>
          <w:szCs w:val="24"/>
          <w:lang w:val="es-MX"/>
        </w:rPr>
        <w:t>a efecto de declarar el 19 de marzo de cada año, como el “Día Estatal de las Personas Profesionales de la Salud Pública”</w:t>
      </w:r>
      <w:r w:rsidR="00E87EF0" w:rsidRPr="00E87EF0">
        <w:rPr>
          <w:rFonts w:ascii="Century Gothic" w:eastAsia="Arial" w:hAnsi="Century Gothic" w:cs="Arial"/>
          <w:color w:val="auto"/>
          <w:szCs w:val="24"/>
          <w:lang w:val="es-MX"/>
        </w:rPr>
        <w:t>.</w:t>
      </w:r>
      <w:r w:rsidR="00E87EF0">
        <w:rPr>
          <w:rFonts w:ascii="Century Gothic" w:eastAsia="Arial" w:hAnsi="Century Gothic" w:cs="Arial"/>
          <w:color w:val="auto"/>
          <w:szCs w:val="24"/>
          <w:lang w:val="es-MX"/>
        </w:rPr>
        <w:t xml:space="preserve"> </w:t>
      </w:r>
      <w:r w:rsidR="00E87EF0">
        <w:rPr>
          <w:rStyle w:val="Refdenotaalpie"/>
          <w:rFonts w:ascii="Century Gothic" w:eastAsia="Arial" w:hAnsi="Century Gothic" w:cs="Arial"/>
          <w:color w:val="auto"/>
          <w:szCs w:val="24"/>
          <w:lang w:val="es-MX"/>
        </w:rPr>
        <w:footnoteReference w:id="1"/>
      </w:r>
    </w:p>
    <w:p w14:paraId="5E8E82AC" w14:textId="77777777" w:rsidR="009C3E90" w:rsidRPr="006C0094" w:rsidRDefault="009C3E90" w:rsidP="009C3E90">
      <w:pPr>
        <w:pStyle w:val="Normal1"/>
        <w:spacing w:line="360" w:lineRule="auto"/>
        <w:contextualSpacing/>
        <w:jc w:val="both"/>
        <w:rPr>
          <w:rFonts w:ascii="Century Gothic" w:eastAsia="Arial" w:hAnsi="Century Gothic" w:cs="Arial"/>
          <w:b/>
          <w:color w:val="auto"/>
          <w:szCs w:val="24"/>
        </w:rPr>
      </w:pPr>
    </w:p>
    <w:p w14:paraId="1C37F1DA" w14:textId="67E64A5B" w:rsidR="009C3E90" w:rsidRPr="00414B59" w:rsidRDefault="009C3E90" w:rsidP="009C3E90">
      <w:pPr>
        <w:pStyle w:val="Normal1"/>
        <w:spacing w:line="360" w:lineRule="auto"/>
        <w:contextualSpacing/>
        <w:jc w:val="both"/>
        <w:rPr>
          <w:rFonts w:ascii="Century Gothic" w:eastAsia="Arial" w:hAnsi="Century Gothic" w:cs="Arial"/>
          <w:color w:val="auto"/>
          <w:szCs w:val="24"/>
          <w:lang w:val="es-MX"/>
        </w:rPr>
      </w:pPr>
      <w:r w:rsidRPr="00414B59">
        <w:rPr>
          <w:rFonts w:ascii="Century Gothic" w:eastAsia="Arial" w:hAnsi="Century Gothic" w:cs="Arial"/>
          <w:b/>
          <w:color w:val="auto"/>
          <w:szCs w:val="24"/>
          <w:lang w:val="es-MX"/>
        </w:rPr>
        <w:t xml:space="preserve">II.- </w:t>
      </w:r>
      <w:r w:rsidRPr="00414B59">
        <w:rPr>
          <w:rFonts w:ascii="Century Gothic" w:eastAsia="Arial" w:hAnsi="Century Gothic" w:cs="Arial"/>
          <w:color w:val="auto"/>
          <w:szCs w:val="24"/>
          <w:lang w:val="es-MX"/>
        </w:rPr>
        <w:t xml:space="preserve">La Presidencia del H. Congreso del Estado, en uso de las facultades que le confiere el artículo 75, fracción XIII de la Ley Orgánica del Poder Legislativo, el día </w:t>
      </w:r>
      <w:r w:rsidR="006628B9">
        <w:rPr>
          <w:rFonts w:ascii="Century Gothic" w:eastAsia="Arial" w:hAnsi="Century Gothic" w:cs="Arial"/>
          <w:color w:val="auto"/>
          <w:szCs w:val="24"/>
          <w:lang w:val="es-MX"/>
        </w:rPr>
        <w:t>24</w:t>
      </w:r>
      <w:r w:rsidRPr="00E56955">
        <w:rPr>
          <w:rFonts w:ascii="Century Gothic" w:eastAsia="Arial" w:hAnsi="Century Gothic" w:cs="Arial"/>
          <w:color w:val="auto"/>
          <w:szCs w:val="24"/>
          <w:lang w:val="es-MX"/>
        </w:rPr>
        <w:t xml:space="preserve"> de </w:t>
      </w:r>
      <w:r w:rsidR="006628B9">
        <w:rPr>
          <w:rFonts w:ascii="Century Gothic" w:eastAsia="Arial" w:hAnsi="Century Gothic" w:cs="Arial"/>
          <w:color w:val="auto"/>
          <w:szCs w:val="24"/>
          <w:lang w:val="es-MX"/>
        </w:rPr>
        <w:t>marzo</w:t>
      </w:r>
      <w:r w:rsidRPr="00E56955">
        <w:rPr>
          <w:rFonts w:ascii="Century Gothic" w:eastAsia="Arial" w:hAnsi="Century Gothic" w:cs="Arial"/>
          <w:color w:val="auto"/>
          <w:szCs w:val="24"/>
          <w:lang w:val="es-MX"/>
        </w:rPr>
        <w:t xml:space="preserve"> del año </w:t>
      </w:r>
      <w:r>
        <w:rPr>
          <w:rFonts w:ascii="Century Gothic" w:eastAsia="Arial" w:hAnsi="Century Gothic" w:cs="Arial"/>
          <w:color w:val="auto"/>
          <w:szCs w:val="24"/>
          <w:lang w:val="es-MX"/>
        </w:rPr>
        <w:t>202</w:t>
      </w:r>
      <w:r w:rsidR="006628B9">
        <w:rPr>
          <w:rFonts w:ascii="Century Gothic" w:eastAsia="Arial" w:hAnsi="Century Gothic" w:cs="Arial"/>
          <w:color w:val="auto"/>
          <w:szCs w:val="24"/>
          <w:lang w:val="es-MX"/>
        </w:rPr>
        <w:t>6</w:t>
      </w:r>
      <w:r w:rsidRPr="00E56955">
        <w:rPr>
          <w:rFonts w:ascii="Century Gothic" w:eastAsia="Arial" w:hAnsi="Century Gothic" w:cs="Arial"/>
          <w:color w:val="auto"/>
          <w:szCs w:val="24"/>
          <w:lang w:val="es-MX"/>
        </w:rPr>
        <w:t>,</w:t>
      </w:r>
      <w:r w:rsidRPr="00414B59">
        <w:rPr>
          <w:rFonts w:ascii="Century Gothic" w:eastAsia="Arial" w:hAnsi="Century Gothic" w:cs="Arial"/>
          <w:color w:val="auto"/>
          <w:szCs w:val="24"/>
          <w:lang w:val="es-MX"/>
        </w:rPr>
        <w:t xml:space="preserve"> tuvo a bien turnar a quienes integra</w:t>
      </w:r>
      <w:r>
        <w:rPr>
          <w:rFonts w:ascii="Century Gothic" w:eastAsia="Arial" w:hAnsi="Century Gothic" w:cs="Arial"/>
          <w:color w:val="auto"/>
          <w:szCs w:val="24"/>
          <w:lang w:val="es-MX"/>
        </w:rPr>
        <w:t>mos esta</w:t>
      </w:r>
      <w:r w:rsidRPr="00414B59">
        <w:rPr>
          <w:rFonts w:ascii="Century Gothic" w:eastAsia="Arial" w:hAnsi="Century Gothic" w:cs="Arial"/>
          <w:color w:val="auto"/>
          <w:szCs w:val="24"/>
          <w:lang w:val="es-MX"/>
        </w:rPr>
        <w:t xml:space="preserve"> Comisión de </w:t>
      </w:r>
      <w:r>
        <w:rPr>
          <w:rFonts w:ascii="Century Gothic" w:eastAsia="Arial" w:hAnsi="Century Gothic" w:cs="Arial"/>
          <w:color w:val="auto"/>
          <w:szCs w:val="24"/>
          <w:lang w:val="es-MX"/>
        </w:rPr>
        <w:t xml:space="preserve">Salud </w:t>
      </w:r>
      <w:r w:rsidRPr="00414B59">
        <w:rPr>
          <w:rFonts w:ascii="Century Gothic" w:eastAsia="Arial" w:hAnsi="Century Gothic" w:cs="Arial"/>
          <w:color w:val="auto"/>
          <w:szCs w:val="24"/>
          <w:lang w:val="es-MX"/>
        </w:rPr>
        <w:t>la Iniciativa de mérito, a efecto de proceder a</w:t>
      </w:r>
      <w:r>
        <w:rPr>
          <w:rFonts w:ascii="Century Gothic" w:eastAsia="Arial" w:hAnsi="Century Gothic" w:cs="Arial"/>
          <w:color w:val="auto"/>
          <w:szCs w:val="24"/>
          <w:lang w:val="es-MX"/>
        </w:rPr>
        <w:t xml:space="preserve"> su </w:t>
      </w:r>
      <w:r w:rsidRPr="00414B59">
        <w:rPr>
          <w:rFonts w:ascii="Century Gothic" w:eastAsia="Arial" w:hAnsi="Century Gothic" w:cs="Arial"/>
          <w:color w:val="auto"/>
          <w:szCs w:val="24"/>
          <w:lang w:val="es-MX"/>
        </w:rPr>
        <w:t xml:space="preserve">estudio, análisis y elaboración del correspondiente dictamen. </w:t>
      </w:r>
    </w:p>
    <w:p w14:paraId="29460B38" w14:textId="77777777" w:rsidR="009C3E90" w:rsidRPr="00414B59" w:rsidRDefault="009C3E90" w:rsidP="009C3E90">
      <w:pPr>
        <w:pStyle w:val="Normal1"/>
        <w:spacing w:line="360" w:lineRule="auto"/>
        <w:contextualSpacing/>
        <w:jc w:val="both"/>
        <w:rPr>
          <w:rFonts w:ascii="Century Gothic" w:eastAsia="Arial" w:hAnsi="Century Gothic" w:cs="Arial"/>
          <w:color w:val="auto"/>
          <w:szCs w:val="24"/>
          <w:lang w:val="es-MX"/>
        </w:rPr>
      </w:pPr>
    </w:p>
    <w:p w14:paraId="7F2920B5" w14:textId="77777777" w:rsidR="009C3E90" w:rsidRDefault="009C3E90" w:rsidP="009C3E90">
      <w:pPr>
        <w:pStyle w:val="Normal1"/>
        <w:spacing w:line="360" w:lineRule="auto"/>
        <w:contextualSpacing/>
        <w:jc w:val="both"/>
        <w:rPr>
          <w:rFonts w:ascii="Century Gothic" w:eastAsia="Arial" w:hAnsi="Century Gothic" w:cs="Arial"/>
          <w:color w:val="auto"/>
          <w:szCs w:val="24"/>
        </w:rPr>
      </w:pPr>
      <w:r w:rsidRPr="00414B59">
        <w:rPr>
          <w:rFonts w:ascii="Century Gothic" w:eastAsia="Arial" w:hAnsi="Century Gothic" w:cs="Arial"/>
          <w:b/>
          <w:color w:val="auto"/>
          <w:szCs w:val="24"/>
          <w:lang w:val="es-MX"/>
        </w:rPr>
        <w:lastRenderedPageBreak/>
        <w:t xml:space="preserve">III.- </w:t>
      </w:r>
      <w:r>
        <w:rPr>
          <w:rFonts w:ascii="Century Gothic" w:eastAsia="Arial" w:hAnsi="Century Gothic" w:cs="Arial"/>
          <w:color w:val="auto"/>
          <w:szCs w:val="24"/>
          <w:lang w:val="es-MX"/>
        </w:rPr>
        <w:t>La exposición de m</w:t>
      </w:r>
      <w:r w:rsidRPr="00414B59">
        <w:rPr>
          <w:rFonts w:ascii="Century Gothic" w:eastAsia="Arial" w:hAnsi="Century Gothic" w:cs="Arial"/>
          <w:color w:val="auto"/>
          <w:szCs w:val="24"/>
          <w:lang w:val="es-MX"/>
        </w:rPr>
        <w:t xml:space="preserve">otivos de la Iniciativa en comento, </w:t>
      </w:r>
      <w:r w:rsidRPr="00414B59">
        <w:rPr>
          <w:rFonts w:ascii="Century Gothic" w:eastAsia="Arial" w:hAnsi="Century Gothic" w:cs="Arial"/>
          <w:color w:val="auto"/>
          <w:szCs w:val="24"/>
        </w:rPr>
        <w:t xml:space="preserve">se sustenta </w:t>
      </w:r>
      <w:r>
        <w:rPr>
          <w:rFonts w:ascii="Century Gothic" w:eastAsia="Arial" w:hAnsi="Century Gothic" w:cs="Arial"/>
          <w:color w:val="auto"/>
          <w:szCs w:val="24"/>
        </w:rPr>
        <w:t>esencialmente</w:t>
      </w:r>
      <w:r w:rsidRPr="00414B59">
        <w:rPr>
          <w:rFonts w:ascii="Century Gothic" w:eastAsia="Arial" w:hAnsi="Century Gothic" w:cs="Arial"/>
          <w:color w:val="auto"/>
          <w:szCs w:val="24"/>
        </w:rPr>
        <w:t xml:space="preserve"> en los siguientes argumentos:</w:t>
      </w:r>
    </w:p>
    <w:p w14:paraId="67D8B6E3" w14:textId="77777777" w:rsidR="009C3E90" w:rsidRDefault="009C3E90" w:rsidP="009C3E90">
      <w:pPr>
        <w:spacing w:line="360" w:lineRule="auto"/>
        <w:ind w:right="82"/>
        <w:jc w:val="both"/>
        <w:rPr>
          <w:rFonts w:ascii="Century Gothic" w:eastAsia="Arial" w:hAnsi="Century Gothic" w:cs="Arial"/>
        </w:rPr>
      </w:pPr>
    </w:p>
    <w:p w14:paraId="32872716" w14:textId="0E87CC41" w:rsidR="006628B9" w:rsidRPr="006628B9" w:rsidRDefault="009C3E90" w:rsidP="006628B9">
      <w:pPr>
        <w:ind w:left="567" w:right="616"/>
        <w:jc w:val="both"/>
        <w:rPr>
          <w:rFonts w:ascii="Century Gothic" w:eastAsia="Arial" w:hAnsi="Century Gothic" w:cs="Arial"/>
          <w:i/>
        </w:rPr>
      </w:pPr>
      <w:r w:rsidRPr="001801E0">
        <w:rPr>
          <w:rFonts w:ascii="Century Gothic" w:eastAsia="Arial" w:hAnsi="Century Gothic" w:cs="Arial"/>
          <w:i/>
        </w:rPr>
        <w:t>“</w:t>
      </w:r>
      <w:r w:rsidR="006628B9" w:rsidRPr="006628B9">
        <w:rPr>
          <w:rFonts w:ascii="Century Gothic" w:eastAsia="Arial" w:hAnsi="Century Gothic" w:cs="Arial"/>
          <w:i/>
        </w:rPr>
        <w:t xml:space="preserve">La salud pública en México se consolida como una disciplina integral, dedicada a la protección y promoción de la salud de la población, a través de un enfoque preventivo y de mejora continua del bienestar colectivo. Su objetivo es proteger la salud, promover estilos de vida saludables y mejorar el bienestar general. </w:t>
      </w:r>
    </w:p>
    <w:p w14:paraId="05F353C2" w14:textId="77777777" w:rsidR="006628B9" w:rsidRPr="006628B9" w:rsidRDefault="006628B9" w:rsidP="006628B9">
      <w:pPr>
        <w:ind w:left="567" w:right="616"/>
        <w:jc w:val="both"/>
        <w:rPr>
          <w:rFonts w:ascii="Century Gothic" w:eastAsia="Arial" w:hAnsi="Century Gothic" w:cs="Arial"/>
          <w:i/>
        </w:rPr>
      </w:pPr>
    </w:p>
    <w:p w14:paraId="62E0E801" w14:textId="77777777" w:rsidR="006628B9" w:rsidRPr="006628B9" w:rsidRDefault="006628B9" w:rsidP="006628B9">
      <w:pPr>
        <w:ind w:left="567" w:right="616"/>
        <w:jc w:val="both"/>
        <w:rPr>
          <w:rFonts w:ascii="Century Gothic" w:eastAsia="Arial" w:hAnsi="Century Gothic" w:cs="Arial"/>
          <w:i/>
        </w:rPr>
      </w:pPr>
      <w:r w:rsidRPr="006628B9">
        <w:rPr>
          <w:rFonts w:ascii="Century Gothic" w:eastAsia="Arial" w:hAnsi="Century Gothic" w:cs="Arial"/>
          <w:i/>
        </w:rPr>
        <w:t xml:space="preserve">A diferencia de la práctica clínica tradicional, centrada en la consulta y la cirugía, el ámbito de la salud pública es multidimensional. Su espectro de acción abarca desde el diagnóstico epidemiológico y el diseño de protocolos médicos, hasta la gestión de campañas de vacunación, la dirección de instituciones sanitarias y la formulación de políticas públicas. Mientras la medicina convencional se orienta a recuperar la salud pública del individuo, la salud pública se dedica a preservar la sanidad del tejido social. </w:t>
      </w:r>
    </w:p>
    <w:p w14:paraId="693166D9" w14:textId="77777777" w:rsidR="006628B9" w:rsidRPr="006628B9" w:rsidRDefault="006628B9" w:rsidP="006628B9">
      <w:pPr>
        <w:ind w:left="567" w:right="616"/>
        <w:jc w:val="both"/>
        <w:rPr>
          <w:rFonts w:ascii="Century Gothic" w:eastAsia="Arial" w:hAnsi="Century Gothic" w:cs="Arial"/>
          <w:i/>
        </w:rPr>
      </w:pPr>
    </w:p>
    <w:p w14:paraId="27436FAC" w14:textId="77777777" w:rsidR="006628B9" w:rsidRPr="006628B9" w:rsidRDefault="006628B9" w:rsidP="006628B9">
      <w:pPr>
        <w:ind w:left="567" w:right="616"/>
        <w:jc w:val="both"/>
        <w:rPr>
          <w:rFonts w:ascii="Century Gothic" w:eastAsia="Arial" w:hAnsi="Century Gothic" w:cs="Arial"/>
          <w:i/>
        </w:rPr>
      </w:pPr>
      <w:r w:rsidRPr="006628B9">
        <w:rPr>
          <w:rFonts w:ascii="Century Gothic" w:eastAsia="Arial" w:hAnsi="Century Gothic" w:cs="Arial"/>
          <w:i/>
        </w:rPr>
        <w:t>La relevancia de las personas profesionales de la salud pública, reside en su capacidad para actuar antes de que la tragedia suceda. Pues mientras la medicina se enfoca en recuperar la salud perdida de una persona, la salud pública se dedica a preservar la sanidad de toda la población.</w:t>
      </w:r>
    </w:p>
    <w:p w14:paraId="611FCEFB" w14:textId="77777777" w:rsidR="006628B9" w:rsidRPr="006628B9" w:rsidRDefault="006628B9" w:rsidP="006628B9">
      <w:pPr>
        <w:ind w:left="567" w:right="616"/>
        <w:jc w:val="both"/>
        <w:rPr>
          <w:rFonts w:ascii="Century Gothic" w:eastAsia="Arial" w:hAnsi="Century Gothic" w:cs="Arial"/>
          <w:i/>
        </w:rPr>
      </w:pPr>
    </w:p>
    <w:p w14:paraId="1C54678D" w14:textId="77777777" w:rsidR="006628B9" w:rsidRPr="006628B9" w:rsidRDefault="006628B9" w:rsidP="006628B9">
      <w:pPr>
        <w:ind w:left="567" w:right="616"/>
        <w:jc w:val="both"/>
        <w:rPr>
          <w:rFonts w:ascii="Century Gothic" w:eastAsia="Arial" w:hAnsi="Century Gothic" w:cs="Arial"/>
          <w:i/>
        </w:rPr>
      </w:pPr>
      <w:r w:rsidRPr="006628B9">
        <w:rPr>
          <w:rFonts w:ascii="Century Gothic" w:eastAsia="Arial" w:hAnsi="Century Gothic" w:cs="Arial"/>
          <w:i/>
        </w:rPr>
        <w:t xml:space="preserve">El personal de la salud pública es un brazo ejecutor de la justicia social, porque en un país como México, donde algunas poblaciones quedan bastante alejadas de las ciudades grandes, estas personas son quienes se encargan de llevar programas de vacunación, de nutrición y de salud materna a lugares alejados como lo es la Sierra Tarahumara aquí en el estado de Chihuahua.  </w:t>
      </w:r>
    </w:p>
    <w:p w14:paraId="6D154311" w14:textId="77777777" w:rsidR="006628B9" w:rsidRPr="006628B9" w:rsidRDefault="006628B9" w:rsidP="006628B9">
      <w:pPr>
        <w:ind w:left="567" w:right="616"/>
        <w:jc w:val="both"/>
        <w:rPr>
          <w:rFonts w:ascii="Century Gothic" w:eastAsia="Arial" w:hAnsi="Century Gothic" w:cs="Arial"/>
          <w:i/>
        </w:rPr>
      </w:pPr>
    </w:p>
    <w:p w14:paraId="63BAE1E1" w14:textId="28323AC2" w:rsidR="006628B9" w:rsidRPr="006628B9" w:rsidRDefault="006628B9" w:rsidP="006628B9">
      <w:pPr>
        <w:ind w:left="567" w:right="616"/>
        <w:jc w:val="both"/>
        <w:rPr>
          <w:rFonts w:ascii="Century Gothic" w:eastAsia="Arial" w:hAnsi="Century Gothic" w:cs="Arial"/>
          <w:i/>
        </w:rPr>
      </w:pPr>
      <w:r w:rsidRPr="006628B9">
        <w:rPr>
          <w:rFonts w:ascii="Century Gothic" w:eastAsia="Arial" w:hAnsi="Century Gothic" w:cs="Arial"/>
          <w:i/>
        </w:rPr>
        <w:t xml:space="preserve">Según informes de Datos para la Política Pública la fuerza laboral de profesionales de la salud en México es de 1,352,333 personas, lo que representa el 10.3% de la totalidad de los profesionistas en la fuerza laboral. </w:t>
      </w:r>
    </w:p>
    <w:p w14:paraId="13785493" w14:textId="77777777" w:rsidR="006628B9" w:rsidRPr="006628B9" w:rsidRDefault="006628B9" w:rsidP="006628B9">
      <w:pPr>
        <w:ind w:left="567" w:right="616"/>
        <w:jc w:val="both"/>
        <w:rPr>
          <w:rFonts w:ascii="Century Gothic" w:eastAsia="Arial" w:hAnsi="Century Gothic" w:cs="Arial"/>
          <w:i/>
        </w:rPr>
      </w:pPr>
    </w:p>
    <w:p w14:paraId="0A514B18" w14:textId="77777777" w:rsidR="006628B9" w:rsidRPr="006628B9" w:rsidRDefault="006628B9" w:rsidP="006628B9">
      <w:pPr>
        <w:ind w:left="567" w:right="616"/>
        <w:jc w:val="both"/>
        <w:rPr>
          <w:rFonts w:ascii="Century Gothic" w:eastAsia="Arial" w:hAnsi="Century Gothic" w:cs="Arial"/>
          <w:i/>
        </w:rPr>
      </w:pPr>
      <w:r w:rsidRPr="006628B9">
        <w:rPr>
          <w:rFonts w:ascii="Century Gothic" w:eastAsia="Arial" w:hAnsi="Century Gothic" w:cs="Arial"/>
          <w:i/>
        </w:rPr>
        <w:lastRenderedPageBreak/>
        <w:t xml:space="preserve">Establecer un día para el reconocimiento de las personas profesionales de la salud pública, no solo es una fecha más en el calendario, se trata de un acto de justicia social y una estrategia sanitaria, porque a diferencia de la medicina clínica, la cual cura al individuo, la salud pública, cura a la población. </w:t>
      </w:r>
    </w:p>
    <w:p w14:paraId="6BBA9A54" w14:textId="77777777" w:rsidR="006628B9" w:rsidRPr="006628B9" w:rsidRDefault="006628B9" w:rsidP="006628B9">
      <w:pPr>
        <w:ind w:left="567" w:right="616"/>
        <w:jc w:val="both"/>
        <w:rPr>
          <w:rFonts w:ascii="Century Gothic" w:eastAsia="Arial" w:hAnsi="Century Gothic" w:cs="Arial"/>
          <w:i/>
        </w:rPr>
      </w:pPr>
    </w:p>
    <w:p w14:paraId="70BF74B6" w14:textId="77777777" w:rsidR="006628B9" w:rsidRPr="006628B9" w:rsidRDefault="006628B9" w:rsidP="006628B9">
      <w:pPr>
        <w:ind w:left="567" w:right="616"/>
        <w:jc w:val="both"/>
        <w:rPr>
          <w:rFonts w:ascii="Century Gothic" w:eastAsia="Arial" w:hAnsi="Century Gothic" w:cs="Arial"/>
          <w:i/>
        </w:rPr>
      </w:pPr>
      <w:r w:rsidRPr="006628B9">
        <w:rPr>
          <w:rFonts w:ascii="Century Gothic" w:eastAsia="Arial" w:hAnsi="Century Gothic" w:cs="Arial"/>
          <w:i/>
        </w:rPr>
        <w:t>Reconocer formalmente a este gremio es subrayar la importancia de la prevención sobre la curación. Es un recordatorio de que la prosperidad de una nación no depende de cuántos hospitales tiene para enfermos, sino de cuántos ciudadanos mantiene sanos y productivos a lo largo de su vida.</w:t>
      </w:r>
    </w:p>
    <w:p w14:paraId="7BED4F0B" w14:textId="77777777" w:rsidR="006628B9" w:rsidRPr="006628B9" w:rsidRDefault="006628B9" w:rsidP="006628B9">
      <w:pPr>
        <w:ind w:left="567" w:right="616"/>
        <w:jc w:val="both"/>
        <w:rPr>
          <w:rFonts w:ascii="Century Gothic" w:eastAsia="Arial" w:hAnsi="Century Gothic" w:cs="Arial"/>
          <w:i/>
        </w:rPr>
      </w:pPr>
    </w:p>
    <w:p w14:paraId="59FE4C9C" w14:textId="2A04EBF6" w:rsidR="006628B9" w:rsidRPr="006628B9" w:rsidRDefault="006628B9" w:rsidP="006628B9">
      <w:pPr>
        <w:ind w:left="567" w:right="616"/>
        <w:jc w:val="both"/>
        <w:rPr>
          <w:rFonts w:ascii="Century Gothic" w:eastAsia="Arial" w:hAnsi="Century Gothic" w:cs="Arial"/>
          <w:i/>
        </w:rPr>
      </w:pPr>
      <w:r w:rsidRPr="006628B9">
        <w:rPr>
          <w:rFonts w:ascii="Century Gothic" w:eastAsia="Arial" w:hAnsi="Century Gothic" w:cs="Arial"/>
          <w:i/>
        </w:rPr>
        <w:t xml:space="preserve">Además, la labor de estos profesionales se alinea directamente con los Objetivos de Desarrollo Sostenible que mantiene la Agenda 2030 de la Organización de las Naciones Unidas, al trabajar en la salud pública, se contribuye directamente a la meta de Salud y Bienestar, buscando alcanzar la cobertura sanitaria universal y la reducción de la mortalidad prematura por enfermedades no transmisibles. </w:t>
      </w:r>
    </w:p>
    <w:p w14:paraId="0BCDE101" w14:textId="77777777" w:rsidR="006628B9" w:rsidRPr="006628B9" w:rsidRDefault="006628B9" w:rsidP="006628B9">
      <w:pPr>
        <w:ind w:left="567" w:right="616"/>
        <w:jc w:val="both"/>
        <w:rPr>
          <w:rFonts w:ascii="Century Gothic" w:eastAsia="Arial" w:hAnsi="Century Gothic" w:cs="Arial"/>
          <w:i/>
        </w:rPr>
      </w:pPr>
    </w:p>
    <w:p w14:paraId="743D9F27" w14:textId="77777777" w:rsidR="006628B9" w:rsidRPr="006628B9" w:rsidRDefault="006628B9" w:rsidP="006628B9">
      <w:pPr>
        <w:ind w:left="567" w:right="616"/>
        <w:jc w:val="both"/>
        <w:rPr>
          <w:rFonts w:ascii="Century Gothic" w:eastAsia="Arial" w:hAnsi="Century Gothic" w:cs="Arial"/>
          <w:i/>
        </w:rPr>
      </w:pPr>
      <w:r w:rsidRPr="006628B9">
        <w:rPr>
          <w:rFonts w:ascii="Century Gothic" w:eastAsia="Arial" w:hAnsi="Century Gothic" w:cs="Arial"/>
          <w:i/>
        </w:rPr>
        <w:t>Y, este reconocimiento, es un reflejo de todo el esfuerzo que se ha realizado, tal vez de manera desapercibida, durante muchos años, y más recientemente por la travesía tan grande y grave que fue la pandemia que atravesamos, nos demostró que la salud pública es la primera y la última línea de defensa de un país, lo cual es un recordatorio permanente de la importancia de mantener estructuras de vigilancia social.</w:t>
      </w:r>
    </w:p>
    <w:p w14:paraId="7B0F996B" w14:textId="77777777" w:rsidR="006628B9" w:rsidRPr="006628B9" w:rsidRDefault="006628B9" w:rsidP="006628B9">
      <w:pPr>
        <w:ind w:left="567" w:right="616"/>
        <w:jc w:val="both"/>
        <w:rPr>
          <w:rFonts w:ascii="Century Gothic" w:eastAsia="Arial" w:hAnsi="Century Gothic" w:cs="Arial"/>
          <w:i/>
        </w:rPr>
      </w:pPr>
    </w:p>
    <w:p w14:paraId="4085D9C7" w14:textId="362AC851" w:rsidR="009C3E90" w:rsidRPr="002D4707" w:rsidRDefault="006628B9" w:rsidP="006628B9">
      <w:pPr>
        <w:ind w:left="567" w:right="616"/>
        <w:jc w:val="both"/>
        <w:rPr>
          <w:rFonts w:ascii="Century Gothic" w:eastAsia="Arial" w:hAnsi="Century Gothic" w:cs="Arial"/>
          <w:i/>
        </w:rPr>
      </w:pPr>
      <w:r w:rsidRPr="006628B9">
        <w:rPr>
          <w:rFonts w:ascii="Century Gothic" w:eastAsia="Arial" w:hAnsi="Century Gothic" w:cs="Arial"/>
          <w:i/>
        </w:rPr>
        <w:t xml:space="preserve">Por otro lado, la máxima casa de estudios del Estado, la Universidad Autónoma de Chihuahua, a través de la Facultad de Medicina, cuenta desde 2013 con la Licenciatura en Salud Pública, la cual cuenta con un total de 221 egresadas y egresados, y actualmente, con 108 alumnos inscritos, donde se cuenta con un plan de estudios bastante integral, pues se imparten materias como demografía, bioquímica, bioestadística, microbiología, psicología, enfermedades emergentes y reemergentes, entre otras más. Dando como resultado, profesionales que pueden realizar estratégicas intersectoriales e interdisciplinarias para abordar problemas de salud pública y </w:t>
      </w:r>
      <w:r w:rsidRPr="006628B9">
        <w:rPr>
          <w:rFonts w:ascii="Century Gothic" w:eastAsia="Arial" w:hAnsi="Century Gothic" w:cs="Arial"/>
          <w:i/>
        </w:rPr>
        <w:lastRenderedPageBreak/>
        <w:t>desarrollo social sostenible, que pueden realizar diagnósticos de problemas de salud pública, gestionando recursos y garantizando la calidad y equidad en el acceso para las poblaciones</w:t>
      </w:r>
      <w:r>
        <w:rPr>
          <w:rFonts w:ascii="Century Gothic" w:eastAsia="Arial" w:hAnsi="Century Gothic" w:cs="Arial"/>
          <w:i/>
        </w:rPr>
        <w:t xml:space="preserve"> </w:t>
      </w:r>
      <w:r w:rsidRPr="006628B9">
        <w:rPr>
          <w:rFonts w:ascii="Century Gothic" w:eastAsia="Arial" w:hAnsi="Century Gothic" w:cs="Arial"/>
          <w:i/>
        </w:rPr>
        <w:t>más vulnerables</w:t>
      </w:r>
      <w:r w:rsidR="009C3E90" w:rsidRPr="0065169B">
        <w:rPr>
          <w:rFonts w:ascii="Century Gothic" w:eastAsia="Arial" w:hAnsi="Century Gothic" w:cs="Arial"/>
          <w:i/>
        </w:rPr>
        <w:t>.</w:t>
      </w:r>
      <w:r w:rsidR="009C3E90" w:rsidRPr="001801E0">
        <w:rPr>
          <w:rFonts w:ascii="Century Gothic" w:hAnsi="Century Gothic"/>
          <w:i/>
          <w:iCs/>
        </w:rPr>
        <w:t>”</w:t>
      </w:r>
    </w:p>
    <w:p w14:paraId="6A007D62" w14:textId="0F34F2AF" w:rsidR="009C3E90" w:rsidRDefault="009C3E90" w:rsidP="009C3E90">
      <w:pPr>
        <w:spacing w:line="360" w:lineRule="auto"/>
        <w:ind w:right="82"/>
        <w:jc w:val="both"/>
        <w:rPr>
          <w:rFonts w:ascii="Century Gothic" w:eastAsia="Arial" w:hAnsi="Century Gothic" w:cs="Arial"/>
          <w:i/>
        </w:rPr>
      </w:pPr>
    </w:p>
    <w:p w14:paraId="7D4EDC24" w14:textId="77777777" w:rsidR="00E87EF0" w:rsidRPr="00A30C36" w:rsidRDefault="00E87EF0" w:rsidP="009C3E90">
      <w:pPr>
        <w:spacing w:line="360" w:lineRule="auto"/>
        <w:ind w:right="82"/>
        <w:jc w:val="both"/>
        <w:rPr>
          <w:rFonts w:ascii="Century Gothic" w:eastAsia="Arial" w:hAnsi="Century Gothic" w:cs="Arial"/>
          <w:i/>
        </w:rPr>
      </w:pPr>
    </w:p>
    <w:p w14:paraId="2FD70D7E" w14:textId="77777777" w:rsidR="009C3E90" w:rsidRPr="00414B59" w:rsidRDefault="009C3E90" w:rsidP="009C3E90">
      <w:pPr>
        <w:pStyle w:val="Normal1"/>
        <w:spacing w:line="360" w:lineRule="auto"/>
        <w:contextualSpacing/>
        <w:jc w:val="both"/>
        <w:rPr>
          <w:rFonts w:ascii="Century Gothic" w:eastAsia="Arial" w:hAnsi="Century Gothic" w:cs="Arial"/>
          <w:color w:val="auto"/>
          <w:szCs w:val="24"/>
          <w:lang w:val="es-MX"/>
        </w:rPr>
      </w:pPr>
      <w:r w:rsidRPr="00414B59">
        <w:rPr>
          <w:rFonts w:ascii="Century Gothic" w:eastAsia="Arial" w:hAnsi="Century Gothic" w:cs="Arial"/>
          <w:b/>
          <w:color w:val="auto"/>
          <w:szCs w:val="24"/>
          <w:lang w:val="es-MX"/>
        </w:rPr>
        <w:t>IV.-</w:t>
      </w:r>
      <w:r w:rsidRPr="00414B59">
        <w:rPr>
          <w:rFonts w:ascii="Century Gothic" w:eastAsia="Arial" w:hAnsi="Century Gothic" w:cs="Arial"/>
          <w:color w:val="auto"/>
          <w:szCs w:val="24"/>
          <w:lang w:val="es-MX"/>
        </w:rPr>
        <w:t xml:space="preserve"> Ahora bien, al entrar al estudio y análisis de la Iniciativa en comento, quienes integramos la Comisión de</w:t>
      </w:r>
      <w:r>
        <w:rPr>
          <w:rFonts w:ascii="Century Gothic" w:eastAsia="Arial" w:hAnsi="Century Gothic" w:cs="Arial"/>
          <w:color w:val="auto"/>
          <w:szCs w:val="24"/>
          <w:lang w:val="es-MX"/>
        </w:rPr>
        <w:t xml:space="preserve"> Salud</w:t>
      </w:r>
      <w:r w:rsidRPr="00414B59">
        <w:rPr>
          <w:rFonts w:ascii="Century Gothic" w:eastAsia="Arial" w:hAnsi="Century Gothic" w:cs="Arial"/>
          <w:color w:val="auto"/>
          <w:szCs w:val="24"/>
          <w:lang w:val="es-MX"/>
        </w:rPr>
        <w:t>, formulamos las siguientes:</w:t>
      </w:r>
    </w:p>
    <w:p w14:paraId="682D5C09" w14:textId="0C1178AC" w:rsidR="009C3E90" w:rsidRDefault="009C3E90" w:rsidP="009C3E90">
      <w:pPr>
        <w:pStyle w:val="Normal1"/>
        <w:spacing w:line="360" w:lineRule="auto"/>
        <w:contextualSpacing/>
        <w:jc w:val="both"/>
        <w:rPr>
          <w:rFonts w:ascii="Century Gothic" w:eastAsia="Arial" w:hAnsi="Century Gothic" w:cs="Arial"/>
          <w:color w:val="auto"/>
          <w:szCs w:val="24"/>
          <w:lang w:val="es-MX"/>
        </w:rPr>
      </w:pPr>
    </w:p>
    <w:p w14:paraId="154F03BA" w14:textId="77777777" w:rsidR="00E870A9" w:rsidRPr="00414B59" w:rsidRDefault="00E870A9" w:rsidP="009C3E90">
      <w:pPr>
        <w:pStyle w:val="Normal1"/>
        <w:spacing w:line="360" w:lineRule="auto"/>
        <w:contextualSpacing/>
        <w:jc w:val="both"/>
        <w:rPr>
          <w:rFonts w:ascii="Century Gothic" w:eastAsia="Arial" w:hAnsi="Century Gothic" w:cs="Arial"/>
          <w:color w:val="auto"/>
          <w:szCs w:val="24"/>
          <w:lang w:val="es-MX"/>
        </w:rPr>
      </w:pPr>
    </w:p>
    <w:p w14:paraId="2F30A721" w14:textId="77777777" w:rsidR="009C3E90" w:rsidRPr="004D1BEF" w:rsidRDefault="009C3E90" w:rsidP="009C3E90">
      <w:pPr>
        <w:pStyle w:val="Normal1"/>
        <w:spacing w:line="360" w:lineRule="auto"/>
        <w:contextualSpacing/>
        <w:jc w:val="center"/>
        <w:rPr>
          <w:rFonts w:ascii="Century Gothic" w:eastAsia="Arial" w:hAnsi="Century Gothic" w:cs="Arial"/>
          <w:b/>
          <w:color w:val="auto"/>
          <w:spacing w:val="20"/>
          <w:szCs w:val="24"/>
          <w:lang w:val="es-MX"/>
        </w:rPr>
      </w:pPr>
      <w:r w:rsidRPr="004D1BEF">
        <w:rPr>
          <w:rFonts w:ascii="Century Gothic" w:eastAsia="Arial" w:hAnsi="Century Gothic" w:cs="Arial"/>
          <w:b/>
          <w:color w:val="auto"/>
          <w:spacing w:val="20"/>
          <w:szCs w:val="24"/>
          <w:lang w:val="es-MX"/>
        </w:rPr>
        <w:t>CONSIDERACIONES</w:t>
      </w:r>
    </w:p>
    <w:p w14:paraId="78885901" w14:textId="77777777" w:rsidR="009C3E90" w:rsidRPr="00414B59" w:rsidRDefault="009C3E90" w:rsidP="009C3E90">
      <w:pPr>
        <w:pStyle w:val="Normal1"/>
        <w:spacing w:line="360" w:lineRule="auto"/>
        <w:contextualSpacing/>
        <w:jc w:val="center"/>
        <w:rPr>
          <w:rFonts w:ascii="Century Gothic" w:eastAsia="Arial" w:hAnsi="Century Gothic" w:cs="Arial"/>
          <w:color w:val="auto"/>
          <w:szCs w:val="24"/>
          <w:lang w:val="es-MX"/>
        </w:rPr>
      </w:pPr>
    </w:p>
    <w:p w14:paraId="21CB6829" w14:textId="77777777" w:rsidR="009C3E90" w:rsidRDefault="009C3E90" w:rsidP="009C3E90">
      <w:pPr>
        <w:pStyle w:val="Normal1"/>
        <w:spacing w:line="360" w:lineRule="auto"/>
        <w:contextualSpacing/>
        <w:jc w:val="both"/>
        <w:rPr>
          <w:rFonts w:ascii="Century Gothic" w:eastAsia="Arial" w:hAnsi="Century Gothic" w:cs="Arial"/>
          <w:szCs w:val="24"/>
        </w:rPr>
      </w:pPr>
      <w:r w:rsidRPr="00414B59">
        <w:rPr>
          <w:rFonts w:ascii="Century Gothic" w:eastAsia="Arial" w:hAnsi="Century Gothic" w:cs="Arial"/>
          <w:b/>
          <w:color w:val="auto"/>
          <w:szCs w:val="24"/>
          <w:lang w:val="es-MX"/>
        </w:rPr>
        <w:t>I.-</w:t>
      </w:r>
      <w:r w:rsidRPr="00414B59">
        <w:rPr>
          <w:rFonts w:ascii="Century Gothic" w:eastAsia="Arial" w:hAnsi="Century Gothic" w:cs="Arial"/>
          <w:color w:val="auto"/>
          <w:szCs w:val="24"/>
          <w:lang w:val="es-MX"/>
        </w:rPr>
        <w:t xml:space="preserve"> </w:t>
      </w:r>
      <w:r w:rsidRPr="0090301A">
        <w:rPr>
          <w:rFonts w:ascii="Century Gothic" w:eastAsia="Arial" w:hAnsi="Century Gothic" w:cs="Arial"/>
          <w:szCs w:val="24"/>
        </w:rPr>
        <w:t xml:space="preserve">El H. Congreso del Estado, a </w:t>
      </w:r>
      <w:r w:rsidRPr="002D67A7">
        <w:rPr>
          <w:rFonts w:ascii="Century Gothic" w:eastAsia="Arial" w:hAnsi="Century Gothic" w:cs="Arial"/>
          <w:szCs w:val="24"/>
        </w:rPr>
        <w:t xml:space="preserve">través de esta Comisión de </w:t>
      </w:r>
      <w:r>
        <w:rPr>
          <w:rFonts w:ascii="Century Gothic" w:eastAsia="Arial" w:hAnsi="Century Gothic" w:cs="Arial"/>
          <w:szCs w:val="24"/>
        </w:rPr>
        <w:t>Dictamen Legislativo</w:t>
      </w:r>
      <w:r w:rsidRPr="0090301A">
        <w:rPr>
          <w:rFonts w:ascii="Century Gothic" w:eastAsia="Arial" w:hAnsi="Century Gothic" w:cs="Arial"/>
          <w:szCs w:val="24"/>
        </w:rPr>
        <w:t xml:space="preserve">, es competente para conocer y resolver sobre </w:t>
      </w:r>
      <w:r>
        <w:rPr>
          <w:rFonts w:ascii="Century Gothic" w:eastAsia="Arial" w:hAnsi="Century Gothic" w:cs="Arial"/>
          <w:szCs w:val="24"/>
        </w:rPr>
        <w:t xml:space="preserve">el asunto descrito </w:t>
      </w:r>
      <w:r w:rsidRPr="0090301A">
        <w:rPr>
          <w:rFonts w:ascii="Century Gothic" w:eastAsia="Arial" w:hAnsi="Century Gothic" w:cs="Arial"/>
          <w:szCs w:val="24"/>
        </w:rPr>
        <w:t>en el apartado de antecedentes.</w:t>
      </w:r>
    </w:p>
    <w:p w14:paraId="1367BCD9" w14:textId="77777777" w:rsidR="009C3E90" w:rsidRDefault="009C3E90" w:rsidP="009C3E90">
      <w:pPr>
        <w:pStyle w:val="Normal1"/>
        <w:spacing w:line="360" w:lineRule="auto"/>
        <w:contextualSpacing/>
        <w:jc w:val="both"/>
        <w:rPr>
          <w:rFonts w:ascii="Century Gothic" w:eastAsia="Arial" w:hAnsi="Century Gothic" w:cs="Arial"/>
          <w:szCs w:val="24"/>
        </w:rPr>
      </w:pPr>
    </w:p>
    <w:p w14:paraId="0DC47D0B" w14:textId="77777777" w:rsidR="009C3E90" w:rsidRDefault="009C3E90" w:rsidP="009C3E90">
      <w:pPr>
        <w:pStyle w:val="Normal1"/>
        <w:spacing w:line="360" w:lineRule="auto"/>
        <w:contextualSpacing/>
        <w:jc w:val="both"/>
        <w:rPr>
          <w:rFonts w:ascii="Century Gothic" w:eastAsia="Arial" w:hAnsi="Century Gothic" w:cs="Arial"/>
          <w:i/>
          <w:iCs/>
          <w:color w:val="auto"/>
          <w:szCs w:val="24"/>
          <w:lang w:val="es-MX"/>
        </w:rPr>
      </w:pPr>
      <w:r>
        <w:rPr>
          <w:rFonts w:ascii="Century Gothic" w:eastAsia="Arial" w:hAnsi="Century Gothic" w:cs="Arial"/>
          <w:szCs w:val="24"/>
        </w:rPr>
        <w:t xml:space="preserve">Tal como lo señala la </w:t>
      </w:r>
      <w:r w:rsidRPr="00455216">
        <w:rPr>
          <w:rFonts w:ascii="Century Gothic" w:eastAsia="Arial" w:hAnsi="Century Gothic" w:cs="Arial"/>
          <w:b/>
          <w:bCs/>
          <w:szCs w:val="24"/>
        </w:rPr>
        <w:t>Constitución Política del Estado Libre y Soberano de Chihuahua</w:t>
      </w:r>
      <w:r>
        <w:rPr>
          <w:rFonts w:ascii="Century Gothic" w:eastAsia="Arial" w:hAnsi="Century Gothic" w:cs="Arial"/>
          <w:b/>
          <w:bCs/>
          <w:szCs w:val="24"/>
        </w:rPr>
        <w:t>,</w:t>
      </w:r>
      <w:r>
        <w:rPr>
          <w:rStyle w:val="Refdenotaalpie"/>
          <w:rFonts w:ascii="Century Gothic" w:eastAsia="Arial" w:hAnsi="Century Gothic" w:cs="Arial"/>
          <w:b/>
          <w:bCs/>
          <w:szCs w:val="24"/>
        </w:rPr>
        <w:footnoteReference w:id="2"/>
      </w:r>
      <w:r>
        <w:rPr>
          <w:rFonts w:ascii="Century Gothic" w:eastAsia="Arial" w:hAnsi="Century Gothic" w:cs="Arial"/>
          <w:szCs w:val="24"/>
        </w:rPr>
        <w:t xml:space="preserve"> en su artículo 160: </w:t>
      </w:r>
      <w:r w:rsidRPr="00C90CBF">
        <w:rPr>
          <w:rFonts w:ascii="Century Gothic" w:eastAsia="Arial" w:hAnsi="Century Gothic" w:cs="Arial"/>
          <w:i/>
          <w:iCs/>
          <w:szCs w:val="24"/>
        </w:rPr>
        <w:t xml:space="preserve">“La Legislatura del Estado establecerá las normas sobre salud que no sean de la competencia exclusiva del Congreso de la Unión”. </w:t>
      </w:r>
    </w:p>
    <w:p w14:paraId="45FDC8EA" w14:textId="77777777" w:rsidR="009C3E90" w:rsidRPr="00455216" w:rsidRDefault="009C3E90" w:rsidP="009C3E90">
      <w:pPr>
        <w:pStyle w:val="Normal1"/>
        <w:spacing w:line="360" w:lineRule="auto"/>
        <w:contextualSpacing/>
        <w:jc w:val="both"/>
        <w:rPr>
          <w:rFonts w:ascii="Century Gothic" w:eastAsia="Arial" w:hAnsi="Century Gothic" w:cs="Arial"/>
          <w:i/>
          <w:iCs/>
          <w:color w:val="auto"/>
          <w:szCs w:val="24"/>
          <w:lang w:val="es-MX"/>
        </w:rPr>
      </w:pPr>
    </w:p>
    <w:p w14:paraId="3411A282" w14:textId="040ED2FD" w:rsidR="009C3E90" w:rsidRDefault="009C3E90" w:rsidP="009C3E90">
      <w:pPr>
        <w:pStyle w:val="Normal1"/>
        <w:spacing w:line="360" w:lineRule="auto"/>
        <w:contextualSpacing/>
        <w:jc w:val="both"/>
        <w:rPr>
          <w:rFonts w:ascii="Century Gothic" w:eastAsia="Arial" w:hAnsi="Century Gothic" w:cs="Arial"/>
          <w:szCs w:val="24"/>
          <w:lang w:val="es-MX"/>
        </w:rPr>
      </w:pPr>
      <w:r w:rsidRPr="00414B59">
        <w:rPr>
          <w:rFonts w:ascii="Century Gothic" w:eastAsia="Arial" w:hAnsi="Century Gothic" w:cs="Arial"/>
          <w:b/>
          <w:color w:val="auto"/>
          <w:szCs w:val="24"/>
          <w:lang w:val="es-MX"/>
        </w:rPr>
        <w:t xml:space="preserve">II.- </w:t>
      </w:r>
      <w:r w:rsidRPr="008F4BFF">
        <w:rPr>
          <w:rFonts w:ascii="Century Gothic" w:eastAsia="Arial" w:hAnsi="Century Gothic" w:cs="Arial"/>
          <w:color w:val="auto"/>
          <w:szCs w:val="24"/>
          <w:lang w:val="es-MX"/>
        </w:rPr>
        <w:t xml:space="preserve">Con la presente </w:t>
      </w:r>
      <w:r w:rsidRPr="008F4BFF">
        <w:rPr>
          <w:rFonts w:ascii="Century Gothic" w:eastAsia="Arial" w:hAnsi="Century Gothic" w:cs="Arial"/>
          <w:szCs w:val="24"/>
          <w:lang w:val="es-MX"/>
        </w:rPr>
        <w:t xml:space="preserve">iniciativa </w:t>
      </w:r>
      <w:r>
        <w:rPr>
          <w:rFonts w:ascii="Century Gothic" w:eastAsia="Arial" w:hAnsi="Century Gothic" w:cs="Arial"/>
          <w:szCs w:val="24"/>
          <w:lang w:val="es-MX"/>
        </w:rPr>
        <w:t xml:space="preserve">se pretende </w:t>
      </w:r>
      <w:r w:rsidR="00CE4AEF" w:rsidRPr="00CE4AEF">
        <w:rPr>
          <w:rFonts w:ascii="Century Gothic" w:eastAsia="Arial" w:hAnsi="Century Gothic" w:cs="Arial"/>
          <w:szCs w:val="24"/>
          <w:lang w:val="es-MX"/>
        </w:rPr>
        <w:t>declarar el 19 de marzo de cada año, como el “Día Estatal de las Personas Profesionales de la Salud Pública”.</w:t>
      </w:r>
    </w:p>
    <w:p w14:paraId="2394257A" w14:textId="77777777" w:rsidR="009C3E90" w:rsidRDefault="009C3E90" w:rsidP="009C3E90">
      <w:pPr>
        <w:pStyle w:val="Normal1"/>
        <w:spacing w:line="360" w:lineRule="auto"/>
        <w:contextualSpacing/>
        <w:jc w:val="both"/>
        <w:rPr>
          <w:rFonts w:ascii="Century Gothic" w:eastAsia="Arial" w:hAnsi="Century Gothic" w:cs="Arial"/>
          <w:szCs w:val="24"/>
          <w:lang w:val="es-MX"/>
        </w:rPr>
      </w:pPr>
    </w:p>
    <w:p w14:paraId="28676C88" w14:textId="6742AF6C" w:rsidR="00A91E43" w:rsidRPr="00A91E43" w:rsidRDefault="009C3E90" w:rsidP="00A91E43">
      <w:pPr>
        <w:pStyle w:val="Normal1"/>
        <w:spacing w:line="360" w:lineRule="auto"/>
        <w:contextualSpacing/>
        <w:jc w:val="both"/>
        <w:rPr>
          <w:rFonts w:ascii="Century Gothic" w:eastAsia="Arial" w:hAnsi="Century Gothic" w:cs="Arial"/>
          <w:color w:val="auto"/>
          <w:szCs w:val="24"/>
          <w:lang w:val="es-MX"/>
        </w:rPr>
      </w:pPr>
      <w:r w:rsidRPr="001E0785">
        <w:rPr>
          <w:rFonts w:ascii="Century Gothic" w:eastAsia="Arial" w:hAnsi="Century Gothic" w:cs="Arial"/>
          <w:b/>
          <w:bCs/>
          <w:color w:val="auto"/>
          <w:szCs w:val="24"/>
          <w:lang w:val="es-MX"/>
        </w:rPr>
        <w:t>III.-</w:t>
      </w:r>
      <w:r>
        <w:rPr>
          <w:rFonts w:ascii="Century Gothic" w:eastAsia="Arial" w:hAnsi="Century Gothic" w:cs="Arial"/>
          <w:b/>
          <w:bCs/>
          <w:color w:val="auto"/>
          <w:szCs w:val="24"/>
          <w:lang w:val="es-MX"/>
        </w:rPr>
        <w:t xml:space="preserve"> </w:t>
      </w:r>
      <w:r w:rsidR="00A91E43" w:rsidRPr="00A91E43">
        <w:rPr>
          <w:rFonts w:ascii="Century Gothic" w:eastAsia="Arial" w:hAnsi="Century Gothic" w:cs="Arial"/>
          <w:color w:val="auto"/>
          <w:szCs w:val="24"/>
          <w:lang w:val="es-MX"/>
        </w:rPr>
        <w:t xml:space="preserve">La protección de la salud constituye uno de los derechos humanos fundamentales reconocidos tanto en el orden jurídico </w:t>
      </w:r>
      <w:r w:rsidR="00A91E43">
        <w:rPr>
          <w:rFonts w:ascii="Century Gothic" w:eastAsia="Arial" w:hAnsi="Century Gothic" w:cs="Arial"/>
          <w:color w:val="auto"/>
          <w:szCs w:val="24"/>
          <w:lang w:val="es-MX"/>
        </w:rPr>
        <w:t>internaciona</w:t>
      </w:r>
      <w:r w:rsidR="00E154CF">
        <w:rPr>
          <w:rFonts w:ascii="Century Gothic" w:eastAsia="Arial" w:hAnsi="Century Gothic" w:cs="Arial"/>
          <w:color w:val="auto"/>
          <w:szCs w:val="24"/>
          <w:lang w:val="es-MX"/>
        </w:rPr>
        <w:t xml:space="preserve">l como </w:t>
      </w:r>
      <w:r w:rsidR="00E154CF">
        <w:rPr>
          <w:rFonts w:ascii="Century Gothic" w:eastAsia="Arial" w:hAnsi="Century Gothic" w:cs="Arial"/>
          <w:color w:val="auto"/>
          <w:szCs w:val="24"/>
          <w:lang w:val="es-MX"/>
        </w:rPr>
        <w:lastRenderedPageBreak/>
        <w:t xml:space="preserve">en el </w:t>
      </w:r>
      <w:r w:rsidR="00A91E43" w:rsidRPr="00A91E43">
        <w:rPr>
          <w:rFonts w:ascii="Century Gothic" w:eastAsia="Arial" w:hAnsi="Century Gothic" w:cs="Arial"/>
          <w:color w:val="auto"/>
          <w:szCs w:val="24"/>
          <w:lang w:val="es-MX"/>
        </w:rPr>
        <w:t>nacional</w:t>
      </w:r>
      <w:r w:rsidR="00E154CF">
        <w:rPr>
          <w:rFonts w:ascii="Century Gothic" w:eastAsia="Arial" w:hAnsi="Century Gothic" w:cs="Arial"/>
          <w:color w:val="auto"/>
          <w:szCs w:val="24"/>
          <w:lang w:val="es-MX"/>
        </w:rPr>
        <w:t>.</w:t>
      </w:r>
      <w:r w:rsidR="00A91E43" w:rsidRPr="00A91E43">
        <w:rPr>
          <w:rFonts w:ascii="Century Gothic" w:eastAsia="Arial" w:hAnsi="Century Gothic" w:cs="Arial"/>
          <w:color w:val="auto"/>
          <w:szCs w:val="24"/>
          <w:lang w:val="es-MX"/>
        </w:rPr>
        <w:t xml:space="preserve"> En México, el artículo 4º de la </w:t>
      </w:r>
      <w:r w:rsidR="00A91E43" w:rsidRPr="00E154CF">
        <w:rPr>
          <w:rFonts w:ascii="Century Gothic" w:eastAsia="Arial" w:hAnsi="Century Gothic" w:cs="Arial"/>
          <w:b/>
          <w:bCs/>
          <w:color w:val="auto"/>
          <w:szCs w:val="24"/>
          <w:lang w:val="es-MX"/>
        </w:rPr>
        <w:t>Constitución Política de los Estados Unidos Mexicanos</w:t>
      </w:r>
      <w:r w:rsidR="00E154CF">
        <w:rPr>
          <w:rFonts w:ascii="Century Gothic" w:eastAsia="Arial" w:hAnsi="Century Gothic" w:cs="Arial"/>
          <w:color w:val="auto"/>
          <w:szCs w:val="24"/>
          <w:lang w:val="es-MX"/>
        </w:rPr>
        <w:t>,</w:t>
      </w:r>
      <w:r w:rsidR="00E154CF">
        <w:rPr>
          <w:rStyle w:val="Refdenotaalpie"/>
          <w:rFonts w:ascii="Century Gothic" w:eastAsia="Arial" w:hAnsi="Century Gothic" w:cs="Arial"/>
          <w:color w:val="auto"/>
          <w:szCs w:val="24"/>
          <w:lang w:val="es-MX"/>
        </w:rPr>
        <w:footnoteReference w:id="3"/>
      </w:r>
      <w:r w:rsidR="00A91E43" w:rsidRPr="00A91E43">
        <w:rPr>
          <w:rFonts w:ascii="Century Gothic" w:eastAsia="Arial" w:hAnsi="Century Gothic" w:cs="Arial"/>
          <w:color w:val="auto"/>
          <w:szCs w:val="24"/>
          <w:lang w:val="es-MX"/>
        </w:rPr>
        <w:t xml:space="preserve"> establece el derecho de toda persona a la protección de la salud, lo cual impone al Estado la obligación de desarrollar políticas públicas orientadas a garantizar el acceso efectivo a servicios sanitarios, así como a prevenir enfermedades y promover condiciones de bienestar.</w:t>
      </w:r>
    </w:p>
    <w:p w14:paraId="22BB6244" w14:textId="77777777" w:rsidR="00A91E43" w:rsidRPr="00A91E43" w:rsidRDefault="00A91E43" w:rsidP="00A91E43">
      <w:pPr>
        <w:pStyle w:val="Normal1"/>
        <w:spacing w:line="360" w:lineRule="auto"/>
        <w:contextualSpacing/>
        <w:jc w:val="both"/>
        <w:rPr>
          <w:rFonts w:ascii="Century Gothic" w:eastAsia="Arial" w:hAnsi="Century Gothic" w:cs="Arial"/>
          <w:color w:val="auto"/>
          <w:szCs w:val="24"/>
          <w:lang w:val="es-MX"/>
        </w:rPr>
      </w:pPr>
    </w:p>
    <w:p w14:paraId="09B5A1C6" w14:textId="77777777" w:rsidR="00A91E43" w:rsidRPr="00A91E43" w:rsidRDefault="00A91E43" w:rsidP="00A91E43">
      <w:pPr>
        <w:pStyle w:val="Normal1"/>
        <w:spacing w:line="360" w:lineRule="auto"/>
        <w:contextualSpacing/>
        <w:jc w:val="both"/>
        <w:rPr>
          <w:rFonts w:ascii="Century Gothic" w:eastAsia="Arial" w:hAnsi="Century Gothic" w:cs="Arial"/>
          <w:color w:val="auto"/>
          <w:szCs w:val="24"/>
          <w:lang w:val="es-MX"/>
        </w:rPr>
      </w:pPr>
      <w:r w:rsidRPr="00A91E43">
        <w:rPr>
          <w:rFonts w:ascii="Century Gothic" w:eastAsia="Arial" w:hAnsi="Century Gothic" w:cs="Arial"/>
          <w:color w:val="auto"/>
          <w:szCs w:val="24"/>
          <w:lang w:val="es-MX"/>
        </w:rPr>
        <w:t>En este contexto, la salud pública se erige como una función esencial del Estado, cuyo objetivo trasciende la atención médica individual para centrarse en la protección colectiva, la prevención de riesgos sanitarios y la promoción de estilos de vida saludables. Este enfoque implica la participación de un amplio conjunto de disciplinas y profesionales que, desde distintos ámbitos, contribuyen a mejorar las condiciones de salud de la población.</w:t>
      </w:r>
    </w:p>
    <w:p w14:paraId="180BDEF5" w14:textId="77777777" w:rsidR="00A91E43" w:rsidRPr="00A91E43" w:rsidRDefault="00A91E43" w:rsidP="00A91E43">
      <w:pPr>
        <w:pStyle w:val="Normal1"/>
        <w:spacing w:line="360" w:lineRule="auto"/>
        <w:contextualSpacing/>
        <w:jc w:val="both"/>
        <w:rPr>
          <w:rFonts w:ascii="Century Gothic" w:eastAsia="Arial" w:hAnsi="Century Gothic" w:cs="Arial"/>
          <w:color w:val="auto"/>
          <w:szCs w:val="24"/>
          <w:lang w:val="es-MX"/>
        </w:rPr>
      </w:pPr>
    </w:p>
    <w:p w14:paraId="073BFE0D" w14:textId="0DA006F7" w:rsidR="00291BE3" w:rsidRPr="00A91E43" w:rsidRDefault="00793EBE" w:rsidP="00A91E43">
      <w:pPr>
        <w:pStyle w:val="Normal1"/>
        <w:spacing w:line="360" w:lineRule="auto"/>
        <w:contextualSpacing/>
        <w:jc w:val="both"/>
        <w:rPr>
          <w:rFonts w:ascii="Century Gothic" w:eastAsia="Arial" w:hAnsi="Century Gothic" w:cs="Arial"/>
          <w:i/>
          <w:iCs/>
          <w:color w:val="auto"/>
          <w:sz w:val="22"/>
          <w:szCs w:val="22"/>
          <w:lang w:val="es-MX"/>
        </w:rPr>
      </w:pPr>
      <w:r w:rsidRPr="00793EBE">
        <w:rPr>
          <w:rFonts w:ascii="Century Gothic" w:eastAsia="Arial" w:hAnsi="Century Gothic" w:cs="Arial"/>
          <w:b/>
          <w:bCs/>
          <w:color w:val="auto"/>
          <w:szCs w:val="24"/>
          <w:lang w:val="es-MX"/>
        </w:rPr>
        <w:t>I</w:t>
      </w:r>
      <w:r w:rsidR="00A17E1F">
        <w:rPr>
          <w:rFonts w:ascii="Century Gothic" w:eastAsia="Arial" w:hAnsi="Century Gothic" w:cs="Arial"/>
          <w:b/>
          <w:bCs/>
          <w:color w:val="auto"/>
          <w:szCs w:val="24"/>
          <w:lang w:val="es-MX"/>
        </w:rPr>
        <w:t>V</w:t>
      </w:r>
      <w:r w:rsidRPr="00793EBE">
        <w:rPr>
          <w:rFonts w:ascii="Century Gothic" w:eastAsia="Arial" w:hAnsi="Century Gothic" w:cs="Arial"/>
          <w:b/>
          <w:bCs/>
          <w:color w:val="auto"/>
          <w:szCs w:val="24"/>
          <w:lang w:val="es-MX"/>
        </w:rPr>
        <w:t>.-</w:t>
      </w:r>
      <w:r>
        <w:rPr>
          <w:rFonts w:ascii="Century Gothic" w:eastAsia="Arial" w:hAnsi="Century Gothic" w:cs="Arial"/>
          <w:color w:val="auto"/>
          <w:szCs w:val="24"/>
          <w:lang w:val="es-MX"/>
        </w:rPr>
        <w:t xml:space="preserve"> </w:t>
      </w:r>
      <w:r w:rsidR="00A91E43" w:rsidRPr="00A91E43">
        <w:rPr>
          <w:rFonts w:ascii="Century Gothic" w:eastAsia="Arial" w:hAnsi="Century Gothic" w:cs="Arial"/>
          <w:color w:val="auto"/>
          <w:szCs w:val="24"/>
          <w:lang w:val="es-MX"/>
        </w:rPr>
        <w:t xml:space="preserve">De acuerdo con la </w:t>
      </w:r>
      <w:r w:rsidR="00A91E43" w:rsidRPr="00A17E1F">
        <w:rPr>
          <w:rFonts w:ascii="Century Gothic" w:eastAsia="Arial" w:hAnsi="Century Gothic" w:cs="Arial"/>
          <w:b/>
          <w:bCs/>
          <w:color w:val="auto"/>
          <w:szCs w:val="24"/>
          <w:lang w:val="es-MX"/>
        </w:rPr>
        <w:t>Organización Mundial de la Salud</w:t>
      </w:r>
      <w:r w:rsidR="00A17E1F">
        <w:rPr>
          <w:rFonts w:ascii="Century Gothic" w:eastAsia="Arial" w:hAnsi="Century Gothic" w:cs="Arial"/>
          <w:color w:val="auto"/>
          <w:szCs w:val="24"/>
          <w:lang w:val="es-MX"/>
        </w:rPr>
        <w:t xml:space="preserve"> (OMS)</w:t>
      </w:r>
      <w:r w:rsidR="00A91E43" w:rsidRPr="00A91E43">
        <w:rPr>
          <w:rFonts w:ascii="Century Gothic" w:eastAsia="Arial" w:hAnsi="Century Gothic" w:cs="Arial"/>
          <w:color w:val="auto"/>
          <w:szCs w:val="24"/>
          <w:lang w:val="es-MX"/>
        </w:rPr>
        <w:t>, la salud pública comprende el conjunto de esfuerzos organizados de la sociedad para prevenir enfermedades, prolongar la vida y fomentar la salud mediante acciones colectivas.</w:t>
      </w:r>
      <w:r w:rsidR="00A17E1F">
        <w:rPr>
          <w:rStyle w:val="Refdenotaalpie"/>
          <w:rFonts w:ascii="Century Gothic" w:eastAsia="Arial" w:hAnsi="Century Gothic" w:cs="Arial"/>
          <w:color w:val="auto"/>
          <w:szCs w:val="24"/>
          <w:lang w:val="es-MX"/>
        </w:rPr>
        <w:footnoteReference w:id="4"/>
      </w:r>
      <w:r w:rsidR="00A91E43" w:rsidRPr="00A91E43">
        <w:rPr>
          <w:rFonts w:ascii="Century Gothic" w:eastAsia="Arial" w:hAnsi="Century Gothic" w:cs="Arial"/>
          <w:color w:val="auto"/>
          <w:szCs w:val="24"/>
          <w:lang w:val="es-MX"/>
        </w:rPr>
        <w:t xml:space="preserve"> En este sentido, las personas profesionales de la salud pública</w:t>
      </w:r>
      <w:r w:rsidR="007510E6">
        <w:rPr>
          <w:rFonts w:ascii="Century Gothic" w:eastAsia="Arial" w:hAnsi="Century Gothic" w:cs="Arial"/>
          <w:color w:val="auto"/>
          <w:szCs w:val="24"/>
          <w:lang w:val="es-MX"/>
        </w:rPr>
        <w:t xml:space="preserve">, </w:t>
      </w:r>
      <w:r w:rsidR="00A91E43" w:rsidRPr="00A91E43">
        <w:rPr>
          <w:rFonts w:ascii="Century Gothic" w:eastAsia="Arial" w:hAnsi="Century Gothic" w:cs="Arial"/>
          <w:color w:val="auto"/>
          <w:szCs w:val="24"/>
          <w:lang w:val="es-MX"/>
        </w:rPr>
        <w:t>entre quienes se encuentran epidemiólogas y epidemiólogos, personal de promoción de la salud, especialistas en políticas sanitarias y vigilancia epidemiológica</w:t>
      </w:r>
      <w:r w:rsidR="007510E6">
        <w:rPr>
          <w:rFonts w:ascii="Century Gothic" w:eastAsia="Arial" w:hAnsi="Century Gothic" w:cs="Arial"/>
          <w:color w:val="auto"/>
          <w:szCs w:val="24"/>
          <w:lang w:val="es-MX"/>
        </w:rPr>
        <w:t xml:space="preserve">, </w:t>
      </w:r>
      <w:r>
        <w:rPr>
          <w:rFonts w:ascii="Century Gothic" w:eastAsia="Arial" w:hAnsi="Century Gothic" w:cs="Arial"/>
          <w:color w:val="auto"/>
          <w:szCs w:val="24"/>
          <w:lang w:val="es-MX"/>
        </w:rPr>
        <w:t>entre otras</w:t>
      </w:r>
      <w:r w:rsidR="00504D12">
        <w:rPr>
          <w:rFonts w:ascii="Century Gothic" w:eastAsia="Arial" w:hAnsi="Century Gothic" w:cs="Arial"/>
          <w:color w:val="auto"/>
          <w:szCs w:val="24"/>
          <w:lang w:val="es-MX"/>
        </w:rPr>
        <w:t>,</w:t>
      </w:r>
      <w:r w:rsidR="00DA629B">
        <w:rPr>
          <w:rFonts w:ascii="Century Gothic" w:eastAsia="Arial" w:hAnsi="Century Gothic" w:cs="Arial"/>
          <w:color w:val="auto"/>
          <w:szCs w:val="24"/>
          <w:lang w:val="es-MX"/>
        </w:rPr>
        <w:t xml:space="preserve"> </w:t>
      </w:r>
      <w:r w:rsidR="00A91E43" w:rsidRPr="00A91E43">
        <w:rPr>
          <w:rFonts w:ascii="Century Gothic" w:eastAsia="Arial" w:hAnsi="Century Gothic" w:cs="Arial"/>
          <w:color w:val="auto"/>
          <w:szCs w:val="24"/>
          <w:lang w:val="es-MX"/>
        </w:rPr>
        <w:t>desempeñan un papel estratégico en la sostenibilidad de los sistemas de salud.</w:t>
      </w:r>
    </w:p>
    <w:p w14:paraId="63B9B401" w14:textId="78D655B3" w:rsidR="009C3E90" w:rsidRDefault="009C3E90" w:rsidP="009C3E90">
      <w:pPr>
        <w:pStyle w:val="Normal1"/>
        <w:spacing w:line="360" w:lineRule="auto"/>
        <w:contextualSpacing/>
        <w:jc w:val="both"/>
        <w:rPr>
          <w:rFonts w:ascii="Century Gothic" w:eastAsia="Arial" w:hAnsi="Century Gothic" w:cs="Arial"/>
          <w:color w:val="auto"/>
          <w:szCs w:val="24"/>
          <w:lang w:val="es-MX"/>
        </w:rPr>
      </w:pPr>
    </w:p>
    <w:p w14:paraId="6E46DF59" w14:textId="77777777" w:rsidR="00793EBE" w:rsidRPr="00793EBE" w:rsidRDefault="00793EBE" w:rsidP="00793EBE">
      <w:pPr>
        <w:pStyle w:val="Normal1"/>
        <w:spacing w:line="360" w:lineRule="auto"/>
        <w:contextualSpacing/>
        <w:jc w:val="both"/>
        <w:rPr>
          <w:rFonts w:ascii="Century Gothic" w:eastAsia="Arial" w:hAnsi="Century Gothic" w:cs="Arial"/>
          <w:color w:val="auto"/>
          <w:szCs w:val="24"/>
          <w:lang w:val="es-MX"/>
        </w:rPr>
      </w:pPr>
      <w:r w:rsidRPr="00793EBE">
        <w:rPr>
          <w:rFonts w:ascii="Century Gothic" w:eastAsia="Arial" w:hAnsi="Century Gothic" w:cs="Arial"/>
          <w:color w:val="auto"/>
          <w:szCs w:val="24"/>
          <w:lang w:val="es-MX"/>
        </w:rPr>
        <w:t>La relevancia de estas profesiones ha quedado ampliamente evidenciada frente a emergencias sanitarias de carácter global, como la pandemia por COVID-19, en la cual el personal de salud pública fue pieza clave en la contención de contagios, el diseño de estrategias de mitigación, la implementación de campañas de vacunación y la comunicación de riesgos a la población. Estas acciones no sólo permitieron salvar vidas, sino también garantizar la continuidad de las actividades económicas y sociales.</w:t>
      </w:r>
    </w:p>
    <w:p w14:paraId="2FF34947" w14:textId="77777777" w:rsidR="00793EBE" w:rsidRPr="00793EBE" w:rsidRDefault="00793EBE" w:rsidP="00793EBE">
      <w:pPr>
        <w:pStyle w:val="Normal1"/>
        <w:spacing w:line="360" w:lineRule="auto"/>
        <w:contextualSpacing/>
        <w:jc w:val="both"/>
        <w:rPr>
          <w:rFonts w:ascii="Century Gothic" w:eastAsia="Arial" w:hAnsi="Century Gothic" w:cs="Arial"/>
          <w:color w:val="auto"/>
          <w:szCs w:val="24"/>
          <w:lang w:val="es-MX"/>
        </w:rPr>
      </w:pPr>
    </w:p>
    <w:p w14:paraId="234EEAA8" w14:textId="61508797" w:rsidR="00793EBE" w:rsidRDefault="00793EBE" w:rsidP="00793EBE">
      <w:pPr>
        <w:pStyle w:val="Normal1"/>
        <w:spacing w:line="360" w:lineRule="auto"/>
        <w:contextualSpacing/>
        <w:jc w:val="both"/>
        <w:rPr>
          <w:rFonts w:ascii="Century Gothic" w:eastAsia="Arial" w:hAnsi="Century Gothic" w:cs="Arial"/>
          <w:color w:val="auto"/>
          <w:szCs w:val="24"/>
          <w:lang w:val="es-MX"/>
        </w:rPr>
      </w:pPr>
      <w:r w:rsidRPr="00793EBE">
        <w:rPr>
          <w:rFonts w:ascii="Century Gothic" w:eastAsia="Arial" w:hAnsi="Century Gothic" w:cs="Arial"/>
          <w:color w:val="auto"/>
          <w:szCs w:val="24"/>
          <w:lang w:val="es-MX"/>
        </w:rPr>
        <w:t xml:space="preserve">No </w:t>
      </w:r>
      <w:r w:rsidR="00684917" w:rsidRPr="00793EBE">
        <w:rPr>
          <w:rFonts w:ascii="Century Gothic" w:eastAsia="Arial" w:hAnsi="Century Gothic" w:cs="Arial"/>
          <w:color w:val="auto"/>
          <w:szCs w:val="24"/>
          <w:lang w:val="es-MX"/>
        </w:rPr>
        <w:t>obstante,</w:t>
      </w:r>
      <w:r w:rsidRPr="00793EBE">
        <w:rPr>
          <w:rFonts w:ascii="Century Gothic" w:eastAsia="Arial" w:hAnsi="Century Gothic" w:cs="Arial"/>
          <w:color w:val="auto"/>
          <w:szCs w:val="24"/>
          <w:lang w:val="es-MX"/>
        </w:rPr>
        <w:t xml:space="preserve"> su importancia, el trabajo de las personas profesionales de la salud pública suele desarrollarse de manera silenciosa y con menor visibilidad social en comparación con otras áreas del sector salud. A diferencia de la atención clínica directa, sus intervenciones se orientan a resultados poblacionales de mediano y largo plazo, lo cual dificulta su reconocimiento inmediato, pese a su alto impacto en la calidad de vida de la sociedad.</w:t>
      </w:r>
    </w:p>
    <w:p w14:paraId="1C019F6E" w14:textId="054DF896" w:rsidR="003E41BF" w:rsidRDefault="003E41BF" w:rsidP="00793EBE">
      <w:pPr>
        <w:pStyle w:val="Normal1"/>
        <w:spacing w:line="360" w:lineRule="auto"/>
        <w:contextualSpacing/>
        <w:jc w:val="both"/>
        <w:rPr>
          <w:rFonts w:ascii="Century Gothic" w:eastAsia="Arial" w:hAnsi="Century Gothic" w:cs="Arial"/>
          <w:color w:val="auto"/>
          <w:szCs w:val="24"/>
          <w:lang w:val="es-MX"/>
        </w:rPr>
      </w:pPr>
    </w:p>
    <w:p w14:paraId="0E90E9C1" w14:textId="3F28FEBC" w:rsidR="003E41BF" w:rsidRPr="003E41BF" w:rsidRDefault="003E41BF" w:rsidP="003E41BF">
      <w:pPr>
        <w:pStyle w:val="Normal1"/>
        <w:spacing w:line="360" w:lineRule="auto"/>
        <w:contextualSpacing/>
        <w:jc w:val="both"/>
        <w:rPr>
          <w:rFonts w:ascii="Century Gothic" w:eastAsia="Arial" w:hAnsi="Century Gothic" w:cs="Arial"/>
          <w:color w:val="auto"/>
          <w:szCs w:val="24"/>
          <w:lang w:val="es-MX"/>
        </w:rPr>
      </w:pPr>
      <w:r w:rsidRPr="003E41BF">
        <w:rPr>
          <w:rFonts w:ascii="Century Gothic" w:eastAsia="Arial" w:hAnsi="Century Gothic" w:cs="Arial"/>
          <w:b/>
          <w:bCs/>
          <w:color w:val="auto"/>
          <w:szCs w:val="24"/>
          <w:lang w:val="es-MX"/>
        </w:rPr>
        <w:t xml:space="preserve">V.- </w:t>
      </w:r>
      <w:r w:rsidR="001F205F">
        <w:rPr>
          <w:rFonts w:ascii="Century Gothic" w:eastAsia="Arial" w:hAnsi="Century Gothic" w:cs="Arial"/>
          <w:color w:val="auto"/>
          <w:szCs w:val="24"/>
          <w:lang w:val="es-MX"/>
        </w:rPr>
        <w:t>Señalamos</w:t>
      </w:r>
      <w:r w:rsidRPr="003E41BF">
        <w:rPr>
          <w:rFonts w:ascii="Century Gothic" w:eastAsia="Arial" w:hAnsi="Century Gothic" w:cs="Arial"/>
          <w:color w:val="auto"/>
          <w:szCs w:val="24"/>
          <w:lang w:val="es-MX"/>
        </w:rPr>
        <w:t xml:space="preserve"> </w:t>
      </w:r>
      <w:r w:rsidR="00684917" w:rsidRPr="003E41BF">
        <w:rPr>
          <w:rFonts w:ascii="Century Gothic" w:eastAsia="Arial" w:hAnsi="Century Gothic" w:cs="Arial"/>
          <w:color w:val="auto"/>
          <w:szCs w:val="24"/>
          <w:lang w:val="es-MX"/>
        </w:rPr>
        <w:t>que,</w:t>
      </w:r>
      <w:r>
        <w:rPr>
          <w:rFonts w:ascii="Century Gothic" w:eastAsia="Arial" w:hAnsi="Century Gothic" w:cs="Arial"/>
          <w:b/>
          <w:bCs/>
          <w:color w:val="auto"/>
          <w:szCs w:val="24"/>
          <w:lang w:val="es-MX"/>
        </w:rPr>
        <w:t xml:space="preserve"> </w:t>
      </w:r>
      <w:r>
        <w:rPr>
          <w:rFonts w:ascii="Century Gothic" w:eastAsia="Arial" w:hAnsi="Century Gothic" w:cs="Arial"/>
          <w:color w:val="auto"/>
          <w:szCs w:val="24"/>
          <w:lang w:val="es-MX"/>
        </w:rPr>
        <w:t>a</w:t>
      </w:r>
      <w:r w:rsidRPr="003E41BF">
        <w:rPr>
          <w:rFonts w:ascii="Century Gothic" w:eastAsia="Arial" w:hAnsi="Century Gothic" w:cs="Arial"/>
          <w:color w:val="auto"/>
          <w:szCs w:val="24"/>
          <w:lang w:val="es-MX"/>
        </w:rPr>
        <w:t xml:space="preserve"> nivel internacional, diversos países y organismos han impulsado el reconocimiento de la salud pública como un elemento central del desarrollo social. Destaca la conmemoración de la Semana Nacional de la Salud Pública en Estados Unidos, promovida por la American Public Health Association, la cual tiene como finalidad visibilizar la importancia de la salud pública y reconocer el trabajo de sus profesionales.</w:t>
      </w:r>
    </w:p>
    <w:p w14:paraId="68643D9E" w14:textId="77777777" w:rsidR="003E41BF" w:rsidRPr="003E41BF" w:rsidRDefault="003E41BF" w:rsidP="003E41BF">
      <w:pPr>
        <w:pStyle w:val="Normal1"/>
        <w:spacing w:line="360" w:lineRule="auto"/>
        <w:contextualSpacing/>
        <w:jc w:val="both"/>
        <w:rPr>
          <w:rFonts w:ascii="Century Gothic" w:eastAsia="Arial" w:hAnsi="Century Gothic" w:cs="Arial"/>
          <w:color w:val="auto"/>
          <w:szCs w:val="24"/>
          <w:lang w:val="es-MX"/>
        </w:rPr>
      </w:pPr>
    </w:p>
    <w:p w14:paraId="1B4639C2" w14:textId="689CD28D" w:rsidR="003E41BF" w:rsidRPr="003E41BF" w:rsidRDefault="003E41BF" w:rsidP="003E41BF">
      <w:pPr>
        <w:pStyle w:val="Normal1"/>
        <w:spacing w:line="360" w:lineRule="auto"/>
        <w:contextualSpacing/>
        <w:jc w:val="both"/>
        <w:rPr>
          <w:rFonts w:ascii="Century Gothic" w:eastAsia="Arial" w:hAnsi="Century Gothic" w:cs="Arial"/>
          <w:color w:val="auto"/>
          <w:szCs w:val="24"/>
          <w:lang w:val="es-MX"/>
        </w:rPr>
      </w:pPr>
      <w:r w:rsidRPr="003E41BF">
        <w:rPr>
          <w:rFonts w:ascii="Century Gothic" w:eastAsia="Arial" w:hAnsi="Century Gothic" w:cs="Arial"/>
          <w:color w:val="auto"/>
          <w:szCs w:val="24"/>
          <w:lang w:val="es-MX"/>
        </w:rPr>
        <w:t xml:space="preserve">Asimismo, en distintos países europeos se han establecido jornadas y campañas nacionales de salud pública orientadas a la prevención y </w:t>
      </w:r>
      <w:r w:rsidRPr="003E41BF">
        <w:rPr>
          <w:rFonts w:ascii="Century Gothic" w:eastAsia="Arial" w:hAnsi="Century Gothic" w:cs="Arial"/>
          <w:color w:val="auto"/>
          <w:szCs w:val="24"/>
          <w:lang w:val="es-MX"/>
        </w:rPr>
        <w:lastRenderedPageBreak/>
        <w:t>promoción de la salud, fortaleciendo la conciencia social sobre la importancia de estas disciplinas.</w:t>
      </w:r>
    </w:p>
    <w:p w14:paraId="258CFBE9" w14:textId="77777777" w:rsidR="00793EBE" w:rsidRPr="00793EBE" w:rsidRDefault="00793EBE" w:rsidP="00793EBE">
      <w:pPr>
        <w:pStyle w:val="Normal1"/>
        <w:spacing w:line="360" w:lineRule="auto"/>
        <w:contextualSpacing/>
        <w:jc w:val="both"/>
        <w:rPr>
          <w:rFonts w:ascii="Century Gothic" w:eastAsia="Arial" w:hAnsi="Century Gothic" w:cs="Arial"/>
          <w:color w:val="auto"/>
          <w:szCs w:val="24"/>
          <w:lang w:val="es-MX"/>
        </w:rPr>
      </w:pPr>
    </w:p>
    <w:p w14:paraId="2CA8DB0F" w14:textId="3CF49A83" w:rsidR="00793EBE" w:rsidRPr="00793EBE" w:rsidRDefault="00793EBE" w:rsidP="00793EBE">
      <w:pPr>
        <w:pStyle w:val="Normal1"/>
        <w:spacing w:line="360" w:lineRule="auto"/>
        <w:contextualSpacing/>
        <w:jc w:val="both"/>
        <w:rPr>
          <w:rFonts w:ascii="Century Gothic" w:eastAsia="Arial" w:hAnsi="Century Gothic" w:cs="Arial"/>
          <w:color w:val="auto"/>
          <w:szCs w:val="24"/>
          <w:lang w:val="es-MX"/>
        </w:rPr>
      </w:pPr>
      <w:r w:rsidRPr="00793EBE">
        <w:rPr>
          <w:rFonts w:ascii="Century Gothic" w:eastAsia="Arial" w:hAnsi="Century Gothic" w:cs="Arial"/>
          <w:b/>
          <w:bCs/>
          <w:color w:val="auto"/>
          <w:szCs w:val="24"/>
          <w:lang w:val="es-MX"/>
        </w:rPr>
        <w:t>V</w:t>
      </w:r>
      <w:r w:rsidR="003E41BF">
        <w:rPr>
          <w:rFonts w:ascii="Century Gothic" w:eastAsia="Arial" w:hAnsi="Century Gothic" w:cs="Arial"/>
          <w:b/>
          <w:bCs/>
          <w:color w:val="auto"/>
          <w:szCs w:val="24"/>
          <w:lang w:val="es-MX"/>
        </w:rPr>
        <w:t>I</w:t>
      </w:r>
      <w:r w:rsidRPr="00793EBE">
        <w:rPr>
          <w:rFonts w:ascii="Century Gothic" w:eastAsia="Arial" w:hAnsi="Century Gothic" w:cs="Arial"/>
          <w:b/>
          <w:bCs/>
          <w:color w:val="auto"/>
          <w:szCs w:val="24"/>
          <w:lang w:val="es-MX"/>
        </w:rPr>
        <w:t>.-</w:t>
      </w:r>
      <w:r>
        <w:rPr>
          <w:rFonts w:ascii="Century Gothic" w:eastAsia="Arial" w:hAnsi="Century Gothic" w:cs="Arial"/>
          <w:color w:val="auto"/>
          <w:szCs w:val="24"/>
          <w:lang w:val="es-MX"/>
        </w:rPr>
        <w:t xml:space="preserve"> </w:t>
      </w:r>
      <w:r w:rsidRPr="00793EBE">
        <w:rPr>
          <w:rFonts w:ascii="Century Gothic" w:eastAsia="Arial" w:hAnsi="Century Gothic" w:cs="Arial"/>
          <w:color w:val="auto"/>
          <w:szCs w:val="24"/>
          <w:lang w:val="es-MX"/>
        </w:rPr>
        <w:t xml:space="preserve">En el ámbito estatal, </w:t>
      </w:r>
      <w:r w:rsidR="00A17E1F">
        <w:rPr>
          <w:rFonts w:ascii="Century Gothic" w:eastAsia="Arial" w:hAnsi="Century Gothic" w:cs="Arial"/>
          <w:color w:val="auto"/>
          <w:szCs w:val="24"/>
          <w:lang w:val="es-MX"/>
        </w:rPr>
        <w:t xml:space="preserve">se trabaja para </w:t>
      </w:r>
      <w:r w:rsidRPr="00793EBE">
        <w:rPr>
          <w:rFonts w:ascii="Century Gothic" w:eastAsia="Arial" w:hAnsi="Century Gothic" w:cs="Arial"/>
          <w:color w:val="auto"/>
          <w:szCs w:val="24"/>
          <w:lang w:val="es-MX"/>
        </w:rPr>
        <w:t>fortalecer la cultura de la prevención, la educación en salud y la corresponsabilidad social. Para ello, es necesario reconocer públicamente la labor de quienes dedican su ejercicio profesional a estas tareas, así como fomentar una mayor valoración social de su contribución.</w:t>
      </w:r>
    </w:p>
    <w:p w14:paraId="64E897E1" w14:textId="77777777" w:rsidR="00793EBE" w:rsidRPr="00793EBE" w:rsidRDefault="00793EBE" w:rsidP="00793EBE">
      <w:pPr>
        <w:pStyle w:val="Normal1"/>
        <w:spacing w:line="360" w:lineRule="auto"/>
        <w:contextualSpacing/>
        <w:jc w:val="both"/>
        <w:rPr>
          <w:rFonts w:ascii="Century Gothic" w:eastAsia="Arial" w:hAnsi="Century Gothic" w:cs="Arial"/>
          <w:color w:val="auto"/>
          <w:szCs w:val="24"/>
          <w:lang w:val="es-MX"/>
        </w:rPr>
      </w:pPr>
    </w:p>
    <w:p w14:paraId="51A2A10C" w14:textId="3D56783B" w:rsidR="00793EBE" w:rsidRDefault="00793EBE" w:rsidP="00793EBE">
      <w:pPr>
        <w:pStyle w:val="Normal1"/>
        <w:spacing w:line="360" w:lineRule="auto"/>
        <w:contextualSpacing/>
        <w:jc w:val="both"/>
        <w:rPr>
          <w:rFonts w:ascii="Century Gothic" w:eastAsia="Arial" w:hAnsi="Century Gothic" w:cs="Arial"/>
          <w:color w:val="auto"/>
          <w:szCs w:val="24"/>
          <w:lang w:val="es-MX"/>
        </w:rPr>
      </w:pPr>
      <w:r w:rsidRPr="00793EBE">
        <w:rPr>
          <w:rFonts w:ascii="Century Gothic" w:eastAsia="Arial" w:hAnsi="Century Gothic" w:cs="Arial"/>
          <w:color w:val="auto"/>
          <w:szCs w:val="24"/>
          <w:lang w:val="es-MX"/>
        </w:rPr>
        <w:t>La declaratoria del “Día Estatal de las Personas Profesionales de la Salud Pública” el 19 de marzo de cada año</w:t>
      </w:r>
      <w:r w:rsidR="001C329C">
        <w:rPr>
          <w:rFonts w:ascii="Century Gothic" w:eastAsia="Arial" w:hAnsi="Century Gothic" w:cs="Arial"/>
          <w:color w:val="auto"/>
          <w:szCs w:val="24"/>
          <w:lang w:val="es-MX"/>
        </w:rPr>
        <w:t>,</w:t>
      </w:r>
      <w:r w:rsidRPr="00793EBE">
        <w:rPr>
          <w:rFonts w:ascii="Century Gothic" w:eastAsia="Arial" w:hAnsi="Century Gothic" w:cs="Arial"/>
          <w:color w:val="auto"/>
          <w:szCs w:val="24"/>
          <w:lang w:val="es-MX"/>
        </w:rPr>
        <w:t xml:space="preserve"> tiene como propósito institucionalizar un espacio de reconocimiento y reflexión sobre la importancia de la salud pública, promoviendo acciones de difusión, sensibilización y educación dirigidas a la población. Asimismo, busca incentivar el interés de nuevas generaciones en estas disciplinas, fortaleciendo el capital humano especializado en el sector.</w:t>
      </w:r>
    </w:p>
    <w:p w14:paraId="19427F69" w14:textId="271E9D69" w:rsidR="00793EBE" w:rsidRDefault="00793EBE" w:rsidP="00793EBE">
      <w:pPr>
        <w:pStyle w:val="Normal1"/>
        <w:spacing w:line="360" w:lineRule="auto"/>
        <w:contextualSpacing/>
        <w:jc w:val="both"/>
        <w:rPr>
          <w:rFonts w:ascii="Century Gothic" w:eastAsia="Arial" w:hAnsi="Century Gothic" w:cs="Arial"/>
          <w:color w:val="auto"/>
          <w:szCs w:val="24"/>
          <w:lang w:val="es-MX"/>
        </w:rPr>
      </w:pPr>
    </w:p>
    <w:p w14:paraId="2BB2DF8F" w14:textId="32760326" w:rsidR="00793EBE" w:rsidRPr="00793EBE" w:rsidRDefault="00793EBE" w:rsidP="00793EBE">
      <w:pPr>
        <w:pStyle w:val="Normal1"/>
        <w:spacing w:line="360" w:lineRule="auto"/>
        <w:contextualSpacing/>
        <w:jc w:val="both"/>
        <w:rPr>
          <w:rFonts w:ascii="Century Gothic" w:eastAsia="Arial" w:hAnsi="Century Gothic" w:cs="Arial"/>
          <w:color w:val="auto"/>
          <w:szCs w:val="24"/>
          <w:lang w:val="es-MX"/>
        </w:rPr>
      </w:pPr>
      <w:r w:rsidRPr="00793EBE">
        <w:rPr>
          <w:rFonts w:ascii="Century Gothic" w:eastAsia="Arial" w:hAnsi="Century Gothic" w:cs="Arial"/>
          <w:color w:val="auto"/>
          <w:szCs w:val="24"/>
          <w:lang w:val="es-MX"/>
        </w:rPr>
        <w:t xml:space="preserve">Finalmente, </w:t>
      </w:r>
      <w:r w:rsidR="00A17E1F">
        <w:rPr>
          <w:rFonts w:ascii="Century Gothic" w:eastAsia="Arial" w:hAnsi="Century Gothic" w:cs="Arial"/>
          <w:color w:val="auto"/>
          <w:szCs w:val="24"/>
          <w:lang w:val="es-MX"/>
        </w:rPr>
        <w:t xml:space="preserve">cabe señalar que </w:t>
      </w:r>
      <w:r w:rsidRPr="00793EBE">
        <w:rPr>
          <w:rFonts w:ascii="Century Gothic" w:eastAsia="Arial" w:hAnsi="Century Gothic" w:cs="Arial"/>
          <w:color w:val="auto"/>
          <w:szCs w:val="24"/>
          <w:lang w:val="es-MX"/>
        </w:rPr>
        <w:t xml:space="preserve">esta </w:t>
      </w:r>
      <w:r>
        <w:rPr>
          <w:rFonts w:ascii="Century Gothic" w:eastAsia="Arial" w:hAnsi="Century Gothic" w:cs="Arial"/>
          <w:color w:val="auto"/>
          <w:szCs w:val="24"/>
          <w:lang w:val="es-MX"/>
        </w:rPr>
        <w:t>propuesta</w:t>
      </w:r>
      <w:r w:rsidRPr="00793EBE">
        <w:rPr>
          <w:rFonts w:ascii="Century Gothic" w:eastAsia="Arial" w:hAnsi="Century Gothic" w:cs="Arial"/>
          <w:color w:val="auto"/>
          <w:szCs w:val="24"/>
          <w:lang w:val="es-MX"/>
        </w:rPr>
        <w:t xml:space="preserve"> se alinea con los objetivos de desarrollo sostenible, particularmente con </w:t>
      </w:r>
      <w:r w:rsidR="00A17E1F">
        <w:rPr>
          <w:rFonts w:ascii="Century Gothic" w:eastAsia="Arial" w:hAnsi="Century Gothic" w:cs="Arial"/>
          <w:color w:val="auto"/>
          <w:szCs w:val="24"/>
          <w:lang w:val="es-MX"/>
        </w:rPr>
        <w:t xml:space="preserve">la </w:t>
      </w:r>
      <w:r w:rsidR="00A17E1F" w:rsidRPr="00A17E1F">
        <w:rPr>
          <w:rFonts w:ascii="Century Gothic" w:eastAsia="Arial" w:hAnsi="Century Gothic" w:cs="Arial"/>
          <w:b/>
          <w:bCs/>
          <w:color w:val="auto"/>
          <w:szCs w:val="24"/>
          <w:lang w:val="es-MX"/>
        </w:rPr>
        <w:t>Agenda 2030 para el Desarrollo Sostenible</w:t>
      </w:r>
      <w:r w:rsidR="00A17E1F">
        <w:rPr>
          <w:rFonts w:ascii="Century Gothic" w:eastAsia="Arial" w:hAnsi="Century Gothic" w:cs="Arial"/>
          <w:color w:val="auto"/>
          <w:szCs w:val="24"/>
          <w:lang w:val="es-MX"/>
        </w:rPr>
        <w:t>,</w:t>
      </w:r>
      <w:r w:rsidR="00A17E1F">
        <w:rPr>
          <w:rStyle w:val="Refdenotaalpie"/>
          <w:rFonts w:ascii="Century Gothic" w:eastAsia="Arial" w:hAnsi="Century Gothic" w:cs="Arial"/>
          <w:color w:val="auto"/>
          <w:szCs w:val="24"/>
          <w:lang w:val="es-MX"/>
        </w:rPr>
        <w:footnoteReference w:id="5"/>
      </w:r>
      <w:r w:rsidR="00A17E1F">
        <w:rPr>
          <w:rFonts w:ascii="Century Gothic" w:eastAsia="Arial" w:hAnsi="Century Gothic" w:cs="Arial"/>
          <w:color w:val="auto"/>
          <w:szCs w:val="24"/>
          <w:lang w:val="es-MX"/>
        </w:rPr>
        <w:t xml:space="preserve"> específicamente con su </w:t>
      </w:r>
      <w:r w:rsidRPr="00793EBE">
        <w:rPr>
          <w:rFonts w:ascii="Century Gothic" w:eastAsia="Arial" w:hAnsi="Century Gothic" w:cs="Arial"/>
          <w:color w:val="auto"/>
          <w:szCs w:val="24"/>
          <w:lang w:val="es-MX"/>
        </w:rPr>
        <w:t>Objetivo 3</w:t>
      </w:r>
      <w:r w:rsidR="00A17E1F">
        <w:rPr>
          <w:rFonts w:ascii="Century Gothic" w:eastAsia="Arial" w:hAnsi="Century Gothic" w:cs="Arial"/>
          <w:color w:val="auto"/>
          <w:szCs w:val="24"/>
          <w:lang w:val="es-MX"/>
        </w:rPr>
        <w:t xml:space="preserve">, “Salud y Bienestar”, </w:t>
      </w:r>
      <w:r w:rsidR="00A17E1F" w:rsidRPr="00793EBE">
        <w:rPr>
          <w:rFonts w:ascii="Century Gothic" w:eastAsia="Arial" w:hAnsi="Century Gothic" w:cs="Arial"/>
          <w:color w:val="auto"/>
          <w:szCs w:val="24"/>
          <w:lang w:val="es-MX"/>
        </w:rPr>
        <w:t>relativo</w:t>
      </w:r>
      <w:r w:rsidRPr="00793EBE">
        <w:rPr>
          <w:rFonts w:ascii="Century Gothic" w:eastAsia="Arial" w:hAnsi="Century Gothic" w:cs="Arial"/>
          <w:color w:val="auto"/>
          <w:szCs w:val="24"/>
          <w:lang w:val="es-MX"/>
        </w:rPr>
        <w:t xml:space="preserve"> a garantizar una vida sana y promover el bienestar para todas las personas en todas las edades, reforzando el compromiso del Estado con políticas públicas orientadas a la prevención y la salud comunitaria.</w:t>
      </w:r>
    </w:p>
    <w:p w14:paraId="083748B2" w14:textId="77777777" w:rsidR="00793EBE" w:rsidRPr="00793EBE" w:rsidRDefault="00793EBE" w:rsidP="00793EBE">
      <w:pPr>
        <w:pStyle w:val="Normal1"/>
        <w:spacing w:line="360" w:lineRule="auto"/>
        <w:contextualSpacing/>
        <w:jc w:val="both"/>
        <w:rPr>
          <w:rFonts w:ascii="Century Gothic" w:eastAsia="Arial" w:hAnsi="Century Gothic" w:cs="Arial"/>
          <w:color w:val="auto"/>
          <w:szCs w:val="24"/>
          <w:lang w:val="es-MX"/>
        </w:rPr>
      </w:pPr>
    </w:p>
    <w:p w14:paraId="32D1A97F" w14:textId="0ED871EE" w:rsidR="00A17E1F" w:rsidRPr="0000694B" w:rsidRDefault="00A17E1F" w:rsidP="00A17E1F">
      <w:pPr>
        <w:pStyle w:val="Normal1"/>
        <w:spacing w:line="360" w:lineRule="auto"/>
        <w:contextualSpacing/>
        <w:jc w:val="both"/>
        <w:rPr>
          <w:rFonts w:ascii="Century Gothic" w:eastAsia="Arial" w:hAnsi="Century Gothic" w:cs="Arial"/>
          <w:color w:val="auto"/>
          <w:szCs w:val="24"/>
          <w:lang w:val="es-MX"/>
        </w:rPr>
      </w:pPr>
      <w:r w:rsidRPr="00A17E1F">
        <w:rPr>
          <w:rFonts w:ascii="Century Gothic" w:eastAsia="Arial" w:hAnsi="Century Gothic" w:cs="Arial"/>
          <w:b/>
          <w:bCs/>
          <w:color w:val="auto"/>
          <w:szCs w:val="24"/>
          <w:lang w:val="es-MX"/>
        </w:rPr>
        <w:lastRenderedPageBreak/>
        <w:t>V</w:t>
      </w:r>
      <w:r w:rsidR="003E41BF">
        <w:rPr>
          <w:rFonts w:ascii="Century Gothic" w:eastAsia="Arial" w:hAnsi="Century Gothic" w:cs="Arial"/>
          <w:b/>
          <w:bCs/>
          <w:color w:val="auto"/>
          <w:szCs w:val="24"/>
          <w:lang w:val="es-MX"/>
        </w:rPr>
        <w:t>I</w:t>
      </w:r>
      <w:r>
        <w:rPr>
          <w:rFonts w:ascii="Century Gothic" w:eastAsia="Arial" w:hAnsi="Century Gothic" w:cs="Arial"/>
          <w:b/>
          <w:bCs/>
          <w:color w:val="auto"/>
          <w:szCs w:val="24"/>
          <w:lang w:val="es-MX"/>
        </w:rPr>
        <w:t>I</w:t>
      </w:r>
      <w:r w:rsidRPr="00A17E1F">
        <w:rPr>
          <w:rFonts w:ascii="Century Gothic" w:eastAsia="Arial" w:hAnsi="Century Gothic" w:cs="Arial"/>
          <w:b/>
          <w:bCs/>
          <w:color w:val="auto"/>
          <w:szCs w:val="24"/>
          <w:lang w:val="es-MX"/>
        </w:rPr>
        <w:t>.-</w:t>
      </w:r>
      <w:r>
        <w:rPr>
          <w:rFonts w:ascii="Century Gothic" w:eastAsia="Arial" w:hAnsi="Century Gothic" w:cs="Arial"/>
          <w:color w:val="auto"/>
          <w:szCs w:val="24"/>
          <w:lang w:val="es-MX"/>
        </w:rPr>
        <w:t xml:space="preserve"> </w:t>
      </w:r>
      <w:r>
        <w:rPr>
          <w:rFonts w:ascii="Century Gothic" w:eastAsia="Arial" w:hAnsi="Century Gothic" w:cs="Arial"/>
          <w:bCs/>
          <w:szCs w:val="24"/>
          <w:lang w:val="es-MX"/>
        </w:rPr>
        <w:t>E</w:t>
      </w:r>
      <w:r>
        <w:rPr>
          <w:rFonts w:ascii="Century Gothic" w:hAnsi="Century Gothic"/>
          <w:szCs w:val="24"/>
        </w:rPr>
        <w:t xml:space="preserve">n cuanto a la participación ciudadana a través del micrositio </w:t>
      </w:r>
      <w:r w:rsidRPr="00FA75B6">
        <w:rPr>
          <w:rFonts w:ascii="Century Gothic" w:hAnsi="Century Gothic"/>
          <w:b/>
          <w:bCs/>
          <w:szCs w:val="24"/>
        </w:rPr>
        <w:t>“Buzón Legislativo Ciudadano”</w:t>
      </w:r>
      <w:r>
        <w:rPr>
          <w:rFonts w:ascii="Century Gothic" w:hAnsi="Century Gothic"/>
          <w:szCs w:val="24"/>
        </w:rPr>
        <w:t xml:space="preserve"> de la página web oficial de este H. Congreso, hacemos constar que no se registró comentario alguno para efectos del presente Dictamen. </w:t>
      </w:r>
    </w:p>
    <w:p w14:paraId="20BF776A" w14:textId="77777777" w:rsidR="00A17E1F" w:rsidRDefault="00A17E1F" w:rsidP="00793EBE">
      <w:pPr>
        <w:pStyle w:val="Normal1"/>
        <w:spacing w:line="360" w:lineRule="auto"/>
        <w:contextualSpacing/>
        <w:jc w:val="both"/>
        <w:rPr>
          <w:rFonts w:ascii="Century Gothic" w:eastAsia="Arial" w:hAnsi="Century Gothic" w:cs="Arial"/>
          <w:color w:val="auto"/>
          <w:szCs w:val="24"/>
          <w:lang w:val="es-MX"/>
        </w:rPr>
      </w:pPr>
    </w:p>
    <w:p w14:paraId="4A6B3205" w14:textId="09A01F34" w:rsidR="009C3E90" w:rsidRPr="00A17E1F" w:rsidRDefault="00793EBE" w:rsidP="009C3E90">
      <w:pPr>
        <w:pStyle w:val="Normal1"/>
        <w:spacing w:line="360" w:lineRule="auto"/>
        <w:contextualSpacing/>
        <w:jc w:val="both"/>
        <w:rPr>
          <w:rFonts w:ascii="Century Gothic" w:eastAsia="Arial" w:hAnsi="Century Gothic" w:cs="Arial"/>
          <w:color w:val="auto"/>
          <w:szCs w:val="24"/>
          <w:lang w:val="es-MX"/>
        </w:rPr>
      </w:pPr>
      <w:r w:rsidRPr="00793EBE">
        <w:rPr>
          <w:rFonts w:ascii="Century Gothic" w:eastAsia="Arial" w:hAnsi="Century Gothic" w:cs="Arial"/>
          <w:color w:val="auto"/>
          <w:szCs w:val="24"/>
          <w:lang w:val="es-MX"/>
        </w:rPr>
        <w:t xml:space="preserve">Por lo anteriormente expuesto, </w:t>
      </w:r>
      <w:r w:rsidR="00A17E1F" w:rsidRPr="00793EBE">
        <w:rPr>
          <w:rFonts w:ascii="Century Gothic" w:eastAsia="Arial" w:hAnsi="Century Gothic" w:cs="Arial"/>
          <w:color w:val="auto"/>
          <w:szCs w:val="24"/>
          <w:lang w:val="es-MX"/>
        </w:rPr>
        <w:t xml:space="preserve">con la convicción de que el reconocimiento institucional de las personas profesionales de la salud pública contribuirá al fortalecimiento del sistema </w:t>
      </w:r>
      <w:r w:rsidR="00A17E1F">
        <w:rPr>
          <w:rFonts w:ascii="Century Gothic" w:eastAsia="Arial" w:hAnsi="Century Gothic" w:cs="Arial"/>
          <w:color w:val="auto"/>
          <w:szCs w:val="24"/>
          <w:lang w:val="es-MX"/>
        </w:rPr>
        <w:t xml:space="preserve">estatal de salud </w:t>
      </w:r>
      <w:r w:rsidR="00A17E1F" w:rsidRPr="00793EBE">
        <w:rPr>
          <w:rFonts w:ascii="Century Gothic" w:eastAsia="Arial" w:hAnsi="Century Gothic" w:cs="Arial"/>
          <w:color w:val="auto"/>
          <w:szCs w:val="24"/>
          <w:lang w:val="es-MX"/>
        </w:rPr>
        <w:t>y al bienestar de la población en su conjunto</w:t>
      </w:r>
      <w:r w:rsidR="009C3E90" w:rsidRPr="00884D05">
        <w:rPr>
          <w:rFonts w:ascii="Century Gothic" w:hAnsi="Century Gothic"/>
          <w:bCs/>
          <w:szCs w:val="24"/>
        </w:rPr>
        <w:t>, quienes integr</w:t>
      </w:r>
      <w:r w:rsidR="009C3E90">
        <w:rPr>
          <w:rFonts w:ascii="Century Gothic" w:hAnsi="Century Gothic"/>
          <w:bCs/>
          <w:szCs w:val="24"/>
        </w:rPr>
        <w:t>amos la Comisión de Salud</w:t>
      </w:r>
      <w:r w:rsidR="009C3E90" w:rsidRPr="00884D05">
        <w:rPr>
          <w:rFonts w:ascii="Century Gothic" w:hAnsi="Century Gothic"/>
          <w:bCs/>
          <w:szCs w:val="24"/>
        </w:rPr>
        <w:t xml:space="preserve">, nos permitimos someter a la consideración de este Alto Cuerpo Colegiado el siguiente proyecto de: </w:t>
      </w:r>
    </w:p>
    <w:p w14:paraId="0D6AC695" w14:textId="62DF3586" w:rsidR="009C3E90" w:rsidRDefault="009C3E90" w:rsidP="009C3E90">
      <w:pPr>
        <w:pStyle w:val="Normal1"/>
        <w:spacing w:line="360" w:lineRule="auto"/>
        <w:jc w:val="both"/>
        <w:rPr>
          <w:rFonts w:ascii="Century Gothic" w:hAnsi="Century Gothic"/>
          <w:bCs/>
          <w:szCs w:val="24"/>
        </w:rPr>
      </w:pPr>
    </w:p>
    <w:p w14:paraId="28154A0C" w14:textId="77777777" w:rsidR="00324E40" w:rsidRDefault="00324E40" w:rsidP="009C3E90">
      <w:pPr>
        <w:pStyle w:val="Normal1"/>
        <w:spacing w:line="360" w:lineRule="auto"/>
        <w:jc w:val="both"/>
        <w:rPr>
          <w:rFonts w:ascii="Century Gothic" w:hAnsi="Century Gothic"/>
          <w:bCs/>
          <w:szCs w:val="24"/>
        </w:rPr>
      </w:pPr>
    </w:p>
    <w:p w14:paraId="402D5584" w14:textId="77777777" w:rsidR="009C3E90" w:rsidRPr="001447FE" w:rsidRDefault="009C3E90" w:rsidP="009C3E90">
      <w:pPr>
        <w:autoSpaceDE w:val="0"/>
        <w:autoSpaceDN w:val="0"/>
        <w:adjustRightInd w:val="0"/>
        <w:spacing w:line="360" w:lineRule="auto"/>
        <w:contextualSpacing/>
        <w:jc w:val="center"/>
        <w:rPr>
          <w:rFonts w:ascii="Century Gothic" w:hAnsi="Century Gothic" w:cs="Arial"/>
          <w:b/>
          <w:color w:val="000000"/>
          <w:sz w:val="28"/>
          <w:szCs w:val="28"/>
        </w:rPr>
      </w:pPr>
      <w:r>
        <w:rPr>
          <w:rFonts w:ascii="Century Gothic" w:hAnsi="Century Gothic" w:cs="Arial"/>
          <w:b/>
          <w:color w:val="000000"/>
          <w:sz w:val="28"/>
          <w:szCs w:val="28"/>
        </w:rPr>
        <w:t>DECRETO</w:t>
      </w:r>
    </w:p>
    <w:p w14:paraId="263685CB" w14:textId="264F028D" w:rsidR="009C3E90" w:rsidRDefault="009C3E90" w:rsidP="009C3E90">
      <w:pPr>
        <w:tabs>
          <w:tab w:val="left" w:pos="7170"/>
        </w:tabs>
        <w:rPr>
          <w:rFonts w:ascii="Century Gothic" w:eastAsia="Yu Gothic UI Light" w:hAnsi="Century Gothic" w:cs="Arial"/>
          <w:sz w:val="28"/>
        </w:rPr>
      </w:pPr>
    </w:p>
    <w:p w14:paraId="402191B2" w14:textId="77777777" w:rsidR="00324E40" w:rsidRPr="0047670F" w:rsidRDefault="00324E40" w:rsidP="009C3E90">
      <w:pPr>
        <w:tabs>
          <w:tab w:val="left" w:pos="7170"/>
        </w:tabs>
        <w:rPr>
          <w:rFonts w:ascii="Century Gothic" w:eastAsia="Yu Gothic UI Light" w:hAnsi="Century Gothic" w:cs="Arial"/>
          <w:sz w:val="28"/>
        </w:rPr>
      </w:pPr>
    </w:p>
    <w:p w14:paraId="14B7723F" w14:textId="0C4490C3" w:rsidR="009C3E90" w:rsidRDefault="009C3E90" w:rsidP="009C3E90">
      <w:pPr>
        <w:spacing w:line="360" w:lineRule="auto"/>
        <w:jc w:val="both"/>
        <w:rPr>
          <w:rFonts w:ascii="Century Gothic" w:hAnsi="Century Gothic"/>
        </w:rPr>
      </w:pPr>
      <w:r w:rsidRPr="00A405E7">
        <w:rPr>
          <w:rFonts w:ascii="Century Gothic" w:eastAsia="Yu Gothic UI Light" w:hAnsi="Century Gothic" w:cs="Arial"/>
          <w:b/>
          <w:sz w:val="28"/>
        </w:rPr>
        <w:t xml:space="preserve">ARTÍCULO </w:t>
      </w:r>
      <w:r w:rsidR="00453C7D">
        <w:rPr>
          <w:rFonts w:ascii="Century Gothic" w:eastAsia="Yu Gothic UI Light" w:hAnsi="Century Gothic" w:cs="Arial"/>
          <w:b/>
          <w:sz w:val="28"/>
        </w:rPr>
        <w:t>ÚNICO</w:t>
      </w:r>
      <w:r w:rsidRPr="00A405E7">
        <w:rPr>
          <w:rFonts w:ascii="Century Gothic" w:eastAsia="Yu Gothic UI Light" w:hAnsi="Century Gothic" w:cs="Arial"/>
          <w:b/>
          <w:sz w:val="28"/>
        </w:rPr>
        <w:t>.</w:t>
      </w:r>
      <w:r>
        <w:rPr>
          <w:rFonts w:ascii="Century Gothic" w:eastAsia="Yu Gothic UI Light" w:hAnsi="Century Gothic" w:cs="Arial"/>
          <w:b/>
          <w:sz w:val="28"/>
        </w:rPr>
        <w:t xml:space="preserve">- </w:t>
      </w:r>
      <w:r w:rsidR="007510E6">
        <w:rPr>
          <w:rFonts w:ascii="Century Gothic" w:hAnsi="Century Gothic"/>
        </w:rPr>
        <w:t xml:space="preserve">La Sexagésima Octava Legislatura del Honorable Congreso del Estado de Chihuahua, declara el 19 de marzo de cada año, como el Día Estatal </w:t>
      </w:r>
      <w:r w:rsidR="007510E6" w:rsidRPr="007510E6">
        <w:rPr>
          <w:rFonts w:ascii="Century Gothic" w:hAnsi="Century Gothic"/>
        </w:rPr>
        <w:t>de las Personas Profesionales de la Salud Pública</w:t>
      </w:r>
      <w:r w:rsidR="007510E6">
        <w:rPr>
          <w:rFonts w:ascii="Century Gothic" w:hAnsi="Century Gothic"/>
        </w:rPr>
        <w:t xml:space="preserve">.  </w:t>
      </w:r>
      <w:r w:rsidRPr="00931976">
        <w:rPr>
          <w:rFonts w:ascii="Century Gothic" w:hAnsi="Century Gothic"/>
        </w:rPr>
        <w:t xml:space="preserve"> </w:t>
      </w:r>
    </w:p>
    <w:p w14:paraId="5CA6A8E3" w14:textId="77777777" w:rsidR="009C3E90" w:rsidRDefault="009C3E90" w:rsidP="009C3E90">
      <w:pPr>
        <w:spacing w:line="360" w:lineRule="auto"/>
        <w:jc w:val="both"/>
        <w:rPr>
          <w:rFonts w:ascii="Century Gothic" w:hAnsi="Century Gothic"/>
        </w:rPr>
      </w:pPr>
    </w:p>
    <w:p w14:paraId="7C30DEB2" w14:textId="77777777" w:rsidR="00FE029F" w:rsidRPr="003156D8" w:rsidRDefault="00FE029F" w:rsidP="00DF4D79">
      <w:pPr>
        <w:spacing w:line="360" w:lineRule="auto"/>
        <w:ind w:right="333"/>
        <w:jc w:val="both"/>
        <w:rPr>
          <w:rFonts w:ascii="Century Gothic" w:hAnsi="Century Gothic"/>
          <w:b/>
          <w:bCs/>
          <w:i/>
          <w:iCs/>
        </w:rPr>
      </w:pPr>
    </w:p>
    <w:p w14:paraId="143931A3" w14:textId="77777777" w:rsidR="00605758" w:rsidRPr="00605758" w:rsidRDefault="00605758" w:rsidP="00605758">
      <w:pPr>
        <w:spacing w:line="276" w:lineRule="auto"/>
        <w:ind w:right="-34"/>
        <w:jc w:val="both"/>
        <w:outlineLvl w:val="0"/>
        <w:rPr>
          <w:rFonts w:ascii="Century Gothic" w:hAnsi="Century Gothic" w:cs="Arial"/>
          <w:b/>
          <w:lang w:val="es-MX"/>
        </w:rPr>
      </w:pPr>
    </w:p>
    <w:p w14:paraId="0D666D4E" w14:textId="3D723652" w:rsidR="009C3E90" w:rsidRDefault="009C3E90" w:rsidP="009C3E90">
      <w:pPr>
        <w:spacing w:line="360" w:lineRule="auto"/>
        <w:ind w:right="-34"/>
        <w:jc w:val="center"/>
        <w:outlineLvl w:val="0"/>
        <w:rPr>
          <w:rFonts w:ascii="Century Gothic" w:hAnsi="Century Gothic" w:cs="Arial"/>
          <w:b/>
          <w:bCs/>
          <w:spacing w:val="-11"/>
          <w:kern w:val="32"/>
          <w:sz w:val="28"/>
          <w:lang w:val="en-US"/>
        </w:rPr>
      </w:pPr>
      <w:r w:rsidRPr="00A8418F">
        <w:rPr>
          <w:rFonts w:ascii="Century Gothic" w:hAnsi="Century Gothic" w:cs="Arial"/>
          <w:b/>
          <w:sz w:val="28"/>
          <w:lang w:val="en-US"/>
        </w:rPr>
        <w:t>T R A N S I T O R I O</w:t>
      </w:r>
      <w:r>
        <w:rPr>
          <w:rFonts w:ascii="Century Gothic" w:hAnsi="Century Gothic" w:cs="Arial"/>
          <w:b/>
          <w:sz w:val="28"/>
          <w:lang w:val="en-US"/>
        </w:rPr>
        <w:t xml:space="preserve"> </w:t>
      </w:r>
    </w:p>
    <w:p w14:paraId="2D7C03EE" w14:textId="77777777" w:rsidR="009C3E90" w:rsidRPr="00B73074" w:rsidRDefault="009C3E90" w:rsidP="009C3E90">
      <w:pPr>
        <w:spacing w:line="360" w:lineRule="auto"/>
        <w:ind w:right="-34"/>
        <w:jc w:val="center"/>
        <w:outlineLvl w:val="0"/>
        <w:rPr>
          <w:rFonts w:ascii="Century Gothic" w:hAnsi="Century Gothic" w:cs="Arial"/>
          <w:b/>
          <w:bCs/>
          <w:spacing w:val="-11"/>
          <w:kern w:val="32"/>
          <w:sz w:val="28"/>
          <w:lang w:val="en-US"/>
        </w:rPr>
      </w:pPr>
    </w:p>
    <w:p w14:paraId="1DC87B87" w14:textId="56F00DE1" w:rsidR="000E6981" w:rsidRDefault="009C3E90" w:rsidP="009C3E90">
      <w:pPr>
        <w:spacing w:line="360" w:lineRule="auto"/>
        <w:ind w:right="-34"/>
        <w:jc w:val="both"/>
        <w:rPr>
          <w:rFonts w:ascii="Century Gothic" w:eastAsia="Yu Gothic UI Light" w:hAnsi="Century Gothic" w:cs="Arial"/>
        </w:rPr>
      </w:pPr>
      <w:r w:rsidRPr="003539A7">
        <w:rPr>
          <w:rFonts w:ascii="Century Gothic" w:eastAsia="Yu Gothic UI Light" w:hAnsi="Century Gothic" w:cs="Arial"/>
          <w:b/>
          <w:sz w:val="28"/>
        </w:rPr>
        <w:t xml:space="preserve">ARTÍCULO </w:t>
      </w:r>
      <w:r w:rsidR="00DC418D">
        <w:rPr>
          <w:rFonts w:ascii="Century Gothic" w:eastAsia="Yu Gothic UI Light" w:hAnsi="Century Gothic" w:cs="Arial"/>
          <w:b/>
          <w:sz w:val="28"/>
        </w:rPr>
        <w:t>ÚNICO</w:t>
      </w:r>
      <w:r w:rsidRPr="003539A7">
        <w:rPr>
          <w:rFonts w:ascii="Century Gothic" w:eastAsia="Yu Gothic UI Light" w:hAnsi="Century Gothic" w:cs="Arial"/>
          <w:b/>
          <w:sz w:val="28"/>
        </w:rPr>
        <w:t>.</w:t>
      </w:r>
      <w:r>
        <w:rPr>
          <w:rFonts w:ascii="Century Gothic" w:eastAsia="Yu Gothic UI Light" w:hAnsi="Century Gothic" w:cs="Arial"/>
          <w:b/>
          <w:sz w:val="28"/>
        </w:rPr>
        <w:t>-</w:t>
      </w:r>
      <w:r w:rsidRPr="003539A7">
        <w:rPr>
          <w:rFonts w:ascii="Century Gothic" w:eastAsia="Yu Gothic UI Light" w:hAnsi="Century Gothic" w:cs="Arial"/>
          <w:b/>
          <w:sz w:val="28"/>
        </w:rPr>
        <w:t xml:space="preserve"> </w:t>
      </w:r>
      <w:r w:rsidRPr="00A405E7">
        <w:rPr>
          <w:rFonts w:ascii="Century Gothic" w:eastAsia="Yu Gothic UI Light" w:hAnsi="Century Gothic" w:cs="Arial"/>
        </w:rPr>
        <w:t xml:space="preserve">El presente Decreto entrará en vigor </w:t>
      </w:r>
      <w:r>
        <w:rPr>
          <w:rFonts w:ascii="Century Gothic" w:eastAsia="Yu Gothic UI Light" w:hAnsi="Century Gothic" w:cs="Arial"/>
        </w:rPr>
        <w:t>a</w:t>
      </w:r>
      <w:r w:rsidRPr="00A405E7">
        <w:rPr>
          <w:rFonts w:ascii="Century Gothic" w:eastAsia="Yu Gothic UI Light" w:hAnsi="Century Gothic" w:cs="Arial"/>
        </w:rPr>
        <w:t xml:space="preserve">l día </w:t>
      </w:r>
      <w:r>
        <w:rPr>
          <w:rFonts w:ascii="Century Gothic" w:eastAsia="Yu Gothic UI Light" w:hAnsi="Century Gothic" w:cs="Arial"/>
        </w:rPr>
        <w:t xml:space="preserve">siguiente </w:t>
      </w:r>
      <w:r w:rsidRPr="00A405E7">
        <w:rPr>
          <w:rFonts w:ascii="Century Gothic" w:eastAsia="Yu Gothic UI Light" w:hAnsi="Century Gothic" w:cs="Arial"/>
        </w:rPr>
        <w:t>de su publicación en el Periódico Oficial del Esta</w:t>
      </w:r>
      <w:r w:rsidR="000E6981">
        <w:rPr>
          <w:rFonts w:ascii="Century Gothic" w:eastAsia="Yu Gothic UI Light" w:hAnsi="Century Gothic" w:cs="Arial"/>
        </w:rPr>
        <w:t xml:space="preserve">do. </w:t>
      </w:r>
    </w:p>
    <w:p w14:paraId="3124E7CD" w14:textId="77777777" w:rsidR="009C3E90" w:rsidRPr="00DB5AA7" w:rsidRDefault="009C3E90" w:rsidP="009C3E90">
      <w:pPr>
        <w:spacing w:line="360" w:lineRule="auto"/>
        <w:jc w:val="both"/>
        <w:rPr>
          <w:rFonts w:ascii="Century Gothic" w:hAnsi="Century Gothic" w:cs="Arial"/>
          <w:b/>
        </w:rPr>
      </w:pPr>
    </w:p>
    <w:p w14:paraId="6FDD6EEC" w14:textId="77777777" w:rsidR="009C3E90" w:rsidRDefault="009C3E90" w:rsidP="009C3E90">
      <w:pPr>
        <w:spacing w:line="360" w:lineRule="auto"/>
        <w:jc w:val="both"/>
        <w:rPr>
          <w:rFonts w:ascii="Century Gothic" w:hAnsi="Century Gothic" w:cs="Arial"/>
        </w:rPr>
      </w:pPr>
      <w:r w:rsidRPr="0061716E">
        <w:rPr>
          <w:rFonts w:ascii="Century Gothic" w:hAnsi="Century Gothic" w:cs="Arial"/>
          <w:b/>
          <w:sz w:val="28"/>
          <w:szCs w:val="28"/>
        </w:rPr>
        <w:t>ECONÓMICO.-</w:t>
      </w:r>
      <w:r w:rsidRPr="00DB5AA7">
        <w:rPr>
          <w:rFonts w:ascii="Century Gothic" w:hAnsi="Century Gothic" w:cs="Arial"/>
        </w:rPr>
        <w:t> Aprobado que sea, túrnese a la Secretaría para que elabore la Minuta de Decreto en los términos en que deba publicarse.</w:t>
      </w:r>
    </w:p>
    <w:p w14:paraId="1CF55091" w14:textId="77777777" w:rsidR="009C3E90" w:rsidRDefault="009C3E90" w:rsidP="009C3E90">
      <w:pPr>
        <w:spacing w:line="360" w:lineRule="auto"/>
        <w:jc w:val="both"/>
        <w:rPr>
          <w:rFonts w:ascii="Century Gothic" w:hAnsi="Century Gothic"/>
        </w:rPr>
      </w:pPr>
    </w:p>
    <w:p w14:paraId="0A2095D5" w14:textId="03ED055E" w:rsidR="009C3E90" w:rsidRDefault="009C3E90" w:rsidP="009C3E90">
      <w:pPr>
        <w:spacing w:line="360" w:lineRule="auto"/>
        <w:jc w:val="both"/>
        <w:rPr>
          <w:rFonts w:ascii="Century Gothic" w:hAnsi="Century Gothic"/>
        </w:rPr>
      </w:pPr>
      <w:r w:rsidRPr="00414B59">
        <w:rPr>
          <w:rFonts w:ascii="Century Gothic" w:hAnsi="Century Gothic"/>
        </w:rPr>
        <w:t xml:space="preserve">Dado en el </w:t>
      </w:r>
      <w:r>
        <w:rPr>
          <w:rFonts w:ascii="Century Gothic" w:hAnsi="Century Gothic"/>
        </w:rPr>
        <w:t>Recinto Oficial del Poder Legislativo, en la Ciudad de Chihuahua,</w:t>
      </w:r>
      <w:r w:rsidRPr="00414B59">
        <w:rPr>
          <w:rFonts w:ascii="Century Gothic" w:hAnsi="Century Gothic"/>
        </w:rPr>
        <w:t xml:space="preserve"> Chihuahua</w:t>
      </w:r>
      <w:r>
        <w:rPr>
          <w:rFonts w:ascii="Century Gothic" w:hAnsi="Century Gothic"/>
        </w:rPr>
        <w:t>,</w:t>
      </w:r>
      <w:r w:rsidRPr="00414B59">
        <w:rPr>
          <w:rFonts w:ascii="Century Gothic" w:hAnsi="Century Gothic"/>
        </w:rPr>
        <w:t xml:space="preserve"> a</w:t>
      </w:r>
      <w:r>
        <w:rPr>
          <w:rFonts w:ascii="Century Gothic" w:hAnsi="Century Gothic"/>
        </w:rPr>
        <w:t xml:space="preserve"> los </w:t>
      </w:r>
      <w:r w:rsidR="00031408">
        <w:rPr>
          <w:rFonts w:ascii="Century Gothic" w:hAnsi="Century Gothic"/>
        </w:rPr>
        <w:t>ocho</w:t>
      </w:r>
      <w:r>
        <w:rPr>
          <w:rFonts w:ascii="Century Gothic" w:hAnsi="Century Gothic"/>
        </w:rPr>
        <w:t xml:space="preserve"> </w:t>
      </w:r>
      <w:r w:rsidRPr="00414B59">
        <w:rPr>
          <w:rFonts w:ascii="Century Gothic" w:hAnsi="Century Gothic"/>
        </w:rPr>
        <w:t>día</w:t>
      </w:r>
      <w:r>
        <w:rPr>
          <w:rFonts w:ascii="Century Gothic" w:hAnsi="Century Gothic"/>
        </w:rPr>
        <w:t>s</w:t>
      </w:r>
      <w:r w:rsidRPr="00414B59">
        <w:rPr>
          <w:rFonts w:ascii="Century Gothic" w:hAnsi="Century Gothic"/>
        </w:rPr>
        <w:t xml:space="preserve"> del mes de</w:t>
      </w:r>
      <w:r w:rsidR="00DC418D">
        <w:rPr>
          <w:rFonts w:ascii="Century Gothic" w:hAnsi="Century Gothic"/>
        </w:rPr>
        <w:t xml:space="preserve"> </w:t>
      </w:r>
      <w:r w:rsidR="00A65B1C">
        <w:rPr>
          <w:rFonts w:ascii="Century Gothic" w:hAnsi="Century Gothic"/>
        </w:rPr>
        <w:t>septiembre</w:t>
      </w:r>
      <w:r w:rsidRPr="00414B59">
        <w:rPr>
          <w:rFonts w:ascii="Century Gothic" w:hAnsi="Century Gothic"/>
        </w:rPr>
        <w:t xml:space="preserve"> del año dos mil </w:t>
      </w:r>
      <w:r>
        <w:rPr>
          <w:rFonts w:ascii="Century Gothic" w:hAnsi="Century Gothic"/>
        </w:rPr>
        <w:t>veintiséis.</w:t>
      </w:r>
    </w:p>
    <w:p w14:paraId="5F5D05B7" w14:textId="77777777" w:rsidR="003D0DDA" w:rsidRDefault="003D0DDA" w:rsidP="00DF4D79">
      <w:pPr>
        <w:pStyle w:val="Normal1"/>
        <w:contextualSpacing/>
        <w:rPr>
          <w:rFonts w:ascii="Century Gothic" w:eastAsia="Arial" w:hAnsi="Century Gothic" w:cs="Arial"/>
          <w:b/>
          <w:smallCaps/>
          <w:color w:val="auto"/>
          <w:sz w:val="20"/>
          <w:lang w:val="es-MX"/>
        </w:rPr>
      </w:pPr>
    </w:p>
    <w:p w14:paraId="481E508F" w14:textId="77777777" w:rsidR="00CA5F2A" w:rsidRDefault="00CA5F2A" w:rsidP="00684917">
      <w:pPr>
        <w:pStyle w:val="Normal1"/>
        <w:contextualSpacing/>
        <w:rPr>
          <w:rFonts w:ascii="Century Gothic" w:eastAsia="Arial" w:hAnsi="Century Gothic" w:cs="Arial"/>
          <w:b/>
          <w:smallCaps/>
          <w:color w:val="auto"/>
          <w:sz w:val="20"/>
          <w:lang w:val="es-MX"/>
        </w:rPr>
      </w:pPr>
    </w:p>
    <w:p w14:paraId="2686D624" w14:textId="10CB2960" w:rsidR="009C3E90" w:rsidRPr="003542CE" w:rsidRDefault="009C3E90" w:rsidP="00324E40">
      <w:pPr>
        <w:pStyle w:val="Normal1"/>
        <w:contextualSpacing/>
        <w:jc w:val="center"/>
        <w:rPr>
          <w:rFonts w:ascii="Century Gothic" w:eastAsia="Arial" w:hAnsi="Century Gothic" w:cs="Arial"/>
          <w:b/>
          <w:smallCaps/>
          <w:color w:val="auto"/>
          <w:szCs w:val="24"/>
          <w:lang w:val="es-MX"/>
        </w:rPr>
      </w:pPr>
      <w:r w:rsidRPr="003542CE">
        <w:rPr>
          <w:rFonts w:ascii="Century Gothic" w:eastAsia="Arial" w:hAnsi="Century Gothic" w:cs="Arial"/>
          <w:b/>
          <w:smallCaps/>
          <w:color w:val="auto"/>
          <w:szCs w:val="24"/>
          <w:lang w:val="es-MX"/>
        </w:rPr>
        <w:t xml:space="preserve">ASÍ LO APROBÓ LA COMISIÓN DE SALUD, EN REUNIÓN DE FECHA </w:t>
      </w:r>
      <w:r w:rsidR="003542CE" w:rsidRPr="003542CE">
        <w:rPr>
          <w:rFonts w:ascii="Century Gothic" w:eastAsia="Arial" w:hAnsi="Century Gothic" w:cs="Arial"/>
          <w:b/>
          <w:smallCaps/>
          <w:color w:val="auto"/>
          <w:szCs w:val="24"/>
          <w:lang w:val="es-MX"/>
        </w:rPr>
        <w:t>VEINTISIETE</w:t>
      </w:r>
      <w:r w:rsidRPr="003542CE">
        <w:rPr>
          <w:rFonts w:ascii="Century Gothic" w:eastAsia="Arial" w:hAnsi="Century Gothic" w:cs="Arial"/>
          <w:b/>
          <w:smallCaps/>
          <w:color w:val="auto"/>
          <w:szCs w:val="24"/>
          <w:lang w:val="es-MX"/>
        </w:rPr>
        <w:t xml:space="preserve"> DE </w:t>
      </w:r>
      <w:r w:rsidR="00684917" w:rsidRPr="003542CE">
        <w:rPr>
          <w:rFonts w:ascii="Century Gothic" w:eastAsia="Arial" w:hAnsi="Century Gothic" w:cs="Arial"/>
          <w:b/>
          <w:smallCaps/>
          <w:color w:val="auto"/>
          <w:szCs w:val="24"/>
          <w:lang w:val="es-MX"/>
        </w:rPr>
        <w:t>MAYO</w:t>
      </w:r>
      <w:r w:rsidRPr="003542CE">
        <w:rPr>
          <w:rFonts w:ascii="Century Gothic" w:eastAsia="Arial" w:hAnsi="Century Gothic" w:cs="Arial"/>
          <w:b/>
          <w:smallCaps/>
          <w:color w:val="auto"/>
          <w:szCs w:val="24"/>
          <w:lang w:val="es-MX"/>
        </w:rPr>
        <w:t xml:space="preserve"> DE DOS MIL VEINTI</w:t>
      </w:r>
      <w:r w:rsidR="003A32B6" w:rsidRPr="003542CE">
        <w:rPr>
          <w:rFonts w:ascii="Century Gothic" w:eastAsia="Arial" w:hAnsi="Century Gothic" w:cs="Arial"/>
          <w:b/>
          <w:smallCaps/>
          <w:color w:val="auto"/>
          <w:szCs w:val="24"/>
          <w:lang w:val="es-MX"/>
        </w:rPr>
        <w:t>SÉIS</w:t>
      </w:r>
      <w:r w:rsidRPr="003542CE">
        <w:rPr>
          <w:rFonts w:ascii="Century Gothic" w:eastAsia="Arial" w:hAnsi="Century Gothic" w:cs="Arial"/>
          <w:b/>
          <w:smallCaps/>
          <w:color w:val="auto"/>
          <w:szCs w:val="24"/>
          <w:lang w:val="es-MX"/>
        </w:rPr>
        <w:t>.</w:t>
      </w:r>
    </w:p>
    <w:p w14:paraId="1DD1F98C" w14:textId="77777777" w:rsidR="009C3E90" w:rsidRPr="003542CE" w:rsidRDefault="009C3E90" w:rsidP="009C3E90">
      <w:pPr>
        <w:pStyle w:val="Normal2"/>
        <w:jc w:val="center"/>
        <w:rPr>
          <w:rFonts w:ascii="Century Gothic" w:eastAsia="Arial" w:hAnsi="Century Gothic" w:cs="Arial"/>
          <w:b/>
          <w:szCs w:val="24"/>
          <w:lang w:val="es-MX"/>
        </w:rPr>
      </w:pPr>
      <w:r w:rsidRPr="003542CE">
        <w:rPr>
          <w:rFonts w:ascii="Century Gothic" w:eastAsia="Arial" w:hAnsi="Century Gothic" w:cs="Arial"/>
          <w:b/>
          <w:szCs w:val="24"/>
          <w:lang w:val="es-MX"/>
        </w:rPr>
        <w:t xml:space="preserve">POR LA </w:t>
      </w:r>
      <w:r w:rsidRPr="003542CE">
        <w:rPr>
          <w:rFonts w:ascii="Century Gothic" w:eastAsia="Arial" w:hAnsi="Century Gothic" w:cs="Arial"/>
          <w:b/>
          <w:smallCaps/>
          <w:szCs w:val="24"/>
          <w:lang w:val="es-MX"/>
        </w:rPr>
        <w:t xml:space="preserve">COMISIÓN </w:t>
      </w:r>
      <w:r w:rsidRPr="003542CE">
        <w:rPr>
          <w:rFonts w:ascii="Century Gothic" w:eastAsia="Arial" w:hAnsi="Century Gothic" w:cs="Arial"/>
          <w:b/>
          <w:szCs w:val="24"/>
          <w:lang w:val="es-MX"/>
        </w:rPr>
        <w:t>DE SALUD</w:t>
      </w:r>
    </w:p>
    <w:tbl>
      <w:tblPr>
        <w:tblW w:w="99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0"/>
        <w:gridCol w:w="1987"/>
        <w:gridCol w:w="2128"/>
        <w:gridCol w:w="2128"/>
        <w:gridCol w:w="1844"/>
      </w:tblGrid>
      <w:tr w:rsidR="009C3E90" w14:paraId="3A44E43F" w14:textId="77777777" w:rsidTr="003803A1">
        <w:trPr>
          <w:trHeight w:val="502"/>
          <w:jc w:val="center"/>
        </w:trPr>
        <w:tc>
          <w:tcPr>
            <w:tcW w:w="1840" w:type="dxa"/>
            <w:tcBorders>
              <w:top w:val="single" w:sz="4" w:space="0" w:color="auto"/>
              <w:left w:val="single" w:sz="4" w:space="0" w:color="auto"/>
              <w:bottom w:val="single" w:sz="4" w:space="0" w:color="auto"/>
              <w:right w:val="single" w:sz="4" w:space="0" w:color="auto"/>
            </w:tcBorders>
            <w:vAlign w:val="center"/>
          </w:tcPr>
          <w:p w14:paraId="1B5F3ADD" w14:textId="77777777" w:rsidR="009C3E90" w:rsidRDefault="009C3E90" w:rsidP="003803A1">
            <w:pPr>
              <w:spacing w:line="360" w:lineRule="auto"/>
              <w:jc w:val="center"/>
              <w:rPr>
                <w:rFonts w:ascii="Century Gothic" w:hAnsi="Century Gothic" w:cs="Arial"/>
                <w:b/>
                <w:color w:val="000000"/>
                <w:sz w:val="20"/>
                <w:szCs w:val="20"/>
              </w:rPr>
            </w:pPr>
          </w:p>
        </w:tc>
        <w:tc>
          <w:tcPr>
            <w:tcW w:w="1987" w:type="dxa"/>
            <w:tcBorders>
              <w:top w:val="single" w:sz="4" w:space="0" w:color="auto"/>
              <w:left w:val="single" w:sz="4" w:space="0" w:color="auto"/>
              <w:bottom w:val="single" w:sz="4" w:space="0" w:color="auto"/>
              <w:right w:val="single" w:sz="4" w:space="0" w:color="auto"/>
            </w:tcBorders>
            <w:vAlign w:val="center"/>
            <w:hideMark/>
          </w:tcPr>
          <w:p w14:paraId="2F62034F" w14:textId="77777777" w:rsidR="009C3E90" w:rsidRDefault="009C3E90" w:rsidP="003803A1">
            <w:pPr>
              <w:spacing w:line="360" w:lineRule="auto"/>
              <w:jc w:val="center"/>
              <w:rPr>
                <w:rFonts w:ascii="Century Gothic" w:hAnsi="Century Gothic" w:cs="Arial"/>
                <w:b/>
                <w:color w:val="000000"/>
                <w:sz w:val="20"/>
                <w:szCs w:val="20"/>
              </w:rPr>
            </w:pPr>
            <w:r>
              <w:rPr>
                <w:rFonts w:ascii="Century Gothic" w:hAnsi="Century Gothic" w:cs="Arial"/>
                <w:b/>
                <w:color w:val="000000"/>
                <w:sz w:val="20"/>
                <w:szCs w:val="20"/>
              </w:rPr>
              <w:t>INTEGRANTES</w:t>
            </w:r>
          </w:p>
        </w:tc>
        <w:tc>
          <w:tcPr>
            <w:tcW w:w="2128" w:type="dxa"/>
            <w:tcBorders>
              <w:top w:val="single" w:sz="4" w:space="0" w:color="auto"/>
              <w:left w:val="single" w:sz="4" w:space="0" w:color="auto"/>
              <w:bottom w:val="single" w:sz="4" w:space="0" w:color="auto"/>
              <w:right w:val="single" w:sz="4" w:space="0" w:color="auto"/>
            </w:tcBorders>
            <w:vAlign w:val="center"/>
            <w:hideMark/>
          </w:tcPr>
          <w:p w14:paraId="5E25AB10" w14:textId="77777777" w:rsidR="009C3E90" w:rsidRDefault="009C3E90" w:rsidP="003803A1">
            <w:pPr>
              <w:spacing w:line="360" w:lineRule="auto"/>
              <w:jc w:val="center"/>
              <w:rPr>
                <w:rFonts w:ascii="Century Gothic" w:hAnsi="Century Gothic" w:cs="Arial"/>
                <w:b/>
                <w:color w:val="000000"/>
                <w:sz w:val="20"/>
                <w:szCs w:val="20"/>
              </w:rPr>
            </w:pPr>
            <w:r>
              <w:rPr>
                <w:rFonts w:ascii="Century Gothic" w:hAnsi="Century Gothic" w:cs="Arial"/>
                <w:b/>
                <w:color w:val="000000"/>
                <w:sz w:val="20"/>
                <w:szCs w:val="20"/>
              </w:rPr>
              <w:t>A FAVOR</w:t>
            </w:r>
          </w:p>
        </w:tc>
        <w:tc>
          <w:tcPr>
            <w:tcW w:w="2128" w:type="dxa"/>
            <w:tcBorders>
              <w:top w:val="single" w:sz="4" w:space="0" w:color="auto"/>
              <w:left w:val="single" w:sz="4" w:space="0" w:color="auto"/>
              <w:bottom w:val="single" w:sz="4" w:space="0" w:color="auto"/>
              <w:right w:val="single" w:sz="4" w:space="0" w:color="auto"/>
            </w:tcBorders>
            <w:vAlign w:val="center"/>
            <w:hideMark/>
          </w:tcPr>
          <w:p w14:paraId="66207BF2" w14:textId="77777777" w:rsidR="009C3E90" w:rsidRDefault="009C3E90" w:rsidP="003803A1">
            <w:pPr>
              <w:spacing w:line="360" w:lineRule="auto"/>
              <w:jc w:val="center"/>
              <w:rPr>
                <w:rFonts w:ascii="Century Gothic" w:hAnsi="Century Gothic" w:cs="Arial"/>
                <w:b/>
                <w:color w:val="000000"/>
                <w:sz w:val="20"/>
                <w:szCs w:val="20"/>
              </w:rPr>
            </w:pPr>
            <w:r>
              <w:rPr>
                <w:rFonts w:ascii="Century Gothic" w:hAnsi="Century Gothic" w:cs="Arial"/>
                <w:b/>
                <w:color w:val="000000"/>
                <w:sz w:val="20"/>
                <w:szCs w:val="20"/>
              </w:rPr>
              <w:t>EN CONTRA</w:t>
            </w:r>
          </w:p>
        </w:tc>
        <w:tc>
          <w:tcPr>
            <w:tcW w:w="1844" w:type="dxa"/>
            <w:tcBorders>
              <w:top w:val="single" w:sz="4" w:space="0" w:color="auto"/>
              <w:left w:val="single" w:sz="4" w:space="0" w:color="auto"/>
              <w:bottom w:val="single" w:sz="4" w:space="0" w:color="auto"/>
              <w:right w:val="single" w:sz="4" w:space="0" w:color="auto"/>
            </w:tcBorders>
            <w:vAlign w:val="center"/>
            <w:hideMark/>
          </w:tcPr>
          <w:p w14:paraId="073FEBC7" w14:textId="77777777" w:rsidR="009C3E90" w:rsidRDefault="009C3E90" w:rsidP="003803A1">
            <w:pPr>
              <w:spacing w:line="360" w:lineRule="auto"/>
              <w:rPr>
                <w:rFonts w:ascii="Century Gothic" w:hAnsi="Century Gothic" w:cs="Arial"/>
                <w:b/>
                <w:color w:val="000000"/>
                <w:sz w:val="20"/>
                <w:szCs w:val="20"/>
              </w:rPr>
            </w:pPr>
            <w:r>
              <w:rPr>
                <w:rFonts w:ascii="Century Gothic" w:hAnsi="Century Gothic" w:cs="Arial"/>
                <w:b/>
                <w:color w:val="000000"/>
                <w:sz w:val="20"/>
                <w:szCs w:val="20"/>
              </w:rPr>
              <w:t>ABSTENCIÓN</w:t>
            </w:r>
          </w:p>
        </w:tc>
      </w:tr>
      <w:tr w:rsidR="009C3E90" w14:paraId="45166AF0" w14:textId="77777777" w:rsidTr="003803A1">
        <w:trPr>
          <w:trHeight w:val="1620"/>
          <w:jc w:val="center"/>
        </w:trPr>
        <w:tc>
          <w:tcPr>
            <w:tcW w:w="1840" w:type="dxa"/>
            <w:tcBorders>
              <w:top w:val="single" w:sz="4" w:space="0" w:color="auto"/>
              <w:left w:val="single" w:sz="4" w:space="0" w:color="auto"/>
              <w:bottom w:val="single" w:sz="4" w:space="0" w:color="auto"/>
              <w:right w:val="single" w:sz="4" w:space="0" w:color="auto"/>
            </w:tcBorders>
            <w:vAlign w:val="center"/>
            <w:hideMark/>
          </w:tcPr>
          <w:p w14:paraId="7FF50C24" w14:textId="77777777" w:rsidR="009C3E90" w:rsidRDefault="009C3E90" w:rsidP="003803A1">
            <w:pPr>
              <w:jc w:val="center"/>
              <w:rPr>
                <w:b/>
                <w:color w:val="000000"/>
              </w:rPr>
            </w:pPr>
            <w:r w:rsidRPr="000F7395">
              <w:rPr>
                <w:noProof/>
                <w:lang w:eastAsia="es-MX"/>
              </w:rPr>
              <w:drawing>
                <wp:anchor distT="0" distB="0" distL="114300" distR="114300" simplePos="0" relativeHeight="251659264" behindDoc="1" locked="0" layoutInCell="1" allowOverlap="1" wp14:anchorId="03C89536" wp14:editId="4918561C">
                  <wp:simplePos x="0" y="0"/>
                  <wp:positionH relativeFrom="column">
                    <wp:posOffset>89535</wp:posOffset>
                  </wp:positionH>
                  <wp:positionV relativeFrom="paragraph">
                    <wp:posOffset>-20955</wp:posOffset>
                  </wp:positionV>
                  <wp:extent cx="800100" cy="1047750"/>
                  <wp:effectExtent l="0" t="0" r="0" b="0"/>
                  <wp:wrapNone/>
                  <wp:docPr id="1" name="Imagen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n 9"/>
                          <pic:cNvPicPr>
                            <a:picLocks/>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800100" cy="10477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987" w:type="dxa"/>
            <w:tcBorders>
              <w:top w:val="single" w:sz="4" w:space="0" w:color="auto"/>
              <w:left w:val="single" w:sz="4" w:space="0" w:color="auto"/>
              <w:bottom w:val="single" w:sz="4" w:space="0" w:color="auto"/>
              <w:right w:val="single" w:sz="4" w:space="0" w:color="auto"/>
            </w:tcBorders>
            <w:vAlign w:val="center"/>
            <w:hideMark/>
          </w:tcPr>
          <w:p w14:paraId="76DFB750" w14:textId="77777777" w:rsidR="009C3E90" w:rsidRDefault="009C3E90" w:rsidP="003803A1">
            <w:pPr>
              <w:jc w:val="center"/>
              <w:rPr>
                <w:rFonts w:ascii="Century Gothic" w:hAnsi="Century Gothic" w:cs="Arial"/>
                <w:b/>
                <w:sz w:val="20"/>
                <w:szCs w:val="20"/>
              </w:rPr>
            </w:pPr>
            <w:r>
              <w:rPr>
                <w:rFonts w:ascii="Century Gothic" w:hAnsi="Century Gothic" w:cs="Arial"/>
                <w:b/>
                <w:sz w:val="20"/>
                <w:szCs w:val="20"/>
              </w:rPr>
              <w:t>DIPUTADA YESENIA GUADALUPE REYES CALZADIAS</w:t>
            </w:r>
          </w:p>
          <w:p w14:paraId="7F886A2D" w14:textId="77777777" w:rsidR="009C3E90" w:rsidRDefault="009C3E90" w:rsidP="003803A1">
            <w:pPr>
              <w:jc w:val="center"/>
              <w:rPr>
                <w:rFonts w:ascii="Century Gothic" w:hAnsi="Century Gothic" w:cs="Arial"/>
                <w:b/>
                <w:sz w:val="20"/>
                <w:szCs w:val="20"/>
              </w:rPr>
            </w:pPr>
            <w:r>
              <w:rPr>
                <w:rFonts w:ascii="Century Gothic" w:hAnsi="Century Gothic" w:cs="Arial"/>
                <w:b/>
                <w:sz w:val="20"/>
                <w:szCs w:val="20"/>
              </w:rPr>
              <w:t>PRESIDENTA</w:t>
            </w:r>
          </w:p>
        </w:tc>
        <w:tc>
          <w:tcPr>
            <w:tcW w:w="2128" w:type="dxa"/>
            <w:tcBorders>
              <w:top w:val="single" w:sz="4" w:space="0" w:color="auto"/>
              <w:left w:val="single" w:sz="4" w:space="0" w:color="auto"/>
              <w:bottom w:val="single" w:sz="4" w:space="0" w:color="auto"/>
              <w:right w:val="single" w:sz="4" w:space="0" w:color="auto"/>
            </w:tcBorders>
            <w:vAlign w:val="center"/>
          </w:tcPr>
          <w:p w14:paraId="2F5E32C4" w14:textId="77777777" w:rsidR="009C3E90" w:rsidRDefault="009C3E90" w:rsidP="003803A1">
            <w:pPr>
              <w:spacing w:line="360" w:lineRule="auto"/>
              <w:rPr>
                <w:rFonts w:ascii="Century Gothic" w:hAnsi="Century Gothic" w:cs="Arial"/>
                <w:b/>
                <w:color w:val="000000"/>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4BCE4AC4" w14:textId="77777777" w:rsidR="009C3E90" w:rsidRDefault="009C3E90" w:rsidP="003803A1">
            <w:pPr>
              <w:spacing w:line="360" w:lineRule="auto"/>
              <w:rPr>
                <w:rFonts w:ascii="Century Gothic" w:hAnsi="Century Gothic" w:cs="Arial"/>
                <w:b/>
                <w:color w:val="000000"/>
                <w:sz w:val="20"/>
                <w:szCs w:val="20"/>
              </w:rPr>
            </w:pPr>
          </w:p>
        </w:tc>
        <w:tc>
          <w:tcPr>
            <w:tcW w:w="1844" w:type="dxa"/>
            <w:tcBorders>
              <w:top w:val="single" w:sz="4" w:space="0" w:color="auto"/>
              <w:left w:val="single" w:sz="4" w:space="0" w:color="auto"/>
              <w:bottom w:val="single" w:sz="4" w:space="0" w:color="auto"/>
              <w:right w:val="single" w:sz="4" w:space="0" w:color="auto"/>
            </w:tcBorders>
            <w:vAlign w:val="center"/>
          </w:tcPr>
          <w:p w14:paraId="44171892" w14:textId="77777777" w:rsidR="009C3E90" w:rsidRDefault="009C3E90" w:rsidP="003803A1">
            <w:pPr>
              <w:spacing w:line="360" w:lineRule="auto"/>
              <w:rPr>
                <w:rFonts w:ascii="Century Gothic" w:hAnsi="Century Gothic" w:cs="Arial"/>
                <w:b/>
                <w:color w:val="000000"/>
                <w:sz w:val="20"/>
                <w:szCs w:val="20"/>
              </w:rPr>
            </w:pPr>
          </w:p>
        </w:tc>
      </w:tr>
      <w:tr w:rsidR="009C3E90" w14:paraId="6AD8B55B" w14:textId="77777777" w:rsidTr="00DF4D79">
        <w:trPr>
          <w:trHeight w:val="1655"/>
          <w:jc w:val="center"/>
        </w:trPr>
        <w:tc>
          <w:tcPr>
            <w:tcW w:w="1840" w:type="dxa"/>
            <w:tcBorders>
              <w:top w:val="single" w:sz="4" w:space="0" w:color="auto"/>
              <w:left w:val="single" w:sz="4" w:space="0" w:color="auto"/>
              <w:bottom w:val="single" w:sz="4" w:space="0" w:color="auto"/>
              <w:right w:val="single" w:sz="4" w:space="0" w:color="auto"/>
            </w:tcBorders>
            <w:vAlign w:val="center"/>
            <w:hideMark/>
          </w:tcPr>
          <w:p w14:paraId="0811411F" w14:textId="77777777" w:rsidR="009C3E90" w:rsidRDefault="009C3E90" w:rsidP="003803A1">
            <w:pPr>
              <w:spacing w:line="360" w:lineRule="auto"/>
              <w:jc w:val="center"/>
              <w:rPr>
                <w:rFonts w:ascii="Century Gothic" w:hAnsi="Century Gothic" w:cs="Arial"/>
                <w:b/>
                <w:color w:val="000000"/>
                <w:sz w:val="20"/>
                <w:szCs w:val="20"/>
              </w:rPr>
            </w:pPr>
            <w:r w:rsidRPr="000F7395">
              <w:rPr>
                <w:rFonts w:ascii="Century Gothic" w:hAnsi="Century Gothic" w:cs="Arial"/>
                <w:noProof/>
                <w:sz w:val="20"/>
                <w:szCs w:val="20"/>
                <w:lang w:eastAsia="es-MX"/>
              </w:rPr>
              <w:drawing>
                <wp:anchor distT="0" distB="0" distL="114300" distR="114300" simplePos="0" relativeHeight="251660288" behindDoc="1" locked="0" layoutInCell="1" allowOverlap="1" wp14:anchorId="400A943B" wp14:editId="1F719343">
                  <wp:simplePos x="0" y="0"/>
                  <wp:positionH relativeFrom="column">
                    <wp:posOffset>89535</wp:posOffset>
                  </wp:positionH>
                  <wp:positionV relativeFrom="paragraph">
                    <wp:posOffset>4445</wp:posOffset>
                  </wp:positionV>
                  <wp:extent cx="828675" cy="1047750"/>
                  <wp:effectExtent l="0" t="0" r="9525" b="0"/>
                  <wp:wrapNone/>
                  <wp:docPr id="2" name="Imagen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n 4"/>
                          <pic:cNvPicPr>
                            <a:picLocks/>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828675" cy="10477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987" w:type="dxa"/>
            <w:tcBorders>
              <w:top w:val="single" w:sz="4" w:space="0" w:color="auto"/>
              <w:left w:val="single" w:sz="4" w:space="0" w:color="auto"/>
              <w:bottom w:val="single" w:sz="4" w:space="0" w:color="auto"/>
              <w:right w:val="single" w:sz="4" w:space="0" w:color="auto"/>
            </w:tcBorders>
            <w:vAlign w:val="center"/>
            <w:hideMark/>
          </w:tcPr>
          <w:p w14:paraId="17370C81" w14:textId="77777777" w:rsidR="009C3E90" w:rsidRDefault="009C3E90" w:rsidP="003803A1">
            <w:pPr>
              <w:jc w:val="center"/>
              <w:rPr>
                <w:rFonts w:ascii="Century Gothic" w:hAnsi="Century Gothic" w:cs="Arial"/>
                <w:b/>
                <w:sz w:val="20"/>
                <w:szCs w:val="20"/>
              </w:rPr>
            </w:pPr>
            <w:r>
              <w:rPr>
                <w:rFonts w:ascii="Century Gothic" w:hAnsi="Century Gothic" w:cs="Arial"/>
                <w:b/>
                <w:sz w:val="20"/>
                <w:szCs w:val="20"/>
              </w:rPr>
              <w:t>DIPUTADA JAEL ARGÜELLES DÍAZ</w:t>
            </w:r>
          </w:p>
          <w:p w14:paraId="35E77247" w14:textId="77777777" w:rsidR="009C3E90" w:rsidRDefault="009C3E90" w:rsidP="003803A1">
            <w:pPr>
              <w:jc w:val="center"/>
              <w:rPr>
                <w:rFonts w:ascii="Century Gothic" w:hAnsi="Century Gothic" w:cs="Arial"/>
                <w:b/>
                <w:sz w:val="20"/>
                <w:szCs w:val="20"/>
              </w:rPr>
            </w:pPr>
            <w:r>
              <w:rPr>
                <w:rFonts w:ascii="Century Gothic" w:hAnsi="Century Gothic" w:cs="Arial"/>
                <w:b/>
                <w:sz w:val="20"/>
                <w:szCs w:val="20"/>
              </w:rPr>
              <w:t>SECRETARIA</w:t>
            </w:r>
          </w:p>
        </w:tc>
        <w:tc>
          <w:tcPr>
            <w:tcW w:w="2128" w:type="dxa"/>
            <w:tcBorders>
              <w:top w:val="single" w:sz="4" w:space="0" w:color="auto"/>
              <w:left w:val="single" w:sz="4" w:space="0" w:color="auto"/>
              <w:bottom w:val="single" w:sz="4" w:space="0" w:color="auto"/>
              <w:right w:val="single" w:sz="4" w:space="0" w:color="auto"/>
            </w:tcBorders>
            <w:vAlign w:val="center"/>
          </w:tcPr>
          <w:p w14:paraId="0B17D73A" w14:textId="77777777" w:rsidR="009C3E90" w:rsidRDefault="009C3E90" w:rsidP="003803A1">
            <w:pPr>
              <w:spacing w:line="360" w:lineRule="auto"/>
              <w:rPr>
                <w:rFonts w:ascii="Century Gothic" w:hAnsi="Century Gothic" w:cs="Arial"/>
                <w:b/>
                <w:color w:val="000000"/>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2CA87FD9" w14:textId="77777777" w:rsidR="009C3E90" w:rsidRDefault="009C3E90" w:rsidP="003803A1">
            <w:pPr>
              <w:spacing w:line="360" w:lineRule="auto"/>
              <w:rPr>
                <w:rFonts w:ascii="Century Gothic" w:hAnsi="Century Gothic" w:cs="Arial"/>
                <w:b/>
                <w:color w:val="000000"/>
                <w:sz w:val="20"/>
                <w:szCs w:val="20"/>
              </w:rPr>
            </w:pPr>
          </w:p>
        </w:tc>
        <w:tc>
          <w:tcPr>
            <w:tcW w:w="1844" w:type="dxa"/>
            <w:tcBorders>
              <w:top w:val="single" w:sz="4" w:space="0" w:color="auto"/>
              <w:left w:val="single" w:sz="4" w:space="0" w:color="auto"/>
              <w:bottom w:val="single" w:sz="4" w:space="0" w:color="auto"/>
              <w:right w:val="single" w:sz="4" w:space="0" w:color="auto"/>
            </w:tcBorders>
            <w:vAlign w:val="center"/>
          </w:tcPr>
          <w:p w14:paraId="573D6F03" w14:textId="77777777" w:rsidR="009C3E90" w:rsidRDefault="009C3E90" w:rsidP="003803A1">
            <w:pPr>
              <w:spacing w:line="360" w:lineRule="auto"/>
              <w:rPr>
                <w:rFonts w:ascii="Century Gothic" w:hAnsi="Century Gothic" w:cs="Arial"/>
                <w:b/>
                <w:color w:val="000000"/>
                <w:sz w:val="20"/>
                <w:szCs w:val="20"/>
              </w:rPr>
            </w:pPr>
          </w:p>
        </w:tc>
      </w:tr>
      <w:tr w:rsidR="009C3E90" w14:paraId="0ABEE349" w14:textId="77777777" w:rsidTr="003803A1">
        <w:trPr>
          <w:trHeight w:val="1707"/>
          <w:jc w:val="center"/>
        </w:trPr>
        <w:tc>
          <w:tcPr>
            <w:tcW w:w="1840" w:type="dxa"/>
            <w:tcBorders>
              <w:top w:val="single" w:sz="4" w:space="0" w:color="auto"/>
              <w:left w:val="single" w:sz="4" w:space="0" w:color="auto"/>
              <w:bottom w:val="single" w:sz="4" w:space="0" w:color="auto"/>
              <w:right w:val="single" w:sz="4" w:space="0" w:color="auto"/>
            </w:tcBorders>
            <w:vAlign w:val="center"/>
            <w:hideMark/>
          </w:tcPr>
          <w:p w14:paraId="16B25A26" w14:textId="77777777" w:rsidR="009C3E90" w:rsidRDefault="009C3E90" w:rsidP="003803A1">
            <w:pPr>
              <w:spacing w:line="360" w:lineRule="auto"/>
              <w:jc w:val="center"/>
              <w:rPr>
                <w:rFonts w:ascii="Century Gothic" w:hAnsi="Century Gothic" w:cs="Arial"/>
                <w:b/>
                <w:color w:val="000000"/>
                <w:sz w:val="20"/>
                <w:szCs w:val="20"/>
              </w:rPr>
            </w:pPr>
            <w:r w:rsidRPr="000F7395">
              <w:rPr>
                <w:rFonts w:ascii="Century Gothic" w:hAnsi="Century Gothic" w:cs="Arial"/>
                <w:noProof/>
                <w:sz w:val="20"/>
                <w:szCs w:val="20"/>
                <w:lang w:eastAsia="es-MX"/>
              </w:rPr>
              <w:drawing>
                <wp:anchor distT="0" distB="0" distL="114300" distR="114300" simplePos="0" relativeHeight="251661312" behindDoc="1" locked="0" layoutInCell="1" allowOverlap="1" wp14:anchorId="2AD71260" wp14:editId="18B07FFA">
                  <wp:simplePos x="0" y="0"/>
                  <wp:positionH relativeFrom="column">
                    <wp:posOffset>82550</wp:posOffset>
                  </wp:positionH>
                  <wp:positionV relativeFrom="paragraph">
                    <wp:posOffset>11430</wp:posOffset>
                  </wp:positionV>
                  <wp:extent cx="828675" cy="1047750"/>
                  <wp:effectExtent l="0" t="0" r="9525" b="0"/>
                  <wp:wrapNone/>
                  <wp:docPr id="3" name="Imagen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n 3"/>
                          <pic:cNvPicPr>
                            <a:picLocks/>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828675" cy="10477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987" w:type="dxa"/>
            <w:tcBorders>
              <w:top w:val="single" w:sz="4" w:space="0" w:color="auto"/>
              <w:left w:val="single" w:sz="4" w:space="0" w:color="auto"/>
              <w:bottom w:val="single" w:sz="4" w:space="0" w:color="auto"/>
              <w:right w:val="single" w:sz="4" w:space="0" w:color="auto"/>
            </w:tcBorders>
            <w:vAlign w:val="center"/>
            <w:hideMark/>
          </w:tcPr>
          <w:p w14:paraId="53392178" w14:textId="77777777" w:rsidR="009C3E90" w:rsidRDefault="009C3E90" w:rsidP="003803A1">
            <w:pPr>
              <w:jc w:val="center"/>
              <w:rPr>
                <w:rFonts w:ascii="Century Gothic" w:hAnsi="Century Gothic" w:cs="Arial"/>
                <w:b/>
                <w:sz w:val="20"/>
                <w:szCs w:val="20"/>
              </w:rPr>
            </w:pPr>
            <w:r>
              <w:rPr>
                <w:rFonts w:ascii="Century Gothic" w:hAnsi="Century Gothic" w:cs="Arial"/>
                <w:b/>
                <w:sz w:val="20"/>
                <w:szCs w:val="20"/>
              </w:rPr>
              <w:t xml:space="preserve">DIPUTADO </w:t>
            </w:r>
            <w:r w:rsidRPr="0018610B">
              <w:rPr>
                <w:rFonts w:ascii="Century Gothic" w:hAnsi="Century Gothic" w:cs="Arial"/>
                <w:b/>
                <w:sz w:val="20"/>
                <w:szCs w:val="20"/>
              </w:rPr>
              <w:t>CARLOS ALFREDO OLSON SAN VICENTE</w:t>
            </w:r>
          </w:p>
          <w:p w14:paraId="51C5E53D" w14:textId="77777777" w:rsidR="009C3E90" w:rsidRDefault="009C3E90" w:rsidP="003803A1">
            <w:pPr>
              <w:jc w:val="center"/>
              <w:rPr>
                <w:rFonts w:ascii="Century Gothic" w:hAnsi="Century Gothic" w:cs="Arial"/>
                <w:b/>
                <w:sz w:val="20"/>
                <w:szCs w:val="20"/>
              </w:rPr>
            </w:pPr>
            <w:r>
              <w:rPr>
                <w:rFonts w:ascii="Century Gothic" w:hAnsi="Century Gothic" w:cs="Arial"/>
                <w:b/>
                <w:sz w:val="20"/>
                <w:szCs w:val="20"/>
              </w:rPr>
              <w:t>VOCAL</w:t>
            </w:r>
          </w:p>
        </w:tc>
        <w:tc>
          <w:tcPr>
            <w:tcW w:w="2128" w:type="dxa"/>
            <w:tcBorders>
              <w:top w:val="single" w:sz="4" w:space="0" w:color="auto"/>
              <w:left w:val="single" w:sz="4" w:space="0" w:color="auto"/>
              <w:bottom w:val="single" w:sz="4" w:space="0" w:color="auto"/>
              <w:right w:val="single" w:sz="4" w:space="0" w:color="auto"/>
            </w:tcBorders>
            <w:vAlign w:val="center"/>
          </w:tcPr>
          <w:p w14:paraId="2FF83D89" w14:textId="77777777" w:rsidR="009C3E90" w:rsidRDefault="009C3E90" w:rsidP="003803A1">
            <w:pPr>
              <w:spacing w:line="360" w:lineRule="auto"/>
              <w:rPr>
                <w:rFonts w:ascii="Century Gothic" w:hAnsi="Century Gothic" w:cs="Arial"/>
                <w:b/>
                <w:color w:val="000000"/>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615D8B95" w14:textId="77777777" w:rsidR="009C3E90" w:rsidRDefault="009C3E90" w:rsidP="003803A1">
            <w:pPr>
              <w:spacing w:line="360" w:lineRule="auto"/>
              <w:rPr>
                <w:rFonts w:ascii="Century Gothic" w:hAnsi="Century Gothic" w:cs="Arial"/>
                <w:b/>
                <w:color w:val="000000"/>
                <w:sz w:val="20"/>
                <w:szCs w:val="20"/>
              </w:rPr>
            </w:pPr>
          </w:p>
          <w:p w14:paraId="5CC0B2A9" w14:textId="77777777" w:rsidR="009C3E90" w:rsidRDefault="009C3E90" w:rsidP="003803A1">
            <w:pPr>
              <w:spacing w:line="360" w:lineRule="auto"/>
              <w:rPr>
                <w:rFonts w:ascii="Century Gothic" w:hAnsi="Century Gothic" w:cs="Arial"/>
                <w:b/>
                <w:color w:val="000000"/>
                <w:sz w:val="20"/>
                <w:szCs w:val="20"/>
              </w:rPr>
            </w:pPr>
          </w:p>
        </w:tc>
        <w:tc>
          <w:tcPr>
            <w:tcW w:w="1844" w:type="dxa"/>
            <w:tcBorders>
              <w:top w:val="single" w:sz="4" w:space="0" w:color="auto"/>
              <w:left w:val="single" w:sz="4" w:space="0" w:color="auto"/>
              <w:bottom w:val="single" w:sz="4" w:space="0" w:color="auto"/>
              <w:right w:val="single" w:sz="4" w:space="0" w:color="auto"/>
            </w:tcBorders>
            <w:vAlign w:val="center"/>
          </w:tcPr>
          <w:p w14:paraId="6792EDEF" w14:textId="77777777" w:rsidR="009C3E90" w:rsidRDefault="009C3E90" w:rsidP="003803A1">
            <w:pPr>
              <w:spacing w:line="360" w:lineRule="auto"/>
              <w:rPr>
                <w:rFonts w:ascii="Century Gothic" w:hAnsi="Century Gothic" w:cs="Arial"/>
                <w:b/>
                <w:color w:val="000000"/>
                <w:sz w:val="20"/>
                <w:szCs w:val="20"/>
              </w:rPr>
            </w:pPr>
          </w:p>
        </w:tc>
      </w:tr>
      <w:tr w:rsidR="009C3E90" w14:paraId="64CEBDE6" w14:textId="77777777" w:rsidTr="003803A1">
        <w:trPr>
          <w:trHeight w:val="1697"/>
          <w:jc w:val="center"/>
        </w:trPr>
        <w:tc>
          <w:tcPr>
            <w:tcW w:w="1840" w:type="dxa"/>
            <w:tcBorders>
              <w:top w:val="single" w:sz="4" w:space="0" w:color="auto"/>
              <w:left w:val="single" w:sz="4" w:space="0" w:color="auto"/>
              <w:bottom w:val="single" w:sz="4" w:space="0" w:color="auto"/>
              <w:right w:val="single" w:sz="4" w:space="0" w:color="auto"/>
            </w:tcBorders>
            <w:vAlign w:val="center"/>
            <w:hideMark/>
          </w:tcPr>
          <w:p w14:paraId="58222BDA" w14:textId="77777777" w:rsidR="009C3E90" w:rsidRDefault="009C3E90" w:rsidP="003803A1">
            <w:pPr>
              <w:spacing w:line="360" w:lineRule="auto"/>
              <w:jc w:val="center"/>
              <w:rPr>
                <w:rFonts w:ascii="Century Gothic" w:hAnsi="Century Gothic" w:cs="Arial"/>
                <w:b/>
                <w:color w:val="000000"/>
                <w:sz w:val="20"/>
                <w:szCs w:val="20"/>
              </w:rPr>
            </w:pPr>
            <w:r w:rsidRPr="000F7395">
              <w:rPr>
                <w:rFonts w:ascii="Century Gothic" w:hAnsi="Century Gothic" w:cs="Arial"/>
                <w:noProof/>
                <w:sz w:val="20"/>
                <w:szCs w:val="20"/>
                <w:lang w:eastAsia="es-MX"/>
              </w:rPr>
              <w:drawing>
                <wp:anchor distT="0" distB="0" distL="114300" distR="114300" simplePos="0" relativeHeight="251662336" behindDoc="1" locked="0" layoutInCell="1" allowOverlap="1" wp14:anchorId="54FD101B" wp14:editId="6B16EADE">
                  <wp:simplePos x="0" y="0"/>
                  <wp:positionH relativeFrom="column">
                    <wp:posOffset>67310</wp:posOffset>
                  </wp:positionH>
                  <wp:positionV relativeFrom="paragraph">
                    <wp:posOffset>2540</wp:posOffset>
                  </wp:positionV>
                  <wp:extent cx="857250" cy="1047750"/>
                  <wp:effectExtent l="0" t="0" r="0" b="0"/>
                  <wp:wrapNone/>
                  <wp:docPr id="6" name="Imagen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n 2"/>
                          <pic:cNvPicPr>
                            <a:picLocks/>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857250" cy="10477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987" w:type="dxa"/>
            <w:tcBorders>
              <w:top w:val="single" w:sz="4" w:space="0" w:color="auto"/>
              <w:left w:val="single" w:sz="4" w:space="0" w:color="auto"/>
              <w:bottom w:val="single" w:sz="4" w:space="0" w:color="auto"/>
              <w:right w:val="single" w:sz="4" w:space="0" w:color="auto"/>
            </w:tcBorders>
            <w:vAlign w:val="center"/>
            <w:hideMark/>
          </w:tcPr>
          <w:p w14:paraId="31F93D36" w14:textId="77777777" w:rsidR="009C3E90" w:rsidRDefault="009C3E90" w:rsidP="003803A1">
            <w:pPr>
              <w:jc w:val="center"/>
              <w:rPr>
                <w:rFonts w:ascii="Century Gothic" w:hAnsi="Century Gothic" w:cs="Arial"/>
                <w:b/>
                <w:sz w:val="20"/>
                <w:szCs w:val="20"/>
              </w:rPr>
            </w:pPr>
            <w:r>
              <w:rPr>
                <w:rFonts w:ascii="Century Gothic" w:hAnsi="Century Gothic" w:cs="Arial"/>
                <w:b/>
                <w:sz w:val="20"/>
                <w:szCs w:val="20"/>
              </w:rPr>
              <w:t xml:space="preserve">DIPUTADA </w:t>
            </w:r>
            <w:r w:rsidRPr="0018610B">
              <w:rPr>
                <w:rFonts w:ascii="Century Gothic" w:hAnsi="Century Gothic" w:cs="Arial"/>
                <w:b/>
                <w:sz w:val="20"/>
                <w:szCs w:val="20"/>
              </w:rPr>
              <w:t>EDNA XÓCHITL CONTRERAS HERRERA</w:t>
            </w:r>
          </w:p>
          <w:p w14:paraId="41AE137D" w14:textId="77777777" w:rsidR="009C3E90" w:rsidRDefault="009C3E90" w:rsidP="003803A1">
            <w:pPr>
              <w:jc w:val="center"/>
              <w:rPr>
                <w:rFonts w:ascii="Century Gothic" w:hAnsi="Century Gothic" w:cs="Arial"/>
                <w:b/>
                <w:sz w:val="20"/>
                <w:szCs w:val="20"/>
              </w:rPr>
            </w:pPr>
            <w:r>
              <w:rPr>
                <w:rFonts w:ascii="Century Gothic" w:hAnsi="Century Gothic" w:cs="Arial"/>
                <w:b/>
                <w:sz w:val="20"/>
                <w:szCs w:val="20"/>
              </w:rPr>
              <w:t>VOCAL</w:t>
            </w:r>
          </w:p>
        </w:tc>
        <w:tc>
          <w:tcPr>
            <w:tcW w:w="2128" w:type="dxa"/>
            <w:tcBorders>
              <w:top w:val="single" w:sz="4" w:space="0" w:color="auto"/>
              <w:left w:val="single" w:sz="4" w:space="0" w:color="auto"/>
              <w:bottom w:val="single" w:sz="4" w:space="0" w:color="auto"/>
              <w:right w:val="single" w:sz="4" w:space="0" w:color="auto"/>
            </w:tcBorders>
            <w:vAlign w:val="center"/>
          </w:tcPr>
          <w:p w14:paraId="4E2E7834" w14:textId="77777777" w:rsidR="009C3E90" w:rsidRDefault="009C3E90" w:rsidP="003803A1">
            <w:pPr>
              <w:spacing w:line="360" w:lineRule="auto"/>
              <w:rPr>
                <w:rFonts w:ascii="Century Gothic" w:hAnsi="Century Gothic" w:cs="Arial"/>
                <w:b/>
                <w:color w:val="000000"/>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67C63BE7" w14:textId="77777777" w:rsidR="009C3E90" w:rsidRDefault="009C3E90" w:rsidP="003803A1">
            <w:pPr>
              <w:spacing w:line="360" w:lineRule="auto"/>
              <w:rPr>
                <w:rFonts w:ascii="Century Gothic" w:hAnsi="Century Gothic" w:cs="Arial"/>
                <w:b/>
                <w:color w:val="000000"/>
                <w:sz w:val="20"/>
                <w:szCs w:val="20"/>
              </w:rPr>
            </w:pPr>
          </w:p>
        </w:tc>
        <w:tc>
          <w:tcPr>
            <w:tcW w:w="1844" w:type="dxa"/>
            <w:tcBorders>
              <w:top w:val="single" w:sz="4" w:space="0" w:color="auto"/>
              <w:left w:val="single" w:sz="4" w:space="0" w:color="auto"/>
              <w:bottom w:val="single" w:sz="4" w:space="0" w:color="auto"/>
              <w:right w:val="single" w:sz="4" w:space="0" w:color="auto"/>
            </w:tcBorders>
            <w:vAlign w:val="center"/>
          </w:tcPr>
          <w:p w14:paraId="3AF50507" w14:textId="77777777" w:rsidR="009C3E90" w:rsidRDefault="009C3E90" w:rsidP="003803A1">
            <w:pPr>
              <w:spacing w:line="360" w:lineRule="auto"/>
              <w:rPr>
                <w:rFonts w:ascii="Century Gothic" w:hAnsi="Century Gothic" w:cs="Arial"/>
                <w:b/>
                <w:color w:val="000000"/>
                <w:sz w:val="20"/>
                <w:szCs w:val="20"/>
              </w:rPr>
            </w:pPr>
          </w:p>
        </w:tc>
      </w:tr>
      <w:tr w:rsidR="009C3E90" w14:paraId="4ED03AC1" w14:textId="77777777" w:rsidTr="003803A1">
        <w:trPr>
          <w:trHeight w:val="1552"/>
          <w:jc w:val="center"/>
        </w:trPr>
        <w:tc>
          <w:tcPr>
            <w:tcW w:w="1840" w:type="dxa"/>
            <w:tcBorders>
              <w:top w:val="single" w:sz="4" w:space="0" w:color="auto"/>
              <w:left w:val="single" w:sz="4" w:space="0" w:color="auto"/>
              <w:bottom w:val="single" w:sz="4" w:space="0" w:color="auto"/>
              <w:right w:val="single" w:sz="4" w:space="0" w:color="auto"/>
            </w:tcBorders>
            <w:vAlign w:val="center"/>
            <w:hideMark/>
          </w:tcPr>
          <w:p w14:paraId="6A581105" w14:textId="77777777" w:rsidR="009C3E90" w:rsidRDefault="009C3E90" w:rsidP="003803A1">
            <w:pPr>
              <w:spacing w:line="360" w:lineRule="auto"/>
              <w:jc w:val="center"/>
              <w:rPr>
                <w:rFonts w:ascii="Century Gothic" w:hAnsi="Century Gothic" w:cs="Arial"/>
                <w:b/>
                <w:color w:val="000000"/>
                <w:sz w:val="20"/>
                <w:szCs w:val="20"/>
              </w:rPr>
            </w:pPr>
            <w:r w:rsidRPr="000F7395">
              <w:rPr>
                <w:rFonts w:ascii="Century Gothic" w:hAnsi="Century Gothic" w:cs="Arial"/>
                <w:noProof/>
                <w:sz w:val="20"/>
                <w:szCs w:val="20"/>
                <w:lang w:eastAsia="es-MX"/>
              </w:rPr>
              <w:lastRenderedPageBreak/>
              <w:drawing>
                <wp:anchor distT="0" distB="0" distL="114300" distR="114300" simplePos="0" relativeHeight="251663360" behindDoc="1" locked="0" layoutInCell="1" allowOverlap="1" wp14:anchorId="70EDFCCD" wp14:editId="5A56824F">
                  <wp:simplePos x="0" y="0"/>
                  <wp:positionH relativeFrom="column">
                    <wp:posOffset>76200</wp:posOffset>
                  </wp:positionH>
                  <wp:positionV relativeFrom="paragraph">
                    <wp:posOffset>15875</wp:posOffset>
                  </wp:positionV>
                  <wp:extent cx="828675" cy="952500"/>
                  <wp:effectExtent l="0" t="0" r="9525" b="0"/>
                  <wp:wrapNone/>
                  <wp:docPr id="5"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n 1"/>
                          <pic:cNvPicPr>
                            <a:picLocks/>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828675" cy="9525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987" w:type="dxa"/>
            <w:tcBorders>
              <w:top w:val="single" w:sz="4" w:space="0" w:color="auto"/>
              <w:left w:val="single" w:sz="4" w:space="0" w:color="auto"/>
              <w:bottom w:val="single" w:sz="4" w:space="0" w:color="auto"/>
              <w:right w:val="single" w:sz="4" w:space="0" w:color="auto"/>
            </w:tcBorders>
            <w:vAlign w:val="center"/>
            <w:hideMark/>
          </w:tcPr>
          <w:p w14:paraId="4F91DF4E" w14:textId="77777777" w:rsidR="009C3E90" w:rsidRDefault="009C3E90" w:rsidP="003803A1">
            <w:pPr>
              <w:jc w:val="center"/>
              <w:rPr>
                <w:rFonts w:ascii="Century Gothic" w:hAnsi="Century Gothic" w:cs="Arial"/>
                <w:b/>
                <w:sz w:val="20"/>
                <w:szCs w:val="20"/>
              </w:rPr>
            </w:pPr>
            <w:r>
              <w:rPr>
                <w:rFonts w:ascii="Century Gothic" w:hAnsi="Century Gothic" w:cs="Arial"/>
                <w:b/>
                <w:sz w:val="20"/>
                <w:szCs w:val="20"/>
              </w:rPr>
              <w:t xml:space="preserve">DIPUTADA </w:t>
            </w:r>
            <w:r w:rsidRPr="0018610B">
              <w:rPr>
                <w:rFonts w:ascii="Century Gothic" w:hAnsi="Century Gothic" w:cs="Arial"/>
                <w:b/>
                <w:sz w:val="20"/>
                <w:szCs w:val="20"/>
              </w:rPr>
              <w:t>HERMINIA GÓMEZ CARRASCO</w:t>
            </w:r>
          </w:p>
          <w:p w14:paraId="2A30A228" w14:textId="77777777" w:rsidR="009C3E90" w:rsidRDefault="009C3E90" w:rsidP="003803A1">
            <w:pPr>
              <w:jc w:val="center"/>
              <w:rPr>
                <w:rFonts w:ascii="Century Gothic" w:hAnsi="Century Gothic" w:cs="Arial"/>
                <w:b/>
                <w:sz w:val="20"/>
                <w:szCs w:val="20"/>
              </w:rPr>
            </w:pPr>
            <w:r>
              <w:rPr>
                <w:rFonts w:ascii="Century Gothic" w:hAnsi="Century Gothic" w:cs="Arial"/>
                <w:b/>
                <w:sz w:val="20"/>
                <w:szCs w:val="20"/>
              </w:rPr>
              <w:t>VOCAL</w:t>
            </w:r>
          </w:p>
        </w:tc>
        <w:tc>
          <w:tcPr>
            <w:tcW w:w="2128" w:type="dxa"/>
            <w:tcBorders>
              <w:top w:val="single" w:sz="4" w:space="0" w:color="auto"/>
              <w:left w:val="single" w:sz="4" w:space="0" w:color="auto"/>
              <w:bottom w:val="single" w:sz="4" w:space="0" w:color="auto"/>
              <w:right w:val="single" w:sz="4" w:space="0" w:color="auto"/>
            </w:tcBorders>
            <w:vAlign w:val="center"/>
          </w:tcPr>
          <w:p w14:paraId="26C9A4CF" w14:textId="73B13D3F" w:rsidR="009C3E90" w:rsidRDefault="0003236E" w:rsidP="003803A1">
            <w:pPr>
              <w:spacing w:line="360" w:lineRule="auto"/>
              <w:rPr>
                <w:rFonts w:ascii="Century Gothic" w:hAnsi="Century Gothic" w:cs="Arial"/>
                <w:b/>
                <w:color w:val="000000"/>
                <w:sz w:val="20"/>
                <w:szCs w:val="20"/>
              </w:rPr>
            </w:pPr>
            <w:r>
              <w:rPr>
                <w:rFonts w:ascii="Century Gothic" w:hAnsi="Century Gothic" w:cs="Arial"/>
                <w:b/>
                <w:noProof/>
                <w:color w:val="000000"/>
                <w:sz w:val="20"/>
                <w:szCs w:val="20"/>
              </w:rPr>
              <mc:AlternateContent>
                <mc:Choice Requires="wps">
                  <w:drawing>
                    <wp:anchor distT="0" distB="0" distL="114300" distR="114300" simplePos="0" relativeHeight="251666432" behindDoc="0" locked="0" layoutInCell="1" allowOverlap="1" wp14:anchorId="71878C26" wp14:editId="76217BCE">
                      <wp:simplePos x="0" y="0"/>
                      <wp:positionH relativeFrom="column">
                        <wp:posOffset>1271904</wp:posOffset>
                      </wp:positionH>
                      <wp:positionV relativeFrom="paragraph">
                        <wp:posOffset>25400</wp:posOffset>
                      </wp:positionV>
                      <wp:extent cx="1343025" cy="2057400"/>
                      <wp:effectExtent l="0" t="0" r="28575" b="19050"/>
                      <wp:wrapNone/>
                      <wp:docPr id="8" name="Conector recto 8"/>
                      <wp:cNvGraphicFramePr/>
                      <a:graphic xmlns:a="http://schemas.openxmlformats.org/drawingml/2006/main">
                        <a:graphicData uri="http://schemas.microsoft.com/office/word/2010/wordprocessingShape">
                          <wps:wsp>
                            <wps:cNvCnPr/>
                            <wps:spPr>
                              <a:xfrm flipV="1">
                                <a:off x="0" y="0"/>
                                <a:ext cx="1343025" cy="20574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92C093F" id="Conector recto 8" o:spid="_x0000_s1026" style="position:absolute;flip:y;z-index:251666432;visibility:visible;mso-wrap-style:square;mso-wrap-distance-left:9pt;mso-wrap-distance-top:0;mso-wrap-distance-right:9pt;mso-wrap-distance-bottom:0;mso-position-horizontal:absolute;mso-position-horizontal-relative:text;mso-position-vertical:absolute;mso-position-vertical-relative:text" from="100.15pt,2pt" to="205.9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" strokecolor="#4472c4 [3204]" strokeweight=".5pt">
                      <v:stroke joinstyle="miter"/>
                    </v:line>
                  </w:pict>
                </mc:Fallback>
              </mc:AlternateContent>
            </w:r>
            <w:r>
              <w:rPr>
                <w:rFonts w:ascii="Century Gothic" w:hAnsi="Century Gothic" w:cs="Arial"/>
                <w:b/>
                <w:noProof/>
                <w:color w:val="000000"/>
                <w:sz w:val="20"/>
                <w:szCs w:val="20"/>
              </w:rPr>
              <mc:AlternateContent>
                <mc:Choice Requires="wps">
                  <w:drawing>
                    <wp:anchor distT="0" distB="0" distL="114300" distR="114300" simplePos="0" relativeHeight="251665408" behindDoc="0" locked="0" layoutInCell="1" allowOverlap="1" wp14:anchorId="1AE562E7" wp14:editId="2599BC0F">
                      <wp:simplePos x="0" y="0"/>
                      <wp:positionH relativeFrom="column">
                        <wp:posOffset>-61596</wp:posOffset>
                      </wp:positionH>
                      <wp:positionV relativeFrom="paragraph">
                        <wp:posOffset>34925</wp:posOffset>
                      </wp:positionV>
                      <wp:extent cx="1304925" cy="2057400"/>
                      <wp:effectExtent l="0" t="0" r="28575" b="19050"/>
                      <wp:wrapNone/>
                      <wp:docPr id="7" name="Conector recto 7"/>
                      <wp:cNvGraphicFramePr/>
                      <a:graphic xmlns:a="http://schemas.openxmlformats.org/drawingml/2006/main">
                        <a:graphicData uri="http://schemas.microsoft.com/office/word/2010/wordprocessingShape">
                          <wps:wsp>
                            <wps:cNvCnPr/>
                            <wps:spPr>
                              <a:xfrm flipV="1">
                                <a:off x="0" y="0"/>
                                <a:ext cx="1304925" cy="20574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6E777A7" id="Conector recto 7" o:spid="_x0000_s1026" style="position:absolute;flip:y;z-index:251665408;visibility:visible;mso-wrap-style:square;mso-wrap-distance-left:9pt;mso-wrap-distance-top:0;mso-wrap-distance-right:9pt;mso-wrap-distance-bottom:0;mso-position-horizontal:absolute;mso-position-horizontal-relative:text;mso-position-vertical:absolute;mso-position-vertical-relative:text" from="-4.85pt,2.75pt" to="97.9pt,16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" strokecolor="#4472c4 [3204]" strokeweight=".5pt">
                      <v:stroke joinstyle="miter"/>
                    </v:line>
                  </w:pict>
                </mc:Fallback>
              </mc:AlternateContent>
            </w:r>
          </w:p>
        </w:tc>
        <w:tc>
          <w:tcPr>
            <w:tcW w:w="2128" w:type="dxa"/>
            <w:tcBorders>
              <w:top w:val="single" w:sz="4" w:space="0" w:color="auto"/>
              <w:left w:val="single" w:sz="4" w:space="0" w:color="auto"/>
              <w:bottom w:val="single" w:sz="4" w:space="0" w:color="auto"/>
              <w:right w:val="single" w:sz="4" w:space="0" w:color="auto"/>
            </w:tcBorders>
            <w:vAlign w:val="center"/>
          </w:tcPr>
          <w:p w14:paraId="20C46F98" w14:textId="36769251" w:rsidR="009C3E90" w:rsidRDefault="0003236E" w:rsidP="003803A1">
            <w:pPr>
              <w:spacing w:line="360" w:lineRule="auto"/>
              <w:rPr>
                <w:rFonts w:ascii="Century Gothic" w:hAnsi="Century Gothic" w:cs="Arial"/>
                <w:b/>
                <w:color w:val="000000"/>
                <w:sz w:val="20"/>
                <w:szCs w:val="20"/>
              </w:rPr>
            </w:pPr>
            <w:r>
              <w:rPr>
                <w:rFonts w:ascii="Century Gothic" w:hAnsi="Century Gothic" w:cs="Arial"/>
                <w:b/>
                <w:noProof/>
                <w:color w:val="000000"/>
                <w:sz w:val="20"/>
                <w:szCs w:val="20"/>
              </w:rPr>
              <mc:AlternateContent>
                <mc:Choice Requires="wps">
                  <w:drawing>
                    <wp:anchor distT="0" distB="0" distL="114300" distR="114300" simplePos="0" relativeHeight="251667456" behindDoc="0" locked="0" layoutInCell="1" allowOverlap="1" wp14:anchorId="7DD800F8" wp14:editId="62E4C1FF">
                      <wp:simplePos x="0" y="0"/>
                      <wp:positionH relativeFrom="column">
                        <wp:posOffset>1273809</wp:posOffset>
                      </wp:positionH>
                      <wp:positionV relativeFrom="paragraph">
                        <wp:posOffset>15875</wp:posOffset>
                      </wp:positionV>
                      <wp:extent cx="1152525" cy="2066925"/>
                      <wp:effectExtent l="0" t="0" r="28575" b="28575"/>
                      <wp:wrapNone/>
                      <wp:docPr id="9" name="Conector recto 9"/>
                      <wp:cNvGraphicFramePr/>
                      <a:graphic xmlns:a="http://schemas.openxmlformats.org/drawingml/2006/main">
                        <a:graphicData uri="http://schemas.microsoft.com/office/word/2010/wordprocessingShape">
                          <wps:wsp>
                            <wps:cNvCnPr/>
                            <wps:spPr>
                              <a:xfrm flipV="1">
                                <a:off x="0" y="0"/>
                                <a:ext cx="1152525" cy="20669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0B11A8E" id="Conector recto 9" o:spid="_x0000_s1026" style="position:absolute;flip:y;z-index:251667456;visibility:visible;mso-wrap-style:square;mso-wrap-distance-left:9pt;mso-wrap-distance-top:0;mso-wrap-distance-right:9pt;mso-wrap-distance-bottom:0;mso-position-horizontal:absolute;mso-position-horizontal-relative:text;mso-position-vertical:absolute;mso-position-vertical-relative:text" from="100.3pt,1.25pt" to="191.05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" strokecolor="#4472c4 [3204]" strokeweight=".5pt">
                      <v:stroke joinstyle="miter"/>
                    </v:line>
                  </w:pict>
                </mc:Fallback>
              </mc:AlternateContent>
            </w:r>
          </w:p>
        </w:tc>
        <w:tc>
          <w:tcPr>
            <w:tcW w:w="1844" w:type="dxa"/>
            <w:tcBorders>
              <w:top w:val="single" w:sz="4" w:space="0" w:color="auto"/>
              <w:left w:val="single" w:sz="4" w:space="0" w:color="auto"/>
              <w:bottom w:val="single" w:sz="4" w:space="0" w:color="auto"/>
              <w:right w:val="single" w:sz="4" w:space="0" w:color="auto"/>
            </w:tcBorders>
            <w:vAlign w:val="center"/>
          </w:tcPr>
          <w:p w14:paraId="2AF9DE41" w14:textId="77777777" w:rsidR="009C3E90" w:rsidRDefault="009C3E90" w:rsidP="003803A1">
            <w:pPr>
              <w:spacing w:line="360" w:lineRule="auto"/>
              <w:rPr>
                <w:rFonts w:ascii="Century Gothic" w:hAnsi="Century Gothic" w:cs="Arial"/>
                <w:b/>
                <w:color w:val="000000"/>
                <w:sz w:val="20"/>
                <w:szCs w:val="20"/>
              </w:rPr>
            </w:pPr>
          </w:p>
        </w:tc>
      </w:tr>
      <w:tr w:rsidR="009C3E90" w14:paraId="53C7B2B0" w14:textId="77777777" w:rsidTr="003803A1">
        <w:trPr>
          <w:trHeight w:val="1710"/>
          <w:jc w:val="center"/>
        </w:trPr>
        <w:tc>
          <w:tcPr>
            <w:tcW w:w="1840" w:type="dxa"/>
            <w:tcBorders>
              <w:top w:val="single" w:sz="4" w:space="0" w:color="auto"/>
              <w:left w:val="single" w:sz="4" w:space="0" w:color="auto"/>
              <w:bottom w:val="single" w:sz="4" w:space="0" w:color="auto"/>
              <w:right w:val="single" w:sz="4" w:space="0" w:color="auto"/>
            </w:tcBorders>
            <w:vAlign w:val="center"/>
            <w:hideMark/>
          </w:tcPr>
          <w:p w14:paraId="256AE178" w14:textId="77777777" w:rsidR="009C3E90" w:rsidRPr="000F7395" w:rsidRDefault="009C3E90" w:rsidP="003803A1">
            <w:pPr>
              <w:spacing w:line="360" w:lineRule="auto"/>
              <w:jc w:val="center"/>
              <w:rPr>
                <w:rFonts w:ascii="Century Gothic" w:hAnsi="Century Gothic" w:cs="Arial"/>
                <w:noProof/>
                <w:sz w:val="20"/>
                <w:szCs w:val="20"/>
                <w:lang w:eastAsia="es-MX"/>
              </w:rPr>
            </w:pPr>
            <w:r>
              <w:rPr>
                <w:rFonts w:ascii="Century Gothic" w:hAnsi="Century Gothic" w:cs="Arial"/>
                <w:noProof/>
                <w:sz w:val="20"/>
                <w:szCs w:val="20"/>
                <w:lang w:eastAsia="es-MX"/>
              </w:rPr>
              <w:drawing>
                <wp:anchor distT="0" distB="0" distL="114300" distR="114300" simplePos="0" relativeHeight="251664384" behindDoc="1" locked="0" layoutInCell="1" allowOverlap="1" wp14:anchorId="5A1FA881" wp14:editId="200E2127">
                  <wp:simplePos x="0" y="0"/>
                  <wp:positionH relativeFrom="column">
                    <wp:posOffset>76200</wp:posOffset>
                  </wp:positionH>
                  <wp:positionV relativeFrom="paragraph">
                    <wp:posOffset>8255</wp:posOffset>
                  </wp:positionV>
                  <wp:extent cx="809625" cy="1076325"/>
                  <wp:effectExtent l="0" t="0" r="9525" b="9525"/>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09625" cy="1076325"/>
                          </a:xfrm>
                          <a:prstGeom prst="rect">
                            <a:avLst/>
                          </a:prstGeom>
                        </pic:spPr>
                      </pic:pic>
                    </a:graphicData>
                  </a:graphic>
                  <wp14:sizeRelH relativeFrom="margin">
                    <wp14:pctWidth>0</wp14:pctWidth>
                  </wp14:sizeRelH>
                  <wp14:sizeRelV relativeFrom="margin">
                    <wp14:pctHeight>0</wp14:pctHeight>
                  </wp14:sizeRelV>
                </wp:anchor>
              </w:drawing>
            </w:r>
          </w:p>
        </w:tc>
        <w:tc>
          <w:tcPr>
            <w:tcW w:w="1987" w:type="dxa"/>
            <w:tcBorders>
              <w:top w:val="single" w:sz="4" w:space="0" w:color="auto"/>
              <w:left w:val="single" w:sz="4" w:space="0" w:color="auto"/>
              <w:bottom w:val="single" w:sz="4" w:space="0" w:color="auto"/>
              <w:right w:val="single" w:sz="4" w:space="0" w:color="auto"/>
            </w:tcBorders>
            <w:vAlign w:val="center"/>
            <w:hideMark/>
          </w:tcPr>
          <w:p w14:paraId="10588CE4" w14:textId="77777777" w:rsidR="009C3E90" w:rsidRDefault="009C3E90" w:rsidP="003803A1">
            <w:pPr>
              <w:jc w:val="center"/>
              <w:rPr>
                <w:rFonts w:ascii="Century Gothic" w:hAnsi="Century Gothic" w:cs="Arial"/>
                <w:b/>
                <w:sz w:val="20"/>
                <w:szCs w:val="20"/>
              </w:rPr>
            </w:pPr>
            <w:r>
              <w:rPr>
                <w:rFonts w:ascii="Century Gothic" w:hAnsi="Century Gothic" w:cs="Arial"/>
                <w:b/>
                <w:sz w:val="20"/>
                <w:szCs w:val="20"/>
              </w:rPr>
              <w:t xml:space="preserve">DIPUTADO </w:t>
            </w:r>
            <w:r w:rsidRPr="0018610B">
              <w:rPr>
                <w:rFonts w:ascii="Century Gothic" w:hAnsi="Century Gothic" w:cs="Arial"/>
                <w:b/>
                <w:sz w:val="20"/>
                <w:szCs w:val="20"/>
              </w:rPr>
              <w:t>FRANCISCO ADRIÁN SÁNCHEZ VILLEGAS</w:t>
            </w:r>
          </w:p>
          <w:p w14:paraId="3021C791" w14:textId="77777777" w:rsidR="009C3E90" w:rsidRDefault="009C3E90" w:rsidP="003803A1">
            <w:pPr>
              <w:jc w:val="center"/>
              <w:rPr>
                <w:rFonts w:ascii="Century Gothic" w:hAnsi="Century Gothic" w:cs="Arial"/>
                <w:b/>
                <w:sz w:val="20"/>
                <w:szCs w:val="20"/>
              </w:rPr>
            </w:pPr>
            <w:r>
              <w:rPr>
                <w:rFonts w:ascii="Century Gothic" w:hAnsi="Century Gothic" w:cs="Arial"/>
                <w:b/>
                <w:sz w:val="20"/>
                <w:szCs w:val="20"/>
              </w:rPr>
              <w:t>VOCAL</w:t>
            </w:r>
          </w:p>
        </w:tc>
        <w:tc>
          <w:tcPr>
            <w:tcW w:w="2128" w:type="dxa"/>
            <w:tcBorders>
              <w:top w:val="single" w:sz="4" w:space="0" w:color="auto"/>
              <w:left w:val="single" w:sz="4" w:space="0" w:color="auto"/>
              <w:bottom w:val="single" w:sz="4" w:space="0" w:color="auto"/>
              <w:right w:val="single" w:sz="4" w:space="0" w:color="auto"/>
            </w:tcBorders>
            <w:vAlign w:val="center"/>
          </w:tcPr>
          <w:p w14:paraId="1AF1DD1F" w14:textId="77777777" w:rsidR="009C3E90" w:rsidRDefault="009C3E90" w:rsidP="003803A1">
            <w:pPr>
              <w:spacing w:line="360" w:lineRule="auto"/>
              <w:rPr>
                <w:rFonts w:ascii="Century Gothic" w:hAnsi="Century Gothic" w:cs="Arial"/>
                <w:b/>
                <w:color w:val="000000"/>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4BBCA0C3" w14:textId="77777777" w:rsidR="009C3E90" w:rsidRDefault="009C3E90" w:rsidP="003803A1">
            <w:pPr>
              <w:spacing w:line="360" w:lineRule="auto"/>
              <w:rPr>
                <w:rFonts w:ascii="Century Gothic" w:hAnsi="Century Gothic" w:cs="Arial"/>
                <w:b/>
                <w:color w:val="000000"/>
                <w:sz w:val="20"/>
                <w:szCs w:val="20"/>
              </w:rPr>
            </w:pPr>
          </w:p>
        </w:tc>
        <w:tc>
          <w:tcPr>
            <w:tcW w:w="1844" w:type="dxa"/>
            <w:tcBorders>
              <w:top w:val="single" w:sz="4" w:space="0" w:color="auto"/>
              <w:left w:val="single" w:sz="4" w:space="0" w:color="auto"/>
              <w:bottom w:val="single" w:sz="4" w:space="0" w:color="auto"/>
              <w:right w:val="single" w:sz="4" w:space="0" w:color="auto"/>
            </w:tcBorders>
            <w:vAlign w:val="center"/>
          </w:tcPr>
          <w:p w14:paraId="1E704304" w14:textId="77777777" w:rsidR="009C3E90" w:rsidRDefault="009C3E90" w:rsidP="003803A1">
            <w:pPr>
              <w:spacing w:line="360" w:lineRule="auto"/>
              <w:rPr>
                <w:rFonts w:ascii="Century Gothic" w:hAnsi="Century Gothic" w:cs="Arial"/>
                <w:b/>
                <w:color w:val="000000"/>
                <w:sz w:val="20"/>
                <w:szCs w:val="20"/>
              </w:rPr>
            </w:pPr>
          </w:p>
        </w:tc>
      </w:tr>
      <w:tr w:rsidR="009C3E90" w14:paraId="20248347" w14:textId="77777777" w:rsidTr="003803A1">
        <w:trPr>
          <w:trHeight w:val="1552"/>
          <w:jc w:val="center"/>
        </w:trPr>
        <w:tc>
          <w:tcPr>
            <w:tcW w:w="1840" w:type="dxa"/>
            <w:tcBorders>
              <w:top w:val="single" w:sz="4" w:space="0" w:color="auto"/>
              <w:left w:val="single" w:sz="4" w:space="0" w:color="auto"/>
              <w:bottom w:val="single" w:sz="4" w:space="0" w:color="auto"/>
              <w:right w:val="single" w:sz="4" w:space="0" w:color="auto"/>
            </w:tcBorders>
            <w:vAlign w:val="center"/>
            <w:hideMark/>
          </w:tcPr>
          <w:p w14:paraId="2F1EF9A8" w14:textId="77777777" w:rsidR="009C3E90" w:rsidRPr="000F7395" w:rsidRDefault="009C3E90" w:rsidP="003803A1">
            <w:pPr>
              <w:spacing w:line="360" w:lineRule="auto"/>
              <w:jc w:val="center"/>
              <w:rPr>
                <w:rFonts w:ascii="Century Gothic" w:hAnsi="Century Gothic" w:cs="Arial"/>
                <w:noProof/>
                <w:sz w:val="20"/>
                <w:szCs w:val="20"/>
                <w:lang w:eastAsia="es-MX"/>
              </w:rPr>
            </w:pPr>
            <w:r>
              <w:rPr>
                <w:rFonts w:ascii="Century Gothic" w:hAnsi="Century Gothic" w:cs="Arial"/>
                <w:noProof/>
                <w:sz w:val="20"/>
                <w:szCs w:val="20"/>
                <w:lang w:eastAsia="es-MX"/>
              </w:rPr>
              <w:drawing>
                <wp:anchor distT="0" distB="0" distL="114300" distR="114300" simplePos="0" relativeHeight="251658240" behindDoc="1" locked="0" layoutInCell="1" allowOverlap="1" wp14:anchorId="3B1E748F" wp14:editId="7CD924BA">
                  <wp:simplePos x="0" y="0"/>
                  <wp:positionH relativeFrom="column">
                    <wp:posOffset>105410</wp:posOffset>
                  </wp:positionH>
                  <wp:positionV relativeFrom="paragraph">
                    <wp:posOffset>1270</wp:posOffset>
                  </wp:positionV>
                  <wp:extent cx="819150" cy="971550"/>
                  <wp:effectExtent l="0" t="0" r="0" b="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19150" cy="971550"/>
                          </a:xfrm>
                          <a:prstGeom prst="rect">
                            <a:avLst/>
                          </a:prstGeom>
                        </pic:spPr>
                      </pic:pic>
                    </a:graphicData>
                  </a:graphic>
                  <wp14:sizeRelH relativeFrom="margin">
                    <wp14:pctWidth>0</wp14:pctWidth>
                  </wp14:sizeRelH>
                  <wp14:sizeRelV relativeFrom="margin">
                    <wp14:pctHeight>0</wp14:pctHeight>
                  </wp14:sizeRelV>
                </wp:anchor>
              </w:drawing>
            </w:r>
          </w:p>
        </w:tc>
        <w:tc>
          <w:tcPr>
            <w:tcW w:w="1987" w:type="dxa"/>
            <w:tcBorders>
              <w:top w:val="single" w:sz="4" w:space="0" w:color="auto"/>
              <w:left w:val="single" w:sz="4" w:space="0" w:color="auto"/>
              <w:bottom w:val="single" w:sz="4" w:space="0" w:color="auto"/>
              <w:right w:val="single" w:sz="4" w:space="0" w:color="auto"/>
            </w:tcBorders>
            <w:vAlign w:val="center"/>
            <w:hideMark/>
          </w:tcPr>
          <w:p w14:paraId="525C7533" w14:textId="77777777" w:rsidR="009C3E90" w:rsidRDefault="009C3E90" w:rsidP="003803A1">
            <w:pPr>
              <w:jc w:val="center"/>
              <w:rPr>
                <w:rFonts w:ascii="Century Gothic" w:hAnsi="Century Gothic" w:cs="Arial"/>
                <w:b/>
                <w:sz w:val="20"/>
                <w:szCs w:val="20"/>
              </w:rPr>
            </w:pPr>
          </w:p>
          <w:p w14:paraId="40091732" w14:textId="77777777" w:rsidR="009C3E90" w:rsidRDefault="009C3E90" w:rsidP="003803A1">
            <w:pPr>
              <w:jc w:val="center"/>
              <w:rPr>
                <w:rFonts w:ascii="Century Gothic" w:hAnsi="Century Gothic" w:cs="Arial"/>
                <w:b/>
                <w:sz w:val="20"/>
                <w:szCs w:val="20"/>
              </w:rPr>
            </w:pPr>
            <w:r>
              <w:rPr>
                <w:rFonts w:ascii="Century Gothic" w:hAnsi="Century Gothic" w:cs="Arial"/>
                <w:b/>
                <w:sz w:val="20"/>
                <w:szCs w:val="20"/>
              </w:rPr>
              <w:t xml:space="preserve">DIPUTADA </w:t>
            </w:r>
            <w:r w:rsidRPr="0018610B">
              <w:rPr>
                <w:rFonts w:ascii="Century Gothic" w:hAnsi="Century Gothic" w:cs="Arial"/>
                <w:b/>
                <w:sz w:val="20"/>
                <w:szCs w:val="20"/>
              </w:rPr>
              <w:t>ROSANA DÍAZ REYES</w:t>
            </w:r>
          </w:p>
          <w:p w14:paraId="37CBA1B2" w14:textId="77777777" w:rsidR="009C3E90" w:rsidRDefault="009C3E90" w:rsidP="003803A1">
            <w:pPr>
              <w:jc w:val="center"/>
              <w:rPr>
                <w:rFonts w:ascii="Century Gothic" w:hAnsi="Century Gothic" w:cs="Arial"/>
                <w:b/>
                <w:sz w:val="20"/>
                <w:szCs w:val="20"/>
              </w:rPr>
            </w:pPr>
            <w:r>
              <w:rPr>
                <w:rFonts w:ascii="Century Gothic" w:hAnsi="Century Gothic" w:cs="Arial"/>
                <w:b/>
                <w:sz w:val="20"/>
                <w:szCs w:val="20"/>
              </w:rPr>
              <w:t xml:space="preserve">VOCAL </w:t>
            </w:r>
          </w:p>
        </w:tc>
        <w:tc>
          <w:tcPr>
            <w:tcW w:w="2128" w:type="dxa"/>
            <w:tcBorders>
              <w:top w:val="single" w:sz="4" w:space="0" w:color="auto"/>
              <w:left w:val="single" w:sz="4" w:space="0" w:color="auto"/>
              <w:bottom w:val="single" w:sz="4" w:space="0" w:color="auto"/>
              <w:right w:val="single" w:sz="4" w:space="0" w:color="auto"/>
            </w:tcBorders>
            <w:vAlign w:val="center"/>
          </w:tcPr>
          <w:p w14:paraId="1A06FCE9" w14:textId="77777777" w:rsidR="009C3E90" w:rsidRDefault="009C3E90" w:rsidP="003803A1">
            <w:pPr>
              <w:spacing w:line="360" w:lineRule="auto"/>
              <w:rPr>
                <w:rFonts w:ascii="Century Gothic" w:hAnsi="Century Gothic" w:cs="Arial"/>
                <w:b/>
                <w:color w:val="000000"/>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192148EB" w14:textId="77777777" w:rsidR="009C3E90" w:rsidRDefault="009C3E90" w:rsidP="003803A1">
            <w:pPr>
              <w:spacing w:line="360" w:lineRule="auto"/>
              <w:rPr>
                <w:rFonts w:ascii="Century Gothic" w:hAnsi="Century Gothic" w:cs="Arial"/>
                <w:b/>
                <w:color w:val="000000"/>
                <w:sz w:val="20"/>
                <w:szCs w:val="20"/>
              </w:rPr>
            </w:pPr>
          </w:p>
        </w:tc>
        <w:tc>
          <w:tcPr>
            <w:tcW w:w="1844" w:type="dxa"/>
            <w:tcBorders>
              <w:top w:val="single" w:sz="4" w:space="0" w:color="auto"/>
              <w:left w:val="single" w:sz="4" w:space="0" w:color="auto"/>
              <w:bottom w:val="single" w:sz="4" w:space="0" w:color="auto"/>
              <w:right w:val="single" w:sz="4" w:space="0" w:color="auto"/>
            </w:tcBorders>
            <w:vAlign w:val="center"/>
          </w:tcPr>
          <w:p w14:paraId="2CF723C8" w14:textId="77777777" w:rsidR="009C3E90" w:rsidRDefault="009C3E90" w:rsidP="003803A1">
            <w:pPr>
              <w:spacing w:line="360" w:lineRule="auto"/>
              <w:rPr>
                <w:rFonts w:ascii="Century Gothic" w:hAnsi="Century Gothic" w:cs="Arial"/>
                <w:b/>
                <w:color w:val="000000"/>
                <w:sz w:val="20"/>
                <w:szCs w:val="20"/>
              </w:rPr>
            </w:pPr>
          </w:p>
        </w:tc>
      </w:tr>
    </w:tbl>
    <w:p w14:paraId="33CD098B" w14:textId="77777777" w:rsidR="009C3E90" w:rsidRDefault="009C3E90" w:rsidP="009C3E90">
      <w:pPr>
        <w:jc w:val="both"/>
        <w:rPr>
          <w:rFonts w:ascii="Century Gothic" w:hAnsi="Century Gothic" w:cs="Arial"/>
          <w:sz w:val="16"/>
          <w:szCs w:val="16"/>
        </w:rPr>
      </w:pPr>
    </w:p>
    <w:p w14:paraId="5BF3EFAA" w14:textId="7C750F51" w:rsidR="009C3E90" w:rsidRPr="003E791D" w:rsidRDefault="009C3E90" w:rsidP="009C3E90">
      <w:pPr>
        <w:jc w:val="both"/>
        <w:rPr>
          <w:sz w:val="16"/>
          <w:szCs w:val="16"/>
        </w:rPr>
      </w:pPr>
      <w:r w:rsidRPr="003E791D">
        <w:rPr>
          <w:rFonts w:ascii="Century Gothic" w:hAnsi="Century Gothic" w:cs="Arial"/>
          <w:sz w:val="16"/>
          <w:szCs w:val="16"/>
        </w:rPr>
        <w:t xml:space="preserve">Nota: La presente hoja de firmas corresponde al Dictamen de la Comisión de Salud, que recae en la iniciativa identificada con el número </w:t>
      </w:r>
      <w:r w:rsidR="007510E6">
        <w:rPr>
          <w:rFonts w:ascii="Century Gothic" w:hAnsi="Century Gothic" w:cs="Arial"/>
          <w:sz w:val="16"/>
          <w:szCs w:val="16"/>
        </w:rPr>
        <w:t>1464</w:t>
      </w:r>
      <w:r w:rsidRPr="003E791D">
        <w:rPr>
          <w:rFonts w:ascii="Century Gothic" w:hAnsi="Century Gothic" w:cs="Arial"/>
          <w:sz w:val="16"/>
          <w:szCs w:val="16"/>
        </w:rPr>
        <w:t xml:space="preserve">. </w:t>
      </w:r>
    </w:p>
    <w:sectPr w:rsidR="009C3E90" w:rsidRPr="003E791D" w:rsidSect="006A339C">
      <w:headerReference w:type="default" r:id="rId15"/>
      <w:footerReference w:type="default" r:id="rId16"/>
      <w:pgSz w:w="12240" w:h="15840"/>
      <w:pgMar w:top="170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03D9C8" w14:textId="77777777" w:rsidR="00136B13" w:rsidRDefault="00136B13" w:rsidP="007F665E">
      <w:r>
        <w:separator/>
      </w:r>
    </w:p>
  </w:endnote>
  <w:endnote w:type="continuationSeparator" w:id="0">
    <w:p w14:paraId="54140247" w14:textId="77777777" w:rsidR="00136B13" w:rsidRDefault="00136B13" w:rsidP="007F66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Yu Gothic UI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C8253" w14:textId="7582FFB8" w:rsidR="009C3E90" w:rsidRDefault="009C3E90" w:rsidP="009C3E90">
    <w:pPr>
      <w:pStyle w:val="Piedepgina"/>
      <w:jc w:val="right"/>
    </w:pPr>
    <w:r w:rsidRPr="00EA0BC6">
      <w:rPr>
        <w:rFonts w:ascii="Century Gothic" w:hAnsi="Century Gothic"/>
        <w:sz w:val="16"/>
        <w:szCs w:val="16"/>
        <w:lang w:val="en-US"/>
      </w:rPr>
      <w:t>A</w:t>
    </w:r>
    <w:r>
      <w:rPr>
        <w:rFonts w:ascii="Century Gothic" w:hAnsi="Century Gothic"/>
        <w:sz w:val="16"/>
        <w:szCs w:val="16"/>
        <w:lang w:val="en-US"/>
      </w:rPr>
      <w:t>1</w:t>
    </w:r>
    <w:r w:rsidR="006628B9">
      <w:rPr>
        <w:rFonts w:ascii="Century Gothic" w:hAnsi="Century Gothic"/>
        <w:sz w:val="16"/>
        <w:szCs w:val="16"/>
        <w:lang w:val="en-US"/>
      </w:rPr>
      <w:t>464</w:t>
    </w:r>
    <w:r w:rsidRPr="00EA0BC6">
      <w:rPr>
        <w:rFonts w:ascii="Century Gothic" w:hAnsi="Century Gothic"/>
        <w:sz w:val="16"/>
        <w:szCs w:val="16"/>
        <w:lang w:val="en-US"/>
      </w:rPr>
      <w:t>/OIDS/NTRP/GAOR</w:t>
    </w:r>
    <w:r>
      <w:rPr>
        <w:rFonts w:ascii="Century Gothic" w:hAnsi="Century Gothic"/>
        <w:sz w:val="16"/>
        <w:szCs w:val="16"/>
        <w:lang w:val="en-US"/>
      </w:rPr>
      <w:t>/</w:t>
    </w:r>
    <w:r w:rsidRPr="00EA0BC6">
      <w:rPr>
        <w:rFonts w:ascii="Century Gothic" w:hAnsi="Century Gothic"/>
        <w:sz w:val="16"/>
        <w:szCs w:val="16"/>
        <w:lang w:val="en-US"/>
      </w:rPr>
      <w:t>FCLC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9540C2" w14:textId="77777777" w:rsidR="00136B13" w:rsidRDefault="00136B13" w:rsidP="007F665E">
      <w:r>
        <w:separator/>
      </w:r>
    </w:p>
  </w:footnote>
  <w:footnote w:type="continuationSeparator" w:id="0">
    <w:p w14:paraId="31EC6A90" w14:textId="77777777" w:rsidR="00136B13" w:rsidRDefault="00136B13" w:rsidP="007F665E">
      <w:r>
        <w:continuationSeparator/>
      </w:r>
    </w:p>
  </w:footnote>
  <w:footnote w:id="1">
    <w:p w14:paraId="096E1537" w14:textId="12899B43" w:rsidR="00E87EF0" w:rsidRDefault="00E87EF0">
      <w:pPr>
        <w:pStyle w:val="Textonotapie"/>
      </w:pPr>
      <w:r>
        <w:rPr>
          <w:rStyle w:val="Refdenotaalpie"/>
        </w:rPr>
        <w:footnoteRef/>
      </w:r>
      <w:r>
        <w:t xml:space="preserve"> </w:t>
      </w:r>
      <w:hyperlink r:id="rId1" w:history="1">
        <w:r w:rsidRPr="001E6E42">
          <w:rPr>
            <w:rStyle w:val="Hipervnculo"/>
          </w:rPr>
          <w:t>https://www.congresochihuahua2.gob.mx/biblioteca/iniciativas/archivosIniciativas/24760.pdf</w:t>
        </w:r>
      </w:hyperlink>
      <w:r>
        <w:t xml:space="preserve"> </w:t>
      </w:r>
    </w:p>
  </w:footnote>
  <w:footnote w:id="2">
    <w:p w14:paraId="2AA8F377" w14:textId="77777777" w:rsidR="009C3E90" w:rsidRDefault="009C3E90" w:rsidP="009C3E90">
      <w:pPr>
        <w:pStyle w:val="Textonotapie"/>
      </w:pPr>
      <w:r>
        <w:rPr>
          <w:rStyle w:val="Refdenotaalpie"/>
        </w:rPr>
        <w:footnoteRef/>
      </w:r>
      <w:r>
        <w:t xml:space="preserve"> </w:t>
      </w:r>
      <w:hyperlink r:id="rId2" w:history="1">
        <w:r w:rsidRPr="00F36AA2">
          <w:rPr>
            <w:rStyle w:val="Hipervnculo"/>
          </w:rPr>
          <w:t>https://www.congresochihuahua2.gob.mx/biblioteca/constitucion/archivosConstitucion/actual.pdf</w:t>
        </w:r>
      </w:hyperlink>
      <w:r>
        <w:t xml:space="preserve"> </w:t>
      </w:r>
    </w:p>
  </w:footnote>
  <w:footnote w:id="3">
    <w:p w14:paraId="0450BE8B" w14:textId="203CCAA7" w:rsidR="00E154CF" w:rsidRDefault="00E154CF">
      <w:pPr>
        <w:pStyle w:val="Textonotapie"/>
      </w:pPr>
      <w:r>
        <w:rPr>
          <w:rStyle w:val="Refdenotaalpie"/>
        </w:rPr>
        <w:footnoteRef/>
      </w:r>
      <w:r>
        <w:t xml:space="preserve"> </w:t>
      </w:r>
      <w:hyperlink r:id="rId3" w:history="1">
        <w:r w:rsidRPr="00775E21">
          <w:rPr>
            <w:rStyle w:val="Hipervnculo"/>
          </w:rPr>
          <w:t>https://www.diputados.gob.mx/LeyesBiblio/pdf/CPEUM.pdf</w:t>
        </w:r>
      </w:hyperlink>
      <w:r>
        <w:t xml:space="preserve"> </w:t>
      </w:r>
    </w:p>
  </w:footnote>
  <w:footnote w:id="4">
    <w:p w14:paraId="6A54AAC1" w14:textId="04857A4A" w:rsidR="00A17E1F" w:rsidRDefault="00A17E1F">
      <w:pPr>
        <w:pStyle w:val="Textonotapie"/>
      </w:pPr>
      <w:r>
        <w:rPr>
          <w:rStyle w:val="Refdenotaalpie"/>
        </w:rPr>
        <w:footnoteRef/>
      </w:r>
      <w:r>
        <w:t xml:space="preserve"> </w:t>
      </w:r>
      <w:hyperlink r:id="rId4" w:history="1">
        <w:r w:rsidRPr="001E76B9">
          <w:rPr>
            <w:rStyle w:val="Hipervnculo"/>
          </w:rPr>
          <w:t>https://www.insp.mx/images/stories/Centros/nucleo/docs/dip_lsp/concepto_act_salud.pdf</w:t>
        </w:r>
      </w:hyperlink>
      <w:r>
        <w:t xml:space="preserve"> </w:t>
      </w:r>
    </w:p>
  </w:footnote>
  <w:footnote w:id="5">
    <w:p w14:paraId="08F6A96B" w14:textId="57EDFC26" w:rsidR="00A17E1F" w:rsidRDefault="00A17E1F">
      <w:pPr>
        <w:pStyle w:val="Textonotapie"/>
      </w:pPr>
      <w:r>
        <w:rPr>
          <w:rStyle w:val="Refdenotaalpie"/>
        </w:rPr>
        <w:footnoteRef/>
      </w:r>
      <w:r>
        <w:t xml:space="preserve"> </w:t>
      </w:r>
      <w:hyperlink r:id="rId5" w:history="1">
        <w:r w:rsidRPr="001E76B9">
          <w:rPr>
            <w:rStyle w:val="Hipervnculo"/>
          </w:rPr>
          <w:t>https://www.un.org/es/impacto-acad%C3%A9mico/page/objetivos-de-desarrollo-sostenible</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CEA3A" w14:textId="48369283" w:rsidR="007F665E" w:rsidRDefault="007F665E">
    <w:pPr>
      <w:pStyle w:val="Encabezado"/>
    </w:pPr>
    <w:r>
      <w:rPr>
        <w:noProof/>
      </w:rPr>
      <w:drawing>
        <wp:anchor distT="0" distB="0" distL="114300" distR="114300" simplePos="0" relativeHeight="251658240" behindDoc="1" locked="0" layoutInCell="1" allowOverlap="1" wp14:anchorId="046EAEB8" wp14:editId="2FE7774C">
          <wp:simplePos x="0" y="0"/>
          <wp:positionH relativeFrom="column">
            <wp:posOffset>-1080135</wp:posOffset>
          </wp:positionH>
          <wp:positionV relativeFrom="paragraph">
            <wp:posOffset>-449580</wp:posOffset>
          </wp:positionV>
          <wp:extent cx="7772400" cy="10058400"/>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14:sizeRelH relativeFrom="page">
            <wp14:pctWidth>0</wp14:pctWidth>
          </wp14:sizeRelH>
          <wp14:sizeRelV relativeFrom="page">
            <wp14:pctHeight>0</wp14:pctHeight>
          </wp14:sizeRelV>
        </wp:anchor>
      </w:drawing>
    </w:r>
  </w:p>
  <w:p w14:paraId="709F7AA3" w14:textId="3130B142" w:rsidR="009C3E90" w:rsidRDefault="009C3E90">
    <w:pPr>
      <w:pStyle w:val="Encabezado"/>
    </w:pPr>
  </w:p>
  <w:p w14:paraId="340CF623" w14:textId="704B694A" w:rsidR="009C3E90" w:rsidRDefault="009C3E90">
    <w:pPr>
      <w:pStyle w:val="Encabezado"/>
    </w:pPr>
  </w:p>
  <w:p w14:paraId="32DE41CB" w14:textId="77777777" w:rsidR="009C3E90" w:rsidRPr="00272369" w:rsidRDefault="009C3E90" w:rsidP="009C3E90">
    <w:pPr>
      <w:tabs>
        <w:tab w:val="center" w:pos="4419"/>
        <w:tab w:val="right" w:pos="8838"/>
      </w:tabs>
      <w:jc w:val="right"/>
      <w:rPr>
        <w:rFonts w:ascii="Century Gothic" w:hAnsi="Century Gothic"/>
        <w:smallCaps/>
        <w:sz w:val="28"/>
        <w:szCs w:val="28"/>
      </w:rPr>
    </w:pPr>
    <w:r w:rsidRPr="00272369">
      <w:rPr>
        <w:rFonts w:ascii="Century Gothic" w:hAnsi="Century Gothic" w:cs="Tahoma"/>
        <w:b/>
        <w:bCs/>
        <w:smallCaps/>
        <w:sz w:val="28"/>
        <w:szCs w:val="28"/>
        <w:shd w:val="clear" w:color="auto" w:fill="FFFFFF"/>
      </w:rPr>
      <w:t>Comisión de Salud</w:t>
    </w:r>
  </w:p>
  <w:p w14:paraId="138EE85C" w14:textId="77777777" w:rsidR="009C3E90" w:rsidRPr="00272369" w:rsidRDefault="009C3E90" w:rsidP="009C3E90">
    <w:pPr>
      <w:spacing w:line="360" w:lineRule="auto"/>
      <w:jc w:val="right"/>
      <w:rPr>
        <w:rFonts w:ascii="Century Gothic" w:hAnsi="Century Gothic" w:cs="Arial"/>
        <w:b/>
        <w:smallCaps/>
        <w:color w:val="000000"/>
        <w:sz w:val="22"/>
      </w:rPr>
    </w:pPr>
    <w:r w:rsidRPr="00272369">
      <w:rPr>
        <w:rFonts w:ascii="Century Gothic" w:hAnsi="Century Gothic" w:cs="Arial"/>
        <w:b/>
        <w:smallCaps/>
        <w:color w:val="000000"/>
        <w:sz w:val="22"/>
      </w:rPr>
      <w:t>LXVIII LEGISLATURA</w:t>
    </w:r>
  </w:p>
  <w:p w14:paraId="6C74BC34" w14:textId="6D6A08B9" w:rsidR="009C3E90" w:rsidRDefault="009C3E90" w:rsidP="009C3E90">
    <w:pPr>
      <w:spacing w:line="360" w:lineRule="auto"/>
      <w:ind w:left="720"/>
      <w:contextualSpacing/>
      <w:jc w:val="right"/>
      <w:rPr>
        <w:rFonts w:ascii="Century Gothic" w:hAnsi="Century Gothic" w:cs="Calibri"/>
        <w:b/>
      </w:rPr>
    </w:pPr>
    <w:r w:rsidRPr="009F0514">
      <w:rPr>
        <w:rFonts w:ascii="Century Gothic" w:hAnsi="Century Gothic" w:cs="Calibri"/>
        <w:b/>
      </w:rPr>
      <w:t>DCS</w:t>
    </w:r>
    <w:r w:rsidRPr="00AE1C6E">
      <w:rPr>
        <w:rFonts w:ascii="Century Gothic" w:hAnsi="Century Gothic" w:cs="Calibri"/>
        <w:b/>
      </w:rPr>
      <w:t>/</w:t>
    </w:r>
    <w:r w:rsidR="009D0597">
      <w:rPr>
        <w:rFonts w:ascii="Century Gothic" w:hAnsi="Century Gothic" w:cs="Calibri"/>
        <w:b/>
      </w:rPr>
      <w:t>20</w:t>
    </w:r>
    <w:r w:rsidRPr="00AE1C6E">
      <w:rPr>
        <w:rFonts w:ascii="Century Gothic" w:hAnsi="Century Gothic" w:cs="Calibri"/>
        <w:b/>
      </w:rPr>
      <w:t>/2</w:t>
    </w:r>
    <w:r w:rsidRPr="009F0514">
      <w:rPr>
        <w:rFonts w:ascii="Century Gothic" w:hAnsi="Century Gothic" w:cs="Calibri"/>
        <w:b/>
      </w:rPr>
      <w:t>02</w:t>
    </w:r>
    <w:r>
      <w:rPr>
        <w:rFonts w:ascii="Century Gothic" w:hAnsi="Century Gothic" w:cs="Calibri"/>
        <w:b/>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DC4DC5"/>
    <w:multiLevelType w:val="hybridMultilevel"/>
    <w:tmpl w:val="8AD23BBC"/>
    <w:lvl w:ilvl="0" w:tplc="85C0B9E4">
      <w:start w:val="59"/>
      <w:numFmt w:val="upperRoman"/>
      <w:lvlText w:val="%1."/>
      <w:lvlJc w:val="left"/>
      <w:pPr>
        <w:ind w:left="1428"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1424526"/>
    <w:multiLevelType w:val="hybridMultilevel"/>
    <w:tmpl w:val="21F8A50A"/>
    <w:lvl w:ilvl="0" w:tplc="2A62422A">
      <w:start w:val="1"/>
      <w:numFmt w:val="bullet"/>
      <w:lvlText w:val=""/>
      <w:lvlJc w:val="left"/>
      <w:pPr>
        <w:ind w:left="720" w:hanging="360"/>
      </w:pPr>
      <w:rPr>
        <w:rFonts w:ascii="Wingdings 3" w:hAnsi="Wingdings 3"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202B3934"/>
    <w:multiLevelType w:val="hybridMultilevel"/>
    <w:tmpl w:val="43069D9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348B76ED"/>
    <w:multiLevelType w:val="hybridMultilevel"/>
    <w:tmpl w:val="54C2E872"/>
    <w:lvl w:ilvl="0" w:tplc="080A0013">
      <w:start w:val="1"/>
      <w:numFmt w:val="upperRoman"/>
      <w:lvlText w:val="%1."/>
      <w:lvlJc w:val="right"/>
      <w:pPr>
        <w:ind w:left="720" w:hanging="360"/>
      </w:pPr>
      <w:rPr>
        <w:rFonts w:hint="default"/>
      </w:rPr>
    </w:lvl>
    <w:lvl w:ilvl="1" w:tplc="080A0013">
      <w:start w:val="1"/>
      <w:numFmt w:val="upperRoman"/>
      <w:lvlText w:val="%2."/>
      <w:lvlJc w:val="right"/>
      <w:pPr>
        <w:ind w:left="1440" w:hanging="360"/>
      </w:pPr>
      <w:rPr>
        <w:rFonts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3C2D445A"/>
    <w:multiLevelType w:val="hybridMultilevel"/>
    <w:tmpl w:val="E50A39B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464B6B0F"/>
    <w:multiLevelType w:val="hybridMultilevel"/>
    <w:tmpl w:val="FD347CA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4FEE354F"/>
    <w:multiLevelType w:val="hybridMultilevel"/>
    <w:tmpl w:val="ED1264F6"/>
    <w:lvl w:ilvl="0" w:tplc="970C0C0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5E300EFA"/>
    <w:multiLevelType w:val="hybridMultilevel"/>
    <w:tmpl w:val="8BAA9D42"/>
    <w:lvl w:ilvl="0" w:tplc="C4E067D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655943CC"/>
    <w:multiLevelType w:val="hybridMultilevel"/>
    <w:tmpl w:val="1F764FB6"/>
    <w:lvl w:ilvl="0" w:tplc="080A0013">
      <w:start w:val="1"/>
      <w:numFmt w:val="upperRoman"/>
      <w:lvlText w:val="%1."/>
      <w:lvlJc w:val="right"/>
      <w:pPr>
        <w:ind w:left="720" w:hanging="360"/>
      </w:pPr>
      <w:rPr>
        <w:rFonts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666334D4"/>
    <w:multiLevelType w:val="hybridMultilevel"/>
    <w:tmpl w:val="8C6EF384"/>
    <w:lvl w:ilvl="0" w:tplc="30A0F5A6">
      <w:start w:val="1"/>
      <w:numFmt w:val="upperRoman"/>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0" w15:restartNumberingAfterBreak="0">
    <w:nsid w:val="77B53B4C"/>
    <w:multiLevelType w:val="hybridMultilevel"/>
    <w:tmpl w:val="443C169E"/>
    <w:lvl w:ilvl="0" w:tplc="01A452D4">
      <w:start w:val="60"/>
      <w:numFmt w:val="upperRoman"/>
      <w:lvlText w:val="%1."/>
      <w:lvlJc w:val="left"/>
      <w:pPr>
        <w:ind w:left="1428"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9"/>
  </w:num>
  <w:num w:numId="2">
    <w:abstractNumId w:val="1"/>
  </w:num>
  <w:num w:numId="3">
    <w:abstractNumId w:val="2"/>
  </w:num>
  <w:num w:numId="4">
    <w:abstractNumId w:val="0"/>
  </w:num>
  <w:num w:numId="5">
    <w:abstractNumId w:val="10"/>
  </w:num>
  <w:num w:numId="6">
    <w:abstractNumId w:val="8"/>
  </w:num>
  <w:num w:numId="7">
    <w:abstractNumId w:val="3"/>
  </w:num>
  <w:num w:numId="8">
    <w:abstractNumId w:val="4"/>
  </w:num>
  <w:num w:numId="9">
    <w:abstractNumId w:val="7"/>
  </w:num>
  <w:num w:numId="10">
    <w:abstractNumId w:val="5"/>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665E"/>
    <w:rsid w:val="000061D2"/>
    <w:rsid w:val="0001028B"/>
    <w:rsid w:val="00031408"/>
    <w:rsid w:val="0003236E"/>
    <w:rsid w:val="00034AF4"/>
    <w:rsid w:val="00094DE8"/>
    <w:rsid w:val="000B0381"/>
    <w:rsid w:val="000B21E2"/>
    <w:rsid w:val="000B55FF"/>
    <w:rsid w:val="000D76D4"/>
    <w:rsid w:val="000E6981"/>
    <w:rsid w:val="000F0E33"/>
    <w:rsid w:val="000F646E"/>
    <w:rsid w:val="000F7EB7"/>
    <w:rsid w:val="00103455"/>
    <w:rsid w:val="00130B5E"/>
    <w:rsid w:val="00136B13"/>
    <w:rsid w:val="001911AA"/>
    <w:rsid w:val="001C329C"/>
    <w:rsid w:val="001C4CB0"/>
    <w:rsid w:val="001E5423"/>
    <w:rsid w:val="001F205F"/>
    <w:rsid w:val="002505BE"/>
    <w:rsid w:val="00285F6C"/>
    <w:rsid w:val="00291896"/>
    <w:rsid w:val="00291BE3"/>
    <w:rsid w:val="002B5E83"/>
    <w:rsid w:val="002C4CC0"/>
    <w:rsid w:val="002D1C04"/>
    <w:rsid w:val="003013BA"/>
    <w:rsid w:val="003131E2"/>
    <w:rsid w:val="003148B1"/>
    <w:rsid w:val="00324E40"/>
    <w:rsid w:val="00326670"/>
    <w:rsid w:val="003542CE"/>
    <w:rsid w:val="003610A6"/>
    <w:rsid w:val="00372E9E"/>
    <w:rsid w:val="003A32B6"/>
    <w:rsid w:val="003C2D06"/>
    <w:rsid w:val="003D0DDA"/>
    <w:rsid w:val="003D3DCB"/>
    <w:rsid w:val="003E41BF"/>
    <w:rsid w:val="00434D8E"/>
    <w:rsid w:val="00444C92"/>
    <w:rsid w:val="00453C7D"/>
    <w:rsid w:val="00477122"/>
    <w:rsid w:val="00480B2B"/>
    <w:rsid w:val="004865CF"/>
    <w:rsid w:val="004C1D83"/>
    <w:rsid w:val="004C60C5"/>
    <w:rsid w:val="004D5B3F"/>
    <w:rsid w:val="004E75E9"/>
    <w:rsid w:val="004F4807"/>
    <w:rsid w:val="004F4E40"/>
    <w:rsid w:val="00504D12"/>
    <w:rsid w:val="00513809"/>
    <w:rsid w:val="00551A38"/>
    <w:rsid w:val="00561A86"/>
    <w:rsid w:val="005659D3"/>
    <w:rsid w:val="00586C81"/>
    <w:rsid w:val="0059206D"/>
    <w:rsid w:val="00597765"/>
    <w:rsid w:val="005C1956"/>
    <w:rsid w:val="005D2967"/>
    <w:rsid w:val="005E0DF5"/>
    <w:rsid w:val="005E3C74"/>
    <w:rsid w:val="005F15DD"/>
    <w:rsid w:val="005F7DB5"/>
    <w:rsid w:val="00605758"/>
    <w:rsid w:val="00636515"/>
    <w:rsid w:val="00651F06"/>
    <w:rsid w:val="00652673"/>
    <w:rsid w:val="006628B9"/>
    <w:rsid w:val="00684917"/>
    <w:rsid w:val="006A339C"/>
    <w:rsid w:val="006A4ED0"/>
    <w:rsid w:val="0070279A"/>
    <w:rsid w:val="0070484A"/>
    <w:rsid w:val="00740750"/>
    <w:rsid w:val="007510E6"/>
    <w:rsid w:val="00760C0C"/>
    <w:rsid w:val="007659A7"/>
    <w:rsid w:val="0077292E"/>
    <w:rsid w:val="007926CD"/>
    <w:rsid w:val="00793EBE"/>
    <w:rsid w:val="007F54E4"/>
    <w:rsid w:val="007F665E"/>
    <w:rsid w:val="00801CD6"/>
    <w:rsid w:val="008703B2"/>
    <w:rsid w:val="008818DB"/>
    <w:rsid w:val="00893F4A"/>
    <w:rsid w:val="008B5067"/>
    <w:rsid w:val="008C1C46"/>
    <w:rsid w:val="008D7A84"/>
    <w:rsid w:val="008E380A"/>
    <w:rsid w:val="008F5B89"/>
    <w:rsid w:val="008F6A06"/>
    <w:rsid w:val="00953B98"/>
    <w:rsid w:val="009715A5"/>
    <w:rsid w:val="009A120C"/>
    <w:rsid w:val="009C1DD1"/>
    <w:rsid w:val="009C3E90"/>
    <w:rsid w:val="009D0597"/>
    <w:rsid w:val="009D0F01"/>
    <w:rsid w:val="00A02F09"/>
    <w:rsid w:val="00A17E1F"/>
    <w:rsid w:val="00A27BB1"/>
    <w:rsid w:val="00A4474A"/>
    <w:rsid w:val="00A5163C"/>
    <w:rsid w:val="00A53535"/>
    <w:rsid w:val="00A555A6"/>
    <w:rsid w:val="00A65B1C"/>
    <w:rsid w:val="00A91E43"/>
    <w:rsid w:val="00A9420A"/>
    <w:rsid w:val="00AA0652"/>
    <w:rsid w:val="00AB6DB1"/>
    <w:rsid w:val="00AE1C6E"/>
    <w:rsid w:val="00AE1D94"/>
    <w:rsid w:val="00AE3F63"/>
    <w:rsid w:val="00AE44E0"/>
    <w:rsid w:val="00AF3AF7"/>
    <w:rsid w:val="00B325AC"/>
    <w:rsid w:val="00B547B9"/>
    <w:rsid w:val="00BA6F58"/>
    <w:rsid w:val="00BC1956"/>
    <w:rsid w:val="00BD0DFF"/>
    <w:rsid w:val="00C17A1B"/>
    <w:rsid w:val="00C30528"/>
    <w:rsid w:val="00C837C3"/>
    <w:rsid w:val="00CA5F2A"/>
    <w:rsid w:val="00CE4AEF"/>
    <w:rsid w:val="00CE5C19"/>
    <w:rsid w:val="00D03976"/>
    <w:rsid w:val="00D152E1"/>
    <w:rsid w:val="00D65DAA"/>
    <w:rsid w:val="00DA629B"/>
    <w:rsid w:val="00DB3F2B"/>
    <w:rsid w:val="00DB3F45"/>
    <w:rsid w:val="00DB6DAD"/>
    <w:rsid w:val="00DC418D"/>
    <w:rsid w:val="00DF21E8"/>
    <w:rsid w:val="00DF4D79"/>
    <w:rsid w:val="00E154CF"/>
    <w:rsid w:val="00E64AF5"/>
    <w:rsid w:val="00E870A9"/>
    <w:rsid w:val="00E87EF0"/>
    <w:rsid w:val="00EA4121"/>
    <w:rsid w:val="00EB012D"/>
    <w:rsid w:val="00F24AB0"/>
    <w:rsid w:val="00F30DA1"/>
    <w:rsid w:val="00F85652"/>
    <w:rsid w:val="00FB05E5"/>
    <w:rsid w:val="00FC1D2A"/>
    <w:rsid w:val="00FE029F"/>
    <w:rsid w:val="00FE2042"/>
    <w:rsid w:val="00FF646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7C0FDB3"/>
  <w15:chartTrackingRefBased/>
  <w15:docId w15:val="{59FD878D-A16A-48D6-AA90-522BE2C76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15DD"/>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F665E"/>
    <w:pPr>
      <w:tabs>
        <w:tab w:val="center" w:pos="4419"/>
        <w:tab w:val="right" w:pos="8838"/>
      </w:tabs>
    </w:pPr>
  </w:style>
  <w:style w:type="character" w:customStyle="1" w:styleId="EncabezadoCar">
    <w:name w:val="Encabezado Car"/>
    <w:basedOn w:val="Fuentedeprrafopredeter"/>
    <w:link w:val="Encabezado"/>
    <w:uiPriority w:val="99"/>
    <w:rsid w:val="007F665E"/>
  </w:style>
  <w:style w:type="paragraph" w:styleId="Piedepgina">
    <w:name w:val="footer"/>
    <w:basedOn w:val="Normal"/>
    <w:link w:val="PiedepginaCar"/>
    <w:uiPriority w:val="99"/>
    <w:unhideWhenUsed/>
    <w:rsid w:val="007F665E"/>
    <w:pPr>
      <w:tabs>
        <w:tab w:val="center" w:pos="4419"/>
        <w:tab w:val="right" w:pos="8838"/>
      </w:tabs>
    </w:pPr>
  </w:style>
  <w:style w:type="character" w:customStyle="1" w:styleId="PiedepginaCar">
    <w:name w:val="Pie de página Car"/>
    <w:basedOn w:val="Fuentedeprrafopredeter"/>
    <w:link w:val="Piedepgina"/>
    <w:uiPriority w:val="99"/>
    <w:rsid w:val="007F665E"/>
  </w:style>
  <w:style w:type="character" w:styleId="Hipervnculo">
    <w:name w:val="Hyperlink"/>
    <w:uiPriority w:val="99"/>
    <w:rsid w:val="009C3E90"/>
    <w:rPr>
      <w:color w:val="0563C1"/>
      <w:u w:val="single"/>
    </w:rPr>
  </w:style>
  <w:style w:type="paragraph" w:styleId="Prrafodelista">
    <w:name w:val="List Paragraph"/>
    <w:aliases w:val="Imagen,Tabla de contenido"/>
    <w:basedOn w:val="Normal"/>
    <w:link w:val="PrrafodelistaCar"/>
    <w:uiPriority w:val="34"/>
    <w:qFormat/>
    <w:rsid w:val="009C3E90"/>
    <w:pPr>
      <w:ind w:left="720"/>
      <w:contextualSpacing/>
    </w:pPr>
  </w:style>
  <w:style w:type="paragraph" w:customStyle="1" w:styleId="Normal1">
    <w:name w:val="Normal1"/>
    <w:rsid w:val="009C3E90"/>
    <w:pPr>
      <w:spacing w:after="0" w:line="240" w:lineRule="auto"/>
    </w:pPr>
    <w:rPr>
      <w:rFonts w:ascii="Times New Roman" w:eastAsia="Times New Roman" w:hAnsi="Times New Roman" w:cs="Times New Roman"/>
      <w:color w:val="000000"/>
      <w:sz w:val="24"/>
      <w:szCs w:val="20"/>
      <w:lang w:val="es-ES" w:eastAsia="es-ES"/>
    </w:rPr>
  </w:style>
  <w:style w:type="paragraph" w:customStyle="1" w:styleId="Normal2">
    <w:name w:val="Normal2"/>
    <w:rsid w:val="009C3E90"/>
    <w:pPr>
      <w:spacing w:after="0" w:line="240" w:lineRule="auto"/>
    </w:pPr>
    <w:rPr>
      <w:rFonts w:ascii="Times New Roman" w:eastAsia="Times New Roman" w:hAnsi="Times New Roman" w:cs="Times New Roman"/>
      <w:color w:val="000000"/>
      <w:sz w:val="24"/>
      <w:szCs w:val="20"/>
      <w:lang w:val="es-ES" w:eastAsia="es-ES"/>
    </w:rPr>
  </w:style>
  <w:style w:type="paragraph" w:styleId="Textonotapie">
    <w:name w:val="footnote text"/>
    <w:basedOn w:val="Normal"/>
    <w:link w:val="TextonotapieCar"/>
    <w:uiPriority w:val="99"/>
    <w:semiHidden/>
    <w:unhideWhenUsed/>
    <w:rsid w:val="009C3E90"/>
    <w:pPr>
      <w:spacing w:after="160" w:line="259" w:lineRule="auto"/>
    </w:pPr>
    <w:rPr>
      <w:rFonts w:ascii="Calibri" w:eastAsia="Calibri" w:hAnsi="Calibri"/>
      <w:sz w:val="20"/>
      <w:szCs w:val="20"/>
      <w:lang w:val="es-MX" w:eastAsia="en-US"/>
    </w:rPr>
  </w:style>
  <w:style w:type="character" w:customStyle="1" w:styleId="TextonotapieCar">
    <w:name w:val="Texto nota pie Car"/>
    <w:basedOn w:val="Fuentedeprrafopredeter"/>
    <w:link w:val="Textonotapie"/>
    <w:uiPriority w:val="99"/>
    <w:semiHidden/>
    <w:rsid w:val="009C3E90"/>
    <w:rPr>
      <w:rFonts w:ascii="Calibri" w:eastAsia="Calibri" w:hAnsi="Calibri" w:cs="Times New Roman"/>
      <w:sz w:val="20"/>
      <w:szCs w:val="20"/>
    </w:rPr>
  </w:style>
  <w:style w:type="character" w:styleId="Refdenotaalpie">
    <w:name w:val="footnote reference"/>
    <w:uiPriority w:val="99"/>
    <w:semiHidden/>
    <w:unhideWhenUsed/>
    <w:rsid w:val="009C3E90"/>
    <w:rPr>
      <w:vertAlign w:val="superscript"/>
    </w:rPr>
  </w:style>
  <w:style w:type="character" w:customStyle="1" w:styleId="PrrafodelistaCar">
    <w:name w:val="Párrafo de lista Car"/>
    <w:aliases w:val="Imagen Car,Tabla de contenido Car"/>
    <w:link w:val="Prrafodelista"/>
    <w:uiPriority w:val="34"/>
    <w:locked/>
    <w:rsid w:val="009C3E90"/>
    <w:rPr>
      <w:rFonts w:ascii="Times New Roman" w:eastAsia="Times New Roman" w:hAnsi="Times New Roman" w:cs="Times New Roman"/>
      <w:sz w:val="24"/>
      <w:szCs w:val="24"/>
      <w:lang w:val="es-ES" w:eastAsia="es-ES"/>
    </w:rPr>
  </w:style>
  <w:style w:type="character" w:styleId="Mencinsinresolver">
    <w:name w:val="Unresolved Mention"/>
    <w:basedOn w:val="Fuentedeprrafopredeter"/>
    <w:uiPriority w:val="99"/>
    <w:semiHidden/>
    <w:unhideWhenUsed/>
    <w:rsid w:val="00E87E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fif"/><Relationship Id="rId13" Type="http://schemas.openxmlformats.org/officeDocument/2006/relationships/image" Target="media/image6.jfi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fi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fif"/><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fif"/><Relationship Id="rId4" Type="http://schemas.openxmlformats.org/officeDocument/2006/relationships/settings" Target="settings.xml"/><Relationship Id="rId9" Type="http://schemas.openxmlformats.org/officeDocument/2006/relationships/image" Target="media/image2.jfif"/><Relationship Id="rId14" Type="http://schemas.openxmlformats.org/officeDocument/2006/relationships/image" Target="media/image7.jfif"/></Relationships>
</file>

<file path=word/_rels/footnotes.xml.rels><?xml version="1.0" encoding="UTF-8" standalone="yes"?>
<Relationships xmlns="http://schemas.openxmlformats.org/package/2006/relationships"><Relationship Id="rId3" Type="http://schemas.openxmlformats.org/officeDocument/2006/relationships/hyperlink" Target="https://www.diputados.gob.mx/LeyesBiblio/pdf/CPEUM.pdf" TargetMode="External"/><Relationship Id="rId2" Type="http://schemas.openxmlformats.org/officeDocument/2006/relationships/hyperlink" Target="https://www.congresochihuahua2.gob.mx/biblioteca/constitucion/archivosConstitucion/actual.pdf" TargetMode="External"/><Relationship Id="rId1" Type="http://schemas.openxmlformats.org/officeDocument/2006/relationships/hyperlink" Target="https://www.congresochihuahua2.gob.mx/biblioteca/iniciativas/archivosIniciativas/24760.pdf" TargetMode="External"/><Relationship Id="rId5" Type="http://schemas.openxmlformats.org/officeDocument/2006/relationships/hyperlink" Target="https://www.un.org/es/impacto-acad%C3%A9mico/page/objetivos-de-desarrollo-sostenible" TargetMode="External"/><Relationship Id="rId4" Type="http://schemas.openxmlformats.org/officeDocument/2006/relationships/hyperlink" Target="https://www.insp.mx/images/stories/Centros/nucleo/docs/dip_lsp/concepto_act_salud.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48E0D2-5A58-408F-87B4-E686950AA4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1897</Words>
  <Characters>10438</Characters>
  <Application>Microsoft Office Word</Application>
  <DocSecurity>0</DocSecurity>
  <Lines>86</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Alejandro Tarango Chavira</dc:creator>
  <cp:keywords/>
  <dc:description/>
  <cp:lastModifiedBy>Andrea Daniela Flores Chacon</cp:lastModifiedBy>
  <cp:revision>2</cp:revision>
  <cp:lastPrinted>2026-02-05T20:42:00Z</cp:lastPrinted>
  <dcterms:created xsi:type="dcterms:W3CDTF">2026-09-03T20:39:00Z</dcterms:created>
  <dcterms:modified xsi:type="dcterms:W3CDTF">2026-09-03T20:39:00Z</dcterms:modified>
</cp:coreProperties>
</file>