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BFC85" w14:textId="5733FDA9" w:rsidR="00754EF7" w:rsidRPr="00446CAB" w:rsidRDefault="00754EF7" w:rsidP="00341CD6">
      <w:pPr>
        <w:tabs>
          <w:tab w:val="center" w:pos="4252"/>
          <w:tab w:val="right" w:pos="8504"/>
        </w:tabs>
        <w:spacing w:line="360" w:lineRule="auto"/>
        <w:jc w:val="right"/>
        <w:rPr>
          <w:rFonts w:ascii="Century Gothic" w:eastAsia="Times New Roman" w:hAnsi="Century Gothic" w:cs="Times New Roman"/>
          <w:b/>
          <w:sz w:val="28"/>
          <w:szCs w:val="28"/>
          <w:lang w:val="es-ES_tradnl" w:eastAsia="es-ES_tradnl"/>
        </w:rPr>
      </w:pPr>
      <w:r w:rsidRPr="00446CAB">
        <w:rPr>
          <w:rFonts w:ascii="Century Gothic" w:eastAsia="Times New Roman" w:hAnsi="Century Gothic" w:cs="Times New Roman"/>
          <w:b/>
          <w:sz w:val="28"/>
          <w:szCs w:val="28"/>
          <w:lang w:val="es-ES_tradnl" w:eastAsia="es-ES_tradnl"/>
        </w:rPr>
        <w:t xml:space="preserve">JUNTA DE COORDINACIÓN POLÍTICA </w:t>
      </w:r>
    </w:p>
    <w:p w14:paraId="76635F51" w14:textId="77777777" w:rsidR="00754EF7" w:rsidRPr="00446CAB" w:rsidRDefault="00754EF7" w:rsidP="00754EF7">
      <w:pPr>
        <w:tabs>
          <w:tab w:val="center" w:pos="4252"/>
          <w:tab w:val="right" w:pos="8504"/>
        </w:tabs>
        <w:spacing w:line="360" w:lineRule="auto"/>
        <w:jc w:val="right"/>
        <w:rPr>
          <w:rFonts w:ascii="Century Gothic" w:eastAsia="Times New Roman" w:hAnsi="Century Gothic" w:cs="Times New Roman"/>
          <w:b/>
          <w:sz w:val="28"/>
          <w:szCs w:val="28"/>
          <w:lang w:val="es-ES_tradnl" w:eastAsia="es-ES_tradnl"/>
        </w:rPr>
      </w:pPr>
      <w:r w:rsidRPr="00446CAB">
        <w:rPr>
          <w:rFonts w:ascii="Century Gothic" w:eastAsia="Times New Roman" w:hAnsi="Century Gothic" w:cs="Times New Roman"/>
          <w:b/>
          <w:sz w:val="28"/>
          <w:szCs w:val="28"/>
          <w:lang w:val="es-ES_tradnl" w:eastAsia="es-ES_tradnl"/>
        </w:rPr>
        <w:t>LXVIII LEGISLATURA</w:t>
      </w:r>
    </w:p>
    <w:p w14:paraId="5D4CA0EF" w14:textId="40B56208" w:rsidR="00754EF7" w:rsidRPr="00446CAB" w:rsidRDefault="00754EF7" w:rsidP="00BB474A">
      <w:pPr>
        <w:tabs>
          <w:tab w:val="center" w:pos="4419"/>
          <w:tab w:val="right" w:pos="8838"/>
        </w:tabs>
        <w:spacing w:line="360" w:lineRule="auto"/>
        <w:jc w:val="right"/>
        <w:rPr>
          <w:rFonts w:ascii="Century Gothic" w:eastAsia="Calibri" w:hAnsi="Century Gothic" w:cs="Times New Roman"/>
        </w:rPr>
      </w:pPr>
      <w:r w:rsidRPr="00446CAB">
        <w:rPr>
          <w:rFonts w:ascii="Century Gothic" w:eastAsia="Calibri" w:hAnsi="Century Gothic" w:cs="Times New Roman"/>
        </w:rPr>
        <w:t>DJCP</w:t>
      </w:r>
      <w:r w:rsidRPr="00B262F6">
        <w:rPr>
          <w:rFonts w:ascii="Century Gothic" w:eastAsia="Calibri" w:hAnsi="Century Gothic" w:cs="Times New Roman"/>
        </w:rPr>
        <w:t>/</w:t>
      </w:r>
      <w:r w:rsidR="001B6B4D">
        <w:rPr>
          <w:rFonts w:ascii="Century Gothic" w:eastAsia="Calibri" w:hAnsi="Century Gothic" w:cs="Times New Roman"/>
        </w:rPr>
        <w:t>032</w:t>
      </w:r>
      <w:r w:rsidRPr="00B262F6">
        <w:rPr>
          <w:rFonts w:ascii="Century Gothic" w:eastAsia="Calibri" w:hAnsi="Century Gothic" w:cs="Times New Roman"/>
        </w:rPr>
        <w:t>/202</w:t>
      </w:r>
      <w:r w:rsidR="00AA731F">
        <w:rPr>
          <w:rFonts w:ascii="Century Gothic" w:eastAsia="Calibri" w:hAnsi="Century Gothic" w:cs="Times New Roman"/>
        </w:rPr>
        <w:t>6</w:t>
      </w:r>
    </w:p>
    <w:p w14:paraId="5256F1D1" w14:textId="77777777" w:rsidR="00754EF7" w:rsidRDefault="00754EF7" w:rsidP="00754EF7">
      <w:pPr>
        <w:spacing w:line="360" w:lineRule="auto"/>
        <w:rPr>
          <w:rFonts w:ascii="Century Gothic" w:hAnsi="Century Gothic" w:cs="Arial"/>
          <w:b/>
          <w:bCs/>
          <w:sz w:val="24"/>
          <w:szCs w:val="24"/>
        </w:rPr>
      </w:pPr>
    </w:p>
    <w:p w14:paraId="522254FB" w14:textId="77777777" w:rsidR="00754EF7" w:rsidRDefault="00754EF7" w:rsidP="00754EF7">
      <w:pPr>
        <w:spacing w:line="360" w:lineRule="auto"/>
        <w:contextualSpacing/>
        <w:jc w:val="both"/>
        <w:rPr>
          <w:rFonts w:ascii="Century Gothic" w:hAnsi="Century Gothic" w:cs="Arial"/>
          <w:b/>
          <w:sz w:val="24"/>
          <w:szCs w:val="24"/>
          <w:lang w:val="es-ES_tradnl"/>
        </w:rPr>
      </w:pPr>
    </w:p>
    <w:p w14:paraId="607FC9DA" w14:textId="3A2254F7" w:rsidR="00754EF7" w:rsidRPr="00D436B7" w:rsidRDefault="00754EF7" w:rsidP="00754EF7">
      <w:pPr>
        <w:spacing w:line="360" w:lineRule="auto"/>
        <w:contextualSpacing/>
        <w:jc w:val="both"/>
        <w:rPr>
          <w:rFonts w:ascii="Century Gothic" w:hAnsi="Century Gothic" w:cs="Arial"/>
          <w:b/>
          <w:sz w:val="24"/>
          <w:szCs w:val="24"/>
          <w:lang w:val="es-ES_tradnl"/>
        </w:rPr>
      </w:pPr>
      <w:r w:rsidRPr="00D436B7">
        <w:rPr>
          <w:rFonts w:ascii="Century Gothic" w:hAnsi="Century Gothic" w:cs="Arial"/>
          <w:b/>
          <w:sz w:val="24"/>
          <w:szCs w:val="24"/>
          <w:lang w:val="es-ES_tradnl"/>
        </w:rPr>
        <w:t>H. CONGRESO DEL ESTADO</w:t>
      </w:r>
    </w:p>
    <w:p w14:paraId="216FAA41" w14:textId="722A0113" w:rsidR="00754EF7" w:rsidRPr="00D436B7" w:rsidRDefault="00754EF7" w:rsidP="00754EF7">
      <w:pPr>
        <w:spacing w:line="360" w:lineRule="auto"/>
        <w:contextualSpacing/>
        <w:jc w:val="both"/>
        <w:rPr>
          <w:rFonts w:ascii="Century Gothic" w:hAnsi="Century Gothic" w:cs="Arial"/>
          <w:b/>
          <w:sz w:val="24"/>
          <w:szCs w:val="24"/>
          <w:lang w:val="es-ES_tradnl"/>
        </w:rPr>
      </w:pPr>
      <w:r w:rsidRPr="00D436B7">
        <w:rPr>
          <w:rFonts w:ascii="Century Gothic" w:hAnsi="Century Gothic" w:cs="Arial"/>
          <w:b/>
          <w:sz w:val="24"/>
          <w:szCs w:val="24"/>
          <w:lang w:val="es-ES_tradnl"/>
        </w:rPr>
        <w:t>PRESENTE</w:t>
      </w:r>
      <w:r w:rsidR="00046A55">
        <w:rPr>
          <w:rFonts w:ascii="Century Gothic" w:hAnsi="Century Gothic" w:cs="Arial"/>
          <w:b/>
          <w:sz w:val="24"/>
          <w:szCs w:val="24"/>
          <w:lang w:val="es-ES_tradnl"/>
        </w:rPr>
        <w:t>.</w:t>
      </w:r>
      <w:r w:rsidRPr="00D436B7">
        <w:rPr>
          <w:rFonts w:ascii="Century Gothic" w:hAnsi="Century Gothic" w:cs="Arial"/>
          <w:b/>
          <w:sz w:val="24"/>
          <w:szCs w:val="24"/>
          <w:lang w:val="es-ES_tradnl"/>
        </w:rPr>
        <w:t xml:space="preserve"> </w:t>
      </w:r>
    </w:p>
    <w:p w14:paraId="53E35555" w14:textId="77777777" w:rsidR="00754EF7" w:rsidRDefault="00754EF7" w:rsidP="00754EF7">
      <w:pPr>
        <w:spacing w:line="360" w:lineRule="auto"/>
        <w:jc w:val="both"/>
        <w:rPr>
          <w:rFonts w:ascii="Century Gothic" w:hAnsi="Century Gothic" w:cs="Arial"/>
          <w:sz w:val="24"/>
          <w:szCs w:val="24"/>
          <w:lang w:val="es-ES_tradnl"/>
        </w:rPr>
      </w:pPr>
    </w:p>
    <w:p w14:paraId="534D6FED" w14:textId="77777777" w:rsidR="00754EF7" w:rsidRDefault="00754EF7" w:rsidP="00754EF7">
      <w:pPr>
        <w:spacing w:line="360" w:lineRule="auto"/>
        <w:jc w:val="both"/>
        <w:rPr>
          <w:rFonts w:ascii="Century Gothic" w:hAnsi="Century Gothic" w:cs="Arial"/>
          <w:sz w:val="24"/>
          <w:szCs w:val="24"/>
          <w:lang w:val="es-ES_tradnl"/>
        </w:rPr>
      </w:pPr>
      <w:r w:rsidRPr="00D436B7">
        <w:rPr>
          <w:rFonts w:ascii="Century Gothic" w:hAnsi="Century Gothic" w:cs="Arial"/>
          <w:sz w:val="24"/>
          <w:szCs w:val="24"/>
          <w:lang w:val="es-ES_tradnl"/>
        </w:rPr>
        <w:t>La Junta de Coordinación Política con fundamento en lo dispuesto por el artículo 66, fracci</w:t>
      </w:r>
      <w:r>
        <w:rPr>
          <w:rFonts w:ascii="Century Gothic" w:hAnsi="Century Gothic" w:cs="Arial"/>
          <w:sz w:val="24"/>
          <w:szCs w:val="24"/>
          <w:lang w:val="es-ES_tradnl"/>
        </w:rPr>
        <w:t xml:space="preserve">ones III y IV </w:t>
      </w:r>
      <w:r w:rsidRPr="00D436B7">
        <w:rPr>
          <w:rFonts w:ascii="Century Gothic" w:hAnsi="Century Gothic" w:cs="Arial"/>
          <w:sz w:val="24"/>
          <w:szCs w:val="24"/>
          <w:lang w:val="es-ES_tradnl"/>
        </w:rPr>
        <w:t>de la Ley Orgánica del Poder Legislativo, somete a la consideración de este Alto Cuerpo Colegiado el presente dictamen, elaborado con base en los siguientes:</w:t>
      </w:r>
    </w:p>
    <w:p w14:paraId="5CCBACF7" w14:textId="77777777" w:rsidR="00754EF7" w:rsidRDefault="00754EF7" w:rsidP="00754EF7">
      <w:pPr>
        <w:spacing w:line="360" w:lineRule="auto"/>
        <w:jc w:val="center"/>
        <w:rPr>
          <w:rFonts w:ascii="Century Gothic" w:hAnsi="Century Gothic" w:cs="Arial"/>
          <w:b/>
          <w:sz w:val="24"/>
          <w:szCs w:val="24"/>
          <w:lang w:val="es-ES_tradnl"/>
        </w:rPr>
      </w:pPr>
      <w:r w:rsidRPr="00D436B7">
        <w:rPr>
          <w:rFonts w:ascii="Century Gothic" w:hAnsi="Century Gothic" w:cs="Arial"/>
          <w:b/>
          <w:sz w:val="24"/>
          <w:szCs w:val="24"/>
          <w:lang w:val="es-ES_tradnl"/>
        </w:rPr>
        <w:t>A N T E C E D E N T E S</w:t>
      </w:r>
    </w:p>
    <w:p w14:paraId="139A7184" w14:textId="7C74EFC1" w:rsidR="00AC553E" w:rsidRDefault="00754EF7" w:rsidP="00043046">
      <w:pPr>
        <w:pStyle w:val="Prrafodelista"/>
        <w:numPr>
          <w:ilvl w:val="0"/>
          <w:numId w:val="1"/>
        </w:numPr>
        <w:spacing w:line="360" w:lineRule="auto"/>
        <w:jc w:val="both"/>
        <w:rPr>
          <w:rFonts w:ascii="Century Gothic" w:hAnsi="Century Gothic" w:cs="Arial"/>
          <w:sz w:val="24"/>
          <w:szCs w:val="24"/>
          <w:lang w:val="es-ES_tradnl"/>
        </w:rPr>
      </w:pPr>
      <w:r w:rsidRPr="00AC553E">
        <w:rPr>
          <w:rFonts w:ascii="Century Gothic" w:hAnsi="Century Gothic" w:cs="Arial"/>
          <w:sz w:val="24"/>
          <w:szCs w:val="24"/>
          <w:lang w:val="es-ES_tradnl"/>
        </w:rPr>
        <w:t>La Ley Orgánica del Poder Legislativo, en su artículo 66, fracciones III y IV, dispone que es competencia de la Junta de Coordinación Política proponer al Pleno, para su aprobación, a las diputadas y diputados que integrarán las comisiones y comités del Congreso, así como el aumento o disminución del número de aquellas, incluyendo las denominadas especiales</w:t>
      </w:r>
      <w:r w:rsidR="00043046">
        <w:rPr>
          <w:rFonts w:ascii="Century Gothic" w:hAnsi="Century Gothic" w:cs="Arial"/>
          <w:sz w:val="24"/>
          <w:szCs w:val="24"/>
          <w:lang w:val="es-ES_tradnl"/>
        </w:rPr>
        <w:t>.</w:t>
      </w:r>
    </w:p>
    <w:p w14:paraId="2D1EB042" w14:textId="77777777" w:rsidR="00043046" w:rsidRDefault="00043046" w:rsidP="00043046">
      <w:pPr>
        <w:pStyle w:val="Prrafodelista"/>
        <w:spacing w:line="360" w:lineRule="auto"/>
        <w:ind w:left="360"/>
        <w:jc w:val="both"/>
        <w:rPr>
          <w:rFonts w:ascii="Century Gothic" w:hAnsi="Century Gothic" w:cs="Arial"/>
          <w:sz w:val="24"/>
          <w:szCs w:val="24"/>
          <w:lang w:val="es-ES_tradnl"/>
        </w:rPr>
      </w:pPr>
    </w:p>
    <w:p w14:paraId="2821412F" w14:textId="7407A992" w:rsidR="00043046" w:rsidRDefault="00043046" w:rsidP="00043046">
      <w:pPr>
        <w:pStyle w:val="Prrafodelista"/>
        <w:numPr>
          <w:ilvl w:val="0"/>
          <w:numId w:val="1"/>
        </w:numPr>
        <w:spacing w:line="360" w:lineRule="auto"/>
        <w:jc w:val="both"/>
        <w:rPr>
          <w:rFonts w:ascii="Century Gothic" w:hAnsi="Century Gothic" w:cs="Arial"/>
          <w:sz w:val="24"/>
          <w:szCs w:val="24"/>
          <w:lang w:val="es-ES_tradnl"/>
        </w:rPr>
      </w:pPr>
      <w:r>
        <w:rPr>
          <w:rFonts w:ascii="Century Gothic" w:hAnsi="Century Gothic" w:cs="Arial"/>
          <w:sz w:val="24"/>
          <w:szCs w:val="24"/>
          <w:lang w:val="es-ES_tradnl"/>
        </w:rPr>
        <w:t xml:space="preserve">En fecha 17 de julio del presente año, el Grupo Parlamentario del Partido Morena presentó iniciativa con carácter de Decreto a fin de adicionar </w:t>
      </w:r>
      <w:r>
        <w:rPr>
          <w:rFonts w:ascii="Century Gothic" w:hAnsi="Century Gothic" w:cs="Arial"/>
          <w:sz w:val="24"/>
          <w:szCs w:val="24"/>
          <w:lang w:val="es-ES_tradnl"/>
        </w:rPr>
        <w:lastRenderedPageBreak/>
        <w:t xml:space="preserve">una fracción XXXV al artículo 96 de la Ley Orgánica del Poder Legislativo del Estado de Chihuahua, con el propósito de incorporar la Comisión de Vinculación con las Organizaciones de la Sociedad civil, como Comisión de Dictamen Legislativo. </w:t>
      </w:r>
    </w:p>
    <w:p w14:paraId="7DC09596" w14:textId="77777777" w:rsidR="00616244" w:rsidRPr="00C33B79" w:rsidRDefault="00616244" w:rsidP="00C33B79">
      <w:pPr>
        <w:rPr>
          <w:rFonts w:ascii="Century Gothic" w:hAnsi="Century Gothic" w:cs="Arial"/>
          <w:sz w:val="24"/>
          <w:szCs w:val="24"/>
          <w:lang w:val="es-ES_tradnl"/>
        </w:rPr>
      </w:pPr>
    </w:p>
    <w:p w14:paraId="0D83BC28" w14:textId="7859B727" w:rsidR="00754EF7" w:rsidRPr="00616244" w:rsidRDefault="00754EF7" w:rsidP="00616244">
      <w:pPr>
        <w:spacing w:line="360" w:lineRule="auto"/>
        <w:jc w:val="both"/>
        <w:rPr>
          <w:rFonts w:ascii="Century Gothic" w:hAnsi="Century Gothic" w:cs="Arial"/>
          <w:sz w:val="24"/>
          <w:szCs w:val="24"/>
          <w:lang w:val="es-ES_tradnl"/>
        </w:rPr>
      </w:pPr>
      <w:r w:rsidRPr="00616244">
        <w:rPr>
          <w:rFonts w:ascii="Century Gothic" w:hAnsi="Century Gothic" w:cs="Arial"/>
          <w:sz w:val="24"/>
          <w:szCs w:val="24"/>
          <w:lang w:val="es-ES_tradnl"/>
        </w:rPr>
        <w:t>Quienes integramos la Junta de Coordinación Política, formulamos las siguientes:</w:t>
      </w:r>
    </w:p>
    <w:p w14:paraId="11D60906" w14:textId="77777777" w:rsidR="00754EF7" w:rsidRDefault="00754EF7" w:rsidP="00754EF7">
      <w:pPr>
        <w:spacing w:line="360" w:lineRule="auto"/>
        <w:jc w:val="center"/>
        <w:rPr>
          <w:rFonts w:ascii="Century Gothic" w:hAnsi="Century Gothic" w:cs="Arial"/>
          <w:b/>
          <w:sz w:val="24"/>
          <w:szCs w:val="24"/>
          <w:lang w:val="es-ES_tradnl"/>
        </w:rPr>
      </w:pPr>
      <w:r w:rsidRPr="00D436B7">
        <w:rPr>
          <w:rFonts w:ascii="Century Gothic" w:hAnsi="Century Gothic" w:cs="Arial"/>
          <w:b/>
          <w:sz w:val="24"/>
          <w:szCs w:val="24"/>
          <w:lang w:val="es-ES_tradnl"/>
        </w:rPr>
        <w:t>C O N S I D E R A C I O N E S</w:t>
      </w:r>
    </w:p>
    <w:p w14:paraId="4CB7299C" w14:textId="3189EFC0" w:rsidR="00616244" w:rsidRDefault="00616244" w:rsidP="00754EF7">
      <w:pPr>
        <w:pStyle w:val="Prrafodelista"/>
        <w:numPr>
          <w:ilvl w:val="0"/>
          <w:numId w:val="2"/>
        </w:numPr>
        <w:spacing w:line="360" w:lineRule="auto"/>
        <w:ind w:left="0"/>
        <w:jc w:val="both"/>
        <w:rPr>
          <w:rFonts w:ascii="Century Gothic" w:hAnsi="Century Gothic" w:cs="Arial"/>
          <w:sz w:val="24"/>
          <w:szCs w:val="24"/>
          <w:lang w:val="es-ES_tradnl"/>
        </w:rPr>
      </w:pPr>
      <w:r>
        <w:rPr>
          <w:rFonts w:ascii="Century Gothic" w:hAnsi="Century Gothic" w:cs="Arial"/>
          <w:sz w:val="24"/>
          <w:szCs w:val="24"/>
          <w:lang w:val="es-ES_tradnl"/>
        </w:rPr>
        <w:t>C</w:t>
      </w:r>
      <w:r w:rsidR="00754EF7" w:rsidRPr="00616244">
        <w:rPr>
          <w:rFonts w:ascii="Century Gothic" w:hAnsi="Century Gothic" w:cs="Arial"/>
          <w:sz w:val="24"/>
          <w:szCs w:val="24"/>
          <w:lang w:val="es-ES_tradnl"/>
        </w:rPr>
        <w:t xml:space="preserve">omo se ha descrito en </w:t>
      </w:r>
      <w:r>
        <w:rPr>
          <w:rFonts w:ascii="Century Gothic" w:hAnsi="Century Gothic" w:cs="Arial"/>
          <w:sz w:val="24"/>
          <w:szCs w:val="24"/>
          <w:lang w:val="es-ES_tradnl"/>
        </w:rPr>
        <w:t xml:space="preserve">los </w:t>
      </w:r>
      <w:r w:rsidR="00754EF7" w:rsidRPr="00616244">
        <w:rPr>
          <w:rFonts w:ascii="Century Gothic" w:hAnsi="Century Gothic" w:cs="Arial"/>
          <w:sz w:val="24"/>
          <w:szCs w:val="24"/>
          <w:lang w:val="es-ES_tradnl"/>
        </w:rPr>
        <w:t xml:space="preserve">antecedentes, </w:t>
      </w:r>
      <w:r>
        <w:rPr>
          <w:rFonts w:ascii="Century Gothic" w:hAnsi="Century Gothic" w:cs="Arial"/>
          <w:sz w:val="24"/>
          <w:szCs w:val="24"/>
          <w:lang w:val="es-ES_tradnl"/>
        </w:rPr>
        <w:t>es competencia de</w:t>
      </w:r>
      <w:r w:rsidR="00754EF7" w:rsidRPr="00616244">
        <w:rPr>
          <w:rFonts w:ascii="Century Gothic" w:hAnsi="Century Gothic" w:cs="Arial"/>
          <w:sz w:val="24"/>
          <w:szCs w:val="24"/>
          <w:lang w:val="es-ES_tradnl"/>
        </w:rPr>
        <w:t xml:space="preserve"> esta Junta de Coordinación Política proponer al Pleno, para su aprobación, </w:t>
      </w:r>
      <w:r w:rsidR="00043046">
        <w:rPr>
          <w:rFonts w:ascii="Century Gothic" w:hAnsi="Century Gothic" w:cs="Arial"/>
          <w:sz w:val="24"/>
          <w:szCs w:val="24"/>
          <w:lang w:val="es-ES_tradnl"/>
        </w:rPr>
        <w:t>el aumento o disminución del n</w:t>
      </w:r>
      <w:r w:rsidR="00DA24EE">
        <w:rPr>
          <w:rFonts w:ascii="Century Gothic" w:hAnsi="Century Gothic" w:cs="Arial"/>
          <w:sz w:val="24"/>
          <w:szCs w:val="24"/>
          <w:lang w:val="es-ES_tradnl"/>
        </w:rPr>
        <w:t>ú</w:t>
      </w:r>
      <w:r w:rsidR="00043046">
        <w:rPr>
          <w:rFonts w:ascii="Century Gothic" w:hAnsi="Century Gothic" w:cs="Arial"/>
          <w:sz w:val="24"/>
          <w:szCs w:val="24"/>
          <w:lang w:val="es-ES_tradnl"/>
        </w:rPr>
        <w:t>mero de comisiones incluidas las especiales, de conformidad con el artículo 66</w:t>
      </w:r>
      <w:r w:rsidR="00046A55">
        <w:rPr>
          <w:rFonts w:ascii="Century Gothic" w:hAnsi="Century Gothic" w:cs="Arial"/>
          <w:sz w:val="24"/>
          <w:szCs w:val="24"/>
          <w:lang w:val="es-ES_tradnl"/>
        </w:rPr>
        <w:t>,</w:t>
      </w:r>
      <w:r w:rsidR="00043046">
        <w:rPr>
          <w:rFonts w:ascii="Century Gothic" w:hAnsi="Century Gothic" w:cs="Arial"/>
          <w:sz w:val="24"/>
          <w:szCs w:val="24"/>
          <w:lang w:val="es-ES_tradnl"/>
        </w:rPr>
        <w:t xml:space="preserve"> fracción IV de la Ley Orgánica del Poder Legislativo. </w:t>
      </w:r>
    </w:p>
    <w:p w14:paraId="3AE0C241" w14:textId="77777777" w:rsidR="00A62736" w:rsidRDefault="00A62736" w:rsidP="00A62736">
      <w:pPr>
        <w:pStyle w:val="Prrafodelista"/>
        <w:spacing w:line="360" w:lineRule="auto"/>
        <w:ind w:left="0"/>
        <w:jc w:val="both"/>
        <w:rPr>
          <w:rFonts w:ascii="Century Gothic" w:hAnsi="Century Gothic" w:cs="Arial"/>
          <w:sz w:val="24"/>
          <w:szCs w:val="24"/>
          <w:lang w:val="es-ES_tradnl"/>
        </w:rPr>
      </w:pPr>
    </w:p>
    <w:p w14:paraId="5BE3F947" w14:textId="53DEF2B5" w:rsidR="00C33B79" w:rsidRPr="00C33B79" w:rsidRDefault="00A62736" w:rsidP="00C33B79">
      <w:pPr>
        <w:pStyle w:val="Prrafodelista"/>
        <w:numPr>
          <w:ilvl w:val="0"/>
          <w:numId w:val="2"/>
        </w:numPr>
        <w:spacing w:line="360" w:lineRule="auto"/>
        <w:ind w:left="0"/>
        <w:jc w:val="both"/>
        <w:rPr>
          <w:rFonts w:ascii="Century Gothic" w:hAnsi="Century Gothic" w:cs="Arial"/>
          <w:sz w:val="24"/>
          <w:szCs w:val="24"/>
          <w:lang w:val="es-ES_tradnl"/>
        </w:rPr>
      </w:pPr>
      <w:r>
        <w:rPr>
          <w:rFonts w:ascii="Century Gothic" w:hAnsi="Century Gothic" w:cs="Arial"/>
          <w:sz w:val="24"/>
          <w:szCs w:val="24"/>
          <w:lang w:val="es-ES_tradnl"/>
        </w:rPr>
        <w:t xml:space="preserve">El mismo precepto comenta que, </w:t>
      </w:r>
      <w:r>
        <w:rPr>
          <w:rFonts w:ascii="Century Gothic" w:hAnsi="Century Gothic" w:cs="Arial"/>
          <w:bCs/>
          <w:sz w:val="24"/>
          <w:szCs w:val="24"/>
        </w:rPr>
        <w:t>el Congreso del Estado, en todo momento, impulsará aquellas prácticas o mecanismos de parlamento abierto; los cuales se entienden como los espacios donde la sociedad civil participa, activa y directamente, en el quehacer legislativo.</w:t>
      </w:r>
    </w:p>
    <w:p w14:paraId="2B11E265" w14:textId="77777777" w:rsidR="00C33B79" w:rsidRPr="00C33B79" w:rsidRDefault="00C33B79" w:rsidP="00C33B79">
      <w:pPr>
        <w:pStyle w:val="Prrafodelista"/>
        <w:spacing w:line="360" w:lineRule="auto"/>
        <w:ind w:left="0"/>
        <w:jc w:val="both"/>
        <w:rPr>
          <w:rFonts w:ascii="Century Gothic" w:hAnsi="Century Gothic" w:cs="Arial"/>
          <w:sz w:val="24"/>
          <w:szCs w:val="24"/>
          <w:lang w:val="es-ES_tradnl"/>
        </w:rPr>
      </w:pPr>
    </w:p>
    <w:p w14:paraId="1448A9EE" w14:textId="517A4CDF" w:rsidR="00AA616C" w:rsidRPr="00C33B79" w:rsidRDefault="00AA616C" w:rsidP="00C33B79">
      <w:pPr>
        <w:pStyle w:val="Prrafodelista"/>
        <w:numPr>
          <w:ilvl w:val="0"/>
          <w:numId w:val="2"/>
        </w:numPr>
        <w:spacing w:line="360" w:lineRule="auto"/>
        <w:ind w:left="0"/>
        <w:jc w:val="both"/>
        <w:rPr>
          <w:rFonts w:ascii="Century Gothic" w:hAnsi="Century Gothic" w:cs="Arial"/>
          <w:sz w:val="24"/>
          <w:szCs w:val="24"/>
          <w:lang w:val="es-ES_tradnl"/>
        </w:rPr>
      </w:pPr>
      <w:r w:rsidRPr="00C33B79">
        <w:rPr>
          <w:rFonts w:ascii="Century Gothic" w:hAnsi="Century Gothic" w:cs="Arial"/>
          <w:bCs/>
          <w:sz w:val="24"/>
          <w:szCs w:val="24"/>
        </w:rPr>
        <w:t>El principio de parlamento abierto se materializa en el trabajo que realizan las Comisiones, es ahí, donde de mejor manera se desarrolla el intercambio de ideas y la construcción de acuerdos</w:t>
      </w:r>
      <w:r w:rsidR="00043046" w:rsidRPr="00C33B79">
        <w:rPr>
          <w:rFonts w:ascii="Century Gothic" w:hAnsi="Century Gothic" w:cs="Arial"/>
          <w:bCs/>
          <w:sz w:val="24"/>
          <w:szCs w:val="24"/>
        </w:rPr>
        <w:t xml:space="preserve">, derivado de los análisis exhaustivos que reciben los asuntos turnados a </w:t>
      </w:r>
      <w:r w:rsidR="00DA24EE" w:rsidRPr="00C33B79">
        <w:rPr>
          <w:rFonts w:ascii="Century Gothic" w:hAnsi="Century Gothic" w:cs="Arial"/>
          <w:bCs/>
          <w:sz w:val="24"/>
          <w:szCs w:val="24"/>
        </w:rPr>
        <w:t>estas.</w:t>
      </w:r>
    </w:p>
    <w:p w14:paraId="2A400756" w14:textId="2E3ACEF7" w:rsidR="00AA616C" w:rsidRDefault="00AA616C" w:rsidP="00AA616C">
      <w:pPr>
        <w:numPr>
          <w:ilvl w:val="0"/>
          <w:numId w:val="2"/>
        </w:numPr>
        <w:spacing w:line="360" w:lineRule="auto"/>
        <w:jc w:val="both"/>
        <w:rPr>
          <w:rFonts w:ascii="Century Gothic" w:hAnsi="Century Gothic" w:cs="Arial"/>
          <w:bCs/>
          <w:sz w:val="24"/>
          <w:szCs w:val="24"/>
        </w:rPr>
      </w:pPr>
      <w:r>
        <w:rPr>
          <w:rFonts w:ascii="Century Gothic" w:hAnsi="Century Gothic" w:cs="Arial"/>
          <w:bCs/>
          <w:sz w:val="24"/>
          <w:szCs w:val="24"/>
        </w:rPr>
        <w:lastRenderedPageBreak/>
        <w:t xml:space="preserve">Es preciso destacar, que en el análisis de los asuntos que les son turnados, las </w:t>
      </w:r>
      <w:r w:rsidR="00046A55">
        <w:rPr>
          <w:rFonts w:ascii="Century Gothic" w:hAnsi="Century Gothic" w:cs="Arial"/>
          <w:bCs/>
          <w:sz w:val="24"/>
          <w:szCs w:val="24"/>
        </w:rPr>
        <w:t>c</w:t>
      </w:r>
      <w:r>
        <w:rPr>
          <w:rFonts w:ascii="Century Gothic" w:hAnsi="Century Gothic" w:cs="Arial"/>
          <w:bCs/>
          <w:sz w:val="24"/>
          <w:szCs w:val="24"/>
        </w:rPr>
        <w:t xml:space="preserve">omisiones se apoyan del conocimiento y experiencia de los diferentes sectores de la comunidad, como las instituciones públicas, de educación superior y las organizaciones de la sociedad civil. </w:t>
      </w:r>
    </w:p>
    <w:p w14:paraId="31C8FF56" w14:textId="385EC4DA" w:rsidR="00A62736" w:rsidRDefault="00043046" w:rsidP="00AA616C">
      <w:pPr>
        <w:numPr>
          <w:ilvl w:val="0"/>
          <w:numId w:val="2"/>
        </w:numPr>
        <w:spacing w:line="360" w:lineRule="auto"/>
        <w:jc w:val="both"/>
        <w:rPr>
          <w:rFonts w:ascii="Century Gothic" w:hAnsi="Century Gothic" w:cs="Arial"/>
          <w:bCs/>
          <w:sz w:val="24"/>
          <w:szCs w:val="24"/>
        </w:rPr>
      </w:pPr>
      <w:r>
        <w:rPr>
          <w:rFonts w:ascii="Century Gothic" w:hAnsi="Century Gothic" w:cs="Arial"/>
          <w:bCs/>
          <w:sz w:val="24"/>
          <w:szCs w:val="24"/>
        </w:rPr>
        <w:t xml:space="preserve">Desde la </w:t>
      </w:r>
      <w:r w:rsidR="00AA616C">
        <w:rPr>
          <w:rFonts w:ascii="Century Gothic" w:hAnsi="Century Gothic" w:cs="Arial"/>
          <w:bCs/>
          <w:sz w:val="24"/>
          <w:szCs w:val="24"/>
        </w:rPr>
        <w:t>Sexagésima Séptima Legislatura se dio la creación de la Comisión Especial de Vinculación con la Sociedad Civil, con el fin de ser una vía entre el Congreso del Estado y la sociedad para dar seguimiento a las diferentes iniciativas presentadas; la misma</w:t>
      </w:r>
      <w:r>
        <w:rPr>
          <w:rFonts w:ascii="Century Gothic" w:hAnsi="Century Gothic" w:cs="Arial"/>
          <w:bCs/>
          <w:sz w:val="24"/>
          <w:szCs w:val="24"/>
        </w:rPr>
        <w:t xml:space="preserve"> fue restaurada</w:t>
      </w:r>
      <w:r w:rsidR="00AA616C">
        <w:rPr>
          <w:rFonts w:ascii="Century Gothic" w:hAnsi="Century Gothic" w:cs="Arial"/>
          <w:bCs/>
          <w:sz w:val="24"/>
          <w:szCs w:val="24"/>
        </w:rPr>
        <w:t xml:space="preserve"> </w:t>
      </w:r>
      <w:r>
        <w:rPr>
          <w:rFonts w:ascii="Century Gothic" w:hAnsi="Century Gothic" w:cs="Arial"/>
          <w:bCs/>
          <w:sz w:val="24"/>
          <w:szCs w:val="24"/>
        </w:rPr>
        <w:t xml:space="preserve">durante </w:t>
      </w:r>
      <w:r w:rsidR="00DA24EE">
        <w:rPr>
          <w:rFonts w:ascii="Century Gothic" w:hAnsi="Century Gothic" w:cs="Arial"/>
          <w:bCs/>
          <w:sz w:val="24"/>
          <w:szCs w:val="24"/>
        </w:rPr>
        <w:t>la presente</w:t>
      </w:r>
      <w:r>
        <w:rPr>
          <w:rFonts w:ascii="Century Gothic" w:hAnsi="Century Gothic" w:cs="Arial"/>
          <w:bCs/>
          <w:sz w:val="24"/>
          <w:szCs w:val="24"/>
        </w:rPr>
        <w:t xml:space="preserve"> legislatura. </w:t>
      </w:r>
    </w:p>
    <w:p w14:paraId="3C173AFE" w14:textId="54FC6E5A" w:rsidR="00DA24EE" w:rsidRDefault="00AA616C" w:rsidP="00AA616C">
      <w:pPr>
        <w:numPr>
          <w:ilvl w:val="0"/>
          <w:numId w:val="2"/>
        </w:numPr>
        <w:spacing w:line="360" w:lineRule="auto"/>
        <w:jc w:val="both"/>
        <w:rPr>
          <w:rFonts w:ascii="Century Gothic" w:hAnsi="Century Gothic" w:cs="Arial"/>
          <w:bCs/>
          <w:sz w:val="24"/>
          <w:szCs w:val="24"/>
        </w:rPr>
      </w:pPr>
      <w:r>
        <w:rPr>
          <w:rFonts w:ascii="Century Gothic" w:hAnsi="Century Gothic" w:cs="Arial"/>
          <w:bCs/>
          <w:sz w:val="24"/>
          <w:szCs w:val="24"/>
        </w:rPr>
        <w:t>Es por lo anterior</w:t>
      </w:r>
      <w:r w:rsidR="00407C56">
        <w:rPr>
          <w:rFonts w:ascii="Century Gothic" w:hAnsi="Century Gothic" w:cs="Arial"/>
          <w:bCs/>
          <w:sz w:val="24"/>
          <w:szCs w:val="24"/>
        </w:rPr>
        <w:t>,</w:t>
      </w:r>
      <w:r>
        <w:rPr>
          <w:rFonts w:ascii="Century Gothic" w:hAnsi="Century Gothic" w:cs="Arial"/>
          <w:bCs/>
          <w:sz w:val="24"/>
          <w:szCs w:val="24"/>
        </w:rPr>
        <w:t xml:space="preserve"> qu</w:t>
      </w:r>
      <w:r w:rsidR="00043046">
        <w:rPr>
          <w:rFonts w:ascii="Century Gothic" w:hAnsi="Century Gothic" w:cs="Arial"/>
          <w:bCs/>
          <w:sz w:val="24"/>
          <w:szCs w:val="24"/>
        </w:rPr>
        <w:t>e</w:t>
      </w:r>
      <w:r>
        <w:rPr>
          <w:rFonts w:ascii="Century Gothic" w:hAnsi="Century Gothic" w:cs="Arial"/>
          <w:bCs/>
          <w:sz w:val="24"/>
          <w:szCs w:val="24"/>
        </w:rPr>
        <w:t xml:space="preserve"> </w:t>
      </w:r>
      <w:r w:rsidR="00043046">
        <w:rPr>
          <w:rFonts w:ascii="Century Gothic" w:hAnsi="Century Gothic" w:cs="Arial"/>
          <w:bCs/>
          <w:sz w:val="24"/>
          <w:szCs w:val="24"/>
        </w:rPr>
        <w:t xml:space="preserve">establecer permanentemente como una </w:t>
      </w:r>
      <w:r w:rsidR="00DA24EE">
        <w:rPr>
          <w:rFonts w:ascii="Century Gothic" w:hAnsi="Century Gothic" w:cs="Arial"/>
          <w:bCs/>
          <w:sz w:val="24"/>
          <w:szCs w:val="24"/>
        </w:rPr>
        <w:t>Comisión</w:t>
      </w:r>
      <w:r w:rsidR="00A359E4">
        <w:rPr>
          <w:rFonts w:ascii="Century Gothic" w:hAnsi="Century Gothic" w:cs="Arial"/>
          <w:bCs/>
          <w:sz w:val="24"/>
          <w:szCs w:val="24"/>
        </w:rPr>
        <w:t xml:space="preserve"> de Dictamen </w:t>
      </w:r>
      <w:r w:rsidR="00043046">
        <w:rPr>
          <w:rFonts w:ascii="Century Gothic" w:hAnsi="Century Gothic" w:cs="Arial"/>
          <w:bCs/>
          <w:sz w:val="24"/>
          <w:szCs w:val="24"/>
        </w:rPr>
        <w:t>Legislativ</w:t>
      </w:r>
      <w:r w:rsidR="00A359E4">
        <w:rPr>
          <w:rFonts w:ascii="Century Gothic" w:hAnsi="Century Gothic" w:cs="Arial"/>
          <w:bCs/>
          <w:sz w:val="24"/>
          <w:szCs w:val="24"/>
        </w:rPr>
        <w:t>o</w:t>
      </w:r>
      <w:r w:rsidR="00043046">
        <w:rPr>
          <w:rFonts w:ascii="Century Gothic" w:hAnsi="Century Gothic" w:cs="Arial"/>
          <w:bCs/>
          <w:sz w:val="24"/>
          <w:szCs w:val="24"/>
        </w:rPr>
        <w:t xml:space="preserve"> </w:t>
      </w:r>
      <w:r w:rsidR="00DA24EE">
        <w:rPr>
          <w:rFonts w:ascii="Century Gothic" w:hAnsi="Century Gothic" w:cs="Arial"/>
          <w:bCs/>
          <w:sz w:val="24"/>
          <w:szCs w:val="24"/>
        </w:rPr>
        <w:t xml:space="preserve">la </w:t>
      </w:r>
      <w:r w:rsidR="00043046">
        <w:rPr>
          <w:rFonts w:ascii="Century Gothic" w:hAnsi="Century Gothic" w:cs="Arial"/>
          <w:bCs/>
          <w:sz w:val="24"/>
          <w:szCs w:val="24"/>
        </w:rPr>
        <w:t>llamada de</w:t>
      </w:r>
      <w:r w:rsidR="00DA24EE">
        <w:rPr>
          <w:rFonts w:ascii="Century Gothic" w:hAnsi="Century Gothic" w:cs="Arial"/>
          <w:bCs/>
          <w:sz w:val="24"/>
          <w:szCs w:val="24"/>
        </w:rPr>
        <w:t xml:space="preserve"> Comisión de</w:t>
      </w:r>
      <w:r w:rsidR="00043046">
        <w:rPr>
          <w:rFonts w:ascii="Century Gothic" w:hAnsi="Century Gothic" w:cs="Arial"/>
          <w:bCs/>
          <w:sz w:val="24"/>
          <w:szCs w:val="24"/>
        </w:rPr>
        <w:t xml:space="preserve"> </w:t>
      </w:r>
      <w:r w:rsidR="00DA24EE">
        <w:rPr>
          <w:rFonts w:ascii="Century Gothic" w:hAnsi="Century Gothic" w:cs="Arial"/>
          <w:bCs/>
          <w:sz w:val="24"/>
          <w:szCs w:val="24"/>
        </w:rPr>
        <w:t>Vinculación</w:t>
      </w:r>
      <w:r w:rsidR="00043046">
        <w:rPr>
          <w:rFonts w:ascii="Century Gothic" w:hAnsi="Century Gothic" w:cs="Arial"/>
          <w:bCs/>
          <w:sz w:val="24"/>
          <w:szCs w:val="24"/>
        </w:rPr>
        <w:t xml:space="preserve"> con Organizaciones de la Sociedad Civil, permitirá fortalecer la capacidad institucional del Congreso del Estado para atender los asuntos con </w:t>
      </w:r>
      <w:r w:rsidR="00DA24EE">
        <w:rPr>
          <w:rFonts w:ascii="Century Gothic" w:hAnsi="Century Gothic" w:cs="Arial"/>
          <w:bCs/>
          <w:sz w:val="24"/>
          <w:szCs w:val="24"/>
        </w:rPr>
        <w:t>las organizaciones</w:t>
      </w:r>
      <w:r w:rsidR="00C33B79">
        <w:rPr>
          <w:rFonts w:ascii="Century Gothic" w:hAnsi="Century Gothic" w:cs="Arial"/>
          <w:bCs/>
          <w:sz w:val="24"/>
          <w:szCs w:val="24"/>
        </w:rPr>
        <w:t>.</w:t>
      </w:r>
      <w:r w:rsidR="00043046">
        <w:rPr>
          <w:rFonts w:ascii="Century Gothic" w:hAnsi="Century Gothic" w:cs="Arial"/>
          <w:bCs/>
          <w:sz w:val="24"/>
          <w:szCs w:val="24"/>
        </w:rPr>
        <w:t xml:space="preserve"> </w:t>
      </w:r>
    </w:p>
    <w:p w14:paraId="3EC09B76" w14:textId="783C1629" w:rsidR="00DA24EE" w:rsidRDefault="00DA24EE" w:rsidP="00AA616C">
      <w:pPr>
        <w:numPr>
          <w:ilvl w:val="0"/>
          <w:numId w:val="2"/>
        </w:numPr>
        <w:spacing w:line="360" w:lineRule="auto"/>
        <w:jc w:val="both"/>
        <w:rPr>
          <w:rFonts w:ascii="Century Gothic" w:hAnsi="Century Gothic" w:cs="Arial"/>
          <w:bCs/>
          <w:sz w:val="24"/>
          <w:szCs w:val="24"/>
        </w:rPr>
      </w:pPr>
      <w:r w:rsidRPr="00DA24EE">
        <w:rPr>
          <w:rFonts w:ascii="Century Gothic" w:hAnsi="Century Gothic" w:cs="Arial"/>
          <w:bCs/>
          <w:sz w:val="24"/>
          <w:szCs w:val="24"/>
        </w:rPr>
        <w:t>En virtud de las consideraciones anteriormente expuestas, esta Junta de Coordinación Política estima procedente la creación de la Comisión de Vinculación con Organizaciones de la Sociedad Civil, al constituir un mecanismo institucional que fortalece el principio de parlamento abierto, fomenta la participación ciudadana y permite mantener un vínculo continuo entre el Poder Legislativo y los distintos sectores de la sociedad.</w:t>
      </w:r>
    </w:p>
    <w:p w14:paraId="361137A5" w14:textId="77777777" w:rsidR="007F76EA" w:rsidRPr="007F76EA" w:rsidRDefault="007F76EA" w:rsidP="007F76EA">
      <w:pPr>
        <w:pStyle w:val="Prrafodelista"/>
        <w:rPr>
          <w:rFonts w:ascii="Century Gothic" w:hAnsi="Century Gothic" w:cs="Arial"/>
          <w:sz w:val="24"/>
          <w:szCs w:val="24"/>
          <w:lang w:val="es-ES_tradnl"/>
        </w:rPr>
      </w:pPr>
    </w:p>
    <w:p w14:paraId="46E0ED44" w14:textId="73E8DF1B" w:rsidR="00754EF7" w:rsidRPr="007F76EA" w:rsidRDefault="00754EF7" w:rsidP="007F76EA">
      <w:pPr>
        <w:pStyle w:val="Prrafodelista"/>
        <w:spacing w:line="360" w:lineRule="auto"/>
        <w:ind w:left="0"/>
        <w:jc w:val="both"/>
        <w:rPr>
          <w:rFonts w:ascii="Century Gothic" w:hAnsi="Century Gothic" w:cs="Arial"/>
          <w:sz w:val="24"/>
          <w:szCs w:val="24"/>
          <w:lang w:val="es-ES_tradnl"/>
        </w:rPr>
      </w:pPr>
      <w:r w:rsidRPr="007F76EA">
        <w:rPr>
          <w:rFonts w:ascii="Century Gothic" w:hAnsi="Century Gothic" w:cs="Arial"/>
          <w:sz w:val="24"/>
          <w:szCs w:val="24"/>
          <w:lang w:val="es-ES_tradnl"/>
        </w:rPr>
        <w:lastRenderedPageBreak/>
        <w:t xml:space="preserve">Por lo que con fundamento en el artículo 66, fracciones III y IV de la Ley Orgánica del Poder Legislativo, la Junta de Coordinación Política somete a consideración del Pleno el presente </w:t>
      </w:r>
      <w:r w:rsidR="00DA24EE">
        <w:rPr>
          <w:rFonts w:ascii="Century Gothic" w:hAnsi="Century Gothic" w:cs="Arial"/>
          <w:sz w:val="24"/>
          <w:szCs w:val="24"/>
          <w:lang w:val="es-ES_tradnl"/>
        </w:rPr>
        <w:t>d</w:t>
      </w:r>
      <w:r w:rsidRPr="007F76EA">
        <w:rPr>
          <w:rFonts w:ascii="Century Gothic" w:hAnsi="Century Gothic" w:cs="Arial"/>
          <w:sz w:val="24"/>
          <w:szCs w:val="24"/>
          <w:lang w:val="es-ES_tradnl"/>
        </w:rPr>
        <w:t xml:space="preserve">ictamen con carácter de: </w:t>
      </w:r>
    </w:p>
    <w:p w14:paraId="3DFB27F7" w14:textId="32200C3F" w:rsidR="00754EF7" w:rsidRDefault="00754EF7" w:rsidP="00754EF7">
      <w:pPr>
        <w:spacing w:line="360" w:lineRule="auto"/>
        <w:jc w:val="center"/>
        <w:rPr>
          <w:rFonts w:ascii="Century Gothic" w:hAnsi="Century Gothic" w:cs="Arial"/>
          <w:b/>
          <w:sz w:val="28"/>
          <w:szCs w:val="28"/>
          <w:lang w:val="es-ES_tradnl"/>
        </w:rPr>
      </w:pPr>
      <w:r>
        <w:rPr>
          <w:rFonts w:ascii="Century Gothic" w:hAnsi="Century Gothic" w:cs="Arial"/>
          <w:b/>
          <w:sz w:val="28"/>
          <w:szCs w:val="28"/>
          <w:lang w:val="es-ES_tradnl"/>
        </w:rPr>
        <w:t>D</w:t>
      </w:r>
      <w:r w:rsidR="007D56F6">
        <w:rPr>
          <w:rFonts w:ascii="Century Gothic" w:hAnsi="Century Gothic" w:cs="Arial"/>
          <w:b/>
          <w:sz w:val="28"/>
          <w:szCs w:val="28"/>
          <w:lang w:val="es-ES_tradnl"/>
        </w:rPr>
        <w:t xml:space="preserve"> </w:t>
      </w:r>
      <w:r>
        <w:rPr>
          <w:rFonts w:ascii="Century Gothic" w:hAnsi="Century Gothic" w:cs="Arial"/>
          <w:b/>
          <w:sz w:val="28"/>
          <w:szCs w:val="28"/>
          <w:lang w:val="es-ES_tradnl"/>
        </w:rPr>
        <w:t>E</w:t>
      </w:r>
      <w:r w:rsidR="007D56F6">
        <w:rPr>
          <w:rFonts w:ascii="Century Gothic" w:hAnsi="Century Gothic" w:cs="Arial"/>
          <w:b/>
          <w:sz w:val="28"/>
          <w:szCs w:val="28"/>
          <w:lang w:val="es-ES_tradnl"/>
        </w:rPr>
        <w:t xml:space="preserve"> </w:t>
      </w:r>
      <w:r>
        <w:rPr>
          <w:rFonts w:ascii="Century Gothic" w:hAnsi="Century Gothic" w:cs="Arial"/>
          <w:b/>
          <w:sz w:val="28"/>
          <w:szCs w:val="28"/>
          <w:lang w:val="es-ES_tradnl"/>
        </w:rPr>
        <w:t>C</w:t>
      </w:r>
      <w:r w:rsidR="007D56F6">
        <w:rPr>
          <w:rFonts w:ascii="Century Gothic" w:hAnsi="Century Gothic" w:cs="Arial"/>
          <w:b/>
          <w:sz w:val="28"/>
          <w:szCs w:val="28"/>
          <w:lang w:val="es-ES_tradnl"/>
        </w:rPr>
        <w:t xml:space="preserve"> </w:t>
      </w:r>
      <w:r>
        <w:rPr>
          <w:rFonts w:ascii="Century Gothic" w:hAnsi="Century Gothic" w:cs="Arial"/>
          <w:b/>
          <w:sz w:val="28"/>
          <w:szCs w:val="28"/>
          <w:lang w:val="es-ES_tradnl"/>
        </w:rPr>
        <w:t>R</w:t>
      </w:r>
      <w:r w:rsidR="007D56F6">
        <w:rPr>
          <w:rFonts w:ascii="Century Gothic" w:hAnsi="Century Gothic" w:cs="Arial"/>
          <w:b/>
          <w:sz w:val="28"/>
          <w:szCs w:val="28"/>
          <w:lang w:val="es-ES_tradnl"/>
        </w:rPr>
        <w:t xml:space="preserve"> </w:t>
      </w:r>
      <w:r>
        <w:rPr>
          <w:rFonts w:ascii="Century Gothic" w:hAnsi="Century Gothic" w:cs="Arial"/>
          <w:b/>
          <w:sz w:val="28"/>
          <w:szCs w:val="28"/>
          <w:lang w:val="es-ES_tradnl"/>
        </w:rPr>
        <w:t>E</w:t>
      </w:r>
      <w:r w:rsidR="007D56F6">
        <w:rPr>
          <w:rFonts w:ascii="Century Gothic" w:hAnsi="Century Gothic" w:cs="Arial"/>
          <w:b/>
          <w:sz w:val="28"/>
          <w:szCs w:val="28"/>
          <w:lang w:val="es-ES_tradnl"/>
        </w:rPr>
        <w:t xml:space="preserve"> </w:t>
      </w:r>
      <w:r>
        <w:rPr>
          <w:rFonts w:ascii="Century Gothic" w:hAnsi="Century Gothic" w:cs="Arial"/>
          <w:b/>
          <w:sz w:val="28"/>
          <w:szCs w:val="28"/>
          <w:lang w:val="es-ES_tradnl"/>
        </w:rPr>
        <w:t>T</w:t>
      </w:r>
      <w:r w:rsidR="007D56F6">
        <w:rPr>
          <w:rFonts w:ascii="Century Gothic" w:hAnsi="Century Gothic" w:cs="Arial"/>
          <w:b/>
          <w:sz w:val="28"/>
          <w:szCs w:val="28"/>
          <w:lang w:val="es-ES_tradnl"/>
        </w:rPr>
        <w:t xml:space="preserve"> </w:t>
      </w:r>
      <w:r>
        <w:rPr>
          <w:rFonts w:ascii="Century Gothic" w:hAnsi="Century Gothic" w:cs="Arial"/>
          <w:b/>
          <w:sz w:val="28"/>
          <w:szCs w:val="28"/>
          <w:lang w:val="es-ES_tradnl"/>
        </w:rPr>
        <w:t>O</w:t>
      </w:r>
    </w:p>
    <w:p w14:paraId="771A1384" w14:textId="2378C4F5" w:rsidR="00E43524" w:rsidRPr="00AA731F" w:rsidRDefault="00754EF7" w:rsidP="00AA731F">
      <w:pPr>
        <w:spacing w:line="360" w:lineRule="auto"/>
        <w:jc w:val="both"/>
        <w:rPr>
          <w:rFonts w:ascii="Century Gothic" w:hAnsi="Century Gothic" w:cs="Arial"/>
          <w:bCs/>
          <w:sz w:val="28"/>
          <w:szCs w:val="28"/>
          <w:lang w:val="es-ES_tradnl"/>
        </w:rPr>
      </w:pPr>
      <w:r>
        <w:rPr>
          <w:rFonts w:ascii="Century Gothic" w:hAnsi="Century Gothic" w:cs="Arial"/>
          <w:b/>
          <w:sz w:val="28"/>
          <w:szCs w:val="28"/>
          <w:lang w:val="es-ES_tradnl"/>
        </w:rPr>
        <w:t xml:space="preserve">ARTÍCULO </w:t>
      </w:r>
      <w:proofErr w:type="gramStart"/>
      <w:r w:rsidR="00AA731F">
        <w:rPr>
          <w:rFonts w:ascii="Century Gothic" w:hAnsi="Century Gothic" w:cs="Arial"/>
          <w:b/>
          <w:sz w:val="28"/>
          <w:szCs w:val="28"/>
          <w:lang w:val="es-ES_tradnl"/>
        </w:rPr>
        <w:t>ÚNICO</w:t>
      </w:r>
      <w:r w:rsidR="00BB71DD">
        <w:rPr>
          <w:rFonts w:ascii="Century Gothic" w:hAnsi="Century Gothic" w:cs="Arial"/>
          <w:b/>
          <w:sz w:val="28"/>
          <w:szCs w:val="28"/>
          <w:lang w:val="es-ES_tradnl"/>
        </w:rPr>
        <w:t>.-</w:t>
      </w:r>
      <w:proofErr w:type="gramEnd"/>
      <w:r w:rsidR="00AA731F">
        <w:rPr>
          <w:rFonts w:ascii="Century Gothic" w:hAnsi="Century Gothic" w:cs="Arial"/>
          <w:b/>
          <w:sz w:val="28"/>
          <w:szCs w:val="28"/>
          <w:lang w:val="es-ES_tradnl"/>
        </w:rPr>
        <w:t xml:space="preserve"> </w:t>
      </w:r>
      <w:r w:rsidR="00AA731F" w:rsidRPr="00046A55">
        <w:rPr>
          <w:rFonts w:ascii="Century Gothic" w:hAnsi="Century Gothic" w:cs="Arial"/>
          <w:bCs/>
          <w:sz w:val="24"/>
          <w:szCs w:val="24"/>
          <w:lang w:val="es-ES_tradnl"/>
        </w:rPr>
        <w:t xml:space="preserve">Se </w:t>
      </w:r>
      <w:r w:rsidR="00046A55">
        <w:rPr>
          <w:rFonts w:ascii="Century Gothic" w:hAnsi="Century Gothic" w:cs="Arial"/>
          <w:bCs/>
          <w:sz w:val="24"/>
          <w:szCs w:val="24"/>
          <w:lang w:val="es-ES_tradnl"/>
        </w:rPr>
        <w:t>adiciona</w:t>
      </w:r>
      <w:r w:rsidR="00BB71DD">
        <w:rPr>
          <w:rFonts w:ascii="Century Gothic" w:hAnsi="Century Gothic" w:cs="Arial"/>
          <w:bCs/>
          <w:sz w:val="24"/>
          <w:szCs w:val="24"/>
          <w:lang w:val="es-ES_tradnl"/>
        </w:rPr>
        <w:t xml:space="preserve"> al artículo 96, segundo párrafo</w:t>
      </w:r>
      <w:r w:rsidR="00046A55">
        <w:rPr>
          <w:rFonts w:ascii="Century Gothic" w:hAnsi="Century Gothic" w:cs="Arial"/>
          <w:bCs/>
          <w:sz w:val="24"/>
          <w:szCs w:val="24"/>
          <w:lang w:val="es-ES_tradnl"/>
        </w:rPr>
        <w:t xml:space="preserve"> una fracción XXXV</w:t>
      </w:r>
      <w:r w:rsidR="00BB71DD">
        <w:rPr>
          <w:rFonts w:ascii="Century Gothic" w:hAnsi="Century Gothic" w:cs="Arial"/>
          <w:bCs/>
          <w:sz w:val="24"/>
          <w:szCs w:val="24"/>
          <w:lang w:val="es-ES_tradnl"/>
        </w:rPr>
        <w:t xml:space="preserve">, </w:t>
      </w:r>
      <w:r w:rsidR="00046A55">
        <w:rPr>
          <w:rFonts w:ascii="Century Gothic" w:hAnsi="Century Gothic" w:cs="Arial"/>
          <w:bCs/>
          <w:sz w:val="24"/>
          <w:szCs w:val="24"/>
          <w:lang w:val="es-ES_tradnl"/>
        </w:rPr>
        <w:t>de</w:t>
      </w:r>
      <w:r w:rsidR="00AA731F" w:rsidRPr="00046A55">
        <w:rPr>
          <w:rFonts w:ascii="Century Gothic" w:hAnsi="Century Gothic" w:cs="Arial"/>
          <w:bCs/>
          <w:sz w:val="24"/>
          <w:szCs w:val="24"/>
          <w:lang w:val="es-ES_tradnl"/>
        </w:rPr>
        <w:t xml:space="preserve"> la Ley Orgánica del Poder Legislativo del Estado de </w:t>
      </w:r>
      <w:r w:rsidR="00BB71DD">
        <w:rPr>
          <w:rFonts w:ascii="Century Gothic" w:hAnsi="Century Gothic" w:cs="Arial"/>
          <w:bCs/>
          <w:sz w:val="24"/>
          <w:szCs w:val="24"/>
          <w:lang w:val="es-ES_tradnl"/>
        </w:rPr>
        <w:t>C</w:t>
      </w:r>
      <w:r w:rsidR="00AA731F" w:rsidRPr="00046A55">
        <w:rPr>
          <w:rFonts w:ascii="Century Gothic" w:hAnsi="Century Gothic" w:cs="Arial"/>
          <w:bCs/>
          <w:sz w:val="24"/>
          <w:szCs w:val="24"/>
          <w:lang w:val="es-ES_tradnl"/>
        </w:rPr>
        <w:t xml:space="preserve">hihuahua, para quedar de la siguiente manera: </w:t>
      </w:r>
    </w:p>
    <w:p w14:paraId="21BADD4E" w14:textId="4AF676CE" w:rsidR="00AA731F" w:rsidRDefault="00BB71DD" w:rsidP="00AC5D02">
      <w:pPr>
        <w:spacing w:line="360" w:lineRule="auto"/>
        <w:jc w:val="both"/>
        <w:rPr>
          <w:rFonts w:ascii="Century Gothic" w:hAnsi="Century Gothic" w:cs="Arial"/>
          <w:bCs/>
          <w:sz w:val="24"/>
          <w:szCs w:val="24"/>
          <w:lang w:val="es-ES_tradnl"/>
        </w:rPr>
      </w:pPr>
      <w:r w:rsidRPr="00BB71DD">
        <w:rPr>
          <w:rFonts w:ascii="Century Gothic" w:hAnsi="Century Gothic" w:cs="Arial"/>
          <w:b/>
          <w:sz w:val="24"/>
          <w:szCs w:val="24"/>
          <w:lang w:val="es-ES_tradnl"/>
        </w:rPr>
        <w:t>ARTÍCULO 96.-</w:t>
      </w:r>
      <w:r w:rsidRPr="00046A55">
        <w:rPr>
          <w:rFonts w:ascii="Century Gothic" w:hAnsi="Century Gothic" w:cs="Arial"/>
          <w:bCs/>
          <w:sz w:val="24"/>
          <w:szCs w:val="24"/>
          <w:lang w:val="es-ES_tradnl"/>
        </w:rPr>
        <w:t xml:space="preserve"> </w:t>
      </w:r>
      <w:r>
        <w:rPr>
          <w:rFonts w:ascii="Century Gothic" w:hAnsi="Century Gothic" w:cs="Arial"/>
          <w:bCs/>
          <w:sz w:val="24"/>
          <w:szCs w:val="24"/>
          <w:lang w:val="es-ES_tradnl"/>
        </w:rPr>
        <w:t>…</w:t>
      </w:r>
      <w:r w:rsidRPr="00046A55">
        <w:rPr>
          <w:rFonts w:ascii="Century Gothic" w:hAnsi="Century Gothic" w:cs="Arial"/>
          <w:bCs/>
          <w:sz w:val="24"/>
          <w:szCs w:val="24"/>
          <w:lang w:val="es-ES_tradnl"/>
        </w:rPr>
        <w:t xml:space="preserve"> </w:t>
      </w:r>
    </w:p>
    <w:p w14:paraId="0BF2E313" w14:textId="252092F9" w:rsidR="00046A55" w:rsidRPr="00046A55" w:rsidRDefault="00046A55" w:rsidP="00AC5D02">
      <w:pPr>
        <w:spacing w:line="360" w:lineRule="auto"/>
        <w:jc w:val="both"/>
        <w:rPr>
          <w:rFonts w:ascii="Century Gothic" w:hAnsi="Century Gothic" w:cs="Arial"/>
          <w:bCs/>
          <w:sz w:val="24"/>
          <w:szCs w:val="24"/>
          <w:lang w:val="es-ES_tradnl"/>
        </w:rPr>
      </w:pPr>
      <w:r>
        <w:rPr>
          <w:rFonts w:ascii="Century Gothic" w:hAnsi="Century Gothic" w:cs="Arial"/>
          <w:bCs/>
          <w:sz w:val="24"/>
          <w:szCs w:val="24"/>
          <w:lang w:val="es-ES_tradnl"/>
        </w:rPr>
        <w:t>…</w:t>
      </w:r>
    </w:p>
    <w:p w14:paraId="01EE68AD" w14:textId="77777777" w:rsidR="00AC5D02" w:rsidRDefault="00AA731F" w:rsidP="00AC5D02">
      <w:pPr>
        <w:spacing w:line="360" w:lineRule="auto"/>
        <w:ind w:left="993" w:hanging="567"/>
        <w:jc w:val="both"/>
        <w:rPr>
          <w:rFonts w:ascii="Century Gothic" w:hAnsi="Century Gothic" w:cs="Arial"/>
          <w:bCs/>
          <w:sz w:val="24"/>
          <w:szCs w:val="24"/>
          <w:lang w:val="es-ES_tradnl"/>
        </w:rPr>
      </w:pPr>
      <w:r w:rsidRPr="00046A55">
        <w:rPr>
          <w:rFonts w:ascii="Century Gothic" w:hAnsi="Century Gothic" w:cs="Arial"/>
          <w:bCs/>
          <w:sz w:val="24"/>
          <w:szCs w:val="24"/>
          <w:lang w:val="es-ES_tradnl"/>
        </w:rPr>
        <w:t>I</w:t>
      </w:r>
      <w:r w:rsidR="00046A55">
        <w:rPr>
          <w:rFonts w:ascii="Century Gothic" w:hAnsi="Century Gothic" w:cs="Arial"/>
          <w:bCs/>
          <w:sz w:val="24"/>
          <w:szCs w:val="24"/>
          <w:lang w:val="es-ES_tradnl"/>
        </w:rPr>
        <w:t xml:space="preserve"> a </w:t>
      </w:r>
      <w:r w:rsidRPr="00046A55">
        <w:rPr>
          <w:rFonts w:ascii="Century Gothic" w:hAnsi="Century Gothic" w:cs="Arial"/>
          <w:bCs/>
          <w:sz w:val="24"/>
          <w:szCs w:val="24"/>
          <w:lang w:val="es-ES_tradnl"/>
        </w:rPr>
        <w:t>XXXIV…</w:t>
      </w:r>
    </w:p>
    <w:p w14:paraId="657845E6" w14:textId="588BB011" w:rsidR="00AA731F" w:rsidRPr="00AC5D02" w:rsidRDefault="00AA731F" w:rsidP="00AC5D02">
      <w:pPr>
        <w:spacing w:line="360" w:lineRule="auto"/>
        <w:ind w:firstLine="284"/>
        <w:jc w:val="both"/>
        <w:rPr>
          <w:rFonts w:ascii="Century Gothic" w:hAnsi="Century Gothic" w:cs="Arial"/>
          <w:bCs/>
          <w:sz w:val="24"/>
          <w:szCs w:val="24"/>
          <w:lang w:val="es-ES_tradnl"/>
        </w:rPr>
      </w:pPr>
      <w:r w:rsidRPr="00046A55">
        <w:rPr>
          <w:rFonts w:ascii="Century Gothic" w:hAnsi="Century Gothic" w:cs="Arial"/>
          <w:b/>
          <w:sz w:val="24"/>
          <w:szCs w:val="24"/>
          <w:lang w:val="es-ES_tradnl"/>
        </w:rPr>
        <w:t>XXXV.</w:t>
      </w:r>
      <w:r w:rsidR="00BB71DD">
        <w:rPr>
          <w:rFonts w:ascii="Century Gothic" w:hAnsi="Century Gothic" w:cs="Arial"/>
          <w:b/>
          <w:sz w:val="24"/>
          <w:szCs w:val="24"/>
          <w:lang w:val="es-ES_tradnl"/>
        </w:rPr>
        <w:t xml:space="preserve"> </w:t>
      </w:r>
      <w:r w:rsidRPr="00046A55">
        <w:rPr>
          <w:rFonts w:ascii="Century Gothic" w:hAnsi="Century Gothic" w:cs="Arial"/>
          <w:b/>
          <w:sz w:val="24"/>
          <w:szCs w:val="24"/>
          <w:lang w:val="es-ES_tradnl"/>
        </w:rPr>
        <w:t xml:space="preserve">Comisión de Vinculación con Organizaciones de la Sociedad Civil. </w:t>
      </w:r>
    </w:p>
    <w:p w14:paraId="394D21F4" w14:textId="77777777" w:rsidR="00AA731F" w:rsidRDefault="00AA731F" w:rsidP="00AA731F">
      <w:pPr>
        <w:spacing w:line="360" w:lineRule="auto"/>
        <w:jc w:val="both"/>
        <w:rPr>
          <w:rFonts w:ascii="Century Gothic" w:hAnsi="Century Gothic"/>
          <w:sz w:val="24"/>
          <w:szCs w:val="24"/>
          <w:lang w:val="es-ES_tradnl" w:eastAsia="es-ES_tradnl"/>
        </w:rPr>
      </w:pPr>
    </w:p>
    <w:p w14:paraId="7AD7DCEF" w14:textId="2619F751" w:rsidR="00E43524" w:rsidRDefault="00E43524" w:rsidP="00E43524">
      <w:pPr>
        <w:spacing w:line="360" w:lineRule="auto"/>
        <w:jc w:val="both"/>
        <w:rPr>
          <w:rFonts w:ascii="Century Gothic" w:hAnsi="Century Gothic"/>
          <w:sz w:val="24"/>
          <w:szCs w:val="24"/>
          <w:lang w:val="es-ES_tradnl" w:eastAsia="es-ES_tradnl"/>
        </w:rPr>
      </w:pPr>
    </w:p>
    <w:p w14:paraId="442A8C14" w14:textId="6D498EC3" w:rsidR="00313876" w:rsidRDefault="00313876" w:rsidP="00313876">
      <w:pPr>
        <w:spacing w:after="0" w:line="360" w:lineRule="auto"/>
        <w:jc w:val="center"/>
        <w:rPr>
          <w:rFonts w:ascii="Century Gothic" w:eastAsia="Calibri" w:hAnsi="Century Gothic" w:cs="Times New Roman"/>
          <w:b/>
          <w:sz w:val="24"/>
          <w:szCs w:val="24"/>
          <w:lang w:val="en-US"/>
        </w:rPr>
      </w:pPr>
      <w:r>
        <w:rPr>
          <w:rFonts w:ascii="Century Gothic" w:eastAsia="Calibri" w:hAnsi="Century Gothic" w:cs="Times New Roman"/>
          <w:b/>
          <w:sz w:val="28"/>
          <w:szCs w:val="24"/>
          <w:lang w:val="en-US"/>
        </w:rPr>
        <w:t>T R A N S I T O R I O</w:t>
      </w:r>
      <w:r w:rsidR="00046A55">
        <w:rPr>
          <w:rFonts w:ascii="Century Gothic" w:eastAsia="Calibri" w:hAnsi="Century Gothic" w:cs="Times New Roman"/>
          <w:b/>
          <w:sz w:val="28"/>
          <w:szCs w:val="24"/>
          <w:lang w:val="en-US"/>
        </w:rPr>
        <w:t xml:space="preserve"> S</w:t>
      </w:r>
      <w:r>
        <w:rPr>
          <w:rFonts w:ascii="Century Gothic" w:eastAsia="Calibri" w:hAnsi="Century Gothic" w:cs="Times New Roman"/>
          <w:b/>
          <w:sz w:val="28"/>
          <w:szCs w:val="24"/>
          <w:lang w:val="en-US"/>
        </w:rPr>
        <w:t xml:space="preserve"> </w:t>
      </w:r>
    </w:p>
    <w:p w14:paraId="2F4CC25E" w14:textId="77777777" w:rsidR="00313876" w:rsidRDefault="00313876" w:rsidP="00313876">
      <w:pPr>
        <w:spacing w:after="0" w:line="360" w:lineRule="auto"/>
        <w:jc w:val="center"/>
        <w:rPr>
          <w:rFonts w:ascii="Century Gothic" w:eastAsia="Calibri" w:hAnsi="Century Gothic" w:cs="Times New Roman"/>
          <w:b/>
          <w:sz w:val="16"/>
          <w:szCs w:val="16"/>
          <w:lang w:val="en-US"/>
        </w:rPr>
      </w:pPr>
    </w:p>
    <w:p w14:paraId="2EC96797" w14:textId="107A04AD" w:rsidR="00313876" w:rsidRDefault="00313876" w:rsidP="00313876">
      <w:pPr>
        <w:spacing w:after="0" w:line="360" w:lineRule="auto"/>
        <w:jc w:val="both"/>
        <w:rPr>
          <w:rFonts w:ascii="Century Gothic" w:eastAsia="Times New Roman" w:hAnsi="Century Gothic" w:cs="Arial"/>
          <w:color w:val="201F1E"/>
          <w:sz w:val="24"/>
          <w:szCs w:val="24"/>
          <w:shd w:val="clear" w:color="auto" w:fill="FFFFFF"/>
          <w:lang w:eastAsia="es-MX"/>
        </w:rPr>
      </w:pPr>
      <w:r w:rsidRPr="00AA731F">
        <w:rPr>
          <w:rFonts w:ascii="Century Gothic" w:eastAsia="Calibri" w:hAnsi="Century Gothic" w:cs="Times New Roman"/>
          <w:b/>
          <w:sz w:val="28"/>
          <w:szCs w:val="28"/>
        </w:rPr>
        <w:t xml:space="preserve">ARTÍCULO </w:t>
      </w:r>
      <w:proofErr w:type="gramStart"/>
      <w:r w:rsidR="009C7013" w:rsidRPr="00AA731F">
        <w:rPr>
          <w:rFonts w:ascii="Century Gothic" w:eastAsia="Calibri" w:hAnsi="Century Gothic" w:cs="Times New Roman"/>
          <w:b/>
          <w:sz w:val="28"/>
          <w:szCs w:val="28"/>
        </w:rPr>
        <w:t>PRIMERO.-</w:t>
      </w:r>
      <w:proofErr w:type="gramEnd"/>
      <w:r w:rsidRPr="00313876">
        <w:rPr>
          <w:rFonts w:ascii="Century Gothic" w:eastAsia="Calibri" w:hAnsi="Century Gothic" w:cs="Times New Roman"/>
          <w:b/>
          <w:sz w:val="24"/>
          <w:szCs w:val="24"/>
        </w:rPr>
        <w:t xml:space="preserve"> </w:t>
      </w:r>
      <w:r w:rsidRPr="00313876">
        <w:rPr>
          <w:rFonts w:ascii="Century Gothic" w:eastAsia="Times New Roman" w:hAnsi="Century Gothic" w:cs="Arial"/>
          <w:color w:val="201F1E"/>
          <w:sz w:val="24"/>
          <w:szCs w:val="24"/>
          <w:shd w:val="clear" w:color="auto" w:fill="FFFFFF"/>
          <w:lang w:eastAsia="es-MX"/>
        </w:rPr>
        <w:t xml:space="preserve">El presente Decreto entrará en vigor el día de su </w:t>
      </w:r>
      <w:r w:rsidR="00BB71DD">
        <w:rPr>
          <w:rFonts w:ascii="Century Gothic" w:eastAsia="Times New Roman" w:hAnsi="Century Gothic" w:cs="Arial"/>
          <w:color w:val="201F1E"/>
          <w:sz w:val="24"/>
          <w:szCs w:val="24"/>
          <w:shd w:val="clear" w:color="auto" w:fill="FFFFFF"/>
          <w:lang w:eastAsia="es-MX"/>
        </w:rPr>
        <w:t>p</w:t>
      </w:r>
      <w:r w:rsidR="004F1DBD">
        <w:rPr>
          <w:rFonts w:ascii="Century Gothic" w:eastAsia="Times New Roman" w:hAnsi="Century Gothic" w:cs="Arial"/>
          <w:color w:val="201F1E"/>
          <w:sz w:val="24"/>
          <w:szCs w:val="24"/>
          <w:shd w:val="clear" w:color="auto" w:fill="FFFFFF"/>
          <w:lang w:eastAsia="es-MX"/>
        </w:rPr>
        <w:t xml:space="preserve">ublicación en el Periódico Oficial del Estado. </w:t>
      </w:r>
    </w:p>
    <w:p w14:paraId="41381ED6" w14:textId="77777777" w:rsidR="00AA731F" w:rsidRDefault="00AA731F" w:rsidP="00313876">
      <w:pPr>
        <w:spacing w:after="0" w:line="360" w:lineRule="auto"/>
        <w:jc w:val="both"/>
        <w:rPr>
          <w:rFonts w:ascii="Century Gothic" w:eastAsia="Times New Roman" w:hAnsi="Century Gothic" w:cs="Arial"/>
          <w:color w:val="201F1E"/>
          <w:sz w:val="24"/>
          <w:szCs w:val="24"/>
          <w:shd w:val="clear" w:color="auto" w:fill="FFFFFF"/>
          <w:lang w:eastAsia="es-MX"/>
        </w:rPr>
      </w:pPr>
    </w:p>
    <w:p w14:paraId="556461EF" w14:textId="0970B6DE" w:rsidR="00AA731F" w:rsidRDefault="00AA731F" w:rsidP="00313876">
      <w:pPr>
        <w:spacing w:after="0" w:line="360" w:lineRule="auto"/>
        <w:jc w:val="both"/>
        <w:rPr>
          <w:rFonts w:ascii="Century Gothic" w:eastAsia="Times New Roman" w:hAnsi="Century Gothic" w:cs="Arial"/>
          <w:color w:val="201F1E"/>
          <w:sz w:val="24"/>
          <w:szCs w:val="24"/>
          <w:shd w:val="clear" w:color="auto" w:fill="FFFFFF"/>
          <w:lang w:eastAsia="es-MX"/>
        </w:rPr>
      </w:pPr>
      <w:r w:rsidRPr="00AA731F">
        <w:rPr>
          <w:rFonts w:ascii="Century Gothic" w:eastAsia="Times New Roman" w:hAnsi="Century Gothic" w:cs="Arial"/>
          <w:b/>
          <w:bCs/>
          <w:color w:val="201F1E"/>
          <w:sz w:val="28"/>
          <w:szCs w:val="28"/>
          <w:shd w:val="clear" w:color="auto" w:fill="FFFFFF"/>
          <w:lang w:eastAsia="es-MX"/>
        </w:rPr>
        <w:t xml:space="preserve">ARTÍCULO </w:t>
      </w:r>
      <w:proofErr w:type="gramStart"/>
      <w:r w:rsidR="009C7013" w:rsidRPr="00AA731F">
        <w:rPr>
          <w:rFonts w:ascii="Century Gothic" w:eastAsia="Times New Roman" w:hAnsi="Century Gothic" w:cs="Arial"/>
          <w:b/>
          <w:bCs/>
          <w:color w:val="201F1E"/>
          <w:sz w:val="28"/>
          <w:szCs w:val="28"/>
          <w:shd w:val="clear" w:color="auto" w:fill="FFFFFF"/>
          <w:lang w:eastAsia="es-MX"/>
        </w:rPr>
        <w:t>SEGUNDO.-</w:t>
      </w:r>
      <w:proofErr w:type="gramEnd"/>
      <w:r w:rsidRPr="00AA731F">
        <w:rPr>
          <w:rFonts w:ascii="Century Gothic" w:eastAsia="Times New Roman" w:hAnsi="Century Gothic" w:cs="Arial"/>
          <w:color w:val="201F1E"/>
          <w:sz w:val="28"/>
          <w:szCs w:val="28"/>
          <w:shd w:val="clear" w:color="auto" w:fill="FFFFFF"/>
          <w:lang w:eastAsia="es-MX"/>
        </w:rPr>
        <w:t xml:space="preserve">  </w:t>
      </w:r>
      <w:r>
        <w:rPr>
          <w:rFonts w:ascii="Century Gothic" w:eastAsia="Times New Roman" w:hAnsi="Century Gothic" w:cs="Arial"/>
          <w:color w:val="201F1E"/>
          <w:sz w:val="24"/>
          <w:szCs w:val="24"/>
          <w:shd w:val="clear" w:color="auto" w:fill="FFFFFF"/>
          <w:lang w:eastAsia="es-MX"/>
        </w:rPr>
        <w:t>Se abroga el Decreto No. LXVIII/ITCYC/0227/2025 II P.O.</w:t>
      </w:r>
      <w:r w:rsidR="00BB71DD">
        <w:rPr>
          <w:rFonts w:ascii="Century Gothic" w:eastAsia="Times New Roman" w:hAnsi="Century Gothic" w:cs="Arial"/>
          <w:color w:val="201F1E"/>
          <w:sz w:val="24"/>
          <w:szCs w:val="24"/>
          <w:shd w:val="clear" w:color="auto" w:fill="FFFFFF"/>
          <w:lang w:eastAsia="es-MX"/>
        </w:rPr>
        <w:t>,</w:t>
      </w:r>
      <w:r>
        <w:rPr>
          <w:rFonts w:ascii="Century Gothic" w:eastAsia="Times New Roman" w:hAnsi="Century Gothic" w:cs="Arial"/>
          <w:color w:val="201F1E"/>
          <w:sz w:val="24"/>
          <w:szCs w:val="24"/>
          <w:shd w:val="clear" w:color="auto" w:fill="FFFFFF"/>
          <w:lang w:eastAsia="es-MX"/>
        </w:rPr>
        <w:t xml:space="preserve"> por el cual se crea la Comisión Especial de Vinculación con las Organizaciones de la Sociedad Civil en el Estado de Chihuahua.</w:t>
      </w:r>
      <w:r w:rsidR="00046A55">
        <w:rPr>
          <w:rFonts w:ascii="Century Gothic" w:eastAsia="Times New Roman" w:hAnsi="Century Gothic" w:cs="Arial"/>
          <w:color w:val="201F1E"/>
          <w:sz w:val="24"/>
          <w:szCs w:val="24"/>
          <w:shd w:val="clear" w:color="auto" w:fill="FFFFFF"/>
          <w:lang w:eastAsia="es-MX"/>
        </w:rPr>
        <w:t xml:space="preserve"> </w:t>
      </w:r>
    </w:p>
    <w:p w14:paraId="3841F56E" w14:textId="55715A78" w:rsidR="009C7013" w:rsidRPr="009C7013" w:rsidRDefault="009C7013" w:rsidP="00313876">
      <w:pPr>
        <w:spacing w:after="0" w:line="360" w:lineRule="auto"/>
        <w:jc w:val="both"/>
        <w:rPr>
          <w:rFonts w:ascii="Century Gothic" w:eastAsia="Times New Roman" w:hAnsi="Century Gothic" w:cs="Arial"/>
          <w:b/>
          <w:bCs/>
          <w:color w:val="201F1E"/>
          <w:sz w:val="28"/>
          <w:szCs w:val="28"/>
          <w:shd w:val="clear" w:color="auto" w:fill="FFFFFF"/>
          <w:lang w:eastAsia="es-MX"/>
        </w:rPr>
      </w:pPr>
    </w:p>
    <w:p w14:paraId="78A8A1CE" w14:textId="0BF58BB9" w:rsidR="009C7013" w:rsidRDefault="009C7013" w:rsidP="00313876">
      <w:pPr>
        <w:spacing w:after="0" w:line="360" w:lineRule="auto"/>
        <w:jc w:val="both"/>
        <w:rPr>
          <w:rFonts w:ascii="Century Gothic" w:eastAsia="Times New Roman" w:hAnsi="Century Gothic" w:cs="Arial"/>
          <w:color w:val="201F1E"/>
          <w:sz w:val="24"/>
          <w:szCs w:val="24"/>
          <w:shd w:val="clear" w:color="auto" w:fill="FFFFFF"/>
          <w:lang w:eastAsia="es-MX"/>
        </w:rPr>
      </w:pPr>
      <w:r w:rsidRPr="009C7013">
        <w:rPr>
          <w:rFonts w:ascii="Century Gothic" w:eastAsia="Times New Roman" w:hAnsi="Century Gothic" w:cs="Arial"/>
          <w:b/>
          <w:bCs/>
          <w:color w:val="201F1E"/>
          <w:sz w:val="28"/>
          <w:szCs w:val="28"/>
          <w:shd w:val="clear" w:color="auto" w:fill="FFFFFF"/>
          <w:lang w:eastAsia="es-MX"/>
        </w:rPr>
        <w:t xml:space="preserve">ARTÍCULO </w:t>
      </w:r>
      <w:proofErr w:type="gramStart"/>
      <w:r w:rsidRPr="009C7013">
        <w:rPr>
          <w:rFonts w:ascii="Century Gothic" w:eastAsia="Times New Roman" w:hAnsi="Century Gothic" w:cs="Arial"/>
          <w:b/>
          <w:bCs/>
          <w:color w:val="201F1E"/>
          <w:sz w:val="28"/>
          <w:szCs w:val="28"/>
          <w:shd w:val="clear" w:color="auto" w:fill="FFFFFF"/>
          <w:lang w:eastAsia="es-MX"/>
        </w:rPr>
        <w:t>TERCERO.</w:t>
      </w:r>
      <w:r>
        <w:rPr>
          <w:rFonts w:ascii="Century Gothic" w:eastAsia="Times New Roman" w:hAnsi="Century Gothic" w:cs="Arial"/>
          <w:b/>
          <w:bCs/>
          <w:color w:val="201F1E"/>
          <w:sz w:val="28"/>
          <w:szCs w:val="28"/>
          <w:shd w:val="clear" w:color="auto" w:fill="FFFFFF"/>
          <w:lang w:eastAsia="es-MX"/>
        </w:rPr>
        <w:t>–</w:t>
      </w:r>
      <w:proofErr w:type="gramEnd"/>
      <w:r w:rsidRPr="009C7013">
        <w:rPr>
          <w:rFonts w:ascii="Century Gothic" w:eastAsia="Times New Roman" w:hAnsi="Century Gothic" w:cs="Arial"/>
          <w:color w:val="201F1E"/>
          <w:sz w:val="24"/>
          <w:szCs w:val="24"/>
          <w:shd w:val="clear" w:color="auto" w:fill="FFFFFF"/>
          <w:lang w:eastAsia="es-MX"/>
        </w:rPr>
        <w:t xml:space="preserve"> Durante la LXVIII </w:t>
      </w:r>
      <w:r w:rsidR="00BB71DD">
        <w:rPr>
          <w:rFonts w:ascii="Century Gothic" w:eastAsia="Times New Roman" w:hAnsi="Century Gothic" w:cs="Arial"/>
          <w:color w:val="201F1E"/>
          <w:sz w:val="24"/>
          <w:szCs w:val="24"/>
          <w:shd w:val="clear" w:color="auto" w:fill="FFFFFF"/>
          <w:lang w:eastAsia="es-MX"/>
        </w:rPr>
        <w:t>L</w:t>
      </w:r>
      <w:r w:rsidRPr="009C7013">
        <w:rPr>
          <w:rFonts w:ascii="Century Gothic" w:eastAsia="Times New Roman" w:hAnsi="Century Gothic" w:cs="Arial"/>
          <w:color w:val="201F1E"/>
          <w:sz w:val="24"/>
          <w:szCs w:val="24"/>
          <w:shd w:val="clear" w:color="auto" w:fill="FFFFFF"/>
          <w:lang w:eastAsia="es-MX"/>
        </w:rPr>
        <w:t>egislatura, la Comisión</w:t>
      </w:r>
      <w:r w:rsidR="00A359E4">
        <w:rPr>
          <w:rFonts w:ascii="Century Gothic" w:eastAsia="Times New Roman" w:hAnsi="Century Gothic" w:cs="Arial"/>
          <w:color w:val="201F1E"/>
          <w:sz w:val="24"/>
          <w:szCs w:val="24"/>
          <w:shd w:val="clear" w:color="auto" w:fill="FFFFFF"/>
          <w:lang w:eastAsia="es-MX"/>
        </w:rPr>
        <w:t xml:space="preserve"> de Dictamen </w:t>
      </w:r>
      <w:r w:rsidRPr="009C7013">
        <w:rPr>
          <w:rFonts w:ascii="Century Gothic" w:eastAsia="Times New Roman" w:hAnsi="Century Gothic" w:cs="Arial"/>
          <w:color w:val="201F1E"/>
          <w:sz w:val="24"/>
          <w:szCs w:val="24"/>
          <w:shd w:val="clear" w:color="auto" w:fill="FFFFFF"/>
          <w:lang w:eastAsia="es-MX"/>
        </w:rPr>
        <w:t>Legislativ</w:t>
      </w:r>
      <w:r w:rsidR="00A359E4">
        <w:rPr>
          <w:rFonts w:ascii="Century Gothic" w:eastAsia="Times New Roman" w:hAnsi="Century Gothic" w:cs="Arial"/>
          <w:color w:val="201F1E"/>
          <w:sz w:val="24"/>
          <w:szCs w:val="24"/>
          <w:shd w:val="clear" w:color="auto" w:fill="FFFFFF"/>
          <w:lang w:eastAsia="es-MX"/>
        </w:rPr>
        <w:t>o</w:t>
      </w:r>
      <w:r w:rsidR="00C33B79">
        <w:rPr>
          <w:rFonts w:ascii="Century Gothic" w:eastAsia="Times New Roman" w:hAnsi="Century Gothic" w:cs="Arial"/>
          <w:color w:val="201F1E"/>
          <w:sz w:val="24"/>
          <w:szCs w:val="24"/>
          <w:shd w:val="clear" w:color="auto" w:fill="FFFFFF"/>
          <w:lang w:eastAsia="es-MX"/>
        </w:rPr>
        <w:t xml:space="preserve"> materia de este Decreto</w:t>
      </w:r>
      <w:r w:rsidRPr="009C7013">
        <w:rPr>
          <w:rFonts w:ascii="Century Gothic" w:eastAsia="Times New Roman" w:hAnsi="Century Gothic" w:cs="Arial"/>
          <w:color w:val="201F1E"/>
          <w:sz w:val="24"/>
          <w:szCs w:val="24"/>
          <w:shd w:val="clear" w:color="auto" w:fill="FFFFFF"/>
          <w:lang w:eastAsia="es-MX"/>
        </w:rPr>
        <w:t xml:space="preserve">, quedará integrada por quienes </w:t>
      </w:r>
      <w:r w:rsidR="00BB71DD">
        <w:rPr>
          <w:rFonts w:ascii="Century Gothic" w:eastAsia="Times New Roman" w:hAnsi="Century Gothic" w:cs="Arial"/>
          <w:color w:val="201F1E"/>
          <w:sz w:val="24"/>
          <w:szCs w:val="24"/>
          <w:shd w:val="clear" w:color="auto" w:fill="FFFFFF"/>
          <w:lang w:eastAsia="es-MX"/>
        </w:rPr>
        <w:t>conformaban</w:t>
      </w:r>
      <w:r w:rsidRPr="009C7013">
        <w:rPr>
          <w:rFonts w:ascii="Century Gothic" w:eastAsia="Times New Roman" w:hAnsi="Century Gothic" w:cs="Arial"/>
          <w:color w:val="201F1E"/>
          <w:sz w:val="24"/>
          <w:szCs w:val="24"/>
          <w:shd w:val="clear" w:color="auto" w:fill="FFFFFF"/>
          <w:lang w:eastAsia="es-MX"/>
        </w:rPr>
        <w:t xml:space="preserve"> la Comisión Especial</w:t>
      </w:r>
      <w:r>
        <w:rPr>
          <w:rFonts w:ascii="Century Gothic" w:eastAsia="Times New Roman" w:hAnsi="Century Gothic" w:cs="Arial"/>
          <w:color w:val="201F1E"/>
          <w:sz w:val="24"/>
          <w:szCs w:val="24"/>
          <w:shd w:val="clear" w:color="auto" w:fill="FFFFFF"/>
          <w:lang w:eastAsia="es-MX"/>
        </w:rPr>
        <w:t xml:space="preserve"> de Vinculación con las Organizaciones de la Sociedad Civil</w:t>
      </w:r>
      <w:r w:rsidR="00AC5D02">
        <w:rPr>
          <w:rFonts w:ascii="Century Gothic" w:eastAsia="Times New Roman" w:hAnsi="Century Gothic" w:cs="Arial"/>
          <w:color w:val="201F1E"/>
          <w:sz w:val="24"/>
          <w:szCs w:val="24"/>
          <w:shd w:val="clear" w:color="auto" w:fill="FFFFFF"/>
          <w:lang w:eastAsia="es-MX"/>
        </w:rPr>
        <w:t xml:space="preserve"> en el Estado de Chihuahua.</w:t>
      </w:r>
      <w:r>
        <w:rPr>
          <w:rFonts w:ascii="Century Gothic" w:eastAsia="Times New Roman" w:hAnsi="Century Gothic" w:cs="Arial"/>
          <w:color w:val="201F1E"/>
          <w:sz w:val="24"/>
          <w:szCs w:val="24"/>
          <w:shd w:val="clear" w:color="auto" w:fill="FFFFFF"/>
          <w:lang w:eastAsia="es-MX"/>
        </w:rPr>
        <w:t xml:space="preserve"> </w:t>
      </w:r>
    </w:p>
    <w:p w14:paraId="45E9A8BF" w14:textId="77777777" w:rsidR="00313876" w:rsidRPr="00313876" w:rsidRDefault="00313876" w:rsidP="00313876">
      <w:pPr>
        <w:spacing w:after="0" w:line="360" w:lineRule="auto"/>
        <w:jc w:val="both"/>
        <w:rPr>
          <w:rFonts w:ascii="Century Gothic" w:eastAsia="Calibri" w:hAnsi="Century Gothic" w:cs="Times New Roman"/>
          <w:sz w:val="24"/>
          <w:szCs w:val="24"/>
        </w:rPr>
      </w:pPr>
    </w:p>
    <w:p w14:paraId="012E5105" w14:textId="77777777" w:rsidR="00313876" w:rsidRPr="00313876" w:rsidRDefault="00313876" w:rsidP="00313876">
      <w:pPr>
        <w:spacing w:line="360" w:lineRule="auto"/>
        <w:contextualSpacing/>
        <w:jc w:val="both"/>
        <w:rPr>
          <w:rFonts w:ascii="Century Gothic" w:eastAsia="Times New Roman" w:hAnsi="Century Gothic" w:cs="Arial"/>
          <w:bCs/>
          <w:sz w:val="24"/>
          <w:szCs w:val="24"/>
          <w:lang w:eastAsia="es-MX"/>
        </w:rPr>
      </w:pPr>
      <w:r w:rsidRPr="00313876">
        <w:rPr>
          <w:rFonts w:ascii="Century Gothic" w:eastAsia="Times New Roman" w:hAnsi="Century Gothic" w:cs="Arial"/>
          <w:b/>
          <w:bCs/>
          <w:sz w:val="24"/>
          <w:szCs w:val="24"/>
          <w:lang w:eastAsia="es-MX"/>
        </w:rPr>
        <w:t xml:space="preserve">Económico. - </w:t>
      </w:r>
      <w:r w:rsidRPr="00313876">
        <w:rPr>
          <w:rFonts w:ascii="Century Gothic" w:eastAsia="Times New Roman" w:hAnsi="Century Gothic" w:cs="Arial"/>
          <w:bCs/>
          <w:sz w:val="24"/>
          <w:szCs w:val="24"/>
          <w:lang w:eastAsia="es-MX"/>
        </w:rPr>
        <w:t>Aprobado que sea, túrnese a la Secretaría, para los efectos legales correspondientes.</w:t>
      </w:r>
    </w:p>
    <w:p w14:paraId="68E6EF20" w14:textId="77777777" w:rsidR="00313876" w:rsidRPr="00313876" w:rsidRDefault="00313876" w:rsidP="00313876">
      <w:pPr>
        <w:spacing w:line="360" w:lineRule="auto"/>
        <w:contextualSpacing/>
        <w:jc w:val="both"/>
        <w:rPr>
          <w:rFonts w:ascii="Century Gothic" w:eastAsia="Times New Roman" w:hAnsi="Century Gothic" w:cs="Arial"/>
          <w:bCs/>
          <w:sz w:val="24"/>
          <w:szCs w:val="24"/>
          <w:lang w:eastAsia="es-MX"/>
        </w:rPr>
      </w:pPr>
    </w:p>
    <w:p w14:paraId="7E70954F" w14:textId="24D1BD17" w:rsidR="00313876" w:rsidRPr="00313876" w:rsidRDefault="00313876" w:rsidP="00313876">
      <w:pPr>
        <w:spacing w:line="360" w:lineRule="auto"/>
        <w:contextualSpacing/>
        <w:jc w:val="both"/>
        <w:rPr>
          <w:rFonts w:ascii="Century Gothic" w:eastAsia="Times New Roman" w:hAnsi="Century Gothic" w:cs="Arial"/>
          <w:sz w:val="24"/>
          <w:szCs w:val="24"/>
          <w:lang w:eastAsia="es-MX"/>
        </w:rPr>
      </w:pPr>
      <w:r w:rsidRPr="00313876">
        <w:rPr>
          <w:rFonts w:ascii="Century Gothic" w:eastAsia="Times New Roman" w:hAnsi="Century Gothic" w:cs="Arial"/>
          <w:b/>
          <w:bCs/>
          <w:sz w:val="24"/>
          <w:szCs w:val="24"/>
          <w:lang w:eastAsia="es-MX"/>
        </w:rPr>
        <w:t>D A D O</w:t>
      </w:r>
      <w:r w:rsidRPr="00313876">
        <w:rPr>
          <w:rFonts w:ascii="Century Gothic" w:eastAsia="Times New Roman" w:hAnsi="Century Gothic" w:cs="Arial"/>
          <w:sz w:val="24"/>
          <w:szCs w:val="24"/>
          <w:lang w:eastAsia="es-MX"/>
        </w:rPr>
        <w:t xml:space="preserve"> en el Salón de Sesiones del Honorable Congreso del Estado, en la ciudad de Chihuahua, Chih., a los </w:t>
      </w:r>
      <w:r w:rsidR="007D56F6">
        <w:rPr>
          <w:rFonts w:ascii="Century Gothic" w:eastAsia="Times New Roman" w:hAnsi="Century Gothic" w:cs="Arial"/>
          <w:sz w:val="24"/>
          <w:szCs w:val="24"/>
          <w:lang w:eastAsia="es-MX"/>
        </w:rPr>
        <w:t xml:space="preserve">08 </w:t>
      </w:r>
      <w:r w:rsidRPr="00313876">
        <w:rPr>
          <w:rFonts w:ascii="Century Gothic" w:eastAsia="Times New Roman" w:hAnsi="Century Gothic" w:cs="Arial"/>
          <w:sz w:val="24"/>
          <w:szCs w:val="24"/>
          <w:lang w:eastAsia="es-MX"/>
        </w:rPr>
        <w:t xml:space="preserve">días del mes de </w:t>
      </w:r>
      <w:r w:rsidR="007D56F6">
        <w:rPr>
          <w:rFonts w:ascii="Century Gothic" w:eastAsia="Times New Roman" w:hAnsi="Century Gothic" w:cs="Arial"/>
          <w:sz w:val="24"/>
          <w:szCs w:val="24"/>
          <w:lang w:eastAsia="es-MX"/>
        </w:rPr>
        <w:t xml:space="preserve">septiembre </w:t>
      </w:r>
      <w:r w:rsidRPr="00313876">
        <w:rPr>
          <w:rFonts w:ascii="Century Gothic" w:eastAsia="Times New Roman" w:hAnsi="Century Gothic" w:cs="Arial"/>
          <w:sz w:val="24"/>
          <w:szCs w:val="24"/>
          <w:lang w:eastAsia="es-MX"/>
        </w:rPr>
        <w:t>del año dos mil veinti</w:t>
      </w:r>
      <w:r w:rsidR="00AA731F">
        <w:rPr>
          <w:rFonts w:ascii="Century Gothic" w:eastAsia="Times New Roman" w:hAnsi="Century Gothic" w:cs="Arial"/>
          <w:sz w:val="24"/>
          <w:szCs w:val="24"/>
          <w:lang w:eastAsia="es-MX"/>
        </w:rPr>
        <w:t>séis</w:t>
      </w:r>
      <w:r w:rsidRPr="00313876">
        <w:rPr>
          <w:rFonts w:ascii="Century Gothic" w:eastAsia="Times New Roman" w:hAnsi="Century Gothic" w:cs="Arial"/>
          <w:sz w:val="24"/>
          <w:szCs w:val="24"/>
          <w:lang w:eastAsia="es-MX"/>
        </w:rPr>
        <w:t>.</w:t>
      </w:r>
    </w:p>
    <w:p w14:paraId="4890CD3B" w14:textId="77777777" w:rsidR="00F648AB" w:rsidRDefault="00F648AB" w:rsidP="00E43524">
      <w:pPr>
        <w:spacing w:line="360" w:lineRule="auto"/>
        <w:jc w:val="both"/>
        <w:rPr>
          <w:rFonts w:ascii="Century Gothic" w:hAnsi="Century Gothic"/>
          <w:sz w:val="24"/>
          <w:szCs w:val="24"/>
          <w:lang w:val="es-ES_tradnl" w:eastAsia="es-ES_tradnl"/>
        </w:rPr>
      </w:pPr>
    </w:p>
    <w:p w14:paraId="52050FCB" w14:textId="337E6364" w:rsidR="00754EF7" w:rsidRDefault="00754EF7" w:rsidP="003E7F0C">
      <w:pPr>
        <w:spacing w:line="360" w:lineRule="auto"/>
        <w:jc w:val="both"/>
        <w:rPr>
          <w:rFonts w:ascii="Century Gothic" w:hAnsi="Century Gothic" w:cs="Arial"/>
          <w:b/>
          <w:bCs/>
          <w:sz w:val="24"/>
          <w:szCs w:val="24"/>
        </w:rPr>
      </w:pPr>
      <w:r w:rsidRPr="00614C63">
        <w:rPr>
          <w:rFonts w:ascii="Century Gothic" w:hAnsi="Century Gothic" w:cs="Arial"/>
          <w:b/>
          <w:bCs/>
          <w:sz w:val="24"/>
          <w:szCs w:val="24"/>
        </w:rPr>
        <w:t xml:space="preserve">Así lo aprobó la Junta de Coordinación Política, a los </w:t>
      </w:r>
      <w:r w:rsidR="00A359E4">
        <w:rPr>
          <w:rFonts w:ascii="Century Gothic" w:hAnsi="Century Gothic" w:cs="Arial"/>
          <w:b/>
          <w:bCs/>
          <w:sz w:val="24"/>
          <w:szCs w:val="24"/>
        </w:rPr>
        <w:t xml:space="preserve">28 </w:t>
      </w:r>
      <w:r w:rsidRPr="00614C63">
        <w:rPr>
          <w:rFonts w:ascii="Century Gothic" w:hAnsi="Century Gothic" w:cs="Arial"/>
          <w:b/>
          <w:bCs/>
          <w:sz w:val="24"/>
          <w:szCs w:val="24"/>
        </w:rPr>
        <w:t xml:space="preserve">días del mes </w:t>
      </w:r>
      <w:r w:rsidR="00A953E0">
        <w:rPr>
          <w:rFonts w:ascii="Century Gothic" w:hAnsi="Century Gothic" w:cs="Arial"/>
          <w:b/>
          <w:bCs/>
          <w:sz w:val="24"/>
          <w:szCs w:val="24"/>
        </w:rPr>
        <w:t>de</w:t>
      </w:r>
      <w:r w:rsidR="003E7F0C">
        <w:rPr>
          <w:rFonts w:ascii="Century Gothic" w:hAnsi="Century Gothic" w:cs="Arial"/>
          <w:b/>
          <w:bCs/>
          <w:sz w:val="24"/>
          <w:szCs w:val="24"/>
        </w:rPr>
        <w:t xml:space="preserve"> </w:t>
      </w:r>
      <w:r w:rsidR="00AA731F">
        <w:rPr>
          <w:rFonts w:ascii="Century Gothic" w:hAnsi="Century Gothic" w:cs="Arial"/>
          <w:b/>
          <w:bCs/>
          <w:sz w:val="24"/>
          <w:szCs w:val="24"/>
        </w:rPr>
        <w:t xml:space="preserve">agosto </w:t>
      </w:r>
      <w:r>
        <w:rPr>
          <w:rFonts w:ascii="Century Gothic" w:hAnsi="Century Gothic" w:cs="Arial"/>
          <w:b/>
          <w:bCs/>
          <w:sz w:val="24"/>
          <w:szCs w:val="24"/>
        </w:rPr>
        <w:t>de</w:t>
      </w:r>
      <w:r w:rsidR="00A953E0">
        <w:rPr>
          <w:rFonts w:ascii="Century Gothic" w:hAnsi="Century Gothic" w:cs="Arial"/>
          <w:b/>
          <w:bCs/>
          <w:sz w:val="24"/>
          <w:szCs w:val="24"/>
        </w:rPr>
        <w:t>l</w:t>
      </w:r>
      <w:r>
        <w:rPr>
          <w:rFonts w:ascii="Century Gothic" w:hAnsi="Century Gothic" w:cs="Arial"/>
          <w:b/>
          <w:bCs/>
          <w:sz w:val="24"/>
          <w:szCs w:val="24"/>
        </w:rPr>
        <w:t xml:space="preserve"> 202</w:t>
      </w:r>
      <w:r w:rsidR="00AA731F">
        <w:rPr>
          <w:rFonts w:ascii="Century Gothic" w:hAnsi="Century Gothic" w:cs="Arial"/>
          <w:b/>
          <w:bCs/>
          <w:sz w:val="24"/>
          <w:szCs w:val="24"/>
        </w:rPr>
        <w:t>6</w:t>
      </w:r>
      <w:r>
        <w:rPr>
          <w:rFonts w:ascii="Century Gothic" w:hAnsi="Century Gothic" w:cs="Arial"/>
          <w:b/>
          <w:bCs/>
          <w:sz w:val="24"/>
          <w:szCs w:val="24"/>
        </w:rPr>
        <w:t>.</w:t>
      </w:r>
    </w:p>
    <w:p w14:paraId="10F2B5D2" w14:textId="6B1AD690" w:rsidR="00313876" w:rsidRDefault="00313876" w:rsidP="003E7F0C">
      <w:pPr>
        <w:spacing w:line="360" w:lineRule="auto"/>
        <w:jc w:val="both"/>
        <w:rPr>
          <w:rFonts w:ascii="Century Gothic" w:hAnsi="Century Gothic" w:cs="Arial"/>
          <w:b/>
          <w:bCs/>
          <w:sz w:val="24"/>
          <w:szCs w:val="24"/>
        </w:rPr>
      </w:pPr>
    </w:p>
    <w:p w14:paraId="7FA635E3" w14:textId="266E551B" w:rsidR="00C33B79" w:rsidRDefault="00C33B79" w:rsidP="00754EF7">
      <w:pPr>
        <w:spacing w:line="360" w:lineRule="auto"/>
        <w:rPr>
          <w:rFonts w:ascii="Century Gothic" w:hAnsi="Century Gothic" w:cs="Arial"/>
          <w:b/>
          <w:bCs/>
          <w:sz w:val="24"/>
          <w:szCs w:val="24"/>
        </w:rPr>
      </w:pPr>
    </w:p>
    <w:p w14:paraId="71C3A839" w14:textId="7A19947B" w:rsidR="00C33B79" w:rsidRDefault="00C33B79" w:rsidP="00754EF7">
      <w:pPr>
        <w:spacing w:line="360" w:lineRule="auto"/>
        <w:rPr>
          <w:rFonts w:ascii="Century Gothic" w:hAnsi="Century Gothic" w:cs="Arial"/>
          <w:b/>
          <w:bCs/>
          <w:sz w:val="24"/>
          <w:szCs w:val="24"/>
        </w:rPr>
      </w:pPr>
    </w:p>
    <w:p w14:paraId="4262239A" w14:textId="77777777" w:rsidR="00C33B79" w:rsidRDefault="00C33B79" w:rsidP="00754EF7">
      <w:pPr>
        <w:spacing w:line="360" w:lineRule="auto"/>
        <w:rPr>
          <w:rFonts w:ascii="Century Gothic" w:hAnsi="Century Gothic" w:cs="Arial"/>
          <w:b/>
          <w:bCs/>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118"/>
        <w:gridCol w:w="1748"/>
        <w:gridCol w:w="1654"/>
        <w:gridCol w:w="1843"/>
      </w:tblGrid>
      <w:tr w:rsidR="00AA731F" w:rsidRPr="00D26417" w14:paraId="4D1C74D8" w14:textId="77777777" w:rsidTr="00B73DA7">
        <w:trPr>
          <w:trHeight w:val="510"/>
          <w:jc w:val="center"/>
        </w:trPr>
        <w:tc>
          <w:tcPr>
            <w:tcW w:w="1555" w:type="dxa"/>
            <w:tcBorders>
              <w:top w:val="single" w:sz="4" w:space="0" w:color="auto"/>
              <w:left w:val="single" w:sz="4" w:space="0" w:color="auto"/>
              <w:bottom w:val="single" w:sz="4" w:space="0" w:color="auto"/>
              <w:right w:val="single" w:sz="4" w:space="0" w:color="auto"/>
            </w:tcBorders>
          </w:tcPr>
          <w:p w14:paraId="37E7FE1A"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3118" w:type="dxa"/>
            <w:tcBorders>
              <w:top w:val="single" w:sz="4" w:space="0" w:color="auto"/>
              <w:left w:val="single" w:sz="4" w:space="0" w:color="auto"/>
              <w:bottom w:val="single" w:sz="4" w:space="0" w:color="auto"/>
              <w:right w:val="single" w:sz="4" w:space="0" w:color="auto"/>
            </w:tcBorders>
            <w:hideMark/>
          </w:tcPr>
          <w:p w14:paraId="5A0C0FEC"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INTEGRANTES</w:t>
            </w:r>
          </w:p>
        </w:tc>
        <w:tc>
          <w:tcPr>
            <w:tcW w:w="1748" w:type="dxa"/>
            <w:tcBorders>
              <w:top w:val="single" w:sz="4" w:space="0" w:color="auto"/>
              <w:left w:val="single" w:sz="4" w:space="0" w:color="auto"/>
              <w:bottom w:val="single" w:sz="4" w:space="0" w:color="auto"/>
              <w:right w:val="single" w:sz="4" w:space="0" w:color="auto"/>
            </w:tcBorders>
            <w:hideMark/>
          </w:tcPr>
          <w:p w14:paraId="1BCBC0D4" w14:textId="77777777" w:rsidR="00AA731F" w:rsidRPr="00D26417" w:rsidRDefault="00AA731F" w:rsidP="00B73DA7">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A FAVOR</w:t>
            </w:r>
          </w:p>
        </w:tc>
        <w:tc>
          <w:tcPr>
            <w:tcW w:w="1654" w:type="dxa"/>
            <w:tcBorders>
              <w:top w:val="single" w:sz="4" w:space="0" w:color="auto"/>
              <w:left w:val="single" w:sz="4" w:space="0" w:color="auto"/>
              <w:bottom w:val="single" w:sz="4" w:space="0" w:color="auto"/>
              <w:right w:val="single" w:sz="4" w:space="0" w:color="auto"/>
            </w:tcBorders>
            <w:hideMark/>
          </w:tcPr>
          <w:p w14:paraId="72B154A9"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EN CONTRA</w:t>
            </w:r>
          </w:p>
        </w:tc>
        <w:tc>
          <w:tcPr>
            <w:tcW w:w="1843" w:type="dxa"/>
            <w:tcBorders>
              <w:top w:val="single" w:sz="4" w:space="0" w:color="auto"/>
              <w:left w:val="single" w:sz="4" w:space="0" w:color="auto"/>
              <w:bottom w:val="single" w:sz="4" w:space="0" w:color="auto"/>
              <w:right w:val="single" w:sz="4" w:space="0" w:color="auto"/>
            </w:tcBorders>
            <w:hideMark/>
          </w:tcPr>
          <w:p w14:paraId="1809DAD2" w14:textId="77777777" w:rsidR="00AA731F" w:rsidRPr="00D26417" w:rsidRDefault="00AA731F" w:rsidP="00B73DA7">
            <w:pPr>
              <w:spacing w:after="0" w:line="240" w:lineRule="auto"/>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ABSTENCIÓN</w:t>
            </w:r>
          </w:p>
        </w:tc>
      </w:tr>
      <w:tr w:rsidR="00AA731F" w:rsidRPr="00D26417" w14:paraId="727A5083" w14:textId="77777777" w:rsidTr="00B73DA7">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57BB520B" w14:textId="77777777" w:rsidR="00AA731F" w:rsidRPr="00D26417" w:rsidRDefault="00AA731F" w:rsidP="00B73DA7">
            <w:pPr>
              <w:spacing w:after="0" w:line="240" w:lineRule="auto"/>
              <w:jc w:val="center"/>
              <w:rPr>
                <w:rFonts w:ascii="Century Gothic" w:eastAsia="Times New Roman" w:hAnsi="Century Gothic" w:cs="Arial"/>
                <w:b/>
                <w:spacing w:val="10"/>
                <w:lang w:eastAsia="es-MX"/>
              </w:rPr>
            </w:pPr>
            <w:r>
              <w:rPr>
                <w:noProof/>
              </w:rPr>
              <w:lastRenderedPageBreak/>
              <w:drawing>
                <wp:anchor distT="0" distB="0" distL="114300" distR="114300" simplePos="0" relativeHeight="251662336" behindDoc="0" locked="0" layoutInCell="1" allowOverlap="1" wp14:anchorId="086512F6" wp14:editId="1105958C">
                  <wp:simplePos x="0" y="0"/>
                  <wp:positionH relativeFrom="margin">
                    <wp:posOffset>29845</wp:posOffset>
                  </wp:positionH>
                  <wp:positionV relativeFrom="margin">
                    <wp:posOffset>12065</wp:posOffset>
                  </wp:positionV>
                  <wp:extent cx="786130" cy="982980"/>
                  <wp:effectExtent l="0" t="0" r="0" b="7620"/>
                  <wp:wrapSquare wrapText="bothSides"/>
                  <wp:docPr id="6" name="Imagen 6" descr="Un hombre con traje y corbat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476779" descr="Un hombre con traje y corbata sonriendo&#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t="2982" b="2982"/>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tcPr>
          <w:p w14:paraId="48474617"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 xml:space="preserve">Dip. Edin Cuauhtémoc Estrada Sotelo </w:t>
            </w:r>
          </w:p>
          <w:p w14:paraId="7158AEE1"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Presidente de la Junta y</w:t>
            </w:r>
          </w:p>
          <w:p w14:paraId="7239D55D"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Coordinador del Grupo Parlamentario del Partido MORENA</w:t>
            </w:r>
          </w:p>
        </w:tc>
        <w:tc>
          <w:tcPr>
            <w:tcW w:w="1748" w:type="dxa"/>
            <w:tcBorders>
              <w:top w:val="single" w:sz="4" w:space="0" w:color="auto"/>
              <w:left w:val="single" w:sz="4" w:space="0" w:color="auto"/>
              <w:bottom w:val="single" w:sz="4" w:space="0" w:color="auto"/>
              <w:right w:val="single" w:sz="4" w:space="0" w:color="auto"/>
            </w:tcBorders>
          </w:tcPr>
          <w:p w14:paraId="2FBB32B8"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3B957FE8"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7158B08F"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r>
      <w:tr w:rsidR="00AA731F" w:rsidRPr="00D26417" w14:paraId="39DE02A9" w14:textId="77777777" w:rsidTr="00B73DA7">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596FA773" w14:textId="77777777" w:rsidR="00AA731F" w:rsidRPr="00D26417" w:rsidRDefault="00AA731F" w:rsidP="00B73DA7">
            <w:pPr>
              <w:spacing w:after="0" w:line="240" w:lineRule="auto"/>
              <w:jc w:val="center"/>
              <w:rPr>
                <w:rFonts w:ascii="Century Gothic" w:eastAsia="Times New Roman" w:hAnsi="Century Gothic" w:cs="Arial"/>
                <w:b/>
                <w:spacing w:val="10"/>
                <w:lang w:eastAsia="es-MX"/>
              </w:rPr>
            </w:pPr>
            <w:r>
              <w:rPr>
                <w:noProof/>
              </w:rPr>
              <w:drawing>
                <wp:anchor distT="0" distB="0" distL="114300" distR="114300" simplePos="0" relativeHeight="251659264" behindDoc="0" locked="0" layoutInCell="1" allowOverlap="1" wp14:anchorId="7B6A3FAE" wp14:editId="2A155FB6">
                  <wp:simplePos x="0" y="0"/>
                  <wp:positionH relativeFrom="margin">
                    <wp:align>center</wp:align>
                  </wp:positionH>
                  <wp:positionV relativeFrom="margin">
                    <wp:align>center</wp:align>
                  </wp:positionV>
                  <wp:extent cx="786130" cy="982980"/>
                  <wp:effectExtent l="0" t="0" r="0" b="7620"/>
                  <wp:wrapSquare wrapText="bothSides"/>
                  <wp:docPr id="5" name="Imagen 5" descr="Un hombre con traje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070781" descr="Un hombre con traje sonriend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b="3062"/>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tcPr>
          <w:p w14:paraId="2B77DC57"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 xml:space="preserve">Dip. José Alfredo Chávez Madrid </w:t>
            </w:r>
          </w:p>
          <w:p w14:paraId="304CCF39"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Coordinador del Grupo Parlamentario del Partido Acción Nacional</w:t>
            </w:r>
          </w:p>
        </w:tc>
        <w:tc>
          <w:tcPr>
            <w:tcW w:w="1748" w:type="dxa"/>
            <w:tcBorders>
              <w:top w:val="single" w:sz="4" w:space="0" w:color="auto"/>
              <w:left w:val="single" w:sz="4" w:space="0" w:color="auto"/>
              <w:bottom w:val="single" w:sz="4" w:space="0" w:color="auto"/>
              <w:right w:val="single" w:sz="4" w:space="0" w:color="auto"/>
            </w:tcBorders>
            <w:vAlign w:val="center"/>
          </w:tcPr>
          <w:p w14:paraId="0DB67A7A"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2C8559B6"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12CF6839"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r>
      <w:tr w:rsidR="00AA731F" w:rsidRPr="00D26417" w14:paraId="76FAC113" w14:textId="77777777" w:rsidTr="00B73DA7">
        <w:trPr>
          <w:trHeight w:val="1304"/>
          <w:jc w:val="center"/>
        </w:trPr>
        <w:tc>
          <w:tcPr>
            <w:tcW w:w="1555" w:type="dxa"/>
            <w:tcBorders>
              <w:top w:val="single" w:sz="4" w:space="0" w:color="auto"/>
              <w:left w:val="single" w:sz="4" w:space="0" w:color="auto"/>
              <w:bottom w:val="single" w:sz="4" w:space="0" w:color="auto"/>
              <w:right w:val="single" w:sz="4" w:space="0" w:color="auto"/>
            </w:tcBorders>
            <w:vAlign w:val="bottom"/>
            <w:hideMark/>
          </w:tcPr>
          <w:p w14:paraId="1518F0D4" w14:textId="77777777" w:rsidR="00AA731F" w:rsidRPr="00D26417" w:rsidRDefault="00AA731F" w:rsidP="00B73DA7">
            <w:pPr>
              <w:spacing w:after="0" w:line="240" w:lineRule="auto"/>
              <w:jc w:val="center"/>
              <w:rPr>
                <w:rFonts w:ascii="Century Gothic" w:eastAsia="Times New Roman" w:hAnsi="Century Gothic" w:cs="Arial"/>
                <w:b/>
                <w:spacing w:val="10"/>
                <w:lang w:eastAsia="es-MX"/>
              </w:rPr>
            </w:pPr>
            <w:r>
              <w:rPr>
                <w:noProof/>
              </w:rPr>
              <w:drawing>
                <wp:anchor distT="0" distB="0" distL="114300" distR="114300" simplePos="0" relativeHeight="251660288" behindDoc="0" locked="0" layoutInCell="1" allowOverlap="1" wp14:anchorId="1CC175AD" wp14:editId="1740C013">
                  <wp:simplePos x="0" y="0"/>
                  <wp:positionH relativeFrom="margin">
                    <wp:align>center</wp:align>
                  </wp:positionH>
                  <wp:positionV relativeFrom="margin">
                    <wp:align>center</wp:align>
                  </wp:positionV>
                  <wp:extent cx="786130" cy="982980"/>
                  <wp:effectExtent l="0" t="0" r="0" b="7620"/>
                  <wp:wrapSquare wrapText="bothSides"/>
                  <wp:docPr id="4" name="Imagen 4" descr="Un hombre con traje y corbat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93408061" descr="Un hombre con traje y corbata sonriend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t="2643" b="2643"/>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78DBA9E9"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Dip. Roberto Arturo Medina Aguirre</w:t>
            </w:r>
          </w:p>
          <w:p w14:paraId="1E1258FE"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Coordinador del Grupo Parlamentario del Partido Revolucionario Institucional</w:t>
            </w:r>
          </w:p>
        </w:tc>
        <w:tc>
          <w:tcPr>
            <w:tcW w:w="1748" w:type="dxa"/>
            <w:tcBorders>
              <w:top w:val="single" w:sz="4" w:space="0" w:color="auto"/>
              <w:left w:val="single" w:sz="4" w:space="0" w:color="auto"/>
              <w:bottom w:val="single" w:sz="4" w:space="0" w:color="auto"/>
              <w:right w:val="single" w:sz="4" w:space="0" w:color="auto"/>
            </w:tcBorders>
          </w:tcPr>
          <w:p w14:paraId="40ECB9CD"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54A0C9C9"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3769F578"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r>
      <w:tr w:rsidR="00AA731F" w:rsidRPr="00D26417" w14:paraId="3B22C555" w14:textId="77777777" w:rsidTr="00B73DA7">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0CCDF6DB" w14:textId="77777777" w:rsidR="00AA731F" w:rsidRPr="00D26417" w:rsidRDefault="00AA731F" w:rsidP="00B73DA7">
            <w:pPr>
              <w:spacing w:after="0" w:line="240" w:lineRule="auto"/>
              <w:jc w:val="center"/>
              <w:rPr>
                <w:rFonts w:ascii="Century Gothic" w:eastAsia="Times New Roman" w:hAnsi="Century Gothic" w:cs="Arial"/>
                <w:b/>
                <w:spacing w:val="10"/>
                <w:lang w:eastAsia="es-MX"/>
              </w:rPr>
            </w:pPr>
            <w:r w:rsidRPr="0061204C">
              <w:rPr>
                <w:noProof/>
              </w:rPr>
              <w:drawing>
                <wp:inline distT="0" distB="0" distL="0" distR="0" wp14:anchorId="65836632" wp14:editId="7CF46A45">
                  <wp:extent cx="790575" cy="981075"/>
                  <wp:effectExtent l="0" t="0" r="9525" b="9525"/>
                  <wp:docPr id="2" name="Imagen 2" descr="Cara de un hombre con traje y corbat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ara de un hombre con traje y corbata sonriend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t="2693" b="2693"/>
                          <a:stretch>
                            <a:fillRect/>
                          </a:stretch>
                        </pic:blipFill>
                        <pic:spPr bwMode="auto">
                          <a:xfrm>
                            <a:off x="0" y="0"/>
                            <a:ext cx="790575" cy="9810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5483FA43"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 xml:space="preserve">Dip. Francisco Adrián Sánchez Villegas </w:t>
            </w:r>
          </w:p>
          <w:p w14:paraId="6624B9D9"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Coordinador del Grupo Parlamentario de Movimiento Ciudadano</w:t>
            </w:r>
          </w:p>
        </w:tc>
        <w:tc>
          <w:tcPr>
            <w:tcW w:w="1748" w:type="dxa"/>
            <w:tcBorders>
              <w:top w:val="single" w:sz="4" w:space="0" w:color="auto"/>
              <w:left w:val="single" w:sz="4" w:space="0" w:color="auto"/>
              <w:bottom w:val="single" w:sz="4" w:space="0" w:color="auto"/>
              <w:right w:val="single" w:sz="4" w:space="0" w:color="auto"/>
            </w:tcBorders>
          </w:tcPr>
          <w:p w14:paraId="29FAAE0C"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10F3D1A3"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74BE146E"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r>
      <w:tr w:rsidR="00AA731F" w:rsidRPr="00D26417" w14:paraId="775082B1" w14:textId="77777777" w:rsidTr="00B73DA7">
        <w:trPr>
          <w:trHeight w:val="1304"/>
          <w:jc w:val="center"/>
        </w:trPr>
        <w:tc>
          <w:tcPr>
            <w:tcW w:w="1555" w:type="dxa"/>
            <w:tcBorders>
              <w:top w:val="single" w:sz="4" w:space="0" w:color="auto"/>
              <w:left w:val="single" w:sz="4" w:space="0" w:color="auto"/>
              <w:bottom w:val="single" w:sz="4" w:space="0" w:color="auto"/>
              <w:right w:val="single" w:sz="4" w:space="0" w:color="auto"/>
            </w:tcBorders>
          </w:tcPr>
          <w:p w14:paraId="3FF93402" w14:textId="77777777" w:rsidR="00AA731F" w:rsidRPr="00D26417" w:rsidRDefault="00AA731F" w:rsidP="00B73DA7">
            <w:pPr>
              <w:spacing w:after="0" w:line="240" w:lineRule="auto"/>
              <w:jc w:val="center"/>
              <w:rPr>
                <w:noProof/>
              </w:rPr>
            </w:pPr>
            <w:r w:rsidRPr="0061204C">
              <w:rPr>
                <w:noProof/>
              </w:rPr>
              <w:drawing>
                <wp:inline distT="0" distB="0" distL="0" distR="0" wp14:anchorId="479DDEAA" wp14:editId="0E73F481">
                  <wp:extent cx="790575" cy="981075"/>
                  <wp:effectExtent l="0" t="0" r="9525" b="9525"/>
                  <wp:docPr id="1" name="Imagen 1" descr="Mujer sonriendo con una playera de color bl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ujer sonriendo con una playera de color blanc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l="5287" t="716" r="6139" b="15714"/>
                          <a:stretch>
                            <a:fillRect/>
                          </a:stretch>
                        </pic:blipFill>
                        <pic:spPr bwMode="auto">
                          <a:xfrm>
                            <a:off x="0" y="0"/>
                            <a:ext cx="790575" cy="9810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vAlign w:val="center"/>
          </w:tcPr>
          <w:p w14:paraId="564CFA4E"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Dip. Irlanda Dominique Márquez Nolasco</w:t>
            </w:r>
          </w:p>
          <w:p w14:paraId="622B6A69"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Representante Parlamentaria del Partido del Trabajo</w:t>
            </w:r>
          </w:p>
        </w:tc>
        <w:tc>
          <w:tcPr>
            <w:tcW w:w="1748" w:type="dxa"/>
            <w:tcBorders>
              <w:top w:val="single" w:sz="4" w:space="0" w:color="auto"/>
              <w:left w:val="single" w:sz="4" w:space="0" w:color="auto"/>
              <w:bottom w:val="single" w:sz="4" w:space="0" w:color="auto"/>
              <w:right w:val="single" w:sz="4" w:space="0" w:color="auto"/>
            </w:tcBorders>
          </w:tcPr>
          <w:p w14:paraId="369E2373"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6BC2BC6E"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28C3B702"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r>
      <w:tr w:rsidR="00AA731F" w:rsidRPr="00D26417" w14:paraId="51140733" w14:textId="77777777" w:rsidTr="00B73DA7">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66B2BEA1" w14:textId="77777777" w:rsidR="00AA731F" w:rsidRPr="00D26417" w:rsidRDefault="00AA731F" w:rsidP="00B73DA7">
            <w:pPr>
              <w:spacing w:after="0" w:line="240" w:lineRule="auto"/>
              <w:jc w:val="center"/>
              <w:rPr>
                <w:rFonts w:ascii="Century Gothic" w:eastAsia="Times New Roman" w:hAnsi="Century Gothic" w:cs="Arial"/>
                <w:b/>
                <w:spacing w:val="10"/>
                <w:lang w:eastAsia="es-MX"/>
              </w:rPr>
            </w:pPr>
            <w:r>
              <w:rPr>
                <w:noProof/>
              </w:rPr>
              <w:drawing>
                <wp:anchor distT="0" distB="0" distL="114300" distR="114300" simplePos="0" relativeHeight="251661312" behindDoc="0" locked="0" layoutInCell="1" allowOverlap="1" wp14:anchorId="1177BD0D" wp14:editId="0F67AC11">
                  <wp:simplePos x="0" y="0"/>
                  <wp:positionH relativeFrom="margin">
                    <wp:align>center</wp:align>
                  </wp:positionH>
                  <wp:positionV relativeFrom="margin">
                    <wp:align>center</wp:align>
                  </wp:positionV>
                  <wp:extent cx="786130" cy="982980"/>
                  <wp:effectExtent l="0" t="0" r="0" b="7620"/>
                  <wp:wrapSquare wrapText="bothSides"/>
                  <wp:docPr id="3" name="Imagen 3" descr="Un hombre con traje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08860237" descr="Un hombre con traje sonriend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t="893" b="893"/>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724809EA"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Dip. Octavio Javier Borunda Quevedo</w:t>
            </w:r>
          </w:p>
          <w:p w14:paraId="50B157A2" w14:textId="77777777" w:rsidR="00AA731F" w:rsidRPr="00C33B79" w:rsidRDefault="00AA731F" w:rsidP="00B73DA7">
            <w:pPr>
              <w:spacing w:after="0" w:line="240" w:lineRule="auto"/>
              <w:jc w:val="center"/>
              <w:rPr>
                <w:rFonts w:ascii="Century Gothic" w:eastAsia="Times New Roman" w:hAnsi="Century Gothic" w:cs="Arial"/>
                <w:b/>
                <w:spacing w:val="10"/>
                <w:lang w:eastAsia="es-MX"/>
              </w:rPr>
            </w:pPr>
            <w:r w:rsidRPr="00C33B79">
              <w:rPr>
                <w:rFonts w:ascii="Century Gothic" w:eastAsia="Times New Roman" w:hAnsi="Century Gothic" w:cs="Arial"/>
                <w:b/>
                <w:spacing w:val="10"/>
                <w:lang w:eastAsia="es-MX"/>
              </w:rPr>
              <w:t>Representante Parlamentario del Partido Verde Ecologista de México</w:t>
            </w:r>
          </w:p>
        </w:tc>
        <w:tc>
          <w:tcPr>
            <w:tcW w:w="1748" w:type="dxa"/>
            <w:tcBorders>
              <w:top w:val="single" w:sz="4" w:space="0" w:color="auto"/>
              <w:left w:val="single" w:sz="4" w:space="0" w:color="auto"/>
              <w:bottom w:val="single" w:sz="4" w:space="0" w:color="auto"/>
              <w:right w:val="single" w:sz="4" w:space="0" w:color="auto"/>
            </w:tcBorders>
          </w:tcPr>
          <w:p w14:paraId="3E7BC4FB"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2D40B6F0"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26B6E24A" w14:textId="77777777" w:rsidR="00AA731F" w:rsidRPr="00D26417" w:rsidRDefault="00AA731F" w:rsidP="00B73DA7">
            <w:pPr>
              <w:spacing w:after="0" w:line="240" w:lineRule="auto"/>
              <w:jc w:val="both"/>
              <w:rPr>
                <w:rFonts w:ascii="Century Gothic" w:eastAsia="Times New Roman" w:hAnsi="Century Gothic" w:cs="Arial"/>
                <w:b/>
                <w:spacing w:val="10"/>
                <w:lang w:eastAsia="es-MX"/>
              </w:rPr>
            </w:pPr>
          </w:p>
        </w:tc>
      </w:tr>
    </w:tbl>
    <w:p w14:paraId="2D41E2C8" w14:textId="77777777" w:rsidR="00AA731F" w:rsidRDefault="00AA731F" w:rsidP="00A953E0">
      <w:pPr>
        <w:spacing w:line="360" w:lineRule="auto"/>
        <w:jc w:val="both"/>
      </w:pPr>
    </w:p>
    <w:p w14:paraId="01F0FF68" w14:textId="3B8660F1" w:rsidR="00B262F6" w:rsidRPr="00C33B79" w:rsidRDefault="00B262F6" w:rsidP="00A953E0">
      <w:pPr>
        <w:spacing w:line="360" w:lineRule="auto"/>
        <w:jc w:val="both"/>
        <w:rPr>
          <w:b/>
          <w:bCs/>
          <w:sz w:val="14"/>
          <w:szCs w:val="14"/>
        </w:rPr>
      </w:pPr>
      <w:r w:rsidRPr="00C33B79">
        <w:rPr>
          <w:b/>
          <w:bCs/>
          <w:sz w:val="14"/>
          <w:szCs w:val="14"/>
        </w:rPr>
        <w:t xml:space="preserve">Esta hoja de </w:t>
      </w:r>
      <w:r w:rsidR="00A953E0" w:rsidRPr="00C33B79">
        <w:rPr>
          <w:b/>
          <w:bCs/>
          <w:sz w:val="14"/>
          <w:szCs w:val="14"/>
        </w:rPr>
        <w:t>firmas</w:t>
      </w:r>
      <w:r w:rsidRPr="00C33B79">
        <w:rPr>
          <w:b/>
          <w:bCs/>
          <w:sz w:val="14"/>
          <w:szCs w:val="14"/>
        </w:rPr>
        <w:t xml:space="preserve"> pertenece al Dictamen que crea la Comisión </w:t>
      </w:r>
      <w:r w:rsidR="004F1DBD" w:rsidRPr="00C33B79">
        <w:rPr>
          <w:b/>
          <w:bCs/>
          <w:sz w:val="14"/>
          <w:szCs w:val="14"/>
        </w:rPr>
        <w:t xml:space="preserve">de Vinculación con la Sociedad Civil </w:t>
      </w:r>
      <w:r w:rsidR="00AA731F" w:rsidRPr="00C33B79">
        <w:rPr>
          <w:b/>
          <w:bCs/>
          <w:sz w:val="14"/>
          <w:szCs w:val="14"/>
        </w:rPr>
        <w:t xml:space="preserve">como Comisión de Dictamen Legislativo. </w:t>
      </w:r>
    </w:p>
    <w:sectPr w:rsidR="00B262F6" w:rsidRPr="00C33B79" w:rsidSect="00FE7ABD">
      <w:headerReference w:type="even" r:id="rId13"/>
      <w:headerReference w:type="default" r:id="rId14"/>
      <w:pgSz w:w="12240" w:h="15840"/>
      <w:pgMar w:top="1418" w:right="1701" w:bottom="1418" w:left="1701" w:header="709" w:footer="709"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875E9" w14:textId="77777777" w:rsidR="00076630" w:rsidRDefault="00076630" w:rsidP="00754EF7">
      <w:pPr>
        <w:spacing w:after="0" w:line="240" w:lineRule="auto"/>
      </w:pPr>
      <w:r>
        <w:separator/>
      </w:r>
    </w:p>
  </w:endnote>
  <w:endnote w:type="continuationSeparator" w:id="0">
    <w:p w14:paraId="00A6B3C9" w14:textId="77777777" w:rsidR="00076630" w:rsidRDefault="00076630" w:rsidP="00754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72FB5" w14:textId="77777777" w:rsidR="00076630" w:rsidRDefault="00076630" w:rsidP="00754EF7">
      <w:pPr>
        <w:spacing w:after="0" w:line="240" w:lineRule="auto"/>
      </w:pPr>
      <w:r>
        <w:separator/>
      </w:r>
    </w:p>
  </w:footnote>
  <w:footnote w:type="continuationSeparator" w:id="0">
    <w:p w14:paraId="2A74D286" w14:textId="77777777" w:rsidR="00076630" w:rsidRDefault="00076630" w:rsidP="00754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DA46" w14:textId="5469C4DF" w:rsidR="000979AD" w:rsidRDefault="00AC5D02">
    <w:pPr>
      <w:pStyle w:val="Encabezado"/>
    </w:pPr>
    <w:r>
      <w:rPr>
        <w:noProof/>
      </w:rPr>
      <w:pict w14:anchorId="7A8ED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53.1pt;height:169.9pt;rotation:315;z-index:-251658752;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6EE8" w14:textId="355D3629" w:rsidR="00754EF7" w:rsidRDefault="00754EF7">
    <w:pPr>
      <w:pStyle w:val="Encabezado"/>
      <w:rPr>
        <w:rFonts w:ascii="Century Gothic" w:hAnsi="Century Gothic"/>
        <w:sz w:val="20"/>
        <w:szCs w:val="20"/>
      </w:rPr>
    </w:pPr>
    <w:r w:rsidRPr="007960B7">
      <w:rPr>
        <w:rFonts w:ascii="Century Gothic" w:hAnsi="Century Gothic"/>
        <w:sz w:val="20"/>
        <w:szCs w:val="20"/>
      </w:rPr>
      <w:t>“202</w:t>
    </w:r>
    <w:r w:rsidR="009C7013">
      <w:rPr>
        <w:rFonts w:ascii="Century Gothic" w:hAnsi="Century Gothic"/>
        <w:sz w:val="20"/>
        <w:szCs w:val="20"/>
      </w:rPr>
      <w:t xml:space="preserve">6, Año del Bicentenario de la Abolición de la Esclavitud en el Estado de Chihuahua”. </w:t>
    </w:r>
  </w:p>
  <w:p w14:paraId="4CD8A221" w14:textId="2DD0A754" w:rsidR="00E43524" w:rsidRDefault="00E43524">
    <w:pPr>
      <w:pStyle w:val="Encabezado"/>
      <w:rPr>
        <w:rFonts w:ascii="Century Gothic" w:hAnsi="Century Gothic"/>
        <w:sz w:val="20"/>
        <w:szCs w:val="20"/>
      </w:rPr>
    </w:pPr>
  </w:p>
  <w:p w14:paraId="38B0051A" w14:textId="53C08A24" w:rsidR="00E43524" w:rsidRDefault="00E43524">
    <w:pPr>
      <w:pStyle w:val="Encabezado"/>
      <w:rPr>
        <w:rFonts w:ascii="Century Gothic" w:hAnsi="Century Gothic"/>
        <w:sz w:val="20"/>
        <w:szCs w:val="20"/>
      </w:rPr>
    </w:pPr>
  </w:p>
  <w:p w14:paraId="1C805CCC" w14:textId="00A6CB3A" w:rsidR="00E43524" w:rsidRDefault="00B12135">
    <w:pPr>
      <w:pStyle w:val="Encabezado"/>
      <w:rPr>
        <w:rFonts w:ascii="Century Gothic" w:hAnsi="Century Gothic"/>
        <w:sz w:val="20"/>
        <w:szCs w:val="20"/>
      </w:rPr>
    </w:pPr>
    <w:r w:rsidRPr="00341CD6">
      <w:rPr>
        <w:noProof/>
      </w:rPr>
      <w:drawing>
        <wp:inline distT="0" distB="0" distL="0" distR="0" wp14:anchorId="19CF1CE1" wp14:editId="3993AF0B">
          <wp:extent cx="1028700" cy="1026821"/>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287" cy="1031400"/>
                  </a:xfrm>
                  <a:prstGeom prst="rect">
                    <a:avLst/>
                  </a:prstGeom>
                  <a:noFill/>
                  <a:ln>
                    <a:noFill/>
                  </a:ln>
                </pic:spPr>
              </pic:pic>
            </a:graphicData>
          </a:graphic>
        </wp:inline>
      </w:drawing>
    </w:r>
  </w:p>
  <w:p w14:paraId="33626466" w14:textId="77777777" w:rsidR="00E43524" w:rsidRDefault="00E435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25513"/>
    <w:multiLevelType w:val="hybridMultilevel"/>
    <w:tmpl w:val="181C4FA2"/>
    <w:lvl w:ilvl="0" w:tplc="080A0013">
      <w:start w:val="1"/>
      <w:numFmt w:val="upperRoman"/>
      <w:lvlText w:val="%1."/>
      <w:lvlJc w:val="righ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35717705"/>
    <w:multiLevelType w:val="hybridMultilevel"/>
    <w:tmpl w:val="AFD073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ECA1377"/>
    <w:multiLevelType w:val="hybridMultilevel"/>
    <w:tmpl w:val="DD769A0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F7"/>
    <w:rsid w:val="00043046"/>
    <w:rsid w:val="00046A55"/>
    <w:rsid w:val="00076630"/>
    <w:rsid w:val="000979AD"/>
    <w:rsid w:val="000D6DDC"/>
    <w:rsid w:val="001B6B4D"/>
    <w:rsid w:val="00313876"/>
    <w:rsid w:val="00341CD6"/>
    <w:rsid w:val="003E7F0C"/>
    <w:rsid w:val="00407C56"/>
    <w:rsid w:val="004F1DBD"/>
    <w:rsid w:val="005164A4"/>
    <w:rsid w:val="00616244"/>
    <w:rsid w:val="00754EF7"/>
    <w:rsid w:val="007D56F6"/>
    <w:rsid w:val="007F76EA"/>
    <w:rsid w:val="00852EA9"/>
    <w:rsid w:val="00897995"/>
    <w:rsid w:val="0097138F"/>
    <w:rsid w:val="009C7013"/>
    <w:rsid w:val="00A359E4"/>
    <w:rsid w:val="00A62736"/>
    <w:rsid w:val="00A953E0"/>
    <w:rsid w:val="00AA616C"/>
    <w:rsid w:val="00AA731F"/>
    <w:rsid w:val="00AC553E"/>
    <w:rsid w:val="00AC5D02"/>
    <w:rsid w:val="00B12135"/>
    <w:rsid w:val="00B262F6"/>
    <w:rsid w:val="00B71E2F"/>
    <w:rsid w:val="00BB474A"/>
    <w:rsid w:val="00BB71DD"/>
    <w:rsid w:val="00C33B79"/>
    <w:rsid w:val="00CD6C09"/>
    <w:rsid w:val="00DA24EE"/>
    <w:rsid w:val="00E43524"/>
    <w:rsid w:val="00E83B03"/>
    <w:rsid w:val="00F22904"/>
    <w:rsid w:val="00F27613"/>
    <w:rsid w:val="00F648AB"/>
    <w:rsid w:val="00FE7A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E3870"/>
  <w15:chartTrackingRefBased/>
  <w15:docId w15:val="{0A95EDB6-81E6-4296-8FE1-82749CC9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E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4E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4EF7"/>
  </w:style>
  <w:style w:type="paragraph" w:styleId="Piedepgina">
    <w:name w:val="footer"/>
    <w:basedOn w:val="Normal"/>
    <w:link w:val="PiedepginaCar"/>
    <w:uiPriority w:val="99"/>
    <w:unhideWhenUsed/>
    <w:rsid w:val="00754E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4EF7"/>
  </w:style>
  <w:style w:type="paragraph" w:styleId="Prrafodelista">
    <w:name w:val="List Paragraph"/>
    <w:basedOn w:val="Normal"/>
    <w:uiPriority w:val="34"/>
    <w:qFormat/>
    <w:rsid w:val="00AC55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162109">
      <w:bodyDiv w:val="1"/>
      <w:marLeft w:val="0"/>
      <w:marRight w:val="0"/>
      <w:marTop w:val="0"/>
      <w:marBottom w:val="0"/>
      <w:divBdr>
        <w:top w:val="none" w:sz="0" w:space="0" w:color="auto"/>
        <w:left w:val="none" w:sz="0" w:space="0" w:color="auto"/>
        <w:bottom w:val="none" w:sz="0" w:space="0" w:color="auto"/>
        <w:right w:val="none" w:sz="0" w:space="0" w:color="auto"/>
      </w:divBdr>
    </w:div>
    <w:div w:id="1389648415">
      <w:bodyDiv w:val="1"/>
      <w:marLeft w:val="0"/>
      <w:marRight w:val="0"/>
      <w:marTop w:val="0"/>
      <w:marBottom w:val="0"/>
      <w:divBdr>
        <w:top w:val="none" w:sz="0" w:space="0" w:color="auto"/>
        <w:left w:val="none" w:sz="0" w:space="0" w:color="auto"/>
        <w:bottom w:val="none" w:sz="0" w:space="0" w:color="auto"/>
        <w:right w:val="none" w:sz="0" w:space="0" w:color="auto"/>
      </w:divBdr>
    </w:div>
    <w:div w:id="163082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880</Words>
  <Characters>4845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Jahzziel Ismerai Aguirre Reyes</dc:creator>
  <cp:keywords/>
  <dc:description/>
  <cp:lastModifiedBy>Andrea Paulina Acosta Lucio</cp:lastModifiedBy>
  <cp:revision>3</cp:revision>
  <cp:lastPrinted>2026-08-28T18:39:00Z</cp:lastPrinted>
  <dcterms:created xsi:type="dcterms:W3CDTF">2026-09-09T19:06:00Z</dcterms:created>
  <dcterms:modified xsi:type="dcterms:W3CDTF">2026-09-09T21:18:00Z</dcterms:modified>
</cp:coreProperties>
</file>