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82CB" w14:textId="7F23B9C5" w:rsidR="0000457A" w:rsidRDefault="0000457A" w:rsidP="005D4F7F">
      <w:pPr>
        <w:spacing w:before="240" w:line="360" w:lineRule="auto"/>
        <w:rPr>
          <w:rFonts w:ascii="Century Gothic" w:hAnsi="Century Gothic"/>
          <w:b/>
          <w:bCs/>
          <w:sz w:val="24"/>
          <w:szCs w:val="24"/>
        </w:rPr>
      </w:pPr>
      <w:r>
        <w:rPr>
          <w:rFonts w:ascii="Century Gothic" w:hAnsi="Century Gothic"/>
          <w:b/>
          <w:bCs/>
          <w:sz w:val="24"/>
          <w:szCs w:val="24"/>
        </w:rPr>
        <w:t>H. CONGRESO DEL ESTADO</w:t>
      </w:r>
    </w:p>
    <w:p w14:paraId="189AC590" w14:textId="35E748D9" w:rsidR="0000457A" w:rsidRDefault="0000457A" w:rsidP="005D4F7F">
      <w:pPr>
        <w:spacing w:before="240" w:line="360" w:lineRule="auto"/>
        <w:rPr>
          <w:rFonts w:ascii="Century Gothic" w:hAnsi="Century Gothic"/>
          <w:b/>
          <w:bCs/>
          <w:sz w:val="24"/>
          <w:szCs w:val="24"/>
        </w:rPr>
      </w:pPr>
      <w:r>
        <w:rPr>
          <w:rFonts w:ascii="Century Gothic" w:hAnsi="Century Gothic"/>
          <w:b/>
          <w:bCs/>
          <w:sz w:val="24"/>
          <w:szCs w:val="24"/>
        </w:rPr>
        <w:t xml:space="preserve">P R E S E N T E.- </w:t>
      </w:r>
    </w:p>
    <w:p w14:paraId="04E26EEC" w14:textId="7DC60F26" w:rsidR="0000457A" w:rsidRDefault="0000457A" w:rsidP="005D4F7F">
      <w:pPr>
        <w:spacing w:before="240" w:line="360" w:lineRule="auto"/>
        <w:rPr>
          <w:rFonts w:ascii="Century Gothic" w:hAnsi="Century Gothic"/>
          <w:b/>
          <w:bCs/>
          <w:sz w:val="24"/>
          <w:szCs w:val="24"/>
        </w:rPr>
      </w:pPr>
    </w:p>
    <w:p w14:paraId="32402695" w14:textId="1FB67B39" w:rsidR="0000457A" w:rsidRDefault="0000457A" w:rsidP="005D4F7F">
      <w:pPr>
        <w:spacing w:before="240" w:line="360" w:lineRule="auto"/>
        <w:jc w:val="both"/>
        <w:rPr>
          <w:rFonts w:ascii="Century Gothic" w:hAnsi="Century Gothic"/>
          <w:sz w:val="24"/>
          <w:szCs w:val="24"/>
        </w:rPr>
      </w:pPr>
      <w:r>
        <w:rPr>
          <w:rFonts w:ascii="Century Gothic" w:hAnsi="Century Gothic"/>
          <w:sz w:val="24"/>
          <w:szCs w:val="24"/>
        </w:rPr>
        <w:t>La Comisión de Pueblos y Comunidades Indígenas, con fundamento en lo dispuesto por los artículos 64, fracción II de la Constitución Política del Estado; artículos 87, 88 y 111 de la Ley Orgánica; así como los artículos 80 y 81 del Reglamento Interior y de Prácticas Parlamentarias, ambos ordenamientos del Poder Legislativo del Estado de Chihuahua, somete a la consideración del Pleno el presente Dictamen, elaborado con base en los siguientes:</w:t>
      </w:r>
    </w:p>
    <w:p w14:paraId="3B615CA1" w14:textId="578BE69D" w:rsidR="0000457A" w:rsidRDefault="0000457A" w:rsidP="005D4F7F">
      <w:pPr>
        <w:spacing w:before="240" w:line="360" w:lineRule="auto"/>
        <w:jc w:val="center"/>
        <w:rPr>
          <w:rFonts w:ascii="Century Gothic" w:hAnsi="Century Gothic"/>
          <w:b/>
          <w:bCs/>
          <w:sz w:val="24"/>
          <w:szCs w:val="24"/>
        </w:rPr>
      </w:pPr>
      <w:r>
        <w:rPr>
          <w:rFonts w:ascii="Century Gothic" w:hAnsi="Century Gothic"/>
          <w:b/>
          <w:bCs/>
          <w:sz w:val="24"/>
          <w:szCs w:val="24"/>
        </w:rPr>
        <w:t>A N T E C E D E N T E S</w:t>
      </w:r>
    </w:p>
    <w:p w14:paraId="31656307" w14:textId="4C6D7D39" w:rsidR="0000457A" w:rsidRPr="00B3541B" w:rsidRDefault="0000457A" w:rsidP="005D4F7F">
      <w:pPr>
        <w:spacing w:before="240" w:line="360" w:lineRule="auto"/>
        <w:jc w:val="both"/>
        <w:rPr>
          <w:rFonts w:ascii="Century Gothic" w:hAnsi="Century Gothic"/>
          <w:sz w:val="24"/>
          <w:szCs w:val="24"/>
        </w:rPr>
      </w:pPr>
      <w:r w:rsidRPr="00B3541B">
        <w:rPr>
          <w:rFonts w:ascii="Century Gothic" w:hAnsi="Century Gothic"/>
          <w:b/>
          <w:bCs/>
          <w:sz w:val="24"/>
          <w:szCs w:val="24"/>
        </w:rPr>
        <w:t xml:space="preserve">I.- </w:t>
      </w:r>
      <w:r w:rsidRPr="00B3541B">
        <w:rPr>
          <w:rFonts w:ascii="Century Gothic" w:hAnsi="Century Gothic"/>
          <w:sz w:val="24"/>
          <w:szCs w:val="24"/>
        </w:rPr>
        <w:t xml:space="preserve">Con fundamento por lo dispuesto en los artículos 1°, 2°, 3° y demás aplicables del Convenio 169 de la Organización Internacional del Trabajo sobre Pueblos Indígenas y Tribales en Países Independientes; artículos 19 y 32 de la Declaración de las Naciones Unidas sobre los Derechos de los Pueblos Indígenas; artículo XXIII de la Declaración Americana sore los Derechos de los Pueblos Indígenas; 1°, 2° y 133 de la Constitución Política de los Estados Unidos Mexicanos, artículo 8, fracción VI y 10, párrafos primero, tercero y cuarto de la Constitución Política del Estado Libre y Soberano de Chihuahua; los artículos aplicables de la Ley de Consulta a los Pueblos y Comunidades Indígenas y la Ley de Derechos de los Pueblos Indígenas, ambos </w:t>
      </w:r>
      <w:r w:rsidRPr="00B3541B">
        <w:rPr>
          <w:rFonts w:ascii="Century Gothic" w:hAnsi="Century Gothic"/>
          <w:sz w:val="24"/>
          <w:szCs w:val="24"/>
        </w:rPr>
        <w:lastRenderedPageBreak/>
        <w:t>ordenamientos del Estado de Chihuahua; así como los artículos 66, fracción VII, 90, 185, 186 y 187 de la Ley Orgánica del Poder Legislativo del Estado de Chihuahua; y artículo 73 y demás aplicables del Reglamento Interior y de Prácticas Parlamentarias del Poder Legislativo, es que este H. Congreso del Estado se vio en la obligación de iniciar con un Proceso de Consulta Previa, Libre e Informada a Pueblos y Comunidades Indígenas, sobre Medidas Legislativas en el año 2025, actuando como Autoridad Responsable.</w:t>
      </w:r>
    </w:p>
    <w:p w14:paraId="1994CEEC" w14:textId="77777777" w:rsidR="0000457A" w:rsidRPr="00B3541B" w:rsidRDefault="0000457A" w:rsidP="005D4F7F">
      <w:pPr>
        <w:spacing w:before="240" w:line="360" w:lineRule="auto"/>
        <w:jc w:val="both"/>
        <w:rPr>
          <w:rFonts w:ascii="Century Gothic" w:hAnsi="Century Gothic"/>
          <w:sz w:val="24"/>
          <w:szCs w:val="24"/>
        </w:rPr>
      </w:pPr>
      <w:r w:rsidRPr="00B3541B">
        <w:rPr>
          <w:rFonts w:ascii="Century Gothic" w:hAnsi="Century Gothic"/>
          <w:sz w:val="24"/>
          <w:szCs w:val="24"/>
        </w:rPr>
        <w:t xml:space="preserve">En ese sentido, esta Comisión de Dictamen, a través de su Presidente, solicitó a la Junta de Coordinación Política que se estableciera una fecha límite para que las fuerzas políticas representadas en este Órgano Colegiado, presentaran Iniciativas en materia de derechos indígenas, o bien, cualquier otra materia que pudiera tener afectaciones directas a los pueblos y comunidades indígenas del Estado de Chihuahua, para lo cual, a través del Acuerdo ACJP/004/2025, se fijó la fecha del treinta y uno de mayo del año dos mil veinticinco, para tales efectos. </w:t>
      </w:r>
    </w:p>
    <w:p w14:paraId="7CD3033B" w14:textId="77777777" w:rsidR="0000457A" w:rsidRPr="00B3541B" w:rsidRDefault="0000457A" w:rsidP="005D4F7F">
      <w:pPr>
        <w:spacing w:before="240" w:line="360" w:lineRule="auto"/>
        <w:jc w:val="both"/>
        <w:rPr>
          <w:rFonts w:ascii="Century Gothic" w:hAnsi="Century Gothic"/>
          <w:sz w:val="24"/>
          <w:szCs w:val="24"/>
        </w:rPr>
      </w:pPr>
      <w:r w:rsidRPr="00B3541B">
        <w:rPr>
          <w:rFonts w:ascii="Century Gothic" w:hAnsi="Century Gothic"/>
          <w:sz w:val="24"/>
          <w:szCs w:val="24"/>
        </w:rPr>
        <w:t xml:space="preserve">De conformidad con lo anterior y para actuar con apego a los ordenamientos internacionales, federales y estatales que dirigen el actuar de la Autoridad Responsable en materia del proceso de Consulta a Pueblos y Comunidades Indígenas, esta Comisión instaló un Comité Técnico Asesor que, en coadyuvancia con la misma, revisó el trabajo técnico de preparación para este Proceso y, una vez aprobado por las Diputadas y Diputados que integran la Comisión, se publicó formalmente la Convocatoria en medios digitales, en el micrositio de la página oficial del H. </w:t>
      </w:r>
      <w:r w:rsidRPr="00B3541B">
        <w:rPr>
          <w:rFonts w:ascii="Century Gothic" w:hAnsi="Century Gothic"/>
          <w:sz w:val="24"/>
          <w:szCs w:val="24"/>
        </w:rPr>
        <w:lastRenderedPageBreak/>
        <w:t>Congreso del Estado y sus redes sociales, así como mediante radiofusoras a lo largo del estado, tales como la XETAR.</w:t>
      </w:r>
    </w:p>
    <w:p w14:paraId="462FE3EC" w14:textId="77777777" w:rsidR="0000457A" w:rsidRPr="00B3541B" w:rsidRDefault="0000457A" w:rsidP="005D4F7F">
      <w:pPr>
        <w:spacing w:before="240" w:line="360" w:lineRule="auto"/>
        <w:jc w:val="both"/>
        <w:rPr>
          <w:rFonts w:ascii="Century Gothic" w:hAnsi="Century Gothic"/>
          <w:sz w:val="24"/>
          <w:szCs w:val="24"/>
        </w:rPr>
      </w:pPr>
      <w:r w:rsidRPr="00B3541B">
        <w:rPr>
          <w:rFonts w:ascii="Century Gothic" w:hAnsi="Century Gothic"/>
          <w:sz w:val="24"/>
          <w:szCs w:val="24"/>
        </w:rPr>
        <w:t>A este Proceso de Consulta, cuyas Etapas de Información y de Consulta comprendieron el periodo del primero de agosto del año dos mil veinticinco al siete de octubre de la misma anualidad, consultándose en el proceso veintisiete Iniciativas. Asimismo, se establecieron dieciséis sedes, ubicadas en las cabeceras de los municipios con mayor población indígena del Estado, a las cuales acudieron 1,495 autoridades tradicionales y personas pertenecientes a pueblos y comunidades indígenas.</w:t>
      </w:r>
    </w:p>
    <w:p w14:paraId="3647A762" w14:textId="5A5EFD31" w:rsidR="0000457A" w:rsidRPr="00B3541B" w:rsidRDefault="0000457A" w:rsidP="005D4F7F">
      <w:pPr>
        <w:spacing w:before="240" w:line="360" w:lineRule="auto"/>
        <w:jc w:val="both"/>
        <w:rPr>
          <w:rFonts w:ascii="Century Gothic" w:hAnsi="Century Gothic"/>
          <w:sz w:val="24"/>
          <w:szCs w:val="24"/>
        </w:rPr>
      </w:pPr>
      <w:r w:rsidRPr="00B3541B">
        <w:rPr>
          <w:rFonts w:ascii="Century Gothic" w:hAnsi="Century Gothic"/>
          <w:sz w:val="24"/>
          <w:szCs w:val="24"/>
        </w:rPr>
        <w:t xml:space="preserve">Lo anterior, permitió recabar los insumos técnicos necesarios para que esta Comisión de Dictamen Legislativo, integre una base fundamental para finalizar el proceso legislativo de las iniciativas consultadas, con el soporte documental idóneo. </w:t>
      </w:r>
    </w:p>
    <w:p w14:paraId="1C22EC33" w14:textId="63E30916" w:rsidR="0054472A" w:rsidRDefault="0000457A" w:rsidP="005D4F7F">
      <w:pPr>
        <w:spacing w:before="240" w:line="360" w:lineRule="auto"/>
        <w:jc w:val="both"/>
        <w:rPr>
          <w:rFonts w:ascii="Century Gothic" w:hAnsi="Century Gothic"/>
          <w:sz w:val="24"/>
          <w:szCs w:val="24"/>
        </w:rPr>
      </w:pPr>
      <w:r>
        <w:rPr>
          <w:rFonts w:ascii="Century Gothic" w:hAnsi="Century Gothic"/>
          <w:b/>
          <w:bCs/>
          <w:sz w:val="24"/>
          <w:szCs w:val="24"/>
        </w:rPr>
        <w:t xml:space="preserve">II.- </w:t>
      </w:r>
      <w:r>
        <w:rPr>
          <w:rFonts w:ascii="Century Gothic" w:hAnsi="Century Gothic"/>
          <w:sz w:val="24"/>
          <w:szCs w:val="24"/>
        </w:rPr>
        <w:t>Ahora bien, con fecha de</w:t>
      </w:r>
      <w:r w:rsidR="0068526D">
        <w:rPr>
          <w:rFonts w:ascii="Century Gothic" w:hAnsi="Century Gothic"/>
          <w:sz w:val="24"/>
          <w:szCs w:val="24"/>
        </w:rPr>
        <w:t xml:space="preserve"> ocho de abril </w:t>
      </w:r>
      <w:r w:rsidR="006A1966">
        <w:rPr>
          <w:rFonts w:ascii="Century Gothic" w:hAnsi="Century Gothic"/>
          <w:sz w:val="24"/>
          <w:szCs w:val="24"/>
        </w:rPr>
        <w:t xml:space="preserve">del año dos mil </w:t>
      </w:r>
      <w:r w:rsidR="0054472A">
        <w:rPr>
          <w:rFonts w:ascii="Century Gothic" w:hAnsi="Century Gothic"/>
          <w:sz w:val="24"/>
          <w:szCs w:val="24"/>
        </w:rPr>
        <w:t>veinticinco</w:t>
      </w:r>
      <w:r w:rsidR="006A1966">
        <w:rPr>
          <w:rFonts w:ascii="Century Gothic" w:hAnsi="Century Gothic"/>
          <w:sz w:val="24"/>
          <w:szCs w:val="24"/>
        </w:rPr>
        <w:t>,</w:t>
      </w:r>
      <w:r w:rsidR="0054472A">
        <w:rPr>
          <w:rFonts w:ascii="Century Gothic" w:hAnsi="Century Gothic"/>
          <w:sz w:val="24"/>
          <w:szCs w:val="24"/>
        </w:rPr>
        <w:t xml:space="preserve"> el Diputado Roberto Arturo Medina Aguirre, presentó</w:t>
      </w:r>
      <w:r w:rsidR="006A1966">
        <w:rPr>
          <w:rFonts w:ascii="Century Gothic" w:hAnsi="Century Gothic"/>
          <w:sz w:val="24"/>
          <w:szCs w:val="24"/>
        </w:rPr>
        <w:t xml:space="preserve"> </w:t>
      </w:r>
      <w:r w:rsidR="006A1966" w:rsidRPr="006A1966">
        <w:rPr>
          <w:rFonts w:ascii="Century Gothic" w:hAnsi="Century Gothic"/>
          <w:sz w:val="24"/>
          <w:szCs w:val="24"/>
        </w:rPr>
        <w:t xml:space="preserve">Iniciativa con carácter de decreto, </w:t>
      </w:r>
      <w:r w:rsidR="0068526D" w:rsidRPr="0068526D">
        <w:rPr>
          <w:rFonts w:ascii="Century Gothic" w:hAnsi="Century Gothic"/>
          <w:sz w:val="24"/>
          <w:szCs w:val="24"/>
        </w:rPr>
        <w:t>a fin de reformar el primer párrafo, del artículo 225 de la Ley Estatal de Salud, y adicionar un segundo párrafo, al artículo 113 del Código Civil del Estado de Chihuahua, a efecto de que, en las autorizaciones de inhumación, cremación o embalsamamiento de cadáveres de personas pertenecientes a pueblos originarios, se respeten sus tradiciones, así como sus usos y costumbres.</w:t>
      </w:r>
    </w:p>
    <w:p w14:paraId="06BF59B8" w14:textId="78CE3525" w:rsidR="006A1966" w:rsidRDefault="006A1966" w:rsidP="005D4F7F">
      <w:pPr>
        <w:spacing w:before="240" w:line="360" w:lineRule="auto"/>
        <w:jc w:val="both"/>
        <w:rPr>
          <w:rFonts w:ascii="Century Gothic" w:hAnsi="Century Gothic"/>
          <w:sz w:val="24"/>
          <w:szCs w:val="24"/>
        </w:rPr>
      </w:pPr>
      <w:r>
        <w:rPr>
          <w:rFonts w:ascii="Century Gothic" w:hAnsi="Century Gothic"/>
          <w:sz w:val="24"/>
          <w:szCs w:val="24"/>
        </w:rPr>
        <w:lastRenderedPageBreak/>
        <w:t xml:space="preserve">La Presidencia del H. Congreso del Estado, en uso de las facultades que le son conferidas por el artículo 75, fracción XII de la Ley Orgánica del Poder Legislativo, el día </w:t>
      </w:r>
      <w:r w:rsidR="0068526D">
        <w:rPr>
          <w:rFonts w:ascii="Century Gothic" w:hAnsi="Century Gothic"/>
          <w:sz w:val="24"/>
          <w:szCs w:val="24"/>
        </w:rPr>
        <w:t>diez de abril</w:t>
      </w:r>
      <w:r>
        <w:rPr>
          <w:rFonts w:ascii="Century Gothic" w:hAnsi="Century Gothic"/>
          <w:sz w:val="24"/>
          <w:szCs w:val="24"/>
        </w:rPr>
        <w:t xml:space="preserve"> del año dos mi </w:t>
      </w:r>
      <w:r w:rsidR="0054472A">
        <w:rPr>
          <w:rFonts w:ascii="Century Gothic" w:hAnsi="Century Gothic"/>
          <w:sz w:val="24"/>
          <w:szCs w:val="24"/>
        </w:rPr>
        <w:t>veinticinco</w:t>
      </w:r>
      <w:r>
        <w:rPr>
          <w:rFonts w:ascii="Century Gothic" w:hAnsi="Century Gothic"/>
          <w:sz w:val="24"/>
          <w:szCs w:val="24"/>
        </w:rPr>
        <w:t xml:space="preserve">, tuvo a bien turnarla a esta Comisión de Dictamen Legislativo, bajo el número </w:t>
      </w:r>
      <w:r w:rsidR="0068526D">
        <w:rPr>
          <w:rFonts w:ascii="Century Gothic" w:hAnsi="Century Gothic"/>
          <w:sz w:val="24"/>
          <w:szCs w:val="24"/>
        </w:rPr>
        <w:t>749</w:t>
      </w:r>
      <w:r>
        <w:rPr>
          <w:rFonts w:ascii="Century Gothic" w:hAnsi="Century Gothic"/>
          <w:sz w:val="24"/>
          <w:szCs w:val="24"/>
        </w:rPr>
        <w:t xml:space="preserve">, </w:t>
      </w:r>
      <w:bookmarkStart w:id="0" w:name="_Hlk226721898"/>
      <w:r>
        <w:rPr>
          <w:rFonts w:ascii="Century Gothic" w:hAnsi="Century Gothic"/>
          <w:sz w:val="24"/>
          <w:szCs w:val="24"/>
        </w:rPr>
        <w:t>a efecto de ser sometida al Proceso de Consulta Previa, Libre e Informada a Pueblos y Comunidades Indígenas sobre Medidas Legislativas 2025 y, posterior a ello, ser estudiada, analizada y elaborado el correspondiente Dictamen.</w:t>
      </w:r>
    </w:p>
    <w:p w14:paraId="622F6F74" w14:textId="1F0B0077" w:rsidR="006A1966" w:rsidRDefault="006A1966" w:rsidP="005D4F7F">
      <w:pPr>
        <w:spacing w:before="240" w:line="360" w:lineRule="auto"/>
        <w:jc w:val="both"/>
        <w:rPr>
          <w:rFonts w:ascii="Century Gothic" w:hAnsi="Century Gothic"/>
          <w:sz w:val="24"/>
          <w:szCs w:val="24"/>
        </w:rPr>
      </w:pPr>
      <w:r>
        <w:rPr>
          <w:rFonts w:ascii="Century Gothic" w:hAnsi="Century Gothic"/>
          <w:b/>
          <w:bCs/>
          <w:sz w:val="24"/>
          <w:szCs w:val="24"/>
        </w:rPr>
        <w:t xml:space="preserve">III.- </w:t>
      </w:r>
      <w:r>
        <w:rPr>
          <w:rFonts w:ascii="Century Gothic" w:hAnsi="Century Gothic"/>
          <w:sz w:val="24"/>
          <w:szCs w:val="24"/>
        </w:rPr>
        <w:t xml:space="preserve">La exposición de motivos de la Iniciativa de mérito, se sustenta en los siguientes argumentos: </w:t>
      </w:r>
    </w:p>
    <w:p w14:paraId="46D2AAC4" w14:textId="77777777" w:rsidR="00C15677" w:rsidRPr="00C15677" w:rsidRDefault="00C15677" w:rsidP="005D4F7F">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C15677">
        <w:rPr>
          <w:rFonts w:ascii="Century Gothic" w:hAnsi="Century Gothic"/>
          <w:i/>
          <w:iCs/>
          <w:sz w:val="24"/>
          <w:szCs w:val="24"/>
        </w:rPr>
        <w:t>El surgimiento de las primeras civilizaciones se toma desde el descubrimiento de la agricultura, esta actividad íntimamente ligada a la tierra, a las estaciones del año, pero también profundamente vinculada al nacimiento, vida, muerte y en la vida después de la muerte.</w:t>
      </w:r>
    </w:p>
    <w:p w14:paraId="38CFCF22"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 xml:space="preserve">No se sabe exactamente como se dio esta vinculación entre los ciclos de la vida y los ciclos agrícolas, pero las primeras culturas que registraron sus mitos por medio </w:t>
      </w:r>
    </w:p>
    <w:p w14:paraId="174A0F9D"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 xml:space="preserve">de la escritura, como los asirios, egipcios, y más tarde los griegos establecieron sus raíces en mitos que enseñaban a través historias que narraban la vida de sus dioses y héroes para justificar el cambio de las estaciones y la necesidad de rendir culto a sus dioses para que los ciclos se cumplieran y de esta forma tener el </w:t>
      </w:r>
      <w:r w:rsidRPr="00C15677">
        <w:rPr>
          <w:rFonts w:ascii="Century Gothic" w:hAnsi="Century Gothic"/>
          <w:i/>
          <w:iCs/>
          <w:sz w:val="24"/>
          <w:szCs w:val="24"/>
        </w:rPr>
        <w:lastRenderedPageBreak/>
        <w:t>sustento para su pueblo, a la par de que se establecía una relación entre los ciclos astronómicos, estaciones del año y los ciclos agrícolas, con el nacimiento, vida y muerte de las personas.</w:t>
      </w:r>
    </w:p>
    <w:p w14:paraId="01D8CCD7" w14:textId="77777777" w:rsidR="00C15677" w:rsidRPr="00C15677" w:rsidRDefault="00C15677" w:rsidP="005D4F7F">
      <w:pPr>
        <w:spacing w:before="240" w:line="360" w:lineRule="auto"/>
        <w:ind w:left="567" w:right="567"/>
        <w:jc w:val="both"/>
        <w:rPr>
          <w:rFonts w:ascii="Century Gothic" w:hAnsi="Century Gothic"/>
          <w:i/>
          <w:iCs/>
          <w:sz w:val="24"/>
          <w:szCs w:val="24"/>
        </w:rPr>
      </w:pPr>
      <w:bookmarkStart w:id="1" w:name="_Hlk194316560"/>
      <w:r w:rsidRPr="00C15677">
        <w:rPr>
          <w:rFonts w:ascii="Century Gothic" w:hAnsi="Century Gothic"/>
          <w:i/>
          <w:iCs/>
          <w:sz w:val="24"/>
          <w:szCs w:val="24"/>
        </w:rPr>
        <w:t>Si bien, con sus diferencias obvias por razones geográficas, este tipo de creencias no fueron ajenas a los pueblos americanos, que sin tener registros escritos acerca de las creencias de las civilizaciones más antiguas, si tenemos registros pictóricos y de petroglifos en los que se hace referencia a ciclos astronómicos y estacionales, y más tarde, en el auge de las culturas mesoamericanas se estableció como una forma de legado su arquitectura plagada de simbolismos alegóricos a las diversas deidades que reinaban este mundo terrenal, el inframundo y el cielo, estableciéndose complejos ritos religiosos, en los que estaba siempre presente, el nacimiento, vida, muerte y la vida después de la muerte, ya sea a través de una resurrección, reencarnación, un cielo o un infierno.</w:t>
      </w:r>
    </w:p>
    <w:bookmarkEnd w:id="1"/>
    <w:p w14:paraId="5A81186F"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 xml:space="preserve">Este tipo de creencias, muy variadas dependiendo de la cultura y época, tienen muchas de las veces a la muerte como tema central en las cosmovisiones y prácticas religiosas de los pueblos originarios de México, así el sol nace cada día para morir y renacer nuevamente, lo mismo con las estaciones del año, tan importantes para los ciclos agrícolas, y por ende, así como el sol todos los días, </w:t>
      </w:r>
      <w:r w:rsidRPr="00C15677">
        <w:rPr>
          <w:rFonts w:ascii="Century Gothic" w:hAnsi="Century Gothic"/>
          <w:i/>
          <w:iCs/>
          <w:sz w:val="24"/>
          <w:szCs w:val="24"/>
        </w:rPr>
        <w:lastRenderedPageBreak/>
        <w:t xml:space="preserve">como la agricultura cada año, las personas nacemos, vivimos, morimos y luego volvemos a continuar de una u otra forma. </w:t>
      </w:r>
    </w:p>
    <w:p w14:paraId="1AD7C5D9"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Es así que, para nuestros pueblos originarios, la muerte no representa el final de la existencia, sino una transición a otra forma de vida, en esta tierra, o en el mundo de los muertos, sin embargo, no podemos unificar estas creencias, ya que en nuestro país y en toda América, hay una rica variedad de rituales y símbolos que buscan honrar y guiar a los seres queridos en su viaje hacia el más allá.</w:t>
      </w:r>
    </w:p>
    <w:p w14:paraId="0C1828B8"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En México, los pueblos originarios ven a la muerte como una etapa más en el ciclo interminable de creación y destrucción. En ese sentido, las creencias sobre la muerte están profundamente arraigadas en la cosmovisión indígena que ve la vida y la muerte como una dualidad, ya que son elementos inseparables y complementarios. Es decir, debe haber muerte para que haya vida, de ahí que en los cultos antiguos se viera este proceso natural de manera simbólica a través de la agricultura, donde la vida y la muerte es cíclica.</w:t>
      </w:r>
    </w:p>
    <w:p w14:paraId="20502972"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 xml:space="preserve">Sin embargo, el hecho de que nuestros pueblos originarios vieran a la muerte como algo natural, veían a ese mundo de los muertos como un lugar al que tenían que llegar preparados, de ahí que durante su vida recibieran la instrucción necesaria para vivir bien, </w:t>
      </w:r>
      <w:r w:rsidRPr="00C15677">
        <w:rPr>
          <w:rFonts w:ascii="Century Gothic" w:hAnsi="Century Gothic"/>
          <w:i/>
          <w:iCs/>
          <w:sz w:val="24"/>
          <w:szCs w:val="24"/>
        </w:rPr>
        <w:lastRenderedPageBreak/>
        <w:t>pero también para morir bien, y después de su muerte, debían ser ayudados en su viaje a través de rituales funerarios que les permita enfrentarse a los desafíos del inframundo, por ello, eran enterrados con ceremonias llenas de un profundo simbolismo ritual, preparando el cuerpo del muerto y enterrándolo con ofrendas que le permita, por así decirlo, cumplir con su misión en el más allá.</w:t>
      </w:r>
    </w:p>
    <w:p w14:paraId="06C8BFC7"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Este tipo de ritos funerarios, profundamente arraigados a sus prácticas religiosas, se vieron muchas de ellas influenciadas por la nueva relación, a la que, en términos generales, encontraron similitudes con la propia, ya que algunos conceptos, como el nacimiento, vida, muerte y resurrección del hijo del nuevo Dios, no era tan diferente a sus creencias que tuvieron su origen en la agricultura y los mitos que dieron origen a su religión.</w:t>
      </w:r>
    </w:p>
    <w:p w14:paraId="52A5631E"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Esta exposición tiene su importancia, porque es indispensable reconocer, que nuestros pueblos originarios, siguen llevando prácticas funerarias que son vitales, no solo para la transición de los muertos a otra vida, sino para preservación de su identidad a través de sus usos y costumbres, ya que los rituales funerarios y las creencias en la vida después de la muerte son expresiones de una rica herencia cultural que celebra el tránsito de la vida a la muerte como un continuo viaje espiritual que toda persona tendrá que iniciar un día.</w:t>
      </w:r>
    </w:p>
    <w:p w14:paraId="5FAE495D"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lastRenderedPageBreak/>
        <w:t>Por esta razón, estimamos que, ante la necesidad y obligación de reconocer y proteger las tradiciones culturales de los pueblos y comunidades indígenas, es que propongo una reforma que garantice el respeto a sus usos y costumbres en relación con los ritos funerarios, ya que es vital que la legislación contemple y salvaguarde estas prácticas ancestrales, las cuales representan la diversidad y riqueza cultural de nuestro Estado.</w:t>
      </w:r>
    </w:p>
    <w:p w14:paraId="32AB4831"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 xml:space="preserve">Las reformas que se plantean buscan asegurar que los pueblos y comunidades indígenas puedan llevar a cabo sus ritos funerarios conforme a sus propias creencias y tradiciones, sin interferencias que vulneren su identidad cultural. </w:t>
      </w:r>
    </w:p>
    <w:p w14:paraId="63C6CCDF"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De esta manera, consideramos que se debe reformar la Ley Estatal de Salud en su Artículo 225, primer párrafo, a efecto de que se establezca que, para determinar la disposición final de cadáveres de personas pertenecientes a pueblos y comunidades indígenas, deberán respetarse sus usos y costumbres funerarios.</w:t>
      </w:r>
    </w:p>
    <w:p w14:paraId="2B66FE9B"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 xml:space="preserve">Por su parte, también proponemos adicionar un segundo párrafo del Artículo 113 del Código Civil para el Estado de Chihuahua, en el sentido de que, tratándose de cadáveres de personas pertenecientes a pueblos originarios, las autorizaciones para la inhumación, cremación o embalsamiento deberán ser previamente consultadas con alguna autoridad indígena, a </w:t>
      </w:r>
      <w:r w:rsidRPr="00C15677">
        <w:rPr>
          <w:rFonts w:ascii="Century Gothic" w:hAnsi="Century Gothic"/>
          <w:i/>
          <w:iCs/>
          <w:sz w:val="24"/>
          <w:szCs w:val="24"/>
        </w:rPr>
        <w:lastRenderedPageBreak/>
        <w:t>efecto de garantizar que se lleve a cabo conforme a sus tradiciones, respetando en todo momento sus usos y costumbres.</w:t>
      </w:r>
    </w:p>
    <w:p w14:paraId="70AEBF4D" w14:textId="77777777"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Las presentes reformas contribuirán a la preservación de las costumbres y a la promoción de un entorno de respeto y valoración de la diversidad cultural y religiosa que caracteriza a nuestros pueblos originarios, además de estar en concordancia con la Tesis: I.11o.A.1 CS (11a.) con el rubro “USOS Y COSTUMBRES DE LOS PUEBLOS, BARRIOS ORIGINARIOS Y COMUNIDADES INDÍGENAS DE LA CIUDAD DE MÉXICO. AL SER PARTE DE SU COSMOVISIÓN, LOS RITUALES QUE REALIZAN PARA ENTERRAR A SUS MUERTOS ESTÁN PROTEGIDOS POR LA CONSTITUCIÓN POLÍTICA DE LOS ESTADOS UNIDOS MEXICANOS, POR LA LOCAL Y POR LOS TRATADOS INTERNACIONALES.”, en la cual, el Tribunal de Circuito que resolvió, al analizar la apariencia del buen derecho para efectos de la suspensión en el juicio de amparo, determinó que la forma en que conforme a sus usos y costumbres los pueblos, barrios originarios y comunidades indígenas de la Ciudad de México entierran a sus muertos, forma parte de su cosmovisión, por lo que los rituales de despedida que realizan sobre la muerte están protegidos por la Constitución Política de los Estados Unidos Mexicanos, por la local y por los tratados internacionales.</w:t>
      </w:r>
    </w:p>
    <w:p w14:paraId="0FEC1264" w14:textId="0973B774" w:rsidR="00C15677" w:rsidRPr="00C15677" w:rsidRDefault="00C15677" w:rsidP="005D4F7F">
      <w:pPr>
        <w:spacing w:before="240" w:line="360" w:lineRule="auto"/>
        <w:ind w:left="567" w:right="567"/>
        <w:jc w:val="both"/>
        <w:rPr>
          <w:rFonts w:ascii="Century Gothic" w:hAnsi="Century Gothic"/>
          <w:i/>
          <w:iCs/>
          <w:sz w:val="24"/>
          <w:szCs w:val="24"/>
        </w:rPr>
      </w:pPr>
      <w:r w:rsidRPr="00C15677">
        <w:rPr>
          <w:rFonts w:ascii="Century Gothic" w:hAnsi="Century Gothic"/>
          <w:i/>
          <w:iCs/>
          <w:sz w:val="24"/>
          <w:szCs w:val="24"/>
        </w:rPr>
        <w:t xml:space="preserve">Considerando todo lo anterior, y con el objetivo de fortalecer los derechos de los pueblos indígenas en el ámbito de sus prácticas y </w:t>
      </w:r>
      <w:r w:rsidRPr="00C15677">
        <w:rPr>
          <w:rFonts w:ascii="Century Gothic" w:hAnsi="Century Gothic"/>
          <w:i/>
          <w:iCs/>
          <w:sz w:val="24"/>
          <w:szCs w:val="24"/>
        </w:rPr>
        <w:lastRenderedPageBreak/>
        <w:t>ritos funerarios, se propone esta reforma que se enmarca en el compromiso de nuestro Congreso con la pluralidad y la inclusión cultural.</w:t>
      </w:r>
      <w:r>
        <w:rPr>
          <w:rFonts w:ascii="Century Gothic" w:hAnsi="Century Gothic"/>
          <w:i/>
          <w:iCs/>
          <w:sz w:val="24"/>
          <w:szCs w:val="24"/>
        </w:rPr>
        <w:t>” Ídem.</w:t>
      </w:r>
    </w:p>
    <w:bookmarkEnd w:id="0"/>
    <w:p w14:paraId="1F5B2298" w14:textId="49E01ADD" w:rsidR="00D1204F" w:rsidRDefault="001C3274" w:rsidP="005D4F7F">
      <w:pPr>
        <w:spacing w:before="240" w:line="360" w:lineRule="auto"/>
        <w:jc w:val="both"/>
        <w:rPr>
          <w:rFonts w:ascii="Century Gothic" w:hAnsi="Century Gothic"/>
          <w:sz w:val="24"/>
          <w:szCs w:val="24"/>
        </w:rPr>
      </w:pPr>
      <w:r w:rsidRPr="00B3541B">
        <w:rPr>
          <w:rFonts w:ascii="Century Gothic" w:hAnsi="Century Gothic"/>
          <w:b/>
          <w:bCs/>
          <w:sz w:val="24"/>
          <w:szCs w:val="24"/>
        </w:rPr>
        <w:t>IV</w:t>
      </w:r>
      <w:r w:rsidR="0054472A" w:rsidRPr="00B3541B">
        <w:rPr>
          <w:rFonts w:ascii="Century Gothic" w:hAnsi="Century Gothic"/>
          <w:b/>
          <w:bCs/>
          <w:sz w:val="24"/>
          <w:szCs w:val="24"/>
        </w:rPr>
        <w:t xml:space="preserve">.- </w:t>
      </w:r>
      <w:r w:rsidR="00C064F9">
        <w:rPr>
          <w:rFonts w:ascii="Century Gothic" w:hAnsi="Century Gothic"/>
          <w:sz w:val="24"/>
          <w:szCs w:val="24"/>
        </w:rPr>
        <w:t xml:space="preserve">En tenor de lo anterior, al entrar al estudio y análisis de la Iniciativa de marras, quienes integramos a esta Comisión de Pueblos y Comunidades Indígenas, formulamos las siguientes: </w:t>
      </w:r>
    </w:p>
    <w:p w14:paraId="486A61EA" w14:textId="343B1DA8" w:rsidR="00C064F9" w:rsidRDefault="00C064F9" w:rsidP="005D4F7F">
      <w:pPr>
        <w:spacing w:before="240" w:line="360" w:lineRule="auto"/>
        <w:jc w:val="both"/>
        <w:rPr>
          <w:rFonts w:ascii="Century Gothic" w:hAnsi="Century Gothic"/>
          <w:sz w:val="24"/>
          <w:szCs w:val="24"/>
        </w:rPr>
      </w:pPr>
    </w:p>
    <w:p w14:paraId="5AED9317" w14:textId="32B2B8D9" w:rsidR="00C064F9" w:rsidRDefault="00C064F9" w:rsidP="005D4F7F">
      <w:pPr>
        <w:spacing w:before="240" w:line="360" w:lineRule="auto"/>
        <w:jc w:val="center"/>
        <w:rPr>
          <w:rFonts w:ascii="Century Gothic" w:hAnsi="Century Gothic"/>
          <w:b/>
          <w:bCs/>
          <w:sz w:val="24"/>
          <w:szCs w:val="24"/>
        </w:rPr>
      </w:pPr>
      <w:r w:rsidRPr="00C064F9">
        <w:rPr>
          <w:rFonts w:ascii="Century Gothic" w:hAnsi="Century Gothic"/>
          <w:b/>
          <w:bCs/>
          <w:sz w:val="24"/>
          <w:szCs w:val="24"/>
        </w:rPr>
        <w:t>C O N S I D E R A C I O N E</w:t>
      </w:r>
      <w:r>
        <w:rPr>
          <w:rFonts w:ascii="Century Gothic" w:hAnsi="Century Gothic"/>
          <w:b/>
          <w:bCs/>
          <w:sz w:val="24"/>
          <w:szCs w:val="24"/>
        </w:rPr>
        <w:t xml:space="preserve"> S</w:t>
      </w:r>
    </w:p>
    <w:p w14:paraId="414D8367" w14:textId="77777777" w:rsidR="004B4964" w:rsidRPr="003F2C7F" w:rsidRDefault="004B4964" w:rsidP="005D4F7F">
      <w:pPr>
        <w:tabs>
          <w:tab w:val="left" w:pos="3592"/>
        </w:tabs>
        <w:spacing w:before="24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I.- Competencia.</w:t>
      </w:r>
      <w:r w:rsidRPr="003F2C7F">
        <w:rPr>
          <w:rFonts w:ascii="Century Gothic" w:hAnsi="Century Gothic"/>
          <w:b/>
          <w:bCs/>
          <w:sz w:val="24"/>
          <w:szCs w:val="24"/>
          <w:lang w:val="es-ES_tradnl"/>
        </w:rPr>
        <w:tab/>
      </w:r>
    </w:p>
    <w:p w14:paraId="613F52BF" w14:textId="77777777" w:rsidR="004B4964" w:rsidRPr="003F2C7F" w:rsidRDefault="004B4964" w:rsidP="005D4F7F">
      <w:pPr>
        <w:tabs>
          <w:tab w:val="left" w:pos="3592"/>
        </w:tabs>
        <w:spacing w:before="240" w:line="360" w:lineRule="auto"/>
        <w:jc w:val="both"/>
        <w:rPr>
          <w:rFonts w:ascii="Century Gothic" w:hAnsi="Century Gothic"/>
          <w:sz w:val="24"/>
          <w:szCs w:val="24"/>
          <w:lang w:val="es-ES_tradnl"/>
        </w:rPr>
      </w:pPr>
      <w:r w:rsidRPr="003F2C7F">
        <w:rPr>
          <w:rFonts w:ascii="Century Gothic" w:hAnsi="Century Gothic"/>
          <w:sz w:val="24"/>
          <w:szCs w:val="24"/>
          <w:lang w:val="es-ES_tradnl"/>
        </w:rPr>
        <w:t xml:space="preserve">Al analizar las facultades competenciales de este Alto Cuerpo Colegiado, no encontramos impedimento alguno para conocer </w:t>
      </w:r>
      <w:r>
        <w:rPr>
          <w:rFonts w:ascii="Century Gothic" w:hAnsi="Century Gothic"/>
          <w:sz w:val="24"/>
          <w:szCs w:val="24"/>
          <w:lang w:val="es-ES_tradnl"/>
        </w:rPr>
        <w:t>el</w:t>
      </w:r>
      <w:r w:rsidRPr="003F2C7F">
        <w:rPr>
          <w:rFonts w:ascii="Century Gothic" w:hAnsi="Century Gothic"/>
          <w:sz w:val="24"/>
          <w:szCs w:val="24"/>
          <w:lang w:val="es-ES_tradnl"/>
        </w:rPr>
        <w:t xml:space="preserve"> presente asunto. </w:t>
      </w:r>
    </w:p>
    <w:p w14:paraId="6A46AF44" w14:textId="77777777" w:rsidR="004B4964" w:rsidRDefault="004B4964" w:rsidP="005D4F7F">
      <w:pPr>
        <w:spacing w:before="24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II.- Introducción.</w:t>
      </w:r>
    </w:p>
    <w:p w14:paraId="11553C29" w14:textId="77777777" w:rsidR="004B4964" w:rsidRDefault="004B4964" w:rsidP="005D4F7F">
      <w:pPr>
        <w:tabs>
          <w:tab w:val="left" w:pos="3592"/>
        </w:tabs>
        <w:spacing w:before="240" w:after="0" w:line="360" w:lineRule="auto"/>
        <w:jc w:val="both"/>
        <w:rPr>
          <w:rFonts w:ascii="Century Gothic" w:hAnsi="Century Gothic"/>
          <w:sz w:val="24"/>
          <w:szCs w:val="24"/>
          <w:lang w:val="es-ES_tradnl"/>
        </w:rPr>
      </w:pPr>
      <w:r w:rsidRPr="003F2C7F">
        <w:rPr>
          <w:rFonts w:ascii="Century Gothic" w:hAnsi="Century Gothic"/>
          <w:sz w:val="24"/>
          <w:szCs w:val="24"/>
          <w:lang w:val="es-ES_tradnl"/>
        </w:rPr>
        <w:t>Previo al análisis de</w:t>
      </w:r>
      <w:r>
        <w:rPr>
          <w:rFonts w:ascii="Century Gothic" w:hAnsi="Century Gothic"/>
          <w:sz w:val="24"/>
          <w:szCs w:val="24"/>
          <w:lang w:val="es-ES_tradnl"/>
        </w:rPr>
        <w:t>l</w:t>
      </w:r>
      <w:r w:rsidRPr="003F2C7F">
        <w:rPr>
          <w:rFonts w:ascii="Century Gothic" w:hAnsi="Century Gothic"/>
          <w:sz w:val="24"/>
          <w:szCs w:val="24"/>
          <w:lang w:val="es-ES_tradnl"/>
        </w:rPr>
        <w:t xml:space="preserve"> asunto a dictaminar, es importante destacar que se revisó sobre el mismo aspecto competencial, la Constitución Política de los Estados Unidos Mexicanos, en lo general y en lo particular el contenido de los artículos 73 y 124, para evitar invasión de esferas competenciales y verificar las facultades, en su caso, concurrentes en la materia; así mismo, se revisó el Buzón Legislativo Ciudadano, para todos los Asuntos que integran este Dictamen, no encontrando opiniones al respecto.</w:t>
      </w:r>
    </w:p>
    <w:p w14:paraId="0B5DF520" w14:textId="6FBA1C90" w:rsidR="004B4964" w:rsidRDefault="004B4964" w:rsidP="005D4F7F">
      <w:pPr>
        <w:spacing w:before="240" w:after="0" w:line="360" w:lineRule="auto"/>
        <w:jc w:val="both"/>
        <w:rPr>
          <w:rFonts w:ascii="Century Gothic" w:eastAsia="Arial" w:hAnsi="Century Gothic" w:cs="Arial"/>
          <w:sz w:val="24"/>
          <w:szCs w:val="24"/>
          <w:lang w:eastAsia="es-ES"/>
        </w:rPr>
      </w:pPr>
      <w:r w:rsidRPr="003F2C7F">
        <w:rPr>
          <w:rFonts w:ascii="Century Gothic" w:hAnsi="Century Gothic"/>
          <w:sz w:val="24"/>
          <w:szCs w:val="24"/>
          <w:lang w:val="es-ES_tradnl"/>
        </w:rPr>
        <w:lastRenderedPageBreak/>
        <w:t xml:space="preserve">La Iniciativa cuyo análisis hoy nos ocupan, tiene como finalidad, </w:t>
      </w:r>
      <w:r w:rsidRPr="00B3541B">
        <w:rPr>
          <w:rFonts w:ascii="Century Gothic" w:eastAsia="Arial" w:hAnsi="Century Gothic" w:cs="Arial"/>
          <w:sz w:val="24"/>
          <w:szCs w:val="24"/>
          <w:lang w:eastAsia="es-ES"/>
        </w:rPr>
        <w:t>la de reformar el primer párrafo del artículo 225 de la Ley de Estatal de Salud, así como adicionar un segundo párrafo al artículo 113 del Código Civil del Estado de Chihuahua, a efecto de que, en las autorizaciones de inhumación o incineración de cadáveres de personas pertenecientes a pueblos</w:t>
      </w:r>
      <w:r w:rsidR="00E72779">
        <w:rPr>
          <w:rFonts w:ascii="Century Gothic" w:eastAsia="Arial" w:hAnsi="Century Gothic" w:cs="Arial"/>
          <w:sz w:val="24"/>
          <w:szCs w:val="24"/>
          <w:lang w:eastAsia="es-ES"/>
        </w:rPr>
        <w:t xml:space="preserve"> y comunidades indígenas</w:t>
      </w:r>
      <w:r w:rsidRPr="00B3541B">
        <w:rPr>
          <w:rFonts w:ascii="Century Gothic" w:eastAsia="Arial" w:hAnsi="Century Gothic" w:cs="Arial"/>
          <w:sz w:val="24"/>
          <w:szCs w:val="24"/>
          <w:lang w:eastAsia="es-ES"/>
        </w:rPr>
        <w:t xml:space="preserve">, se respeten en todo </w:t>
      </w:r>
      <w:r w:rsidRPr="00726E7A">
        <w:rPr>
          <w:rFonts w:ascii="Century Gothic" w:eastAsia="Arial" w:hAnsi="Century Gothic" w:cs="Arial"/>
          <w:sz w:val="24"/>
          <w:szCs w:val="24"/>
          <w:lang w:eastAsia="es-ES"/>
        </w:rPr>
        <w:t xml:space="preserve">momento sus </w:t>
      </w:r>
      <w:r>
        <w:rPr>
          <w:rFonts w:ascii="Century Gothic" w:eastAsia="Arial" w:hAnsi="Century Gothic" w:cs="Arial"/>
          <w:sz w:val="24"/>
          <w:szCs w:val="24"/>
          <w:lang w:eastAsia="es-ES"/>
        </w:rPr>
        <w:t>Sistemas Normativos Internos</w:t>
      </w:r>
      <w:r w:rsidRPr="00726E7A">
        <w:rPr>
          <w:rFonts w:ascii="Century Gothic" w:eastAsia="Arial" w:hAnsi="Century Gothic" w:cs="Arial"/>
          <w:sz w:val="24"/>
          <w:szCs w:val="24"/>
          <w:lang w:eastAsia="es-ES"/>
        </w:rPr>
        <w:t>.</w:t>
      </w:r>
    </w:p>
    <w:p w14:paraId="1FB84DF0" w14:textId="74FA9D11" w:rsidR="004B4964" w:rsidRDefault="004B4964" w:rsidP="005D4F7F">
      <w:pPr>
        <w:spacing w:before="240" w:after="0" w:line="360" w:lineRule="auto"/>
        <w:jc w:val="both"/>
        <w:rPr>
          <w:rFonts w:ascii="Century Gothic" w:eastAsia="Arial" w:hAnsi="Century Gothic" w:cs="Arial"/>
          <w:sz w:val="24"/>
          <w:szCs w:val="24"/>
          <w:lang w:eastAsia="es-ES"/>
        </w:rPr>
      </w:pPr>
      <w:r w:rsidRPr="00726E7A">
        <w:rPr>
          <w:rFonts w:ascii="Century Gothic" w:eastAsia="Arial" w:hAnsi="Century Gothic" w:cs="Arial"/>
          <w:sz w:val="24"/>
          <w:szCs w:val="24"/>
          <w:lang w:eastAsia="es-ES"/>
        </w:rPr>
        <w:t xml:space="preserve"> </w:t>
      </w:r>
      <w:r w:rsidRPr="008B76D0">
        <w:rPr>
          <w:rFonts w:ascii="Century Gothic" w:eastAsia="Arial" w:hAnsi="Century Gothic" w:cs="Arial"/>
          <w:sz w:val="24"/>
          <w:szCs w:val="24"/>
          <w:lang w:eastAsia="es-ES"/>
        </w:rPr>
        <w:t>En este sentido se advierte que el promovente parte de una concepción antropológica y cultural de la muerte como fenómeno social, íntimamente vinculado con la cosmovisión de los pueblos originarios, proponiendo que la autoridad estatal observe y respete sus prácticas tradicionales en dicho procedimiento; en consecuencia, podemos deducir que el objeto material de la Iniciativa, es armonizar el derecho sanitario y  civil estatal con el bloque constitucional, de derechos humanos, y derechos de los pueblos indígenas.</w:t>
      </w:r>
      <w:r w:rsidRPr="00B3541B">
        <w:rPr>
          <w:rFonts w:ascii="Century Gothic" w:eastAsia="Arial" w:hAnsi="Century Gothic" w:cs="Arial"/>
          <w:sz w:val="24"/>
          <w:szCs w:val="24"/>
          <w:lang w:eastAsia="es-ES"/>
        </w:rPr>
        <w:t xml:space="preserve">  </w:t>
      </w:r>
    </w:p>
    <w:p w14:paraId="22B14A82" w14:textId="77777777" w:rsidR="004B4964" w:rsidRDefault="004B4964" w:rsidP="005D4F7F">
      <w:pPr>
        <w:tabs>
          <w:tab w:val="left" w:pos="3592"/>
        </w:tabs>
        <w:spacing w:before="240" w:after="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III.- Marco Constitucional Local.</w:t>
      </w:r>
    </w:p>
    <w:p w14:paraId="142E134E" w14:textId="77777777" w:rsidR="004B4964" w:rsidRDefault="004B4964" w:rsidP="005D4F7F">
      <w:pPr>
        <w:spacing w:before="240" w:after="0" w:line="360" w:lineRule="auto"/>
        <w:jc w:val="both"/>
        <w:rPr>
          <w:rFonts w:ascii="Century Gothic" w:hAnsi="Century Gothic"/>
          <w:i/>
          <w:iCs/>
          <w:sz w:val="24"/>
          <w:szCs w:val="24"/>
          <w:lang w:val="es-ES_tradnl"/>
        </w:rPr>
      </w:pPr>
      <w:r w:rsidRPr="003F2C7F">
        <w:rPr>
          <w:rFonts w:ascii="Century Gothic" w:hAnsi="Century Gothic"/>
          <w:sz w:val="24"/>
          <w:szCs w:val="24"/>
          <w:lang w:val="es-ES_tradnl"/>
        </w:rPr>
        <w:t xml:space="preserve">Al igual que la Constitución General, la propia del Estado reconoce, en su Artículo 8°, fracciones I y X, el derecho de los pueblos y comunidades indígenas a </w:t>
      </w:r>
      <w:r w:rsidRPr="003F2C7F">
        <w:rPr>
          <w:rFonts w:ascii="Century Gothic" w:hAnsi="Century Gothic"/>
          <w:i/>
          <w:iCs/>
          <w:sz w:val="24"/>
          <w:szCs w:val="24"/>
          <w:lang w:val="es-ES_tradnl"/>
        </w:rPr>
        <w:t>“</w:t>
      </w:r>
      <w:r w:rsidRPr="003F2C7F">
        <w:rPr>
          <w:rFonts w:ascii="Century Gothic" w:hAnsi="Century Gothic"/>
          <w:i/>
          <w:iCs/>
          <w:sz w:val="24"/>
          <w:szCs w:val="24"/>
        </w:rPr>
        <w:t>La autodefinición y a la autoadscripción</w:t>
      </w:r>
      <w:r w:rsidRPr="003F2C7F">
        <w:rPr>
          <w:rFonts w:ascii="Century Gothic" w:hAnsi="Century Gothic"/>
          <w:i/>
          <w:iCs/>
          <w:sz w:val="24"/>
          <w:szCs w:val="24"/>
          <w:lang w:val="es-ES_tradnl"/>
        </w:rPr>
        <w:t>” así como a “definir y protagonizar su desarrollo”.</w:t>
      </w:r>
    </w:p>
    <w:p w14:paraId="1E0CFB49" w14:textId="77777777" w:rsidR="004B4964" w:rsidRPr="003F2C7F" w:rsidRDefault="004B4964" w:rsidP="005D4F7F">
      <w:pPr>
        <w:spacing w:before="240" w:after="0" w:line="360" w:lineRule="auto"/>
        <w:jc w:val="both"/>
        <w:rPr>
          <w:rFonts w:ascii="Century Gothic" w:hAnsi="Century Gothic"/>
          <w:i/>
          <w:iCs/>
          <w:sz w:val="24"/>
          <w:szCs w:val="24"/>
          <w:lang w:val="es-ES_tradnl"/>
        </w:rPr>
      </w:pPr>
      <w:r w:rsidRPr="003F2C7F">
        <w:rPr>
          <w:rFonts w:ascii="Century Gothic" w:hAnsi="Century Gothic"/>
          <w:sz w:val="24"/>
          <w:szCs w:val="24"/>
          <w:lang w:val="es-ES_tradnl"/>
        </w:rPr>
        <w:t xml:space="preserve">Por su parte, el Artículo 64, fracción XXXVII, faculta al Congreso del Estado a </w:t>
      </w:r>
      <w:r w:rsidRPr="003F2C7F">
        <w:rPr>
          <w:rFonts w:ascii="Century Gothic" w:hAnsi="Century Gothic"/>
          <w:i/>
          <w:iCs/>
          <w:sz w:val="24"/>
          <w:szCs w:val="24"/>
          <w:lang w:val="es-ES_tradnl"/>
        </w:rPr>
        <w:t>“</w:t>
      </w:r>
      <w:r w:rsidRPr="003F2C7F">
        <w:rPr>
          <w:rFonts w:ascii="Century Gothic" w:hAnsi="Century Gothic"/>
          <w:i/>
          <w:iCs/>
          <w:sz w:val="24"/>
          <w:szCs w:val="24"/>
        </w:rPr>
        <w:t xml:space="preserve">Dictar leyes para el desarrollo integral de los pueblos indígenas, previa </w:t>
      </w:r>
      <w:r w:rsidRPr="003F2C7F">
        <w:rPr>
          <w:rFonts w:ascii="Century Gothic" w:hAnsi="Century Gothic"/>
          <w:i/>
          <w:iCs/>
          <w:sz w:val="24"/>
          <w:szCs w:val="24"/>
        </w:rPr>
        <w:lastRenderedPageBreak/>
        <w:t>consulta a éstos, para lo cual se escuchará a sus representantes cuando se discutan las mencionadas leyes.”</w:t>
      </w:r>
    </w:p>
    <w:p w14:paraId="68334A08" w14:textId="77777777" w:rsidR="004B4964" w:rsidRPr="003F2C7F" w:rsidRDefault="004B4964" w:rsidP="005D4F7F">
      <w:pPr>
        <w:spacing w:before="240" w:after="0" w:line="360" w:lineRule="auto"/>
        <w:jc w:val="both"/>
        <w:rPr>
          <w:rFonts w:ascii="Century Gothic" w:hAnsi="Century Gothic"/>
          <w:sz w:val="24"/>
          <w:szCs w:val="24"/>
          <w:lang w:val="es-ES_tradnl"/>
        </w:rPr>
      </w:pPr>
      <w:r w:rsidRPr="003F2C7F">
        <w:rPr>
          <w:rFonts w:ascii="Century Gothic" w:hAnsi="Century Gothic"/>
          <w:sz w:val="24"/>
          <w:szCs w:val="24"/>
          <w:lang w:val="es-ES_tradnl"/>
        </w:rPr>
        <w:t>Así mismo, la Constitución del Estado estable en su Título II, Capítulo II De los Derechos Indígenas, que:</w:t>
      </w:r>
    </w:p>
    <w:p w14:paraId="699F5F4C" w14:textId="77777777" w:rsidR="004B4964" w:rsidRPr="003F2C7F" w:rsidRDefault="004B4964" w:rsidP="005D4F7F">
      <w:pPr>
        <w:spacing w:before="240" w:after="0" w:line="360" w:lineRule="auto"/>
        <w:jc w:val="both"/>
        <w:rPr>
          <w:rFonts w:ascii="Century Gothic" w:hAnsi="Century Gothic"/>
          <w:i/>
          <w:iCs/>
          <w:sz w:val="24"/>
          <w:szCs w:val="24"/>
        </w:rPr>
      </w:pPr>
      <w:r w:rsidRPr="003F2C7F">
        <w:rPr>
          <w:rFonts w:ascii="Century Gothic" w:hAnsi="Century Gothic"/>
          <w:i/>
          <w:iCs/>
          <w:sz w:val="24"/>
          <w:szCs w:val="24"/>
          <w:lang w:val="es-ES_tradnl"/>
        </w:rPr>
        <w:t>“</w:t>
      </w:r>
      <w:r w:rsidRPr="003F2C7F">
        <w:rPr>
          <w:rFonts w:ascii="Century Gothic" w:hAnsi="Century Gothic"/>
          <w:i/>
          <w:iCs/>
          <w:sz w:val="24"/>
          <w:szCs w:val="24"/>
        </w:rPr>
        <w:t>Los pueblos indígenas, a través de sus comunidades, tienen derecho a ejercer su autonomía, entendida como la libre determinación para establecer sus formas de organización que les permitan vivir y desarrollarse libremente. (…)”</w:t>
      </w:r>
    </w:p>
    <w:p w14:paraId="075DE980" w14:textId="77777777" w:rsidR="004B4964" w:rsidRPr="003F2C7F" w:rsidRDefault="004B4964" w:rsidP="005D4F7F">
      <w:pPr>
        <w:spacing w:before="240" w:after="0" w:line="360" w:lineRule="auto"/>
        <w:jc w:val="both"/>
        <w:rPr>
          <w:rFonts w:ascii="Century Gothic" w:hAnsi="Century Gothic"/>
          <w:i/>
          <w:iCs/>
          <w:sz w:val="24"/>
          <w:szCs w:val="24"/>
        </w:rPr>
      </w:pPr>
      <w:r w:rsidRPr="003F2C7F">
        <w:rPr>
          <w:rFonts w:ascii="Century Gothic" w:hAnsi="Century Gothic"/>
          <w:i/>
          <w:iCs/>
          <w:sz w:val="24"/>
          <w:szCs w:val="24"/>
        </w:rPr>
        <w:t>“(…) Los pueblos indígenas, a través de sus comunidades, operan sus sistemas de justicia con base en sus Sistemas Normativos Internos, entendidos estos últimos como los principios, valores y normas utilizados para la convivencia, la toma de decisiones, la elección de sus autoridades, la atención de conflictos internos, el ejercicio de derechos y obligaciones, así como el nombramiento de sus representantes para interactuar con los sectores público, social o privado. (…)”</w:t>
      </w:r>
    </w:p>
    <w:p w14:paraId="38D38BC6" w14:textId="77777777" w:rsidR="004B4964" w:rsidRPr="003F2C7F" w:rsidRDefault="004B4964" w:rsidP="005D4F7F">
      <w:pPr>
        <w:spacing w:before="240" w:after="0" w:line="360" w:lineRule="auto"/>
        <w:jc w:val="both"/>
        <w:rPr>
          <w:rFonts w:ascii="Century Gothic" w:hAnsi="Century Gothic"/>
          <w:i/>
          <w:iCs/>
          <w:sz w:val="24"/>
          <w:szCs w:val="24"/>
        </w:rPr>
      </w:pPr>
      <w:r w:rsidRPr="003F2C7F">
        <w:rPr>
          <w:rFonts w:ascii="Century Gothic" w:hAnsi="Century Gothic"/>
          <w:i/>
          <w:iCs/>
          <w:sz w:val="24"/>
          <w:szCs w:val="24"/>
        </w:rPr>
        <w:t>“Los pueblos indígenas, con base en sus Sistemas Normativos Internos, tienen derecho a determinar sus procesos de desarrollo y a la participación en materia política, económica, social, medioambiental y cultural. (…)”</w:t>
      </w:r>
    </w:p>
    <w:p w14:paraId="26A5EE38" w14:textId="77777777" w:rsidR="004B4964" w:rsidRDefault="004B4964" w:rsidP="005D4F7F">
      <w:pPr>
        <w:spacing w:before="240" w:after="0" w:line="360" w:lineRule="auto"/>
        <w:jc w:val="both"/>
        <w:rPr>
          <w:rFonts w:ascii="Century Gothic" w:hAnsi="Century Gothic"/>
          <w:b/>
          <w:bCs/>
          <w:sz w:val="24"/>
          <w:szCs w:val="24"/>
          <w:lang w:val="es-ES_tradnl"/>
        </w:rPr>
      </w:pPr>
    </w:p>
    <w:p w14:paraId="46B0922A" w14:textId="77777777" w:rsidR="004B4964" w:rsidRDefault="004B4964" w:rsidP="005D4F7F">
      <w:pPr>
        <w:spacing w:before="240" w:after="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IV. Convencionalidad.</w:t>
      </w:r>
    </w:p>
    <w:p w14:paraId="14C9EE6B" w14:textId="77777777" w:rsidR="004B4964" w:rsidRDefault="004B4964" w:rsidP="005D4F7F">
      <w:pPr>
        <w:spacing w:before="240" w:after="0" w:line="360" w:lineRule="auto"/>
        <w:jc w:val="both"/>
        <w:rPr>
          <w:rFonts w:ascii="Century Gothic" w:hAnsi="Century Gothic"/>
          <w:sz w:val="24"/>
          <w:szCs w:val="24"/>
          <w:lang w:val="es-ES_tradnl"/>
        </w:rPr>
      </w:pPr>
      <w:r w:rsidRPr="003F2C7F">
        <w:rPr>
          <w:rFonts w:ascii="Century Gothic" w:hAnsi="Century Gothic"/>
          <w:sz w:val="24"/>
          <w:szCs w:val="24"/>
          <w:lang w:val="es-ES_tradnl"/>
        </w:rPr>
        <w:lastRenderedPageBreak/>
        <w:t>A través de la investigación realizada para estos documentos, se identificaron los Tratados Internacionales vinculantes y no vinculantes en materia de derechos de los pueblos y comunidades indígenas, de los que el Estado Mexicano es parte, de donde destacan:</w:t>
      </w:r>
    </w:p>
    <w:p w14:paraId="333B406B" w14:textId="77777777" w:rsidR="004B4964" w:rsidRPr="003F2C7F" w:rsidRDefault="004B4964" w:rsidP="005D4F7F">
      <w:pPr>
        <w:pStyle w:val="Prrafodelista"/>
        <w:numPr>
          <w:ilvl w:val="0"/>
          <w:numId w:val="5"/>
        </w:numPr>
        <w:spacing w:before="240" w:after="0" w:line="360" w:lineRule="auto"/>
        <w:jc w:val="both"/>
        <w:rPr>
          <w:rFonts w:ascii="Century Gothic" w:hAnsi="Century Gothic"/>
          <w:sz w:val="24"/>
          <w:szCs w:val="24"/>
          <w:lang w:val="es-ES_tradnl"/>
        </w:rPr>
      </w:pPr>
      <w:r w:rsidRPr="003F2C7F">
        <w:rPr>
          <w:rFonts w:ascii="Century Gothic" w:hAnsi="Century Gothic"/>
          <w:sz w:val="24"/>
          <w:szCs w:val="24"/>
          <w:lang w:val="es-ES_tradnl"/>
        </w:rPr>
        <w:t>El Convenio 169 de la Organización Internacional del Trabajo, sobre Pueblos Indígenas y Tribales</w:t>
      </w:r>
      <w:r>
        <w:rPr>
          <w:rFonts w:ascii="Century Gothic" w:hAnsi="Century Gothic"/>
          <w:sz w:val="24"/>
          <w:szCs w:val="24"/>
          <w:lang w:val="es-ES_tradnl"/>
        </w:rPr>
        <w:t xml:space="preserve">, que </w:t>
      </w:r>
      <w:r w:rsidRPr="00F4749B">
        <w:rPr>
          <w:rFonts w:ascii="Century Gothic" w:hAnsi="Century Gothic"/>
          <w:sz w:val="24"/>
          <w:szCs w:val="24"/>
          <w:lang w:val="es-ES_tradnl"/>
        </w:rPr>
        <w:t>obliga a los Estados a respetar la integridad social, cultural y espiritual de las prácticas indígenas.</w:t>
      </w:r>
    </w:p>
    <w:p w14:paraId="03230AE3" w14:textId="77777777" w:rsidR="004B4964" w:rsidRPr="003F2C7F" w:rsidRDefault="004B4964" w:rsidP="005D4F7F">
      <w:pPr>
        <w:pStyle w:val="Prrafodelista"/>
        <w:numPr>
          <w:ilvl w:val="0"/>
          <w:numId w:val="5"/>
        </w:num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Declaración de las Naciones Unidas sobre los Derechos de los Pueblos Indígenas.</w:t>
      </w:r>
    </w:p>
    <w:p w14:paraId="72655AE9" w14:textId="77777777" w:rsidR="004B4964" w:rsidRPr="003F2C7F" w:rsidRDefault="004B4964" w:rsidP="005D4F7F">
      <w:pPr>
        <w:pStyle w:val="Prrafodelista"/>
        <w:numPr>
          <w:ilvl w:val="0"/>
          <w:numId w:val="5"/>
        </w:numPr>
        <w:spacing w:before="240" w:after="0" w:line="360" w:lineRule="auto"/>
        <w:jc w:val="both"/>
        <w:rPr>
          <w:rFonts w:ascii="Century Gothic" w:hAnsi="Century Gothic"/>
          <w:sz w:val="24"/>
          <w:szCs w:val="24"/>
          <w:lang w:val="es-ES_tradnl"/>
        </w:rPr>
      </w:pPr>
      <w:r w:rsidRPr="003F2C7F">
        <w:rPr>
          <w:rFonts w:ascii="Century Gothic" w:hAnsi="Century Gothic"/>
          <w:sz w:val="24"/>
          <w:szCs w:val="24"/>
          <w:lang w:val="es-ES_tradnl"/>
        </w:rPr>
        <w:t>Declaración Americana sobre los Derechos de los Pueblos Indígenas.</w:t>
      </w:r>
    </w:p>
    <w:p w14:paraId="64318FAD" w14:textId="77777777" w:rsidR="004B4964" w:rsidRDefault="004B4964" w:rsidP="005D4F7F">
      <w:pPr>
        <w:spacing w:before="240" w:after="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V. Marco Jurídico Nacional.</w:t>
      </w:r>
    </w:p>
    <w:p w14:paraId="2F7E9FAF" w14:textId="77777777" w:rsidR="004B4964" w:rsidRDefault="004B4964" w:rsidP="005D4F7F">
      <w:pPr>
        <w:spacing w:before="240" w:after="0" w:line="360" w:lineRule="auto"/>
        <w:jc w:val="both"/>
        <w:rPr>
          <w:rFonts w:ascii="Century Gothic" w:hAnsi="Century Gothic"/>
          <w:sz w:val="24"/>
          <w:szCs w:val="24"/>
          <w:lang w:val="es-ES_tradnl"/>
        </w:rPr>
      </w:pPr>
      <w:r w:rsidRPr="003F2C7F">
        <w:rPr>
          <w:rFonts w:ascii="Century Gothic" w:hAnsi="Century Gothic"/>
          <w:sz w:val="24"/>
          <w:szCs w:val="24"/>
          <w:lang w:val="es-ES_tradnl"/>
        </w:rPr>
        <w:t xml:space="preserve">En atención a lo anteriormente expuesto, nuestra Constitución General es clara y contundente al señalar, en su Artículo 2o., apartado B., que las entidades federativas deberán “establecer las instituciones y determinar las políticas públicas que garanticen el ejercicio efectivo de los derechos de los pueblos indígenas su desarrollo integral, intercultural y sostenible, </w:t>
      </w:r>
      <w:r w:rsidRPr="003F2C7F">
        <w:rPr>
          <w:rFonts w:ascii="Century Gothic" w:hAnsi="Century Gothic"/>
          <w:b/>
          <w:bCs/>
          <w:sz w:val="24"/>
          <w:szCs w:val="24"/>
          <w:lang w:val="es-ES_tradnl"/>
        </w:rPr>
        <w:t>las cuales deben ser diseñadas y operadas conjuntamente con ellos</w:t>
      </w:r>
      <w:r w:rsidRPr="003F2C7F">
        <w:rPr>
          <w:rFonts w:ascii="Century Gothic" w:hAnsi="Century Gothic"/>
          <w:sz w:val="24"/>
          <w:szCs w:val="24"/>
          <w:lang w:val="es-ES_tradnl"/>
        </w:rPr>
        <w:t>”.</w:t>
      </w:r>
    </w:p>
    <w:p w14:paraId="29F1A912" w14:textId="77777777" w:rsidR="004B4964" w:rsidRDefault="004B4964" w:rsidP="005D4F7F">
      <w:pPr>
        <w:spacing w:before="240" w:after="0" w:line="360" w:lineRule="auto"/>
        <w:jc w:val="both"/>
        <w:rPr>
          <w:rFonts w:ascii="Century Gothic" w:hAnsi="Century Gothic"/>
          <w:i/>
          <w:iCs/>
          <w:sz w:val="24"/>
          <w:szCs w:val="24"/>
          <w:lang w:val="es-ES_tradnl"/>
        </w:rPr>
      </w:pPr>
      <w:r>
        <w:rPr>
          <w:rFonts w:ascii="Century Gothic" w:hAnsi="Century Gothic"/>
          <w:sz w:val="24"/>
          <w:szCs w:val="24"/>
          <w:lang w:val="es-ES_tradnl"/>
        </w:rPr>
        <w:t xml:space="preserve">La </w:t>
      </w:r>
      <w:r w:rsidRPr="00F4749B">
        <w:rPr>
          <w:rFonts w:ascii="Century Gothic" w:hAnsi="Century Gothic"/>
          <w:sz w:val="24"/>
          <w:szCs w:val="24"/>
          <w:lang w:val="es-ES_tradnl"/>
        </w:rPr>
        <w:t>Ley Federal de Protección del Patrimonio Cultural de los Pueblos y</w:t>
      </w:r>
      <w:r>
        <w:rPr>
          <w:rFonts w:ascii="Century Gothic" w:hAnsi="Century Gothic"/>
          <w:sz w:val="24"/>
          <w:szCs w:val="24"/>
          <w:lang w:val="es-ES_tradnl"/>
        </w:rPr>
        <w:t xml:space="preserve"> </w:t>
      </w:r>
      <w:r w:rsidRPr="00F4749B">
        <w:rPr>
          <w:rFonts w:ascii="Century Gothic" w:hAnsi="Century Gothic"/>
          <w:sz w:val="24"/>
          <w:szCs w:val="24"/>
          <w:lang w:val="es-ES_tradnl"/>
        </w:rPr>
        <w:t>Comunidades Indígenas y Afromexicanas</w:t>
      </w:r>
      <w:r>
        <w:rPr>
          <w:rFonts w:ascii="Century Gothic" w:hAnsi="Century Gothic"/>
          <w:sz w:val="24"/>
          <w:szCs w:val="24"/>
          <w:lang w:val="es-ES_tradnl"/>
        </w:rPr>
        <w:t xml:space="preserve">, establece en su Artículo 8, que: </w:t>
      </w:r>
      <w:r w:rsidRPr="00F4749B">
        <w:rPr>
          <w:rFonts w:ascii="Century Gothic" w:hAnsi="Century Gothic"/>
          <w:i/>
          <w:iCs/>
          <w:sz w:val="24"/>
          <w:szCs w:val="24"/>
          <w:lang w:val="es-ES_tradnl"/>
        </w:rPr>
        <w:t xml:space="preserve">“…  </w:t>
      </w:r>
      <w:bookmarkStart w:id="2" w:name="_Hlk230352072"/>
      <w:r w:rsidRPr="00F4749B">
        <w:rPr>
          <w:rFonts w:ascii="Century Gothic" w:hAnsi="Century Gothic"/>
          <w:i/>
          <w:iCs/>
          <w:sz w:val="24"/>
          <w:szCs w:val="24"/>
          <w:lang w:val="es-ES_tradnl"/>
        </w:rPr>
        <w:t xml:space="preserve">Tendrán especial protección sus tradiciones, costumbres y ceremonias espirituales y religiosas, sus lugares sagrados y centros ceremoniales, objetos de culto, sistemas simbólicos o cualquier otro que se considere sensible para </w:t>
      </w:r>
      <w:r w:rsidRPr="00F4749B">
        <w:rPr>
          <w:rFonts w:ascii="Century Gothic" w:hAnsi="Century Gothic"/>
          <w:i/>
          <w:iCs/>
          <w:sz w:val="24"/>
          <w:szCs w:val="24"/>
          <w:lang w:val="es-ES_tradnl"/>
        </w:rPr>
        <w:lastRenderedPageBreak/>
        <w:t>las comunidades, a fin de garantizar sus formas propias de vida e identidad, así como su supervivencia cultural.”</w:t>
      </w:r>
      <w:bookmarkEnd w:id="2"/>
    </w:p>
    <w:p w14:paraId="2E0EC7C8" w14:textId="77777777" w:rsidR="004B4964" w:rsidRDefault="004B4964" w:rsidP="005D4F7F">
      <w:pPr>
        <w:spacing w:before="240" w:after="0" w:line="360" w:lineRule="auto"/>
        <w:jc w:val="both"/>
        <w:rPr>
          <w:rFonts w:ascii="Century Gothic" w:hAnsi="Century Gothic"/>
          <w:sz w:val="24"/>
          <w:szCs w:val="24"/>
          <w:lang w:val="es-ES_tradnl"/>
        </w:rPr>
      </w:pPr>
      <w:r>
        <w:rPr>
          <w:rFonts w:ascii="Century Gothic" w:hAnsi="Century Gothic"/>
          <w:sz w:val="24"/>
          <w:szCs w:val="24"/>
          <w:lang w:val="es-ES_tradnl"/>
        </w:rPr>
        <w:t xml:space="preserve">Por su parte, los </w:t>
      </w:r>
      <w:r w:rsidRPr="00F4749B">
        <w:rPr>
          <w:rFonts w:ascii="Century Gothic" w:hAnsi="Century Gothic"/>
          <w:sz w:val="24"/>
          <w:szCs w:val="24"/>
          <w:lang w:val="es-ES_tradnl"/>
        </w:rPr>
        <w:t>Tribunales federales han dictaminado que los reglamentos sanitarios o de panteones deben adaptarse a la cosmovisión de los pueblos originarios. Los ritos de despedida gozan de protección constitucional y cualquier política pública sobre panteones o cremaciones debe consultar previamente a la comunidad afectada.</w:t>
      </w:r>
    </w:p>
    <w:p w14:paraId="5FB00AB2" w14:textId="77777777" w:rsidR="004B4964" w:rsidRDefault="004B4964" w:rsidP="005D4F7F">
      <w:pPr>
        <w:spacing w:before="240" w:after="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VI.- Marco Jurídico Local.</w:t>
      </w:r>
    </w:p>
    <w:p w14:paraId="6815EAB6" w14:textId="77777777" w:rsidR="004B4964" w:rsidRDefault="004B4964" w:rsidP="005D4F7F">
      <w:pPr>
        <w:spacing w:before="240" w:after="0" w:line="360" w:lineRule="auto"/>
        <w:jc w:val="both"/>
        <w:rPr>
          <w:rFonts w:ascii="Century Gothic" w:hAnsi="Century Gothic"/>
          <w:i/>
          <w:iCs/>
          <w:sz w:val="24"/>
          <w:szCs w:val="24"/>
        </w:rPr>
      </w:pPr>
      <w:r w:rsidRPr="003F2C7F">
        <w:rPr>
          <w:rFonts w:ascii="Century Gothic" w:hAnsi="Century Gothic"/>
          <w:sz w:val="24"/>
          <w:szCs w:val="24"/>
          <w:lang w:val="es-ES_tradnl"/>
        </w:rPr>
        <w:t xml:space="preserve">La </w:t>
      </w:r>
      <w:r w:rsidRPr="003F2C7F">
        <w:rPr>
          <w:rFonts w:ascii="Century Gothic" w:hAnsi="Century Gothic"/>
          <w:sz w:val="24"/>
          <w:szCs w:val="24"/>
        </w:rPr>
        <w:t>Ley de Derechos de los Pueblos Indígenas del Estado de Chihuahua</w:t>
      </w:r>
      <w:r w:rsidRPr="003F2C7F">
        <w:rPr>
          <w:rFonts w:ascii="Century Gothic" w:hAnsi="Century Gothic"/>
          <w:sz w:val="24"/>
          <w:szCs w:val="24"/>
          <w:lang w:val="es-ES_tradnl"/>
        </w:rPr>
        <w:t xml:space="preserve">, en su artículo 1, señala que es objeto de la Ley: </w:t>
      </w:r>
      <w:r w:rsidRPr="003F2C7F">
        <w:rPr>
          <w:rFonts w:ascii="Century Gothic" w:hAnsi="Century Gothic"/>
          <w:i/>
          <w:iCs/>
          <w:sz w:val="24"/>
          <w:szCs w:val="24"/>
          <w:lang w:val="es-ES_tradnl"/>
        </w:rPr>
        <w:t>“(…)</w:t>
      </w:r>
      <w:r w:rsidRPr="003F2C7F">
        <w:rPr>
          <w:rFonts w:ascii="Century Gothic" w:hAnsi="Century Gothic"/>
          <w:i/>
          <w:iCs/>
          <w:sz w:val="24"/>
          <w:szCs w:val="24"/>
        </w:rPr>
        <w:t xml:space="preserve"> </w:t>
      </w:r>
      <w:r w:rsidRPr="003F2C7F">
        <w:rPr>
          <w:rFonts w:ascii="Century Gothic" w:hAnsi="Century Gothic"/>
          <w:b/>
          <w:bCs/>
          <w:i/>
          <w:iCs/>
          <w:sz w:val="24"/>
          <w:szCs w:val="24"/>
        </w:rPr>
        <w:t>garantizar el ejercicio de los derechos de todos los pueblos indígenas</w:t>
      </w:r>
      <w:r w:rsidRPr="003F2C7F">
        <w:rPr>
          <w:rFonts w:ascii="Century Gothic" w:hAnsi="Century Gothic"/>
          <w:i/>
          <w:iCs/>
          <w:sz w:val="24"/>
          <w:szCs w:val="24"/>
        </w:rPr>
        <w:t xml:space="preserve"> presentes en el Estado de Chihuahua.</w:t>
      </w:r>
      <w:r w:rsidRPr="003F2C7F">
        <w:rPr>
          <w:rFonts w:ascii="Century Gothic" w:hAnsi="Century Gothic"/>
          <w:i/>
          <w:iCs/>
          <w:sz w:val="24"/>
          <w:szCs w:val="24"/>
          <w:lang w:val="es-ES_tradnl"/>
        </w:rPr>
        <w:t xml:space="preserve">” </w:t>
      </w:r>
      <w:r w:rsidRPr="003F2C7F">
        <w:rPr>
          <w:rFonts w:ascii="Century Gothic" w:hAnsi="Century Gothic"/>
          <w:sz w:val="24"/>
          <w:szCs w:val="24"/>
          <w:lang w:val="es-ES_tradnl"/>
        </w:rPr>
        <w:t>Mientras que el artículo 28, fracción, I establece que, “</w:t>
      </w:r>
      <w:r w:rsidRPr="003F2C7F">
        <w:rPr>
          <w:rFonts w:ascii="Century Gothic" w:hAnsi="Century Gothic"/>
          <w:i/>
          <w:iCs/>
          <w:sz w:val="24"/>
          <w:szCs w:val="24"/>
        </w:rPr>
        <w:t xml:space="preserve">En el ejercicio de sus funciones, los Poderes Ejecutivo, Legislativo y Judicial, garantizarán: I. El respeto de los derechos de las personas y pueblos indígenas en el Estado, </w:t>
      </w:r>
      <w:r w:rsidRPr="003F2C7F">
        <w:rPr>
          <w:rFonts w:ascii="Century Gothic" w:hAnsi="Century Gothic"/>
          <w:b/>
          <w:bCs/>
          <w:i/>
          <w:iCs/>
          <w:sz w:val="24"/>
          <w:szCs w:val="24"/>
        </w:rPr>
        <w:t xml:space="preserve">así como el reconocimiento de las comunidades </w:t>
      </w:r>
      <w:r w:rsidRPr="003F2C7F">
        <w:rPr>
          <w:rFonts w:ascii="Century Gothic" w:hAnsi="Century Gothic"/>
          <w:i/>
          <w:iCs/>
          <w:sz w:val="24"/>
          <w:szCs w:val="24"/>
        </w:rPr>
        <w:t>como sujetos de derecho público con autonomía y sistemas normativos internos propios.”</w:t>
      </w:r>
    </w:p>
    <w:p w14:paraId="6BAE7628" w14:textId="77777777" w:rsidR="004B4964" w:rsidRDefault="004B4964" w:rsidP="005D4F7F">
      <w:pPr>
        <w:spacing w:before="240" w:after="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VII.- Pertinencia Objetiva.</w:t>
      </w:r>
    </w:p>
    <w:p w14:paraId="20ABE5CB" w14:textId="77777777" w:rsidR="004B4964" w:rsidRDefault="004B4964" w:rsidP="005D4F7F">
      <w:pPr>
        <w:spacing w:before="240" w:after="0" w:line="360" w:lineRule="auto"/>
        <w:jc w:val="both"/>
        <w:rPr>
          <w:rFonts w:ascii="Century Gothic" w:hAnsi="Century Gothic"/>
          <w:sz w:val="24"/>
          <w:szCs w:val="24"/>
          <w:lang w:val="es-ES_tradnl"/>
        </w:rPr>
      </w:pPr>
      <w:r w:rsidRPr="003F2C7F">
        <w:rPr>
          <w:rFonts w:ascii="Century Gothic" w:hAnsi="Century Gothic"/>
          <w:sz w:val="24"/>
          <w:szCs w:val="24"/>
          <w:lang w:val="es-ES_tradnl"/>
        </w:rPr>
        <w:t>La exposición de motivos de las Iniciativas de mérito, identifican como pertinencia de la reforma, los siguientes elementos:</w:t>
      </w:r>
    </w:p>
    <w:p w14:paraId="4EF9177C" w14:textId="06C3C850" w:rsidR="004B4964" w:rsidRPr="00BC030E" w:rsidRDefault="004B4964" w:rsidP="005D4F7F">
      <w:pPr>
        <w:pStyle w:val="Prrafodelista"/>
        <w:numPr>
          <w:ilvl w:val="0"/>
          <w:numId w:val="4"/>
        </w:numPr>
        <w:spacing w:before="240" w:after="0" w:line="360" w:lineRule="auto"/>
        <w:jc w:val="both"/>
        <w:rPr>
          <w:rFonts w:ascii="Century Gothic" w:hAnsi="Century Gothic"/>
          <w:b/>
          <w:bCs/>
          <w:sz w:val="24"/>
          <w:szCs w:val="24"/>
          <w:lang w:val="es-ES_tradnl"/>
        </w:rPr>
      </w:pPr>
      <w:r w:rsidRPr="008C137A">
        <w:rPr>
          <w:rFonts w:ascii="Century Gothic" w:hAnsi="Century Gothic"/>
          <w:b/>
          <w:bCs/>
          <w:sz w:val="24"/>
          <w:szCs w:val="24"/>
          <w:lang w:val="es-ES_tradnl"/>
        </w:rPr>
        <w:lastRenderedPageBreak/>
        <w:t xml:space="preserve">Necesidad o problemática identificada: </w:t>
      </w:r>
      <w:r w:rsidRPr="008C137A">
        <w:rPr>
          <w:rFonts w:ascii="Century Gothic" w:hAnsi="Century Gothic"/>
          <w:sz w:val="24"/>
          <w:szCs w:val="24"/>
          <w:lang w:val="es-ES_tradnl"/>
        </w:rPr>
        <w:t>Resulta indispensable reconocer que nuestros pueblos originarios, siguen llevando prácticas funerarias que son vitales, no solo para la transición de los muertos a otra vida, sino para preservación de su identidad a través de sus usos y costumbres, ya que los rituales funerarios y las creencias en la vida después de la muerte son expresiones de una rica herencia cultural que celebra el tránsito de la vida a la muerte como un continuo viaje espiritual que toda persona tendrá que iniciar un día</w:t>
      </w:r>
      <w:r>
        <w:rPr>
          <w:rFonts w:ascii="Century Gothic" w:hAnsi="Century Gothic"/>
          <w:sz w:val="24"/>
          <w:szCs w:val="24"/>
          <w:lang w:val="es-ES_tradnl"/>
        </w:rPr>
        <w:t xml:space="preserve">, por esta razón es importante </w:t>
      </w:r>
      <w:r w:rsidRPr="008C137A">
        <w:rPr>
          <w:rFonts w:ascii="Century Gothic" w:hAnsi="Century Gothic"/>
          <w:sz w:val="24"/>
          <w:szCs w:val="24"/>
          <w:lang w:val="es-ES_tradnl"/>
        </w:rPr>
        <w:t>garantice el respeto a sus usos y costumbres en relación con los ritos funerarios, ya que es vital que la legislación contemple y salvaguarde estas prácticas ancestrales, las cuales representan la diversidad y riqueza cultural de nuestro Estado.</w:t>
      </w:r>
    </w:p>
    <w:p w14:paraId="30CC5784" w14:textId="77777777" w:rsidR="004B4964" w:rsidRPr="00BC030E" w:rsidRDefault="004B4964" w:rsidP="005D4F7F">
      <w:pPr>
        <w:pStyle w:val="Prrafodelista"/>
        <w:spacing w:before="240" w:after="0" w:line="360" w:lineRule="auto"/>
        <w:jc w:val="both"/>
        <w:rPr>
          <w:rFonts w:ascii="Century Gothic" w:hAnsi="Century Gothic"/>
          <w:sz w:val="24"/>
          <w:szCs w:val="24"/>
          <w:lang w:val="es-ES_tradnl"/>
        </w:rPr>
      </w:pPr>
      <w:r w:rsidRPr="00BC030E">
        <w:rPr>
          <w:rFonts w:ascii="Century Gothic" w:hAnsi="Century Gothic"/>
          <w:sz w:val="24"/>
          <w:szCs w:val="24"/>
          <w:lang w:val="es-ES_tradnl"/>
        </w:rPr>
        <w:t xml:space="preserve">Además, </w:t>
      </w:r>
      <w:r>
        <w:rPr>
          <w:rFonts w:ascii="Century Gothic" w:hAnsi="Century Gothic"/>
          <w:sz w:val="24"/>
          <w:szCs w:val="24"/>
          <w:lang w:val="es-ES_tradnl"/>
        </w:rPr>
        <w:t xml:space="preserve">resulta necesario establecer en la legislación local que las autoridades estatales no podrán intervenir directamente sobre el destino final de los cuerpos de las personas pertenecientes a algún pueblo originario, sin la autorización de las autoridades tradicionales de la comunidad a la que perteneció la persona, con el objetivo de respetar y preservar sus creencias espirituales, culturales o religiosas, en apego estricto a los tratados internacionales y las leyes de protección al patrimonio cultural de los pueblos originarios. </w:t>
      </w:r>
    </w:p>
    <w:p w14:paraId="637A4AB6" w14:textId="77777777" w:rsidR="004B4964" w:rsidRPr="008B76D0" w:rsidRDefault="004B4964" w:rsidP="005D4F7F">
      <w:pPr>
        <w:pStyle w:val="Prrafodelista"/>
        <w:numPr>
          <w:ilvl w:val="0"/>
          <w:numId w:val="4"/>
        </w:numPr>
        <w:spacing w:before="240" w:after="240" w:line="360" w:lineRule="auto"/>
        <w:jc w:val="both"/>
        <w:rPr>
          <w:rFonts w:ascii="Century Gothic" w:hAnsi="Century Gothic"/>
          <w:b/>
          <w:bCs/>
          <w:sz w:val="24"/>
          <w:szCs w:val="24"/>
          <w:lang w:val="es-ES_tradnl"/>
        </w:rPr>
      </w:pPr>
      <w:r w:rsidRPr="008B76D0">
        <w:rPr>
          <w:rFonts w:ascii="Century Gothic" w:hAnsi="Century Gothic"/>
          <w:b/>
          <w:bCs/>
          <w:sz w:val="24"/>
          <w:szCs w:val="24"/>
          <w:lang w:val="es-ES_tradnl"/>
        </w:rPr>
        <w:t xml:space="preserve">Solución legislativa planteada: </w:t>
      </w:r>
      <w:r w:rsidRPr="008B76D0">
        <w:rPr>
          <w:rFonts w:ascii="Century Gothic" w:hAnsi="Century Gothic"/>
          <w:sz w:val="24"/>
          <w:szCs w:val="24"/>
          <w:lang w:val="es-ES_tradnl"/>
        </w:rPr>
        <w:t xml:space="preserve">Se </w:t>
      </w:r>
      <w:r>
        <w:rPr>
          <w:rFonts w:ascii="Century Gothic" w:hAnsi="Century Gothic"/>
          <w:sz w:val="24"/>
          <w:szCs w:val="24"/>
          <w:lang w:val="es-ES_tradnl"/>
        </w:rPr>
        <w:t>coincide con la iniciativa en el sentido de que es viable, oportuno y necesario reformar</w:t>
      </w:r>
      <w:r w:rsidRPr="008B76D0">
        <w:rPr>
          <w:rFonts w:ascii="Century Gothic" w:hAnsi="Century Gothic"/>
          <w:sz w:val="24"/>
          <w:szCs w:val="24"/>
          <w:lang w:val="es-ES_tradnl"/>
        </w:rPr>
        <w:t xml:space="preserve"> la Ley Estatal de Salud en su Artículo 225, primer párrafo, a efecto de que se establezca que, para determinar la disposición final de cadáveres de </w:t>
      </w:r>
      <w:r w:rsidRPr="008B76D0">
        <w:rPr>
          <w:rFonts w:ascii="Century Gothic" w:hAnsi="Century Gothic"/>
          <w:sz w:val="24"/>
          <w:szCs w:val="24"/>
          <w:lang w:val="es-ES_tradnl"/>
        </w:rPr>
        <w:lastRenderedPageBreak/>
        <w:t>personas pertenecientes a pueblos y comunidades indígenas, deberán respetarse sus usos y costumbres funerarios.</w:t>
      </w:r>
    </w:p>
    <w:p w14:paraId="0760E18B" w14:textId="77777777" w:rsidR="004B4964" w:rsidRPr="008B76D0" w:rsidRDefault="004B4964" w:rsidP="005D4F7F">
      <w:pPr>
        <w:pStyle w:val="Prrafodelista"/>
        <w:spacing w:before="240" w:after="240" w:line="360" w:lineRule="auto"/>
        <w:jc w:val="both"/>
        <w:rPr>
          <w:rFonts w:ascii="Century Gothic" w:hAnsi="Century Gothic"/>
          <w:sz w:val="24"/>
          <w:szCs w:val="24"/>
          <w:lang w:val="es-ES_tradnl"/>
        </w:rPr>
      </w:pPr>
      <w:r w:rsidRPr="008B76D0">
        <w:rPr>
          <w:rFonts w:ascii="Century Gothic" w:hAnsi="Century Gothic"/>
          <w:sz w:val="24"/>
          <w:szCs w:val="24"/>
          <w:lang w:val="es-ES_tradnl"/>
        </w:rPr>
        <w:t xml:space="preserve">De igual forma, </w:t>
      </w:r>
      <w:r>
        <w:rPr>
          <w:rFonts w:ascii="Century Gothic" w:hAnsi="Century Gothic"/>
          <w:sz w:val="24"/>
          <w:szCs w:val="24"/>
          <w:lang w:val="es-ES_tradnl"/>
        </w:rPr>
        <w:t xml:space="preserve">esta Comisión coincide con la necesidad de adicionar </w:t>
      </w:r>
      <w:r w:rsidRPr="008B76D0">
        <w:rPr>
          <w:rFonts w:ascii="Century Gothic" w:hAnsi="Century Gothic"/>
          <w:sz w:val="24"/>
          <w:szCs w:val="24"/>
          <w:lang w:val="es-ES_tradnl"/>
        </w:rPr>
        <w:t>un segundo párrafo del Artículo 113 del Código Civil para el Estado de Chihuahua, en el sentido de que, tratándose de cadáveres de personas pertenecientes a pueblos originarios, las autorizaciones para la inhumación, cremación o embalsamiento deberán ser previamente consultadas con alguna autoridad indígena, a efecto de garantizar que se lleve a cabo conforme a sus tradiciones, respetando en todo momento sus usos y costumbres.</w:t>
      </w:r>
    </w:p>
    <w:p w14:paraId="1E02B3E0" w14:textId="77777777" w:rsidR="004B4964" w:rsidRPr="005D4F7F" w:rsidRDefault="004B4964" w:rsidP="005D4F7F">
      <w:pPr>
        <w:spacing w:before="240" w:after="0" w:line="360" w:lineRule="auto"/>
        <w:jc w:val="both"/>
        <w:rPr>
          <w:rFonts w:ascii="Century Gothic" w:hAnsi="Century Gothic"/>
          <w:b/>
          <w:bCs/>
          <w:sz w:val="24"/>
          <w:szCs w:val="24"/>
          <w:lang w:val="es-ES_tradnl"/>
        </w:rPr>
      </w:pPr>
      <w:r w:rsidRPr="005D4F7F">
        <w:rPr>
          <w:rFonts w:ascii="Century Gothic" w:hAnsi="Century Gothic"/>
          <w:b/>
          <w:bCs/>
          <w:sz w:val="24"/>
          <w:szCs w:val="24"/>
          <w:lang w:val="es-ES_tradnl"/>
        </w:rPr>
        <w:t>VIII.- Justificación.</w:t>
      </w:r>
    </w:p>
    <w:p w14:paraId="78590DD3" w14:textId="023709A0" w:rsidR="004B4964" w:rsidRPr="005D4F7F" w:rsidRDefault="004B4964" w:rsidP="005D4F7F">
      <w:pPr>
        <w:pStyle w:val="Prrafodelista"/>
        <w:numPr>
          <w:ilvl w:val="0"/>
          <w:numId w:val="9"/>
        </w:numPr>
        <w:spacing w:before="240" w:after="0" w:line="360" w:lineRule="auto"/>
        <w:ind w:left="709"/>
        <w:jc w:val="both"/>
        <w:rPr>
          <w:rFonts w:ascii="Century Gothic" w:hAnsi="Century Gothic"/>
          <w:sz w:val="24"/>
          <w:szCs w:val="24"/>
        </w:rPr>
      </w:pPr>
      <w:bookmarkStart w:id="3" w:name="_Hlk230353574"/>
      <w:r w:rsidRPr="003F2C7F">
        <w:rPr>
          <w:rFonts w:ascii="Century Gothic" w:hAnsi="Century Gothic"/>
          <w:sz w:val="24"/>
          <w:szCs w:val="24"/>
        </w:rPr>
        <w:t xml:space="preserve">Esta Comisión Dictaminadora </w:t>
      </w:r>
      <w:r>
        <w:rPr>
          <w:rFonts w:ascii="Century Gothic" w:hAnsi="Century Gothic"/>
          <w:sz w:val="24"/>
          <w:szCs w:val="24"/>
        </w:rPr>
        <w:t xml:space="preserve">considera que, </w:t>
      </w:r>
      <w:r w:rsidRPr="00090086">
        <w:rPr>
          <w:rFonts w:ascii="Century Gothic" w:eastAsia="Arial" w:hAnsi="Century Gothic" w:cs="Arial"/>
          <w:sz w:val="24"/>
          <w:szCs w:val="24"/>
          <w:lang w:eastAsia="es-ES"/>
        </w:rPr>
        <w:t xml:space="preserve">para </w:t>
      </w:r>
      <w:r>
        <w:rPr>
          <w:rFonts w:ascii="Century Gothic" w:eastAsia="Arial" w:hAnsi="Century Gothic" w:cs="Arial"/>
          <w:sz w:val="24"/>
          <w:szCs w:val="24"/>
          <w:lang w:eastAsia="es-ES"/>
        </w:rPr>
        <w:t xml:space="preserve">llevar a cabo </w:t>
      </w:r>
      <w:r w:rsidRPr="00090086">
        <w:rPr>
          <w:rFonts w:ascii="Century Gothic" w:eastAsia="Arial" w:hAnsi="Century Gothic" w:cs="Arial"/>
          <w:sz w:val="24"/>
          <w:szCs w:val="24"/>
          <w:lang w:eastAsia="es-ES"/>
        </w:rPr>
        <w:t xml:space="preserve">el análisis de la presente Iniciativa, es menester entender el contexto histórico </w:t>
      </w:r>
      <w:r>
        <w:rPr>
          <w:rFonts w:ascii="Century Gothic" w:eastAsia="Arial" w:hAnsi="Century Gothic" w:cs="Arial"/>
          <w:sz w:val="24"/>
          <w:szCs w:val="24"/>
          <w:lang w:eastAsia="es-ES"/>
        </w:rPr>
        <w:t xml:space="preserve">y cosmovisión </w:t>
      </w:r>
      <w:r w:rsidRPr="00090086">
        <w:rPr>
          <w:rFonts w:ascii="Century Gothic" w:eastAsia="Arial" w:hAnsi="Century Gothic" w:cs="Arial"/>
          <w:sz w:val="24"/>
          <w:szCs w:val="24"/>
          <w:lang w:eastAsia="es-ES"/>
        </w:rPr>
        <w:t>de los pueblos originarios en México</w:t>
      </w:r>
      <w:r>
        <w:rPr>
          <w:rFonts w:ascii="Century Gothic" w:eastAsia="Arial" w:hAnsi="Century Gothic" w:cs="Arial"/>
          <w:sz w:val="24"/>
          <w:szCs w:val="24"/>
          <w:lang w:eastAsia="es-ES"/>
        </w:rPr>
        <w:t>,</w:t>
      </w:r>
      <w:r w:rsidRPr="00090086">
        <w:rPr>
          <w:rFonts w:ascii="Century Gothic" w:eastAsia="Arial" w:hAnsi="Century Gothic" w:cs="Arial"/>
          <w:sz w:val="24"/>
          <w:szCs w:val="24"/>
          <w:lang w:eastAsia="es-ES"/>
        </w:rPr>
        <w:t xml:space="preserve"> quienes ven y entienden la muerte como una etapa transitoria, dentro de un ciclo interminable, por lo que ésta no representa el fin de la existencia.</w:t>
      </w:r>
    </w:p>
    <w:p w14:paraId="1478F108" w14:textId="77777777" w:rsidR="005D4F7F" w:rsidRPr="00090086" w:rsidRDefault="005D4F7F" w:rsidP="005D4F7F">
      <w:pPr>
        <w:pStyle w:val="Prrafodelista"/>
        <w:spacing w:before="240" w:after="0" w:line="360" w:lineRule="auto"/>
        <w:ind w:left="709"/>
        <w:jc w:val="both"/>
        <w:rPr>
          <w:rFonts w:ascii="Century Gothic" w:hAnsi="Century Gothic"/>
          <w:sz w:val="24"/>
          <w:szCs w:val="24"/>
        </w:rPr>
      </w:pPr>
    </w:p>
    <w:p w14:paraId="07E58F1F" w14:textId="119B0F38" w:rsidR="004B4964" w:rsidRPr="005D4F7F" w:rsidRDefault="004B4964" w:rsidP="005D4F7F">
      <w:pPr>
        <w:pStyle w:val="Prrafodelista"/>
        <w:numPr>
          <w:ilvl w:val="0"/>
          <w:numId w:val="9"/>
        </w:numPr>
        <w:spacing w:before="240" w:line="360" w:lineRule="auto"/>
        <w:ind w:left="709"/>
        <w:jc w:val="both"/>
        <w:rPr>
          <w:rFonts w:ascii="Century Gothic" w:hAnsi="Century Gothic"/>
          <w:sz w:val="24"/>
          <w:szCs w:val="24"/>
        </w:rPr>
      </w:pPr>
      <w:r w:rsidRPr="00090086">
        <w:rPr>
          <w:rFonts w:ascii="Century Gothic" w:eastAsia="Arial" w:hAnsi="Century Gothic" w:cs="Arial"/>
          <w:sz w:val="24"/>
          <w:szCs w:val="24"/>
          <w:lang w:eastAsia="es-ES"/>
        </w:rPr>
        <w:t>Bajo esta perspectiva, la muerte se concibe como un viaje que requiere una preparación en vida y el auxilio de ritos funerarios cargados de simbolismo, por lo que</w:t>
      </w:r>
      <w:r>
        <w:rPr>
          <w:rFonts w:ascii="Century Gothic" w:eastAsia="Arial" w:hAnsi="Century Gothic" w:cs="Arial"/>
          <w:sz w:val="24"/>
          <w:szCs w:val="24"/>
          <w:lang w:eastAsia="es-ES"/>
        </w:rPr>
        <w:t>,</w:t>
      </w:r>
      <w:r w:rsidRPr="00090086">
        <w:rPr>
          <w:rFonts w:ascii="Century Gothic" w:eastAsia="Arial" w:hAnsi="Century Gothic" w:cs="Arial"/>
          <w:sz w:val="24"/>
          <w:szCs w:val="24"/>
          <w:lang w:eastAsia="es-ES"/>
        </w:rPr>
        <w:t xml:space="preserve"> la disposición</w:t>
      </w:r>
      <w:r>
        <w:rPr>
          <w:rFonts w:ascii="Century Gothic" w:eastAsia="Arial" w:hAnsi="Century Gothic" w:cs="Arial"/>
          <w:sz w:val="24"/>
          <w:szCs w:val="24"/>
          <w:lang w:eastAsia="es-ES"/>
        </w:rPr>
        <w:t xml:space="preserve"> final</w:t>
      </w:r>
      <w:r w:rsidRPr="00090086">
        <w:rPr>
          <w:rFonts w:ascii="Century Gothic" w:eastAsia="Arial" w:hAnsi="Century Gothic" w:cs="Arial"/>
          <w:sz w:val="24"/>
          <w:szCs w:val="24"/>
          <w:lang w:eastAsia="es-ES"/>
        </w:rPr>
        <w:t xml:space="preserve"> del cuerpo de la persona fallecida, se consolida en un pilar de vital importancia para la preservación de la identidad colectiva de su comunidad, lo cual genera para el Estado una obligación ineludible de garantizar que se </w:t>
      </w:r>
      <w:r w:rsidRPr="00090086">
        <w:rPr>
          <w:rFonts w:ascii="Century Gothic" w:eastAsia="Arial" w:hAnsi="Century Gothic" w:cs="Arial"/>
          <w:sz w:val="24"/>
          <w:szCs w:val="24"/>
          <w:lang w:eastAsia="es-ES"/>
        </w:rPr>
        <w:lastRenderedPageBreak/>
        <w:t>realicen sus ritos funerarios con pleno respeto y sin interferencias</w:t>
      </w:r>
      <w:r>
        <w:rPr>
          <w:rFonts w:ascii="Century Gothic" w:eastAsia="Arial" w:hAnsi="Century Gothic" w:cs="Arial"/>
          <w:sz w:val="24"/>
          <w:szCs w:val="24"/>
          <w:lang w:eastAsia="es-ES"/>
        </w:rPr>
        <w:t xml:space="preserve"> de prácticas ajenas a sus costumbres, creencias y tradiciones y a los sistemas normativos propios de cada comunidad.</w:t>
      </w:r>
    </w:p>
    <w:p w14:paraId="04A38701" w14:textId="77777777" w:rsidR="005D4F7F" w:rsidRPr="00090086" w:rsidRDefault="005D4F7F" w:rsidP="005D4F7F">
      <w:pPr>
        <w:pStyle w:val="Prrafodelista"/>
        <w:spacing w:before="240" w:line="360" w:lineRule="auto"/>
        <w:ind w:left="709"/>
        <w:jc w:val="both"/>
        <w:rPr>
          <w:rFonts w:ascii="Century Gothic" w:hAnsi="Century Gothic"/>
          <w:sz w:val="24"/>
          <w:szCs w:val="24"/>
        </w:rPr>
      </w:pPr>
    </w:p>
    <w:p w14:paraId="631CBA68" w14:textId="77777777" w:rsidR="004B4964" w:rsidRPr="00FA1972" w:rsidRDefault="004B4964" w:rsidP="005D4F7F">
      <w:pPr>
        <w:pStyle w:val="Prrafodelista"/>
        <w:numPr>
          <w:ilvl w:val="0"/>
          <w:numId w:val="9"/>
        </w:numPr>
        <w:spacing w:before="240" w:after="0" w:line="360" w:lineRule="auto"/>
        <w:ind w:left="709"/>
        <w:jc w:val="both"/>
        <w:rPr>
          <w:rFonts w:ascii="Century Gothic" w:hAnsi="Century Gothic"/>
          <w:sz w:val="24"/>
          <w:szCs w:val="24"/>
        </w:rPr>
      </w:pPr>
      <w:r w:rsidRPr="00090086">
        <w:rPr>
          <w:rFonts w:ascii="Century Gothic" w:eastAsia="Arial" w:hAnsi="Century Gothic" w:cs="Arial"/>
          <w:sz w:val="24"/>
          <w:szCs w:val="24"/>
          <w:lang w:eastAsia="es-ES"/>
        </w:rPr>
        <w:t xml:space="preserve">Esta protección jurídica cuenta con un sólido sustento constitucional, convencional y jurisdiccional, destacado por criterios de tribunales de circuito que reconocen los rituales de </w:t>
      </w:r>
      <w:r>
        <w:rPr>
          <w:rFonts w:ascii="Century Gothic" w:eastAsia="Arial" w:hAnsi="Century Gothic" w:cs="Arial"/>
          <w:sz w:val="24"/>
          <w:szCs w:val="24"/>
          <w:lang w:eastAsia="es-ES"/>
        </w:rPr>
        <w:t>inhumación</w:t>
      </w:r>
      <w:r w:rsidRPr="00090086">
        <w:rPr>
          <w:rFonts w:ascii="Century Gothic" w:eastAsia="Arial" w:hAnsi="Century Gothic" w:cs="Arial"/>
          <w:sz w:val="24"/>
          <w:szCs w:val="24"/>
          <w:lang w:eastAsia="es-ES"/>
        </w:rPr>
        <w:t xml:space="preserve"> como parte indisoluble de la cosmovisión indígena. Al gozar de una protección constitucional reforzada, el marco legal obliga a las autoridades a respetar estas tradiciones e implementar sus procesos dentro del marco jurídico del Estado</w:t>
      </w:r>
      <w:r>
        <w:rPr>
          <w:rFonts w:ascii="Century Gothic" w:eastAsia="Arial" w:hAnsi="Century Gothic" w:cs="Arial"/>
          <w:sz w:val="24"/>
          <w:szCs w:val="24"/>
          <w:lang w:eastAsia="es-ES"/>
        </w:rPr>
        <w:t>, para que las autoridades de este no puedan interferir o emitir disposiciones contrarias a las de la propia comunidad.</w:t>
      </w:r>
    </w:p>
    <w:p w14:paraId="602817B9" w14:textId="77777777" w:rsidR="004B4964" w:rsidRPr="00FA1972" w:rsidRDefault="004B4964" w:rsidP="005D4F7F">
      <w:pPr>
        <w:pStyle w:val="Prrafodelista"/>
        <w:spacing w:before="240" w:after="0" w:line="360" w:lineRule="auto"/>
        <w:ind w:left="709"/>
        <w:jc w:val="both"/>
        <w:rPr>
          <w:rFonts w:ascii="Century Gothic" w:hAnsi="Century Gothic"/>
          <w:sz w:val="24"/>
          <w:szCs w:val="24"/>
        </w:rPr>
      </w:pPr>
    </w:p>
    <w:p w14:paraId="7D22FC47" w14:textId="77777777" w:rsidR="004B4964" w:rsidRPr="00FA1972" w:rsidRDefault="004B4964" w:rsidP="005D4F7F">
      <w:pPr>
        <w:pStyle w:val="Prrafodelista"/>
        <w:numPr>
          <w:ilvl w:val="0"/>
          <w:numId w:val="9"/>
        </w:numPr>
        <w:spacing w:before="240" w:after="0" w:line="360" w:lineRule="auto"/>
        <w:ind w:left="709"/>
        <w:jc w:val="both"/>
        <w:rPr>
          <w:rFonts w:ascii="Century Gothic" w:hAnsi="Century Gothic"/>
          <w:sz w:val="24"/>
          <w:szCs w:val="24"/>
        </w:rPr>
      </w:pPr>
      <w:r w:rsidRPr="00FA1972">
        <w:rPr>
          <w:rFonts w:ascii="Century Gothic" w:eastAsia="Times New Roman" w:hAnsi="Century Gothic" w:cs="Times New Roman"/>
          <w:sz w:val="24"/>
          <w:szCs w:val="24"/>
          <w:lang w:eastAsia="es-MX"/>
        </w:rPr>
        <w:t>Finalmente, la reforma legislativa propuesta se determina como jurídica y socialmente viable, ya que responde al compromiso del Poder Legislativo con la inclusión, la pluralidad y el fortalecimiento de los derechos indígenas. Al adecuar las leyes estatales para que la disposición final de los cadáveres respete de manera irrestricta los usos y costumbres ancestrales, el Congreso no solo cumple con un deber normativo, sino que promueve un entorno de absoluto respeto y valoración de la diversidad cultural y religiosa que define a la sociedad.</w:t>
      </w:r>
    </w:p>
    <w:bookmarkEnd w:id="3"/>
    <w:p w14:paraId="42353B76" w14:textId="77777777" w:rsidR="004B4964" w:rsidRPr="00FA1972" w:rsidRDefault="004B4964" w:rsidP="005D4F7F">
      <w:pPr>
        <w:pStyle w:val="Prrafodelista"/>
        <w:spacing w:before="240" w:after="0" w:line="360" w:lineRule="auto"/>
        <w:ind w:left="709"/>
        <w:jc w:val="both"/>
        <w:rPr>
          <w:rFonts w:ascii="Century Gothic" w:hAnsi="Century Gothic"/>
          <w:sz w:val="24"/>
          <w:szCs w:val="24"/>
        </w:rPr>
      </w:pPr>
    </w:p>
    <w:p w14:paraId="0F36E786" w14:textId="77777777" w:rsidR="004B4964" w:rsidRPr="00FA1972" w:rsidRDefault="004B4964" w:rsidP="005D4F7F">
      <w:pPr>
        <w:pStyle w:val="Prrafodelista"/>
        <w:numPr>
          <w:ilvl w:val="0"/>
          <w:numId w:val="9"/>
        </w:numPr>
        <w:spacing w:before="240" w:after="0" w:line="360" w:lineRule="auto"/>
        <w:ind w:left="709"/>
        <w:jc w:val="both"/>
        <w:rPr>
          <w:rFonts w:ascii="Century Gothic" w:hAnsi="Century Gothic"/>
          <w:sz w:val="24"/>
          <w:szCs w:val="24"/>
        </w:rPr>
      </w:pPr>
      <w:r w:rsidRPr="00FA1972">
        <w:rPr>
          <w:rFonts w:ascii="Century Gothic" w:hAnsi="Century Gothic"/>
          <w:sz w:val="24"/>
          <w:szCs w:val="24"/>
        </w:rPr>
        <w:lastRenderedPageBreak/>
        <w:t xml:space="preserve">Finalmente, se subraya que toda medida legislativa o administrativa, susceptible de afectar directamente a los pueblos y comunidades indígenas, incluyendo disposiciones en materia de garantizar que la atención que reciban las personas pertenecientes a pueblos y comunidades indígenas sea en su idioma, se encuentra sujeta al cumplimiento ineludible del derecho a la consulta previa, libre e informada, misma que es un requisito de validez constitucional y convencional para alcanzar su consentimiento y llegar a acuerdos sobre las medidas propuestas, mismo que, sobre lo que hoy se propone a este Pleno Legislativo, fue desahogado a cabalidad en el año dos mil veinticinco. </w:t>
      </w:r>
    </w:p>
    <w:p w14:paraId="2A7F529B" w14:textId="77777777" w:rsidR="004B4964" w:rsidRPr="003F2C7F" w:rsidRDefault="004B4964" w:rsidP="005D4F7F">
      <w:pPr>
        <w:spacing w:before="240" w:after="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IX.- Viabilidad.</w:t>
      </w:r>
    </w:p>
    <w:p w14:paraId="5B48A4C3" w14:textId="77777777" w:rsidR="004B4964" w:rsidRPr="003F2C7F" w:rsidRDefault="004B4964" w:rsidP="005D4F7F">
      <w:p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 xml:space="preserve">Tras el estudio detallado de la propuesta, se desprenden las siguientes adaptaciones pertinentes a su viabilidad. </w:t>
      </w:r>
    </w:p>
    <w:p w14:paraId="0CE5BFDC" w14:textId="77777777" w:rsidR="004B4964" w:rsidRDefault="004B4964" w:rsidP="005D4F7F">
      <w:pPr>
        <w:pStyle w:val="Prrafodelista"/>
        <w:numPr>
          <w:ilvl w:val="0"/>
          <w:numId w:val="6"/>
        </w:num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Existen facultades constitucionales para que esta Soberanía conozca y resuelva de la Iniciativa en estudio.</w:t>
      </w:r>
    </w:p>
    <w:p w14:paraId="006FDCC2" w14:textId="77777777" w:rsidR="004B4964" w:rsidRDefault="004B4964" w:rsidP="005D4F7F">
      <w:pPr>
        <w:pStyle w:val="Prrafodelista"/>
        <w:numPr>
          <w:ilvl w:val="0"/>
          <w:numId w:val="6"/>
        </w:num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La problemática planteada por la Iniciativa de marras es actual, real y jurídicamente relevante, a juicio de quienes integramos a esta Comisión de Pueblos y Comunidades Indígenas</w:t>
      </w:r>
      <w:r>
        <w:rPr>
          <w:rFonts w:ascii="Century Gothic" w:hAnsi="Century Gothic"/>
          <w:sz w:val="24"/>
          <w:szCs w:val="24"/>
          <w:lang w:val="es-ES_tradnl"/>
        </w:rPr>
        <w:t>.</w:t>
      </w:r>
    </w:p>
    <w:p w14:paraId="3DBC10BD" w14:textId="77777777" w:rsidR="004B4964" w:rsidRPr="003F2C7F" w:rsidRDefault="004B4964" w:rsidP="005D4F7F">
      <w:pPr>
        <w:pStyle w:val="Prrafodelista"/>
        <w:numPr>
          <w:ilvl w:val="0"/>
          <w:numId w:val="6"/>
        </w:numPr>
        <w:spacing w:before="240" w:after="0" w:line="360" w:lineRule="auto"/>
        <w:jc w:val="both"/>
        <w:rPr>
          <w:rFonts w:ascii="Century Gothic" w:hAnsi="Century Gothic"/>
          <w:sz w:val="24"/>
          <w:szCs w:val="24"/>
          <w:lang w:val="es-ES_tradnl"/>
        </w:rPr>
      </w:pPr>
      <w:r w:rsidRPr="003F2C7F">
        <w:rPr>
          <w:rFonts w:ascii="Century Gothic" w:hAnsi="Century Gothic"/>
          <w:sz w:val="24"/>
          <w:szCs w:val="24"/>
          <w:lang w:val="es-ES_tradnl"/>
        </w:rPr>
        <w:t>La propuesta planteada en la Iniciativa fue valorada y analizada bajo la perspectiva de los mecanismos de análisis propuestos y aprobados por quienes integramos esta Comisión de Dictamen Legislativo.</w:t>
      </w:r>
    </w:p>
    <w:p w14:paraId="72DAE81E" w14:textId="77777777" w:rsidR="004B4964" w:rsidRPr="003F2C7F" w:rsidRDefault="004B4964" w:rsidP="005D4F7F">
      <w:pPr>
        <w:spacing w:before="240" w:after="0" w:line="360" w:lineRule="auto"/>
        <w:jc w:val="both"/>
        <w:rPr>
          <w:rFonts w:ascii="Century Gothic" w:hAnsi="Century Gothic"/>
          <w:b/>
          <w:bCs/>
          <w:sz w:val="24"/>
          <w:szCs w:val="24"/>
          <w:lang w:val="es-ES_tradnl"/>
        </w:rPr>
      </w:pPr>
    </w:p>
    <w:p w14:paraId="5307AF59" w14:textId="77777777" w:rsidR="004B4964" w:rsidRPr="003F2C7F" w:rsidRDefault="004B4964" w:rsidP="005D4F7F">
      <w:pPr>
        <w:spacing w:before="240" w:after="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IX. Del Proceso de Consulta Previa, Libre e Informada a Pueblos y Comunidades Indígenas sobre Medidas Legislativas 2025.</w:t>
      </w:r>
    </w:p>
    <w:p w14:paraId="4628B2B0" w14:textId="77777777" w:rsidR="004B4964" w:rsidRDefault="004B4964" w:rsidP="005D4F7F">
      <w:pPr>
        <w:pStyle w:val="NormalWeb"/>
        <w:spacing w:before="240" w:after="0" w:line="360" w:lineRule="auto"/>
        <w:jc w:val="both"/>
        <w:rPr>
          <w:rFonts w:ascii="Century Gothic" w:hAnsi="Century Gothic" w:cs="Arial"/>
        </w:rPr>
      </w:pPr>
      <w:r w:rsidRPr="003F2C7F">
        <w:rPr>
          <w:rStyle w:val="citation-231"/>
          <w:rFonts w:ascii="Century Gothic" w:hAnsi="Century Gothic" w:cs="Arial"/>
          <w:lang w:val="es-ES_tradnl"/>
        </w:rPr>
        <w:t>E</w:t>
      </w:r>
      <w:r w:rsidRPr="003F2C7F">
        <w:rPr>
          <w:rStyle w:val="citation-231"/>
          <w:rFonts w:ascii="Century Gothic" w:hAnsi="Century Gothic" w:cs="Arial"/>
        </w:rPr>
        <w:t>n estricto cumplimiento al marco constitucional y convencional que consagra el derecho a la consulta de los pueblos y comunidades indígenas como instrumento de participación democrática,</w:t>
      </w:r>
      <w:r w:rsidRPr="003F2C7F">
        <w:rPr>
          <w:rStyle w:val="citation-230"/>
          <w:rFonts w:ascii="Century Gothic" w:hAnsi="Century Gothic" w:cs="Arial"/>
        </w:rPr>
        <w:t xml:space="preserve"> el H. Congreso del Estado de Chihuahua fungió como Autoridad Responsable en el proceso de Consulta Previa, Libre e Informada sobre Medidas Legislativas 2025</w:t>
      </w:r>
      <w:r w:rsidRPr="003F2C7F">
        <w:rPr>
          <w:rFonts w:ascii="Century Gothic" w:hAnsi="Century Gothic" w:cs="Arial"/>
        </w:rPr>
        <w:t xml:space="preserve">. </w:t>
      </w:r>
      <w:r w:rsidRPr="003F2C7F">
        <w:rPr>
          <w:rStyle w:val="citation-229"/>
          <w:rFonts w:ascii="Century Gothic" w:hAnsi="Century Gothic" w:cs="Arial"/>
        </w:rPr>
        <w:t>Este ejercicio encuentra su sustento jurídico en ordenamientos del más alto nivel, tales como el Convenio 169 de la Organización Internacional del Trabajo, la Declaración de las Naciones Unidas sobre los Derechos de los Pueblos Indígenas, y la Constitución Política del Estado de Chihuahua, entre otros ordenamientos locales e internacionales</w:t>
      </w:r>
      <w:r w:rsidRPr="003F2C7F">
        <w:rPr>
          <w:rFonts w:ascii="Century Gothic" w:hAnsi="Century Gothic" w:cs="Arial"/>
        </w:rPr>
        <w:t xml:space="preserve">. </w:t>
      </w:r>
      <w:r w:rsidRPr="003F2C7F">
        <w:rPr>
          <w:rStyle w:val="citation-228"/>
          <w:rFonts w:ascii="Century Gothic" w:hAnsi="Century Gothic" w:cs="Arial"/>
        </w:rPr>
        <w:t>Su objetivo primordial consistió en escuchar activamente las propuestas, manifestaciones y opiniones de las personas pertenecientes a pueblos originarios, respecto de las iniciativas sometidas a consulta, garantizando su derecho inalienable a ser consultadas a fin de establecer acuerdos que genuinamente beneficien a sus intereses y comunidades</w:t>
      </w:r>
      <w:r w:rsidRPr="003F2C7F">
        <w:rPr>
          <w:rFonts w:ascii="Century Gothic" w:hAnsi="Century Gothic" w:cs="Arial"/>
        </w:rPr>
        <w:t xml:space="preserve">. </w:t>
      </w:r>
    </w:p>
    <w:p w14:paraId="3C77415C" w14:textId="77777777" w:rsidR="004B4964" w:rsidRDefault="004B4964" w:rsidP="005D4F7F">
      <w:pPr>
        <w:spacing w:before="240" w:after="0" w:line="360" w:lineRule="auto"/>
        <w:jc w:val="both"/>
        <w:rPr>
          <w:rFonts w:ascii="Century Gothic" w:eastAsia="Times New Roman" w:hAnsi="Century Gothic" w:cs="Arial"/>
          <w:sz w:val="24"/>
          <w:szCs w:val="24"/>
          <w:lang w:eastAsia="es-MX"/>
        </w:rPr>
      </w:pPr>
      <w:r w:rsidRPr="003F2C7F">
        <w:rPr>
          <w:rFonts w:ascii="Century Gothic" w:eastAsia="Times New Roman" w:hAnsi="Century Gothic" w:cs="Arial"/>
          <w:sz w:val="24"/>
          <w:szCs w:val="24"/>
          <w:lang w:eastAsia="es-MX"/>
        </w:rPr>
        <w:t xml:space="preserve">Ahora bien, para materializar el adecuado desarrollo de este derecho, se integró un Comité Técnico Asesor con la participación de la Secretaría de Pueblos y Comunidades Indígenas, el Instituto Estatal Electoral, la Comisión Estatal de los Derechos Humanos y la Universidad Autónoma de Chihuahua, </w:t>
      </w:r>
      <w:r w:rsidRPr="003F2C7F">
        <w:rPr>
          <w:rFonts w:ascii="Century Gothic" w:eastAsia="Times New Roman" w:hAnsi="Century Gothic" w:cs="Arial"/>
          <w:sz w:val="24"/>
          <w:szCs w:val="24"/>
          <w:lang w:eastAsia="es-MX"/>
        </w:rPr>
        <w:lastRenderedPageBreak/>
        <w:t xml:space="preserve">desahogando con puntualidad las etapas de Preparación, Acuerdos Previos, Información, Deliberación Interna y Consulta. Con el propósito de asegurar el máximo alcance, la convocatoria se difundió ampliamente de forma impresa, en redes oficiales y mediante radiodifusoras en las localidades, logrando la instalación de 16 sedes, en las cabeceras con mayor presencia indígena, de los municipios de Juárez, Nuevo Casas Grandes, Chihuahua, Delicias, Parral, Balleza, Madera, Carichí, Guerrero, Bocoyna, Maguarichi, Uruachi, Urique, Batopilas, Guachochi y Chínipas. Este esfuerzo institucional resultó en una asistencia total de 1,495 personas en las etapas de información y consulta, contando con la nutrida participación de los pueblos Rarámuri, Ódami, Tepehuán, Guarojío, Pima, N’nee/N’dee/Ndé, entre otros asentados en el territorio estatal, así como de personas Afromexicanas, contando con personas traductoras o intérpretes de las lenguas representadas en cada una de las sedes para apoyo de </w:t>
      </w:r>
      <w:r>
        <w:rPr>
          <w:rFonts w:ascii="Century Gothic" w:eastAsia="Times New Roman" w:hAnsi="Century Gothic" w:cs="Arial"/>
          <w:sz w:val="24"/>
          <w:szCs w:val="24"/>
          <w:lang w:eastAsia="es-MX"/>
        </w:rPr>
        <w:t>aquellas</w:t>
      </w:r>
      <w:r w:rsidRPr="003F2C7F">
        <w:rPr>
          <w:rFonts w:ascii="Century Gothic" w:eastAsia="Times New Roman" w:hAnsi="Century Gothic" w:cs="Arial"/>
          <w:sz w:val="24"/>
          <w:szCs w:val="24"/>
          <w:lang w:eastAsia="es-MX"/>
        </w:rPr>
        <w:t xml:space="preserve"> no hablantes del idioma español.</w:t>
      </w:r>
    </w:p>
    <w:p w14:paraId="69F72EA2" w14:textId="77777777" w:rsidR="004B4964" w:rsidRDefault="004B4964" w:rsidP="005D4F7F">
      <w:pPr>
        <w:spacing w:before="240" w:after="0" w:line="360" w:lineRule="auto"/>
        <w:jc w:val="both"/>
        <w:rPr>
          <w:rFonts w:ascii="Century Gothic" w:hAnsi="Century Gothic" w:cs="Arial"/>
          <w:sz w:val="24"/>
          <w:szCs w:val="24"/>
        </w:rPr>
      </w:pPr>
      <w:r w:rsidRPr="003F2C7F">
        <w:rPr>
          <w:rStyle w:val="citation-221"/>
          <w:rFonts w:ascii="Century Gothic" w:hAnsi="Century Gothic" w:cs="Arial"/>
          <w:sz w:val="24"/>
          <w:szCs w:val="24"/>
        </w:rPr>
        <w:t>Asimismo, la materia sustantiva del proceso deliberativo comprendió el análisis de diversas iniciativas con carácter de decreto presentadas por las distintas fuerzas políticas representadas en este Órgano Colegiado</w:t>
      </w:r>
      <w:r w:rsidRPr="003F2C7F">
        <w:rPr>
          <w:rFonts w:ascii="Century Gothic" w:hAnsi="Century Gothic" w:cs="Arial"/>
          <w:sz w:val="24"/>
          <w:szCs w:val="24"/>
        </w:rPr>
        <w:t xml:space="preserve">. </w:t>
      </w:r>
      <w:r w:rsidRPr="003F2C7F">
        <w:rPr>
          <w:rStyle w:val="citation-220"/>
          <w:rFonts w:ascii="Century Gothic" w:hAnsi="Century Gothic" w:cs="Arial"/>
          <w:sz w:val="24"/>
          <w:szCs w:val="24"/>
        </w:rPr>
        <w:t>Dentro de los tópicos sometidos a la opinión de las comunidade</w:t>
      </w:r>
      <w:r w:rsidRPr="00A02504">
        <w:rPr>
          <w:rStyle w:val="citation-220"/>
          <w:rFonts w:ascii="Century Gothic" w:hAnsi="Century Gothic" w:cs="Arial"/>
          <w:sz w:val="24"/>
          <w:szCs w:val="24"/>
        </w:rPr>
        <w:t>s se presentaron 27 iniciativas, entre las que destacan reformas trascendentales para garantizar la representación política de los pueblos indígenas;</w:t>
      </w:r>
      <w:r w:rsidRPr="00A02504">
        <w:rPr>
          <w:rStyle w:val="citation-219"/>
          <w:rFonts w:ascii="Century Gothic" w:hAnsi="Century Gothic" w:cs="Arial"/>
          <w:sz w:val="24"/>
          <w:szCs w:val="24"/>
        </w:rPr>
        <w:t xml:space="preserve"> asegurar la progresividad en el presupuesto de egresos para programas de derechos humanos;</w:t>
      </w:r>
      <w:r w:rsidRPr="00A02504">
        <w:rPr>
          <w:rStyle w:val="citation-218"/>
          <w:rFonts w:ascii="Century Gothic" w:hAnsi="Century Gothic" w:cs="Arial"/>
          <w:sz w:val="24"/>
          <w:szCs w:val="24"/>
        </w:rPr>
        <w:t xml:space="preserve"> facilitar el acceso pleno al derecho a la salud y a la justicia </w:t>
      </w:r>
      <w:r w:rsidRPr="00A02504">
        <w:rPr>
          <w:rStyle w:val="citation-218"/>
          <w:rFonts w:ascii="Century Gothic" w:hAnsi="Century Gothic" w:cs="Arial"/>
          <w:sz w:val="24"/>
          <w:szCs w:val="24"/>
        </w:rPr>
        <w:lastRenderedPageBreak/>
        <w:t>mediante traductores e intérpretes;</w:t>
      </w:r>
      <w:r w:rsidRPr="00A02504">
        <w:rPr>
          <w:rStyle w:val="citation-217"/>
          <w:rFonts w:ascii="Century Gothic" w:hAnsi="Century Gothic" w:cs="Arial"/>
          <w:sz w:val="24"/>
          <w:szCs w:val="24"/>
        </w:rPr>
        <w:t xml:space="preserve"> </w:t>
      </w:r>
      <w:r w:rsidRPr="00A02504">
        <w:rPr>
          <w:rStyle w:val="citation-216"/>
          <w:rFonts w:ascii="Century Gothic" w:hAnsi="Century Gothic" w:cs="Arial"/>
          <w:sz w:val="24"/>
          <w:szCs w:val="24"/>
        </w:rPr>
        <w:t>establecer agravan</w:t>
      </w:r>
      <w:r w:rsidRPr="003F2C7F">
        <w:rPr>
          <w:rStyle w:val="citation-216"/>
          <w:rFonts w:ascii="Century Gothic" w:hAnsi="Century Gothic" w:cs="Arial"/>
          <w:sz w:val="24"/>
          <w:szCs w:val="24"/>
        </w:rPr>
        <w:t xml:space="preserve">tes en el Código Penal para delitos cometidos contra mujeres pertenecientes a estos grupos; y en el caso que hoy nos ocupa, </w:t>
      </w:r>
      <w:r w:rsidRPr="003F2C7F">
        <w:rPr>
          <w:rStyle w:val="citation-217"/>
          <w:rFonts w:ascii="Century Gothic" w:hAnsi="Century Gothic" w:cs="Arial"/>
          <w:sz w:val="24"/>
          <w:szCs w:val="24"/>
        </w:rPr>
        <w:t>reconocer al pueblo N’dee/N’nee/Ndé como originario del Estado</w:t>
      </w:r>
      <w:r w:rsidRPr="003F2C7F">
        <w:rPr>
          <w:rFonts w:ascii="Century Gothic" w:hAnsi="Century Gothic" w:cs="Arial"/>
          <w:sz w:val="24"/>
          <w:szCs w:val="24"/>
        </w:rPr>
        <w:t xml:space="preserve">. </w:t>
      </w:r>
      <w:r w:rsidRPr="003F2C7F">
        <w:rPr>
          <w:rStyle w:val="citation-215"/>
          <w:rFonts w:ascii="Century Gothic" w:hAnsi="Century Gothic"/>
          <w:sz w:val="24"/>
          <w:szCs w:val="24"/>
        </w:rPr>
        <w:t>T</w:t>
      </w:r>
      <w:r w:rsidRPr="003F2C7F">
        <w:rPr>
          <w:rStyle w:val="citation-215"/>
          <w:rFonts w:ascii="Century Gothic" w:hAnsi="Century Gothic" w:cs="Arial"/>
          <w:sz w:val="24"/>
          <w:szCs w:val="24"/>
        </w:rPr>
        <w:t>emáticas que fueron evaluadas por las comunidades para manifestar su acuerdo o desacuerdo frente a lo expuesto por la Autoridad Responsable</w:t>
      </w:r>
      <w:r w:rsidRPr="003F2C7F">
        <w:rPr>
          <w:rFonts w:ascii="Century Gothic" w:hAnsi="Century Gothic" w:cs="Arial"/>
          <w:sz w:val="24"/>
          <w:szCs w:val="24"/>
        </w:rPr>
        <w:t xml:space="preserve">. </w:t>
      </w:r>
    </w:p>
    <w:p w14:paraId="7F0DB7B5" w14:textId="77777777" w:rsidR="004B4964" w:rsidRDefault="004B4964" w:rsidP="005D4F7F">
      <w:pPr>
        <w:spacing w:before="240" w:after="0" w:line="360" w:lineRule="auto"/>
        <w:jc w:val="both"/>
        <w:rPr>
          <w:rFonts w:ascii="Century Gothic" w:hAnsi="Century Gothic" w:cs="Arial"/>
          <w:sz w:val="24"/>
          <w:szCs w:val="24"/>
        </w:rPr>
      </w:pPr>
      <w:r w:rsidRPr="00A02504">
        <w:rPr>
          <w:rStyle w:val="citation-214"/>
          <w:rFonts w:ascii="Century Gothic" w:hAnsi="Century Gothic" w:cs="Arial"/>
          <w:sz w:val="24"/>
          <w:szCs w:val="24"/>
        </w:rPr>
        <w:t>Es por lo anterior, que este ejercicio trasciende del mero cumplimiento de una obligación legal para materializar verdaderamente el derecho a la libre autodeterminación y la participación efectiva de los pueblos originarios</w:t>
      </w:r>
      <w:r w:rsidRPr="00A02504">
        <w:rPr>
          <w:rFonts w:ascii="Century Gothic" w:hAnsi="Century Gothic" w:cs="Arial"/>
          <w:sz w:val="24"/>
          <w:szCs w:val="24"/>
        </w:rPr>
        <w:t xml:space="preserve">. </w:t>
      </w:r>
      <w:r w:rsidRPr="00A02504">
        <w:rPr>
          <w:rStyle w:val="citation-213"/>
          <w:rFonts w:ascii="Century Gothic" w:hAnsi="Century Gothic" w:cs="Arial"/>
          <w:sz w:val="24"/>
          <w:szCs w:val="24"/>
        </w:rPr>
        <w:t>Los insumos técnicos y los acuerdos recabados durante este diálogo constructivo constituyen la base documental y argumentativa idónea para que esta Comisión finalizara la integración de las presentes reformas</w:t>
      </w:r>
      <w:r w:rsidRPr="00A02504">
        <w:rPr>
          <w:rFonts w:ascii="Century Gothic" w:hAnsi="Century Gothic" w:cs="Arial"/>
          <w:sz w:val="24"/>
          <w:szCs w:val="24"/>
        </w:rPr>
        <w:t xml:space="preserve">. </w:t>
      </w:r>
      <w:r w:rsidRPr="00A02504">
        <w:rPr>
          <w:rStyle w:val="citation-212"/>
          <w:rFonts w:ascii="Century Gothic" w:hAnsi="Century Gothic" w:cs="Arial"/>
          <w:sz w:val="24"/>
          <w:szCs w:val="24"/>
        </w:rPr>
        <w:t>La incorporación de dichas conclusiones dota de plena legitimidad democrática a las medidas legislativas resultantes,</w:t>
      </w:r>
      <w:r w:rsidRPr="00A02504">
        <w:rPr>
          <w:rStyle w:val="citation-211"/>
          <w:rFonts w:ascii="Century Gothic" w:hAnsi="Century Gothic" w:cs="Arial"/>
          <w:sz w:val="24"/>
          <w:szCs w:val="24"/>
        </w:rPr>
        <w:t xml:space="preserve"> garantizando que la cosmovisión, necesidades y prioridades de los pueblos y comunidades indígenas queden plasmadas en el marco normativo chihuahuense, bajo un esquema de corresponsabilidad pública y respeto irrestricto a los derechos humanos</w:t>
      </w:r>
      <w:r w:rsidRPr="00A02504">
        <w:rPr>
          <w:rFonts w:ascii="Century Gothic" w:hAnsi="Century Gothic" w:cs="Arial"/>
          <w:sz w:val="24"/>
          <w:szCs w:val="24"/>
        </w:rPr>
        <w:t>.</w:t>
      </w:r>
      <w:r w:rsidRPr="003F2C7F">
        <w:rPr>
          <w:rFonts w:ascii="Century Gothic" w:hAnsi="Century Gothic" w:cs="Arial"/>
          <w:sz w:val="24"/>
          <w:szCs w:val="24"/>
        </w:rPr>
        <w:t xml:space="preserve"> </w:t>
      </w:r>
    </w:p>
    <w:p w14:paraId="57640494" w14:textId="77777777" w:rsidR="004B4964" w:rsidRDefault="004B4964" w:rsidP="005D4F7F">
      <w:pPr>
        <w:spacing w:before="240" w:after="0" w:line="360" w:lineRule="auto"/>
        <w:jc w:val="both"/>
        <w:rPr>
          <w:rFonts w:ascii="Century Gothic" w:eastAsia="Times New Roman" w:hAnsi="Century Gothic" w:cs="Arial"/>
          <w:sz w:val="24"/>
          <w:szCs w:val="24"/>
          <w:lang w:eastAsia="es-MX"/>
        </w:rPr>
      </w:pPr>
      <w:r w:rsidRPr="003F2C7F">
        <w:rPr>
          <w:rFonts w:ascii="Century Gothic" w:hAnsi="Century Gothic"/>
          <w:b/>
          <w:bCs/>
          <w:sz w:val="24"/>
          <w:szCs w:val="24"/>
          <w:lang w:val="es-ES_tradnl"/>
        </w:rPr>
        <w:t xml:space="preserve">X. De la </w:t>
      </w:r>
      <w:r w:rsidRPr="003F2C7F">
        <w:rPr>
          <w:rFonts w:ascii="Century Gothic" w:hAnsi="Century Gothic"/>
          <w:b/>
          <w:sz w:val="24"/>
          <w:szCs w:val="24"/>
          <w:lang w:val="es-ES"/>
        </w:rPr>
        <w:t>Mesa Técnica Interinstitucional para El Análisis de Resultados de las Etapas de Información y de Consulta del Proceso de Consulta Previa, Libre e Informada a Pueblos y Comunidades Indígenas sobre Medidas Legislativas 2025.</w:t>
      </w:r>
    </w:p>
    <w:p w14:paraId="1C4E44DE" w14:textId="77777777" w:rsidR="004B4964" w:rsidRDefault="004B4964" w:rsidP="005D4F7F">
      <w:pPr>
        <w:spacing w:before="240" w:after="0" w:line="360" w:lineRule="auto"/>
        <w:jc w:val="both"/>
        <w:rPr>
          <w:rFonts w:ascii="Century Gothic" w:eastAsia="Times New Roman" w:hAnsi="Century Gothic" w:cs="Arial"/>
          <w:sz w:val="24"/>
          <w:szCs w:val="24"/>
          <w:lang w:eastAsia="es-MX"/>
        </w:rPr>
      </w:pPr>
      <w:r w:rsidRPr="00A02504">
        <w:rPr>
          <w:rFonts w:ascii="Century Gothic" w:hAnsi="Century Gothic"/>
          <w:sz w:val="24"/>
          <w:szCs w:val="24"/>
          <w:lang w:val="es-ES_tradnl"/>
        </w:rPr>
        <w:lastRenderedPageBreak/>
        <w:t>Con fundamento en lo así dispuesto por los artículos 105 de la Ley Orgánica y 54, fracción I del Reglamento Interior y de Prácticas Parlamentarias, ambos del Poder Legislativo del Estado de Chihuahua, en los que se regula la creación de mesas técnicas, así como los requisitos y formalidades a las que deben ajustarse, esta Comisión Dictaminadora instruyó a la Secretaría Técnica, la instalación, organización y desarrollo de una Mesa Técnica Interinstitucional para analizar el resultado del Proceso de Consulta previa, Libre e Informada a Pueblos y Comunidades Indígenas sobre Medidas Legislativas 2025, a través del Acuerdo LXVIII/</w:t>
      </w:r>
      <w:r w:rsidRPr="00A02504">
        <w:rPr>
          <w:rFonts w:ascii="Century Gothic" w:hAnsi="Century Gothic"/>
          <w:sz w:val="24"/>
          <w:szCs w:val="24"/>
        </w:rPr>
        <w:t>CPCI/02/2025.</w:t>
      </w:r>
      <w:r w:rsidRPr="003F2C7F">
        <w:rPr>
          <w:rFonts w:ascii="Century Gothic" w:hAnsi="Century Gothic"/>
          <w:sz w:val="24"/>
          <w:szCs w:val="24"/>
        </w:rPr>
        <w:t xml:space="preserve"> </w:t>
      </w:r>
    </w:p>
    <w:p w14:paraId="0ECB504E" w14:textId="77777777" w:rsidR="004B4964" w:rsidRDefault="004B4964" w:rsidP="005D4F7F">
      <w:pPr>
        <w:spacing w:before="240" w:after="0" w:line="360" w:lineRule="auto"/>
        <w:jc w:val="both"/>
        <w:rPr>
          <w:rFonts w:ascii="Century Gothic" w:eastAsia="Times New Roman" w:hAnsi="Century Gothic" w:cs="Arial"/>
          <w:sz w:val="24"/>
          <w:szCs w:val="24"/>
          <w:lang w:eastAsia="es-MX"/>
        </w:rPr>
      </w:pPr>
      <w:r w:rsidRPr="00A02504">
        <w:rPr>
          <w:rFonts w:ascii="Century Gothic" w:hAnsi="Century Gothic"/>
          <w:sz w:val="24"/>
          <w:szCs w:val="24"/>
        </w:rPr>
        <w:t>El referido Acuerdo establece a la Mesa Técnica como aquel mecanismo dependiente de la Comisión de Pueblos y Comunidades Indígenas del H. Congreso del Estado, que permite la participación de diversas instituciones gubernamentales para el estudio y análisis de los resultados de las Etapas de Información y de Consulta del Proceso de Consulta anteriormente citado, de conformidad con los ordenamientos internacionales, nacionales y locales.</w:t>
      </w:r>
    </w:p>
    <w:p w14:paraId="790CFF80" w14:textId="77777777" w:rsidR="004B4964" w:rsidRDefault="004B4964" w:rsidP="005D4F7F">
      <w:pPr>
        <w:spacing w:before="240" w:after="0" w:line="360" w:lineRule="auto"/>
        <w:jc w:val="both"/>
        <w:rPr>
          <w:rFonts w:ascii="Century Gothic" w:hAnsi="Century Gothic"/>
          <w:sz w:val="24"/>
          <w:szCs w:val="24"/>
        </w:rPr>
      </w:pPr>
      <w:r w:rsidRPr="00A02504">
        <w:rPr>
          <w:rFonts w:ascii="Century Gothic" w:hAnsi="Century Gothic"/>
          <w:sz w:val="24"/>
          <w:szCs w:val="24"/>
        </w:rPr>
        <w:t>La Mesa Técnica se integró por:</w:t>
      </w:r>
    </w:p>
    <w:p w14:paraId="22D8A47B" w14:textId="77777777" w:rsidR="004B4964" w:rsidRDefault="004B4964" w:rsidP="005D4F7F">
      <w:pPr>
        <w:pStyle w:val="Prrafodelista"/>
        <w:numPr>
          <w:ilvl w:val="0"/>
          <w:numId w:val="7"/>
        </w:numPr>
        <w:spacing w:before="240"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El H. Congreso del Estado, por conducto de la </w:t>
      </w:r>
      <w:r w:rsidRPr="003F2C7F">
        <w:rPr>
          <w:rFonts w:ascii="Century Gothic" w:hAnsi="Century Gothic"/>
          <w:sz w:val="24"/>
          <w:szCs w:val="24"/>
          <w:u w:val="single"/>
          <w:lang w:val="es-ES_tradnl"/>
        </w:rPr>
        <w:t>Comisión de Pueblos y Comunidades Indígenas</w:t>
      </w:r>
      <w:r w:rsidRPr="003F2C7F">
        <w:rPr>
          <w:rFonts w:ascii="Century Gothic" w:hAnsi="Century Gothic"/>
          <w:sz w:val="24"/>
          <w:szCs w:val="24"/>
          <w:lang w:val="es-ES_tradnl"/>
        </w:rPr>
        <w:t xml:space="preserve">, como </w:t>
      </w:r>
      <w:r w:rsidRPr="003F2C7F">
        <w:rPr>
          <w:rFonts w:ascii="Century Gothic" w:hAnsi="Century Gothic"/>
          <w:b/>
          <w:bCs/>
          <w:sz w:val="24"/>
          <w:szCs w:val="24"/>
          <w:lang w:val="es-ES_tradnl"/>
        </w:rPr>
        <w:t>autoridad responsable.</w:t>
      </w:r>
    </w:p>
    <w:p w14:paraId="6C2AD674" w14:textId="77777777" w:rsidR="004B4964" w:rsidRDefault="004B4964" w:rsidP="005D4F7F">
      <w:pPr>
        <w:pStyle w:val="Prrafodelista"/>
        <w:numPr>
          <w:ilvl w:val="0"/>
          <w:numId w:val="7"/>
        </w:numPr>
        <w:spacing w:before="240"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El Gobierno del Estado de Chihuahua, a través de la </w:t>
      </w:r>
      <w:r w:rsidRPr="003F2C7F">
        <w:rPr>
          <w:rFonts w:ascii="Century Gothic" w:hAnsi="Century Gothic"/>
          <w:sz w:val="24"/>
          <w:szCs w:val="24"/>
          <w:u w:val="single"/>
          <w:lang w:val="es-ES_tradnl"/>
        </w:rPr>
        <w:t>Secretaría de Pueblos y Comunidades Indígenas</w:t>
      </w:r>
      <w:r w:rsidRPr="003F2C7F">
        <w:rPr>
          <w:rFonts w:ascii="Century Gothic" w:hAnsi="Century Gothic"/>
          <w:sz w:val="24"/>
          <w:szCs w:val="24"/>
          <w:lang w:val="es-ES_tradnl"/>
        </w:rPr>
        <w:t xml:space="preserve">, como </w:t>
      </w:r>
      <w:r w:rsidRPr="003F2C7F">
        <w:rPr>
          <w:rFonts w:ascii="Century Gothic" w:hAnsi="Century Gothic"/>
          <w:b/>
          <w:bCs/>
          <w:sz w:val="24"/>
          <w:szCs w:val="24"/>
          <w:lang w:val="es-ES_tradnl"/>
        </w:rPr>
        <w:t>órgano técnico.</w:t>
      </w:r>
    </w:p>
    <w:p w14:paraId="427213D5" w14:textId="77777777" w:rsidR="004B4964" w:rsidRDefault="004B4964" w:rsidP="005D4F7F">
      <w:pPr>
        <w:pStyle w:val="Prrafodelista"/>
        <w:numPr>
          <w:ilvl w:val="0"/>
          <w:numId w:val="7"/>
        </w:numPr>
        <w:spacing w:before="240"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El </w:t>
      </w:r>
      <w:r w:rsidRPr="003F2C7F">
        <w:rPr>
          <w:rFonts w:ascii="Century Gothic" w:hAnsi="Century Gothic"/>
          <w:sz w:val="24"/>
          <w:szCs w:val="24"/>
          <w:u w:val="single"/>
          <w:lang w:val="es-ES_tradnl"/>
        </w:rPr>
        <w:t>Instituto Nacional de los Pueblos Indígenas</w:t>
      </w:r>
      <w:r w:rsidRPr="003F2C7F">
        <w:rPr>
          <w:rFonts w:ascii="Century Gothic" w:hAnsi="Century Gothic"/>
          <w:sz w:val="24"/>
          <w:szCs w:val="24"/>
          <w:lang w:val="es-ES_tradnl"/>
        </w:rPr>
        <w:t xml:space="preserve">, como </w:t>
      </w:r>
      <w:r w:rsidRPr="003F2C7F">
        <w:rPr>
          <w:rFonts w:ascii="Century Gothic" w:hAnsi="Century Gothic"/>
          <w:b/>
          <w:bCs/>
          <w:sz w:val="24"/>
          <w:szCs w:val="24"/>
          <w:lang w:val="es-ES_tradnl"/>
        </w:rPr>
        <w:t>órgano asesor.</w:t>
      </w:r>
    </w:p>
    <w:p w14:paraId="2D6F973D" w14:textId="77777777" w:rsidR="004B4964" w:rsidRDefault="004B4964" w:rsidP="005D4F7F">
      <w:pPr>
        <w:pStyle w:val="Prrafodelista"/>
        <w:numPr>
          <w:ilvl w:val="0"/>
          <w:numId w:val="7"/>
        </w:numPr>
        <w:spacing w:before="240"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lastRenderedPageBreak/>
        <w:t xml:space="preserve">El </w:t>
      </w:r>
      <w:r w:rsidRPr="003F2C7F">
        <w:rPr>
          <w:rFonts w:ascii="Century Gothic" w:hAnsi="Century Gothic"/>
          <w:sz w:val="24"/>
          <w:szCs w:val="24"/>
          <w:u w:val="single"/>
          <w:lang w:val="es-ES_tradnl"/>
        </w:rPr>
        <w:t>Instituto Nacional de Antropología e Historia</w:t>
      </w:r>
      <w:r w:rsidRPr="003F2C7F">
        <w:rPr>
          <w:rFonts w:ascii="Century Gothic" w:hAnsi="Century Gothic"/>
          <w:sz w:val="24"/>
          <w:szCs w:val="24"/>
          <w:lang w:val="es-ES_tradnl"/>
        </w:rPr>
        <w:t xml:space="preserve">, como </w:t>
      </w:r>
      <w:r w:rsidRPr="003F2C7F">
        <w:rPr>
          <w:rFonts w:ascii="Century Gothic" w:hAnsi="Century Gothic"/>
          <w:b/>
          <w:bCs/>
          <w:sz w:val="24"/>
          <w:szCs w:val="24"/>
          <w:lang w:val="es-ES_tradnl"/>
        </w:rPr>
        <w:t>órgano asesor.</w:t>
      </w:r>
    </w:p>
    <w:p w14:paraId="2D09D63A" w14:textId="77777777" w:rsidR="004B4964" w:rsidRDefault="004B4964" w:rsidP="005D4F7F">
      <w:pPr>
        <w:pStyle w:val="Prrafodelista"/>
        <w:numPr>
          <w:ilvl w:val="0"/>
          <w:numId w:val="7"/>
        </w:numPr>
        <w:spacing w:before="240"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El </w:t>
      </w:r>
      <w:r w:rsidRPr="003F2C7F">
        <w:rPr>
          <w:rFonts w:ascii="Century Gothic" w:hAnsi="Century Gothic"/>
          <w:sz w:val="24"/>
          <w:szCs w:val="24"/>
          <w:u w:val="single"/>
          <w:lang w:val="es-ES_tradnl"/>
        </w:rPr>
        <w:t>Instituto Estatal Electoral</w:t>
      </w:r>
      <w:r w:rsidRPr="003F2C7F">
        <w:rPr>
          <w:rFonts w:ascii="Century Gothic" w:hAnsi="Century Gothic"/>
          <w:sz w:val="24"/>
          <w:szCs w:val="24"/>
          <w:lang w:val="es-ES_tradnl"/>
        </w:rPr>
        <w:t xml:space="preserve">, como </w:t>
      </w:r>
      <w:r w:rsidRPr="003F2C7F">
        <w:rPr>
          <w:rFonts w:ascii="Century Gothic" w:hAnsi="Century Gothic"/>
          <w:b/>
          <w:bCs/>
          <w:sz w:val="24"/>
          <w:szCs w:val="24"/>
          <w:lang w:val="es-ES_tradnl"/>
        </w:rPr>
        <w:t>órgano garante.</w:t>
      </w:r>
    </w:p>
    <w:p w14:paraId="6D6C4B74" w14:textId="77777777" w:rsidR="004B4964" w:rsidRDefault="004B4964" w:rsidP="005D4F7F">
      <w:pPr>
        <w:pStyle w:val="Prrafodelista"/>
        <w:numPr>
          <w:ilvl w:val="0"/>
          <w:numId w:val="7"/>
        </w:numPr>
        <w:spacing w:before="240"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La Comisión Estatal de los Derechos Humanos, como </w:t>
      </w:r>
      <w:r w:rsidRPr="003F2C7F">
        <w:rPr>
          <w:rFonts w:ascii="Century Gothic" w:hAnsi="Century Gothic"/>
          <w:b/>
          <w:bCs/>
          <w:sz w:val="24"/>
          <w:szCs w:val="24"/>
          <w:lang w:val="es-ES_tradnl"/>
        </w:rPr>
        <w:t xml:space="preserve">observador del proceso. </w:t>
      </w:r>
    </w:p>
    <w:p w14:paraId="6E979FEB" w14:textId="77777777" w:rsidR="004B4964" w:rsidRPr="003F2C7F" w:rsidRDefault="004B4964" w:rsidP="005D4F7F">
      <w:pPr>
        <w:pStyle w:val="Prrafodelista"/>
        <w:numPr>
          <w:ilvl w:val="0"/>
          <w:numId w:val="7"/>
        </w:numPr>
        <w:spacing w:before="240"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La </w:t>
      </w:r>
      <w:r w:rsidRPr="003F2C7F">
        <w:rPr>
          <w:rFonts w:ascii="Century Gothic" w:hAnsi="Century Gothic"/>
          <w:sz w:val="24"/>
          <w:szCs w:val="24"/>
          <w:u w:val="single"/>
          <w:lang w:val="es-ES_tradnl"/>
        </w:rPr>
        <w:t>Universidad Autónoma de Chihuahua</w:t>
      </w:r>
      <w:r w:rsidRPr="003F2C7F">
        <w:rPr>
          <w:rFonts w:ascii="Century Gothic" w:hAnsi="Century Gothic"/>
          <w:sz w:val="24"/>
          <w:szCs w:val="24"/>
          <w:lang w:val="es-ES_tradnl"/>
        </w:rPr>
        <w:t xml:space="preserve">, la </w:t>
      </w:r>
      <w:r w:rsidRPr="003F2C7F">
        <w:rPr>
          <w:rFonts w:ascii="Century Gothic" w:hAnsi="Century Gothic"/>
          <w:sz w:val="24"/>
          <w:szCs w:val="24"/>
          <w:u w:val="single"/>
          <w:lang w:val="es-ES_tradnl"/>
        </w:rPr>
        <w:t>Universidad Autónoma de Ciudad Juárez</w:t>
      </w:r>
      <w:r w:rsidRPr="003F2C7F">
        <w:rPr>
          <w:rFonts w:ascii="Century Gothic" w:hAnsi="Century Gothic"/>
          <w:sz w:val="24"/>
          <w:szCs w:val="24"/>
          <w:lang w:val="es-ES_tradnl"/>
        </w:rPr>
        <w:t xml:space="preserve">, el </w:t>
      </w:r>
      <w:r w:rsidRPr="003F2C7F">
        <w:rPr>
          <w:rFonts w:ascii="Century Gothic" w:hAnsi="Century Gothic"/>
          <w:sz w:val="24"/>
          <w:szCs w:val="24"/>
          <w:u w:val="single"/>
          <w:lang w:val="es-ES_tradnl"/>
        </w:rPr>
        <w:t>Instituto Tecnológico de Chihuahua</w:t>
      </w:r>
      <w:r w:rsidRPr="003F2C7F">
        <w:rPr>
          <w:rFonts w:ascii="Century Gothic" w:hAnsi="Century Gothic"/>
          <w:sz w:val="24"/>
          <w:szCs w:val="24"/>
          <w:lang w:val="es-ES_tradnl"/>
        </w:rPr>
        <w:t xml:space="preserve"> y la </w:t>
      </w:r>
      <w:r w:rsidRPr="003F2C7F">
        <w:rPr>
          <w:rFonts w:ascii="Century Gothic" w:hAnsi="Century Gothic"/>
          <w:sz w:val="24"/>
          <w:szCs w:val="24"/>
          <w:u w:val="single"/>
          <w:lang w:val="es-ES_tradnl"/>
        </w:rPr>
        <w:t>Escuela de Antropología e Historia Nacional de México</w:t>
      </w:r>
      <w:r w:rsidRPr="003F2C7F">
        <w:rPr>
          <w:rFonts w:ascii="Century Gothic" w:hAnsi="Century Gothic"/>
          <w:sz w:val="24"/>
          <w:szCs w:val="24"/>
          <w:lang w:val="es-ES_tradnl"/>
        </w:rPr>
        <w:t xml:space="preserve">, como las instituciones educativas que conforman al </w:t>
      </w:r>
      <w:r w:rsidRPr="003F2C7F">
        <w:rPr>
          <w:rFonts w:ascii="Century Gothic" w:hAnsi="Century Gothic"/>
          <w:b/>
          <w:bCs/>
          <w:sz w:val="24"/>
          <w:szCs w:val="24"/>
          <w:lang w:val="es-ES_tradnl"/>
        </w:rPr>
        <w:t>sector académico.</w:t>
      </w:r>
    </w:p>
    <w:p w14:paraId="066E5720" w14:textId="77777777" w:rsidR="004B4964" w:rsidRPr="003F2C7F" w:rsidRDefault="004B4964" w:rsidP="005D4F7F">
      <w:pPr>
        <w:spacing w:before="240" w:line="360" w:lineRule="auto"/>
        <w:jc w:val="both"/>
        <w:rPr>
          <w:rFonts w:ascii="Century Gothic" w:hAnsi="Century Gothic"/>
          <w:sz w:val="24"/>
          <w:szCs w:val="24"/>
          <w:lang w:val="es-ES_tradnl"/>
        </w:rPr>
      </w:pPr>
      <w:r w:rsidRPr="00A02504">
        <w:rPr>
          <w:rFonts w:ascii="Century Gothic" w:hAnsi="Century Gothic"/>
          <w:sz w:val="24"/>
          <w:szCs w:val="24"/>
          <w:lang w:val="es-ES_tradnl"/>
        </w:rPr>
        <w:t>En tenor de lo anterior, la Secretaría Técnica informó que:</w:t>
      </w:r>
    </w:p>
    <w:p w14:paraId="52110E56" w14:textId="77777777" w:rsidR="004B4964" w:rsidRDefault="004B4964" w:rsidP="005D4F7F">
      <w:pPr>
        <w:numPr>
          <w:ilvl w:val="0"/>
          <w:numId w:val="8"/>
        </w:numPr>
        <w:spacing w:before="240" w:after="0" w:line="360" w:lineRule="auto"/>
        <w:contextualSpacing/>
        <w:jc w:val="both"/>
        <w:rPr>
          <w:rFonts w:ascii="Century Gothic" w:hAnsi="Century Gothic"/>
          <w:sz w:val="24"/>
          <w:szCs w:val="24"/>
          <w:lang w:val="es-ES_tradnl"/>
        </w:rPr>
      </w:pPr>
      <w:r w:rsidRPr="003F2C7F">
        <w:rPr>
          <w:rFonts w:ascii="Century Gothic" w:hAnsi="Century Gothic"/>
          <w:sz w:val="24"/>
          <w:szCs w:val="24"/>
          <w:lang w:val="es-ES_tradnl"/>
        </w:rPr>
        <w:t>La Mesa Técnica se instaló el día viernes 30 de enero del año en curso, acordando reunirse los días miércoles a las 09:00 horas, para desahogar los temas consultados.</w:t>
      </w:r>
    </w:p>
    <w:p w14:paraId="735FDD6B" w14:textId="77777777" w:rsidR="004B4964" w:rsidRDefault="004B4964" w:rsidP="005D4F7F">
      <w:pPr>
        <w:numPr>
          <w:ilvl w:val="0"/>
          <w:numId w:val="8"/>
        </w:numPr>
        <w:spacing w:before="240" w:after="0" w:line="360" w:lineRule="auto"/>
        <w:contextualSpacing/>
        <w:jc w:val="both"/>
        <w:rPr>
          <w:rFonts w:ascii="Century Gothic" w:hAnsi="Century Gothic"/>
          <w:sz w:val="24"/>
          <w:szCs w:val="24"/>
          <w:lang w:val="es-ES_tradnl"/>
        </w:rPr>
      </w:pPr>
      <w:r w:rsidRPr="003F2C7F">
        <w:rPr>
          <w:rFonts w:ascii="Century Gothic" w:hAnsi="Century Gothic"/>
          <w:sz w:val="24"/>
          <w:szCs w:val="24"/>
          <w:lang w:val="es-ES_tradnl"/>
        </w:rPr>
        <w:t>Asimismo, se analizaron a fondo 27 Iniciativas, mismas que fueron debidamente sometidas al Proceso de Consulta Previa, Libre e Informada a Pueblos y Comunidades Indígenas sobre Medidas Legislativas 2025.</w:t>
      </w:r>
    </w:p>
    <w:p w14:paraId="3FBE4C74" w14:textId="77777777" w:rsidR="004B4964" w:rsidRDefault="004B4964" w:rsidP="005D4F7F">
      <w:pPr>
        <w:numPr>
          <w:ilvl w:val="0"/>
          <w:numId w:val="8"/>
        </w:numPr>
        <w:spacing w:before="240" w:after="0" w:line="360" w:lineRule="auto"/>
        <w:contextualSpacing/>
        <w:jc w:val="both"/>
        <w:rPr>
          <w:rFonts w:ascii="Century Gothic" w:hAnsi="Century Gothic"/>
          <w:sz w:val="24"/>
          <w:szCs w:val="24"/>
          <w:lang w:val="es-ES_tradnl"/>
        </w:rPr>
      </w:pPr>
      <w:r w:rsidRPr="003F2C7F">
        <w:rPr>
          <w:rFonts w:ascii="Century Gothic" w:hAnsi="Century Gothic"/>
          <w:sz w:val="24"/>
          <w:szCs w:val="24"/>
          <w:lang w:val="es-ES_tradnl"/>
        </w:rPr>
        <w:t>La Mesa Técnica, a la fecha en que se elaboró el presente documento, mantuvo reuniones periódicas durante 14 semanas.</w:t>
      </w:r>
    </w:p>
    <w:p w14:paraId="3166FEFE" w14:textId="77777777" w:rsidR="004B4964" w:rsidRPr="003F2C7F" w:rsidRDefault="004B4964" w:rsidP="005D4F7F">
      <w:pPr>
        <w:numPr>
          <w:ilvl w:val="0"/>
          <w:numId w:val="8"/>
        </w:numPr>
        <w:spacing w:before="240" w:after="0" w:line="360" w:lineRule="auto"/>
        <w:contextualSpacing/>
        <w:jc w:val="both"/>
        <w:rPr>
          <w:rFonts w:ascii="Century Gothic" w:hAnsi="Century Gothic"/>
          <w:sz w:val="24"/>
          <w:szCs w:val="24"/>
          <w:lang w:val="es-ES_tradnl"/>
        </w:rPr>
      </w:pPr>
      <w:r w:rsidRPr="003F2C7F">
        <w:rPr>
          <w:rFonts w:ascii="Century Gothic" w:hAnsi="Century Gothic"/>
          <w:sz w:val="24"/>
          <w:szCs w:val="24"/>
          <w:lang w:val="es-ES_tradnl"/>
        </w:rPr>
        <w:t>Se atendió a las opiniones técnicas vertidas por las representaciones de las autoridades que integran a la Mesa Técnica.</w:t>
      </w:r>
    </w:p>
    <w:p w14:paraId="607BF389" w14:textId="77777777" w:rsidR="004B4964" w:rsidRDefault="004B4964" w:rsidP="005D4F7F">
      <w:pPr>
        <w:spacing w:before="240" w:after="0" w:line="360" w:lineRule="auto"/>
        <w:jc w:val="both"/>
        <w:rPr>
          <w:rFonts w:ascii="Century Gothic" w:hAnsi="Century Gothic"/>
          <w:sz w:val="24"/>
          <w:szCs w:val="24"/>
          <w:lang w:val="es-ES_tradnl"/>
        </w:rPr>
      </w:pPr>
      <w:r w:rsidRPr="00A02504">
        <w:rPr>
          <w:rFonts w:ascii="Century Gothic" w:hAnsi="Century Gothic"/>
          <w:b/>
          <w:bCs/>
          <w:sz w:val="24"/>
          <w:szCs w:val="24"/>
          <w:lang w:val="es-ES_tradnl"/>
        </w:rPr>
        <w:t xml:space="preserve">X. </w:t>
      </w:r>
      <w:r w:rsidRPr="00A02504">
        <w:rPr>
          <w:rFonts w:ascii="Century Gothic" w:hAnsi="Century Gothic"/>
          <w:sz w:val="24"/>
          <w:szCs w:val="24"/>
          <w:lang w:val="es-ES_tradnl"/>
        </w:rPr>
        <w:t xml:space="preserve">En el análisis realizado de las propuestas contenidas en la Iniciativa en estudio, se valoró cada uno de los puntos que conforman su redacción, </w:t>
      </w:r>
      <w:r w:rsidRPr="00A02504">
        <w:rPr>
          <w:rFonts w:ascii="Century Gothic" w:hAnsi="Century Gothic"/>
          <w:sz w:val="24"/>
          <w:szCs w:val="24"/>
          <w:lang w:val="es-ES_tradnl"/>
        </w:rPr>
        <w:lastRenderedPageBreak/>
        <w:t>cerciorándonos en todo momento de agotas las previsiones que satisfagan las aportaciones en la Ley.</w:t>
      </w:r>
      <w:r w:rsidRPr="003F2C7F">
        <w:rPr>
          <w:rFonts w:ascii="Century Gothic" w:hAnsi="Century Gothic"/>
          <w:sz w:val="24"/>
          <w:szCs w:val="24"/>
          <w:lang w:val="es-ES_tradnl"/>
        </w:rPr>
        <w:t xml:space="preserve"> </w:t>
      </w:r>
    </w:p>
    <w:p w14:paraId="098D8C3A" w14:textId="5B4D4AFB" w:rsidR="00185ECD" w:rsidRDefault="00185ECD" w:rsidP="005D4F7F">
      <w:pPr>
        <w:spacing w:before="240" w:line="360" w:lineRule="auto"/>
        <w:ind w:firstLine="708"/>
        <w:jc w:val="both"/>
        <w:rPr>
          <w:rFonts w:ascii="Century Gothic" w:hAnsi="Century Gothic"/>
          <w:sz w:val="24"/>
          <w:szCs w:val="24"/>
        </w:rPr>
      </w:pPr>
      <w:r>
        <w:rPr>
          <w:rFonts w:ascii="Century Gothic" w:hAnsi="Century Gothic"/>
          <w:sz w:val="24"/>
          <w:szCs w:val="24"/>
        </w:rPr>
        <w:t>En tenor de lo anteriormente expuesto, se somete a la consideración de este Alto Cuerpo Colegiado, el siguiente proyecto de:</w:t>
      </w:r>
      <w:r>
        <w:rPr>
          <w:rFonts w:ascii="Century Gothic" w:hAnsi="Century Gothic"/>
          <w:sz w:val="24"/>
          <w:szCs w:val="24"/>
        </w:rPr>
        <w:tab/>
      </w:r>
    </w:p>
    <w:p w14:paraId="17BA5997" w14:textId="77777777" w:rsidR="004B4964" w:rsidRDefault="004B4964" w:rsidP="005D4F7F">
      <w:pPr>
        <w:spacing w:before="240" w:line="360" w:lineRule="auto"/>
        <w:ind w:firstLine="708"/>
        <w:jc w:val="both"/>
        <w:rPr>
          <w:rFonts w:ascii="Century Gothic" w:hAnsi="Century Gothic"/>
          <w:sz w:val="24"/>
          <w:szCs w:val="24"/>
        </w:rPr>
      </w:pPr>
    </w:p>
    <w:p w14:paraId="0DEBFAF6" w14:textId="77777777" w:rsidR="00C612F0" w:rsidRPr="00F43468" w:rsidRDefault="00C612F0" w:rsidP="005D4F7F">
      <w:pPr>
        <w:spacing w:before="240" w:line="360" w:lineRule="auto"/>
        <w:jc w:val="center"/>
        <w:rPr>
          <w:rFonts w:ascii="Century Gothic" w:hAnsi="Century Gothic"/>
          <w:b/>
          <w:bCs/>
          <w:sz w:val="28"/>
          <w:szCs w:val="28"/>
        </w:rPr>
      </w:pPr>
      <w:bookmarkStart w:id="4" w:name="_Hlk230352236"/>
      <w:r w:rsidRPr="00F43468">
        <w:rPr>
          <w:rFonts w:ascii="Century Gothic" w:hAnsi="Century Gothic"/>
          <w:b/>
          <w:bCs/>
          <w:sz w:val="28"/>
          <w:szCs w:val="28"/>
        </w:rPr>
        <w:t>DECRETO</w:t>
      </w:r>
    </w:p>
    <w:p w14:paraId="042AFA7D" w14:textId="416F9970" w:rsidR="003A47E4" w:rsidRDefault="00C612F0" w:rsidP="005D4F7F">
      <w:pPr>
        <w:spacing w:before="240" w:line="360" w:lineRule="auto"/>
        <w:jc w:val="both"/>
        <w:rPr>
          <w:rFonts w:ascii="Century Gothic" w:hAnsi="Century Gothic"/>
          <w:sz w:val="24"/>
          <w:szCs w:val="24"/>
        </w:rPr>
      </w:pPr>
      <w:r w:rsidRPr="00E645D8">
        <w:rPr>
          <w:rFonts w:ascii="Century Gothic" w:hAnsi="Century Gothic"/>
          <w:b/>
          <w:bCs/>
          <w:sz w:val="28"/>
          <w:szCs w:val="28"/>
        </w:rPr>
        <w:t>ART</w:t>
      </w:r>
      <w:r w:rsidR="0056608A">
        <w:rPr>
          <w:rFonts w:ascii="Century Gothic" w:hAnsi="Century Gothic"/>
          <w:b/>
          <w:bCs/>
          <w:sz w:val="28"/>
          <w:szCs w:val="28"/>
        </w:rPr>
        <w:t>Í</w:t>
      </w:r>
      <w:r w:rsidRPr="00E645D8">
        <w:rPr>
          <w:rFonts w:ascii="Century Gothic" w:hAnsi="Century Gothic"/>
          <w:b/>
          <w:bCs/>
          <w:sz w:val="28"/>
          <w:szCs w:val="28"/>
        </w:rPr>
        <w:t xml:space="preserve">CULO PRIMERO.- </w:t>
      </w:r>
      <w:r>
        <w:rPr>
          <w:rFonts w:ascii="Century Gothic" w:hAnsi="Century Gothic"/>
          <w:sz w:val="24"/>
          <w:szCs w:val="24"/>
        </w:rPr>
        <w:t xml:space="preserve">Se </w:t>
      </w:r>
      <w:r w:rsidRPr="0056608A">
        <w:rPr>
          <w:rFonts w:ascii="Century Gothic" w:hAnsi="Century Gothic"/>
          <w:b/>
          <w:bCs/>
          <w:sz w:val="24"/>
          <w:szCs w:val="24"/>
        </w:rPr>
        <w:t>REFORMA</w:t>
      </w:r>
      <w:r w:rsidRPr="0056608A">
        <w:rPr>
          <w:rFonts w:ascii="Century Gothic" w:hAnsi="Century Gothic"/>
        </w:rPr>
        <w:t xml:space="preserve"> </w:t>
      </w:r>
      <w:r>
        <w:rPr>
          <w:rFonts w:ascii="Century Gothic" w:hAnsi="Century Gothic"/>
          <w:sz w:val="24"/>
          <w:szCs w:val="24"/>
        </w:rPr>
        <w:t xml:space="preserve">el </w:t>
      </w:r>
      <w:r w:rsidR="0056608A">
        <w:rPr>
          <w:rFonts w:ascii="Century Gothic" w:hAnsi="Century Gothic"/>
          <w:sz w:val="24"/>
          <w:szCs w:val="24"/>
        </w:rPr>
        <w:t>a</w:t>
      </w:r>
      <w:r>
        <w:rPr>
          <w:rFonts w:ascii="Century Gothic" w:hAnsi="Century Gothic"/>
          <w:sz w:val="24"/>
          <w:szCs w:val="24"/>
        </w:rPr>
        <w:t xml:space="preserve">rtículo </w:t>
      </w:r>
      <w:r w:rsidR="006C1481">
        <w:rPr>
          <w:rFonts w:ascii="Century Gothic" w:hAnsi="Century Gothic"/>
          <w:sz w:val="24"/>
          <w:szCs w:val="24"/>
        </w:rPr>
        <w:t>225, primer párrafo, de la Ley Estatal de Salud, para quedar redactado de la siguiente manera:</w:t>
      </w:r>
    </w:p>
    <w:p w14:paraId="7DEB9345" w14:textId="34BB7A91" w:rsidR="006C1481" w:rsidRDefault="00726E7A" w:rsidP="005D4F7F">
      <w:pPr>
        <w:spacing w:before="240" w:line="360" w:lineRule="auto"/>
        <w:jc w:val="both"/>
        <w:rPr>
          <w:rFonts w:ascii="Century Gothic" w:hAnsi="Century Gothic"/>
          <w:b/>
          <w:bCs/>
          <w:sz w:val="24"/>
          <w:szCs w:val="24"/>
        </w:rPr>
      </w:pPr>
      <w:r>
        <w:rPr>
          <w:rFonts w:ascii="Century Gothic" w:hAnsi="Century Gothic"/>
          <w:b/>
          <w:bCs/>
          <w:sz w:val="24"/>
          <w:szCs w:val="24"/>
        </w:rPr>
        <w:t xml:space="preserve">Artículo 225. </w:t>
      </w:r>
      <w:r>
        <w:rPr>
          <w:rFonts w:ascii="Century Gothic" w:hAnsi="Century Gothic"/>
          <w:sz w:val="24"/>
          <w:szCs w:val="24"/>
        </w:rPr>
        <w:t>La inhumación o incineración de cadáveres</w:t>
      </w:r>
      <w:r w:rsidR="00B3541B">
        <w:rPr>
          <w:rFonts w:ascii="Century Gothic" w:hAnsi="Century Gothic"/>
          <w:sz w:val="24"/>
          <w:szCs w:val="24"/>
        </w:rPr>
        <w:t xml:space="preserve">, </w:t>
      </w:r>
      <w:r>
        <w:rPr>
          <w:rFonts w:ascii="Century Gothic" w:hAnsi="Century Gothic"/>
          <w:sz w:val="24"/>
          <w:szCs w:val="24"/>
        </w:rPr>
        <w:t xml:space="preserve">podrá realizarse con la autorización del oficial del Registro Civil que corresponda, quien exigirá la presentación del certificado de defunción </w:t>
      </w:r>
      <w:r>
        <w:rPr>
          <w:rFonts w:ascii="Century Gothic" w:hAnsi="Century Gothic"/>
          <w:b/>
          <w:bCs/>
          <w:sz w:val="24"/>
          <w:szCs w:val="24"/>
        </w:rPr>
        <w:t xml:space="preserve">y, tratándose de cadáveres de personas pertenecientes a pueblos y comunidades indígenas, además deberá consultar con la autoridad indígena de la comunidad a la que haya pertenecido </w:t>
      </w:r>
      <w:r w:rsidR="00E07469">
        <w:rPr>
          <w:rFonts w:ascii="Century Gothic" w:hAnsi="Century Gothic"/>
          <w:b/>
          <w:bCs/>
          <w:sz w:val="24"/>
          <w:szCs w:val="24"/>
        </w:rPr>
        <w:t>la persona fallecida</w:t>
      </w:r>
      <w:r w:rsidR="00273492">
        <w:rPr>
          <w:rFonts w:ascii="Century Gothic" w:hAnsi="Century Gothic"/>
          <w:b/>
          <w:bCs/>
          <w:sz w:val="24"/>
          <w:szCs w:val="24"/>
        </w:rPr>
        <w:t>, únicamente en aquellos casos que le sea expresamente solicitado</w:t>
      </w:r>
      <w:r w:rsidR="00E07469">
        <w:rPr>
          <w:rFonts w:ascii="Century Gothic" w:hAnsi="Century Gothic"/>
          <w:b/>
          <w:bCs/>
          <w:sz w:val="24"/>
          <w:szCs w:val="24"/>
        </w:rPr>
        <w:t>,</w:t>
      </w:r>
      <w:r>
        <w:rPr>
          <w:rFonts w:ascii="Century Gothic" w:hAnsi="Century Gothic"/>
          <w:b/>
          <w:bCs/>
          <w:sz w:val="24"/>
          <w:szCs w:val="24"/>
        </w:rPr>
        <w:t xml:space="preserve"> a efecto de garantizar que dicho procedimiento se</w:t>
      </w:r>
      <w:r w:rsidR="00E07469">
        <w:rPr>
          <w:rFonts w:ascii="Century Gothic" w:hAnsi="Century Gothic"/>
          <w:b/>
          <w:bCs/>
          <w:sz w:val="24"/>
          <w:szCs w:val="24"/>
        </w:rPr>
        <w:t xml:space="preserve"> </w:t>
      </w:r>
      <w:r>
        <w:rPr>
          <w:rFonts w:ascii="Century Gothic" w:hAnsi="Century Gothic"/>
          <w:b/>
          <w:bCs/>
          <w:sz w:val="24"/>
          <w:szCs w:val="24"/>
        </w:rPr>
        <w:t xml:space="preserve">lleve a cabo conforme a sus tradiciones, respetando en todo </w:t>
      </w:r>
      <w:r w:rsidR="00E07469">
        <w:rPr>
          <w:rFonts w:ascii="Century Gothic" w:hAnsi="Century Gothic"/>
          <w:b/>
          <w:bCs/>
          <w:sz w:val="24"/>
          <w:szCs w:val="24"/>
        </w:rPr>
        <w:t>momento sus Sistemas Normativos Internos.</w:t>
      </w:r>
    </w:p>
    <w:p w14:paraId="4177DCB1" w14:textId="69C5931D" w:rsidR="00097763" w:rsidRDefault="00097763" w:rsidP="005D4F7F">
      <w:pPr>
        <w:spacing w:before="240" w:line="360" w:lineRule="auto"/>
        <w:jc w:val="both"/>
        <w:rPr>
          <w:rFonts w:ascii="Century Gothic" w:hAnsi="Century Gothic"/>
          <w:sz w:val="24"/>
          <w:szCs w:val="24"/>
        </w:rPr>
      </w:pPr>
      <w:r w:rsidRPr="00097763">
        <w:rPr>
          <w:rFonts w:ascii="Century Gothic" w:hAnsi="Century Gothic"/>
          <w:sz w:val="24"/>
          <w:szCs w:val="24"/>
        </w:rPr>
        <w:t>…</w:t>
      </w:r>
    </w:p>
    <w:p w14:paraId="19A38D8B" w14:textId="307D4A4A" w:rsidR="00097763" w:rsidRPr="00097763" w:rsidRDefault="00097763" w:rsidP="005D4F7F">
      <w:pPr>
        <w:spacing w:before="240" w:line="360" w:lineRule="auto"/>
        <w:jc w:val="both"/>
        <w:rPr>
          <w:rFonts w:ascii="Century Gothic" w:hAnsi="Century Gothic"/>
          <w:sz w:val="24"/>
          <w:szCs w:val="24"/>
        </w:rPr>
      </w:pPr>
      <w:r>
        <w:rPr>
          <w:rFonts w:ascii="Century Gothic" w:hAnsi="Century Gothic"/>
          <w:sz w:val="24"/>
          <w:szCs w:val="24"/>
        </w:rPr>
        <w:t>…</w:t>
      </w:r>
    </w:p>
    <w:p w14:paraId="63A1EBB7" w14:textId="43A248F4" w:rsidR="006C1481" w:rsidRPr="006C1481" w:rsidRDefault="006C1481" w:rsidP="005D4F7F">
      <w:pPr>
        <w:spacing w:before="240" w:line="360" w:lineRule="auto"/>
        <w:jc w:val="both"/>
        <w:rPr>
          <w:rFonts w:ascii="Century Gothic" w:hAnsi="Century Gothic"/>
          <w:sz w:val="24"/>
          <w:szCs w:val="24"/>
        </w:rPr>
      </w:pPr>
      <w:r>
        <w:rPr>
          <w:rFonts w:ascii="Century Gothic" w:hAnsi="Century Gothic"/>
          <w:b/>
          <w:bCs/>
          <w:sz w:val="28"/>
          <w:szCs w:val="28"/>
        </w:rPr>
        <w:lastRenderedPageBreak/>
        <w:t xml:space="preserve">ARTÍCULO SEGUNDO.- </w:t>
      </w:r>
      <w:r>
        <w:rPr>
          <w:rFonts w:ascii="Century Gothic" w:hAnsi="Century Gothic"/>
          <w:sz w:val="24"/>
          <w:szCs w:val="24"/>
        </w:rPr>
        <w:t xml:space="preserve">Se </w:t>
      </w:r>
      <w:r>
        <w:rPr>
          <w:rFonts w:ascii="Century Gothic" w:hAnsi="Century Gothic"/>
          <w:b/>
          <w:bCs/>
          <w:sz w:val="24"/>
          <w:szCs w:val="24"/>
        </w:rPr>
        <w:t>ADICIONA</w:t>
      </w:r>
      <w:r>
        <w:rPr>
          <w:rFonts w:ascii="Century Gothic" w:hAnsi="Century Gothic"/>
          <w:sz w:val="24"/>
          <w:szCs w:val="24"/>
        </w:rPr>
        <w:t xml:space="preserve"> al </w:t>
      </w:r>
      <w:r w:rsidR="0056608A">
        <w:rPr>
          <w:rFonts w:ascii="Century Gothic" w:hAnsi="Century Gothic"/>
          <w:sz w:val="24"/>
          <w:szCs w:val="24"/>
        </w:rPr>
        <w:t>a</w:t>
      </w:r>
      <w:r>
        <w:rPr>
          <w:rFonts w:ascii="Century Gothic" w:hAnsi="Century Gothic"/>
          <w:sz w:val="24"/>
          <w:szCs w:val="24"/>
        </w:rPr>
        <w:t>rtículo 113, un segundo párrafo, del Código Civil del Estado de Chihuahua, para quedar redactado de la siguiente manera:</w:t>
      </w:r>
    </w:p>
    <w:p w14:paraId="10DF0967" w14:textId="57586E79" w:rsidR="003A47E4" w:rsidRPr="00B3541B" w:rsidRDefault="00E07469" w:rsidP="005D4F7F">
      <w:pPr>
        <w:spacing w:before="240" w:line="360" w:lineRule="auto"/>
        <w:jc w:val="both"/>
        <w:rPr>
          <w:rFonts w:ascii="Century Gothic" w:hAnsi="Century Gothic"/>
          <w:sz w:val="24"/>
          <w:szCs w:val="24"/>
        </w:rPr>
      </w:pPr>
      <w:r w:rsidRPr="00B3541B">
        <w:rPr>
          <w:rFonts w:ascii="Century Gothic" w:hAnsi="Century Gothic"/>
          <w:b/>
          <w:bCs/>
          <w:sz w:val="24"/>
          <w:szCs w:val="24"/>
        </w:rPr>
        <w:t xml:space="preserve">ARTÍCULO 113. </w:t>
      </w:r>
      <w:r w:rsidRPr="00B3541B">
        <w:rPr>
          <w:rFonts w:ascii="Century Gothic" w:hAnsi="Century Gothic"/>
          <w:sz w:val="24"/>
          <w:szCs w:val="24"/>
        </w:rPr>
        <w:t>…</w:t>
      </w:r>
    </w:p>
    <w:p w14:paraId="7DA0B8CC" w14:textId="5BC1A64E" w:rsidR="00E07469" w:rsidRDefault="00E07469" w:rsidP="005D4F7F">
      <w:pPr>
        <w:spacing w:before="240" w:line="360" w:lineRule="auto"/>
        <w:jc w:val="both"/>
        <w:rPr>
          <w:rFonts w:ascii="Century Gothic" w:hAnsi="Century Gothic"/>
          <w:b/>
          <w:bCs/>
          <w:sz w:val="24"/>
          <w:szCs w:val="24"/>
        </w:rPr>
      </w:pPr>
      <w:r w:rsidRPr="00E07469">
        <w:rPr>
          <w:rFonts w:ascii="Century Gothic" w:hAnsi="Century Gothic"/>
          <w:b/>
          <w:bCs/>
          <w:sz w:val="24"/>
          <w:szCs w:val="24"/>
        </w:rPr>
        <w:t xml:space="preserve">Cuando se trate de </w:t>
      </w:r>
      <w:r w:rsidR="00B3541B" w:rsidRPr="00E07469">
        <w:rPr>
          <w:rFonts w:ascii="Century Gothic" w:hAnsi="Century Gothic"/>
          <w:b/>
          <w:bCs/>
          <w:sz w:val="24"/>
          <w:szCs w:val="24"/>
        </w:rPr>
        <w:t>cadáveres</w:t>
      </w:r>
      <w:r w:rsidRPr="00E07469">
        <w:rPr>
          <w:rFonts w:ascii="Century Gothic" w:hAnsi="Century Gothic"/>
          <w:b/>
          <w:bCs/>
          <w:sz w:val="24"/>
          <w:szCs w:val="24"/>
        </w:rPr>
        <w:t xml:space="preserve"> </w:t>
      </w:r>
      <w:r>
        <w:rPr>
          <w:rFonts w:ascii="Century Gothic" w:hAnsi="Century Gothic"/>
          <w:b/>
          <w:bCs/>
          <w:sz w:val="24"/>
          <w:szCs w:val="24"/>
        </w:rPr>
        <w:t>de personas pertenecientes a pueblos y comunidades indígenas, las autorizaciones para la inhumación, cremación o embalsa</w:t>
      </w:r>
      <w:r w:rsidR="0056608A">
        <w:rPr>
          <w:rFonts w:ascii="Century Gothic" w:hAnsi="Century Gothic"/>
          <w:b/>
          <w:bCs/>
          <w:sz w:val="24"/>
          <w:szCs w:val="24"/>
        </w:rPr>
        <w:t>ma</w:t>
      </w:r>
      <w:r>
        <w:rPr>
          <w:rFonts w:ascii="Century Gothic" w:hAnsi="Century Gothic"/>
          <w:b/>
          <w:bCs/>
          <w:sz w:val="24"/>
          <w:szCs w:val="24"/>
        </w:rPr>
        <w:t xml:space="preserve">miento, deberán ser previamente consultadas con la autoridad indígena de la comunidad a la que haya pertenecido la persona fallecida, </w:t>
      </w:r>
      <w:r w:rsidR="00273492">
        <w:rPr>
          <w:rFonts w:ascii="Century Gothic" w:hAnsi="Century Gothic"/>
          <w:b/>
          <w:bCs/>
          <w:sz w:val="24"/>
          <w:szCs w:val="24"/>
        </w:rPr>
        <w:t xml:space="preserve">únicamente en aquellos casos que le sea expresamente solicitado, </w:t>
      </w:r>
      <w:r>
        <w:rPr>
          <w:rFonts w:ascii="Century Gothic" w:hAnsi="Century Gothic"/>
          <w:b/>
          <w:bCs/>
          <w:sz w:val="24"/>
          <w:szCs w:val="24"/>
        </w:rPr>
        <w:t>a efecto de garantizar que dicho procedimiento se llev</w:t>
      </w:r>
      <w:r w:rsidR="0056608A">
        <w:rPr>
          <w:rFonts w:ascii="Century Gothic" w:hAnsi="Century Gothic"/>
          <w:b/>
          <w:bCs/>
          <w:sz w:val="24"/>
          <w:szCs w:val="24"/>
        </w:rPr>
        <w:t>e</w:t>
      </w:r>
      <w:r>
        <w:rPr>
          <w:rFonts w:ascii="Century Gothic" w:hAnsi="Century Gothic"/>
          <w:b/>
          <w:bCs/>
          <w:sz w:val="24"/>
          <w:szCs w:val="24"/>
        </w:rPr>
        <w:t xml:space="preserve"> a cabo conforme a sus tradiciones, respetando en todo momento sus Sistemas Normativos Internos.</w:t>
      </w:r>
    </w:p>
    <w:p w14:paraId="28158C42" w14:textId="77777777" w:rsidR="00273492" w:rsidRPr="00E07469" w:rsidRDefault="00273492" w:rsidP="005D4F7F">
      <w:pPr>
        <w:spacing w:before="240" w:line="360" w:lineRule="auto"/>
        <w:jc w:val="both"/>
        <w:rPr>
          <w:rFonts w:ascii="Century Gothic" w:hAnsi="Century Gothic"/>
          <w:b/>
          <w:bCs/>
          <w:sz w:val="24"/>
          <w:szCs w:val="24"/>
        </w:rPr>
      </w:pPr>
    </w:p>
    <w:p w14:paraId="2AB56248" w14:textId="5DB28E0D" w:rsidR="00E95A49" w:rsidRPr="00274C51" w:rsidRDefault="00C574AE" w:rsidP="005D4F7F">
      <w:pPr>
        <w:spacing w:before="240" w:line="360" w:lineRule="auto"/>
        <w:jc w:val="center"/>
        <w:rPr>
          <w:rFonts w:ascii="Century Gothic" w:hAnsi="Century Gothic"/>
          <w:b/>
          <w:bCs/>
          <w:sz w:val="28"/>
          <w:szCs w:val="28"/>
          <w:lang w:val="en-US"/>
        </w:rPr>
      </w:pPr>
      <w:r w:rsidRPr="00274C51">
        <w:rPr>
          <w:rFonts w:ascii="Century Gothic" w:hAnsi="Century Gothic"/>
          <w:b/>
          <w:bCs/>
          <w:sz w:val="28"/>
          <w:szCs w:val="28"/>
          <w:lang w:val="en-US"/>
        </w:rPr>
        <w:t>T R A N S I T O R I O</w:t>
      </w:r>
    </w:p>
    <w:p w14:paraId="603D90AC" w14:textId="3442CDE3" w:rsidR="00C574AE" w:rsidRDefault="00273492" w:rsidP="005D4F7F">
      <w:pPr>
        <w:spacing w:before="240" w:line="360" w:lineRule="auto"/>
        <w:jc w:val="both"/>
        <w:rPr>
          <w:rFonts w:ascii="Century Gothic" w:hAnsi="Century Gothic"/>
          <w:sz w:val="24"/>
          <w:szCs w:val="24"/>
        </w:rPr>
      </w:pPr>
      <w:r>
        <w:rPr>
          <w:rFonts w:ascii="Century Gothic" w:hAnsi="Century Gothic"/>
          <w:b/>
          <w:bCs/>
          <w:sz w:val="28"/>
          <w:szCs w:val="28"/>
        </w:rPr>
        <w:t xml:space="preserve">ARTÍCULO </w:t>
      </w:r>
      <w:r w:rsidR="00C574AE" w:rsidRPr="005A589D">
        <w:rPr>
          <w:rFonts w:ascii="Century Gothic" w:hAnsi="Century Gothic"/>
          <w:b/>
          <w:bCs/>
          <w:sz w:val="28"/>
          <w:szCs w:val="28"/>
        </w:rPr>
        <w:t xml:space="preserve">ÚNICO.- </w:t>
      </w:r>
      <w:r w:rsidR="00C574AE" w:rsidRPr="005A589D">
        <w:rPr>
          <w:rFonts w:ascii="Century Gothic" w:hAnsi="Century Gothic"/>
          <w:sz w:val="24"/>
          <w:szCs w:val="24"/>
        </w:rPr>
        <w:t>El presente Decreto entrará e</w:t>
      </w:r>
      <w:r w:rsidR="00C574AE">
        <w:rPr>
          <w:rFonts w:ascii="Century Gothic" w:hAnsi="Century Gothic"/>
          <w:sz w:val="24"/>
          <w:szCs w:val="24"/>
        </w:rPr>
        <w:t>n vigor al día siguiente de su publicación en el Periódico Oficial del Estado.</w:t>
      </w:r>
    </w:p>
    <w:p w14:paraId="34E40AD9" w14:textId="77777777" w:rsidR="00C574AE" w:rsidRDefault="00C574AE" w:rsidP="005D4F7F">
      <w:pPr>
        <w:spacing w:before="240" w:line="360" w:lineRule="auto"/>
        <w:jc w:val="both"/>
        <w:rPr>
          <w:rFonts w:ascii="Century Gothic" w:hAnsi="Century Gothic"/>
          <w:sz w:val="24"/>
          <w:szCs w:val="24"/>
        </w:rPr>
      </w:pPr>
      <w:r>
        <w:rPr>
          <w:rFonts w:ascii="Century Gothic" w:hAnsi="Century Gothic"/>
          <w:b/>
          <w:bCs/>
          <w:sz w:val="24"/>
          <w:szCs w:val="24"/>
        </w:rPr>
        <w:t xml:space="preserve">ECONÓMICO.- </w:t>
      </w:r>
      <w:r>
        <w:rPr>
          <w:rFonts w:ascii="Century Gothic" w:hAnsi="Century Gothic"/>
          <w:sz w:val="24"/>
          <w:szCs w:val="24"/>
        </w:rPr>
        <w:t>Aprobado que sea, túrnese a la Secretaría para que elabore la minuta de Decreto, en los términos en que deba publicarse.</w:t>
      </w:r>
    </w:p>
    <w:p w14:paraId="352F9370" w14:textId="727CFFF2" w:rsidR="005D4F7F" w:rsidRDefault="00C574AE" w:rsidP="005D4F7F">
      <w:pPr>
        <w:spacing w:before="240" w:line="360" w:lineRule="auto"/>
        <w:jc w:val="both"/>
        <w:rPr>
          <w:rFonts w:ascii="Century Gothic" w:hAnsi="Century Gothic"/>
          <w:sz w:val="24"/>
          <w:szCs w:val="24"/>
        </w:rPr>
      </w:pPr>
      <w:r>
        <w:rPr>
          <w:rFonts w:ascii="Century Gothic" w:hAnsi="Century Gothic"/>
          <w:b/>
          <w:bCs/>
          <w:sz w:val="24"/>
          <w:szCs w:val="24"/>
        </w:rPr>
        <w:lastRenderedPageBreak/>
        <w:t xml:space="preserve">D A D O </w:t>
      </w:r>
      <w:r>
        <w:rPr>
          <w:rFonts w:ascii="Century Gothic" w:hAnsi="Century Gothic"/>
          <w:sz w:val="24"/>
          <w:szCs w:val="24"/>
        </w:rPr>
        <w:t xml:space="preserve">en </w:t>
      </w:r>
      <w:r w:rsidR="00274C51">
        <w:rPr>
          <w:rFonts w:ascii="Century Gothic" w:hAnsi="Century Gothic"/>
          <w:sz w:val="24"/>
          <w:szCs w:val="24"/>
        </w:rPr>
        <w:t>el Salón de Sesiones del Poder Legislativo, en la Ciudad de Chihuahua, Chihuahua, a los veinti</w:t>
      </w:r>
      <w:r w:rsidR="00576750">
        <w:rPr>
          <w:rFonts w:ascii="Century Gothic" w:hAnsi="Century Gothic"/>
          <w:sz w:val="24"/>
          <w:szCs w:val="24"/>
        </w:rPr>
        <w:t>trés</w:t>
      </w:r>
      <w:r w:rsidR="00274C51">
        <w:rPr>
          <w:rFonts w:ascii="Century Gothic" w:hAnsi="Century Gothic"/>
          <w:sz w:val="24"/>
          <w:szCs w:val="24"/>
        </w:rPr>
        <w:t xml:space="preserve"> días del mes de </w:t>
      </w:r>
      <w:r w:rsidR="00576750">
        <w:rPr>
          <w:rFonts w:ascii="Century Gothic" w:hAnsi="Century Gothic"/>
          <w:sz w:val="24"/>
          <w:szCs w:val="24"/>
        </w:rPr>
        <w:t>junio</w:t>
      </w:r>
      <w:r w:rsidR="00274C51">
        <w:rPr>
          <w:rFonts w:ascii="Century Gothic" w:hAnsi="Century Gothic"/>
          <w:sz w:val="24"/>
          <w:szCs w:val="24"/>
        </w:rPr>
        <w:t xml:space="preserve"> del año dos mil veintiséis.</w:t>
      </w:r>
    </w:p>
    <w:p w14:paraId="3B2C86E6" w14:textId="3B011FD9" w:rsidR="00C574AE" w:rsidRPr="005D4F7F" w:rsidRDefault="00C574AE" w:rsidP="005D4F7F">
      <w:pPr>
        <w:spacing w:before="240" w:line="360" w:lineRule="auto"/>
        <w:jc w:val="both"/>
        <w:rPr>
          <w:rFonts w:ascii="Century Gothic" w:hAnsi="Century Gothic"/>
          <w:sz w:val="24"/>
          <w:szCs w:val="24"/>
        </w:rPr>
      </w:pPr>
      <w:r w:rsidRPr="005A589D">
        <w:rPr>
          <w:rFonts w:ascii="Century Gothic" w:hAnsi="Century Gothic"/>
          <w:b/>
          <w:bCs/>
        </w:rPr>
        <w:t>Así lo aprobó la Comisión de Pueblos y Comunidades Indígenas, en reunión de fecha</w:t>
      </w:r>
      <w:r w:rsidR="00D91C38">
        <w:rPr>
          <w:rFonts w:ascii="Century Gothic" w:hAnsi="Century Gothic"/>
          <w:b/>
          <w:bCs/>
        </w:rPr>
        <w:t xml:space="preserve"> veintidós de mayo </w:t>
      </w:r>
      <w:r w:rsidRPr="005A589D">
        <w:rPr>
          <w:rFonts w:ascii="Century Gothic" w:hAnsi="Century Gothic"/>
          <w:b/>
          <w:bCs/>
        </w:rPr>
        <w:t>de dos mil veintiséis.</w:t>
      </w:r>
    </w:p>
    <w:bookmarkEnd w:id="4"/>
    <w:tbl>
      <w:tblPr>
        <w:tblW w:w="9320" w:type="dxa"/>
        <w:jc w:val="center"/>
        <w:tblLayout w:type="fixed"/>
        <w:tblCellMar>
          <w:top w:w="15" w:type="dxa"/>
          <w:left w:w="15" w:type="dxa"/>
          <w:bottom w:w="15" w:type="dxa"/>
          <w:right w:w="15" w:type="dxa"/>
        </w:tblCellMar>
        <w:tblLook w:val="04A0" w:firstRow="1" w:lastRow="0" w:firstColumn="1" w:lastColumn="0" w:noHBand="0" w:noVBand="1"/>
      </w:tblPr>
      <w:tblGrid>
        <w:gridCol w:w="2064"/>
        <w:gridCol w:w="1814"/>
        <w:gridCol w:w="1814"/>
        <w:gridCol w:w="1814"/>
        <w:gridCol w:w="1814"/>
      </w:tblGrid>
      <w:tr w:rsidR="00C574AE" w:rsidRPr="005A589D" w14:paraId="69BC3406" w14:textId="77777777" w:rsidTr="003F146A">
        <w:trPr>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009E2"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C80542" w14:textId="77777777" w:rsidR="00C574AE" w:rsidRPr="005A589D" w:rsidRDefault="00C574AE" w:rsidP="005D4F7F">
            <w:pPr>
              <w:spacing w:before="240" w:after="0" w:line="360" w:lineRule="auto"/>
              <w:jc w:val="center"/>
              <w:rPr>
                <w:rFonts w:ascii="Century Gothic" w:hAnsi="Century Gothic"/>
              </w:rPr>
            </w:pPr>
            <w:r w:rsidRPr="005A589D">
              <w:rPr>
                <w:rFonts w:ascii="Century Gothic" w:hAnsi="Century Gothic"/>
                <w:b/>
                <w:bCs/>
              </w:rPr>
              <w:t>INTEGRANTES</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7E8CDF" w14:textId="77777777" w:rsidR="00C574AE" w:rsidRPr="005A589D" w:rsidRDefault="00C574AE" w:rsidP="005D4F7F">
            <w:pPr>
              <w:spacing w:before="240" w:after="0" w:line="360" w:lineRule="auto"/>
              <w:jc w:val="center"/>
              <w:rPr>
                <w:rFonts w:ascii="Century Gothic" w:hAnsi="Century Gothic"/>
              </w:rPr>
            </w:pPr>
            <w:r w:rsidRPr="005A589D">
              <w:rPr>
                <w:rFonts w:ascii="Century Gothic" w:hAnsi="Century Gothic"/>
                <w:b/>
                <w:bCs/>
              </w:rPr>
              <w:t>A FAVOR</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EEFCF5" w14:textId="77777777" w:rsidR="00C574AE" w:rsidRPr="005A589D" w:rsidRDefault="00C574AE" w:rsidP="005D4F7F">
            <w:pPr>
              <w:spacing w:before="240" w:after="0" w:line="360" w:lineRule="auto"/>
              <w:jc w:val="center"/>
              <w:rPr>
                <w:rFonts w:ascii="Century Gothic" w:hAnsi="Century Gothic"/>
              </w:rPr>
            </w:pPr>
            <w:r w:rsidRPr="005A589D">
              <w:rPr>
                <w:rFonts w:ascii="Century Gothic" w:hAnsi="Century Gothic"/>
                <w:b/>
                <w:bCs/>
              </w:rPr>
              <w:t>EN CONTRA</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6B3AD0" w14:textId="77777777" w:rsidR="00C574AE" w:rsidRPr="005A589D" w:rsidRDefault="00C574AE" w:rsidP="005D4F7F">
            <w:pPr>
              <w:spacing w:before="240" w:after="0" w:line="360" w:lineRule="auto"/>
              <w:jc w:val="center"/>
              <w:rPr>
                <w:rFonts w:ascii="Century Gothic" w:hAnsi="Century Gothic"/>
              </w:rPr>
            </w:pPr>
            <w:r w:rsidRPr="005A589D">
              <w:rPr>
                <w:rFonts w:ascii="Century Gothic" w:hAnsi="Century Gothic"/>
                <w:b/>
                <w:bCs/>
              </w:rPr>
              <w:t>ABSTENCIÓN</w:t>
            </w:r>
          </w:p>
        </w:tc>
      </w:tr>
      <w:tr w:rsidR="00C574AE" w:rsidRPr="005A589D" w14:paraId="5FE88DE1" w14:textId="77777777" w:rsidTr="003F146A">
        <w:trPr>
          <w:trHeight w:val="1699"/>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24AAAF" w14:textId="77777777" w:rsidR="00C574AE" w:rsidRPr="005A589D" w:rsidRDefault="00C574AE" w:rsidP="005D4F7F">
            <w:pPr>
              <w:spacing w:before="240" w:after="0" w:line="360" w:lineRule="auto"/>
              <w:jc w:val="both"/>
              <w:rPr>
                <w:rFonts w:ascii="Century Gothic" w:hAnsi="Century Gothic"/>
              </w:rPr>
            </w:pPr>
            <w:r w:rsidRPr="005A589D">
              <w:rPr>
                <w:rFonts w:ascii="Century Gothic" w:hAnsi="Century Gothic"/>
                <w:noProof/>
              </w:rPr>
              <w:drawing>
                <wp:inline distT="0" distB="0" distL="0" distR="0" wp14:anchorId="749BB000" wp14:editId="13BBF899">
                  <wp:extent cx="1164981" cy="14287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405" cy="1442760"/>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B4F9FB" w14:textId="77777777" w:rsidR="00C574AE" w:rsidRDefault="00C574AE" w:rsidP="005D4F7F">
            <w:pPr>
              <w:spacing w:before="240" w:after="0" w:line="360" w:lineRule="auto"/>
              <w:jc w:val="center"/>
              <w:rPr>
                <w:rFonts w:ascii="Century Gothic" w:hAnsi="Century Gothic"/>
                <w:b/>
                <w:bCs/>
              </w:rPr>
            </w:pPr>
            <w:r w:rsidRPr="005A589D">
              <w:rPr>
                <w:rFonts w:ascii="Century Gothic" w:hAnsi="Century Gothic"/>
                <w:b/>
                <w:bCs/>
              </w:rPr>
              <w:t>DIPUTADO ROBERTO ARTURO MEDINA AGUIRRE</w:t>
            </w:r>
          </w:p>
          <w:p w14:paraId="4CB2199D" w14:textId="77777777" w:rsidR="00C574AE" w:rsidRPr="005A589D" w:rsidRDefault="00C574AE" w:rsidP="005D4F7F">
            <w:pPr>
              <w:spacing w:before="240" w:after="0" w:line="360" w:lineRule="auto"/>
              <w:jc w:val="center"/>
              <w:rPr>
                <w:rFonts w:ascii="Century Gothic" w:hAnsi="Century Gothic"/>
              </w:rPr>
            </w:pPr>
            <w:r w:rsidRPr="005A589D">
              <w:rPr>
                <w:rFonts w:ascii="Century Gothic" w:hAnsi="Century Gothic"/>
                <w:b/>
                <w:bCs/>
              </w:rPr>
              <w:t>PRESIDENTE</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8D8382"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B0C83"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1BC1D9" w14:textId="77777777" w:rsidR="00C574AE" w:rsidRPr="005A589D" w:rsidRDefault="00C574AE" w:rsidP="005D4F7F">
            <w:pPr>
              <w:spacing w:before="240" w:after="0" w:line="360" w:lineRule="auto"/>
              <w:jc w:val="both"/>
              <w:rPr>
                <w:rFonts w:ascii="Century Gothic" w:hAnsi="Century Gothic"/>
              </w:rPr>
            </w:pPr>
          </w:p>
        </w:tc>
      </w:tr>
      <w:tr w:rsidR="00C574AE" w:rsidRPr="005A589D" w14:paraId="00599DED" w14:textId="77777777" w:rsidTr="003F146A">
        <w:trPr>
          <w:trHeight w:val="1680"/>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97C7BA" w14:textId="77777777" w:rsidR="00C574AE" w:rsidRPr="005A589D" w:rsidRDefault="00C574AE" w:rsidP="005D4F7F">
            <w:pPr>
              <w:spacing w:before="240" w:after="0" w:line="360" w:lineRule="auto"/>
              <w:jc w:val="both"/>
              <w:rPr>
                <w:rFonts w:ascii="Century Gothic" w:hAnsi="Century Gothic"/>
              </w:rPr>
            </w:pPr>
            <w:r w:rsidRPr="005A589D">
              <w:rPr>
                <w:rFonts w:ascii="Century Gothic" w:hAnsi="Century Gothic"/>
                <w:noProof/>
              </w:rPr>
              <w:drawing>
                <wp:inline distT="0" distB="0" distL="0" distR="0" wp14:anchorId="2D3CBE28" wp14:editId="0E57BD55">
                  <wp:extent cx="1000125" cy="10572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D6265B" w14:textId="77777777" w:rsidR="00C574AE" w:rsidRDefault="00C574AE" w:rsidP="005D4F7F">
            <w:pPr>
              <w:spacing w:before="240" w:after="0" w:line="360" w:lineRule="auto"/>
              <w:jc w:val="center"/>
              <w:rPr>
                <w:rFonts w:ascii="Century Gothic" w:hAnsi="Century Gothic"/>
                <w:b/>
                <w:bCs/>
              </w:rPr>
            </w:pPr>
            <w:r w:rsidRPr="005A589D">
              <w:rPr>
                <w:rFonts w:ascii="Century Gothic" w:hAnsi="Century Gothic"/>
                <w:b/>
                <w:bCs/>
              </w:rPr>
              <w:t>DIPUTADA EDITH PALMA ONTIVEROS</w:t>
            </w:r>
          </w:p>
          <w:p w14:paraId="2D0FE8CA" w14:textId="77777777" w:rsidR="00C574AE" w:rsidRPr="005A589D" w:rsidRDefault="00C574AE" w:rsidP="005D4F7F">
            <w:pPr>
              <w:spacing w:before="240" w:after="0" w:line="360" w:lineRule="auto"/>
              <w:jc w:val="center"/>
              <w:rPr>
                <w:rFonts w:ascii="Century Gothic" w:hAnsi="Century Gothic"/>
              </w:rPr>
            </w:pPr>
            <w:r w:rsidRPr="005A589D">
              <w:rPr>
                <w:rFonts w:ascii="Century Gothic" w:hAnsi="Century Gothic"/>
                <w:b/>
                <w:bCs/>
              </w:rPr>
              <w:t>SECRETARIA</w:t>
            </w:r>
          </w:p>
          <w:p w14:paraId="566245A7" w14:textId="77777777" w:rsidR="00C574AE" w:rsidRPr="005A589D" w:rsidRDefault="00C574AE" w:rsidP="005D4F7F">
            <w:pPr>
              <w:spacing w:before="240" w:after="0" w:line="360" w:lineRule="auto"/>
              <w:jc w:val="center"/>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170152"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9A5E9C"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2C6CDF" w14:textId="77777777" w:rsidR="00C574AE" w:rsidRPr="005A589D" w:rsidRDefault="00C574AE" w:rsidP="005D4F7F">
            <w:pPr>
              <w:spacing w:before="240" w:after="0" w:line="360" w:lineRule="auto"/>
              <w:jc w:val="both"/>
              <w:rPr>
                <w:rFonts w:ascii="Century Gothic" w:hAnsi="Century Gothic"/>
              </w:rPr>
            </w:pPr>
          </w:p>
        </w:tc>
      </w:tr>
      <w:tr w:rsidR="00C574AE" w:rsidRPr="005A589D" w14:paraId="2758EFC7" w14:textId="77777777" w:rsidTr="003F146A">
        <w:trPr>
          <w:trHeight w:val="1494"/>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C4AB1" w14:textId="77777777" w:rsidR="00C574AE" w:rsidRPr="005A589D" w:rsidRDefault="00C574AE" w:rsidP="005D4F7F">
            <w:pPr>
              <w:spacing w:before="240" w:after="0" w:line="360" w:lineRule="auto"/>
              <w:jc w:val="both"/>
              <w:rPr>
                <w:rFonts w:ascii="Century Gothic" w:hAnsi="Century Gothic"/>
              </w:rPr>
            </w:pPr>
            <w:r w:rsidRPr="005A589D">
              <w:rPr>
                <w:rFonts w:ascii="Century Gothic" w:hAnsi="Century Gothic"/>
                <w:noProof/>
              </w:rPr>
              <w:drawing>
                <wp:inline distT="0" distB="0" distL="0" distR="0" wp14:anchorId="57070D37" wp14:editId="47DDBBFE">
                  <wp:extent cx="742950" cy="98796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301" cy="995081"/>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9A279E" w14:textId="77777777" w:rsidR="00C574AE" w:rsidRDefault="00C574AE" w:rsidP="005D4F7F">
            <w:pPr>
              <w:spacing w:before="240" w:after="0" w:line="360" w:lineRule="auto"/>
              <w:jc w:val="center"/>
              <w:rPr>
                <w:rFonts w:ascii="Century Gothic" w:hAnsi="Century Gothic"/>
                <w:b/>
                <w:bCs/>
              </w:rPr>
            </w:pPr>
            <w:r w:rsidRPr="005A589D">
              <w:rPr>
                <w:rFonts w:ascii="Century Gothic" w:hAnsi="Century Gothic"/>
                <w:b/>
                <w:bCs/>
              </w:rPr>
              <w:t>DIPUTADA NANCY JANETH FRÍAS FRÍAS</w:t>
            </w:r>
          </w:p>
          <w:p w14:paraId="726C2D00" w14:textId="77777777" w:rsidR="00C574AE" w:rsidRPr="005A589D" w:rsidRDefault="00C574AE" w:rsidP="005D4F7F">
            <w:pPr>
              <w:spacing w:before="240" w:after="0" w:line="360" w:lineRule="auto"/>
              <w:jc w:val="center"/>
              <w:rPr>
                <w:rFonts w:ascii="Century Gothic" w:hAnsi="Century Gothic"/>
              </w:rPr>
            </w:pPr>
            <w:r w:rsidRPr="005A589D">
              <w:rPr>
                <w:rFonts w:ascii="Century Gothic" w:hAnsi="Century Gothic"/>
                <w:b/>
                <w:bCs/>
              </w:rPr>
              <w:lastRenderedPageBreak/>
              <w:t>VOCAL</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074858"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6F2ED0"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63A90B" w14:textId="77777777" w:rsidR="00C574AE" w:rsidRPr="005A589D" w:rsidRDefault="00C574AE" w:rsidP="005D4F7F">
            <w:pPr>
              <w:spacing w:before="240" w:after="0" w:line="360" w:lineRule="auto"/>
              <w:jc w:val="both"/>
              <w:rPr>
                <w:rFonts w:ascii="Century Gothic" w:hAnsi="Century Gothic"/>
              </w:rPr>
            </w:pPr>
          </w:p>
        </w:tc>
      </w:tr>
      <w:tr w:rsidR="00C574AE" w:rsidRPr="005A589D" w14:paraId="0B684D7F" w14:textId="77777777" w:rsidTr="00576750">
        <w:trPr>
          <w:trHeight w:val="611"/>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F36489" w14:textId="77777777" w:rsidR="00C574AE" w:rsidRPr="005A589D" w:rsidRDefault="00C574AE" w:rsidP="005D4F7F">
            <w:pPr>
              <w:spacing w:before="240" w:after="0" w:line="360" w:lineRule="auto"/>
              <w:jc w:val="both"/>
              <w:rPr>
                <w:rFonts w:ascii="Century Gothic" w:hAnsi="Century Gothic"/>
              </w:rPr>
            </w:pPr>
            <w:r w:rsidRPr="005A589D">
              <w:rPr>
                <w:rFonts w:ascii="Century Gothic" w:hAnsi="Century Gothic"/>
                <w:noProof/>
              </w:rPr>
              <w:drawing>
                <wp:anchor distT="0" distB="0" distL="114300" distR="114300" simplePos="0" relativeHeight="251658240" behindDoc="0" locked="0" layoutInCell="1" allowOverlap="1" wp14:anchorId="5175A209" wp14:editId="5197CE9A">
                  <wp:simplePos x="0" y="0"/>
                  <wp:positionH relativeFrom="column">
                    <wp:posOffset>-580390</wp:posOffset>
                  </wp:positionH>
                  <wp:positionV relativeFrom="paragraph">
                    <wp:posOffset>-5080</wp:posOffset>
                  </wp:positionV>
                  <wp:extent cx="781050" cy="1033145"/>
                  <wp:effectExtent l="0" t="0" r="0" b="0"/>
                  <wp:wrapThrough wrapText="bothSides">
                    <wp:wrapPolygon edited="0">
                      <wp:start x="0" y="0"/>
                      <wp:lineTo x="0" y="21242"/>
                      <wp:lineTo x="21073" y="21242"/>
                      <wp:lineTo x="21073"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649AF0" w14:textId="77777777" w:rsidR="00C574AE" w:rsidRDefault="00C574AE" w:rsidP="005D4F7F">
            <w:pPr>
              <w:spacing w:before="240" w:after="0" w:line="360" w:lineRule="auto"/>
              <w:jc w:val="center"/>
              <w:rPr>
                <w:rFonts w:ascii="Century Gothic" w:hAnsi="Century Gothic"/>
                <w:b/>
                <w:bCs/>
              </w:rPr>
            </w:pPr>
            <w:r w:rsidRPr="005A589D">
              <w:rPr>
                <w:rFonts w:ascii="Century Gothic" w:hAnsi="Century Gothic"/>
                <w:b/>
                <w:bCs/>
              </w:rPr>
              <w:t>DIPUTADO JOSÉ ALFREDO CHÁVEZ MADRID</w:t>
            </w:r>
          </w:p>
          <w:p w14:paraId="61740F48" w14:textId="77777777" w:rsidR="00C574AE" w:rsidRPr="005A589D" w:rsidRDefault="00C574AE" w:rsidP="005D4F7F">
            <w:pPr>
              <w:spacing w:before="240" w:after="0" w:line="360" w:lineRule="auto"/>
              <w:jc w:val="center"/>
              <w:rPr>
                <w:rFonts w:ascii="Century Gothic" w:hAnsi="Century Gothic"/>
              </w:rPr>
            </w:pPr>
            <w:r>
              <w:rPr>
                <w:rFonts w:ascii="Century Gothic" w:hAnsi="Century Gothic"/>
                <w:b/>
                <w:bCs/>
              </w:rPr>
              <w:t>VOCAL</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7B1F76"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72D7B2"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C99BBD" w14:textId="77777777" w:rsidR="00C574AE" w:rsidRPr="005A589D" w:rsidRDefault="00C574AE" w:rsidP="005D4F7F">
            <w:pPr>
              <w:spacing w:before="240" w:after="0" w:line="360" w:lineRule="auto"/>
              <w:jc w:val="both"/>
              <w:rPr>
                <w:rFonts w:ascii="Century Gothic" w:hAnsi="Century Gothic"/>
              </w:rPr>
            </w:pPr>
          </w:p>
        </w:tc>
      </w:tr>
      <w:tr w:rsidR="00C574AE" w:rsidRPr="005A589D" w14:paraId="449F9216" w14:textId="77777777" w:rsidTr="003F146A">
        <w:trPr>
          <w:trHeight w:val="1560"/>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71BE95" w14:textId="77777777" w:rsidR="00C574AE" w:rsidRPr="005A589D" w:rsidRDefault="00C574AE" w:rsidP="005D4F7F">
            <w:pPr>
              <w:spacing w:before="240" w:after="0" w:line="360" w:lineRule="auto"/>
              <w:jc w:val="both"/>
              <w:rPr>
                <w:rFonts w:ascii="Century Gothic" w:hAnsi="Century Gothic"/>
              </w:rPr>
            </w:pPr>
            <w:r w:rsidRPr="005A589D">
              <w:rPr>
                <w:rFonts w:ascii="Century Gothic" w:hAnsi="Century Gothic"/>
                <w:noProof/>
              </w:rPr>
              <w:drawing>
                <wp:inline distT="0" distB="0" distL="0" distR="0" wp14:anchorId="376B5537" wp14:editId="2BB0EB69">
                  <wp:extent cx="990600" cy="1314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314450"/>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A92281" w14:textId="77777777" w:rsidR="00C574AE" w:rsidRDefault="00C574AE" w:rsidP="005D4F7F">
            <w:pPr>
              <w:spacing w:before="240" w:after="0" w:line="360" w:lineRule="auto"/>
              <w:jc w:val="center"/>
              <w:rPr>
                <w:rFonts w:ascii="Century Gothic" w:hAnsi="Century Gothic"/>
                <w:b/>
                <w:bCs/>
              </w:rPr>
            </w:pPr>
            <w:r w:rsidRPr="005A589D">
              <w:rPr>
                <w:rFonts w:ascii="Century Gothic" w:hAnsi="Century Gothic"/>
                <w:b/>
                <w:bCs/>
              </w:rPr>
              <w:t>DIPUTADO OCTAVIO JAVIER BORUNDA QUEVEDO</w:t>
            </w:r>
          </w:p>
          <w:p w14:paraId="6E440E76" w14:textId="77777777" w:rsidR="00C574AE" w:rsidRPr="005A589D" w:rsidRDefault="00C574AE" w:rsidP="005D4F7F">
            <w:pPr>
              <w:spacing w:before="240" w:after="0" w:line="360" w:lineRule="auto"/>
              <w:jc w:val="center"/>
              <w:rPr>
                <w:rFonts w:ascii="Century Gothic" w:hAnsi="Century Gothic"/>
              </w:rPr>
            </w:pPr>
            <w:r w:rsidRPr="005A589D">
              <w:rPr>
                <w:rFonts w:ascii="Century Gothic" w:hAnsi="Century Gothic"/>
                <w:b/>
                <w:bCs/>
              </w:rPr>
              <w:t>VOCAL</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EBC645"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1337" w14:textId="77777777" w:rsidR="00C574AE" w:rsidRPr="005A589D" w:rsidRDefault="00C574AE" w:rsidP="005D4F7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481022" w14:textId="77777777" w:rsidR="00C574AE" w:rsidRPr="005A589D" w:rsidRDefault="00C574AE" w:rsidP="005D4F7F">
            <w:pPr>
              <w:spacing w:before="240" w:after="0" w:line="360" w:lineRule="auto"/>
              <w:jc w:val="both"/>
              <w:rPr>
                <w:rFonts w:ascii="Century Gothic" w:hAnsi="Century Gothic"/>
              </w:rPr>
            </w:pPr>
          </w:p>
        </w:tc>
      </w:tr>
    </w:tbl>
    <w:p w14:paraId="38B43680" w14:textId="346BFB05" w:rsidR="00C574AE" w:rsidRPr="006D4EE7" w:rsidRDefault="00C574AE" w:rsidP="005D4F7F">
      <w:pPr>
        <w:spacing w:before="240" w:line="360" w:lineRule="auto"/>
        <w:jc w:val="both"/>
        <w:rPr>
          <w:rFonts w:ascii="Century Gothic" w:hAnsi="Century Gothic"/>
          <w:sz w:val="16"/>
          <w:szCs w:val="16"/>
        </w:rPr>
      </w:pPr>
      <w:r w:rsidRPr="006D4EE7">
        <w:rPr>
          <w:rFonts w:ascii="Century Gothic" w:hAnsi="Century Gothic"/>
          <w:b/>
          <w:bCs/>
          <w:sz w:val="16"/>
          <w:szCs w:val="16"/>
        </w:rPr>
        <w:t xml:space="preserve">Esta hoja contiene las firmas de las Diputadas y Diputados que integran la Comisión de Pueblos y Comunidades Indígenas y el sentido de su voto respecto del Dictamen que recae en </w:t>
      </w:r>
      <w:r w:rsidR="00E07469">
        <w:rPr>
          <w:rFonts w:ascii="Century Gothic" w:hAnsi="Century Gothic"/>
          <w:b/>
          <w:bCs/>
          <w:sz w:val="16"/>
          <w:szCs w:val="16"/>
        </w:rPr>
        <w:t>la Iniciativa 749.</w:t>
      </w:r>
    </w:p>
    <w:p w14:paraId="599013DF" w14:textId="3BC1F391" w:rsidR="002432E9" w:rsidRPr="0000457A" w:rsidRDefault="002432E9" w:rsidP="005D4F7F">
      <w:pPr>
        <w:spacing w:before="240" w:line="360" w:lineRule="auto"/>
        <w:jc w:val="both"/>
        <w:rPr>
          <w:rFonts w:ascii="Century Gothic" w:hAnsi="Century Gothic"/>
          <w:sz w:val="24"/>
          <w:szCs w:val="24"/>
        </w:rPr>
      </w:pPr>
    </w:p>
    <w:p w14:paraId="2D1B0295" w14:textId="75ED1B7D" w:rsidR="0000457A" w:rsidRPr="00C064F9" w:rsidRDefault="0000457A" w:rsidP="005D4F7F">
      <w:pPr>
        <w:spacing w:before="240" w:line="360" w:lineRule="auto"/>
        <w:jc w:val="both"/>
        <w:rPr>
          <w:rFonts w:ascii="Century Gothic" w:hAnsi="Century Gothic"/>
          <w:b/>
          <w:bCs/>
          <w:sz w:val="24"/>
          <w:szCs w:val="24"/>
        </w:rPr>
      </w:pPr>
    </w:p>
    <w:sectPr w:rsidR="0000457A" w:rsidRPr="00C064F9">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B172" w14:textId="77777777" w:rsidR="00B63F35" w:rsidRDefault="00B63F35" w:rsidP="0000457A">
      <w:pPr>
        <w:spacing w:after="0" w:line="240" w:lineRule="auto"/>
      </w:pPr>
      <w:r>
        <w:separator/>
      </w:r>
    </w:p>
  </w:endnote>
  <w:endnote w:type="continuationSeparator" w:id="0">
    <w:p w14:paraId="4C8413D7" w14:textId="77777777" w:rsidR="00B63F35" w:rsidRDefault="00B63F35" w:rsidP="0000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3C5D" w14:textId="77777777" w:rsidR="0000457A" w:rsidRDefault="0000457A">
    <w:pPr>
      <w:pStyle w:val="Piedepgina"/>
      <w:jc w:val="center"/>
    </w:pPr>
  </w:p>
  <w:sdt>
    <w:sdtPr>
      <w:rPr>
        <w:rFonts w:ascii="Century Gothic" w:hAnsi="Century Gothic"/>
      </w:rPr>
      <w:id w:val="-1871447141"/>
      <w:docPartObj>
        <w:docPartGallery w:val="Page Numbers (Bottom of Page)"/>
        <w:docPartUnique/>
      </w:docPartObj>
    </w:sdtPr>
    <w:sdtEndPr>
      <w:rPr>
        <w:b/>
        <w:bCs/>
      </w:rPr>
    </w:sdtEndPr>
    <w:sdtContent>
      <w:p w14:paraId="24D7AE79" w14:textId="6D556687" w:rsidR="0000457A" w:rsidRPr="0000457A" w:rsidRDefault="0000457A">
        <w:pPr>
          <w:pStyle w:val="Piedepgina"/>
          <w:jc w:val="center"/>
          <w:rPr>
            <w:rFonts w:ascii="Century Gothic" w:hAnsi="Century Gothic"/>
            <w:b/>
            <w:bCs/>
          </w:rPr>
        </w:pPr>
        <w:r w:rsidRPr="0000457A">
          <w:rPr>
            <w:rFonts w:ascii="Century Gothic" w:hAnsi="Century Gothic"/>
            <w:b/>
            <w:bCs/>
          </w:rPr>
          <w:fldChar w:fldCharType="begin"/>
        </w:r>
        <w:r w:rsidRPr="0000457A">
          <w:rPr>
            <w:rFonts w:ascii="Century Gothic" w:hAnsi="Century Gothic"/>
            <w:b/>
            <w:bCs/>
          </w:rPr>
          <w:instrText>PAGE   \* MERGEFORMAT</w:instrText>
        </w:r>
        <w:r w:rsidRPr="0000457A">
          <w:rPr>
            <w:rFonts w:ascii="Century Gothic" w:hAnsi="Century Gothic"/>
            <w:b/>
            <w:bCs/>
          </w:rPr>
          <w:fldChar w:fldCharType="separate"/>
        </w:r>
        <w:r w:rsidRPr="0000457A">
          <w:rPr>
            <w:rFonts w:ascii="Century Gothic" w:hAnsi="Century Gothic"/>
            <w:b/>
            <w:bCs/>
            <w:lang w:val="es-ES"/>
          </w:rPr>
          <w:t>2</w:t>
        </w:r>
        <w:r w:rsidRPr="0000457A">
          <w:rPr>
            <w:rFonts w:ascii="Century Gothic" w:hAnsi="Century Gothic"/>
            <w:b/>
            <w:bCs/>
          </w:rPr>
          <w:fldChar w:fldCharType="end"/>
        </w:r>
      </w:p>
    </w:sdtContent>
  </w:sdt>
  <w:p w14:paraId="21F0DB38" w14:textId="1F888157" w:rsidR="0000457A" w:rsidRDefault="0000457A" w:rsidP="0000457A">
    <w:pPr>
      <w:pStyle w:val="Piedepgina"/>
      <w:jc w:val="right"/>
      <w:rPr>
        <w:rFonts w:ascii="Century Gothic" w:hAnsi="Century Gothic"/>
        <w:sz w:val="18"/>
        <w:szCs w:val="18"/>
      </w:rPr>
    </w:pPr>
    <w:r w:rsidRPr="0000457A">
      <w:rPr>
        <w:rFonts w:ascii="Century Gothic" w:hAnsi="Century Gothic"/>
        <w:sz w:val="18"/>
        <w:szCs w:val="18"/>
      </w:rPr>
      <w:t xml:space="preserve">Asunto </w:t>
    </w:r>
    <w:r w:rsidR="006F3E79">
      <w:rPr>
        <w:rFonts w:ascii="Century Gothic" w:hAnsi="Century Gothic"/>
        <w:sz w:val="18"/>
        <w:szCs w:val="18"/>
      </w:rPr>
      <w:t>749</w:t>
    </w:r>
  </w:p>
  <w:p w14:paraId="02ED8AC9" w14:textId="6F724CB4" w:rsidR="0000457A" w:rsidRPr="0000457A" w:rsidRDefault="0000457A" w:rsidP="0000457A">
    <w:pPr>
      <w:pStyle w:val="Piedepgina"/>
      <w:jc w:val="right"/>
      <w:rPr>
        <w:rFonts w:ascii="Century Gothic" w:hAnsi="Century Gothic"/>
        <w:sz w:val="18"/>
        <w:szCs w:val="18"/>
      </w:rPr>
    </w:pPr>
    <w:r>
      <w:rPr>
        <w:rFonts w:ascii="Century Gothic" w:hAnsi="Century Gothic"/>
        <w:sz w:val="18"/>
        <w:szCs w:val="18"/>
      </w:rPr>
      <w:t>OIDS/NTRP/JRMC/IAMP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8244" w14:textId="77777777" w:rsidR="00B63F35" w:rsidRDefault="00B63F35" w:rsidP="0000457A">
      <w:pPr>
        <w:spacing w:after="0" w:line="240" w:lineRule="auto"/>
      </w:pPr>
      <w:r>
        <w:separator/>
      </w:r>
    </w:p>
  </w:footnote>
  <w:footnote w:type="continuationSeparator" w:id="0">
    <w:p w14:paraId="2C891177" w14:textId="77777777" w:rsidR="00B63F35" w:rsidRDefault="00B63F35" w:rsidP="00004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054E" w14:textId="445D2EB5" w:rsidR="0000457A" w:rsidRDefault="0000457A" w:rsidP="0000457A">
    <w:pPr>
      <w:pStyle w:val="Encabezado"/>
      <w:jc w:val="right"/>
      <w:rPr>
        <w:rFonts w:ascii="Century Gothic" w:hAnsi="Century Gothic"/>
        <w:b/>
        <w:bCs/>
        <w:sz w:val="20"/>
        <w:szCs w:val="20"/>
      </w:rPr>
    </w:pPr>
    <w:r>
      <w:rPr>
        <w:rFonts w:ascii="Century Gothic" w:hAnsi="Century Gothic"/>
        <w:b/>
        <w:bCs/>
        <w:sz w:val="20"/>
        <w:szCs w:val="20"/>
      </w:rPr>
      <w:t>“2026, Año del Bicentenario de la Abolición de la Esclavitud en el Estado de Chihuahua”</w:t>
    </w:r>
  </w:p>
  <w:p w14:paraId="48C050AF" w14:textId="77777777" w:rsidR="0000457A" w:rsidRDefault="0000457A" w:rsidP="0000457A">
    <w:pPr>
      <w:pStyle w:val="Encabezado"/>
      <w:jc w:val="right"/>
      <w:rPr>
        <w:rFonts w:ascii="Century Gothic" w:hAnsi="Century Gothic"/>
        <w:b/>
        <w:bCs/>
        <w:sz w:val="20"/>
        <w:szCs w:val="20"/>
      </w:rPr>
    </w:pPr>
  </w:p>
  <w:p w14:paraId="14E43121" w14:textId="77777777" w:rsidR="0000457A" w:rsidRDefault="0000457A" w:rsidP="0000457A">
    <w:pPr>
      <w:pStyle w:val="Encabezado"/>
      <w:jc w:val="right"/>
      <w:rPr>
        <w:rFonts w:ascii="Century Gothic" w:hAnsi="Century Gothic"/>
        <w:b/>
        <w:bCs/>
        <w:sz w:val="20"/>
        <w:szCs w:val="20"/>
      </w:rPr>
    </w:pPr>
  </w:p>
  <w:p w14:paraId="113D7384" w14:textId="77777777" w:rsidR="0000457A" w:rsidRDefault="0000457A" w:rsidP="0000457A">
    <w:pPr>
      <w:pStyle w:val="Encabezado"/>
      <w:jc w:val="right"/>
      <w:rPr>
        <w:rFonts w:ascii="Century Gothic" w:hAnsi="Century Gothic"/>
        <w:b/>
        <w:bCs/>
        <w:sz w:val="28"/>
        <w:szCs w:val="28"/>
      </w:rPr>
    </w:pPr>
    <w:r>
      <w:rPr>
        <w:rFonts w:ascii="Century Gothic" w:hAnsi="Century Gothic"/>
        <w:b/>
        <w:bCs/>
        <w:sz w:val="28"/>
        <w:szCs w:val="28"/>
      </w:rPr>
      <w:t>Comisión de Pueblos y Comunidades Indígenas</w:t>
    </w:r>
  </w:p>
  <w:p w14:paraId="7D854F17" w14:textId="77777777" w:rsidR="0000457A" w:rsidRDefault="0000457A" w:rsidP="0000457A">
    <w:pPr>
      <w:pStyle w:val="Encabezado"/>
      <w:jc w:val="right"/>
      <w:rPr>
        <w:rFonts w:ascii="Century Gothic" w:hAnsi="Century Gothic"/>
        <w:b/>
        <w:bCs/>
        <w:sz w:val="28"/>
        <w:szCs w:val="28"/>
      </w:rPr>
    </w:pPr>
  </w:p>
  <w:p w14:paraId="7E3811C6" w14:textId="77777777" w:rsidR="0000457A" w:rsidRDefault="0000457A" w:rsidP="0000457A">
    <w:pPr>
      <w:pStyle w:val="Encabezado"/>
      <w:jc w:val="right"/>
      <w:rPr>
        <w:rFonts w:ascii="Century Gothic" w:hAnsi="Century Gothic"/>
        <w:b/>
        <w:bCs/>
        <w:sz w:val="28"/>
        <w:szCs w:val="28"/>
      </w:rPr>
    </w:pPr>
  </w:p>
  <w:p w14:paraId="480ED2D6" w14:textId="77777777" w:rsidR="0000457A" w:rsidRDefault="0000457A" w:rsidP="0000457A">
    <w:pPr>
      <w:pStyle w:val="Encabezado"/>
      <w:jc w:val="right"/>
      <w:rPr>
        <w:rFonts w:ascii="Century Gothic" w:hAnsi="Century Gothic"/>
        <w:b/>
        <w:bCs/>
        <w:sz w:val="24"/>
        <w:szCs w:val="24"/>
      </w:rPr>
    </w:pPr>
    <w:r>
      <w:rPr>
        <w:rFonts w:ascii="Century Gothic" w:hAnsi="Century Gothic"/>
        <w:b/>
        <w:bCs/>
        <w:sz w:val="24"/>
        <w:szCs w:val="24"/>
      </w:rPr>
      <w:t>LXVIII LEGISLATURA</w:t>
    </w:r>
  </w:p>
  <w:p w14:paraId="7BBB49F5" w14:textId="52FDCE36" w:rsidR="0000457A" w:rsidRDefault="0000457A" w:rsidP="0000457A">
    <w:pPr>
      <w:pStyle w:val="Encabezado"/>
      <w:jc w:val="right"/>
      <w:rPr>
        <w:rFonts w:ascii="Century Gothic" w:hAnsi="Century Gothic"/>
        <w:b/>
        <w:bCs/>
        <w:sz w:val="24"/>
        <w:szCs w:val="24"/>
      </w:rPr>
    </w:pPr>
    <w:r>
      <w:rPr>
        <w:rFonts w:ascii="Century Gothic" w:hAnsi="Century Gothic"/>
        <w:b/>
        <w:bCs/>
        <w:sz w:val="24"/>
        <w:szCs w:val="24"/>
      </w:rPr>
      <w:t>DCPCI/0</w:t>
    </w:r>
    <w:r w:rsidR="00C15677">
      <w:rPr>
        <w:rFonts w:ascii="Century Gothic" w:hAnsi="Century Gothic"/>
        <w:b/>
        <w:bCs/>
        <w:sz w:val="24"/>
        <w:szCs w:val="24"/>
      </w:rPr>
      <w:t>6</w:t>
    </w:r>
    <w:r>
      <w:rPr>
        <w:rFonts w:ascii="Century Gothic" w:hAnsi="Century Gothic"/>
        <w:b/>
        <w:bCs/>
        <w:sz w:val="24"/>
        <w:szCs w:val="24"/>
      </w:rPr>
      <w:t>/2026</w:t>
    </w:r>
  </w:p>
  <w:p w14:paraId="405C2246" w14:textId="77777777" w:rsidR="0000457A" w:rsidRDefault="0000457A" w:rsidP="0000457A">
    <w:pPr>
      <w:pStyle w:val="Encabezado"/>
      <w:jc w:val="right"/>
      <w:rPr>
        <w:rFonts w:ascii="Century Gothic" w:hAnsi="Century Gothic"/>
        <w:b/>
        <w:bCs/>
        <w:sz w:val="24"/>
        <w:szCs w:val="24"/>
      </w:rPr>
    </w:pPr>
  </w:p>
  <w:p w14:paraId="4050BAE9" w14:textId="77777777" w:rsidR="0000457A" w:rsidRDefault="000045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F39"/>
    <w:multiLevelType w:val="hybridMultilevel"/>
    <w:tmpl w:val="5D202E84"/>
    <w:lvl w:ilvl="0" w:tplc="0B9E2600">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C494E"/>
    <w:multiLevelType w:val="hybridMultilevel"/>
    <w:tmpl w:val="E3524EFE"/>
    <w:lvl w:ilvl="0" w:tplc="C4E4D17E">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F7352A"/>
    <w:multiLevelType w:val="hybridMultilevel"/>
    <w:tmpl w:val="20E09388"/>
    <w:lvl w:ilvl="0" w:tplc="4900E54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AC555E"/>
    <w:multiLevelType w:val="hybridMultilevel"/>
    <w:tmpl w:val="EB907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5659DE"/>
    <w:multiLevelType w:val="hybridMultilevel"/>
    <w:tmpl w:val="88E2A82C"/>
    <w:lvl w:ilvl="0" w:tplc="12B28E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DB61BC"/>
    <w:multiLevelType w:val="hybridMultilevel"/>
    <w:tmpl w:val="7B42F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676A27"/>
    <w:multiLevelType w:val="hybridMultilevel"/>
    <w:tmpl w:val="4DCE55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160A7D"/>
    <w:multiLevelType w:val="hybridMultilevel"/>
    <w:tmpl w:val="204ED270"/>
    <w:lvl w:ilvl="0" w:tplc="3C04C3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0E174A"/>
    <w:multiLevelType w:val="hybridMultilevel"/>
    <w:tmpl w:val="582E3314"/>
    <w:lvl w:ilvl="0" w:tplc="85823010">
      <w:start w:val="1"/>
      <w:numFmt w:val="upperRoman"/>
      <w:lvlText w:val="%1."/>
      <w:lvlJc w:val="left"/>
      <w:pPr>
        <w:ind w:left="1420" w:hanging="72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num w:numId="1">
    <w:abstractNumId w:val="0"/>
  </w:num>
  <w:num w:numId="2">
    <w:abstractNumId w:val="8"/>
  </w:num>
  <w:num w:numId="3">
    <w:abstractNumId w:val="7"/>
  </w:num>
  <w:num w:numId="4">
    <w:abstractNumId w:val="2"/>
  </w:num>
  <w:num w:numId="5">
    <w:abstractNumId w:val="3"/>
  </w:num>
  <w:num w:numId="6">
    <w:abstractNumId w:val="6"/>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7A"/>
    <w:rsid w:val="0000457A"/>
    <w:rsid w:val="000064E7"/>
    <w:rsid w:val="00097763"/>
    <w:rsid w:val="000E1C95"/>
    <w:rsid w:val="00165FE6"/>
    <w:rsid w:val="00185ECD"/>
    <w:rsid w:val="001B6D1E"/>
    <w:rsid w:val="001C3274"/>
    <w:rsid w:val="001D6995"/>
    <w:rsid w:val="002351BB"/>
    <w:rsid w:val="002432E9"/>
    <w:rsid w:val="00273492"/>
    <w:rsid w:val="00274C51"/>
    <w:rsid w:val="002874D5"/>
    <w:rsid w:val="002E552D"/>
    <w:rsid w:val="003A47E4"/>
    <w:rsid w:val="003F51D6"/>
    <w:rsid w:val="00476283"/>
    <w:rsid w:val="00483BD6"/>
    <w:rsid w:val="004B4964"/>
    <w:rsid w:val="004E5C86"/>
    <w:rsid w:val="0054472A"/>
    <w:rsid w:val="0056608A"/>
    <w:rsid w:val="00576750"/>
    <w:rsid w:val="005B5EC5"/>
    <w:rsid w:val="005B654D"/>
    <w:rsid w:val="005D4F7F"/>
    <w:rsid w:val="00615247"/>
    <w:rsid w:val="0068526D"/>
    <w:rsid w:val="006A1966"/>
    <w:rsid w:val="006C1481"/>
    <w:rsid w:val="006F3E79"/>
    <w:rsid w:val="00726E7A"/>
    <w:rsid w:val="00732A16"/>
    <w:rsid w:val="007C1E79"/>
    <w:rsid w:val="007F7317"/>
    <w:rsid w:val="00801C87"/>
    <w:rsid w:val="00845865"/>
    <w:rsid w:val="008B30D8"/>
    <w:rsid w:val="008C3FCF"/>
    <w:rsid w:val="00923896"/>
    <w:rsid w:val="00937F98"/>
    <w:rsid w:val="009600D6"/>
    <w:rsid w:val="009761D0"/>
    <w:rsid w:val="0098253D"/>
    <w:rsid w:val="009C4DBC"/>
    <w:rsid w:val="009F1F05"/>
    <w:rsid w:val="00A13D0B"/>
    <w:rsid w:val="00AD3E1C"/>
    <w:rsid w:val="00AF32E7"/>
    <w:rsid w:val="00B3541B"/>
    <w:rsid w:val="00B63F35"/>
    <w:rsid w:val="00BA5C4C"/>
    <w:rsid w:val="00C04732"/>
    <w:rsid w:val="00C064F9"/>
    <w:rsid w:val="00C15677"/>
    <w:rsid w:val="00C574AE"/>
    <w:rsid w:val="00C612F0"/>
    <w:rsid w:val="00C65C83"/>
    <w:rsid w:val="00CB6EE2"/>
    <w:rsid w:val="00D1204F"/>
    <w:rsid w:val="00D6752C"/>
    <w:rsid w:val="00D85B5D"/>
    <w:rsid w:val="00D91C38"/>
    <w:rsid w:val="00DC20D3"/>
    <w:rsid w:val="00E07469"/>
    <w:rsid w:val="00E72779"/>
    <w:rsid w:val="00E91A66"/>
    <w:rsid w:val="00E95A49"/>
    <w:rsid w:val="00F4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C1EF"/>
  <w15:chartTrackingRefBased/>
  <w15:docId w15:val="{148898FA-116E-4861-8DAB-ADE60C8C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45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457A"/>
  </w:style>
  <w:style w:type="paragraph" w:styleId="Piedepgina">
    <w:name w:val="footer"/>
    <w:basedOn w:val="Normal"/>
    <w:link w:val="PiedepginaCar"/>
    <w:uiPriority w:val="99"/>
    <w:unhideWhenUsed/>
    <w:rsid w:val="00004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457A"/>
  </w:style>
  <w:style w:type="table" w:styleId="Tablaconcuadrcula">
    <w:name w:val="Table Grid"/>
    <w:basedOn w:val="Tablanormal"/>
    <w:uiPriority w:val="39"/>
    <w:rsid w:val="0000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4472A"/>
    <w:pPr>
      <w:spacing w:after="0" w:line="240" w:lineRule="auto"/>
    </w:pPr>
    <w:rPr>
      <w:rFonts w:ascii="Times New Roman" w:eastAsia="MS Mincho"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54472A"/>
    <w:rPr>
      <w:rFonts w:ascii="Times New Roman" w:eastAsia="MS Mincho" w:hAnsi="Times New Roman" w:cs="Times New Roman"/>
      <w:sz w:val="20"/>
      <w:szCs w:val="20"/>
      <w:lang w:eastAsia="es-ES"/>
    </w:rPr>
  </w:style>
  <w:style w:type="character" w:styleId="Refdenotaalpie">
    <w:name w:val="footnote reference"/>
    <w:basedOn w:val="Fuentedeprrafopredeter"/>
    <w:uiPriority w:val="99"/>
    <w:semiHidden/>
    <w:unhideWhenUsed/>
    <w:rsid w:val="0054472A"/>
    <w:rPr>
      <w:vertAlign w:val="superscript"/>
    </w:rPr>
  </w:style>
  <w:style w:type="character" w:styleId="Hipervnculo">
    <w:name w:val="Hyperlink"/>
    <w:basedOn w:val="Fuentedeprrafopredeter"/>
    <w:uiPriority w:val="99"/>
    <w:unhideWhenUsed/>
    <w:rsid w:val="0054472A"/>
    <w:rPr>
      <w:color w:val="0563C1" w:themeColor="hyperlink"/>
      <w:u w:val="single"/>
    </w:rPr>
  </w:style>
  <w:style w:type="paragraph" w:styleId="NormalWeb">
    <w:name w:val="Normal (Web)"/>
    <w:basedOn w:val="Normal"/>
    <w:uiPriority w:val="99"/>
    <w:unhideWhenUsed/>
    <w:rsid w:val="0054472A"/>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54472A"/>
    <w:rPr>
      <w:color w:val="605E5C"/>
      <w:shd w:val="clear" w:color="auto" w:fill="E1DFDD"/>
    </w:rPr>
  </w:style>
  <w:style w:type="paragraph" w:styleId="Prrafodelista">
    <w:name w:val="List Paragraph"/>
    <w:basedOn w:val="Normal"/>
    <w:uiPriority w:val="34"/>
    <w:qFormat/>
    <w:rsid w:val="00483BD6"/>
    <w:pPr>
      <w:ind w:left="720"/>
      <w:contextualSpacing/>
    </w:pPr>
  </w:style>
  <w:style w:type="character" w:customStyle="1" w:styleId="citation-231">
    <w:name w:val="citation-231"/>
    <w:basedOn w:val="Fuentedeprrafopredeter"/>
    <w:rsid w:val="004B4964"/>
  </w:style>
  <w:style w:type="character" w:customStyle="1" w:styleId="citation-230">
    <w:name w:val="citation-230"/>
    <w:basedOn w:val="Fuentedeprrafopredeter"/>
    <w:rsid w:val="004B4964"/>
  </w:style>
  <w:style w:type="character" w:customStyle="1" w:styleId="citation-229">
    <w:name w:val="citation-229"/>
    <w:basedOn w:val="Fuentedeprrafopredeter"/>
    <w:rsid w:val="004B4964"/>
  </w:style>
  <w:style w:type="character" w:customStyle="1" w:styleId="citation-228">
    <w:name w:val="citation-228"/>
    <w:basedOn w:val="Fuentedeprrafopredeter"/>
    <w:rsid w:val="004B4964"/>
  </w:style>
  <w:style w:type="character" w:customStyle="1" w:styleId="citation-221">
    <w:name w:val="citation-221"/>
    <w:basedOn w:val="Fuentedeprrafopredeter"/>
    <w:rsid w:val="004B4964"/>
  </w:style>
  <w:style w:type="character" w:customStyle="1" w:styleId="citation-220">
    <w:name w:val="citation-220"/>
    <w:basedOn w:val="Fuentedeprrafopredeter"/>
    <w:rsid w:val="004B4964"/>
  </w:style>
  <w:style w:type="character" w:customStyle="1" w:styleId="citation-219">
    <w:name w:val="citation-219"/>
    <w:basedOn w:val="Fuentedeprrafopredeter"/>
    <w:rsid w:val="004B4964"/>
  </w:style>
  <w:style w:type="character" w:customStyle="1" w:styleId="citation-218">
    <w:name w:val="citation-218"/>
    <w:basedOn w:val="Fuentedeprrafopredeter"/>
    <w:rsid w:val="004B4964"/>
  </w:style>
  <w:style w:type="character" w:customStyle="1" w:styleId="citation-217">
    <w:name w:val="citation-217"/>
    <w:basedOn w:val="Fuentedeprrafopredeter"/>
    <w:rsid w:val="004B4964"/>
  </w:style>
  <w:style w:type="character" w:customStyle="1" w:styleId="citation-216">
    <w:name w:val="citation-216"/>
    <w:basedOn w:val="Fuentedeprrafopredeter"/>
    <w:rsid w:val="004B4964"/>
  </w:style>
  <w:style w:type="character" w:customStyle="1" w:styleId="citation-215">
    <w:name w:val="citation-215"/>
    <w:basedOn w:val="Fuentedeprrafopredeter"/>
    <w:rsid w:val="004B4964"/>
  </w:style>
  <w:style w:type="character" w:customStyle="1" w:styleId="citation-214">
    <w:name w:val="citation-214"/>
    <w:basedOn w:val="Fuentedeprrafopredeter"/>
    <w:rsid w:val="004B4964"/>
  </w:style>
  <w:style w:type="character" w:customStyle="1" w:styleId="citation-213">
    <w:name w:val="citation-213"/>
    <w:basedOn w:val="Fuentedeprrafopredeter"/>
    <w:rsid w:val="004B4964"/>
  </w:style>
  <w:style w:type="character" w:customStyle="1" w:styleId="citation-212">
    <w:name w:val="citation-212"/>
    <w:basedOn w:val="Fuentedeprrafopredeter"/>
    <w:rsid w:val="004B4964"/>
  </w:style>
  <w:style w:type="character" w:customStyle="1" w:styleId="citation-211">
    <w:name w:val="citation-211"/>
    <w:basedOn w:val="Fuentedeprrafopredeter"/>
    <w:rsid w:val="004B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60982">
      <w:bodyDiv w:val="1"/>
      <w:marLeft w:val="0"/>
      <w:marRight w:val="0"/>
      <w:marTop w:val="0"/>
      <w:marBottom w:val="0"/>
      <w:divBdr>
        <w:top w:val="none" w:sz="0" w:space="0" w:color="auto"/>
        <w:left w:val="none" w:sz="0" w:space="0" w:color="auto"/>
        <w:bottom w:val="none" w:sz="0" w:space="0" w:color="auto"/>
        <w:right w:val="none" w:sz="0" w:space="0" w:color="auto"/>
      </w:divBdr>
    </w:div>
    <w:div w:id="1777169686">
      <w:bodyDiv w:val="1"/>
      <w:marLeft w:val="0"/>
      <w:marRight w:val="0"/>
      <w:marTop w:val="0"/>
      <w:marBottom w:val="0"/>
      <w:divBdr>
        <w:top w:val="none" w:sz="0" w:space="0" w:color="auto"/>
        <w:left w:val="none" w:sz="0" w:space="0" w:color="auto"/>
        <w:bottom w:val="none" w:sz="0" w:space="0" w:color="auto"/>
        <w:right w:val="none" w:sz="0" w:space="0" w:color="auto"/>
      </w:divBdr>
    </w:div>
    <w:div w:id="17975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5265</Words>
  <Characters>28962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Alejandra Maldonado Payan</dc:creator>
  <cp:keywords/>
  <dc:description/>
  <cp:lastModifiedBy>Andrea Daniela Flores Chacon</cp:lastModifiedBy>
  <cp:revision>2</cp:revision>
  <cp:lastPrinted>2026-05-19T18:45:00Z</cp:lastPrinted>
  <dcterms:created xsi:type="dcterms:W3CDTF">2026-06-22T21:07:00Z</dcterms:created>
  <dcterms:modified xsi:type="dcterms:W3CDTF">2026-06-22T21:07:00Z</dcterms:modified>
</cp:coreProperties>
</file>