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8ED0F3" w14:textId="77777777" w:rsidR="005B2DB6" w:rsidRPr="00B72149" w:rsidRDefault="005B2DB6" w:rsidP="005B2DB6">
      <w:pPr>
        <w:spacing w:line="240" w:lineRule="auto"/>
        <w:contextualSpacing/>
        <w:jc w:val="both"/>
        <w:rPr>
          <w:rFonts w:ascii="Century Gothic" w:hAnsi="Century Gothic" w:cs="Arial"/>
          <w:b/>
          <w:sz w:val="24"/>
          <w:szCs w:val="24"/>
        </w:rPr>
      </w:pPr>
    </w:p>
    <w:p w14:paraId="43F2C5E1" w14:textId="77777777" w:rsidR="005B2DB6" w:rsidRPr="00B72149" w:rsidRDefault="005B2DB6" w:rsidP="005B2DB6">
      <w:pPr>
        <w:spacing w:line="240" w:lineRule="auto"/>
        <w:contextualSpacing/>
        <w:jc w:val="both"/>
        <w:rPr>
          <w:rFonts w:ascii="Century Gothic" w:hAnsi="Century Gothic" w:cs="Arial"/>
          <w:b/>
          <w:sz w:val="24"/>
          <w:szCs w:val="24"/>
        </w:rPr>
      </w:pPr>
    </w:p>
    <w:p w14:paraId="539E2D24" w14:textId="77777777" w:rsidR="005B2DB6" w:rsidRPr="00B72149" w:rsidRDefault="005B2DB6" w:rsidP="009237DB">
      <w:pPr>
        <w:spacing w:line="360" w:lineRule="auto"/>
        <w:contextualSpacing/>
        <w:jc w:val="both"/>
        <w:rPr>
          <w:rFonts w:ascii="Century Gothic" w:hAnsi="Century Gothic" w:cs="Arial"/>
          <w:b/>
          <w:sz w:val="24"/>
          <w:szCs w:val="24"/>
        </w:rPr>
      </w:pPr>
      <w:r w:rsidRPr="00B72149">
        <w:rPr>
          <w:rFonts w:ascii="Century Gothic" w:hAnsi="Century Gothic" w:cs="Arial"/>
          <w:b/>
          <w:sz w:val="24"/>
          <w:szCs w:val="24"/>
        </w:rPr>
        <w:t>H. CONGRESO DEL ESTADO</w:t>
      </w:r>
    </w:p>
    <w:p w14:paraId="7636A733" w14:textId="1850A249" w:rsidR="005B2DB6" w:rsidRPr="00B72149" w:rsidRDefault="005B2DB6" w:rsidP="009237DB">
      <w:pPr>
        <w:spacing w:line="360" w:lineRule="auto"/>
        <w:contextualSpacing/>
        <w:jc w:val="both"/>
        <w:rPr>
          <w:rFonts w:ascii="Century Gothic" w:hAnsi="Century Gothic" w:cs="Arial"/>
          <w:b/>
          <w:sz w:val="24"/>
          <w:szCs w:val="24"/>
        </w:rPr>
      </w:pPr>
      <w:r w:rsidRPr="00B72149">
        <w:rPr>
          <w:rFonts w:ascii="Century Gothic" w:hAnsi="Century Gothic" w:cs="Arial"/>
          <w:b/>
          <w:sz w:val="24"/>
          <w:szCs w:val="24"/>
        </w:rPr>
        <w:t>PRESENTE:</w:t>
      </w:r>
    </w:p>
    <w:p w14:paraId="7D769B37" w14:textId="77777777" w:rsidR="00930FAB" w:rsidRPr="00B72149" w:rsidRDefault="00930FAB" w:rsidP="007F610B">
      <w:pPr>
        <w:spacing w:after="0" w:line="360" w:lineRule="auto"/>
        <w:jc w:val="both"/>
        <w:rPr>
          <w:rFonts w:ascii="Century Gothic" w:hAnsi="Century Gothic"/>
          <w:color w:val="000000"/>
          <w:sz w:val="24"/>
          <w:szCs w:val="24"/>
          <w:lang w:eastAsia="es-ES"/>
        </w:rPr>
      </w:pPr>
    </w:p>
    <w:p w14:paraId="4E85D8B1" w14:textId="66D73021" w:rsidR="00930FAB" w:rsidRPr="00B72149" w:rsidRDefault="00930FAB" w:rsidP="007F610B">
      <w:pPr>
        <w:spacing w:after="0" w:line="360" w:lineRule="auto"/>
        <w:jc w:val="both"/>
        <w:rPr>
          <w:rFonts w:ascii="Century Gothic" w:hAnsi="Century Gothic" w:cs="Arial"/>
          <w:sz w:val="24"/>
          <w:szCs w:val="24"/>
        </w:rPr>
      </w:pPr>
      <w:r w:rsidRPr="00B72149">
        <w:rPr>
          <w:rFonts w:ascii="Century Gothic" w:hAnsi="Century Gothic" w:cs="Arial"/>
          <w:sz w:val="24"/>
          <w:szCs w:val="24"/>
        </w:rPr>
        <w:t xml:space="preserve">La Junta de Coordinación Política, con fundamento en lo dispuesto por </w:t>
      </w:r>
      <w:r w:rsidR="00BF4A58">
        <w:rPr>
          <w:rFonts w:ascii="Century Gothic" w:hAnsi="Century Gothic" w:cs="Arial"/>
          <w:sz w:val="24"/>
          <w:szCs w:val="24"/>
        </w:rPr>
        <w:t xml:space="preserve">el </w:t>
      </w:r>
      <w:r w:rsidRPr="00B72149">
        <w:rPr>
          <w:rFonts w:ascii="Century Gothic" w:hAnsi="Century Gothic" w:cs="Arial"/>
          <w:sz w:val="24"/>
          <w:szCs w:val="24"/>
        </w:rPr>
        <w:t>artículo 66, fracción XIX, de la Ley Orgánica del Poder Legislativo del Estado; así como 1 y 2 de los Criterios para la Colocación en Letras Doradas en los Muros del Salón de Sesiones del Congreso del Estado de Chihuahua de Personas, Instituciones o Sucesos Históricos, somete a consideración del Pleno el presente Dictamen, elaborado con base en los siguientes:</w:t>
      </w:r>
    </w:p>
    <w:p w14:paraId="2774744C" w14:textId="75B9EE86" w:rsidR="005B2DB6" w:rsidRPr="00B72149" w:rsidRDefault="005B2DB6" w:rsidP="007F610B">
      <w:pPr>
        <w:spacing w:after="0" w:line="360" w:lineRule="auto"/>
        <w:jc w:val="both"/>
        <w:rPr>
          <w:rFonts w:ascii="Century Gothic" w:hAnsi="Century Gothic" w:cs="Arial"/>
          <w:sz w:val="24"/>
          <w:szCs w:val="24"/>
        </w:rPr>
      </w:pPr>
    </w:p>
    <w:p w14:paraId="031078BE" w14:textId="29F4C639" w:rsidR="008645F0" w:rsidRPr="00B72149" w:rsidRDefault="005B2DB6" w:rsidP="007F610B">
      <w:pPr>
        <w:spacing w:after="0"/>
        <w:jc w:val="center"/>
        <w:rPr>
          <w:rFonts w:ascii="Century Gothic" w:hAnsi="Century Gothic" w:cs="Arial"/>
          <w:b/>
          <w:sz w:val="24"/>
          <w:szCs w:val="24"/>
        </w:rPr>
      </w:pPr>
      <w:r w:rsidRPr="00B72149">
        <w:rPr>
          <w:rFonts w:ascii="Century Gothic" w:hAnsi="Century Gothic" w:cs="Arial"/>
          <w:b/>
          <w:sz w:val="24"/>
          <w:szCs w:val="24"/>
        </w:rPr>
        <w:t>A N T E C E D E N T E S</w:t>
      </w:r>
    </w:p>
    <w:p w14:paraId="38B37A43" w14:textId="77777777" w:rsidR="004F1193" w:rsidRPr="00B72149" w:rsidRDefault="004F1193" w:rsidP="004F1193">
      <w:pPr>
        <w:rPr>
          <w:rFonts w:ascii="Century Gothic" w:hAnsi="Century Gothic"/>
          <w:sz w:val="24"/>
          <w:szCs w:val="24"/>
        </w:rPr>
      </w:pPr>
      <w:bookmarkStart w:id="0" w:name="_Hlk179216556"/>
    </w:p>
    <w:p w14:paraId="20B1DB58" w14:textId="020AC22D" w:rsidR="004F1193" w:rsidRPr="000D5887" w:rsidRDefault="004F1193" w:rsidP="005C04CD">
      <w:pPr>
        <w:numPr>
          <w:ilvl w:val="0"/>
          <w:numId w:val="3"/>
        </w:numPr>
        <w:spacing w:after="0" w:line="360" w:lineRule="auto"/>
        <w:ind w:left="426"/>
        <w:jc w:val="both"/>
        <w:rPr>
          <w:rFonts w:ascii="Century Gothic" w:hAnsi="Century Gothic"/>
          <w:sz w:val="24"/>
          <w:szCs w:val="24"/>
        </w:rPr>
      </w:pPr>
      <w:r w:rsidRPr="00B72149">
        <w:rPr>
          <w:rFonts w:ascii="Century Gothic" w:hAnsi="Century Gothic"/>
          <w:sz w:val="24"/>
          <w:szCs w:val="24"/>
        </w:rPr>
        <w:t xml:space="preserve">En sesión celebrada el 21 de septiembre de 2023, </w:t>
      </w:r>
      <w:r w:rsidR="000D5887">
        <w:rPr>
          <w:rFonts w:ascii="Century Gothic" w:hAnsi="Century Gothic"/>
          <w:sz w:val="24"/>
          <w:szCs w:val="24"/>
        </w:rPr>
        <w:t>quienes integran el</w:t>
      </w:r>
      <w:r w:rsidRPr="00B72149">
        <w:rPr>
          <w:rFonts w:ascii="Century Gothic" w:hAnsi="Century Gothic"/>
          <w:sz w:val="24"/>
          <w:szCs w:val="24"/>
        </w:rPr>
        <w:t xml:space="preserve"> Grupo Parlamentario del Partido MORENA presentaron iniciativa con carácter de decreto, </w:t>
      </w:r>
      <w:r w:rsidR="00D13A83">
        <w:rPr>
          <w:rFonts w:ascii="Century Gothic" w:hAnsi="Century Gothic"/>
          <w:sz w:val="24"/>
          <w:szCs w:val="24"/>
        </w:rPr>
        <w:t xml:space="preserve">mediante el cual se busca inscribir el nombre de </w:t>
      </w:r>
      <w:r w:rsidRPr="000D5887">
        <w:rPr>
          <w:rFonts w:ascii="Century Gothic" w:hAnsi="Century Gothic"/>
          <w:sz w:val="24"/>
          <w:szCs w:val="24"/>
        </w:rPr>
        <w:t xml:space="preserve">Adela Velarde Pérez, “La Adelita”, en letras doradas en los muros del Salón de Sesiones del </w:t>
      </w:r>
      <w:r w:rsidR="005C04CD" w:rsidRPr="000D5887">
        <w:rPr>
          <w:rFonts w:ascii="Century Gothic" w:hAnsi="Century Gothic"/>
          <w:sz w:val="24"/>
          <w:szCs w:val="24"/>
        </w:rPr>
        <w:t xml:space="preserve">H. </w:t>
      </w:r>
      <w:r w:rsidRPr="000D5887">
        <w:rPr>
          <w:rFonts w:ascii="Century Gothic" w:hAnsi="Century Gothic"/>
          <w:sz w:val="24"/>
          <w:szCs w:val="24"/>
        </w:rPr>
        <w:t>Congreso del Estado.</w:t>
      </w:r>
    </w:p>
    <w:p w14:paraId="28DA2692" w14:textId="77777777" w:rsidR="005C04CD" w:rsidRPr="000D5887" w:rsidRDefault="005C04CD" w:rsidP="005C04CD">
      <w:pPr>
        <w:spacing w:after="0" w:line="360" w:lineRule="auto"/>
        <w:ind w:left="66"/>
        <w:jc w:val="both"/>
        <w:rPr>
          <w:rFonts w:ascii="Century Gothic" w:hAnsi="Century Gothic"/>
          <w:sz w:val="24"/>
          <w:szCs w:val="24"/>
        </w:rPr>
      </w:pPr>
    </w:p>
    <w:p w14:paraId="57D61418" w14:textId="6692C085" w:rsidR="004F1193" w:rsidRPr="000D5887" w:rsidRDefault="004F1193" w:rsidP="004F1193">
      <w:pPr>
        <w:numPr>
          <w:ilvl w:val="0"/>
          <w:numId w:val="3"/>
        </w:numPr>
        <w:spacing w:after="0" w:line="360" w:lineRule="auto"/>
        <w:ind w:left="426"/>
        <w:jc w:val="both"/>
        <w:rPr>
          <w:rFonts w:ascii="Century Gothic" w:hAnsi="Century Gothic"/>
          <w:sz w:val="24"/>
          <w:szCs w:val="24"/>
        </w:rPr>
      </w:pPr>
      <w:r w:rsidRPr="000D5887">
        <w:rPr>
          <w:rFonts w:ascii="Century Gothic" w:hAnsi="Century Gothic"/>
          <w:sz w:val="24"/>
          <w:szCs w:val="24"/>
        </w:rPr>
        <w:t xml:space="preserve">Con fecha 05 de noviembre de 2024, </w:t>
      </w:r>
      <w:r w:rsidR="005B3335" w:rsidRPr="000D5887">
        <w:rPr>
          <w:rFonts w:ascii="Century Gothic" w:hAnsi="Century Gothic"/>
          <w:sz w:val="24"/>
          <w:szCs w:val="24"/>
        </w:rPr>
        <w:t>la referida iniciativa</w:t>
      </w:r>
      <w:r w:rsidRPr="000D5887">
        <w:rPr>
          <w:rFonts w:ascii="Century Gothic" w:hAnsi="Century Gothic"/>
          <w:sz w:val="24"/>
          <w:szCs w:val="24"/>
        </w:rPr>
        <w:t xml:space="preserve"> </w:t>
      </w:r>
      <w:r w:rsidR="005B3335" w:rsidRPr="000D5887">
        <w:rPr>
          <w:rFonts w:ascii="Century Gothic" w:hAnsi="Century Gothic"/>
          <w:sz w:val="24"/>
          <w:szCs w:val="24"/>
        </w:rPr>
        <w:t xml:space="preserve">fue reincorporada </w:t>
      </w:r>
      <w:r w:rsidRPr="000D5887">
        <w:rPr>
          <w:rFonts w:ascii="Century Gothic" w:hAnsi="Century Gothic"/>
          <w:sz w:val="24"/>
          <w:szCs w:val="24"/>
        </w:rPr>
        <w:t>al proceso legislativo de la LXV</w:t>
      </w:r>
      <w:r w:rsidR="005B3335" w:rsidRPr="000D5887">
        <w:rPr>
          <w:rFonts w:ascii="Century Gothic" w:hAnsi="Century Gothic"/>
          <w:sz w:val="24"/>
          <w:szCs w:val="24"/>
        </w:rPr>
        <w:t>I</w:t>
      </w:r>
      <w:r w:rsidRPr="000D5887">
        <w:rPr>
          <w:rFonts w:ascii="Century Gothic" w:hAnsi="Century Gothic"/>
          <w:sz w:val="24"/>
          <w:szCs w:val="24"/>
        </w:rPr>
        <w:t xml:space="preserve">II Legislatura, con fundamento en lo dispuesto por el punto Tercero del Acuerdo No. LXVII/EXACU/0912/2024 II D.P., a solicitud del </w:t>
      </w:r>
      <w:r w:rsidR="005B3335" w:rsidRPr="000D5887">
        <w:rPr>
          <w:rFonts w:ascii="Century Gothic" w:hAnsi="Century Gothic"/>
          <w:sz w:val="24"/>
          <w:szCs w:val="24"/>
        </w:rPr>
        <w:t>D</w:t>
      </w:r>
      <w:r w:rsidRPr="000D5887">
        <w:rPr>
          <w:rFonts w:ascii="Century Gothic" w:hAnsi="Century Gothic"/>
          <w:sz w:val="24"/>
          <w:szCs w:val="24"/>
        </w:rPr>
        <w:t>iputado Edin Cuauhtémoc Estrada Sotelo, Coordinador del Grupo Parlamentario del Partido MORENA.</w:t>
      </w:r>
    </w:p>
    <w:p w14:paraId="063D9FEA" w14:textId="77777777" w:rsidR="00335317" w:rsidRPr="00B72149" w:rsidRDefault="00335317" w:rsidP="0014378C">
      <w:pPr>
        <w:spacing w:after="0" w:line="360" w:lineRule="auto"/>
        <w:jc w:val="both"/>
        <w:rPr>
          <w:rFonts w:ascii="Century Gothic" w:hAnsi="Century Gothic"/>
          <w:sz w:val="24"/>
          <w:szCs w:val="24"/>
        </w:rPr>
      </w:pPr>
    </w:p>
    <w:p w14:paraId="04026E1D" w14:textId="419926DE" w:rsidR="005C04CD" w:rsidRPr="00B72149" w:rsidRDefault="00DE760A" w:rsidP="002F59FB">
      <w:pPr>
        <w:numPr>
          <w:ilvl w:val="0"/>
          <w:numId w:val="3"/>
        </w:numPr>
        <w:spacing w:after="0" w:line="360" w:lineRule="auto"/>
        <w:ind w:left="426"/>
        <w:jc w:val="both"/>
        <w:rPr>
          <w:rFonts w:ascii="Century Gothic" w:hAnsi="Century Gothic"/>
          <w:sz w:val="24"/>
          <w:szCs w:val="24"/>
        </w:rPr>
      </w:pPr>
      <w:r w:rsidRPr="00B72149">
        <w:rPr>
          <w:rFonts w:ascii="Century Gothic" w:hAnsi="Century Gothic"/>
          <w:sz w:val="24"/>
          <w:szCs w:val="24"/>
        </w:rPr>
        <w:t xml:space="preserve">En virtud de lo anterior, el </w:t>
      </w:r>
      <w:r w:rsidR="0014378C" w:rsidRPr="00B72149">
        <w:rPr>
          <w:rFonts w:ascii="Century Gothic" w:hAnsi="Century Gothic"/>
          <w:sz w:val="24"/>
          <w:szCs w:val="24"/>
        </w:rPr>
        <w:t>12</w:t>
      </w:r>
      <w:r w:rsidR="009F69F5" w:rsidRPr="00B72149">
        <w:rPr>
          <w:rFonts w:ascii="Century Gothic" w:hAnsi="Century Gothic"/>
          <w:sz w:val="24"/>
          <w:szCs w:val="24"/>
        </w:rPr>
        <w:t xml:space="preserve"> de </w:t>
      </w:r>
      <w:r w:rsidR="009237DB" w:rsidRPr="00B72149">
        <w:rPr>
          <w:rFonts w:ascii="Century Gothic" w:hAnsi="Century Gothic"/>
          <w:sz w:val="24"/>
          <w:szCs w:val="24"/>
        </w:rPr>
        <w:t>noviembre</w:t>
      </w:r>
      <w:r w:rsidR="009F69F5" w:rsidRPr="00B72149">
        <w:rPr>
          <w:rFonts w:ascii="Century Gothic" w:hAnsi="Century Gothic"/>
          <w:sz w:val="24"/>
          <w:szCs w:val="24"/>
        </w:rPr>
        <w:t xml:space="preserve"> de</w:t>
      </w:r>
      <w:r w:rsidR="009237DB" w:rsidRPr="00B72149">
        <w:rPr>
          <w:rFonts w:ascii="Century Gothic" w:hAnsi="Century Gothic"/>
          <w:sz w:val="24"/>
          <w:szCs w:val="24"/>
        </w:rPr>
        <w:t xml:space="preserve"> </w:t>
      </w:r>
      <w:r w:rsidR="0014378C" w:rsidRPr="00B72149">
        <w:rPr>
          <w:rFonts w:ascii="Century Gothic" w:hAnsi="Century Gothic"/>
          <w:sz w:val="24"/>
          <w:szCs w:val="24"/>
        </w:rPr>
        <w:t>2024</w:t>
      </w:r>
      <w:r w:rsidR="00DE1BA4" w:rsidRPr="00B72149">
        <w:rPr>
          <w:rFonts w:ascii="Century Gothic" w:hAnsi="Century Gothic"/>
          <w:sz w:val="24"/>
          <w:szCs w:val="24"/>
        </w:rPr>
        <w:t xml:space="preserve">, la </w:t>
      </w:r>
      <w:r w:rsidR="00346969" w:rsidRPr="00B72149">
        <w:rPr>
          <w:rFonts w:ascii="Century Gothic" w:hAnsi="Century Gothic"/>
          <w:sz w:val="24"/>
          <w:szCs w:val="24"/>
        </w:rPr>
        <w:t>P</w:t>
      </w:r>
      <w:r w:rsidR="00DE1BA4" w:rsidRPr="00B72149">
        <w:rPr>
          <w:rFonts w:ascii="Century Gothic" w:hAnsi="Century Gothic"/>
          <w:sz w:val="24"/>
          <w:szCs w:val="24"/>
        </w:rPr>
        <w:t xml:space="preserve">residencia de este H. Congreso del Estado, en </w:t>
      </w:r>
      <w:r w:rsidRPr="00B72149">
        <w:rPr>
          <w:rFonts w:ascii="Century Gothic" w:hAnsi="Century Gothic"/>
          <w:sz w:val="24"/>
          <w:szCs w:val="24"/>
        </w:rPr>
        <w:t>ejercicio</w:t>
      </w:r>
      <w:r w:rsidR="00DE1BA4" w:rsidRPr="00B72149">
        <w:rPr>
          <w:rFonts w:ascii="Century Gothic" w:hAnsi="Century Gothic"/>
          <w:sz w:val="24"/>
          <w:szCs w:val="24"/>
        </w:rPr>
        <w:t xml:space="preserve"> de las </w:t>
      </w:r>
      <w:r w:rsidRPr="00B72149">
        <w:rPr>
          <w:rFonts w:ascii="Century Gothic" w:hAnsi="Century Gothic"/>
          <w:sz w:val="24"/>
          <w:szCs w:val="24"/>
        </w:rPr>
        <w:t>atribuciones</w:t>
      </w:r>
      <w:r w:rsidR="00DE1BA4" w:rsidRPr="00B72149">
        <w:rPr>
          <w:rFonts w:ascii="Century Gothic" w:hAnsi="Century Gothic"/>
          <w:sz w:val="24"/>
          <w:szCs w:val="24"/>
        </w:rPr>
        <w:t xml:space="preserve"> que le confiere el artículo 75, fracción XIII</w:t>
      </w:r>
      <w:r w:rsidR="00346969" w:rsidRPr="00B72149">
        <w:rPr>
          <w:rFonts w:ascii="Century Gothic" w:hAnsi="Century Gothic"/>
          <w:sz w:val="24"/>
          <w:szCs w:val="24"/>
        </w:rPr>
        <w:t xml:space="preserve"> </w:t>
      </w:r>
      <w:r w:rsidR="00DE1BA4" w:rsidRPr="00B72149">
        <w:rPr>
          <w:rFonts w:ascii="Century Gothic" w:hAnsi="Century Gothic"/>
          <w:sz w:val="24"/>
          <w:szCs w:val="24"/>
        </w:rPr>
        <w:t>de la Ley Orgánica del Poder Legislativo, tuvo a bien turnar la presente iniciativa a esta Junta de Coordinación Política</w:t>
      </w:r>
      <w:r w:rsidR="002F7CA8" w:rsidRPr="00B72149">
        <w:rPr>
          <w:rFonts w:ascii="Century Gothic" w:hAnsi="Century Gothic"/>
          <w:sz w:val="24"/>
          <w:szCs w:val="24"/>
        </w:rPr>
        <w:t>.</w:t>
      </w:r>
    </w:p>
    <w:p w14:paraId="3CEC8840" w14:textId="77777777" w:rsidR="002F59FB" w:rsidRPr="00B72149" w:rsidRDefault="002F59FB" w:rsidP="002F59FB">
      <w:pPr>
        <w:spacing w:after="0" w:line="360" w:lineRule="auto"/>
        <w:jc w:val="both"/>
        <w:rPr>
          <w:rFonts w:ascii="Century Gothic" w:hAnsi="Century Gothic"/>
          <w:sz w:val="24"/>
          <w:szCs w:val="24"/>
        </w:rPr>
      </w:pPr>
    </w:p>
    <w:p w14:paraId="32E8C055" w14:textId="5614E2E8" w:rsidR="005C04CD" w:rsidRPr="00B72149" w:rsidRDefault="005C04CD" w:rsidP="005C04CD">
      <w:pPr>
        <w:numPr>
          <w:ilvl w:val="0"/>
          <w:numId w:val="3"/>
        </w:numPr>
        <w:spacing w:after="0" w:line="360" w:lineRule="auto"/>
        <w:ind w:left="426"/>
        <w:jc w:val="both"/>
        <w:rPr>
          <w:rFonts w:ascii="Century Gothic" w:hAnsi="Century Gothic"/>
          <w:sz w:val="24"/>
          <w:szCs w:val="24"/>
        </w:rPr>
      </w:pPr>
      <w:r w:rsidRPr="00B72149">
        <w:rPr>
          <w:rFonts w:ascii="Century Gothic" w:hAnsi="Century Gothic"/>
          <w:sz w:val="24"/>
          <w:szCs w:val="24"/>
        </w:rPr>
        <w:t xml:space="preserve">La </w:t>
      </w:r>
      <w:r w:rsidR="005B3335" w:rsidRPr="00B72149">
        <w:rPr>
          <w:rFonts w:ascii="Century Gothic" w:hAnsi="Century Gothic"/>
          <w:sz w:val="24"/>
          <w:szCs w:val="24"/>
        </w:rPr>
        <w:t>exposición de motivos que sustenta la iniciativa, registrada como Asunto 332, refiere lo siguiente</w:t>
      </w:r>
      <w:r w:rsidRPr="00B72149">
        <w:rPr>
          <w:rFonts w:ascii="Century Gothic" w:hAnsi="Century Gothic"/>
          <w:sz w:val="24"/>
          <w:szCs w:val="24"/>
        </w:rPr>
        <w:t xml:space="preserve">: </w:t>
      </w:r>
    </w:p>
    <w:p w14:paraId="075AFCD6" w14:textId="77777777" w:rsidR="002F59FB" w:rsidRPr="00B72149" w:rsidRDefault="002F59FB" w:rsidP="002F59FB">
      <w:pPr>
        <w:spacing w:after="0" w:line="360" w:lineRule="auto"/>
        <w:jc w:val="both"/>
        <w:rPr>
          <w:rFonts w:ascii="Century Gothic" w:hAnsi="Century Gothic"/>
          <w:sz w:val="24"/>
          <w:szCs w:val="24"/>
        </w:rPr>
      </w:pPr>
    </w:p>
    <w:p w14:paraId="0D5DA463"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“La historia nos ha enseñado que México era gobernado por un sistema gubernamental dictatorial, encabezado por el general Porfirio Díaz, caracterizado por la continua transgresión de los derechos fundamentales, así como el ejercicio de un férreo control político, mediático y social.</w:t>
      </w:r>
    </w:p>
    <w:p w14:paraId="7127F73D"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07323002"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Mientras Porfirio Díaz ocupó la Presidencia de la República eren evidentes y resaltaban las diferencias en riqueza, educación y bienestar entre la inmensa mayoría del pueblo y el grupo privilegiado por el poder gubernamental, con lo que se condenaba a la miseria a esa mayoría.</w:t>
      </w:r>
    </w:p>
    <w:p w14:paraId="620F7C44"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5966D5A5"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La situación de pobreza y el control que las fuerzas locales mantenían al pueblo sumergido en un mar de ignorancia, por lo que era común que la población mexicana estuviera bajo el yugo opresor del mandatario o del grupo que lo circundaba.</w:t>
      </w:r>
    </w:p>
    <w:p w14:paraId="136AD0CA"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1626A1F9"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Después de treinta años, el periodo conocido como el Porfiriato, surgió una generación de jóvenes que, con el afán de concretar un México libre y en donde todo el pueblo tuviera acceso a las grandes riquezas, participando en la política, pero al encontrarse con los obstáculos establecidos principalmente por el gobierno de ese momento, diversos sectores sociales de todo el territorio mexicano, se propusieron manifestar sus inquietudes e inconformidades y, preponderantemente, poder elegir a sus gobernantes.</w:t>
      </w:r>
    </w:p>
    <w:p w14:paraId="217A62CF"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181EED60"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lastRenderedPageBreak/>
        <w:t>A pesar de que Porfirio Díaz había declarado que México estaba listo para elegir a sus gobernantes, se llevaron a cabo las elecciones, siendo que Díaz se reeligió y, mediante un fraude electoral, se mantuvo en el poder hasta mayo de 1911; sin embargo, las mismas declaraciones sirvieron para que surgiera en la nación un espíritu combativo y la manifestación de las ideas se extendió a todos los hombres y las mujeres de la nación.</w:t>
      </w:r>
    </w:p>
    <w:p w14:paraId="1236F8B5"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5ABBF4C9"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Cierto es que, la Revolución, fue dirigida por algunos miembros de la burguesía, pero también fue un movimiento esencialmente obrero y social, en el que participaron hombres valiosos cómo Flores Magón, Villa o Zapata.</w:t>
      </w:r>
    </w:p>
    <w:p w14:paraId="6B1EE9C0"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56815E28"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Pero, además, es de suma importancia destacar que en la Revolución las mujeres tuvieron una participación tan importante, por su valentía, que resultaría imperdonable que la historia y la sociedad mexicana no reconociesen la labor de las heroínas que contribuyeron a crear el actual orden nacional.</w:t>
      </w:r>
    </w:p>
    <w:p w14:paraId="302006A9"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 xml:space="preserve">Las mujeres de la Revolución son un referente obligado de esa lucha; fueron solidarias, valientes, entregadas, dispuestas a defender los ideales que se constituyeron en el motor de un grupo social y que les causaba interés y siempre buscaron hacer algo por cambiar los problemas que aquejaban al país. </w:t>
      </w:r>
    </w:p>
    <w:p w14:paraId="0A37BE58"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38E0C60D"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Así, cuando comenzó la lucha en 1910, miles de mujeres y hombres dejaron su hogar, su tierra, su familia y todo aquello que formaba su patrimonio moral y económico para participar de una forma u otra, incluso tomando las armas en su propia mano.</w:t>
      </w:r>
    </w:p>
    <w:p w14:paraId="77097142"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2BE52D52"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Por consiguiente, aquellas mujeres que se concentraron en las labores de guerra, lo hicieron a costa de jugar un rol que se consideraba “masculino”, y al momento de combatir tuvieron que demostrar ser un “soldado” más.</w:t>
      </w:r>
    </w:p>
    <w:p w14:paraId="6857988A"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77DB35DC" w14:textId="77777777" w:rsidR="005C04CD" w:rsidRPr="00B72149" w:rsidRDefault="005C04CD" w:rsidP="005B3335">
      <w:pPr>
        <w:spacing w:after="0"/>
        <w:ind w:left="709" w:right="474"/>
        <w:jc w:val="both"/>
        <w:rPr>
          <w:rFonts w:ascii="Century Gothic" w:hAnsi="Century Gothic" w:cs="Arial"/>
          <w:i/>
          <w:iCs/>
          <w:color w:val="000000" w:themeColor="text1"/>
          <w:sz w:val="20"/>
          <w:szCs w:val="20"/>
        </w:rPr>
      </w:pPr>
      <w:r w:rsidRPr="00B72149">
        <w:rPr>
          <w:rFonts w:ascii="Century Gothic" w:hAnsi="Century Gothic" w:cs="Arial"/>
          <w:i/>
          <w:iCs/>
          <w:color w:val="000000" w:themeColor="text1"/>
          <w:sz w:val="20"/>
          <w:szCs w:val="20"/>
        </w:rPr>
        <w:t xml:space="preserve">Por eso ahora expongo lo poco que se ha hablado de la valiosa intervención que tuvieron las mujeres mexicanas en la trascendental lucha revolucionaria. Se reconoce el </w:t>
      </w:r>
      <w:proofErr w:type="spellStart"/>
      <w:r w:rsidRPr="00B72149">
        <w:rPr>
          <w:rFonts w:ascii="Century Gothic" w:hAnsi="Century Gothic" w:cs="Arial"/>
          <w:i/>
          <w:iCs/>
          <w:color w:val="000000" w:themeColor="text1"/>
          <w:sz w:val="20"/>
          <w:szCs w:val="20"/>
        </w:rPr>
        <w:t>merito</w:t>
      </w:r>
      <w:proofErr w:type="spellEnd"/>
      <w:r w:rsidRPr="00B72149">
        <w:rPr>
          <w:rFonts w:ascii="Century Gothic" w:hAnsi="Century Gothic" w:cs="Arial"/>
          <w:i/>
          <w:iCs/>
          <w:color w:val="000000" w:themeColor="text1"/>
          <w:sz w:val="20"/>
          <w:szCs w:val="20"/>
        </w:rPr>
        <w:t xml:space="preserve"> a los hombres revolucionarios, pero a menudo se omiten  las grandes aportaciones de las mujeres revolucionarias, quienes pusieron en pausa su vida por un llamado humanitario para formar parte la línea de fuego de la cual eran parte a la par de los hombres, convirtiéndose en pieza clave en la realización de actividades, las cuales constaban de cuidar heridos, preparar alimentos, abastecerlos a los campamentos, gestionar medicamentos, al cuidado de los hijos, pero algo que ha omitido la historia y que es sumamente </w:t>
      </w:r>
      <w:r w:rsidRPr="00B72149">
        <w:rPr>
          <w:rFonts w:ascii="Century Gothic" w:hAnsi="Century Gothic" w:cs="Arial"/>
          <w:i/>
          <w:iCs/>
          <w:color w:val="000000" w:themeColor="text1"/>
          <w:sz w:val="20"/>
          <w:szCs w:val="20"/>
        </w:rPr>
        <w:lastRenderedPageBreak/>
        <w:t>relevante es que  simultáneamente levantaron sus armas con mucha valentía para pelear en las batallas. Desde entonces y hasta la actualidad la mujer mantiene una lucha constante en contra de las imposiciones sociales, sin embargo, debemos seguir pugnando por la reivindicación de la mujer en la historia y en la sociedad.</w:t>
      </w:r>
    </w:p>
    <w:p w14:paraId="4B08C467" w14:textId="77777777" w:rsidR="005C04CD" w:rsidRPr="00B72149" w:rsidRDefault="005C04CD" w:rsidP="005B3335">
      <w:pPr>
        <w:spacing w:after="0"/>
        <w:ind w:left="709" w:right="474"/>
        <w:jc w:val="both"/>
        <w:rPr>
          <w:rFonts w:ascii="Century Gothic" w:hAnsi="Century Gothic" w:cs="Arial"/>
          <w:i/>
          <w:iCs/>
          <w:color w:val="000000" w:themeColor="text1"/>
          <w:sz w:val="20"/>
          <w:szCs w:val="20"/>
        </w:rPr>
      </w:pPr>
    </w:p>
    <w:p w14:paraId="29B3FDE1" w14:textId="77777777" w:rsidR="005C04CD" w:rsidRPr="00B72149" w:rsidRDefault="005C04CD" w:rsidP="005B3335">
      <w:pPr>
        <w:spacing w:after="0"/>
        <w:ind w:left="709" w:right="474"/>
        <w:jc w:val="both"/>
        <w:rPr>
          <w:rFonts w:ascii="Century Gothic" w:hAnsi="Century Gothic" w:cs="Arial"/>
          <w:i/>
          <w:iCs/>
          <w:color w:val="000000" w:themeColor="text1"/>
          <w:sz w:val="20"/>
          <w:szCs w:val="20"/>
        </w:rPr>
      </w:pPr>
      <w:r w:rsidRPr="00B72149">
        <w:rPr>
          <w:rFonts w:ascii="Century Gothic" w:hAnsi="Century Gothic" w:cs="Arial"/>
          <w:i/>
          <w:iCs/>
          <w:color w:val="000000" w:themeColor="text1"/>
          <w:sz w:val="20"/>
          <w:szCs w:val="20"/>
        </w:rPr>
        <w:t>Actualmente, reconocemos que las Adelitas desarrollaron un papel muy importante en la lucha por los derechos de las campesinas y los campesinos durante la Revolución Mexicana, pues no se quedaron de brazos cruzados ni esperaron el regreso de los hombres, también exigieron sus derechos como mujeres y ciudadanas de la república.</w:t>
      </w:r>
    </w:p>
    <w:p w14:paraId="4507EFF5" w14:textId="77777777" w:rsidR="005C04CD" w:rsidRPr="00B72149" w:rsidRDefault="005C04CD" w:rsidP="005B3335">
      <w:pPr>
        <w:spacing w:after="0"/>
        <w:ind w:left="709" w:right="474"/>
        <w:jc w:val="both"/>
        <w:rPr>
          <w:rFonts w:ascii="Century Gothic" w:hAnsi="Century Gothic" w:cs="Arial"/>
          <w:i/>
          <w:iCs/>
          <w:color w:val="000000" w:themeColor="text1"/>
          <w:sz w:val="20"/>
          <w:szCs w:val="20"/>
        </w:rPr>
      </w:pPr>
    </w:p>
    <w:p w14:paraId="0D926272" w14:textId="77777777" w:rsidR="005C04CD" w:rsidRPr="00B72149" w:rsidRDefault="005C04CD" w:rsidP="005B3335">
      <w:pPr>
        <w:spacing w:after="0"/>
        <w:ind w:left="709" w:right="474"/>
        <w:jc w:val="both"/>
        <w:rPr>
          <w:rFonts w:ascii="Century Gothic" w:hAnsi="Century Gothic" w:cs="Arial"/>
          <w:i/>
          <w:iCs/>
          <w:color w:val="000000" w:themeColor="text1"/>
          <w:sz w:val="20"/>
          <w:szCs w:val="20"/>
        </w:rPr>
      </w:pPr>
      <w:r w:rsidRPr="00B72149">
        <w:rPr>
          <w:rFonts w:ascii="Century Gothic" w:hAnsi="Century Gothic" w:cs="Arial"/>
          <w:i/>
          <w:iCs/>
          <w:color w:val="000000" w:themeColor="text1"/>
          <w:sz w:val="20"/>
          <w:szCs w:val="20"/>
        </w:rPr>
        <w:t>A lo largo del siglo pasado, las Adelitas permanecieron olvidadas, a la sombra de una historia escrita y contada por los hombres. Sin embargo, camino a la gloria también estaban esas mujeres a las que no se les ha rendido el mismo honor por ser parte del triunfo democrático. Y la escritora, periodista y activista Elena Poniatowska lo resume de manera magistral al indicar que “Sin ellas no hay Revolución Mexicana: ellas la mantuvieron viva y fecunda como la tierra”, en su ensayo «Las soldaderas».</w:t>
      </w:r>
    </w:p>
    <w:p w14:paraId="3B411C3F" w14:textId="77777777" w:rsidR="005C04CD" w:rsidRPr="00B72149" w:rsidRDefault="005C04CD" w:rsidP="005B3335">
      <w:pPr>
        <w:spacing w:after="0"/>
        <w:ind w:left="709" w:right="474"/>
        <w:jc w:val="both"/>
        <w:rPr>
          <w:rFonts w:ascii="Century Gothic" w:hAnsi="Century Gothic" w:cs="Arial"/>
          <w:i/>
          <w:iCs/>
          <w:color w:val="000000" w:themeColor="text1"/>
          <w:sz w:val="20"/>
          <w:szCs w:val="20"/>
        </w:rPr>
      </w:pPr>
    </w:p>
    <w:p w14:paraId="4213F788"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Bajo estas circunstancias, la Revolución Mexicana podría ser un referente valioso e importante para la integración de la mujer en el desarrollo de México. Por tal motivo resulta imperioso que, en medio de la celebración de la Revolución, el Honorable Congreso del Estado de Chihuahua otorgue el reconocimiento que merecen las mujeres que contribuyeron a la transformación del país.</w:t>
      </w:r>
    </w:p>
    <w:p w14:paraId="4C856579"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50ABB91C"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Al respecto, tenemos el caso de una mujer que por su valiosa y destacada participación en la lucha armada que inicio en 1910, inspiró el corrido revolucionario de “</w:t>
      </w:r>
      <w:r w:rsidRPr="00B72149">
        <w:rPr>
          <w:rStyle w:val="nfasis"/>
          <w:rFonts w:ascii="Century Gothic" w:hAnsi="Century Gothic"/>
          <w:color w:val="000000" w:themeColor="text1"/>
          <w:sz w:val="20"/>
          <w:szCs w:val="20"/>
        </w:rPr>
        <w:t>la Adelita</w:t>
      </w:r>
      <w:r w:rsidRPr="00B72149">
        <w:rPr>
          <w:rFonts w:ascii="Century Gothic" w:hAnsi="Century Gothic"/>
          <w:i/>
          <w:iCs/>
          <w:color w:val="000000" w:themeColor="text1"/>
          <w:sz w:val="20"/>
          <w:szCs w:val="20"/>
        </w:rPr>
        <w:t>” y a quien se le ha reconocido en múltiples ocasiones por todo el país como una pieza clave y significativa de la Revolución Mexicana.</w:t>
      </w:r>
    </w:p>
    <w:p w14:paraId="1DBA9E67"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142076BE"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Por ello, es indudable que la mujer revolucionaria se distinguió por su valentía y su abnegación frente a la causa; es evidente que hubo miles de mujeres que no sólo fueron soldaderas, sino también combatientes activas como en el caso de Adela Velarde Pérez, “la Adelita” que, junto con otras jóvenes, proporcionó sus conocimientos para mitigar el dolor de los combatientes heridos.</w:t>
      </w:r>
    </w:p>
    <w:p w14:paraId="6817558D"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49509F80" w14:textId="77777777" w:rsidR="005C04CD" w:rsidRPr="00B72149" w:rsidRDefault="005C04CD" w:rsidP="005B3335">
      <w:pPr>
        <w:spacing w:after="0"/>
        <w:ind w:left="709" w:right="474"/>
        <w:jc w:val="both"/>
        <w:rPr>
          <w:rFonts w:ascii="Century Gothic" w:hAnsi="Century Gothic" w:cs="Arial"/>
          <w:i/>
          <w:iCs/>
          <w:color w:val="000000" w:themeColor="text1"/>
          <w:sz w:val="20"/>
          <w:szCs w:val="20"/>
        </w:rPr>
      </w:pPr>
      <w:r w:rsidRPr="00B72149">
        <w:rPr>
          <w:rFonts w:ascii="Century Gothic" w:hAnsi="Century Gothic"/>
          <w:i/>
          <w:iCs/>
          <w:color w:val="000000" w:themeColor="text1"/>
          <w:sz w:val="20"/>
          <w:szCs w:val="20"/>
        </w:rPr>
        <w:lastRenderedPageBreak/>
        <w:t>Adela Velarde Pérez, era enfermera, originaria de Ciudad Juárez, Chihuahua, en donde nació un 8 de septiembre de 1900, a la corta edad de trece años militó en la División del Norte bajo el mando del General Carlos Martínez, así como en el ejército del Noreste en las regiones de Chihuahua, Zacatecas, Torreón, Aguascalientes, Distrito Federal y Morelos. Destacando su participación en contra de la Usurpación Huertista. Por un tiempo, fue ignorada en la historia</w:t>
      </w:r>
      <w:r w:rsidRPr="00B72149">
        <w:rPr>
          <w:rFonts w:ascii="Century Gothic" w:hAnsi="Century Gothic" w:cs="Arial"/>
          <w:i/>
          <w:iCs/>
          <w:color w:val="000000" w:themeColor="text1"/>
          <w:sz w:val="20"/>
          <w:szCs w:val="20"/>
        </w:rPr>
        <w:t xml:space="preserve">, hasta </w:t>
      </w:r>
      <w:proofErr w:type="gramStart"/>
      <w:r w:rsidRPr="00B72149">
        <w:rPr>
          <w:rFonts w:ascii="Century Gothic" w:hAnsi="Century Gothic" w:cs="Arial"/>
          <w:i/>
          <w:iCs/>
          <w:color w:val="000000" w:themeColor="text1"/>
          <w:sz w:val="20"/>
          <w:szCs w:val="20"/>
        </w:rPr>
        <w:t>que</w:t>
      </w:r>
      <w:proofErr w:type="gramEnd"/>
      <w:r w:rsidRPr="00B72149">
        <w:rPr>
          <w:rFonts w:ascii="Century Gothic" w:hAnsi="Century Gothic" w:cs="Arial"/>
          <w:i/>
          <w:iCs/>
          <w:color w:val="000000" w:themeColor="text1"/>
          <w:sz w:val="20"/>
          <w:szCs w:val="20"/>
        </w:rPr>
        <w:t xml:space="preserve"> en 1962, se la reconoció como una veterana de la Revolución Mexicana.</w:t>
      </w:r>
    </w:p>
    <w:p w14:paraId="6F8B0408" w14:textId="77777777" w:rsidR="005C04CD" w:rsidRPr="00B72149" w:rsidRDefault="005C04CD" w:rsidP="005B3335">
      <w:pPr>
        <w:spacing w:after="0"/>
        <w:ind w:left="709" w:right="474"/>
        <w:jc w:val="both"/>
        <w:rPr>
          <w:rFonts w:ascii="Century Gothic" w:hAnsi="Century Gothic" w:cs="Arial"/>
          <w:i/>
          <w:iCs/>
          <w:color w:val="000000" w:themeColor="text1"/>
          <w:sz w:val="20"/>
          <w:szCs w:val="20"/>
        </w:rPr>
      </w:pPr>
    </w:p>
    <w:p w14:paraId="21B0E511"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Ahora se le reconoce como una de las mujeres que allanó el camino para que la mujer mexicana empezara a tener una participación en diferentes ámbitos para beneficio y seguridad del pueblo de México; por eso es digna representante de las mujeres revolucionarias de México.</w:t>
      </w:r>
    </w:p>
    <w:p w14:paraId="1BD8FE83"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3468DB61"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r w:rsidRPr="00B72149">
        <w:rPr>
          <w:rFonts w:ascii="Century Gothic" w:hAnsi="Century Gothic"/>
          <w:i/>
          <w:iCs/>
          <w:color w:val="000000" w:themeColor="text1"/>
          <w:sz w:val="20"/>
          <w:szCs w:val="20"/>
        </w:rPr>
        <w:t>Con su intervención como protagonistas en todos los momentos culminantes de la lucha armada, estas mujeres conquistaron para ellas y para las sucesivas generaciones, la posibilidad de un país con expectativas viables de equidad y desarrollo, por lo que uno de los incentivos fundamentales de ese movimiento social estuvo encausado a lograr la emancipación de la mujer.</w:t>
      </w:r>
    </w:p>
    <w:p w14:paraId="769B7EC2" w14:textId="77777777" w:rsidR="005C04CD" w:rsidRPr="00B72149" w:rsidRDefault="005C04CD" w:rsidP="005B3335">
      <w:pPr>
        <w:spacing w:after="0"/>
        <w:ind w:left="709" w:right="474"/>
        <w:jc w:val="both"/>
        <w:rPr>
          <w:rFonts w:ascii="Century Gothic" w:hAnsi="Century Gothic"/>
          <w:i/>
          <w:iCs/>
          <w:color w:val="000000" w:themeColor="text1"/>
          <w:sz w:val="20"/>
          <w:szCs w:val="20"/>
        </w:rPr>
      </w:pPr>
    </w:p>
    <w:p w14:paraId="46EAF3D0" w14:textId="77777777" w:rsidR="005C04CD" w:rsidRPr="00B72149" w:rsidRDefault="005C04CD" w:rsidP="005B3335">
      <w:pPr>
        <w:spacing w:after="0"/>
        <w:ind w:left="709" w:right="474"/>
        <w:jc w:val="both"/>
        <w:rPr>
          <w:rFonts w:ascii="Century Gothic" w:hAnsi="Century Gothic"/>
          <w:i/>
          <w:iCs/>
          <w:sz w:val="20"/>
          <w:szCs w:val="20"/>
        </w:rPr>
      </w:pPr>
      <w:r w:rsidRPr="00B72149">
        <w:rPr>
          <w:rFonts w:ascii="Century Gothic" w:hAnsi="Century Gothic"/>
          <w:i/>
          <w:iCs/>
          <w:color w:val="000000" w:themeColor="text1"/>
          <w:sz w:val="20"/>
          <w:szCs w:val="20"/>
        </w:rPr>
        <w:t>Así, se hace necesario declarar a Adela Velarde Pérez como Benemérita del Estado de Chihuahua, por su legado para México, y que, como un reconocimiento a su entrega por la Revolución Mexicana, su nombre sea inscrito en el Muro de Honor en términos de la Ley Reglamentaria para Declarar y Honrar la Memoria de los Beneméritos del Estado de Chihuahua.</w:t>
      </w:r>
    </w:p>
    <w:p w14:paraId="70A2415A" w14:textId="77777777" w:rsidR="005C04CD" w:rsidRPr="00B72149" w:rsidRDefault="005C04CD" w:rsidP="005B3335">
      <w:pPr>
        <w:spacing w:after="0"/>
        <w:ind w:left="709" w:right="474"/>
        <w:jc w:val="both"/>
        <w:rPr>
          <w:rFonts w:ascii="Century Gothic" w:hAnsi="Century Gothic"/>
          <w:i/>
          <w:iCs/>
          <w:sz w:val="20"/>
          <w:szCs w:val="20"/>
        </w:rPr>
      </w:pPr>
    </w:p>
    <w:p w14:paraId="45E7E499" w14:textId="5D28ED0A" w:rsidR="005C04CD" w:rsidRPr="00B72149" w:rsidRDefault="005C04CD" w:rsidP="005B3335">
      <w:pPr>
        <w:spacing w:after="0"/>
        <w:ind w:left="709" w:right="474"/>
        <w:jc w:val="both"/>
        <w:rPr>
          <w:rFonts w:ascii="Century Gothic" w:hAnsi="Century Gothic"/>
          <w:i/>
          <w:iCs/>
          <w:sz w:val="20"/>
          <w:szCs w:val="20"/>
        </w:rPr>
      </w:pPr>
      <w:r w:rsidRPr="00B72149">
        <w:rPr>
          <w:rFonts w:ascii="Century Gothic" w:hAnsi="Century Gothic"/>
          <w:i/>
          <w:iCs/>
          <w:color w:val="000000" w:themeColor="text1"/>
          <w:sz w:val="20"/>
          <w:szCs w:val="20"/>
        </w:rPr>
        <w:t xml:space="preserve">El hecho de que este plasmado el nombre de ADELITA en el Muro de Honor del Salón de Plenos del Congreso del Estado de Chihuahua, es un reconocimiento a todas las mujeres que participaron en la Revolución Mexicana y contribuyeron de manera trascendental en un cambio </w:t>
      </w:r>
      <w:r w:rsidR="00B72149" w:rsidRPr="00B72149">
        <w:rPr>
          <w:rFonts w:ascii="Century Gothic" w:hAnsi="Century Gothic"/>
          <w:i/>
          <w:iCs/>
          <w:color w:val="000000" w:themeColor="text1"/>
          <w:sz w:val="20"/>
          <w:szCs w:val="20"/>
        </w:rPr>
        <w:t>político</w:t>
      </w:r>
      <w:r w:rsidRPr="00B72149">
        <w:rPr>
          <w:rFonts w:ascii="Century Gothic" w:hAnsi="Century Gothic"/>
          <w:i/>
          <w:iCs/>
          <w:color w:val="000000" w:themeColor="text1"/>
          <w:sz w:val="20"/>
          <w:szCs w:val="20"/>
        </w:rPr>
        <w:t xml:space="preserve">, </w:t>
      </w:r>
      <w:r w:rsidR="00B72149" w:rsidRPr="00B72149">
        <w:rPr>
          <w:rFonts w:ascii="Century Gothic" w:hAnsi="Century Gothic"/>
          <w:i/>
          <w:iCs/>
          <w:color w:val="000000" w:themeColor="text1"/>
          <w:sz w:val="20"/>
          <w:szCs w:val="20"/>
        </w:rPr>
        <w:t>económico</w:t>
      </w:r>
      <w:r w:rsidRPr="00B72149">
        <w:rPr>
          <w:rFonts w:ascii="Century Gothic" w:hAnsi="Century Gothic"/>
          <w:i/>
          <w:iCs/>
          <w:color w:val="000000" w:themeColor="text1"/>
          <w:sz w:val="20"/>
          <w:szCs w:val="20"/>
        </w:rPr>
        <w:t>, social y cultural para la historia de nuestro país; es un orgullo que Adelita sea chihuahuense, que sea reconocida como una de las principales mujeres de la Revolución.”</w:t>
      </w:r>
    </w:p>
    <w:p w14:paraId="27AD326A" w14:textId="77777777" w:rsidR="005C04CD" w:rsidRPr="00B72149" w:rsidRDefault="005C04CD" w:rsidP="005C04CD">
      <w:pPr>
        <w:spacing w:after="0" w:line="360" w:lineRule="auto"/>
        <w:ind w:left="426"/>
        <w:jc w:val="both"/>
        <w:rPr>
          <w:rFonts w:ascii="Century Gothic" w:hAnsi="Century Gothic"/>
          <w:sz w:val="24"/>
          <w:szCs w:val="24"/>
        </w:rPr>
      </w:pPr>
    </w:p>
    <w:p w14:paraId="41F6BF94" w14:textId="77777777" w:rsidR="00292ECF" w:rsidRPr="00B72149" w:rsidRDefault="00292ECF" w:rsidP="00626536">
      <w:pPr>
        <w:spacing w:after="0" w:line="360" w:lineRule="auto"/>
        <w:jc w:val="both"/>
        <w:rPr>
          <w:rFonts w:ascii="Century Gothic" w:hAnsi="Century Gothic"/>
          <w:sz w:val="24"/>
          <w:szCs w:val="24"/>
        </w:rPr>
      </w:pPr>
    </w:p>
    <w:p w14:paraId="798EDBC9" w14:textId="28FFAF26" w:rsidR="00626536" w:rsidRPr="00B72149" w:rsidRDefault="00346969" w:rsidP="00626536">
      <w:pPr>
        <w:spacing w:after="0" w:line="360" w:lineRule="auto"/>
        <w:jc w:val="both"/>
        <w:rPr>
          <w:rFonts w:ascii="Century Gothic" w:hAnsi="Century Gothic"/>
          <w:sz w:val="24"/>
          <w:szCs w:val="24"/>
        </w:rPr>
      </w:pPr>
      <w:r w:rsidRPr="00B72149">
        <w:rPr>
          <w:rFonts w:ascii="Century Gothic" w:hAnsi="Century Gothic"/>
          <w:sz w:val="24"/>
          <w:szCs w:val="24"/>
        </w:rPr>
        <w:lastRenderedPageBreak/>
        <w:t>Derivado de lo anterior y</w:t>
      </w:r>
      <w:r w:rsidR="00626536" w:rsidRPr="00B72149">
        <w:rPr>
          <w:rFonts w:ascii="Century Gothic" w:hAnsi="Century Gothic"/>
          <w:sz w:val="24"/>
          <w:szCs w:val="24"/>
        </w:rPr>
        <w:t xml:space="preserve"> al entrar al estudio y análisis de la iniciativa en comento, quienes integramos esta Junta de Coordinación Política formulamos las siguientes:</w:t>
      </w:r>
    </w:p>
    <w:p w14:paraId="7FD0FA27" w14:textId="77777777" w:rsidR="008645F0" w:rsidRPr="00B72149" w:rsidRDefault="008645F0" w:rsidP="008645F0">
      <w:pPr>
        <w:spacing w:after="0" w:line="360" w:lineRule="auto"/>
        <w:jc w:val="both"/>
        <w:rPr>
          <w:rFonts w:ascii="Century Gothic" w:hAnsi="Century Gothic"/>
          <w:sz w:val="24"/>
          <w:szCs w:val="24"/>
        </w:rPr>
      </w:pPr>
    </w:p>
    <w:p w14:paraId="3B883F2A" w14:textId="2E655133" w:rsidR="008645F0" w:rsidRPr="00B72149" w:rsidRDefault="008645F0" w:rsidP="008645F0">
      <w:pPr>
        <w:spacing w:after="0" w:line="360" w:lineRule="auto"/>
        <w:jc w:val="center"/>
        <w:rPr>
          <w:rFonts w:ascii="Century Gothic" w:hAnsi="Century Gothic"/>
          <w:b/>
          <w:bCs/>
          <w:sz w:val="24"/>
          <w:szCs w:val="24"/>
        </w:rPr>
      </w:pPr>
      <w:r w:rsidRPr="00B72149">
        <w:rPr>
          <w:rFonts w:ascii="Century Gothic" w:hAnsi="Century Gothic"/>
          <w:b/>
          <w:bCs/>
          <w:sz w:val="24"/>
          <w:szCs w:val="24"/>
        </w:rPr>
        <w:t>C O N S I D E R A C I O N E S</w:t>
      </w:r>
    </w:p>
    <w:p w14:paraId="2E037977" w14:textId="77777777" w:rsidR="00183263" w:rsidRPr="00B72149" w:rsidRDefault="00183263" w:rsidP="008645F0">
      <w:pPr>
        <w:spacing w:after="0" w:line="360" w:lineRule="auto"/>
        <w:jc w:val="both"/>
        <w:rPr>
          <w:rFonts w:ascii="Century Gothic" w:hAnsi="Century Gothic"/>
          <w:sz w:val="24"/>
          <w:szCs w:val="24"/>
        </w:rPr>
      </w:pPr>
    </w:p>
    <w:p w14:paraId="63F6E608" w14:textId="44ABEBEC" w:rsidR="008F145E" w:rsidRPr="00B72149" w:rsidRDefault="00BF4A58" w:rsidP="008F145E">
      <w:pPr>
        <w:pStyle w:val="Prrafodelista"/>
        <w:numPr>
          <w:ilvl w:val="0"/>
          <w:numId w:val="4"/>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hAnsi="Century Gothic" w:cs="Arial"/>
          <w:sz w:val="24"/>
          <w:szCs w:val="24"/>
        </w:rPr>
        <w:t>L</w:t>
      </w:r>
      <w:r w:rsidR="008F145E" w:rsidRPr="00B72149">
        <w:rPr>
          <w:rFonts w:ascii="Century Gothic" w:hAnsi="Century Gothic" w:cs="Arial"/>
          <w:sz w:val="24"/>
          <w:szCs w:val="24"/>
        </w:rPr>
        <w:t xml:space="preserve">a Junta de Coordinación Política es competente </w:t>
      </w:r>
      <w:r w:rsidR="00D018D4">
        <w:rPr>
          <w:rFonts w:ascii="Century Gothic" w:hAnsi="Century Gothic" w:cs="Arial"/>
          <w:sz w:val="24"/>
          <w:szCs w:val="24"/>
        </w:rPr>
        <w:t xml:space="preserve">parcialmente </w:t>
      </w:r>
      <w:r w:rsidR="008F145E" w:rsidRPr="00B72149">
        <w:rPr>
          <w:rFonts w:ascii="Century Gothic" w:hAnsi="Century Gothic" w:cs="Arial"/>
          <w:sz w:val="24"/>
          <w:szCs w:val="24"/>
        </w:rPr>
        <w:t>para conocer y resolver la iniciativa descrita en antecedentes</w:t>
      </w:r>
      <w:r w:rsidR="003B6269" w:rsidRPr="00D018D4">
        <w:rPr>
          <w:rFonts w:ascii="Century Gothic" w:hAnsi="Century Gothic" w:cs="Arial"/>
          <w:sz w:val="24"/>
          <w:szCs w:val="24"/>
        </w:rPr>
        <w:t>,</w:t>
      </w:r>
      <w:r w:rsidR="00BB2EDD" w:rsidRPr="00D018D4">
        <w:rPr>
          <w:rFonts w:ascii="Century Gothic" w:hAnsi="Century Gothic" w:cs="Arial"/>
          <w:sz w:val="24"/>
          <w:szCs w:val="24"/>
        </w:rPr>
        <w:t xml:space="preserve"> </w:t>
      </w:r>
      <w:r w:rsidR="00D018D4" w:rsidRPr="00B72149">
        <w:rPr>
          <w:rFonts w:ascii="Century Gothic" w:hAnsi="Century Gothic" w:cs="Arial"/>
          <w:sz w:val="24"/>
          <w:szCs w:val="24"/>
        </w:rPr>
        <w:t>de conformidad con lo dispuesto en los artículos 64, fracción XXXIV, de la Constitución Política; 66, fracción XIX, de la Ley Orgánica del Poder Legislativo del Estado;</w:t>
      </w:r>
      <w:r w:rsidR="00D018D4">
        <w:rPr>
          <w:rFonts w:ascii="Century Gothic" w:hAnsi="Century Gothic" w:cs="Arial"/>
          <w:sz w:val="24"/>
          <w:szCs w:val="24"/>
        </w:rPr>
        <w:t xml:space="preserve"> 9 de la Ley para Declarar y Honrar la Memoria de los Beneméritos, todos ordenamientos del Estado de Chihuahua, </w:t>
      </w:r>
      <w:r w:rsidR="00D018D4" w:rsidRPr="00B72149">
        <w:rPr>
          <w:rFonts w:ascii="Century Gothic" w:hAnsi="Century Gothic" w:cs="Arial"/>
          <w:sz w:val="24"/>
          <w:szCs w:val="24"/>
        </w:rPr>
        <w:t>así como los Criterios para la Colocación en Letras Doradas en los Muros del Salón de Sesiones del Congreso del Estado de Chihuahua de Personas, Instituciones o Sucesos Históricos</w:t>
      </w:r>
      <w:r w:rsidR="00D018D4">
        <w:rPr>
          <w:rFonts w:ascii="Century Gothic" w:hAnsi="Century Gothic" w:cs="Arial"/>
          <w:sz w:val="24"/>
          <w:szCs w:val="24"/>
        </w:rPr>
        <w:t>.</w:t>
      </w:r>
    </w:p>
    <w:p w14:paraId="6674A35F" w14:textId="77777777" w:rsidR="008F145E" w:rsidRPr="00B72149" w:rsidRDefault="008F145E" w:rsidP="008F145E">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01BF8742" w14:textId="2BB4951E" w:rsidR="002F506E" w:rsidRDefault="00903F50" w:rsidP="002F506E">
      <w:pPr>
        <w:pStyle w:val="Prrafodelista"/>
        <w:numPr>
          <w:ilvl w:val="0"/>
          <w:numId w:val="4"/>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En el cuerpo de la iniciativa se pretende:</w:t>
      </w:r>
      <w:r w:rsidR="002F506E">
        <w:rPr>
          <w:rFonts w:ascii="Century Gothic" w:eastAsia="Century Gothic" w:hAnsi="Century Gothic" w:cs="Century Gothic"/>
          <w:color w:val="000000"/>
          <w:sz w:val="24"/>
          <w:szCs w:val="24"/>
        </w:rPr>
        <w:t xml:space="preserve"> Inscribir en el </w:t>
      </w:r>
      <w:r w:rsidR="002F506E" w:rsidRPr="00903F50">
        <w:rPr>
          <w:rFonts w:ascii="Century Gothic" w:eastAsia="Century Gothic" w:hAnsi="Century Gothic" w:cs="Century Gothic"/>
          <w:color w:val="000000"/>
          <w:sz w:val="24"/>
          <w:szCs w:val="24"/>
        </w:rPr>
        <w:t xml:space="preserve">Muro de Honor del salón del pleno del Honorable Congreso del Estado de Chihuahua su nombre con letras </w:t>
      </w:r>
      <w:r w:rsidR="002F506E">
        <w:rPr>
          <w:rFonts w:ascii="Century Gothic" w:eastAsia="Century Gothic" w:hAnsi="Century Gothic" w:cs="Century Gothic"/>
          <w:color w:val="000000"/>
          <w:sz w:val="24"/>
          <w:szCs w:val="24"/>
        </w:rPr>
        <w:t xml:space="preserve">doradas a </w:t>
      </w:r>
      <w:r w:rsidR="002F506E" w:rsidRPr="00903F50">
        <w:rPr>
          <w:rFonts w:ascii="Century Gothic" w:eastAsia="Century Gothic" w:hAnsi="Century Gothic" w:cs="Century Gothic"/>
          <w:color w:val="000000"/>
          <w:sz w:val="24"/>
          <w:szCs w:val="24"/>
        </w:rPr>
        <w:t>ADELA VELARDE PÉREZ, "LA ADELITA"</w:t>
      </w:r>
      <w:r w:rsidR="002F506E">
        <w:rPr>
          <w:rFonts w:ascii="Century Gothic" w:eastAsia="Century Gothic" w:hAnsi="Century Gothic" w:cs="Century Gothic"/>
          <w:color w:val="000000"/>
          <w:sz w:val="24"/>
          <w:szCs w:val="24"/>
        </w:rPr>
        <w:t>.</w:t>
      </w:r>
    </w:p>
    <w:p w14:paraId="49C964D6" w14:textId="77777777" w:rsidR="002F506E" w:rsidRDefault="002F506E" w:rsidP="002F506E">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5A5D0E78" w14:textId="56908808" w:rsidR="00877705" w:rsidRPr="002F506E" w:rsidRDefault="00877705" w:rsidP="002F506E">
      <w:pPr>
        <w:pStyle w:val="Prrafodelista"/>
        <w:numPr>
          <w:ilvl w:val="0"/>
          <w:numId w:val="4"/>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sidRPr="002F506E">
        <w:rPr>
          <w:rFonts w:ascii="Century Gothic" w:eastAsia="Century Gothic" w:hAnsi="Century Gothic" w:cs="Century Gothic"/>
          <w:color w:val="000000"/>
          <w:sz w:val="24"/>
          <w:szCs w:val="24"/>
        </w:rPr>
        <w:t xml:space="preserve">Ahora bien, </w:t>
      </w:r>
      <w:r w:rsidR="0028783D" w:rsidRPr="002F506E">
        <w:rPr>
          <w:rFonts w:ascii="Century Gothic" w:eastAsia="Century Gothic" w:hAnsi="Century Gothic" w:cs="Century Gothic"/>
          <w:color w:val="000000"/>
          <w:sz w:val="24"/>
          <w:szCs w:val="24"/>
        </w:rPr>
        <w:t>dada</w:t>
      </w:r>
      <w:r w:rsidRPr="002F506E">
        <w:rPr>
          <w:rFonts w:ascii="Century Gothic" w:eastAsia="Century Gothic" w:hAnsi="Century Gothic" w:cs="Century Gothic"/>
          <w:color w:val="000000"/>
          <w:sz w:val="24"/>
          <w:szCs w:val="24"/>
        </w:rPr>
        <w:t xml:space="preserve"> la relevancia de la iniciativa y la importancia para este órgano de gobierno de enaltecer a personas como lo fue </w:t>
      </w:r>
      <w:r w:rsidR="005471F6" w:rsidRPr="002F506E">
        <w:rPr>
          <w:rFonts w:ascii="Century Gothic" w:eastAsia="Century Gothic" w:hAnsi="Century Gothic" w:cs="Century Gothic"/>
          <w:color w:val="000000"/>
          <w:sz w:val="24"/>
          <w:szCs w:val="24"/>
        </w:rPr>
        <w:t>Adela</w:t>
      </w:r>
      <w:r w:rsidRPr="002F506E">
        <w:rPr>
          <w:rFonts w:ascii="Century Gothic" w:eastAsia="Century Gothic" w:hAnsi="Century Gothic" w:cs="Century Gothic"/>
          <w:color w:val="000000"/>
          <w:sz w:val="24"/>
          <w:szCs w:val="24"/>
        </w:rPr>
        <w:t xml:space="preserve"> Velarde Pérez es que se tomó la determinación de </w:t>
      </w:r>
      <w:r w:rsidR="005471F6" w:rsidRPr="002F506E">
        <w:rPr>
          <w:rFonts w:ascii="Century Gothic" w:eastAsia="Century Gothic" w:hAnsi="Century Gothic" w:cs="Century Gothic"/>
          <w:color w:val="000000"/>
          <w:sz w:val="24"/>
          <w:szCs w:val="24"/>
        </w:rPr>
        <w:t>fundar y motivar el presente dictamen con</w:t>
      </w:r>
      <w:r w:rsidRPr="002F506E">
        <w:rPr>
          <w:rFonts w:ascii="Century Gothic" w:eastAsia="Century Gothic" w:hAnsi="Century Gothic" w:cs="Century Gothic"/>
          <w:color w:val="000000"/>
          <w:sz w:val="24"/>
          <w:szCs w:val="24"/>
        </w:rPr>
        <w:t xml:space="preserve"> los </w:t>
      </w:r>
      <w:r w:rsidR="005471F6" w:rsidRPr="002F506E">
        <w:rPr>
          <w:rFonts w:ascii="Century Gothic" w:eastAsia="Century Gothic" w:hAnsi="Century Gothic" w:cs="Century Gothic"/>
          <w:color w:val="000000"/>
          <w:sz w:val="24"/>
          <w:szCs w:val="24"/>
        </w:rPr>
        <w:t xml:space="preserve">Criterios para la Colocación en Letras Doradas en los </w:t>
      </w:r>
      <w:r w:rsidR="005471F6" w:rsidRPr="002F506E">
        <w:rPr>
          <w:rFonts w:ascii="Century Gothic" w:eastAsia="Century Gothic" w:hAnsi="Century Gothic" w:cs="Century Gothic"/>
          <w:color w:val="000000"/>
          <w:sz w:val="24"/>
          <w:szCs w:val="24"/>
        </w:rPr>
        <w:lastRenderedPageBreak/>
        <w:t>Muros del Salón de Sesiones del Congreso del Estado De Chihuahua, de Personas, Instituciones o Sucesos Históricos.</w:t>
      </w:r>
    </w:p>
    <w:p w14:paraId="32E9DD4B" w14:textId="77777777" w:rsidR="008F145E" w:rsidRPr="00B72149" w:rsidRDefault="008F145E" w:rsidP="008F145E">
      <w:pPr>
        <w:pStyle w:val="Prrafodelista"/>
        <w:rPr>
          <w:rFonts w:ascii="Century Gothic" w:eastAsia="Century Gothic" w:hAnsi="Century Gothic" w:cs="Century Gothic"/>
          <w:sz w:val="24"/>
          <w:szCs w:val="24"/>
        </w:rPr>
      </w:pPr>
    </w:p>
    <w:p w14:paraId="3B9065E1" w14:textId="600C230E" w:rsidR="00BB2EDD" w:rsidRPr="00D26417" w:rsidRDefault="005471F6" w:rsidP="00225A70">
      <w:pPr>
        <w:pStyle w:val="Prrafodelista"/>
        <w:numPr>
          <w:ilvl w:val="0"/>
          <w:numId w:val="4"/>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sz w:val="24"/>
          <w:szCs w:val="24"/>
        </w:rPr>
        <w:t>C</w:t>
      </w:r>
      <w:r w:rsidR="003B6269" w:rsidRPr="00B72149">
        <w:rPr>
          <w:rFonts w:ascii="Century Gothic" w:eastAsia="Century Gothic" w:hAnsi="Century Gothic" w:cs="Century Gothic"/>
          <w:sz w:val="24"/>
          <w:szCs w:val="24"/>
        </w:rPr>
        <w:t>on fecha 27 de enero de 2022, la Junta de Coordinación Política aprobó el Acuerdo mediante el cual se expiden los Criterios para la Colocación en Letras Doradas en los Muros del Salón de Sesiones del Congreso del Estado de Chihuahua, de Personas, Instituciones o Sucesos Históricos</w:t>
      </w:r>
      <w:r>
        <w:rPr>
          <w:rStyle w:val="Refdenotaalpie"/>
          <w:rFonts w:ascii="Century Gothic" w:eastAsia="Century Gothic" w:hAnsi="Century Gothic" w:cs="Century Gothic"/>
          <w:color w:val="000000"/>
          <w:sz w:val="24"/>
          <w:szCs w:val="24"/>
        </w:rPr>
        <w:footnoteReference w:id="1"/>
      </w:r>
      <w:r w:rsidR="003B6269" w:rsidRPr="00B72149">
        <w:rPr>
          <w:rFonts w:ascii="Century Gothic" w:eastAsia="Century Gothic" w:hAnsi="Century Gothic" w:cs="Century Gothic"/>
          <w:sz w:val="24"/>
          <w:szCs w:val="24"/>
        </w:rPr>
        <w:t>.</w:t>
      </w:r>
    </w:p>
    <w:p w14:paraId="4CA9B53D" w14:textId="77777777" w:rsidR="00D26417" w:rsidRPr="00D26417" w:rsidRDefault="00D26417" w:rsidP="00D26417">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37B19D00" w14:textId="28EB8B49" w:rsidR="00A86978" w:rsidRPr="00B72149" w:rsidRDefault="005471F6" w:rsidP="00A86978">
      <w:pPr>
        <w:pStyle w:val="Prrafodelista"/>
        <w:numPr>
          <w:ilvl w:val="0"/>
          <w:numId w:val="4"/>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El</w:t>
      </w:r>
      <w:r w:rsidR="00BB2EDD" w:rsidRPr="00B72149">
        <w:rPr>
          <w:rFonts w:ascii="Century Gothic" w:eastAsia="Century Gothic" w:hAnsi="Century Gothic" w:cs="Century Gothic"/>
          <w:color w:val="000000"/>
          <w:sz w:val="24"/>
          <w:szCs w:val="24"/>
        </w:rPr>
        <w:t xml:space="preserve"> dictamen tiene por objeto analizar la viabilidad de la iniciativa</w:t>
      </w:r>
      <w:r w:rsidR="003B6269" w:rsidRPr="00B72149">
        <w:rPr>
          <w:rFonts w:ascii="Century Gothic" w:eastAsia="Century Gothic" w:hAnsi="Century Gothic" w:cs="Century Gothic"/>
          <w:color w:val="000000"/>
          <w:sz w:val="24"/>
          <w:szCs w:val="24"/>
        </w:rPr>
        <w:t>, centrando su estudio en la propuesta de rendir homenaje a Adela Velarde Pérez, “La Adelita”, mediante la inscripción de su nombre en letras doradas en los muros del Salón de Sesiones del Congreso del Estado.</w:t>
      </w:r>
      <w:r w:rsidR="00A86978" w:rsidRPr="00B72149">
        <w:rPr>
          <w:rFonts w:ascii="Century Gothic" w:eastAsia="Century Gothic" w:hAnsi="Century Gothic" w:cs="Century Gothic"/>
          <w:color w:val="000000"/>
          <w:sz w:val="24"/>
          <w:szCs w:val="24"/>
        </w:rPr>
        <w:t xml:space="preserve"> </w:t>
      </w:r>
      <w:r w:rsidR="00C8012F" w:rsidRPr="00B72149">
        <w:rPr>
          <w:rFonts w:ascii="Century Gothic" w:eastAsia="Century Gothic" w:hAnsi="Century Gothic" w:cs="Century Gothic"/>
          <w:color w:val="000000"/>
          <w:sz w:val="24"/>
          <w:szCs w:val="24"/>
        </w:rPr>
        <w:t xml:space="preserve">Para tales efectos, resulta necesario valorar los elementos históricos que sustentan la propuesta. </w:t>
      </w:r>
    </w:p>
    <w:p w14:paraId="5A00C63E" w14:textId="77777777" w:rsidR="00A86978" w:rsidRPr="00B72149" w:rsidRDefault="00A86978" w:rsidP="00A86978">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7FD1B1FC" w14:textId="3183D441" w:rsidR="00F97DF8" w:rsidRPr="00B72149" w:rsidRDefault="00C8012F" w:rsidP="00A86978">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r w:rsidRPr="00B72149">
        <w:rPr>
          <w:rFonts w:ascii="Century Gothic" w:eastAsia="Century Gothic" w:hAnsi="Century Gothic" w:cs="Century Gothic"/>
          <w:color w:val="000000"/>
          <w:sz w:val="24"/>
          <w:szCs w:val="24"/>
        </w:rPr>
        <w:t xml:space="preserve">En este sentido, la vida y trayectoria de Adela Velarde Pérez reflejan su participación en uno de los momentos más significativos del país, como lo fue la Revolución Mexicana. Nació el 8 de septiembre de 1900 en Ciudad Juárez, Chihuahua, en el seno de una familia con acceso a educación y con un vínculo directo con la historia nacional, al ser nieta del General Rafael Velarde, cercano colaborador del </w:t>
      </w:r>
      <w:proofErr w:type="gramStart"/>
      <w:r w:rsidRPr="00B72149">
        <w:rPr>
          <w:rFonts w:ascii="Century Gothic" w:eastAsia="Century Gothic" w:hAnsi="Century Gothic" w:cs="Century Gothic"/>
          <w:color w:val="000000"/>
          <w:sz w:val="24"/>
          <w:szCs w:val="24"/>
        </w:rPr>
        <w:t>Presidente</w:t>
      </w:r>
      <w:proofErr w:type="gramEnd"/>
      <w:r w:rsidRPr="00B72149">
        <w:rPr>
          <w:rFonts w:ascii="Century Gothic" w:eastAsia="Century Gothic" w:hAnsi="Century Gothic" w:cs="Century Gothic"/>
          <w:color w:val="000000"/>
          <w:sz w:val="24"/>
          <w:szCs w:val="24"/>
        </w:rPr>
        <w:t xml:space="preserve"> Benito Juárez durante su estancia en el Paso del Norte</w:t>
      </w:r>
      <w:r w:rsidR="00A86978" w:rsidRPr="00B72149">
        <w:rPr>
          <w:rFonts w:ascii="Century Gothic" w:eastAsia="Century Gothic" w:hAnsi="Century Gothic" w:cs="Century Gothic"/>
          <w:color w:val="000000"/>
          <w:sz w:val="24"/>
          <w:szCs w:val="24"/>
        </w:rPr>
        <w:t>.</w:t>
      </w:r>
    </w:p>
    <w:p w14:paraId="293C9488" w14:textId="77777777" w:rsidR="00C8012F" w:rsidRPr="00B72149" w:rsidRDefault="00C8012F" w:rsidP="00C8012F">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6C8BE95E" w14:textId="2AA61193" w:rsidR="00DC5796" w:rsidRPr="00B72149" w:rsidRDefault="00D008CE" w:rsidP="00D008CE">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r w:rsidRPr="00B72149">
        <w:rPr>
          <w:rFonts w:ascii="Century Gothic" w:eastAsia="Century Gothic" w:hAnsi="Century Gothic" w:cs="Century Gothic"/>
          <w:color w:val="000000"/>
          <w:sz w:val="24"/>
          <w:szCs w:val="24"/>
        </w:rPr>
        <w:t>A los trece años de edad, el 7 de febrero de 1913, decidió incorporarse al movimiento revolucionario, integrándose a la Cruz Blanca Constitucionalista, encabezada por Leonor Villegas de Magnón, organización que brindaba atención médica a los combatientes en condiciones de alta precariedad.</w:t>
      </w:r>
    </w:p>
    <w:p w14:paraId="49B233B8" w14:textId="77777777" w:rsidR="00D008CE" w:rsidRPr="00B72149" w:rsidRDefault="00D008CE" w:rsidP="00D008CE">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52933A35" w14:textId="372FB662" w:rsidR="00DC5796" w:rsidRPr="00B72149" w:rsidRDefault="00F97DF8" w:rsidP="00DC5796">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r w:rsidRPr="00B72149">
        <w:rPr>
          <w:rFonts w:ascii="Century Gothic" w:eastAsia="Century Gothic" w:hAnsi="Century Gothic" w:cs="Century Gothic"/>
          <w:color w:val="000000"/>
          <w:sz w:val="24"/>
          <w:szCs w:val="24"/>
        </w:rPr>
        <w:t>En</w:t>
      </w:r>
      <w:r w:rsidR="00D008CE" w:rsidRPr="00B72149">
        <w:rPr>
          <w:rFonts w:ascii="Century Gothic" w:eastAsia="Century Gothic" w:hAnsi="Century Gothic" w:cs="Century Gothic"/>
          <w:color w:val="000000"/>
          <w:sz w:val="24"/>
          <w:szCs w:val="24"/>
        </w:rPr>
        <w:t xml:space="preserve"> el desarrollo del conflicto armado, su labor como enfermera </w:t>
      </w:r>
      <w:r w:rsidR="00A86978" w:rsidRPr="00B72149">
        <w:rPr>
          <w:rFonts w:ascii="Century Gothic" w:eastAsia="Century Gothic" w:hAnsi="Century Gothic" w:cs="Century Gothic"/>
          <w:color w:val="000000"/>
          <w:sz w:val="24"/>
          <w:szCs w:val="24"/>
        </w:rPr>
        <w:t xml:space="preserve">no se limitó a una participación auxiliar, sino que formó parte de un cuerpo organizado de atención sanitaria en campaña. Colaboró con tropas revolucionarias, particularmente en la División del Norte, desempeñando sus funciones en plazas como Chihuahua, Torreón y Durango. Esta labor contribuyó no solo a la atención de los heridos, sino </w:t>
      </w:r>
      <w:r w:rsidR="000256EE" w:rsidRPr="00B72149">
        <w:rPr>
          <w:rFonts w:ascii="Century Gothic" w:eastAsia="Century Gothic" w:hAnsi="Century Gothic" w:cs="Century Gothic"/>
          <w:color w:val="000000"/>
          <w:sz w:val="24"/>
          <w:szCs w:val="24"/>
        </w:rPr>
        <w:t xml:space="preserve">también </w:t>
      </w:r>
      <w:r w:rsidR="00A86978" w:rsidRPr="00B72149">
        <w:rPr>
          <w:rFonts w:ascii="Century Gothic" w:eastAsia="Century Gothic" w:hAnsi="Century Gothic" w:cs="Century Gothic"/>
          <w:color w:val="000000"/>
          <w:sz w:val="24"/>
          <w:szCs w:val="24"/>
        </w:rPr>
        <w:t xml:space="preserve">al restablecimiento de combatientes que podían reincorporarse a las filas, consolidando </w:t>
      </w:r>
      <w:r w:rsidR="000256EE" w:rsidRPr="00B72149">
        <w:rPr>
          <w:rFonts w:ascii="Century Gothic" w:eastAsia="Century Gothic" w:hAnsi="Century Gothic" w:cs="Century Gothic"/>
          <w:color w:val="000000"/>
          <w:sz w:val="24"/>
          <w:szCs w:val="24"/>
        </w:rPr>
        <w:t>con ello</w:t>
      </w:r>
      <w:r w:rsidR="00A86978" w:rsidRPr="00B72149">
        <w:rPr>
          <w:rFonts w:ascii="Century Gothic" w:eastAsia="Century Gothic" w:hAnsi="Century Gothic" w:cs="Century Gothic"/>
          <w:color w:val="000000"/>
          <w:sz w:val="24"/>
          <w:szCs w:val="24"/>
        </w:rPr>
        <w:t xml:space="preserve"> el papel de la asistencia médica </w:t>
      </w:r>
      <w:r w:rsidR="000256EE" w:rsidRPr="00B72149">
        <w:rPr>
          <w:rFonts w:ascii="Century Gothic" w:eastAsia="Century Gothic" w:hAnsi="Century Gothic" w:cs="Century Gothic"/>
          <w:color w:val="000000"/>
          <w:sz w:val="24"/>
          <w:szCs w:val="24"/>
        </w:rPr>
        <w:t>dentro de</w:t>
      </w:r>
      <w:r w:rsidR="00A86978" w:rsidRPr="00B72149">
        <w:rPr>
          <w:rFonts w:ascii="Century Gothic" w:eastAsia="Century Gothic" w:hAnsi="Century Gothic" w:cs="Century Gothic"/>
          <w:color w:val="000000"/>
          <w:sz w:val="24"/>
          <w:szCs w:val="24"/>
        </w:rPr>
        <w:t xml:space="preserve"> la dinámica militar de la Revolución.</w:t>
      </w:r>
    </w:p>
    <w:p w14:paraId="0AD8C1E4" w14:textId="77777777" w:rsidR="00D008CE" w:rsidRPr="00B72149" w:rsidRDefault="00D008CE" w:rsidP="00DC5796">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52290D39" w14:textId="05A0151A" w:rsidR="00A86978" w:rsidRPr="00B72149" w:rsidRDefault="00D008CE" w:rsidP="00A86978">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r w:rsidRPr="00B72149">
        <w:rPr>
          <w:rFonts w:ascii="Century Gothic" w:eastAsia="Century Gothic" w:hAnsi="Century Gothic" w:cs="Century Gothic"/>
          <w:color w:val="000000"/>
          <w:sz w:val="24"/>
          <w:szCs w:val="24"/>
        </w:rPr>
        <w:t>Con el tiempo, su figura trascendió lo individual a través de</w:t>
      </w:r>
      <w:r w:rsidR="002F506E">
        <w:rPr>
          <w:rFonts w:ascii="Century Gothic" w:eastAsia="Century Gothic" w:hAnsi="Century Gothic" w:cs="Century Gothic"/>
          <w:color w:val="000000"/>
          <w:sz w:val="24"/>
          <w:szCs w:val="24"/>
        </w:rPr>
        <w:t xml:space="preserve"> expresiones artísticas y culturales en todo México</w:t>
      </w:r>
      <w:r w:rsidRPr="00B72149">
        <w:rPr>
          <w:rFonts w:ascii="Century Gothic" w:eastAsia="Century Gothic" w:hAnsi="Century Gothic" w:cs="Century Gothic"/>
          <w:color w:val="000000"/>
          <w:sz w:val="24"/>
          <w:szCs w:val="24"/>
        </w:rPr>
        <w:t xml:space="preserve">, </w:t>
      </w:r>
      <w:r w:rsidR="00B72149" w:rsidRPr="00B72149">
        <w:rPr>
          <w:rFonts w:ascii="Century Gothic" w:eastAsia="Century Gothic" w:hAnsi="Century Gothic" w:cs="Century Gothic"/>
          <w:color w:val="000000"/>
          <w:sz w:val="24"/>
          <w:szCs w:val="24"/>
        </w:rPr>
        <w:t>convirtiéndose</w:t>
      </w:r>
      <w:r w:rsidRPr="00B72149">
        <w:rPr>
          <w:rFonts w:ascii="Century Gothic" w:eastAsia="Century Gothic" w:hAnsi="Century Gothic" w:cs="Century Gothic"/>
          <w:color w:val="000000"/>
          <w:sz w:val="24"/>
          <w:szCs w:val="24"/>
        </w:rPr>
        <w:t xml:space="preserve"> </w:t>
      </w:r>
      <w:r w:rsidR="000256EE" w:rsidRPr="00B72149">
        <w:rPr>
          <w:rFonts w:ascii="Century Gothic" w:eastAsia="Century Gothic" w:hAnsi="Century Gothic" w:cs="Century Gothic"/>
          <w:color w:val="000000"/>
          <w:sz w:val="24"/>
          <w:szCs w:val="24"/>
        </w:rPr>
        <w:t>en</w:t>
      </w:r>
      <w:r w:rsidRPr="00B72149">
        <w:rPr>
          <w:rFonts w:ascii="Century Gothic" w:eastAsia="Century Gothic" w:hAnsi="Century Gothic" w:cs="Century Gothic"/>
          <w:color w:val="000000"/>
          <w:sz w:val="24"/>
          <w:szCs w:val="24"/>
        </w:rPr>
        <w:t xml:space="preserve"> un símbolo de la participación de las mujeres en la Revolución</w:t>
      </w:r>
      <w:r w:rsidR="00A86978" w:rsidRPr="00B72149">
        <w:rPr>
          <w:rFonts w:ascii="Century Gothic" w:eastAsia="Century Gothic" w:hAnsi="Century Gothic" w:cs="Century Gothic"/>
          <w:color w:val="000000"/>
          <w:sz w:val="24"/>
          <w:szCs w:val="24"/>
        </w:rPr>
        <w:t>. A partir de ello, su nombre dio identidad a las denominadas “adelitas”, término con el que históricamente se ha reconocido a las mujeres que acompañaron, sostuvieron e incluso participaron activamente en el movimiento armado.</w:t>
      </w:r>
    </w:p>
    <w:p w14:paraId="7685BBE4" w14:textId="77777777" w:rsidR="000256EE" w:rsidRPr="00B72149" w:rsidRDefault="000256EE" w:rsidP="00A86978">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23A7491E" w14:textId="2910A541" w:rsidR="00A86978" w:rsidRPr="00B72149" w:rsidRDefault="00A86978" w:rsidP="00DC5796">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r w:rsidRPr="00B72149">
        <w:rPr>
          <w:rFonts w:ascii="Century Gothic" w:eastAsia="Century Gothic" w:hAnsi="Century Gothic" w:cs="Century Gothic"/>
          <w:color w:val="000000"/>
          <w:sz w:val="24"/>
          <w:szCs w:val="24"/>
        </w:rPr>
        <w:lastRenderedPageBreak/>
        <w:t xml:space="preserve">Bajo esta perspectiva, Adela Velarde Pérez no solo representa una trayectoria individual destacada, sino que refleja el papel de las mujeres chihuahuenses en </w:t>
      </w:r>
      <w:r w:rsidR="000256EE" w:rsidRPr="00B72149">
        <w:rPr>
          <w:rFonts w:ascii="Century Gothic" w:eastAsia="Century Gothic" w:hAnsi="Century Gothic" w:cs="Century Gothic"/>
          <w:color w:val="000000"/>
          <w:sz w:val="24"/>
          <w:szCs w:val="24"/>
        </w:rPr>
        <w:t>la Revolución</w:t>
      </w:r>
      <w:r w:rsidRPr="00B72149">
        <w:rPr>
          <w:rFonts w:ascii="Century Gothic" w:eastAsia="Century Gothic" w:hAnsi="Century Gothic" w:cs="Century Gothic"/>
          <w:color w:val="000000"/>
          <w:sz w:val="24"/>
          <w:szCs w:val="24"/>
        </w:rPr>
        <w:t xml:space="preserve">, marcado por el valor, la resistencia y </w:t>
      </w:r>
      <w:r w:rsidR="000256EE" w:rsidRPr="00B72149">
        <w:rPr>
          <w:rFonts w:ascii="Century Gothic" w:eastAsia="Century Gothic" w:hAnsi="Century Gothic" w:cs="Century Gothic"/>
          <w:color w:val="000000"/>
          <w:sz w:val="24"/>
          <w:szCs w:val="24"/>
        </w:rPr>
        <w:t>su contribución al sostenimiento del movimiento</w:t>
      </w:r>
      <w:r w:rsidRPr="00B72149">
        <w:rPr>
          <w:rFonts w:ascii="Century Gothic" w:eastAsia="Century Gothic" w:hAnsi="Century Gothic" w:cs="Century Gothic"/>
          <w:color w:val="000000"/>
          <w:sz w:val="24"/>
          <w:szCs w:val="24"/>
        </w:rPr>
        <w:t xml:space="preserve">. Su figura permite visibilizar </w:t>
      </w:r>
      <w:r w:rsidR="002F506E">
        <w:rPr>
          <w:rFonts w:ascii="Century Gothic" w:eastAsia="Century Gothic" w:hAnsi="Century Gothic" w:cs="Century Gothic"/>
          <w:color w:val="000000"/>
          <w:sz w:val="24"/>
          <w:szCs w:val="24"/>
        </w:rPr>
        <w:t xml:space="preserve">a todas las mujeres </w:t>
      </w:r>
      <w:r w:rsidRPr="00B72149">
        <w:rPr>
          <w:rFonts w:ascii="Century Gothic" w:eastAsia="Century Gothic" w:hAnsi="Century Gothic" w:cs="Century Gothic"/>
          <w:color w:val="000000"/>
          <w:sz w:val="24"/>
          <w:szCs w:val="24"/>
        </w:rPr>
        <w:t xml:space="preserve">que, desde distintos frentes, contribuyeron de manera decisiva </w:t>
      </w:r>
      <w:r w:rsidR="000256EE" w:rsidRPr="00B72149">
        <w:rPr>
          <w:rFonts w:ascii="Century Gothic" w:eastAsia="Century Gothic" w:hAnsi="Century Gothic" w:cs="Century Gothic"/>
          <w:color w:val="000000"/>
          <w:sz w:val="24"/>
          <w:szCs w:val="24"/>
        </w:rPr>
        <w:t>a</w:t>
      </w:r>
      <w:r w:rsidRPr="00B72149">
        <w:rPr>
          <w:rFonts w:ascii="Century Gothic" w:eastAsia="Century Gothic" w:hAnsi="Century Gothic" w:cs="Century Gothic"/>
          <w:color w:val="000000"/>
          <w:sz w:val="24"/>
          <w:szCs w:val="24"/>
        </w:rPr>
        <w:t>l desarrollo del</w:t>
      </w:r>
      <w:r w:rsidR="000256EE" w:rsidRPr="00B72149">
        <w:rPr>
          <w:rFonts w:ascii="Century Gothic" w:eastAsia="Century Gothic" w:hAnsi="Century Gothic" w:cs="Century Gothic"/>
          <w:color w:val="000000"/>
          <w:sz w:val="24"/>
          <w:szCs w:val="24"/>
        </w:rPr>
        <w:t xml:space="preserve"> movimiento armado</w:t>
      </w:r>
      <w:r w:rsidRPr="00B72149">
        <w:rPr>
          <w:rFonts w:ascii="Century Gothic" w:eastAsia="Century Gothic" w:hAnsi="Century Gothic" w:cs="Century Gothic"/>
          <w:color w:val="000000"/>
          <w:sz w:val="24"/>
          <w:szCs w:val="24"/>
        </w:rPr>
        <w:t>.</w:t>
      </w:r>
    </w:p>
    <w:p w14:paraId="076AABEA" w14:textId="77777777" w:rsidR="00F97DF8" w:rsidRPr="00B72149" w:rsidRDefault="00F97DF8" w:rsidP="00DC5796">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420B86FC" w14:textId="3C54296A" w:rsidR="00BB2EDD" w:rsidRPr="00B72149" w:rsidRDefault="00D008CE" w:rsidP="00BB2EDD">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r w:rsidRPr="00B72149">
        <w:rPr>
          <w:rFonts w:ascii="Century Gothic" w:eastAsia="Century Gothic" w:hAnsi="Century Gothic" w:cs="Century Gothic"/>
          <w:color w:val="000000"/>
          <w:sz w:val="24"/>
          <w:szCs w:val="24"/>
        </w:rPr>
        <w:t>Concluida la etapa armada, su trayectoria fue reconocida de manera progresiva por el Estado mexicano. En 1941 se le otorgó el carácter de veterana de la Revolución Mexicana por parte de la Secretaría de la Defensa Nacional, y posteriormente, en 1962, fue incorporada a la Legión de Honor Mexicana, distinciones que acreditan formalmente la relevancia de sus servicios.</w:t>
      </w:r>
    </w:p>
    <w:p w14:paraId="7C9D8CFA" w14:textId="77777777" w:rsidR="00D008CE" w:rsidRPr="00B72149" w:rsidRDefault="00D008CE" w:rsidP="00BB2EDD">
      <w:pPr>
        <w:pStyle w:val="Prrafodelista"/>
        <w:pBdr>
          <w:top w:val="nil"/>
          <w:left w:val="nil"/>
          <w:bottom w:val="nil"/>
          <w:right w:val="nil"/>
          <w:between w:val="nil"/>
        </w:pBdr>
        <w:spacing w:line="360" w:lineRule="auto"/>
        <w:ind w:left="360"/>
        <w:jc w:val="both"/>
        <w:rPr>
          <w:rFonts w:ascii="Century Gothic" w:eastAsia="Century Gothic" w:hAnsi="Century Gothic" w:cs="Century Gothic"/>
          <w:color w:val="000000"/>
          <w:sz w:val="24"/>
          <w:szCs w:val="24"/>
        </w:rPr>
      </w:pPr>
    </w:p>
    <w:p w14:paraId="0E85B373" w14:textId="7DC3FFCA" w:rsidR="00D008CE" w:rsidRPr="00B72149" w:rsidRDefault="00D008CE" w:rsidP="00F97DF8">
      <w:pPr>
        <w:pStyle w:val="Prrafodelista"/>
        <w:numPr>
          <w:ilvl w:val="0"/>
          <w:numId w:val="4"/>
        </w:num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sidRPr="00B72149">
        <w:rPr>
          <w:rFonts w:ascii="Century Gothic" w:eastAsia="Century Gothic" w:hAnsi="Century Gothic" w:cs="Century Gothic"/>
          <w:color w:val="000000"/>
          <w:sz w:val="24"/>
          <w:szCs w:val="24"/>
        </w:rPr>
        <w:t xml:space="preserve">En </w:t>
      </w:r>
      <w:r w:rsidR="00F97DF8" w:rsidRPr="00B72149">
        <w:rPr>
          <w:rFonts w:ascii="Century Gothic" w:eastAsia="Century Gothic" w:hAnsi="Century Gothic" w:cs="Century Gothic"/>
          <w:color w:val="000000"/>
          <w:sz w:val="24"/>
          <w:szCs w:val="24"/>
        </w:rPr>
        <w:t xml:space="preserve">consecuencia, y </w:t>
      </w:r>
      <w:r w:rsidR="00BF1B09" w:rsidRPr="00B72149">
        <w:rPr>
          <w:rFonts w:ascii="Century Gothic" w:eastAsia="Century Gothic" w:hAnsi="Century Gothic" w:cs="Century Gothic"/>
          <w:color w:val="000000"/>
          <w:sz w:val="24"/>
          <w:szCs w:val="24"/>
        </w:rPr>
        <w:t>con base en lo anteriormente expuesto</w:t>
      </w:r>
      <w:r w:rsidRPr="00B72149">
        <w:rPr>
          <w:rFonts w:ascii="Century Gothic" w:eastAsia="Century Gothic" w:hAnsi="Century Gothic" w:cs="Century Gothic"/>
          <w:color w:val="000000"/>
          <w:sz w:val="24"/>
          <w:szCs w:val="24"/>
        </w:rPr>
        <w:t>, la figura de Adela Velarde Pérez trasciende el ámbito individual para constituirse en un referente histórico, social y cultural</w:t>
      </w:r>
      <w:r w:rsidR="002011DF" w:rsidRPr="00B72149">
        <w:rPr>
          <w:rFonts w:ascii="Century Gothic" w:eastAsia="Century Gothic" w:hAnsi="Century Gothic" w:cs="Century Gothic"/>
          <w:color w:val="000000"/>
          <w:sz w:val="24"/>
          <w:szCs w:val="24"/>
        </w:rPr>
        <w:t xml:space="preserve">. Su </w:t>
      </w:r>
      <w:r w:rsidRPr="00B72149">
        <w:rPr>
          <w:rFonts w:ascii="Century Gothic" w:eastAsia="Century Gothic" w:hAnsi="Century Gothic" w:cs="Century Gothic"/>
          <w:color w:val="000000"/>
          <w:sz w:val="24"/>
          <w:szCs w:val="24"/>
        </w:rPr>
        <w:t>reconocimiento mediante la inscripción de su nombre en los muros del Salón de Sesiones del Congreso del Estado no solo honra su memoria, sino que</w:t>
      </w:r>
      <w:r w:rsidR="00F97DF8" w:rsidRPr="00B72149">
        <w:rPr>
          <w:rFonts w:ascii="Century Gothic" w:eastAsia="Century Gothic" w:hAnsi="Century Gothic" w:cs="Century Gothic"/>
          <w:color w:val="000000"/>
          <w:sz w:val="24"/>
          <w:szCs w:val="24"/>
        </w:rPr>
        <w:t xml:space="preserve"> visibiliza y</w:t>
      </w:r>
      <w:r w:rsidRPr="00B72149">
        <w:rPr>
          <w:rFonts w:ascii="Century Gothic" w:eastAsia="Century Gothic" w:hAnsi="Century Gothic" w:cs="Century Gothic"/>
          <w:color w:val="000000"/>
          <w:sz w:val="24"/>
          <w:szCs w:val="24"/>
        </w:rPr>
        <w:t xml:space="preserve"> reivindica la participación de las mujeres en los procesos de transformación nacional, en congruencia con los </w:t>
      </w:r>
      <w:r w:rsidR="00F97DF8" w:rsidRPr="00B72149">
        <w:rPr>
          <w:rFonts w:ascii="Century Gothic" w:eastAsia="Century Gothic" w:hAnsi="Century Gothic" w:cs="Century Gothic"/>
          <w:color w:val="000000"/>
          <w:sz w:val="24"/>
          <w:szCs w:val="24"/>
        </w:rPr>
        <w:t>principios</w:t>
      </w:r>
      <w:r w:rsidRPr="00B72149">
        <w:rPr>
          <w:rFonts w:ascii="Century Gothic" w:eastAsia="Century Gothic" w:hAnsi="Century Gothic" w:cs="Century Gothic"/>
          <w:color w:val="000000"/>
          <w:sz w:val="24"/>
          <w:szCs w:val="24"/>
        </w:rPr>
        <w:t xml:space="preserve"> de igualdad, identidad y justicia histórica que este Poder Legislativo está llamado a preservar.</w:t>
      </w:r>
    </w:p>
    <w:p w14:paraId="15473AF9" w14:textId="77777777" w:rsidR="00F97DF8" w:rsidRPr="00B72149" w:rsidRDefault="00F97DF8" w:rsidP="00F97DF8">
      <w:p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p>
    <w:p w14:paraId="34EFD4D6" w14:textId="7C300AA2" w:rsidR="0053129C" w:rsidRPr="00B72149" w:rsidRDefault="0053129C" w:rsidP="00736527">
      <w:pPr>
        <w:pBdr>
          <w:top w:val="nil"/>
          <w:left w:val="nil"/>
          <w:bottom w:val="nil"/>
          <w:right w:val="nil"/>
          <w:between w:val="nil"/>
        </w:pBdr>
        <w:spacing w:line="360" w:lineRule="auto"/>
        <w:jc w:val="both"/>
        <w:rPr>
          <w:rFonts w:ascii="Century Gothic" w:eastAsia="Century Gothic" w:hAnsi="Century Gothic" w:cs="Century Gothic"/>
          <w:color w:val="000000"/>
          <w:sz w:val="24"/>
          <w:szCs w:val="24"/>
        </w:rPr>
      </w:pPr>
      <w:r w:rsidRPr="00B72149">
        <w:rPr>
          <w:rFonts w:ascii="Century Gothic" w:hAnsi="Century Gothic"/>
          <w:bCs/>
          <w:sz w:val="24"/>
          <w:szCs w:val="24"/>
        </w:rPr>
        <w:lastRenderedPageBreak/>
        <w:t>Por lo expuesto, la Junta de Coordinación Política somete a la consideración del Pleno el presente Dictamen con carácter de:</w:t>
      </w:r>
    </w:p>
    <w:p w14:paraId="145F2C99" w14:textId="77777777" w:rsidR="008645F0" w:rsidRPr="00B72149" w:rsidRDefault="008645F0" w:rsidP="008645F0">
      <w:pPr>
        <w:spacing w:after="0" w:line="360" w:lineRule="auto"/>
        <w:jc w:val="both"/>
        <w:rPr>
          <w:rFonts w:ascii="Century Gothic" w:hAnsi="Century Gothic"/>
          <w:sz w:val="24"/>
          <w:szCs w:val="24"/>
        </w:rPr>
      </w:pPr>
    </w:p>
    <w:p w14:paraId="0AC11C10" w14:textId="77777777" w:rsidR="008645F0" w:rsidRPr="00B72149" w:rsidRDefault="008645F0" w:rsidP="008645F0">
      <w:pPr>
        <w:spacing w:after="0" w:line="360" w:lineRule="auto"/>
        <w:jc w:val="center"/>
        <w:rPr>
          <w:rFonts w:ascii="Century Gothic" w:hAnsi="Century Gothic"/>
          <w:b/>
          <w:sz w:val="28"/>
          <w:szCs w:val="28"/>
        </w:rPr>
      </w:pPr>
      <w:r w:rsidRPr="00B72149">
        <w:rPr>
          <w:rFonts w:ascii="Century Gothic" w:hAnsi="Century Gothic"/>
          <w:b/>
          <w:sz w:val="28"/>
          <w:szCs w:val="28"/>
        </w:rPr>
        <w:t>D E C R E T O</w:t>
      </w:r>
    </w:p>
    <w:p w14:paraId="16E51EEB" w14:textId="77777777" w:rsidR="008645F0" w:rsidRPr="00B72149" w:rsidRDefault="008645F0" w:rsidP="008645F0">
      <w:pPr>
        <w:spacing w:after="0" w:line="360" w:lineRule="auto"/>
        <w:jc w:val="both"/>
        <w:rPr>
          <w:rFonts w:ascii="Century Gothic" w:hAnsi="Century Gothic"/>
          <w:b/>
          <w:sz w:val="24"/>
          <w:szCs w:val="24"/>
        </w:rPr>
      </w:pPr>
    </w:p>
    <w:p w14:paraId="6EDFCB73" w14:textId="25F11F37" w:rsidR="008645F0" w:rsidRPr="00B72149" w:rsidRDefault="008645F0" w:rsidP="008645F0">
      <w:pPr>
        <w:spacing w:after="0" w:line="360" w:lineRule="auto"/>
        <w:jc w:val="both"/>
        <w:rPr>
          <w:rFonts w:ascii="Century Gothic" w:hAnsi="Century Gothic"/>
          <w:sz w:val="24"/>
          <w:szCs w:val="24"/>
        </w:rPr>
      </w:pPr>
      <w:r w:rsidRPr="00B72149">
        <w:rPr>
          <w:rFonts w:ascii="Century Gothic" w:hAnsi="Century Gothic"/>
          <w:b/>
          <w:sz w:val="28"/>
          <w:szCs w:val="28"/>
        </w:rPr>
        <w:t xml:space="preserve">ARTÍCULO </w:t>
      </w:r>
      <w:proofErr w:type="gramStart"/>
      <w:r w:rsidR="00736527" w:rsidRPr="00B72149">
        <w:rPr>
          <w:rFonts w:ascii="Century Gothic" w:hAnsi="Century Gothic"/>
          <w:b/>
          <w:sz w:val="28"/>
          <w:szCs w:val="28"/>
        </w:rPr>
        <w:t>ÚNICO</w:t>
      </w:r>
      <w:r w:rsidRPr="00B72149">
        <w:rPr>
          <w:rFonts w:ascii="Century Gothic" w:hAnsi="Century Gothic"/>
          <w:b/>
          <w:sz w:val="28"/>
          <w:szCs w:val="28"/>
        </w:rPr>
        <w:t>.-</w:t>
      </w:r>
      <w:proofErr w:type="gramEnd"/>
      <w:r w:rsidRPr="00B72149">
        <w:rPr>
          <w:rFonts w:ascii="Century Gothic" w:hAnsi="Century Gothic"/>
          <w:sz w:val="28"/>
          <w:szCs w:val="28"/>
        </w:rPr>
        <w:t xml:space="preserve"> </w:t>
      </w:r>
      <w:r w:rsidR="00736527" w:rsidRPr="00B72149">
        <w:rPr>
          <w:rFonts w:ascii="Century Gothic" w:eastAsia="Century Gothic" w:hAnsi="Century Gothic" w:cs="Century Gothic"/>
          <w:color w:val="000000"/>
          <w:sz w:val="24"/>
          <w:szCs w:val="24"/>
        </w:rPr>
        <w:t xml:space="preserve">La Sexagésima Octava Legislatura del H. Congreso del Estado, </w:t>
      </w:r>
      <w:r w:rsidR="00736527" w:rsidRPr="00B72149">
        <w:rPr>
          <w:rFonts w:ascii="Century Gothic" w:hAnsi="Century Gothic"/>
          <w:sz w:val="24"/>
          <w:szCs w:val="24"/>
        </w:rPr>
        <w:t xml:space="preserve">dispone se inscriba en </w:t>
      </w:r>
      <w:r w:rsidR="00D26417">
        <w:rPr>
          <w:rFonts w:ascii="Century Gothic" w:hAnsi="Century Gothic"/>
          <w:sz w:val="24"/>
          <w:szCs w:val="24"/>
        </w:rPr>
        <w:t xml:space="preserve">el </w:t>
      </w:r>
      <w:r w:rsidR="00736527" w:rsidRPr="00B72149">
        <w:rPr>
          <w:rFonts w:ascii="Century Gothic" w:hAnsi="Century Gothic"/>
          <w:sz w:val="24"/>
          <w:szCs w:val="24"/>
        </w:rPr>
        <w:t>Muro del Salón de Sesiones del H. Congreso del Estado, en letras doradas, la leyenda:</w:t>
      </w:r>
    </w:p>
    <w:p w14:paraId="13948E26" w14:textId="77777777" w:rsidR="00736527" w:rsidRPr="00B72149" w:rsidRDefault="00736527" w:rsidP="008645F0">
      <w:pPr>
        <w:spacing w:after="0" w:line="360" w:lineRule="auto"/>
        <w:jc w:val="both"/>
        <w:rPr>
          <w:rFonts w:ascii="Century Gothic" w:hAnsi="Century Gothic"/>
          <w:sz w:val="24"/>
          <w:szCs w:val="24"/>
        </w:rPr>
      </w:pPr>
    </w:p>
    <w:p w14:paraId="7A121FB4" w14:textId="1B5DDB66" w:rsidR="00D008CE" w:rsidRPr="00B72149" w:rsidRDefault="00D008CE" w:rsidP="00D008CE">
      <w:pPr>
        <w:pBdr>
          <w:top w:val="nil"/>
          <w:left w:val="nil"/>
          <w:bottom w:val="nil"/>
          <w:right w:val="nil"/>
          <w:between w:val="nil"/>
        </w:pBdr>
        <w:spacing w:line="360" w:lineRule="auto"/>
        <w:jc w:val="center"/>
        <w:rPr>
          <w:rFonts w:ascii="Century Gothic" w:hAnsi="Century Gothic"/>
          <w:b/>
          <w:sz w:val="24"/>
          <w:szCs w:val="24"/>
        </w:rPr>
      </w:pPr>
      <w:r w:rsidRPr="00B72149">
        <w:rPr>
          <w:rFonts w:ascii="Century Gothic" w:hAnsi="Century Gothic"/>
          <w:b/>
          <w:sz w:val="24"/>
          <w:szCs w:val="24"/>
        </w:rPr>
        <w:t>“ADELA VELARDE PÉREZ</w:t>
      </w:r>
      <w:r w:rsidR="0028783D">
        <w:rPr>
          <w:rFonts w:ascii="Century Gothic" w:hAnsi="Century Gothic"/>
          <w:b/>
          <w:sz w:val="24"/>
          <w:szCs w:val="24"/>
        </w:rPr>
        <w:t>,</w:t>
      </w:r>
      <w:r w:rsidRPr="00B72149">
        <w:rPr>
          <w:rFonts w:ascii="Century Gothic" w:hAnsi="Century Gothic"/>
          <w:b/>
          <w:sz w:val="24"/>
          <w:szCs w:val="24"/>
        </w:rPr>
        <w:t xml:space="preserve"> ‘LA ADELITA’”</w:t>
      </w:r>
    </w:p>
    <w:p w14:paraId="73742FCA" w14:textId="77777777" w:rsidR="008645F0" w:rsidRPr="00B72149" w:rsidRDefault="008645F0" w:rsidP="005F7DBE">
      <w:pPr>
        <w:spacing w:after="0" w:line="360" w:lineRule="auto"/>
        <w:jc w:val="both"/>
        <w:rPr>
          <w:rFonts w:ascii="Century Gothic" w:hAnsi="Century Gothic"/>
          <w:bCs/>
          <w:sz w:val="24"/>
          <w:szCs w:val="24"/>
        </w:rPr>
      </w:pPr>
    </w:p>
    <w:p w14:paraId="6A973A66" w14:textId="77777777" w:rsidR="005B2DB6" w:rsidRPr="00B72149" w:rsidRDefault="005B2DB6" w:rsidP="005B2DB6">
      <w:pPr>
        <w:widowControl w:val="0"/>
        <w:autoSpaceDE w:val="0"/>
        <w:autoSpaceDN w:val="0"/>
        <w:adjustRightInd w:val="0"/>
        <w:spacing w:line="360" w:lineRule="auto"/>
        <w:ind w:right="79"/>
        <w:jc w:val="center"/>
        <w:rPr>
          <w:rFonts w:ascii="Century Gothic" w:hAnsi="Century Gothic"/>
          <w:b/>
          <w:sz w:val="28"/>
          <w:szCs w:val="28"/>
        </w:rPr>
      </w:pPr>
      <w:r w:rsidRPr="00B72149">
        <w:rPr>
          <w:rFonts w:ascii="Century Gothic" w:hAnsi="Century Gothic"/>
          <w:b/>
          <w:sz w:val="28"/>
          <w:szCs w:val="28"/>
        </w:rPr>
        <w:t>T R A N S I T O R I O S</w:t>
      </w:r>
    </w:p>
    <w:bookmarkEnd w:id="0"/>
    <w:p w14:paraId="0882FD7F" w14:textId="2041D3C6" w:rsidR="008645F0" w:rsidRPr="00B72149" w:rsidRDefault="008645F0" w:rsidP="008645F0">
      <w:pPr>
        <w:spacing w:after="0" w:line="360" w:lineRule="auto"/>
        <w:jc w:val="both"/>
        <w:rPr>
          <w:rFonts w:ascii="Century Gothic" w:hAnsi="Century Gothic"/>
          <w:sz w:val="24"/>
          <w:szCs w:val="24"/>
        </w:rPr>
      </w:pPr>
      <w:r w:rsidRPr="00B72149">
        <w:rPr>
          <w:rFonts w:ascii="Century Gothic" w:hAnsi="Century Gothic"/>
          <w:b/>
          <w:sz w:val="28"/>
          <w:szCs w:val="28"/>
        </w:rPr>
        <w:t xml:space="preserve">ARTÍCULO </w:t>
      </w:r>
      <w:proofErr w:type="gramStart"/>
      <w:r w:rsidR="00736527" w:rsidRPr="00B72149">
        <w:rPr>
          <w:rFonts w:ascii="Century Gothic" w:hAnsi="Century Gothic"/>
          <w:b/>
          <w:sz w:val="28"/>
          <w:szCs w:val="28"/>
        </w:rPr>
        <w:t>PRIMERO</w:t>
      </w:r>
      <w:r w:rsidRPr="00B72149">
        <w:rPr>
          <w:rFonts w:ascii="Century Gothic" w:hAnsi="Century Gothic"/>
          <w:b/>
          <w:sz w:val="28"/>
          <w:szCs w:val="28"/>
        </w:rPr>
        <w:t>.-</w:t>
      </w:r>
      <w:proofErr w:type="gramEnd"/>
      <w:r w:rsidRPr="00B72149">
        <w:rPr>
          <w:rFonts w:ascii="Century Gothic" w:hAnsi="Century Gothic"/>
          <w:b/>
          <w:sz w:val="28"/>
          <w:szCs w:val="28"/>
        </w:rPr>
        <w:t xml:space="preserve"> </w:t>
      </w:r>
      <w:r w:rsidRPr="00B72149">
        <w:rPr>
          <w:rFonts w:ascii="Century Gothic" w:eastAsia="Times New Roman" w:hAnsi="Century Gothic" w:cs="Arial"/>
          <w:color w:val="201F1E"/>
          <w:sz w:val="24"/>
          <w:szCs w:val="24"/>
          <w:shd w:val="clear" w:color="auto" w:fill="FFFFFF"/>
          <w:lang w:eastAsia="es-MX"/>
        </w:rPr>
        <w:t>El presente Decreto entrará en vigor al día siguiente de su publicación en el Periódico Oficial del Estado</w:t>
      </w:r>
      <w:r w:rsidRPr="00B72149">
        <w:rPr>
          <w:rFonts w:ascii="Century Gothic" w:hAnsi="Century Gothic"/>
          <w:sz w:val="24"/>
          <w:szCs w:val="24"/>
        </w:rPr>
        <w:t xml:space="preserve">. </w:t>
      </w:r>
    </w:p>
    <w:p w14:paraId="21DBFE3C" w14:textId="77777777" w:rsidR="00736527" w:rsidRPr="00B72149" w:rsidRDefault="00736527" w:rsidP="008645F0">
      <w:pPr>
        <w:spacing w:after="0" w:line="360" w:lineRule="auto"/>
        <w:jc w:val="both"/>
        <w:rPr>
          <w:rFonts w:ascii="Century Gothic" w:hAnsi="Century Gothic"/>
          <w:sz w:val="24"/>
          <w:szCs w:val="24"/>
        </w:rPr>
      </w:pPr>
    </w:p>
    <w:p w14:paraId="0118A94E" w14:textId="2157188F" w:rsidR="00736527" w:rsidRPr="00B72149" w:rsidRDefault="00736527" w:rsidP="00736527">
      <w:pPr>
        <w:pBdr>
          <w:top w:val="nil"/>
          <w:left w:val="nil"/>
          <w:bottom w:val="nil"/>
          <w:right w:val="nil"/>
          <w:between w:val="nil"/>
          <w:bar w:val="nil"/>
        </w:pBdr>
        <w:spacing w:line="312" w:lineRule="auto"/>
        <w:jc w:val="both"/>
        <w:rPr>
          <w:rFonts w:ascii="Century Gothic" w:hAnsi="Century Gothic"/>
          <w:sz w:val="24"/>
          <w:szCs w:val="24"/>
          <w:lang w:eastAsia="es-ES_tradnl"/>
        </w:rPr>
      </w:pPr>
      <w:r w:rsidRPr="005471F6">
        <w:rPr>
          <w:rFonts w:ascii="Century Gothic" w:hAnsi="Century Gothic"/>
          <w:b/>
          <w:sz w:val="28"/>
          <w:szCs w:val="28"/>
        </w:rPr>
        <w:t xml:space="preserve">ARTÍCULO </w:t>
      </w:r>
      <w:proofErr w:type="gramStart"/>
      <w:r w:rsidRPr="005471F6">
        <w:rPr>
          <w:rFonts w:ascii="Century Gothic" w:hAnsi="Century Gothic"/>
          <w:b/>
          <w:sz w:val="28"/>
          <w:szCs w:val="28"/>
        </w:rPr>
        <w:t>SEGUNDO.-</w:t>
      </w:r>
      <w:proofErr w:type="gramEnd"/>
      <w:r w:rsidRPr="005471F6">
        <w:rPr>
          <w:rFonts w:ascii="Century Gothic" w:hAnsi="Century Gothic"/>
          <w:b/>
          <w:sz w:val="28"/>
          <w:szCs w:val="28"/>
        </w:rPr>
        <w:t xml:space="preserve"> </w:t>
      </w:r>
      <w:r w:rsidRPr="005471F6">
        <w:rPr>
          <w:rFonts w:ascii="Century Gothic" w:hAnsi="Century Gothic"/>
          <w:sz w:val="24"/>
          <w:szCs w:val="24"/>
          <w:lang w:eastAsia="es-ES_tradnl"/>
        </w:rPr>
        <w:t>La develación de la inscripción se hará en Sesión Solemne, en la fecha que para tal efecto se señale.</w:t>
      </w:r>
      <w:r w:rsidRPr="00B72149">
        <w:rPr>
          <w:rFonts w:ascii="Century Gothic" w:hAnsi="Century Gothic"/>
          <w:sz w:val="24"/>
          <w:szCs w:val="24"/>
          <w:lang w:eastAsia="es-ES_tradnl"/>
        </w:rPr>
        <w:t xml:space="preserve"> </w:t>
      </w:r>
    </w:p>
    <w:p w14:paraId="5353BE18" w14:textId="77777777" w:rsidR="008645F0" w:rsidRPr="00B72149" w:rsidRDefault="008645F0" w:rsidP="008645F0">
      <w:pPr>
        <w:spacing w:after="0" w:line="360" w:lineRule="auto"/>
        <w:contextualSpacing/>
        <w:jc w:val="both"/>
        <w:rPr>
          <w:rFonts w:ascii="Century Gothic" w:eastAsia="Times New Roman" w:hAnsi="Century Gothic" w:cs="Arial"/>
          <w:bCs/>
          <w:sz w:val="24"/>
          <w:szCs w:val="28"/>
          <w:lang w:eastAsia="es-MX"/>
        </w:rPr>
      </w:pPr>
      <w:proofErr w:type="gramStart"/>
      <w:r w:rsidRPr="00B72149">
        <w:rPr>
          <w:rFonts w:ascii="Century Gothic" w:eastAsia="Times New Roman" w:hAnsi="Century Gothic" w:cs="Arial"/>
          <w:b/>
          <w:bCs/>
          <w:sz w:val="28"/>
          <w:szCs w:val="32"/>
          <w:lang w:eastAsia="es-MX"/>
        </w:rPr>
        <w:t>Económico.-</w:t>
      </w:r>
      <w:proofErr w:type="gramEnd"/>
      <w:r w:rsidRPr="00B72149">
        <w:rPr>
          <w:rFonts w:ascii="Century Gothic" w:eastAsia="Times New Roman" w:hAnsi="Century Gothic" w:cs="Arial"/>
          <w:b/>
          <w:bCs/>
          <w:sz w:val="28"/>
          <w:szCs w:val="32"/>
          <w:lang w:eastAsia="es-MX"/>
        </w:rPr>
        <w:t xml:space="preserve"> </w:t>
      </w:r>
      <w:r w:rsidRPr="00B72149">
        <w:rPr>
          <w:rFonts w:ascii="Century Gothic" w:eastAsia="Times New Roman" w:hAnsi="Century Gothic" w:cs="Arial"/>
          <w:bCs/>
          <w:sz w:val="24"/>
          <w:szCs w:val="28"/>
          <w:lang w:eastAsia="es-MX"/>
        </w:rPr>
        <w:t>Aprobado que sea, túrnese a la Secretaría, para los efectos legales correspondientes.</w:t>
      </w:r>
    </w:p>
    <w:p w14:paraId="4EB072CA" w14:textId="77777777" w:rsidR="008645F0" w:rsidRPr="00B72149" w:rsidRDefault="008645F0" w:rsidP="008645F0">
      <w:pPr>
        <w:spacing w:after="0" w:line="360" w:lineRule="auto"/>
        <w:contextualSpacing/>
        <w:jc w:val="both"/>
        <w:rPr>
          <w:rFonts w:ascii="Century Gothic" w:eastAsia="Times New Roman" w:hAnsi="Century Gothic" w:cs="Arial"/>
          <w:bCs/>
          <w:sz w:val="24"/>
          <w:szCs w:val="28"/>
          <w:lang w:eastAsia="es-MX"/>
        </w:rPr>
      </w:pPr>
    </w:p>
    <w:p w14:paraId="39458A6B" w14:textId="36214065" w:rsidR="005B04D8" w:rsidRPr="00B72149" w:rsidRDefault="008645F0" w:rsidP="008645F0">
      <w:pPr>
        <w:spacing w:after="0" w:line="360" w:lineRule="auto"/>
        <w:contextualSpacing/>
        <w:jc w:val="both"/>
        <w:rPr>
          <w:rFonts w:ascii="Century Gothic" w:eastAsia="Times New Roman" w:hAnsi="Century Gothic" w:cs="Arial"/>
          <w:sz w:val="24"/>
          <w:szCs w:val="24"/>
          <w:lang w:eastAsia="es-MX"/>
        </w:rPr>
      </w:pPr>
      <w:r w:rsidRPr="00B72149">
        <w:rPr>
          <w:rFonts w:ascii="Century Gothic" w:eastAsia="Times New Roman" w:hAnsi="Century Gothic" w:cs="Arial"/>
          <w:b/>
          <w:bCs/>
          <w:sz w:val="28"/>
          <w:szCs w:val="28"/>
          <w:lang w:eastAsia="es-MX"/>
        </w:rPr>
        <w:t>D A D O</w:t>
      </w:r>
      <w:r w:rsidRPr="00B72149">
        <w:rPr>
          <w:rFonts w:ascii="Century Gothic" w:eastAsia="Times New Roman" w:hAnsi="Century Gothic" w:cs="Arial"/>
          <w:sz w:val="28"/>
          <w:szCs w:val="28"/>
          <w:lang w:eastAsia="es-MX"/>
        </w:rPr>
        <w:t xml:space="preserve"> </w:t>
      </w:r>
      <w:r w:rsidRPr="00B72149">
        <w:rPr>
          <w:rFonts w:ascii="Century Gothic" w:eastAsia="Times New Roman" w:hAnsi="Century Gothic" w:cs="Arial"/>
          <w:sz w:val="24"/>
          <w:szCs w:val="24"/>
          <w:lang w:eastAsia="es-MX"/>
        </w:rPr>
        <w:t xml:space="preserve">en el Salón de Sesiones del Honorable Congreso del Estado, en la ciudad de Chihuahua, Chih., a los </w:t>
      </w:r>
      <w:r w:rsidR="00D26417">
        <w:rPr>
          <w:rFonts w:ascii="Century Gothic" w:eastAsia="Times New Roman" w:hAnsi="Century Gothic" w:cs="Arial"/>
          <w:sz w:val="24"/>
          <w:szCs w:val="24"/>
          <w:lang w:eastAsia="es-MX"/>
        </w:rPr>
        <w:t xml:space="preserve">28 días </w:t>
      </w:r>
      <w:r w:rsidRPr="00B72149">
        <w:rPr>
          <w:rFonts w:ascii="Century Gothic" w:eastAsia="Times New Roman" w:hAnsi="Century Gothic" w:cs="Arial"/>
          <w:sz w:val="24"/>
          <w:szCs w:val="24"/>
          <w:lang w:eastAsia="es-MX"/>
        </w:rPr>
        <w:t xml:space="preserve">del mes de </w:t>
      </w:r>
      <w:r w:rsidR="00D26417">
        <w:rPr>
          <w:rFonts w:ascii="Century Gothic" w:eastAsia="Times New Roman" w:hAnsi="Century Gothic" w:cs="Arial"/>
          <w:sz w:val="24"/>
          <w:szCs w:val="24"/>
          <w:lang w:eastAsia="es-MX"/>
        </w:rPr>
        <w:t xml:space="preserve">abril </w:t>
      </w:r>
      <w:r w:rsidRPr="00B72149">
        <w:rPr>
          <w:rFonts w:ascii="Century Gothic" w:eastAsia="Times New Roman" w:hAnsi="Century Gothic" w:cs="Arial"/>
          <w:sz w:val="24"/>
          <w:szCs w:val="24"/>
          <w:lang w:eastAsia="es-MX"/>
        </w:rPr>
        <w:t xml:space="preserve">del año dos mil </w:t>
      </w:r>
      <w:r w:rsidR="007E10E9" w:rsidRPr="00B72149">
        <w:rPr>
          <w:rFonts w:ascii="Century Gothic" w:eastAsia="Times New Roman" w:hAnsi="Century Gothic" w:cs="Arial"/>
          <w:sz w:val="24"/>
          <w:szCs w:val="24"/>
          <w:lang w:eastAsia="es-MX"/>
        </w:rPr>
        <w:t>veintiséis</w:t>
      </w:r>
      <w:r w:rsidRPr="00B72149">
        <w:rPr>
          <w:rFonts w:ascii="Century Gothic" w:eastAsia="Times New Roman" w:hAnsi="Century Gothic" w:cs="Arial"/>
          <w:sz w:val="24"/>
          <w:szCs w:val="24"/>
          <w:lang w:eastAsia="es-MX"/>
        </w:rPr>
        <w:t>.</w:t>
      </w:r>
    </w:p>
    <w:p w14:paraId="6EAC04E0" w14:textId="745C6BFF" w:rsidR="00930FAB" w:rsidRDefault="008645F0" w:rsidP="00935AE4">
      <w:pPr>
        <w:spacing w:line="240" w:lineRule="auto"/>
        <w:rPr>
          <w:rFonts w:ascii="Century Gothic" w:eastAsia="Century Gothic" w:hAnsi="Century Gothic" w:cs="Century Gothic"/>
          <w:b/>
          <w:sz w:val="24"/>
          <w:szCs w:val="24"/>
        </w:rPr>
      </w:pPr>
      <w:r w:rsidRPr="00B72149">
        <w:rPr>
          <w:rFonts w:ascii="Century Gothic" w:eastAsia="Century Gothic" w:hAnsi="Century Gothic" w:cs="Century Gothic"/>
          <w:b/>
          <w:sz w:val="24"/>
          <w:szCs w:val="24"/>
        </w:rPr>
        <w:lastRenderedPageBreak/>
        <w:t xml:space="preserve">Así lo aprobó la Junta de Coordinación Política, en reunión celebrada a los </w:t>
      </w:r>
      <w:r w:rsidR="002F506E">
        <w:rPr>
          <w:rFonts w:ascii="Century Gothic" w:eastAsia="Century Gothic" w:hAnsi="Century Gothic" w:cs="Century Gothic"/>
          <w:b/>
          <w:sz w:val="24"/>
          <w:szCs w:val="24"/>
        </w:rPr>
        <w:t xml:space="preserve">27 </w:t>
      </w:r>
      <w:r w:rsidRPr="00B72149">
        <w:rPr>
          <w:rFonts w:ascii="Century Gothic" w:eastAsia="Century Gothic" w:hAnsi="Century Gothic" w:cs="Century Gothic"/>
          <w:b/>
          <w:sz w:val="24"/>
          <w:szCs w:val="24"/>
        </w:rPr>
        <w:t>días del mes de</w:t>
      </w:r>
      <w:r w:rsidR="002F506E">
        <w:rPr>
          <w:rFonts w:ascii="Century Gothic" w:eastAsia="Century Gothic" w:hAnsi="Century Gothic" w:cs="Century Gothic"/>
          <w:b/>
          <w:sz w:val="24"/>
          <w:szCs w:val="24"/>
        </w:rPr>
        <w:t xml:space="preserve"> abril</w:t>
      </w:r>
      <w:r w:rsidRPr="00B72149">
        <w:rPr>
          <w:rFonts w:ascii="Century Gothic" w:eastAsia="Century Gothic" w:hAnsi="Century Gothic" w:cs="Century Gothic"/>
          <w:b/>
          <w:sz w:val="24"/>
          <w:szCs w:val="24"/>
        </w:rPr>
        <w:t xml:space="preserve"> del año </w:t>
      </w:r>
      <w:r w:rsidR="00690888" w:rsidRPr="00B72149">
        <w:rPr>
          <w:rFonts w:ascii="Century Gothic" w:eastAsia="Century Gothic" w:hAnsi="Century Gothic" w:cs="Century Gothic"/>
          <w:b/>
          <w:sz w:val="24"/>
          <w:szCs w:val="24"/>
        </w:rPr>
        <w:t>2026</w:t>
      </w:r>
      <w:r w:rsidRPr="00B72149">
        <w:rPr>
          <w:rFonts w:ascii="Century Gothic" w:eastAsia="Century Gothic" w:hAnsi="Century Gothic" w:cs="Century Gothic"/>
          <w:b/>
          <w:sz w:val="24"/>
          <w:szCs w:val="24"/>
        </w:rPr>
        <w:t>.</w:t>
      </w:r>
    </w:p>
    <w:p w14:paraId="12EE3BA1" w14:textId="77777777" w:rsidR="00935AE4" w:rsidRDefault="00935AE4" w:rsidP="00935AE4">
      <w:pPr>
        <w:spacing w:line="240" w:lineRule="auto"/>
        <w:rPr>
          <w:rFonts w:ascii="Century Gothic" w:eastAsia="Century Gothic" w:hAnsi="Century Gothic" w:cs="Century Gothic"/>
          <w:b/>
          <w:sz w:val="24"/>
          <w:szCs w:val="24"/>
        </w:rPr>
      </w:pPr>
    </w:p>
    <w:p w14:paraId="3379E427" w14:textId="77777777" w:rsidR="00935AE4" w:rsidRDefault="00935AE4" w:rsidP="00935AE4">
      <w:pPr>
        <w:spacing w:line="240" w:lineRule="auto"/>
        <w:rPr>
          <w:rFonts w:ascii="Century Gothic" w:eastAsia="Century Gothic" w:hAnsi="Century Gothic" w:cs="Century Gothic"/>
          <w:b/>
          <w:sz w:val="24"/>
          <w:szCs w:val="24"/>
        </w:rPr>
      </w:pPr>
    </w:p>
    <w:p w14:paraId="393DC411" w14:textId="77777777" w:rsidR="00935AE4" w:rsidRDefault="00935AE4" w:rsidP="00935AE4">
      <w:pPr>
        <w:spacing w:line="240" w:lineRule="auto"/>
        <w:rPr>
          <w:rFonts w:ascii="Century Gothic" w:eastAsia="Century Gothic" w:hAnsi="Century Gothic" w:cs="Century Gothic"/>
          <w:b/>
          <w:sz w:val="24"/>
          <w:szCs w:val="24"/>
        </w:rPr>
      </w:pPr>
    </w:p>
    <w:p w14:paraId="7DF41488" w14:textId="77777777" w:rsidR="00935AE4" w:rsidRDefault="00935AE4" w:rsidP="00935AE4">
      <w:pPr>
        <w:spacing w:line="240" w:lineRule="auto"/>
        <w:rPr>
          <w:rFonts w:ascii="Century Gothic" w:eastAsia="Century Gothic" w:hAnsi="Century Gothic" w:cs="Century Gothic"/>
          <w:b/>
          <w:sz w:val="24"/>
          <w:szCs w:val="24"/>
        </w:rPr>
      </w:pPr>
    </w:p>
    <w:p w14:paraId="6ACDA8FA" w14:textId="77777777" w:rsidR="00935AE4" w:rsidRDefault="00935AE4" w:rsidP="00935AE4">
      <w:pPr>
        <w:spacing w:line="240" w:lineRule="auto"/>
        <w:rPr>
          <w:rFonts w:ascii="Century Gothic" w:eastAsia="Century Gothic" w:hAnsi="Century Gothic" w:cs="Century Gothic"/>
          <w:b/>
          <w:sz w:val="24"/>
          <w:szCs w:val="24"/>
        </w:rPr>
      </w:pPr>
    </w:p>
    <w:p w14:paraId="7E3B2CCA" w14:textId="77777777" w:rsidR="00935AE4" w:rsidRDefault="00935AE4" w:rsidP="00935AE4">
      <w:pPr>
        <w:spacing w:line="240" w:lineRule="auto"/>
        <w:rPr>
          <w:rFonts w:ascii="Century Gothic" w:eastAsia="Century Gothic" w:hAnsi="Century Gothic" w:cs="Century Gothic"/>
          <w:b/>
          <w:sz w:val="24"/>
          <w:szCs w:val="24"/>
        </w:rPr>
      </w:pPr>
    </w:p>
    <w:p w14:paraId="04617C62" w14:textId="77777777" w:rsidR="00935AE4" w:rsidRDefault="00935AE4" w:rsidP="00935AE4">
      <w:pPr>
        <w:spacing w:line="240" w:lineRule="auto"/>
        <w:rPr>
          <w:rFonts w:ascii="Century Gothic" w:eastAsia="Century Gothic" w:hAnsi="Century Gothic" w:cs="Century Gothic"/>
          <w:b/>
          <w:sz w:val="24"/>
          <w:szCs w:val="24"/>
        </w:rPr>
      </w:pPr>
    </w:p>
    <w:p w14:paraId="722FBF69" w14:textId="77777777" w:rsidR="00935AE4" w:rsidRDefault="00935AE4" w:rsidP="00935AE4">
      <w:pPr>
        <w:spacing w:line="240" w:lineRule="auto"/>
        <w:rPr>
          <w:rFonts w:ascii="Century Gothic" w:eastAsia="Century Gothic" w:hAnsi="Century Gothic" w:cs="Century Gothic"/>
          <w:b/>
          <w:sz w:val="24"/>
          <w:szCs w:val="24"/>
        </w:rPr>
      </w:pPr>
    </w:p>
    <w:p w14:paraId="1C82FE17" w14:textId="77777777" w:rsidR="00935AE4" w:rsidRDefault="00935AE4" w:rsidP="00935AE4">
      <w:pPr>
        <w:spacing w:line="240" w:lineRule="auto"/>
        <w:rPr>
          <w:rFonts w:ascii="Century Gothic" w:eastAsia="Century Gothic" w:hAnsi="Century Gothic" w:cs="Century Gothic"/>
          <w:b/>
          <w:sz w:val="24"/>
          <w:szCs w:val="24"/>
        </w:rPr>
      </w:pPr>
    </w:p>
    <w:p w14:paraId="7251A03E" w14:textId="77777777" w:rsidR="00935AE4" w:rsidRDefault="00935AE4" w:rsidP="00935AE4">
      <w:pPr>
        <w:spacing w:line="240" w:lineRule="auto"/>
        <w:rPr>
          <w:rFonts w:ascii="Century Gothic" w:eastAsia="Century Gothic" w:hAnsi="Century Gothic" w:cs="Century Gothic"/>
          <w:b/>
          <w:sz w:val="24"/>
          <w:szCs w:val="24"/>
        </w:rPr>
      </w:pPr>
    </w:p>
    <w:p w14:paraId="25D61A5B" w14:textId="77777777" w:rsidR="00935AE4" w:rsidRDefault="00935AE4" w:rsidP="00935AE4">
      <w:pPr>
        <w:spacing w:line="240" w:lineRule="auto"/>
        <w:rPr>
          <w:rFonts w:ascii="Century Gothic" w:eastAsia="Century Gothic" w:hAnsi="Century Gothic" w:cs="Century Gothic"/>
          <w:b/>
          <w:sz w:val="24"/>
          <w:szCs w:val="24"/>
        </w:rPr>
      </w:pPr>
    </w:p>
    <w:p w14:paraId="0DEA6616" w14:textId="77777777" w:rsidR="00935AE4" w:rsidRDefault="00935AE4" w:rsidP="00935AE4">
      <w:pPr>
        <w:spacing w:line="240" w:lineRule="auto"/>
        <w:rPr>
          <w:rFonts w:ascii="Century Gothic" w:eastAsia="Century Gothic" w:hAnsi="Century Gothic" w:cs="Century Gothic"/>
          <w:b/>
          <w:sz w:val="24"/>
          <w:szCs w:val="24"/>
        </w:rPr>
      </w:pPr>
    </w:p>
    <w:p w14:paraId="624BFB58" w14:textId="77777777" w:rsidR="00935AE4" w:rsidRDefault="00935AE4" w:rsidP="00935AE4">
      <w:pPr>
        <w:spacing w:line="240" w:lineRule="auto"/>
        <w:rPr>
          <w:rFonts w:ascii="Century Gothic" w:eastAsia="Century Gothic" w:hAnsi="Century Gothic" w:cs="Century Gothic"/>
          <w:b/>
          <w:sz w:val="24"/>
          <w:szCs w:val="24"/>
        </w:rPr>
      </w:pPr>
    </w:p>
    <w:p w14:paraId="5ECE0DC3" w14:textId="77777777" w:rsidR="00935AE4" w:rsidRDefault="00935AE4" w:rsidP="00935AE4">
      <w:pPr>
        <w:spacing w:line="240" w:lineRule="auto"/>
        <w:rPr>
          <w:rFonts w:ascii="Century Gothic" w:eastAsia="Century Gothic" w:hAnsi="Century Gothic" w:cs="Century Gothic"/>
          <w:b/>
          <w:sz w:val="24"/>
          <w:szCs w:val="24"/>
        </w:rPr>
      </w:pPr>
    </w:p>
    <w:p w14:paraId="7D4B438C" w14:textId="77777777" w:rsidR="00935AE4" w:rsidRDefault="00935AE4" w:rsidP="00935AE4">
      <w:pPr>
        <w:spacing w:line="240" w:lineRule="auto"/>
        <w:rPr>
          <w:rFonts w:ascii="Century Gothic" w:eastAsia="Century Gothic" w:hAnsi="Century Gothic" w:cs="Century Gothic"/>
          <w:b/>
          <w:sz w:val="24"/>
          <w:szCs w:val="24"/>
        </w:rPr>
      </w:pPr>
    </w:p>
    <w:p w14:paraId="6FFB78C3" w14:textId="77777777" w:rsidR="00935AE4" w:rsidRDefault="00935AE4" w:rsidP="00935AE4">
      <w:pPr>
        <w:spacing w:line="240" w:lineRule="auto"/>
        <w:rPr>
          <w:rFonts w:ascii="Century Gothic" w:eastAsia="Century Gothic" w:hAnsi="Century Gothic" w:cs="Century Gothic"/>
          <w:b/>
          <w:sz w:val="24"/>
          <w:szCs w:val="24"/>
        </w:rPr>
      </w:pPr>
    </w:p>
    <w:p w14:paraId="591E0DBD" w14:textId="77777777" w:rsidR="00935AE4" w:rsidRDefault="00935AE4" w:rsidP="00935AE4">
      <w:pPr>
        <w:spacing w:line="240" w:lineRule="auto"/>
        <w:rPr>
          <w:rFonts w:ascii="Century Gothic" w:eastAsia="Century Gothic" w:hAnsi="Century Gothic" w:cs="Century Gothic"/>
          <w:b/>
          <w:sz w:val="24"/>
          <w:szCs w:val="24"/>
        </w:rPr>
      </w:pPr>
    </w:p>
    <w:p w14:paraId="75321E9A" w14:textId="77777777" w:rsidR="00935AE4" w:rsidRDefault="00935AE4" w:rsidP="00935AE4">
      <w:pPr>
        <w:spacing w:line="240" w:lineRule="auto"/>
        <w:rPr>
          <w:rFonts w:ascii="Century Gothic" w:eastAsia="Century Gothic" w:hAnsi="Century Gothic" w:cs="Century Gothic"/>
          <w:b/>
          <w:sz w:val="24"/>
          <w:szCs w:val="24"/>
        </w:rPr>
      </w:pPr>
    </w:p>
    <w:p w14:paraId="38941654" w14:textId="77777777" w:rsidR="00935AE4" w:rsidRDefault="00935AE4" w:rsidP="00935AE4">
      <w:pPr>
        <w:spacing w:line="240" w:lineRule="auto"/>
        <w:rPr>
          <w:rFonts w:ascii="Century Gothic" w:eastAsia="Century Gothic" w:hAnsi="Century Gothic" w:cs="Century Gothic"/>
          <w:b/>
          <w:sz w:val="24"/>
          <w:szCs w:val="24"/>
        </w:rPr>
      </w:pPr>
    </w:p>
    <w:p w14:paraId="636A5704" w14:textId="2F7C69D6" w:rsidR="00935AE4" w:rsidRDefault="00935AE4" w:rsidP="00935AE4">
      <w:pPr>
        <w:spacing w:line="240" w:lineRule="auto"/>
        <w:rPr>
          <w:rFonts w:ascii="Century Gothic" w:eastAsia="Century Gothic" w:hAnsi="Century Gothic" w:cs="Century Gothic"/>
          <w:b/>
          <w:sz w:val="24"/>
          <w:szCs w:val="24"/>
        </w:rPr>
      </w:pPr>
    </w:p>
    <w:p w14:paraId="511F4EAB" w14:textId="77777777" w:rsidR="00935AE4" w:rsidRPr="00935AE4" w:rsidRDefault="00935AE4" w:rsidP="00935AE4">
      <w:pPr>
        <w:spacing w:line="240" w:lineRule="auto"/>
        <w:rPr>
          <w:rFonts w:ascii="Century Gothic" w:eastAsia="Century Gothic" w:hAnsi="Century Gothic" w:cs="Century Gothic"/>
          <w:b/>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3118"/>
        <w:gridCol w:w="1748"/>
        <w:gridCol w:w="1654"/>
        <w:gridCol w:w="1843"/>
      </w:tblGrid>
      <w:tr w:rsidR="00930FAB" w:rsidRPr="00D26417" w14:paraId="27F30C23" w14:textId="77777777" w:rsidTr="0036663D">
        <w:trPr>
          <w:trHeight w:val="822"/>
          <w:jc w:val="center"/>
        </w:trPr>
        <w:tc>
          <w:tcPr>
            <w:tcW w:w="1555" w:type="dxa"/>
            <w:tcBorders>
              <w:top w:val="single" w:sz="4" w:space="0" w:color="auto"/>
              <w:left w:val="single" w:sz="4" w:space="0" w:color="auto"/>
              <w:bottom w:val="single" w:sz="4" w:space="0" w:color="auto"/>
              <w:right w:val="single" w:sz="4" w:space="0" w:color="auto"/>
            </w:tcBorders>
          </w:tcPr>
          <w:p w14:paraId="45AC2830"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3118" w:type="dxa"/>
            <w:tcBorders>
              <w:top w:val="single" w:sz="4" w:space="0" w:color="auto"/>
              <w:left w:val="single" w:sz="4" w:space="0" w:color="auto"/>
              <w:bottom w:val="single" w:sz="4" w:space="0" w:color="auto"/>
              <w:right w:val="single" w:sz="4" w:space="0" w:color="auto"/>
            </w:tcBorders>
            <w:hideMark/>
          </w:tcPr>
          <w:p w14:paraId="788EA18C"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INTEGRANTES</w:t>
            </w:r>
          </w:p>
        </w:tc>
        <w:tc>
          <w:tcPr>
            <w:tcW w:w="1748" w:type="dxa"/>
            <w:tcBorders>
              <w:top w:val="single" w:sz="4" w:space="0" w:color="auto"/>
              <w:left w:val="single" w:sz="4" w:space="0" w:color="auto"/>
              <w:bottom w:val="single" w:sz="4" w:space="0" w:color="auto"/>
              <w:right w:val="single" w:sz="4" w:space="0" w:color="auto"/>
            </w:tcBorders>
            <w:hideMark/>
          </w:tcPr>
          <w:p w14:paraId="12D873CB"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A FAVOR</w:t>
            </w:r>
          </w:p>
        </w:tc>
        <w:tc>
          <w:tcPr>
            <w:tcW w:w="1654" w:type="dxa"/>
            <w:tcBorders>
              <w:top w:val="single" w:sz="4" w:space="0" w:color="auto"/>
              <w:left w:val="single" w:sz="4" w:space="0" w:color="auto"/>
              <w:bottom w:val="single" w:sz="4" w:space="0" w:color="auto"/>
              <w:right w:val="single" w:sz="4" w:space="0" w:color="auto"/>
            </w:tcBorders>
            <w:hideMark/>
          </w:tcPr>
          <w:p w14:paraId="14DEF702"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EN CONTRA</w:t>
            </w:r>
          </w:p>
        </w:tc>
        <w:tc>
          <w:tcPr>
            <w:tcW w:w="1843" w:type="dxa"/>
            <w:tcBorders>
              <w:top w:val="single" w:sz="4" w:space="0" w:color="auto"/>
              <w:left w:val="single" w:sz="4" w:space="0" w:color="auto"/>
              <w:bottom w:val="single" w:sz="4" w:space="0" w:color="auto"/>
              <w:right w:val="single" w:sz="4" w:space="0" w:color="auto"/>
            </w:tcBorders>
            <w:hideMark/>
          </w:tcPr>
          <w:p w14:paraId="48B6CD69" w14:textId="77777777" w:rsidR="00930FAB" w:rsidRPr="00D26417" w:rsidRDefault="00930FAB" w:rsidP="0036663D">
            <w:pPr>
              <w:spacing w:after="0" w:line="240" w:lineRule="auto"/>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ABSTENCIÓN</w:t>
            </w:r>
          </w:p>
        </w:tc>
      </w:tr>
      <w:tr w:rsidR="00930FAB" w:rsidRPr="00D26417" w14:paraId="3E5DB497" w14:textId="77777777" w:rsidTr="0036663D">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32257022"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noProof/>
              </w:rPr>
              <w:drawing>
                <wp:anchor distT="0" distB="0" distL="114300" distR="114300" simplePos="0" relativeHeight="251662336" behindDoc="0" locked="0" layoutInCell="1" allowOverlap="1" wp14:anchorId="6F1ADF03" wp14:editId="5AFDD198">
                  <wp:simplePos x="0" y="0"/>
                  <wp:positionH relativeFrom="margin">
                    <wp:align>center</wp:align>
                  </wp:positionH>
                  <wp:positionV relativeFrom="margin">
                    <wp:align>center</wp:align>
                  </wp:positionV>
                  <wp:extent cx="786240" cy="982800"/>
                  <wp:effectExtent l="0" t="0" r="1270" b="0"/>
                  <wp:wrapSquare wrapText="bothSides"/>
                  <wp:docPr id="570795571" name="Imagen 570795571" descr="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n 19" descr="Un hombre con traje y corbata sonriendo&#10;&#10;Descripción generada automáticament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2982" b="2982"/>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tcPr>
          <w:p w14:paraId="614BA4E3"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proofErr w:type="spellStart"/>
            <w:r w:rsidRPr="00D26417">
              <w:rPr>
                <w:rFonts w:ascii="Century Gothic" w:eastAsia="Times New Roman" w:hAnsi="Century Gothic" w:cs="Arial"/>
                <w:b/>
                <w:spacing w:val="10"/>
                <w:lang w:eastAsia="es-MX"/>
              </w:rPr>
              <w:t>Dip</w:t>
            </w:r>
            <w:proofErr w:type="spellEnd"/>
            <w:r w:rsidRPr="00D26417">
              <w:rPr>
                <w:rFonts w:ascii="Century Gothic" w:eastAsia="Times New Roman" w:hAnsi="Century Gothic" w:cs="Arial"/>
                <w:b/>
                <w:spacing w:val="10"/>
                <w:lang w:eastAsia="es-MX"/>
              </w:rPr>
              <w:t xml:space="preserve">. Edin Cuauhtémoc Estrada Sotelo </w:t>
            </w:r>
          </w:p>
          <w:p w14:paraId="2E017ED1"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Presidente de la Junta y</w:t>
            </w:r>
          </w:p>
          <w:p w14:paraId="0A6AF66A"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Coordinador del Grupo Parlamentario del Partido MORENA</w:t>
            </w:r>
          </w:p>
        </w:tc>
        <w:tc>
          <w:tcPr>
            <w:tcW w:w="1748" w:type="dxa"/>
            <w:tcBorders>
              <w:top w:val="single" w:sz="4" w:space="0" w:color="auto"/>
              <w:left w:val="single" w:sz="4" w:space="0" w:color="auto"/>
              <w:bottom w:val="single" w:sz="4" w:space="0" w:color="auto"/>
              <w:right w:val="single" w:sz="4" w:space="0" w:color="auto"/>
            </w:tcBorders>
          </w:tcPr>
          <w:p w14:paraId="447BF5DB"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654" w:type="dxa"/>
            <w:tcBorders>
              <w:top w:val="single" w:sz="4" w:space="0" w:color="auto"/>
              <w:left w:val="single" w:sz="4" w:space="0" w:color="auto"/>
              <w:bottom w:val="single" w:sz="4" w:space="0" w:color="auto"/>
              <w:right w:val="single" w:sz="4" w:space="0" w:color="auto"/>
            </w:tcBorders>
          </w:tcPr>
          <w:p w14:paraId="6293B8FC"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843" w:type="dxa"/>
            <w:tcBorders>
              <w:top w:val="single" w:sz="4" w:space="0" w:color="auto"/>
              <w:left w:val="single" w:sz="4" w:space="0" w:color="auto"/>
              <w:bottom w:val="single" w:sz="4" w:space="0" w:color="auto"/>
              <w:right w:val="single" w:sz="4" w:space="0" w:color="auto"/>
            </w:tcBorders>
          </w:tcPr>
          <w:p w14:paraId="582C8100"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r>
      <w:tr w:rsidR="00930FAB" w:rsidRPr="00D26417" w14:paraId="71B64259" w14:textId="77777777" w:rsidTr="0036663D">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2BE5EBA9"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noProof/>
              </w:rPr>
              <w:drawing>
                <wp:anchor distT="0" distB="0" distL="114300" distR="114300" simplePos="0" relativeHeight="251663360" behindDoc="0" locked="0" layoutInCell="1" allowOverlap="1" wp14:anchorId="5F872710" wp14:editId="1BC12038">
                  <wp:simplePos x="0" y="0"/>
                  <wp:positionH relativeFrom="margin">
                    <wp:align>center</wp:align>
                  </wp:positionH>
                  <wp:positionV relativeFrom="margin">
                    <wp:align>center</wp:align>
                  </wp:positionV>
                  <wp:extent cx="786240" cy="982800"/>
                  <wp:effectExtent l="0" t="0" r="1270" b="0"/>
                  <wp:wrapSquare wrapText="bothSides"/>
                  <wp:docPr id="58070781" name="Imagen 58070781" descr="Un hombre con traje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Un hombre con traje sonriendo&#10;&#10;Descripción generada automáticament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3062"/>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tcPr>
          <w:p w14:paraId="2E8E6DF7"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proofErr w:type="spellStart"/>
            <w:r w:rsidRPr="00D26417">
              <w:rPr>
                <w:rFonts w:ascii="Century Gothic" w:eastAsia="Times New Roman" w:hAnsi="Century Gothic" w:cs="Arial"/>
                <w:b/>
                <w:spacing w:val="10"/>
                <w:lang w:eastAsia="es-MX"/>
              </w:rPr>
              <w:t>Dip</w:t>
            </w:r>
            <w:proofErr w:type="spellEnd"/>
            <w:r w:rsidRPr="00D26417">
              <w:rPr>
                <w:rFonts w:ascii="Century Gothic" w:eastAsia="Times New Roman" w:hAnsi="Century Gothic" w:cs="Arial"/>
                <w:b/>
                <w:spacing w:val="10"/>
                <w:lang w:eastAsia="es-MX"/>
              </w:rPr>
              <w:t xml:space="preserve">. José Alfredo Chávez Madrid </w:t>
            </w:r>
          </w:p>
          <w:p w14:paraId="291D5FB8"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Coordinador del Grupo Parlamentario del Partido Acción Nacional</w:t>
            </w:r>
          </w:p>
        </w:tc>
        <w:tc>
          <w:tcPr>
            <w:tcW w:w="1748" w:type="dxa"/>
            <w:tcBorders>
              <w:top w:val="single" w:sz="4" w:space="0" w:color="auto"/>
              <w:left w:val="single" w:sz="4" w:space="0" w:color="auto"/>
              <w:bottom w:val="single" w:sz="4" w:space="0" w:color="auto"/>
              <w:right w:val="single" w:sz="4" w:space="0" w:color="auto"/>
            </w:tcBorders>
            <w:vAlign w:val="center"/>
          </w:tcPr>
          <w:p w14:paraId="66EDD827"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654" w:type="dxa"/>
            <w:tcBorders>
              <w:top w:val="single" w:sz="4" w:space="0" w:color="auto"/>
              <w:left w:val="single" w:sz="4" w:space="0" w:color="auto"/>
              <w:bottom w:val="single" w:sz="4" w:space="0" w:color="auto"/>
              <w:right w:val="single" w:sz="4" w:space="0" w:color="auto"/>
            </w:tcBorders>
          </w:tcPr>
          <w:p w14:paraId="4D8A46DB"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843" w:type="dxa"/>
            <w:tcBorders>
              <w:top w:val="single" w:sz="4" w:space="0" w:color="auto"/>
              <w:left w:val="single" w:sz="4" w:space="0" w:color="auto"/>
              <w:bottom w:val="single" w:sz="4" w:space="0" w:color="auto"/>
              <w:right w:val="single" w:sz="4" w:space="0" w:color="auto"/>
            </w:tcBorders>
          </w:tcPr>
          <w:p w14:paraId="4CCD0E9C"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r>
      <w:tr w:rsidR="00930FAB" w:rsidRPr="00D26417" w14:paraId="14FDF52B" w14:textId="77777777" w:rsidTr="0036663D">
        <w:trPr>
          <w:trHeight w:val="1304"/>
          <w:jc w:val="center"/>
        </w:trPr>
        <w:tc>
          <w:tcPr>
            <w:tcW w:w="1555" w:type="dxa"/>
            <w:tcBorders>
              <w:top w:val="single" w:sz="4" w:space="0" w:color="auto"/>
              <w:left w:val="single" w:sz="4" w:space="0" w:color="auto"/>
              <w:bottom w:val="single" w:sz="4" w:space="0" w:color="auto"/>
              <w:right w:val="single" w:sz="4" w:space="0" w:color="auto"/>
            </w:tcBorders>
            <w:vAlign w:val="bottom"/>
            <w:hideMark/>
          </w:tcPr>
          <w:p w14:paraId="781C3BB4"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noProof/>
              </w:rPr>
              <w:drawing>
                <wp:anchor distT="0" distB="0" distL="114300" distR="114300" simplePos="0" relativeHeight="251664384" behindDoc="0" locked="0" layoutInCell="1" allowOverlap="1" wp14:anchorId="14A1DDF7" wp14:editId="00DF90C2">
                  <wp:simplePos x="0" y="0"/>
                  <wp:positionH relativeFrom="margin">
                    <wp:align>center</wp:align>
                  </wp:positionH>
                  <wp:positionV relativeFrom="margin">
                    <wp:align>center</wp:align>
                  </wp:positionV>
                  <wp:extent cx="786240" cy="982800"/>
                  <wp:effectExtent l="0" t="0" r="1270" b="0"/>
                  <wp:wrapSquare wrapText="bothSides"/>
                  <wp:docPr id="1293408061" name="Imagen 1293408061" descr="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Un hombre con traje y corbata sonriendo&#10;&#10;Descripción generada automáticamente"/>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643" b="2643"/>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6E2B4D77"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proofErr w:type="spellStart"/>
            <w:r w:rsidRPr="00D26417">
              <w:rPr>
                <w:rFonts w:ascii="Century Gothic" w:eastAsia="Times New Roman" w:hAnsi="Century Gothic" w:cs="Arial"/>
                <w:b/>
                <w:spacing w:val="10"/>
                <w:lang w:eastAsia="es-MX"/>
              </w:rPr>
              <w:t>Dip</w:t>
            </w:r>
            <w:proofErr w:type="spellEnd"/>
            <w:r w:rsidRPr="00D26417">
              <w:rPr>
                <w:rFonts w:ascii="Century Gothic" w:eastAsia="Times New Roman" w:hAnsi="Century Gothic" w:cs="Arial"/>
                <w:b/>
                <w:spacing w:val="10"/>
                <w:lang w:eastAsia="es-MX"/>
              </w:rPr>
              <w:t>. Roberto Arturo Medina Aguirre</w:t>
            </w:r>
          </w:p>
          <w:p w14:paraId="0E47CFC9"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Coordinador del Grupo Parlamentario del Partido Revolucionario Institucional</w:t>
            </w:r>
          </w:p>
        </w:tc>
        <w:tc>
          <w:tcPr>
            <w:tcW w:w="1748" w:type="dxa"/>
            <w:tcBorders>
              <w:top w:val="single" w:sz="4" w:space="0" w:color="auto"/>
              <w:left w:val="single" w:sz="4" w:space="0" w:color="auto"/>
              <w:bottom w:val="single" w:sz="4" w:space="0" w:color="auto"/>
              <w:right w:val="single" w:sz="4" w:space="0" w:color="auto"/>
            </w:tcBorders>
          </w:tcPr>
          <w:p w14:paraId="73FB07BE"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654" w:type="dxa"/>
            <w:tcBorders>
              <w:top w:val="single" w:sz="4" w:space="0" w:color="auto"/>
              <w:left w:val="single" w:sz="4" w:space="0" w:color="auto"/>
              <w:bottom w:val="single" w:sz="4" w:space="0" w:color="auto"/>
              <w:right w:val="single" w:sz="4" w:space="0" w:color="auto"/>
            </w:tcBorders>
          </w:tcPr>
          <w:p w14:paraId="0064E6EF"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843" w:type="dxa"/>
            <w:tcBorders>
              <w:top w:val="single" w:sz="4" w:space="0" w:color="auto"/>
              <w:left w:val="single" w:sz="4" w:space="0" w:color="auto"/>
              <w:bottom w:val="single" w:sz="4" w:space="0" w:color="auto"/>
              <w:right w:val="single" w:sz="4" w:space="0" w:color="auto"/>
            </w:tcBorders>
          </w:tcPr>
          <w:p w14:paraId="39FC094F"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r>
      <w:tr w:rsidR="00930FAB" w:rsidRPr="00D26417" w14:paraId="28CCA4C5" w14:textId="77777777" w:rsidTr="0036663D">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6DB32FD6"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noProof/>
              </w:rPr>
              <w:drawing>
                <wp:inline distT="0" distB="0" distL="0" distR="0" wp14:anchorId="7388032E" wp14:editId="742B88F8">
                  <wp:extent cx="786240" cy="982800"/>
                  <wp:effectExtent l="0" t="0" r="0" b="8255"/>
                  <wp:docPr id="288424925" name="Imagen 4" descr="Cara de un hombre con traje y corbata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8424925" name="Imagen 4" descr="Cara de un hombre con traje y corbata sonriendo&#10;&#10;Descripción generada automáticament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693" b="2693"/>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0E3F0DF2"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proofErr w:type="spellStart"/>
            <w:r w:rsidRPr="00D26417">
              <w:rPr>
                <w:rFonts w:ascii="Century Gothic" w:eastAsia="Times New Roman" w:hAnsi="Century Gothic" w:cs="Arial"/>
                <w:b/>
                <w:spacing w:val="10"/>
                <w:lang w:eastAsia="es-MX"/>
              </w:rPr>
              <w:t>Dip</w:t>
            </w:r>
            <w:proofErr w:type="spellEnd"/>
            <w:r w:rsidRPr="00D26417">
              <w:rPr>
                <w:rFonts w:ascii="Century Gothic" w:eastAsia="Times New Roman" w:hAnsi="Century Gothic" w:cs="Arial"/>
                <w:b/>
                <w:spacing w:val="10"/>
                <w:lang w:eastAsia="es-MX"/>
              </w:rPr>
              <w:t xml:space="preserve">. Francisco Adrián Sánchez Villegas </w:t>
            </w:r>
          </w:p>
          <w:p w14:paraId="2406B14A"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Coordinador del Grupo Parlamentario de Movimiento Ciudadano</w:t>
            </w:r>
          </w:p>
        </w:tc>
        <w:tc>
          <w:tcPr>
            <w:tcW w:w="1748" w:type="dxa"/>
            <w:tcBorders>
              <w:top w:val="single" w:sz="4" w:space="0" w:color="auto"/>
              <w:left w:val="single" w:sz="4" w:space="0" w:color="auto"/>
              <w:bottom w:val="single" w:sz="4" w:space="0" w:color="auto"/>
              <w:right w:val="single" w:sz="4" w:space="0" w:color="auto"/>
            </w:tcBorders>
          </w:tcPr>
          <w:p w14:paraId="2FCC3C73"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654" w:type="dxa"/>
            <w:tcBorders>
              <w:top w:val="single" w:sz="4" w:space="0" w:color="auto"/>
              <w:left w:val="single" w:sz="4" w:space="0" w:color="auto"/>
              <w:bottom w:val="single" w:sz="4" w:space="0" w:color="auto"/>
              <w:right w:val="single" w:sz="4" w:space="0" w:color="auto"/>
            </w:tcBorders>
          </w:tcPr>
          <w:p w14:paraId="4937D614"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843" w:type="dxa"/>
            <w:tcBorders>
              <w:top w:val="single" w:sz="4" w:space="0" w:color="auto"/>
              <w:left w:val="single" w:sz="4" w:space="0" w:color="auto"/>
              <w:bottom w:val="single" w:sz="4" w:space="0" w:color="auto"/>
              <w:right w:val="single" w:sz="4" w:space="0" w:color="auto"/>
            </w:tcBorders>
          </w:tcPr>
          <w:p w14:paraId="7E1C8FFC"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r>
      <w:tr w:rsidR="00930FAB" w:rsidRPr="00D26417" w14:paraId="1B830DC5" w14:textId="77777777" w:rsidTr="0036663D">
        <w:trPr>
          <w:trHeight w:val="1304"/>
          <w:jc w:val="center"/>
        </w:trPr>
        <w:tc>
          <w:tcPr>
            <w:tcW w:w="1555" w:type="dxa"/>
            <w:tcBorders>
              <w:top w:val="single" w:sz="4" w:space="0" w:color="auto"/>
              <w:left w:val="single" w:sz="4" w:space="0" w:color="auto"/>
              <w:bottom w:val="single" w:sz="4" w:space="0" w:color="auto"/>
              <w:right w:val="single" w:sz="4" w:space="0" w:color="auto"/>
            </w:tcBorders>
          </w:tcPr>
          <w:p w14:paraId="4DD9D489" w14:textId="77777777" w:rsidR="00930FAB" w:rsidRPr="00D26417" w:rsidRDefault="00930FAB" w:rsidP="0036663D">
            <w:pPr>
              <w:spacing w:after="0" w:line="240" w:lineRule="auto"/>
              <w:jc w:val="center"/>
              <w:rPr>
                <w:noProof/>
              </w:rPr>
            </w:pPr>
            <w:r w:rsidRPr="00D26417">
              <w:rPr>
                <w:noProof/>
              </w:rPr>
              <w:drawing>
                <wp:inline distT="0" distB="0" distL="0" distR="0" wp14:anchorId="436E044E" wp14:editId="431E157F">
                  <wp:extent cx="786240" cy="982800"/>
                  <wp:effectExtent l="0" t="0" r="0" b="8255"/>
                  <wp:docPr id="1" name="Imagen 1" descr="Mujer sonriendo con una playera de color blan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Mujer sonriendo con una playera de color blanco&#10;&#10;Descripción generada automáticamente"/>
                          <pic:cNvPicPr>
                            <a:picLocks noChangeAspect="1" noChangeArrowheads="1"/>
                          </pic:cNvPicPr>
                        </pic:nvPicPr>
                        <pic:blipFill rotWithShape="1">
                          <a:blip r:embed="rId12">
                            <a:extLst>
                              <a:ext uri="{28A0092B-C50C-407E-A947-70E740481C1C}">
                                <a14:useLocalDpi xmlns:a14="http://schemas.microsoft.com/office/drawing/2010/main" val="0"/>
                              </a:ext>
                            </a:extLst>
                          </a:blip>
                          <a:srcRect l="5287" t="715" r="6139" b="15714"/>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118" w:type="dxa"/>
            <w:tcBorders>
              <w:top w:val="single" w:sz="4" w:space="0" w:color="auto"/>
              <w:left w:val="single" w:sz="4" w:space="0" w:color="auto"/>
              <w:bottom w:val="single" w:sz="4" w:space="0" w:color="auto"/>
              <w:right w:val="single" w:sz="4" w:space="0" w:color="auto"/>
            </w:tcBorders>
            <w:vAlign w:val="center"/>
          </w:tcPr>
          <w:p w14:paraId="38BB63BC"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proofErr w:type="spellStart"/>
            <w:r w:rsidRPr="00D26417">
              <w:rPr>
                <w:rFonts w:ascii="Century Gothic" w:eastAsia="Times New Roman" w:hAnsi="Century Gothic" w:cs="Arial"/>
                <w:b/>
                <w:spacing w:val="10"/>
                <w:lang w:eastAsia="es-MX"/>
              </w:rPr>
              <w:t>Dip</w:t>
            </w:r>
            <w:proofErr w:type="spellEnd"/>
            <w:r w:rsidRPr="00D26417">
              <w:rPr>
                <w:rFonts w:ascii="Century Gothic" w:eastAsia="Times New Roman" w:hAnsi="Century Gothic" w:cs="Arial"/>
                <w:b/>
                <w:spacing w:val="10"/>
                <w:lang w:eastAsia="es-MX"/>
              </w:rPr>
              <w:t>. Irlanda Dominique Márquez Nolasco</w:t>
            </w:r>
          </w:p>
          <w:p w14:paraId="07EE0695"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Representante Parlamentaria del Partido del Trabajo</w:t>
            </w:r>
          </w:p>
        </w:tc>
        <w:tc>
          <w:tcPr>
            <w:tcW w:w="1748" w:type="dxa"/>
            <w:tcBorders>
              <w:top w:val="single" w:sz="4" w:space="0" w:color="auto"/>
              <w:left w:val="single" w:sz="4" w:space="0" w:color="auto"/>
              <w:bottom w:val="single" w:sz="4" w:space="0" w:color="auto"/>
              <w:right w:val="single" w:sz="4" w:space="0" w:color="auto"/>
            </w:tcBorders>
          </w:tcPr>
          <w:p w14:paraId="517F2917"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654" w:type="dxa"/>
            <w:tcBorders>
              <w:top w:val="single" w:sz="4" w:space="0" w:color="auto"/>
              <w:left w:val="single" w:sz="4" w:space="0" w:color="auto"/>
              <w:bottom w:val="single" w:sz="4" w:space="0" w:color="auto"/>
              <w:right w:val="single" w:sz="4" w:space="0" w:color="auto"/>
            </w:tcBorders>
          </w:tcPr>
          <w:p w14:paraId="16584295"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843" w:type="dxa"/>
            <w:tcBorders>
              <w:top w:val="single" w:sz="4" w:space="0" w:color="auto"/>
              <w:left w:val="single" w:sz="4" w:space="0" w:color="auto"/>
              <w:bottom w:val="single" w:sz="4" w:space="0" w:color="auto"/>
              <w:right w:val="single" w:sz="4" w:space="0" w:color="auto"/>
            </w:tcBorders>
          </w:tcPr>
          <w:p w14:paraId="52FEFED5"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r>
      <w:tr w:rsidR="00930FAB" w:rsidRPr="00D26417" w14:paraId="183B5863" w14:textId="77777777" w:rsidTr="0036663D">
        <w:trPr>
          <w:trHeight w:val="1304"/>
          <w:jc w:val="center"/>
        </w:trPr>
        <w:tc>
          <w:tcPr>
            <w:tcW w:w="1555" w:type="dxa"/>
            <w:tcBorders>
              <w:top w:val="single" w:sz="4" w:space="0" w:color="auto"/>
              <w:left w:val="single" w:sz="4" w:space="0" w:color="auto"/>
              <w:bottom w:val="single" w:sz="4" w:space="0" w:color="auto"/>
              <w:right w:val="single" w:sz="4" w:space="0" w:color="auto"/>
            </w:tcBorders>
            <w:hideMark/>
          </w:tcPr>
          <w:p w14:paraId="0DB3F09F"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noProof/>
              </w:rPr>
              <w:drawing>
                <wp:anchor distT="0" distB="0" distL="114300" distR="114300" simplePos="0" relativeHeight="251665408" behindDoc="0" locked="0" layoutInCell="1" allowOverlap="1" wp14:anchorId="3DCBF626" wp14:editId="46889597">
                  <wp:simplePos x="0" y="0"/>
                  <wp:positionH relativeFrom="margin">
                    <wp:align>center</wp:align>
                  </wp:positionH>
                  <wp:positionV relativeFrom="margin">
                    <wp:align>center</wp:align>
                  </wp:positionV>
                  <wp:extent cx="786240" cy="982800"/>
                  <wp:effectExtent l="0" t="0" r="1270" b="0"/>
                  <wp:wrapSquare wrapText="bothSides"/>
                  <wp:docPr id="1508860237" name="Imagen 1508860237" descr="Un hombre con traje sonrien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Un hombre con traje sonriendo&#10;&#10;Descripción generada automáticamente"/>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t="893" b="893"/>
                          <a:stretch>
                            <a:fillRect/>
                          </a:stretch>
                        </pic:blipFill>
                        <pic:spPr bwMode="auto">
                          <a:xfrm>
                            <a:off x="0" y="0"/>
                            <a:ext cx="786240" cy="98280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3118" w:type="dxa"/>
            <w:tcBorders>
              <w:top w:val="single" w:sz="4" w:space="0" w:color="auto"/>
              <w:left w:val="single" w:sz="4" w:space="0" w:color="auto"/>
              <w:bottom w:val="single" w:sz="4" w:space="0" w:color="auto"/>
              <w:right w:val="single" w:sz="4" w:space="0" w:color="auto"/>
            </w:tcBorders>
            <w:vAlign w:val="center"/>
            <w:hideMark/>
          </w:tcPr>
          <w:p w14:paraId="4B22C420"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proofErr w:type="spellStart"/>
            <w:r w:rsidRPr="00D26417">
              <w:rPr>
                <w:rFonts w:ascii="Century Gothic" w:eastAsia="Times New Roman" w:hAnsi="Century Gothic" w:cs="Arial"/>
                <w:b/>
                <w:spacing w:val="10"/>
                <w:lang w:eastAsia="es-MX"/>
              </w:rPr>
              <w:t>Dip</w:t>
            </w:r>
            <w:proofErr w:type="spellEnd"/>
            <w:r w:rsidRPr="00D26417">
              <w:rPr>
                <w:rFonts w:ascii="Century Gothic" w:eastAsia="Times New Roman" w:hAnsi="Century Gothic" w:cs="Arial"/>
                <w:b/>
                <w:spacing w:val="10"/>
                <w:lang w:eastAsia="es-MX"/>
              </w:rPr>
              <w:t>. Octavio Javier Borunda Quevedo</w:t>
            </w:r>
          </w:p>
          <w:p w14:paraId="0FCADA97" w14:textId="77777777" w:rsidR="00930FAB" w:rsidRPr="00D26417" w:rsidRDefault="00930FAB" w:rsidP="0036663D">
            <w:pPr>
              <w:spacing w:after="0" w:line="240" w:lineRule="auto"/>
              <w:jc w:val="center"/>
              <w:rPr>
                <w:rFonts w:ascii="Century Gothic" w:eastAsia="Times New Roman" w:hAnsi="Century Gothic" w:cs="Arial"/>
                <w:b/>
                <w:spacing w:val="10"/>
                <w:lang w:eastAsia="es-MX"/>
              </w:rPr>
            </w:pPr>
            <w:r w:rsidRPr="00D26417">
              <w:rPr>
                <w:rFonts w:ascii="Century Gothic" w:eastAsia="Times New Roman" w:hAnsi="Century Gothic" w:cs="Arial"/>
                <w:b/>
                <w:spacing w:val="10"/>
                <w:lang w:eastAsia="es-MX"/>
              </w:rPr>
              <w:t>Representante Parlamentario del Partido Verde Ecologista de México</w:t>
            </w:r>
          </w:p>
        </w:tc>
        <w:tc>
          <w:tcPr>
            <w:tcW w:w="1748" w:type="dxa"/>
            <w:tcBorders>
              <w:top w:val="single" w:sz="4" w:space="0" w:color="auto"/>
              <w:left w:val="single" w:sz="4" w:space="0" w:color="auto"/>
              <w:bottom w:val="single" w:sz="4" w:space="0" w:color="auto"/>
              <w:right w:val="single" w:sz="4" w:space="0" w:color="auto"/>
            </w:tcBorders>
          </w:tcPr>
          <w:p w14:paraId="743099F6"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654" w:type="dxa"/>
            <w:tcBorders>
              <w:top w:val="single" w:sz="4" w:space="0" w:color="auto"/>
              <w:left w:val="single" w:sz="4" w:space="0" w:color="auto"/>
              <w:bottom w:val="single" w:sz="4" w:space="0" w:color="auto"/>
              <w:right w:val="single" w:sz="4" w:space="0" w:color="auto"/>
            </w:tcBorders>
          </w:tcPr>
          <w:p w14:paraId="078F5AAC"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c>
          <w:tcPr>
            <w:tcW w:w="1843" w:type="dxa"/>
            <w:tcBorders>
              <w:top w:val="single" w:sz="4" w:space="0" w:color="auto"/>
              <w:left w:val="single" w:sz="4" w:space="0" w:color="auto"/>
              <w:bottom w:val="single" w:sz="4" w:space="0" w:color="auto"/>
              <w:right w:val="single" w:sz="4" w:space="0" w:color="auto"/>
            </w:tcBorders>
          </w:tcPr>
          <w:p w14:paraId="219625F8" w14:textId="77777777" w:rsidR="00930FAB" w:rsidRPr="00D26417" w:rsidRDefault="00930FAB" w:rsidP="0036663D">
            <w:pPr>
              <w:spacing w:after="0" w:line="240" w:lineRule="auto"/>
              <w:jc w:val="both"/>
              <w:rPr>
                <w:rFonts w:ascii="Century Gothic" w:eastAsia="Times New Roman" w:hAnsi="Century Gothic" w:cs="Arial"/>
                <w:b/>
                <w:spacing w:val="10"/>
                <w:lang w:eastAsia="es-MX"/>
              </w:rPr>
            </w:pPr>
          </w:p>
        </w:tc>
      </w:tr>
    </w:tbl>
    <w:p w14:paraId="37BA97C5" w14:textId="4EC93BE8" w:rsidR="00930FAB" w:rsidRPr="00B72149" w:rsidRDefault="00114254" w:rsidP="00930FAB">
      <w:pPr>
        <w:spacing w:line="360" w:lineRule="auto"/>
        <w:contextualSpacing/>
        <w:jc w:val="both"/>
        <w:rPr>
          <w:rFonts w:ascii="Century Gothic" w:hAnsi="Century Gothic" w:cs="Arial"/>
          <w:sz w:val="12"/>
          <w:szCs w:val="12"/>
        </w:rPr>
      </w:pPr>
      <w:r w:rsidRPr="00B72149">
        <w:rPr>
          <w:rFonts w:ascii="Century Gothic" w:eastAsia="Times New Roman" w:hAnsi="Century Gothic" w:cs="Arial"/>
          <w:b/>
          <w:noProof/>
          <w:spacing w:val="10"/>
          <w:lang w:eastAsia="es-MX"/>
        </w:rPr>
        <mc:AlternateContent>
          <mc:Choice Requires="wps">
            <w:drawing>
              <wp:anchor distT="0" distB="0" distL="114300" distR="114300" simplePos="0" relativeHeight="251661312" behindDoc="0" locked="0" layoutInCell="1" allowOverlap="1" wp14:anchorId="55D5EA25" wp14:editId="03A201C3">
                <wp:simplePos x="0" y="0"/>
                <wp:positionH relativeFrom="column">
                  <wp:posOffset>-302895</wp:posOffset>
                </wp:positionH>
                <wp:positionV relativeFrom="paragraph">
                  <wp:posOffset>148568</wp:posOffset>
                </wp:positionV>
                <wp:extent cx="6268085" cy="430924"/>
                <wp:effectExtent l="0" t="0" r="0" b="7620"/>
                <wp:wrapNone/>
                <wp:docPr id="899687399" name="Cuadro de texto 8996873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8085" cy="4309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EB9C98" w14:textId="017200D7" w:rsidR="00930FAB" w:rsidRPr="00114254" w:rsidRDefault="00930FAB" w:rsidP="00114254">
                            <w:pPr>
                              <w:spacing w:after="0" w:line="360" w:lineRule="auto"/>
                              <w:jc w:val="both"/>
                              <w:rPr>
                                <w:rFonts w:ascii="Century Gothic" w:hAnsi="Century Gothic"/>
                                <w:sz w:val="16"/>
                                <w:szCs w:val="16"/>
                              </w:rPr>
                            </w:pPr>
                            <w:r w:rsidRPr="00114254">
                              <w:rPr>
                                <w:rFonts w:ascii="Century Gothic" w:eastAsia="Arial" w:hAnsi="Century Gothic" w:cs="Arial"/>
                                <w:sz w:val="16"/>
                                <w:szCs w:val="16"/>
                              </w:rPr>
                              <w:t xml:space="preserve">La presente hoja de firmas corresponde al Dictamen </w:t>
                            </w:r>
                            <w:r w:rsidRPr="00114254">
                              <w:rPr>
                                <w:rFonts w:ascii="Century Gothic" w:eastAsia="Arial" w:hAnsi="Century Gothic" w:cs="Arial"/>
                                <w:bCs/>
                                <w:sz w:val="16"/>
                                <w:szCs w:val="16"/>
                              </w:rPr>
                              <w:t xml:space="preserve">por medio del cual se aprueba </w:t>
                            </w:r>
                            <w:r w:rsidR="00114254" w:rsidRPr="00114254">
                              <w:rPr>
                                <w:rFonts w:ascii="Century Gothic" w:hAnsi="Century Gothic"/>
                                <w:sz w:val="16"/>
                                <w:szCs w:val="16"/>
                              </w:rPr>
                              <w:t>se inscriba en los Muros del Salón de Sesiones del H. Congreso del Estado, en letras doradas, la leyenda</w:t>
                            </w:r>
                            <w:r w:rsidR="00114254">
                              <w:rPr>
                                <w:rFonts w:ascii="Century Gothic" w:hAnsi="Century Gothic"/>
                                <w:sz w:val="16"/>
                                <w:szCs w:val="16"/>
                              </w:rPr>
                              <w:t xml:space="preserve"> </w:t>
                            </w:r>
                            <w:r w:rsidR="00114254" w:rsidRPr="00114254">
                              <w:rPr>
                                <w:rFonts w:ascii="Century Gothic" w:hAnsi="Century Gothic"/>
                                <w:bCs/>
                                <w:sz w:val="16"/>
                                <w:szCs w:val="16"/>
                              </w:rPr>
                              <w:t>“ADELA VELARDE PÉREZ ‘LA ADELITA.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5EA25" id="_x0000_t202" coordsize="21600,21600" o:spt="202" path="m,l,21600r21600,l21600,xe">
                <v:stroke joinstyle="miter"/>
                <v:path gradientshapeok="t" o:connecttype="rect"/>
              </v:shapetype>
              <v:shape id="Cuadro de texto 899687399" o:spid="_x0000_s1026" type="#_x0000_t202" style="position:absolute;left:0;text-align:left;margin-left:-23.85pt;margin-top:11.7pt;width:493.55pt;height:33.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" stroked="f">
                <v:textbox>
                  <w:txbxContent>
                    <w:p w14:paraId="2AEB9C98" w14:textId="017200D7" w:rsidR="00930FAB" w:rsidRPr="00114254" w:rsidRDefault="00930FAB" w:rsidP="00114254">
                      <w:pPr>
                        <w:spacing w:after="0" w:line="360" w:lineRule="auto"/>
                        <w:jc w:val="both"/>
                        <w:rPr>
                          <w:rFonts w:ascii="Century Gothic" w:hAnsi="Century Gothic"/>
                          <w:sz w:val="16"/>
                          <w:szCs w:val="16"/>
                        </w:rPr>
                      </w:pPr>
                      <w:r w:rsidRPr="00114254">
                        <w:rPr>
                          <w:rFonts w:ascii="Century Gothic" w:eastAsia="Arial" w:hAnsi="Century Gothic" w:cs="Arial"/>
                          <w:sz w:val="16"/>
                          <w:szCs w:val="16"/>
                        </w:rPr>
                        <w:t xml:space="preserve">La presente hoja de firmas corresponde al Dictamen </w:t>
                      </w:r>
                      <w:r w:rsidRPr="00114254">
                        <w:rPr>
                          <w:rFonts w:ascii="Century Gothic" w:eastAsia="Arial" w:hAnsi="Century Gothic" w:cs="Arial"/>
                          <w:bCs/>
                          <w:sz w:val="16"/>
                          <w:szCs w:val="16"/>
                        </w:rPr>
                        <w:t xml:space="preserve">por medio del cual se aprueba </w:t>
                      </w:r>
                      <w:r w:rsidR="00114254" w:rsidRPr="00114254">
                        <w:rPr>
                          <w:rFonts w:ascii="Century Gothic" w:hAnsi="Century Gothic"/>
                          <w:sz w:val="16"/>
                          <w:szCs w:val="16"/>
                        </w:rPr>
                        <w:t>se inscriba en los Muros del Salón de Sesiones del H. Congreso del Estado, en letras doradas, la leyenda</w:t>
                      </w:r>
                      <w:r w:rsidR="00114254">
                        <w:rPr>
                          <w:rFonts w:ascii="Century Gothic" w:hAnsi="Century Gothic"/>
                          <w:sz w:val="16"/>
                          <w:szCs w:val="16"/>
                        </w:rPr>
                        <w:t xml:space="preserve"> </w:t>
                      </w:r>
                      <w:r w:rsidR="00114254" w:rsidRPr="00114254">
                        <w:rPr>
                          <w:rFonts w:ascii="Century Gothic" w:hAnsi="Century Gothic"/>
                          <w:bCs/>
                          <w:sz w:val="16"/>
                          <w:szCs w:val="16"/>
                        </w:rPr>
                        <w:t>“ADELA VELARDE PÉREZ ‘LA ADELITA.</w:t>
                      </w:r>
                    </w:p>
                  </w:txbxContent>
                </v:textbox>
              </v:shape>
            </w:pict>
          </mc:Fallback>
        </mc:AlternateContent>
      </w:r>
    </w:p>
    <w:p w14:paraId="2909E50F" w14:textId="70ECFD95" w:rsidR="00AE5353" w:rsidRPr="00B72149" w:rsidRDefault="00AE5353">
      <w:pPr>
        <w:rPr>
          <w:rFonts w:ascii="Century Gothic" w:hAnsi="Century Gothic"/>
        </w:rPr>
      </w:pPr>
    </w:p>
    <w:sectPr w:rsidR="00AE5353" w:rsidRPr="00B72149" w:rsidSect="005D0CEB">
      <w:headerReference w:type="default" r:id="rId14"/>
      <w:footerReference w:type="default" r:id="rId15"/>
      <w:pgSz w:w="12240" w:h="15840" w:code="1"/>
      <w:pgMar w:top="1418" w:right="1701" w:bottom="1418" w:left="1701" w:header="709" w:footer="709" w:gutter="0"/>
      <w:paperSrc w:first="258" w:other="25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BDD9D" w14:textId="77777777" w:rsidR="00526DB4" w:rsidRPr="00B72149" w:rsidRDefault="00526DB4" w:rsidP="005B2DB6">
      <w:pPr>
        <w:spacing w:after="0" w:line="240" w:lineRule="auto"/>
      </w:pPr>
      <w:r w:rsidRPr="00B72149">
        <w:separator/>
      </w:r>
    </w:p>
  </w:endnote>
  <w:endnote w:type="continuationSeparator" w:id="0">
    <w:p w14:paraId="23821E26" w14:textId="77777777" w:rsidR="00526DB4" w:rsidRPr="00B72149" w:rsidRDefault="00526DB4" w:rsidP="005B2DB6">
      <w:pPr>
        <w:spacing w:after="0" w:line="240" w:lineRule="auto"/>
      </w:pPr>
      <w:r w:rsidRPr="00B7214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8BD1C" w14:textId="77777777" w:rsidR="00010EC3" w:rsidRPr="00B72149" w:rsidRDefault="00ED0B20">
    <w:pPr>
      <w:pStyle w:val="Piedepgina"/>
      <w:jc w:val="right"/>
      <w:rPr>
        <w:rFonts w:ascii="Century Gothic" w:hAnsi="Century Gothic"/>
      </w:rPr>
    </w:pPr>
    <w:r w:rsidRPr="00B72149">
      <w:rPr>
        <w:rFonts w:ascii="Century Gothic" w:hAnsi="Century Gothic"/>
        <w:noProof/>
      </w:rPr>
      <w:fldChar w:fldCharType="begin"/>
    </w:r>
    <w:r w:rsidRPr="00B72149">
      <w:rPr>
        <w:rFonts w:ascii="Century Gothic" w:hAnsi="Century Gothic"/>
        <w:noProof/>
      </w:rPr>
      <w:instrText xml:space="preserve"> PAGE   \* MERGEFORMAT </w:instrText>
    </w:r>
    <w:r w:rsidRPr="00B72149">
      <w:rPr>
        <w:rFonts w:ascii="Century Gothic" w:hAnsi="Century Gothic"/>
        <w:noProof/>
      </w:rPr>
      <w:fldChar w:fldCharType="separate"/>
    </w:r>
    <w:r w:rsidRPr="00B72149">
      <w:rPr>
        <w:rFonts w:ascii="Century Gothic" w:hAnsi="Century Gothic"/>
        <w:noProof/>
      </w:rPr>
      <w:t>13</w:t>
    </w:r>
    <w:r w:rsidRPr="00B72149">
      <w:rPr>
        <w:rFonts w:ascii="Century Gothic" w:hAnsi="Century Gothic"/>
        <w:noProof/>
      </w:rPr>
      <w:fldChar w:fldCharType="end"/>
    </w:r>
  </w:p>
  <w:p w14:paraId="05FBDCF4" w14:textId="77777777" w:rsidR="00010EC3" w:rsidRPr="00B72149" w:rsidRDefault="00010EC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3101" w14:textId="77777777" w:rsidR="00526DB4" w:rsidRPr="00B72149" w:rsidRDefault="00526DB4" w:rsidP="005B2DB6">
      <w:pPr>
        <w:spacing w:after="0" w:line="240" w:lineRule="auto"/>
      </w:pPr>
      <w:r w:rsidRPr="00B72149">
        <w:separator/>
      </w:r>
    </w:p>
  </w:footnote>
  <w:footnote w:type="continuationSeparator" w:id="0">
    <w:p w14:paraId="3ACB1590" w14:textId="77777777" w:rsidR="00526DB4" w:rsidRPr="00B72149" w:rsidRDefault="00526DB4" w:rsidP="005B2DB6">
      <w:pPr>
        <w:spacing w:after="0" w:line="240" w:lineRule="auto"/>
      </w:pPr>
      <w:r w:rsidRPr="00B72149">
        <w:continuationSeparator/>
      </w:r>
    </w:p>
  </w:footnote>
  <w:footnote w:id="1">
    <w:p w14:paraId="783DA053" w14:textId="77777777" w:rsidR="005471F6" w:rsidRDefault="005471F6" w:rsidP="005471F6">
      <w:pPr>
        <w:pStyle w:val="Textonotapie"/>
        <w:jc w:val="both"/>
      </w:pPr>
      <w:r>
        <w:rPr>
          <w:rStyle w:val="Refdenotaalpie"/>
        </w:rPr>
        <w:footnoteRef/>
      </w:r>
      <w:r>
        <w:t xml:space="preserve"> </w:t>
      </w:r>
      <w:r w:rsidRPr="005471F6">
        <w:rPr>
          <w:rFonts w:ascii="Century Gothic" w:hAnsi="Century Gothic"/>
        </w:rPr>
        <w:t xml:space="preserve">Disponible para su consulta: </w:t>
      </w:r>
      <w:hyperlink r:id="rId1" w:history="1">
        <w:r w:rsidRPr="005471F6">
          <w:rPr>
            <w:rStyle w:val="Hipervnculo"/>
            <w:rFonts w:ascii="Century Gothic" w:hAnsi="Century Gothic"/>
          </w:rPr>
          <w:t>https://www.congresochihuahua2.gob.mx/archivosJuntaCoordinacion/acuerdosPdf/9.pdf</w:t>
        </w:r>
      </w:hyperlink>
      <w:r w:rsidRPr="005471F6">
        <w:rPr>
          <w:rFonts w:ascii="Century Gothic" w:hAnsi="Century Gothic"/>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41E5B" w14:textId="0BD0CAAE" w:rsidR="00930FAB" w:rsidRPr="00B72149" w:rsidRDefault="00930FAB" w:rsidP="00930FAB">
    <w:pPr>
      <w:pStyle w:val="Encabezado"/>
      <w:jc w:val="right"/>
      <w:rPr>
        <w:rFonts w:ascii="Century Gothic" w:eastAsiaTheme="minorHAnsi" w:hAnsi="Century Gothic"/>
      </w:rPr>
    </w:pPr>
    <w:r w:rsidRPr="00B72149">
      <w:rPr>
        <w:rFonts w:ascii="Century Gothic" w:eastAsiaTheme="minorHAnsi" w:hAnsi="Century Gothic"/>
      </w:rPr>
      <w:t>“2026, Año del Bicentenario de la Abolición de la Esclavitud en el Estado de Chihuahua”.</w:t>
    </w:r>
  </w:p>
  <w:p w14:paraId="56C5463C" w14:textId="77777777" w:rsidR="00010EC3" w:rsidRPr="00B72149" w:rsidRDefault="00010EC3" w:rsidP="00545F36">
    <w:pPr>
      <w:tabs>
        <w:tab w:val="center" w:pos="4252"/>
        <w:tab w:val="right" w:pos="8504"/>
      </w:tabs>
      <w:jc w:val="right"/>
      <w:rPr>
        <w:rFonts w:ascii="Century Gothic" w:eastAsia="Times New Roman" w:hAnsi="Century Gothic"/>
        <w:b/>
        <w:sz w:val="28"/>
        <w:szCs w:val="28"/>
        <w:lang w:eastAsia="es-ES_tradnl"/>
      </w:rPr>
    </w:pPr>
  </w:p>
  <w:p w14:paraId="692460C2" w14:textId="77777777" w:rsidR="00010EC3" w:rsidRPr="00B72149" w:rsidRDefault="00ED0B20" w:rsidP="00545F36">
    <w:pPr>
      <w:tabs>
        <w:tab w:val="center" w:pos="4252"/>
        <w:tab w:val="right" w:pos="8504"/>
      </w:tabs>
      <w:jc w:val="right"/>
      <w:rPr>
        <w:rFonts w:ascii="Century Gothic" w:eastAsia="Times New Roman" w:hAnsi="Century Gothic"/>
        <w:b/>
        <w:sz w:val="28"/>
        <w:szCs w:val="28"/>
        <w:lang w:eastAsia="es-ES_tradnl"/>
      </w:rPr>
    </w:pPr>
    <w:r w:rsidRPr="00B72149">
      <w:rPr>
        <w:rFonts w:ascii="Century Gothic" w:eastAsia="Times New Roman" w:hAnsi="Century Gothic"/>
        <w:b/>
        <w:sz w:val="28"/>
        <w:szCs w:val="28"/>
        <w:lang w:eastAsia="es-ES_tradnl"/>
      </w:rPr>
      <w:t xml:space="preserve">JUNTA DE COORDINACIÓN POLÍTICA </w:t>
    </w:r>
  </w:p>
  <w:p w14:paraId="33A0E112" w14:textId="77777777" w:rsidR="00010EC3" w:rsidRPr="00B72149" w:rsidRDefault="00ED0B20" w:rsidP="00545F36">
    <w:pPr>
      <w:tabs>
        <w:tab w:val="center" w:pos="4252"/>
        <w:tab w:val="right" w:pos="8504"/>
      </w:tabs>
      <w:jc w:val="right"/>
      <w:rPr>
        <w:rFonts w:ascii="Century Gothic" w:eastAsia="Times New Roman" w:hAnsi="Century Gothic" w:cstheme="minorBidi"/>
        <w:b/>
        <w:sz w:val="28"/>
        <w:szCs w:val="28"/>
        <w:lang w:eastAsia="es-ES_tradnl"/>
      </w:rPr>
    </w:pPr>
    <w:r w:rsidRPr="00B72149">
      <w:rPr>
        <w:rFonts w:ascii="Century Gothic" w:eastAsia="Times New Roman" w:hAnsi="Century Gothic"/>
        <w:b/>
        <w:sz w:val="28"/>
        <w:szCs w:val="28"/>
        <w:lang w:eastAsia="es-ES_tradnl"/>
      </w:rPr>
      <w:t>LXVIII LEGISLATURA</w:t>
    </w:r>
  </w:p>
  <w:p w14:paraId="3DE74D46" w14:textId="24BEC393" w:rsidR="00010EC3" w:rsidRPr="00B72149" w:rsidRDefault="00ED0B20" w:rsidP="00545F36">
    <w:pPr>
      <w:pStyle w:val="Encabezado"/>
      <w:jc w:val="right"/>
      <w:rPr>
        <w:rFonts w:ascii="Century Gothic" w:eastAsiaTheme="minorHAnsi" w:hAnsi="Century Gothic"/>
        <w:sz w:val="24"/>
        <w:szCs w:val="24"/>
        <w:lang w:eastAsia="en-US"/>
      </w:rPr>
    </w:pPr>
    <w:r w:rsidRPr="00B72149">
      <w:rPr>
        <w:rFonts w:ascii="Century Gothic" w:hAnsi="Century Gothic"/>
      </w:rPr>
      <w:t>DJCP</w:t>
    </w:r>
    <w:r w:rsidR="0095710C" w:rsidRPr="00B72149">
      <w:rPr>
        <w:rFonts w:ascii="Century Gothic" w:hAnsi="Century Gothic"/>
      </w:rPr>
      <w:t>/</w:t>
    </w:r>
    <w:r w:rsidR="00D26417">
      <w:rPr>
        <w:rFonts w:ascii="Century Gothic" w:hAnsi="Century Gothic"/>
      </w:rPr>
      <w:t>028</w:t>
    </w:r>
    <w:r w:rsidRPr="00B72149">
      <w:rPr>
        <w:rFonts w:ascii="Century Gothic" w:hAnsi="Century Gothic"/>
      </w:rPr>
      <w:t>/202</w:t>
    </w:r>
    <w:r w:rsidR="00930FAB" w:rsidRPr="00B72149">
      <w:rPr>
        <w:rFonts w:ascii="Century Gothic" w:hAnsi="Century Gothic"/>
      </w:rPr>
      <w:t>6</w:t>
    </w:r>
  </w:p>
  <w:p w14:paraId="05EDC04E" w14:textId="77777777" w:rsidR="00370FC9" w:rsidRPr="00B72149" w:rsidRDefault="00370FC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9A2900"/>
    <w:multiLevelType w:val="hybridMultilevel"/>
    <w:tmpl w:val="57BE93A0"/>
    <w:lvl w:ilvl="0" w:tplc="121C0508">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F4D66B8"/>
    <w:multiLevelType w:val="hybridMultilevel"/>
    <w:tmpl w:val="8550BFC8"/>
    <w:lvl w:ilvl="0" w:tplc="CC1A8C52">
      <w:start w:val="1"/>
      <w:numFmt w:val="upperRoman"/>
      <w:lvlText w:val="%1."/>
      <w:lvlJc w:val="right"/>
      <w:pPr>
        <w:ind w:left="360" w:hanging="360"/>
      </w:pPr>
      <w:rPr>
        <w:b w:val="0"/>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391D596D"/>
    <w:multiLevelType w:val="hybridMultilevel"/>
    <w:tmpl w:val="70804C4C"/>
    <w:lvl w:ilvl="0" w:tplc="4C9C4DC8">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EBB7A39"/>
    <w:multiLevelType w:val="hybridMultilevel"/>
    <w:tmpl w:val="9224F9B2"/>
    <w:lvl w:ilvl="0" w:tplc="CB528234">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6F1B39FA"/>
    <w:multiLevelType w:val="hybridMultilevel"/>
    <w:tmpl w:val="51C8EBEA"/>
    <w:lvl w:ilvl="0" w:tplc="6AF6CA1A">
      <w:start w:val="1"/>
      <w:numFmt w:val="upperRoman"/>
      <w:lvlText w:val="%1."/>
      <w:lvlJc w:val="right"/>
      <w:pPr>
        <w:ind w:left="360" w:hanging="360"/>
      </w:pPr>
      <w:rPr>
        <w:b/>
        <w:bCs w:val="0"/>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DB6"/>
    <w:rsid w:val="00010EC3"/>
    <w:rsid w:val="00011978"/>
    <w:rsid w:val="000138A4"/>
    <w:rsid w:val="000256EE"/>
    <w:rsid w:val="0008597D"/>
    <w:rsid w:val="000C23CD"/>
    <w:rsid w:val="000D2381"/>
    <w:rsid w:val="000D5887"/>
    <w:rsid w:val="000E2375"/>
    <w:rsid w:val="000F2D7D"/>
    <w:rsid w:val="00114254"/>
    <w:rsid w:val="0014378C"/>
    <w:rsid w:val="001701EF"/>
    <w:rsid w:val="00183263"/>
    <w:rsid w:val="001B20D0"/>
    <w:rsid w:val="001E25A2"/>
    <w:rsid w:val="002011DF"/>
    <w:rsid w:val="00210FEE"/>
    <w:rsid w:val="00211FF4"/>
    <w:rsid w:val="00225A70"/>
    <w:rsid w:val="0024276C"/>
    <w:rsid w:val="0028783D"/>
    <w:rsid w:val="00292ECF"/>
    <w:rsid w:val="002B2538"/>
    <w:rsid w:val="002F506E"/>
    <w:rsid w:val="002F59FB"/>
    <w:rsid w:val="002F7CA8"/>
    <w:rsid w:val="00333D31"/>
    <w:rsid w:val="00335317"/>
    <w:rsid w:val="00346969"/>
    <w:rsid w:val="00362C68"/>
    <w:rsid w:val="00370FC9"/>
    <w:rsid w:val="00380954"/>
    <w:rsid w:val="003B6269"/>
    <w:rsid w:val="003D1860"/>
    <w:rsid w:val="003E4BA4"/>
    <w:rsid w:val="00404251"/>
    <w:rsid w:val="00414C74"/>
    <w:rsid w:val="00432F5F"/>
    <w:rsid w:val="004C10C5"/>
    <w:rsid w:val="004D39CA"/>
    <w:rsid w:val="004F1193"/>
    <w:rsid w:val="0050222F"/>
    <w:rsid w:val="00526DB4"/>
    <w:rsid w:val="0053129C"/>
    <w:rsid w:val="005471F6"/>
    <w:rsid w:val="00554728"/>
    <w:rsid w:val="00590D62"/>
    <w:rsid w:val="005967BD"/>
    <w:rsid w:val="005A6220"/>
    <w:rsid w:val="005B04D8"/>
    <w:rsid w:val="005B2DB6"/>
    <w:rsid w:val="005B3335"/>
    <w:rsid w:val="005B757F"/>
    <w:rsid w:val="005C04CD"/>
    <w:rsid w:val="005C33B0"/>
    <w:rsid w:val="005C3D14"/>
    <w:rsid w:val="005F5C67"/>
    <w:rsid w:val="005F7DBE"/>
    <w:rsid w:val="00626536"/>
    <w:rsid w:val="00660A9B"/>
    <w:rsid w:val="00660F9C"/>
    <w:rsid w:val="006635F1"/>
    <w:rsid w:val="00663F87"/>
    <w:rsid w:val="0067220D"/>
    <w:rsid w:val="006822CA"/>
    <w:rsid w:val="00686694"/>
    <w:rsid w:val="00690888"/>
    <w:rsid w:val="006E4546"/>
    <w:rsid w:val="00736527"/>
    <w:rsid w:val="00756CB0"/>
    <w:rsid w:val="0078190C"/>
    <w:rsid w:val="007B54F3"/>
    <w:rsid w:val="007E10E9"/>
    <w:rsid w:val="007F610B"/>
    <w:rsid w:val="0080062C"/>
    <w:rsid w:val="00841541"/>
    <w:rsid w:val="008426C0"/>
    <w:rsid w:val="008645F0"/>
    <w:rsid w:val="00877705"/>
    <w:rsid w:val="0089516A"/>
    <w:rsid w:val="00896232"/>
    <w:rsid w:val="008C7D26"/>
    <w:rsid w:val="008F145E"/>
    <w:rsid w:val="00903F50"/>
    <w:rsid w:val="009237DB"/>
    <w:rsid w:val="00930FAB"/>
    <w:rsid w:val="00935AE4"/>
    <w:rsid w:val="0094128C"/>
    <w:rsid w:val="0095710C"/>
    <w:rsid w:val="00960F69"/>
    <w:rsid w:val="00972DA2"/>
    <w:rsid w:val="00992574"/>
    <w:rsid w:val="0099690C"/>
    <w:rsid w:val="009B6BCA"/>
    <w:rsid w:val="009D637A"/>
    <w:rsid w:val="009F69F5"/>
    <w:rsid w:val="00A17A77"/>
    <w:rsid w:val="00A47AE0"/>
    <w:rsid w:val="00A86978"/>
    <w:rsid w:val="00AD28EF"/>
    <w:rsid w:val="00AE5353"/>
    <w:rsid w:val="00AF0DEC"/>
    <w:rsid w:val="00AF762A"/>
    <w:rsid w:val="00B02AB7"/>
    <w:rsid w:val="00B11967"/>
    <w:rsid w:val="00B1790A"/>
    <w:rsid w:val="00B52E05"/>
    <w:rsid w:val="00B72149"/>
    <w:rsid w:val="00BB10A4"/>
    <w:rsid w:val="00BB2EDD"/>
    <w:rsid w:val="00BD1298"/>
    <w:rsid w:val="00BE0A4E"/>
    <w:rsid w:val="00BF1B09"/>
    <w:rsid w:val="00BF4A58"/>
    <w:rsid w:val="00C3536C"/>
    <w:rsid w:val="00C72374"/>
    <w:rsid w:val="00C74E2C"/>
    <w:rsid w:val="00C752F5"/>
    <w:rsid w:val="00C8012F"/>
    <w:rsid w:val="00C9068A"/>
    <w:rsid w:val="00CE5D22"/>
    <w:rsid w:val="00D008CE"/>
    <w:rsid w:val="00D018D4"/>
    <w:rsid w:val="00D13A83"/>
    <w:rsid w:val="00D26417"/>
    <w:rsid w:val="00D82000"/>
    <w:rsid w:val="00DB06BB"/>
    <w:rsid w:val="00DC4BC7"/>
    <w:rsid w:val="00DC5796"/>
    <w:rsid w:val="00DE0450"/>
    <w:rsid w:val="00DE1BA4"/>
    <w:rsid w:val="00DE760A"/>
    <w:rsid w:val="00DF205C"/>
    <w:rsid w:val="00E22D95"/>
    <w:rsid w:val="00E7538B"/>
    <w:rsid w:val="00E833DD"/>
    <w:rsid w:val="00ED0B20"/>
    <w:rsid w:val="00EE3E75"/>
    <w:rsid w:val="00EF459E"/>
    <w:rsid w:val="00F832DB"/>
    <w:rsid w:val="00F97DF8"/>
    <w:rsid w:val="00FB2A77"/>
    <w:rsid w:val="00FB63F6"/>
    <w:rsid w:val="00FD27B1"/>
    <w:rsid w:val="00FF26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24902"/>
  <w15:chartTrackingRefBased/>
  <w15:docId w15:val="{FF1AFBD4-06A0-4E4F-A7F2-D86D82046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45E"/>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B2DB6"/>
    <w:pPr>
      <w:tabs>
        <w:tab w:val="center" w:pos="4252"/>
        <w:tab w:val="right" w:pos="8504"/>
      </w:tabs>
      <w:spacing w:after="0" w:line="240" w:lineRule="auto"/>
    </w:pPr>
    <w:rPr>
      <w:sz w:val="20"/>
      <w:szCs w:val="20"/>
      <w:lang w:eastAsia="x-none"/>
    </w:rPr>
  </w:style>
  <w:style w:type="character" w:customStyle="1" w:styleId="EncabezadoCar">
    <w:name w:val="Encabezado Car"/>
    <w:basedOn w:val="Fuentedeprrafopredeter"/>
    <w:link w:val="Encabezado"/>
    <w:uiPriority w:val="99"/>
    <w:rsid w:val="005B2DB6"/>
    <w:rPr>
      <w:rFonts w:ascii="Calibri" w:eastAsia="Calibri" w:hAnsi="Calibri" w:cs="Times New Roman"/>
      <w:sz w:val="20"/>
      <w:szCs w:val="20"/>
      <w:lang w:eastAsia="x-none"/>
    </w:rPr>
  </w:style>
  <w:style w:type="paragraph" w:styleId="Piedepgina">
    <w:name w:val="footer"/>
    <w:basedOn w:val="Normal"/>
    <w:link w:val="PiedepginaCar"/>
    <w:uiPriority w:val="99"/>
    <w:unhideWhenUsed/>
    <w:rsid w:val="005B2DB6"/>
    <w:pPr>
      <w:tabs>
        <w:tab w:val="center" w:pos="4252"/>
        <w:tab w:val="right" w:pos="8504"/>
      </w:tabs>
      <w:spacing w:after="0" w:line="240" w:lineRule="auto"/>
    </w:pPr>
    <w:rPr>
      <w:sz w:val="20"/>
      <w:szCs w:val="20"/>
      <w:lang w:eastAsia="x-none"/>
    </w:rPr>
  </w:style>
  <w:style w:type="character" w:customStyle="1" w:styleId="PiedepginaCar">
    <w:name w:val="Pie de página Car"/>
    <w:basedOn w:val="Fuentedeprrafopredeter"/>
    <w:link w:val="Piedepgina"/>
    <w:uiPriority w:val="99"/>
    <w:rsid w:val="005B2DB6"/>
    <w:rPr>
      <w:rFonts w:ascii="Calibri" w:eastAsia="Calibri" w:hAnsi="Calibri" w:cs="Times New Roman"/>
      <w:sz w:val="20"/>
      <w:szCs w:val="20"/>
      <w:lang w:eastAsia="x-none"/>
    </w:rPr>
  </w:style>
  <w:style w:type="paragraph" w:styleId="Prrafodelista">
    <w:name w:val="List Paragraph"/>
    <w:basedOn w:val="Normal"/>
    <w:uiPriority w:val="34"/>
    <w:qFormat/>
    <w:rsid w:val="005B2DB6"/>
    <w:pPr>
      <w:ind w:left="720"/>
      <w:contextualSpacing/>
    </w:pPr>
  </w:style>
  <w:style w:type="paragraph" w:styleId="Textonotapie">
    <w:name w:val="footnote text"/>
    <w:basedOn w:val="Normal"/>
    <w:link w:val="TextonotapieCar"/>
    <w:uiPriority w:val="99"/>
    <w:semiHidden/>
    <w:unhideWhenUsed/>
    <w:rsid w:val="005B2DB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B2DB6"/>
    <w:rPr>
      <w:rFonts w:ascii="Calibri" w:eastAsia="Calibri" w:hAnsi="Calibri" w:cs="Times New Roman"/>
      <w:sz w:val="20"/>
      <w:szCs w:val="20"/>
    </w:rPr>
  </w:style>
  <w:style w:type="character" w:styleId="Refdenotaalpie">
    <w:name w:val="footnote reference"/>
    <w:basedOn w:val="Fuentedeprrafopredeter"/>
    <w:uiPriority w:val="99"/>
    <w:semiHidden/>
    <w:unhideWhenUsed/>
    <w:rsid w:val="005B2DB6"/>
    <w:rPr>
      <w:vertAlign w:val="superscript"/>
    </w:rPr>
  </w:style>
  <w:style w:type="character" w:styleId="Hipervnculo">
    <w:name w:val="Hyperlink"/>
    <w:basedOn w:val="Fuentedeprrafopredeter"/>
    <w:uiPriority w:val="99"/>
    <w:unhideWhenUsed/>
    <w:rsid w:val="00DC4BC7"/>
    <w:rPr>
      <w:color w:val="0563C1" w:themeColor="hyperlink"/>
      <w:u w:val="single"/>
    </w:rPr>
  </w:style>
  <w:style w:type="character" w:styleId="Mencinsinresolver">
    <w:name w:val="Unresolved Mention"/>
    <w:basedOn w:val="Fuentedeprrafopredeter"/>
    <w:uiPriority w:val="99"/>
    <w:semiHidden/>
    <w:unhideWhenUsed/>
    <w:rsid w:val="00DC4BC7"/>
    <w:rPr>
      <w:color w:val="605E5C"/>
      <w:shd w:val="clear" w:color="auto" w:fill="E1DFDD"/>
    </w:rPr>
  </w:style>
  <w:style w:type="paragraph" w:styleId="NormalWeb">
    <w:name w:val="Normal (Web)"/>
    <w:basedOn w:val="Normal"/>
    <w:uiPriority w:val="99"/>
    <w:unhideWhenUsed/>
    <w:rsid w:val="005C04CD"/>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basedOn w:val="Fuentedeprrafopredeter"/>
    <w:uiPriority w:val="20"/>
    <w:qFormat/>
    <w:rsid w:val="005C04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72595">
      <w:bodyDiv w:val="1"/>
      <w:marLeft w:val="0"/>
      <w:marRight w:val="0"/>
      <w:marTop w:val="0"/>
      <w:marBottom w:val="0"/>
      <w:divBdr>
        <w:top w:val="none" w:sz="0" w:space="0" w:color="auto"/>
        <w:left w:val="none" w:sz="0" w:space="0" w:color="auto"/>
        <w:bottom w:val="none" w:sz="0" w:space="0" w:color="auto"/>
        <w:right w:val="none" w:sz="0" w:space="0" w:color="auto"/>
      </w:divBdr>
    </w:div>
    <w:div w:id="125200603">
      <w:bodyDiv w:val="1"/>
      <w:marLeft w:val="0"/>
      <w:marRight w:val="0"/>
      <w:marTop w:val="0"/>
      <w:marBottom w:val="0"/>
      <w:divBdr>
        <w:top w:val="none" w:sz="0" w:space="0" w:color="auto"/>
        <w:left w:val="none" w:sz="0" w:space="0" w:color="auto"/>
        <w:bottom w:val="none" w:sz="0" w:space="0" w:color="auto"/>
        <w:right w:val="none" w:sz="0" w:space="0" w:color="auto"/>
      </w:divBdr>
    </w:div>
    <w:div w:id="165754908">
      <w:bodyDiv w:val="1"/>
      <w:marLeft w:val="0"/>
      <w:marRight w:val="0"/>
      <w:marTop w:val="0"/>
      <w:marBottom w:val="0"/>
      <w:divBdr>
        <w:top w:val="none" w:sz="0" w:space="0" w:color="auto"/>
        <w:left w:val="none" w:sz="0" w:space="0" w:color="auto"/>
        <w:bottom w:val="none" w:sz="0" w:space="0" w:color="auto"/>
        <w:right w:val="none" w:sz="0" w:space="0" w:color="auto"/>
      </w:divBdr>
    </w:div>
    <w:div w:id="192623166">
      <w:bodyDiv w:val="1"/>
      <w:marLeft w:val="0"/>
      <w:marRight w:val="0"/>
      <w:marTop w:val="0"/>
      <w:marBottom w:val="0"/>
      <w:divBdr>
        <w:top w:val="none" w:sz="0" w:space="0" w:color="auto"/>
        <w:left w:val="none" w:sz="0" w:space="0" w:color="auto"/>
        <w:bottom w:val="none" w:sz="0" w:space="0" w:color="auto"/>
        <w:right w:val="none" w:sz="0" w:space="0" w:color="auto"/>
      </w:divBdr>
    </w:div>
    <w:div w:id="200634072">
      <w:bodyDiv w:val="1"/>
      <w:marLeft w:val="0"/>
      <w:marRight w:val="0"/>
      <w:marTop w:val="0"/>
      <w:marBottom w:val="0"/>
      <w:divBdr>
        <w:top w:val="none" w:sz="0" w:space="0" w:color="auto"/>
        <w:left w:val="none" w:sz="0" w:space="0" w:color="auto"/>
        <w:bottom w:val="none" w:sz="0" w:space="0" w:color="auto"/>
        <w:right w:val="none" w:sz="0" w:space="0" w:color="auto"/>
      </w:divBdr>
    </w:div>
    <w:div w:id="267741808">
      <w:bodyDiv w:val="1"/>
      <w:marLeft w:val="0"/>
      <w:marRight w:val="0"/>
      <w:marTop w:val="0"/>
      <w:marBottom w:val="0"/>
      <w:divBdr>
        <w:top w:val="none" w:sz="0" w:space="0" w:color="auto"/>
        <w:left w:val="none" w:sz="0" w:space="0" w:color="auto"/>
        <w:bottom w:val="none" w:sz="0" w:space="0" w:color="auto"/>
        <w:right w:val="none" w:sz="0" w:space="0" w:color="auto"/>
      </w:divBdr>
    </w:div>
    <w:div w:id="286936260">
      <w:bodyDiv w:val="1"/>
      <w:marLeft w:val="0"/>
      <w:marRight w:val="0"/>
      <w:marTop w:val="0"/>
      <w:marBottom w:val="0"/>
      <w:divBdr>
        <w:top w:val="none" w:sz="0" w:space="0" w:color="auto"/>
        <w:left w:val="none" w:sz="0" w:space="0" w:color="auto"/>
        <w:bottom w:val="none" w:sz="0" w:space="0" w:color="auto"/>
        <w:right w:val="none" w:sz="0" w:space="0" w:color="auto"/>
      </w:divBdr>
    </w:div>
    <w:div w:id="296765895">
      <w:bodyDiv w:val="1"/>
      <w:marLeft w:val="0"/>
      <w:marRight w:val="0"/>
      <w:marTop w:val="0"/>
      <w:marBottom w:val="0"/>
      <w:divBdr>
        <w:top w:val="none" w:sz="0" w:space="0" w:color="auto"/>
        <w:left w:val="none" w:sz="0" w:space="0" w:color="auto"/>
        <w:bottom w:val="none" w:sz="0" w:space="0" w:color="auto"/>
        <w:right w:val="none" w:sz="0" w:space="0" w:color="auto"/>
      </w:divBdr>
    </w:div>
    <w:div w:id="387993673">
      <w:bodyDiv w:val="1"/>
      <w:marLeft w:val="0"/>
      <w:marRight w:val="0"/>
      <w:marTop w:val="0"/>
      <w:marBottom w:val="0"/>
      <w:divBdr>
        <w:top w:val="none" w:sz="0" w:space="0" w:color="auto"/>
        <w:left w:val="none" w:sz="0" w:space="0" w:color="auto"/>
        <w:bottom w:val="none" w:sz="0" w:space="0" w:color="auto"/>
        <w:right w:val="none" w:sz="0" w:space="0" w:color="auto"/>
      </w:divBdr>
    </w:div>
    <w:div w:id="421875160">
      <w:bodyDiv w:val="1"/>
      <w:marLeft w:val="0"/>
      <w:marRight w:val="0"/>
      <w:marTop w:val="0"/>
      <w:marBottom w:val="0"/>
      <w:divBdr>
        <w:top w:val="none" w:sz="0" w:space="0" w:color="auto"/>
        <w:left w:val="none" w:sz="0" w:space="0" w:color="auto"/>
        <w:bottom w:val="none" w:sz="0" w:space="0" w:color="auto"/>
        <w:right w:val="none" w:sz="0" w:space="0" w:color="auto"/>
      </w:divBdr>
    </w:div>
    <w:div w:id="636692331">
      <w:bodyDiv w:val="1"/>
      <w:marLeft w:val="0"/>
      <w:marRight w:val="0"/>
      <w:marTop w:val="0"/>
      <w:marBottom w:val="0"/>
      <w:divBdr>
        <w:top w:val="none" w:sz="0" w:space="0" w:color="auto"/>
        <w:left w:val="none" w:sz="0" w:space="0" w:color="auto"/>
        <w:bottom w:val="none" w:sz="0" w:space="0" w:color="auto"/>
        <w:right w:val="none" w:sz="0" w:space="0" w:color="auto"/>
      </w:divBdr>
    </w:div>
    <w:div w:id="655039617">
      <w:bodyDiv w:val="1"/>
      <w:marLeft w:val="0"/>
      <w:marRight w:val="0"/>
      <w:marTop w:val="0"/>
      <w:marBottom w:val="0"/>
      <w:divBdr>
        <w:top w:val="none" w:sz="0" w:space="0" w:color="auto"/>
        <w:left w:val="none" w:sz="0" w:space="0" w:color="auto"/>
        <w:bottom w:val="none" w:sz="0" w:space="0" w:color="auto"/>
        <w:right w:val="none" w:sz="0" w:space="0" w:color="auto"/>
      </w:divBdr>
    </w:div>
    <w:div w:id="670571959">
      <w:bodyDiv w:val="1"/>
      <w:marLeft w:val="0"/>
      <w:marRight w:val="0"/>
      <w:marTop w:val="0"/>
      <w:marBottom w:val="0"/>
      <w:divBdr>
        <w:top w:val="none" w:sz="0" w:space="0" w:color="auto"/>
        <w:left w:val="none" w:sz="0" w:space="0" w:color="auto"/>
        <w:bottom w:val="none" w:sz="0" w:space="0" w:color="auto"/>
        <w:right w:val="none" w:sz="0" w:space="0" w:color="auto"/>
      </w:divBdr>
    </w:div>
    <w:div w:id="673456382">
      <w:bodyDiv w:val="1"/>
      <w:marLeft w:val="0"/>
      <w:marRight w:val="0"/>
      <w:marTop w:val="0"/>
      <w:marBottom w:val="0"/>
      <w:divBdr>
        <w:top w:val="none" w:sz="0" w:space="0" w:color="auto"/>
        <w:left w:val="none" w:sz="0" w:space="0" w:color="auto"/>
        <w:bottom w:val="none" w:sz="0" w:space="0" w:color="auto"/>
        <w:right w:val="none" w:sz="0" w:space="0" w:color="auto"/>
      </w:divBdr>
    </w:div>
    <w:div w:id="827207087">
      <w:bodyDiv w:val="1"/>
      <w:marLeft w:val="0"/>
      <w:marRight w:val="0"/>
      <w:marTop w:val="0"/>
      <w:marBottom w:val="0"/>
      <w:divBdr>
        <w:top w:val="none" w:sz="0" w:space="0" w:color="auto"/>
        <w:left w:val="none" w:sz="0" w:space="0" w:color="auto"/>
        <w:bottom w:val="none" w:sz="0" w:space="0" w:color="auto"/>
        <w:right w:val="none" w:sz="0" w:space="0" w:color="auto"/>
      </w:divBdr>
    </w:div>
    <w:div w:id="899171991">
      <w:bodyDiv w:val="1"/>
      <w:marLeft w:val="0"/>
      <w:marRight w:val="0"/>
      <w:marTop w:val="0"/>
      <w:marBottom w:val="0"/>
      <w:divBdr>
        <w:top w:val="none" w:sz="0" w:space="0" w:color="auto"/>
        <w:left w:val="none" w:sz="0" w:space="0" w:color="auto"/>
        <w:bottom w:val="none" w:sz="0" w:space="0" w:color="auto"/>
        <w:right w:val="none" w:sz="0" w:space="0" w:color="auto"/>
      </w:divBdr>
    </w:div>
    <w:div w:id="904996381">
      <w:bodyDiv w:val="1"/>
      <w:marLeft w:val="0"/>
      <w:marRight w:val="0"/>
      <w:marTop w:val="0"/>
      <w:marBottom w:val="0"/>
      <w:divBdr>
        <w:top w:val="none" w:sz="0" w:space="0" w:color="auto"/>
        <w:left w:val="none" w:sz="0" w:space="0" w:color="auto"/>
        <w:bottom w:val="none" w:sz="0" w:space="0" w:color="auto"/>
        <w:right w:val="none" w:sz="0" w:space="0" w:color="auto"/>
      </w:divBdr>
    </w:div>
    <w:div w:id="938295983">
      <w:bodyDiv w:val="1"/>
      <w:marLeft w:val="0"/>
      <w:marRight w:val="0"/>
      <w:marTop w:val="0"/>
      <w:marBottom w:val="0"/>
      <w:divBdr>
        <w:top w:val="none" w:sz="0" w:space="0" w:color="auto"/>
        <w:left w:val="none" w:sz="0" w:space="0" w:color="auto"/>
        <w:bottom w:val="none" w:sz="0" w:space="0" w:color="auto"/>
        <w:right w:val="none" w:sz="0" w:space="0" w:color="auto"/>
      </w:divBdr>
    </w:div>
    <w:div w:id="951592173">
      <w:bodyDiv w:val="1"/>
      <w:marLeft w:val="0"/>
      <w:marRight w:val="0"/>
      <w:marTop w:val="0"/>
      <w:marBottom w:val="0"/>
      <w:divBdr>
        <w:top w:val="none" w:sz="0" w:space="0" w:color="auto"/>
        <w:left w:val="none" w:sz="0" w:space="0" w:color="auto"/>
        <w:bottom w:val="none" w:sz="0" w:space="0" w:color="auto"/>
        <w:right w:val="none" w:sz="0" w:space="0" w:color="auto"/>
      </w:divBdr>
    </w:div>
    <w:div w:id="1056583288">
      <w:bodyDiv w:val="1"/>
      <w:marLeft w:val="0"/>
      <w:marRight w:val="0"/>
      <w:marTop w:val="0"/>
      <w:marBottom w:val="0"/>
      <w:divBdr>
        <w:top w:val="none" w:sz="0" w:space="0" w:color="auto"/>
        <w:left w:val="none" w:sz="0" w:space="0" w:color="auto"/>
        <w:bottom w:val="none" w:sz="0" w:space="0" w:color="auto"/>
        <w:right w:val="none" w:sz="0" w:space="0" w:color="auto"/>
      </w:divBdr>
    </w:div>
    <w:div w:id="1060131039">
      <w:bodyDiv w:val="1"/>
      <w:marLeft w:val="0"/>
      <w:marRight w:val="0"/>
      <w:marTop w:val="0"/>
      <w:marBottom w:val="0"/>
      <w:divBdr>
        <w:top w:val="none" w:sz="0" w:space="0" w:color="auto"/>
        <w:left w:val="none" w:sz="0" w:space="0" w:color="auto"/>
        <w:bottom w:val="none" w:sz="0" w:space="0" w:color="auto"/>
        <w:right w:val="none" w:sz="0" w:space="0" w:color="auto"/>
      </w:divBdr>
    </w:div>
    <w:div w:id="1103381650">
      <w:bodyDiv w:val="1"/>
      <w:marLeft w:val="0"/>
      <w:marRight w:val="0"/>
      <w:marTop w:val="0"/>
      <w:marBottom w:val="0"/>
      <w:divBdr>
        <w:top w:val="none" w:sz="0" w:space="0" w:color="auto"/>
        <w:left w:val="none" w:sz="0" w:space="0" w:color="auto"/>
        <w:bottom w:val="none" w:sz="0" w:space="0" w:color="auto"/>
        <w:right w:val="none" w:sz="0" w:space="0" w:color="auto"/>
      </w:divBdr>
    </w:div>
    <w:div w:id="1124350518">
      <w:bodyDiv w:val="1"/>
      <w:marLeft w:val="0"/>
      <w:marRight w:val="0"/>
      <w:marTop w:val="0"/>
      <w:marBottom w:val="0"/>
      <w:divBdr>
        <w:top w:val="none" w:sz="0" w:space="0" w:color="auto"/>
        <w:left w:val="none" w:sz="0" w:space="0" w:color="auto"/>
        <w:bottom w:val="none" w:sz="0" w:space="0" w:color="auto"/>
        <w:right w:val="none" w:sz="0" w:space="0" w:color="auto"/>
      </w:divBdr>
    </w:div>
    <w:div w:id="1232232695">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313561804">
      <w:bodyDiv w:val="1"/>
      <w:marLeft w:val="0"/>
      <w:marRight w:val="0"/>
      <w:marTop w:val="0"/>
      <w:marBottom w:val="0"/>
      <w:divBdr>
        <w:top w:val="none" w:sz="0" w:space="0" w:color="auto"/>
        <w:left w:val="none" w:sz="0" w:space="0" w:color="auto"/>
        <w:bottom w:val="none" w:sz="0" w:space="0" w:color="auto"/>
        <w:right w:val="none" w:sz="0" w:space="0" w:color="auto"/>
      </w:divBdr>
    </w:div>
    <w:div w:id="1321546849">
      <w:bodyDiv w:val="1"/>
      <w:marLeft w:val="0"/>
      <w:marRight w:val="0"/>
      <w:marTop w:val="0"/>
      <w:marBottom w:val="0"/>
      <w:divBdr>
        <w:top w:val="none" w:sz="0" w:space="0" w:color="auto"/>
        <w:left w:val="none" w:sz="0" w:space="0" w:color="auto"/>
        <w:bottom w:val="none" w:sz="0" w:space="0" w:color="auto"/>
        <w:right w:val="none" w:sz="0" w:space="0" w:color="auto"/>
      </w:divBdr>
    </w:div>
    <w:div w:id="1361473323">
      <w:bodyDiv w:val="1"/>
      <w:marLeft w:val="0"/>
      <w:marRight w:val="0"/>
      <w:marTop w:val="0"/>
      <w:marBottom w:val="0"/>
      <w:divBdr>
        <w:top w:val="none" w:sz="0" w:space="0" w:color="auto"/>
        <w:left w:val="none" w:sz="0" w:space="0" w:color="auto"/>
        <w:bottom w:val="none" w:sz="0" w:space="0" w:color="auto"/>
        <w:right w:val="none" w:sz="0" w:space="0" w:color="auto"/>
      </w:divBdr>
    </w:div>
    <w:div w:id="1408458851">
      <w:bodyDiv w:val="1"/>
      <w:marLeft w:val="0"/>
      <w:marRight w:val="0"/>
      <w:marTop w:val="0"/>
      <w:marBottom w:val="0"/>
      <w:divBdr>
        <w:top w:val="none" w:sz="0" w:space="0" w:color="auto"/>
        <w:left w:val="none" w:sz="0" w:space="0" w:color="auto"/>
        <w:bottom w:val="none" w:sz="0" w:space="0" w:color="auto"/>
        <w:right w:val="none" w:sz="0" w:space="0" w:color="auto"/>
      </w:divBdr>
    </w:div>
    <w:div w:id="1485858312">
      <w:bodyDiv w:val="1"/>
      <w:marLeft w:val="0"/>
      <w:marRight w:val="0"/>
      <w:marTop w:val="0"/>
      <w:marBottom w:val="0"/>
      <w:divBdr>
        <w:top w:val="none" w:sz="0" w:space="0" w:color="auto"/>
        <w:left w:val="none" w:sz="0" w:space="0" w:color="auto"/>
        <w:bottom w:val="none" w:sz="0" w:space="0" w:color="auto"/>
        <w:right w:val="none" w:sz="0" w:space="0" w:color="auto"/>
      </w:divBdr>
    </w:div>
    <w:div w:id="1497841286">
      <w:bodyDiv w:val="1"/>
      <w:marLeft w:val="0"/>
      <w:marRight w:val="0"/>
      <w:marTop w:val="0"/>
      <w:marBottom w:val="0"/>
      <w:divBdr>
        <w:top w:val="none" w:sz="0" w:space="0" w:color="auto"/>
        <w:left w:val="none" w:sz="0" w:space="0" w:color="auto"/>
        <w:bottom w:val="none" w:sz="0" w:space="0" w:color="auto"/>
        <w:right w:val="none" w:sz="0" w:space="0" w:color="auto"/>
      </w:divBdr>
    </w:div>
    <w:div w:id="1500805411">
      <w:bodyDiv w:val="1"/>
      <w:marLeft w:val="0"/>
      <w:marRight w:val="0"/>
      <w:marTop w:val="0"/>
      <w:marBottom w:val="0"/>
      <w:divBdr>
        <w:top w:val="none" w:sz="0" w:space="0" w:color="auto"/>
        <w:left w:val="none" w:sz="0" w:space="0" w:color="auto"/>
        <w:bottom w:val="none" w:sz="0" w:space="0" w:color="auto"/>
        <w:right w:val="none" w:sz="0" w:space="0" w:color="auto"/>
      </w:divBdr>
    </w:div>
    <w:div w:id="1503743220">
      <w:bodyDiv w:val="1"/>
      <w:marLeft w:val="0"/>
      <w:marRight w:val="0"/>
      <w:marTop w:val="0"/>
      <w:marBottom w:val="0"/>
      <w:divBdr>
        <w:top w:val="none" w:sz="0" w:space="0" w:color="auto"/>
        <w:left w:val="none" w:sz="0" w:space="0" w:color="auto"/>
        <w:bottom w:val="none" w:sz="0" w:space="0" w:color="auto"/>
        <w:right w:val="none" w:sz="0" w:space="0" w:color="auto"/>
      </w:divBdr>
    </w:div>
    <w:div w:id="1516109838">
      <w:bodyDiv w:val="1"/>
      <w:marLeft w:val="0"/>
      <w:marRight w:val="0"/>
      <w:marTop w:val="0"/>
      <w:marBottom w:val="0"/>
      <w:divBdr>
        <w:top w:val="none" w:sz="0" w:space="0" w:color="auto"/>
        <w:left w:val="none" w:sz="0" w:space="0" w:color="auto"/>
        <w:bottom w:val="none" w:sz="0" w:space="0" w:color="auto"/>
        <w:right w:val="none" w:sz="0" w:space="0" w:color="auto"/>
      </w:divBdr>
    </w:div>
    <w:div w:id="1617906716">
      <w:bodyDiv w:val="1"/>
      <w:marLeft w:val="0"/>
      <w:marRight w:val="0"/>
      <w:marTop w:val="0"/>
      <w:marBottom w:val="0"/>
      <w:divBdr>
        <w:top w:val="none" w:sz="0" w:space="0" w:color="auto"/>
        <w:left w:val="none" w:sz="0" w:space="0" w:color="auto"/>
        <w:bottom w:val="none" w:sz="0" w:space="0" w:color="auto"/>
        <w:right w:val="none" w:sz="0" w:space="0" w:color="auto"/>
      </w:divBdr>
    </w:div>
    <w:div w:id="1675643935">
      <w:bodyDiv w:val="1"/>
      <w:marLeft w:val="0"/>
      <w:marRight w:val="0"/>
      <w:marTop w:val="0"/>
      <w:marBottom w:val="0"/>
      <w:divBdr>
        <w:top w:val="none" w:sz="0" w:space="0" w:color="auto"/>
        <w:left w:val="none" w:sz="0" w:space="0" w:color="auto"/>
        <w:bottom w:val="none" w:sz="0" w:space="0" w:color="auto"/>
        <w:right w:val="none" w:sz="0" w:space="0" w:color="auto"/>
      </w:divBdr>
    </w:div>
    <w:div w:id="1781492140">
      <w:bodyDiv w:val="1"/>
      <w:marLeft w:val="0"/>
      <w:marRight w:val="0"/>
      <w:marTop w:val="0"/>
      <w:marBottom w:val="0"/>
      <w:divBdr>
        <w:top w:val="none" w:sz="0" w:space="0" w:color="auto"/>
        <w:left w:val="none" w:sz="0" w:space="0" w:color="auto"/>
        <w:bottom w:val="none" w:sz="0" w:space="0" w:color="auto"/>
        <w:right w:val="none" w:sz="0" w:space="0" w:color="auto"/>
      </w:divBdr>
    </w:div>
    <w:div w:id="1794204093">
      <w:bodyDiv w:val="1"/>
      <w:marLeft w:val="0"/>
      <w:marRight w:val="0"/>
      <w:marTop w:val="0"/>
      <w:marBottom w:val="0"/>
      <w:divBdr>
        <w:top w:val="none" w:sz="0" w:space="0" w:color="auto"/>
        <w:left w:val="none" w:sz="0" w:space="0" w:color="auto"/>
        <w:bottom w:val="none" w:sz="0" w:space="0" w:color="auto"/>
        <w:right w:val="none" w:sz="0" w:space="0" w:color="auto"/>
      </w:divBdr>
    </w:div>
    <w:div w:id="1796094730">
      <w:bodyDiv w:val="1"/>
      <w:marLeft w:val="0"/>
      <w:marRight w:val="0"/>
      <w:marTop w:val="0"/>
      <w:marBottom w:val="0"/>
      <w:divBdr>
        <w:top w:val="none" w:sz="0" w:space="0" w:color="auto"/>
        <w:left w:val="none" w:sz="0" w:space="0" w:color="auto"/>
        <w:bottom w:val="none" w:sz="0" w:space="0" w:color="auto"/>
        <w:right w:val="none" w:sz="0" w:space="0" w:color="auto"/>
      </w:divBdr>
    </w:div>
    <w:div w:id="1823503651">
      <w:bodyDiv w:val="1"/>
      <w:marLeft w:val="0"/>
      <w:marRight w:val="0"/>
      <w:marTop w:val="0"/>
      <w:marBottom w:val="0"/>
      <w:divBdr>
        <w:top w:val="none" w:sz="0" w:space="0" w:color="auto"/>
        <w:left w:val="none" w:sz="0" w:space="0" w:color="auto"/>
        <w:bottom w:val="none" w:sz="0" w:space="0" w:color="auto"/>
        <w:right w:val="none" w:sz="0" w:space="0" w:color="auto"/>
      </w:divBdr>
    </w:div>
    <w:div w:id="1867788191">
      <w:bodyDiv w:val="1"/>
      <w:marLeft w:val="0"/>
      <w:marRight w:val="0"/>
      <w:marTop w:val="0"/>
      <w:marBottom w:val="0"/>
      <w:divBdr>
        <w:top w:val="none" w:sz="0" w:space="0" w:color="auto"/>
        <w:left w:val="none" w:sz="0" w:space="0" w:color="auto"/>
        <w:bottom w:val="none" w:sz="0" w:space="0" w:color="auto"/>
        <w:right w:val="none" w:sz="0" w:space="0" w:color="auto"/>
      </w:divBdr>
    </w:div>
    <w:div w:id="1973753513">
      <w:bodyDiv w:val="1"/>
      <w:marLeft w:val="0"/>
      <w:marRight w:val="0"/>
      <w:marTop w:val="0"/>
      <w:marBottom w:val="0"/>
      <w:divBdr>
        <w:top w:val="none" w:sz="0" w:space="0" w:color="auto"/>
        <w:left w:val="none" w:sz="0" w:space="0" w:color="auto"/>
        <w:bottom w:val="none" w:sz="0" w:space="0" w:color="auto"/>
        <w:right w:val="none" w:sz="0" w:space="0" w:color="auto"/>
      </w:divBdr>
    </w:div>
    <w:div w:id="2021353875">
      <w:bodyDiv w:val="1"/>
      <w:marLeft w:val="0"/>
      <w:marRight w:val="0"/>
      <w:marTop w:val="0"/>
      <w:marBottom w:val="0"/>
      <w:divBdr>
        <w:top w:val="none" w:sz="0" w:space="0" w:color="auto"/>
        <w:left w:val="none" w:sz="0" w:space="0" w:color="auto"/>
        <w:bottom w:val="none" w:sz="0" w:space="0" w:color="auto"/>
        <w:right w:val="none" w:sz="0" w:space="0" w:color="auto"/>
      </w:divBdr>
    </w:div>
    <w:div w:id="2081781134">
      <w:bodyDiv w:val="1"/>
      <w:marLeft w:val="0"/>
      <w:marRight w:val="0"/>
      <w:marTop w:val="0"/>
      <w:marBottom w:val="0"/>
      <w:divBdr>
        <w:top w:val="none" w:sz="0" w:space="0" w:color="auto"/>
        <w:left w:val="none" w:sz="0" w:space="0" w:color="auto"/>
        <w:bottom w:val="none" w:sz="0" w:space="0" w:color="auto"/>
        <w:right w:val="none" w:sz="0" w:space="0" w:color="auto"/>
      </w:divBdr>
    </w:div>
    <w:div w:id="2099253076">
      <w:bodyDiv w:val="1"/>
      <w:marLeft w:val="0"/>
      <w:marRight w:val="0"/>
      <w:marTop w:val="0"/>
      <w:marBottom w:val="0"/>
      <w:divBdr>
        <w:top w:val="none" w:sz="0" w:space="0" w:color="auto"/>
        <w:left w:val="none" w:sz="0" w:space="0" w:color="auto"/>
        <w:bottom w:val="none" w:sz="0" w:space="0" w:color="auto"/>
        <w:right w:val="none" w:sz="0" w:space="0" w:color="auto"/>
      </w:divBdr>
    </w:div>
    <w:div w:id="213570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ongresochihuahua2.gob.mx/archivosJuntaCoordinacion/acuerdosPdf/9.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DE96CC-9681-4605-B668-E983F05D9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2531</Words>
  <Characters>13924</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Jahzziel Ismerai Aguirre Reyes</dc:creator>
  <cp:keywords/>
  <dc:description/>
  <cp:lastModifiedBy>Andrea Daniela Flores Chacon</cp:lastModifiedBy>
  <cp:revision>2</cp:revision>
  <cp:lastPrinted>2026-04-24T20:38:00Z</cp:lastPrinted>
  <dcterms:created xsi:type="dcterms:W3CDTF">2026-04-27T21:10:00Z</dcterms:created>
  <dcterms:modified xsi:type="dcterms:W3CDTF">2026-04-27T21:10:00Z</dcterms:modified>
</cp:coreProperties>
</file>