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BA557" w14:textId="77777777" w:rsidR="00331CBA" w:rsidRPr="009568FB" w:rsidRDefault="00331CBA" w:rsidP="004D57DF">
      <w:pPr>
        <w:pStyle w:val="Ttulo1"/>
      </w:pPr>
      <w:r w:rsidRPr="009568FB">
        <w:t>H. CONGRESO DEL ESTADO</w:t>
      </w:r>
    </w:p>
    <w:p w14:paraId="3AF2B427" w14:textId="77777777" w:rsidR="00331CBA" w:rsidRPr="009568FB" w:rsidRDefault="00331CBA" w:rsidP="002E2CD6">
      <w:pPr>
        <w:ind w:right="332"/>
        <w:jc w:val="both"/>
        <w:rPr>
          <w:rFonts w:ascii="Century Gothic" w:hAnsi="Century Gothic" w:cs="Arial"/>
          <w:b/>
          <w:bCs/>
        </w:rPr>
      </w:pPr>
      <w:r w:rsidRPr="009568FB">
        <w:rPr>
          <w:rFonts w:ascii="Century Gothic" w:hAnsi="Century Gothic" w:cs="Arial"/>
          <w:b/>
          <w:bCs/>
        </w:rPr>
        <w:t>P R E S E N T E. –</w:t>
      </w:r>
    </w:p>
    <w:p w14:paraId="0BF602D4" w14:textId="77777777" w:rsidR="00331CBA" w:rsidRPr="009568FB" w:rsidRDefault="00331CBA" w:rsidP="002E2CD6">
      <w:pPr>
        <w:tabs>
          <w:tab w:val="left" w:pos="6840"/>
        </w:tabs>
        <w:spacing w:line="360" w:lineRule="auto"/>
        <w:ind w:right="332"/>
        <w:jc w:val="both"/>
        <w:rPr>
          <w:rFonts w:ascii="Century Gothic" w:hAnsi="Century Gothic" w:cs="Arial"/>
          <w:b/>
          <w:bCs/>
        </w:rPr>
      </w:pPr>
      <w:r>
        <w:rPr>
          <w:rFonts w:ascii="Century Gothic" w:hAnsi="Century Gothic" w:cs="Arial"/>
          <w:b/>
          <w:bCs/>
        </w:rPr>
        <w:tab/>
      </w:r>
    </w:p>
    <w:p w14:paraId="77D73D81" w14:textId="70228815" w:rsidR="00331CBA" w:rsidRPr="009568FB" w:rsidRDefault="00FB6502" w:rsidP="002E2CD6">
      <w:pPr>
        <w:pStyle w:val="Textoindependiente"/>
        <w:spacing w:line="360" w:lineRule="auto"/>
        <w:ind w:right="332"/>
        <w:rPr>
          <w:rFonts w:ascii="Century Gothic" w:hAnsi="Century Gothic" w:cs="Arial"/>
        </w:rPr>
      </w:pPr>
      <w:r>
        <w:rPr>
          <w:rFonts w:ascii="Century Gothic" w:hAnsi="Century Gothic" w:cs="Arial"/>
        </w:rPr>
        <w:t xml:space="preserve">La Comisión </w:t>
      </w:r>
      <w:r w:rsidR="00FC48FC">
        <w:rPr>
          <w:rFonts w:ascii="Century Gothic" w:hAnsi="Century Gothic" w:cs="Arial"/>
        </w:rPr>
        <w:t xml:space="preserve">de </w:t>
      </w:r>
      <w:r w:rsidR="00290344">
        <w:rPr>
          <w:rFonts w:ascii="Century Gothic" w:hAnsi="Century Gothic" w:cs="Arial"/>
        </w:rPr>
        <w:t>Justicia</w:t>
      </w:r>
      <w:r w:rsidR="00FC48FC">
        <w:rPr>
          <w:rFonts w:ascii="Century Gothic" w:hAnsi="Century Gothic" w:cs="Arial"/>
        </w:rPr>
        <w:t>,</w:t>
      </w:r>
      <w:r w:rsidR="00331CBA" w:rsidRPr="009568FB">
        <w:rPr>
          <w:rFonts w:ascii="Century Gothic" w:hAnsi="Century Gothic" w:cs="Arial"/>
        </w:rPr>
        <w:t xml:space="preserve"> </w:t>
      </w:r>
      <w:r w:rsidR="00331CBA" w:rsidRPr="0002744E">
        <w:rPr>
          <w:rFonts w:ascii="Century Gothic" w:eastAsia="Arial" w:hAnsi="Century Gothic" w:cs="Arial"/>
        </w:rPr>
        <w:t>con fundamento en lo dispuesto</w:t>
      </w:r>
      <w:r w:rsidR="009C6EF9">
        <w:rPr>
          <w:rFonts w:ascii="Century Gothic" w:eastAsia="Arial" w:hAnsi="Century Gothic" w:cs="Arial"/>
        </w:rPr>
        <w:t xml:space="preserve"> </w:t>
      </w:r>
      <w:r w:rsidR="00621915">
        <w:rPr>
          <w:rFonts w:ascii="Century Gothic" w:eastAsia="Arial" w:hAnsi="Century Gothic" w:cs="Arial"/>
        </w:rPr>
        <w:t xml:space="preserve">por los artículos 57 y </w:t>
      </w:r>
      <w:r w:rsidR="00621915" w:rsidRPr="00B139DA">
        <w:rPr>
          <w:rFonts w:ascii="Century Gothic" w:eastAsia="Arial" w:hAnsi="Century Gothic" w:cs="Arial"/>
        </w:rPr>
        <w:t xml:space="preserve">64, fracción I </w:t>
      </w:r>
      <w:r w:rsidR="00621915" w:rsidRPr="003B1094">
        <w:rPr>
          <w:rFonts w:ascii="Century Gothic" w:eastAsia="Arial" w:hAnsi="Century Gothic" w:cs="Arial"/>
        </w:rPr>
        <w:t>de la Constitución Política del Estado de Chihuahua; 87, 88 y 111 de la Ley Orgánica; así como 80 y 81 del Reglamento Interior y de Prácticas Parlamentarias</w:t>
      </w:r>
      <w:r w:rsidR="00621915">
        <w:rPr>
          <w:rFonts w:ascii="Century Gothic" w:eastAsia="Arial" w:hAnsi="Century Gothic" w:cs="Arial"/>
        </w:rPr>
        <w:t>, ambos ordenamientos del Poder Legislativo del Estado de Chihuahua;</w:t>
      </w:r>
      <w:r w:rsidR="00621915" w:rsidRPr="0002744E">
        <w:rPr>
          <w:rFonts w:ascii="Century Gothic" w:eastAsia="Arial" w:hAnsi="Century Gothic" w:cs="Arial"/>
        </w:rPr>
        <w:t xml:space="preserve"> somete a la consideración del Pleno el presente Dictamen, elaborado con base en los siguientes</w:t>
      </w:r>
      <w:r w:rsidR="00621915">
        <w:rPr>
          <w:rFonts w:ascii="Century Gothic" w:eastAsia="Arial" w:hAnsi="Century Gothic" w:cs="Arial"/>
        </w:rPr>
        <w:t>:</w:t>
      </w:r>
    </w:p>
    <w:p w14:paraId="175F6A70" w14:textId="77777777" w:rsidR="00331CBA" w:rsidRDefault="00331CBA" w:rsidP="002E2CD6">
      <w:pPr>
        <w:pStyle w:val="Textoindependiente"/>
        <w:ind w:right="332" w:firstLine="993"/>
        <w:rPr>
          <w:rFonts w:ascii="Century Gothic" w:hAnsi="Century Gothic" w:cs="Arial"/>
          <w:b/>
        </w:rPr>
      </w:pPr>
    </w:p>
    <w:p w14:paraId="428305CE" w14:textId="77777777" w:rsidR="00331CBA" w:rsidRDefault="00331CBA" w:rsidP="002E2CD6">
      <w:pPr>
        <w:pStyle w:val="Ttulo2"/>
        <w:spacing w:line="360" w:lineRule="auto"/>
        <w:ind w:right="332"/>
        <w:rPr>
          <w:rFonts w:ascii="Century Gothic" w:hAnsi="Century Gothic" w:cs="Arial"/>
        </w:rPr>
      </w:pPr>
      <w:r w:rsidRPr="009568FB">
        <w:rPr>
          <w:rFonts w:ascii="Century Gothic" w:hAnsi="Century Gothic" w:cs="Arial"/>
        </w:rPr>
        <w:t>A N T E C E D E N T E S</w:t>
      </w:r>
    </w:p>
    <w:p w14:paraId="378295BD" w14:textId="77777777" w:rsidR="00331CBA" w:rsidRPr="009568FB" w:rsidRDefault="00331CBA" w:rsidP="002E2CD6">
      <w:pPr>
        <w:ind w:right="332"/>
        <w:rPr>
          <w:rFonts w:ascii="Century Gothic" w:hAnsi="Century Gothic" w:cs="Arial"/>
        </w:rPr>
      </w:pPr>
    </w:p>
    <w:p w14:paraId="01BEA742" w14:textId="0951B0F9" w:rsidR="006A4F55" w:rsidRDefault="00331CBA" w:rsidP="00267DA3">
      <w:pPr>
        <w:shd w:val="clear" w:color="auto" w:fill="FFFFFF"/>
        <w:tabs>
          <w:tab w:val="left" w:pos="9763"/>
        </w:tabs>
        <w:spacing w:line="360" w:lineRule="auto"/>
        <w:ind w:right="332"/>
        <w:jc w:val="both"/>
        <w:rPr>
          <w:rFonts w:ascii="Century Gothic" w:hAnsi="Century Gothic" w:cs="Arial"/>
        </w:rPr>
      </w:pPr>
      <w:r w:rsidRPr="005D3AD1">
        <w:rPr>
          <w:rFonts w:ascii="Century Gothic" w:hAnsi="Century Gothic" w:cs="Arial"/>
          <w:b/>
          <w:bCs/>
        </w:rPr>
        <w:t xml:space="preserve">I.- </w:t>
      </w:r>
      <w:r w:rsidRPr="005D3AD1">
        <w:rPr>
          <w:rFonts w:ascii="Century Gothic" w:hAnsi="Century Gothic" w:cs="Arial"/>
        </w:rPr>
        <w:t xml:space="preserve">Con fecha </w:t>
      </w:r>
      <w:r w:rsidR="00D915BF">
        <w:rPr>
          <w:rFonts w:ascii="Century Gothic" w:hAnsi="Century Gothic" w:cs="Arial"/>
        </w:rPr>
        <w:t>10 de marzo</w:t>
      </w:r>
      <w:r w:rsidR="0026577E">
        <w:rPr>
          <w:rFonts w:ascii="Century Gothic" w:hAnsi="Century Gothic" w:cs="Arial"/>
        </w:rPr>
        <w:t xml:space="preserve"> de 2025, </w:t>
      </w:r>
      <w:r w:rsidR="00C078C7" w:rsidRPr="00C078C7">
        <w:rPr>
          <w:rFonts w:ascii="Century Gothic" w:hAnsi="Century Gothic" w:cs="Arial"/>
          <w:lang w:val="es-MX"/>
        </w:rPr>
        <w:t>la</w:t>
      </w:r>
      <w:r w:rsidR="00DC1902">
        <w:rPr>
          <w:rFonts w:ascii="Century Gothic" w:hAnsi="Century Gothic" w:cs="Arial"/>
          <w:lang w:val="es-MX"/>
        </w:rPr>
        <w:t xml:space="preserve"> diputada</w:t>
      </w:r>
      <w:r w:rsidR="00DC1902">
        <w:rPr>
          <w:rFonts w:ascii="Century Gothic" w:hAnsi="Century Gothic" w:cs="Arial"/>
        </w:rPr>
        <w:t xml:space="preserve"> </w:t>
      </w:r>
      <w:r w:rsidR="00DC1902" w:rsidRPr="00DC1902">
        <w:rPr>
          <w:rFonts w:ascii="Century Gothic" w:hAnsi="Century Gothic" w:cs="Arial"/>
        </w:rPr>
        <w:t>América Victoria Aguilar Gil</w:t>
      </w:r>
      <w:r w:rsidR="00DC1902">
        <w:rPr>
          <w:rFonts w:ascii="Century Gothic" w:hAnsi="Century Gothic" w:cs="Arial"/>
        </w:rPr>
        <w:t>,</w:t>
      </w:r>
      <w:r w:rsidR="00DC1902">
        <w:rPr>
          <w:rFonts w:ascii="Century Gothic" w:hAnsi="Century Gothic" w:cs="Arial"/>
          <w:lang w:val="es-MX"/>
        </w:rPr>
        <w:t xml:space="preserve"> </w:t>
      </w:r>
      <w:r w:rsidR="0089235B">
        <w:rPr>
          <w:rFonts w:ascii="Century Gothic" w:hAnsi="Century Gothic" w:cs="Arial"/>
        </w:rPr>
        <w:t>presentó</w:t>
      </w:r>
      <w:r w:rsidR="00927BEC">
        <w:rPr>
          <w:rFonts w:ascii="Century Gothic" w:hAnsi="Century Gothic" w:cs="Arial"/>
        </w:rPr>
        <w:t xml:space="preserve"> </w:t>
      </w:r>
      <w:r w:rsidR="0089235B">
        <w:rPr>
          <w:rFonts w:ascii="Century Gothic" w:hAnsi="Century Gothic" w:cs="Arial"/>
        </w:rPr>
        <w:t>i</w:t>
      </w:r>
      <w:r w:rsidR="0026577E" w:rsidRPr="0026577E">
        <w:rPr>
          <w:rFonts w:ascii="Century Gothic" w:hAnsi="Century Gothic" w:cs="Arial"/>
        </w:rPr>
        <w:t xml:space="preserve">niciativa </w:t>
      </w:r>
      <w:r w:rsidR="004B5654" w:rsidRPr="004B5654">
        <w:rPr>
          <w:rFonts w:ascii="Century Gothic" w:hAnsi="Century Gothic" w:cs="Arial"/>
        </w:rPr>
        <w:t>con carácter de decreto ante el H. Congreso de la Unión, a efecto de reformar la fracción III del artículo 110 de la Ley General de Víctimas; y con carácter de decreto, a fin de reformar la fracción II del artículo 36 de la Ley de Víctimas del Estado de Chihuahua; con el propósito de incluir a los jueces en materia laboral dentro del catálogo de autoridades facultadas para reconocer a una persona como víctima y, con ello, acceder a los medios para la reparación integral del daño por violaciones a los derechos humanos.</w:t>
      </w:r>
      <w:r w:rsidR="004B5654">
        <w:rPr>
          <w:rFonts w:ascii="Century Gothic" w:hAnsi="Century Gothic" w:cs="Arial"/>
        </w:rPr>
        <w:t xml:space="preserve"> </w:t>
      </w:r>
    </w:p>
    <w:p w14:paraId="52B05E67" w14:textId="53226D75" w:rsidR="00415CB5" w:rsidRDefault="00415CB5" w:rsidP="00267DA3">
      <w:pPr>
        <w:shd w:val="clear" w:color="auto" w:fill="FFFFFF"/>
        <w:tabs>
          <w:tab w:val="left" w:pos="9763"/>
        </w:tabs>
        <w:spacing w:line="360" w:lineRule="auto"/>
        <w:ind w:right="332"/>
        <w:jc w:val="both"/>
        <w:rPr>
          <w:rFonts w:ascii="Century Gothic" w:hAnsi="Century Gothic" w:cs="Arial"/>
        </w:rPr>
      </w:pPr>
    </w:p>
    <w:p w14:paraId="6692C258" w14:textId="7D0A7B1F" w:rsidR="007E7F92" w:rsidRPr="00C000DA" w:rsidRDefault="00C000DA" w:rsidP="002E2CD6">
      <w:pPr>
        <w:shd w:val="clear" w:color="auto" w:fill="FFFFFF"/>
        <w:tabs>
          <w:tab w:val="left" w:pos="9763"/>
        </w:tabs>
        <w:spacing w:line="360" w:lineRule="auto"/>
        <w:ind w:right="332"/>
        <w:jc w:val="both"/>
        <w:rPr>
          <w:rFonts w:ascii="Century Gothic" w:hAnsi="Century Gothic" w:cs="Arial"/>
        </w:rPr>
      </w:pPr>
      <w:r>
        <w:rPr>
          <w:rFonts w:ascii="Century Gothic" w:hAnsi="Century Gothic" w:cs="Arial"/>
          <w:b/>
          <w:bCs/>
        </w:rPr>
        <w:t>I</w:t>
      </w:r>
      <w:r w:rsidRPr="00C000DA">
        <w:rPr>
          <w:rFonts w:ascii="Century Gothic" w:hAnsi="Century Gothic" w:cs="Arial"/>
          <w:b/>
          <w:bCs/>
        </w:rPr>
        <w:t>I.-</w:t>
      </w:r>
      <w:r>
        <w:rPr>
          <w:rFonts w:ascii="Century Gothic" w:hAnsi="Century Gothic" w:cs="Arial"/>
          <w:b/>
          <w:bCs/>
        </w:rPr>
        <w:t xml:space="preserve"> </w:t>
      </w:r>
      <w:r w:rsidR="007E7F92">
        <w:rPr>
          <w:rFonts w:ascii="Century Gothic" w:hAnsi="Century Gothic" w:cs="Arial"/>
        </w:rPr>
        <w:t xml:space="preserve">La Presidencia del H. Congreso del Estado, con fecha </w:t>
      </w:r>
      <w:r w:rsidR="007E7871">
        <w:rPr>
          <w:rFonts w:ascii="Century Gothic" w:hAnsi="Century Gothic" w:cs="Arial"/>
        </w:rPr>
        <w:t>13</w:t>
      </w:r>
      <w:r w:rsidR="001C7F07">
        <w:rPr>
          <w:rFonts w:ascii="Century Gothic" w:hAnsi="Century Gothic" w:cs="Arial"/>
        </w:rPr>
        <w:t xml:space="preserve"> de </w:t>
      </w:r>
      <w:r w:rsidR="007E7871">
        <w:rPr>
          <w:rFonts w:ascii="Century Gothic" w:hAnsi="Century Gothic" w:cs="Arial"/>
        </w:rPr>
        <w:t>marzo</w:t>
      </w:r>
      <w:r w:rsidR="00267DA3">
        <w:rPr>
          <w:rFonts w:ascii="Century Gothic" w:hAnsi="Century Gothic" w:cs="Arial"/>
        </w:rPr>
        <w:t xml:space="preserve"> de 202</w:t>
      </w:r>
      <w:r w:rsidR="00C078C7">
        <w:rPr>
          <w:rFonts w:ascii="Century Gothic" w:hAnsi="Century Gothic" w:cs="Arial"/>
        </w:rPr>
        <w:t>5</w:t>
      </w:r>
      <w:r w:rsidR="008A50ED">
        <w:rPr>
          <w:rFonts w:ascii="Century Gothic" w:hAnsi="Century Gothic" w:cs="Arial"/>
        </w:rPr>
        <w:t>,</w:t>
      </w:r>
      <w:r w:rsidR="007E7F92">
        <w:rPr>
          <w:rFonts w:ascii="Century Gothic" w:hAnsi="Century Gothic" w:cs="Arial"/>
        </w:rPr>
        <w:t xml:space="preserve"> en </w:t>
      </w:r>
      <w:r w:rsidR="007E7F92">
        <w:rPr>
          <w:rFonts w:ascii="Century Gothic" w:eastAsia="Arial" w:hAnsi="Century Gothic" w:cs="Arial"/>
        </w:rPr>
        <w:t xml:space="preserve">uso de las facultades que le confiere el artículo 75, fracción XIII, de la Ley Orgánica del Poder Legislativo, tuvo a bien turnar a la Comisión de </w:t>
      </w:r>
      <w:r w:rsidR="005C68B1">
        <w:rPr>
          <w:rFonts w:ascii="Century Gothic" w:eastAsia="Arial" w:hAnsi="Century Gothic" w:cs="Arial"/>
        </w:rPr>
        <w:t>Justicia</w:t>
      </w:r>
      <w:r w:rsidR="00245BFF">
        <w:rPr>
          <w:rFonts w:ascii="Century Gothic" w:eastAsia="Arial" w:hAnsi="Century Gothic" w:cs="Arial"/>
        </w:rPr>
        <w:t xml:space="preserve">, la </w:t>
      </w:r>
      <w:r w:rsidR="005100FF">
        <w:rPr>
          <w:rFonts w:ascii="Century Gothic" w:eastAsia="Arial" w:hAnsi="Century Gothic" w:cs="Arial"/>
        </w:rPr>
        <w:t>i</w:t>
      </w:r>
      <w:r w:rsidR="00BC19BA">
        <w:rPr>
          <w:rFonts w:ascii="Century Gothic" w:eastAsia="Arial" w:hAnsi="Century Gothic" w:cs="Arial"/>
        </w:rPr>
        <w:t>niciativa de mérito</w:t>
      </w:r>
      <w:r w:rsidR="007E7F92" w:rsidRPr="00A91DCA">
        <w:rPr>
          <w:rFonts w:ascii="Century Gothic" w:hAnsi="Century Gothic" w:cs="Arial"/>
        </w:rPr>
        <w:t>,</w:t>
      </w:r>
      <w:r w:rsidR="007E7F92">
        <w:rPr>
          <w:rFonts w:ascii="Century Gothic" w:eastAsia="Arial" w:hAnsi="Century Gothic" w:cs="Arial"/>
        </w:rPr>
        <w:t xml:space="preserve"> a efecto de proceder al estudio, análisis y elaboración del dictamen correspondiente.</w:t>
      </w:r>
    </w:p>
    <w:p w14:paraId="27368A1B" w14:textId="77777777" w:rsidR="00917BA4" w:rsidRDefault="00917BA4" w:rsidP="002E2CD6">
      <w:pPr>
        <w:shd w:val="clear" w:color="auto" w:fill="FFFFFF"/>
        <w:tabs>
          <w:tab w:val="left" w:pos="9763"/>
        </w:tabs>
        <w:spacing w:line="360" w:lineRule="auto"/>
        <w:ind w:right="332"/>
        <w:jc w:val="both"/>
        <w:rPr>
          <w:rFonts w:ascii="Century Gothic" w:hAnsi="Century Gothic" w:cs="Arial"/>
        </w:rPr>
      </w:pPr>
    </w:p>
    <w:p w14:paraId="725CE301" w14:textId="5FCB2120" w:rsidR="00331CBA" w:rsidRPr="003B10E3" w:rsidRDefault="00022EC4" w:rsidP="002E2CD6">
      <w:pPr>
        <w:shd w:val="clear" w:color="auto" w:fill="FFFFFF"/>
        <w:tabs>
          <w:tab w:val="left" w:pos="9763"/>
        </w:tabs>
        <w:spacing w:line="360" w:lineRule="auto"/>
        <w:ind w:right="332"/>
        <w:jc w:val="both"/>
        <w:rPr>
          <w:rFonts w:ascii="Century Gothic" w:eastAsia="Arial" w:hAnsi="Century Gothic" w:cs="Arial"/>
        </w:rPr>
      </w:pPr>
      <w:r>
        <w:rPr>
          <w:rFonts w:ascii="Century Gothic" w:hAnsi="Century Gothic" w:cs="Arial"/>
          <w:b/>
        </w:rPr>
        <w:t>I</w:t>
      </w:r>
      <w:r w:rsidR="00DB7567">
        <w:rPr>
          <w:rFonts w:ascii="Century Gothic" w:hAnsi="Century Gothic" w:cs="Arial"/>
          <w:b/>
        </w:rPr>
        <w:t>II</w:t>
      </w:r>
      <w:r w:rsidR="00F33CFF" w:rsidRPr="00E24D27">
        <w:rPr>
          <w:rFonts w:ascii="Century Gothic" w:hAnsi="Century Gothic" w:cs="Arial"/>
          <w:b/>
        </w:rPr>
        <w:t>.-</w:t>
      </w:r>
      <w:r w:rsidR="00F33CFF">
        <w:rPr>
          <w:rFonts w:ascii="Century Gothic" w:hAnsi="Century Gothic" w:cs="Arial"/>
        </w:rPr>
        <w:t xml:space="preserve"> </w:t>
      </w:r>
      <w:r w:rsidR="008A50ED">
        <w:rPr>
          <w:rFonts w:ascii="Century Gothic" w:hAnsi="Century Gothic" w:cs="Arial"/>
          <w:bCs/>
        </w:rPr>
        <w:t xml:space="preserve">La iniciativa </w:t>
      </w:r>
      <w:r w:rsidR="005D3EF3">
        <w:rPr>
          <w:rFonts w:ascii="Century Gothic" w:hAnsi="Century Gothic" w:cs="Arial"/>
          <w:bCs/>
        </w:rPr>
        <w:t xml:space="preserve">enunciada como asunto </w:t>
      </w:r>
      <w:r w:rsidR="000C777B">
        <w:rPr>
          <w:rFonts w:ascii="Century Gothic" w:hAnsi="Century Gothic" w:cs="Arial"/>
          <w:bCs/>
        </w:rPr>
        <w:t>690</w:t>
      </w:r>
      <w:r w:rsidR="005D3EF3">
        <w:rPr>
          <w:rFonts w:ascii="Century Gothic" w:hAnsi="Century Gothic" w:cs="Arial"/>
          <w:bCs/>
        </w:rPr>
        <w:t>,</w:t>
      </w:r>
      <w:r w:rsidR="00331CBA" w:rsidRPr="009568FB">
        <w:rPr>
          <w:rFonts w:ascii="Century Gothic" w:hAnsi="Century Gothic" w:cs="Arial"/>
          <w:bCs/>
        </w:rPr>
        <w:t xml:space="preserve"> </w:t>
      </w:r>
      <w:r w:rsidR="00323DC4">
        <w:rPr>
          <w:rFonts w:ascii="Century Gothic" w:hAnsi="Century Gothic" w:cs="Arial"/>
          <w:bCs/>
        </w:rPr>
        <w:t>se sustenta en los</w:t>
      </w:r>
      <w:r w:rsidR="00331CBA">
        <w:rPr>
          <w:rFonts w:ascii="Century Gothic" w:hAnsi="Century Gothic" w:cs="Arial"/>
          <w:bCs/>
        </w:rPr>
        <w:t xml:space="preserve"> siguiente</w:t>
      </w:r>
      <w:r w:rsidR="00323DC4">
        <w:rPr>
          <w:rFonts w:ascii="Century Gothic" w:hAnsi="Century Gothic" w:cs="Arial"/>
          <w:bCs/>
        </w:rPr>
        <w:t>s argumentos</w:t>
      </w:r>
      <w:r w:rsidR="00331CBA">
        <w:rPr>
          <w:rFonts w:ascii="Century Gothic" w:hAnsi="Century Gothic" w:cs="Arial"/>
          <w:bCs/>
        </w:rPr>
        <w:t>:</w:t>
      </w:r>
    </w:p>
    <w:p w14:paraId="707D9C37" w14:textId="77777777" w:rsidR="006C3CD3" w:rsidRPr="00917BA4" w:rsidRDefault="006C3CD3" w:rsidP="002E2CD6">
      <w:pPr>
        <w:pStyle w:val="Textoindependiente"/>
        <w:spacing w:line="360" w:lineRule="auto"/>
        <w:ind w:right="332"/>
        <w:rPr>
          <w:rFonts w:ascii="Century Gothic" w:hAnsi="Century Gothic" w:cs="Arial"/>
          <w:bCs/>
          <w:lang w:val="es-MX"/>
        </w:rPr>
      </w:pPr>
    </w:p>
    <w:p w14:paraId="284C95D6" w14:textId="77777777" w:rsidR="004C72A5" w:rsidRPr="004C72A5" w:rsidRDefault="00FA75B4" w:rsidP="004C72A5">
      <w:pPr>
        <w:spacing w:before="100" w:beforeAutospacing="1" w:after="100" w:afterAutospacing="1"/>
        <w:ind w:left="851" w:right="899"/>
        <w:jc w:val="both"/>
        <w:rPr>
          <w:rFonts w:ascii="Century Gothic" w:hAnsi="Century Gothic" w:cs="Arial"/>
          <w:sz w:val="22"/>
          <w:szCs w:val="22"/>
          <w:lang w:val="es-MX" w:eastAsia="es-MX"/>
        </w:rPr>
      </w:pPr>
      <w:r w:rsidRPr="003E44B8">
        <w:rPr>
          <w:rFonts w:ascii="Century Gothic" w:eastAsia="Arial" w:hAnsi="Century Gothic"/>
          <w:i/>
          <w:sz w:val="22"/>
          <w:szCs w:val="22"/>
        </w:rPr>
        <w:t xml:space="preserve"> </w:t>
      </w:r>
      <w:r w:rsidR="00B46904" w:rsidRPr="004C72A5">
        <w:rPr>
          <w:rFonts w:ascii="Century Gothic" w:eastAsia="Arial" w:hAnsi="Century Gothic"/>
          <w:i/>
          <w:sz w:val="22"/>
          <w:szCs w:val="22"/>
        </w:rPr>
        <w:t>“</w:t>
      </w:r>
      <w:r w:rsidR="004C72A5" w:rsidRPr="004C72A5">
        <w:rPr>
          <w:rFonts w:ascii="Century Gothic" w:hAnsi="Century Gothic" w:cs="Arial"/>
          <w:sz w:val="22"/>
          <w:szCs w:val="22"/>
          <w:lang w:val="es-MX" w:eastAsia="es-MX"/>
        </w:rPr>
        <w:t xml:space="preserve">El acceso a la justicia y la reparación del daño son elementos fundamentales en la protección de los derechos humanos. En el ámbito laboral, los derechos humanos protegen las libertades básicas de cualquier persona trabajadora, lo cual también incluye el acceso a la justicia, porque es fundamental para el progreso de cualquier país que se garantice su seguridad, libertad e igualdad, sin embargo, miles de personas trabajadoras enfrentan diariamente situaciones de abuso, discriminación y violencia que atentan contra su dignidad y bienestar. </w:t>
      </w:r>
    </w:p>
    <w:p w14:paraId="1D1CFF79" w14:textId="77777777" w:rsidR="004C72A5" w:rsidRPr="004C72A5" w:rsidRDefault="004C72A5" w:rsidP="004C72A5">
      <w:pPr>
        <w:spacing w:before="100" w:beforeAutospacing="1" w:after="100" w:afterAutospacing="1"/>
        <w:ind w:left="851" w:right="899"/>
        <w:jc w:val="both"/>
        <w:rPr>
          <w:rFonts w:ascii="Century Gothic" w:hAnsi="Century Gothic" w:cs="Arial"/>
          <w:sz w:val="22"/>
          <w:szCs w:val="22"/>
          <w:lang w:val="es-MX" w:eastAsia="es-MX"/>
        </w:rPr>
      </w:pPr>
      <w:r w:rsidRPr="004C72A5">
        <w:rPr>
          <w:rFonts w:ascii="Century Gothic" w:hAnsi="Century Gothic" w:cs="Arial"/>
          <w:sz w:val="22"/>
          <w:szCs w:val="22"/>
          <w:lang w:val="es-MX" w:eastAsia="es-MX"/>
        </w:rPr>
        <w:t>A pesar de los avances en la legislación, aún existen lagunas que dificultan el reconocimiento de las víctimas en este contexto, limitando su acceso a mecanismos de apoyo y reparación integral.</w:t>
      </w:r>
    </w:p>
    <w:p w14:paraId="7C81786E" w14:textId="77777777" w:rsidR="004C72A5" w:rsidRPr="004C72A5" w:rsidRDefault="004C72A5" w:rsidP="004C72A5">
      <w:pPr>
        <w:spacing w:before="100" w:beforeAutospacing="1" w:after="100" w:afterAutospacing="1"/>
        <w:ind w:left="851" w:right="899"/>
        <w:jc w:val="both"/>
        <w:rPr>
          <w:rFonts w:ascii="Century Gothic" w:hAnsi="Century Gothic" w:cs="Arial"/>
          <w:sz w:val="22"/>
          <w:szCs w:val="22"/>
          <w:lang w:val="es-MX" w:eastAsia="es-MX"/>
        </w:rPr>
      </w:pPr>
      <w:r w:rsidRPr="004C72A5">
        <w:rPr>
          <w:rFonts w:ascii="Century Gothic" w:hAnsi="Century Gothic" w:cs="Arial"/>
          <w:sz w:val="22"/>
          <w:szCs w:val="22"/>
          <w:lang w:val="es-MX" w:eastAsia="es-MX"/>
        </w:rPr>
        <w:t xml:space="preserve">En este sentido, la presente iniciativa busca fortalecer la protección de los derechos laborales, asegurando que las personas trabajadoras que han sido víctimas de alguna violación a sus derechos humanos tengan la oportunidad de ser reconocidas como tales por los jueces en materia laboral. </w:t>
      </w:r>
    </w:p>
    <w:p w14:paraId="0DF60C00" w14:textId="77777777" w:rsidR="004C72A5" w:rsidRPr="004C72A5" w:rsidRDefault="004C72A5" w:rsidP="004C72A5">
      <w:pPr>
        <w:spacing w:before="100" w:beforeAutospacing="1" w:after="100" w:afterAutospacing="1"/>
        <w:ind w:left="851" w:right="899"/>
        <w:jc w:val="both"/>
        <w:rPr>
          <w:rFonts w:ascii="Century Gothic" w:hAnsi="Century Gothic" w:cs="Arial"/>
          <w:sz w:val="22"/>
          <w:szCs w:val="22"/>
          <w:lang w:val="es-MX" w:eastAsia="es-MX"/>
        </w:rPr>
      </w:pPr>
      <w:r w:rsidRPr="004C72A5">
        <w:rPr>
          <w:rFonts w:ascii="Century Gothic" w:hAnsi="Century Gothic" w:cs="Arial"/>
          <w:sz w:val="22"/>
          <w:szCs w:val="22"/>
          <w:lang w:val="es-MX" w:eastAsia="es-MX"/>
        </w:rPr>
        <w:t>Esto permitirá que accedan a los beneficios y mecanismos de apoyo previstos en la Ley General de Víctimas y la Ley de Víctimas del Estado de Chihuahua, garantizando una respuesta más eficaz y justa ante las afectaciones sufridas.</w:t>
      </w:r>
    </w:p>
    <w:p w14:paraId="33370F2D" w14:textId="77777777" w:rsidR="004C72A5" w:rsidRPr="004C72A5" w:rsidRDefault="004C72A5" w:rsidP="004C72A5">
      <w:pPr>
        <w:spacing w:before="100" w:beforeAutospacing="1" w:after="100" w:afterAutospacing="1"/>
        <w:ind w:left="851" w:right="899"/>
        <w:jc w:val="both"/>
        <w:rPr>
          <w:rFonts w:ascii="Century Gothic" w:hAnsi="Century Gothic" w:cs="Arial"/>
          <w:sz w:val="22"/>
          <w:szCs w:val="22"/>
          <w:lang w:val="es-MX" w:eastAsia="es-MX"/>
        </w:rPr>
      </w:pPr>
      <w:r w:rsidRPr="004C72A5">
        <w:rPr>
          <w:rFonts w:ascii="Century Gothic" w:hAnsi="Century Gothic" w:cs="Arial"/>
          <w:sz w:val="22"/>
          <w:szCs w:val="22"/>
          <w:lang w:val="es-MX" w:eastAsia="es-MX"/>
        </w:rPr>
        <w:t xml:space="preserve">En un Estado democrático de derecho, la protección de los derechos humanos es fundamental para garantizar la justicia y la dignidad de las personas. En este contexto, la </w:t>
      </w:r>
      <w:r w:rsidRPr="004C72A5">
        <w:rPr>
          <w:rFonts w:ascii="Century Gothic" w:hAnsi="Century Gothic" w:cs="Arial"/>
          <w:b/>
          <w:bCs/>
          <w:sz w:val="22"/>
          <w:szCs w:val="22"/>
          <w:lang w:val="es-MX" w:eastAsia="es-MX"/>
        </w:rPr>
        <w:t>Ley General de Víctimas</w:t>
      </w:r>
      <w:r w:rsidRPr="004C72A5">
        <w:rPr>
          <w:rFonts w:ascii="Century Gothic" w:hAnsi="Century Gothic" w:cs="Arial"/>
          <w:sz w:val="22"/>
          <w:szCs w:val="22"/>
          <w:lang w:val="es-MX" w:eastAsia="es-MX"/>
        </w:rPr>
        <w:t xml:space="preserve"> y la </w:t>
      </w:r>
      <w:r w:rsidRPr="004C72A5">
        <w:rPr>
          <w:rFonts w:ascii="Century Gothic" w:hAnsi="Century Gothic" w:cs="Arial"/>
          <w:b/>
          <w:bCs/>
          <w:sz w:val="22"/>
          <w:szCs w:val="22"/>
          <w:lang w:val="es-MX" w:eastAsia="es-MX"/>
        </w:rPr>
        <w:t>Ley de Víctimas del Estado de Chihuahua</w:t>
      </w:r>
      <w:r w:rsidRPr="004C72A5">
        <w:rPr>
          <w:rFonts w:ascii="Century Gothic" w:hAnsi="Century Gothic" w:cs="Arial"/>
          <w:sz w:val="22"/>
          <w:szCs w:val="22"/>
          <w:lang w:val="es-MX" w:eastAsia="es-MX"/>
        </w:rPr>
        <w:t xml:space="preserve"> establecen un marco legal para la protección, asistencia y reparación de quienes han sufrido violaciones a sus derechos fundamentales. </w:t>
      </w:r>
    </w:p>
    <w:p w14:paraId="624E0D82" w14:textId="77777777" w:rsidR="004C72A5" w:rsidRPr="004C72A5" w:rsidRDefault="004C72A5" w:rsidP="004C72A5">
      <w:pPr>
        <w:spacing w:before="100" w:beforeAutospacing="1" w:after="100" w:afterAutospacing="1"/>
        <w:ind w:left="851" w:right="899"/>
        <w:jc w:val="both"/>
        <w:rPr>
          <w:rFonts w:ascii="Century Gothic" w:hAnsi="Century Gothic" w:cs="Arial"/>
          <w:sz w:val="22"/>
          <w:szCs w:val="22"/>
          <w:lang w:val="es-MX" w:eastAsia="es-MX"/>
        </w:rPr>
      </w:pPr>
      <w:r w:rsidRPr="004C72A5">
        <w:rPr>
          <w:rFonts w:ascii="Century Gothic" w:hAnsi="Century Gothic" w:cs="Arial"/>
          <w:sz w:val="22"/>
          <w:szCs w:val="22"/>
          <w:lang w:val="es-MX" w:eastAsia="es-MX"/>
        </w:rPr>
        <w:lastRenderedPageBreak/>
        <w:t>Sin embargo, en el ámbito laboral aún persisten prácticas que afectan la dignidad y seguridad de las personas trabajadoras, como el hostigamiento, acoso, discriminación, trabajo forzoso, trabajo infantil y trata de personas con fines de explotación laboral.</w:t>
      </w:r>
    </w:p>
    <w:p w14:paraId="67691E19" w14:textId="77777777" w:rsidR="004C72A5" w:rsidRPr="004C72A5" w:rsidRDefault="004C72A5" w:rsidP="004C72A5">
      <w:pPr>
        <w:spacing w:before="100" w:beforeAutospacing="1" w:after="100" w:afterAutospacing="1"/>
        <w:ind w:left="851" w:right="899"/>
        <w:jc w:val="both"/>
        <w:rPr>
          <w:rFonts w:ascii="Century Gothic" w:hAnsi="Century Gothic" w:cs="Arial"/>
          <w:sz w:val="22"/>
          <w:szCs w:val="22"/>
          <w:lang w:val="es-MX" w:eastAsia="es-MX"/>
        </w:rPr>
      </w:pPr>
      <w:r w:rsidRPr="004C72A5">
        <w:rPr>
          <w:rFonts w:ascii="Century Gothic" w:hAnsi="Century Gothic" w:cs="Arial"/>
          <w:sz w:val="22"/>
          <w:szCs w:val="22"/>
          <w:lang w:val="es-MX" w:eastAsia="es-MX"/>
        </w:rPr>
        <w:t xml:space="preserve">Es necesario fortalecer los mecanismos de protección en el ámbito laboral y ampliar el reconocimiento de las víctimas dentro de este contexto. La </w:t>
      </w:r>
      <w:r w:rsidRPr="004C72A5">
        <w:rPr>
          <w:rFonts w:ascii="Century Gothic" w:hAnsi="Century Gothic" w:cs="Arial"/>
          <w:b/>
          <w:bCs/>
          <w:sz w:val="22"/>
          <w:szCs w:val="22"/>
          <w:lang w:val="es-MX" w:eastAsia="es-MX"/>
        </w:rPr>
        <w:t>Ley General de Víctimas</w:t>
      </w:r>
      <w:r w:rsidRPr="004C72A5">
        <w:rPr>
          <w:rFonts w:ascii="Century Gothic" w:hAnsi="Century Gothic" w:cs="Arial"/>
          <w:sz w:val="22"/>
          <w:szCs w:val="22"/>
          <w:lang w:val="es-MX" w:eastAsia="es-MX"/>
        </w:rPr>
        <w:t>, promulgada en 2013, establece en su artículo 4 las categorías de víctimas:</w:t>
      </w:r>
    </w:p>
    <w:p w14:paraId="46B4982C" w14:textId="77777777" w:rsidR="004C72A5" w:rsidRPr="004C72A5" w:rsidRDefault="004C72A5" w:rsidP="004C72A5">
      <w:pPr>
        <w:spacing w:before="100" w:beforeAutospacing="1" w:after="100" w:afterAutospacing="1"/>
        <w:ind w:left="851" w:right="899"/>
        <w:jc w:val="both"/>
        <w:rPr>
          <w:rFonts w:ascii="Century Gothic" w:hAnsi="Century Gothic" w:cs="Arial"/>
          <w:sz w:val="22"/>
          <w:szCs w:val="22"/>
          <w:lang w:val="es-MX" w:eastAsia="es-MX"/>
        </w:rPr>
      </w:pPr>
      <w:r w:rsidRPr="004C72A5">
        <w:rPr>
          <w:rFonts w:ascii="Century Gothic" w:hAnsi="Century Gothic" w:cs="Arial"/>
          <w:b/>
          <w:bCs/>
          <w:sz w:val="22"/>
          <w:szCs w:val="22"/>
          <w:lang w:val="es-MX" w:eastAsia="es-MX"/>
        </w:rPr>
        <w:t>Artículo 4.</w:t>
      </w:r>
    </w:p>
    <w:p w14:paraId="193EA9D3" w14:textId="77777777" w:rsidR="004C72A5" w:rsidRPr="004C72A5" w:rsidRDefault="004C72A5" w:rsidP="004C72A5">
      <w:pPr>
        <w:numPr>
          <w:ilvl w:val="0"/>
          <w:numId w:val="11"/>
        </w:numPr>
        <w:spacing w:before="100" w:beforeAutospacing="1" w:after="100" w:afterAutospacing="1"/>
        <w:ind w:left="851" w:right="899" w:firstLine="0"/>
        <w:jc w:val="both"/>
        <w:rPr>
          <w:rFonts w:ascii="Century Gothic" w:hAnsi="Century Gothic" w:cs="Arial"/>
          <w:sz w:val="22"/>
          <w:szCs w:val="22"/>
          <w:lang w:val="es-MX" w:eastAsia="es-MX"/>
        </w:rPr>
      </w:pPr>
      <w:r w:rsidRPr="004C72A5">
        <w:rPr>
          <w:rFonts w:ascii="Century Gothic" w:hAnsi="Century Gothic" w:cs="Arial"/>
          <w:sz w:val="22"/>
          <w:szCs w:val="22"/>
          <w:lang w:val="es-MX" w:eastAsia="es-MX"/>
        </w:rPr>
        <w:t xml:space="preserve">Se consideran </w:t>
      </w:r>
      <w:r w:rsidRPr="004C72A5">
        <w:rPr>
          <w:rFonts w:ascii="Century Gothic" w:hAnsi="Century Gothic" w:cs="Arial"/>
          <w:b/>
          <w:bCs/>
          <w:sz w:val="22"/>
          <w:szCs w:val="22"/>
          <w:lang w:val="es-MX" w:eastAsia="es-MX"/>
        </w:rPr>
        <w:t>víctimas directas</w:t>
      </w:r>
      <w:r w:rsidRPr="004C72A5">
        <w:rPr>
          <w:rFonts w:ascii="Century Gothic" w:hAnsi="Century Gothic" w:cs="Arial"/>
          <w:sz w:val="22"/>
          <w:szCs w:val="22"/>
          <w:lang w:val="es-MX" w:eastAsia="es-MX"/>
        </w:rPr>
        <w:t xml:space="preserve"> aquellas personas que han sufrido un daño económico, físico, mental o emocional como resultado de un delito o una violación a sus derechos humanos.</w:t>
      </w:r>
    </w:p>
    <w:p w14:paraId="1405D554" w14:textId="77777777" w:rsidR="004C72A5" w:rsidRPr="004C72A5" w:rsidRDefault="004C72A5" w:rsidP="004C72A5">
      <w:pPr>
        <w:numPr>
          <w:ilvl w:val="0"/>
          <w:numId w:val="11"/>
        </w:numPr>
        <w:spacing w:before="100" w:beforeAutospacing="1" w:after="100" w:afterAutospacing="1"/>
        <w:ind w:left="851" w:right="899" w:firstLine="0"/>
        <w:jc w:val="both"/>
        <w:rPr>
          <w:rFonts w:ascii="Century Gothic" w:hAnsi="Century Gothic" w:cs="Arial"/>
          <w:sz w:val="22"/>
          <w:szCs w:val="22"/>
          <w:lang w:val="es-MX" w:eastAsia="es-MX"/>
        </w:rPr>
      </w:pPr>
      <w:r w:rsidRPr="004C72A5">
        <w:rPr>
          <w:rFonts w:ascii="Century Gothic" w:hAnsi="Century Gothic" w:cs="Arial"/>
          <w:sz w:val="22"/>
          <w:szCs w:val="22"/>
          <w:lang w:val="es-MX" w:eastAsia="es-MX"/>
        </w:rPr>
        <w:t xml:space="preserve">Son </w:t>
      </w:r>
      <w:r w:rsidRPr="004C72A5">
        <w:rPr>
          <w:rFonts w:ascii="Century Gothic" w:hAnsi="Century Gothic" w:cs="Arial"/>
          <w:b/>
          <w:bCs/>
          <w:sz w:val="22"/>
          <w:szCs w:val="22"/>
          <w:lang w:val="es-MX" w:eastAsia="es-MX"/>
        </w:rPr>
        <w:t>víctimas indirectas</w:t>
      </w:r>
      <w:r w:rsidRPr="004C72A5">
        <w:rPr>
          <w:rFonts w:ascii="Century Gothic" w:hAnsi="Century Gothic" w:cs="Arial"/>
          <w:sz w:val="22"/>
          <w:szCs w:val="22"/>
          <w:lang w:val="es-MX" w:eastAsia="es-MX"/>
        </w:rPr>
        <w:t xml:space="preserve"> los familiares o personas a cargo de la víctima directa con una relación inmediata con ella.</w:t>
      </w:r>
    </w:p>
    <w:p w14:paraId="3ED5AA8B" w14:textId="77777777" w:rsidR="004C72A5" w:rsidRPr="004C72A5" w:rsidRDefault="004C72A5" w:rsidP="004C72A5">
      <w:pPr>
        <w:numPr>
          <w:ilvl w:val="0"/>
          <w:numId w:val="11"/>
        </w:numPr>
        <w:spacing w:before="100" w:beforeAutospacing="1" w:after="100" w:afterAutospacing="1"/>
        <w:ind w:left="851" w:right="899" w:firstLine="0"/>
        <w:jc w:val="both"/>
        <w:rPr>
          <w:rFonts w:ascii="Century Gothic" w:hAnsi="Century Gothic" w:cs="Arial"/>
          <w:sz w:val="22"/>
          <w:szCs w:val="22"/>
          <w:lang w:val="es-MX" w:eastAsia="es-MX"/>
        </w:rPr>
      </w:pPr>
      <w:r w:rsidRPr="004C72A5">
        <w:rPr>
          <w:rFonts w:ascii="Century Gothic" w:hAnsi="Century Gothic" w:cs="Arial"/>
          <w:sz w:val="22"/>
          <w:szCs w:val="22"/>
          <w:lang w:val="es-MX" w:eastAsia="es-MX"/>
        </w:rPr>
        <w:t xml:space="preserve">Se consideran </w:t>
      </w:r>
      <w:r w:rsidRPr="004C72A5">
        <w:rPr>
          <w:rFonts w:ascii="Century Gothic" w:hAnsi="Century Gothic" w:cs="Arial"/>
          <w:b/>
          <w:bCs/>
          <w:sz w:val="22"/>
          <w:szCs w:val="22"/>
          <w:lang w:val="es-MX" w:eastAsia="es-MX"/>
        </w:rPr>
        <w:t>víctimas potenciales</w:t>
      </w:r>
      <w:r w:rsidRPr="004C72A5">
        <w:rPr>
          <w:rFonts w:ascii="Century Gothic" w:hAnsi="Century Gothic" w:cs="Arial"/>
          <w:sz w:val="22"/>
          <w:szCs w:val="22"/>
          <w:lang w:val="es-MX" w:eastAsia="es-MX"/>
        </w:rPr>
        <w:t xml:space="preserve"> aquellas personas que pueden estar en peligro por asistir a una víctima o intentar detener la violación de derechos.</w:t>
      </w:r>
    </w:p>
    <w:p w14:paraId="25FC64B9" w14:textId="77777777" w:rsidR="004C72A5" w:rsidRPr="004C72A5" w:rsidRDefault="004C72A5" w:rsidP="004C72A5">
      <w:pPr>
        <w:numPr>
          <w:ilvl w:val="0"/>
          <w:numId w:val="11"/>
        </w:numPr>
        <w:spacing w:before="100" w:beforeAutospacing="1" w:after="100" w:afterAutospacing="1"/>
        <w:ind w:left="851" w:right="899" w:firstLine="0"/>
        <w:jc w:val="both"/>
        <w:rPr>
          <w:rFonts w:ascii="Century Gothic" w:hAnsi="Century Gothic" w:cs="Arial"/>
          <w:sz w:val="22"/>
          <w:szCs w:val="22"/>
          <w:lang w:val="es-MX" w:eastAsia="es-MX"/>
        </w:rPr>
      </w:pPr>
      <w:r w:rsidRPr="004C72A5">
        <w:rPr>
          <w:rFonts w:ascii="Century Gothic" w:hAnsi="Century Gothic" w:cs="Arial"/>
          <w:sz w:val="22"/>
          <w:szCs w:val="22"/>
          <w:lang w:val="es-MX" w:eastAsia="es-MX"/>
        </w:rPr>
        <w:t xml:space="preserve">La </w:t>
      </w:r>
      <w:r w:rsidRPr="004C72A5">
        <w:rPr>
          <w:rFonts w:ascii="Century Gothic" w:hAnsi="Century Gothic" w:cs="Arial"/>
          <w:b/>
          <w:sz w:val="22"/>
          <w:szCs w:val="22"/>
          <w:lang w:val="es-MX" w:eastAsia="es-MX"/>
        </w:rPr>
        <w:t>calidad de víctima</w:t>
      </w:r>
      <w:r w:rsidRPr="004C72A5">
        <w:rPr>
          <w:rFonts w:ascii="Century Gothic" w:hAnsi="Century Gothic" w:cs="Arial"/>
          <w:sz w:val="22"/>
          <w:szCs w:val="22"/>
          <w:lang w:val="es-MX" w:eastAsia="es-MX"/>
        </w:rPr>
        <w:t xml:space="preserve"> se adquiere con la acreditación del daño o menoscabo de los derechos, sin importar si se ha identificado o condenado al responsable.</w:t>
      </w:r>
    </w:p>
    <w:p w14:paraId="5EB0D8F5" w14:textId="77777777" w:rsidR="004C72A5" w:rsidRPr="004C72A5" w:rsidRDefault="004C72A5" w:rsidP="004C72A5">
      <w:pPr>
        <w:numPr>
          <w:ilvl w:val="0"/>
          <w:numId w:val="11"/>
        </w:numPr>
        <w:spacing w:before="100" w:beforeAutospacing="1" w:after="100" w:afterAutospacing="1"/>
        <w:ind w:left="851" w:right="899" w:firstLine="0"/>
        <w:jc w:val="both"/>
        <w:rPr>
          <w:rFonts w:ascii="Century Gothic" w:hAnsi="Century Gothic" w:cs="Arial"/>
          <w:sz w:val="22"/>
          <w:szCs w:val="22"/>
          <w:lang w:val="es-MX" w:eastAsia="es-MX"/>
        </w:rPr>
      </w:pPr>
      <w:r w:rsidRPr="004C72A5">
        <w:rPr>
          <w:rFonts w:ascii="Century Gothic" w:hAnsi="Century Gothic" w:cs="Arial"/>
          <w:b/>
          <w:sz w:val="22"/>
          <w:szCs w:val="22"/>
          <w:lang w:val="es-MX" w:eastAsia="es-MX"/>
        </w:rPr>
        <w:t>También pueden ser víctimas los grupos, comunidades u organizaciones afectadas en sus derechos colectivos</w:t>
      </w:r>
      <w:r w:rsidRPr="004C72A5">
        <w:rPr>
          <w:rFonts w:ascii="Century Gothic" w:hAnsi="Century Gothic" w:cs="Arial"/>
          <w:sz w:val="22"/>
          <w:szCs w:val="22"/>
          <w:lang w:val="es-MX" w:eastAsia="es-MX"/>
        </w:rPr>
        <w:t>.</w:t>
      </w:r>
    </w:p>
    <w:p w14:paraId="41802158" w14:textId="77777777" w:rsidR="004C72A5" w:rsidRPr="004C72A5" w:rsidRDefault="004C72A5" w:rsidP="004C72A5">
      <w:pPr>
        <w:spacing w:before="100" w:beforeAutospacing="1" w:after="100" w:afterAutospacing="1"/>
        <w:ind w:left="851" w:right="899"/>
        <w:jc w:val="both"/>
        <w:rPr>
          <w:rFonts w:ascii="Century Gothic" w:hAnsi="Century Gothic" w:cs="Arial"/>
          <w:sz w:val="22"/>
          <w:szCs w:val="22"/>
          <w:lang w:val="es-MX" w:eastAsia="es-MX"/>
        </w:rPr>
      </w:pPr>
      <w:r w:rsidRPr="004C72A5">
        <w:rPr>
          <w:rFonts w:ascii="Century Gothic" w:hAnsi="Century Gothic" w:cs="Arial"/>
          <w:sz w:val="22"/>
          <w:szCs w:val="22"/>
          <w:lang w:val="es-MX" w:eastAsia="es-MX"/>
        </w:rPr>
        <w:t xml:space="preserve">El reconocimiento como víctima otorga por Ley el derecho a una </w:t>
      </w:r>
      <w:r w:rsidRPr="004C72A5">
        <w:rPr>
          <w:rFonts w:ascii="Century Gothic" w:hAnsi="Century Gothic" w:cs="Arial"/>
          <w:b/>
          <w:bCs/>
          <w:sz w:val="22"/>
          <w:szCs w:val="22"/>
          <w:lang w:val="es-MX" w:eastAsia="es-MX"/>
        </w:rPr>
        <w:t>reparación integral</w:t>
      </w:r>
      <w:r w:rsidRPr="004C72A5">
        <w:rPr>
          <w:rFonts w:ascii="Century Gothic" w:hAnsi="Century Gothic" w:cs="Arial"/>
          <w:sz w:val="22"/>
          <w:szCs w:val="22"/>
          <w:lang w:val="es-MX" w:eastAsia="es-MX"/>
        </w:rPr>
        <w:t xml:space="preserve">, que incluye </w:t>
      </w:r>
      <w:r w:rsidRPr="004C72A5">
        <w:rPr>
          <w:rFonts w:ascii="Century Gothic" w:eastAsia="Calibri" w:hAnsi="Century Gothic" w:cs="Arial"/>
          <w:sz w:val="22"/>
          <w:szCs w:val="22"/>
          <w:lang w:val="es-MX" w:eastAsia="en-US"/>
        </w:rPr>
        <w:t>medidas de restitución, rehabilitación, compensación, satisfacción y garantías de no repetición, es por ello que las personas reconocidas como víctimas pueden acceder a diversos mecanismos de apoyo, tales como:</w:t>
      </w:r>
    </w:p>
    <w:p w14:paraId="6B8C0DD9" w14:textId="77777777" w:rsidR="004C72A5" w:rsidRPr="004C72A5" w:rsidRDefault="004C72A5" w:rsidP="004C72A5">
      <w:pPr>
        <w:numPr>
          <w:ilvl w:val="0"/>
          <w:numId w:val="12"/>
        </w:numPr>
        <w:spacing w:before="100" w:beforeAutospacing="1" w:after="100" w:afterAutospacing="1"/>
        <w:ind w:left="851" w:right="899" w:firstLine="0"/>
        <w:jc w:val="both"/>
        <w:rPr>
          <w:rFonts w:ascii="Century Gothic" w:hAnsi="Century Gothic" w:cs="Arial"/>
          <w:sz w:val="22"/>
          <w:szCs w:val="22"/>
          <w:lang w:val="es-MX" w:eastAsia="es-MX"/>
        </w:rPr>
      </w:pPr>
      <w:r w:rsidRPr="004C72A5">
        <w:rPr>
          <w:rFonts w:ascii="Century Gothic" w:hAnsi="Century Gothic" w:cs="Arial"/>
          <w:sz w:val="22"/>
          <w:szCs w:val="22"/>
          <w:lang w:val="es-MX" w:eastAsia="es-MX"/>
        </w:rPr>
        <w:t>Asesoría jurídica gratuita.</w:t>
      </w:r>
    </w:p>
    <w:p w14:paraId="76FC38B6" w14:textId="77777777" w:rsidR="004C72A5" w:rsidRPr="004C72A5" w:rsidRDefault="004C72A5" w:rsidP="004C72A5">
      <w:pPr>
        <w:numPr>
          <w:ilvl w:val="0"/>
          <w:numId w:val="12"/>
        </w:numPr>
        <w:spacing w:before="100" w:beforeAutospacing="1" w:after="100" w:afterAutospacing="1"/>
        <w:ind w:left="851" w:right="899" w:firstLine="0"/>
        <w:jc w:val="both"/>
        <w:rPr>
          <w:rFonts w:ascii="Century Gothic" w:hAnsi="Century Gothic" w:cs="Arial"/>
          <w:sz w:val="22"/>
          <w:szCs w:val="22"/>
          <w:lang w:val="es-MX" w:eastAsia="es-MX"/>
        </w:rPr>
      </w:pPr>
      <w:r w:rsidRPr="004C72A5">
        <w:rPr>
          <w:rFonts w:ascii="Century Gothic" w:hAnsi="Century Gothic" w:cs="Arial"/>
          <w:sz w:val="22"/>
          <w:szCs w:val="22"/>
          <w:lang w:val="es-MX" w:eastAsia="es-MX"/>
        </w:rPr>
        <w:t>Atención médica y psicológica especializada.</w:t>
      </w:r>
    </w:p>
    <w:p w14:paraId="45189A20" w14:textId="77777777" w:rsidR="004C72A5" w:rsidRPr="004C72A5" w:rsidRDefault="004C72A5" w:rsidP="004C72A5">
      <w:pPr>
        <w:numPr>
          <w:ilvl w:val="0"/>
          <w:numId w:val="12"/>
        </w:numPr>
        <w:spacing w:before="100" w:beforeAutospacing="1" w:after="100" w:afterAutospacing="1"/>
        <w:ind w:left="851" w:right="899" w:firstLine="0"/>
        <w:jc w:val="both"/>
        <w:rPr>
          <w:rFonts w:ascii="Century Gothic" w:hAnsi="Century Gothic" w:cs="Arial"/>
          <w:sz w:val="22"/>
          <w:szCs w:val="22"/>
          <w:lang w:val="es-MX" w:eastAsia="es-MX"/>
        </w:rPr>
      </w:pPr>
      <w:r w:rsidRPr="004C72A5">
        <w:rPr>
          <w:rFonts w:ascii="Century Gothic" w:hAnsi="Century Gothic" w:cs="Arial"/>
          <w:sz w:val="22"/>
          <w:szCs w:val="22"/>
          <w:lang w:val="es-MX" w:eastAsia="es-MX"/>
        </w:rPr>
        <w:t>Medidas de protección para garantizar la seguridad.</w:t>
      </w:r>
    </w:p>
    <w:p w14:paraId="5BDD88C7" w14:textId="77777777" w:rsidR="004C72A5" w:rsidRPr="004C72A5" w:rsidRDefault="004C72A5" w:rsidP="004C72A5">
      <w:pPr>
        <w:numPr>
          <w:ilvl w:val="0"/>
          <w:numId w:val="12"/>
        </w:numPr>
        <w:spacing w:before="100" w:beforeAutospacing="1" w:after="100" w:afterAutospacing="1"/>
        <w:ind w:left="851" w:right="899" w:firstLine="0"/>
        <w:jc w:val="both"/>
        <w:rPr>
          <w:rFonts w:ascii="Century Gothic" w:hAnsi="Century Gothic" w:cs="Arial"/>
          <w:sz w:val="22"/>
          <w:szCs w:val="22"/>
          <w:lang w:val="es-MX" w:eastAsia="es-MX"/>
        </w:rPr>
      </w:pPr>
      <w:r w:rsidRPr="004C72A5">
        <w:rPr>
          <w:rFonts w:ascii="Century Gothic" w:hAnsi="Century Gothic" w:cs="Arial"/>
          <w:sz w:val="22"/>
          <w:szCs w:val="22"/>
          <w:lang w:val="es-MX" w:eastAsia="es-MX"/>
        </w:rPr>
        <w:t xml:space="preserve">Recursos económicos del </w:t>
      </w:r>
      <w:r w:rsidRPr="004C72A5">
        <w:rPr>
          <w:rFonts w:ascii="Century Gothic" w:hAnsi="Century Gothic" w:cs="Arial"/>
          <w:b/>
          <w:bCs/>
          <w:sz w:val="22"/>
          <w:szCs w:val="22"/>
          <w:lang w:val="es-MX" w:eastAsia="es-MX"/>
        </w:rPr>
        <w:t>Fondo de Ayuda, Asistencia y Reparación Integral</w:t>
      </w:r>
      <w:r w:rsidRPr="004C72A5">
        <w:rPr>
          <w:rFonts w:ascii="Century Gothic" w:hAnsi="Century Gothic" w:cs="Arial"/>
          <w:sz w:val="22"/>
          <w:szCs w:val="22"/>
          <w:lang w:val="es-MX" w:eastAsia="es-MX"/>
        </w:rPr>
        <w:t>.</w:t>
      </w:r>
    </w:p>
    <w:p w14:paraId="5CD51B40" w14:textId="77777777" w:rsidR="004C72A5" w:rsidRPr="004C72A5" w:rsidRDefault="004C72A5" w:rsidP="004C72A5">
      <w:pPr>
        <w:numPr>
          <w:ilvl w:val="0"/>
          <w:numId w:val="12"/>
        </w:numPr>
        <w:spacing w:before="100" w:beforeAutospacing="1" w:after="100" w:afterAutospacing="1"/>
        <w:ind w:left="851" w:right="899" w:firstLine="0"/>
        <w:jc w:val="both"/>
        <w:rPr>
          <w:rFonts w:ascii="Century Gothic" w:hAnsi="Century Gothic" w:cs="Arial"/>
          <w:sz w:val="22"/>
          <w:szCs w:val="22"/>
          <w:lang w:val="es-MX" w:eastAsia="es-MX"/>
        </w:rPr>
      </w:pPr>
      <w:r w:rsidRPr="004C72A5">
        <w:rPr>
          <w:rFonts w:ascii="Century Gothic" w:hAnsi="Century Gothic" w:cs="Arial"/>
          <w:sz w:val="22"/>
          <w:szCs w:val="22"/>
          <w:lang w:val="es-MX" w:eastAsia="es-MX"/>
        </w:rPr>
        <w:t>Indemnización por el daño sufrido.</w:t>
      </w:r>
    </w:p>
    <w:p w14:paraId="768341BC" w14:textId="77777777" w:rsidR="004C72A5" w:rsidRPr="004C72A5" w:rsidRDefault="004C72A5" w:rsidP="004C72A5">
      <w:pPr>
        <w:spacing w:before="100" w:beforeAutospacing="1" w:after="100" w:afterAutospacing="1"/>
        <w:ind w:left="851" w:right="899"/>
        <w:jc w:val="both"/>
        <w:rPr>
          <w:rFonts w:ascii="Century Gothic" w:hAnsi="Century Gothic" w:cs="Arial"/>
          <w:sz w:val="22"/>
          <w:szCs w:val="22"/>
          <w:lang w:val="es-MX" w:eastAsia="es-MX"/>
        </w:rPr>
      </w:pPr>
      <w:r w:rsidRPr="004C72A5">
        <w:rPr>
          <w:rFonts w:ascii="Century Gothic" w:hAnsi="Century Gothic" w:cs="Arial"/>
          <w:sz w:val="22"/>
          <w:szCs w:val="22"/>
          <w:lang w:val="es-MX" w:eastAsia="es-MX"/>
        </w:rPr>
        <w:lastRenderedPageBreak/>
        <w:t xml:space="preserve">Uno de los elementos clave de esta legislación es el </w:t>
      </w:r>
      <w:r w:rsidRPr="004C72A5">
        <w:rPr>
          <w:rFonts w:ascii="Century Gothic" w:hAnsi="Century Gothic" w:cs="Arial"/>
          <w:b/>
          <w:bCs/>
          <w:sz w:val="22"/>
          <w:szCs w:val="22"/>
          <w:lang w:val="es-MX" w:eastAsia="es-MX"/>
        </w:rPr>
        <w:t>Fondo de Ayuda, Asistencia y Reparación Integral</w:t>
      </w:r>
      <w:r w:rsidRPr="004C72A5">
        <w:rPr>
          <w:rFonts w:ascii="Century Gothic" w:hAnsi="Century Gothic" w:cs="Arial"/>
          <w:sz w:val="22"/>
          <w:szCs w:val="22"/>
          <w:lang w:val="es-MX" w:eastAsia="es-MX"/>
        </w:rPr>
        <w:t>, que otorga apoyo económico para cubrir gastos urgentes y garantizar el acceso a salud, vivienda y educación.</w:t>
      </w:r>
    </w:p>
    <w:p w14:paraId="247DC12F" w14:textId="77777777" w:rsidR="004C72A5" w:rsidRPr="004C72A5" w:rsidRDefault="004C72A5" w:rsidP="004C72A5">
      <w:pPr>
        <w:spacing w:before="100" w:beforeAutospacing="1" w:after="100" w:afterAutospacing="1"/>
        <w:ind w:left="851" w:right="899"/>
        <w:jc w:val="both"/>
        <w:rPr>
          <w:rFonts w:ascii="Century Gothic" w:hAnsi="Century Gothic" w:cs="Arial"/>
          <w:sz w:val="22"/>
          <w:szCs w:val="22"/>
          <w:lang w:val="es-MX" w:eastAsia="es-MX"/>
        </w:rPr>
      </w:pPr>
      <w:r w:rsidRPr="004C72A5">
        <w:rPr>
          <w:rFonts w:ascii="Century Gothic" w:hAnsi="Century Gothic" w:cs="Arial"/>
          <w:sz w:val="22"/>
          <w:szCs w:val="22"/>
          <w:lang w:val="es-MX" w:eastAsia="es-MX"/>
        </w:rPr>
        <w:t xml:space="preserve">En virtud de lo anterior la </w:t>
      </w:r>
      <w:r w:rsidRPr="004C72A5">
        <w:rPr>
          <w:rFonts w:ascii="Century Gothic" w:hAnsi="Century Gothic" w:cs="Arial"/>
          <w:b/>
          <w:bCs/>
          <w:sz w:val="22"/>
          <w:szCs w:val="22"/>
          <w:lang w:val="es-MX" w:eastAsia="es-MX"/>
        </w:rPr>
        <w:t>Reforma Laboral de 2019</w:t>
      </w:r>
      <w:r w:rsidRPr="004C72A5">
        <w:rPr>
          <w:rFonts w:ascii="Century Gothic" w:hAnsi="Century Gothic" w:cs="Arial"/>
          <w:sz w:val="22"/>
          <w:szCs w:val="22"/>
          <w:lang w:val="es-MX" w:eastAsia="es-MX"/>
        </w:rPr>
        <w:t xml:space="preserve"> transformó el sistema de justicia laboral en México con la eliminación de las Juntas de Conciliación y Arbitraje y la creación de los Tribunales Laborales dentro del Poder Judicial. Esta reforma garantizó un acceso más ágil y transparente a la justicia laboral.</w:t>
      </w:r>
    </w:p>
    <w:p w14:paraId="0768F388" w14:textId="77777777" w:rsidR="004C72A5" w:rsidRPr="004C72A5" w:rsidRDefault="004C72A5" w:rsidP="004C72A5">
      <w:pPr>
        <w:spacing w:before="100" w:beforeAutospacing="1" w:after="100" w:afterAutospacing="1"/>
        <w:ind w:left="851" w:right="899"/>
        <w:jc w:val="both"/>
        <w:rPr>
          <w:rFonts w:ascii="Century Gothic" w:hAnsi="Century Gothic" w:cs="Arial"/>
          <w:sz w:val="22"/>
          <w:szCs w:val="22"/>
          <w:lang w:val="es-MX" w:eastAsia="es-MX"/>
        </w:rPr>
      </w:pPr>
      <w:r w:rsidRPr="004C72A5">
        <w:rPr>
          <w:rFonts w:ascii="Century Gothic" w:hAnsi="Century Gothic" w:cs="Arial"/>
          <w:sz w:val="22"/>
          <w:szCs w:val="22"/>
          <w:lang w:val="es-MX" w:eastAsia="es-MX"/>
        </w:rPr>
        <w:t>Además, incorporó principios clave de protección de los derechos humanos en el trabajo, como:</w:t>
      </w:r>
    </w:p>
    <w:p w14:paraId="60535882" w14:textId="77777777" w:rsidR="004C72A5" w:rsidRPr="004C72A5" w:rsidRDefault="004C72A5" w:rsidP="004C72A5">
      <w:pPr>
        <w:numPr>
          <w:ilvl w:val="0"/>
          <w:numId w:val="13"/>
        </w:numPr>
        <w:spacing w:before="100" w:beforeAutospacing="1" w:after="100" w:afterAutospacing="1"/>
        <w:ind w:left="851" w:right="899" w:firstLine="0"/>
        <w:jc w:val="both"/>
        <w:rPr>
          <w:rFonts w:ascii="Century Gothic" w:hAnsi="Century Gothic" w:cs="Arial"/>
          <w:sz w:val="22"/>
          <w:szCs w:val="22"/>
          <w:lang w:val="es-MX" w:eastAsia="es-MX"/>
        </w:rPr>
      </w:pPr>
      <w:r w:rsidRPr="004C72A5">
        <w:rPr>
          <w:rFonts w:ascii="Century Gothic" w:hAnsi="Century Gothic" w:cs="Arial"/>
          <w:sz w:val="22"/>
          <w:szCs w:val="22"/>
          <w:lang w:val="es-MX" w:eastAsia="es-MX"/>
        </w:rPr>
        <w:t>Derecho a un entorno laboral libre de violencia y discriminación.</w:t>
      </w:r>
    </w:p>
    <w:p w14:paraId="78776497" w14:textId="77777777" w:rsidR="004C72A5" w:rsidRPr="004C72A5" w:rsidRDefault="004C72A5" w:rsidP="004C72A5">
      <w:pPr>
        <w:numPr>
          <w:ilvl w:val="0"/>
          <w:numId w:val="13"/>
        </w:numPr>
        <w:spacing w:before="100" w:beforeAutospacing="1" w:after="100" w:afterAutospacing="1"/>
        <w:ind w:left="851" w:right="899" w:firstLine="0"/>
        <w:jc w:val="both"/>
        <w:rPr>
          <w:rFonts w:ascii="Century Gothic" w:hAnsi="Century Gothic" w:cs="Arial"/>
          <w:sz w:val="22"/>
          <w:szCs w:val="22"/>
          <w:lang w:val="es-MX" w:eastAsia="es-MX"/>
        </w:rPr>
      </w:pPr>
      <w:r w:rsidRPr="004C72A5">
        <w:rPr>
          <w:rFonts w:ascii="Century Gothic" w:hAnsi="Century Gothic" w:cs="Arial"/>
          <w:sz w:val="22"/>
          <w:szCs w:val="22"/>
          <w:lang w:val="es-MX" w:eastAsia="es-MX"/>
        </w:rPr>
        <w:t>Prohibición del trabajo forzoso y la trata de personas con fines de explotación laboral.</w:t>
      </w:r>
    </w:p>
    <w:p w14:paraId="175AEE3E" w14:textId="77777777" w:rsidR="004C72A5" w:rsidRPr="004C72A5" w:rsidRDefault="004C72A5" w:rsidP="004C72A5">
      <w:pPr>
        <w:numPr>
          <w:ilvl w:val="0"/>
          <w:numId w:val="13"/>
        </w:numPr>
        <w:spacing w:before="100" w:beforeAutospacing="1" w:after="100" w:afterAutospacing="1"/>
        <w:ind w:left="851" w:right="899" w:firstLine="0"/>
        <w:jc w:val="both"/>
        <w:rPr>
          <w:rFonts w:ascii="Century Gothic" w:hAnsi="Century Gothic" w:cs="Arial"/>
          <w:sz w:val="22"/>
          <w:szCs w:val="22"/>
          <w:lang w:val="es-MX" w:eastAsia="es-MX"/>
        </w:rPr>
      </w:pPr>
      <w:r w:rsidRPr="004C72A5">
        <w:rPr>
          <w:rFonts w:ascii="Century Gothic" w:hAnsi="Century Gothic" w:cs="Arial"/>
          <w:sz w:val="22"/>
          <w:szCs w:val="22"/>
          <w:lang w:val="es-MX" w:eastAsia="es-MX"/>
        </w:rPr>
        <w:t>Igualdad de oportunidades y trato digno en el trabajo.</w:t>
      </w:r>
    </w:p>
    <w:p w14:paraId="16727DE4" w14:textId="77777777" w:rsidR="004C72A5" w:rsidRPr="004C72A5" w:rsidRDefault="004C72A5" w:rsidP="004C72A5">
      <w:pPr>
        <w:numPr>
          <w:ilvl w:val="0"/>
          <w:numId w:val="13"/>
        </w:numPr>
        <w:spacing w:before="100" w:beforeAutospacing="1" w:after="100" w:afterAutospacing="1"/>
        <w:ind w:left="851" w:right="899" w:firstLine="0"/>
        <w:jc w:val="both"/>
        <w:rPr>
          <w:rFonts w:ascii="Century Gothic" w:hAnsi="Century Gothic" w:cs="Arial"/>
          <w:sz w:val="22"/>
          <w:szCs w:val="22"/>
          <w:lang w:val="es-MX" w:eastAsia="es-MX"/>
        </w:rPr>
      </w:pPr>
      <w:r w:rsidRPr="004C72A5">
        <w:rPr>
          <w:rFonts w:ascii="Century Gothic" w:hAnsi="Century Gothic" w:cs="Arial"/>
          <w:sz w:val="22"/>
          <w:szCs w:val="22"/>
          <w:lang w:val="es-MX" w:eastAsia="es-MX"/>
        </w:rPr>
        <w:t>Obligación del Estado y los empleadores de prevenir, atender y erradicar el acoso y hostigamiento laboral.</w:t>
      </w:r>
    </w:p>
    <w:p w14:paraId="4154649A" w14:textId="77777777" w:rsidR="004C72A5" w:rsidRPr="004C72A5" w:rsidRDefault="004C72A5" w:rsidP="004C72A5">
      <w:pPr>
        <w:spacing w:before="100" w:beforeAutospacing="1" w:after="100" w:afterAutospacing="1"/>
        <w:ind w:left="851" w:right="899"/>
        <w:jc w:val="both"/>
        <w:rPr>
          <w:rFonts w:ascii="Century Gothic" w:hAnsi="Century Gothic" w:cs="Arial"/>
          <w:sz w:val="22"/>
          <w:szCs w:val="22"/>
          <w:lang w:val="es-MX" w:eastAsia="es-MX"/>
        </w:rPr>
      </w:pPr>
      <w:r w:rsidRPr="004C72A5">
        <w:rPr>
          <w:rFonts w:ascii="Century Gothic" w:hAnsi="Century Gothic" w:cs="Arial"/>
          <w:bCs/>
          <w:sz w:val="22"/>
          <w:szCs w:val="22"/>
          <w:lang w:val="es-MX" w:eastAsia="es-MX"/>
        </w:rPr>
        <w:t>En ese sentido,</w:t>
      </w:r>
      <w:r w:rsidRPr="004C72A5">
        <w:rPr>
          <w:rFonts w:ascii="Century Gothic" w:hAnsi="Century Gothic" w:cs="Arial"/>
          <w:b/>
          <w:bCs/>
          <w:sz w:val="22"/>
          <w:szCs w:val="22"/>
          <w:lang w:val="es-MX" w:eastAsia="es-MX"/>
        </w:rPr>
        <w:t xml:space="preserve"> </w:t>
      </w:r>
      <w:r w:rsidRPr="004C72A5">
        <w:rPr>
          <w:rFonts w:ascii="Century Gothic" w:hAnsi="Century Gothic" w:cs="Arial"/>
          <w:sz w:val="22"/>
          <w:szCs w:val="22"/>
          <w:lang w:val="es-MX" w:eastAsia="es-MX"/>
        </w:rPr>
        <w:t xml:space="preserve">a pesar de los avances en la protección laboral, </w:t>
      </w:r>
      <w:r w:rsidRPr="004C72A5">
        <w:rPr>
          <w:rFonts w:ascii="Century Gothic" w:hAnsi="Century Gothic" w:cs="Arial"/>
          <w:b/>
          <w:bCs/>
          <w:sz w:val="22"/>
          <w:szCs w:val="22"/>
          <w:lang w:val="es-MX" w:eastAsia="es-MX"/>
        </w:rPr>
        <w:t>los jueces laborales no están considerados dentro de las autoridades competentes para determinar la calidad de víctima</w:t>
      </w:r>
      <w:r w:rsidRPr="004C72A5">
        <w:rPr>
          <w:rFonts w:ascii="Century Gothic" w:hAnsi="Century Gothic" w:cs="Arial"/>
          <w:sz w:val="22"/>
          <w:szCs w:val="22"/>
          <w:lang w:val="es-MX" w:eastAsia="es-MX"/>
        </w:rPr>
        <w:t>, lo que impide a los trabajadores acceder a los mecanismos de protección y reparación previstos en la Ley de Víctimas.</w:t>
      </w:r>
    </w:p>
    <w:p w14:paraId="5DA43A71" w14:textId="77777777" w:rsidR="004C72A5" w:rsidRPr="004C72A5" w:rsidRDefault="004C72A5" w:rsidP="004C72A5">
      <w:pPr>
        <w:spacing w:after="160"/>
        <w:ind w:left="851" w:right="899"/>
        <w:jc w:val="both"/>
        <w:rPr>
          <w:rFonts w:ascii="Century Gothic" w:eastAsia="Calibri" w:hAnsi="Century Gothic" w:cs="Arial"/>
          <w:sz w:val="22"/>
          <w:szCs w:val="22"/>
          <w:lang w:val="es-MX" w:eastAsia="en-US"/>
        </w:rPr>
      </w:pPr>
      <w:r w:rsidRPr="004C72A5">
        <w:rPr>
          <w:rFonts w:ascii="Century Gothic" w:eastAsia="Calibri" w:hAnsi="Century Gothic" w:cs="Arial"/>
          <w:sz w:val="22"/>
          <w:szCs w:val="22"/>
          <w:lang w:val="es-MX" w:eastAsia="en-US"/>
        </w:rPr>
        <w:t xml:space="preserve">Dentro del marco normativo vigente, particularmente en la multicitada, Ley General de Víctimas y la Ley de Víctimas del Estado de Chihuahua, se establece que la determinación de la calidad de víctima corresponde a diversas autoridades según se menciona en el Artículo 110 de la Ley General de Víctimas y su correlativo artículo 36 de la Ley de Victimas del Estado de Chihuahua tal y como se muestra a continuación. </w:t>
      </w:r>
    </w:p>
    <w:tbl>
      <w:tblPr>
        <w:tblStyle w:val="Tablaconcuadrcula2"/>
        <w:tblW w:w="0" w:type="auto"/>
        <w:tblLook w:val="04A0" w:firstRow="1" w:lastRow="0" w:firstColumn="1" w:lastColumn="0" w:noHBand="0" w:noVBand="1"/>
      </w:tblPr>
      <w:tblGrid>
        <w:gridCol w:w="4697"/>
        <w:gridCol w:w="4697"/>
      </w:tblGrid>
      <w:tr w:rsidR="004C72A5" w:rsidRPr="004C72A5" w14:paraId="5F3BD8A8" w14:textId="77777777" w:rsidTr="00360E44">
        <w:tc>
          <w:tcPr>
            <w:tcW w:w="4698" w:type="dxa"/>
          </w:tcPr>
          <w:p w14:paraId="0062DA5F" w14:textId="77777777" w:rsidR="004C72A5" w:rsidRPr="004C72A5" w:rsidRDefault="004C72A5" w:rsidP="004C72A5">
            <w:pPr>
              <w:ind w:left="851" w:right="899"/>
              <w:rPr>
                <w:rFonts w:ascii="Century Gothic" w:eastAsia="Calibri" w:hAnsi="Century Gothic" w:cs="Arial"/>
                <w:b/>
                <w:sz w:val="22"/>
                <w:szCs w:val="22"/>
                <w:lang w:val="es-MX" w:eastAsia="en-US"/>
              </w:rPr>
            </w:pPr>
            <w:r w:rsidRPr="004C72A5">
              <w:rPr>
                <w:rFonts w:ascii="Century Gothic" w:eastAsia="Calibri" w:hAnsi="Century Gothic" w:cs="Arial"/>
                <w:b/>
                <w:sz w:val="22"/>
                <w:szCs w:val="22"/>
                <w:lang w:val="es-MX" w:eastAsia="en-US"/>
              </w:rPr>
              <w:t xml:space="preserve">Ley General de Victimas </w:t>
            </w:r>
          </w:p>
        </w:tc>
        <w:tc>
          <w:tcPr>
            <w:tcW w:w="4698" w:type="dxa"/>
          </w:tcPr>
          <w:p w14:paraId="6B600F67" w14:textId="77777777" w:rsidR="004C72A5" w:rsidRPr="004C72A5" w:rsidRDefault="004C72A5" w:rsidP="004C72A5">
            <w:pPr>
              <w:ind w:left="851" w:right="899"/>
              <w:rPr>
                <w:rFonts w:ascii="Century Gothic" w:eastAsia="Calibri" w:hAnsi="Century Gothic" w:cs="Arial"/>
                <w:b/>
                <w:sz w:val="22"/>
                <w:szCs w:val="22"/>
                <w:lang w:val="es-MX" w:eastAsia="en-US"/>
              </w:rPr>
            </w:pPr>
            <w:r w:rsidRPr="004C72A5">
              <w:rPr>
                <w:rFonts w:ascii="Century Gothic" w:eastAsia="Calibri" w:hAnsi="Century Gothic" w:cs="Arial"/>
                <w:b/>
                <w:sz w:val="22"/>
                <w:szCs w:val="22"/>
                <w:lang w:val="es-MX" w:eastAsia="en-US"/>
              </w:rPr>
              <w:t xml:space="preserve">Ley de Victimas del Estado de Chihuahua </w:t>
            </w:r>
          </w:p>
        </w:tc>
      </w:tr>
      <w:tr w:rsidR="004C72A5" w:rsidRPr="004C72A5" w14:paraId="6AF18E10" w14:textId="77777777" w:rsidTr="00360E44">
        <w:tc>
          <w:tcPr>
            <w:tcW w:w="4698" w:type="dxa"/>
          </w:tcPr>
          <w:p w14:paraId="15F37F06" w14:textId="77777777" w:rsidR="004C72A5" w:rsidRPr="004C72A5" w:rsidRDefault="004C72A5" w:rsidP="004C72A5">
            <w:pPr>
              <w:ind w:left="851" w:right="899"/>
              <w:rPr>
                <w:rFonts w:ascii="Century Gothic" w:eastAsia="Calibri" w:hAnsi="Century Gothic" w:cs="Arial"/>
                <w:sz w:val="22"/>
                <w:szCs w:val="22"/>
                <w:lang w:val="es-MX" w:eastAsia="en-US"/>
              </w:rPr>
            </w:pPr>
            <w:r w:rsidRPr="004C72A5">
              <w:rPr>
                <w:rFonts w:ascii="Century Gothic" w:eastAsia="Calibri" w:hAnsi="Century Gothic" w:cs="Arial"/>
                <w:sz w:val="22"/>
                <w:szCs w:val="22"/>
                <w:lang w:val="es-MX" w:eastAsia="en-US"/>
              </w:rPr>
              <w:lastRenderedPageBreak/>
              <w:t xml:space="preserve">Artículo 110. El reconocimiento de la calidad de víctima, para efectos de esta Ley, se realiza por las determinaciones de cualquiera de las siguientes autoridades: </w:t>
            </w:r>
          </w:p>
          <w:p w14:paraId="395CC26D" w14:textId="77777777" w:rsidR="004C72A5" w:rsidRPr="004C72A5" w:rsidRDefault="004C72A5" w:rsidP="004C72A5">
            <w:pPr>
              <w:numPr>
                <w:ilvl w:val="0"/>
                <w:numId w:val="15"/>
              </w:numPr>
              <w:ind w:left="851" w:right="899" w:firstLine="0"/>
              <w:contextualSpacing/>
              <w:rPr>
                <w:rFonts w:ascii="Century Gothic" w:eastAsia="Calibri" w:hAnsi="Century Gothic" w:cs="Arial"/>
                <w:sz w:val="22"/>
                <w:szCs w:val="22"/>
                <w:lang w:val="es-MX" w:eastAsia="en-US"/>
              </w:rPr>
            </w:pPr>
            <w:r w:rsidRPr="004C72A5">
              <w:rPr>
                <w:rFonts w:ascii="Century Gothic" w:eastAsia="Calibri" w:hAnsi="Century Gothic" w:cs="Arial"/>
                <w:sz w:val="22"/>
                <w:szCs w:val="22"/>
                <w:lang w:val="es-MX" w:eastAsia="en-US"/>
              </w:rPr>
              <w:t xml:space="preserve">El juzgador penal, mediante sentencia ejecutoriada; </w:t>
            </w:r>
          </w:p>
          <w:p w14:paraId="369BA0BF" w14:textId="77777777" w:rsidR="004C72A5" w:rsidRPr="004C72A5" w:rsidRDefault="004C72A5" w:rsidP="004C72A5">
            <w:pPr>
              <w:numPr>
                <w:ilvl w:val="0"/>
                <w:numId w:val="15"/>
              </w:numPr>
              <w:ind w:left="851" w:right="899" w:firstLine="0"/>
              <w:contextualSpacing/>
              <w:rPr>
                <w:rFonts w:ascii="Century Gothic" w:eastAsia="Calibri" w:hAnsi="Century Gothic" w:cs="Arial"/>
                <w:sz w:val="22"/>
                <w:szCs w:val="22"/>
                <w:lang w:val="es-MX" w:eastAsia="en-US"/>
              </w:rPr>
            </w:pPr>
            <w:r w:rsidRPr="004C72A5">
              <w:rPr>
                <w:rFonts w:ascii="Century Gothic" w:eastAsia="Calibri" w:hAnsi="Century Gothic" w:cs="Arial"/>
                <w:sz w:val="22"/>
                <w:szCs w:val="22"/>
                <w:lang w:val="es-MX" w:eastAsia="en-US"/>
              </w:rPr>
              <w:t>El juzgador penal o de paz que tiene conocimiento de la causa;</w:t>
            </w:r>
          </w:p>
          <w:p w14:paraId="0B728E5D" w14:textId="77777777" w:rsidR="004C72A5" w:rsidRPr="004C72A5" w:rsidRDefault="004C72A5" w:rsidP="004C72A5">
            <w:pPr>
              <w:numPr>
                <w:ilvl w:val="0"/>
                <w:numId w:val="15"/>
              </w:numPr>
              <w:ind w:left="851" w:right="899" w:firstLine="0"/>
              <w:contextualSpacing/>
              <w:rPr>
                <w:rFonts w:ascii="Century Gothic" w:eastAsia="Calibri" w:hAnsi="Century Gothic" w:cs="Arial"/>
                <w:sz w:val="22"/>
                <w:szCs w:val="22"/>
                <w:lang w:val="es-MX" w:eastAsia="en-US"/>
              </w:rPr>
            </w:pPr>
            <w:r w:rsidRPr="004C72A5">
              <w:rPr>
                <w:rFonts w:ascii="Century Gothic" w:eastAsia="Calibri" w:hAnsi="Century Gothic" w:cs="Arial"/>
                <w:sz w:val="22"/>
                <w:szCs w:val="22"/>
                <w:lang w:val="es-MX" w:eastAsia="en-US"/>
              </w:rPr>
              <w:t>El juzgador en materia de amparo, civil o familiar que tenga los elementos para acreditar que el sujeto es víctima;</w:t>
            </w:r>
          </w:p>
          <w:p w14:paraId="44CC4A7F" w14:textId="77777777" w:rsidR="004C72A5" w:rsidRPr="004C72A5" w:rsidRDefault="004C72A5" w:rsidP="004C72A5">
            <w:pPr>
              <w:numPr>
                <w:ilvl w:val="0"/>
                <w:numId w:val="15"/>
              </w:numPr>
              <w:ind w:left="851" w:right="899" w:firstLine="0"/>
              <w:contextualSpacing/>
              <w:rPr>
                <w:rFonts w:ascii="Century Gothic" w:eastAsia="Calibri" w:hAnsi="Century Gothic" w:cs="Arial"/>
                <w:sz w:val="22"/>
                <w:szCs w:val="22"/>
                <w:lang w:val="es-MX" w:eastAsia="en-US"/>
              </w:rPr>
            </w:pPr>
            <w:r w:rsidRPr="004C72A5">
              <w:rPr>
                <w:rFonts w:ascii="Century Gothic" w:eastAsia="Calibri" w:hAnsi="Century Gothic" w:cs="Arial"/>
                <w:sz w:val="22"/>
                <w:szCs w:val="22"/>
                <w:lang w:val="es-MX" w:eastAsia="en-US"/>
              </w:rPr>
              <w:t>Los organismos públicos de protección de los derechos humanos;</w:t>
            </w:r>
          </w:p>
          <w:p w14:paraId="6C52B344" w14:textId="77777777" w:rsidR="004C72A5" w:rsidRPr="004C72A5" w:rsidRDefault="004C72A5" w:rsidP="004C72A5">
            <w:pPr>
              <w:numPr>
                <w:ilvl w:val="0"/>
                <w:numId w:val="15"/>
              </w:numPr>
              <w:ind w:left="851" w:right="899" w:firstLine="0"/>
              <w:contextualSpacing/>
              <w:rPr>
                <w:rFonts w:ascii="Century Gothic" w:eastAsia="Calibri" w:hAnsi="Century Gothic" w:cs="Arial"/>
                <w:sz w:val="22"/>
                <w:szCs w:val="22"/>
                <w:lang w:val="es-MX" w:eastAsia="en-US"/>
              </w:rPr>
            </w:pPr>
            <w:r w:rsidRPr="004C72A5">
              <w:rPr>
                <w:rFonts w:ascii="Century Gothic" w:eastAsia="Calibri" w:hAnsi="Century Gothic" w:cs="Arial"/>
                <w:sz w:val="22"/>
                <w:szCs w:val="22"/>
                <w:lang w:val="es-MX" w:eastAsia="en-US"/>
              </w:rPr>
              <w:t>Los organismos internacionales de protección de derechos humanos a los que México les reconozca competencia;</w:t>
            </w:r>
          </w:p>
          <w:p w14:paraId="3BB41C55" w14:textId="77777777" w:rsidR="004C72A5" w:rsidRPr="004C72A5" w:rsidRDefault="004C72A5" w:rsidP="004C72A5">
            <w:pPr>
              <w:numPr>
                <w:ilvl w:val="0"/>
                <w:numId w:val="15"/>
              </w:numPr>
              <w:ind w:left="851" w:right="899" w:firstLine="0"/>
              <w:contextualSpacing/>
              <w:rPr>
                <w:rFonts w:ascii="Century Gothic" w:eastAsia="Calibri" w:hAnsi="Century Gothic" w:cs="Arial"/>
                <w:sz w:val="22"/>
                <w:szCs w:val="22"/>
                <w:lang w:val="es-MX" w:eastAsia="en-US"/>
              </w:rPr>
            </w:pPr>
            <w:r w:rsidRPr="004C72A5">
              <w:rPr>
                <w:rFonts w:ascii="Century Gothic" w:eastAsia="Calibri" w:hAnsi="Century Gothic" w:cs="Arial"/>
                <w:sz w:val="22"/>
                <w:szCs w:val="22"/>
                <w:lang w:val="es-MX" w:eastAsia="en-US"/>
              </w:rPr>
              <w:t>La autoridad responsable de la violación a los derechos humanos que le reconozca tal carácter;</w:t>
            </w:r>
          </w:p>
          <w:p w14:paraId="07AFC0A0" w14:textId="77777777" w:rsidR="004C72A5" w:rsidRPr="004C72A5" w:rsidRDefault="004C72A5" w:rsidP="004C72A5">
            <w:pPr>
              <w:numPr>
                <w:ilvl w:val="0"/>
                <w:numId w:val="15"/>
              </w:numPr>
              <w:ind w:left="851" w:right="899" w:firstLine="0"/>
              <w:contextualSpacing/>
              <w:rPr>
                <w:rFonts w:ascii="Century Gothic" w:eastAsia="Calibri" w:hAnsi="Century Gothic" w:cs="Arial"/>
                <w:sz w:val="22"/>
                <w:szCs w:val="22"/>
                <w:lang w:val="es-MX" w:eastAsia="en-US"/>
              </w:rPr>
            </w:pPr>
            <w:r w:rsidRPr="004C72A5">
              <w:rPr>
                <w:rFonts w:ascii="Century Gothic" w:eastAsia="Calibri" w:hAnsi="Century Gothic" w:cs="Arial"/>
                <w:sz w:val="22"/>
                <w:szCs w:val="22"/>
                <w:lang w:val="es-MX" w:eastAsia="en-US"/>
              </w:rPr>
              <w:t>La Comisión Ejecutiva, y</w:t>
            </w:r>
          </w:p>
          <w:p w14:paraId="7C7D6222" w14:textId="77777777" w:rsidR="004C72A5" w:rsidRPr="004C72A5" w:rsidRDefault="004C72A5" w:rsidP="004C72A5">
            <w:pPr>
              <w:numPr>
                <w:ilvl w:val="0"/>
                <w:numId w:val="15"/>
              </w:numPr>
              <w:ind w:left="851" w:right="899" w:firstLine="0"/>
              <w:contextualSpacing/>
              <w:rPr>
                <w:rFonts w:ascii="Century Gothic" w:eastAsia="Calibri" w:hAnsi="Century Gothic" w:cs="Arial"/>
                <w:sz w:val="22"/>
                <w:szCs w:val="22"/>
                <w:lang w:val="es-MX" w:eastAsia="en-US"/>
              </w:rPr>
            </w:pPr>
            <w:r w:rsidRPr="004C72A5">
              <w:rPr>
                <w:rFonts w:ascii="Century Gothic" w:eastAsia="Calibri" w:hAnsi="Century Gothic" w:cs="Arial"/>
                <w:sz w:val="22"/>
                <w:szCs w:val="22"/>
                <w:lang w:val="es-MX" w:eastAsia="en-US"/>
              </w:rPr>
              <w:t>El Ministerio Público.</w:t>
            </w:r>
          </w:p>
          <w:p w14:paraId="712AB267" w14:textId="77777777" w:rsidR="004C72A5" w:rsidRPr="004C72A5" w:rsidRDefault="004C72A5" w:rsidP="004C72A5">
            <w:pPr>
              <w:ind w:left="851" w:right="899"/>
              <w:contextualSpacing/>
              <w:rPr>
                <w:rFonts w:ascii="Century Gothic" w:eastAsia="Calibri" w:hAnsi="Century Gothic" w:cs="Arial"/>
                <w:sz w:val="22"/>
                <w:szCs w:val="22"/>
                <w:lang w:val="es-MX" w:eastAsia="en-US"/>
              </w:rPr>
            </w:pPr>
          </w:p>
          <w:p w14:paraId="0E0B0398" w14:textId="77777777" w:rsidR="004C72A5" w:rsidRPr="004C72A5" w:rsidRDefault="004C72A5" w:rsidP="004C72A5">
            <w:pPr>
              <w:ind w:left="851" w:right="899"/>
              <w:rPr>
                <w:rFonts w:ascii="Century Gothic" w:eastAsia="Calibri" w:hAnsi="Century Gothic" w:cs="Arial"/>
                <w:sz w:val="22"/>
                <w:szCs w:val="22"/>
                <w:lang w:val="es-MX" w:eastAsia="en-US"/>
              </w:rPr>
            </w:pPr>
            <w:r w:rsidRPr="004C72A5">
              <w:rPr>
                <w:rFonts w:ascii="Century Gothic" w:eastAsia="Calibri" w:hAnsi="Century Gothic" w:cs="Arial"/>
                <w:sz w:val="22"/>
                <w:szCs w:val="22"/>
                <w:lang w:val="es-MX" w:eastAsia="en-US"/>
              </w:rPr>
              <w:t>El reconocimiento de la calidad de víctima tendrá como efecto que la víctima pueda acceder a los Recursos de Ayuda, a la reparación integral y a la compensación, de conformidad con lo previsto en la presente Ley y en el Reglamento.</w:t>
            </w:r>
          </w:p>
        </w:tc>
        <w:tc>
          <w:tcPr>
            <w:tcW w:w="4698" w:type="dxa"/>
          </w:tcPr>
          <w:p w14:paraId="5795A087" w14:textId="77777777" w:rsidR="004C72A5" w:rsidRPr="004C72A5" w:rsidRDefault="004C72A5" w:rsidP="004C72A5">
            <w:pPr>
              <w:autoSpaceDE w:val="0"/>
              <w:autoSpaceDN w:val="0"/>
              <w:adjustRightInd w:val="0"/>
              <w:ind w:left="851" w:right="899"/>
              <w:rPr>
                <w:rFonts w:ascii="Century Gothic" w:eastAsia="Calibri" w:hAnsi="Century Gothic" w:cs="Arial"/>
                <w:sz w:val="22"/>
                <w:szCs w:val="22"/>
                <w:lang w:val="es-MX" w:eastAsia="en-US"/>
              </w:rPr>
            </w:pPr>
            <w:r w:rsidRPr="004C72A5">
              <w:rPr>
                <w:rFonts w:ascii="Century Gothic" w:eastAsia="Calibri" w:hAnsi="Century Gothic" w:cs="Arial"/>
                <w:sz w:val="22"/>
                <w:szCs w:val="22"/>
                <w:lang w:val="es-MX" w:eastAsia="en-US"/>
              </w:rPr>
              <w:lastRenderedPageBreak/>
              <w:t>Artículo 36. Determinación de la calidad de víctima.</w:t>
            </w:r>
          </w:p>
          <w:p w14:paraId="223C51BB" w14:textId="77777777" w:rsidR="004C72A5" w:rsidRPr="004C72A5" w:rsidRDefault="004C72A5" w:rsidP="004C72A5">
            <w:pPr>
              <w:ind w:left="851" w:right="899"/>
              <w:rPr>
                <w:rFonts w:ascii="Century Gothic" w:eastAsia="Calibri" w:hAnsi="Century Gothic" w:cs="Arial"/>
                <w:sz w:val="22"/>
                <w:szCs w:val="22"/>
                <w:lang w:val="es-MX" w:eastAsia="en-US"/>
              </w:rPr>
            </w:pPr>
            <w:r w:rsidRPr="004C72A5">
              <w:rPr>
                <w:rFonts w:ascii="Century Gothic" w:eastAsia="Calibri" w:hAnsi="Century Gothic" w:cs="Arial"/>
                <w:sz w:val="22"/>
                <w:szCs w:val="22"/>
                <w:lang w:val="es-MX" w:eastAsia="en-US"/>
              </w:rPr>
              <w:t>El otorgamiento de la calidad de víctima se realiza por la determinación de cualquiera de las siguientes autoridades:</w:t>
            </w:r>
          </w:p>
          <w:p w14:paraId="7F1841FB" w14:textId="77777777" w:rsidR="004C72A5" w:rsidRPr="004C72A5" w:rsidRDefault="004C72A5" w:rsidP="004C72A5">
            <w:pPr>
              <w:autoSpaceDE w:val="0"/>
              <w:autoSpaceDN w:val="0"/>
              <w:adjustRightInd w:val="0"/>
              <w:ind w:left="851" w:right="899"/>
              <w:rPr>
                <w:rFonts w:ascii="Century Gothic" w:eastAsia="Calibri" w:hAnsi="Century Gothic" w:cs="Arial"/>
                <w:sz w:val="22"/>
                <w:szCs w:val="22"/>
                <w:lang w:val="es-MX" w:eastAsia="en-US"/>
              </w:rPr>
            </w:pPr>
          </w:p>
          <w:p w14:paraId="60A82C39" w14:textId="77777777" w:rsidR="004C72A5" w:rsidRPr="004C72A5" w:rsidRDefault="004C72A5" w:rsidP="004C72A5">
            <w:pPr>
              <w:numPr>
                <w:ilvl w:val="0"/>
                <w:numId w:val="16"/>
              </w:numPr>
              <w:autoSpaceDE w:val="0"/>
              <w:autoSpaceDN w:val="0"/>
              <w:adjustRightInd w:val="0"/>
              <w:ind w:left="851" w:right="899" w:firstLine="0"/>
              <w:rPr>
                <w:rFonts w:ascii="Century Gothic" w:eastAsia="Calibri" w:hAnsi="Century Gothic" w:cs="Arial"/>
                <w:sz w:val="22"/>
                <w:szCs w:val="22"/>
                <w:lang w:val="es-MX" w:eastAsia="en-US"/>
              </w:rPr>
            </w:pPr>
            <w:r w:rsidRPr="004C72A5">
              <w:rPr>
                <w:rFonts w:ascii="Century Gothic" w:eastAsia="Calibri" w:hAnsi="Century Gothic" w:cs="Arial"/>
                <w:sz w:val="22"/>
                <w:szCs w:val="22"/>
                <w:lang w:val="es-MX" w:eastAsia="en-US"/>
              </w:rPr>
              <w:t xml:space="preserve"> El Juzgador penal mediante sentencia ejecutoriada. </w:t>
            </w:r>
          </w:p>
          <w:p w14:paraId="2EB5723B" w14:textId="77777777" w:rsidR="004C72A5" w:rsidRPr="004C72A5" w:rsidRDefault="004C72A5" w:rsidP="004C72A5">
            <w:pPr>
              <w:autoSpaceDE w:val="0"/>
              <w:autoSpaceDN w:val="0"/>
              <w:adjustRightInd w:val="0"/>
              <w:ind w:left="851" w:right="899"/>
              <w:rPr>
                <w:rFonts w:ascii="Century Gothic" w:eastAsia="Calibri" w:hAnsi="Century Gothic" w:cs="Arial"/>
                <w:sz w:val="22"/>
                <w:szCs w:val="22"/>
                <w:lang w:val="es-MX" w:eastAsia="en-US"/>
              </w:rPr>
            </w:pPr>
          </w:p>
          <w:p w14:paraId="01EC0E04" w14:textId="77777777" w:rsidR="004C72A5" w:rsidRPr="004C72A5" w:rsidRDefault="004C72A5" w:rsidP="004C72A5">
            <w:pPr>
              <w:numPr>
                <w:ilvl w:val="0"/>
                <w:numId w:val="16"/>
              </w:numPr>
              <w:autoSpaceDE w:val="0"/>
              <w:autoSpaceDN w:val="0"/>
              <w:adjustRightInd w:val="0"/>
              <w:ind w:left="851" w:right="899" w:firstLine="0"/>
              <w:rPr>
                <w:rFonts w:ascii="Century Gothic" w:eastAsia="Calibri" w:hAnsi="Century Gothic" w:cs="Arial"/>
                <w:sz w:val="22"/>
                <w:szCs w:val="22"/>
                <w:lang w:val="es-MX" w:eastAsia="en-US"/>
              </w:rPr>
            </w:pPr>
            <w:r w:rsidRPr="004C72A5">
              <w:rPr>
                <w:rFonts w:ascii="Century Gothic" w:eastAsia="Calibri" w:hAnsi="Century Gothic" w:cs="Arial"/>
                <w:sz w:val="22"/>
                <w:szCs w:val="22"/>
                <w:lang w:val="es-MX" w:eastAsia="en-US"/>
              </w:rPr>
              <w:t xml:space="preserve">El Juzgador en materia de amparo, civil o familiar que tenga los elementos para acreditar que el sujeto es víctima. </w:t>
            </w:r>
          </w:p>
          <w:p w14:paraId="57E254FE" w14:textId="77777777" w:rsidR="004C72A5" w:rsidRPr="004C72A5" w:rsidRDefault="004C72A5" w:rsidP="004C72A5">
            <w:pPr>
              <w:autoSpaceDE w:val="0"/>
              <w:autoSpaceDN w:val="0"/>
              <w:adjustRightInd w:val="0"/>
              <w:ind w:left="851" w:right="899"/>
              <w:rPr>
                <w:rFonts w:ascii="Century Gothic" w:eastAsia="Calibri" w:hAnsi="Century Gothic" w:cs="Arial"/>
                <w:sz w:val="22"/>
                <w:szCs w:val="22"/>
                <w:lang w:val="es-MX" w:eastAsia="en-US"/>
              </w:rPr>
            </w:pPr>
          </w:p>
          <w:p w14:paraId="20E36E31" w14:textId="77777777" w:rsidR="004C72A5" w:rsidRPr="004C72A5" w:rsidRDefault="004C72A5" w:rsidP="004C72A5">
            <w:pPr>
              <w:numPr>
                <w:ilvl w:val="0"/>
                <w:numId w:val="16"/>
              </w:numPr>
              <w:autoSpaceDE w:val="0"/>
              <w:autoSpaceDN w:val="0"/>
              <w:adjustRightInd w:val="0"/>
              <w:ind w:left="851" w:right="899" w:firstLine="0"/>
              <w:rPr>
                <w:rFonts w:ascii="Century Gothic" w:eastAsia="Calibri" w:hAnsi="Century Gothic" w:cs="Arial"/>
                <w:sz w:val="22"/>
                <w:szCs w:val="22"/>
                <w:lang w:val="es-MX" w:eastAsia="en-US"/>
              </w:rPr>
            </w:pPr>
            <w:r w:rsidRPr="004C72A5">
              <w:rPr>
                <w:rFonts w:ascii="Century Gothic" w:eastAsia="Calibri" w:hAnsi="Century Gothic" w:cs="Arial"/>
                <w:sz w:val="22"/>
                <w:szCs w:val="22"/>
                <w:lang w:val="es-MX" w:eastAsia="en-US"/>
              </w:rPr>
              <w:t>El Ministerio Público.</w:t>
            </w:r>
          </w:p>
          <w:p w14:paraId="50071714" w14:textId="77777777" w:rsidR="004C72A5" w:rsidRPr="004C72A5" w:rsidRDefault="004C72A5" w:rsidP="004C72A5">
            <w:pPr>
              <w:autoSpaceDE w:val="0"/>
              <w:autoSpaceDN w:val="0"/>
              <w:adjustRightInd w:val="0"/>
              <w:ind w:left="851" w:right="899"/>
              <w:rPr>
                <w:rFonts w:ascii="Century Gothic" w:eastAsia="Calibri" w:hAnsi="Century Gothic" w:cs="Arial"/>
                <w:sz w:val="22"/>
                <w:szCs w:val="22"/>
                <w:lang w:val="es-MX" w:eastAsia="en-US"/>
              </w:rPr>
            </w:pPr>
          </w:p>
          <w:p w14:paraId="3B0D4CD5" w14:textId="77777777" w:rsidR="004C72A5" w:rsidRPr="004C72A5" w:rsidRDefault="004C72A5" w:rsidP="004C72A5">
            <w:pPr>
              <w:numPr>
                <w:ilvl w:val="0"/>
                <w:numId w:val="17"/>
              </w:numPr>
              <w:ind w:left="851" w:right="899" w:firstLine="0"/>
              <w:rPr>
                <w:rFonts w:ascii="Century Gothic" w:eastAsia="Calibri" w:hAnsi="Century Gothic" w:cs="Arial"/>
                <w:sz w:val="22"/>
                <w:szCs w:val="22"/>
                <w:lang w:val="es-MX" w:eastAsia="en-US"/>
              </w:rPr>
            </w:pPr>
            <w:r w:rsidRPr="004C72A5">
              <w:rPr>
                <w:rFonts w:ascii="Century Gothic" w:eastAsia="Calibri" w:hAnsi="Century Gothic" w:cs="Arial"/>
                <w:sz w:val="22"/>
                <w:szCs w:val="22"/>
                <w:lang w:val="es-MX" w:eastAsia="en-US"/>
              </w:rPr>
              <w:t xml:space="preserve">Los organismos nacional e internacional de protección de derechos humanos a los que el Estado Mexicano les reconozca competencia. </w:t>
            </w:r>
          </w:p>
          <w:p w14:paraId="084956CE" w14:textId="77777777" w:rsidR="004C72A5" w:rsidRPr="004C72A5" w:rsidRDefault="004C72A5" w:rsidP="004C72A5">
            <w:pPr>
              <w:ind w:left="851" w:right="899"/>
              <w:rPr>
                <w:rFonts w:ascii="Century Gothic" w:eastAsia="Calibri" w:hAnsi="Century Gothic" w:cs="Arial"/>
                <w:sz w:val="22"/>
                <w:szCs w:val="22"/>
                <w:lang w:val="es-MX" w:eastAsia="en-US"/>
              </w:rPr>
            </w:pPr>
          </w:p>
          <w:p w14:paraId="0093E4FF" w14:textId="77777777" w:rsidR="004C72A5" w:rsidRPr="004C72A5" w:rsidRDefault="004C72A5" w:rsidP="004C72A5">
            <w:pPr>
              <w:numPr>
                <w:ilvl w:val="0"/>
                <w:numId w:val="17"/>
              </w:numPr>
              <w:ind w:left="851" w:right="899" w:firstLine="0"/>
              <w:rPr>
                <w:rFonts w:ascii="Century Gothic" w:eastAsia="Calibri" w:hAnsi="Century Gothic" w:cs="Arial"/>
                <w:sz w:val="22"/>
                <w:szCs w:val="22"/>
                <w:lang w:val="es-MX" w:eastAsia="en-US"/>
              </w:rPr>
            </w:pPr>
            <w:r w:rsidRPr="004C72A5">
              <w:rPr>
                <w:rFonts w:ascii="Century Gothic" w:eastAsia="Calibri" w:hAnsi="Century Gothic" w:cs="Arial"/>
                <w:sz w:val="22"/>
                <w:szCs w:val="22"/>
                <w:lang w:val="es-MX" w:eastAsia="en-US"/>
              </w:rPr>
              <w:t>Los organismos públicos de protección de los derechos humanos.</w:t>
            </w:r>
          </w:p>
          <w:p w14:paraId="44C4BB0A" w14:textId="77777777" w:rsidR="004C72A5" w:rsidRPr="004C72A5" w:rsidRDefault="004C72A5" w:rsidP="004C72A5">
            <w:pPr>
              <w:ind w:left="851" w:right="899"/>
              <w:rPr>
                <w:rFonts w:ascii="Century Gothic" w:eastAsia="Calibri" w:hAnsi="Century Gothic" w:cs="Arial"/>
                <w:b/>
                <w:sz w:val="22"/>
                <w:szCs w:val="22"/>
                <w:lang w:val="es-MX" w:eastAsia="en-US"/>
              </w:rPr>
            </w:pPr>
          </w:p>
          <w:p w14:paraId="4A485583" w14:textId="77777777" w:rsidR="004C72A5" w:rsidRPr="004C72A5" w:rsidRDefault="004C72A5" w:rsidP="004C72A5">
            <w:pPr>
              <w:ind w:left="851" w:right="899"/>
              <w:rPr>
                <w:rFonts w:ascii="Century Gothic" w:eastAsia="Calibri" w:hAnsi="Century Gothic" w:cs="Arial"/>
                <w:b/>
                <w:sz w:val="22"/>
                <w:szCs w:val="22"/>
                <w:lang w:val="es-MX" w:eastAsia="en-US"/>
              </w:rPr>
            </w:pPr>
            <w:r w:rsidRPr="004C72A5">
              <w:rPr>
                <w:rFonts w:ascii="Century Gothic" w:eastAsia="Calibri" w:hAnsi="Century Gothic" w:cs="Arial"/>
                <w:sz w:val="22"/>
                <w:szCs w:val="22"/>
                <w:lang w:val="es-ES_tradnl" w:eastAsia="en-US"/>
              </w:rPr>
              <w:t xml:space="preserve">La Comisión Ejecutiva deberá estudiar el caso y, de ser procedente, </w:t>
            </w:r>
            <w:r w:rsidRPr="004C72A5">
              <w:rPr>
                <w:rFonts w:ascii="Century Gothic" w:eastAsia="Calibri" w:hAnsi="Century Gothic" w:cs="Arial"/>
                <w:sz w:val="22"/>
                <w:szCs w:val="22"/>
                <w:lang w:val="es-ES_tradnl" w:eastAsia="en-US"/>
              </w:rPr>
              <w:lastRenderedPageBreak/>
              <w:t>dará el reconocimiento de la calidad de víctima. Para dicho efecto deberá tener en cuenta los informes de los jueces de lo familiar, de los que se desprendan las situaciones para poder determinar que la persona que lo ha solicitado, podrá adquirir la condición de víctima.</w:t>
            </w:r>
          </w:p>
          <w:p w14:paraId="54055097" w14:textId="77777777" w:rsidR="004C72A5" w:rsidRPr="004C72A5" w:rsidRDefault="004C72A5" w:rsidP="004C72A5">
            <w:pPr>
              <w:ind w:left="851" w:right="899"/>
              <w:rPr>
                <w:rFonts w:ascii="Century Gothic" w:eastAsia="Calibri" w:hAnsi="Century Gothic" w:cs="Arial"/>
                <w:sz w:val="22"/>
                <w:szCs w:val="22"/>
                <w:lang w:val="es-MX" w:eastAsia="en-US"/>
              </w:rPr>
            </w:pPr>
          </w:p>
        </w:tc>
      </w:tr>
    </w:tbl>
    <w:p w14:paraId="4FE3FA84" w14:textId="77777777" w:rsidR="004C72A5" w:rsidRPr="004C72A5" w:rsidRDefault="004C72A5" w:rsidP="004C72A5">
      <w:pPr>
        <w:spacing w:before="100" w:beforeAutospacing="1" w:after="100" w:afterAutospacing="1"/>
        <w:ind w:left="851" w:right="899"/>
        <w:jc w:val="both"/>
        <w:rPr>
          <w:rFonts w:ascii="Century Gothic" w:hAnsi="Century Gothic" w:cs="Arial"/>
          <w:sz w:val="22"/>
          <w:szCs w:val="22"/>
          <w:lang w:val="es-MX" w:eastAsia="es-MX"/>
        </w:rPr>
      </w:pPr>
    </w:p>
    <w:p w14:paraId="780E79C9" w14:textId="77777777" w:rsidR="004C72A5" w:rsidRPr="004C72A5" w:rsidRDefault="004C72A5" w:rsidP="004C72A5">
      <w:pPr>
        <w:spacing w:before="100" w:beforeAutospacing="1" w:after="100" w:afterAutospacing="1"/>
        <w:ind w:left="851" w:right="899"/>
        <w:jc w:val="both"/>
        <w:rPr>
          <w:rFonts w:ascii="Century Gothic" w:hAnsi="Century Gothic" w:cs="Arial"/>
          <w:sz w:val="22"/>
          <w:szCs w:val="22"/>
          <w:lang w:val="es-MX" w:eastAsia="es-MX"/>
        </w:rPr>
      </w:pPr>
      <w:r w:rsidRPr="004C72A5">
        <w:rPr>
          <w:rFonts w:ascii="Century Gothic" w:hAnsi="Century Gothic" w:cs="Arial"/>
          <w:sz w:val="22"/>
          <w:szCs w:val="22"/>
          <w:lang w:val="es-MX" w:eastAsia="es-MX"/>
        </w:rPr>
        <w:t>Tal y como se advierte dichas disposiciones no mencionan a los jueces en materia laboral, a pesar de que, en el ejercicio de sus funciones, conocen y resuelven casos en los que se configuran violaciones a los derechos humanos en el ámbito del trabajo, tales como el hostigamiento, acoso laboral, discriminación, trabajo forzoso y trata de personas con fines de explotación laboral.</w:t>
      </w:r>
    </w:p>
    <w:p w14:paraId="5E62FA12" w14:textId="77777777" w:rsidR="004C72A5" w:rsidRPr="004C72A5" w:rsidRDefault="004C72A5" w:rsidP="004C72A5">
      <w:pPr>
        <w:spacing w:before="100" w:beforeAutospacing="1" w:after="100" w:afterAutospacing="1"/>
        <w:ind w:left="851" w:right="899"/>
        <w:jc w:val="both"/>
        <w:rPr>
          <w:rFonts w:ascii="Century Gothic" w:hAnsi="Century Gothic" w:cs="Arial"/>
          <w:sz w:val="22"/>
          <w:szCs w:val="22"/>
          <w:lang w:val="es-MX" w:eastAsia="es-MX"/>
        </w:rPr>
      </w:pPr>
      <w:r w:rsidRPr="004C72A5">
        <w:rPr>
          <w:rFonts w:ascii="Century Gothic" w:hAnsi="Century Gothic" w:cs="Arial"/>
          <w:sz w:val="22"/>
          <w:szCs w:val="22"/>
          <w:lang w:val="es-MX" w:eastAsia="es-MX"/>
        </w:rPr>
        <w:t xml:space="preserve">Esta omisión genera obstáculos para el acceso a la justicia y la reparación del daño para los trabajadores que han sido víctimas de violaciones graves a sus derechos fundamentales en el ámbito laboral. Además, limita el impacto de la </w:t>
      </w:r>
      <w:r w:rsidRPr="004C72A5">
        <w:rPr>
          <w:rFonts w:ascii="Century Gothic" w:hAnsi="Century Gothic" w:cs="Arial"/>
          <w:bCs/>
          <w:sz w:val="22"/>
          <w:szCs w:val="22"/>
          <w:lang w:val="es-MX" w:eastAsia="es-MX"/>
        </w:rPr>
        <w:t>Reforma Laboral de 2019</w:t>
      </w:r>
      <w:r w:rsidRPr="004C72A5">
        <w:rPr>
          <w:rFonts w:ascii="Century Gothic" w:hAnsi="Century Gothic" w:cs="Arial"/>
          <w:sz w:val="22"/>
          <w:szCs w:val="22"/>
          <w:lang w:val="es-MX" w:eastAsia="es-MX"/>
        </w:rPr>
        <w:t>, que estableció la justicia laboral como un mecanismo efectivo de tutela de derechos.</w:t>
      </w:r>
    </w:p>
    <w:p w14:paraId="16206DAB" w14:textId="77777777" w:rsidR="004C72A5" w:rsidRPr="004C72A5" w:rsidRDefault="004C72A5" w:rsidP="004C72A5">
      <w:pPr>
        <w:spacing w:before="100" w:beforeAutospacing="1" w:after="100" w:afterAutospacing="1"/>
        <w:ind w:left="851" w:right="899"/>
        <w:jc w:val="both"/>
        <w:rPr>
          <w:rFonts w:ascii="Century Gothic" w:hAnsi="Century Gothic" w:cs="Arial"/>
          <w:sz w:val="22"/>
          <w:szCs w:val="22"/>
          <w:lang w:val="es-MX" w:eastAsia="es-MX"/>
        </w:rPr>
      </w:pPr>
      <w:r w:rsidRPr="004C72A5">
        <w:rPr>
          <w:rFonts w:ascii="Century Gothic" w:hAnsi="Century Gothic" w:cs="Arial"/>
          <w:sz w:val="22"/>
          <w:szCs w:val="22"/>
          <w:lang w:val="es-MX" w:eastAsia="es-MX"/>
        </w:rPr>
        <w:t xml:space="preserve">Un ejemplo de ello en la tutela de derechos humanos ejercida por los tribunales laborales es la emisión de </w:t>
      </w:r>
      <w:r w:rsidRPr="004C72A5">
        <w:rPr>
          <w:rFonts w:ascii="Century Gothic" w:hAnsi="Century Gothic" w:cs="Arial"/>
          <w:b/>
          <w:bCs/>
          <w:sz w:val="22"/>
          <w:szCs w:val="22"/>
          <w:lang w:val="es-MX" w:eastAsia="es-MX"/>
        </w:rPr>
        <w:t>providencias cautelares</w:t>
      </w:r>
      <w:r w:rsidRPr="004C72A5">
        <w:rPr>
          <w:rFonts w:ascii="Century Gothic" w:hAnsi="Century Gothic" w:cs="Arial"/>
          <w:b/>
          <w:bCs/>
          <w:sz w:val="22"/>
          <w:szCs w:val="22"/>
          <w:vertAlign w:val="superscript"/>
          <w:lang w:val="es-MX" w:eastAsia="es-MX"/>
        </w:rPr>
        <w:footnoteReference w:id="1"/>
      </w:r>
      <w:r w:rsidRPr="004C72A5">
        <w:rPr>
          <w:rFonts w:ascii="Century Gothic" w:hAnsi="Century Gothic" w:cs="Arial"/>
          <w:sz w:val="22"/>
          <w:szCs w:val="22"/>
          <w:lang w:val="es-MX" w:eastAsia="es-MX"/>
        </w:rPr>
        <w:t xml:space="preserve"> para proteger a trabajadores sin acceso a servicios de salud (IMSS o ISSSTE), como mujeres embarazadas o personas con enfermedades crónicas, </w:t>
      </w:r>
      <w:r w:rsidRPr="004C72A5">
        <w:rPr>
          <w:rFonts w:ascii="Century Gothic" w:hAnsi="Century Gothic" w:cs="Arial"/>
          <w:sz w:val="22"/>
          <w:szCs w:val="22"/>
          <w:lang w:val="es-MX" w:eastAsia="es-MX"/>
        </w:rPr>
        <w:lastRenderedPageBreak/>
        <w:t>evitando que sean dados de baja de los servicios médicos mientras se resuelve la controversia.</w:t>
      </w:r>
    </w:p>
    <w:p w14:paraId="751BE686" w14:textId="77777777" w:rsidR="004C72A5" w:rsidRPr="004C72A5" w:rsidRDefault="004C72A5" w:rsidP="004C72A5">
      <w:pPr>
        <w:spacing w:before="100" w:beforeAutospacing="1" w:after="100" w:afterAutospacing="1"/>
        <w:ind w:left="851" w:right="899"/>
        <w:jc w:val="both"/>
        <w:rPr>
          <w:rFonts w:ascii="Century Gothic" w:hAnsi="Century Gothic" w:cs="Arial"/>
          <w:sz w:val="22"/>
          <w:szCs w:val="22"/>
          <w:lang w:val="es-MX" w:eastAsia="es-MX"/>
        </w:rPr>
      </w:pPr>
      <w:r w:rsidRPr="004C72A5">
        <w:rPr>
          <w:rFonts w:ascii="Century Gothic" w:hAnsi="Century Gothic" w:cs="Arial"/>
          <w:sz w:val="22"/>
          <w:szCs w:val="22"/>
          <w:lang w:val="es-MX" w:eastAsia="es-MX"/>
        </w:rPr>
        <w:t xml:space="preserve">El sustento legal de estas medidas se encuentra en la </w:t>
      </w:r>
      <w:r w:rsidRPr="004C72A5">
        <w:rPr>
          <w:rFonts w:ascii="Century Gothic" w:hAnsi="Century Gothic" w:cs="Arial"/>
          <w:b/>
          <w:bCs/>
          <w:sz w:val="22"/>
          <w:szCs w:val="22"/>
          <w:lang w:val="es-MX" w:eastAsia="es-MX"/>
        </w:rPr>
        <w:t>Constitución</w:t>
      </w:r>
      <w:r w:rsidRPr="004C72A5">
        <w:rPr>
          <w:rFonts w:ascii="Century Gothic" w:hAnsi="Century Gothic" w:cs="Arial"/>
          <w:sz w:val="22"/>
          <w:szCs w:val="22"/>
          <w:lang w:val="es-MX" w:eastAsia="es-MX"/>
        </w:rPr>
        <w:t xml:space="preserve">, la </w:t>
      </w:r>
      <w:r w:rsidRPr="004C72A5">
        <w:rPr>
          <w:rFonts w:ascii="Century Gothic" w:hAnsi="Century Gothic" w:cs="Arial"/>
          <w:b/>
          <w:bCs/>
          <w:sz w:val="22"/>
          <w:szCs w:val="22"/>
          <w:lang w:val="es-MX" w:eastAsia="es-MX"/>
        </w:rPr>
        <w:t>Ley Federal del Trabajo</w:t>
      </w:r>
      <w:r w:rsidRPr="004C72A5">
        <w:rPr>
          <w:rFonts w:ascii="Century Gothic" w:hAnsi="Century Gothic" w:cs="Arial"/>
          <w:sz w:val="22"/>
          <w:szCs w:val="22"/>
          <w:lang w:val="es-MX" w:eastAsia="es-MX"/>
        </w:rPr>
        <w:t xml:space="preserve"> y tratados internacionales como:</w:t>
      </w:r>
    </w:p>
    <w:p w14:paraId="4A67A5BB" w14:textId="77777777" w:rsidR="004C72A5" w:rsidRPr="004C72A5" w:rsidRDefault="004C72A5" w:rsidP="004C72A5">
      <w:pPr>
        <w:numPr>
          <w:ilvl w:val="0"/>
          <w:numId w:val="14"/>
        </w:numPr>
        <w:spacing w:before="100" w:beforeAutospacing="1" w:after="100" w:afterAutospacing="1"/>
        <w:ind w:left="851" w:right="899" w:firstLine="0"/>
        <w:jc w:val="both"/>
        <w:rPr>
          <w:rFonts w:ascii="Century Gothic" w:hAnsi="Century Gothic" w:cs="Arial"/>
          <w:sz w:val="22"/>
          <w:szCs w:val="22"/>
          <w:lang w:val="es-MX" w:eastAsia="es-MX"/>
        </w:rPr>
      </w:pPr>
      <w:r w:rsidRPr="004C72A5">
        <w:rPr>
          <w:rFonts w:ascii="Century Gothic" w:hAnsi="Century Gothic" w:cs="Arial"/>
          <w:b/>
          <w:bCs/>
          <w:sz w:val="22"/>
          <w:szCs w:val="22"/>
          <w:lang w:val="es-MX" w:eastAsia="es-MX"/>
        </w:rPr>
        <w:t>Artículo 1° de la Constitución</w:t>
      </w:r>
      <w:r w:rsidRPr="004C72A5">
        <w:rPr>
          <w:rFonts w:ascii="Century Gothic" w:hAnsi="Century Gothic" w:cs="Arial"/>
          <w:sz w:val="22"/>
          <w:szCs w:val="22"/>
          <w:lang w:val="es-MX" w:eastAsia="es-MX"/>
        </w:rPr>
        <w:t>: Obliga al Estado a proteger los derechos humanos.</w:t>
      </w:r>
    </w:p>
    <w:p w14:paraId="054DC4F0" w14:textId="77777777" w:rsidR="004C72A5" w:rsidRPr="004C72A5" w:rsidRDefault="004C72A5" w:rsidP="004C72A5">
      <w:pPr>
        <w:numPr>
          <w:ilvl w:val="0"/>
          <w:numId w:val="14"/>
        </w:numPr>
        <w:spacing w:before="100" w:beforeAutospacing="1" w:after="100" w:afterAutospacing="1"/>
        <w:ind w:left="851" w:right="899" w:firstLine="0"/>
        <w:jc w:val="both"/>
        <w:rPr>
          <w:rFonts w:ascii="Century Gothic" w:hAnsi="Century Gothic" w:cs="Arial"/>
          <w:sz w:val="22"/>
          <w:szCs w:val="22"/>
          <w:lang w:val="es-MX" w:eastAsia="es-MX"/>
        </w:rPr>
      </w:pPr>
      <w:r w:rsidRPr="004C72A5">
        <w:rPr>
          <w:rFonts w:ascii="Century Gothic" w:hAnsi="Century Gothic" w:cs="Arial"/>
          <w:b/>
          <w:bCs/>
          <w:sz w:val="22"/>
          <w:szCs w:val="22"/>
          <w:lang w:val="es-MX" w:eastAsia="es-MX"/>
        </w:rPr>
        <w:t>Artículo 17 de la Constitución</w:t>
      </w:r>
      <w:r w:rsidRPr="004C72A5">
        <w:rPr>
          <w:rFonts w:ascii="Century Gothic" w:hAnsi="Century Gothic" w:cs="Arial"/>
          <w:sz w:val="22"/>
          <w:szCs w:val="22"/>
          <w:lang w:val="es-MX" w:eastAsia="es-MX"/>
        </w:rPr>
        <w:t>: Garantiza el derecho a una justicia pronta e imparcial.</w:t>
      </w:r>
    </w:p>
    <w:p w14:paraId="1388E20A" w14:textId="77777777" w:rsidR="004C72A5" w:rsidRPr="004C72A5" w:rsidRDefault="004C72A5" w:rsidP="004C72A5">
      <w:pPr>
        <w:numPr>
          <w:ilvl w:val="0"/>
          <w:numId w:val="14"/>
        </w:numPr>
        <w:spacing w:before="100" w:beforeAutospacing="1" w:after="100" w:afterAutospacing="1"/>
        <w:ind w:left="851" w:right="899" w:firstLine="0"/>
        <w:jc w:val="both"/>
        <w:rPr>
          <w:rFonts w:ascii="Century Gothic" w:hAnsi="Century Gothic" w:cs="Arial"/>
          <w:sz w:val="22"/>
          <w:szCs w:val="22"/>
          <w:lang w:val="es-MX" w:eastAsia="es-MX"/>
        </w:rPr>
      </w:pPr>
      <w:r w:rsidRPr="004C72A5">
        <w:rPr>
          <w:rFonts w:ascii="Century Gothic" w:hAnsi="Century Gothic" w:cs="Arial"/>
          <w:b/>
          <w:bCs/>
          <w:sz w:val="22"/>
          <w:szCs w:val="22"/>
          <w:lang w:val="es-MX" w:eastAsia="es-MX"/>
        </w:rPr>
        <w:t>Artículo 123 de la Constitución</w:t>
      </w:r>
      <w:r w:rsidRPr="004C72A5">
        <w:rPr>
          <w:rFonts w:ascii="Century Gothic" w:hAnsi="Century Gothic" w:cs="Arial"/>
          <w:sz w:val="22"/>
          <w:szCs w:val="22"/>
          <w:lang w:val="es-MX" w:eastAsia="es-MX"/>
        </w:rPr>
        <w:t>: Protege los derechos laborales y garantiza condiciones de trabajo dignas.</w:t>
      </w:r>
    </w:p>
    <w:p w14:paraId="05544B9D" w14:textId="77777777" w:rsidR="004C72A5" w:rsidRPr="004C72A5" w:rsidRDefault="004C72A5" w:rsidP="004C72A5">
      <w:pPr>
        <w:numPr>
          <w:ilvl w:val="0"/>
          <w:numId w:val="14"/>
        </w:numPr>
        <w:spacing w:before="100" w:beforeAutospacing="1" w:after="100" w:afterAutospacing="1"/>
        <w:ind w:left="851" w:right="899" w:firstLine="0"/>
        <w:jc w:val="both"/>
        <w:rPr>
          <w:rFonts w:ascii="Century Gothic" w:hAnsi="Century Gothic" w:cs="Arial"/>
          <w:sz w:val="22"/>
          <w:szCs w:val="22"/>
          <w:lang w:val="es-MX" w:eastAsia="es-MX"/>
        </w:rPr>
      </w:pPr>
      <w:r w:rsidRPr="004C72A5">
        <w:rPr>
          <w:rFonts w:ascii="Century Gothic" w:hAnsi="Century Gothic" w:cs="Arial"/>
          <w:b/>
          <w:bCs/>
          <w:sz w:val="22"/>
          <w:szCs w:val="22"/>
          <w:lang w:val="es-MX" w:eastAsia="es-MX"/>
        </w:rPr>
        <w:t>Convenio 190 de la OIT</w:t>
      </w:r>
      <w:r w:rsidRPr="004C72A5">
        <w:rPr>
          <w:rFonts w:ascii="Century Gothic" w:hAnsi="Century Gothic" w:cs="Arial"/>
          <w:sz w:val="22"/>
          <w:szCs w:val="22"/>
          <w:lang w:val="es-MX" w:eastAsia="es-MX"/>
        </w:rPr>
        <w:t>: Obliga a los Estados a prevenir y reparar violaciones a los derechos humanos en el ámbito laboral.</w:t>
      </w:r>
    </w:p>
    <w:p w14:paraId="0DE57F6F" w14:textId="77777777" w:rsidR="004C72A5" w:rsidRPr="004C72A5" w:rsidRDefault="004C72A5" w:rsidP="004C72A5">
      <w:pPr>
        <w:numPr>
          <w:ilvl w:val="0"/>
          <w:numId w:val="14"/>
        </w:numPr>
        <w:spacing w:before="100" w:beforeAutospacing="1" w:after="100" w:afterAutospacing="1"/>
        <w:ind w:left="851" w:right="899" w:firstLine="0"/>
        <w:jc w:val="both"/>
        <w:rPr>
          <w:rFonts w:ascii="Century Gothic" w:hAnsi="Century Gothic" w:cs="Arial"/>
          <w:sz w:val="22"/>
          <w:szCs w:val="22"/>
          <w:lang w:val="es-MX" w:eastAsia="es-MX"/>
        </w:rPr>
      </w:pPr>
      <w:r w:rsidRPr="004C72A5">
        <w:rPr>
          <w:rFonts w:ascii="Century Gothic" w:hAnsi="Century Gothic" w:cs="Arial"/>
          <w:b/>
          <w:bCs/>
          <w:sz w:val="22"/>
          <w:szCs w:val="22"/>
          <w:lang w:val="es-MX" w:eastAsia="es-MX"/>
        </w:rPr>
        <w:t>Declaración Universal de Derechos Humanos, artículo 23</w:t>
      </w:r>
      <w:r w:rsidRPr="004C72A5">
        <w:rPr>
          <w:rFonts w:ascii="Century Gothic" w:hAnsi="Century Gothic" w:cs="Arial"/>
          <w:sz w:val="22"/>
          <w:szCs w:val="22"/>
          <w:lang w:val="es-MX" w:eastAsia="es-MX"/>
        </w:rPr>
        <w:t>: Reconoce el derecho a condiciones de trabajo justas.</w:t>
      </w:r>
    </w:p>
    <w:p w14:paraId="38567E0C" w14:textId="77777777" w:rsidR="004C72A5" w:rsidRPr="004C72A5" w:rsidRDefault="004C72A5" w:rsidP="004C72A5">
      <w:pPr>
        <w:spacing w:after="160"/>
        <w:ind w:left="851" w:right="899"/>
        <w:jc w:val="both"/>
        <w:rPr>
          <w:rFonts w:ascii="Century Gothic" w:eastAsia="Calibri" w:hAnsi="Century Gothic" w:cs="Arial"/>
          <w:sz w:val="22"/>
          <w:szCs w:val="22"/>
          <w:lang w:val="es-MX" w:eastAsia="en-US"/>
        </w:rPr>
      </w:pPr>
      <w:r w:rsidRPr="004C72A5">
        <w:rPr>
          <w:rFonts w:ascii="Century Gothic" w:eastAsia="Calibri" w:hAnsi="Century Gothic" w:cs="Arial"/>
          <w:sz w:val="22"/>
          <w:szCs w:val="22"/>
          <w:lang w:val="es-MX" w:eastAsia="en-US"/>
        </w:rPr>
        <w:t>Por ello, la presente iniciativa busca reformar la Ley General de Víctimas y la Ley de Víctimas del Estado de Chihuahua para incluir a los jueces laborales como autoridades competentes para determinar la calidad de víctima.</w:t>
      </w:r>
    </w:p>
    <w:p w14:paraId="692E5917" w14:textId="77777777" w:rsidR="004C72A5" w:rsidRPr="004C72A5" w:rsidRDefault="004C72A5" w:rsidP="004C72A5">
      <w:pPr>
        <w:spacing w:after="160"/>
        <w:ind w:left="851" w:right="899"/>
        <w:jc w:val="both"/>
        <w:rPr>
          <w:rFonts w:ascii="Century Gothic" w:eastAsia="Calibri" w:hAnsi="Century Gothic" w:cs="Arial"/>
          <w:sz w:val="22"/>
          <w:szCs w:val="22"/>
          <w:lang w:val="es-MX" w:eastAsia="en-US"/>
        </w:rPr>
      </w:pPr>
      <w:r w:rsidRPr="004C72A5">
        <w:rPr>
          <w:rFonts w:ascii="Century Gothic" w:eastAsia="Calibri" w:hAnsi="Century Gothic" w:cs="Arial"/>
          <w:sz w:val="22"/>
          <w:szCs w:val="22"/>
          <w:lang w:val="es-MX" w:eastAsia="en-US"/>
        </w:rPr>
        <w:t>Ya que, con dichas medidas, se pueda garantizar que las personas trabajadoras que han sufrido violaciones a sus derechos humanos puedan acceder a una protección integral, asistencia jurídica y medidas de reparación del daño, contribuyendo así a la consolidación de un sistema de justicia laboral que respete y proteja la dignidad de quienes participan en el mundo del trabajo.</w:t>
      </w:r>
    </w:p>
    <w:p w14:paraId="321CB32E" w14:textId="77777777" w:rsidR="004C72A5" w:rsidRPr="004C72A5" w:rsidRDefault="004C72A5" w:rsidP="004C72A5">
      <w:pPr>
        <w:spacing w:after="160"/>
        <w:ind w:left="851" w:right="899"/>
        <w:jc w:val="both"/>
        <w:rPr>
          <w:rFonts w:ascii="Century Gothic" w:eastAsia="Calibri" w:hAnsi="Century Gothic" w:cs="Arial"/>
          <w:sz w:val="22"/>
          <w:szCs w:val="22"/>
          <w:lang w:val="es-MX" w:eastAsia="en-US"/>
        </w:rPr>
      </w:pPr>
      <w:r w:rsidRPr="004C72A5">
        <w:rPr>
          <w:rFonts w:ascii="Century Gothic" w:eastAsia="Calibri" w:hAnsi="Century Gothic" w:cs="Arial"/>
          <w:sz w:val="22"/>
          <w:szCs w:val="22"/>
          <w:lang w:val="es-MX" w:eastAsia="en-US"/>
        </w:rPr>
        <w:t>La inclusión de los jueces en materia laboral como autoridades facultadas para determinar la calidad de víctima fortalecerá la tutela judicial efectiva en el ámbito del trabajo, permitiendo que:</w:t>
      </w:r>
    </w:p>
    <w:p w14:paraId="1212ADCD" w14:textId="77777777" w:rsidR="004C72A5" w:rsidRPr="004C72A5" w:rsidRDefault="004C72A5" w:rsidP="004C72A5">
      <w:pPr>
        <w:numPr>
          <w:ilvl w:val="0"/>
          <w:numId w:val="14"/>
        </w:numPr>
        <w:spacing w:after="160"/>
        <w:ind w:left="851" w:right="899" w:firstLine="0"/>
        <w:contextualSpacing/>
        <w:jc w:val="both"/>
        <w:rPr>
          <w:rFonts w:ascii="Century Gothic" w:eastAsia="Calibri" w:hAnsi="Century Gothic" w:cs="Arial"/>
          <w:kern w:val="2"/>
          <w:sz w:val="22"/>
          <w:szCs w:val="22"/>
          <w:lang w:val="es-MX" w:eastAsia="en-US"/>
          <w14:ligatures w14:val="standardContextual"/>
        </w:rPr>
      </w:pPr>
      <w:r w:rsidRPr="004C72A5">
        <w:rPr>
          <w:rFonts w:ascii="Century Gothic" w:eastAsia="Calibri" w:hAnsi="Century Gothic" w:cs="Arial"/>
          <w:kern w:val="2"/>
          <w:sz w:val="22"/>
          <w:szCs w:val="22"/>
          <w:lang w:val="es-MX" w:eastAsia="en-US"/>
          <w14:ligatures w14:val="standardContextual"/>
        </w:rPr>
        <w:t>Las personas trabajadoras accedan a mecanismos de protección y reparación integral del daño en casos de violencia, acoso laboral, discriminación, trabajo forzoso y otras violaciones a sus derechos humanos.</w:t>
      </w:r>
    </w:p>
    <w:p w14:paraId="71A24CE3" w14:textId="77777777" w:rsidR="004C72A5" w:rsidRPr="004C72A5" w:rsidRDefault="004C72A5" w:rsidP="004C72A5">
      <w:pPr>
        <w:numPr>
          <w:ilvl w:val="0"/>
          <w:numId w:val="14"/>
        </w:numPr>
        <w:spacing w:after="160"/>
        <w:ind w:left="851" w:right="899" w:firstLine="0"/>
        <w:contextualSpacing/>
        <w:jc w:val="both"/>
        <w:rPr>
          <w:rFonts w:ascii="Century Gothic" w:eastAsia="Calibri" w:hAnsi="Century Gothic" w:cs="Arial"/>
          <w:kern w:val="2"/>
          <w:sz w:val="22"/>
          <w:szCs w:val="22"/>
          <w:lang w:val="es-MX" w:eastAsia="en-US"/>
          <w14:ligatures w14:val="standardContextual"/>
        </w:rPr>
      </w:pPr>
      <w:r w:rsidRPr="004C72A5">
        <w:rPr>
          <w:rFonts w:ascii="Century Gothic" w:eastAsia="Calibri" w:hAnsi="Century Gothic" w:cs="Arial"/>
          <w:kern w:val="2"/>
          <w:sz w:val="22"/>
          <w:szCs w:val="22"/>
          <w:lang w:val="es-MX" w:eastAsia="en-US"/>
          <w14:ligatures w14:val="standardContextual"/>
        </w:rPr>
        <w:t>Se garantice un entorno laboral libre de violencia y discriminación, en cumplimiento con las reformas laborales y los compromisos internacionales adquiridos por México.</w:t>
      </w:r>
    </w:p>
    <w:p w14:paraId="7A6CA23D" w14:textId="77777777" w:rsidR="004C72A5" w:rsidRPr="004C72A5" w:rsidRDefault="004C72A5" w:rsidP="004C72A5">
      <w:pPr>
        <w:numPr>
          <w:ilvl w:val="0"/>
          <w:numId w:val="14"/>
        </w:numPr>
        <w:spacing w:after="160"/>
        <w:ind w:left="851" w:right="899" w:firstLine="0"/>
        <w:contextualSpacing/>
        <w:jc w:val="both"/>
        <w:rPr>
          <w:rFonts w:ascii="Century Gothic" w:eastAsia="Calibri" w:hAnsi="Century Gothic" w:cs="Arial"/>
          <w:kern w:val="2"/>
          <w:sz w:val="22"/>
          <w:szCs w:val="22"/>
          <w:lang w:val="es-MX" w:eastAsia="en-US"/>
          <w14:ligatures w14:val="standardContextual"/>
        </w:rPr>
      </w:pPr>
      <w:r w:rsidRPr="004C72A5">
        <w:rPr>
          <w:rFonts w:ascii="Century Gothic" w:eastAsia="Calibri" w:hAnsi="Century Gothic" w:cs="Arial"/>
          <w:kern w:val="2"/>
          <w:sz w:val="22"/>
          <w:szCs w:val="22"/>
          <w:lang w:val="es-MX" w:eastAsia="en-US"/>
          <w14:ligatures w14:val="standardContextual"/>
        </w:rPr>
        <w:lastRenderedPageBreak/>
        <w:t>Se reduzca la revictimización, permitiendo que las personas afectadas obtengan protección inmediata y no dependan exclusivamente de otras instancias jurisdiccionales o administrativas.</w:t>
      </w:r>
    </w:p>
    <w:p w14:paraId="3498EF14" w14:textId="77777777" w:rsidR="004C72A5" w:rsidRPr="004C72A5" w:rsidRDefault="004C72A5" w:rsidP="004C72A5">
      <w:pPr>
        <w:numPr>
          <w:ilvl w:val="0"/>
          <w:numId w:val="14"/>
        </w:numPr>
        <w:spacing w:after="160"/>
        <w:ind w:left="851" w:right="899" w:firstLine="0"/>
        <w:contextualSpacing/>
        <w:jc w:val="both"/>
        <w:rPr>
          <w:rFonts w:ascii="Century Gothic" w:eastAsia="Calibri" w:hAnsi="Century Gothic" w:cs="Arial"/>
          <w:kern w:val="2"/>
          <w:sz w:val="22"/>
          <w:szCs w:val="22"/>
          <w:lang w:val="es-MX" w:eastAsia="en-US"/>
          <w14:ligatures w14:val="standardContextual"/>
        </w:rPr>
      </w:pPr>
      <w:r w:rsidRPr="004C72A5">
        <w:rPr>
          <w:rFonts w:ascii="Century Gothic" w:eastAsia="Calibri" w:hAnsi="Century Gothic" w:cs="Arial"/>
          <w:kern w:val="2"/>
          <w:sz w:val="22"/>
          <w:szCs w:val="22"/>
          <w:lang w:val="es-MX" w:eastAsia="en-US"/>
          <w14:ligatures w14:val="standardContextual"/>
        </w:rPr>
        <w:t>Se fortalezca la justicia laboral, dotándola de herramientas que garanticen la protección integral de los derechos humanos en el trabajo.</w:t>
      </w:r>
    </w:p>
    <w:p w14:paraId="2D141BB8" w14:textId="3F25438F" w:rsidR="00415CB5" w:rsidRPr="004C72A5" w:rsidRDefault="004C72A5" w:rsidP="004C72A5">
      <w:pPr>
        <w:autoSpaceDE w:val="0"/>
        <w:autoSpaceDN w:val="0"/>
        <w:adjustRightInd w:val="0"/>
        <w:ind w:left="851" w:right="899"/>
        <w:jc w:val="both"/>
        <w:rPr>
          <w:rFonts w:ascii="Century Gothic" w:eastAsia="Arial" w:hAnsi="Century Gothic"/>
          <w:i/>
          <w:sz w:val="22"/>
          <w:szCs w:val="22"/>
          <w:lang w:val="es-MX"/>
        </w:rPr>
      </w:pPr>
      <w:r w:rsidRPr="004C72A5">
        <w:rPr>
          <w:rFonts w:ascii="Century Gothic" w:eastAsia="Calibri" w:hAnsi="Century Gothic" w:cs="Arial"/>
          <w:sz w:val="22"/>
          <w:szCs w:val="22"/>
          <w:lang w:val="es-MX" w:eastAsia="en-US"/>
        </w:rPr>
        <w:t>Con esta reforma, México y en particular el Estado de Chihuahua, avanzarán en el cumplimiento de sus obligaciones internacionales y en la consolidación de un sistema de justicia laboral que promueva entornos de trabajo seguros, dignos y libres de violencia.”</w:t>
      </w:r>
    </w:p>
    <w:p w14:paraId="59AC39D7" w14:textId="77777777" w:rsidR="008B4461" w:rsidRDefault="008B4461" w:rsidP="002E2CD6">
      <w:pPr>
        <w:pStyle w:val="Textoindependiente"/>
        <w:spacing w:line="360" w:lineRule="auto"/>
        <w:ind w:right="332"/>
        <w:rPr>
          <w:rFonts w:ascii="Century Gothic" w:eastAsia="Arial" w:hAnsi="Century Gothic" w:cs="Arial"/>
          <w:lang w:val="es-MX"/>
        </w:rPr>
      </w:pPr>
    </w:p>
    <w:p w14:paraId="3F33C0CD" w14:textId="17AD6187" w:rsidR="00315537" w:rsidRDefault="001C2E66" w:rsidP="002E2CD6">
      <w:pPr>
        <w:pStyle w:val="Textoindependiente"/>
        <w:spacing w:line="360" w:lineRule="auto"/>
        <w:ind w:right="332"/>
        <w:rPr>
          <w:rFonts w:ascii="Century Gothic" w:eastAsia="Arial" w:hAnsi="Century Gothic" w:cs="Arial"/>
          <w:lang w:val="es-MX"/>
        </w:rPr>
      </w:pPr>
      <w:r w:rsidRPr="001C2E66">
        <w:rPr>
          <w:rFonts w:ascii="Century Gothic" w:eastAsia="Arial" w:hAnsi="Century Gothic" w:cs="Arial"/>
          <w:b/>
          <w:lang w:val="es-MX"/>
        </w:rPr>
        <w:t>IV</w:t>
      </w:r>
      <w:r w:rsidR="004D57DF" w:rsidRPr="001C2E66">
        <w:rPr>
          <w:rFonts w:ascii="Century Gothic" w:eastAsia="Arial" w:hAnsi="Century Gothic" w:cs="Arial"/>
          <w:b/>
          <w:lang w:val="es-MX"/>
        </w:rPr>
        <w:t>.-</w:t>
      </w:r>
      <w:r w:rsidR="004D57DF">
        <w:rPr>
          <w:rFonts w:ascii="Century Gothic" w:eastAsia="Arial" w:hAnsi="Century Gothic" w:cs="Arial"/>
          <w:lang w:val="es-MX"/>
        </w:rPr>
        <w:t xml:space="preserve"> </w:t>
      </w:r>
      <w:r w:rsidR="00315537" w:rsidRPr="00A335F4">
        <w:rPr>
          <w:rFonts w:ascii="Century Gothic" w:eastAsia="Arial" w:hAnsi="Century Gothic" w:cs="Arial"/>
          <w:lang w:val="es-MX"/>
        </w:rPr>
        <w:t>Ahora bien, al entrar al estudi</w:t>
      </w:r>
      <w:r w:rsidR="009A597C">
        <w:rPr>
          <w:rFonts w:ascii="Century Gothic" w:eastAsia="Arial" w:hAnsi="Century Gothic" w:cs="Arial"/>
          <w:lang w:val="es-MX"/>
        </w:rPr>
        <w:t>o y análisis de la i</w:t>
      </w:r>
      <w:r w:rsidR="00315537">
        <w:rPr>
          <w:rFonts w:ascii="Century Gothic" w:eastAsia="Arial" w:hAnsi="Century Gothic" w:cs="Arial"/>
          <w:lang w:val="es-MX"/>
        </w:rPr>
        <w:t>niciativa en comento</w:t>
      </w:r>
      <w:r w:rsidR="00315537" w:rsidRPr="00A335F4">
        <w:rPr>
          <w:rFonts w:ascii="Century Gothic" w:eastAsia="Arial" w:hAnsi="Century Gothic" w:cs="Arial"/>
          <w:lang w:val="es-MX"/>
        </w:rPr>
        <w:t>, quienes integramos la Comisión citada en el proemio del presente Dictamen, formulamos las siguientes</w:t>
      </w:r>
      <w:r w:rsidR="00315537">
        <w:rPr>
          <w:rFonts w:ascii="Century Gothic" w:eastAsia="Arial" w:hAnsi="Century Gothic" w:cs="Arial"/>
          <w:lang w:val="es-MX"/>
        </w:rPr>
        <w:t>:</w:t>
      </w:r>
    </w:p>
    <w:p w14:paraId="3F784E31" w14:textId="77777777" w:rsidR="00315537" w:rsidRDefault="00315537" w:rsidP="002E2CD6">
      <w:pPr>
        <w:pStyle w:val="Textoindependiente"/>
        <w:spacing w:line="360" w:lineRule="auto"/>
        <w:ind w:right="332"/>
        <w:rPr>
          <w:rFonts w:ascii="Century Gothic" w:hAnsi="Century Gothic" w:cs="Arial"/>
        </w:rPr>
      </w:pPr>
    </w:p>
    <w:p w14:paraId="055C7FDA" w14:textId="77777777" w:rsidR="00315537" w:rsidRDefault="00315537" w:rsidP="002E2CD6">
      <w:pPr>
        <w:pStyle w:val="Textoindependiente"/>
        <w:spacing w:line="360" w:lineRule="auto"/>
        <w:ind w:right="332"/>
        <w:jc w:val="center"/>
        <w:rPr>
          <w:rFonts w:ascii="Century Gothic" w:hAnsi="Century Gothic" w:cs="Arial"/>
          <w:b/>
          <w:bCs/>
        </w:rPr>
      </w:pPr>
      <w:r>
        <w:rPr>
          <w:rFonts w:ascii="Century Gothic" w:hAnsi="Century Gothic" w:cs="Arial"/>
          <w:b/>
          <w:bCs/>
        </w:rPr>
        <w:t>C</w:t>
      </w:r>
      <w:r w:rsidRPr="009568FB">
        <w:rPr>
          <w:rFonts w:ascii="Century Gothic" w:hAnsi="Century Gothic" w:cs="Arial"/>
          <w:b/>
          <w:bCs/>
        </w:rPr>
        <w:t xml:space="preserve"> O N S I D E R A C I O N E S</w:t>
      </w:r>
    </w:p>
    <w:p w14:paraId="48A17DB3" w14:textId="77777777" w:rsidR="00315537" w:rsidRPr="00DA0CDC" w:rsidRDefault="00315537" w:rsidP="00DA0CDC">
      <w:pPr>
        <w:spacing w:line="360" w:lineRule="auto"/>
        <w:ind w:right="332"/>
        <w:jc w:val="both"/>
        <w:rPr>
          <w:rFonts w:ascii="Century Gothic" w:hAnsi="Century Gothic" w:cs="Arial"/>
          <w:b/>
          <w:bCs/>
        </w:rPr>
      </w:pPr>
    </w:p>
    <w:p w14:paraId="76601C02" w14:textId="05B00DB8" w:rsidR="00315537" w:rsidRPr="00DA0CDC" w:rsidRDefault="00315537" w:rsidP="008A35BE">
      <w:pPr>
        <w:spacing w:line="360" w:lineRule="auto"/>
        <w:ind w:right="48"/>
        <w:jc w:val="both"/>
        <w:rPr>
          <w:rFonts w:ascii="Century Gothic" w:hAnsi="Century Gothic" w:cs="Arial"/>
        </w:rPr>
      </w:pPr>
      <w:r w:rsidRPr="00DA0CDC">
        <w:rPr>
          <w:rFonts w:ascii="Century Gothic" w:hAnsi="Century Gothic" w:cs="Arial"/>
          <w:b/>
          <w:bCs/>
        </w:rPr>
        <w:t>I.-</w:t>
      </w:r>
      <w:r w:rsidRPr="00DA0CDC">
        <w:rPr>
          <w:rFonts w:ascii="Century Gothic" w:hAnsi="Century Gothic" w:cs="Arial"/>
        </w:rPr>
        <w:t xml:space="preserve"> El H. Congreso del Estado, a través de esta Comisión, es competente para conocer y resolver sobre la iniciativa</w:t>
      </w:r>
      <w:r w:rsidR="002D714F">
        <w:rPr>
          <w:rFonts w:ascii="Century Gothic" w:hAnsi="Century Gothic" w:cs="Arial"/>
        </w:rPr>
        <w:t xml:space="preserve"> </w:t>
      </w:r>
      <w:r w:rsidRPr="00DA0CDC">
        <w:rPr>
          <w:rFonts w:ascii="Century Gothic" w:hAnsi="Century Gothic" w:cs="Arial"/>
        </w:rPr>
        <w:t xml:space="preserve">en mención. </w:t>
      </w:r>
    </w:p>
    <w:p w14:paraId="601F6CB7" w14:textId="77777777" w:rsidR="008D70F5" w:rsidRPr="00DA0CDC" w:rsidRDefault="008D70F5" w:rsidP="00DA0CDC">
      <w:pPr>
        <w:spacing w:line="360" w:lineRule="auto"/>
        <w:ind w:right="335"/>
        <w:jc w:val="both"/>
        <w:rPr>
          <w:rFonts w:ascii="Century Gothic" w:hAnsi="Century Gothic" w:cs="Arial"/>
        </w:rPr>
      </w:pPr>
    </w:p>
    <w:p w14:paraId="2F73751E" w14:textId="48805B9C" w:rsidR="00B218C6" w:rsidRDefault="008D70F5" w:rsidP="00EB2EDE">
      <w:pPr>
        <w:spacing w:line="360" w:lineRule="auto"/>
        <w:jc w:val="both"/>
        <w:rPr>
          <w:rFonts w:ascii="Century Gothic" w:hAnsi="Century Gothic" w:cs="Arial"/>
          <w:lang w:val="es-MX"/>
        </w:rPr>
      </w:pPr>
      <w:r w:rsidRPr="00DA0CDC">
        <w:rPr>
          <w:rFonts w:ascii="Century Gothic" w:hAnsi="Century Gothic" w:cs="Arial"/>
          <w:b/>
          <w:lang w:val="es-MX"/>
        </w:rPr>
        <w:t xml:space="preserve">II.- </w:t>
      </w:r>
      <w:r w:rsidR="00CF72F3">
        <w:rPr>
          <w:rFonts w:ascii="Century Gothic" w:hAnsi="Century Gothic" w:cs="Arial"/>
          <w:lang w:val="es-MX"/>
        </w:rPr>
        <w:t>El asunto en comento propone</w:t>
      </w:r>
      <w:r w:rsidR="003B5AA7">
        <w:rPr>
          <w:rFonts w:ascii="Century Gothic" w:hAnsi="Century Gothic" w:cs="Arial"/>
          <w:lang w:val="es-MX"/>
        </w:rPr>
        <w:t xml:space="preserve"> </w:t>
      </w:r>
      <w:r w:rsidR="00691E94" w:rsidRPr="00691E94">
        <w:rPr>
          <w:rFonts w:ascii="Century Gothic" w:hAnsi="Century Gothic" w:cs="Arial"/>
          <w:lang w:val="es-MX"/>
        </w:rPr>
        <w:t xml:space="preserve">incorporar a las personas juzgadoras en materia laboral como autoridades facultadas para determinar la calidad de víctima dentro del marco de la Ley General de Víctimas y la Ley de Víctimas del Estado de Chihuahua. Dicha finalidad se orienta a fortalecer el acceso efectivo a los mecanismos de protección, asistencia y reparación integral, particularmente para las personas trabajadoras que han sido afectadas por violaciones a sus derechos humanos en el contexto de una relación laboral. En ese sentido, la iniciativa no sólo plantea una modificación formal al catálogo de </w:t>
      </w:r>
      <w:r w:rsidR="00691E94" w:rsidRPr="00691E94">
        <w:rPr>
          <w:rFonts w:ascii="Century Gothic" w:hAnsi="Century Gothic" w:cs="Arial"/>
          <w:lang w:val="es-MX"/>
        </w:rPr>
        <w:lastRenderedPageBreak/>
        <w:t xml:space="preserve">autoridades competentes, sino que incide en la operatividad del sistema de atención a víctimas, ampliando sus alcances en un ámbito históricamente </w:t>
      </w:r>
      <w:proofErr w:type="spellStart"/>
      <w:r w:rsidR="00691E94" w:rsidRPr="00691E94">
        <w:rPr>
          <w:rFonts w:ascii="Century Gothic" w:hAnsi="Century Gothic" w:cs="Arial"/>
          <w:lang w:val="es-MX"/>
        </w:rPr>
        <w:t>subatendido</w:t>
      </w:r>
      <w:proofErr w:type="spellEnd"/>
      <w:r w:rsidR="00691E94" w:rsidRPr="00691E94">
        <w:rPr>
          <w:rFonts w:ascii="Century Gothic" w:hAnsi="Century Gothic" w:cs="Arial"/>
          <w:lang w:val="es-MX"/>
        </w:rPr>
        <w:t>.</w:t>
      </w:r>
    </w:p>
    <w:p w14:paraId="20F6F6C6" w14:textId="77777777" w:rsidR="005B0C04" w:rsidRDefault="005B0C04" w:rsidP="00EB2EDE">
      <w:pPr>
        <w:spacing w:line="360" w:lineRule="auto"/>
        <w:jc w:val="both"/>
        <w:rPr>
          <w:rFonts w:ascii="Century Gothic" w:hAnsi="Century Gothic" w:cs="Arial"/>
          <w:lang w:val="es-MX"/>
        </w:rPr>
      </w:pPr>
    </w:p>
    <w:p w14:paraId="3D65D4B5" w14:textId="0F1DFFA8" w:rsidR="005B0C04" w:rsidRDefault="005B0C04" w:rsidP="00EB2EDE">
      <w:pPr>
        <w:spacing w:line="360" w:lineRule="auto"/>
        <w:jc w:val="both"/>
        <w:rPr>
          <w:rFonts w:ascii="Century Gothic" w:hAnsi="Century Gothic" w:cs="Arial"/>
          <w:lang w:val="es-MX"/>
        </w:rPr>
      </w:pPr>
      <w:r w:rsidRPr="005B0C04">
        <w:rPr>
          <w:rFonts w:ascii="Century Gothic" w:hAnsi="Century Gothic" w:cs="Arial"/>
          <w:b/>
          <w:lang w:val="es-MX"/>
        </w:rPr>
        <w:t xml:space="preserve">III.- </w:t>
      </w:r>
      <w:r w:rsidR="00AC7245" w:rsidRPr="00AC7245">
        <w:rPr>
          <w:rFonts w:ascii="Century Gothic" w:hAnsi="Century Gothic" w:cs="Arial"/>
          <w:lang w:val="es-MX"/>
        </w:rPr>
        <w:t>El acceso a la justicia, reconocido en los artículos 1° y 17 de la Constitución Política de los Estados Unidos Mexicanos, constituye un derecho humano de carácter instrumental que posibilita la efectividad de los demás derechos. Este no se agota en la posibilidad de acudir ante órganos jurisdiccionales, sino que implica la obligación del Estado de garantizar una tutela judicial efectiva, pronta, completa e imparcial, que incluya la reparación integral del daño cuando exista una vulneración a derechos fundamentales. Bajo esta perspectiva, la iniciativa encuentra sustento en el deber de todas las autoridades de promover, respetar, proteger y garantizar los derechos humanos, así como en el principio de interpretación pro persona, que obliga a ampliar la protección más favorable a las personas. En consecuencia, reconocer facultades a los tribunales laborales para determinar la calidad de víctima se alinea con una visión integral de justicia.</w:t>
      </w:r>
    </w:p>
    <w:p w14:paraId="310B8002" w14:textId="77777777" w:rsidR="00AD79B4" w:rsidRDefault="00AD79B4" w:rsidP="00EB2EDE">
      <w:pPr>
        <w:spacing w:line="360" w:lineRule="auto"/>
        <w:jc w:val="both"/>
        <w:rPr>
          <w:rFonts w:ascii="Century Gothic" w:hAnsi="Century Gothic" w:cs="Arial"/>
          <w:lang w:val="es-MX"/>
        </w:rPr>
      </w:pPr>
    </w:p>
    <w:p w14:paraId="213A9C14" w14:textId="4B51A036" w:rsidR="00AD79B4" w:rsidRDefault="00AD79B4" w:rsidP="00EB2EDE">
      <w:pPr>
        <w:spacing w:line="360" w:lineRule="auto"/>
        <w:jc w:val="both"/>
        <w:rPr>
          <w:rFonts w:ascii="Century Gothic" w:eastAsia="Montserrat" w:hAnsi="Century Gothic"/>
        </w:rPr>
      </w:pPr>
      <w:r w:rsidRPr="00AD79B4">
        <w:rPr>
          <w:rFonts w:ascii="Century Gothic" w:eastAsia="Montserrat" w:hAnsi="Century Gothic"/>
        </w:rPr>
        <w:t xml:space="preserve">El análisis del marco jurídico vigente permite advertir que tanto la Ley General de Víctimas como la Ley de Víctimas del Estado de Chihuahua contemplan un catálogo de autoridades facultadas para reconocer la calidad de víctima; sin embargo, dicho catálogo omite a las personas juzgadoras en materia laboral. Esta exclusión resulta significativa si se considera que los tribunales laborales conocen de controversias en las que frecuentemente se alegan o se acreditan violaciones a derechos humanos, tales como discriminación, hostigamiento, </w:t>
      </w:r>
      <w:r w:rsidRPr="00AD79B4">
        <w:rPr>
          <w:rFonts w:ascii="Century Gothic" w:eastAsia="Montserrat" w:hAnsi="Century Gothic"/>
        </w:rPr>
        <w:lastRenderedPageBreak/>
        <w:t>acoso laboral, despidos por condiciones de vulnerabilidad, trabajo forzoso o condiciones indignas de trabajo. La ausencia de esta facultad genera un vacío normativo que limita el acceso inmediato de las personas trabajadoras a los beneficios previstos en la legislación de víctimas, obligándolas a acudir a instancias diversas para obtener dicho reconocimiento, lo que puede diluir la eficacia de la protección.</w:t>
      </w:r>
    </w:p>
    <w:p w14:paraId="3B76754B" w14:textId="77777777" w:rsidR="00AD79B4" w:rsidRDefault="00AD79B4" w:rsidP="00EB2EDE">
      <w:pPr>
        <w:spacing w:line="360" w:lineRule="auto"/>
        <w:jc w:val="both"/>
        <w:rPr>
          <w:rFonts w:ascii="Century Gothic" w:eastAsia="Montserrat" w:hAnsi="Century Gothic"/>
        </w:rPr>
      </w:pPr>
    </w:p>
    <w:p w14:paraId="4A7E9DC8" w14:textId="6E64C989" w:rsidR="00AD79B4" w:rsidRDefault="00663F21" w:rsidP="00EB2EDE">
      <w:pPr>
        <w:spacing w:line="360" w:lineRule="auto"/>
        <w:jc w:val="both"/>
        <w:rPr>
          <w:rFonts w:ascii="Century Gothic" w:eastAsia="Montserrat" w:hAnsi="Century Gothic"/>
        </w:rPr>
      </w:pPr>
      <w:r w:rsidRPr="00663F21">
        <w:rPr>
          <w:rFonts w:ascii="Century Gothic" w:eastAsia="Montserrat" w:hAnsi="Century Gothic"/>
          <w:b/>
        </w:rPr>
        <w:t>IV.</w:t>
      </w:r>
      <w:r>
        <w:rPr>
          <w:rFonts w:ascii="Century Gothic" w:eastAsia="Montserrat" w:hAnsi="Century Gothic"/>
        </w:rPr>
        <w:t xml:space="preserve">- </w:t>
      </w:r>
      <w:r w:rsidR="00AD1EB6" w:rsidRPr="00AD1EB6">
        <w:rPr>
          <w:rFonts w:ascii="Century Gothic" w:eastAsia="Montserrat" w:hAnsi="Century Gothic"/>
        </w:rPr>
        <w:t>La reforma en materia laboral de 2019 representó un cambio estructural en el sistema de justicia laboral en México, al trasladar la resolución de los conflictos del trabajo al Poder Judicial y dotar a los tribunales laborales de mayores atribuciones para garantizar la tutela efectiva de los derechos humanos en el ámbito del trabajo. Este nuevo modelo jurisdiccional se rige por principios de oralidad, celeridad, inmediación y concentración, lo que lo posiciona como un mecanismo idóneo para la protección oportuna de las personas trabajadoras. No obstante, la falta de reconocimiento expreso de facultades para determinar la calidad de víctima genera una disociación entre el alcance material de sus resoluciones y las consecuencias jurídicas que podrían derivarse en materia de reparación integral, lo que en la práctica se traduce en obstáculos adicionales, dilaciones procesales y posibles escenarios de revictimización.</w:t>
      </w:r>
    </w:p>
    <w:p w14:paraId="2B948BD9" w14:textId="77777777" w:rsidR="00AD1EB6" w:rsidRDefault="00AD1EB6" w:rsidP="00EB2EDE">
      <w:pPr>
        <w:spacing w:line="360" w:lineRule="auto"/>
        <w:jc w:val="both"/>
        <w:rPr>
          <w:rFonts w:ascii="Century Gothic" w:eastAsia="Montserrat" w:hAnsi="Century Gothic"/>
        </w:rPr>
      </w:pPr>
    </w:p>
    <w:p w14:paraId="7CC5E011" w14:textId="6DF7CB04" w:rsidR="00AD1EB6" w:rsidRDefault="00AD1EB6" w:rsidP="00EB2EDE">
      <w:pPr>
        <w:spacing w:line="360" w:lineRule="auto"/>
        <w:jc w:val="both"/>
        <w:rPr>
          <w:rFonts w:ascii="Century Gothic" w:eastAsia="Montserrat" w:hAnsi="Century Gothic"/>
        </w:rPr>
      </w:pPr>
      <w:r w:rsidRPr="00AD1EB6">
        <w:rPr>
          <w:rFonts w:ascii="Century Gothic" w:eastAsia="Montserrat" w:hAnsi="Century Gothic"/>
        </w:rPr>
        <w:t xml:space="preserve">Desde una perspectiva constitucional y convencional, la iniciativa es congruente con el principio de progresividad de los derechos humanos previsto en el artículo 1° constitucional, en tanto amplía el ámbito de protección de las personas trabajadoras y fortalece los mecanismos institucionales para garantizar la </w:t>
      </w:r>
      <w:r w:rsidRPr="00AD1EB6">
        <w:rPr>
          <w:rFonts w:ascii="Century Gothic" w:eastAsia="Montserrat" w:hAnsi="Century Gothic"/>
        </w:rPr>
        <w:lastRenderedPageBreak/>
        <w:t>reparación integral del daño. Asimismo, guarda armonía con diversos instrumentos internacionales suscritos por el Estado Mexicano, como aquellos relacionados con la protección de los derechos laborales, la igualdad y la erradicación de la violencia en el trabajo, los cuales imponen la obligación de prevenir, investigar, sancionar y reparar las violaciones a derechos humanos. En este sentido, la propuesta contribuye a consolidar un enfoque integral de justicia laboral que no sólo atienda la controversia jurídica, sino que también reconozca y repare las afectaciones sufridas por las personas.</w:t>
      </w:r>
    </w:p>
    <w:p w14:paraId="5634470C" w14:textId="77777777" w:rsidR="00AD1EB6" w:rsidRDefault="00AD1EB6" w:rsidP="00EB2EDE">
      <w:pPr>
        <w:spacing w:line="360" w:lineRule="auto"/>
        <w:jc w:val="both"/>
        <w:rPr>
          <w:rFonts w:ascii="Century Gothic" w:eastAsia="Montserrat" w:hAnsi="Century Gothic"/>
        </w:rPr>
      </w:pPr>
    </w:p>
    <w:p w14:paraId="2E967519" w14:textId="25812162" w:rsidR="00AD1EB6" w:rsidRPr="00AC7245" w:rsidRDefault="00AD1EB6" w:rsidP="00EB2EDE">
      <w:pPr>
        <w:spacing w:line="360" w:lineRule="auto"/>
        <w:jc w:val="both"/>
        <w:rPr>
          <w:rFonts w:ascii="Century Gothic" w:eastAsia="Montserrat" w:hAnsi="Century Gothic"/>
        </w:rPr>
      </w:pPr>
      <w:r w:rsidRPr="00AD1EB6">
        <w:rPr>
          <w:rFonts w:ascii="Century Gothic" w:eastAsia="Montserrat" w:hAnsi="Century Gothic"/>
        </w:rPr>
        <w:t>En cuanto a la viabilidad técnica de la propuesta, se observa que la reforma planteada consiste en la adición de las personas juzgadoras en materia laboral dentro del catálogo de autoridades competentes para determinar la calidad de víctima, lo cual no altera la estructura esencial del sistema previsto en la legislación de víctimas, sino que lo complementa y fortalece</w:t>
      </w:r>
      <w:r>
        <w:rPr>
          <w:rFonts w:ascii="Century Gothic" w:eastAsia="Montserrat" w:hAnsi="Century Gothic"/>
        </w:rPr>
        <w:t>.</w:t>
      </w:r>
    </w:p>
    <w:p w14:paraId="2D07B0D9" w14:textId="77777777" w:rsidR="00415CB5" w:rsidRDefault="00415CB5" w:rsidP="00415CB5">
      <w:pPr>
        <w:spacing w:line="360" w:lineRule="auto"/>
        <w:ind w:right="335"/>
        <w:jc w:val="both"/>
        <w:rPr>
          <w:rFonts w:ascii="Century Gothic" w:hAnsi="Century Gothic" w:cs="Arial"/>
          <w:bCs/>
        </w:rPr>
      </w:pPr>
    </w:p>
    <w:p w14:paraId="6BC7F6D2" w14:textId="0810FF5F" w:rsidR="007E3FE4" w:rsidRPr="007E3FE4" w:rsidRDefault="00AD1EB6" w:rsidP="007E3FE4">
      <w:pPr>
        <w:spacing w:line="360" w:lineRule="auto"/>
        <w:ind w:right="335"/>
        <w:jc w:val="both"/>
        <w:rPr>
          <w:rFonts w:ascii="Century Gothic" w:hAnsi="Century Gothic" w:cs="Arial"/>
          <w:bCs/>
          <w:lang w:val="es-MX"/>
        </w:rPr>
      </w:pPr>
      <w:r>
        <w:rPr>
          <w:rFonts w:ascii="Century Gothic" w:hAnsi="Century Gothic" w:cs="Arial"/>
          <w:b/>
          <w:bCs/>
          <w:lang w:val="es-MX"/>
        </w:rPr>
        <w:t>V</w:t>
      </w:r>
      <w:r w:rsidR="007E3FE4" w:rsidRPr="007E3FE4">
        <w:rPr>
          <w:rFonts w:ascii="Century Gothic" w:hAnsi="Century Gothic" w:cs="Arial"/>
          <w:b/>
          <w:bCs/>
          <w:lang w:val="es-MX"/>
        </w:rPr>
        <w:t xml:space="preserve">.- </w:t>
      </w:r>
      <w:r w:rsidR="007E3FE4" w:rsidRPr="007E3FE4">
        <w:rPr>
          <w:rFonts w:ascii="Century Gothic" w:hAnsi="Century Gothic" w:cs="Arial"/>
          <w:bCs/>
          <w:lang w:val="es-MX"/>
        </w:rPr>
        <w:t xml:space="preserve">En base a todo lo expuesto, y haciendo constar que no existieron propuestas u opiniones de la iniciativa de mérito a través del Buzón Legislativo Ciudadano, las diputadas y diputados que integramos esta Comisión de </w:t>
      </w:r>
      <w:r w:rsidR="008F2308">
        <w:rPr>
          <w:rFonts w:ascii="Century Gothic" w:hAnsi="Century Gothic" w:cs="Arial"/>
          <w:bCs/>
          <w:lang w:val="es-MX"/>
        </w:rPr>
        <w:t>Justicia</w:t>
      </w:r>
      <w:r w:rsidR="007E3FE4" w:rsidRPr="007E3FE4">
        <w:rPr>
          <w:rFonts w:ascii="Century Gothic" w:hAnsi="Century Gothic" w:cs="Arial"/>
          <w:bCs/>
          <w:lang w:val="es-MX"/>
        </w:rPr>
        <w:t>, sometemos a la consideración del Pleno el siguiente proyecto de:</w:t>
      </w:r>
    </w:p>
    <w:p w14:paraId="75BDAE60" w14:textId="77777777" w:rsidR="0014239A" w:rsidRPr="004638CD" w:rsidRDefault="0014239A" w:rsidP="00085B2B">
      <w:pPr>
        <w:pStyle w:val="Normal1"/>
        <w:tabs>
          <w:tab w:val="left" w:pos="993"/>
        </w:tabs>
        <w:spacing w:line="360" w:lineRule="auto"/>
        <w:ind w:right="332"/>
        <w:jc w:val="center"/>
        <w:rPr>
          <w:rFonts w:ascii="Century Gothic" w:eastAsia="Arial" w:hAnsi="Century Gothic" w:cs="Arial"/>
          <w:b/>
          <w:sz w:val="22"/>
          <w:szCs w:val="22"/>
        </w:rPr>
      </w:pPr>
    </w:p>
    <w:p w14:paraId="6DBC8D80" w14:textId="08511130" w:rsidR="00F316B2" w:rsidRPr="004162A0" w:rsidRDefault="00F316B2" w:rsidP="00F316B2">
      <w:pPr>
        <w:pStyle w:val="Normal1"/>
        <w:tabs>
          <w:tab w:val="left" w:pos="993"/>
        </w:tabs>
        <w:spacing w:line="360" w:lineRule="auto"/>
        <w:ind w:right="332"/>
        <w:jc w:val="center"/>
        <w:rPr>
          <w:rFonts w:ascii="Century Gothic" w:eastAsia="Arial" w:hAnsi="Century Gothic" w:cs="Arial"/>
          <w:b/>
          <w:sz w:val="28"/>
        </w:rPr>
      </w:pPr>
      <w:r>
        <w:rPr>
          <w:rFonts w:ascii="Century Gothic" w:eastAsia="Arial" w:hAnsi="Century Gothic" w:cs="Arial"/>
          <w:b/>
          <w:sz w:val="28"/>
        </w:rPr>
        <w:t>INICIATIVA ANTE EL H. CONGRESO DE LA UNIÓN</w:t>
      </w:r>
    </w:p>
    <w:p w14:paraId="0A1AF845" w14:textId="36EDA4FC" w:rsidR="0014239A" w:rsidRDefault="0014239A" w:rsidP="00085B2B">
      <w:pPr>
        <w:spacing w:line="360" w:lineRule="auto"/>
        <w:ind w:right="332"/>
        <w:jc w:val="both"/>
        <w:rPr>
          <w:rFonts w:ascii="Century Gothic" w:hAnsi="Century Gothic"/>
          <w:b/>
          <w:sz w:val="28"/>
          <w:szCs w:val="28"/>
        </w:rPr>
      </w:pPr>
    </w:p>
    <w:p w14:paraId="2F39A79C" w14:textId="6DF1A55F" w:rsidR="00622F3C" w:rsidRPr="00404596" w:rsidRDefault="00622F3C" w:rsidP="00622F3C">
      <w:pPr>
        <w:spacing w:after="160" w:line="360" w:lineRule="auto"/>
        <w:jc w:val="both"/>
        <w:rPr>
          <w:rFonts w:ascii="Century Gothic" w:eastAsia="Calibri" w:hAnsi="Century Gothic" w:cs="Arial"/>
          <w:lang w:val="es-MX" w:eastAsia="en-US"/>
        </w:rPr>
      </w:pPr>
      <w:proofErr w:type="gramStart"/>
      <w:r>
        <w:rPr>
          <w:rFonts w:ascii="Century Gothic" w:eastAsia="Calibri" w:hAnsi="Century Gothic" w:cs="Arial"/>
          <w:b/>
          <w:bCs/>
          <w:sz w:val="28"/>
          <w:szCs w:val="28"/>
          <w:lang w:val="es-MX" w:eastAsia="en-US"/>
        </w:rPr>
        <w:t>PRIMERO</w:t>
      </w:r>
      <w:r w:rsidRPr="00404596">
        <w:rPr>
          <w:rFonts w:ascii="Century Gothic" w:eastAsia="Calibri" w:hAnsi="Century Gothic" w:cs="Arial"/>
          <w:b/>
          <w:bCs/>
          <w:sz w:val="28"/>
          <w:szCs w:val="28"/>
          <w:lang w:val="es-MX" w:eastAsia="en-US"/>
        </w:rPr>
        <w:t>.</w:t>
      </w:r>
      <w:r w:rsidR="003D14BA">
        <w:rPr>
          <w:rFonts w:ascii="Century Gothic" w:eastAsia="Calibri" w:hAnsi="Century Gothic" w:cs="Arial"/>
          <w:b/>
          <w:bCs/>
          <w:sz w:val="28"/>
          <w:szCs w:val="28"/>
          <w:lang w:val="es-MX" w:eastAsia="en-US"/>
        </w:rPr>
        <w:t>-</w:t>
      </w:r>
      <w:proofErr w:type="gramEnd"/>
      <w:r w:rsidRPr="00404596">
        <w:rPr>
          <w:rFonts w:ascii="Century Gothic" w:eastAsia="Calibri" w:hAnsi="Century Gothic" w:cs="Arial"/>
          <w:b/>
          <w:bCs/>
          <w:lang w:val="es-MX" w:eastAsia="en-US"/>
        </w:rPr>
        <w:t xml:space="preserve"> </w:t>
      </w:r>
      <w:r w:rsidR="00B949E1">
        <w:rPr>
          <w:rFonts w:ascii="Century Gothic" w:eastAsia="Calibri" w:hAnsi="Century Gothic" w:cs="Arial"/>
          <w:lang w:val="es-MX" w:eastAsia="en-US"/>
        </w:rPr>
        <w:t>La S</w:t>
      </w:r>
      <w:r w:rsidRPr="00404596">
        <w:rPr>
          <w:rFonts w:ascii="Century Gothic" w:eastAsia="Calibri" w:hAnsi="Century Gothic" w:cs="Arial"/>
          <w:lang w:val="es-MX" w:eastAsia="en-US"/>
        </w:rPr>
        <w:t xml:space="preserve">exagésima Octava Legislatura del H. Congreso del Estado de Chihuahua, tiene a bien enviar ante el H. Congreso de la Unión, iniciativa con </w:t>
      </w:r>
      <w:r w:rsidRPr="00404596">
        <w:rPr>
          <w:rFonts w:ascii="Century Gothic" w:eastAsia="Calibri" w:hAnsi="Century Gothic" w:cs="Arial"/>
          <w:lang w:val="es-MX" w:eastAsia="en-US"/>
        </w:rPr>
        <w:lastRenderedPageBreak/>
        <w:t xml:space="preserve">carácter de decreto a fin de </w:t>
      </w:r>
      <w:r w:rsidR="009E7415">
        <w:rPr>
          <w:rFonts w:ascii="Century Gothic" w:eastAsia="Calibri" w:hAnsi="Century Gothic" w:cs="Arial"/>
          <w:lang w:val="es-MX" w:eastAsia="en-US"/>
        </w:rPr>
        <w:t>reformar</w:t>
      </w:r>
      <w:r w:rsidRPr="00404596">
        <w:rPr>
          <w:rFonts w:ascii="Century Gothic" w:eastAsia="Calibri" w:hAnsi="Century Gothic" w:cs="Arial"/>
          <w:lang w:val="es-MX" w:eastAsia="en-US"/>
        </w:rPr>
        <w:t xml:space="preserve"> la Ley General de V</w:t>
      </w:r>
      <w:r w:rsidR="009E7415">
        <w:rPr>
          <w:rFonts w:ascii="Century Gothic" w:eastAsia="Calibri" w:hAnsi="Century Gothic" w:cs="Arial"/>
          <w:lang w:val="es-MX" w:eastAsia="en-US"/>
        </w:rPr>
        <w:t>í</w:t>
      </w:r>
      <w:r w:rsidRPr="00404596">
        <w:rPr>
          <w:rFonts w:ascii="Century Gothic" w:eastAsia="Calibri" w:hAnsi="Century Gothic" w:cs="Arial"/>
          <w:lang w:val="es-MX" w:eastAsia="en-US"/>
        </w:rPr>
        <w:t>ctimas, para quedar de la siguiente manera:</w:t>
      </w:r>
    </w:p>
    <w:p w14:paraId="51DFE0D3" w14:textId="53300BDF" w:rsidR="00622F3C" w:rsidRPr="00404596" w:rsidRDefault="00622F3C" w:rsidP="00622F3C">
      <w:pPr>
        <w:spacing w:after="160" w:line="360" w:lineRule="auto"/>
        <w:jc w:val="both"/>
        <w:rPr>
          <w:rFonts w:ascii="Century Gothic" w:eastAsia="Calibri" w:hAnsi="Century Gothic" w:cs="Arial"/>
          <w:lang w:val="es-MX" w:eastAsia="en-US"/>
        </w:rPr>
      </w:pPr>
      <w:r w:rsidRPr="00404596">
        <w:rPr>
          <w:rFonts w:ascii="Century Gothic" w:eastAsia="Calibri" w:hAnsi="Century Gothic" w:cs="Arial"/>
          <w:b/>
          <w:bCs/>
          <w:lang w:val="es-MX" w:eastAsia="en-US"/>
        </w:rPr>
        <w:t xml:space="preserve">ARTÍCULO </w:t>
      </w:r>
      <w:proofErr w:type="gramStart"/>
      <w:r w:rsidRPr="00404596">
        <w:rPr>
          <w:rFonts w:ascii="Century Gothic" w:eastAsia="Calibri" w:hAnsi="Century Gothic" w:cs="Arial"/>
          <w:b/>
          <w:bCs/>
          <w:lang w:val="es-MX" w:eastAsia="en-US"/>
        </w:rPr>
        <w:t>ÚNICO</w:t>
      </w:r>
      <w:r w:rsidR="00D25BAD" w:rsidRPr="00384F46">
        <w:rPr>
          <w:rFonts w:ascii="Century Gothic" w:eastAsia="Calibri" w:hAnsi="Century Gothic" w:cs="Arial"/>
          <w:b/>
          <w:lang w:val="es-MX" w:eastAsia="en-US"/>
        </w:rPr>
        <w:t>.</w:t>
      </w:r>
      <w:r w:rsidRPr="00404596">
        <w:rPr>
          <w:rFonts w:ascii="Century Gothic" w:eastAsia="Calibri" w:hAnsi="Century Gothic" w:cs="Arial"/>
          <w:b/>
          <w:lang w:val="es-MX" w:eastAsia="en-US"/>
        </w:rPr>
        <w:t>-</w:t>
      </w:r>
      <w:proofErr w:type="gramEnd"/>
      <w:r w:rsidRPr="00404596">
        <w:rPr>
          <w:rFonts w:ascii="Century Gothic" w:eastAsia="Calibri" w:hAnsi="Century Gothic" w:cs="Arial"/>
          <w:lang w:val="es-MX" w:eastAsia="en-US"/>
        </w:rPr>
        <w:t xml:space="preserve"> Se </w:t>
      </w:r>
      <w:r w:rsidR="009C6943" w:rsidRPr="00404596">
        <w:rPr>
          <w:rFonts w:ascii="Century Gothic" w:eastAsia="Calibri" w:hAnsi="Century Gothic" w:cs="Arial"/>
          <w:b/>
          <w:lang w:val="es-MX" w:eastAsia="en-US"/>
        </w:rPr>
        <w:t>REFORMA</w:t>
      </w:r>
      <w:r w:rsidRPr="00404596">
        <w:rPr>
          <w:rFonts w:ascii="Century Gothic" w:eastAsia="Calibri" w:hAnsi="Century Gothic" w:cs="Arial"/>
          <w:lang w:val="es-MX" w:eastAsia="en-US"/>
        </w:rPr>
        <w:t xml:space="preserve"> </w:t>
      </w:r>
      <w:r w:rsidR="009E7415">
        <w:rPr>
          <w:rFonts w:ascii="Century Gothic" w:eastAsia="Calibri" w:hAnsi="Century Gothic" w:cs="Arial"/>
          <w:lang w:val="es-MX" w:eastAsia="en-US"/>
        </w:rPr>
        <w:t xml:space="preserve">el </w:t>
      </w:r>
      <w:r w:rsidR="003528F3">
        <w:rPr>
          <w:rFonts w:ascii="Century Gothic" w:eastAsia="Calibri" w:hAnsi="Century Gothic" w:cs="Arial"/>
          <w:lang w:val="es-MX" w:eastAsia="en-US"/>
        </w:rPr>
        <w:t>a</w:t>
      </w:r>
      <w:r w:rsidRPr="00404596">
        <w:rPr>
          <w:rFonts w:ascii="Century Gothic" w:eastAsia="Calibri" w:hAnsi="Century Gothic" w:cs="Arial"/>
          <w:lang w:val="es-MX" w:eastAsia="en-US"/>
        </w:rPr>
        <w:t>rtículo 110</w:t>
      </w:r>
      <w:r w:rsidR="009E7415">
        <w:rPr>
          <w:rFonts w:ascii="Century Gothic" w:eastAsia="Calibri" w:hAnsi="Century Gothic" w:cs="Arial"/>
          <w:lang w:val="es-MX" w:eastAsia="en-US"/>
        </w:rPr>
        <w:t>,</w:t>
      </w:r>
      <w:r w:rsidRPr="00404596">
        <w:rPr>
          <w:rFonts w:ascii="Century Gothic" w:eastAsia="Calibri" w:hAnsi="Century Gothic" w:cs="Arial"/>
          <w:lang w:val="es-MX" w:eastAsia="en-US"/>
        </w:rPr>
        <w:t xml:space="preserve"> </w:t>
      </w:r>
      <w:r w:rsidR="009E7415" w:rsidRPr="00404596">
        <w:rPr>
          <w:rFonts w:ascii="Century Gothic" w:eastAsia="Calibri" w:hAnsi="Century Gothic" w:cs="Arial"/>
          <w:lang w:val="es-MX" w:eastAsia="en-US"/>
        </w:rPr>
        <w:t xml:space="preserve">fracción III </w:t>
      </w:r>
      <w:r w:rsidRPr="00404596">
        <w:rPr>
          <w:rFonts w:ascii="Century Gothic" w:eastAsia="Calibri" w:hAnsi="Century Gothic" w:cs="Arial"/>
          <w:lang w:val="es-MX" w:eastAsia="en-US"/>
        </w:rPr>
        <w:t>de la Ley General de Víctimas</w:t>
      </w:r>
      <w:r w:rsidR="00E91AB0">
        <w:rPr>
          <w:rFonts w:ascii="Century Gothic" w:eastAsia="Calibri" w:hAnsi="Century Gothic" w:cs="Arial"/>
          <w:lang w:val="es-MX" w:eastAsia="en-US"/>
        </w:rPr>
        <w:t>,</w:t>
      </w:r>
      <w:r w:rsidRPr="00404596">
        <w:rPr>
          <w:rFonts w:ascii="Century Gothic" w:eastAsia="Calibri" w:hAnsi="Century Gothic" w:cs="Arial"/>
          <w:lang w:val="es-MX" w:eastAsia="en-US"/>
        </w:rPr>
        <w:t xml:space="preserve"> para quedar redactado de la siguiente manera:</w:t>
      </w:r>
    </w:p>
    <w:p w14:paraId="14C0E558" w14:textId="00DADE7F" w:rsidR="00622F3C" w:rsidRPr="00404596" w:rsidRDefault="00622F3C" w:rsidP="009E7415">
      <w:pPr>
        <w:spacing w:after="160" w:line="360" w:lineRule="auto"/>
        <w:jc w:val="both"/>
        <w:rPr>
          <w:rFonts w:ascii="Century Gothic" w:eastAsia="Calibri" w:hAnsi="Century Gothic" w:cs="Arial"/>
          <w:lang w:val="es-MX" w:eastAsia="en-US"/>
        </w:rPr>
      </w:pPr>
      <w:r w:rsidRPr="009E7415">
        <w:rPr>
          <w:rFonts w:ascii="Century Gothic" w:eastAsia="Calibri" w:hAnsi="Century Gothic" w:cs="Arial"/>
          <w:b/>
          <w:bCs/>
          <w:lang w:val="es-MX" w:eastAsia="en-US"/>
        </w:rPr>
        <w:t>Artículo 110</w:t>
      </w:r>
      <w:r w:rsidRPr="00404596">
        <w:rPr>
          <w:rFonts w:ascii="Century Gothic" w:eastAsia="Calibri" w:hAnsi="Century Gothic" w:cs="Arial"/>
          <w:lang w:val="es-MX" w:eastAsia="en-US"/>
        </w:rPr>
        <w:t xml:space="preserve">. </w:t>
      </w:r>
      <w:r w:rsidR="00FF2982">
        <w:rPr>
          <w:rFonts w:ascii="Century Gothic" w:eastAsia="Calibri" w:hAnsi="Century Gothic" w:cs="Arial"/>
          <w:lang w:val="es-MX" w:eastAsia="en-US"/>
        </w:rPr>
        <w:t>…</w:t>
      </w:r>
      <w:r w:rsidRPr="00404596">
        <w:rPr>
          <w:rFonts w:ascii="Century Gothic" w:eastAsia="Calibri" w:hAnsi="Century Gothic" w:cs="Arial"/>
          <w:lang w:val="es-MX" w:eastAsia="en-US"/>
        </w:rPr>
        <w:t xml:space="preserve"> </w:t>
      </w:r>
    </w:p>
    <w:p w14:paraId="5D42EDFC" w14:textId="570E5250" w:rsidR="00622F3C" w:rsidRPr="00404596" w:rsidRDefault="009E7415" w:rsidP="009E7415">
      <w:pPr>
        <w:spacing w:after="160" w:line="360" w:lineRule="auto"/>
        <w:ind w:left="851"/>
        <w:contextualSpacing/>
        <w:jc w:val="both"/>
        <w:rPr>
          <w:rFonts w:ascii="Century Gothic" w:eastAsia="Calibri" w:hAnsi="Century Gothic" w:cs="Arial"/>
          <w:kern w:val="2"/>
          <w:lang w:val="es-MX" w:eastAsia="en-US"/>
          <w14:ligatures w14:val="standardContextual"/>
        </w:rPr>
      </w:pPr>
      <w:r>
        <w:rPr>
          <w:rFonts w:ascii="Century Gothic" w:eastAsia="Calibri" w:hAnsi="Century Gothic" w:cs="Arial"/>
          <w:b/>
          <w:bCs/>
          <w:kern w:val="2"/>
          <w:lang w:val="es-MX" w:eastAsia="en-US"/>
          <w14:ligatures w14:val="standardContextual"/>
        </w:rPr>
        <w:t xml:space="preserve"> </w:t>
      </w:r>
      <w:r w:rsidR="00FF2982" w:rsidRPr="009E7415">
        <w:rPr>
          <w:rFonts w:ascii="Century Gothic" w:eastAsia="Calibri" w:hAnsi="Century Gothic" w:cs="Arial"/>
          <w:b/>
          <w:bCs/>
          <w:kern w:val="2"/>
          <w:lang w:val="es-MX" w:eastAsia="en-US"/>
          <w14:ligatures w14:val="standardContextual"/>
        </w:rPr>
        <w:t xml:space="preserve">I. </w:t>
      </w:r>
      <w:r w:rsidR="003528F3" w:rsidRPr="003528F3">
        <w:rPr>
          <w:rFonts w:ascii="Century Gothic" w:eastAsia="Calibri" w:hAnsi="Century Gothic" w:cs="Arial"/>
          <w:kern w:val="2"/>
          <w:lang w:val="es-MX" w:eastAsia="en-US"/>
          <w14:ligatures w14:val="standardContextual"/>
        </w:rPr>
        <w:t>y</w:t>
      </w:r>
      <w:r w:rsidR="00FF2982" w:rsidRPr="009E7415">
        <w:rPr>
          <w:rFonts w:ascii="Century Gothic" w:eastAsia="Calibri" w:hAnsi="Century Gothic" w:cs="Arial"/>
          <w:b/>
          <w:bCs/>
          <w:kern w:val="2"/>
          <w:lang w:val="es-MX" w:eastAsia="en-US"/>
          <w14:ligatures w14:val="standardContextual"/>
        </w:rPr>
        <w:t xml:space="preserve"> II.</w:t>
      </w:r>
      <w:r w:rsidR="00FF2982">
        <w:rPr>
          <w:rFonts w:ascii="Century Gothic" w:eastAsia="Calibri" w:hAnsi="Century Gothic" w:cs="Arial"/>
          <w:kern w:val="2"/>
          <w:lang w:val="es-MX" w:eastAsia="en-US"/>
          <w14:ligatures w14:val="standardContextual"/>
        </w:rPr>
        <w:t xml:space="preserve"> …</w:t>
      </w:r>
    </w:p>
    <w:p w14:paraId="6BB0D5C7" w14:textId="6A62645E" w:rsidR="00622F3C" w:rsidRDefault="001B12CA" w:rsidP="009E7415">
      <w:pPr>
        <w:spacing w:after="160" w:line="360" w:lineRule="auto"/>
        <w:ind w:left="1276" w:hanging="709"/>
        <w:contextualSpacing/>
        <w:jc w:val="both"/>
        <w:rPr>
          <w:rFonts w:ascii="Century Gothic" w:eastAsia="Calibri" w:hAnsi="Century Gothic" w:cs="Arial"/>
          <w:kern w:val="2"/>
          <w:lang w:val="es-MX" w:eastAsia="en-US"/>
          <w14:ligatures w14:val="standardContextual"/>
        </w:rPr>
      </w:pPr>
      <w:r w:rsidRPr="009E7415">
        <w:rPr>
          <w:rFonts w:ascii="Century Gothic" w:eastAsia="Calibri" w:hAnsi="Century Gothic" w:cs="Arial"/>
          <w:b/>
          <w:bCs/>
          <w:kern w:val="2"/>
          <w:lang w:val="es-MX" w:eastAsia="en-US"/>
          <w14:ligatures w14:val="standardContextual"/>
        </w:rPr>
        <w:t xml:space="preserve">     III.</w:t>
      </w:r>
      <w:r>
        <w:rPr>
          <w:rFonts w:ascii="Century Gothic" w:eastAsia="Calibri" w:hAnsi="Century Gothic" w:cs="Arial"/>
          <w:kern w:val="2"/>
          <w:lang w:val="es-MX" w:eastAsia="en-US"/>
          <w14:ligatures w14:val="standardContextual"/>
        </w:rPr>
        <w:t xml:space="preserve"> </w:t>
      </w:r>
      <w:r w:rsidR="00622F3C" w:rsidRPr="00404596">
        <w:rPr>
          <w:rFonts w:ascii="Century Gothic" w:eastAsia="Calibri" w:hAnsi="Century Gothic" w:cs="Arial"/>
          <w:kern w:val="2"/>
          <w:lang w:val="es-MX" w:eastAsia="en-US"/>
          <w14:ligatures w14:val="standardContextual"/>
        </w:rPr>
        <w:t xml:space="preserve">El juzgador en materia de amparo, civil, familiar </w:t>
      </w:r>
      <w:r w:rsidR="00622F3C" w:rsidRPr="00404596">
        <w:rPr>
          <w:rFonts w:ascii="Century Gothic" w:eastAsia="Calibri" w:hAnsi="Century Gothic" w:cs="Arial"/>
          <w:b/>
          <w:bCs/>
          <w:kern w:val="2"/>
          <w:lang w:val="es-MX" w:eastAsia="en-US"/>
          <w14:ligatures w14:val="standardContextual"/>
        </w:rPr>
        <w:t>o laboral</w:t>
      </w:r>
      <w:r w:rsidR="00622F3C" w:rsidRPr="00404596">
        <w:rPr>
          <w:rFonts w:ascii="Century Gothic" w:eastAsia="Calibri" w:hAnsi="Century Gothic" w:cs="Arial"/>
          <w:kern w:val="2"/>
          <w:lang w:val="es-MX" w:eastAsia="en-US"/>
          <w14:ligatures w14:val="standardContextual"/>
        </w:rPr>
        <w:t xml:space="preserve"> que tenga los elementos para acreditar que el sujeto es víctima;</w:t>
      </w:r>
    </w:p>
    <w:p w14:paraId="4A1CD290" w14:textId="77777777" w:rsidR="009E7415" w:rsidRDefault="00C01D78" w:rsidP="009E7415">
      <w:pPr>
        <w:spacing w:after="160" w:line="360" w:lineRule="auto"/>
        <w:ind w:left="851"/>
        <w:contextualSpacing/>
        <w:jc w:val="both"/>
        <w:rPr>
          <w:rFonts w:ascii="Century Gothic" w:eastAsia="Calibri" w:hAnsi="Century Gothic" w:cs="Arial"/>
          <w:kern w:val="2"/>
          <w:lang w:val="es-MX" w:eastAsia="en-US"/>
          <w14:ligatures w14:val="standardContextual"/>
        </w:rPr>
      </w:pPr>
      <w:r w:rsidRPr="003528F3">
        <w:rPr>
          <w:rFonts w:ascii="Century Gothic" w:eastAsia="Calibri" w:hAnsi="Century Gothic" w:cs="Arial"/>
          <w:b/>
          <w:bCs/>
          <w:kern w:val="2"/>
          <w:lang w:val="es-MX" w:eastAsia="en-US"/>
          <w14:ligatures w14:val="standardContextual"/>
        </w:rPr>
        <w:t xml:space="preserve">  IV.</w:t>
      </w:r>
      <w:r>
        <w:rPr>
          <w:rFonts w:ascii="Century Gothic" w:eastAsia="Calibri" w:hAnsi="Century Gothic" w:cs="Arial"/>
          <w:kern w:val="2"/>
          <w:lang w:val="es-MX" w:eastAsia="en-US"/>
          <w14:ligatures w14:val="standardContextual"/>
        </w:rPr>
        <w:t xml:space="preserve"> a </w:t>
      </w:r>
      <w:r w:rsidRPr="003528F3">
        <w:rPr>
          <w:rFonts w:ascii="Century Gothic" w:eastAsia="Calibri" w:hAnsi="Century Gothic" w:cs="Arial"/>
          <w:b/>
          <w:bCs/>
          <w:kern w:val="2"/>
          <w:lang w:val="es-MX" w:eastAsia="en-US"/>
          <w14:ligatures w14:val="standardContextual"/>
        </w:rPr>
        <w:t>VIII.</w:t>
      </w:r>
      <w:r>
        <w:rPr>
          <w:rFonts w:ascii="Century Gothic" w:eastAsia="Calibri" w:hAnsi="Century Gothic" w:cs="Arial"/>
          <w:kern w:val="2"/>
          <w:lang w:val="es-MX" w:eastAsia="en-US"/>
          <w14:ligatures w14:val="standardContextual"/>
        </w:rPr>
        <w:t xml:space="preserve"> </w:t>
      </w:r>
    </w:p>
    <w:p w14:paraId="6DE6D195" w14:textId="02A3345F" w:rsidR="00622F3C" w:rsidRPr="009E7415" w:rsidRDefault="00D87A74" w:rsidP="009E7415">
      <w:pPr>
        <w:spacing w:after="160" w:line="360" w:lineRule="auto"/>
        <w:contextualSpacing/>
        <w:jc w:val="both"/>
        <w:rPr>
          <w:rFonts w:ascii="Century Gothic" w:eastAsia="Calibri" w:hAnsi="Century Gothic" w:cs="Arial"/>
          <w:kern w:val="2"/>
          <w:lang w:val="es-MX" w:eastAsia="en-US"/>
          <w14:ligatures w14:val="standardContextual"/>
        </w:rPr>
      </w:pPr>
      <w:r>
        <w:rPr>
          <w:rFonts w:ascii="Century Gothic" w:eastAsia="Calibri" w:hAnsi="Century Gothic" w:cs="Arial"/>
          <w:lang w:val="es-MX" w:eastAsia="en-US"/>
        </w:rPr>
        <w:t xml:space="preserve"> …</w:t>
      </w:r>
    </w:p>
    <w:p w14:paraId="4B032109" w14:textId="77777777" w:rsidR="00622F3C" w:rsidRPr="00404596" w:rsidRDefault="00622F3C" w:rsidP="00622F3C">
      <w:pPr>
        <w:spacing w:after="160" w:line="360" w:lineRule="auto"/>
        <w:jc w:val="both"/>
        <w:rPr>
          <w:rFonts w:ascii="Century Gothic" w:eastAsia="Calibri" w:hAnsi="Century Gothic" w:cs="Arial"/>
          <w:lang w:val="es-MX" w:eastAsia="en-US"/>
        </w:rPr>
      </w:pPr>
    </w:p>
    <w:p w14:paraId="5217434A" w14:textId="689ECCA4" w:rsidR="00622F3C" w:rsidRPr="003528F3" w:rsidRDefault="00E91AB0" w:rsidP="00622F3C">
      <w:pPr>
        <w:spacing w:after="160" w:line="360" w:lineRule="auto"/>
        <w:jc w:val="center"/>
        <w:rPr>
          <w:rFonts w:ascii="Century Gothic" w:eastAsia="Calibri" w:hAnsi="Century Gothic" w:cs="Arial"/>
          <w:b/>
          <w:bCs/>
          <w:lang w:val="es-MX" w:eastAsia="en-US"/>
        </w:rPr>
      </w:pPr>
      <w:r w:rsidRPr="003528F3">
        <w:rPr>
          <w:rFonts w:ascii="Century Gothic" w:eastAsia="Calibri" w:hAnsi="Century Gothic" w:cs="Arial"/>
          <w:b/>
          <w:bCs/>
          <w:lang w:val="es-MX" w:eastAsia="en-US"/>
        </w:rPr>
        <w:t>TRANSITORIO</w:t>
      </w:r>
    </w:p>
    <w:p w14:paraId="1972F6FA" w14:textId="4B6A0F42" w:rsidR="00622F3C" w:rsidRDefault="00622F3C" w:rsidP="00404596">
      <w:pPr>
        <w:spacing w:after="160" w:line="360" w:lineRule="auto"/>
        <w:jc w:val="both"/>
        <w:rPr>
          <w:rFonts w:ascii="Century Gothic" w:eastAsia="Calibri" w:hAnsi="Century Gothic" w:cs="Arial"/>
          <w:lang w:val="es-MX" w:eastAsia="en-US"/>
        </w:rPr>
      </w:pPr>
      <w:r w:rsidRPr="003528F3">
        <w:rPr>
          <w:rFonts w:ascii="Century Gothic" w:eastAsia="Calibri" w:hAnsi="Century Gothic" w:cs="Arial"/>
          <w:b/>
          <w:bCs/>
          <w:lang w:val="es-MX" w:eastAsia="en-US"/>
        </w:rPr>
        <w:t xml:space="preserve">ARTÍCULO </w:t>
      </w:r>
      <w:proofErr w:type="gramStart"/>
      <w:r w:rsidRPr="003528F3">
        <w:rPr>
          <w:rFonts w:ascii="Century Gothic" w:eastAsia="Calibri" w:hAnsi="Century Gothic" w:cs="Arial"/>
          <w:b/>
          <w:bCs/>
          <w:lang w:val="es-MX" w:eastAsia="en-US"/>
        </w:rPr>
        <w:t>ÚNICO.-</w:t>
      </w:r>
      <w:proofErr w:type="gramEnd"/>
      <w:r w:rsidR="00434592" w:rsidRPr="009E7415">
        <w:rPr>
          <w:rFonts w:ascii="Century Gothic" w:eastAsia="Calibri" w:hAnsi="Century Gothic" w:cs="Arial"/>
          <w:sz w:val="28"/>
          <w:szCs w:val="28"/>
          <w:lang w:val="es-MX" w:eastAsia="en-US"/>
        </w:rPr>
        <w:t xml:space="preserve"> </w:t>
      </w:r>
      <w:r w:rsidR="00434592">
        <w:rPr>
          <w:rFonts w:ascii="Century Gothic" w:eastAsia="Calibri" w:hAnsi="Century Gothic" w:cs="Arial"/>
          <w:lang w:val="es-MX" w:eastAsia="en-US"/>
        </w:rPr>
        <w:t>El presente D</w:t>
      </w:r>
      <w:r w:rsidRPr="00404596">
        <w:rPr>
          <w:rFonts w:ascii="Century Gothic" w:eastAsia="Calibri" w:hAnsi="Century Gothic" w:cs="Arial"/>
          <w:lang w:val="es-MX" w:eastAsia="en-US"/>
        </w:rPr>
        <w:t>ecreto entrará en vigor al día siguiente de su publicación en el Diario Oficial de la Federación.</w:t>
      </w:r>
    </w:p>
    <w:p w14:paraId="3FA8DD5E" w14:textId="2860597E" w:rsidR="009E7415" w:rsidRDefault="00A43C65" w:rsidP="00404596">
      <w:pPr>
        <w:spacing w:after="160" w:line="360" w:lineRule="auto"/>
        <w:jc w:val="both"/>
        <w:rPr>
          <w:rFonts w:ascii="Century Gothic" w:eastAsia="Calibri" w:hAnsi="Century Gothic" w:cs="Arial"/>
          <w:lang w:eastAsia="en-US"/>
        </w:rPr>
      </w:pPr>
      <w:proofErr w:type="gramStart"/>
      <w:r w:rsidRPr="00A43C65">
        <w:rPr>
          <w:rFonts w:ascii="Century Gothic" w:eastAsia="Calibri" w:hAnsi="Century Gothic" w:cs="Arial"/>
          <w:b/>
          <w:sz w:val="28"/>
          <w:szCs w:val="28"/>
          <w:lang w:eastAsia="en-US"/>
        </w:rPr>
        <w:t>SEGUNDO.-</w:t>
      </w:r>
      <w:proofErr w:type="gramEnd"/>
      <w:r w:rsidRPr="00A43C65">
        <w:rPr>
          <w:rFonts w:ascii="Century Gothic" w:eastAsia="Calibri" w:hAnsi="Century Gothic" w:cs="Arial"/>
          <w:lang w:eastAsia="en-US"/>
        </w:rPr>
        <w:t xml:space="preserve"> De conformidad con el artículo 71, fracción III de la Constitución Política de los Estados Unidos Mexicanos, remítase copia de la presente Resolución, al H. Congreso de la Unión, para los efectos conducentes. </w:t>
      </w:r>
    </w:p>
    <w:p w14:paraId="5BF95A62" w14:textId="77777777" w:rsidR="003528F3" w:rsidRDefault="003528F3" w:rsidP="00404596">
      <w:pPr>
        <w:spacing w:after="160" w:line="360" w:lineRule="auto"/>
        <w:jc w:val="both"/>
        <w:rPr>
          <w:rFonts w:ascii="Century Gothic" w:eastAsia="Calibri" w:hAnsi="Century Gothic" w:cs="Arial"/>
          <w:lang w:eastAsia="en-US"/>
        </w:rPr>
      </w:pPr>
    </w:p>
    <w:p w14:paraId="022F0761" w14:textId="77777777" w:rsidR="003528F3" w:rsidRDefault="003528F3" w:rsidP="00404596">
      <w:pPr>
        <w:spacing w:after="160" w:line="360" w:lineRule="auto"/>
        <w:jc w:val="both"/>
        <w:rPr>
          <w:rFonts w:ascii="Century Gothic" w:eastAsia="Calibri" w:hAnsi="Century Gothic" w:cs="Arial"/>
          <w:lang w:eastAsia="en-US"/>
        </w:rPr>
      </w:pPr>
    </w:p>
    <w:p w14:paraId="3ED843D9" w14:textId="080D52D2" w:rsidR="0033615F" w:rsidRDefault="00A43C65" w:rsidP="00404596">
      <w:pPr>
        <w:spacing w:after="160" w:line="360" w:lineRule="auto"/>
        <w:jc w:val="both"/>
        <w:rPr>
          <w:rFonts w:ascii="Century Gothic" w:eastAsia="Calibri" w:hAnsi="Century Gothic" w:cs="Arial"/>
          <w:lang w:eastAsia="en-US"/>
        </w:rPr>
      </w:pPr>
      <w:r w:rsidRPr="00A43C65">
        <w:rPr>
          <w:rFonts w:ascii="Century Gothic" w:eastAsia="Calibri" w:hAnsi="Century Gothic" w:cs="Arial"/>
          <w:lang w:eastAsia="en-US"/>
        </w:rPr>
        <w:lastRenderedPageBreak/>
        <w:t>La Sexagésima Octava Legislatura del H. Congreso del Estado de Chihuahua, tiene a bien reformar la Ley de Víctimas para el Estado de Chihuahua, emitiendo el siguiente:</w:t>
      </w:r>
    </w:p>
    <w:p w14:paraId="65A8E126" w14:textId="77777777" w:rsidR="003528F3" w:rsidRDefault="003528F3" w:rsidP="002B51CE">
      <w:pPr>
        <w:spacing w:after="160" w:line="360" w:lineRule="auto"/>
        <w:jc w:val="center"/>
        <w:rPr>
          <w:rFonts w:ascii="Century Gothic" w:eastAsia="Calibri" w:hAnsi="Century Gothic" w:cs="Arial"/>
          <w:b/>
          <w:sz w:val="28"/>
          <w:szCs w:val="28"/>
          <w:lang w:eastAsia="en-US"/>
        </w:rPr>
      </w:pPr>
    </w:p>
    <w:p w14:paraId="2F280E38" w14:textId="13560274" w:rsidR="002B51CE" w:rsidRPr="002B51CE" w:rsidRDefault="002B51CE" w:rsidP="002B51CE">
      <w:pPr>
        <w:spacing w:after="160" w:line="360" w:lineRule="auto"/>
        <w:jc w:val="center"/>
        <w:rPr>
          <w:rFonts w:ascii="Century Gothic" w:eastAsia="Calibri" w:hAnsi="Century Gothic" w:cs="Arial"/>
          <w:b/>
          <w:sz w:val="28"/>
          <w:szCs w:val="28"/>
          <w:lang w:val="es-MX" w:eastAsia="en-US"/>
        </w:rPr>
      </w:pPr>
      <w:r w:rsidRPr="002B51CE">
        <w:rPr>
          <w:rFonts w:ascii="Century Gothic" w:eastAsia="Calibri" w:hAnsi="Century Gothic" w:cs="Arial"/>
          <w:b/>
          <w:sz w:val="28"/>
          <w:szCs w:val="28"/>
          <w:lang w:eastAsia="en-US"/>
        </w:rPr>
        <w:t>D E C R E T O</w:t>
      </w:r>
    </w:p>
    <w:p w14:paraId="24D99DD5" w14:textId="3FA80922" w:rsidR="00404596" w:rsidRPr="00404596" w:rsidRDefault="00AE25A3" w:rsidP="00404596">
      <w:pPr>
        <w:spacing w:after="160" w:line="360" w:lineRule="auto"/>
        <w:jc w:val="both"/>
        <w:rPr>
          <w:rFonts w:ascii="Century Gothic" w:eastAsia="Calibri" w:hAnsi="Century Gothic" w:cs="Arial"/>
          <w:lang w:val="es-MX" w:eastAsia="en-US"/>
        </w:rPr>
      </w:pPr>
      <w:r>
        <w:rPr>
          <w:rFonts w:ascii="Century Gothic" w:eastAsia="Calibri" w:hAnsi="Century Gothic" w:cs="Arial"/>
          <w:b/>
          <w:bCs/>
          <w:sz w:val="28"/>
          <w:szCs w:val="28"/>
          <w:lang w:val="es-MX" w:eastAsia="en-US"/>
        </w:rPr>
        <w:t xml:space="preserve">ARTÍCULO </w:t>
      </w:r>
      <w:proofErr w:type="gramStart"/>
      <w:r>
        <w:rPr>
          <w:rFonts w:ascii="Century Gothic" w:eastAsia="Calibri" w:hAnsi="Century Gothic" w:cs="Arial"/>
          <w:b/>
          <w:bCs/>
          <w:sz w:val="28"/>
          <w:szCs w:val="28"/>
          <w:lang w:val="es-MX" w:eastAsia="en-US"/>
        </w:rPr>
        <w:t>ÚNICO</w:t>
      </w:r>
      <w:r w:rsidR="00404596" w:rsidRPr="00404596">
        <w:rPr>
          <w:rFonts w:ascii="Century Gothic" w:eastAsia="Calibri" w:hAnsi="Century Gothic" w:cs="Arial"/>
          <w:b/>
          <w:bCs/>
          <w:sz w:val="28"/>
          <w:szCs w:val="28"/>
          <w:lang w:val="es-MX" w:eastAsia="en-US"/>
        </w:rPr>
        <w:t>.</w:t>
      </w:r>
      <w:r w:rsidR="003528F3">
        <w:rPr>
          <w:rFonts w:ascii="Century Gothic" w:eastAsia="Calibri" w:hAnsi="Century Gothic" w:cs="Arial"/>
          <w:b/>
          <w:bCs/>
          <w:sz w:val="28"/>
          <w:szCs w:val="28"/>
          <w:lang w:val="es-MX" w:eastAsia="en-US"/>
        </w:rPr>
        <w:t>-</w:t>
      </w:r>
      <w:proofErr w:type="gramEnd"/>
      <w:r w:rsidR="00404596" w:rsidRPr="00404596">
        <w:rPr>
          <w:rFonts w:ascii="Century Gothic" w:eastAsia="Calibri" w:hAnsi="Century Gothic" w:cs="Arial"/>
          <w:b/>
          <w:bCs/>
          <w:lang w:val="es-MX" w:eastAsia="en-US"/>
        </w:rPr>
        <w:t xml:space="preserve"> </w:t>
      </w:r>
      <w:r w:rsidR="00404596" w:rsidRPr="00404596">
        <w:rPr>
          <w:rFonts w:ascii="Century Gothic" w:eastAsia="Calibri" w:hAnsi="Century Gothic" w:cs="Arial"/>
          <w:lang w:val="es-MX" w:eastAsia="en-US"/>
        </w:rPr>
        <w:t xml:space="preserve">Se </w:t>
      </w:r>
      <w:r w:rsidR="00CF407C" w:rsidRPr="00404596">
        <w:rPr>
          <w:rFonts w:ascii="Century Gothic" w:eastAsia="Calibri" w:hAnsi="Century Gothic" w:cs="Arial"/>
          <w:b/>
          <w:lang w:val="es-MX" w:eastAsia="en-US"/>
        </w:rPr>
        <w:t>REFORMA</w:t>
      </w:r>
      <w:r w:rsidR="00404596" w:rsidRPr="00404596">
        <w:rPr>
          <w:rFonts w:ascii="Century Gothic" w:eastAsia="Calibri" w:hAnsi="Century Gothic" w:cs="Arial"/>
          <w:lang w:val="es-MX" w:eastAsia="en-US"/>
        </w:rPr>
        <w:t xml:space="preserve"> </w:t>
      </w:r>
      <w:r w:rsidR="009E7415">
        <w:rPr>
          <w:rFonts w:ascii="Century Gothic" w:eastAsia="Calibri" w:hAnsi="Century Gothic" w:cs="Arial"/>
          <w:lang w:val="es-MX" w:eastAsia="en-US"/>
        </w:rPr>
        <w:t xml:space="preserve">el </w:t>
      </w:r>
      <w:r w:rsidR="003528F3">
        <w:rPr>
          <w:rFonts w:ascii="Century Gothic" w:eastAsia="Calibri" w:hAnsi="Century Gothic" w:cs="Arial"/>
          <w:lang w:val="es-MX" w:eastAsia="en-US"/>
        </w:rPr>
        <w:t>a</w:t>
      </w:r>
      <w:r w:rsidR="009E7415" w:rsidRPr="00404596">
        <w:rPr>
          <w:rFonts w:ascii="Century Gothic" w:eastAsia="Calibri" w:hAnsi="Century Gothic" w:cs="Arial"/>
          <w:lang w:val="es-MX" w:eastAsia="en-US"/>
        </w:rPr>
        <w:t>rtículo 36</w:t>
      </w:r>
      <w:r w:rsidR="009E7415">
        <w:rPr>
          <w:rFonts w:ascii="Century Gothic" w:eastAsia="Calibri" w:hAnsi="Century Gothic" w:cs="Arial"/>
          <w:lang w:val="es-MX" w:eastAsia="en-US"/>
        </w:rPr>
        <w:t>,</w:t>
      </w:r>
      <w:r w:rsidR="009E7415" w:rsidRPr="00404596">
        <w:rPr>
          <w:rFonts w:ascii="Century Gothic" w:eastAsia="Calibri" w:hAnsi="Century Gothic" w:cs="Arial"/>
          <w:lang w:val="es-MX" w:eastAsia="en-US"/>
        </w:rPr>
        <w:t xml:space="preserve"> </w:t>
      </w:r>
      <w:r w:rsidR="00404596" w:rsidRPr="00404596">
        <w:rPr>
          <w:rFonts w:ascii="Century Gothic" w:eastAsia="Calibri" w:hAnsi="Century Gothic" w:cs="Arial"/>
          <w:lang w:val="es-MX" w:eastAsia="en-US"/>
        </w:rPr>
        <w:t>fracción II</w:t>
      </w:r>
      <w:r w:rsidR="009E7415">
        <w:rPr>
          <w:rFonts w:ascii="Century Gothic" w:eastAsia="Calibri" w:hAnsi="Century Gothic" w:cs="Arial"/>
          <w:lang w:val="es-MX" w:eastAsia="en-US"/>
        </w:rPr>
        <w:t>,</w:t>
      </w:r>
      <w:r w:rsidR="00404596" w:rsidRPr="00404596">
        <w:rPr>
          <w:rFonts w:ascii="Century Gothic" w:eastAsia="Calibri" w:hAnsi="Century Gothic" w:cs="Arial"/>
          <w:lang w:val="es-MX" w:eastAsia="en-US"/>
        </w:rPr>
        <w:t xml:space="preserve"> de la Ley de V</w:t>
      </w:r>
      <w:r w:rsidR="009E7415">
        <w:rPr>
          <w:rFonts w:ascii="Century Gothic" w:eastAsia="Calibri" w:hAnsi="Century Gothic" w:cs="Arial"/>
          <w:lang w:val="es-MX" w:eastAsia="en-US"/>
        </w:rPr>
        <w:t>í</w:t>
      </w:r>
      <w:r w:rsidR="00404596" w:rsidRPr="00404596">
        <w:rPr>
          <w:rFonts w:ascii="Century Gothic" w:eastAsia="Calibri" w:hAnsi="Century Gothic" w:cs="Arial"/>
          <w:lang w:val="es-MX" w:eastAsia="en-US"/>
        </w:rPr>
        <w:t xml:space="preserve">ctimas </w:t>
      </w:r>
      <w:r w:rsidR="009E7415">
        <w:rPr>
          <w:rFonts w:ascii="Century Gothic" w:eastAsia="Calibri" w:hAnsi="Century Gothic" w:cs="Arial"/>
          <w:lang w:val="es-MX" w:eastAsia="en-US"/>
        </w:rPr>
        <w:t>para el</w:t>
      </w:r>
      <w:r w:rsidR="00404596" w:rsidRPr="00404596">
        <w:rPr>
          <w:rFonts w:ascii="Century Gothic" w:eastAsia="Calibri" w:hAnsi="Century Gothic" w:cs="Arial"/>
          <w:lang w:val="es-MX" w:eastAsia="en-US"/>
        </w:rPr>
        <w:t xml:space="preserve"> E</w:t>
      </w:r>
      <w:r w:rsidR="00A32FDD">
        <w:rPr>
          <w:rFonts w:ascii="Century Gothic" w:eastAsia="Calibri" w:hAnsi="Century Gothic" w:cs="Arial"/>
          <w:lang w:val="es-MX" w:eastAsia="en-US"/>
        </w:rPr>
        <w:t xml:space="preserve">stado de Chihuahua, para quedar </w:t>
      </w:r>
      <w:r w:rsidR="00404596" w:rsidRPr="00404596">
        <w:rPr>
          <w:rFonts w:ascii="Century Gothic" w:eastAsia="Calibri" w:hAnsi="Century Gothic" w:cs="Arial"/>
          <w:lang w:val="es-MX" w:eastAsia="en-US"/>
        </w:rPr>
        <w:t>como sigue:</w:t>
      </w:r>
    </w:p>
    <w:p w14:paraId="4B88AC0D" w14:textId="32179424" w:rsidR="00404596" w:rsidRPr="00404596" w:rsidRDefault="00404596" w:rsidP="00404596">
      <w:pPr>
        <w:autoSpaceDE w:val="0"/>
        <w:autoSpaceDN w:val="0"/>
        <w:adjustRightInd w:val="0"/>
        <w:spacing w:after="160" w:line="360" w:lineRule="auto"/>
        <w:jc w:val="both"/>
        <w:rPr>
          <w:rFonts w:ascii="Century Gothic" w:eastAsia="Calibri" w:hAnsi="Century Gothic" w:cs="Arial"/>
          <w:lang w:val="es-MX" w:eastAsia="en-US"/>
        </w:rPr>
      </w:pPr>
      <w:r w:rsidRPr="009E7415">
        <w:rPr>
          <w:rFonts w:ascii="Century Gothic" w:eastAsia="Calibri" w:hAnsi="Century Gothic" w:cs="Arial"/>
          <w:b/>
          <w:lang w:val="es-MX" w:eastAsia="en-US"/>
        </w:rPr>
        <w:t>Artículo 36.</w:t>
      </w:r>
      <w:r w:rsidRPr="00404596">
        <w:rPr>
          <w:rFonts w:ascii="Century Gothic" w:eastAsia="Calibri" w:hAnsi="Century Gothic" w:cs="Arial"/>
          <w:lang w:val="es-MX" w:eastAsia="en-US"/>
        </w:rPr>
        <w:t xml:space="preserve"> </w:t>
      </w:r>
      <w:r w:rsidR="00CF7E12">
        <w:rPr>
          <w:rFonts w:ascii="Century Gothic" w:eastAsia="Calibri" w:hAnsi="Century Gothic" w:cs="Arial"/>
          <w:lang w:val="es-MX" w:eastAsia="en-US"/>
        </w:rPr>
        <w:t>…</w:t>
      </w:r>
    </w:p>
    <w:p w14:paraId="2AD930B4" w14:textId="33F4D984" w:rsidR="00404596" w:rsidRPr="00404596" w:rsidRDefault="008A0307" w:rsidP="00404596">
      <w:pPr>
        <w:numPr>
          <w:ilvl w:val="0"/>
          <w:numId w:val="18"/>
        </w:numPr>
        <w:autoSpaceDE w:val="0"/>
        <w:autoSpaceDN w:val="0"/>
        <w:adjustRightInd w:val="0"/>
        <w:spacing w:after="160" w:line="360" w:lineRule="auto"/>
        <w:contextualSpacing/>
        <w:jc w:val="both"/>
        <w:rPr>
          <w:rFonts w:ascii="Century Gothic" w:eastAsia="Calibri" w:hAnsi="Century Gothic" w:cs="Arial"/>
          <w:kern w:val="2"/>
          <w:lang w:val="es-MX" w:eastAsia="en-US"/>
          <w14:ligatures w14:val="standardContextual"/>
        </w:rPr>
      </w:pPr>
      <w:r>
        <w:rPr>
          <w:rFonts w:ascii="Century Gothic" w:eastAsia="Calibri" w:hAnsi="Century Gothic" w:cs="Arial"/>
          <w:kern w:val="2"/>
          <w:lang w:val="es-MX" w:eastAsia="en-US"/>
          <w14:ligatures w14:val="standardContextual"/>
        </w:rPr>
        <w:t>…</w:t>
      </w:r>
    </w:p>
    <w:p w14:paraId="692E263B" w14:textId="77777777" w:rsidR="00404596" w:rsidRPr="00404596" w:rsidRDefault="00404596" w:rsidP="00404596">
      <w:pPr>
        <w:numPr>
          <w:ilvl w:val="0"/>
          <w:numId w:val="18"/>
        </w:numPr>
        <w:autoSpaceDE w:val="0"/>
        <w:autoSpaceDN w:val="0"/>
        <w:adjustRightInd w:val="0"/>
        <w:spacing w:after="160" w:line="360" w:lineRule="auto"/>
        <w:contextualSpacing/>
        <w:jc w:val="both"/>
        <w:rPr>
          <w:rFonts w:ascii="Century Gothic" w:eastAsia="Calibri" w:hAnsi="Century Gothic" w:cs="Arial"/>
          <w:kern w:val="2"/>
          <w:lang w:val="es-MX" w:eastAsia="en-US"/>
          <w14:ligatures w14:val="standardContextual"/>
        </w:rPr>
      </w:pPr>
      <w:r w:rsidRPr="00404596">
        <w:rPr>
          <w:rFonts w:ascii="Century Gothic" w:eastAsia="Calibri" w:hAnsi="Century Gothic" w:cs="Arial"/>
          <w:kern w:val="2"/>
          <w:lang w:val="es-MX" w:eastAsia="en-US"/>
          <w14:ligatures w14:val="standardContextual"/>
        </w:rPr>
        <w:t xml:space="preserve">El Juzgador en materia de amparo, civil, familiar </w:t>
      </w:r>
      <w:r w:rsidRPr="00404596">
        <w:rPr>
          <w:rFonts w:ascii="Century Gothic" w:eastAsia="Calibri" w:hAnsi="Century Gothic" w:cs="Arial"/>
          <w:b/>
          <w:bCs/>
          <w:kern w:val="2"/>
          <w:lang w:val="es-MX" w:eastAsia="en-US"/>
          <w14:ligatures w14:val="standardContextual"/>
        </w:rPr>
        <w:t>o laboral</w:t>
      </w:r>
      <w:r w:rsidRPr="00404596">
        <w:rPr>
          <w:rFonts w:ascii="Century Gothic" w:eastAsia="Calibri" w:hAnsi="Century Gothic" w:cs="Arial"/>
          <w:kern w:val="2"/>
          <w:lang w:val="es-MX" w:eastAsia="en-US"/>
          <w14:ligatures w14:val="standardContextual"/>
        </w:rPr>
        <w:t xml:space="preserve"> que tenga los elementos para acreditar que el sujeto es víctima. </w:t>
      </w:r>
    </w:p>
    <w:p w14:paraId="2D721AFE" w14:textId="36235491" w:rsidR="005C2A58" w:rsidRDefault="008A0307" w:rsidP="008A0307">
      <w:pPr>
        <w:autoSpaceDE w:val="0"/>
        <w:autoSpaceDN w:val="0"/>
        <w:adjustRightInd w:val="0"/>
        <w:spacing w:after="160" w:line="360" w:lineRule="auto"/>
        <w:ind w:left="360"/>
        <w:contextualSpacing/>
        <w:jc w:val="both"/>
        <w:rPr>
          <w:rFonts w:ascii="Century Gothic" w:eastAsia="Calibri" w:hAnsi="Century Gothic" w:cs="Arial"/>
          <w:kern w:val="2"/>
          <w:lang w:val="es-MX" w:eastAsia="en-US"/>
          <w14:ligatures w14:val="standardContextual"/>
        </w:rPr>
      </w:pPr>
      <w:r>
        <w:rPr>
          <w:rFonts w:ascii="Century Gothic" w:eastAsia="Calibri" w:hAnsi="Century Gothic" w:cs="Arial"/>
          <w:kern w:val="2"/>
          <w:lang w:val="es-MX" w:eastAsia="en-US"/>
          <w14:ligatures w14:val="standardContextual"/>
        </w:rPr>
        <w:t>III. a V. …</w:t>
      </w:r>
    </w:p>
    <w:p w14:paraId="39DA06B4" w14:textId="77777777" w:rsidR="008A0307" w:rsidRPr="00404596" w:rsidRDefault="008A0307" w:rsidP="008A0307">
      <w:pPr>
        <w:spacing w:after="160" w:line="360" w:lineRule="auto"/>
        <w:jc w:val="both"/>
        <w:rPr>
          <w:rFonts w:ascii="Century Gothic" w:eastAsia="Calibri" w:hAnsi="Century Gothic" w:cs="Arial"/>
          <w:lang w:val="es-MX" w:eastAsia="en-US"/>
        </w:rPr>
      </w:pPr>
      <w:r>
        <w:rPr>
          <w:rFonts w:ascii="Century Gothic" w:eastAsia="Calibri" w:hAnsi="Century Gothic" w:cs="Arial"/>
          <w:lang w:val="es-MX" w:eastAsia="en-US"/>
        </w:rPr>
        <w:t>…</w:t>
      </w:r>
    </w:p>
    <w:p w14:paraId="046FFDB2" w14:textId="77777777" w:rsidR="008A0307" w:rsidRPr="00404596" w:rsidRDefault="008A0307" w:rsidP="008A0307">
      <w:pPr>
        <w:autoSpaceDE w:val="0"/>
        <w:autoSpaceDN w:val="0"/>
        <w:adjustRightInd w:val="0"/>
        <w:spacing w:after="160" w:line="360" w:lineRule="auto"/>
        <w:contextualSpacing/>
        <w:jc w:val="both"/>
        <w:rPr>
          <w:rFonts w:ascii="Century Gothic" w:eastAsia="Calibri" w:hAnsi="Century Gothic" w:cs="Arial"/>
          <w:kern w:val="2"/>
          <w:lang w:val="es-MX" w:eastAsia="en-US"/>
          <w14:ligatures w14:val="standardContextual"/>
        </w:rPr>
      </w:pPr>
    </w:p>
    <w:p w14:paraId="688B1CC2" w14:textId="77777777" w:rsidR="005C2A58" w:rsidRDefault="005C2A58" w:rsidP="00A03998">
      <w:pPr>
        <w:spacing w:line="360" w:lineRule="auto"/>
        <w:ind w:right="332"/>
        <w:jc w:val="center"/>
        <w:rPr>
          <w:rFonts w:ascii="Century Gothic" w:hAnsi="Century Gothic"/>
          <w:b/>
          <w:bCs/>
          <w:color w:val="000000"/>
          <w:sz w:val="28"/>
          <w:szCs w:val="28"/>
        </w:rPr>
      </w:pPr>
      <w:r w:rsidRPr="005C2A58">
        <w:rPr>
          <w:rFonts w:ascii="Century Gothic" w:hAnsi="Century Gothic"/>
          <w:b/>
          <w:bCs/>
          <w:color w:val="000000"/>
          <w:sz w:val="28"/>
          <w:szCs w:val="28"/>
        </w:rPr>
        <w:t xml:space="preserve">T R A N S I T O R I O </w:t>
      </w:r>
    </w:p>
    <w:p w14:paraId="7C747E85" w14:textId="77777777" w:rsidR="005C2A58" w:rsidRPr="005C2A58" w:rsidRDefault="005C2A58" w:rsidP="00A03998">
      <w:pPr>
        <w:spacing w:line="360" w:lineRule="auto"/>
        <w:ind w:right="332"/>
        <w:jc w:val="center"/>
        <w:rPr>
          <w:rFonts w:ascii="Century Gothic" w:hAnsi="Century Gothic"/>
          <w:b/>
          <w:bCs/>
          <w:color w:val="000000"/>
          <w:sz w:val="28"/>
          <w:szCs w:val="28"/>
        </w:rPr>
      </w:pPr>
    </w:p>
    <w:p w14:paraId="10A481AE" w14:textId="77777777" w:rsidR="005C2A58" w:rsidRPr="00860EEF" w:rsidRDefault="005C2A58" w:rsidP="009E6595">
      <w:pPr>
        <w:spacing w:line="360" w:lineRule="auto"/>
        <w:ind w:right="48"/>
        <w:jc w:val="both"/>
        <w:rPr>
          <w:rFonts w:ascii="Century Gothic" w:hAnsi="Century Gothic"/>
          <w:bCs/>
          <w:color w:val="000000"/>
        </w:rPr>
      </w:pPr>
      <w:r w:rsidRPr="009E6595">
        <w:rPr>
          <w:rFonts w:ascii="Century Gothic" w:hAnsi="Century Gothic"/>
          <w:b/>
          <w:bCs/>
          <w:color w:val="000000"/>
          <w:sz w:val="28"/>
          <w:szCs w:val="28"/>
        </w:rPr>
        <w:t xml:space="preserve">ARTÍCULO </w:t>
      </w:r>
      <w:proofErr w:type="gramStart"/>
      <w:r w:rsidRPr="009E6595">
        <w:rPr>
          <w:rFonts w:ascii="Century Gothic" w:hAnsi="Century Gothic"/>
          <w:b/>
          <w:bCs/>
          <w:color w:val="000000"/>
          <w:sz w:val="28"/>
          <w:szCs w:val="28"/>
        </w:rPr>
        <w:t>ÚNICO.-</w:t>
      </w:r>
      <w:proofErr w:type="gramEnd"/>
      <w:r w:rsidRPr="00860EEF">
        <w:rPr>
          <w:rFonts w:ascii="Century Gothic" w:hAnsi="Century Gothic"/>
          <w:bCs/>
          <w:color w:val="000000"/>
        </w:rPr>
        <w:t xml:space="preserve"> El presente Decreto entrará en vigor al día siguiente de su publicación en el Periódico Oficial del Estado. </w:t>
      </w:r>
    </w:p>
    <w:p w14:paraId="7F3DAF21" w14:textId="77777777" w:rsidR="005C2A58" w:rsidRDefault="005C2A58" w:rsidP="009E6595">
      <w:pPr>
        <w:spacing w:line="360" w:lineRule="auto"/>
        <w:ind w:right="48"/>
        <w:jc w:val="both"/>
        <w:rPr>
          <w:rFonts w:ascii="Century Gothic" w:hAnsi="Century Gothic"/>
          <w:bCs/>
          <w:color w:val="000000"/>
          <w:sz w:val="28"/>
          <w:szCs w:val="28"/>
        </w:rPr>
      </w:pPr>
    </w:p>
    <w:p w14:paraId="1D785130" w14:textId="25E7D5B2" w:rsidR="008F2308" w:rsidRPr="003528F3" w:rsidRDefault="005C2A58" w:rsidP="003528F3">
      <w:pPr>
        <w:spacing w:line="360" w:lineRule="auto"/>
        <w:ind w:right="48"/>
        <w:jc w:val="both"/>
        <w:rPr>
          <w:rFonts w:ascii="Century Gothic" w:hAnsi="Century Gothic"/>
          <w:bCs/>
          <w:color w:val="000000"/>
        </w:rPr>
      </w:pPr>
      <w:proofErr w:type="gramStart"/>
      <w:r w:rsidRPr="009E6595">
        <w:rPr>
          <w:rFonts w:ascii="Century Gothic" w:hAnsi="Century Gothic"/>
          <w:b/>
          <w:bCs/>
          <w:color w:val="000000"/>
          <w:sz w:val="28"/>
          <w:szCs w:val="28"/>
        </w:rPr>
        <w:t>Económico.-</w:t>
      </w:r>
      <w:proofErr w:type="gramEnd"/>
      <w:r w:rsidRPr="00860EEF">
        <w:rPr>
          <w:rFonts w:ascii="Century Gothic" w:hAnsi="Century Gothic"/>
          <w:bCs/>
          <w:color w:val="000000"/>
        </w:rPr>
        <w:t xml:space="preserve"> Aprobado que sea, túrnese a la Secretaría para los efectos legales correspondientes.</w:t>
      </w:r>
    </w:p>
    <w:p w14:paraId="61992C2B" w14:textId="6941C775" w:rsidR="00DD37C3" w:rsidRDefault="0014239A" w:rsidP="00E204A5">
      <w:pPr>
        <w:ind w:right="332"/>
        <w:jc w:val="both"/>
        <w:rPr>
          <w:rFonts w:ascii="Century Gothic" w:hAnsi="Century Gothic"/>
        </w:rPr>
      </w:pPr>
      <w:r w:rsidRPr="006618E1">
        <w:rPr>
          <w:rFonts w:ascii="Century Gothic" w:hAnsi="Century Gothic"/>
          <w:b/>
        </w:rPr>
        <w:lastRenderedPageBreak/>
        <w:t xml:space="preserve">D A D O </w:t>
      </w:r>
      <w:r w:rsidRPr="006618E1">
        <w:rPr>
          <w:rFonts w:ascii="Century Gothic" w:hAnsi="Century Gothic"/>
        </w:rPr>
        <w:t xml:space="preserve">en el Salón de Sesiones del Poder Legislativo, </w:t>
      </w:r>
      <w:r>
        <w:rPr>
          <w:rFonts w:ascii="Century Gothic" w:hAnsi="Century Gothic"/>
        </w:rPr>
        <w:t>en la ciudad de Chihuahua, Chihuahua</w:t>
      </w:r>
      <w:r w:rsidRPr="006618E1">
        <w:rPr>
          <w:rFonts w:ascii="Century Gothic" w:hAnsi="Century Gothic"/>
        </w:rPr>
        <w:t xml:space="preserve">, a los </w:t>
      </w:r>
      <w:r w:rsidR="009C6D66">
        <w:rPr>
          <w:rFonts w:ascii="Century Gothic" w:hAnsi="Century Gothic"/>
        </w:rPr>
        <w:t>28</w:t>
      </w:r>
      <w:r w:rsidR="00E85BFB">
        <w:rPr>
          <w:rFonts w:ascii="Century Gothic" w:hAnsi="Century Gothic"/>
        </w:rPr>
        <w:t xml:space="preserve"> </w:t>
      </w:r>
      <w:r w:rsidRPr="006618E1">
        <w:rPr>
          <w:rFonts w:ascii="Century Gothic" w:hAnsi="Century Gothic"/>
        </w:rPr>
        <w:t xml:space="preserve">días del mes de </w:t>
      </w:r>
      <w:r w:rsidR="009E7415">
        <w:rPr>
          <w:rFonts w:ascii="Century Gothic" w:hAnsi="Century Gothic"/>
        </w:rPr>
        <w:t>abril</w:t>
      </w:r>
      <w:r w:rsidRPr="006618E1">
        <w:rPr>
          <w:rFonts w:ascii="Century Gothic" w:hAnsi="Century Gothic"/>
        </w:rPr>
        <w:t xml:space="preserve"> del año </w:t>
      </w:r>
      <w:r>
        <w:rPr>
          <w:rFonts w:ascii="Century Gothic" w:hAnsi="Century Gothic"/>
        </w:rPr>
        <w:t>20</w:t>
      </w:r>
      <w:r w:rsidR="007F6482">
        <w:rPr>
          <w:rFonts w:ascii="Century Gothic" w:hAnsi="Century Gothic"/>
        </w:rPr>
        <w:t>2</w:t>
      </w:r>
      <w:r w:rsidR="001E4B83">
        <w:rPr>
          <w:rFonts w:ascii="Century Gothic" w:hAnsi="Century Gothic"/>
        </w:rPr>
        <w:t>6</w:t>
      </w:r>
      <w:r>
        <w:rPr>
          <w:rFonts w:ascii="Century Gothic" w:hAnsi="Century Gothic"/>
        </w:rPr>
        <w:t>.</w:t>
      </w:r>
    </w:p>
    <w:p w14:paraId="5917ADFD" w14:textId="7C7AAFC7" w:rsidR="00DD37C3" w:rsidRDefault="00DD37C3" w:rsidP="00A03998">
      <w:pPr>
        <w:ind w:right="332"/>
        <w:jc w:val="center"/>
        <w:rPr>
          <w:rFonts w:ascii="Century Gothic" w:hAnsi="Century Gothic"/>
        </w:rPr>
      </w:pPr>
    </w:p>
    <w:p w14:paraId="10E756B7" w14:textId="77777777" w:rsidR="00863D5B" w:rsidRDefault="00863D5B" w:rsidP="00A03998">
      <w:pPr>
        <w:ind w:right="332"/>
        <w:jc w:val="center"/>
        <w:rPr>
          <w:rFonts w:ascii="Century Gothic" w:eastAsia="Arial" w:hAnsi="Century Gothic" w:cs="Arial"/>
          <w:b/>
          <w:sz w:val="22"/>
          <w:szCs w:val="22"/>
          <w:lang w:val="es-MX" w:eastAsia="es-MX"/>
        </w:rPr>
      </w:pPr>
    </w:p>
    <w:p w14:paraId="6A6F74EC" w14:textId="182B2A84" w:rsidR="00C52A9F" w:rsidRDefault="00C52A9F" w:rsidP="00A03998">
      <w:pPr>
        <w:ind w:right="332"/>
        <w:jc w:val="center"/>
        <w:rPr>
          <w:rFonts w:ascii="Century Gothic" w:eastAsia="Arial" w:hAnsi="Century Gothic" w:cs="Arial"/>
          <w:b/>
          <w:sz w:val="22"/>
          <w:szCs w:val="22"/>
          <w:lang w:val="es-MX" w:eastAsia="es-MX"/>
        </w:rPr>
      </w:pPr>
      <w:r w:rsidRPr="00C52A9F">
        <w:rPr>
          <w:rFonts w:ascii="Century Gothic" w:eastAsia="Arial" w:hAnsi="Century Gothic" w:cs="Arial"/>
          <w:b/>
          <w:sz w:val="22"/>
          <w:szCs w:val="22"/>
          <w:lang w:val="es-MX" w:eastAsia="es-MX"/>
        </w:rPr>
        <w:t xml:space="preserve">Así lo aprobó la Comisión de </w:t>
      </w:r>
      <w:r w:rsidR="00A03998">
        <w:rPr>
          <w:rFonts w:ascii="Century Gothic" w:eastAsia="Arial" w:hAnsi="Century Gothic" w:cs="Arial"/>
          <w:b/>
          <w:sz w:val="22"/>
          <w:szCs w:val="22"/>
          <w:lang w:val="es-MX" w:eastAsia="es-MX"/>
        </w:rPr>
        <w:t>Justicia</w:t>
      </w:r>
      <w:r w:rsidRPr="00C52A9F">
        <w:rPr>
          <w:rFonts w:ascii="Century Gothic" w:eastAsia="Arial" w:hAnsi="Century Gothic" w:cs="Arial"/>
          <w:b/>
          <w:sz w:val="22"/>
          <w:szCs w:val="22"/>
          <w:lang w:val="es-MX" w:eastAsia="es-MX"/>
        </w:rPr>
        <w:t xml:space="preserve">, en la reunión de fecha </w:t>
      </w:r>
      <w:r w:rsidR="00A03998">
        <w:rPr>
          <w:rFonts w:ascii="Century Gothic" w:eastAsia="Arial" w:hAnsi="Century Gothic" w:cs="Arial"/>
          <w:b/>
          <w:sz w:val="22"/>
          <w:szCs w:val="22"/>
          <w:lang w:val="es-MX" w:eastAsia="es-MX"/>
        </w:rPr>
        <w:t>20</w:t>
      </w:r>
      <w:r w:rsidRPr="00C52A9F">
        <w:rPr>
          <w:rFonts w:ascii="Century Gothic" w:eastAsia="Arial" w:hAnsi="Century Gothic" w:cs="Arial"/>
          <w:b/>
          <w:sz w:val="22"/>
          <w:szCs w:val="22"/>
          <w:lang w:val="es-MX" w:eastAsia="es-MX"/>
        </w:rPr>
        <w:t xml:space="preserve"> de</w:t>
      </w:r>
      <w:r w:rsidR="00E962C3">
        <w:rPr>
          <w:rFonts w:ascii="Century Gothic" w:eastAsia="Arial" w:hAnsi="Century Gothic" w:cs="Arial"/>
          <w:b/>
          <w:sz w:val="22"/>
          <w:szCs w:val="22"/>
          <w:lang w:val="es-MX" w:eastAsia="es-MX"/>
        </w:rPr>
        <w:t xml:space="preserve"> </w:t>
      </w:r>
      <w:r w:rsidR="00DF772F">
        <w:rPr>
          <w:rFonts w:ascii="Century Gothic" w:eastAsia="Arial" w:hAnsi="Century Gothic" w:cs="Arial"/>
          <w:b/>
          <w:sz w:val="22"/>
          <w:szCs w:val="22"/>
          <w:lang w:val="es-MX" w:eastAsia="es-MX"/>
        </w:rPr>
        <w:t>marzo</w:t>
      </w:r>
      <w:r w:rsidR="00E962C3">
        <w:rPr>
          <w:rFonts w:ascii="Century Gothic" w:eastAsia="Arial" w:hAnsi="Century Gothic" w:cs="Arial"/>
          <w:b/>
          <w:sz w:val="22"/>
          <w:szCs w:val="22"/>
          <w:lang w:val="es-MX" w:eastAsia="es-MX"/>
        </w:rPr>
        <w:t xml:space="preserve"> </w:t>
      </w:r>
      <w:r w:rsidRPr="00C52A9F">
        <w:rPr>
          <w:rFonts w:ascii="Century Gothic" w:eastAsia="Arial" w:hAnsi="Century Gothic" w:cs="Arial"/>
          <w:b/>
          <w:sz w:val="22"/>
          <w:szCs w:val="22"/>
          <w:lang w:val="es-MX" w:eastAsia="es-MX"/>
        </w:rPr>
        <w:t xml:space="preserve">del año </w:t>
      </w:r>
      <w:r>
        <w:rPr>
          <w:rFonts w:ascii="Century Gothic" w:eastAsia="Arial" w:hAnsi="Century Gothic" w:cs="Arial"/>
          <w:b/>
          <w:sz w:val="22"/>
          <w:szCs w:val="22"/>
          <w:lang w:val="es-MX" w:eastAsia="es-MX"/>
        </w:rPr>
        <w:t>202</w:t>
      </w:r>
      <w:r w:rsidR="001E4B83">
        <w:rPr>
          <w:rFonts w:ascii="Century Gothic" w:eastAsia="Arial" w:hAnsi="Century Gothic" w:cs="Arial"/>
          <w:b/>
          <w:sz w:val="22"/>
          <w:szCs w:val="22"/>
          <w:lang w:val="es-MX" w:eastAsia="es-MX"/>
        </w:rPr>
        <w:t>6</w:t>
      </w:r>
      <w:r w:rsidRPr="00C52A9F">
        <w:rPr>
          <w:rFonts w:ascii="Century Gothic" w:eastAsia="Arial" w:hAnsi="Century Gothic" w:cs="Arial"/>
          <w:b/>
          <w:sz w:val="22"/>
          <w:szCs w:val="22"/>
          <w:lang w:val="es-MX" w:eastAsia="es-MX"/>
        </w:rPr>
        <w:t>.</w:t>
      </w:r>
    </w:p>
    <w:p w14:paraId="79B81AE1" w14:textId="77777777" w:rsidR="00F2106B" w:rsidRDefault="00F2106B" w:rsidP="00A03998">
      <w:pPr>
        <w:ind w:right="332"/>
        <w:jc w:val="center"/>
        <w:rPr>
          <w:rFonts w:ascii="Century Gothic" w:eastAsia="Arial" w:hAnsi="Century Gothic" w:cs="Arial"/>
          <w:b/>
          <w:sz w:val="22"/>
          <w:szCs w:val="22"/>
          <w:lang w:val="es-MX" w:eastAsia="es-MX"/>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694"/>
        <w:gridCol w:w="1842"/>
        <w:gridCol w:w="1843"/>
        <w:gridCol w:w="1843"/>
      </w:tblGrid>
      <w:tr w:rsidR="00964600" w:rsidRPr="005C5CC2" w14:paraId="713DD4C4" w14:textId="77777777" w:rsidTr="00FC6BBA">
        <w:tc>
          <w:tcPr>
            <w:tcW w:w="1242" w:type="dxa"/>
            <w:tcBorders>
              <w:top w:val="single" w:sz="4" w:space="0" w:color="auto"/>
              <w:left w:val="single" w:sz="4" w:space="0" w:color="auto"/>
              <w:bottom w:val="single" w:sz="4" w:space="0" w:color="auto"/>
              <w:right w:val="single" w:sz="4" w:space="0" w:color="auto"/>
            </w:tcBorders>
          </w:tcPr>
          <w:p w14:paraId="59F58BCA" w14:textId="77777777" w:rsidR="00964600" w:rsidRPr="005C5CC2" w:rsidRDefault="00964600" w:rsidP="00FC6BBA">
            <w:pPr>
              <w:spacing w:after="160" w:line="259" w:lineRule="auto"/>
              <w:rPr>
                <w:rFonts w:ascii="Century Gothic" w:eastAsia="Calibri" w:hAnsi="Century Gothic" w:cs="Arial"/>
                <w:b/>
                <w:sz w:val="22"/>
                <w:lang w:val="es-MX" w:eastAsia="en-US"/>
              </w:rPr>
            </w:pPr>
            <w:bookmarkStart w:id="0" w:name="_Hlk184721630"/>
          </w:p>
        </w:tc>
        <w:tc>
          <w:tcPr>
            <w:tcW w:w="2694" w:type="dxa"/>
            <w:tcBorders>
              <w:top w:val="single" w:sz="4" w:space="0" w:color="auto"/>
              <w:left w:val="single" w:sz="4" w:space="0" w:color="auto"/>
              <w:bottom w:val="single" w:sz="4" w:space="0" w:color="auto"/>
              <w:right w:val="single" w:sz="4" w:space="0" w:color="auto"/>
            </w:tcBorders>
          </w:tcPr>
          <w:p w14:paraId="3C00A677" w14:textId="77777777" w:rsidR="00964600" w:rsidRPr="005C5CC2" w:rsidRDefault="00964600" w:rsidP="00FC6BBA">
            <w:pPr>
              <w:spacing w:after="160" w:line="259" w:lineRule="auto"/>
              <w:jc w:val="center"/>
              <w:rPr>
                <w:rFonts w:ascii="Century Gothic" w:eastAsia="Calibri" w:hAnsi="Century Gothic" w:cs="Arial"/>
                <w:b/>
                <w:sz w:val="22"/>
                <w:lang w:val="es-MX" w:eastAsia="en-US"/>
              </w:rPr>
            </w:pPr>
            <w:r w:rsidRPr="005C5CC2">
              <w:rPr>
                <w:rFonts w:ascii="Century Gothic" w:eastAsia="Calibri" w:hAnsi="Century Gothic" w:cs="Arial"/>
                <w:b/>
                <w:sz w:val="22"/>
                <w:lang w:val="es-MX" w:eastAsia="en-US"/>
              </w:rPr>
              <w:t>INTEGRANTES</w:t>
            </w:r>
          </w:p>
        </w:tc>
        <w:tc>
          <w:tcPr>
            <w:tcW w:w="1842" w:type="dxa"/>
            <w:tcBorders>
              <w:top w:val="single" w:sz="4" w:space="0" w:color="auto"/>
              <w:left w:val="single" w:sz="4" w:space="0" w:color="auto"/>
              <w:bottom w:val="single" w:sz="4" w:space="0" w:color="auto"/>
              <w:right w:val="single" w:sz="4" w:space="0" w:color="auto"/>
            </w:tcBorders>
          </w:tcPr>
          <w:p w14:paraId="7FFEF426" w14:textId="77777777" w:rsidR="00964600" w:rsidRPr="005C5CC2" w:rsidRDefault="00964600" w:rsidP="00FC6BBA">
            <w:pPr>
              <w:spacing w:after="160" w:line="259" w:lineRule="auto"/>
              <w:jc w:val="center"/>
              <w:rPr>
                <w:rFonts w:ascii="Century Gothic" w:eastAsia="Calibri" w:hAnsi="Century Gothic" w:cs="Arial"/>
                <w:b/>
                <w:sz w:val="22"/>
                <w:lang w:val="es-MX" w:eastAsia="en-US"/>
              </w:rPr>
            </w:pPr>
            <w:r w:rsidRPr="005C5CC2">
              <w:rPr>
                <w:rFonts w:ascii="Century Gothic" w:eastAsia="Calibri" w:hAnsi="Century Gothic" w:cs="Arial"/>
                <w:b/>
                <w:sz w:val="22"/>
                <w:lang w:val="es-MX" w:eastAsia="en-US"/>
              </w:rPr>
              <w:t>A FAVOR</w:t>
            </w:r>
          </w:p>
        </w:tc>
        <w:tc>
          <w:tcPr>
            <w:tcW w:w="1843" w:type="dxa"/>
            <w:tcBorders>
              <w:top w:val="single" w:sz="4" w:space="0" w:color="auto"/>
              <w:left w:val="single" w:sz="4" w:space="0" w:color="auto"/>
              <w:bottom w:val="single" w:sz="4" w:space="0" w:color="auto"/>
              <w:right w:val="single" w:sz="4" w:space="0" w:color="auto"/>
            </w:tcBorders>
          </w:tcPr>
          <w:p w14:paraId="72E95C99" w14:textId="77777777" w:rsidR="00964600" w:rsidRPr="005C5CC2" w:rsidRDefault="00964600" w:rsidP="00FC6BBA">
            <w:pPr>
              <w:spacing w:after="160" w:line="259" w:lineRule="auto"/>
              <w:jc w:val="center"/>
              <w:rPr>
                <w:rFonts w:ascii="Century Gothic" w:eastAsia="Calibri" w:hAnsi="Century Gothic" w:cs="Arial"/>
                <w:b/>
                <w:sz w:val="22"/>
                <w:lang w:val="es-MX" w:eastAsia="en-US"/>
              </w:rPr>
            </w:pPr>
            <w:r w:rsidRPr="005C5CC2">
              <w:rPr>
                <w:rFonts w:ascii="Century Gothic" w:eastAsia="Calibri" w:hAnsi="Century Gothic" w:cs="Arial"/>
                <w:b/>
                <w:sz w:val="22"/>
                <w:lang w:val="es-MX" w:eastAsia="en-US"/>
              </w:rPr>
              <w:t>EN CONTRA</w:t>
            </w:r>
          </w:p>
        </w:tc>
        <w:tc>
          <w:tcPr>
            <w:tcW w:w="1843" w:type="dxa"/>
            <w:tcBorders>
              <w:top w:val="single" w:sz="4" w:space="0" w:color="auto"/>
              <w:left w:val="single" w:sz="4" w:space="0" w:color="auto"/>
              <w:bottom w:val="single" w:sz="4" w:space="0" w:color="auto"/>
              <w:right w:val="single" w:sz="4" w:space="0" w:color="auto"/>
            </w:tcBorders>
          </w:tcPr>
          <w:p w14:paraId="7D925117" w14:textId="77777777" w:rsidR="00964600" w:rsidRPr="005C5CC2" w:rsidRDefault="00964600" w:rsidP="00FC6BBA">
            <w:pPr>
              <w:spacing w:after="160" w:line="259" w:lineRule="auto"/>
              <w:jc w:val="center"/>
              <w:rPr>
                <w:rFonts w:ascii="Century Gothic" w:eastAsia="Calibri" w:hAnsi="Century Gothic" w:cs="Arial"/>
                <w:b/>
                <w:sz w:val="22"/>
                <w:lang w:val="es-MX" w:eastAsia="en-US"/>
              </w:rPr>
            </w:pPr>
            <w:r w:rsidRPr="005C5CC2">
              <w:rPr>
                <w:rFonts w:ascii="Century Gothic" w:eastAsia="Calibri" w:hAnsi="Century Gothic" w:cs="Arial"/>
                <w:b/>
                <w:sz w:val="22"/>
                <w:lang w:val="es-MX" w:eastAsia="en-US"/>
              </w:rPr>
              <w:t>ABSTENCIÓN</w:t>
            </w:r>
          </w:p>
        </w:tc>
      </w:tr>
      <w:tr w:rsidR="00964600" w:rsidRPr="005C5CC2" w14:paraId="6D5DF4BB" w14:textId="77777777" w:rsidTr="00FC6BBA">
        <w:tc>
          <w:tcPr>
            <w:tcW w:w="1242" w:type="dxa"/>
            <w:tcBorders>
              <w:top w:val="single" w:sz="4" w:space="0" w:color="auto"/>
              <w:left w:val="single" w:sz="4" w:space="0" w:color="auto"/>
              <w:bottom w:val="single" w:sz="4" w:space="0" w:color="auto"/>
              <w:right w:val="single" w:sz="4" w:space="0" w:color="auto"/>
            </w:tcBorders>
          </w:tcPr>
          <w:p w14:paraId="6C185551" w14:textId="77777777" w:rsidR="00964600" w:rsidRPr="005C5CC2" w:rsidRDefault="00964600" w:rsidP="00FC6BBA">
            <w:pPr>
              <w:spacing w:after="160" w:line="259" w:lineRule="auto"/>
              <w:rPr>
                <w:rFonts w:ascii="Century Gothic" w:eastAsia="Calibri" w:hAnsi="Century Gothic" w:cs="Arial"/>
                <w:b/>
                <w:sz w:val="22"/>
                <w:lang w:val="es-MX" w:eastAsia="en-US"/>
              </w:rPr>
            </w:pPr>
            <w:r w:rsidRPr="0084566F">
              <w:rPr>
                <w:rFonts w:ascii="Century Gothic" w:eastAsia="Calibri" w:hAnsi="Century Gothic" w:cs="Arial"/>
                <w:b/>
                <w:noProof/>
                <w:sz w:val="22"/>
                <w:lang w:val="es-MX" w:eastAsia="es-MX"/>
              </w:rPr>
              <w:drawing>
                <wp:inline distT="0" distB="0" distL="0" distR="0" wp14:anchorId="0FEB6621" wp14:editId="54B9A9A6">
                  <wp:extent cx="632286" cy="838200"/>
                  <wp:effectExtent l="0" t="0" r="0" b="0"/>
                  <wp:docPr id="2" name="Imagen 2" descr="https://www.congresochihuahua.gob.mx/mthumb.php?src=diputados/imagenes/fotosOficiales/360.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ongresochihuahua.gob.mx/mthumb.php?src=diputados/imagenes/fotosOficiales/360.jpg&amp;w=200&amp;h=265&amp;zc=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646916" cy="857594"/>
                          </a:xfrm>
                          <a:prstGeom prst="rect">
                            <a:avLst/>
                          </a:prstGeom>
                          <a:noFill/>
                          <a:ln>
                            <a:noFill/>
                          </a:ln>
                        </pic:spPr>
                      </pic:pic>
                    </a:graphicData>
                  </a:graphic>
                </wp:inline>
              </w:drawing>
            </w:r>
          </w:p>
        </w:tc>
        <w:tc>
          <w:tcPr>
            <w:tcW w:w="2694" w:type="dxa"/>
            <w:tcBorders>
              <w:top w:val="single" w:sz="4" w:space="0" w:color="auto"/>
              <w:left w:val="single" w:sz="4" w:space="0" w:color="auto"/>
              <w:bottom w:val="single" w:sz="4" w:space="0" w:color="auto"/>
              <w:right w:val="single" w:sz="4" w:space="0" w:color="auto"/>
            </w:tcBorders>
          </w:tcPr>
          <w:p w14:paraId="7C8DF6D7" w14:textId="77777777" w:rsidR="00964600" w:rsidRPr="005C5CC2" w:rsidRDefault="00964600" w:rsidP="00FC6BBA">
            <w:pPr>
              <w:spacing w:after="160" w:line="360" w:lineRule="auto"/>
              <w:jc w:val="center"/>
              <w:rPr>
                <w:rFonts w:ascii="Century Gothic" w:eastAsia="Calibri" w:hAnsi="Century Gothic" w:cs="Arial"/>
                <w:b/>
                <w:sz w:val="22"/>
                <w:lang w:val="es-MX" w:eastAsia="en-US"/>
              </w:rPr>
            </w:pPr>
            <w:r w:rsidRPr="005C5CC2">
              <w:rPr>
                <w:rFonts w:ascii="Century Gothic" w:eastAsia="Calibri" w:hAnsi="Century Gothic" w:cs="Arial"/>
                <w:b/>
                <w:sz w:val="22"/>
                <w:lang w:val="es-MX" w:eastAsia="en-US"/>
              </w:rPr>
              <w:t xml:space="preserve">DIP. </w:t>
            </w:r>
            <w:r w:rsidRPr="0084566F">
              <w:rPr>
                <w:rFonts w:ascii="Century Gothic" w:eastAsia="Calibri" w:hAnsi="Century Gothic" w:cs="Arial"/>
                <w:b/>
                <w:sz w:val="22"/>
                <w:lang w:val="es-MX" w:eastAsia="en-US"/>
              </w:rPr>
              <w:t>FRANCISCO ADRIÁN SÁNCHEZ VILLEGAS</w:t>
            </w:r>
          </w:p>
          <w:p w14:paraId="6D437E07" w14:textId="77777777" w:rsidR="00964600" w:rsidRPr="005C5CC2" w:rsidRDefault="00964600" w:rsidP="00FC6BBA">
            <w:pPr>
              <w:spacing w:after="160" w:line="360" w:lineRule="auto"/>
              <w:jc w:val="center"/>
              <w:rPr>
                <w:rFonts w:ascii="Century Gothic" w:eastAsia="Calibri" w:hAnsi="Century Gothic" w:cs="Arial"/>
                <w:b/>
                <w:sz w:val="22"/>
                <w:lang w:val="es-MX" w:eastAsia="en-US"/>
              </w:rPr>
            </w:pPr>
            <w:r>
              <w:rPr>
                <w:rFonts w:ascii="Century Gothic" w:eastAsia="Calibri" w:hAnsi="Century Gothic" w:cs="Arial"/>
                <w:b/>
                <w:sz w:val="22"/>
                <w:lang w:val="es-MX" w:eastAsia="en-US"/>
              </w:rPr>
              <w:t>PRESIDENTE</w:t>
            </w:r>
          </w:p>
        </w:tc>
        <w:tc>
          <w:tcPr>
            <w:tcW w:w="1842" w:type="dxa"/>
            <w:tcBorders>
              <w:top w:val="single" w:sz="4" w:space="0" w:color="auto"/>
              <w:left w:val="single" w:sz="4" w:space="0" w:color="auto"/>
              <w:bottom w:val="single" w:sz="4" w:space="0" w:color="auto"/>
              <w:right w:val="single" w:sz="4" w:space="0" w:color="auto"/>
            </w:tcBorders>
          </w:tcPr>
          <w:p w14:paraId="5146D059" w14:textId="77777777" w:rsidR="00964600" w:rsidRPr="005C5CC2" w:rsidRDefault="00964600" w:rsidP="00FC6BBA">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24B3BF46" w14:textId="77777777" w:rsidR="00964600" w:rsidRPr="005C5CC2" w:rsidRDefault="00964600" w:rsidP="00FC6BBA">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1EBDAB36" w14:textId="77777777" w:rsidR="00964600" w:rsidRPr="005C5CC2" w:rsidRDefault="00964600" w:rsidP="00FC6BBA">
            <w:pPr>
              <w:spacing w:after="160" w:line="259" w:lineRule="auto"/>
              <w:jc w:val="center"/>
              <w:rPr>
                <w:rFonts w:ascii="Century Gothic" w:eastAsia="Calibri" w:hAnsi="Century Gothic" w:cs="Arial"/>
                <w:b/>
                <w:sz w:val="22"/>
                <w:lang w:val="es-MX" w:eastAsia="en-US"/>
              </w:rPr>
            </w:pPr>
          </w:p>
        </w:tc>
      </w:tr>
      <w:tr w:rsidR="00964600" w:rsidRPr="005C5CC2" w14:paraId="418194AE" w14:textId="77777777" w:rsidTr="00FC6BBA">
        <w:tc>
          <w:tcPr>
            <w:tcW w:w="1242" w:type="dxa"/>
            <w:tcBorders>
              <w:top w:val="single" w:sz="4" w:space="0" w:color="auto"/>
              <w:left w:val="single" w:sz="4" w:space="0" w:color="auto"/>
              <w:bottom w:val="single" w:sz="4" w:space="0" w:color="auto"/>
              <w:right w:val="single" w:sz="4" w:space="0" w:color="auto"/>
            </w:tcBorders>
          </w:tcPr>
          <w:p w14:paraId="48829A07" w14:textId="77777777" w:rsidR="00964600" w:rsidRPr="005C5CC2" w:rsidRDefault="00964600" w:rsidP="00FC6BBA">
            <w:pPr>
              <w:spacing w:after="160" w:line="259" w:lineRule="auto"/>
              <w:rPr>
                <w:rFonts w:ascii="Century Gothic" w:eastAsia="Calibri" w:hAnsi="Century Gothic" w:cs="Arial"/>
                <w:b/>
                <w:sz w:val="22"/>
                <w:lang w:val="es-MX" w:eastAsia="en-US"/>
              </w:rPr>
            </w:pPr>
            <w:r w:rsidRPr="007A0A2A">
              <w:rPr>
                <w:rFonts w:ascii="Century Gothic" w:eastAsia="Calibri" w:hAnsi="Century Gothic" w:cs="Arial"/>
                <w:b/>
                <w:noProof/>
                <w:sz w:val="22"/>
                <w:lang w:val="es-MX" w:eastAsia="es-MX"/>
              </w:rPr>
              <w:drawing>
                <wp:inline distT="0" distB="0" distL="0" distR="0" wp14:anchorId="71AE1ED7" wp14:editId="3FE220A2">
                  <wp:extent cx="664028" cy="880280"/>
                  <wp:effectExtent l="0" t="0" r="3175" b="0"/>
                  <wp:docPr id="5" name="Imagen 5" descr="https://www.congresochihuahua.gob.mx/mthumb.php?src=diputados/imagenes/fotosOficiales/349.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congresochihuahua.gob.mx/mthumb.php?src=diputados/imagenes/fotosOficiales/349.jpg&amp;w=200&amp;h=265&amp;zc=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6807" cy="910477"/>
                          </a:xfrm>
                          <a:prstGeom prst="rect">
                            <a:avLst/>
                          </a:prstGeom>
                          <a:noFill/>
                          <a:ln>
                            <a:noFill/>
                          </a:ln>
                        </pic:spPr>
                      </pic:pic>
                    </a:graphicData>
                  </a:graphic>
                </wp:inline>
              </w:drawing>
            </w:r>
          </w:p>
          <w:p w14:paraId="555BCE31" w14:textId="77777777" w:rsidR="00964600" w:rsidRPr="005C5CC2" w:rsidRDefault="00964600" w:rsidP="00FC6BBA">
            <w:pPr>
              <w:spacing w:after="160" w:line="259" w:lineRule="auto"/>
              <w:rPr>
                <w:rFonts w:ascii="Century Gothic" w:eastAsia="Calibri" w:hAnsi="Century Gothic" w:cs="Arial"/>
                <w:b/>
                <w:sz w:val="22"/>
                <w:lang w:val="es-MX" w:eastAsia="en-US"/>
              </w:rPr>
            </w:pPr>
          </w:p>
        </w:tc>
        <w:tc>
          <w:tcPr>
            <w:tcW w:w="2694" w:type="dxa"/>
            <w:tcBorders>
              <w:top w:val="single" w:sz="4" w:space="0" w:color="auto"/>
              <w:left w:val="single" w:sz="4" w:space="0" w:color="auto"/>
              <w:bottom w:val="single" w:sz="4" w:space="0" w:color="auto"/>
              <w:right w:val="single" w:sz="4" w:space="0" w:color="auto"/>
            </w:tcBorders>
          </w:tcPr>
          <w:p w14:paraId="3E020ADD" w14:textId="77777777" w:rsidR="00964600" w:rsidRPr="005C5CC2" w:rsidRDefault="00964600" w:rsidP="00FC6BBA">
            <w:pPr>
              <w:spacing w:after="160" w:line="360" w:lineRule="auto"/>
              <w:jc w:val="center"/>
              <w:rPr>
                <w:rFonts w:ascii="Century Gothic" w:eastAsia="Calibri" w:hAnsi="Century Gothic" w:cs="Arial"/>
                <w:b/>
                <w:sz w:val="22"/>
                <w:lang w:val="es-MX" w:eastAsia="en-US"/>
              </w:rPr>
            </w:pPr>
            <w:r w:rsidRPr="005C5CC2">
              <w:rPr>
                <w:rFonts w:ascii="Century Gothic" w:eastAsia="Calibri" w:hAnsi="Century Gothic" w:cs="Arial"/>
                <w:b/>
                <w:sz w:val="22"/>
                <w:lang w:val="es-MX" w:eastAsia="en-US"/>
              </w:rPr>
              <w:t xml:space="preserve">DIP. </w:t>
            </w:r>
            <w:r w:rsidRPr="007A0A2A">
              <w:rPr>
                <w:rFonts w:ascii="Century Gothic" w:eastAsia="Calibri" w:hAnsi="Century Gothic" w:cs="Arial"/>
                <w:b/>
                <w:sz w:val="22"/>
                <w:lang w:val="es-MX" w:eastAsia="en-US"/>
              </w:rPr>
              <w:t>IRLANDA DOMINIQUE MÁRQUEZ NOLASCO</w:t>
            </w:r>
          </w:p>
          <w:p w14:paraId="6F678AB0" w14:textId="77777777" w:rsidR="00964600" w:rsidRPr="005C5CC2" w:rsidRDefault="00964600" w:rsidP="00FC6BBA">
            <w:pPr>
              <w:spacing w:after="160" w:line="360" w:lineRule="auto"/>
              <w:jc w:val="center"/>
              <w:rPr>
                <w:rFonts w:ascii="Century Gothic" w:eastAsia="Calibri" w:hAnsi="Century Gothic" w:cs="Arial"/>
                <w:b/>
                <w:sz w:val="22"/>
                <w:lang w:val="es-MX" w:eastAsia="en-US"/>
              </w:rPr>
            </w:pPr>
            <w:r w:rsidRPr="005C5CC2">
              <w:rPr>
                <w:rFonts w:ascii="Century Gothic" w:eastAsia="Calibri" w:hAnsi="Century Gothic" w:cs="Arial"/>
                <w:b/>
                <w:sz w:val="22"/>
                <w:lang w:val="es-MX" w:eastAsia="en-US"/>
              </w:rPr>
              <w:t>SECRETARIA</w:t>
            </w:r>
          </w:p>
        </w:tc>
        <w:tc>
          <w:tcPr>
            <w:tcW w:w="1842" w:type="dxa"/>
            <w:tcBorders>
              <w:top w:val="single" w:sz="4" w:space="0" w:color="auto"/>
              <w:left w:val="single" w:sz="4" w:space="0" w:color="auto"/>
              <w:bottom w:val="single" w:sz="4" w:space="0" w:color="auto"/>
              <w:right w:val="single" w:sz="4" w:space="0" w:color="auto"/>
            </w:tcBorders>
          </w:tcPr>
          <w:p w14:paraId="724069EF" w14:textId="77777777" w:rsidR="00964600" w:rsidRPr="005C5CC2" w:rsidRDefault="00964600" w:rsidP="00FC6BBA">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2C2CFA86" w14:textId="77777777" w:rsidR="00964600" w:rsidRPr="005C5CC2" w:rsidRDefault="00964600" w:rsidP="00FC6BBA">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5493B487" w14:textId="77777777" w:rsidR="00964600" w:rsidRPr="005C5CC2" w:rsidRDefault="00964600" w:rsidP="00FC6BBA">
            <w:pPr>
              <w:spacing w:after="160" w:line="259" w:lineRule="auto"/>
              <w:jc w:val="center"/>
              <w:rPr>
                <w:rFonts w:ascii="Century Gothic" w:eastAsia="Calibri" w:hAnsi="Century Gothic" w:cs="Arial"/>
                <w:b/>
                <w:sz w:val="22"/>
                <w:lang w:val="es-MX" w:eastAsia="en-US"/>
              </w:rPr>
            </w:pPr>
          </w:p>
        </w:tc>
      </w:tr>
      <w:tr w:rsidR="00964600" w:rsidRPr="005C5CC2" w14:paraId="1894706B" w14:textId="77777777" w:rsidTr="00FC6BBA">
        <w:tc>
          <w:tcPr>
            <w:tcW w:w="1242" w:type="dxa"/>
            <w:tcBorders>
              <w:top w:val="single" w:sz="4" w:space="0" w:color="auto"/>
              <w:left w:val="single" w:sz="4" w:space="0" w:color="auto"/>
              <w:bottom w:val="single" w:sz="4" w:space="0" w:color="auto"/>
              <w:right w:val="single" w:sz="4" w:space="0" w:color="auto"/>
            </w:tcBorders>
          </w:tcPr>
          <w:p w14:paraId="2331B7CC" w14:textId="77777777" w:rsidR="00964600" w:rsidRPr="005C5CC2" w:rsidRDefault="00964600" w:rsidP="00FC6BBA">
            <w:pPr>
              <w:spacing w:after="160" w:line="259" w:lineRule="auto"/>
              <w:rPr>
                <w:rFonts w:ascii="Century Gothic" w:eastAsia="Calibri" w:hAnsi="Century Gothic" w:cs="Arial"/>
                <w:b/>
                <w:sz w:val="22"/>
                <w:lang w:val="es-MX" w:eastAsia="en-US"/>
              </w:rPr>
            </w:pPr>
            <w:r w:rsidRPr="005B61AC">
              <w:rPr>
                <w:rFonts w:ascii="Century Gothic" w:eastAsia="Calibri" w:hAnsi="Century Gothic" w:cs="Arial"/>
                <w:b/>
                <w:noProof/>
                <w:sz w:val="22"/>
                <w:lang w:val="es-MX" w:eastAsia="es-MX"/>
              </w:rPr>
              <w:drawing>
                <wp:inline distT="0" distB="0" distL="0" distR="0" wp14:anchorId="610AAA83" wp14:editId="713C3E40">
                  <wp:extent cx="648709" cy="859972"/>
                  <wp:effectExtent l="0" t="0" r="0" b="0"/>
                  <wp:docPr id="6" name="Imagen 6" descr="https://www.congresochihuahua.gob.mx/mthumb.php?src=diputados/imagenes/fotosOficiales/348.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congresochihuahua.gob.mx/mthumb.php?src=diputados/imagenes/fotosOficiales/348.jpg&amp;w=200&amp;h=265&amp;zc=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6795" cy="870691"/>
                          </a:xfrm>
                          <a:prstGeom prst="rect">
                            <a:avLst/>
                          </a:prstGeom>
                          <a:noFill/>
                          <a:ln>
                            <a:noFill/>
                          </a:ln>
                        </pic:spPr>
                      </pic:pic>
                    </a:graphicData>
                  </a:graphic>
                </wp:inline>
              </w:drawing>
            </w:r>
          </w:p>
        </w:tc>
        <w:tc>
          <w:tcPr>
            <w:tcW w:w="2694" w:type="dxa"/>
            <w:tcBorders>
              <w:top w:val="single" w:sz="4" w:space="0" w:color="auto"/>
              <w:left w:val="single" w:sz="4" w:space="0" w:color="auto"/>
              <w:bottom w:val="single" w:sz="4" w:space="0" w:color="auto"/>
              <w:right w:val="single" w:sz="4" w:space="0" w:color="auto"/>
            </w:tcBorders>
          </w:tcPr>
          <w:p w14:paraId="4564C5C1" w14:textId="77777777" w:rsidR="00964600" w:rsidRPr="005C5CC2" w:rsidRDefault="00964600" w:rsidP="00FC6BBA">
            <w:pPr>
              <w:spacing w:after="160" w:line="360" w:lineRule="auto"/>
              <w:jc w:val="center"/>
              <w:rPr>
                <w:rFonts w:ascii="Century Gothic" w:eastAsia="Calibri" w:hAnsi="Century Gothic" w:cs="Arial"/>
                <w:b/>
                <w:sz w:val="22"/>
                <w:lang w:val="es-MX" w:eastAsia="en-US"/>
              </w:rPr>
            </w:pPr>
            <w:r w:rsidRPr="005C5CC2">
              <w:rPr>
                <w:rFonts w:ascii="Century Gothic" w:eastAsia="Calibri" w:hAnsi="Century Gothic" w:cs="Arial"/>
                <w:b/>
                <w:sz w:val="22"/>
                <w:lang w:val="es-MX" w:eastAsia="en-US"/>
              </w:rPr>
              <w:t xml:space="preserve">DIP. </w:t>
            </w:r>
            <w:r w:rsidRPr="005B61AC">
              <w:rPr>
                <w:rFonts w:ascii="Century Gothic" w:eastAsia="Calibri" w:hAnsi="Century Gothic" w:cs="Arial"/>
                <w:b/>
                <w:sz w:val="22"/>
                <w:lang w:val="es-MX" w:eastAsia="en-US"/>
              </w:rPr>
              <w:t>EDNA XÓCHITL CONTRERAS HERRERA</w:t>
            </w:r>
          </w:p>
          <w:p w14:paraId="4603633E" w14:textId="77777777" w:rsidR="00964600" w:rsidRPr="005C5CC2" w:rsidRDefault="00964600" w:rsidP="00FC6BBA">
            <w:pPr>
              <w:spacing w:after="160" w:line="360" w:lineRule="auto"/>
              <w:jc w:val="center"/>
              <w:rPr>
                <w:rFonts w:ascii="Century Gothic" w:eastAsia="Calibri" w:hAnsi="Century Gothic" w:cs="Arial"/>
                <w:b/>
                <w:sz w:val="22"/>
                <w:lang w:val="es-MX" w:eastAsia="en-US"/>
              </w:rPr>
            </w:pPr>
            <w:r w:rsidRPr="005C5CC2">
              <w:rPr>
                <w:rFonts w:ascii="Century Gothic" w:eastAsia="Calibri" w:hAnsi="Century Gothic" w:cs="Arial"/>
                <w:b/>
                <w:sz w:val="22"/>
                <w:lang w:val="es-MX" w:eastAsia="en-US"/>
              </w:rPr>
              <w:t>VOCAL</w:t>
            </w:r>
          </w:p>
        </w:tc>
        <w:tc>
          <w:tcPr>
            <w:tcW w:w="1842" w:type="dxa"/>
            <w:tcBorders>
              <w:top w:val="single" w:sz="4" w:space="0" w:color="auto"/>
              <w:left w:val="single" w:sz="4" w:space="0" w:color="auto"/>
              <w:bottom w:val="single" w:sz="4" w:space="0" w:color="auto"/>
              <w:right w:val="single" w:sz="4" w:space="0" w:color="auto"/>
            </w:tcBorders>
          </w:tcPr>
          <w:p w14:paraId="0B030B1B" w14:textId="77777777" w:rsidR="00964600" w:rsidRPr="005C5CC2" w:rsidRDefault="00964600" w:rsidP="00FC6BBA">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0ECDCC86" w14:textId="77777777" w:rsidR="00964600" w:rsidRPr="005C5CC2" w:rsidRDefault="00964600" w:rsidP="00FC6BBA">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082BEFA0" w14:textId="77777777" w:rsidR="00964600" w:rsidRPr="005C5CC2" w:rsidRDefault="00964600" w:rsidP="00FC6BBA">
            <w:pPr>
              <w:spacing w:after="160" w:line="259" w:lineRule="auto"/>
              <w:jc w:val="center"/>
              <w:rPr>
                <w:rFonts w:ascii="Century Gothic" w:eastAsia="Calibri" w:hAnsi="Century Gothic" w:cs="Arial"/>
                <w:b/>
                <w:sz w:val="22"/>
                <w:lang w:val="es-MX" w:eastAsia="en-US"/>
              </w:rPr>
            </w:pPr>
          </w:p>
        </w:tc>
      </w:tr>
      <w:tr w:rsidR="00964600" w:rsidRPr="005C5CC2" w14:paraId="539458A6" w14:textId="77777777" w:rsidTr="00FC6BBA">
        <w:tc>
          <w:tcPr>
            <w:tcW w:w="1242" w:type="dxa"/>
            <w:tcBorders>
              <w:top w:val="single" w:sz="4" w:space="0" w:color="auto"/>
              <w:left w:val="single" w:sz="4" w:space="0" w:color="auto"/>
              <w:bottom w:val="single" w:sz="4" w:space="0" w:color="auto"/>
              <w:right w:val="single" w:sz="4" w:space="0" w:color="auto"/>
            </w:tcBorders>
          </w:tcPr>
          <w:p w14:paraId="11A9818E" w14:textId="77777777" w:rsidR="00964600" w:rsidRPr="005C5CC2" w:rsidRDefault="00964600" w:rsidP="00FC6BBA">
            <w:pPr>
              <w:spacing w:after="160" w:line="259" w:lineRule="auto"/>
              <w:rPr>
                <w:rFonts w:ascii="Century Gothic" w:eastAsia="Calibri" w:hAnsi="Century Gothic" w:cs="Arial"/>
                <w:b/>
                <w:sz w:val="22"/>
                <w:lang w:val="es-MX" w:eastAsia="en-US"/>
              </w:rPr>
            </w:pPr>
            <w:r w:rsidRPr="00627249">
              <w:rPr>
                <w:rFonts w:ascii="Century Gothic" w:eastAsia="Calibri" w:hAnsi="Century Gothic" w:cs="Arial"/>
                <w:b/>
                <w:noProof/>
                <w:sz w:val="22"/>
                <w:lang w:val="es-MX" w:eastAsia="es-MX"/>
              </w:rPr>
              <w:drawing>
                <wp:inline distT="0" distB="0" distL="0" distR="0" wp14:anchorId="2F2D1536" wp14:editId="6F938B1C">
                  <wp:extent cx="640497" cy="849086"/>
                  <wp:effectExtent l="0" t="0" r="7620" b="8255"/>
                  <wp:docPr id="7" name="Imagen 7" descr="https://www.congresochihuahua.gob.mx/mthumb.php?src=diputados/imagenes/fotosOficiales/341.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congresochihuahua.gob.mx/mthumb.php?src=diputados/imagenes/fotosOficiales/341.jpg&amp;w=200&amp;h=265&amp;zc=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781" cy="858742"/>
                          </a:xfrm>
                          <a:prstGeom prst="rect">
                            <a:avLst/>
                          </a:prstGeom>
                          <a:noFill/>
                          <a:ln>
                            <a:noFill/>
                          </a:ln>
                        </pic:spPr>
                      </pic:pic>
                    </a:graphicData>
                  </a:graphic>
                </wp:inline>
              </w:drawing>
            </w:r>
          </w:p>
        </w:tc>
        <w:tc>
          <w:tcPr>
            <w:tcW w:w="2694" w:type="dxa"/>
            <w:tcBorders>
              <w:top w:val="single" w:sz="4" w:space="0" w:color="auto"/>
              <w:left w:val="single" w:sz="4" w:space="0" w:color="auto"/>
              <w:bottom w:val="single" w:sz="4" w:space="0" w:color="auto"/>
              <w:right w:val="single" w:sz="4" w:space="0" w:color="auto"/>
            </w:tcBorders>
          </w:tcPr>
          <w:p w14:paraId="2EDBDF68" w14:textId="77777777" w:rsidR="00964600" w:rsidRPr="005C5CC2" w:rsidRDefault="00964600" w:rsidP="00FC6BBA">
            <w:pPr>
              <w:spacing w:after="160" w:line="360" w:lineRule="auto"/>
              <w:jc w:val="center"/>
              <w:rPr>
                <w:rFonts w:ascii="Century Gothic" w:eastAsia="Calibri" w:hAnsi="Century Gothic" w:cs="Arial"/>
                <w:b/>
                <w:bCs/>
                <w:sz w:val="22"/>
                <w:lang w:val="es-MX" w:eastAsia="en-US"/>
              </w:rPr>
            </w:pPr>
            <w:r w:rsidRPr="005C5CC2">
              <w:rPr>
                <w:rFonts w:ascii="Century Gothic" w:eastAsia="Calibri" w:hAnsi="Century Gothic" w:cs="Arial"/>
                <w:b/>
                <w:sz w:val="22"/>
                <w:lang w:val="es-MX" w:eastAsia="en-US"/>
              </w:rPr>
              <w:t xml:space="preserve">DIP. </w:t>
            </w:r>
            <w:r w:rsidRPr="00857423">
              <w:rPr>
                <w:rFonts w:ascii="Century Gothic" w:eastAsia="Calibri" w:hAnsi="Century Gothic" w:cs="Arial"/>
                <w:b/>
                <w:sz w:val="22"/>
                <w:lang w:val="es-MX" w:eastAsia="en-US"/>
              </w:rPr>
              <w:t>JOSÉ ALFREDO CHÁVEZ MADRID</w:t>
            </w:r>
          </w:p>
          <w:p w14:paraId="441662CF" w14:textId="77777777" w:rsidR="00964600" w:rsidRPr="005C5CC2" w:rsidRDefault="00964600" w:rsidP="00FC6BBA">
            <w:pPr>
              <w:spacing w:after="160" w:line="360" w:lineRule="auto"/>
              <w:jc w:val="center"/>
              <w:rPr>
                <w:rFonts w:ascii="Century Gothic" w:eastAsia="Calibri" w:hAnsi="Century Gothic" w:cs="Arial"/>
                <w:b/>
                <w:sz w:val="22"/>
                <w:lang w:val="es-MX" w:eastAsia="en-US"/>
              </w:rPr>
            </w:pPr>
            <w:r w:rsidRPr="005C5CC2">
              <w:rPr>
                <w:rFonts w:ascii="Century Gothic" w:eastAsia="Calibri" w:hAnsi="Century Gothic" w:cs="Arial"/>
                <w:b/>
                <w:sz w:val="22"/>
                <w:lang w:val="es-MX" w:eastAsia="en-US"/>
              </w:rPr>
              <w:t>VOCAL</w:t>
            </w:r>
          </w:p>
        </w:tc>
        <w:tc>
          <w:tcPr>
            <w:tcW w:w="1842" w:type="dxa"/>
            <w:tcBorders>
              <w:top w:val="single" w:sz="4" w:space="0" w:color="auto"/>
              <w:left w:val="single" w:sz="4" w:space="0" w:color="auto"/>
              <w:bottom w:val="single" w:sz="4" w:space="0" w:color="auto"/>
              <w:right w:val="single" w:sz="4" w:space="0" w:color="auto"/>
            </w:tcBorders>
          </w:tcPr>
          <w:p w14:paraId="29D98AB9" w14:textId="77777777" w:rsidR="00964600" w:rsidRPr="005C5CC2" w:rsidRDefault="00964600" w:rsidP="00FC6BBA">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19ABA7C9" w14:textId="77777777" w:rsidR="00964600" w:rsidRPr="005C5CC2" w:rsidRDefault="00964600" w:rsidP="00FC6BBA">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695095EB" w14:textId="77777777" w:rsidR="00964600" w:rsidRPr="005C5CC2" w:rsidRDefault="00964600" w:rsidP="00FC6BBA">
            <w:pPr>
              <w:spacing w:after="160" w:line="259" w:lineRule="auto"/>
              <w:jc w:val="center"/>
              <w:rPr>
                <w:rFonts w:ascii="Century Gothic" w:eastAsia="Calibri" w:hAnsi="Century Gothic" w:cs="Arial"/>
                <w:b/>
                <w:sz w:val="22"/>
                <w:lang w:val="es-MX" w:eastAsia="en-US"/>
              </w:rPr>
            </w:pPr>
          </w:p>
        </w:tc>
      </w:tr>
      <w:tr w:rsidR="00964600" w:rsidRPr="005C5CC2" w14:paraId="29422A21" w14:textId="77777777" w:rsidTr="00FC6BBA">
        <w:tc>
          <w:tcPr>
            <w:tcW w:w="1242" w:type="dxa"/>
            <w:tcBorders>
              <w:top w:val="single" w:sz="4" w:space="0" w:color="auto"/>
              <w:left w:val="single" w:sz="4" w:space="0" w:color="auto"/>
              <w:bottom w:val="single" w:sz="4" w:space="0" w:color="auto"/>
              <w:right w:val="single" w:sz="4" w:space="0" w:color="auto"/>
            </w:tcBorders>
          </w:tcPr>
          <w:p w14:paraId="7D19B0F1" w14:textId="77777777" w:rsidR="00964600" w:rsidRPr="005C5CC2" w:rsidRDefault="00964600" w:rsidP="00FC6BBA">
            <w:pPr>
              <w:spacing w:after="160" w:line="259" w:lineRule="auto"/>
              <w:rPr>
                <w:rFonts w:ascii="Century Gothic" w:eastAsia="Calibri" w:hAnsi="Century Gothic" w:cs="Arial"/>
                <w:b/>
                <w:sz w:val="22"/>
                <w:lang w:val="es-MX" w:eastAsia="en-US"/>
              </w:rPr>
            </w:pPr>
            <w:r w:rsidRPr="00AA3011">
              <w:rPr>
                <w:rFonts w:ascii="Century Gothic" w:eastAsia="Calibri" w:hAnsi="Century Gothic" w:cs="Arial"/>
                <w:b/>
                <w:noProof/>
                <w:sz w:val="22"/>
                <w:lang w:val="es-MX" w:eastAsia="es-MX"/>
              </w:rPr>
              <w:lastRenderedPageBreak/>
              <w:drawing>
                <wp:inline distT="0" distB="0" distL="0" distR="0" wp14:anchorId="0A4CB0DA" wp14:editId="3B296274">
                  <wp:extent cx="648709" cy="859971"/>
                  <wp:effectExtent l="0" t="0" r="0" b="0"/>
                  <wp:docPr id="8" name="Imagen 8" descr="https://www.congresochihuahua.gob.mx/mthumb.php?src=diputados/imagenes/fotosOficiales/355.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congresochihuahua.gob.mx/mthumb.php?src=diputados/imagenes/fotosOficiales/355.jpg&amp;w=200&amp;h=265&amp;zc=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0089" cy="875056"/>
                          </a:xfrm>
                          <a:prstGeom prst="rect">
                            <a:avLst/>
                          </a:prstGeom>
                          <a:noFill/>
                          <a:ln>
                            <a:noFill/>
                          </a:ln>
                        </pic:spPr>
                      </pic:pic>
                    </a:graphicData>
                  </a:graphic>
                </wp:inline>
              </w:drawing>
            </w:r>
          </w:p>
        </w:tc>
        <w:tc>
          <w:tcPr>
            <w:tcW w:w="2694" w:type="dxa"/>
            <w:tcBorders>
              <w:top w:val="single" w:sz="4" w:space="0" w:color="auto"/>
              <w:left w:val="single" w:sz="4" w:space="0" w:color="auto"/>
              <w:bottom w:val="single" w:sz="4" w:space="0" w:color="auto"/>
              <w:right w:val="single" w:sz="4" w:space="0" w:color="auto"/>
            </w:tcBorders>
          </w:tcPr>
          <w:p w14:paraId="5DA6092E" w14:textId="77777777" w:rsidR="00964600" w:rsidRPr="005C5CC2" w:rsidRDefault="00964600" w:rsidP="00FC6BBA">
            <w:pPr>
              <w:spacing w:after="160" w:line="360" w:lineRule="auto"/>
              <w:jc w:val="center"/>
              <w:rPr>
                <w:rFonts w:ascii="Century Gothic" w:eastAsia="Calibri" w:hAnsi="Century Gothic" w:cs="Arial"/>
                <w:b/>
                <w:sz w:val="22"/>
                <w:lang w:val="es-MX" w:eastAsia="en-US"/>
              </w:rPr>
            </w:pPr>
            <w:r w:rsidRPr="005C5CC2">
              <w:rPr>
                <w:rFonts w:ascii="Century Gothic" w:eastAsia="Calibri" w:hAnsi="Century Gothic" w:cs="Arial"/>
                <w:b/>
                <w:sz w:val="22"/>
                <w:lang w:val="es-MX" w:eastAsia="en-US"/>
              </w:rPr>
              <w:t xml:space="preserve">DIP. </w:t>
            </w:r>
            <w:r w:rsidRPr="00AA3011">
              <w:rPr>
                <w:rFonts w:ascii="Century Gothic" w:eastAsia="Calibri" w:hAnsi="Century Gothic" w:cs="Arial"/>
                <w:b/>
                <w:sz w:val="22"/>
                <w:lang w:val="es-MX" w:eastAsia="en-US"/>
              </w:rPr>
              <w:t>GUILLERMO PATRICIO RAMÍREZ GUTIÉRREZ</w:t>
            </w:r>
          </w:p>
          <w:p w14:paraId="45BB1ED3" w14:textId="77777777" w:rsidR="00964600" w:rsidRPr="005C5CC2" w:rsidRDefault="00964600" w:rsidP="00FC6BBA">
            <w:pPr>
              <w:spacing w:after="160" w:line="360" w:lineRule="auto"/>
              <w:jc w:val="center"/>
              <w:rPr>
                <w:rFonts w:ascii="Century Gothic" w:eastAsia="Calibri" w:hAnsi="Century Gothic" w:cs="Arial"/>
                <w:b/>
                <w:sz w:val="22"/>
                <w:lang w:val="es-MX" w:eastAsia="en-US"/>
              </w:rPr>
            </w:pPr>
            <w:r w:rsidRPr="005C5CC2">
              <w:rPr>
                <w:rFonts w:ascii="Century Gothic" w:eastAsia="Calibri" w:hAnsi="Century Gothic" w:cs="Arial"/>
                <w:b/>
                <w:sz w:val="22"/>
                <w:lang w:val="es-MX" w:eastAsia="en-US"/>
              </w:rPr>
              <w:t>VOCAL</w:t>
            </w:r>
          </w:p>
        </w:tc>
        <w:tc>
          <w:tcPr>
            <w:tcW w:w="1842" w:type="dxa"/>
            <w:tcBorders>
              <w:top w:val="single" w:sz="4" w:space="0" w:color="auto"/>
              <w:left w:val="single" w:sz="4" w:space="0" w:color="auto"/>
              <w:bottom w:val="single" w:sz="4" w:space="0" w:color="auto"/>
              <w:right w:val="single" w:sz="4" w:space="0" w:color="auto"/>
            </w:tcBorders>
          </w:tcPr>
          <w:p w14:paraId="369A5AD2" w14:textId="77777777" w:rsidR="00964600" w:rsidRPr="005C5CC2" w:rsidRDefault="00964600" w:rsidP="00FC6BBA">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5A9AFFC8" w14:textId="77777777" w:rsidR="00964600" w:rsidRPr="005C5CC2" w:rsidRDefault="00964600" w:rsidP="00FC6BBA">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07537F2A" w14:textId="77777777" w:rsidR="00964600" w:rsidRPr="005C5CC2" w:rsidRDefault="00964600" w:rsidP="00FC6BBA">
            <w:pPr>
              <w:spacing w:after="160" w:line="259" w:lineRule="auto"/>
              <w:jc w:val="center"/>
              <w:rPr>
                <w:rFonts w:ascii="Century Gothic" w:eastAsia="Calibri" w:hAnsi="Century Gothic" w:cs="Arial"/>
                <w:b/>
                <w:sz w:val="22"/>
                <w:lang w:val="es-MX" w:eastAsia="en-US"/>
              </w:rPr>
            </w:pPr>
          </w:p>
        </w:tc>
      </w:tr>
      <w:tr w:rsidR="00964600" w:rsidRPr="005C5CC2" w14:paraId="75A19D4A" w14:textId="77777777" w:rsidTr="00FC6BBA">
        <w:trPr>
          <w:trHeight w:val="1729"/>
        </w:trPr>
        <w:tc>
          <w:tcPr>
            <w:tcW w:w="1242" w:type="dxa"/>
            <w:tcBorders>
              <w:top w:val="single" w:sz="4" w:space="0" w:color="auto"/>
              <w:left w:val="single" w:sz="4" w:space="0" w:color="auto"/>
              <w:bottom w:val="single" w:sz="4" w:space="0" w:color="auto"/>
              <w:right w:val="single" w:sz="4" w:space="0" w:color="auto"/>
            </w:tcBorders>
          </w:tcPr>
          <w:p w14:paraId="6A56EC7B" w14:textId="77777777" w:rsidR="00964600" w:rsidRPr="00AA3011" w:rsidRDefault="00964600" w:rsidP="00FC6BBA">
            <w:pPr>
              <w:spacing w:after="160" w:line="259" w:lineRule="auto"/>
              <w:rPr>
                <w:rFonts w:ascii="Century Gothic" w:eastAsia="Calibri" w:hAnsi="Century Gothic" w:cs="Arial"/>
                <w:b/>
                <w:sz w:val="22"/>
                <w:lang w:val="es-MX" w:eastAsia="en-US"/>
              </w:rPr>
            </w:pPr>
            <w:r w:rsidRPr="00472BE3">
              <w:rPr>
                <w:rFonts w:ascii="Century Gothic" w:eastAsia="Calibri" w:hAnsi="Century Gothic" w:cs="Arial"/>
                <w:b/>
                <w:noProof/>
                <w:sz w:val="22"/>
                <w:lang w:val="es-MX" w:eastAsia="es-MX"/>
              </w:rPr>
              <w:drawing>
                <wp:inline distT="0" distB="0" distL="0" distR="0" wp14:anchorId="3DB2CC04" wp14:editId="0F49810F">
                  <wp:extent cx="673343" cy="892629"/>
                  <wp:effectExtent l="0" t="0" r="0" b="3175"/>
                  <wp:docPr id="10" name="Imagen 10" descr="https://www.congresochihuahua.gob.mx/mthumb.php?src=diputados/imagenes/fotosOficiales/347.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congresochihuahua.gob.mx/mthumb.php?src=diputados/imagenes/fotosOficiales/347.jpg&amp;w=200&amp;h=265&amp;zc=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9719" cy="954108"/>
                          </a:xfrm>
                          <a:prstGeom prst="rect">
                            <a:avLst/>
                          </a:prstGeom>
                          <a:noFill/>
                          <a:ln>
                            <a:noFill/>
                          </a:ln>
                        </pic:spPr>
                      </pic:pic>
                    </a:graphicData>
                  </a:graphic>
                </wp:inline>
              </w:drawing>
            </w:r>
          </w:p>
        </w:tc>
        <w:tc>
          <w:tcPr>
            <w:tcW w:w="2694" w:type="dxa"/>
            <w:tcBorders>
              <w:top w:val="single" w:sz="4" w:space="0" w:color="auto"/>
              <w:left w:val="single" w:sz="4" w:space="0" w:color="auto"/>
              <w:bottom w:val="single" w:sz="4" w:space="0" w:color="auto"/>
              <w:right w:val="single" w:sz="4" w:space="0" w:color="auto"/>
            </w:tcBorders>
          </w:tcPr>
          <w:p w14:paraId="23BB293D" w14:textId="77777777" w:rsidR="00964600" w:rsidRDefault="00964600" w:rsidP="00FC6BBA">
            <w:pPr>
              <w:spacing w:after="160" w:line="360" w:lineRule="auto"/>
              <w:jc w:val="center"/>
              <w:rPr>
                <w:rFonts w:ascii="Century Gothic" w:eastAsia="Calibri" w:hAnsi="Century Gothic" w:cs="Arial"/>
                <w:b/>
                <w:sz w:val="22"/>
                <w:lang w:val="es-MX" w:eastAsia="en-US"/>
              </w:rPr>
            </w:pPr>
            <w:r>
              <w:rPr>
                <w:rFonts w:ascii="Century Gothic" w:eastAsia="Calibri" w:hAnsi="Century Gothic" w:cs="Arial"/>
                <w:b/>
                <w:sz w:val="22"/>
                <w:lang w:val="es-MX" w:eastAsia="en-US"/>
              </w:rPr>
              <w:t xml:space="preserve">DIP. </w:t>
            </w:r>
            <w:r w:rsidRPr="00472BE3">
              <w:rPr>
                <w:rFonts w:ascii="Century Gothic" w:eastAsia="Calibri" w:hAnsi="Century Gothic" w:cs="Arial"/>
                <w:b/>
                <w:sz w:val="22"/>
                <w:lang w:val="es-MX" w:eastAsia="en-US"/>
              </w:rPr>
              <w:t>JAEL ARGÜELLES DÍAZ</w:t>
            </w:r>
          </w:p>
          <w:p w14:paraId="5E29DAFB" w14:textId="77777777" w:rsidR="00964600" w:rsidRPr="005C5CC2" w:rsidRDefault="00964600" w:rsidP="00FC6BBA">
            <w:pPr>
              <w:spacing w:after="160" w:line="360" w:lineRule="auto"/>
              <w:jc w:val="center"/>
              <w:rPr>
                <w:rFonts w:ascii="Century Gothic" w:eastAsia="Calibri" w:hAnsi="Century Gothic" w:cs="Arial"/>
                <w:b/>
                <w:sz w:val="22"/>
                <w:lang w:val="es-MX" w:eastAsia="en-US"/>
              </w:rPr>
            </w:pPr>
            <w:r>
              <w:rPr>
                <w:rFonts w:ascii="Century Gothic" w:eastAsia="Calibri" w:hAnsi="Century Gothic" w:cs="Arial"/>
                <w:b/>
                <w:sz w:val="22"/>
                <w:lang w:val="es-MX" w:eastAsia="en-US"/>
              </w:rPr>
              <w:t xml:space="preserve">VOCAL </w:t>
            </w:r>
          </w:p>
        </w:tc>
        <w:tc>
          <w:tcPr>
            <w:tcW w:w="1842" w:type="dxa"/>
            <w:tcBorders>
              <w:top w:val="single" w:sz="4" w:space="0" w:color="auto"/>
              <w:left w:val="single" w:sz="4" w:space="0" w:color="auto"/>
              <w:bottom w:val="single" w:sz="4" w:space="0" w:color="auto"/>
              <w:right w:val="single" w:sz="4" w:space="0" w:color="auto"/>
            </w:tcBorders>
          </w:tcPr>
          <w:p w14:paraId="06C2B683" w14:textId="77777777" w:rsidR="00964600" w:rsidRPr="005C5CC2" w:rsidRDefault="00964600" w:rsidP="00FC6BBA">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76E08592" w14:textId="77777777" w:rsidR="00964600" w:rsidRPr="005C5CC2" w:rsidRDefault="00964600" w:rsidP="00FC6BBA">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1E7124E8" w14:textId="77777777" w:rsidR="00964600" w:rsidRPr="005C5CC2" w:rsidRDefault="00964600" w:rsidP="00FC6BBA">
            <w:pPr>
              <w:spacing w:after="160" w:line="259" w:lineRule="auto"/>
              <w:jc w:val="center"/>
              <w:rPr>
                <w:rFonts w:ascii="Century Gothic" w:eastAsia="Calibri" w:hAnsi="Century Gothic" w:cs="Arial"/>
                <w:b/>
                <w:sz w:val="22"/>
                <w:lang w:val="es-MX" w:eastAsia="en-US"/>
              </w:rPr>
            </w:pPr>
          </w:p>
        </w:tc>
      </w:tr>
      <w:tr w:rsidR="00964600" w:rsidRPr="005C5CC2" w14:paraId="69A59253" w14:textId="77777777" w:rsidTr="00FC6BBA">
        <w:trPr>
          <w:trHeight w:val="1695"/>
        </w:trPr>
        <w:tc>
          <w:tcPr>
            <w:tcW w:w="1242" w:type="dxa"/>
            <w:tcBorders>
              <w:top w:val="single" w:sz="4" w:space="0" w:color="auto"/>
              <w:left w:val="single" w:sz="4" w:space="0" w:color="auto"/>
              <w:bottom w:val="single" w:sz="4" w:space="0" w:color="auto"/>
              <w:right w:val="single" w:sz="4" w:space="0" w:color="auto"/>
            </w:tcBorders>
          </w:tcPr>
          <w:p w14:paraId="541C04E3" w14:textId="77777777" w:rsidR="00964600" w:rsidRPr="00AA3011" w:rsidRDefault="00964600" w:rsidP="00FC6BBA">
            <w:pPr>
              <w:spacing w:after="160" w:line="259" w:lineRule="auto"/>
              <w:rPr>
                <w:rFonts w:ascii="Century Gothic" w:eastAsia="Calibri" w:hAnsi="Century Gothic" w:cs="Arial"/>
                <w:b/>
                <w:sz w:val="22"/>
                <w:lang w:val="es-MX" w:eastAsia="en-US"/>
              </w:rPr>
            </w:pPr>
            <w:r w:rsidRPr="00F952F7">
              <w:rPr>
                <w:rFonts w:ascii="Century Gothic" w:eastAsia="Calibri" w:hAnsi="Century Gothic" w:cs="Arial"/>
                <w:b/>
                <w:noProof/>
                <w:sz w:val="22"/>
                <w:lang w:val="es-MX" w:eastAsia="es-MX"/>
              </w:rPr>
              <w:drawing>
                <wp:inline distT="0" distB="0" distL="0" distR="0" wp14:anchorId="11E8DA7E" wp14:editId="2D12D689">
                  <wp:extent cx="665132" cy="881743"/>
                  <wp:effectExtent l="0" t="0" r="1905" b="0"/>
                  <wp:docPr id="11" name="Imagen 11" descr="https://www.congresochihuahua.gob.mx/mthumb.php?src=diputados/imagenes/fotosOficiales/346.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congresochihuahua.gob.mx/mthumb.php?src=diputados/imagenes/fotosOficiales/346.jpg&amp;w=200&amp;h=265&amp;zc=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2744" cy="905090"/>
                          </a:xfrm>
                          <a:prstGeom prst="rect">
                            <a:avLst/>
                          </a:prstGeom>
                          <a:noFill/>
                          <a:ln>
                            <a:noFill/>
                          </a:ln>
                        </pic:spPr>
                      </pic:pic>
                    </a:graphicData>
                  </a:graphic>
                </wp:inline>
              </w:drawing>
            </w:r>
          </w:p>
        </w:tc>
        <w:tc>
          <w:tcPr>
            <w:tcW w:w="2694" w:type="dxa"/>
            <w:tcBorders>
              <w:top w:val="single" w:sz="4" w:space="0" w:color="auto"/>
              <w:left w:val="single" w:sz="4" w:space="0" w:color="auto"/>
              <w:bottom w:val="single" w:sz="4" w:space="0" w:color="auto"/>
              <w:right w:val="single" w:sz="4" w:space="0" w:color="auto"/>
            </w:tcBorders>
          </w:tcPr>
          <w:p w14:paraId="51F44C9C" w14:textId="77777777" w:rsidR="00964600" w:rsidRDefault="00964600" w:rsidP="00FC6BBA">
            <w:pPr>
              <w:spacing w:after="160" w:line="360" w:lineRule="auto"/>
              <w:jc w:val="center"/>
              <w:rPr>
                <w:rFonts w:ascii="Century Gothic" w:eastAsia="Calibri" w:hAnsi="Century Gothic" w:cs="Arial"/>
                <w:b/>
                <w:sz w:val="22"/>
                <w:lang w:val="es-MX" w:eastAsia="en-US"/>
              </w:rPr>
            </w:pPr>
            <w:r>
              <w:rPr>
                <w:rFonts w:ascii="Century Gothic" w:eastAsia="Calibri" w:hAnsi="Century Gothic" w:cs="Arial"/>
                <w:b/>
                <w:sz w:val="22"/>
                <w:lang w:val="es-MX" w:eastAsia="en-US"/>
              </w:rPr>
              <w:t xml:space="preserve">DIP. </w:t>
            </w:r>
            <w:r w:rsidRPr="00F952F7">
              <w:rPr>
                <w:rFonts w:ascii="Century Gothic" w:eastAsia="Calibri" w:hAnsi="Century Gothic" w:cs="Arial"/>
                <w:b/>
                <w:sz w:val="22"/>
                <w:lang w:val="es-MX" w:eastAsia="en-US"/>
              </w:rPr>
              <w:t>PEDRO TORRES ESTRADA</w:t>
            </w:r>
          </w:p>
          <w:p w14:paraId="242BD5D7" w14:textId="77777777" w:rsidR="00964600" w:rsidRPr="005C5CC2" w:rsidRDefault="00964600" w:rsidP="00FC6BBA">
            <w:pPr>
              <w:spacing w:after="160" w:line="360" w:lineRule="auto"/>
              <w:jc w:val="center"/>
              <w:rPr>
                <w:rFonts w:ascii="Century Gothic" w:eastAsia="Calibri" w:hAnsi="Century Gothic" w:cs="Arial"/>
                <w:b/>
                <w:sz w:val="22"/>
                <w:lang w:val="es-MX" w:eastAsia="en-US"/>
              </w:rPr>
            </w:pPr>
            <w:r>
              <w:rPr>
                <w:rFonts w:ascii="Century Gothic" w:eastAsia="Calibri" w:hAnsi="Century Gothic" w:cs="Arial"/>
                <w:b/>
                <w:sz w:val="22"/>
                <w:lang w:val="es-MX" w:eastAsia="en-US"/>
              </w:rPr>
              <w:t xml:space="preserve">VOCAL </w:t>
            </w:r>
          </w:p>
        </w:tc>
        <w:tc>
          <w:tcPr>
            <w:tcW w:w="1842" w:type="dxa"/>
            <w:tcBorders>
              <w:top w:val="single" w:sz="4" w:space="0" w:color="auto"/>
              <w:left w:val="single" w:sz="4" w:space="0" w:color="auto"/>
              <w:bottom w:val="single" w:sz="4" w:space="0" w:color="auto"/>
              <w:right w:val="single" w:sz="4" w:space="0" w:color="auto"/>
            </w:tcBorders>
          </w:tcPr>
          <w:p w14:paraId="40B7526D" w14:textId="77777777" w:rsidR="00964600" w:rsidRPr="005C5CC2" w:rsidRDefault="00964600" w:rsidP="00FC6BBA">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53E1F7B6" w14:textId="77777777" w:rsidR="00964600" w:rsidRPr="005C5CC2" w:rsidRDefault="00964600" w:rsidP="00FC6BBA">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1EE8F256" w14:textId="77777777" w:rsidR="00964600" w:rsidRPr="005C5CC2" w:rsidRDefault="00964600" w:rsidP="00FC6BBA">
            <w:pPr>
              <w:spacing w:after="160" w:line="259" w:lineRule="auto"/>
              <w:jc w:val="center"/>
              <w:rPr>
                <w:rFonts w:ascii="Century Gothic" w:eastAsia="Calibri" w:hAnsi="Century Gothic" w:cs="Arial"/>
                <w:b/>
                <w:sz w:val="22"/>
                <w:lang w:val="es-MX" w:eastAsia="en-US"/>
              </w:rPr>
            </w:pPr>
          </w:p>
        </w:tc>
      </w:tr>
    </w:tbl>
    <w:bookmarkEnd w:id="0"/>
    <w:p w14:paraId="50E56636" w14:textId="62422BFF" w:rsidR="00C52A9F" w:rsidRPr="00C52A9F" w:rsidRDefault="005C5CC2" w:rsidP="00C52A9F">
      <w:pPr>
        <w:jc w:val="both"/>
        <w:rPr>
          <w:rFonts w:ascii="Century Gothic" w:eastAsia="Arial" w:hAnsi="Century Gothic" w:cs="Arial"/>
          <w:b/>
          <w:sz w:val="22"/>
          <w:szCs w:val="22"/>
          <w:lang w:val="es-MX" w:eastAsia="es-MX"/>
        </w:rPr>
      </w:pPr>
      <w:r>
        <w:rPr>
          <w:rFonts w:ascii="Century Gothic" w:eastAsia="Arial" w:hAnsi="Century Gothic" w:cs="Arial"/>
          <w:b/>
          <w:sz w:val="22"/>
          <w:szCs w:val="22"/>
          <w:lang w:val="es-MX" w:eastAsia="es-MX"/>
        </w:rPr>
        <w:t xml:space="preserve">Esta hoja de firmas corresponde al dictamen que recae en </w:t>
      </w:r>
      <w:r w:rsidR="007400AB">
        <w:rPr>
          <w:rFonts w:ascii="Century Gothic" w:eastAsia="Arial" w:hAnsi="Century Gothic" w:cs="Arial"/>
          <w:b/>
          <w:sz w:val="22"/>
          <w:szCs w:val="22"/>
          <w:lang w:val="es-MX" w:eastAsia="es-MX"/>
        </w:rPr>
        <w:t>el</w:t>
      </w:r>
      <w:r w:rsidR="00863D5B">
        <w:rPr>
          <w:rFonts w:ascii="Century Gothic" w:eastAsia="Arial" w:hAnsi="Century Gothic" w:cs="Arial"/>
          <w:b/>
          <w:sz w:val="22"/>
          <w:szCs w:val="22"/>
          <w:lang w:val="es-MX" w:eastAsia="es-MX"/>
        </w:rPr>
        <w:t xml:space="preserve"> </w:t>
      </w:r>
      <w:r>
        <w:rPr>
          <w:rFonts w:ascii="Century Gothic" w:eastAsia="Arial" w:hAnsi="Century Gothic" w:cs="Arial"/>
          <w:b/>
          <w:sz w:val="22"/>
          <w:szCs w:val="22"/>
          <w:lang w:val="es-MX" w:eastAsia="es-MX"/>
        </w:rPr>
        <w:t xml:space="preserve">asunto </w:t>
      </w:r>
      <w:r w:rsidR="007400AB">
        <w:rPr>
          <w:rFonts w:ascii="Century Gothic" w:eastAsia="Arial" w:hAnsi="Century Gothic" w:cs="Arial"/>
          <w:b/>
          <w:sz w:val="22"/>
          <w:szCs w:val="22"/>
          <w:lang w:val="es-MX" w:eastAsia="es-MX"/>
        </w:rPr>
        <w:t>690</w:t>
      </w:r>
      <w:r>
        <w:rPr>
          <w:rFonts w:ascii="Century Gothic" w:eastAsia="Arial" w:hAnsi="Century Gothic" w:cs="Arial"/>
          <w:b/>
          <w:sz w:val="22"/>
          <w:szCs w:val="22"/>
          <w:lang w:val="es-MX" w:eastAsia="es-MX"/>
        </w:rPr>
        <w:t>.</w:t>
      </w:r>
    </w:p>
    <w:sectPr w:rsidR="00C52A9F" w:rsidRPr="00C52A9F" w:rsidSect="007422ED">
      <w:headerReference w:type="even" r:id="rId15"/>
      <w:headerReference w:type="default" r:id="rId16"/>
      <w:footerReference w:type="even" r:id="rId17"/>
      <w:footerReference w:type="default" r:id="rId18"/>
      <w:headerReference w:type="first" r:id="rId19"/>
      <w:footerReference w:type="first" r:id="rId20"/>
      <w:pgSz w:w="12240" w:h="15840" w:code="1"/>
      <w:pgMar w:top="3402"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CEED9" w14:textId="77777777" w:rsidR="00675BD0" w:rsidRDefault="00675BD0" w:rsidP="00331CBA">
      <w:r>
        <w:separator/>
      </w:r>
    </w:p>
  </w:endnote>
  <w:endnote w:type="continuationSeparator" w:id="0">
    <w:p w14:paraId="430AA46F" w14:textId="77777777" w:rsidR="00675BD0" w:rsidRDefault="00675BD0" w:rsidP="0033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F4095" w14:textId="77777777" w:rsidR="00220EBB" w:rsidRDefault="00220EB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71D7889" w14:textId="77777777" w:rsidR="00220EBB" w:rsidRDefault="00220E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5007"/>
      <w:docPartObj>
        <w:docPartGallery w:val="Page Numbers (Bottom of Page)"/>
        <w:docPartUnique/>
      </w:docPartObj>
    </w:sdtPr>
    <w:sdtEndPr/>
    <w:sdtContent>
      <w:p w14:paraId="56F04F2D" w14:textId="77777777" w:rsidR="00220EBB" w:rsidRDefault="00220EBB">
        <w:pPr>
          <w:pStyle w:val="Piedepgina"/>
          <w:jc w:val="right"/>
        </w:pPr>
        <w:r>
          <w:rPr>
            <w:noProof/>
          </w:rPr>
          <w:fldChar w:fldCharType="begin"/>
        </w:r>
        <w:r>
          <w:rPr>
            <w:noProof/>
          </w:rPr>
          <w:instrText xml:space="preserve"> PAGE   \* MERGEFORMAT </w:instrText>
        </w:r>
        <w:r>
          <w:rPr>
            <w:noProof/>
          </w:rPr>
          <w:fldChar w:fldCharType="separate"/>
        </w:r>
        <w:r w:rsidR="00982BBB">
          <w:rPr>
            <w:noProof/>
          </w:rPr>
          <w:t>15</w:t>
        </w:r>
        <w:r>
          <w:rPr>
            <w:noProof/>
          </w:rPr>
          <w:fldChar w:fldCharType="end"/>
        </w:r>
      </w:p>
    </w:sdtContent>
  </w:sdt>
  <w:p w14:paraId="5C1A4E08" w14:textId="0458C522" w:rsidR="00220EBB" w:rsidRPr="00E448AC" w:rsidRDefault="0076572A" w:rsidP="00E448AC">
    <w:pPr>
      <w:pStyle w:val="Piedepgina"/>
      <w:rPr>
        <w:rFonts w:ascii="Arial" w:hAnsi="Arial" w:cs="Arial"/>
        <w:sz w:val="16"/>
        <w:szCs w:val="16"/>
        <w:lang w:val="en-US"/>
      </w:rPr>
    </w:pPr>
    <w:r>
      <w:rPr>
        <w:rFonts w:ascii="Arial" w:hAnsi="Arial" w:cs="Arial"/>
        <w:sz w:val="16"/>
        <w:szCs w:val="16"/>
        <w:lang w:val="en-US"/>
      </w:rPr>
      <w:t>690</w:t>
    </w:r>
    <w:r w:rsidR="00E448AC" w:rsidRPr="00E448AC">
      <w:rPr>
        <w:rFonts w:ascii="Arial" w:hAnsi="Arial" w:cs="Arial"/>
        <w:sz w:val="16"/>
        <w:szCs w:val="16"/>
        <w:lang w:val="en-US"/>
      </w:rPr>
      <w:t>/OIDS/NTRP/SGL/GTN</w:t>
    </w:r>
  </w:p>
  <w:p w14:paraId="78307D31" w14:textId="77777777" w:rsidR="00220EBB" w:rsidRPr="00FC48FC" w:rsidRDefault="00220EBB" w:rsidP="0091427A">
    <w:pPr>
      <w:pStyle w:val="Piedepgina"/>
      <w:tabs>
        <w:tab w:val="center" w:pos="4986"/>
        <w:tab w:val="left" w:pos="7185"/>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68024" w14:textId="77777777" w:rsidR="003528F3" w:rsidRDefault="003528F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1F5F7" w14:textId="77777777" w:rsidR="00675BD0" w:rsidRDefault="00675BD0" w:rsidP="00331CBA">
      <w:r>
        <w:separator/>
      </w:r>
    </w:p>
  </w:footnote>
  <w:footnote w:type="continuationSeparator" w:id="0">
    <w:p w14:paraId="50F523B8" w14:textId="77777777" w:rsidR="00675BD0" w:rsidRDefault="00675BD0" w:rsidP="00331CBA">
      <w:r>
        <w:continuationSeparator/>
      </w:r>
    </w:p>
  </w:footnote>
  <w:footnote w:id="1">
    <w:p w14:paraId="4E086B11" w14:textId="77777777" w:rsidR="004C72A5" w:rsidRDefault="004C72A5" w:rsidP="004C72A5">
      <w:pPr>
        <w:pStyle w:val="Textonotapie"/>
        <w:jc w:val="both"/>
      </w:pPr>
      <w:r>
        <w:rPr>
          <w:rStyle w:val="Refdenotaalpie"/>
        </w:rPr>
        <w:footnoteRef/>
      </w:r>
      <w:r>
        <w:t xml:space="preserve"> S</w:t>
      </w:r>
      <w:r w:rsidRPr="00541AB5">
        <w:t>on medidas urgentes y temporales que dicta una autoridad judicial o administrativa con el objetivo de prevenir un daño irreparable o asegurar el cumplimiento de una resolución futura. Su finalidad es proteger derechos mientras se resuelve un conflicto legal.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99E2B" w14:textId="77777777" w:rsidR="003528F3" w:rsidRDefault="003528F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E9C42" w14:textId="26FF0F7C" w:rsidR="00E448AC" w:rsidRPr="00E448AC" w:rsidRDefault="00E448AC" w:rsidP="00F42DD7">
    <w:pPr>
      <w:pStyle w:val="Encabezado"/>
      <w:jc w:val="right"/>
      <w:rPr>
        <w:rFonts w:ascii="Century Gothic" w:eastAsia="Calibri" w:hAnsi="Century Gothic" w:cs="Arial"/>
        <w:b/>
        <w:bCs/>
        <w:i/>
        <w:sz w:val="18"/>
        <w:szCs w:val="18"/>
        <w:lang w:val="x-none" w:eastAsia="en-US"/>
      </w:rPr>
    </w:pPr>
    <w:r w:rsidRPr="00E448AC">
      <w:rPr>
        <w:rFonts w:ascii="Century Gothic" w:eastAsia="Calibri" w:hAnsi="Century Gothic" w:cs="Arial"/>
        <w:b/>
        <w:bCs/>
        <w:sz w:val="18"/>
        <w:szCs w:val="18"/>
        <w:lang w:val="es-MX" w:eastAsia="en-US"/>
      </w:rPr>
      <w:t xml:space="preserve">“2026, Año del Bicentenario de la Abolición de la </w:t>
    </w:r>
    <w:r w:rsidR="004D57DF" w:rsidRPr="00E448AC">
      <w:rPr>
        <w:rFonts w:ascii="Century Gothic" w:eastAsia="Calibri" w:hAnsi="Century Gothic" w:cs="Arial"/>
        <w:b/>
        <w:bCs/>
        <w:sz w:val="18"/>
        <w:szCs w:val="18"/>
        <w:lang w:val="es-MX" w:eastAsia="en-US"/>
      </w:rPr>
      <w:t>Esclavitud</w:t>
    </w:r>
    <w:r w:rsidRPr="00E448AC">
      <w:rPr>
        <w:rFonts w:ascii="Century Gothic" w:eastAsia="Calibri" w:hAnsi="Century Gothic" w:cs="Arial"/>
        <w:b/>
        <w:bCs/>
        <w:sz w:val="18"/>
        <w:szCs w:val="18"/>
        <w:lang w:val="es-MX" w:eastAsia="en-US"/>
      </w:rPr>
      <w:t xml:space="preserve"> en el Estado de Chihuahua”</w:t>
    </w:r>
  </w:p>
  <w:p w14:paraId="55BBAFCF" w14:textId="391EDB82" w:rsidR="00220EBB" w:rsidRDefault="00220EBB" w:rsidP="007C6780">
    <w:pPr>
      <w:pStyle w:val="Encabezado"/>
      <w:jc w:val="center"/>
      <w:rPr>
        <w:rFonts w:ascii="Arial" w:hAnsi="Arial" w:cs="Arial"/>
        <w:b/>
        <w:sz w:val="20"/>
        <w:szCs w:val="20"/>
      </w:rPr>
    </w:pPr>
  </w:p>
  <w:p w14:paraId="6FD7E02B" w14:textId="47BFB893" w:rsidR="008D40DA" w:rsidRDefault="008D40DA" w:rsidP="007C6780">
    <w:pPr>
      <w:pStyle w:val="Encabezado"/>
      <w:jc w:val="center"/>
      <w:rPr>
        <w:rFonts w:ascii="Arial" w:hAnsi="Arial" w:cs="Arial"/>
        <w:b/>
        <w:sz w:val="20"/>
        <w:szCs w:val="20"/>
      </w:rPr>
    </w:pPr>
  </w:p>
  <w:p w14:paraId="2118A90F" w14:textId="77777777" w:rsidR="008D40DA" w:rsidRPr="00450450" w:rsidRDefault="008D40DA" w:rsidP="007C6780">
    <w:pPr>
      <w:pStyle w:val="Encabezado"/>
      <w:jc w:val="center"/>
      <w:rPr>
        <w:rFonts w:ascii="Arial" w:hAnsi="Arial" w:cs="Arial"/>
        <w:b/>
        <w:sz w:val="20"/>
        <w:szCs w:val="20"/>
      </w:rPr>
    </w:pPr>
  </w:p>
  <w:p w14:paraId="68B18C3E" w14:textId="509CB980" w:rsidR="00E448AC" w:rsidRPr="00E448AC" w:rsidRDefault="008F2117" w:rsidP="00F42DD7">
    <w:pPr>
      <w:pStyle w:val="Encabezado"/>
      <w:jc w:val="right"/>
      <w:rPr>
        <w:rFonts w:ascii="Century Gothic" w:hAnsi="Century Gothic"/>
        <w:b/>
      </w:rPr>
    </w:pPr>
    <w:r>
      <w:rPr>
        <w:rFonts w:ascii="Century Gothic" w:hAnsi="Century Gothic"/>
        <w:b/>
      </w:rPr>
      <w:t>Comisión de Justicia</w:t>
    </w:r>
  </w:p>
  <w:p w14:paraId="7E5E2766" w14:textId="77777777" w:rsidR="00E448AC" w:rsidRPr="00E448AC" w:rsidRDefault="00E448AC" w:rsidP="00F42DD7">
    <w:pPr>
      <w:pStyle w:val="Encabezado"/>
      <w:jc w:val="right"/>
      <w:rPr>
        <w:rFonts w:ascii="Century Gothic" w:hAnsi="Century Gothic"/>
        <w:b/>
        <w:lang w:val="es-MX"/>
      </w:rPr>
    </w:pPr>
    <w:r w:rsidRPr="00E448AC">
      <w:rPr>
        <w:rFonts w:ascii="Century Gothic" w:hAnsi="Century Gothic"/>
        <w:b/>
      </w:rPr>
      <w:t>LXVIII LEGISLATURA</w:t>
    </w:r>
  </w:p>
  <w:p w14:paraId="14816BF5" w14:textId="77777777" w:rsidR="00220EBB" w:rsidRDefault="00220EBB" w:rsidP="00F42DD7">
    <w:pPr>
      <w:pStyle w:val="Encabezado"/>
      <w:jc w:val="right"/>
      <w:rPr>
        <w:rFonts w:ascii="Century Gothic" w:hAnsi="Century Gothic"/>
        <w:b/>
      </w:rPr>
    </w:pPr>
  </w:p>
  <w:p w14:paraId="44175D43" w14:textId="1252E7D6" w:rsidR="00220EBB" w:rsidRDefault="00220EBB" w:rsidP="00F42DD7">
    <w:pPr>
      <w:pStyle w:val="Encabezado"/>
      <w:jc w:val="right"/>
      <w:rPr>
        <w:rFonts w:ascii="Century Gothic" w:hAnsi="Century Gothic"/>
        <w:b/>
      </w:rPr>
    </w:pPr>
    <w:r>
      <w:rPr>
        <w:rFonts w:ascii="Century Gothic" w:hAnsi="Century Gothic"/>
        <w:b/>
      </w:rPr>
      <w:t>DC</w:t>
    </w:r>
    <w:r w:rsidR="008F2117">
      <w:rPr>
        <w:rFonts w:ascii="Century Gothic" w:hAnsi="Century Gothic"/>
        <w:b/>
      </w:rPr>
      <w:t>J</w:t>
    </w:r>
    <w:r>
      <w:rPr>
        <w:rFonts w:ascii="Century Gothic" w:hAnsi="Century Gothic"/>
        <w:b/>
      </w:rPr>
      <w:t>/</w:t>
    </w:r>
    <w:r w:rsidR="009E7415">
      <w:rPr>
        <w:rFonts w:ascii="Century Gothic" w:hAnsi="Century Gothic"/>
        <w:b/>
      </w:rPr>
      <w:t>01</w:t>
    </w:r>
    <w:r w:rsidR="009C6D66">
      <w:rPr>
        <w:rFonts w:ascii="Century Gothic" w:hAnsi="Century Gothic"/>
        <w:b/>
      </w:rPr>
      <w:t>4</w:t>
    </w:r>
    <w:r>
      <w:rPr>
        <w:rFonts w:ascii="Century Gothic" w:hAnsi="Century Gothic"/>
        <w:b/>
      </w:rPr>
      <w:t>/202</w:t>
    </w:r>
    <w:r w:rsidR="00E448AC">
      <w:rPr>
        <w:rFonts w:ascii="Century Gothic" w:hAnsi="Century Gothic"/>
        <w:b/>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9E67C" w14:textId="77777777" w:rsidR="003528F3" w:rsidRDefault="003528F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3D4A"/>
    <w:multiLevelType w:val="multilevel"/>
    <w:tmpl w:val="F214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01727"/>
    <w:multiLevelType w:val="multilevel"/>
    <w:tmpl w:val="EFC4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30FF4"/>
    <w:multiLevelType w:val="multilevel"/>
    <w:tmpl w:val="7D56F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51028"/>
    <w:multiLevelType w:val="hybridMultilevel"/>
    <w:tmpl w:val="7584B62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2B7AB1"/>
    <w:multiLevelType w:val="hybridMultilevel"/>
    <w:tmpl w:val="4318735C"/>
    <w:lvl w:ilvl="0" w:tplc="2A0EAD98">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7D0B9E"/>
    <w:multiLevelType w:val="hybridMultilevel"/>
    <w:tmpl w:val="7584B620"/>
    <w:lvl w:ilvl="0" w:tplc="457AED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AB31D5"/>
    <w:multiLevelType w:val="multilevel"/>
    <w:tmpl w:val="00A03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D23B3"/>
    <w:multiLevelType w:val="hybridMultilevel"/>
    <w:tmpl w:val="717872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430D34"/>
    <w:multiLevelType w:val="hybridMultilevel"/>
    <w:tmpl w:val="4EE88D4E"/>
    <w:lvl w:ilvl="0" w:tplc="0086773A">
      <w:start w:val="4"/>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B76080"/>
    <w:multiLevelType w:val="multilevel"/>
    <w:tmpl w:val="8EBA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4B4CB9"/>
    <w:multiLevelType w:val="multilevel"/>
    <w:tmpl w:val="58B48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3743CE"/>
    <w:multiLevelType w:val="hybridMultilevel"/>
    <w:tmpl w:val="ADFE8DDE"/>
    <w:lvl w:ilvl="0" w:tplc="B28C44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015226C"/>
    <w:multiLevelType w:val="multilevel"/>
    <w:tmpl w:val="64F8F3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08D2421"/>
    <w:multiLevelType w:val="multilevel"/>
    <w:tmpl w:val="E1809B40"/>
    <w:styleLink w:val="Estilo1"/>
    <w:lvl w:ilvl="0">
      <w:start w:val="1"/>
      <w:numFmt w:val="lowerLetter"/>
      <w:lvlText w:val="%1."/>
      <w:lvlJc w:val="left"/>
      <w:pPr>
        <w:ind w:left="1815" w:hanging="360"/>
      </w:pPr>
    </w:lvl>
    <w:lvl w:ilvl="1">
      <w:start w:val="1"/>
      <w:numFmt w:val="lowerLetter"/>
      <w:lvlText w:val="%2."/>
      <w:lvlJc w:val="left"/>
      <w:pPr>
        <w:ind w:left="2535" w:hanging="360"/>
      </w:pPr>
    </w:lvl>
    <w:lvl w:ilvl="2">
      <w:start w:val="1"/>
      <w:numFmt w:val="lowerRoman"/>
      <w:lvlText w:val="%3."/>
      <w:lvlJc w:val="right"/>
      <w:pPr>
        <w:ind w:left="3255" w:hanging="180"/>
      </w:pPr>
    </w:lvl>
    <w:lvl w:ilvl="3">
      <w:start w:val="1"/>
      <w:numFmt w:val="decimal"/>
      <w:lvlText w:val="%4."/>
      <w:lvlJc w:val="left"/>
      <w:pPr>
        <w:ind w:left="3975" w:hanging="360"/>
      </w:pPr>
    </w:lvl>
    <w:lvl w:ilvl="4">
      <w:start w:val="1"/>
      <w:numFmt w:val="lowerLetter"/>
      <w:lvlText w:val="%5."/>
      <w:lvlJc w:val="left"/>
      <w:pPr>
        <w:ind w:left="4695" w:hanging="360"/>
      </w:pPr>
    </w:lvl>
    <w:lvl w:ilvl="5">
      <w:start w:val="1"/>
      <w:numFmt w:val="lowerRoman"/>
      <w:lvlText w:val="%6."/>
      <w:lvlJc w:val="right"/>
      <w:pPr>
        <w:ind w:left="5415" w:hanging="180"/>
      </w:pPr>
    </w:lvl>
    <w:lvl w:ilvl="6">
      <w:start w:val="1"/>
      <w:numFmt w:val="decimal"/>
      <w:lvlText w:val="%7."/>
      <w:lvlJc w:val="left"/>
      <w:pPr>
        <w:ind w:left="6135" w:hanging="360"/>
      </w:pPr>
    </w:lvl>
    <w:lvl w:ilvl="7">
      <w:start w:val="1"/>
      <w:numFmt w:val="lowerLetter"/>
      <w:lvlText w:val="%8."/>
      <w:lvlJc w:val="left"/>
      <w:pPr>
        <w:ind w:left="6855" w:hanging="360"/>
      </w:pPr>
    </w:lvl>
    <w:lvl w:ilvl="8">
      <w:start w:val="1"/>
      <w:numFmt w:val="lowerRoman"/>
      <w:lvlText w:val="%9."/>
      <w:lvlJc w:val="right"/>
      <w:pPr>
        <w:ind w:left="7575" w:hanging="180"/>
      </w:pPr>
    </w:lvl>
  </w:abstractNum>
  <w:abstractNum w:abstractNumId="14" w15:restartNumberingAfterBreak="0">
    <w:nsid w:val="56973832"/>
    <w:multiLevelType w:val="multilevel"/>
    <w:tmpl w:val="25E64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972B55"/>
    <w:multiLevelType w:val="multilevel"/>
    <w:tmpl w:val="404C1B7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EF57DD"/>
    <w:multiLevelType w:val="hybridMultilevel"/>
    <w:tmpl w:val="11BCA0D4"/>
    <w:lvl w:ilvl="0" w:tplc="2B3E60D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D010012"/>
    <w:multiLevelType w:val="multilevel"/>
    <w:tmpl w:val="A834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4038AB"/>
    <w:multiLevelType w:val="hybridMultilevel"/>
    <w:tmpl w:val="BB505CB4"/>
    <w:lvl w:ilvl="0" w:tplc="E50EF904">
      <w:start w:val="1"/>
      <w:numFmt w:val="upperRoman"/>
      <w:lvlText w:val="%1."/>
      <w:lvlJc w:val="right"/>
      <w:pPr>
        <w:ind w:left="1287" w:hanging="360"/>
      </w:pPr>
      <w:rPr>
        <w:b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13"/>
  </w:num>
  <w:num w:numId="2">
    <w:abstractNumId w:val="18"/>
  </w:num>
  <w:num w:numId="3">
    <w:abstractNumId w:val="4"/>
  </w:num>
  <w:num w:numId="4">
    <w:abstractNumId w:val="12"/>
  </w:num>
  <w:num w:numId="5">
    <w:abstractNumId w:val="1"/>
  </w:num>
  <w:num w:numId="6">
    <w:abstractNumId w:val="2"/>
  </w:num>
  <w:num w:numId="7">
    <w:abstractNumId w:val="7"/>
  </w:num>
  <w:num w:numId="8">
    <w:abstractNumId w:val="9"/>
  </w:num>
  <w:num w:numId="9">
    <w:abstractNumId w:val="6"/>
  </w:num>
  <w:num w:numId="10">
    <w:abstractNumId w:val="15"/>
  </w:num>
  <w:num w:numId="11">
    <w:abstractNumId w:val="0"/>
  </w:num>
  <w:num w:numId="12">
    <w:abstractNumId w:val="10"/>
  </w:num>
  <w:num w:numId="13">
    <w:abstractNumId w:val="17"/>
  </w:num>
  <w:num w:numId="14">
    <w:abstractNumId w:val="14"/>
  </w:num>
  <w:num w:numId="15">
    <w:abstractNumId w:val="5"/>
  </w:num>
  <w:num w:numId="16">
    <w:abstractNumId w:val="16"/>
  </w:num>
  <w:num w:numId="17">
    <w:abstractNumId w:val="8"/>
  </w:num>
  <w:num w:numId="18">
    <w:abstractNumId w:val="11"/>
  </w:num>
  <w:num w:numId="1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CBA"/>
    <w:rsid w:val="000012DE"/>
    <w:rsid w:val="000023D9"/>
    <w:rsid w:val="00005809"/>
    <w:rsid w:val="0000667A"/>
    <w:rsid w:val="0001038C"/>
    <w:rsid w:val="000119FD"/>
    <w:rsid w:val="000133EF"/>
    <w:rsid w:val="00014A86"/>
    <w:rsid w:val="00022EC4"/>
    <w:rsid w:val="00026077"/>
    <w:rsid w:val="00030F31"/>
    <w:rsid w:val="00031568"/>
    <w:rsid w:val="00034724"/>
    <w:rsid w:val="00036145"/>
    <w:rsid w:val="000361F4"/>
    <w:rsid w:val="00037019"/>
    <w:rsid w:val="000429E1"/>
    <w:rsid w:val="00042BE2"/>
    <w:rsid w:val="00043CA6"/>
    <w:rsid w:val="00046901"/>
    <w:rsid w:val="00051AB5"/>
    <w:rsid w:val="00051D9C"/>
    <w:rsid w:val="0005404A"/>
    <w:rsid w:val="000556C9"/>
    <w:rsid w:val="00057FD5"/>
    <w:rsid w:val="00060A1D"/>
    <w:rsid w:val="00064D71"/>
    <w:rsid w:val="00066693"/>
    <w:rsid w:val="000677BC"/>
    <w:rsid w:val="000701D0"/>
    <w:rsid w:val="00072A4D"/>
    <w:rsid w:val="000743C2"/>
    <w:rsid w:val="0008079B"/>
    <w:rsid w:val="00084A53"/>
    <w:rsid w:val="00084B09"/>
    <w:rsid w:val="00085026"/>
    <w:rsid w:val="00085129"/>
    <w:rsid w:val="00085B2B"/>
    <w:rsid w:val="00086C5D"/>
    <w:rsid w:val="00086D91"/>
    <w:rsid w:val="00087799"/>
    <w:rsid w:val="000909A0"/>
    <w:rsid w:val="00090D0B"/>
    <w:rsid w:val="000917C9"/>
    <w:rsid w:val="0009428B"/>
    <w:rsid w:val="0009442B"/>
    <w:rsid w:val="000971FA"/>
    <w:rsid w:val="000A227B"/>
    <w:rsid w:val="000A31A4"/>
    <w:rsid w:val="000A3638"/>
    <w:rsid w:val="000A63C9"/>
    <w:rsid w:val="000A7AF2"/>
    <w:rsid w:val="000A7BA7"/>
    <w:rsid w:val="000B0550"/>
    <w:rsid w:val="000C06B6"/>
    <w:rsid w:val="000C2791"/>
    <w:rsid w:val="000C2DAC"/>
    <w:rsid w:val="000C2E1C"/>
    <w:rsid w:val="000C777B"/>
    <w:rsid w:val="000D022B"/>
    <w:rsid w:val="000D50DC"/>
    <w:rsid w:val="000E399D"/>
    <w:rsid w:val="000E40B2"/>
    <w:rsid w:val="000E607A"/>
    <w:rsid w:val="000F44C0"/>
    <w:rsid w:val="000F4F41"/>
    <w:rsid w:val="000F51B0"/>
    <w:rsid w:val="000F56AB"/>
    <w:rsid w:val="000F70D0"/>
    <w:rsid w:val="000F76C9"/>
    <w:rsid w:val="00100C26"/>
    <w:rsid w:val="00101D85"/>
    <w:rsid w:val="001068CB"/>
    <w:rsid w:val="00110C51"/>
    <w:rsid w:val="001125B9"/>
    <w:rsid w:val="0011350B"/>
    <w:rsid w:val="00116DFF"/>
    <w:rsid w:val="00120612"/>
    <w:rsid w:val="00122AFC"/>
    <w:rsid w:val="0012758E"/>
    <w:rsid w:val="001316AF"/>
    <w:rsid w:val="00134515"/>
    <w:rsid w:val="0013500E"/>
    <w:rsid w:val="0013577D"/>
    <w:rsid w:val="001362B8"/>
    <w:rsid w:val="00136581"/>
    <w:rsid w:val="00141A70"/>
    <w:rsid w:val="0014239A"/>
    <w:rsid w:val="00144D96"/>
    <w:rsid w:val="00145872"/>
    <w:rsid w:val="00147529"/>
    <w:rsid w:val="001501B3"/>
    <w:rsid w:val="00150BF4"/>
    <w:rsid w:val="00151ACF"/>
    <w:rsid w:val="00152BDB"/>
    <w:rsid w:val="00152C67"/>
    <w:rsid w:val="001535B1"/>
    <w:rsid w:val="0015696D"/>
    <w:rsid w:val="001625AC"/>
    <w:rsid w:val="00163B54"/>
    <w:rsid w:val="00163B7D"/>
    <w:rsid w:val="00165C38"/>
    <w:rsid w:val="00166858"/>
    <w:rsid w:val="001716FD"/>
    <w:rsid w:val="00172105"/>
    <w:rsid w:val="001750A1"/>
    <w:rsid w:val="0018294E"/>
    <w:rsid w:val="0018396E"/>
    <w:rsid w:val="00190E37"/>
    <w:rsid w:val="001933D0"/>
    <w:rsid w:val="001938C1"/>
    <w:rsid w:val="0019429A"/>
    <w:rsid w:val="00195117"/>
    <w:rsid w:val="001955AE"/>
    <w:rsid w:val="001955ED"/>
    <w:rsid w:val="00197FC0"/>
    <w:rsid w:val="001A0B10"/>
    <w:rsid w:val="001A1094"/>
    <w:rsid w:val="001A123E"/>
    <w:rsid w:val="001A19BF"/>
    <w:rsid w:val="001A3CCD"/>
    <w:rsid w:val="001A5B6C"/>
    <w:rsid w:val="001A7A08"/>
    <w:rsid w:val="001B12CA"/>
    <w:rsid w:val="001B1AAA"/>
    <w:rsid w:val="001B2385"/>
    <w:rsid w:val="001B720D"/>
    <w:rsid w:val="001C11BC"/>
    <w:rsid w:val="001C2E66"/>
    <w:rsid w:val="001C3E49"/>
    <w:rsid w:val="001C4EF4"/>
    <w:rsid w:val="001C7DC8"/>
    <w:rsid w:val="001C7E9B"/>
    <w:rsid w:val="001C7F07"/>
    <w:rsid w:val="001D18E0"/>
    <w:rsid w:val="001D44E1"/>
    <w:rsid w:val="001E325F"/>
    <w:rsid w:val="001E4B83"/>
    <w:rsid w:val="001E56B3"/>
    <w:rsid w:val="001E58B7"/>
    <w:rsid w:val="001F1ECF"/>
    <w:rsid w:val="0020030B"/>
    <w:rsid w:val="00201247"/>
    <w:rsid w:val="002025F6"/>
    <w:rsid w:val="00202A20"/>
    <w:rsid w:val="00202FAB"/>
    <w:rsid w:val="002128DC"/>
    <w:rsid w:val="00220EBB"/>
    <w:rsid w:val="0022554E"/>
    <w:rsid w:val="00232854"/>
    <w:rsid w:val="00232FC2"/>
    <w:rsid w:val="00234E7F"/>
    <w:rsid w:val="002364BE"/>
    <w:rsid w:val="00236583"/>
    <w:rsid w:val="0023737C"/>
    <w:rsid w:val="002377E1"/>
    <w:rsid w:val="002409EA"/>
    <w:rsid w:val="00241DF9"/>
    <w:rsid w:val="002420D3"/>
    <w:rsid w:val="00243B9E"/>
    <w:rsid w:val="00245BFF"/>
    <w:rsid w:val="00246F9A"/>
    <w:rsid w:val="002540ED"/>
    <w:rsid w:val="002556F6"/>
    <w:rsid w:val="002575AD"/>
    <w:rsid w:val="00261EB4"/>
    <w:rsid w:val="0026577E"/>
    <w:rsid w:val="00267943"/>
    <w:rsid w:val="00267DA3"/>
    <w:rsid w:val="0027160A"/>
    <w:rsid w:val="0027206F"/>
    <w:rsid w:val="00273927"/>
    <w:rsid w:val="0027447C"/>
    <w:rsid w:val="00276F8D"/>
    <w:rsid w:val="00277CA8"/>
    <w:rsid w:val="00282246"/>
    <w:rsid w:val="00287728"/>
    <w:rsid w:val="00287930"/>
    <w:rsid w:val="00290344"/>
    <w:rsid w:val="00297E7A"/>
    <w:rsid w:val="002A1151"/>
    <w:rsid w:val="002A3572"/>
    <w:rsid w:val="002A534A"/>
    <w:rsid w:val="002A578A"/>
    <w:rsid w:val="002A5852"/>
    <w:rsid w:val="002A799F"/>
    <w:rsid w:val="002B1A07"/>
    <w:rsid w:val="002B1DBD"/>
    <w:rsid w:val="002B2361"/>
    <w:rsid w:val="002B3040"/>
    <w:rsid w:val="002B4DC5"/>
    <w:rsid w:val="002B4E13"/>
    <w:rsid w:val="002B51CE"/>
    <w:rsid w:val="002B5FF8"/>
    <w:rsid w:val="002B6B7F"/>
    <w:rsid w:val="002B710B"/>
    <w:rsid w:val="002C12FF"/>
    <w:rsid w:val="002C16A8"/>
    <w:rsid w:val="002C38F9"/>
    <w:rsid w:val="002C3D19"/>
    <w:rsid w:val="002C59AF"/>
    <w:rsid w:val="002C6666"/>
    <w:rsid w:val="002D14CC"/>
    <w:rsid w:val="002D3A59"/>
    <w:rsid w:val="002D3A8D"/>
    <w:rsid w:val="002D4618"/>
    <w:rsid w:val="002D714F"/>
    <w:rsid w:val="002E2814"/>
    <w:rsid w:val="002E2CD6"/>
    <w:rsid w:val="002E442D"/>
    <w:rsid w:val="002E68E5"/>
    <w:rsid w:val="002F16F0"/>
    <w:rsid w:val="002F1F34"/>
    <w:rsid w:val="002F5C76"/>
    <w:rsid w:val="002F7B8E"/>
    <w:rsid w:val="00303621"/>
    <w:rsid w:val="00303CDD"/>
    <w:rsid w:val="00306540"/>
    <w:rsid w:val="003123AE"/>
    <w:rsid w:val="00314CD4"/>
    <w:rsid w:val="00315537"/>
    <w:rsid w:val="00315E3C"/>
    <w:rsid w:val="00316196"/>
    <w:rsid w:val="003167C5"/>
    <w:rsid w:val="00317ACD"/>
    <w:rsid w:val="003208D8"/>
    <w:rsid w:val="00321387"/>
    <w:rsid w:val="0032260F"/>
    <w:rsid w:val="00323399"/>
    <w:rsid w:val="00323DC4"/>
    <w:rsid w:val="00327059"/>
    <w:rsid w:val="00331CBA"/>
    <w:rsid w:val="0033272F"/>
    <w:rsid w:val="00335252"/>
    <w:rsid w:val="00335E88"/>
    <w:rsid w:val="0033615F"/>
    <w:rsid w:val="0033694A"/>
    <w:rsid w:val="00337E30"/>
    <w:rsid w:val="00346C62"/>
    <w:rsid w:val="00347E26"/>
    <w:rsid w:val="003528D3"/>
    <w:rsid w:val="003528F3"/>
    <w:rsid w:val="00352938"/>
    <w:rsid w:val="00352F37"/>
    <w:rsid w:val="00354620"/>
    <w:rsid w:val="00356B4E"/>
    <w:rsid w:val="0035713A"/>
    <w:rsid w:val="00357185"/>
    <w:rsid w:val="00357F2C"/>
    <w:rsid w:val="0037265C"/>
    <w:rsid w:val="003751B7"/>
    <w:rsid w:val="00376DBD"/>
    <w:rsid w:val="00380BCB"/>
    <w:rsid w:val="00384F46"/>
    <w:rsid w:val="00386C7D"/>
    <w:rsid w:val="00391766"/>
    <w:rsid w:val="00392891"/>
    <w:rsid w:val="003A0421"/>
    <w:rsid w:val="003A19FF"/>
    <w:rsid w:val="003A218E"/>
    <w:rsid w:val="003A2630"/>
    <w:rsid w:val="003A2B6F"/>
    <w:rsid w:val="003A2E95"/>
    <w:rsid w:val="003A3242"/>
    <w:rsid w:val="003A5C7B"/>
    <w:rsid w:val="003A627F"/>
    <w:rsid w:val="003B10E3"/>
    <w:rsid w:val="003B4235"/>
    <w:rsid w:val="003B45A0"/>
    <w:rsid w:val="003B56D7"/>
    <w:rsid w:val="003B5AA7"/>
    <w:rsid w:val="003B7091"/>
    <w:rsid w:val="003C2048"/>
    <w:rsid w:val="003C53C1"/>
    <w:rsid w:val="003D1340"/>
    <w:rsid w:val="003D1450"/>
    <w:rsid w:val="003D14BA"/>
    <w:rsid w:val="003D452D"/>
    <w:rsid w:val="003D63FC"/>
    <w:rsid w:val="003D7E55"/>
    <w:rsid w:val="003E4467"/>
    <w:rsid w:val="003E44B8"/>
    <w:rsid w:val="003F07B2"/>
    <w:rsid w:val="003F2106"/>
    <w:rsid w:val="003F2951"/>
    <w:rsid w:val="003F33B7"/>
    <w:rsid w:val="003F4F5F"/>
    <w:rsid w:val="003F626B"/>
    <w:rsid w:val="003F6D35"/>
    <w:rsid w:val="00401D97"/>
    <w:rsid w:val="0040279F"/>
    <w:rsid w:val="00403160"/>
    <w:rsid w:val="00404596"/>
    <w:rsid w:val="0040528B"/>
    <w:rsid w:val="004121C5"/>
    <w:rsid w:val="00412D14"/>
    <w:rsid w:val="0041371E"/>
    <w:rsid w:val="0041565C"/>
    <w:rsid w:val="00415CB5"/>
    <w:rsid w:val="004163A5"/>
    <w:rsid w:val="00417264"/>
    <w:rsid w:val="004176A1"/>
    <w:rsid w:val="00420990"/>
    <w:rsid w:val="00423A04"/>
    <w:rsid w:val="00423F36"/>
    <w:rsid w:val="0042542C"/>
    <w:rsid w:val="0042542D"/>
    <w:rsid w:val="00426195"/>
    <w:rsid w:val="004279BB"/>
    <w:rsid w:val="00431D79"/>
    <w:rsid w:val="00432407"/>
    <w:rsid w:val="004334B3"/>
    <w:rsid w:val="00434592"/>
    <w:rsid w:val="00434ADD"/>
    <w:rsid w:val="00435E05"/>
    <w:rsid w:val="004375E9"/>
    <w:rsid w:val="00437DBB"/>
    <w:rsid w:val="00440B4E"/>
    <w:rsid w:val="00441E41"/>
    <w:rsid w:val="0044585F"/>
    <w:rsid w:val="0044590F"/>
    <w:rsid w:val="00446C31"/>
    <w:rsid w:val="00447E47"/>
    <w:rsid w:val="00450C7A"/>
    <w:rsid w:val="00453EF8"/>
    <w:rsid w:val="00454505"/>
    <w:rsid w:val="0046020D"/>
    <w:rsid w:val="004613AA"/>
    <w:rsid w:val="004638CD"/>
    <w:rsid w:val="00465C93"/>
    <w:rsid w:val="00467A10"/>
    <w:rsid w:val="00473041"/>
    <w:rsid w:val="00476ECF"/>
    <w:rsid w:val="00476FF2"/>
    <w:rsid w:val="00477AB3"/>
    <w:rsid w:val="00477C16"/>
    <w:rsid w:val="00484DD5"/>
    <w:rsid w:val="00485B62"/>
    <w:rsid w:val="00494AA7"/>
    <w:rsid w:val="0049512E"/>
    <w:rsid w:val="00495AAC"/>
    <w:rsid w:val="004A0470"/>
    <w:rsid w:val="004A24F1"/>
    <w:rsid w:val="004A618D"/>
    <w:rsid w:val="004A78A7"/>
    <w:rsid w:val="004B2661"/>
    <w:rsid w:val="004B4059"/>
    <w:rsid w:val="004B5654"/>
    <w:rsid w:val="004B66B8"/>
    <w:rsid w:val="004C0ACD"/>
    <w:rsid w:val="004C17AA"/>
    <w:rsid w:val="004C3B8D"/>
    <w:rsid w:val="004C4633"/>
    <w:rsid w:val="004C72A5"/>
    <w:rsid w:val="004D1BBB"/>
    <w:rsid w:val="004D1F18"/>
    <w:rsid w:val="004D2181"/>
    <w:rsid w:val="004D4DD0"/>
    <w:rsid w:val="004D51BD"/>
    <w:rsid w:val="004D57DF"/>
    <w:rsid w:val="004D5AB9"/>
    <w:rsid w:val="004D5D21"/>
    <w:rsid w:val="004D6E07"/>
    <w:rsid w:val="004E1676"/>
    <w:rsid w:val="004E1878"/>
    <w:rsid w:val="004E3E97"/>
    <w:rsid w:val="004E44AD"/>
    <w:rsid w:val="004E5739"/>
    <w:rsid w:val="004F0813"/>
    <w:rsid w:val="004F1C0A"/>
    <w:rsid w:val="004F3F73"/>
    <w:rsid w:val="004F4D83"/>
    <w:rsid w:val="005011CC"/>
    <w:rsid w:val="0050367D"/>
    <w:rsid w:val="005047F1"/>
    <w:rsid w:val="00505D71"/>
    <w:rsid w:val="00506834"/>
    <w:rsid w:val="005100FF"/>
    <w:rsid w:val="00510CEF"/>
    <w:rsid w:val="00513316"/>
    <w:rsid w:val="005210B8"/>
    <w:rsid w:val="00522340"/>
    <w:rsid w:val="005251D2"/>
    <w:rsid w:val="0052679C"/>
    <w:rsid w:val="00527483"/>
    <w:rsid w:val="00535D79"/>
    <w:rsid w:val="0053771D"/>
    <w:rsid w:val="00537A89"/>
    <w:rsid w:val="005403EE"/>
    <w:rsid w:val="00540B8F"/>
    <w:rsid w:val="00540FBB"/>
    <w:rsid w:val="0054378B"/>
    <w:rsid w:val="00545344"/>
    <w:rsid w:val="005506D5"/>
    <w:rsid w:val="005525CC"/>
    <w:rsid w:val="00555A2D"/>
    <w:rsid w:val="005573BF"/>
    <w:rsid w:val="005574D3"/>
    <w:rsid w:val="00557E52"/>
    <w:rsid w:val="005625B4"/>
    <w:rsid w:val="00564841"/>
    <w:rsid w:val="00565B1C"/>
    <w:rsid w:val="0056778B"/>
    <w:rsid w:val="005709D0"/>
    <w:rsid w:val="005722A4"/>
    <w:rsid w:val="005732B8"/>
    <w:rsid w:val="00575377"/>
    <w:rsid w:val="00575458"/>
    <w:rsid w:val="0058079D"/>
    <w:rsid w:val="00582411"/>
    <w:rsid w:val="0058436F"/>
    <w:rsid w:val="00587454"/>
    <w:rsid w:val="005902D8"/>
    <w:rsid w:val="00590E94"/>
    <w:rsid w:val="00596EA7"/>
    <w:rsid w:val="005A2C32"/>
    <w:rsid w:val="005A31FE"/>
    <w:rsid w:val="005A3410"/>
    <w:rsid w:val="005A34DD"/>
    <w:rsid w:val="005A38D8"/>
    <w:rsid w:val="005A39CF"/>
    <w:rsid w:val="005A477C"/>
    <w:rsid w:val="005A5F92"/>
    <w:rsid w:val="005A6998"/>
    <w:rsid w:val="005B0C04"/>
    <w:rsid w:val="005B2B38"/>
    <w:rsid w:val="005B47BC"/>
    <w:rsid w:val="005B4AFD"/>
    <w:rsid w:val="005B62FB"/>
    <w:rsid w:val="005C0966"/>
    <w:rsid w:val="005C142F"/>
    <w:rsid w:val="005C2A58"/>
    <w:rsid w:val="005C2EB7"/>
    <w:rsid w:val="005C3E1E"/>
    <w:rsid w:val="005C5CC2"/>
    <w:rsid w:val="005C68B1"/>
    <w:rsid w:val="005C71E3"/>
    <w:rsid w:val="005D00EB"/>
    <w:rsid w:val="005D3AD1"/>
    <w:rsid w:val="005D3CDB"/>
    <w:rsid w:val="005D3EF3"/>
    <w:rsid w:val="005D4722"/>
    <w:rsid w:val="005D53FC"/>
    <w:rsid w:val="005D556C"/>
    <w:rsid w:val="005E263F"/>
    <w:rsid w:val="005E3A77"/>
    <w:rsid w:val="005E3E08"/>
    <w:rsid w:val="005E7596"/>
    <w:rsid w:val="005F24C9"/>
    <w:rsid w:val="005F39A9"/>
    <w:rsid w:val="005F49A2"/>
    <w:rsid w:val="005F70FA"/>
    <w:rsid w:val="005F72A2"/>
    <w:rsid w:val="0060257C"/>
    <w:rsid w:val="00603228"/>
    <w:rsid w:val="00603F48"/>
    <w:rsid w:val="00604DD4"/>
    <w:rsid w:val="00606A8D"/>
    <w:rsid w:val="0061375E"/>
    <w:rsid w:val="00613794"/>
    <w:rsid w:val="0061669D"/>
    <w:rsid w:val="00616768"/>
    <w:rsid w:val="00621135"/>
    <w:rsid w:val="0062121E"/>
    <w:rsid w:val="00621915"/>
    <w:rsid w:val="00622F3C"/>
    <w:rsid w:val="00626CA9"/>
    <w:rsid w:val="00627169"/>
    <w:rsid w:val="00633E8E"/>
    <w:rsid w:val="00635B02"/>
    <w:rsid w:val="00635F77"/>
    <w:rsid w:val="00636AE9"/>
    <w:rsid w:val="00636CDA"/>
    <w:rsid w:val="00640A89"/>
    <w:rsid w:val="0064149F"/>
    <w:rsid w:val="00642AA1"/>
    <w:rsid w:val="006441FF"/>
    <w:rsid w:val="006460F1"/>
    <w:rsid w:val="00654E49"/>
    <w:rsid w:val="006614FD"/>
    <w:rsid w:val="00661958"/>
    <w:rsid w:val="0066252E"/>
    <w:rsid w:val="006639C8"/>
    <w:rsid w:val="00663F21"/>
    <w:rsid w:val="0066423A"/>
    <w:rsid w:val="00666235"/>
    <w:rsid w:val="0067333E"/>
    <w:rsid w:val="00673499"/>
    <w:rsid w:val="00673673"/>
    <w:rsid w:val="006740B7"/>
    <w:rsid w:val="006740DE"/>
    <w:rsid w:val="0067413F"/>
    <w:rsid w:val="00674CD6"/>
    <w:rsid w:val="00675BD0"/>
    <w:rsid w:val="00680EF3"/>
    <w:rsid w:val="0068314B"/>
    <w:rsid w:val="00683FAE"/>
    <w:rsid w:val="00685F55"/>
    <w:rsid w:val="00690DE9"/>
    <w:rsid w:val="00691D0B"/>
    <w:rsid w:val="00691E94"/>
    <w:rsid w:val="006950C0"/>
    <w:rsid w:val="006976BE"/>
    <w:rsid w:val="006A071E"/>
    <w:rsid w:val="006A3F99"/>
    <w:rsid w:val="006A4F55"/>
    <w:rsid w:val="006A55EA"/>
    <w:rsid w:val="006A5C70"/>
    <w:rsid w:val="006B1047"/>
    <w:rsid w:val="006B3B0A"/>
    <w:rsid w:val="006B4389"/>
    <w:rsid w:val="006C391B"/>
    <w:rsid w:val="006C3CD3"/>
    <w:rsid w:val="006C426B"/>
    <w:rsid w:val="006D1E60"/>
    <w:rsid w:val="006D3D3F"/>
    <w:rsid w:val="006D68A5"/>
    <w:rsid w:val="006D7339"/>
    <w:rsid w:val="006D7C50"/>
    <w:rsid w:val="006E2E89"/>
    <w:rsid w:val="006E443C"/>
    <w:rsid w:val="006E6EDF"/>
    <w:rsid w:val="006F1822"/>
    <w:rsid w:val="006F5983"/>
    <w:rsid w:val="007002CC"/>
    <w:rsid w:val="007009BC"/>
    <w:rsid w:val="00700E13"/>
    <w:rsid w:val="00702D96"/>
    <w:rsid w:val="00703335"/>
    <w:rsid w:val="007066CA"/>
    <w:rsid w:val="00706760"/>
    <w:rsid w:val="00710627"/>
    <w:rsid w:val="007118B2"/>
    <w:rsid w:val="007139D2"/>
    <w:rsid w:val="00714CE4"/>
    <w:rsid w:val="00714CFA"/>
    <w:rsid w:val="0072109F"/>
    <w:rsid w:val="00722993"/>
    <w:rsid w:val="00726E0F"/>
    <w:rsid w:val="00733F3B"/>
    <w:rsid w:val="00734E9C"/>
    <w:rsid w:val="007400AB"/>
    <w:rsid w:val="00741892"/>
    <w:rsid w:val="007422ED"/>
    <w:rsid w:val="007428DB"/>
    <w:rsid w:val="00743151"/>
    <w:rsid w:val="00743EAA"/>
    <w:rsid w:val="00751959"/>
    <w:rsid w:val="007576C2"/>
    <w:rsid w:val="007577FA"/>
    <w:rsid w:val="00763234"/>
    <w:rsid w:val="00763F74"/>
    <w:rsid w:val="00765507"/>
    <w:rsid w:val="0076572A"/>
    <w:rsid w:val="00767666"/>
    <w:rsid w:val="007723A0"/>
    <w:rsid w:val="007732B2"/>
    <w:rsid w:val="007768F7"/>
    <w:rsid w:val="00776C4D"/>
    <w:rsid w:val="00781835"/>
    <w:rsid w:val="00782883"/>
    <w:rsid w:val="00782A35"/>
    <w:rsid w:val="0078362A"/>
    <w:rsid w:val="00783820"/>
    <w:rsid w:val="00784F2E"/>
    <w:rsid w:val="00787F8E"/>
    <w:rsid w:val="007907DB"/>
    <w:rsid w:val="00793B76"/>
    <w:rsid w:val="007967AF"/>
    <w:rsid w:val="00796EDF"/>
    <w:rsid w:val="0079792A"/>
    <w:rsid w:val="007A061C"/>
    <w:rsid w:val="007A07E7"/>
    <w:rsid w:val="007A2039"/>
    <w:rsid w:val="007A3C7B"/>
    <w:rsid w:val="007A6216"/>
    <w:rsid w:val="007A6523"/>
    <w:rsid w:val="007B4563"/>
    <w:rsid w:val="007B5E34"/>
    <w:rsid w:val="007B6673"/>
    <w:rsid w:val="007B6D66"/>
    <w:rsid w:val="007C1866"/>
    <w:rsid w:val="007C187F"/>
    <w:rsid w:val="007C2D7D"/>
    <w:rsid w:val="007C4279"/>
    <w:rsid w:val="007C6224"/>
    <w:rsid w:val="007C6780"/>
    <w:rsid w:val="007C6BED"/>
    <w:rsid w:val="007D3BD2"/>
    <w:rsid w:val="007D676D"/>
    <w:rsid w:val="007D6990"/>
    <w:rsid w:val="007E3FE4"/>
    <w:rsid w:val="007E482B"/>
    <w:rsid w:val="007E711E"/>
    <w:rsid w:val="007E7871"/>
    <w:rsid w:val="007E7F92"/>
    <w:rsid w:val="007F28C2"/>
    <w:rsid w:val="007F420C"/>
    <w:rsid w:val="007F4C63"/>
    <w:rsid w:val="007F56A5"/>
    <w:rsid w:val="007F61D8"/>
    <w:rsid w:val="007F6482"/>
    <w:rsid w:val="007F7B4E"/>
    <w:rsid w:val="008007F8"/>
    <w:rsid w:val="00800A6D"/>
    <w:rsid w:val="00800F90"/>
    <w:rsid w:val="008014D2"/>
    <w:rsid w:val="0080281B"/>
    <w:rsid w:val="00804E5D"/>
    <w:rsid w:val="00806205"/>
    <w:rsid w:val="008104AD"/>
    <w:rsid w:val="0081498F"/>
    <w:rsid w:val="0082101A"/>
    <w:rsid w:val="008244A9"/>
    <w:rsid w:val="00827B9C"/>
    <w:rsid w:val="0083194E"/>
    <w:rsid w:val="00834453"/>
    <w:rsid w:val="0083549E"/>
    <w:rsid w:val="00835C67"/>
    <w:rsid w:val="00836838"/>
    <w:rsid w:val="00837BE8"/>
    <w:rsid w:val="008407B8"/>
    <w:rsid w:val="00842A89"/>
    <w:rsid w:val="00843D8A"/>
    <w:rsid w:val="0084460D"/>
    <w:rsid w:val="00850AE0"/>
    <w:rsid w:val="00850EEA"/>
    <w:rsid w:val="00851AAF"/>
    <w:rsid w:val="008522E9"/>
    <w:rsid w:val="00853AF0"/>
    <w:rsid w:val="00854922"/>
    <w:rsid w:val="00854ECC"/>
    <w:rsid w:val="00855B39"/>
    <w:rsid w:val="00856091"/>
    <w:rsid w:val="008573DE"/>
    <w:rsid w:val="00860E41"/>
    <w:rsid w:val="00860EEF"/>
    <w:rsid w:val="008619DE"/>
    <w:rsid w:val="00863C7C"/>
    <w:rsid w:val="00863D5B"/>
    <w:rsid w:val="00865B79"/>
    <w:rsid w:val="00866D56"/>
    <w:rsid w:val="00866E9C"/>
    <w:rsid w:val="0087090B"/>
    <w:rsid w:val="00870EFA"/>
    <w:rsid w:val="0087178A"/>
    <w:rsid w:val="00874757"/>
    <w:rsid w:val="008748CD"/>
    <w:rsid w:val="008822CF"/>
    <w:rsid w:val="0088488E"/>
    <w:rsid w:val="00886F46"/>
    <w:rsid w:val="0088770C"/>
    <w:rsid w:val="008879D0"/>
    <w:rsid w:val="00887DD0"/>
    <w:rsid w:val="00887F60"/>
    <w:rsid w:val="0089235B"/>
    <w:rsid w:val="0089457F"/>
    <w:rsid w:val="00894730"/>
    <w:rsid w:val="008A0307"/>
    <w:rsid w:val="008A35BE"/>
    <w:rsid w:val="008A50ED"/>
    <w:rsid w:val="008A5E2F"/>
    <w:rsid w:val="008A617F"/>
    <w:rsid w:val="008A6967"/>
    <w:rsid w:val="008B2416"/>
    <w:rsid w:val="008B3220"/>
    <w:rsid w:val="008B3C7F"/>
    <w:rsid w:val="008B4083"/>
    <w:rsid w:val="008B4461"/>
    <w:rsid w:val="008C19D6"/>
    <w:rsid w:val="008C59F5"/>
    <w:rsid w:val="008C5C9D"/>
    <w:rsid w:val="008C64DA"/>
    <w:rsid w:val="008D3A78"/>
    <w:rsid w:val="008D40DA"/>
    <w:rsid w:val="008D6F45"/>
    <w:rsid w:val="008D70F5"/>
    <w:rsid w:val="008E09E0"/>
    <w:rsid w:val="008E267B"/>
    <w:rsid w:val="008E3D0C"/>
    <w:rsid w:val="008E3E5E"/>
    <w:rsid w:val="008E5D49"/>
    <w:rsid w:val="008E66B7"/>
    <w:rsid w:val="008E672D"/>
    <w:rsid w:val="008F021D"/>
    <w:rsid w:val="008F2117"/>
    <w:rsid w:val="008F2308"/>
    <w:rsid w:val="008F251B"/>
    <w:rsid w:val="008F2D28"/>
    <w:rsid w:val="008F3D11"/>
    <w:rsid w:val="008F6264"/>
    <w:rsid w:val="00903A9D"/>
    <w:rsid w:val="00906D2D"/>
    <w:rsid w:val="009103FD"/>
    <w:rsid w:val="00913B0B"/>
    <w:rsid w:val="0091427A"/>
    <w:rsid w:val="00915B00"/>
    <w:rsid w:val="00917BA4"/>
    <w:rsid w:val="00917F05"/>
    <w:rsid w:val="009235AB"/>
    <w:rsid w:val="00925EF3"/>
    <w:rsid w:val="009261EF"/>
    <w:rsid w:val="00927BEC"/>
    <w:rsid w:val="00927E51"/>
    <w:rsid w:val="009341D7"/>
    <w:rsid w:val="00943066"/>
    <w:rsid w:val="00944602"/>
    <w:rsid w:val="00944928"/>
    <w:rsid w:val="00945843"/>
    <w:rsid w:val="009466AE"/>
    <w:rsid w:val="00946E99"/>
    <w:rsid w:val="00950555"/>
    <w:rsid w:val="009515A0"/>
    <w:rsid w:val="0095240E"/>
    <w:rsid w:val="009534A4"/>
    <w:rsid w:val="00955B5C"/>
    <w:rsid w:val="00960839"/>
    <w:rsid w:val="00961AAC"/>
    <w:rsid w:val="0096282B"/>
    <w:rsid w:val="00962F8F"/>
    <w:rsid w:val="009630E9"/>
    <w:rsid w:val="00963B0C"/>
    <w:rsid w:val="00964600"/>
    <w:rsid w:val="009648FD"/>
    <w:rsid w:val="0096626A"/>
    <w:rsid w:val="009677F2"/>
    <w:rsid w:val="009705BC"/>
    <w:rsid w:val="00970683"/>
    <w:rsid w:val="00970840"/>
    <w:rsid w:val="00971A44"/>
    <w:rsid w:val="00973E0B"/>
    <w:rsid w:val="00974307"/>
    <w:rsid w:val="00977A67"/>
    <w:rsid w:val="00980BF5"/>
    <w:rsid w:val="00982BBB"/>
    <w:rsid w:val="00983A5B"/>
    <w:rsid w:val="00984627"/>
    <w:rsid w:val="00985CF0"/>
    <w:rsid w:val="0099513F"/>
    <w:rsid w:val="00995192"/>
    <w:rsid w:val="009953A4"/>
    <w:rsid w:val="00995FD4"/>
    <w:rsid w:val="009A597C"/>
    <w:rsid w:val="009B067E"/>
    <w:rsid w:val="009B1912"/>
    <w:rsid w:val="009B3E16"/>
    <w:rsid w:val="009B7577"/>
    <w:rsid w:val="009C45F1"/>
    <w:rsid w:val="009C6943"/>
    <w:rsid w:val="009C6D66"/>
    <w:rsid w:val="009C6EF9"/>
    <w:rsid w:val="009D1950"/>
    <w:rsid w:val="009D29D9"/>
    <w:rsid w:val="009D7E85"/>
    <w:rsid w:val="009E2813"/>
    <w:rsid w:val="009E33A2"/>
    <w:rsid w:val="009E6595"/>
    <w:rsid w:val="009E6650"/>
    <w:rsid w:val="009E7415"/>
    <w:rsid w:val="009F0267"/>
    <w:rsid w:val="009F4BA3"/>
    <w:rsid w:val="009F792D"/>
    <w:rsid w:val="00A00639"/>
    <w:rsid w:val="00A01BDA"/>
    <w:rsid w:val="00A03998"/>
    <w:rsid w:val="00A03B35"/>
    <w:rsid w:val="00A03DF9"/>
    <w:rsid w:val="00A0597D"/>
    <w:rsid w:val="00A07DBB"/>
    <w:rsid w:val="00A1082E"/>
    <w:rsid w:val="00A111CE"/>
    <w:rsid w:val="00A12C9E"/>
    <w:rsid w:val="00A17271"/>
    <w:rsid w:val="00A24122"/>
    <w:rsid w:val="00A24FD5"/>
    <w:rsid w:val="00A268DA"/>
    <w:rsid w:val="00A31470"/>
    <w:rsid w:val="00A32FDD"/>
    <w:rsid w:val="00A34974"/>
    <w:rsid w:val="00A355DD"/>
    <w:rsid w:val="00A35F1E"/>
    <w:rsid w:val="00A36CE2"/>
    <w:rsid w:val="00A36F8A"/>
    <w:rsid w:val="00A40D80"/>
    <w:rsid w:val="00A420D5"/>
    <w:rsid w:val="00A43C65"/>
    <w:rsid w:val="00A44157"/>
    <w:rsid w:val="00A45279"/>
    <w:rsid w:val="00A456FB"/>
    <w:rsid w:val="00A47EF9"/>
    <w:rsid w:val="00A52300"/>
    <w:rsid w:val="00A5362F"/>
    <w:rsid w:val="00A56B5B"/>
    <w:rsid w:val="00A60469"/>
    <w:rsid w:val="00A6126E"/>
    <w:rsid w:val="00A642C1"/>
    <w:rsid w:val="00A65F2A"/>
    <w:rsid w:val="00A72A22"/>
    <w:rsid w:val="00A739FE"/>
    <w:rsid w:val="00A760F1"/>
    <w:rsid w:val="00A83B5A"/>
    <w:rsid w:val="00A858EF"/>
    <w:rsid w:val="00A90AF2"/>
    <w:rsid w:val="00A91728"/>
    <w:rsid w:val="00A930CF"/>
    <w:rsid w:val="00A9387E"/>
    <w:rsid w:val="00AA023B"/>
    <w:rsid w:val="00AA050F"/>
    <w:rsid w:val="00AA0712"/>
    <w:rsid w:val="00AA3859"/>
    <w:rsid w:val="00AA3955"/>
    <w:rsid w:val="00AA4F0D"/>
    <w:rsid w:val="00AA6057"/>
    <w:rsid w:val="00AA75CF"/>
    <w:rsid w:val="00AB5B2C"/>
    <w:rsid w:val="00AC1857"/>
    <w:rsid w:val="00AC2894"/>
    <w:rsid w:val="00AC38F5"/>
    <w:rsid w:val="00AC5805"/>
    <w:rsid w:val="00AC7245"/>
    <w:rsid w:val="00AC7BAA"/>
    <w:rsid w:val="00AD1EB6"/>
    <w:rsid w:val="00AD2801"/>
    <w:rsid w:val="00AD529D"/>
    <w:rsid w:val="00AD79B4"/>
    <w:rsid w:val="00AE0CB1"/>
    <w:rsid w:val="00AE17A8"/>
    <w:rsid w:val="00AE1E7B"/>
    <w:rsid w:val="00AE25A3"/>
    <w:rsid w:val="00AE277F"/>
    <w:rsid w:val="00AE35C5"/>
    <w:rsid w:val="00AE61A9"/>
    <w:rsid w:val="00AF057F"/>
    <w:rsid w:val="00AF332A"/>
    <w:rsid w:val="00AF3755"/>
    <w:rsid w:val="00AF3DD2"/>
    <w:rsid w:val="00AF6AB9"/>
    <w:rsid w:val="00AF6F35"/>
    <w:rsid w:val="00AF74C6"/>
    <w:rsid w:val="00B02D98"/>
    <w:rsid w:val="00B0340D"/>
    <w:rsid w:val="00B06620"/>
    <w:rsid w:val="00B11450"/>
    <w:rsid w:val="00B12389"/>
    <w:rsid w:val="00B12FF3"/>
    <w:rsid w:val="00B13417"/>
    <w:rsid w:val="00B13B59"/>
    <w:rsid w:val="00B141D5"/>
    <w:rsid w:val="00B14721"/>
    <w:rsid w:val="00B17E38"/>
    <w:rsid w:val="00B2162D"/>
    <w:rsid w:val="00B218C6"/>
    <w:rsid w:val="00B21E0B"/>
    <w:rsid w:val="00B25B1C"/>
    <w:rsid w:val="00B26255"/>
    <w:rsid w:val="00B278F7"/>
    <w:rsid w:val="00B301F8"/>
    <w:rsid w:val="00B3020A"/>
    <w:rsid w:val="00B3237A"/>
    <w:rsid w:val="00B352DA"/>
    <w:rsid w:val="00B370CB"/>
    <w:rsid w:val="00B377C2"/>
    <w:rsid w:val="00B379DA"/>
    <w:rsid w:val="00B40D94"/>
    <w:rsid w:val="00B4377F"/>
    <w:rsid w:val="00B438AA"/>
    <w:rsid w:val="00B43B48"/>
    <w:rsid w:val="00B44334"/>
    <w:rsid w:val="00B46904"/>
    <w:rsid w:val="00B51325"/>
    <w:rsid w:val="00B55226"/>
    <w:rsid w:val="00B56B0C"/>
    <w:rsid w:val="00B571EF"/>
    <w:rsid w:val="00B57786"/>
    <w:rsid w:val="00B61AC9"/>
    <w:rsid w:val="00B61D88"/>
    <w:rsid w:val="00B63E65"/>
    <w:rsid w:val="00B71574"/>
    <w:rsid w:val="00B71694"/>
    <w:rsid w:val="00B764D2"/>
    <w:rsid w:val="00B81167"/>
    <w:rsid w:val="00B81E5E"/>
    <w:rsid w:val="00B81FB6"/>
    <w:rsid w:val="00B853A2"/>
    <w:rsid w:val="00B8591B"/>
    <w:rsid w:val="00B86213"/>
    <w:rsid w:val="00B8707F"/>
    <w:rsid w:val="00B90391"/>
    <w:rsid w:val="00B931BD"/>
    <w:rsid w:val="00B949E1"/>
    <w:rsid w:val="00BA097D"/>
    <w:rsid w:val="00BA0D41"/>
    <w:rsid w:val="00BA5C59"/>
    <w:rsid w:val="00BB21CA"/>
    <w:rsid w:val="00BB4EFE"/>
    <w:rsid w:val="00BB5353"/>
    <w:rsid w:val="00BC19BA"/>
    <w:rsid w:val="00BC1AE7"/>
    <w:rsid w:val="00BC1E84"/>
    <w:rsid w:val="00BC45F5"/>
    <w:rsid w:val="00BC4B29"/>
    <w:rsid w:val="00BD0531"/>
    <w:rsid w:val="00BD2BB0"/>
    <w:rsid w:val="00BE1574"/>
    <w:rsid w:val="00BE255D"/>
    <w:rsid w:val="00BE2F8D"/>
    <w:rsid w:val="00BE4C61"/>
    <w:rsid w:val="00BE5020"/>
    <w:rsid w:val="00BE5707"/>
    <w:rsid w:val="00BE5BE8"/>
    <w:rsid w:val="00BE6320"/>
    <w:rsid w:val="00BE6C35"/>
    <w:rsid w:val="00BE7642"/>
    <w:rsid w:val="00BF13A9"/>
    <w:rsid w:val="00BF4CD4"/>
    <w:rsid w:val="00BF742D"/>
    <w:rsid w:val="00BF75BF"/>
    <w:rsid w:val="00C000DA"/>
    <w:rsid w:val="00C01D78"/>
    <w:rsid w:val="00C052B1"/>
    <w:rsid w:val="00C074C6"/>
    <w:rsid w:val="00C078C7"/>
    <w:rsid w:val="00C07B0F"/>
    <w:rsid w:val="00C15903"/>
    <w:rsid w:val="00C16AE7"/>
    <w:rsid w:val="00C1703A"/>
    <w:rsid w:val="00C200F0"/>
    <w:rsid w:val="00C20164"/>
    <w:rsid w:val="00C22EE1"/>
    <w:rsid w:val="00C23E70"/>
    <w:rsid w:val="00C240D3"/>
    <w:rsid w:val="00C24DA9"/>
    <w:rsid w:val="00C31629"/>
    <w:rsid w:val="00C31736"/>
    <w:rsid w:val="00C3322A"/>
    <w:rsid w:val="00C344E6"/>
    <w:rsid w:val="00C406B0"/>
    <w:rsid w:val="00C40E7B"/>
    <w:rsid w:val="00C43C95"/>
    <w:rsid w:val="00C51661"/>
    <w:rsid w:val="00C5183D"/>
    <w:rsid w:val="00C52A9F"/>
    <w:rsid w:val="00C52D77"/>
    <w:rsid w:val="00C53F46"/>
    <w:rsid w:val="00C564E3"/>
    <w:rsid w:val="00C57F9A"/>
    <w:rsid w:val="00C6738C"/>
    <w:rsid w:val="00C70B86"/>
    <w:rsid w:val="00C726AE"/>
    <w:rsid w:val="00C72957"/>
    <w:rsid w:val="00C73202"/>
    <w:rsid w:val="00C751F2"/>
    <w:rsid w:val="00C75F4F"/>
    <w:rsid w:val="00C8082C"/>
    <w:rsid w:val="00C8606B"/>
    <w:rsid w:val="00C8625D"/>
    <w:rsid w:val="00C90D7B"/>
    <w:rsid w:val="00C916DA"/>
    <w:rsid w:val="00CA437B"/>
    <w:rsid w:val="00CA59D6"/>
    <w:rsid w:val="00CA6EAC"/>
    <w:rsid w:val="00CA7E98"/>
    <w:rsid w:val="00CB111B"/>
    <w:rsid w:val="00CB4A13"/>
    <w:rsid w:val="00CC2483"/>
    <w:rsid w:val="00CC28D1"/>
    <w:rsid w:val="00CC2D4C"/>
    <w:rsid w:val="00CC2EAE"/>
    <w:rsid w:val="00CC3876"/>
    <w:rsid w:val="00CC52D7"/>
    <w:rsid w:val="00CD01EB"/>
    <w:rsid w:val="00CD077B"/>
    <w:rsid w:val="00CD14DB"/>
    <w:rsid w:val="00CD1E47"/>
    <w:rsid w:val="00CD1F5F"/>
    <w:rsid w:val="00CD50DF"/>
    <w:rsid w:val="00CD733C"/>
    <w:rsid w:val="00CE2EB7"/>
    <w:rsid w:val="00CE6A09"/>
    <w:rsid w:val="00CF0676"/>
    <w:rsid w:val="00CF0CFA"/>
    <w:rsid w:val="00CF1654"/>
    <w:rsid w:val="00CF2AB0"/>
    <w:rsid w:val="00CF407C"/>
    <w:rsid w:val="00CF4297"/>
    <w:rsid w:val="00CF4498"/>
    <w:rsid w:val="00CF4D43"/>
    <w:rsid w:val="00CF5299"/>
    <w:rsid w:val="00CF5752"/>
    <w:rsid w:val="00CF5A41"/>
    <w:rsid w:val="00CF675F"/>
    <w:rsid w:val="00CF6A53"/>
    <w:rsid w:val="00CF72F3"/>
    <w:rsid w:val="00CF7E12"/>
    <w:rsid w:val="00D01860"/>
    <w:rsid w:val="00D01D6D"/>
    <w:rsid w:val="00D03D1A"/>
    <w:rsid w:val="00D0485E"/>
    <w:rsid w:val="00D11159"/>
    <w:rsid w:val="00D120AD"/>
    <w:rsid w:val="00D14054"/>
    <w:rsid w:val="00D1447F"/>
    <w:rsid w:val="00D17C0F"/>
    <w:rsid w:val="00D2002E"/>
    <w:rsid w:val="00D2304A"/>
    <w:rsid w:val="00D24E97"/>
    <w:rsid w:val="00D24F69"/>
    <w:rsid w:val="00D25BAD"/>
    <w:rsid w:val="00D329F2"/>
    <w:rsid w:val="00D51F46"/>
    <w:rsid w:val="00D539B9"/>
    <w:rsid w:val="00D567EE"/>
    <w:rsid w:val="00D573B9"/>
    <w:rsid w:val="00D575B2"/>
    <w:rsid w:val="00D61045"/>
    <w:rsid w:val="00D617DB"/>
    <w:rsid w:val="00D621A7"/>
    <w:rsid w:val="00D645A3"/>
    <w:rsid w:val="00D64F64"/>
    <w:rsid w:val="00D65F10"/>
    <w:rsid w:val="00D65F97"/>
    <w:rsid w:val="00D66472"/>
    <w:rsid w:val="00D67D55"/>
    <w:rsid w:val="00D75D0A"/>
    <w:rsid w:val="00D77C2B"/>
    <w:rsid w:val="00D803DC"/>
    <w:rsid w:val="00D82E50"/>
    <w:rsid w:val="00D840E3"/>
    <w:rsid w:val="00D85D49"/>
    <w:rsid w:val="00D8746D"/>
    <w:rsid w:val="00D87A74"/>
    <w:rsid w:val="00D90013"/>
    <w:rsid w:val="00D915BF"/>
    <w:rsid w:val="00D9299E"/>
    <w:rsid w:val="00D92A15"/>
    <w:rsid w:val="00D94AB9"/>
    <w:rsid w:val="00DA0CDC"/>
    <w:rsid w:val="00DA584A"/>
    <w:rsid w:val="00DA588D"/>
    <w:rsid w:val="00DA6F1F"/>
    <w:rsid w:val="00DB0B91"/>
    <w:rsid w:val="00DB190B"/>
    <w:rsid w:val="00DB40DF"/>
    <w:rsid w:val="00DB53CC"/>
    <w:rsid w:val="00DB5BD7"/>
    <w:rsid w:val="00DB7567"/>
    <w:rsid w:val="00DC1740"/>
    <w:rsid w:val="00DC1902"/>
    <w:rsid w:val="00DC1F31"/>
    <w:rsid w:val="00DC65C4"/>
    <w:rsid w:val="00DD2762"/>
    <w:rsid w:val="00DD37C3"/>
    <w:rsid w:val="00DD42AA"/>
    <w:rsid w:val="00DD683C"/>
    <w:rsid w:val="00DE0AA2"/>
    <w:rsid w:val="00DE0F12"/>
    <w:rsid w:val="00DE142E"/>
    <w:rsid w:val="00DE2535"/>
    <w:rsid w:val="00DE27C1"/>
    <w:rsid w:val="00DE2ABD"/>
    <w:rsid w:val="00DE2B78"/>
    <w:rsid w:val="00DE52DC"/>
    <w:rsid w:val="00DE5E69"/>
    <w:rsid w:val="00DF05E5"/>
    <w:rsid w:val="00DF157E"/>
    <w:rsid w:val="00DF4877"/>
    <w:rsid w:val="00DF576C"/>
    <w:rsid w:val="00DF772F"/>
    <w:rsid w:val="00DF7907"/>
    <w:rsid w:val="00E027EB"/>
    <w:rsid w:val="00E04FF6"/>
    <w:rsid w:val="00E05280"/>
    <w:rsid w:val="00E05C39"/>
    <w:rsid w:val="00E0799A"/>
    <w:rsid w:val="00E1361A"/>
    <w:rsid w:val="00E14E39"/>
    <w:rsid w:val="00E16FDF"/>
    <w:rsid w:val="00E1713E"/>
    <w:rsid w:val="00E17F42"/>
    <w:rsid w:val="00E204A5"/>
    <w:rsid w:val="00E21F45"/>
    <w:rsid w:val="00E249F1"/>
    <w:rsid w:val="00E25FD9"/>
    <w:rsid w:val="00E27837"/>
    <w:rsid w:val="00E30708"/>
    <w:rsid w:val="00E318D1"/>
    <w:rsid w:val="00E33D18"/>
    <w:rsid w:val="00E42FA0"/>
    <w:rsid w:val="00E4354A"/>
    <w:rsid w:val="00E448AC"/>
    <w:rsid w:val="00E46D70"/>
    <w:rsid w:val="00E47989"/>
    <w:rsid w:val="00E47FCD"/>
    <w:rsid w:val="00E512AA"/>
    <w:rsid w:val="00E517B0"/>
    <w:rsid w:val="00E5196C"/>
    <w:rsid w:val="00E52DCF"/>
    <w:rsid w:val="00E54D80"/>
    <w:rsid w:val="00E56383"/>
    <w:rsid w:val="00E6335A"/>
    <w:rsid w:val="00E660BF"/>
    <w:rsid w:val="00E700D1"/>
    <w:rsid w:val="00E7120C"/>
    <w:rsid w:val="00E7322D"/>
    <w:rsid w:val="00E73362"/>
    <w:rsid w:val="00E738C1"/>
    <w:rsid w:val="00E75C44"/>
    <w:rsid w:val="00E768BF"/>
    <w:rsid w:val="00E80D9F"/>
    <w:rsid w:val="00E82168"/>
    <w:rsid w:val="00E8302C"/>
    <w:rsid w:val="00E83F16"/>
    <w:rsid w:val="00E85BFB"/>
    <w:rsid w:val="00E86014"/>
    <w:rsid w:val="00E86620"/>
    <w:rsid w:val="00E8696D"/>
    <w:rsid w:val="00E87959"/>
    <w:rsid w:val="00E91AB0"/>
    <w:rsid w:val="00E922F0"/>
    <w:rsid w:val="00E93061"/>
    <w:rsid w:val="00E95C4A"/>
    <w:rsid w:val="00E962C3"/>
    <w:rsid w:val="00EA663F"/>
    <w:rsid w:val="00EA6E89"/>
    <w:rsid w:val="00EA74F4"/>
    <w:rsid w:val="00EB0353"/>
    <w:rsid w:val="00EB2EDE"/>
    <w:rsid w:val="00EB42BD"/>
    <w:rsid w:val="00EB5F1C"/>
    <w:rsid w:val="00EC291E"/>
    <w:rsid w:val="00EC31EF"/>
    <w:rsid w:val="00ED048B"/>
    <w:rsid w:val="00ED28E2"/>
    <w:rsid w:val="00ED2D1E"/>
    <w:rsid w:val="00ED35E7"/>
    <w:rsid w:val="00ED428B"/>
    <w:rsid w:val="00ED5370"/>
    <w:rsid w:val="00EE1E10"/>
    <w:rsid w:val="00EE2584"/>
    <w:rsid w:val="00EE2D91"/>
    <w:rsid w:val="00EE4E4F"/>
    <w:rsid w:val="00EE749C"/>
    <w:rsid w:val="00EE7B53"/>
    <w:rsid w:val="00EF5CC2"/>
    <w:rsid w:val="00F000BF"/>
    <w:rsid w:val="00F0015D"/>
    <w:rsid w:val="00F00F51"/>
    <w:rsid w:val="00F01169"/>
    <w:rsid w:val="00F01515"/>
    <w:rsid w:val="00F0156B"/>
    <w:rsid w:val="00F049E2"/>
    <w:rsid w:val="00F063D9"/>
    <w:rsid w:val="00F0720E"/>
    <w:rsid w:val="00F103C6"/>
    <w:rsid w:val="00F1142F"/>
    <w:rsid w:val="00F11658"/>
    <w:rsid w:val="00F11D38"/>
    <w:rsid w:val="00F133F7"/>
    <w:rsid w:val="00F13633"/>
    <w:rsid w:val="00F14EDA"/>
    <w:rsid w:val="00F15509"/>
    <w:rsid w:val="00F206A2"/>
    <w:rsid w:val="00F2106B"/>
    <w:rsid w:val="00F217AA"/>
    <w:rsid w:val="00F21EC8"/>
    <w:rsid w:val="00F2418C"/>
    <w:rsid w:val="00F26641"/>
    <w:rsid w:val="00F30C66"/>
    <w:rsid w:val="00F316B2"/>
    <w:rsid w:val="00F32C54"/>
    <w:rsid w:val="00F33CFF"/>
    <w:rsid w:val="00F42DD7"/>
    <w:rsid w:val="00F45E8E"/>
    <w:rsid w:val="00F4622F"/>
    <w:rsid w:val="00F47E24"/>
    <w:rsid w:val="00F53E64"/>
    <w:rsid w:val="00F614A1"/>
    <w:rsid w:val="00F736ED"/>
    <w:rsid w:val="00F7750D"/>
    <w:rsid w:val="00F80D64"/>
    <w:rsid w:val="00F8157D"/>
    <w:rsid w:val="00F82E4E"/>
    <w:rsid w:val="00F8469E"/>
    <w:rsid w:val="00F90945"/>
    <w:rsid w:val="00F91FEA"/>
    <w:rsid w:val="00F92C06"/>
    <w:rsid w:val="00FA0304"/>
    <w:rsid w:val="00FA1A9F"/>
    <w:rsid w:val="00FA442D"/>
    <w:rsid w:val="00FA75B4"/>
    <w:rsid w:val="00FB067D"/>
    <w:rsid w:val="00FB3F67"/>
    <w:rsid w:val="00FB4239"/>
    <w:rsid w:val="00FB6502"/>
    <w:rsid w:val="00FB687E"/>
    <w:rsid w:val="00FC03D5"/>
    <w:rsid w:val="00FC0690"/>
    <w:rsid w:val="00FC22A0"/>
    <w:rsid w:val="00FC48FC"/>
    <w:rsid w:val="00FC5AD1"/>
    <w:rsid w:val="00FC5D29"/>
    <w:rsid w:val="00FC6AF8"/>
    <w:rsid w:val="00FD2D76"/>
    <w:rsid w:val="00FD54D9"/>
    <w:rsid w:val="00FD55B1"/>
    <w:rsid w:val="00FE4EDA"/>
    <w:rsid w:val="00FE5015"/>
    <w:rsid w:val="00FE51D9"/>
    <w:rsid w:val="00FE6791"/>
    <w:rsid w:val="00FE67CD"/>
    <w:rsid w:val="00FE6D50"/>
    <w:rsid w:val="00FF2638"/>
    <w:rsid w:val="00FF2982"/>
    <w:rsid w:val="00FF5E28"/>
    <w:rsid w:val="00FF6483"/>
    <w:rsid w:val="00FF68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747D44"/>
  <w15:docId w15:val="{463896BF-6562-4B09-86EA-537D711A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CB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331CBA"/>
    <w:pPr>
      <w:keepNext/>
      <w:jc w:val="both"/>
      <w:outlineLvl w:val="0"/>
    </w:pPr>
    <w:rPr>
      <w:rFonts w:ascii="Arial" w:hAnsi="Arial" w:cs="Arial"/>
      <w:b/>
      <w:bCs/>
    </w:rPr>
  </w:style>
  <w:style w:type="paragraph" w:styleId="Ttulo2">
    <w:name w:val="heading 2"/>
    <w:basedOn w:val="Normal"/>
    <w:next w:val="Normal"/>
    <w:link w:val="Ttulo2Car"/>
    <w:qFormat/>
    <w:rsid w:val="00331CBA"/>
    <w:pPr>
      <w:keepNext/>
      <w:jc w:val="center"/>
      <w:outlineLvl w:val="1"/>
    </w:pPr>
    <w:rPr>
      <w:rFonts w:ascii="Book Antiqua" w:hAnsi="Book Antiqua"/>
      <w:b/>
      <w:bCs/>
    </w:rPr>
  </w:style>
  <w:style w:type="paragraph" w:styleId="Ttulo3">
    <w:name w:val="heading 3"/>
    <w:basedOn w:val="Normal"/>
    <w:next w:val="Normal"/>
    <w:link w:val="Ttulo3Car"/>
    <w:uiPriority w:val="9"/>
    <w:semiHidden/>
    <w:unhideWhenUsed/>
    <w:qFormat/>
    <w:rsid w:val="001A7A08"/>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31CBA"/>
    <w:rPr>
      <w:rFonts w:ascii="Arial" w:eastAsia="Times New Roman" w:hAnsi="Arial" w:cs="Arial"/>
      <w:b/>
      <w:bCs/>
      <w:sz w:val="24"/>
      <w:szCs w:val="24"/>
      <w:lang w:val="es-ES" w:eastAsia="es-ES"/>
    </w:rPr>
  </w:style>
  <w:style w:type="character" w:customStyle="1" w:styleId="Ttulo2Car">
    <w:name w:val="Título 2 Car"/>
    <w:basedOn w:val="Fuentedeprrafopredeter"/>
    <w:link w:val="Ttulo2"/>
    <w:rsid w:val="00331CBA"/>
    <w:rPr>
      <w:rFonts w:ascii="Book Antiqua" w:eastAsia="Times New Roman" w:hAnsi="Book Antiqua" w:cs="Times New Roman"/>
      <w:b/>
      <w:bCs/>
      <w:sz w:val="24"/>
      <w:szCs w:val="24"/>
      <w:lang w:val="es-ES" w:eastAsia="es-ES"/>
    </w:rPr>
  </w:style>
  <w:style w:type="paragraph" w:styleId="Encabezado">
    <w:name w:val="header"/>
    <w:basedOn w:val="Normal"/>
    <w:link w:val="EncabezadoCar"/>
    <w:uiPriority w:val="99"/>
    <w:rsid w:val="00331CBA"/>
    <w:pPr>
      <w:tabs>
        <w:tab w:val="center" w:pos="4419"/>
        <w:tab w:val="right" w:pos="8838"/>
      </w:tabs>
    </w:pPr>
  </w:style>
  <w:style w:type="character" w:customStyle="1" w:styleId="EncabezadoCar">
    <w:name w:val="Encabezado Car"/>
    <w:basedOn w:val="Fuentedeprrafopredeter"/>
    <w:link w:val="Encabezado"/>
    <w:uiPriority w:val="99"/>
    <w:rsid w:val="00331C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331CBA"/>
    <w:pPr>
      <w:tabs>
        <w:tab w:val="center" w:pos="4419"/>
        <w:tab w:val="right" w:pos="8838"/>
      </w:tabs>
    </w:pPr>
  </w:style>
  <w:style w:type="character" w:customStyle="1" w:styleId="PiedepginaCar">
    <w:name w:val="Pie de página Car"/>
    <w:basedOn w:val="Fuentedeprrafopredeter"/>
    <w:link w:val="Piedepgina"/>
    <w:uiPriority w:val="99"/>
    <w:rsid w:val="00331CBA"/>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331CBA"/>
    <w:pPr>
      <w:jc w:val="both"/>
    </w:pPr>
    <w:rPr>
      <w:rFonts w:ascii="Book Antiqua" w:hAnsi="Book Antiqua"/>
    </w:rPr>
  </w:style>
  <w:style w:type="character" w:customStyle="1" w:styleId="TextoindependienteCar">
    <w:name w:val="Texto independiente Car"/>
    <w:basedOn w:val="Fuentedeprrafopredeter"/>
    <w:link w:val="Textoindependiente"/>
    <w:rsid w:val="00331CBA"/>
    <w:rPr>
      <w:rFonts w:ascii="Book Antiqua" w:eastAsia="Times New Roman" w:hAnsi="Book Antiqua" w:cs="Times New Roman"/>
      <w:sz w:val="24"/>
      <w:szCs w:val="24"/>
      <w:lang w:val="es-ES" w:eastAsia="es-ES"/>
    </w:rPr>
  </w:style>
  <w:style w:type="character" w:styleId="Nmerodepgina">
    <w:name w:val="page number"/>
    <w:basedOn w:val="Fuentedeprrafopredeter"/>
    <w:rsid w:val="00331CBA"/>
  </w:style>
  <w:style w:type="paragraph" w:styleId="Prrafodelista">
    <w:name w:val="List Paragraph"/>
    <w:basedOn w:val="Normal"/>
    <w:uiPriority w:val="34"/>
    <w:qFormat/>
    <w:rsid w:val="00331CBA"/>
    <w:pPr>
      <w:spacing w:after="200" w:line="276" w:lineRule="auto"/>
      <w:ind w:left="720"/>
      <w:contextualSpacing/>
      <w:jc w:val="both"/>
    </w:pPr>
    <w:rPr>
      <w:rFonts w:ascii="Arial" w:hAnsi="Arial"/>
      <w:sz w:val="22"/>
      <w:szCs w:val="22"/>
      <w:lang w:val="es-MX" w:eastAsia="en-US"/>
    </w:rPr>
  </w:style>
  <w:style w:type="paragraph" w:styleId="Sinespaciado">
    <w:name w:val="No Spacing"/>
    <w:link w:val="SinespaciadoCar"/>
    <w:uiPriority w:val="1"/>
    <w:qFormat/>
    <w:rsid w:val="00331CBA"/>
    <w:pPr>
      <w:spacing w:after="0" w:line="240" w:lineRule="auto"/>
    </w:pPr>
    <w:rPr>
      <w:rFonts w:ascii="Calibri" w:eastAsia="Calibri" w:hAnsi="Calibri" w:cs="Times New Roman"/>
    </w:rPr>
  </w:style>
  <w:style w:type="character" w:customStyle="1" w:styleId="Estilo2">
    <w:name w:val="Estilo2"/>
    <w:uiPriority w:val="1"/>
    <w:rsid w:val="00331CBA"/>
    <w:rPr>
      <w:rFonts w:ascii="Arial" w:hAnsi="Arial"/>
      <w:b/>
      <w:caps/>
      <w:sz w:val="24"/>
    </w:rPr>
  </w:style>
  <w:style w:type="paragraph" w:styleId="Textonotapie">
    <w:name w:val="footnote text"/>
    <w:basedOn w:val="Normal"/>
    <w:link w:val="TextonotapieCar"/>
    <w:uiPriority w:val="99"/>
    <w:unhideWhenUsed/>
    <w:rsid w:val="00331CBA"/>
    <w:rPr>
      <w:sz w:val="20"/>
      <w:szCs w:val="20"/>
    </w:rPr>
  </w:style>
  <w:style w:type="character" w:customStyle="1" w:styleId="TextonotapieCar">
    <w:name w:val="Texto nota pie Car"/>
    <w:basedOn w:val="Fuentedeprrafopredeter"/>
    <w:link w:val="Textonotapie"/>
    <w:uiPriority w:val="99"/>
    <w:rsid w:val="00331CBA"/>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w:uiPriority w:val="99"/>
    <w:unhideWhenUsed/>
    <w:qFormat/>
    <w:rsid w:val="00331CBA"/>
    <w:rPr>
      <w:vertAlign w:val="superscript"/>
    </w:rPr>
  </w:style>
  <w:style w:type="paragraph" w:customStyle="1" w:styleId="Normal1">
    <w:name w:val="Normal1"/>
    <w:rsid w:val="00331CBA"/>
    <w:pPr>
      <w:spacing w:after="0" w:line="240" w:lineRule="auto"/>
    </w:pPr>
    <w:rPr>
      <w:rFonts w:ascii="Times New Roman" w:eastAsia="Times New Roman" w:hAnsi="Times New Roman" w:cs="Times New Roman"/>
      <w:color w:val="000000"/>
      <w:sz w:val="24"/>
      <w:szCs w:val="24"/>
      <w:lang w:eastAsia="es-MX"/>
    </w:rPr>
  </w:style>
  <w:style w:type="character" w:styleId="Hipervnculo">
    <w:name w:val="Hyperlink"/>
    <w:uiPriority w:val="99"/>
    <w:rsid w:val="00331CBA"/>
    <w:rPr>
      <w:color w:val="0000FF"/>
      <w:u w:val="single"/>
    </w:rPr>
  </w:style>
  <w:style w:type="character" w:customStyle="1" w:styleId="SinespaciadoCar">
    <w:name w:val="Sin espaciado Car"/>
    <w:link w:val="Sinespaciado"/>
    <w:uiPriority w:val="1"/>
    <w:rsid w:val="00331CBA"/>
    <w:rPr>
      <w:rFonts w:ascii="Calibri" w:eastAsia="Calibri" w:hAnsi="Calibri" w:cs="Times New Roman"/>
    </w:rPr>
  </w:style>
  <w:style w:type="paragraph" w:customStyle="1" w:styleId="Texto">
    <w:name w:val="Texto"/>
    <w:basedOn w:val="Normal"/>
    <w:link w:val="TextoCar"/>
    <w:rsid w:val="00331CBA"/>
    <w:pPr>
      <w:spacing w:after="101" w:line="216" w:lineRule="exact"/>
      <w:ind w:firstLine="288"/>
      <w:jc w:val="both"/>
    </w:pPr>
    <w:rPr>
      <w:rFonts w:ascii="Arial" w:hAnsi="Arial"/>
      <w:sz w:val="18"/>
      <w:szCs w:val="20"/>
    </w:rPr>
  </w:style>
  <w:style w:type="character" w:customStyle="1" w:styleId="TextoCar">
    <w:name w:val="Texto Car"/>
    <w:link w:val="Texto"/>
    <w:locked/>
    <w:rsid w:val="00331CBA"/>
    <w:rPr>
      <w:rFonts w:ascii="Arial" w:eastAsia="Times New Roman" w:hAnsi="Arial" w:cs="Times New Roman"/>
      <w:sz w:val="18"/>
      <w:szCs w:val="20"/>
      <w:lang w:val="es-ES" w:eastAsia="es-ES"/>
    </w:rPr>
  </w:style>
  <w:style w:type="character" w:styleId="Textoennegrita">
    <w:name w:val="Strong"/>
    <w:uiPriority w:val="22"/>
    <w:qFormat/>
    <w:rsid w:val="00331CBA"/>
    <w:rPr>
      <w:b/>
      <w:bCs/>
    </w:rPr>
  </w:style>
  <w:style w:type="paragraph" w:styleId="Textodeglobo">
    <w:name w:val="Balloon Text"/>
    <w:basedOn w:val="Normal"/>
    <w:link w:val="TextodegloboCar"/>
    <w:uiPriority w:val="99"/>
    <w:semiHidden/>
    <w:unhideWhenUsed/>
    <w:rsid w:val="00331CBA"/>
    <w:rPr>
      <w:rFonts w:ascii="Tahoma" w:hAnsi="Tahoma" w:cs="Tahoma"/>
      <w:sz w:val="16"/>
      <w:szCs w:val="16"/>
    </w:rPr>
  </w:style>
  <w:style w:type="character" w:customStyle="1" w:styleId="TextodegloboCar">
    <w:name w:val="Texto de globo Car"/>
    <w:basedOn w:val="Fuentedeprrafopredeter"/>
    <w:link w:val="Textodeglobo"/>
    <w:uiPriority w:val="99"/>
    <w:semiHidden/>
    <w:rsid w:val="00331CBA"/>
    <w:rPr>
      <w:rFonts w:ascii="Tahoma" w:eastAsia="Times New Roman" w:hAnsi="Tahoma" w:cs="Tahoma"/>
      <w:sz w:val="16"/>
      <w:szCs w:val="16"/>
      <w:lang w:val="es-ES" w:eastAsia="es-ES"/>
    </w:rPr>
  </w:style>
  <w:style w:type="paragraph" w:styleId="NormalWeb">
    <w:name w:val="Normal (Web)"/>
    <w:basedOn w:val="Normal"/>
    <w:uiPriority w:val="99"/>
    <w:unhideWhenUsed/>
    <w:rsid w:val="00DE5E69"/>
    <w:pPr>
      <w:spacing w:before="100" w:beforeAutospacing="1" w:after="100" w:afterAutospacing="1"/>
    </w:pPr>
    <w:rPr>
      <w:lang w:val="es-MX" w:eastAsia="es-MX"/>
    </w:rPr>
  </w:style>
  <w:style w:type="paragraph" w:customStyle="1" w:styleId="letter-capitular">
    <w:name w:val="letter-capitular"/>
    <w:basedOn w:val="Normal"/>
    <w:rsid w:val="0066423A"/>
    <w:pPr>
      <w:spacing w:before="100" w:beforeAutospacing="1" w:after="100" w:afterAutospacing="1"/>
    </w:pPr>
    <w:rPr>
      <w:lang w:val="es-MX" w:eastAsia="es-MX"/>
    </w:rPr>
  </w:style>
  <w:style w:type="numbering" w:customStyle="1" w:styleId="Estilo1">
    <w:name w:val="Estilo1"/>
    <w:uiPriority w:val="99"/>
    <w:rsid w:val="00CD733C"/>
    <w:pPr>
      <w:numPr>
        <w:numId w:val="1"/>
      </w:numPr>
    </w:pPr>
  </w:style>
  <w:style w:type="character" w:styleId="Hipervnculovisitado">
    <w:name w:val="FollowedHyperlink"/>
    <w:basedOn w:val="Fuentedeprrafopredeter"/>
    <w:uiPriority w:val="99"/>
    <w:semiHidden/>
    <w:unhideWhenUsed/>
    <w:rsid w:val="00C72957"/>
    <w:rPr>
      <w:color w:val="800080" w:themeColor="followedHyperlink"/>
      <w:u w:val="single"/>
    </w:rPr>
  </w:style>
  <w:style w:type="paragraph" w:customStyle="1" w:styleId="Default">
    <w:name w:val="Default"/>
    <w:link w:val="DefaultChar"/>
    <w:rsid w:val="0042542C"/>
    <w:pPr>
      <w:autoSpaceDE w:val="0"/>
      <w:autoSpaceDN w:val="0"/>
      <w:adjustRightInd w:val="0"/>
      <w:spacing w:after="0" w:line="240" w:lineRule="auto"/>
    </w:pPr>
    <w:rPr>
      <w:rFonts w:ascii="Calibri" w:eastAsia="Calibri" w:hAnsi="Calibri" w:cs="Calibri"/>
      <w:color w:val="000000"/>
      <w:sz w:val="24"/>
      <w:szCs w:val="24"/>
    </w:rPr>
  </w:style>
  <w:style w:type="paragraph" w:customStyle="1" w:styleId="Normal2">
    <w:name w:val="Normal2"/>
    <w:rsid w:val="000556C9"/>
    <w:pPr>
      <w:spacing w:after="0" w:line="240" w:lineRule="auto"/>
    </w:pPr>
    <w:rPr>
      <w:rFonts w:ascii="Times New Roman" w:eastAsia="Times New Roman" w:hAnsi="Times New Roman" w:cs="Times New Roman"/>
      <w:color w:val="000000"/>
      <w:sz w:val="24"/>
      <w:szCs w:val="20"/>
      <w:lang w:val="es-ES" w:eastAsia="es-ES"/>
    </w:rPr>
  </w:style>
  <w:style w:type="character" w:customStyle="1" w:styleId="DefaultChar">
    <w:name w:val="Default Char"/>
    <w:link w:val="Default"/>
    <w:rsid w:val="00714CE4"/>
    <w:rPr>
      <w:rFonts w:ascii="Calibri" w:eastAsia="Calibri" w:hAnsi="Calibri" w:cs="Calibri"/>
      <w:color w:val="000000"/>
      <w:sz w:val="24"/>
      <w:szCs w:val="24"/>
    </w:rPr>
  </w:style>
  <w:style w:type="character" w:customStyle="1" w:styleId="Ninguno">
    <w:name w:val="Ninguno"/>
    <w:rsid w:val="00714CE4"/>
  </w:style>
  <w:style w:type="paragraph" w:customStyle="1" w:styleId="western">
    <w:name w:val="western"/>
    <w:basedOn w:val="Normal"/>
    <w:rsid w:val="005D3AD1"/>
    <w:pPr>
      <w:spacing w:before="100" w:beforeAutospacing="1" w:after="100" w:afterAutospacing="1"/>
    </w:pPr>
    <w:rPr>
      <w:lang w:val="es-MX" w:eastAsia="es-MX"/>
    </w:rPr>
  </w:style>
  <w:style w:type="paragraph" w:customStyle="1" w:styleId="Normal3">
    <w:name w:val="Normal3"/>
    <w:rsid w:val="004613AA"/>
    <w:rPr>
      <w:rFonts w:ascii="Calibri" w:eastAsia="Calibri" w:hAnsi="Calibri" w:cs="Calibri"/>
      <w:color w:val="000000"/>
      <w:lang w:val="es-ES" w:eastAsia="es-ES"/>
    </w:rPr>
  </w:style>
  <w:style w:type="table" w:styleId="Tablaconcuadrcula">
    <w:name w:val="Table Grid"/>
    <w:basedOn w:val="Tablanormal"/>
    <w:uiPriority w:val="39"/>
    <w:rsid w:val="008B3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195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CC2483"/>
    <w:rPr>
      <w:color w:val="605E5C"/>
      <w:shd w:val="clear" w:color="auto" w:fill="E1DFDD"/>
    </w:rPr>
  </w:style>
  <w:style w:type="character" w:customStyle="1" w:styleId="Ttulo3Car">
    <w:name w:val="Título 3 Car"/>
    <w:basedOn w:val="Fuentedeprrafopredeter"/>
    <w:link w:val="Ttulo3"/>
    <w:uiPriority w:val="9"/>
    <w:semiHidden/>
    <w:rsid w:val="001A7A08"/>
    <w:rPr>
      <w:rFonts w:asciiTheme="majorHAnsi" w:eastAsiaTheme="majorEastAsia" w:hAnsiTheme="majorHAnsi" w:cstheme="majorBidi"/>
      <w:color w:val="243F60" w:themeColor="accent1" w:themeShade="7F"/>
      <w:sz w:val="24"/>
      <w:szCs w:val="24"/>
      <w:lang w:val="es-ES" w:eastAsia="es-ES"/>
    </w:rPr>
  </w:style>
  <w:style w:type="character" w:customStyle="1" w:styleId="Mencinsinresolver2">
    <w:name w:val="Mención sin resolver2"/>
    <w:basedOn w:val="Fuentedeprrafopredeter"/>
    <w:uiPriority w:val="99"/>
    <w:semiHidden/>
    <w:unhideWhenUsed/>
    <w:rsid w:val="0052679C"/>
    <w:rPr>
      <w:color w:val="605E5C"/>
      <w:shd w:val="clear" w:color="auto" w:fill="E1DFDD"/>
    </w:rPr>
  </w:style>
  <w:style w:type="character" w:styleId="Refdecomentario">
    <w:name w:val="annotation reference"/>
    <w:basedOn w:val="Fuentedeprrafopredeter"/>
    <w:uiPriority w:val="99"/>
    <w:semiHidden/>
    <w:unhideWhenUsed/>
    <w:rsid w:val="0013577D"/>
    <w:rPr>
      <w:sz w:val="16"/>
      <w:szCs w:val="16"/>
    </w:rPr>
  </w:style>
  <w:style w:type="paragraph" w:styleId="Textocomentario">
    <w:name w:val="annotation text"/>
    <w:basedOn w:val="Normal"/>
    <w:link w:val="TextocomentarioCar"/>
    <w:uiPriority w:val="99"/>
    <w:semiHidden/>
    <w:unhideWhenUsed/>
    <w:rsid w:val="0013577D"/>
    <w:rPr>
      <w:sz w:val="20"/>
      <w:szCs w:val="20"/>
    </w:rPr>
  </w:style>
  <w:style w:type="character" w:customStyle="1" w:styleId="TextocomentarioCar">
    <w:name w:val="Texto comentario Car"/>
    <w:basedOn w:val="Fuentedeprrafopredeter"/>
    <w:link w:val="Textocomentario"/>
    <w:uiPriority w:val="99"/>
    <w:semiHidden/>
    <w:rsid w:val="0013577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3577D"/>
    <w:rPr>
      <w:b/>
      <w:bCs/>
    </w:rPr>
  </w:style>
  <w:style w:type="character" w:customStyle="1" w:styleId="AsuntodelcomentarioCar">
    <w:name w:val="Asunto del comentario Car"/>
    <w:basedOn w:val="TextocomentarioCar"/>
    <w:link w:val="Asuntodelcomentario"/>
    <w:uiPriority w:val="99"/>
    <w:semiHidden/>
    <w:rsid w:val="0013577D"/>
    <w:rPr>
      <w:rFonts w:ascii="Times New Roman" w:eastAsia="Times New Roman" w:hAnsi="Times New Roman" w:cs="Times New Roman"/>
      <w:b/>
      <w:bCs/>
      <w:sz w:val="20"/>
      <w:szCs w:val="20"/>
      <w:lang w:val="es-ES" w:eastAsia="es-ES"/>
    </w:rPr>
  </w:style>
  <w:style w:type="character" w:customStyle="1" w:styleId="Mencinsinresolver3">
    <w:name w:val="Mención sin resolver3"/>
    <w:basedOn w:val="Fuentedeprrafopredeter"/>
    <w:uiPriority w:val="99"/>
    <w:semiHidden/>
    <w:unhideWhenUsed/>
    <w:rsid w:val="009B7577"/>
    <w:rPr>
      <w:color w:val="605E5C"/>
      <w:shd w:val="clear" w:color="auto" w:fill="E1DFDD"/>
    </w:rPr>
  </w:style>
  <w:style w:type="table" w:styleId="Tablaconcuadrcula4-nfasis3">
    <w:name w:val="Grid Table 4 Accent 3"/>
    <w:basedOn w:val="Tablanormal"/>
    <w:uiPriority w:val="49"/>
    <w:rsid w:val="00E738C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Mencinsinresolver4">
    <w:name w:val="Mención sin resolver4"/>
    <w:basedOn w:val="Fuentedeprrafopredeter"/>
    <w:uiPriority w:val="99"/>
    <w:semiHidden/>
    <w:unhideWhenUsed/>
    <w:rsid w:val="005C5CC2"/>
    <w:rPr>
      <w:color w:val="605E5C"/>
      <w:shd w:val="clear" w:color="auto" w:fill="E1DFDD"/>
    </w:rPr>
  </w:style>
  <w:style w:type="paragraph" w:styleId="Revisin">
    <w:name w:val="Revision"/>
    <w:hidden/>
    <w:uiPriority w:val="99"/>
    <w:semiHidden/>
    <w:rsid w:val="004D57DF"/>
    <w:pPr>
      <w:spacing w:after="0" w:line="240" w:lineRule="auto"/>
    </w:pPr>
    <w:rPr>
      <w:rFonts w:ascii="Times New Roman" w:eastAsia="Times New Roman" w:hAnsi="Times New Roman" w:cs="Times New Roman"/>
      <w:sz w:val="24"/>
      <w:szCs w:val="24"/>
      <w:lang w:val="es-ES" w:eastAsia="es-ES"/>
    </w:rPr>
  </w:style>
  <w:style w:type="table" w:customStyle="1" w:styleId="Tablaconcuadrcula2">
    <w:name w:val="Tabla con cuadrícula2"/>
    <w:basedOn w:val="Tablanormal"/>
    <w:next w:val="Tablaconcuadrcula"/>
    <w:uiPriority w:val="39"/>
    <w:rsid w:val="004C72A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2191">
      <w:bodyDiv w:val="1"/>
      <w:marLeft w:val="0"/>
      <w:marRight w:val="0"/>
      <w:marTop w:val="0"/>
      <w:marBottom w:val="0"/>
      <w:divBdr>
        <w:top w:val="none" w:sz="0" w:space="0" w:color="auto"/>
        <w:left w:val="none" w:sz="0" w:space="0" w:color="auto"/>
        <w:bottom w:val="none" w:sz="0" w:space="0" w:color="auto"/>
        <w:right w:val="none" w:sz="0" w:space="0" w:color="auto"/>
      </w:divBdr>
    </w:div>
    <w:div w:id="56900824">
      <w:bodyDiv w:val="1"/>
      <w:marLeft w:val="0"/>
      <w:marRight w:val="0"/>
      <w:marTop w:val="0"/>
      <w:marBottom w:val="0"/>
      <w:divBdr>
        <w:top w:val="none" w:sz="0" w:space="0" w:color="auto"/>
        <w:left w:val="none" w:sz="0" w:space="0" w:color="auto"/>
        <w:bottom w:val="none" w:sz="0" w:space="0" w:color="auto"/>
        <w:right w:val="none" w:sz="0" w:space="0" w:color="auto"/>
      </w:divBdr>
    </w:div>
    <w:div w:id="83304434">
      <w:bodyDiv w:val="1"/>
      <w:marLeft w:val="0"/>
      <w:marRight w:val="0"/>
      <w:marTop w:val="0"/>
      <w:marBottom w:val="0"/>
      <w:divBdr>
        <w:top w:val="none" w:sz="0" w:space="0" w:color="auto"/>
        <w:left w:val="none" w:sz="0" w:space="0" w:color="auto"/>
        <w:bottom w:val="none" w:sz="0" w:space="0" w:color="auto"/>
        <w:right w:val="none" w:sz="0" w:space="0" w:color="auto"/>
      </w:divBdr>
    </w:div>
    <w:div w:id="151533047">
      <w:bodyDiv w:val="1"/>
      <w:marLeft w:val="0"/>
      <w:marRight w:val="0"/>
      <w:marTop w:val="0"/>
      <w:marBottom w:val="0"/>
      <w:divBdr>
        <w:top w:val="none" w:sz="0" w:space="0" w:color="auto"/>
        <w:left w:val="none" w:sz="0" w:space="0" w:color="auto"/>
        <w:bottom w:val="none" w:sz="0" w:space="0" w:color="auto"/>
        <w:right w:val="none" w:sz="0" w:space="0" w:color="auto"/>
      </w:divBdr>
    </w:div>
    <w:div w:id="261111878">
      <w:bodyDiv w:val="1"/>
      <w:marLeft w:val="0"/>
      <w:marRight w:val="0"/>
      <w:marTop w:val="0"/>
      <w:marBottom w:val="0"/>
      <w:divBdr>
        <w:top w:val="none" w:sz="0" w:space="0" w:color="auto"/>
        <w:left w:val="none" w:sz="0" w:space="0" w:color="auto"/>
        <w:bottom w:val="none" w:sz="0" w:space="0" w:color="auto"/>
        <w:right w:val="none" w:sz="0" w:space="0" w:color="auto"/>
      </w:divBdr>
    </w:div>
    <w:div w:id="485711182">
      <w:bodyDiv w:val="1"/>
      <w:marLeft w:val="0"/>
      <w:marRight w:val="0"/>
      <w:marTop w:val="0"/>
      <w:marBottom w:val="0"/>
      <w:divBdr>
        <w:top w:val="none" w:sz="0" w:space="0" w:color="auto"/>
        <w:left w:val="none" w:sz="0" w:space="0" w:color="auto"/>
        <w:bottom w:val="none" w:sz="0" w:space="0" w:color="auto"/>
        <w:right w:val="none" w:sz="0" w:space="0" w:color="auto"/>
      </w:divBdr>
    </w:div>
    <w:div w:id="548304797">
      <w:bodyDiv w:val="1"/>
      <w:marLeft w:val="0"/>
      <w:marRight w:val="0"/>
      <w:marTop w:val="0"/>
      <w:marBottom w:val="0"/>
      <w:divBdr>
        <w:top w:val="none" w:sz="0" w:space="0" w:color="auto"/>
        <w:left w:val="none" w:sz="0" w:space="0" w:color="auto"/>
        <w:bottom w:val="none" w:sz="0" w:space="0" w:color="auto"/>
        <w:right w:val="none" w:sz="0" w:space="0" w:color="auto"/>
      </w:divBdr>
    </w:div>
    <w:div w:id="911893331">
      <w:bodyDiv w:val="1"/>
      <w:marLeft w:val="0"/>
      <w:marRight w:val="0"/>
      <w:marTop w:val="0"/>
      <w:marBottom w:val="0"/>
      <w:divBdr>
        <w:top w:val="none" w:sz="0" w:space="0" w:color="auto"/>
        <w:left w:val="none" w:sz="0" w:space="0" w:color="auto"/>
        <w:bottom w:val="none" w:sz="0" w:space="0" w:color="auto"/>
        <w:right w:val="none" w:sz="0" w:space="0" w:color="auto"/>
      </w:divBdr>
    </w:div>
    <w:div w:id="1327519266">
      <w:bodyDiv w:val="1"/>
      <w:marLeft w:val="0"/>
      <w:marRight w:val="0"/>
      <w:marTop w:val="0"/>
      <w:marBottom w:val="0"/>
      <w:divBdr>
        <w:top w:val="none" w:sz="0" w:space="0" w:color="auto"/>
        <w:left w:val="none" w:sz="0" w:space="0" w:color="auto"/>
        <w:bottom w:val="none" w:sz="0" w:space="0" w:color="auto"/>
        <w:right w:val="none" w:sz="0" w:space="0" w:color="auto"/>
      </w:divBdr>
    </w:div>
    <w:div w:id="1409688761">
      <w:bodyDiv w:val="1"/>
      <w:marLeft w:val="0"/>
      <w:marRight w:val="0"/>
      <w:marTop w:val="0"/>
      <w:marBottom w:val="0"/>
      <w:divBdr>
        <w:top w:val="none" w:sz="0" w:space="0" w:color="auto"/>
        <w:left w:val="none" w:sz="0" w:space="0" w:color="auto"/>
        <w:bottom w:val="none" w:sz="0" w:space="0" w:color="auto"/>
        <w:right w:val="none" w:sz="0" w:space="0" w:color="auto"/>
      </w:divBdr>
    </w:div>
    <w:div w:id="1415513521">
      <w:bodyDiv w:val="1"/>
      <w:marLeft w:val="0"/>
      <w:marRight w:val="0"/>
      <w:marTop w:val="0"/>
      <w:marBottom w:val="0"/>
      <w:divBdr>
        <w:top w:val="none" w:sz="0" w:space="0" w:color="auto"/>
        <w:left w:val="none" w:sz="0" w:space="0" w:color="auto"/>
        <w:bottom w:val="none" w:sz="0" w:space="0" w:color="auto"/>
        <w:right w:val="none" w:sz="0" w:space="0" w:color="auto"/>
      </w:divBdr>
      <w:divsChild>
        <w:div w:id="1097095789">
          <w:marLeft w:val="0"/>
          <w:marRight w:val="0"/>
          <w:marTop w:val="0"/>
          <w:marBottom w:val="0"/>
          <w:divBdr>
            <w:top w:val="none" w:sz="0" w:space="0" w:color="auto"/>
            <w:left w:val="none" w:sz="0" w:space="0" w:color="auto"/>
            <w:bottom w:val="none" w:sz="0" w:space="0" w:color="auto"/>
            <w:right w:val="none" w:sz="0" w:space="0" w:color="auto"/>
          </w:divBdr>
        </w:div>
        <w:div w:id="407076702">
          <w:marLeft w:val="0"/>
          <w:marRight w:val="0"/>
          <w:marTop w:val="0"/>
          <w:marBottom w:val="0"/>
          <w:divBdr>
            <w:top w:val="none" w:sz="0" w:space="0" w:color="auto"/>
            <w:left w:val="none" w:sz="0" w:space="0" w:color="auto"/>
            <w:bottom w:val="none" w:sz="0" w:space="0" w:color="auto"/>
            <w:right w:val="none" w:sz="0" w:space="0" w:color="auto"/>
          </w:divBdr>
        </w:div>
        <w:div w:id="1496727174">
          <w:marLeft w:val="0"/>
          <w:marRight w:val="0"/>
          <w:marTop w:val="0"/>
          <w:marBottom w:val="0"/>
          <w:divBdr>
            <w:top w:val="none" w:sz="0" w:space="0" w:color="auto"/>
            <w:left w:val="none" w:sz="0" w:space="0" w:color="auto"/>
            <w:bottom w:val="none" w:sz="0" w:space="0" w:color="auto"/>
            <w:right w:val="none" w:sz="0" w:space="0" w:color="auto"/>
          </w:divBdr>
        </w:div>
        <w:div w:id="945115210">
          <w:marLeft w:val="0"/>
          <w:marRight w:val="0"/>
          <w:marTop w:val="0"/>
          <w:marBottom w:val="0"/>
          <w:divBdr>
            <w:top w:val="none" w:sz="0" w:space="0" w:color="auto"/>
            <w:left w:val="none" w:sz="0" w:space="0" w:color="auto"/>
            <w:bottom w:val="none" w:sz="0" w:space="0" w:color="auto"/>
            <w:right w:val="none" w:sz="0" w:space="0" w:color="auto"/>
          </w:divBdr>
        </w:div>
        <w:div w:id="957567941">
          <w:marLeft w:val="0"/>
          <w:marRight w:val="0"/>
          <w:marTop w:val="0"/>
          <w:marBottom w:val="0"/>
          <w:divBdr>
            <w:top w:val="none" w:sz="0" w:space="0" w:color="auto"/>
            <w:left w:val="none" w:sz="0" w:space="0" w:color="auto"/>
            <w:bottom w:val="none" w:sz="0" w:space="0" w:color="auto"/>
            <w:right w:val="none" w:sz="0" w:space="0" w:color="auto"/>
          </w:divBdr>
        </w:div>
        <w:div w:id="1278022414">
          <w:marLeft w:val="0"/>
          <w:marRight w:val="0"/>
          <w:marTop w:val="0"/>
          <w:marBottom w:val="0"/>
          <w:divBdr>
            <w:top w:val="none" w:sz="0" w:space="0" w:color="auto"/>
            <w:left w:val="none" w:sz="0" w:space="0" w:color="auto"/>
            <w:bottom w:val="none" w:sz="0" w:space="0" w:color="auto"/>
            <w:right w:val="none" w:sz="0" w:space="0" w:color="auto"/>
          </w:divBdr>
        </w:div>
        <w:div w:id="241061412">
          <w:marLeft w:val="0"/>
          <w:marRight w:val="0"/>
          <w:marTop w:val="0"/>
          <w:marBottom w:val="0"/>
          <w:divBdr>
            <w:top w:val="none" w:sz="0" w:space="0" w:color="auto"/>
            <w:left w:val="none" w:sz="0" w:space="0" w:color="auto"/>
            <w:bottom w:val="none" w:sz="0" w:space="0" w:color="auto"/>
            <w:right w:val="none" w:sz="0" w:space="0" w:color="auto"/>
          </w:divBdr>
        </w:div>
      </w:divsChild>
    </w:div>
    <w:div w:id="1447239483">
      <w:bodyDiv w:val="1"/>
      <w:marLeft w:val="0"/>
      <w:marRight w:val="0"/>
      <w:marTop w:val="0"/>
      <w:marBottom w:val="0"/>
      <w:divBdr>
        <w:top w:val="none" w:sz="0" w:space="0" w:color="auto"/>
        <w:left w:val="none" w:sz="0" w:space="0" w:color="auto"/>
        <w:bottom w:val="none" w:sz="0" w:space="0" w:color="auto"/>
        <w:right w:val="none" w:sz="0" w:space="0" w:color="auto"/>
      </w:divBdr>
    </w:div>
    <w:div w:id="1631083654">
      <w:bodyDiv w:val="1"/>
      <w:marLeft w:val="0"/>
      <w:marRight w:val="0"/>
      <w:marTop w:val="0"/>
      <w:marBottom w:val="0"/>
      <w:divBdr>
        <w:top w:val="none" w:sz="0" w:space="0" w:color="auto"/>
        <w:left w:val="none" w:sz="0" w:space="0" w:color="auto"/>
        <w:bottom w:val="none" w:sz="0" w:space="0" w:color="auto"/>
        <w:right w:val="none" w:sz="0" w:space="0" w:color="auto"/>
      </w:divBdr>
    </w:div>
    <w:div w:id="1804157916">
      <w:bodyDiv w:val="1"/>
      <w:marLeft w:val="0"/>
      <w:marRight w:val="0"/>
      <w:marTop w:val="0"/>
      <w:marBottom w:val="0"/>
      <w:divBdr>
        <w:top w:val="none" w:sz="0" w:space="0" w:color="auto"/>
        <w:left w:val="none" w:sz="0" w:space="0" w:color="auto"/>
        <w:bottom w:val="none" w:sz="0" w:space="0" w:color="auto"/>
        <w:right w:val="none" w:sz="0" w:space="0" w:color="auto"/>
      </w:divBdr>
    </w:div>
    <w:div w:id="1830292682">
      <w:bodyDiv w:val="1"/>
      <w:marLeft w:val="0"/>
      <w:marRight w:val="0"/>
      <w:marTop w:val="0"/>
      <w:marBottom w:val="0"/>
      <w:divBdr>
        <w:top w:val="none" w:sz="0" w:space="0" w:color="auto"/>
        <w:left w:val="none" w:sz="0" w:space="0" w:color="auto"/>
        <w:bottom w:val="none" w:sz="0" w:space="0" w:color="auto"/>
        <w:right w:val="none" w:sz="0" w:space="0" w:color="auto"/>
      </w:divBdr>
    </w:div>
    <w:div w:id="1882478326">
      <w:bodyDiv w:val="1"/>
      <w:marLeft w:val="0"/>
      <w:marRight w:val="0"/>
      <w:marTop w:val="0"/>
      <w:marBottom w:val="0"/>
      <w:divBdr>
        <w:top w:val="none" w:sz="0" w:space="0" w:color="auto"/>
        <w:left w:val="none" w:sz="0" w:space="0" w:color="auto"/>
        <w:bottom w:val="none" w:sz="0" w:space="0" w:color="auto"/>
        <w:right w:val="none" w:sz="0" w:space="0" w:color="auto"/>
      </w:divBdr>
    </w:div>
    <w:div w:id="2010520542">
      <w:bodyDiv w:val="1"/>
      <w:marLeft w:val="0"/>
      <w:marRight w:val="0"/>
      <w:marTop w:val="0"/>
      <w:marBottom w:val="0"/>
      <w:divBdr>
        <w:top w:val="none" w:sz="0" w:space="0" w:color="auto"/>
        <w:left w:val="none" w:sz="0" w:space="0" w:color="auto"/>
        <w:bottom w:val="none" w:sz="0" w:space="0" w:color="auto"/>
        <w:right w:val="none" w:sz="0" w:space="0" w:color="auto"/>
      </w:divBdr>
    </w:div>
    <w:div w:id="207003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D8FD19-EBEC-4523-A1BD-80FD93109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3066</Words>
  <Characters>16866</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roaguirre</dc:creator>
  <cp:lastModifiedBy>Andrea Daniela Flores Chacon</cp:lastModifiedBy>
  <cp:revision>2</cp:revision>
  <cp:lastPrinted>2026-04-29T17:08:00Z</cp:lastPrinted>
  <dcterms:created xsi:type="dcterms:W3CDTF">2026-04-29T17:31:00Z</dcterms:created>
  <dcterms:modified xsi:type="dcterms:W3CDTF">2026-04-29T17:31:00Z</dcterms:modified>
</cp:coreProperties>
</file>