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62959" w14:textId="715BB5A0" w:rsidR="005830A8" w:rsidRDefault="005830A8" w:rsidP="00592D94">
      <w:pPr>
        <w:jc w:val="both"/>
        <w:rPr>
          <w:rFonts w:ascii="Century Gothic" w:eastAsia="Calibri" w:hAnsi="Century Gothic" w:cs="Arial"/>
          <w:b/>
          <w:sz w:val="22"/>
          <w:szCs w:val="22"/>
          <w:lang w:val="es-MX" w:eastAsia="en-US"/>
        </w:rPr>
      </w:pPr>
    </w:p>
    <w:p w14:paraId="2A70500A" w14:textId="77777777" w:rsidR="00B35E3D" w:rsidRPr="004174F1" w:rsidRDefault="00B35E3D" w:rsidP="00B35E3D">
      <w:pPr>
        <w:pStyle w:val="Normal1"/>
        <w:keepNext/>
        <w:spacing w:after="120"/>
        <w:ind w:left="708" w:hanging="708"/>
        <w:jc w:val="both"/>
        <w:rPr>
          <w:rFonts w:ascii="Century Gothic" w:hAnsi="Century Gothic"/>
          <w:color w:val="auto"/>
          <w:lang w:val="es-MX"/>
        </w:rPr>
      </w:pPr>
      <w:r w:rsidRPr="004174F1">
        <w:rPr>
          <w:rFonts w:ascii="Century Gothic" w:eastAsia="Arial" w:hAnsi="Century Gothic" w:cs="Arial"/>
          <w:b/>
          <w:color w:val="auto"/>
          <w:lang w:val="es-MX"/>
        </w:rPr>
        <w:t>H. CONGRESO DEL ESTADO.</w:t>
      </w:r>
    </w:p>
    <w:p w14:paraId="31BB656D" w14:textId="77777777" w:rsidR="00B35E3D" w:rsidRPr="004174F1" w:rsidRDefault="00B35E3D" w:rsidP="00B35E3D">
      <w:pPr>
        <w:pStyle w:val="Normal1"/>
        <w:spacing w:after="120"/>
        <w:jc w:val="both"/>
        <w:rPr>
          <w:rFonts w:ascii="Century Gothic" w:hAnsi="Century Gothic"/>
          <w:color w:val="auto"/>
          <w:lang w:val="es-MX"/>
        </w:rPr>
      </w:pPr>
      <w:r w:rsidRPr="004174F1">
        <w:rPr>
          <w:rFonts w:ascii="Century Gothic" w:eastAsia="Arial" w:hAnsi="Century Gothic" w:cs="Arial"/>
          <w:b/>
          <w:color w:val="auto"/>
          <w:lang w:val="es-MX"/>
        </w:rPr>
        <w:t>P R E S E N T E. –</w:t>
      </w:r>
    </w:p>
    <w:p w14:paraId="7D2EDF9C" w14:textId="77777777" w:rsidR="00B35E3D" w:rsidRPr="004174F1" w:rsidRDefault="00B35E3D" w:rsidP="00B35E3D">
      <w:pPr>
        <w:pStyle w:val="Normal1"/>
        <w:spacing w:after="160" w:line="360" w:lineRule="auto"/>
        <w:jc w:val="both"/>
        <w:rPr>
          <w:rFonts w:ascii="Century Gothic" w:hAnsi="Century Gothic"/>
          <w:color w:val="auto"/>
          <w:sz w:val="16"/>
          <w:lang w:val="es-MX"/>
        </w:rPr>
      </w:pPr>
    </w:p>
    <w:p w14:paraId="0A455BC9" w14:textId="39716821" w:rsidR="00B35E3D" w:rsidRDefault="00B35E3D" w:rsidP="00B35E3D">
      <w:pPr>
        <w:pStyle w:val="Normal1"/>
        <w:spacing w:after="160" w:line="360" w:lineRule="auto"/>
        <w:ind w:right="51"/>
        <w:jc w:val="both"/>
        <w:rPr>
          <w:rFonts w:ascii="Century Gothic" w:eastAsia="Arial" w:hAnsi="Century Gothic" w:cs="Arial"/>
          <w:color w:val="auto"/>
          <w:lang w:val="es-MX"/>
        </w:rPr>
      </w:pPr>
      <w:r w:rsidRPr="004174F1">
        <w:rPr>
          <w:rFonts w:ascii="Century Gothic" w:eastAsia="Arial" w:hAnsi="Century Gothic" w:cs="Arial"/>
          <w:color w:val="auto"/>
          <w:lang w:val="es-MX"/>
        </w:rPr>
        <w:t xml:space="preserve">La Comisión de </w:t>
      </w:r>
      <w:r w:rsidR="00F85F82">
        <w:rPr>
          <w:rFonts w:ascii="Century Gothic" w:eastAsia="Arial" w:hAnsi="Century Gothic" w:cs="Arial"/>
          <w:color w:val="auto"/>
          <w:lang w:val="es-MX"/>
        </w:rPr>
        <w:t>Feminicidios</w:t>
      </w:r>
      <w:r w:rsidRPr="004174F1">
        <w:rPr>
          <w:rFonts w:ascii="Century Gothic" w:eastAsia="Arial" w:hAnsi="Century Gothic" w:cs="Arial"/>
          <w:color w:val="auto"/>
          <w:lang w:val="es-MX"/>
        </w:rPr>
        <w:t xml:space="preserve">, </w:t>
      </w:r>
      <w:r w:rsidRPr="004174F1">
        <w:rPr>
          <w:rFonts w:ascii="Century Gothic" w:hAnsi="Century Gothic" w:cs="Arial"/>
          <w:color w:val="auto"/>
        </w:rPr>
        <w:t xml:space="preserve">con fundamento en lo dispuesto por los artículos </w:t>
      </w:r>
      <w:r>
        <w:rPr>
          <w:rFonts w:ascii="Century Gothic" w:hAnsi="Century Gothic" w:cs="Arial"/>
          <w:color w:val="auto"/>
          <w:lang w:val="es-MX"/>
        </w:rPr>
        <w:t>64, fracción I</w:t>
      </w:r>
      <w:r w:rsidR="006E19E9">
        <w:rPr>
          <w:rFonts w:ascii="Century Gothic" w:hAnsi="Century Gothic" w:cs="Arial"/>
          <w:color w:val="auto"/>
          <w:lang w:val="es-MX"/>
        </w:rPr>
        <w:t>I</w:t>
      </w:r>
      <w:r>
        <w:rPr>
          <w:rFonts w:ascii="Century Gothic" w:hAnsi="Century Gothic" w:cs="Arial"/>
          <w:color w:val="auto"/>
          <w:lang w:val="es-MX"/>
        </w:rPr>
        <w:t xml:space="preserve"> </w:t>
      </w:r>
      <w:r w:rsidRPr="004174F1">
        <w:rPr>
          <w:rFonts w:ascii="Century Gothic" w:hAnsi="Century Gothic" w:cs="Arial"/>
          <w:color w:val="auto"/>
          <w:lang w:val="es-MX"/>
        </w:rPr>
        <w:t>de la Constitución Política del Estado de Chihuahua; 87, 88 y 111 de la Ley Orgánica del Poder Legislativo, así como 80 y 81 del Reglamento Interior y de Prácticas Parlamentarias</w:t>
      </w:r>
      <w:r w:rsidRPr="004174F1">
        <w:rPr>
          <w:rFonts w:ascii="Century Gothic" w:hAnsi="Century Gothic" w:cs="Arial"/>
          <w:color w:val="auto"/>
        </w:rPr>
        <w:t>, ambos ordenamientos del Poder Legislativo del Estado de Chihuahua, somete a la consideración del Pleno el presente Dictamen</w:t>
      </w:r>
      <w:r w:rsidRPr="004174F1">
        <w:rPr>
          <w:rFonts w:ascii="Century Gothic" w:eastAsia="Arial" w:hAnsi="Century Gothic" w:cs="Arial"/>
          <w:color w:val="auto"/>
          <w:lang w:val="es-MX"/>
        </w:rPr>
        <w:t>, elaborado con base en los siguientes:</w:t>
      </w:r>
    </w:p>
    <w:p w14:paraId="21DEE817" w14:textId="77777777" w:rsidR="00B35E3D" w:rsidRPr="004174F1" w:rsidRDefault="00B35E3D" w:rsidP="00B35E3D">
      <w:pPr>
        <w:pStyle w:val="Normal1"/>
        <w:spacing w:after="160" w:line="360" w:lineRule="auto"/>
        <w:ind w:right="51"/>
        <w:jc w:val="both"/>
        <w:rPr>
          <w:rFonts w:ascii="Century Gothic" w:eastAsia="Arial" w:hAnsi="Century Gothic" w:cs="Arial"/>
          <w:color w:val="auto"/>
          <w:lang w:val="es-MX"/>
        </w:rPr>
      </w:pPr>
    </w:p>
    <w:p w14:paraId="7F7A8B6D" w14:textId="77777777" w:rsidR="00B35E3D" w:rsidRDefault="00B35E3D" w:rsidP="00B35E3D">
      <w:pPr>
        <w:pStyle w:val="Normal1"/>
        <w:keepNext/>
        <w:spacing w:after="160" w:line="360" w:lineRule="auto"/>
        <w:jc w:val="center"/>
        <w:rPr>
          <w:rFonts w:ascii="Century Gothic" w:eastAsia="Arial" w:hAnsi="Century Gothic" w:cs="Arial"/>
          <w:b/>
          <w:color w:val="auto"/>
          <w:lang w:val="es-MX"/>
        </w:rPr>
      </w:pPr>
      <w:r w:rsidRPr="004174F1">
        <w:rPr>
          <w:rFonts w:ascii="Century Gothic" w:eastAsia="Arial" w:hAnsi="Century Gothic" w:cs="Arial"/>
          <w:b/>
          <w:color w:val="auto"/>
          <w:lang w:val="es-MX"/>
        </w:rPr>
        <w:t>A N T E C E D E N T E S</w:t>
      </w:r>
    </w:p>
    <w:p w14:paraId="389AFD07" w14:textId="3F6F21DF" w:rsidR="00860137" w:rsidRDefault="00860137" w:rsidP="00860137">
      <w:pPr>
        <w:spacing w:line="360" w:lineRule="auto"/>
        <w:jc w:val="both"/>
        <w:rPr>
          <w:rFonts w:ascii="Century Gothic" w:eastAsia="Arial" w:hAnsi="Century Gothic" w:cs="Arial"/>
        </w:rPr>
      </w:pPr>
      <w:r w:rsidRPr="00EF415D">
        <w:rPr>
          <w:rFonts w:ascii="Century Gothic" w:eastAsia="Arial" w:hAnsi="Century Gothic" w:cs="Arial"/>
          <w:b/>
        </w:rPr>
        <w:t xml:space="preserve">I.- </w:t>
      </w:r>
      <w:r w:rsidRPr="00EF415D">
        <w:rPr>
          <w:rFonts w:ascii="Century Gothic" w:eastAsia="Arial" w:hAnsi="Century Gothic" w:cs="Arial"/>
        </w:rPr>
        <w:t xml:space="preserve">Con fecha </w:t>
      </w:r>
      <w:r w:rsidR="00F937FA">
        <w:rPr>
          <w:rFonts w:ascii="Century Gothic" w:eastAsia="Arial" w:hAnsi="Century Gothic" w:cs="Arial"/>
        </w:rPr>
        <w:t>04</w:t>
      </w:r>
      <w:r w:rsidRPr="00CE7D60">
        <w:rPr>
          <w:rFonts w:ascii="Century Gothic" w:eastAsia="Arial" w:hAnsi="Century Gothic" w:cs="Arial"/>
        </w:rPr>
        <w:t xml:space="preserve"> de </w:t>
      </w:r>
      <w:r w:rsidR="00F937FA">
        <w:rPr>
          <w:rFonts w:ascii="Century Gothic" w:eastAsia="Arial" w:hAnsi="Century Gothic" w:cs="Arial"/>
        </w:rPr>
        <w:t>marzo</w:t>
      </w:r>
      <w:r w:rsidRPr="00CE7D60">
        <w:rPr>
          <w:rFonts w:ascii="Century Gothic" w:eastAsia="Arial" w:hAnsi="Century Gothic" w:cs="Arial"/>
        </w:rPr>
        <w:t xml:space="preserve"> de 202</w:t>
      </w:r>
      <w:r w:rsidR="00D43814">
        <w:rPr>
          <w:rFonts w:ascii="Century Gothic" w:eastAsia="Arial" w:hAnsi="Century Gothic" w:cs="Arial"/>
        </w:rPr>
        <w:t>5</w:t>
      </w:r>
      <w:r w:rsidRPr="00CE7D60">
        <w:rPr>
          <w:rFonts w:ascii="Century Gothic" w:eastAsia="Arial" w:hAnsi="Century Gothic" w:cs="Arial"/>
        </w:rPr>
        <w:t>,</w:t>
      </w:r>
      <w:r>
        <w:rPr>
          <w:rFonts w:ascii="Century Gothic" w:eastAsia="Arial" w:hAnsi="Century Gothic" w:cs="Arial"/>
        </w:rPr>
        <w:t xml:space="preserve"> </w:t>
      </w:r>
      <w:r w:rsidR="0067209D">
        <w:rPr>
          <w:rFonts w:ascii="Century Gothic" w:eastAsia="Arial" w:hAnsi="Century Gothic" w:cs="Arial"/>
          <w:bCs/>
        </w:rPr>
        <w:t>las diputadas y los diputados</w:t>
      </w:r>
      <w:r w:rsidR="008856C2">
        <w:rPr>
          <w:rFonts w:ascii="Century Gothic" w:eastAsia="Arial" w:hAnsi="Century Gothic" w:cs="Arial"/>
          <w:bCs/>
        </w:rPr>
        <w:t xml:space="preserve"> </w:t>
      </w:r>
      <w:r w:rsidR="008856C2" w:rsidRPr="008856C2">
        <w:rPr>
          <w:rFonts w:ascii="Century Gothic" w:eastAsia="Arial" w:hAnsi="Century Gothic" w:cs="Arial"/>
          <w:bCs/>
        </w:rPr>
        <w:t>Arturo Zubía Fernández</w:t>
      </w:r>
      <w:r w:rsidR="008856C2">
        <w:rPr>
          <w:rFonts w:ascii="Century Gothic" w:eastAsia="Arial" w:hAnsi="Century Gothic" w:cs="Arial"/>
          <w:bCs/>
        </w:rPr>
        <w:t xml:space="preserve">, </w:t>
      </w:r>
      <w:r w:rsidR="008856C2" w:rsidRPr="008856C2">
        <w:rPr>
          <w:rFonts w:ascii="Century Gothic" w:eastAsia="Arial" w:hAnsi="Century Gothic" w:cs="Arial"/>
          <w:bCs/>
        </w:rPr>
        <w:t>Carla Yamileth Rivas Martínez</w:t>
      </w:r>
      <w:r w:rsidR="008856C2">
        <w:rPr>
          <w:rFonts w:ascii="Century Gothic" w:eastAsia="Arial" w:hAnsi="Century Gothic" w:cs="Arial"/>
          <w:bCs/>
        </w:rPr>
        <w:t xml:space="preserve">, </w:t>
      </w:r>
      <w:r w:rsidR="008856C2" w:rsidRPr="008856C2">
        <w:rPr>
          <w:rFonts w:ascii="Century Gothic" w:eastAsia="Arial" w:hAnsi="Century Gothic" w:cs="Arial"/>
          <w:bCs/>
        </w:rPr>
        <w:t>Carlos Alfredo Olson San Vicente</w:t>
      </w:r>
      <w:r w:rsidR="008856C2">
        <w:rPr>
          <w:rFonts w:ascii="Century Gothic" w:eastAsia="Arial" w:hAnsi="Century Gothic" w:cs="Arial"/>
          <w:bCs/>
        </w:rPr>
        <w:t xml:space="preserve">, </w:t>
      </w:r>
      <w:r w:rsidR="008856C2" w:rsidRPr="008856C2">
        <w:rPr>
          <w:rFonts w:ascii="Century Gothic" w:eastAsia="Arial" w:hAnsi="Century Gothic" w:cs="Arial"/>
          <w:bCs/>
        </w:rPr>
        <w:t>Edna Xóchitl Contreras Herrera</w:t>
      </w:r>
      <w:r w:rsidR="008856C2">
        <w:rPr>
          <w:rFonts w:ascii="Century Gothic" w:eastAsia="Arial" w:hAnsi="Century Gothic" w:cs="Arial"/>
          <w:bCs/>
        </w:rPr>
        <w:t xml:space="preserve">, </w:t>
      </w:r>
      <w:r w:rsidR="008856C2" w:rsidRPr="008856C2">
        <w:rPr>
          <w:rFonts w:ascii="Century Gothic" w:eastAsia="Arial" w:hAnsi="Century Gothic" w:cs="Arial"/>
          <w:bCs/>
        </w:rPr>
        <w:t>Ismael Pérez Pavía</w:t>
      </w:r>
      <w:r w:rsidR="008856C2">
        <w:rPr>
          <w:rFonts w:ascii="Century Gothic" w:eastAsia="Arial" w:hAnsi="Century Gothic" w:cs="Arial"/>
          <w:bCs/>
        </w:rPr>
        <w:t xml:space="preserve">, </w:t>
      </w:r>
      <w:proofErr w:type="spellStart"/>
      <w:r w:rsidR="008856C2" w:rsidRPr="008856C2">
        <w:rPr>
          <w:rFonts w:ascii="Century Gothic" w:eastAsia="Arial" w:hAnsi="Century Gothic" w:cs="Arial"/>
          <w:bCs/>
        </w:rPr>
        <w:t>Joceline</w:t>
      </w:r>
      <w:proofErr w:type="spellEnd"/>
      <w:r w:rsidR="008856C2" w:rsidRPr="008856C2">
        <w:rPr>
          <w:rFonts w:ascii="Century Gothic" w:eastAsia="Arial" w:hAnsi="Century Gothic" w:cs="Arial"/>
          <w:bCs/>
        </w:rPr>
        <w:t xml:space="preserve"> Vega Vargas</w:t>
      </w:r>
      <w:r w:rsidR="008856C2">
        <w:rPr>
          <w:rFonts w:ascii="Century Gothic" w:eastAsia="Arial" w:hAnsi="Century Gothic" w:cs="Arial"/>
          <w:bCs/>
        </w:rPr>
        <w:t xml:space="preserve">, </w:t>
      </w:r>
      <w:r w:rsidR="008856C2" w:rsidRPr="008856C2">
        <w:rPr>
          <w:rFonts w:ascii="Century Gothic" w:eastAsia="Arial" w:hAnsi="Century Gothic" w:cs="Arial"/>
          <w:bCs/>
        </w:rPr>
        <w:t>Jorge Carlos Soto Prieto</w:t>
      </w:r>
      <w:r w:rsidR="008856C2">
        <w:rPr>
          <w:rFonts w:ascii="Century Gothic" w:eastAsia="Arial" w:hAnsi="Century Gothic" w:cs="Arial"/>
          <w:bCs/>
        </w:rPr>
        <w:t xml:space="preserve">, </w:t>
      </w:r>
      <w:r w:rsidR="008856C2" w:rsidRPr="008856C2">
        <w:rPr>
          <w:rFonts w:ascii="Century Gothic" w:eastAsia="Arial" w:hAnsi="Century Gothic" w:cs="Arial"/>
          <w:bCs/>
        </w:rPr>
        <w:t>José Alfredo Chávez Madrid</w:t>
      </w:r>
      <w:r w:rsidR="008856C2">
        <w:rPr>
          <w:rFonts w:ascii="Century Gothic" w:eastAsia="Arial" w:hAnsi="Century Gothic" w:cs="Arial"/>
          <w:bCs/>
        </w:rPr>
        <w:t xml:space="preserve">, </w:t>
      </w:r>
      <w:r w:rsidR="008856C2" w:rsidRPr="008856C2">
        <w:rPr>
          <w:rFonts w:ascii="Century Gothic" w:eastAsia="Arial" w:hAnsi="Century Gothic" w:cs="Arial"/>
          <w:bCs/>
        </w:rPr>
        <w:t xml:space="preserve">Nancy Janeth Frías </w:t>
      </w:r>
      <w:proofErr w:type="spellStart"/>
      <w:r w:rsidR="008856C2" w:rsidRPr="008856C2">
        <w:rPr>
          <w:rFonts w:ascii="Century Gothic" w:eastAsia="Arial" w:hAnsi="Century Gothic" w:cs="Arial"/>
          <w:bCs/>
        </w:rPr>
        <w:t>Frías</w:t>
      </w:r>
      <w:proofErr w:type="spellEnd"/>
      <w:r w:rsidR="008856C2">
        <w:rPr>
          <w:rFonts w:ascii="Century Gothic" w:eastAsia="Arial" w:hAnsi="Century Gothic" w:cs="Arial"/>
          <w:bCs/>
        </w:rPr>
        <w:t xml:space="preserve">, </w:t>
      </w:r>
      <w:r w:rsidR="008856C2" w:rsidRPr="008856C2">
        <w:rPr>
          <w:rFonts w:ascii="Century Gothic" w:eastAsia="Arial" w:hAnsi="Century Gothic" w:cs="Arial"/>
          <w:bCs/>
        </w:rPr>
        <w:t>Roberto Marcelino Carreón Huitrón</w:t>
      </w:r>
      <w:r w:rsidR="008856C2">
        <w:rPr>
          <w:rFonts w:ascii="Century Gothic" w:eastAsia="Arial" w:hAnsi="Century Gothic" w:cs="Arial"/>
          <w:bCs/>
        </w:rPr>
        <w:t xml:space="preserve">, </w:t>
      </w:r>
      <w:r w:rsidR="008856C2" w:rsidRPr="008856C2">
        <w:rPr>
          <w:rFonts w:ascii="Century Gothic" w:eastAsia="Arial" w:hAnsi="Century Gothic" w:cs="Arial"/>
          <w:bCs/>
        </w:rPr>
        <w:t>Saúl Mireles Corral</w:t>
      </w:r>
      <w:r w:rsidR="008856C2">
        <w:rPr>
          <w:rFonts w:ascii="Century Gothic" w:eastAsia="Arial" w:hAnsi="Century Gothic" w:cs="Arial"/>
          <w:bCs/>
        </w:rPr>
        <w:t xml:space="preserve"> y </w:t>
      </w:r>
      <w:r w:rsidR="008856C2" w:rsidRPr="008856C2">
        <w:rPr>
          <w:rFonts w:ascii="Century Gothic" w:eastAsia="Arial" w:hAnsi="Century Gothic" w:cs="Arial"/>
          <w:bCs/>
        </w:rPr>
        <w:t xml:space="preserve">Yesenia Guadalupe Reyes </w:t>
      </w:r>
      <w:proofErr w:type="spellStart"/>
      <w:r w:rsidR="008856C2" w:rsidRPr="008856C2">
        <w:rPr>
          <w:rFonts w:ascii="Century Gothic" w:eastAsia="Arial" w:hAnsi="Century Gothic" w:cs="Arial"/>
          <w:bCs/>
        </w:rPr>
        <w:t>Calzadías</w:t>
      </w:r>
      <w:proofErr w:type="spellEnd"/>
      <w:r w:rsidR="0067209D">
        <w:rPr>
          <w:rFonts w:ascii="Century Gothic" w:eastAsia="Arial" w:hAnsi="Century Gothic" w:cs="Arial"/>
          <w:bCs/>
        </w:rPr>
        <w:t xml:space="preserve">, integrantes del Grupo Parlamentario </w:t>
      </w:r>
      <w:r w:rsidR="0005410D" w:rsidRPr="0005410D">
        <w:rPr>
          <w:rFonts w:ascii="Century Gothic" w:eastAsia="Arial" w:hAnsi="Century Gothic" w:cs="Arial"/>
          <w:bCs/>
        </w:rPr>
        <w:t>del Partido Acción Nacional</w:t>
      </w:r>
      <w:r w:rsidR="0005410D">
        <w:rPr>
          <w:rFonts w:ascii="Century Gothic" w:eastAsia="Arial" w:hAnsi="Century Gothic" w:cs="Arial"/>
          <w:bCs/>
        </w:rPr>
        <w:t xml:space="preserve">, </w:t>
      </w:r>
      <w:r>
        <w:rPr>
          <w:rFonts w:ascii="Century Gothic" w:eastAsia="Arial" w:hAnsi="Century Gothic" w:cs="Arial"/>
        </w:rPr>
        <w:t>present</w:t>
      </w:r>
      <w:r w:rsidR="00436E8F">
        <w:rPr>
          <w:rFonts w:ascii="Century Gothic" w:eastAsia="Arial" w:hAnsi="Century Gothic" w:cs="Arial"/>
        </w:rPr>
        <w:t>aron</w:t>
      </w:r>
      <w:r>
        <w:rPr>
          <w:rFonts w:ascii="Century Gothic" w:eastAsia="Arial" w:hAnsi="Century Gothic" w:cs="Arial"/>
        </w:rPr>
        <w:t xml:space="preserve"> iniciativa </w:t>
      </w:r>
      <w:bookmarkStart w:id="0" w:name="_Hlk192775348"/>
      <w:r w:rsidR="00515C33" w:rsidRPr="00515C33">
        <w:rPr>
          <w:rFonts w:ascii="Century Gothic" w:eastAsia="Arial" w:hAnsi="Century Gothic" w:cs="Arial"/>
        </w:rPr>
        <w:t>con carácter de decreto, a efecto de reformar el artículo 278 del Código Penal del Estado de Chihuahua, con la finalidad de sancionar el incumplimiento de órdenes de protección en favor de mujeres víctimas de violencia.</w:t>
      </w:r>
      <w:r w:rsidR="00515C33">
        <w:rPr>
          <w:rFonts w:ascii="Century Gothic" w:eastAsia="Arial" w:hAnsi="Century Gothic" w:cs="Arial"/>
        </w:rPr>
        <w:t xml:space="preserve"> </w:t>
      </w:r>
    </w:p>
    <w:bookmarkEnd w:id="0"/>
    <w:p w14:paraId="2CE9C109" w14:textId="77777777" w:rsidR="00860137" w:rsidRPr="00F06D74" w:rsidRDefault="00860137" w:rsidP="00860137">
      <w:pPr>
        <w:tabs>
          <w:tab w:val="left" w:pos="6915"/>
        </w:tabs>
        <w:spacing w:line="360" w:lineRule="auto"/>
        <w:jc w:val="both"/>
        <w:rPr>
          <w:rFonts w:ascii="Century Gothic" w:eastAsia="Arial" w:hAnsi="Century Gothic" w:cs="Arial"/>
        </w:rPr>
      </w:pPr>
      <w:r>
        <w:rPr>
          <w:rFonts w:ascii="Century Gothic" w:eastAsia="Arial" w:hAnsi="Century Gothic" w:cs="Arial"/>
        </w:rPr>
        <w:tab/>
      </w:r>
    </w:p>
    <w:p w14:paraId="1E9F3D01" w14:textId="66AD1179" w:rsidR="00860137" w:rsidRPr="00EF415D" w:rsidRDefault="00860137" w:rsidP="00860137">
      <w:pPr>
        <w:spacing w:line="360" w:lineRule="auto"/>
        <w:jc w:val="both"/>
        <w:rPr>
          <w:rFonts w:ascii="Century Gothic" w:eastAsia="Arial" w:hAnsi="Century Gothic" w:cs="Arial"/>
        </w:rPr>
      </w:pPr>
      <w:r w:rsidRPr="00EF415D">
        <w:rPr>
          <w:rFonts w:ascii="Century Gothic" w:eastAsia="Arial" w:hAnsi="Century Gothic" w:cs="Arial"/>
          <w:b/>
        </w:rPr>
        <w:t xml:space="preserve">II.- </w:t>
      </w:r>
      <w:r w:rsidRPr="00EF415D">
        <w:rPr>
          <w:rFonts w:ascii="Century Gothic" w:eastAsia="Arial" w:hAnsi="Century Gothic" w:cs="Arial"/>
        </w:rPr>
        <w:t xml:space="preserve">La Presidencia del H. Congreso del Estado, en uso de las facultades que le confiere el artículo 75, fracción XIII, de la Ley Orgánica del Poder Legislativo, el día </w:t>
      </w:r>
      <w:r w:rsidR="00051B44">
        <w:rPr>
          <w:rFonts w:ascii="Century Gothic" w:eastAsia="Arial" w:hAnsi="Century Gothic" w:cs="Arial"/>
        </w:rPr>
        <w:t>04</w:t>
      </w:r>
      <w:r w:rsidRPr="00CE7D60">
        <w:rPr>
          <w:rFonts w:ascii="Century Gothic" w:eastAsia="Arial" w:hAnsi="Century Gothic" w:cs="Arial"/>
        </w:rPr>
        <w:t xml:space="preserve"> de </w:t>
      </w:r>
      <w:r w:rsidR="00051B44">
        <w:rPr>
          <w:rFonts w:ascii="Century Gothic" w:eastAsia="Arial" w:hAnsi="Century Gothic" w:cs="Arial"/>
        </w:rPr>
        <w:t>julio</w:t>
      </w:r>
      <w:r w:rsidRPr="00CE7D60">
        <w:rPr>
          <w:rFonts w:ascii="Century Gothic" w:eastAsia="Arial" w:hAnsi="Century Gothic" w:cs="Arial"/>
        </w:rPr>
        <w:t xml:space="preserve"> de 202</w:t>
      </w:r>
      <w:r w:rsidR="00051B44">
        <w:rPr>
          <w:rFonts w:ascii="Century Gothic" w:eastAsia="Arial" w:hAnsi="Century Gothic" w:cs="Arial"/>
        </w:rPr>
        <w:t>5</w:t>
      </w:r>
      <w:r w:rsidRPr="00EF415D">
        <w:rPr>
          <w:rFonts w:ascii="Century Gothic" w:eastAsia="Century Gothic" w:hAnsi="Century Gothic" w:cs="Century Gothic"/>
        </w:rPr>
        <w:t>,</w:t>
      </w:r>
      <w:r w:rsidRPr="00EF415D">
        <w:rPr>
          <w:rFonts w:ascii="Century Gothic" w:eastAsia="Arial" w:hAnsi="Century Gothic" w:cs="Arial"/>
        </w:rPr>
        <w:t xml:space="preserve"> tuvo a bien turnar a </w:t>
      </w:r>
      <w:r>
        <w:rPr>
          <w:rFonts w:ascii="Century Gothic" w:eastAsia="Arial" w:hAnsi="Century Gothic" w:cs="Arial"/>
        </w:rPr>
        <w:t xml:space="preserve">las </w:t>
      </w:r>
      <w:r w:rsidRPr="00EF415D">
        <w:rPr>
          <w:rFonts w:ascii="Century Gothic" w:eastAsia="Arial" w:hAnsi="Century Gothic" w:cs="Arial"/>
        </w:rPr>
        <w:t>integrantes de</w:t>
      </w:r>
      <w:r>
        <w:rPr>
          <w:rFonts w:ascii="Century Gothic" w:eastAsia="Arial" w:hAnsi="Century Gothic" w:cs="Arial"/>
        </w:rPr>
        <w:t xml:space="preserve"> </w:t>
      </w:r>
      <w:r>
        <w:rPr>
          <w:rFonts w:ascii="Century Gothic" w:eastAsia="Arial" w:hAnsi="Century Gothic" w:cs="Arial"/>
        </w:rPr>
        <w:lastRenderedPageBreak/>
        <w:t xml:space="preserve">la Comisión de </w:t>
      </w:r>
      <w:r w:rsidR="00824823">
        <w:rPr>
          <w:rFonts w:ascii="Century Gothic" w:eastAsia="Arial" w:hAnsi="Century Gothic" w:cs="Arial"/>
        </w:rPr>
        <w:t>Feminicidios</w:t>
      </w:r>
      <w:r>
        <w:rPr>
          <w:rFonts w:ascii="Century Gothic" w:eastAsia="Arial" w:hAnsi="Century Gothic" w:cs="Arial"/>
        </w:rPr>
        <w:t>,</w:t>
      </w:r>
      <w:r w:rsidRPr="00EF415D">
        <w:rPr>
          <w:rFonts w:ascii="Century Gothic" w:eastAsia="Arial" w:hAnsi="Century Gothic" w:cs="Arial"/>
        </w:rPr>
        <w:t xml:space="preserve"> la iniciativa de mérito, a efecto de proceder al estudio, análisis y elaboración del correspondiente dictamen.</w:t>
      </w:r>
    </w:p>
    <w:p w14:paraId="5DF414D2" w14:textId="77777777" w:rsidR="00860137" w:rsidRPr="00EF415D" w:rsidRDefault="00860137" w:rsidP="00860137">
      <w:pPr>
        <w:spacing w:line="360" w:lineRule="auto"/>
        <w:jc w:val="both"/>
        <w:rPr>
          <w:rFonts w:ascii="Century Gothic" w:hAnsi="Century Gothic" w:cs="Arial"/>
          <w:sz w:val="16"/>
          <w:szCs w:val="16"/>
        </w:rPr>
      </w:pPr>
    </w:p>
    <w:p w14:paraId="77CFA4BC" w14:textId="0947410C" w:rsidR="00860137" w:rsidRDefault="00860137" w:rsidP="00860137">
      <w:pPr>
        <w:spacing w:line="360" w:lineRule="auto"/>
        <w:jc w:val="both"/>
        <w:rPr>
          <w:rFonts w:ascii="Century Gothic" w:eastAsia="Arial" w:hAnsi="Century Gothic" w:cs="Arial"/>
          <w:szCs w:val="28"/>
        </w:rPr>
      </w:pPr>
      <w:r w:rsidRPr="00EF415D">
        <w:rPr>
          <w:rFonts w:ascii="Century Gothic" w:eastAsia="Arial" w:hAnsi="Century Gothic" w:cs="Arial"/>
          <w:b/>
          <w:szCs w:val="28"/>
        </w:rPr>
        <w:t xml:space="preserve">III.- </w:t>
      </w:r>
      <w:r w:rsidRPr="00EF415D">
        <w:rPr>
          <w:rFonts w:ascii="Century Gothic" w:eastAsia="Arial" w:hAnsi="Century Gothic" w:cs="Arial"/>
          <w:szCs w:val="28"/>
        </w:rPr>
        <w:t xml:space="preserve">La exposición de motivos que sustenta la iniciativa enunciada como Asunto </w:t>
      </w:r>
      <w:r w:rsidR="009E1B89">
        <w:rPr>
          <w:rFonts w:ascii="Century Gothic" w:eastAsia="Arial" w:hAnsi="Century Gothic" w:cs="Arial"/>
          <w:szCs w:val="28"/>
        </w:rPr>
        <w:t>661</w:t>
      </w:r>
      <w:r w:rsidRPr="00EF415D">
        <w:rPr>
          <w:rFonts w:ascii="Century Gothic" w:eastAsia="Arial" w:hAnsi="Century Gothic" w:cs="Arial"/>
          <w:szCs w:val="28"/>
        </w:rPr>
        <w:t xml:space="preserve"> en comento, es la siguiente:</w:t>
      </w:r>
    </w:p>
    <w:p w14:paraId="41312C35" w14:textId="1679C0BA" w:rsidR="00860137" w:rsidRDefault="00860137" w:rsidP="00860137">
      <w:pPr>
        <w:spacing w:line="360" w:lineRule="auto"/>
        <w:jc w:val="both"/>
        <w:rPr>
          <w:rFonts w:ascii="Century Gothic" w:eastAsia="Arial" w:hAnsi="Century Gothic" w:cs="Arial"/>
          <w:szCs w:val="28"/>
        </w:rPr>
      </w:pPr>
    </w:p>
    <w:p w14:paraId="41AACD3A" w14:textId="23647002" w:rsidR="008027B5" w:rsidRPr="008027B5" w:rsidRDefault="007176FC" w:rsidP="001967BF">
      <w:pPr>
        <w:spacing w:after="160" w:line="276" w:lineRule="auto"/>
        <w:ind w:left="993" w:right="1182"/>
        <w:jc w:val="both"/>
        <w:rPr>
          <w:rFonts w:ascii="Century Gothic" w:eastAsia="Arial" w:hAnsi="Century Gothic" w:cs="Arial"/>
          <w:bCs/>
          <w:i/>
          <w:iCs/>
          <w:sz w:val="22"/>
          <w:szCs w:val="22"/>
          <w:lang w:eastAsia="en-US"/>
        </w:rPr>
      </w:pPr>
      <w:r>
        <w:rPr>
          <w:rFonts w:ascii="Century Gothic" w:eastAsia="Arial" w:hAnsi="Century Gothic" w:cs="Arial"/>
          <w:bCs/>
          <w:i/>
          <w:iCs/>
          <w:sz w:val="22"/>
          <w:szCs w:val="22"/>
          <w:lang w:val="es-MX" w:eastAsia="en-US"/>
        </w:rPr>
        <w:t>“</w:t>
      </w:r>
      <w:r w:rsidR="008027B5" w:rsidRPr="008027B5">
        <w:rPr>
          <w:rFonts w:ascii="Century Gothic" w:eastAsia="Arial" w:hAnsi="Century Gothic" w:cs="Arial"/>
          <w:bCs/>
          <w:i/>
          <w:iCs/>
          <w:sz w:val="22"/>
          <w:szCs w:val="22"/>
          <w:lang w:eastAsia="en-US"/>
        </w:rPr>
        <w:t xml:space="preserve">Cada 8 de marzo </w:t>
      </w:r>
      <w:r w:rsidR="008027B5" w:rsidRPr="008027B5">
        <w:rPr>
          <w:rFonts w:ascii="Century Gothic" w:eastAsia="Arial" w:hAnsi="Century Gothic" w:cs="Arial"/>
          <w:bCs/>
          <w:i/>
          <w:iCs/>
          <w:sz w:val="22"/>
          <w:szCs w:val="22"/>
          <w:lang w:val="es-MX" w:eastAsia="en-US"/>
        </w:rPr>
        <w:t>conmemoramos</w:t>
      </w:r>
      <w:r w:rsidR="008027B5" w:rsidRPr="008027B5">
        <w:rPr>
          <w:rFonts w:ascii="Century Gothic" w:eastAsia="Arial" w:hAnsi="Century Gothic" w:cs="Arial"/>
          <w:bCs/>
          <w:i/>
          <w:iCs/>
          <w:sz w:val="22"/>
          <w:szCs w:val="22"/>
          <w:lang w:eastAsia="en-US"/>
        </w:rPr>
        <w:t xml:space="preserve"> el </w:t>
      </w:r>
      <w:r w:rsidR="008027B5" w:rsidRPr="008027B5">
        <w:rPr>
          <w:rFonts w:ascii="Century Gothic" w:eastAsia="Arial" w:hAnsi="Century Gothic" w:cs="Arial"/>
          <w:bCs/>
          <w:i/>
          <w:iCs/>
          <w:sz w:val="22"/>
          <w:szCs w:val="22"/>
          <w:lang w:val="es-MX" w:eastAsia="en-US"/>
        </w:rPr>
        <w:t>D</w:t>
      </w:r>
      <w:proofErr w:type="spellStart"/>
      <w:r w:rsidR="008027B5" w:rsidRPr="008027B5">
        <w:rPr>
          <w:rFonts w:ascii="Century Gothic" w:eastAsia="Arial" w:hAnsi="Century Gothic" w:cs="Arial"/>
          <w:bCs/>
          <w:i/>
          <w:iCs/>
          <w:sz w:val="22"/>
          <w:szCs w:val="22"/>
          <w:lang w:eastAsia="en-US"/>
        </w:rPr>
        <w:t>ía</w:t>
      </w:r>
      <w:proofErr w:type="spellEnd"/>
      <w:r w:rsidR="008027B5" w:rsidRPr="008027B5">
        <w:rPr>
          <w:rFonts w:ascii="Century Gothic" w:eastAsia="Arial" w:hAnsi="Century Gothic" w:cs="Arial"/>
          <w:bCs/>
          <w:i/>
          <w:iCs/>
          <w:sz w:val="22"/>
          <w:szCs w:val="22"/>
          <w:lang w:eastAsia="en-US"/>
        </w:rPr>
        <w:t xml:space="preserve"> </w:t>
      </w:r>
      <w:r w:rsidR="008027B5" w:rsidRPr="008027B5">
        <w:rPr>
          <w:rFonts w:ascii="Century Gothic" w:eastAsia="Arial" w:hAnsi="Century Gothic" w:cs="Arial"/>
          <w:bCs/>
          <w:i/>
          <w:iCs/>
          <w:sz w:val="22"/>
          <w:szCs w:val="22"/>
          <w:lang w:val="es-MX" w:eastAsia="en-US"/>
        </w:rPr>
        <w:t>I</w:t>
      </w:r>
      <w:proofErr w:type="spellStart"/>
      <w:r w:rsidR="008027B5" w:rsidRPr="008027B5">
        <w:rPr>
          <w:rFonts w:ascii="Century Gothic" w:eastAsia="Arial" w:hAnsi="Century Gothic" w:cs="Arial"/>
          <w:bCs/>
          <w:i/>
          <w:iCs/>
          <w:sz w:val="22"/>
          <w:szCs w:val="22"/>
          <w:lang w:eastAsia="en-US"/>
        </w:rPr>
        <w:t>nternacional</w:t>
      </w:r>
      <w:proofErr w:type="spellEnd"/>
      <w:r w:rsidR="008027B5" w:rsidRPr="008027B5">
        <w:rPr>
          <w:rFonts w:ascii="Century Gothic" w:eastAsia="Arial" w:hAnsi="Century Gothic" w:cs="Arial"/>
          <w:bCs/>
          <w:i/>
          <w:iCs/>
          <w:sz w:val="22"/>
          <w:szCs w:val="22"/>
          <w:lang w:eastAsia="en-US"/>
        </w:rPr>
        <w:t xml:space="preserve"> de las </w:t>
      </w:r>
      <w:r w:rsidR="008027B5" w:rsidRPr="008027B5">
        <w:rPr>
          <w:rFonts w:ascii="Century Gothic" w:eastAsia="Arial" w:hAnsi="Century Gothic" w:cs="Arial"/>
          <w:bCs/>
          <w:i/>
          <w:iCs/>
          <w:sz w:val="22"/>
          <w:szCs w:val="22"/>
          <w:lang w:val="es-MX" w:eastAsia="en-US"/>
        </w:rPr>
        <w:t>M</w:t>
      </w:r>
      <w:proofErr w:type="spellStart"/>
      <w:r w:rsidR="008027B5" w:rsidRPr="008027B5">
        <w:rPr>
          <w:rFonts w:ascii="Century Gothic" w:eastAsia="Arial" w:hAnsi="Century Gothic" w:cs="Arial"/>
          <w:bCs/>
          <w:i/>
          <w:iCs/>
          <w:sz w:val="22"/>
          <w:szCs w:val="22"/>
          <w:lang w:eastAsia="en-US"/>
        </w:rPr>
        <w:t>ujeres</w:t>
      </w:r>
      <w:proofErr w:type="spellEnd"/>
      <w:r w:rsidR="008027B5" w:rsidRPr="008027B5">
        <w:rPr>
          <w:rFonts w:ascii="Century Gothic" w:eastAsia="Arial" w:hAnsi="Century Gothic" w:cs="Arial"/>
          <w:bCs/>
          <w:i/>
          <w:iCs/>
          <w:sz w:val="22"/>
          <w:szCs w:val="22"/>
          <w:lang w:eastAsia="en-US"/>
        </w:rPr>
        <w:t>, una fecha que</w:t>
      </w:r>
      <w:r w:rsidR="008027B5" w:rsidRPr="008027B5">
        <w:rPr>
          <w:rFonts w:ascii="Century Gothic" w:eastAsia="Arial" w:hAnsi="Century Gothic" w:cs="Arial"/>
          <w:bCs/>
          <w:i/>
          <w:iCs/>
          <w:sz w:val="22"/>
          <w:szCs w:val="22"/>
          <w:lang w:val="es-MX" w:eastAsia="en-US"/>
        </w:rPr>
        <w:t xml:space="preserve"> </w:t>
      </w:r>
      <w:r w:rsidR="008027B5" w:rsidRPr="008027B5">
        <w:rPr>
          <w:rFonts w:ascii="Century Gothic" w:eastAsia="Arial" w:hAnsi="Century Gothic" w:cs="Arial"/>
          <w:bCs/>
          <w:i/>
          <w:iCs/>
          <w:sz w:val="22"/>
          <w:szCs w:val="22"/>
          <w:lang w:eastAsia="en-US"/>
        </w:rPr>
        <w:t>representa una lucha histórica por la igualdad y los derechos de todas nosotras.</w:t>
      </w:r>
    </w:p>
    <w:p w14:paraId="3D3B329D" w14:textId="5F29B047" w:rsidR="008027B5" w:rsidRPr="008027B5" w:rsidRDefault="008027B5" w:rsidP="001967BF">
      <w:pPr>
        <w:spacing w:after="160" w:line="276" w:lineRule="auto"/>
        <w:ind w:left="993"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También, es un recordatorio de los desafíos pendientes</w:t>
      </w:r>
      <w:r w:rsidRPr="008027B5">
        <w:rPr>
          <w:rFonts w:ascii="Century Gothic" w:eastAsia="Arial" w:hAnsi="Century Gothic" w:cs="Arial"/>
          <w:bCs/>
          <w:i/>
          <w:iCs/>
          <w:sz w:val="22"/>
          <w:szCs w:val="22"/>
          <w:lang w:val="es-MX" w:eastAsia="en-US"/>
        </w:rPr>
        <w:t xml:space="preserve"> que se tienen</w:t>
      </w:r>
      <w:r w:rsidRPr="008027B5">
        <w:rPr>
          <w:rFonts w:ascii="Century Gothic" w:eastAsia="Arial" w:hAnsi="Century Gothic" w:cs="Arial"/>
          <w:bCs/>
          <w:i/>
          <w:iCs/>
          <w:sz w:val="22"/>
          <w:szCs w:val="22"/>
          <w:lang w:eastAsia="en-US"/>
        </w:rPr>
        <w:t xml:space="preserve"> en materia de justicia y derechos humanos </w:t>
      </w:r>
      <w:r w:rsidRPr="008027B5">
        <w:rPr>
          <w:rFonts w:ascii="Century Gothic" w:eastAsia="Arial" w:hAnsi="Century Gothic" w:cs="Arial"/>
          <w:bCs/>
          <w:i/>
          <w:iCs/>
          <w:sz w:val="22"/>
          <w:szCs w:val="22"/>
          <w:lang w:val="es-MX" w:eastAsia="en-US"/>
        </w:rPr>
        <w:t>para con</w:t>
      </w:r>
      <w:r w:rsidRPr="008027B5">
        <w:rPr>
          <w:rFonts w:ascii="Century Gothic" w:eastAsia="Arial" w:hAnsi="Century Gothic" w:cs="Arial"/>
          <w:bCs/>
          <w:i/>
          <w:iCs/>
          <w:sz w:val="22"/>
          <w:szCs w:val="22"/>
          <w:lang w:eastAsia="en-US"/>
        </w:rPr>
        <w:t xml:space="preserve"> la mitad de la población mundial.</w:t>
      </w:r>
    </w:p>
    <w:p w14:paraId="72F28614" w14:textId="5D5C6C6F" w:rsidR="008027B5" w:rsidRPr="008027B5" w:rsidRDefault="008027B5" w:rsidP="001967BF">
      <w:pPr>
        <w:spacing w:after="160" w:line="276" w:lineRule="auto"/>
        <w:ind w:left="993"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val="es-MX" w:eastAsia="en-US"/>
        </w:rPr>
        <w:t>Fue la</w:t>
      </w:r>
      <w:r w:rsidRPr="008027B5">
        <w:rPr>
          <w:rFonts w:ascii="Century Gothic" w:eastAsia="Arial" w:hAnsi="Century Gothic" w:cs="Arial"/>
          <w:bCs/>
          <w:i/>
          <w:iCs/>
          <w:sz w:val="22"/>
          <w:szCs w:val="22"/>
          <w:lang w:eastAsia="en-US"/>
        </w:rPr>
        <w:t xml:space="preserve"> Asamblea General de las Naciones Unidas </w:t>
      </w:r>
      <w:r w:rsidRPr="008027B5">
        <w:rPr>
          <w:rFonts w:ascii="Century Gothic" w:eastAsia="Arial" w:hAnsi="Century Gothic" w:cs="Arial"/>
          <w:bCs/>
          <w:i/>
          <w:iCs/>
          <w:sz w:val="22"/>
          <w:szCs w:val="22"/>
          <w:lang w:val="es-MX" w:eastAsia="en-US"/>
        </w:rPr>
        <w:t xml:space="preserve">la que </w:t>
      </w:r>
      <w:r w:rsidRPr="008027B5">
        <w:rPr>
          <w:rFonts w:ascii="Century Gothic" w:eastAsia="Arial" w:hAnsi="Century Gothic" w:cs="Arial"/>
          <w:bCs/>
          <w:i/>
          <w:iCs/>
          <w:sz w:val="22"/>
          <w:szCs w:val="22"/>
          <w:lang w:eastAsia="en-US"/>
        </w:rPr>
        <w:t xml:space="preserve">acordó establecer el 8 de marzo como el </w:t>
      </w:r>
      <w:r w:rsidRPr="008027B5">
        <w:rPr>
          <w:rFonts w:ascii="Century Gothic" w:eastAsia="Arial" w:hAnsi="Century Gothic" w:cs="Arial"/>
          <w:bCs/>
          <w:i/>
          <w:iCs/>
          <w:sz w:val="22"/>
          <w:szCs w:val="22"/>
          <w:lang w:val="es-MX" w:eastAsia="en-US"/>
        </w:rPr>
        <w:t>D</w:t>
      </w:r>
      <w:proofErr w:type="spellStart"/>
      <w:r w:rsidRPr="008027B5">
        <w:rPr>
          <w:rFonts w:ascii="Century Gothic" w:eastAsia="Arial" w:hAnsi="Century Gothic" w:cs="Arial"/>
          <w:bCs/>
          <w:i/>
          <w:iCs/>
          <w:sz w:val="22"/>
          <w:szCs w:val="22"/>
          <w:lang w:eastAsia="en-US"/>
        </w:rPr>
        <w:t>ía</w:t>
      </w:r>
      <w:proofErr w:type="spellEnd"/>
      <w:r w:rsidRPr="008027B5">
        <w:rPr>
          <w:rFonts w:ascii="Century Gothic" w:eastAsia="Arial" w:hAnsi="Century Gothic" w:cs="Arial"/>
          <w:bCs/>
          <w:i/>
          <w:iCs/>
          <w:sz w:val="22"/>
          <w:szCs w:val="22"/>
          <w:lang w:eastAsia="en-US"/>
        </w:rPr>
        <w:t xml:space="preserve"> </w:t>
      </w:r>
      <w:r w:rsidRPr="008027B5">
        <w:rPr>
          <w:rFonts w:ascii="Century Gothic" w:eastAsia="Arial" w:hAnsi="Century Gothic" w:cs="Arial"/>
          <w:bCs/>
          <w:i/>
          <w:iCs/>
          <w:sz w:val="22"/>
          <w:szCs w:val="22"/>
          <w:lang w:val="es-MX" w:eastAsia="en-US"/>
        </w:rPr>
        <w:t>I</w:t>
      </w:r>
      <w:proofErr w:type="spellStart"/>
      <w:r w:rsidRPr="008027B5">
        <w:rPr>
          <w:rFonts w:ascii="Century Gothic" w:eastAsia="Arial" w:hAnsi="Century Gothic" w:cs="Arial"/>
          <w:bCs/>
          <w:i/>
          <w:iCs/>
          <w:sz w:val="22"/>
          <w:szCs w:val="22"/>
          <w:lang w:eastAsia="en-US"/>
        </w:rPr>
        <w:t>nternacional</w:t>
      </w:r>
      <w:proofErr w:type="spellEnd"/>
      <w:r w:rsidRPr="008027B5">
        <w:rPr>
          <w:rFonts w:ascii="Century Gothic" w:eastAsia="Arial" w:hAnsi="Century Gothic" w:cs="Arial"/>
          <w:bCs/>
          <w:i/>
          <w:iCs/>
          <w:sz w:val="22"/>
          <w:szCs w:val="22"/>
          <w:lang w:eastAsia="en-US"/>
        </w:rPr>
        <w:t xml:space="preserve"> de las </w:t>
      </w:r>
      <w:r w:rsidRPr="008027B5">
        <w:rPr>
          <w:rFonts w:ascii="Century Gothic" w:eastAsia="Arial" w:hAnsi="Century Gothic" w:cs="Arial"/>
          <w:bCs/>
          <w:i/>
          <w:iCs/>
          <w:sz w:val="22"/>
          <w:szCs w:val="22"/>
          <w:lang w:val="es-MX" w:eastAsia="en-US"/>
        </w:rPr>
        <w:t>M</w:t>
      </w:r>
      <w:proofErr w:type="spellStart"/>
      <w:r w:rsidRPr="008027B5">
        <w:rPr>
          <w:rFonts w:ascii="Century Gothic" w:eastAsia="Arial" w:hAnsi="Century Gothic" w:cs="Arial"/>
          <w:bCs/>
          <w:i/>
          <w:iCs/>
          <w:sz w:val="22"/>
          <w:szCs w:val="22"/>
          <w:lang w:eastAsia="en-US"/>
        </w:rPr>
        <w:t>ujeres</w:t>
      </w:r>
      <w:proofErr w:type="spellEnd"/>
      <w:r w:rsidRPr="008027B5">
        <w:rPr>
          <w:rFonts w:ascii="Century Gothic" w:eastAsia="Arial" w:hAnsi="Century Gothic" w:cs="Arial"/>
          <w:bCs/>
          <w:i/>
          <w:iCs/>
          <w:sz w:val="22"/>
          <w:szCs w:val="22"/>
          <w:lang w:eastAsia="en-US"/>
        </w:rPr>
        <w:t xml:space="preserve"> con el objetivo de </w:t>
      </w:r>
      <w:proofErr w:type="spellStart"/>
      <w:r w:rsidRPr="008027B5">
        <w:rPr>
          <w:rFonts w:ascii="Century Gothic" w:eastAsia="Arial" w:hAnsi="Century Gothic" w:cs="Arial"/>
          <w:bCs/>
          <w:i/>
          <w:iCs/>
          <w:sz w:val="22"/>
          <w:szCs w:val="22"/>
          <w:lang w:eastAsia="en-US"/>
        </w:rPr>
        <w:t>refer</w:t>
      </w:r>
      <w:proofErr w:type="spellEnd"/>
      <w:r w:rsidRPr="008027B5">
        <w:rPr>
          <w:rFonts w:ascii="Century Gothic" w:eastAsia="Arial" w:hAnsi="Century Gothic" w:cs="Arial"/>
          <w:bCs/>
          <w:i/>
          <w:iCs/>
          <w:sz w:val="22"/>
          <w:szCs w:val="22"/>
          <w:lang w:val="es-MX" w:eastAsia="en-US"/>
        </w:rPr>
        <w:t>irlas</w:t>
      </w:r>
      <w:r w:rsidRPr="008027B5">
        <w:rPr>
          <w:rFonts w:ascii="Century Gothic" w:eastAsia="Arial" w:hAnsi="Century Gothic" w:cs="Arial"/>
          <w:bCs/>
          <w:i/>
          <w:iCs/>
          <w:sz w:val="22"/>
          <w:szCs w:val="22"/>
          <w:lang w:eastAsia="en-US"/>
        </w:rPr>
        <w:t xml:space="preserve"> como artífice</w:t>
      </w:r>
      <w:r w:rsidRPr="008027B5">
        <w:rPr>
          <w:rFonts w:ascii="Century Gothic" w:eastAsia="Arial" w:hAnsi="Century Gothic" w:cs="Arial"/>
          <w:bCs/>
          <w:i/>
          <w:iCs/>
          <w:sz w:val="22"/>
          <w:szCs w:val="22"/>
          <w:lang w:val="es-MX" w:eastAsia="en-US"/>
        </w:rPr>
        <w:t>s</w:t>
      </w:r>
      <w:r w:rsidRPr="008027B5">
        <w:rPr>
          <w:rFonts w:ascii="Century Gothic" w:eastAsia="Arial" w:hAnsi="Century Gothic" w:cs="Arial"/>
          <w:bCs/>
          <w:i/>
          <w:iCs/>
          <w:sz w:val="22"/>
          <w:szCs w:val="22"/>
          <w:lang w:eastAsia="en-US"/>
        </w:rPr>
        <w:t xml:space="preserve"> de la historia y reconocer </w:t>
      </w:r>
      <w:r w:rsidRPr="008027B5">
        <w:rPr>
          <w:rFonts w:ascii="Century Gothic" w:eastAsia="Arial" w:hAnsi="Century Gothic" w:cs="Arial"/>
          <w:bCs/>
          <w:i/>
          <w:iCs/>
          <w:sz w:val="22"/>
          <w:szCs w:val="22"/>
          <w:lang w:val="es-MX" w:eastAsia="en-US"/>
        </w:rPr>
        <w:t>su</w:t>
      </w:r>
      <w:r w:rsidRPr="008027B5">
        <w:rPr>
          <w:rFonts w:ascii="Century Gothic" w:eastAsia="Arial" w:hAnsi="Century Gothic" w:cs="Arial"/>
          <w:bCs/>
          <w:i/>
          <w:iCs/>
          <w:sz w:val="22"/>
          <w:szCs w:val="22"/>
          <w:lang w:eastAsia="en-US"/>
        </w:rPr>
        <w:t xml:space="preserve"> lucha por participar en la sociedad en pie de igualdad con el hombre</w:t>
      </w:r>
      <w:r w:rsidRPr="008027B5">
        <w:rPr>
          <w:rFonts w:ascii="Century Gothic" w:eastAsia="Arial" w:hAnsi="Century Gothic" w:cs="Arial"/>
          <w:bCs/>
          <w:i/>
          <w:iCs/>
          <w:sz w:val="22"/>
          <w:szCs w:val="22"/>
          <w:lang w:val="es-MX" w:eastAsia="en-US"/>
        </w:rPr>
        <w:t xml:space="preserve">. A cincuenta años de quedar formalizada esta fecha, es importante mencionar que el camino no ha sido nada fácil y que aún queda mucho por hacer. </w:t>
      </w:r>
    </w:p>
    <w:p w14:paraId="1641706E" w14:textId="3DB8B398" w:rsidR="008027B5" w:rsidRPr="008027B5" w:rsidRDefault="008027B5" w:rsidP="001967BF">
      <w:pPr>
        <w:spacing w:after="160" w:line="276" w:lineRule="auto"/>
        <w:ind w:left="993"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 xml:space="preserve">Aunque en México y en Chihuahua existen indudables avances normativos e institucionales para que </w:t>
      </w:r>
      <w:r w:rsidRPr="008027B5">
        <w:rPr>
          <w:rFonts w:ascii="Century Gothic" w:eastAsia="Arial" w:hAnsi="Century Gothic" w:cs="Arial"/>
          <w:bCs/>
          <w:i/>
          <w:iCs/>
          <w:sz w:val="22"/>
          <w:szCs w:val="22"/>
          <w:lang w:val="es-MX" w:eastAsia="en-US"/>
        </w:rPr>
        <w:t>más mujeres estemos</w:t>
      </w:r>
      <w:r w:rsidRPr="008027B5">
        <w:rPr>
          <w:rFonts w:ascii="Century Gothic" w:eastAsia="Arial" w:hAnsi="Century Gothic" w:cs="Arial"/>
          <w:bCs/>
          <w:i/>
          <w:iCs/>
          <w:sz w:val="22"/>
          <w:szCs w:val="22"/>
          <w:lang w:eastAsia="en-US"/>
        </w:rPr>
        <w:t xml:space="preserve"> en la toma de decisiones, persisten factores estructurales que impiden o limitan el pleno ejercicio de nuestros derechos. </w:t>
      </w:r>
    </w:p>
    <w:p w14:paraId="67C35FF4" w14:textId="50D2BBA0" w:rsidR="008027B5" w:rsidRPr="008027B5" w:rsidRDefault="008027B5" w:rsidP="00E67FFD">
      <w:pPr>
        <w:spacing w:after="160" w:line="276" w:lineRule="auto"/>
        <w:ind w:left="993"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val="es-MX" w:eastAsia="en-US"/>
        </w:rPr>
        <w:t>Ante esto, hoy presento</w:t>
      </w:r>
      <w:r w:rsidRPr="008027B5">
        <w:rPr>
          <w:rFonts w:ascii="Century Gothic" w:eastAsia="Arial" w:hAnsi="Century Gothic" w:cs="Arial"/>
          <w:bCs/>
          <w:i/>
          <w:iCs/>
          <w:sz w:val="22"/>
          <w:szCs w:val="22"/>
          <w:lang w:eastAsia="en-US"/>
        </w:rPr>
        <w:t xml:space="preserve"> ante este </w:t>
      </w:r>
      <w:r w:rsidRPr="008027B5">
        <w:rPr>
          <w:rFonts w:ascii="Century Gothic" w:eastAsia="Arial" w:hAnsi="Century Gothic" w:cs="Arial"/>
          <w:bCs/>
          <w:i/>
          <w:iCs/>
          <w:sz w:val="22"/>
          <w:szCs w:val="22"/>
          <w:lang w:val="es-MX" w:eastAsia="en-US"/>
        </w:rPr>
        <w:t>H</w:t>
      </w:r>
      <w:proofErr w:type="spellStart"/>
      <w:r w:rsidRPr="008027B5">
        <w:rPr>
          <w:rFonts w:ascii="Century Gothic" w:eastAsia="Arial" w:hAnsi="Century Gothic" w:cs="Arial"/>
          <w:bCs/>
          <w:i/>
          <w:iCs/>
          <w:sz w:val="22"/>
          <w:szCs w:val="22"/>
          <w:lang w:eastAsia="en-US"/>
        </w:rPr>
        <w:t>onorable</w:t>
      </w:r>
      <w:proofErr w:type="spellEnd"/>
      <w:r w:rsidRPr="008027B5">
        <w:rPr>
          <w:rFonts w:ascii="Century Gothic" w:eastAsia="Arial" w:hAnsi="Century Gothic" w:cs="Arial"/>
          <w:bCs/>
          <w:i/>
          <w:iCs/>
          <w:sz w:val="22"/>
          <w:szCs w:val="22"/>
          <w:lang w:eastAsia="en-US"/>
        </w:rPr>
        <w:t xml:space="preserve"> </w:t>
      </w:r>
      <w:r w:rsidRPr="008027B5">
        <w:rPr>
          <w:rFonts w:ascii="Century Gothic" w:eastAsia="Arial" w:hAnsi="Century Gothic" w:cs="Arial"/>
          <w:bCs/>
          <w:i/>
          <w:iCs/>
          <w:sz w:val="22"/>
          <w:szCs w:val="22"/>
          <w:lang w:val="es-MX" w:eastAsia="en-US"/>
        </w:rPr>
        <w:t>C</w:t>
      </w:r>
      <w:proofErr w:type="spellStart"/>
      <w:r w:rsidRPr="008027B5">
        <w:rPr>
          <w:rFonts w:ascii="Century Gothic" w:eastAsia="Arial" w:hAnsi="Century Gothic" w:cs="Arial"/>
          <w:bCs/>
          <w:i/>
          <w:iCs/>
          <w:sz w:val="22"/>
          <w:szCs w:val="22"/>
          <w:lang w:eastAsia="en-US"/>
        </w:rPr>
        <w:t>ongreso</w:t>
      </w:r>
      <w:proofErr w:type="spellEnd"/>
      <w:r w:rsidRPr="008027B5">
        <w:rPr>
          <w:rFonts w:ascii="Century Gothic" w:eastAsia="Arial" w:hAnsi="Century Gothic" w:cs="Arial"/>
          <w:bCs/>
          <w:i/>
          <w:iCs/>
          <w:sz w:val="22"/>
          <w:szCs w:val="22"/>
          <w:lang w:eastAsia="en-US"/>
        </w:rPr>
        <w:t xml:space="preserve"> el presente proyecto de decreto con el fin de proteger a las mujeres que, aún con una protección por parte del </w:t>
      </w:r>
      <w:r w:rsidRPr="008027B5">
        <w:rPr>
          <w:rFonts w:ascii="Century Gothic" w:eastAsia="Arial" w:hAnsi="Century Gothic" w:cs="Arial"/>
          <w:bCs/>
          <w:i/>
          <w:iCs/>
          <w:sz w:val="22"/>
          <w:szCs w:val="22"/>
          <w:lang w:val="es-MX" w:eastAsia="en-US"/>
        </w:rPr>
        <w:t>E</w:t>
      </w:r>
      <w:proofErr w:type="spellStart"/>
      <w:r w:rsidRPr="008027B5">
        <w:rPr>
          <w:rFonts w:ascii="Century Gothic" w:eastAsia="Arial" w:hAnsi="Century Gothic" w:cs="Arial"/>
          <w:bCs/>
          <w:i/>
          <w:iCs/>
          <w:sz w:val="22"/>
          <w:szCs w:val="22"/>
          <w:lang w:eastAsia="en-US"/>
        </w:rPr>
        <w:t>stado</w:t>
      </w:r>
      <w:proofErr w:type="spellEnd"/>
      <w:r w:rsidRPr="008027B5">
        <w:rPr>
          <w:rFonts w:ascii="Century Gothic" w:eastAsia="Arial" w:hAnsi="Century Gothic" w:cs="Arial"/>
          <w:bCs/>
          <w:i/>
          <w:iCs/>
          <w:sz w:val="22"/>
          <w:szCs w:val="22"/>
          <w:lang w:eastAsia="en-US"/>
        </w:rPr>
        <w:t xml:space="preserve">, como lo puede ser una orden de </w:t>
      </w:r>
      <w:r w:rsidRPr="008027B5">
        <w:rPr>
          <w:rFonts w:ascii="Century Gothic" w:eastAsia="Arial" w:hAnsi="Century Gothic" w:cs="Arial"/>
          <w:bCs/>
          <w:i/>
          <w:iCs/>
          <w:sz w:val="22"/>
          <w:szCs w:val="22"/>
          <w:lang w:val="es-MX" w:eastAsia="en-US"/>
        </w:rPr>
        <w:t>restricción</w:t>
      </w:r>
      <w:r w:rsidRPr="008027B5">
        <w:rPr>
          <w:rFonts w:ascii="Century Gothic" w:eastAsia="Arial" w:hAnsi="Century Gothic" w:cs="Arial"/>
          <w:bCs/>
          <w:i/>
          <w:iCs/>
          <w:sz w:val="22"/>
          <w:szCs w:val="22"/>
          <w:lang w:eastAsia="en-US"/>
        </w:rPr>
        <w:t xml:space="preserve">, se </w:t>
      </w:r>
      <w:r w:rsidRPr="008027B5">
        <w:rPr>
          <w:rFonts w:ascii="Century Gothic" w:eastAsia="Arial" w:hAnsi="Century Gothic" w:cs="Arial"/>
          <w:bCs/>
          <w:i/>
          <w:iCs/>
          <w:sz w:val="22"/>
          <w:szCs w:val="22"/>
          <w:lang w:val="es-MX" w:eastAsia="en-US"/>
        </w:rPr>
        <w:t>mantienen</w:t>
      </w:r>
      <w:r w:rsidRPr="008027B5">
        <w:rPr>
          <w:rFonts w:ascii="Century Gothic" w:eastAsia="Arial" w:hAnsi="Century Gothic" w:cs="Arial"/>
          <w:bCs/>
          <w:i/>
          <w:iCs/>
          <w:sz w:val="22"/>
          <w:szCs w:val="22"/>
          <w:lang w:eastAsia="en-US"/>
        </w:rPr>
        <w:t xml:space="preserve"> en situaciones de peligro. </w:t>
      </w:r>
    </w:p>
    <w:p w14:paraId="4D44F293" w14:textId="77777777" w:rsidR="008027B5" w:rsidRPr="008027B5" w:rsidRDefault="008027B5" w:rsidP="001967BF">
      <w:pPr>
        <w:spacing w:after="160" w:line="276" w:lineRule="auto"/>
        <w:ind w:left="993"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 xml:space="preserve">Uno de los instrumentos clave para prevenir agresiones y feminicidios son las órdenes de protección, medidas cautelares que buscan impedir que un </w:t>
      </w:r>
      <w:proofErr w:type="spellStart"/>
      <w:r w:rsidRPr="008027B5">
        <w:rPr>
          <w:rFonts w:ascii="Century Gothic" w:eastAsia="Arial" w:hAnsi="Century Gothic" w:cs="Arial"/>
          <w:bCs/>
          <w:i/>
          <w:iCs/>
          <w:sz w:val="22"/>
          <w:szCs w:val="22"/>
          <w:lang w:val="es-MX" w:eastAsia="en-US"/>
        </w:rPr>
        <w:t>violentador</w:t>
      </w:r>
      <w:proofErr w:type="spellEnd"/>
      <w:r w:rsidRPr="008027B5">
        <w:rPr>
          <w:rFonts w:ascii="Century Gothic" w:eastAsia="Arial" w:hAnsi="Century Gothic" w:cs="Arial"/>
          <w:bCs/>
          <w:i/>
          <w:iCs/>
          <w:sz w:val="22"/>
          <w:szCs w:val="22"/>
          <w:lang w:eastAsia="en-US"/>
        </w:rPr>
        <w:t xml:space="preserve"> se acerque </w:t>
      </w:r>
      <w:r w:rsidRPr="008027B5">
        <w:rPr>
          <w:rFonts w:ascii="Century Gothic" w:eastAsia="Arial" w:hAnsi="Century Gothic" w:cs="Arial"/>
          <w:bCs/>
          <w:i/>
          <w:iCs/>
          <w:sz w:val="22"/>
          <w:szCs w:val="22"/>
          <w:lang w:eastAsia="en-US"/>
        </w:rPr>
        <w:lastRenderedPageBreak/>
        <w:t xml:space="preserve">o mantenga contacto con la víctima. Sin embargo, su eficacia se ve comprometida cuando los </w:t>
      </w:r>
      <w:proofErr w:type="spellStart"/>
      <w:r w:rsidRPr="008027B5">
        <w:rPr>
          <w:rFonts w:ascii="Century Gothic" w:eastAsia="Arial" w:hAnsi="Century Gothic" w:cs="Arial"/>
          <w:bCs/>
          <w:i/>
          <w:iCs/>
          <w:sz w:val="22"/>
          <w:szCs w:val="22"/>
          <w:lang w:eastAsia="en-US"/>
        </w:rPr>
        <w:t>agr</w:t>
      </w:r>
      <w:r w:rsidRPr="008027B5">
        <w:rPr>
          <w:rFonts w:ascii="Century Gothic" w:eastAsia="Arial" w:hAnsi="Century Gothic" w:cs="Arial"/>
          <w:bCs/>
          <w:i/>
          <w:iCs/>
          <w:sz w:val="22"/>
          <w:szCs w:val="22"/>
          <w:lang w:val="es-MX" w:eastAsia="en-US"/>
        </w:rPr>
        <w:t>esores</w:t>
      </w:r>
      <w:proofErr w:type="spellEnd"/>
      <w:r w:rsidRPr="008027B5">
        <w:rPr>
          <w:rFonts w:ascii="Century Gothic" w:eastAsia="Arial" w:hAnsi="Century Gothic" w:cs="Arial"/>
          <w:bCs/>
          <w:i/>
          <w:iCs/>
          <w:sz w:val="22"/>
          <w:szCs w:val="22"/>
          <w:lang w:eastAsia="en-US"/>
        </w:rPr>
        <w:t xml:space="preserve"> </w:t>
      </w:r>
      <w:r w:rsidRPr="008027B5">
        <w:rPr>
          <w:rFonts w:ascii="Century Gothic" w:eastAsia="Arial" w:hAnsi="Century Gothic" w:cs="Arial"/>
          <w:bCs/>
          <w:i/>
          <w:iCs/>
          <w:sz w:val="22"/>
          <w:szCs w:val="22"/>
          <w:lang w:val="es-MX" w:eastAsia="en-US"/>
        </w:rPr>
        <w:t>incumplen esas medidas y no</w:t>
      </w:r>
      <w:r w:rsidRPr="008027B5">
        <w:rPr>
          <w:rFonts w:ascii="Century Gothic" w:eastAsia="Arial" w:hAnsi="Century Gothic" w:cs="Arial"/>
          <w:bCs/>
          <w:i/>
          <w:iCs/>
          <w:sz w:val="22"/>
          <w:szCs w:val="22"/>
          <w:lang w:eastAsia="en-US"/>
        </w:rPr>
        <w:t xml:space="preserve"> enfrenta</w:t>
      </w:r>
      <w:r w:rsidRPr="008027B5">
        <w:rPr>
          <w:rFonts w:ascii="Century Gothic" w:eastAsia="Arial" w:hAnsi="Century Gothic" w:cs="Arial"/>
          <w:bCs/>
          <w:i/>
          <w:iCs/>
          <w:sz w:val="22"/>
          <w:szCs w:val="22"/>
          <w:lang w:val="es-MX" w:eastAsia="en-US"/>
        </w:rPr>
        <w:t>n</w:t>
      </w:r>
      <w:r w:rsidRPr="008027B5">
        <w:rPr>
          <w:rFonts w:ascii="Century Gothic" w:eastAsia="Arial" w:hAnsi="Century Gothic" w:cs="Arial"/>
          <w:bCs/>
          <w:i/>
          <w:iCs/>
          <w:sz w:val="22"/>
          <w:szCs w:val="22"/>
          <w:lang w:eastAsia="en-US"/>
        </w:rPr>
        <w:t xml:space="preserve"> consecuencias severas. </w:t>
      </w:r>
    </w:p>
    <w:p w14:paraId="44BFF203" w14:textId="1E62EC86" w:rsidR="008027B5" w:rsidRPr="008027B5" w:rsidRDefault="008027B5" w:rsidP="001967BF">
      <w:pPr>
        <w:spacing w:after="160" w:line="276" w:lineRule="auto"/>
        <w:ind w:left="993" w:right="1182"/>
        <w:jc w:val="both"/>
        <w:rPr>
          <w:rFonts w:ascii="Century Gothic" w:eastAsia="Arial" w:hAnsi="Century Gothic" w:cs="Arial"/>
          <w:bCs/>
          <w:i/>
          <w:iCs/>
          <w:sz w:val="22"/>
          <w:szCs w:val="22"/>
          <w:lang w:val="es-MX" w:eastAsia="en-US"/>
        </w:rPr>
      </w:pPr>
      <w:r w:rsidRPr="008027B5">
        <w:rPr>
          <w:rFonts w:ascii="Century Gothic" w:eastAsia="Arial" w:hAnsi="Century Gothic" w:cs="Arial"/>
          <w:bCs/>
          <w:i/>
          <w:iCs/>
          <w:sz w:val="22"/>
          <w:szCs w:val="22"/>
          <w:lang w:eastAsia="en-US"/>
        </w:rPr>
        <w:t>Las órdenes de protección</w:t>
      </w:r>
      <w:r w:rsidRPr="008027B5">
        <w:rPr>
          <w:rFonts w:ascii="Century Gothic" w:eastAsia="Arial" w:hAnsi="Century Gothic" w:cs="Arial"/>
          <w:bCs/>
          <w:i/>
          <w:iCs/>
          <w:sz w:val="22"/>
          <w:szCs w:val="22"/>
          <w:lang w:val="es-MX" w:eastAsia="en-US"/>
        </w:rPr>
        <w:t xml:space="preserve"> son medidas de carácter urgente que tienen por finalidad salvaguardar la integridad, seguridad y vida de las mujeres en situación de violencia, por ello </w:t>
      </w:r>
      <w:r w:rsidRPr="008027B5">
        <w:rPr>
          <w:rFonts w:ascii="Century Gothic" w:eastAsia="Arial" w:hAnsi="Century Gothic" w:cs="Arial"/>
          <w:bCs/>
          <w:i/>
          <w:iCs/>
          <w:sz w:val="22"/>
          <w:szCs w:val="22"/>
          <w:lang w:eastAsia="en-US"/>
        </w:rPr>
        <w:t>han sido reconocidas por la Suprema Corte de Justicia de la Nación como instrumentos fundamentales para la prevención de feminicidios. No obstante, su efectividad se ve debilitada cuando los agresores las ignoran sin enfrentar consecuencias</w:t>
      </w:r>
      <w:r w:rsidRPr="008027B5">
        <w:rPr>
          <w:rFonts w:ascii="Century Gothic" w:eastAsia="Arial" w:hAnsi="Century Gothic" w:cs="Arial"/>
          <w:bCs/>
          <w:i/>
          <w:iCs/>
          <w:sz w:val="22"/>
          <w:szCs w:val="22"/>
          <w:lang w:val="es-MX" w:eastAsia="en-US"/>
        </w:rPr>
        <w:t>, lo cual demanda una respuesta legislativa urgente que garantice la observancia estricta de estas medidas imponiendo sanciones proporcionales a la gravedad del incumplimiento.</w:t>
      </w:r>
    </w:p>
    <w:p w14:paraId="459A30B4" w14:textId="60477109" w:rsidR="008027B5" w:rsidRPr="008027B5" w:rsidRDefault="008027B5" w:rsidP="001A4CA3">
      <w:pPr>
        <w:spacing w:after="160" w:line="276" w:lineRule="auto"/>
        <w:ind w:left="993"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La violencia de género en Chihuahua históricamente y por múltiples factores, ha alcanzado niveles alarmantes, situando al estado entre los más peligrosos para las mujeres en México. De acuerdo con el Secretariado Ejecutivo del Sistema Nacional de Seguridad Pública (SESNSP):</w:t>
      </w:r>
    </w:p>
    <w:p w14:paraId="2C1D0E97" w14:textId="3BB1BB6C" w:rsidR="008027B5" w:rsidRPr="008027B5" w:rsidRDefault="008027B5" w:rsidP="001967BF">
      <w:pPr>
        <w:numPr>
          <w:ilvl w:val="0"/>
          <w:numId w:val="19"/>
        </w:numPr>
        <w:spacing w:after="160" w:line="276" w:lineRule="auto"/>
        <w:ind w:left="1134" w:right="1182" w:firstLine="0"/>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En 2023, Chihuahua registró 41 feminicidios, ubicándose entre los 10 estados con mayor incidencia en el país</w:t>
      </w:r>
      <w:r w:rsidRPr="008027B5">
        <w:rPr>
          <w:rFonts w:ascii="Century Gothic" w:eastAsia="Arial" w:hAnsi="Century Gothic" w:cs="Arial"/>
          <w:bCs/>
          <w:i/>
          <w:iCs/>
          <w:sz w:val="22"/>
          <w:szCs w:val="22"/>
          <w:lang w:val="es-MX" w:eastAsia="en-US"/>
        </w:rPr>
        <w:t>,</w:t>
      </w:r>
      <w:r w:rsidRPr="008027B5">
        <w:rPr>
          <w:rFonts w:ascii="Century Gothic" w:eastAsia="Arial" w:hAnsi="Century Gothic" w:cs="Arial"/>
          <w:bCs/>
          <w:i/>
          <w:iCs/>
          <w:sz w:val="22"/>
          <w:szCs w:val="22"/>
          <w:lang w:eastAsia="en-US"/>
        </w:rPr>
        <w:t xml:space="preserve"> y los delitos de violencia familiar suman más de 18,500 denuncias registradas en el último año.</w:t>
      </w:r>
    </w:p>
    <w:p w14:paraId="43698D0B" w14:textId="6ABEA14D" w:rsidR="008027B5" w:rsidRPr="008027B5" w:rsidRDefault="008027B5" w:rsidP="001967BF">
      <w:pPr>
        <w:numPr>
          <w:ilvl w:val="0"/>
          <w:numId w:val="19"/>
        </w:numPr>
        <w:spacing w:after="160" w:line="276" w:lineRule="auto"/>
        <w:ind w:left="1134" w:right="1182" w:firstLine="0"/>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Así mismo, el 66.1% de las mujeres en Chihuahua han sufrido algún tipo de violencia a lo largo de su vida, de acuerdo con la Encuesta Nacional sobre la Dinámica de las Relaciones en los Hogares (ENDIREH 2021).</w:t>
      </w:r>
    </w:p>
    <w:p w14:paraId="23C5411B" w14:textId="2E3EE8AE" w:rsidR="008027B5" w:rsidRPr="008027B5" w:rsidRDefault="008027B5" w:rsidP="001967BF">
      <w:pPr>
        <w:spacing w:after="160" w:line="276" w:lineRule="auto"/>
        <w:ind w:left="993"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Según estadísticas, un 35% de las mujeres que solicitan una orden de protección son víctimas de reincidencia en agresiones por parte de su agresor y el 60% de los feminicidios, fueron precedidos por actos de violencia, lo que demuestra la relación directa entre la inobservancia de medidas cautelares y los feminicidios.</w:t>
      </w:r>
    </w:p>
    <w:p w14:paraId="26803EDC" w14:textId="3E712FA8" w:rsidR="008027B5" w:rsidRPr="008027B5" w:rsidRDefault="008027B5" w:rsidP="001967BF">
      <w:pPr>
        <w:spacing w:after="160" w:line="276" w:lineRule="auto"/>
        <w:ind w:left="993"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lastRenderedPageBreak/>
        <w:t xml:space="preserve">Estas cifras evidencian </w:t>
      </w:r>
      <w:r w:rsidRPr="008027B5">
        <w:rPr>
          <w:rFonts w:ascii="Century Gothic" w:eastAsia="Arial" w:hAnsi="Century Gothic" w:cs="Arial"/>
          <w:bCs/>
          <w:i/>
          <w:iCs/>
          <w:sz w:val="22"/>
          <w:szCs w:val="22"/>
          <w:lang w:val="es-MX" w:eastAsia="en-US"/>
        </w:rPr>
        <w:t xml:space="preserve">el </w:t>
      </w:r>
      <w:r w:rsidRPr="008027B5">
        <w:rPr>
          <w:rFonts w:ascii="Century Gothic" w:eastAsia="Arial" w:hAnsi="Century Gothic" w:cs="Arial"/>
          <w:bCs/>
          <w:i/>
          <w:iCs/>
          <w:sz w:val="22"/>
          <w:szCs w:val="22"/>
          <w:lang w:eastAsia="en-US"/>
        </w:rPr>
        <w:t>vacío normativo que permite que los agresores desafíen la autoridad judicial sin repercusiones graves, poniendo en riesgo la vida de las víctimas.</w:t>
      </w:r>
    </w:p>
    <w:p w14:paraId="53A5AA6F" w14:textId="0F1D45A6" w:rsidR="008027B5" w:rsidRPr="008027B5" w:rsidRDefault="008027B5" w:rsidP="00E062C9">
      <w:pPr>
        <w:spacing w:after="160" w:line="276" w:lineRule="auto"/>
        <w:ind w:left="993"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De acuerdo con el Artículo 12-b de la Ley Estatal del Derecho de las Mujeres a una Vida Libre de Violencia, las órdenes de protección deben expedirse dentro de las cuatro horas siguientes a que se tenga conocimiento de los hechos y pueden tener una duración de hasta 60 días, prorrogables por 30 días adicionales si persiste el riesgo para la víctima.</w:t>
      </w:r>
    </w:p>
    <w:p w14:paraId="158839E5" w14:textId="77777777" w:rsidR="008027B5" w:rsidRPr="008027B5" w:rsidRDefault="008027B5" w:rsidP="001967BF">
      <w:pPr>
        <w:spacing w:after="160" w:line="276" w:lineRule="auto"/>
        <w:ind w:left="993"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Estas medidas buscan impedir que el agresor continúe con acciones de hostigamiento, intimidación o agresión física, psicológica o patrimonial, asegurando que la mujer tenga condiciones de protección adecuadas.</w:t>
      </w:r>
    </w:p>
    <w:p w14:paraId="2621CA4E" w14:textId="77777777" w:rsidR="008027B5" w:rsidRPr="008027B5" w:rsidRDefault="008027B5" w:rsidP="001967BF">
      <w:pPr>
        <w:spacing w:after="160" w:line="276" w:lineRule="auto"/>
        <w:ind w:left="993"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La legislación de Chihuahua contempla </w:t>
      </w:r>
      <w:r w:rsidRPr="008027B5">
        <w:rPr>
          <w:rFonts w:ascii="Century Gothic" w:eastAsia="Arial" w:hAnsi="Century Gothic" w:cs="Arial"/>
          <w:b/>
          <w:bCs/>
          <w:i/>
          <w:iCs/>
          <w:sz w:val="22"/>
          <w:szCs w:val="22"/>
          <w:lang w:eastAsia="en-US"/>
        </w:rPr>
        <w:t>tres tipos de órdenes de protección</w:t>
      </w:r>
      <w:r w:rsidRPr="008027B5">
        <w:rPr>
          <w:rFonts w:ascii="Century Gothic" w:eastAsia="Arial" w:hAnsi="Century Gothic" w:cs="Arial"/>
          <w:bCs/>
          <w:i/>
          <w:iCs/>
          <w:sz w:val="22"/>
          <w:szCs w:val="22"/>
          <w:lang w:eastAsia="en-US"/>
        </w:rPr>
        <w:t>, cada una con diferentes alcances y objetivos:</w:t>
      </w:r>
    </w:p>
    <w:p w14:paraId="795ACA14" w14:textId="77777777" w:rsidR="008027B5" w:rsidRPr="008027B5" w:rsidRDefault="008027B5" w:rsidP="00D16908">
      <w:pPr>
        <w:numPr>
          <w:ilvl w:val="0"/>
          <w:numId w:val="20"/>
        </w:numPr>
        <w:tabs>
          <w:tab w:val="clear" w:pos="720"/>
        </w:tabs>
        <w:spacing w:after="160" w:line="276" w:lineRule="auto"/>
        <w:ind w:left="993" w:right="1182" w:firstLine="0"/>
        <w:jc w:val="both"/>
        <w:rPr>
          <w:rFonts w:ascii="Century Gothic" w:eastAsia="Arial" w:hAnsi="Century Gothic" w:cs="Arial"/>
          <w:bCs/>
          <w:i/>
          <w:iCs/>
          <w:sz w:val="22"/>
          <w:szCs w:val="22"/>
          <w:lang w:eastAsia="en-US"/>
        </w:rPr>
      </w:pPr>
      <w:r w:rsidRPr="008027B5">
        <w:rPr>
          <w:rFonts w:ascii="Century Gothic" w:eastAsia="Arial" w:hAnsi="Century Gothic" w:cs="Arial"/>
          <w:b/>
          <w:bCs/>
          <w:i/>
          <w:iCs/>
          <w:sz w:val="22"/>
          <w:szCs w:val="22"/>
          <w:lang w:eastAsia="en-US"/>
        </w:rPr>
        <w:t>Órdenes de Protección de Emergencia:</w:t>
      </w:r>
    </w:p>
    <w:p w14:paraId="2B0766DD" w14:textId="77777777" w:rsidR="008027B5" w:rsidRPr="008027B5" w:rsidRDefault="008027B5" w:rsidP="001967BF">
      <w:pPr>
        <w:numPr>
          <w:ilvl w:val="1"/>
          <w:numId w:val="20"/>
        </w:numPr>
        <w:tabs>
          <w:tab w:val="clear" w:pos="1440"/>
        </w:tabs>
        <w:spacing w:after="160" w:line="276" w:lineRule="auto"/>
        <w:ind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Desocupación inmediata del agresor del domicilio común.</w:t>
      </w:r>
    </w:p>
    <w:p w14:paraId="56020107" w14:textId="77777777" w:rsidR="008027B5" w:rsidRPr="008027B5" w:rsidRDefault="008027B5" w:rsidP="001967BF">
      <w:pPr>
        <w:numPr>
          <w:ilvl w:val="1"/>
          <w:numId w:val="20"/>
        </w:numPr>
        <w:tabs>
          <w:tab w:val="clear" w:pos="1440"/>
        </w:tabs>
        <w:spacing w:after="160" w:line="276" w:lineRule="auto"/>
        <w:ind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Prohibición al agresor de acercarse o comunicarse con la víctima.</w:t>
      </w:r>
    </w:p>
    <w:p w14:paraId="25EE5418" w14:textId="77777777" w:rsidR="008027B5" w:rsidRPr="008027B5" w:rsidRDefault="008027B5" w:rsidP="001967BF">
      <w:pPr>
        <w:numPr>
          <w:ilvl w:val="1"/>
          <w:numId w:val="20"/>
        </w:numPr>
        <w:tabs>
          <w:tab w:val="clear" w:pos="1440"/>
        </w:tabs>
        <w:spacing w:after="160" w:line="276" w:lineRule="auto"/>
        <w:ind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Reintegro de la víctima al domicilio, garantizando su seguridad.</w:t>
      </w:r>
    </w:p>
    <w:p w14:paraId="431CDB6F" w14:textId="77777777" w:rsidR="008027B5" w:rsidRPr="008027B5" w:rsidRDefault="008027B5" w:rsidP="001967BF">
      <w:pPr>
        <w:numPr>
          <w:ilvl w:val="1"/>
          <w:numId w:val="20"/>
        </w:numPr>
        <w:tabs>
          <w:tab w:val="clear" w:pos="1440"/>
        </w:tabs>
        <w:spacing w:after="160" w:line="276" w:lineRule="auto"/>
        <w:ind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Restricción al agresor de intimidar o molestar a la víctima o sus familiares.</w:t>
      </w:r>
    </w:p>
    <w:p w14:paraId="451B0C70" w14:textId="77777777" w:rsidR="008027B5" w:rsidRPr="008027B5" w:rsidRDefault="008027B5" w:rsidP="00D16908">
      <w:pPr>
        <w:numPr>
          <w:ilvl w:val="0"/>
          <w:numId w:val="20"/>
        </w:numPr>
        <w:tabs>
          <w:tab w:val="clear" w:pos="720"/>
        </w:tabs>
        <w:spacing w:after="160" w:line="276" w:lineRule="auto"/>
        <w:ind w:left="993" w:right="1182" w:firstLine="0"/>
        <w:jc w:val="both"/>
        <w:rPr>
          <w:rFonts w:ascii="Century Gothic" w:eastAsia="Arial" w:hAnsi="Century Gothic" w:cs="Arial"/>
          <w:bCs/>
          <w:i/>
          <w:iCs/>
          <w:sz w:val="22"/>
          <w:szCs w:val="22"/>
          <w:lang w:eastAsia="en-US"/>
        </w:rPr>
      </w:pPr>
      <w:r w:rsidRPr="008027B5">
        <w:rPr>
          <w:rFonts w:ascii="Century Gothic" w:eastAsia="Arial" w:hAnsi="Century Gothic" w:cs="Arial"/>
          <w:b/>
          <w:bCs/>
          <w:i/>
          <w:iCs/>
          <w:sz w:val="22"/>
          <w:szCs w:val="22"/>
          <w:lang w:eastAsia="en-US"/>
        </w:rPr>
        <w:t>Órdenes de Protección Preventivas:</w:t>
      </w:r>
    </w:p>
    <w:p w14:paraId="39B8F9BB" w14:textId="77777777" w:rsidR="008027B5" w:rsidRPr="008027B5" w:rsidRDefault="008027B5" w:rsidP="001967BF">
      <w:pPr>
        <w:numPr>
          <w:ilvl w:val="1"/>
          <w:numId w:val="20"/>
        </w:numPr>
        <w:tabs>
          <w:tab w:val="clear" w:pos="1440"/>
        </w:tabs>
        <w:spacing w:after="160" w:line="276" w:lineRule="auto"/>
        <w:ind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Retención de armas de fuego en posesión del agresor.</w:t>
      </w:r>
    </w:p>
    <w:p w14:paraId="08515AFF" w14:textId="77777777" w:rsidR="008027B5" w:rsidRPr="008027B5" w:rsidRDefault="008027B5" w:rsidP="001967BF">
      <w:pPr>
        <w:numPr>
          <w:ilvl w:val="1"/>
          <w:numId w:val="20"/>
        </w:numPr>
        <w:tabs>
          <w:tab w:val="clear" w:pos="1440"/>
        </w:tabs>
        <w:spacing w:after="160" w:line="276" w:lineRule="auto"/>
        <w:ind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Inventario de bienes en propiedad común.</w:t>
      </w:r>
    </w:p>
    <w:p w14:paraId="341C96DE" w14:textId="77777777" w:rsidR="008027B5" w:rsidRPr="008027B5" w:rsidRDefault="008027B5" w:rsidP="001967BF">
      <w:pPr>
        <w:numPr>
          <w:ilvl w:val="1"/>
          <w:numId w:val="20"/>
        </w:numPr>
        <w:tabs>
          <w:tab w:val="clear" w:pos="1440"/>
        </w:tabs>
        <w:spacing w:after="160" w:line="276" w:lineRule="auto"/>
        <w:ind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Uso exclusivo del domicilio por parte de la víctima.</w:t>
      </w:r>
    </w:p>
    <w:p w14:paraId="47D49F42" w14:textId="77777777" w:rsidR="008027B5" w:rsidRPr="008027B5" w:rsidRDefault="008027B5" w:rsidP="001967BF">
      <w:pPr>
        <w:numPr>
          <w:ilvl w:val="1"/>
          <w:numId w:val="20"/>
        </w:numPr>
        <w:tabs>
          <w:tab w:val="clear" w:pos="1440"/>
        </w:tabs>
        <w:spacing w:after="160" w:line="276" w:lineRule="auto"/>
        <w:ind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Permiso para la recuperación de bienes personales de la víctima.</w:t>
      </w:r>
    </w:p>
    <w:p w14:paraId="42EE944C" w14:textId="77777777" w:rsidR="008027B5" w:rsidRPr="008027B5" w:rsidRDefault="008027B5" w:rsidP="00D82DEF">
      <w:pPr>
        <w:numPr>
          <w:ilvl w:val="0"/>
          <w:numId w:val="20"/>
        </w:numPr>
        <w:tabs>
          <w:tab w:val="clear" w:pos="720"/>
        </w:tabs>
        <w:spacing w:after="160" w:line="276" w:lineRule="auto"/>
        <w:ind w:left="993" w:right="1182" w:firstLine="0"/>
        <w:jc w:val="both"/>
        <w:rPr>
          <w:rFonts w:ascii="Century Gothic" w:eastAsia="Arial" w:hAnsi="Century Gothic" w:cs="Arial"/>
          <w:bCs/>
          <w:i/>
          <w:iCs/>
          <w:sz w:val="22"/>
          <w:szCs w:val="22"/>
          <w:lang w:eastAsia="en-US"/>
        </w:rPr>
      </w:pPr>
      <w:r w:rsidRPr="008027B5">
        <w:rPr>
          <w:rFonts w:ascii="Century Gothic" w:eastAsia="Arial" w:hAnsi="Century Gothic" w:cs="Arial"/>
          <w:b/>
          <w:bCs/>
          <w:i/>
          <w:iCs/>
          <w:sz w:val="22"/>
          <w:szCs w:val="22"/>
          <w:lang w:eastAsia="en-US"/>
        </w:rPr>
        <w:t>Órdenes de Protección de Naturaleza Civil:</w:t>
      </w:r>
    </w:p>
    <w:p w14:paraId="21ACA62B" w14:textId="38928AB7" w:rsidR="008027B5" w:rsidRPr="008027B5" w:rsidRDefault="008027B5" w:rsidP="008B62F5">
      <w:pPr>
        <w:numPr>
          <w:ilvl w:val="1"/>
          <w:numId w:val="20"/>
        </w:numPr>
        <w:tabs>
          <w:tab w:val="clear" w:pos="1440"/>
        </w:tabs>
        <w:spacing w:after="160" w:line="276" w:lineRule="auto"/>
        <w:ind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lastRenderedPageBreak/>
        <w:t>Suspensión temporal del régimen de visitas y convivencia con menores.</w:t>
      </w:r>
    </w:p>
    <w:p w14:paraId="776F94D0" w14:textId="77777777" w:rsidR="008027B5" w:rsidRPr="008027B5" w:rsidRDefault="008027B5" w:rsidP="001967BF">
      <w:pPr>
        <w:numPr>
          <w:ilvl w:val="1"/>
          <w:numId w:val="20"/>
        </w:numPr>
        <w:tabs>
          <w:tab w:val="clear" w:pos="1440"/>
        </w:tabs>
        <w:spacing w:after="160" w:line="276" w:lineRule="auto"/>
        <w:ind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Prohibición de enajenar o hipotecar bienes de la sociedad conyugal.</w:t>
      </w:r>
    </w:p>
    <w:p w14:paraId="0EACDD90" w14:textId="77777777" w:rsidR="008027B5" w:rsidRPr="008027B5" w:rsidRDefault="008027B5" w:rsidP="001967BF">
      <w:pPr>
        <w:numPr>
          <w:ilvl w:val="1"/>
          <w:numId w:val="20"/>
        </w:numPr>
        <w:tabs>
          <w:tab w:val="clear" w:pos="1440"/>
        </w:tabs>
        <w:spacing w:after="160" w:line="276" w:lineRule="auto"/>
        <w:ind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Embargo preventivo de bienes del agresor para garantizar obligaciones alimentarias.</w:t>
      </w:r>
    </w:p>
    <w:p w14:paraId="18BC834E" w14:textId="77777777" w:rsidR="008027B5" w:rsidRPr="008027B5" w:rsidRDefault="008027B5" w:rsidP="001967BF">
      <w:pPr>
        <w:spacing w:after="160" w:line="276" w:lineRule="auto"/>
        <w:ind w:left="993"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 xml:space="preserve">Cada una de estas medidas tiene como propósito </w:t>
      </w:r>
      <w:r w:rsidRPr="008027B5">
        <w:rPr>
          <w:rFonts w:ascii="Century Gothic" w:eastAsia="Arial" w:hAnsi="Century Gothic" w:cs="Arial"/>
          <w:b/>
          <w:bCs/>
          <w:i/>
          <w:iCs/>
          <w:sz w:val="22"/>
          <w:szCs w:val="22"/>
          <w:lang w:eastAsia="en-US"/>
        </w:rPr>
        <w:t>garantizar la seguridad de la víctima y evitar que el agresor continúe ejerciendo violencia</w:t>
      </w:r>
      <w:r w:rsidRPr="008027B5">
        <w:rPr>
          <w:rFonts w:ascii="Century Gothic" w:eastAsia="Arial" w:hAnsi="Century Gothic" w:cs="Arial"/>
          <w:bCs/>
          <w:i/>
          <w:iCs/>
          <w:sz w:val="22"/>
          <w:szCs w:val="22"/>
          <w:lang w:eastAsia="en-US"/>
        </w:rPr>
        <w:t> en cualquiera de sus formas.</w:t>
      </w:r>
    </w:p>
    <w:p w14:paraId="1305FE56" w14:textId="77777777" w:rsidR="008027B5" w:rsidRPr="008027B5" w:rsidRDefault="008027B5" w:rsidP="001967BF">
      <w:pPr>
        <w:spacing w:after="160" w:line="276" w:lineRule="auto"/>
        <w:ind w:left="993"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Actualmente, el </w:t>
      </w:r>
      <w:r w:rsidRPr="008027B5">
        <w:rPr>
          <w:rFonts w:ascii="Century Gothic" w:eastAsia="Arial" w:hAnsi="Century Gothic" w:cs="Arial"/>
          <w:b/>
          <w:bCs/>
          <w:i/>
          <w:iCs/>
          <w:sz w:val="22"/>
          <w:szCs w:val="22"/>
          <w:lang w:eastAsia="en-US"/>
        </w:rPr>
        <w:t>Artículo 278 del Código Penal del Estado de Chihuahua</w:t>
      </w:r>
      <w:r w:rsidRPr="008027B5">
        <w:rPr>
          <w:rFonts w:ascii="Century Gothic" w:eastAsia="Arial" w:hAnsi="Century Gothic" w:cs="Arial"/>
          <w:bCs/>
          <w:i/>
          <w:iCs/>
          <w:sz w:val="22"/>
          <w:szCs w:val="22"/>
          <w:lang w:eastAsia="en-US"/>
        </w:rPr>
        <w:t> sanciona la </w:t>
      </w:r>
      <w:r w:rsidRPr="008027B5">
        <w:rPr>
          <w:rFonts w:ascii="Century Gothic" w:eastAsia="Arial" w:hAnsi="Century Gothic" w:cs="Arial"/>
          <w:b/>
          <w:bCs/>
          <w:i/>
          <w:iCs/>
          <w:sz w:val="22"/>
          <w:szCs w:val="22"/>
          <w:lang w:eastAsia="en-US"/>
        </w:rPr>
        <w:t>desobediencia a mandatos judiciales</w:t>
      </w:r>
      <w:r w:rsidRPr="008027B5">
        <w:rPr>
          <w:rFonts w:ascii="Century Gothic" w:eastAsia="Arial" w:hAnsi="Century Gothic" w:cs="Arial"/>
          <w:bCs/>
          <w:i/>
          <w:iCs/>
          <w:sz w:val="22"/>
          <w:szCs w:val="22"/>
          <w:lang w:eastAsia="en-US"/>
        </w:rPr>
        <w:t>, pero </w:t>
      </w:r>
      <w:r w:rsidRPr="008027B5">
        <w:rPr>
          <w:rFonts w:ascii="Century Gothic" w:eastAsia="Arial" w:hAnsi="Century Gothic" w:cs="Arial"/>
          <w:b/>
          <w:bCs/>
          <w:i/>
          <w:iCs/>
          <w:sz w:val="22"/>
          <w:szCs w:val="22"/>
          <w:lang w:eastAsia="en-US"/>
        </w:rPr>
        <w:t>no contempla agravantes específicas para el incumplimiento de órdenes de protección en este caso particular</w:t>
      </w:r>
      <w:r w:rsidRPr="008027B5">
        <w:rPr>
          <w:rFonts w:ascii="Century Gothic" w:eastAsia="Arial" w:hAnsi="Century Gothic" w:cs="Arial"/>
          <w:bCs/>
          <w:i/>
          <w:iCs/>
          <w:sz w:val="22"/>
          <w:szCs w:val="22"/>
          <w:lang w:eastAsia="en-US"/>
        </w:rPr>
        <w:t>. Esta reforma busca subsanar dicha omisión mediante:</w:t>
      </w:r>
    </w:p>
    <w:p w14:paraId="67FAE927" w14:textId="77777777" w:rsidR="008027B5" w:rsidRPr="008027B5" w:rsidRDefault="008027B5" w:rsidP="00BF468E">
      <w:pPr>
        <w:numPr>
          <w:ilvl w:val="0"/>
          <w:numId w:val="21"/>
        </w:numPr>
        <w:tabs>
          <w:tab w:val="clear" w:pos="720"/>
        </w:tabs>
        <w:spacing w:after="160" w:line="276" w:lineRule="auto"/>
        <w:ind w:left="993" w:right="1182" w:firstLine="0"/>
        <w:jc w:val="both"/>
        <w:rPr>
          <w:rFonts w:ascii="Century Gothic" w:eastAsia="Arial" w:hAnsi="Century Gothic" w:cs="Arial"/>
          <w:bCs/>
          <w:i/>
          <w:iCs/>
          <w:sz w:val="22"/>
          <w:szCs w:val="22"/>
          <w:lang w:eastAsia="en-US"/>
        </w:rPr>
      </w:pPr>
      <w:r w:rsidRPr="008027B5">
        <w:rPr>
          <w:rFonts w:ascii="Century Gothic" w:eastAsia="Arial" w:hAnsi="Century Gothic" w:cs="Arial"/>
          <w:b/>
          <w:bCs/>
          <w:i/>
          <w:iCs/>
          <w:sz w:val="22"/>
          <w:szCs w:val="22"/>
          <w:lang w:eastAsia="en-US"/>
        </w:rPr>
        <w:t>Un incremento de la pena en dos tercios adicionales</w:t>
      </w:r>
      <w:r w:rsidRPr="008027B5">
        <w:rPr>
          <w:rFonts w:ascii="Century Gothic" w:eastAsia="Arial" w:hAnsi="Century Gothic" w:cs="Arial"/>
          <w:bCs/>
          <w:i/>
          <w:iCs/>
          <w:sz w:val="22"/>
          <w:szCs w:val="22"/>
          <w:lang w:eastAsia="en-US"/>
        </w:rPr>
        <w:t>, con un mínimo de </w:t>
      </w:r>
      <w:r w:rsidRPr="008027B5">
        <w:rPr>
          <w:rFonts w:ascii="Century Gothic" w:eastAsia="Arial" w:hAnsi="Century Gothic" w:cs="Arial"/>
          <w:b/>
          <w:bCs/>
          <w:i/>
          <w:iCs/>
          <w:sz w:val="22"/>
          <w:szCs w:val="22"/>
          <w:lang w:eastAsia="en-US"/>
        </w:rPr>
        <w:t>3 años y 4 meses de prisión</w:t>
      </w:r>
      <w:r w:rsidRPr="008027B5">
        <w:rPr>
          <w:rFonts w:ascii="Century Gothic" w:eastAsia="Arial" w:hAnsi="Century Gothic" w:cs="Arial"/>
          <w:bCs/>
          <w:i/>
          <w:iCs/>
          <w:sz w:val="22"/>
          <w:szCs w:val="22"/>
          <w:lang w:eastAsia="en-US"/>
        </w:rPr>
        <w:t> y un máximo de </w:t>
      </w:r>
      <w:r w:rsidRPr="008027B5">
        <w:rPr>
          <w:rFonts w:ascii="Century Gothic" w:eastAsia="Arial" w:hAnsi="Century Gothic" w:cs="Arial"/>
          <w:b/>
          <w:bCs/>
          <w:i/>
          <w:iCs/>
          <w:sz w:val="22"/>
          <w:szCs w:val="22"/>
          <w:lang w:eastAsia="en-US"/>
        </w:rPr>
        <w:t>8 años y 4 meses</w:t>
      </w:r>
      <w:r w:rsidRPr="008027B5">
        <w:rPr>
          <w:rFonts w:ascii="Century Gothic" w:eastAsia="Arial" w:hAnsi="Century Gothic" w:cs="Arial"/>
          <w:bCs/>
          <w:i/>
          <w:iCs/>
          <w:sz w:val="22"/>
          <w:szCs w:val="22"/>
          <w:lang w:eastAsia="en-US"/>
        </w:rPr>
        <w:t>.</w:t>
      </w:r>
    </w:p>
    <w:p w14:paraId="1FCF7B0D" w14:textId="77777777" w:rsidR="008027B5" w:rsidRPr="008027B5" w:rsidRDefault="008027B5" w:rsidP="00EF6C51">
      <w:pPr>
        <w:numPr>
          <w:ilvl w:val="0"/>
          <w:numId w:val="21"/>
        </w:numPr>
        <w:tabs>
          <w:tab w:val="clear" w:pos="720"/>
        </w:tabs>
        <w:spacing w:after="160" w:line="276" w:lineRule="auto"/>
        <w:ind w:left="993" w:right="1182" w:firstLine="0"/>
        <w:jc w:val="both"/>
        <w:rPr>
          <w:rFonts w:ascii="Century Gothic" w:eastAsia="Arial" w:hAnsi="Century Gothic" w:cs="Arial"/>
          <w:bCs/>
          <w:i/>
          <w:iCs/>
          <w:sz w:val="22"/>
          <w:szCs w:val="22"/>
          <w:lang w:eastAsia="en-US"/>
        </w:rPr>
      </w:pPr>
      <w:r w:rsidRPr="008027B5">
        <w:rPr>
          <w:rFonts w:ascii="Century Gothic" w:eastAsia="Arial" w:hAnsi="Century Gothic" w:cs="Arial"/>
          <w:b/>
          <w:bCs/>
          <w:i/>
          <w:iCs/>
          <w:sz w:val="22"/>
          <w:szCs w:val="22"/>
          <w:lang w:eastAsia="en-US"/>
        </w:rPr>
        <w:t>Multas más severas</w:t>
      </w:r>
      <w:r w:rsidRPr="008027B5">
        <w:rPr>
          <w:rFonts w:ascii="Century Gothic" w:eastAsia="Arial" w:hAnsi="Century Gothic" w:cs="Arial"/>
          <w:bCs/>
          <w:i/>
          <w:iCs/>
          <w:sz w:val="22"/>
          <w:szCs w:val="22"/>
          <w:lang w:eastAsia="en-US"/>
        </w:rPr>
        <w:t>, aumentando las sanciones económicas hasta </w:t>
      </w:r>
      <w:r w:rsidRPr="008027B5">
        <w:rPr>
          <w:rFonts w:ascii="Century Gothic" w:eastAsia="Arial" w:hAnsi="Century Gothic" w:cs="Arial"/>
          <w:b/>
          <w:bCs/>
          <w:i/>
          <w:iCs/>
          <w:sz w:val="22"/>
          <w:szCs w:val="22"/>
          <w:lang w:eastAsia="en-US"/>
        </w:rPr>
        <w:t>mil días de salario</w:t>
      </w:r>
      <w:r w:rsidRPr="008027B5">
        <w:rPr>
          <w:rFonts w:ascii="Century Gothic" w:eastAsia="Arial" w:hAnsi="Century Gothic" w:cs="Arial"/>
          <w:bCs/>
          <w:i/>
          <w:iCs/>
          <w:sz w:val="22"/>
          <w:szCs w:val="22"/>
          <w:lang w:eastAsia="en-US"/>
        </w:rPr>
        <w:t>.</w:t>
      </w:r>
    </w:p>
    <w:p w14:paraId="526991E1" w14:textId="0DE6BB66" w:rsidR="008027B5" w:rsidRPr="008027B5" w:rsidRDefault="008027B5" w:rsidP="00EF6C51">
      <w:pPr>
        <w:numPr>
          <w:ilvl w:val="0"/>
          <w:numId w:val="21"/>
        </w:numPr>
        <w:tabs>
          <w:tab w:val="clear" w:pos="720"/>
        </w:tabs>
        <w:spacing w:after="160" w:line="276" w:lineRule="auto"/>
        <w:ind w:left="993" w:right="1182" w:firstLine="0"/>
        <w:jc w:val="both"/>
        <w:rPr>
          <w:rFonts w:ascii="Century Gothic" w:eastAsia="Arial" w:hAnsi="Century Gothic" w:cs="Arial"/>
          <w:bCs/>
          <w:i/>
          <w:iCs/>
          <w:sz w:val="22"/>
          <w:szCs w:val="22"/>
          <w:lang w:eastAsia="en-US"/>
        </w:rPr>
      </w:pPr>
      <w:r w:rsidRPr="008027B5">
        <w:rPr>
          <w:rFonts w:ascii="Century Gothic" w:eastAsia="Arial" w:hAnsi="Century Gothic" w:cs="Arial"/>
          <w:b/>
          <w:bCs/>
          <w:i/>
          <w:iCs/>
          <w:sz w:val="22"/>
          <w:szCs w:val="22"/>
          <w:lang w:eastAsia="en-US"/>
        </w:rPr>
        <w:t>Una respuesta proporcional al riesgo que implica el desacato a una orden de protección</w:t>
      </w:r>
      <w:r w:rsidRPr="008027B5">
        <w:rPr>
          <w:rFonts w:ascii="Century Gothic" w:eastAsia="Arial" w:hAnsi="Century Gothic" w:cs="Arial"/>
          <w:bCs/>
          <w:i/>
          <w:iCs/>
          <w:sz w:val="22"/>
          <w:szCs w:val="22"/>
          <w:lang w:eastAsia="en-US"/>
        </w:rPr>
        <w:t>, equiparando su gravedad con otros delitos que ponen en peligro la vida de las víctimas.</w:t>
      </w:r>
    </w:p>
    <w:p w14:paraId="370E591A" w14:textId="77777777" w:rsidR="008027B5" w:rsidRPr="008027B5" w:rsidRDefault="008027B5" w:rsidP="001967BF">
      <w:pPr>
        <w:spacing w:after="160" w:line="276" w:lineRule="auto"/>
        <w:ind w:left="993"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El fortalecimiento de las sanciones por el incumplimiento de órdenes de protección es una respuesta necesaria a una realidad que ha demostrado ser letal para muchas mujeres en Chihuahua. Garantizar la efectividad de estas medidas no es una opción, sino una obligación del Estado para salvaguardar vidas y evitar que la violencia de género se perpetúe por la falta de consecuencias claras y proporcionales.</w:t>
      </w:r>
    </w:p>
    <w:p w14:paraId="2AD0947E" w14:textId="796A8F80" w:rsidR="00D90614" w:rsidRPr="008027B5" w:rsidRDefault="008027B5" w:rsidP="001967BF">
      <w:pPr>
        <w:spacing w:after="160" w:line="276" w:lineRule="auto"/>
        <w:ind w:left="993" w:right="1182"/>
        <w:jc w:val="both"/>
        <w:rPr>
          <w:rFonts w:ascii="Century Gothic" w:eastAsia="Arial" w:hAnsi="Century Gothic" w:cs="Arial"/>
          <w:bCs/>
          <w:i/>
          <w:iCs/>
          <w:sz w:val="22"/>
          <w:szCs w:val="22"/>
          <w:lang w:eastAsia="en-US"/>
        </w:rPr>
      </w:pPr>
      <w:r w:rsidRPr="008027B5">
        <w:rPr>
          <w:rFonts w:ascii="Century Gothic" w:eastAsia="Arial" w:hAnsi="Century Gothic" w:cs="Arial"/>
          <w:bCs/>
          <w:i/>
          <w:iCs/>
          <w:sz w:val="22"/>
          <w:szCs w:val="22"/>
          <w:lang w:eastAsia="en-US"/>
        </w:rPr>
        <w:t>Esta reforma al </w:t>
      </w:r>
      <w:r w:rsidRPr="008027B5">
        <w:rPr>
          <w:rFonts w:ascii="Century Gothic" w:eastAsia="Arial" w:hAnsi="Century Gothic" w:cs="Arial"/>
          <w:b/>
          <w:bCs/>
          <w:i/>
          <w:iCs/>
          <w:sz w:val="22"/>
          <w:szCs w:val="22"/>
          <w:lang w:eastAsia="en-US"/>
        </w:rPr>
        <w:t>Artículo 278 del Código Penal del Estado de Chihuahua</w:t>
      </w:r>
      <w:r w:rsidRPr="008027B5">
        <w:rPr>
          <w:rFonts w:ascii="Century Gothic" w:eastAsia="Arial" w:hAnsi="Century Gothic" w:cs="Arial"/>
          <w:bCs/>
          <w:i/>
          <w:iCs/>
          <w:sz w:val="22"/>
          <w:szCs w:val="22"/>
          <w:lang w:eastAsia="en-US"/>
        </w:rPr>
        <w:t xml:space="preserve"> es una acción concreta para cerrar las brechas de </w:t>
      </w:r>
      <w:r w:rsidRPr="008027B5">
        <w:rPr>
          <w:rFonts w:ascii="Century Gothic" w:eastAsia="Arial" w:hAnsi="Century Gothic" w:cs="Arial"/>
          <w:bCs/>
          <w:i/>
          <w:iCs/>
          <w:sz w:val="22"/>
          <w:szCs w:val="22"/>
          <w:lang w:eastAsia="en-US"/>
        </w:rPr>
        <w:lastRenderedPageBreak/>
        <w:t>impunidad y dotar a las víctimas de una verdadera herramienta de protección. Con ello, se envía un mensaje firme a la sociedad: la seguridad y la dignidad de las mujeres no son negociables y las leyes están para cumplirse. El compromiso con una justicia efectiva debe ser una prioridad, no solo en el discurso, sino en la legislación y su aplicación cotidiana.</w:t>
      </w:r>
      <w:r>
        <w:rPr>
          <w:rFonts w:ascii="Century Gothic" w:eastAsia="Arial" w:hAnsi="Century Gothic" w:cs="Arial"/>
          <w:bCs/>
          <w:i/>
          <w:iCs/>
          <w:sz w:val="22"/>
          <w:szCs w:val="22"/>
          <w:lang w:eastAsia="en-US"/>
        </w:rPr>
        <w:t>”</w:t>
      </w:r>
    </w:p>
    <w:p w14:paraId="57E36062" w14:textId="126A21F2" w:rsidR="00860137" w:rsidRDefault="00860137" w:rsidP="00860137">
      <w:pPr>
        <w:spacing w:line="360" w:lineRule="auto"/>
        <w:jc w:val="both"/>
        <w:rPr>
          <w:rFonts w:ascii="Century Gothic" w:eastAsia="Arial" w:hAnsi="Century Gothic" w:cs="Arial"/>
          <w:szCs w:val="28"/>
          <w:lang w:val="es-MX"/>
        </w:rPr>
      </w:pPr>
    </w:p>
    <w:p w14:paraId="0CA50567" w14:textId="60B8DE4D" w:rsidR="00860137" w:rsidRDefault="00860137" w:rsidP="00860137">
      <w:pPr>
        <w:spacing w:line="360" w:lineRule="auto"/>
        <w:jc w:val="both"/>
        <w:rPr>
          <w:rFonts w:ascii="Century Gothic" w:eastAsia="Arial" w:hAnsi="Century Gothic" w:cs="Arial"/>
          <w:szCs w:val="28"/>
        </w:rPr>
      </w:pPr>
      <w:r w:rsidRPr="004C6E9B">
        <w:rPr>
          <w:rFonts w:ascii="Century Gothic" w:hAnsi="Century Gothic" w:cs="Arial"/>
          <w:b/>
          <w:bCs/>
          <w:szCs w:val="28"/>
        </w:rPr>
        <w:t>IV.-</w:t>
      </w:r>
      <w:r>
        <w:rPr>
          <w:rFonts w:ascii="Century Gothic" w:hAnsi="Century Gothic" w:cs="Arial"/>
          <w:szCs w:val="28"/>
        </w:rPr>
        <w:t xml:space="preserve"> Ahora bien, esta Comisión</w:t>
      </w:r>
      <w:r w:rsidRPr="004C210E">
        <w:rPr>
          <w:rFonts w:ascii="Century Gothic" w:eastAsia="Arial" w:hAnsi="Century Gothic" w:cs="Arial"/>
          <w:szCs w:val="28"/>
        </w:rPr>
        <w:t>,</w:t>
      </w:r>
      <w:r w:rsidRPr="004C210E">
        <w:rPr>
          <w:rFonts w:ascii="Century Gothic" w:hAnsi="Century Gothic" w:cs="Arial"/>
          <w:szCs w:val="28"/>
        </w:rPr>
        <w:t xml:space="preserve"> después de entrar al estudio y análisis de la iniciativa de mérito, tiene a bien realizar las siguientes:</w:t>
      </w:r>
    </w:p>
    <w:p w14:paraId="08753099" w14:textId="12D6152F" w:rsidR="00860137" w:rsidRDefault="00860137" w:rsidP="00860137">
      <w:pPr>
        <w:spacing w:line="360" w:lineRule="auto"/>
        <w:jc w:val="both"/>
        <w:rPr>
          <w:rFonts w:ascii="Century Gothic" w:eastAsia="Arial" w:hAnsi="Century Gothic" w:cs="Arial"/>
          <w:szCs w:val="28"/>
        </w:rPr>
      </w:pPr>
    </w:p>
    <w:p w14:paraId="03A15B69" w14:textId="77777777" w:rsidR="00860137" w:rsidRDefault="00860137" w:rsidP="00860137">
      <w:pPr>
        <w:spacing w:line="360" w:lineRule="auto"/>
        <w:jc w:val="center"/>
        <w:rPr>
          <w:rFonts w:ascii="Century Gothic" w:eastAsia="Arial" w:hAnsi="Century Gothic" w:cs="Arial"/>
          <w:b/>
          <w:spacing w:val="20"/>
          <w:szCs w:val="28"/>
        </w:rPr>
      </w:pPr>
      <w:r w:rsidRPr="004C210E">
        <w:rPr>
          <w:rFonts w:ascii="Century Gothic" w:eastAsia="Arial" w:hAnsi="Century Gothic" w:cs="Arial"/>
          <w:b/>
          <w:spacing w:val="20"/>
          <w:szCs w:val="28"/>
        </w:rPr>
        <w:t>CONSIDERACIONES</w:t>
      </w:r>
    </w:p>
    <w:p w14:paraId="603C85BD" w14:textId="77777777" w:rsidR="00860137" w:rsidRPr="004C210E" w:rsidRDefault="00860137" w:rsidP="00860137">
      <w:pPr>
        <w:spacing w:line="360" w:lineRule="auto"/>
        <w:jc w:val="center"/>
        <w:rPr>
          <w:rFonts w:ascii="Century Gothic" w:eastAsia="Arial" w:hAnsi="Century Gothic" w:cs="Arial"/>
          <w:b/>
          <w:spacing w:val="20"/>
          <w:szCs w:val="28"/>
        </w:rPr>
      </w:pPr>
    </w:p>
    <w:p w14:paraId="0DB40F12" w14:textId="49108EA1" w:rsidR="007627DC" w:rsidRPr="007627DC" w:rsidRDefault="007627DC" w:rsidP="0012484B">
      <w:pPr>
        <w:spacing w:line="360" w:lineRule="auto"/>
        <w:ind w:right="49"/>
        <w:jc w:val="both"/>
        <w:rPr>
          <w:rFonts w:ascii="Century Gothic" w:hAnsi="Century Gothic" w:cs="Arial"/>
          <w:color w:val="000000"/>
          <w:lang w:val="es-MX"/>
        </w:rPr>
      </w:pPr>
      <w:r w:rsidRPr="007627DC">
        <w:rPr>
          <w:rFonts w:ascii="Century Gothic" w:eastAsia="Calibri" w:hAnsi="Century Gothic" w:cs="Arial"/>
          <w:b/>
          <w:bCs/>
          <w:lang w:val="es-MX"/>
        </w:rPr>
        <w:t xml:space="preserve">I.- </w:t>
      </w:r>
      <w:r w:rsidRPr="007627DC">
        <w:rPr>
          <w:rFonts w:ascii="Century Gothic" w:hAnsi="Century Gothic" w:cs="Arial"/>
          <w:color w:val="000000"/>
          <w:lang w:val="es-MX"/>
        </w:rPr>
        <w:t xml:space="preserve">El H. Congreso del Estado, a través de esta Comisión, es competente para conocer y resolver sobre los asuntos en cuestión. </w:t>
      </w:r>
    </w:p>
    <w:p w14:paraId="4FB2E66D" w14:textId="77777777" w:rsidR="007627DC" w:rsidRPr="007627DC" w:rsidRDefault="007627DC" w:rsidP="0012484B">
      <w:pPr>
        <w:spacing w:line="360" w:lineRule="auto"/>
        <w:ind w:right="49"/>
        <w:jc w:val="both"/>
        <w:rPr>
          <w:rFonts w:ascii="Century Gothic" w:hAnsi="Century Gothic" w:cs="Arial"/>
          <w:b/>
          <w:bCs/>
          <w:color w:val="000000"/>
          <w:lang w:val="es-MX"/>
        </w:rPr>
      </w:pPr>
    </w:p>
    <w:p w14:paraId="112F1781" w14:textId="6521E9F3" w:rsidR="0039017A" w:rsidRPr="0039017A" w:rsidRDefault="007627DC" w:rsidP="0012484B">
      <w:pPr>
        <w:spacing w:line="360" w:lineRule="auto"/>
        <w:ind w:right="49"/>
        <w:contextualSpacing/>
        <w:jc w:val="both"/>
        <w:rPr>
          <w:rFonts w:ascii="Century Gothic" w:eastAsia="Calibri" w:hAnsi="Century Gothic" w:cs="Arial"/>
          <w:lang w:val="es-MX"/>
        </w:rPr>
      </w:pPr>
      <w:r w:rsidRPr="00A71A0D">
        <w:rPr>
          <w:rFonts w:ascii="Century Gothic" w:eastAsia="Calibri" w:hAnsi="Century Gothic" w:cs="Arial"/>
          <w:b/>
          <w:bCs/>
          <w:lang w:val="es-MX"/>
        </w:rPr>
        <w:t>II.-</w:t>
      </w:r>
      <w:r w:rsidRPr="00A71A0D">
        <w:rPr>
          <w:rFonts w:ascii="Century Gothic" w:eastAsia="Calibri" w:hAnsi="Century Gothic" w:cs="Arial"/>
          <w:lang w:val="es-MX"/>
        </w:rPr>
        <w:t xml:space="preserve"> </w:t>
      </w:r>
      <w:r w:rsidR="0039017A" w:rsidRPr="0039017A">
        <w:rPr>
          <w:rFonts w:ascii="Century Gothic" w:eastAsia="Calibri" w:hAnsi="Century Gothic" w:cs="Arial"/>
          <w:lang w:val="es-MX"/>
        </w:rPr>
        <w:t xml:space="preserve">Del análisis integral de la iniciativa se identifica que la problemática central radica en la limitada eficacia de las órdenes de protección como mecanismos urgentes destinados a salvaguardar la integridad, seguridad y vida de las </w:t>
      </w:r>
      <w:r w:rsidR="00F26534">
        <w:rPr>
          <w:rFonts w:ascii="Century Gothic" w:eastAsia="Calibri" w:hAnsi="Century Gothic" w:cs="Arial"/>
          <w:lang w:val="es-MX"/>
        </w:rPr>
        <w:t xml:space="preserve">víctimas </w:t>
      </w:r>
      <w:r w:rsidR="0039017A" w:rsidRPr="0039017A">
        <w:rPr>
          <w:rFonts w:ascii="Century Gothic" w:eastAsia="Calibri" w:hAnsi="Century Gothic" w:cs="Arial"/>
          <w:lang w:val="es-MX"/>
        </w:rPr>
        <w:t>en situación de violencia, cuando dichas medidas son incumplidas por l</w:t>
      </w:r>
      <w:r w:rsidR="00C276FB">
        <w:rPr>
          <w:rFonts w:ascii="Century Gothic" w:eastAsia="Calibri" w:hAnsi="Century Gothic" w:cs="Arial"/>
          <w:lang w:val="es-MX"/>
        </w:rPr>
        <w:t>as personas agresoras</w:t>
      </w:r>
      <w:r w:rsidR="0039017A" w:rsidRPr="0039017A">
        <w:rPr>
          <w:rFonts w:ascii="Century Gothic" w:eastAsia="Calibri" w:hAnsi="Century Gothic" w:cs="Arial"/>
          <w:lang w:val="es-MX"/>
        </w:rPr>
        <w:t xml:space="preserve"> sin enfrentar consecuencias jurídicas proporcionales a la gravedad del riesgo generado. La exposición de motivos pone de manifiesto que, si bien estas órdenes constituyen instrumentos fundamentales para la prevención de la violencia de género e incluso de conductas de mayor lesividad como el feminicidio, su impacto se ve debilitado por la ausencia de un tratamiento penal diferenciado que sancione con mayor severidad su inobservancia.</w:t>
      </w:r>
    </w:p>
    <w:p w14:paraId="7B8A37A0" w14:textId="77777777" w:rsidR="0039017A" w:rsidRDefault="0039017A" w:rsidP="0012484B">
      <w:pPr>
        <w:spacing w:line="360" w:lineRule="auto"/>
        <w:ind w:right="49"/>
        <w:contextualSpacing/>
        <w:jc w:val="both"/>
        <w:rPr>
          <w:rFonts w:ascii="Century Gothic" w:eastAsia="Calibri" w:hAnsi="Century Gothic" w:cs="Arial"/>
          <w:lang w:val="es-MX"/>
        </w:rPr>
      </w:pPr>
    </w:p>
    <w:p w14:paraId="56A571E0" w14:textId="57D498CB" w:rsidR="0039017A" w:rsidRPr="0039017A" w:rsidRDefault="0039017A" w:rsidP="0012484B">
      <w:pPr>
        <w:spacing w:line="360" w:lineRule="auto"/>
        <w:ind w:right="49"/>
        <w:contextualSpacing/>
        <w:jc w:val="both"/>
        <w:rPr>
          <w:rFonts w:ascii="Century Gothic" w:eastAsia="Calibri" w:hAnsi="Century Gothic" w:cs="Arial"/>
          <w:lang w:val="es-MX"/>
        </w:rPr>
      </w:pPr>
      <w:r w:rsidRPr="0039017A">
        <w:rPr>
          <w:rFonts w:ascii="Century Gothic" w:eastAsia="Calibri" w:hAnsi="Century Gothic" w:cs="Arial"/>
          <w:lang w:val="es-MX"/>
        </w:rPr>
        <w:lastRenderedPageBreak/>
        <w:t>En ese sentido, la propuesta original plantea</w:t>
      </w:r>
      <w:r w:rsidR="00C87FB7">
        <w:rPr>
          <w:rFonts w:ascii="Century Gothic" w:eastAsia="Calibri" w:hAnsi="Century Gothic" w:cs="Arial"/>
          <w:lang w:val="es-MX"/>
        </w:rPr>
        <w:t xml:space="preserve"> </w:t>
      </w:r>
      <w:r w:rsidRPr="0039017A">
        <w:rPr>
          <w:rFonts w:ascii="Century Gothic" w:eastAsia="Calibri" w:hAnsi="Century Gothic" w:cs="Arial"/>
          <w:lang w:val="es-MX"/>
        </w:rPr>
        <w:t xml:space="preserve">establecer un incremento de la pena cuando la desobediencia </w:t>
      </w:r>
      <w:r w:rsidR="00B314FF">
        <w:rPr>
          <w:rFonts w:ascii="Century Gothic" w:eastAsia="Calibri" w:hAnsi="Century Gothic" w:cs="Arial"/>
          <w:lang w:val="es-MX"/>
        </w:rPr>
        <w:t>incida</w:t>
      </w:r>
      <w:r w:rsidRPr="0039017A">
        <w:rPr>
          <w:rFonts w:ascii="Century Gothic" w:eastAsia="Calibri" w:hAnsi="Century Gothic" w:cs="Arial"/>
          <w:lang w:val="es-MX"/>
        </w:rPr>
        <w:t xml:space="preserve"> sobre órdenes de protección dictadas en favor de mujeres víctimas de violencia; sin embargo, del análisis técnico posterior se advierte que la problemática del incumplimiento de dichas medidas no se limita exclusivamente a este grupo, sino que se extiende a otros </w:t>
      </w:r>
      <w:r w:rsidR="004A1D06">
        <w:rPr>
          <w:rFonts w:ascii="Century Gothic" w:eastAsia="Calibri" w:hAnsi="Century Gothic" w:cs="Arial"/>
          <w:lang w:val="es-MX"/>
        </w:rPr>
        <w:t>sectores</w:t>
      </w:r>
      <w:r w:rsidR="00254822">
        <w:rPr>
          <w:rFonts w:ascii="Century Gothic" w:eastAsia="Calibri" w:hAnsi="Century Gothic" w:cs="Arial"/>
          <w:lang w:val="es-MX"/>
        </w:rPr>
        <w:t xml:space="preserve"> </w:t>
      </w:r>
      <w:r w:rsidR="00130E80" w:rsidRPr="0039017A">
        <w:rPr>
          <w:rFonts w:ascii="Century Gothic" w:eastAsia="Calibri" w:hAnsi="Century Gothic" w:cs="Arial"/>
          <w:lang w:val="es-MX"/>
        </w:rPr>
        <w:t>en</w:t>
      </w:r>
      <w:r w:rsidR="00130E80">
        <w:rPr>
          <w:rFonts w:ascii="Century Gothic" w:eastAsia="Calibri" w:hAnsi="Century Gothic" w:cs="Arial"/>
          <w:lang w:val="es-MX"/>
        </w:rPr>
        <w:t xml:space="preserve"> situación</w:t>
      </w:r>
      <w:r w:rsidRPr="0039017A">
        <w:rPr>
          <w:rFonts w:ascii="Century Gothic" w:eastAsia="Calibri" w:hAnsi="Century Gothic" w:cs="Arial"/>
          <w:lang w:val="es-MX"/>
        </w:rPr>
        <w:t xml:space="preserve"> de vulnerabilidad que también son destinatarios de órdenes de protección en el ámbito de la violencia familiar.</w:t>
      </w:r>
    </w:p>
    <w:p w14:paraId="4B9EAE03" w14:textId="77777777" w:rsidR="007627DC" w:rsidRPr="00A71A0D" w:rsidRDefault="007627DC" w:rsidP="0012484B">
      <w:pPr>
        <w:spacing w:line="360" w:lineRule="auto"/>
        <w:ind w:right="49"/>
        <w:contextualSpacing/>
        <w:jc w:val="both"/>
        <w:rPr>
          <w:rFonts w:ascii="Century Gothic" w:eastAsia="Calibri" w:hAnsi="Century Gothic" w:cs="Arial"/>
          <w:lang w:val="es-MX"/>
        </w:rPr>
      </w:pPr>
    </w:p>
    <w:p w14:paraId="31C90DB5" w14:textId="546F4992" w:rsidR="00D079BC" w:rsidRDefault="007627DC" w:rsidP="0012484B">
      <w:pPr>
        <w:spacing w:line="360" w:lineRule="auto"/>
        <w:ind w:right="49"/>
        <w:contextualSpacing/>
        <w:jc w:val="both"/>
        <w:rPr>
          <w:rFonts w:ascii="Century Gothic" w:eastAsia="Calibri" w:hAnsi="Century Gothic" w:cs="Arial"/>
          <w:lang w:val="es-MX"/>
        </w:rPr>
      </w:pPr>
      <w:r w:rsidRPr="00A71A0D">
        <w:rPr>
          <w:rFonts w:ascii="Century Gothic" w:eastAsia="Calibri" w:hAnsi="Century Gothic" w:cs="Arial"/>
          <w:b/>
          <w:bCs/>
          <w:lang w:val="es-MX"/>
        </w:rPr>
        <w:t>III.-</w:t>
      </w:r>
      <w:r w:rsidRPr="00A71A0D">
        <w:rPr>
          <w:rFonts w:ascii="Century Gothic" w:eastAsia="Calibri" w:hAnsi="Century Gothic" w:cs="Arial"/>
          <w:lang w:val="es-MX"/>
        </w:rPr>
        <w:t xml:space="preserve"> </w:t>
      </w:r>
      <w:r w:rsidR="00D079BC" w:rsidRPr="00D079BC">
        <w:rPr>
          <w:rFonts w:ascii="Century Gothic" w:eastAsia="Calibri" w:hAnsi="Century Gothic" w:cs="Arial"/>
          <w:lang w:val="es-MX"/>
        </w:rPr>
        <w:t>Durante el estudio y análisis de la iniciativa en el seno de la Mesa Técnica Interinstitucional en Materia Penal de la Comisión de Feminicidios, se valoró la pertinencia de ampliar el alcance de la disposición propuesta</w:t>
      </w:r>
      <w:r w:rsidR="000E715B" w:rsidRPr="000E715B">
        <w:t xml:space="preserve"> </w:t>
      </w:r>
      <w:r w:rsidR="000E715B" w:rsidRPr="000E715B">
        <w:rPr>
          <w:rFonts w:ascii="Century Gothic" w:eastAsia="Calibri" w:hAnsi="Century Gothic" w:cs="Arial"/>
          <w:lang w:val="es-MX"/>
        </w:rPr>
        <w:t>y se concluyó</w:t>
      </w:r>
      <w:r w:rsidR="00D079BC" w:rsidRPr="00D079BC">
        <w:rPr>
          <w:rFonts w:ascii="Century Gothic" w:eastAsia="Calibri" w:hAnsi="Century Gothic" w:cs="Arial"/>
          <w:lang w:val="es-MX"/>
        </w:rPr>
        <w:t xml:space="preserve"> que la protección reforzada debía comprender no solo a las mujeres, sino también a niñas, niños, adolescentes y, en general, a todas las personas en situación de vulnerabilidad que sean víctimas de violencia familiar. Este enfoque permite dotar de mayor coherencia al sistema jurídico</w:t>
      </w:r>
      <w:r w:rsidR="000E715B" w:rsidRPr="000E715B">
        <w:t xml:space="preserve"> </w:t>
      </w:r>
      <w:r w:rsidR="000E715B" w:rsidRPr="000E715B">
        <w:rPr>
          <w:rFonts w:ascii="Century Gothic" w:eastAsia="Calibri" w:hAnsi="Century Gothic" w:cs="Arial"/>
          <w:lang w:val="es-MX"/>
        </w:rPr>
        <w:t>y garantiza</w:t>
      </w:r>
      <w:r w:rsidR="00D079BC" w:rsidRPr="00D079BC">
        <w:rPr>
          <w:rFonts w:ascii="Century Gothic" w:eastAsia="Calibri" w:hAnsi="Century Gothic" w:cs="Arial"/>
          <w:lang w:val="es-MX"/>
        </w:rPr>
        <w:t xml:space="preserve"> una tutela más amplia de los derechos fundamentales.</w:t>
      </w:r>
    </w:p>
    <w:p w14:paraId="51919206" w14:textId="77777777" w:rsidR="00D079BC" w:rsidRPr="00D079BC" w:rsidRDefault="00D079BC" w:rsidP="0012484B">
      <w:pPr>
        <w:spacing w:line="360" w:lineRule="auto"/>
        <w:ind w:right="49"/>
        <w:contextualSpacing/>
        <w:jc w:val="both"/>
        <w:rPr>
          <w:rFonts w:ascii="Century Gothic" w:eastAsia="Calibri" w:hAnsi="Century Gothic" w:cs="Arial"/>
          <w:lang w:val="es-MX"/>
        </w:rPr>
      </w:pPr>
    </w:p>
    <w:p w14:paraId="101965A3" w14:textId="589BD8B4" w:rsidR="007627DC" w:rsidRPr="00A71A0D" w:rsidRDefault="00D079BC" w:rsidP="0012484B">
      <w:pPr>
        <w:spacing w:line="360" w:lineRule="auto"/>
        <w:ind w:right="49"/>
        <w:contextualSpacing/>
        <w:jc w:val="both"/>
        <w:rPr>
          <w:rFonts w:ascii="Century Gothic" w:eastAsia="Calibri" w:hAnsi="Century Gothic" w:cs="Arial"/>
          <w:lang w:val="es-MX"/>
        </w:rPr>
      </w:pPr>
      <w:r w:rsidRPr="00D079BC">
        <w:rPr>
          <w:rFonts w:ascii="Century Gothic" w:eastAsia="Calibri" w:hAnsi="Century Gothic" w:cs="Arial"/>
          <w:lang w:val="es-MX"/>
        </w:rPr>
        <w:t>Dicha ampliación no implica en modo alguno una disminución en la protección de las mujeres, sino que, por el contrario, fortalece el alcance de la norma al incorporar un enfoque incluyente que atiende la realidad de la violencia familiar en sus diversas manifestaciones, dentro de la cual las mujeres continúan siendo uno de los grupos más afectados.</w:t>
      </w:r>
    </w:p>
    <w:p w14:paraId="395CE9BE" w14:textId="77777777" w:rsidR="007627DC" w:rsidRPr="00A71A0D" w:rsidRDefault="007627DC" w:rsidP="0012484B">
      <w:pPr>
        <w:spacing w:line="360" w:lineRule="auto"/>
        <w:ind w:right="49"/>
        <w:contextualSpacing/>
        <w:jc w:val="both"/>
        <w:rPr>
          <w:rFonts w:ascii="Century Gothic" w:eastAsia="Calibri" w:hAnsi="Century Gothic" w:cs="Arial"/>
          <w:lang w:val="es-MX"/>
        </w:rPr>
      </w:pPr>
    </w:p>
    <w:p w14:paraId="23A9229C" w14:textId="10FB1DC7" w:rsidR="00ED5A0A" w:rsidRDefault="007627DC" w:rsidP="0012484B">
      <w:pPr>
        <w:spacing w:line="360" w:lineRule="auto"/>
        <w:ind w:right="49"/>
        <w:contextualSpacing/>
        <w:jc w:val="both"/>
        <w:rPr>
          <w:rFonts w:ascii="Century Gothic" w:eastAsia="Calibri" w:hAnsi="Century Gothic" w:cs="Arial"/>
          <w:lang w:val="es-MX"/>
        </w:rPr>
      </w:pPr>
      <w:r w:rsidRPr="00A71A0D">
        <w:rPr>
          <w:rFonts w:ascii="Century Gothic" w:eastAsia="Calibri" w:hAnsi="Century Gothic" w:cs="Arial"/>
          <w:b/>
          <w:bCs/>
          <w:lang w:val="es-MX"/>
        </w:rPr>
        <w:t>IV.-</w:t>
      </w:r>
      <w:r w:rsidRPr="00A71A0D">
        <w:rPr>
          <w:rFonts w:ascii="Century Gothic" w:eastAsia="Calibri" w:hAnsi="Century Gothic" w:cs="Arial"/>
          <w:lang w:val="es-MX"/>
        </w:rPr>
        <w:t xml:space="preserve"> </w:t>
      </w:r>
      <w:r w:rsidR="00ED5A0A" w:rsidRPr="00ED5A0A">
        <w:rPr>
          <w:rFonts w:ascii="Century Gothic" w:eastAsia="Calibri" w:hAnsi="Century Gothic" w:cs="Arial"/>
          <w:lang w:val="es-MX"/>
        </w:rPr>
        <w:t xml:space="preserve">El artículo 278 del Código Penal del Estado de Chihuahua ya tipifica el delito de desobediencia a mandatos judiciales; sin embargo, esta disposición no distingue entre los distintos supuestos de desacato, </w:t>
      </w:r>
      <w:r w:rsidR="00ED5A0A" w:rsidRPr="00ED5A0A">
        <w:rPr>
          <w:rFonts w:ascii="Century Gothic" w:eastAsia="Calibri" w:hAnsi="Century Gothic" w:cs="Arial"/>
          <w:lang w:val="es-MX"/>
        </w:rPr>
        <w:lastRenderedPageBreak/>
        <w:t>otorgando un tratamiento homogéneo a conductas que pueden implicar niveles de afectación y riesgo significativamente distintos. En particular, el incumplimiento de una orden de protección en materia de violencia familiar reviste una gravedad especial, en tanto implica la vulneración directa de una medida dictada para salvaguardar derechos fundamentales como la vida, la integridad personal y la seguridad de las víctimas.</w:t>
      </w:r>
    </w:p>
    <w:p w14:paraId="0CB219A3" w14:textId="77777777" w:rsidR="00ED5A0A" w:rsidRPr="00ED5A0A" w:rsidRDefault="00ED5A0A" w:rsidP="0012484B">
      <w:pPr>
        <w:spacing w:line="360" w:lineRule="auto"/>
        <w:ind w:right="49"/>
        <w:contextualSpacing/>
        <w:jc w:val="both"/>
        <w:rPr>
          <w:rFonts w:ascii="Century Gothic" w:eastAsia="Calibri" w:hAnsi="Century Gothic" w:cs="Arial"/>
          <w:lang w:val="es-MX"/>
        </w:rPr>
      </w:pPr>
    </w:p>
    <w:p w14:paraId="33E84D44" w14:textId="278E3A7D" w:rsidR="002C36BD" w:rsidRPr="00A71A0D" w:rsidRDefault="00ED5A0A" w:rsidP="0012484B">
      <w:pPr>
        <w:spacing w:line="360" w:lineRule="auto"/>
        <w:ind w:right="49"/>
        <w:contextualSpacing/>
        <w:jc w:val="both"/>
        <w:rPr>
          <w:rFonts w:ascii="Century Gothic" w:eastAsia="Calibri" w:hAnsi="Century Gothic" w:cs="Arial"/>
          <w:lang w:val="es-MX"/>
        </w:rPr>
      </w:pPr>
      <w:r w:rsidRPr="00ED5A0A">
        <w:rPr>
          <w:rFonts w:ascii="Century Gothic" w:eastAsia="Calibri" w:hAnsi="Century Gothic" w:cs="Arial"/>
          <w:lang w:val="es-MX"/>
        </w:rPr>
        <w:t>Bajo esa premisa, resulta jurídicamente procedente establecer una agravante específica para estos casos, consistente en el incremento de la pena en dos terceras partes, así como la imposición de una sanción económica de doscientos a mil días multa, en atención al principio de proporcionalidad y a la necesidad de otorgar una protección reforzada a quienes se encuentran en una situación de riesgo derivada de contextos de violencia.</w:t>
      </w:r>
    </w:p>
    <w:p w14:paraId="023D441E" w14:textId="77777777" w:rsidR="007627DC" w:rsidRPr="00A71A0D" w:rsidRDefault="007627DC" w:rsidP="0012484B">
      <w:pPr>
        <w:spacing w:line="360" w:lineRule="auto"/>
        <w:ind w:right="49"/>
        <w:contextualSpacing/>
        <w:jc w:val="both"/>
        <w:rPr>
          <w:rFonts w:ascii="Century Gothic" w:eastAsia="Calibri" w:hAnsi="Century Gothic" w:cs="Arial"/>
          <w:lang w:val="es-MX"/>
        </w:rPr>
      </w:pPr>
    </w:p>
    <w:p w14:paraId="5DD2801B" w14:textId="4C66548F" w:rsidR="00ED5A0A" w:rsidRDefault="007627DC" w:rsidP="0012484B">
      <w:pPr>
        <w:spacing w:line="360" w:lineRule="auto"/>
        <w:ind w:right="49"/>
        <w:contextualSpacing/>
        <w:jc w:val="both"/>
        <w:rPr>
          <w:rFonts w:ascii="Century Gothic" w:eastAsia="Calibri" w:hAnsi="Century Gothic" w:cs="Arial"/>
          <w:lang w:val="es-MX"/>
        </w:rPr>
      </w:pPr>
      <w:r w:rsidRPr="00A71A0D">
        <w:rPr>
          <w:rFonts w:ascii="Century Gothic" w:eastAsia="Calibri" w:hAnsi="Century Gothic" w:cs="Arial"/>
          <w:b/>
          <w:bCs/>
          <w:lang w:val="es-MX"/>
        </w:rPr>
        <w:t>V.-</w:t>
      </w:r>
      <w:r w:rsidR="00A63329">
        <w:rPr>
          <w:rFonts w:ascii="Century Gothic" w:eastAsia="Calibri" w:hAnsi="Century Gothic" w:cs="Arial"/>
          <w:lang w:val="es-MX"/>
        </w:rPr>
        <w:t xml:space="preserve"> </w:t>
      </w:r>
      <w:r w:rsidR="00ED5A0A" w:rsidRPr="00ED5A0A">
        <w:rPr>
          <w:rFonts w:ascii="Century Gothic" w:eastAsia="Calibri" w:hAnsi="Century Gothic" w:cs="Arial"/>
          <w:lang w:val="es-MX"/>
        </w:rPr>
        <w:t>La reforma propuesta se encuentra en armonía con los principios constitucionales y los compromisos asumidos por el Estado mexicano en materia de derechos humanos, particularmente aquellos relacionados con la obligación de actuar con debida diligencia para prevenir, sancionar y erradicar la violencia, especialmente cuando esta se ejerce en el ámbito familiar. El fortalecimiento del régimen sancionador ante el incumplimiento de órdenes de protección</w:t>
      </w:r>
      <w:r w:rsidR="000E715B">
        <w:rPr>
          <w:rFonts w:ascii="Century Gothic" w:eastAsia="Calibri" w:hAnsi="Century Gothic" w:cs="Arial"/>
          <w:lang w:val="es-MX"/>
        </w:rPr>
        <w:t>,</w:t>
      </w:r>
      <w:r w:rsidR="00ED5A0A" w:rsidRPr="00ED5A0A">
        <w:rPr>
          <w:rFonts w:ascii="Century Gothic" w:eastAsia="Calibri" w:hAnsi="Century Gothic" w:cs="Arial"/>
          <w:lang w:val="es-MX"/>
        </w:rPr>
        <w:t xml:space="preserve"> contribuye a garantizar el acceso efectivo a la justicia, evitar la revictimización y consolidar la confianza en las instituciones encargadas de la procuración e impartición de justicia.</w:t>
      </w:r>
    </w:p>
    <w:p w14:paraId="290799FE" w14:textId="77777777" w:rsidR="00ED5A0A" w:rsidRPr="00ED5A0A" w:rsidRDefault="00ED5A0A" w:rsidP="0012484B">
      <w:pPr>
        <w:spacing w:line="360" w:lineRule="auto"/>
        <w:ind w:right="49"/>
        <w:contextualSpacing/>
        <w:jc w:val="both"/>
        <w:rPr>
          <w:rFonts w:ascii="Century Gothic" w:eastAsia="Calibri" w:hAnsi="Century Gothic" w:cs="Arial"/>
          <w:lang w:val="es-MX"/>
        </w:rPr>
      </w:pPr>
    </w:p>
    <w:p w14:paraId="2BB1768E" w14:textId="23AB7AC5" w:rsidR="00D222CC" w:rsidRPr="00A71A0D" w:rsidRDefault="00ED5A0A" w:rsidP="0012484B">
      <w:pPr>
        <w:spacing w:line="360" w:lineRule="auto"/>
        <w:ind w:right="49"/>
        <w:contextualSpacing/>
        <w:jc w:val="both"/>
        <w:rPr>
          <w:rFonts w:ascii="Century Gothic" w:eastAsia="Calibri" w:hAnsi="Century Gothic" w:cs="Arial"/>
          <w:lang w:val="es-MX"/>
        </w:rPr>
      </w:pPr>
      <w:r w:rsidRPr="00ED5A0A">
        <w:rPr>
          <w:rFonts w:ascii="Century Gothic" w:eastAsia="Calibri" w:hAnsi="Century Gothic" w:cs="Arial"/>
          <w:lang w:val="es-MX"/>
        </w:rPr>
        <w:lastRenderedPageBreak/>
        <w:t>Asimismo, la medida genera un efecto preventivo tanto general como especial, al reforzar la obligatoriedad de acatar las determinaciones emitidas para la protección de las víctimas y establecer consecuencias jurídicas claras ante su incumplimiento.</w:t>
      </w:r>
    </w:p>
    <w:p w14:paraId="227C659E" w14:textId="77777777" w:rsidR="007627DC" w:rsidRPr="00A71A0D" w:rsidRDefault="007627DC" w:rsidP="0012484B">
      <w:pPr>
        <w:spacing w:line="360" w:lineRule="auto"/>
        <w:ind w:right="49"/>
        <w:contextualSpacing/>
        <w:jc w:val="both"/>
        <w:rPr>
          <w:rFonts w:ascii="Century Gothic" w:eastAsia="Calibri" w:hAnsi="Century Gothic" w:cs="Arial"/>
          <w:lang w:val="es-MX"/>
        </w:rPr>
      </w:pPr>
    </w:p>
    <w:p w14:paraId="195324AF" w14:textId="363E8170" w:rsidR="00530AEA" w:rsidRPr="00A71A0D" w:rsidRDefault="007627DC" w:rsidP="0012484B">
      <w:pPr>
        <w:spacing w:line="360" w:lineRule="auto"/>
        <w:ind w:right="49"/>
        <w:contextualSpacing/>
        <w:jc w:val="both"/>
        <w:rPr>
          <w:rFonts w:ascii="Century Gothic" w:eastAsia="Calibri" w:hAnsi="Century Gothic" w:cs="Arial"/>
          <w:lang w:val="es-MX"/>
        </w:rPr>
      </w:pPr>
      <w:r w:rsidRPr="00A71A0D">
        <w:rPr>
          <w:rFonts w:ascii="Century Gothic" w:eastAsia="Calibri" w:hAnsi="Century Gothic" w:cs="Arial"/>
          <w:b/>
          <w:bCs/>
          <w:lang w:val="es-MX"/>
        </w:rPr>
        <w:t>VI.-</w:t>
      </w:r>
      <w:r w:rsidRPr="00A71A0D">
        <w:rPr>
          <w:rFonts w:ascii="Century Gothic" w:eastAsia="Calibri" w:hAnsi="Century Gothic" w:cs="Arial"/>
          <w:lang w:val="es-MX"/>
        </w:rPr>
        <w:t xml:space="preserve"> </w:t>
      </w:r>
      <w:r w:rsidR="00590D17" w:rsidRPr="00590D17">
        <w:rPr>
          <w:rFonts w:ascii="Century Gothic" w:eastAsia="Calibri" w:hAnsi="Century Gothic" w:cs="Arial"/>
        </w:rPr>
        <w:t xml:space="preserve">En consecuencia, esta Comisión dictaminadora estima procedente la adición de un segundo párrafo al artículo 278 del Código Penal del Estado de Chihuahua, en los términos </w:t>
      </w:r>
      <w:r w:rsidR="003155CC">
        <w:rPr>
          <w:rFonts w:ascii="Century Gothic" w:eastAsia="Calibri" w:hAnsi="Century Gothic" w:cs="Arial"/>
        </w:rPr>
        <w:t>antes mencionados</w:t>
      </w:r>
      <w:r w:rsidR="00590D17" w:rsidRPr="00590D17">
        <w:rPr>
          <w:rFonts w:ascii="Century Gothic" w:eastAsia="Calibri" w:hAnsi="Century Gothic" w:cs="Arial"/>
        </w:rPr>
        <w:t>, al considerar que dicha reforma fortalece el marco normativo en materia de protección frente a la violencia familiar, atiende una problemática rea</w:t>
      </w:r>
      <w:r w:rsidR="00765CAC">
        <w:rPr>
          <w:rFonts w:ascii="Century Gothic" w:eastAsia="Calibri" w:hAnsi="Century Gothic" w:cs="Arial"/>
        </w:rPr>
        <w:t>l</w:t>
      </w:r>
      <w:r w:rsidR="00590D17" w:rsidRPr="00590D17">
        <w:rPr>
          <w:rFonts w:ascii="Century Gothic" w:eastAsia="Calibri" w:hAnsi="Century Gothic" w:cs="Arial"/>
        </w:rPr>
        <w:t xml:space="preserve"> y dota al Estado de herramientas más eficaces para garantizar la observancia de las órdenes de protección. La ampliación del ámbito de protección permite salvaguardar de manera integral a las personas en situación de vulnerabilidad, sin detrimento de la protección reforzada que requieren las mujeres, contribuyendo así a prevenir la comisión de conductas de mayor gravedad.</w:t>
      </w:r>
      <w:r w:rsidR="00590D17">
        <w:rPr>
          <w:rFonts w:ascii="Century Gothic" w:eastAsia="Calibri" w:hAnsi="Century Gothic" w:cs="Arial"/>
        </w:rPr>
        <w:t xml:space="preserve"> </w:t>
      </w:r>
    </w:p>
    <w:p w14:paraId="52E79AE5" w14:textId="77777777" w:rsidR="007627DC" w:rsidRPr="00A71A0D" w:rsidRDefault="007627DC" w:rsidP="0012484B">
      <w:pPr>
        <w:spacing w:line="360" w:lineRule="auto"/>
        <w:ind w:right="49"/>
        <w:contextualSpacing/>
        <w:jc w:val="both"/>
        <w:rPr>
          <w:rFonts w:ascii="Century Gothic" w:eastAsia="Calibri" w:hAnsi="Century Gothic" w:cs="Arial"/>
          <w:lang w:val="es-MX"/>
        </w:rPr>
      </w:pPr>
    </w:p>
    <w:p w14:paraId="0B7A0F2E" w14:textId="76CDBAF5" w:rsidR="007627DC" w:rsidRPr="00F50CD4" w:rsidRDefault="007627DC" w:rsidP="0012484B">
      <w:pPr>
        <w:spacing w:line="360" w:lineRule="auto"/>
        <w:ind w:right="49"/>
        <w:jc w:val="both"/>
        <w:rPr>
          <w:rFonts w:ascii="Century Gothic" w:eastAsia="Calibri" w:hAnsi="Century Gothic" w:cs="Arial"/>
        </w:rPr>
      </w:pPr>
      <w:r w:rsidRPr="007627DC">
        <w:rPr>
          <w:rFonts w:ascii="Century Gothic" w:hAnsi="Century Gothic" w:cs="Arial"/>
          <w:b/>
          <w:bCs/>
          <w:color w:val="000000"/>
          <w:lang w:val="es-MX"/>
        </w:rPr>
        <w:t>VI</w:t>
      </w:r>
      <w:r w:rsidR="00083D2A">
        <w:rPr>
          <w:rFonts w:ascii="Century Gothic" w:hAnsi="Century Gothic" w:cs="Arial"/>
          <w:b/>
          <w:bCs/>
          <w:color w:val="000000"/>
          <w:lang w:val="es-MX"/>
        </w:rPr>
        <w:t>I</w:t>
      </w:r>
      <w:r w:rsidRPr="007627DC">
        <w:rPr>
          <w:rFonts w:ascii="Century Gothic" w:hAnsi="Century Gothic" w:cs="Arial"/>
          <w:b/>
          <w:bCs/>
          <w:color w:val="000000"/>
          <w:lang w:val="es-MX"/>
        </w:rPr>
        <w:t xml:space="preserve">.- </w:t>
      </w:r>
      <w:r w:rsidRPr="007627DC">
        <w:rPr>
          <w:rFonts w:ascii="Century Gothic" w:hAnsi="Century Gothic" w:cs="Arial"/>
          <w:bCs/>
          <w:color w:val="000000"/>
          <w:lang w:val="es-MX"/>
        </w:rPr>
        <w:t xml:space="preserve">En base a todo lo expuesto, y haciendo constar que no existieron propuestas u opiniones de la iniciativa de mérito a través del Buzón Legislativo Ciudadano, las diputadas que integramos la Comisión de </w:t>
      </w:r>
      <w:r w:rsidR="00285C94">
        <w:rPr>
          <w:rFonts w:ascii="Century Gothic" w:hAnsi="Century Gothic" w:cs="Arial"/>
          <w:bCs/>
          <w:color w:val="000000"/>
          <w:lang w:val="es-MX"/>
        </w:rPr>
        <w:t>Feminicidios</w:t>
      </w:r>
      <w:r w:rsidRPr="007627DC">
        <w:rPr>
          <w:rFonts w:ascii="Century Gothic" w:hAnsi="Century Gothic" w:cs="Arial"/>
          <w:bCs/>
          <w:color w:val="000000"/>
          <w:lang w:val="es-MX"/>
        </w:rPr>
        <w:t xml:space="preserve"> sometemos a la consideración del Pleno el siguiente proyecto de:</w:t>
      </w:r>
    </w:p>
    <w:p w14:paraId="2E1CABA7" w14:textId="77777777" w:rsidR="007049E2" w:rsidRDefault="007049E2" w:rsidP="0012484B">
      <w:pPr>
        <w:spacing w:line="360" w:lineRule="auto"/>
        <w:ind w:right="49"/>
        <w:jc w:val="center"/>
        <w:rPr>
          <w:rFonts w:ascii="Century Gothic" w:hAnsi="Century Gothic"/>
          <w:b/>
          <w:bCs/>
          <w:color w:val="000000"/>
          <w:spacing w:val="20"/>
          <w:sz w:val="28"/>
          <w:lang w:val="es-MX"/>
        </w:rPr>
      </w:pPr>
      <w:bookmarkStart w:id="1" w:name="_Hlk152588726"/>
    </w:p>
    <w:p w14:paraId="13C9851A" w14:textId="3FB56CD3" w:rsidR="007627DC" w:rsidRDefault="007627DC" w:rsidP="0012484B">
      <w:pPr>
        <w:spacing w:line="360" w:lineRule="auto"/>
        <w:ind w:right="49"/>
        <w:jc w:val="center"/>
        <w:rPr>
          <w:rFonts w:ascii="Century Gothic" w:hAnsi="Century Gothic"/>
          <w:b/>
          <w:bCs/>
          <w:color w:val="000000"/>
          <w:spacing w:val="20"/>
          <w:sz w:val="28"/>
          <w:lang w:val="es-MX"/>
        </w:rPr>
      </w:pPr>
      <w:r w:rsidRPr="007627DC">
        <w:rPr>
          <w:rFonts w:ascii="Century Gothic" w:hAnsi="Century Gothic"/>
          <w:b/>
          <w:bCs/>
          <w:color w:val="000000"/>
          <w:spacing w:val="20"/>
          <w:sz w:val="28"/>
          <w:lang w:val="es-MX"/>
        </w:rPr>
        <w:t>D</w:t>
      </w:r>
      <w:r w:rsidR="00D06183">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E</w:t>
      </w:r>
      <w:r w:rsidR="00D06183">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C</w:t>
      </w:r>
      <w:r w:rsidR="00D06183">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R</w:t>
      </w:r>
      <w:r w:rsidR="00D06183">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E</w:t>
      </w:r>
      <w:r w:rsidR="00D06183">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T</w:t>
      </w:r>
      <w:r w:rsidR="00D06183">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O</w:t>
      </w:r>
    </w:p>
    <w:p w14:paraId="3A7C31F4" w14:textId="77777777" w:rsidR="003D348E" w:rsidRPr="007627DC" w:rsidRDefault="003D348E" w:rsidP="0012484B">
      <w:pPr>
        <w:spacing w:line="360" w:lineRule="auto"/>
        <w:ind w:right="49"/>
        <w:jc w:val="center"/>
        <w:rPr>
          <w:rFonts w:ascii="Century Gothic" w:hAnsi="Century Gothic"/>
          <w:b/>
          <w:bCs/>
          <w:color w:val="000000"/>
          <w:spacing w:val="20"/>
          <w:sz w:val="28"/>
          <w:lang w:val="es-MX"/>
        </w:rPr>
      </w:pPr>
    </w:p>
    <w:p w14:paraId="150A9447" w14:textId="32550C8D" w:rsidR="00247647" w:rsidRPr="00FD26AE" w:rsidRDefault="00247647" w:rsidP="0012484B">
      <w:pPr>
        <w:spacing w:line="360" w:lineRule="auto"/>
        <w:ind w:right="49"/>
        <w:jc w:val="both"/>
        <w:rPr>
          <w:rFonts w:ascii="Century Gothic" w:hAnsi="Century Gothic" w:cs="Arial"/>
        </w:rPr>
      </w:pPr>
      <w:r w:rsidRPr="0058184D">
        <w:rPr>
          <w:rFonts w:ascii="Century Gothic" w:hAnsi="Century Gothic" w:cs="Arial"/>
          <w:b/>
          <w:bCs/>
          <w:sz w:val="28"/>
          <w:szCs w:val="28"/>
        </w:rPr>
        <w:lastRenderedPageBreak/>
        <w:t xml:space="preserve">ARTÍCULO </w:t>
      </w:r>
      <w:proofErr w:type="gramStart"/>
      <w:r w:rsidR="005E7F48" w:rsidRPr="0058184D">
        <w:rPr>
          <w:rFonts w:ascii="Century Gothic" w:hAnsi="Century Gothic" w:cs="Arial"/>
          <w:b/>
          <w:bCs/>
          <w:sz w:val="28"/>
          <w:szCs w:val="28"/>
        </w:rPr>
        <w:t>ÚNICO.</w:t>
      </w:r>
      <w:r w:rsidR="007049E2">
        <w:rPr>
          <w:rFonts w:ascii="Century Gothic" w:hAnsi="Century Gothic" w:cs="Arial"/>
          <w:b/>
          <w:bCs/>
          <w:sz w:val="28"/>
          <w:szCs w:val="28"/>
        </w:rPr>
        <w:t>-</w:t>
      </w:r>
      <w:proofErr w:type="gramEnd"/>
      <w:r w:rsidRPr="00FD26AE">
        <w:rPr>
          <w:rFonts w:ascii="Century Gothic" w:hAnsi="Century Gothic" w:cs="Arial"/>
        </w:rPr>
        <w:t xml:space="preserve"> Se </w:t>
      </w:r>
      <w:r w:rsidRPr="00FD26AE">
        <w:rPr>
          <w:rFonts w:ascii="Century Gothic" w:hAnsi="Century Gothic" w:cs="Arial"/>
          <w:b/>
          <w:bCs/>
        </w:rPr>
        <w:t>ADICIONA</w:t>
      </w:r>
      <w:r w:rsidRPr="00FD26AE">
        <w:rPr>
          <w:rFonts w:ascii="Century Gothic" w:hAnsi="Century Gothic" w:cs="Arial"/>
        </w:rPr>
        <w:t xml:space="preserve"> </w:t>
      </w:r>
      <w:r w:rsidR="007049E2">
        <w:rPr>
          <w:rFonts w:ascii="Century Gothic" w:hAnsi="Century Gothic" w:cs="Arial"/>
        </w:rPr>
        <w:t xml:space="preserve">al artículo 278, un segundo párrafo, al </w:t>
      </w:r>
      <w:r w:rsidR="005E7F48">
        <w:rPr>
          <w:rFonts w:ascii="Century Gothic" w:hAnsi="Century Gothic" w:cs="Arial"/>
        </w:rPr>
        <w:t xml:space="preserve">Código Penal </w:t>
      </w:r>
      <w:r w:rsidRPr="00FD26AE">
        <w:rPr>
          <w:rFonts w:ascii="Century Gothic" w:hAnsi="Century Gothic" w:cs="Arial"/>
        </w:rPr>
        <w:t xml:space="preserve">del Estado de Chihuahua, para quedar </w:t>
      </w:r>
      <w:r w:rsidR="00FF5CC3">
        <w:rPr>
          <w:rFonts w:ascii="Century Gothic" w:hAnsi="Century Gothic" w:cs="Arial"/>
        </w:rPr>
        <w:t>de la siguiente manera</w:t>
      </w:r>
      <w:r w:rsidRPr="00FD26AE">
        <w:rPr>
          <w:rFonts w:ascii="Century Gothic" w:hAnsi="Century Gothic" w:cs="Arial"/>
        </w:rPr>
        <w:t xml:space="preserve">: </w:t>
      </w:r>
    </w:p>
    <w:p w14:paraId="5B508589" w14:textId="77777777" w:rsidR="0023007E" w:rsidRDefault="0023007E" w:rsidP="0012484B">
      <w:pPr>
        <w:spacing w:after="200" w:line="360" w:lineRule="auto"/>
        <w:ind w:right="49"/>
        <w:contextualSpacing/>
        <w:jc w:val="both"/>
        <w:rPr>
          <w:rFonts w:ascii="Century Gothic" w:hAnsi="Century Gothic"/>
          <w:b/>
          <w:color w:val="000000"/>
          <w:szCs w:val="32"/>
        </w:rPr>
      </w:pPr>
    </w:p>
    <w:bookmarkEnd w:id="1"/>
    <w:p w14:paraId="598E5D93" w14:textId="117D242B" w:rsidR="00D06183" w:rsidRPr="00FF5CC3" w:rsidRDefault="00FD4D5C" w:rsidP="0012484B">
      <w:pPr>
        <w:spacing w:after="200" w:line="360" w:lineRule="auto"/>
        <w:ind w:right="49"/>
        <w:contextualSpacing/>
        <w:jc w:val="both"/>
        <w:rPr>
          <w:rFonts w:ascii="Century Gothic" w:hAnsi="Century Gothic"/>
          <w:b/>
          <w:color w:val="000000"/>
          <w:szCs w:val="32"/>
        </w:rPr>
      </w:pPr>
      <w:r w:rsidRPr="00FF5CC3">
        <w:rPr>
          <w:rFonts w:ascii="Century Gothic" w:hAnsi="Century Gothic"/>
          <w:b/>
          <w:color w:val="000000"/>
          <w:szCs w:val="32"/>
        </w:rPr>
        <w:t xml:space="preserve">Artículo 278. </w:t>
      </w:r>
    </w:p>
    <w:p w14:paraId="08E12E16" w14:textId="714894FB" w:rsidR="00FD4D5C" w:rsidRDefault="00FD4D5C" w:rsidP="0012484B">
      <w:pPr>
        <w:spacing w:after="200" w:line="360" w:lineRule="auto"/>
        <w:ind w:right="49"/>
        <w:contextualSpacing/>
        <w:jc w:val="both"/>
        <w:rPr>
          <w:rFonts w:ascii="Century Gothic" w:hAnsi="Century Gothic"/>
          <w:bCs/>
          <w:color w:val="000000"/>
          <w:szCs w:val="32"/>
        </w:rPr>
      </w:pPr>
      <w:r>
        <w:rPr>
          <w:rFonts w:ascii="Century Gothic" w:hAnsi="Century Gothic"/>
          <w:bCs/>
          <w:color w:val="000000"/>
          <w:szCs w:val="32"/>
        </w:rPr>
        <w:t>…</w:t>
      </w:r>
    </w:p>
    <w:p w14:paraId="4A42EF16" w14:textId="77777777" w:rsidR="003D1693" w:rsidRDefault="003D1693" w:rsidP="0012484B">
      <w:pPr>
        <w:spacing w:after="200" w:line="360" w:lineRule="auto"/>
        <w:ind w:right="49"/>
        <w:contextualSpacing/>
        <w:jc w:val="both"/>
        <w:rPr>
          <w:rFonts w:ascii="Century Gothic" w:hAnsi="Century Gothic"/>
          <w:b/>
          <w:bCs/>
          <w:color w:val="000000"/>
          <w:szCs w:val="32"/>
          <w:lang w:val="es-MX"/>
        </w:rPr>
      </w:pPr>
    </w:p>
    <w:p w14:paraId="088847C4" w14:textId="2343B5B7" w:rsidR="00FD4D5C" w:rsidRPr="003D1693" w:rsidRDefault="003D1693" w:rsidP="0012484B">
      <w:pPr>
        <w:spacing w:after="200" w:line="360" w:lineRule="auto"/>
        <w:ind w:right="49"/>
        <w:contextualSpacing/>
        <w:jc w:val="both"/>
        <w:rPr>
          <w:rFonts w:ascii="Century Gothic" w:hAnsi="Century Gothic"/>
          <w:b/>
          <w:bCs/>
          <w:color w:val="000000"/>
          <w:szCs w:val="32"/>
          <w:lang w:val="es-MX"/>
        </w:rPr>
      </w:pPr>
      <w:r w:rsidRPr="003D1693">
        <w:rPr>
          <w:rFonts w:ascii="Century Gothic" w:hAnsi="Century Gothic"/>
          <w:b/>
          <w:bCs/>
          <w:color w:val="000000"/>
          <w:szCs w:val="32"/>
          <w:lang w:val="es-MX"/>
        </w:rPr>
        <w:t>Si la desobediencia recae sobre una orden de protección en favor de una víctima de violencia familiar</w:t>
      </w:r>
      <w:r w:rsidR="000E715B">
        <w:rPr>
          <w:rFonts w:ascii="Century Gothic" w:hAnsi="Century Gothic"/>
          <w:b/>
          <w:bCs/>
          <w:color w:val="000000"/>
          <w:szCs w:val="32"/>
          <w:lang w:val="es-MX"/>
        </w:rPr>
        <w:t>,</w:t>
      </w:r>
      <w:r w:rsidRPr="003D1693">
        <w:rPr>
          <w:rFonts w:ascii="Century Gothic" w:hAnsi="Century Gothic"/>
          <w:b/>
          <w:bCs/>
          <w:color w:val="000000"/>
          <w:szCs w:val="32"/>
          <w:lang w:val="es-MX"/>
        </w:rPr>
        <w:t xml:space="preserve"> la pena se incrementará en dos terceras partes y se impondrá de doscientos a mil días multa.</w:t>
      </w:r>
    </w:p>
    <w:p w14:paraId="7E9D83DD" w14:textId="77777777" w:rsidR="00FD4D5C" w:rsidRPr="00FD4D5C" w:rsidRDefault="00FD4D5C" w:rsidP="0012484B">
      <w:pPr>
        <w:spacing w:after="200" w:line="360" w:lineRule="auto"/>
        <w:ind w:right="49"/>
        <w:contextualSpacing/>
        <w:jc w:val="both"/>
        <w:rPr>
          <w:rFonts w:ascii="Century Gothic" w:hAnsi="Century Gothic"/>
          <w:bCs/>
          <w:color w:val="000000"/>
          <w:szCs w:val="32"/>
        </w:rPr>
      </w:pPr>
    </w:p>
    <w:p w14:paraId="108AE0A2" w14:textId="2274A009" w:rsidR="007627DC" w:rsidRPr="00FE33C3" w:rsidRDefault="007627DC" w:rsidP="0012484B">
      <w:pPr>
        <w:spacing w:line="360" w:lineRule="auto"/>
        <w:ind w:left="567" w:right="49"/>
        <w:jc w:val="center"/>
        <w:rPr>
          <w:rFonts w:ascii="Century Gothic" w:hAnsi="Century Gothic"/>
          <w:b/>
          <w:bCs/>
          <w:color w:val="000000"/>
          <w:spacing w:val="20"/>
          <w:sz w:val="28"/>
          <w:lang w:val="en-US"/>
        </w:rPr>
      </w:pPr>
      <w:r w:rsidRPr="00FE33C3">
        <w:rPr>
          <w:rFonts w:ascii="Century Gothic" w:hAnsi="Century Gothic"/>
          <w:b/>
          <w:bCs/>
          <w:color w:val="000000"/>
          <w:spacing w:val="20"/>
          <w:sz w:val="28"/>
          <w:lang w:val="en-US"/>
        </w:rPr>
        <w:t>T</w:t>
      </w:r>
      <w:r w:rsidR="007049E2" w:rsidRPr="00FE33C3">
        <w:rPr>
          <w:rFonts w:ascii="Century Gothic" w:hAnsi="Century Gothic"/>
          <w:b/>
          <w:bCs/>
          <w:color w:val="000000"/>
          <w:spacing w:val="20"/>
          <w:sz w:val="28"/>
          <w:lang w:val="en-US"/>
        </w:rPr>
        <w:t xml:space="preserve"> </w:t>
      </w:r>
      <w:r w:rsidRPr="00FE33C3">
        <w:rPr>
          <w:rFonts w:ascii="Century Gothic" w:hAnsi="Century Gothic"/>
          <w:b/>
          <w:bCs/>
          <w:color w:val="000000"/>
          <w:spacing w:val="20"/>
          <w:sz w:val="28"/>
          <w:lang w:val="en-US"/>
        </w:rPr>
        <w:t>R</w:t>
      </w:r>
      <w:r w:rsidR="007049E2" w:rsidRPr="00FE33C3">
        <w:rPr>
          <w:rFonts w:ascii="Century Gothic" w:hAnsi="Century Gothic"/>
          <w:b/>
          <w:bCs/>
          <w:color w:val="000000"/>
          <w:spacing w:val="20"/>
          <w:sz w:val="28"/>
          <w:lang w:val="en-US"/>
        </w:rPr>
        <w:t xml:space="preserve"> </w:t>
      </w:r>
      <w:r w:rsidRPr="00FE33C3">
        <w:rPr>
          <w:rFonts w:ascii="Century Gothic" w:hAnsi="Century Gothic"/>
          <w:b/>
          <w:bCs/>
          <w:color w:val="000000"/>
          <w:spacing w:val="20"/>
          <w:sz w:val="28"/>
          <w:lang w:val="en-US"/>
        </w:rPr>
        <w:t>A</w:t>
      </w:r>
      <w:r w:rsidR="007049E2" w:rsidRPr="00FE33C3">
        <w:rPr>
          <w:rFonts w:ascii="Century Gothic" w:hAnsi="Century Gothic"/>
          <w:b/>
          <w:bCs/>
          <w:color w:val="000000"/>
          <w:spacing w:val="20"/>
          <w:sz w:val="28"/>
          <w:lang w:val="en-US"/>
        </w:rPr>
        <w:t xml:space="preserve"> </w:t>
      </w:r>
      <w:r w:rsidRPr="00FE33C3">
        <w:rPr>
          <w:rFonts w:ascii="Century Gothic" w:hAnsi="Century Gothic"/>
          <w:b/>
          <w:bCs/>
          <w:color w:val="000000"/>
          <w:spacing w:val="20"/>
          <w:sz w:val="28"/>
          <w:lang w:val="en-US"/>
        </w:rPr>
        <w:t>N</w:t>
      </w:r>
      <w:r w:rsidR="007049E2" w:rsidRPr="00FE33C3">
        <w:rPr>
          <w:rFonts w:ascii="Century Gothic" w:hAnsi="Century Gothic"/>
          <w:b/>
          <w:bCs/>
          <w:color w:val="000000"/>
          <w:spacing w:val="20"/>
          <w:sz w:val="28"/>
          <w:lang w:val="en-US"/>
        </w:rPr>
        <w:t xml:space="preserve"> </w:t>
      </w:r>
      <w:r w:rsidRPr="00FE33C3">
        <w:rPr>
          <w:rFonts w:ascii="Century Gothic" w:hAnsi="Century Gothic"/>
          <w:b/>
          <w:bCs/>
          <w:color w:val="000000"/>
          <w:spacing w:val="20"/>
          <w:sz w:val="28"/>
          <w:lang w:val="en-US"/>
        </w:rPr>
        <w:t>S</w:t>
      </w:r>
      <w:r w:rsidR="007049E2" w:rsidRPr="00FE33C3">
        <w:rPr>
          <w:rFonts w:ascii="Century Gothic" w:hAnsi="Century Gothic"/>
          <w:b/>
          <w:bCs/>
          <w:color w:val="000000"/>
          <w:spacing w:val="20"/>
          <w:sz w:val="28"/>
          <w:lang w:val="en-US"/>
        </w:rPr>
        <w:t xml:space="preserve"> </w:t>
      </w:r>
      <w:r w:rsidRPr="00FE33C3">
        <w:rPr>
          <w:rFonts w:ascii="Century Gothic" w:hAnsi="Century Gothic"/>
          <w:b/>
          <w:bCs/>
          <w:color w:val="000000"/>
          <w:spacing w:val="20"/>
          <w:sz w:val="28"/>
          <w:lang w:val="en-US"/>
        </w:rPr>
        <w:t>I</w:t>
      </w:r>
      <w:r w:rsidR="007049E2" w:rsidRPr="00FE33C3">
        <w:rPr>
          <w:rFonts w:ascii="Century Gothic" w:hAnsi="Century Gothic"/>
          <w:b/>
          <w:bCs/>
          <w:color w:val="000000"/>
          <w:spacing w:val="20"/>
          <w:sz w:val="28"/>
          <w:lang w:val="en-US"/>
        </w:rPr>
        <w:t xml:space="preserve"> </w:t>
      </w:r>
      <w:r w:rsidRPr="00FE33C3">
        <w:rPr>
          <w:rFonts w:ascii="Century Gothic" w:hAnsi="Century Gothic"/>
          <w:b/>
          <w:bCs/>
          <w:color w:val="000000"/>
          <w:spacing w:val="20"/>
          <w:sz w:val="28"/>
          <w:lang w:val="en-US"/>
        </w:rPr>
        <w:t>T</w:t>
      </w:r>
      <w:r w:rsidR="007049E2" w:rsidRPr="00FE33C3">
        <w:rPr>
          <w:rFonts w:ascii="Century Gothic" w:hAnsi="Century Gothic"/>
          <w:b/>
          <w:bCs/>
          <w:color w:val="000000"/>
          <w:spacing w:val="20"/>
          <w:sz w:val="28"/>
          <w:lang w:val="en-US"/>
        </w:rPr>
        <w:t xml:space="preserve"> </w:t>
      </w:r>
      <w:r w:rsidRPr="00FE33C3">
        <w:rPr>
          <w:rFonts w:ascii="Century Gothic" w:hAnsi="Century Gothic"/>
          <w:b/>
          <w:bCs/>
          <w:color w:val="000000"/>
          <w:spacing w:val="20"/>
          <w:sz w:val="28"/>
          <w:lang w:val="en-US"/>
        </w:rPr>
        <w:t>O</w:t>
      </w:r>
      <w:r w:rsidR="007049E2" w:rsidRPr="00FE33C3">
        <w:rPr>
          <w:rFonts w:ascii="Century Gothic" w:hAnsi="Century Gothic"/>
          <w:b/>
          <w:bCs/>
          <w:color w:val="000000"/>
          <w:spacing w:val="20"/>
          <w:sz w:val="28"/>
          <w:lang w:val="en-US"/>
        </w:rPr>
        <w:t xml:space="preserve"> </w:t>
      </w:r>
      <w:r w:rsidRPr="00FE33C3">
        <w:rPr>
          <w:rFonts w:ascii="Century Gothic" w:hAnsi="Century Gothic"/>
          <w:b/>
          <w:bCs/>
          <w:color w:val="000000"/>
          <w:spacing w:val="20"/>
          <w:sz w:val="28"/>
          <w:lang w:val="en-US"/>
        </w:rPr>
        <w:t>R</w:t>
      </w:r>
      <w:r w:rsidR="007049E2" w:rsidRPr="00FE33C3">
        <w:rPr>
          <w:rFonts w:ascii="Century Gothic" w:hAnsi="Century Gothic"/>
          <w:b/>
          <w:bCs/>
          <w:color w:val="000000"/>
          <w:spacing w:val="20"/>
          <w:sz w:val="28"/>
          <w:lang w:val="en-US"/>
        </w:rPr>
        <w:t xml:space="preserve"> </w:t>
      </w:r>
      <w:r w:rsidRPr="00FE33C3">
        <w:rPr>
          <w:rFonts w:ascii="Century Gothic" w:hAnsi="Century Gothic"/>
          <w:b/>
          <w:bCs/>
          <w:color w:val="000000"/>
          <w:spacing w:val="20"/>
          <w:sz w:val="28"/>
          <w:lang w:val="en-US"/>
        </w:rPr>
        <w:t>I</w:t>
      </w:r>
      <w:r w:rsidR="007049E2" w:rsidRPr="00FE33C3">
        <w:rPr>
          <w:rFonts w:ascii="Century Gothic" w:hAnsi="Century Gothic"/>
          <w:b/>
          <w:bCs/>
          <w:color w:val="000000"/>
          <w:spacing w:val="20"/>
          <w:sz w:val="28"/>
          <w:lang w:val="en-US"/>
        </w:rPr>
        <w:t xml:space="preserve"> </w:t>
      </w:r>
      <w:r w:rsidRPr="00FE33C3">
        <w:rPr>
          <w:rFonts w:ascii="Century Gothic" w:hAnsi="Century Gothic"/>
          <w:b/>
          <w:bCs/>
          <w:color w:val="000000"/>
          <w:spacing w:val="20"/>
          <w:sz w:val="28"/>
          <w:lang w:val="en-US"/>
        </w:rPr>
        <w:t>O</w:t>
      </w:r>
    </w:p>
    <w:p w14:paraId="3AD852E9" w14:textId="77777777" w:rsidR="007627DC" w:rsidRPr="00FE33C3" w:rsidRDefault="007627DC" w:rsidP="0012484B">
      <w:pPr>
        <w:spacing w:line="360" w:lineRule="auto"/>
        <w:ind w:left="567" w:right="49"/>
        <w:jc w:val="center"/>
        <w:rPr>
          <w:rFonts w:ascii="Century Gothic" w:hAnsi="Century Gothic"/>
          <w:b/>
          <w:bCs/>
          <w:color w:val="000000"/>
          <w:spacing w:val="20"/>
          <w:lang w:val="en-US"/>
        </w:rPr>
      </w:pPr>
    </w:p>
    <w:p w14:paraId="17F186FE" w14:textId="77777777" w:rsidR="007627DC" w:rsidRPr="007627DC" w:rsidRDefault="007627DC" w:rsidP="0012484B">
      <w:pPr>
        <w:tabs>
          <w:tab w:val="left" w:pos="8080"/>
        </w:tabs>
        <w:spacing w:line="360" w:lineRule="auto"/>
        <w:ind w:right="49"/>
        <w:jc w:val="both"/>
        <w:rPr>
          <w:rFonts w:ascii="Century Gothic" w:hAnsi="Century Gothic"/>
          <w:bCs/>
          <w:color w:val="000000"/>
          <w:lang w:val="es-MX"/>
        </w:rPr>
      </w:pPr>
      <w:r w:rsidRPr="007627DC">
        <w:rPr>
          <w:rFonts w:ascii="Century Gothic" w:hAnsi="Century Gothic"/>
          <w:b/>
          <w:bCs/>
          <w:color w:val="000000"/>
          <w:sz w:val="28"/>
          <w:lang w:val="es-MX"/>
        </w:rPr>
        <w:t xml:space="preserve">ARTÍCULO </w:t>
      </w:r>
      <w:proofErr w:type="gramStart"/>
      <w:r w:rsidRPr="007627DC">
        <w:rPr>
          <w:rFonts w:ascii="Century Gothic" w:hAnsi="Century Gothic"/>
          <w:b/>
          <w:bCs/>
          <w:color w:val="000000"/>
          <w:sz w:val="28"/>
          <w:lang w:val="es-MX"/>
        </w:rPr>
        <w:t>ÚNICO.-</w:t>
      </w:r>
      <w:proofErr w:type="gramEnd"/>
      <w:r w:rsidRPr="007627DC">
        <w:rPr>
          <w:rFonts w:ascii="Century Gothic" w:hAnsi="Century Gothic"/>
          <w:bCs/>
          <w:color w:val="000000"/>
          <w:sz w:val="28"/>
          <w:lang w:val="es-MX"/>
        </w:rPr>
        <w:t xml:space="preserve"> </w:t>
      </w:r>
      <w:r w:rsidRPr="007627DC">
        <w:rPr>
          <w:rFonts w:ascii="Century Gothic" w:hAnsi="Century Gothic"/>
          <w:bCs/>
          <w:color w:val="000000"/>
          <w:lang w:val="es-MX"/>
        </w:rPr>
        <w:t>El presente Decreto entrará en vigor al día siguiente de su publicación en el Periódico Oficial del Estado.</w:t>
      </w:r>
    </w:p>
    <w:p w14:paraId="27D489A7" w14:textId="77777777" w:rsidR="007627DC" w:rsidRPr="007627DC" w:rsidRDefault="007627DC" w:rsidP="0012484B">
      <w:pPr>
        <w:spacing w:line="360" w:lineRule="auto"/>
        <w:ind w:right="49"/>
        <w:jc w:val="both"/>
        <w:rPr>
          <w:rFonts w:ascii="Century Gothic" w:hAnsi="Century Gothic"/>
          <w:bCs/>
          <w:color w:val="000000"/>
          <w:sz w:val="28"/>
          <w:szCs w:val="28"/>
          <w:lang w:val="es-MX"/>
        </w:rPr>
      </w:pPr>
    </w:p>
    <w:p w14:paraId="1FB19B2B" w14:textId="77777777" w:rsidR="007627DC" w:rsidRPr="007627DC" w:rsidRDefault="007627DC" w:rsidP="0012484B">
      <w:pPr>
        <w:tabs>
          <w:tab w:val="left" w:pos="8080"/>
        </w:tabs>
        <w:spacing w:line="360" w:lineRule="auto"/>
        <w:ind w:right="49"/>
        <w:jc w:val="both"/>
        <w:rPr>
          <w:rFonts w:ascii="Century Gothic" w:hAnsi="Century Gothic"/>
          <w:color w:val="000000"/>
          <w:lang w:val="es-MX"/>
        </w:rPr>
      </w:pPr>
      <w:proofErr w:type="gramStart"/>
      <w:r w:rsidRPr="007627DC">
        <w:rPr>
          <w:rFonts w:ascii="Century Gothic" w:hAnsi="Century Gothic"/>
          <w:b/>
          <w:color w:val="000000"/>
          <w:lang w:val="es-MX"/>
        </w:rPr>
        <w:t>Económico.-</w:t>
      </w:r>
      <w:proofErr w:type="gramEnd"/>
      <w:r w:rsidRPr="007627DC">
        <w:rPr>
          <w:rFonts w:ascii="Century Gothic" w:hAnsi="Century Gothic"/>
          <w:color w:val="000000"/>
          <w:lang w:val="es-MX"/>
        </w:rPr>
        <w:t xml:space="preserve"> Aprobado que sea, túrnese a la Secretaría para los efectos legales correspondientes.</w:t>
      </w:r>
    </w:p>
    <w:p w14:paraId="7B9A8FBE" w14:textId="77777777" w:rsidR="007627DC" w:rsidRPr="007627DC" w:rsidRDefault="007627DC" w:rsidP="0012484B">
      <w:pPr>
        <w:tabs>
          <w:tab w:val="left" w:pos="8080"/>
        </w:tabs>
        <w:spacing w:line="360" w:lineRule="auto"/>
        <w:ind w:right="49"/>
        <w:jc w:val="both"/>
        <w:rPr>
          <w:rFonts w:ascii="Century Gothic" w:hAnsi="Century Gothic"/>
          <w:color w:val="000000"/>
          <w:lang w:val="es-MX"/>
        </w:rPr>
      </w:pPr>
    </w:p>
    <w:p w14:paraId="73896508" w14:textId="5A061E36" w:rsidR="007627DC" w:rsidRPr="007627DC" w:rsidRDefault="007627DC" w:rsidP="0012484B">
      <w:pPr>
        <w:tabs>
          <w:tab w:val="left" w:pos="8080"/>
        </w:tabs>
        <w:spacing w:line="360" w:lineRule="auto"/>
        <w:ind w:right="49"/>
        <w:jc w:val="both"/>
        <w:rPr>
          <w:rFonts w:ascii="Century Gothic" w:hAnsi="Century Gothic"/>
          <w:color w:val="000000"/>
          <w:lang w:val="es-MX"/>
        </w:rPr>
      </w:pPr>
      <w:r w:rsidRPr="007627DC">
        <w:rPr>
          <w:rFonts w:ascii="Century Gothic" w:hAnsi="Century Gothic"/>
          <w:b/>
          <w:color w:val="000000"/>
          <w:lang w:val="es-MX"/>
        </w:rPr>
        <w:t xml:space="preserve">D A D O </w:t>
      </w:r>
      <w:r w:rsidRPr="007627DC">
        <w:rPr>
          <w:rFonts w:ascii="Century Gothic" w:hAnsi="Century Gothic"/>
          <w:color w:val="000000"/>
          <w:lang w:val="es-MX"/>
        </w:rPr>
        <w:t xml:space="preserve">en el Salón de Sesiones del Poder Legislativo, en la ciudad de Chihuahua, Chihuahua, a los </w:t>
      </w:r>
      <w:r w:rsidR="00F77624">
        <w:rPr>
          <w:rFonts w:ascii="Century Gothic" w:hAnsi="Century Gothic"/>
          <w:color w:val="000000"/>
          <w:lang w:val="es-MX"/>
        </w:rPr>
        <w:t>07</w:t>
      </w:r>
      <w:r w:rsidRPr="007627DC">
        <w:rPr>
          <w:rFonts w:ascii="Century Gothic" w:hAnsi="Century Gothic"/>
          <w:color w:val="000000"/>
          <w:lang w:val="es-MX"/>
        </w:rPr>
        <w:t xml:space="preserve"> días del mes de </w:t>
      </w:r>
      <w:r w:rsidR="00F77624">
        <w:rPr>
          <w:rFonts w:ascii="Century Gothic" w:hAnsi="Century Gothic"/>
          <w:color w:val="000000"/>
          <w:lang w:val="es-MX"/>
        </w:rPr>
        <w:t>abril</w:t>
      </w:r>
      <w:r w:rsidRPr="007627DC">
        <w:rPr>
          <w:rFonts w:ascii="Century Gothic" w:hAnsi="Century Gothic"/>
          <w:color w:val="000000"/>
          <w:lang w:val="es-MX"/>
        </w:rPr>
        <w:t xml:space="preserve"> del año 202</w:t>
      </w:r>
      <w:r w:rsidR="00FC1D12">
        <w:rPr>
          <w:rFonts w:ascii="Century Gothic" w:hAnsi="Century Gothic"/>
          <w:color w:val="000000"/>
          <w:lang w:val="es-MX"/>
        </w:rPr>
        <w:t>6</w:t>
      </w:r>
      <w:r w:rsidRPr="007627DC">
        <w:rPr>
          <w:rFonts w:ascii="Century Gothic" w:hAnsi="Century Gothic"/>
          <w:color w:val="000000"/>
          <w:lang w:val="es-MX"/>
        </w:rPr>
        <w:t>.</w:t>
      </w:r>
    </w:p>
    <w:p w14:paraId="2C96B1BD" w14:textId="2C2D7468" w:rsidR="00BD48CC" w:rsidRDefault="00BD48CC" w:rsidP="0012484B">
      <w:pPr>
        <w:ind w:right="49"/>
        <w:jc w:val="center"/>
        <w:rPr>
          <w:rFonts w:ascii="Century Gothic" w:eastAsia="Arial" w:hAnsi="Century Gothic" w:cs="Arial"/>
          <w:b/>
          <w:color w:val="000000"/>
          <w:szCs w:val="20"/>
          <w:lang w:val="es-MX" w:eastAsia="es-MX"/>
        </w:rPr>
      </w:pPr>
    </w:p>
    <w:p w14:paraId="66D77DF7" w14:textId="77777777" w:rsidR="00BD48CC" w:rsidRPr="007627DC" w:rsidRDefault="00BD48CC" w:rsidP="0012484B">
      <w:pPr>
        <w:ind w:right="49"/>
        <w:jc w:val="center"/>
        <w:rPr>
          <w:rFonts w:ascii="Century Gothic" w:eastAsia="Arial" w:hAnsi="Century Gothic" w:cs="Arial"/>
          <w:b/>
          <w:color w:val="000000"/>
          <w:szCs w:val="20"/>
          <w:lang w:val="es-MX" w:eastAsia="es-MX"/>
        </w:rPr>
      </w:pPr>
    </w:p>
    <w:p w14:paraId="11E2DF1B" w14:textId="21B00AEE" w:rsidR="007627DC" w:rsidRDefault="007627DC" w:rsidP="0012484B">
      <w:pPr>
        <w:ind w:right="49"/>
        <w:jc w:val="center"/>
        <w:rPr>
          <w:rFonts w:ascii="Century Gothic" w:eastAsia="Arial" w:hAnsi="Century Gothic" w:cs="Arial"/>
          <w:b/>
          <w:color w:val="000000"/>
          <w:szCs w:val="20"/>
          <w:lang w:val="es-MX" w:eastAsia="es-MX"/>
        </w:rPr>
      </w:pPr>
    </w:p>
    <w:p w14:paraId="79A00D0C" w14:textId="0C21753B" w:rsidR="00E4126A" w:rsidRDefault="00E4126A" w:rsidP="0012484B">
      <w:pPr>
        <w:ind w:right="49"/>
        <w:jc w:val="center"/>
        <w:rPr>
          <w:rFonts w:ascii="Century Gothic" w:eastAsia="Arial" w:hAnsi="Century Gothic" w:cs="Arial"/>
          <w:b/>
          <w:color w:val="000000"/>
          <w:szCs w:val="20"/>
          <w:lang w:val="es-MX" w:eastAsia="es-MX"/>
        </w:rPr>
      </w:pPr>
    </w:p>
    <w:p w14:paraId="7A9B1340" w14:textId="2A3E6EA5" w:rsidR="00E4126A" w:rsidRDefault="00E4126A" w:rsidP="0012484B">
      <w:pPr>
        <w:ind w:right="49"/>
        <w:jc w:val="center"/>
        <w:rPr>
          <w:rFonts w:ascii="Century Gothic" w:eastAsia="Arial" w:hAnsi="Century Gothic" w:cs="Arial"/>
          <w:b/>
          <w:color w:val="000000"/>
          <w:szCs w:val="20"/>
          <w:lang w:val="es-MX" w:eastAsia="es-MX"/>
        </w:rPr>
      </w:pPr>
    </w:p>
    <w:p w14:paraId="3827751A" w14:textId="77777777" w:rsidR="00E4126A" w:rsidRPr="007627DC" w:rsidRDefault="00E4126A" w:rsidP="0012484B">
      <w:pPr>
        <w:ind w:right="49"/>
        <w:jc w:val="center"/>
        <w:rPr>
          <w:rFonts w:ascii="Century Gothic" w:eastAsia="Arial" w:hAnsi="Century Gothic" w:cs="Arial"/>
          <w:b/>
          <w:color w:val="000000"/>
          <w:szCs w:val="20"/>
          <w:lang w:val="es-MX" w:eastAsia="es-MX"/>
        </w:rPr>
      </w:pPr>
    </w:p>
    <w:p w14:paraId="60923155" w14:textId="74826E0B" w:rsidR="008062B9" w:rsidRDefault="007627DC" w:rsidP="0012484B">
      <w:pPr>
        <w:ind w:right="49"/>
        <w:jc w:val="center"/>
        <w:rPr>
          <w:rFonts w:ascii="Century Gothic" w:eastAsia="Arial" w:hAnsi="Century Gothic" w:cs="Arial"/>
          <w:b/>
          <w:color w:val="000000"/>
          <w:szCs w:val="20"/>
          <w:lang w:val="es-MX" w:eastAsia="es-MX"/>
        </w:rPr>
      </w:pPr>
      <w:r w:rsidRPr="007627DC">
        <w:rPr>
          <w:rFonts w:ascii="Century Gothic" w:eastAsia="Arial" w:hAnsi="Century Gothic" w:cs="Arial"/>
          <w:b/>
          <w:color w:val="000000"/>
          <w:szCs w:val="20"/>
          <w:lang w:val="es-MX" w:eastAsia="es-MX"/>
        </w:rPr>
        <w:lastRenderedPageBreak/>
        <w:t xml:space="preserve">Así lo aprobó la Comisión de </w:t>
      </w:r>
      <w:r w:rsidR="003F008C">
        <w:rPr>
          <w:rFonts w:ascii="Century Gothic" w:eastAsia="Arial" w:hAnsi="Century Gothic" w:cs="Arial"/>
          <w:b/>
          <w:color w:val="000000"/>
          <w:szCs w:val="20"/>
          <w:lang w:val="es-MX" w:eastAsia="es-MX"/>
        </w:rPr>
        <w:t>Feminicidios</w:t>
      </w:r>
      <w:r w:rsidRPr="007627DC">
        <w:rPr>
          <w:rFonts w:ascii="Century Gothic" w:eastAsia="Arial" w:hAnsi="Century Gothic" w:cs="Arial"/>
          <w:b/>
          <w:color w:val="000000"/>
          <w:szCs w:val="20"/>
          <w:lang w:val="es-MX" w:eastAsia="es-MX"/>
        </w:rPr>
        <w:t xml:space="preserve">, en la reunión de fecha </w:t>
      </w:r>
      <w:r w:rsidR="00F77624">
        <w:rPr>
          <w:rFonts w:ascii="Century Gothic" w:eastAsia="Arial" w:hAnsi="Century Gothic" w:cs="Arial"/>
          <w:b/>
          <w:color w:val="000000"/>
          <w:szCs w:val="20"/>
          <w:lang w:val="es-MX" w:eastAsia="es-MX"/>
        </w:rPr>
        <w:t>31</w:t>
      </w:r>
      <w:r w:rsidRPr="007627DC">
        <w:rPr>
          <w:rFonts w:ascii="Century Gothic" w:eastAsia="Arial" w:hAnsi="Century Gothic" w:cs="Arial"/>
          <w:b/>
          <w:color w:val="000000"/>
          <w:szCs w:val="20"/>
          <w:lang w:val="es-MX" w:eastAsia="es-MX"/>
        </w:rPr>
        <w:t xml:space="preserve"> de </w:t>
      </w:r>
      <w:r w:rsidR="00F77624">
        <w:rPr>
          <w:rFonts w:ascii="Century Gothic" w:eastAsia="Arial" w:hAnsi="Century Gothic" w:cs="Arial"/>
          <w:b/>
          <w:color w:val="000000"/>
          <w:szCs w:val="20"/>
          <w:lang w:val="es-MX" w:eastAsia="es-MX"/>
        </w:rPr>
        <w:t>marzo</w:t>
      </w:r>
      <w:r w:rsidR="00674316">
        <w:rPr>
          <w:rFonts w:ascii="Century Gothic" w:eastAsia="Arial" w:hAnsi="Century Gothic" w:cs="Arial"/>
          <w:b/>
          <w:color w:val="000000"/>
          <w:szCs w:val="20"/>
          <w:lang w:val="es-MX" w:eastAsia="es-MX"/>
        </w:rPr>
        <w:t xml:space="preserve"> </w:t>
      </w:r>
      <w:r w:rsidRPr="007627DC">
        <w:rPr>
          <w:rFonts w:ascii="Century Gothic" w:eastAsia="Arial" w:hAnsi="Century Gothic" w:cs="Arial"/>
          <w:b/>
          <w:color w:val="000000"/>
          <w:szCs w:val="20"/>
          <w:lang w:val="es-MX" w:eastAsia="es-MX"/>
        </w:rPr>
        <w:t>del año 202</w:t>
      </w:r>
      <w:r w:rsidR="00C104E7">
        <w:rPr>
          <w:rFonts w:ascii="Century Gothic" w:eastAsia="Arial" w:hAnsi="Century Gothic" w:cs="Arial"/>
          <w:b/>
          <w:color w:val="000000"/>
          <w:szCs w:val="20"/>
          <w:lang w:val="es-MX" w:eastAsia="es-MX"/>
        </w:rPr>
        <w:t>6</w:t>
      </w:r>
      <w:r w:rsidRPr="007627DC">
        <w:rPr>
          <w:rFonts w:ascii="Century Gothic" w:eastAsia="Arial" w:hAnsi="Century Gothic" w:cs="Arial"/>
          <w:b/>
          <w:color w:val="000000"/>
          <w:szCs w:val="20"/>
          <w:lang w:val="es-MX" w:eastAsia="es-MX"/>
        </w:rPr>
        <w:t>.</w:t>
      </w:r>
    </w:p>
    <w:p w14:paraId="01BA3F86" w14:textId="77777777" w:rsidR="00436954" w:rsidRDefault="00436954" w:rsidP="007627DC">
      <w:pPr>
        <w:ind w:right="-94"/>
        <w:jc w:val="center"/>
        <w:rPr>
          <w:rFonts w:ascii="Century Gothic" w:eastAsia="Arial" w:hAnsi="Century Gothic" w:cs="Arial"/>
          <w:b/>
          <w:color w:val="000000"/>
          <w:szCs w:val="20"/>
          <w:lang w:val="es-MX" w:eastAsia="es-MX"/>
        </w:rPr>
      </w:pPr>
    </w:p>
    <w:p w14:paraId="72050F67" w14:textId="472CD67B" w:rsidR="007627DC" w:rsidRDefault="007627DC" w:rsidP="007627DC">
      <w:pPr>
        <w:ind w:right="-94"/>
        <w:jc w:val="center"/>
        <w:rPr>
          <w:rFonts w:ascii="Century Gothic" w:eastAsia="Arial" w:hAnsi="Century Gothic" w:cs="Arial"/>
          <w:b/>
          <w:color w:val="000000"/>
          <w:szCs w:val="20"/>
          <w:lang w:val="es-MX" w:eastAsia="es-MX"/>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1842"/>
        <w:gridCol w:w="1843"/>
        <w:gridCol w:w="1843"/>
      </w:tblGrid>
      <w:tr w:rsidR="00C05ECD" w:rsidRPr="00C05ECD" w14:paraId="2C5152F3" w14:textId="77777777" w:rsidTr="008647A4">
        <w:tc>
          <w:tcPr>
            <w:tcW w:w="1242" w:type="dxa"/>
            <w:tcBorders>
              <w:top w:val="single" w:sz="4" w:space="0" w:color="auto"/>
              <w:left w:val="single" w:sz="4" w:space="0" w:color="auto"/>
              <w:bottom w:val="single" w:sz="4" w:space="0" w:color="auto"/>
              <w:right w:val="single" w:sz="4" w:space="0" w:color="auto"/>
            </w:tcBorders>
          </w:tcPr>
          <w:p w14:paraId="248A59A1" w14:textId="77777777" w:rsidR="00C05ECD" w:rsidRPr="00C05ECD" w:rsidRDefault="00C05ECD" w:rsidP="00C05ECD">
            <w:pPr>
              <w:spacing w:after="160" w:line="259" w:lineRule="auto"/>
              <w:rPr>
                <w:rFonts w:ascii="Century Gothic" w:eastAsia="Calibri" w:hAnsi="Century Gothic" w:cs="Arial"/>
                <w:b/>
                <w:sz w:val="22"/>
                <w:lang w:val="es-MX" w:eastAsia="en-US"/>
              </w:rPr>
            </w:pPr>
            <w:bookmarkStart w:id="2" w:name="_Hlk184721630"/>
          </w:p>
        </w:tc>
        <w:tc>
          <w:tcPr>
            <w:tcW w:w="2694" w:type="dxa"/>
            <w:tcBorders>
              <w:top w:val="single" w:sz="4" w:space="0" w:color="auto"/>
              <w:left w:val="single" w:sz="4" w:space="0" w:color="auto"/>
              <w:bottom w:val="single" w:sz="4" w:space="0" w:color="auto"/>
              <w:right w:val="single" w:sz="4" w:space="0" w:color="auto"/>
            </w:tcBorders>
          </w:tcPr>
          <w:p w14:paraId="6A9D38EC" w14:textId="77777777" w:rsidR="00C05ECD" w:rsidRPr="00C05ECD" w:rsidRDefault="00C05ECD" w:rsidP="00191865">
            <w:pPr>
              <w:spacing w:after="160" w:line="259"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INTEGRANTES</w:t>
            </w:r>
          </w:p>
        </w:tc>
        <w:tc>
          <w:tcPr>
            <w:tcW w:w="1842" w:type="dxa"/>
            <w:tcBorders>
              <w:top w:val="single" w:sz="4" w:space="0" w:color="auto"/>
              <w:left w:val="single" w:sz="4" w:space="0" w:color="auto"/>
              <w:bottom w:val="single" w:sz="4" w:space="0" w:color="auto"/>
              <w:right w:val="single" w:sz="4" w:space="0" w:color="auto"/>
            </w:tcBorders>
          </w:tcPr>
          <w:p w14:paraId="2C9DA1DB" w14:textId="77777777" w:rsidR="00C05ECD" w:rsidRPr="00C05ECD" w:rsidRDefault="00C05ECD" w:rsidP="00191865">
            <w:pPr>
              <w:spacing w:after="160" w:line="259"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A FAVOR</w:t>
            </w:r>
          </w:p>
        </w:tc>
        <w:tc>
          <w:tcPr>
            <w:tcW w:w="1843" w:type="dxa"/>
            <w:tcBorders>
              <w:top w:val="single" w:sz="4" w:space="0" w:color="auto"/>
              <w:left w:val="single" w:sz="4" w:space="0" w:color="auto"/>
              <w:bottom w:val="single" w:sz="4" w:space="0" w:color="auto"/>
              <w:right w:val="single" w:sz="4" w:space="0" w:color="auto"/>
            </w:tcBorders>
          </w:tcPr>
          <w:p w14:paraId="36572C85" w14:textId="77777777" w:rsidR="00C05ECD" w:rsidRPr="00C05ECD" w:rsidRDefault="00C05ECD" w:rsidP="00191865">
            <w:pPr>
              <w:spacing w:after="160" w:line="259"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EN CONTRA</w:t>
            </w:r>
          </w:p>
        </w:tc>
        <w:tc>
          <w:tcPr>
            <w:tcW w:w="1843" w:type="dxa"/>
            <w:tcBorders>
              <w:top w:val="single" w:sz="4" w:space="0" w:color="auto"/>
              <w:left w:val="single" w:sz="4" w:space="0" w:color="auto"/>
              <w:bottom w:val="single" w:sz="4" w:space="0" w:color="auto"/>
              <w:right w:val="single" w:sz="4" w:space="0" w:color="auto"/>
            </w:tcBorders>
          </w:tcPr>
          <w:p w14:paraId="4953BB9D" w14:textId="77777777" w:rsidR="00C05ECD" w:rsidRPr="00C05ECD" w:rsidRDefault="00C05ECD" w:rsidP="00191865">
            <w:pPr>
              <w:spacing w:after="160" w:line="259"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ABSTENCIÓN</w:t>
            </w:r>
          </w:p>
        </w:tc>
      </w:tr>
      <w:tr w:rsidR="00C05ECD" w:rsidRPr="00C05ECD" w14:paraId="69C49817" w14:textId="77777777" w:rsidTr="008647A4">
        <w:tc>
          <w:tcPr>
            <w:tcW w:w="1242" w:type="dxa"/>
            <w:tcBorders>
              <w:top w:val="single" w:sz="4" w:space="0" w:color="auto"/>
              <w:left w:val="single" w:sz="4" w:space="0" w:color="auto"/>
              <w:bottom w:val="single" w:sz="4" w:space="0" w:color="auto"/>
              <w:right w:val="single" w:sz="4" w:space="0" w:color="auto"/>
            </w:tcBorders>
          </w:tcPr>
          <w:p w14:paraId="46E7F0BF" w14:textId="77777777" w:rsidR="00C05ECD" w:rsidRPr="00C05ECD" w:rsidRDefault="00C05ECD" w:rsidP="00C05ECD">
            <w:pPr>
              <w:spacing w:after="160" w:line="259" w:lineRule="auto"/>
              <w:rPr>
                <w:rFonts w:ascii="Century Gothic" w:eastAsia="Calibri" w:hAnsi="Century Gothic" w:cs="Arial"/>
                <w:b/>
                <w:sz w:val="22"/>
                <w:lang w:val="es-MX" w:eastAsia="en-US"/>
              </w:rPr>
            </w:pPr>
            <w:r w:rsidRPr="00C05ECD">
              <w:rPr>
                <w:rFonts w:ascii="Century Gothic" w:eastAsia="Calibri" w:hAnsi="Century Gothic" w:cs="Arial"/>
                <w:b/>
                <w:noProof/>
                <w:sz w:val="22"/>
                <w:lang w:val="es-MX" w:eastAsia="en-US"/>
              </w:rPr>
              <w:drawing>
                <wp:inline distT="0" distB="0" distL="0" distR="0" wp14:anchorId="4A38AF03" wp14:editId="7B9EEF83">
                  <wp:extent cx="607060" cy="804545"/>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804545"/>
                          </a:xfrm>
                          <a:prstGeom prst="rect">
                            <a:avLst/>
                          </a:prstGeom>
                          <a:noFill/>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4B0B9944" w14:textId="77777777" w:rsidR="00C05ECD" w:rsidRPr="00C05ECD" w:rsidRDefault="00C05ECD" w:rsidP="00191865">
            <w:pPr>
              <w:spacing w:after="160" w:line="360"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DIP. JAEL ARGÜELLES DÍAZ</w:t>
            </w:r>
          </w:p>
          <w:p w14:paraId="1703A34B" w14:textId="77777777" w:rsidR="00C05ECD" w:rsidRPr="00C05ECD" w:rsidRDefault="00C05ECD" w:rsidP="00191865">
            <w:pPr>
              <w:spacing w:after="160" w:line="360"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PRESIDENTA</w:t>
            </w:r>
          </w:p>
        </w:tc>
        <w:tc>
          <w:tcPr>
            <w:tcW w:w="1842" w:type="dxa"/>
            <w:tcBorders>
              <w:top w:val="single" w:sz="4" w:space="0" w:color="auto"/>
              <w:left w:val="single" w:sz="4" w:space="0" w:color="auto"/>
              <w:bottom w:val="single" w:sz="4" w:space="0" w:color="auto"/>
              <w:right w:val="single" w:sz="4" w:space="0" w:color="auto"/>
            </w:tcBorders>
          </w:tcPr>
          <w:p w14:paraId="019C22B5"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5DEC1E8B"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465C9B74"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r>
      <w:tr w:rsidR="00C05ECD" w:rsidRPr="00C05ECD" w14:paraId="08DBB634" w14:textId="77777777" w:rsidTr="008647A4">
        <w:tc>
          <w:tcPr>
            <w:tcW w:w="1242" w:type="dxa"/>
            <w:tcBorders>
              <w:top w:val="single" w:sz="4" w:space="0" w:color="auto"/>
              <w:left w:val="single" w:sz="4" w:space="0" w:color="auto"/>
              <w:bottom w:val="single" w:sz="4" w:space="0" w:color="auto"/>
              <w:right w:val="single" w:sz="4" w:space="0" w:color="auto"/>
            </w:tcBorders>
          </w:tcPr>
          <w:p w14:paraId="76285DD0" w14:textId="501A5D5A" w:rsidR="00C05ECD" w:rsidRPr="00C05ECD" w:rsidRDefault="00C05ECD" w:rsidP="00C05ECD">
            <w:pPr>
              <w:spacing w:after="160" w:line="259" w:lineRule="auto"/>
              <w:rPr>
                <w:rFonts w:ascii="Century Gothic" w:eastAsia="Calibri" w:hAnsi="Century Gothic" w:cs="Arial"/>
                <w:b/>
                <w:sz w:val="22"/>
                <w:lang w:val="es-MX" w:eastAsia="en-US"/>
              </w:rPr>
            </w:pPr>
            <w:r w:rsidRPr="00C05ECD">
              <w:rPr>
                <w:rFonts w:ascii="Century Gothic" w:eastAsia="Calibri" w:hAnsi="Century Gothic" w:cs="Arial"/>
                <w:b/>
                <w:noProof/>
                <w:sz w:val="22"/>
                <w:lang w:val="es-MX" w:eastAsia="en-US"/>
              </w:rPr>
              <w:drawing>
                <wp:inline distT="0" distB="0" distL="0" distR="0" wp14:anchorId="1B57643C" wp14:editId="02AD1E27">
                  <wp:extent cx="615315" cy="8153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315" cy="815340"/>
                          </a:xfrm>
                          <a:prstGeom prst="rect">
                            <a:avLst/>
                          </a:prstGeom>
                          <a:noFill/>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05A3DDFE" w14:textId="77777777" w:rsidR="00C05ECD" w:rsidRPr="00C05ECD" w:rsidRDefault="00C05ECD" w:rsidP="00191865">
            <w:pPr>
              <w:spacing w:after="160" w:line="360"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DIP. JOCELINE VEGA VARGAS</w:t>
            </w:r>
          </w:p>
          <w:p w14:paraId="7A87FC43" w14:textId="77777777" w:rsidR="00C05ECD" w:rsidRPr="00C05ECD" w:rsidRDefault="00C05ECD" w:rsidP="00191865">
            <w:pPr>
              <w:spacing w:after="160" w:line="360"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SECRETARIA</w:t>
            </w:r>
          </w:p>
        </w:tc>
        <w:tc>
          <w:tcPr>
            <w:tcW w:w="1842" w:type="dxa"/>
            <w:tcBorders>
              <w:top w:val="single" w:sz="4" w:space="0" w:color="auto"/>
              <w:left w:val="single" w:sz="4" w:space="0" w:color="auto"/>
              <w:bottom w:val="single" w:sz="4" w:space="0" w:color="auto"/>
              <w:right w:val="single" w:sz="4" w:space="0" w:color="auto"/>
            </w:tcBorders>
          </w:tcPr>
          <w:p w14:paraId="4DE58FDF"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7ACD4FD3"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317C4E7C"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r>
      <w:tr w:rsidR="00C05ECD" w:rsidRPr="00C05ECD" w14:paraId="442623AC" w14:textId="77777777" w:rsidTr="008647A4">
        <w:tc>
          <w:tcPr>
            <w:tcW w:w="1242" w:type="dxa"/>
            <w:tcBorders>
              <w:top w:val="single" w:sz="4" w:space="0" w:color="auto"/>
              <w:left w:val="single" w:sz="4" w:space="0" w:color="auto"/>
              <w:bottom w:val="single" w:sz="4" w:space="0" w:color="auto"/>
              <w:right w:val="single" w:sz="4" w:space="0" w:color="auto"/>
            </w:tcBorders>
          </w:tcPr>
          <w:p w14:paraId="6FE9A37B" w14:textId="77777777" w:rsidR="00C05ECD" w:rsidRPr="00C05ECD" w:rsidRDefault="00C05ECD" w:rsidP="00C05ECD">
            <w:pPr>
              <w:spacing w:after="160" w:line="259" w:lineRule="auto"/>
              <w:rPr>
                <w:rFonts w:ascii="Century Gothic" w:eastAsia="Calibri" w:hAnsi="Century Gothic" w:cs="Arial"/>
                <w:b/>
                <w:sz w:val="22"/>
                <w:lang w:val="es-MX" w:eastAsia="en-US"/>
              </w:rPr>
            </w:pPr>
            <w:r w:rsidRPr="00C05ECD">
              <w:rPr>
                <w:rFonts w:ascii="Century Gothic" w:eastAsia="Calibri" w:hAnsi="Century Gothic" w:cs="Arial"/>
                <w:b/>
                <w:noProof/>
                <w:sz w:val="22"/>
                <w:lang w:val="es-MX" w:eastAsia="en-US"/>
              </w:rPr>
              <w:drawing>
                <wp:inline distT="0" distB="0" distL="0" distR="0" wp14:anchorId="466A752A" wp14:editId="7D1DB289">
                  <wp:extent cx="634365" cy="8407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4365" cy="840740"/>
                          </a:xfrm>
                          <a:prstGeom prst="rect">
                            <a:avLst/>
                          </a:prstGeom>
                          <a:noFill/>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7131A788" w14:textId="77777777" w:rsidR="00C05ECD" w:rsidRPr="00C05ECD" w:rsidRDefault="00C05ECD" w:rsidP="00191865">
            <w:pPr>
              <w:spacing w:after="160" w:line="360"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DIP. CARLA YAMILETH RIVAS MARTÍNEZ</w:t>
            </w:r>
          </w:p>
          <w:p w14:paraId="18F5045F" w14:textId="77777777" w:rsidR="00C05ECD" w:rsidRPr="00C05ECD" w:rsidRDefault="00C05ECD" w:rsidP="00191865">
            <w:pPr>
              <w:spacing w:after="160" w:line="360"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VOCAL</w:t>
            </w:r>
          </w:p>
        </w:tc>
        <w:tc>
          <w:tcPr>
            <w:tcW w:w="1842" w:type="dxa"/>
            <w:tcBorders>
              <w:top w:val="single" w:sz="4" w:space="0" w:color="auto"/>
              <w:left w:val="single" w:sz="4" w:space="0" w:color="auto"/>
              <w:bottom w:val="single" w:sz="4" w:space="0" w:color="auto"/>
              <w:right w:val="single" w:sz="4" w:space="0" w:color="auto"/>
            </w:tcBorders>
          </w:tcPr>
          <w:p w14:paraId="0AB55CA6"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6AAFFF41"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7CE04E3B"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r>
      <w:tr w:rsidR="00C05ECD" w:rsidRPr="00C05ECD" w14:paraId="1FF84985" w14:textId="77777777" w:rsidTr="008647A4">
        <w:tc>
          <w:tcPr>
            <w:tcW w:w="1242" w:type="dxa"/>
            <w:tcBorders>
              <w:top w:val="single" w:sz="4" w:space="0" w:color="auto"/>
              <w:left w:val="single" w:sz="4" w:space="0" w:color="auto"/>
              <w:bottom w:val="single" w:sz="4" w:space="0" w:color="auto"/>
              <w:right w:val="single" w:sz="4" w:space="0" w:color="auto"/>
            </w:tcBorders>
          </w:tcPr>
          <w:p w14:paraId="0633493E" w14:textId="77777777" w:rsidR="00C05ECD" w:rsidRPr="00C05ECD" w:rsidRDefault="00C05ECD" w:rsidP="00C05ECD">
            <w:pPr>
              <w:spacing w:after="160" w:line="259" w:lineRule="auto"/>
              <w:rPr>
                <w:rFonts w:ascii="Century Gothic" w:eastAsia="Calibri" w:hAnsi="Century Gothic" w:cs="Arial"/>
                <w:b/>
                <w:sz w:val="22"/>
                <w:lang w:val="es-MX" w:eastAsia="en-US"/>
              </w:rPr>
            </w:pPr>
            <w:r w:rsidRPr="00C05ECD">
              <w:rPr>
                <w:rFonts w:ascii="Century Gothic" w:eastAsia="Calibri" w:hAnsi="Century Gothic" w:cs="Arial"/>
                <w:b/>
                <w:noProof/>
                <w:sz w:val="22"/>
                <w:lang w:eastAsia="en-US"/>
              </w:rPr>
              <w:drawing>
                <wp:inline distT="0" distB="0" distL="0" distR="0" wp14:anchorId="77572049" wp14:editId="647E8DB9">
                  <wp:extent cx="651510" cy="86423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1510" cy="864235"/>
                          </a:xfrm>
                          <a:prstGeom prst="rect">
                            <a:avLst/>
                          </a:prstGeom>
                          <a:noFill/>
                          <a:ln>
                            <a:noFill/>
                          </a:ln>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788D7522" w14:textId="77777777" w:rsidR="00C05ECD" w:rsidRPr="00C05ECD" w:rsidRDefault="00C05ECD" w:rsidP="00191865">
            <w:pPr>
              <w:spacing w:after="160" w:line="360" w:lineRule="auto"/>
              <w:jc w:val="center"/>
              <w:rPr>
                <w:rFonts w:ascii="Century Gothic" w:eastAsia="Calibri" w:hAnsi="Century Gothic" w:cs="Arial"/>
                <w:b/>
                <w:bCs/>
                <w:sz w:val="22"/>
                <w:lang w:val="es-MX" w:eastAsia="en-US"/>
              </w:rPr>
            </w:pPr>
            <w:r w:rsidRPr="00C05ECD">
              <w:rPr>
                <w:rFonts w:ascii="Century Gothic" w:eastAsia="Calibri" w:hAnsi="Century Gothic" w:cs="Arial"/>
                <w:b/>
                <w:sz w:val="22"/>
                <w:lang w:val="es-MX" w:eastAsia="en-US"/>
              </w:rPr>
              <w:t xml:space="preserve">DIP. </w:t>
            </w:r>
            <w:hyperlink r:id="rId12" w:history="1">
              <w:r w:rsidRPr="00C05ECD">
                <w:rPr>
                  <w:rFonts w:ascii="Century Gothic" w:eastAsia="Calibri" w:hAnsi="Century Gothic" w:cs="Arial"/>
                  <w:b/>
                  <w:bCs/>
                  <w:color w:val="000000"/>
                  <w:sz w:val="22"/>
                  <w:lang w:val="es-MX" w:eastAsia="en-US"/>
                </w:rPr>
                <w:t>AMÉRICA VICTORIA AGUILAR GIL</w:t>
              </w:r>
            </w:hyperlink>
          </w:p>
          <w:p w14:paraId="65D3A098" w14:textId="77777777" w:rsidR="00C05ECD" w:rsidRPr="00C05ECD" w:rsidRDefault="00C05ECD" w:rsidP="00191865">
            <w:pPr>
              <w:spacing w:after="160" w:line="360"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VOCAL</w:t>
            </w:r>
          </w:p>
        </w:tc>
        <w:tc>
          <w:tcPr>
            <w:tcW w:w="1842" w:type="dxa"/>
            <w:tcBorders>
              <w:top w:val="single" w:sz="4" w:space="0" w:color="auto"/>
              <w:left w:val="single" w:sz="4" w:space="0" w:color="auto"/>
              <w:bottom w:val="single" w:sz="4" w:space="0" w:color="auto"/>
              <w:right w:val="single" w:sz="4" w:space="0" w:color="auto"/>
            </w:tcBorders>
          </w:tcPr>
          <w:p w14:paraId="02C4E22E"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5625B4F5"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7F9C0853"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r>
      <w:tr w:rsidR="00C05ECD" w:rsidRPr="00C05ECD" w14:paraId="26955709" w14:textId="77777777" w:rsidTr="008647A4">
        <w:tc>
          <w:tcPr>
            <w:tcW w:w="1242" w:type="dxa"/>
            <w:tcBorders>
              <w:top w:val="single" w:sz="4" w:space="0" w:color="auto"/>
              <w:left w:val="single" w:sz="4" w:space="0" w:color="auto"/>
              <w:bottom w:val="single" w:sz="4" w:space="0" w:color="auto"/>
              <w:right w:val="single" w:sz="4" w:space="0" w:color="auto"/>
            </w:tcBorders>
          </w:tcPr>
          <w:p w14:paraId="1329466A" w14:textId="77777777" w:rsidR="00C05ECD" w:rsidRPr="00C05ECD" w:rsidRDefault="00C05ECD" w:rsidP="00C05ECD">
            <w:pPr>
              <w:spacing w:after="160" w:line="259" w:lineRule="auto"/>
              <w:rPr>
                <w:rFonts w:ascii="Century Gothic" w:eastAsia="Calibri" w:hAnsi="Century Gothic" w:cs="Arial"/>
                <w:b/>
                <w:sz w:val="22"/>
                <w:lang w:val="es-MX" w:eastAsia="en-US"/>
              </w:rPr>
            </w:pPr>
            <w:r w:rsidRPr="00C05ECD">
              <w:rPr>
                <w:rFonts w:ascii="Century Gothic" w:eastAsia="Calibri" w:hAnsi="Century Gothic" w:cs="Arial"/>
                <w:b/>
                <w:noProof/>
                <w:sz w:val="22"/>
                <w:lang w:val="es-MX" w:eastAsia="en-US"/>
              </w:rPr>
              <w:drawing>
                <wp:inline distT="0" distB="0" distL="0" distR="0" wp14:anchorId="660FE020" wp14:editId="0A161760">
                  <wp:extent cx="634365" cy="840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4365" cy="840105"/>
                          </a:xfrm>
                          <a:prstGeom prst="rect">
                            <a:avLst/>
                          </a:prstGeom>
                          <a:noFill/>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317F14D8" w14:textId="77777777" w:rsidR="00C05ECD" w:rsidRPr="00C05ECD" w:rsidRDefault="00C05ECD" w:rsidP="00191865">
            <w:pPr>
              <w:spacing w:after="160" w:line="360"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DIP. MARÍA ANTONIETA PÉREZ REYES</w:t>
            </w:r>
          </w:p>
          <w:p w14:paraId="734F6F1E" w14:textId="77777777" w:rsidR="00C05ECD" w:rsidRPr="00C05ECD" w:rsidRDefault="00C05ECD" w:rsidP="00191865">
            <w:pPr>
              <w:spacing w:after="160" w:line="360" w:lineRule="auto"/>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VOCAL</w:t>
            </w:r>
          </w:p>
        </w:tc>
        <w:tc>
          <w:tcPr>
            <w:tcW w:w="1842" w:type="dxa"/>
            <w:tcBorders>
              <w:top w:val="single" w:sz="4" w:space="0" w:color="auto"/>
              <w:left w:val="single" w:sz="4" w:space="0" w:color="auto"/>
              <w:bottom w:val="single" w:sz="4" w:space="0" w:color="auto"/>
              <w:right w:val="single" w:sz="4" w:space="0" w:color="auto"/>
            </w:tcBorders>
          </w:tcPr>
          <w:p w14:paraId="4966CB22"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078BAD4C"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1483FD33" w14:textId="77777777" w:rsidR="00C05ECD" w:rsidRPr="00C05ECD" w:rsidRDefault="00C05ECD" w:rsidP="00C05ECD">
            <w:pPr>
              <w:spacing w:after="160" w:line="259" w:lineRule="auto"/>
              <w:jc w:val="center"/>
              <w:rPr>
                <w:rFonts w:ascii="Century Gothic" w:eastAsia="Calibri" w:hAnsi="Century Gothic" w:cs="Arial"/>
                <w:b/>
                <w:sz w:val="22"/>
                <w:lang w:val="es-MX" w:eastAsia="en-US"/>
              </w:rPr>
            </w:pPr>
          </w:p>
        </w:tc>
      </w:tr>
      <w:bookmarkEnd w:id="2"/>
    </w:tbl>
    <w:p w14:paraId="1E2D1476" w14:textId="0D98564B" w:rsidR="007627DC" w:rsidRPr="00C05ECD" w:rsidRDefault="007627DC" w:rsidP="007627DC">
      <w:pPr>
        <w:ind w:right="-94"/>
        <w:jc w:val="center"/>
        <w:rPr>
          <w:rFonts w:ascii="Century Gothic" w:eastAsia="Arial" w:hAnsi="Century Gothic" w:cs="Arial"/>
          <w:b/>
          <w:color w:val="000000"/>
          <w:szCs w:val="20"/>
          <w:lang w:eastAsia="es-MX"/>
        </w:rPr>
      </w:pPr>
    </w:p>
    <w:p w14:paraId="6653A18D" w14:textId="72929368" w:rsidR="00B02A18" w:rsidRPr="00757276" w:rsidRDefault="00E42343" w:rsidP="00592D94">
      <w:pPr>
        <w:jc w:val="both"/>
        <w:rPr>
          <w:rFonts w:ascii="Century Gothic" w:hAnsi="Century Gothic"/>
          <w:bCs/>
          <w:sz w:val="16"/>
          <w:szCs w:val="16"/>
        </w:rPr>
      </w:pPr>
      <w:r w:rsidRPr="008327A7">
        <w:rPr>
          <w:rFonts w:ascii="Century Gothic" w:hAnsi="Century Gothic" w:cs="Arial"/>
          <w:sz w:val="18"/>
          <w:szCs w:val="18"/>
        </w:rPr>
        <w:t xml:space="preserve">Nota: La presente hoja de firmas corresponde al </w:t>
      </w:r>
      <w:r w:rsidR="00412CD6">
        <w:rPr>
          <w:rFonts w:ascii="Century Gothic" w:hAnsi="Century Gothic" w:cs="Arial"/>
          <w:sz w:val="18"/>
          <w:szCs w:val="18"/>
        </w:rPr>
        <w:t>D</w:t>
      </w:r>
      <w:r w:rsidRPr="008327A7">
        <w:rPr>
          <w:rFonts w:ascii="Century Gothic" w:hAnsi="Century Gothic" w:cs="Arial"/>
          <w:sz w:val="18"/>
          <w:szCs w:val="18"/>
        </w:rPr>
        <w:t xml:space="preserve">ictamen de la Comisión de </w:t>
      </w:r>
      <w:r w:rsidR="008B433B">
        <w:rPr>
          <w:rFonts w:ascii="Century Gothic" w:hAnsi="Century Gothic" w:cs="Arial"/>
          <w:sz w:val="18"/>
          <w:szCs w:val="18"/>
        </w:rPr>
        <w:t>Feminicidios</w:t>
      </w:r>
      <w:r w:rsidRPr="008327A7">
        <w:rPr>
          <w:rFonts w:ascii="Century Gothic" w:hAnsi="Century Gothic" w:cs="Arial"/>
          <w:sz w:val="18"/>
          <w:szCs w:val="18"/>
        </w:rPr>
        <w:t xml:space="preserve">, que recae en la iniciativa identificada con </w:t>
      </w:r>
      <w:r>
        <w:rPr>
          <w:rFonts w:ascii="Century Gothic" w:hAnsi="Century Gothic" w:cs="Arial"/>
          <w:sz w:val="18"/>
          <w:szCs w:val="18"/>
        </w:rPr>
        <w:t>el</w:t>
      </w:r>
      <w:r w:rsidRPr="008327A7">
        <w:rPr>
          <w:rFonts w:ascii="Century Gothic" w:hAnsi="Century Gothic" w:cs="Arial"/>
          <w:sz w:val="18"/>
          <w:szCs w:val="18"/>
        </w:rPr>
        <w:t xml:space="preserve"> número </w:t>
      </w:r>
      <w:r w:rsidR="003F11A7">
        <w:rPr>
          <w:rFonts w:ascii="Century Gothic" w:hAnsi="Century Gothic" w:cs="Arial"/>
          <w:sz w:val="18"/>
          <w:szCs w:val="18"/>
        </w:rPr>
        <w:t>661</w:t>
      </w:r>
      <w:r w:rsidRPr="008327A7">
        <w:rPr>
          <w:rFonts w:ascii="Century Gothic" w:hAnsi="Century Gothic" w:cs="Arial"/>
          <w:sz w:val="18"/>
          <w:szCs w:val="18"/>
        </w:rPr>
        <w:t xml:space="preserve">. </w:t>
      </w:r>
    </w:p>
    <w:sectPr w:rsidR="00B02A18" w:rsidRPr="00757276" w:rsidSect="005E3D90">
      <w:headerReference w:type="default" r:id="rId14"/>
      <w:footerReference w:type="default" r:id="rId15"/>
      <w:pgSz w:w="12240" w:h="15840"/>
      <w:pgMar w:top="1417" w:right="1701" w:bottom="1417"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F5B7" w14:textId="77777777" w:rsidR="00CD4DE3" w:rsidRDefault="00CD4DE3" w:rsidP="002F5EBB">
      <w:r>
        <w:separator/>
      </w:r>
    </w:p>
  </w:endnote>
  <w:endnote w:type="continuationSeparator" w:id="0">
    <w:p w14:paraId="0D441A32" w14:textId="77777777" w:rsidR="00CD4DE3" w:rsidRDefault="00CD4DE3" w:rsidP="002F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bril Fatface">
    <w:altName w:val="Times New Roman"/>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698390"/>
      <w:docPartObj>
        <w:docPartGallery w:val="Page Numbers (Bottom of Page)"/>
        <w:docPartUnique/>
      </w:docPartObj>
    </w:sdtPr>
    <w:sdtEndPr/>
    <w:sdtContent>
      <w:p w14:paraId="3DCD5646" w14:textId="77777777" w:rsidR="00BE43E5" w:rsidRDefault="00924EAD" w:rsidP="00F548D2">
        <w:pPr>
          <w:pStyle w:val="Piedepgina"/>
          <w:jc w:val="center"/>
          <w:rPr>
            <w:noProof/>
          </w:rPr>
        </w:pPr>
        <w:r>
          <w:rPr>
            <w:lang w:val="es-MX"/>
          </w:rPr>
          <w:fldChar w:fldCharType="begin"/>
        </w:r>
        <w:r>
          <w:instrText>PAGE   \* MERGEFORMAT</w:instrText>
        </w:r>
        <w:r>
          <w:rPr>
            <w:lang w:val="es-MX"/>
          </w:rPr>
          <w:fldChar w:fldCharType="separate"/>
        </w:r>
        <w:r w:rsidR="00BC7B1C" w:rsidRPr="00BC7B1C">
          <w:rPr>
            <w:noProof/>
          </w:rPr>
          <w:t>5</w:t>
        </w:r>
        <w:r>
          <w:rPr>
            <w:noProof/>
          </w:rPr>
          <w:fldChar w:fldCharType="end"/>
        </w:r>
      </w:p>
      <w:p w14:paraId="4799D803" w14:textId="4B2440D2" w:rsidR="00207CEC" w:rsidRPr="00DF16D4" w:rsidRDefault="00DC633D" w:rsidP="00DF16D4">
        <w:pPr>
          <w:pStyle w:val="Piedepgina"/>
        </w:pPr>
      </w:p>
    </w:sdtContent>
  </w:sdt>
  <w:p w14:paraId="7400CA52" w14:textId="67E62711" w:rsidR="00207CEC" w:rsidRPr="00F548D2" w:rsidRDefault="00F548D2" w:rsidP="00F548D2">
    <w:pPr>
      <w:pStyle w:val="Textodeglobo"/>
      <w:tabs>
        <w:tab w:val="center" w:pos="4986"/>
        <w:tab w:val="left" w:pos="7185"/>
      </w:tabs>
      <w:rPr>
        <w:lang w:val="en-US"/>
      </w:rPr>
    </w:pPr>
    <w:r>
      <w:rPr>
        <w:rFonts w:ascii="Arial" w:hAnsi="Arial" w:cs="Arial"/>
        <w:lang w:val="en-US"/>
      </w:rPr>
      <w:t>A</w:t>
    </w:r>
    <w:r w:rsidR="002A7FA1">
      <w:rPr>
        <w:rFonts w:ascii="Arial" w:hAnsi="Arial" w:cs="Arial"/>
        <w:lang w:val="en-US"/>
      </w:rPr>
      <w:t>661</w:t>
    </w:r>
    <w:r>
      <w:rPr>
        <w:rFonts w:ascii="Arial" w:hAnsi="Arial" w:cs="Arial"/>
        <w:lang w:val="en-US"/>
      </w:rPr>
      <w:t>/OIDS/</w:t>
    </w:r>
    <w:r w:rsidR="00D10FCF">
      <w:rPr>
        <w:rFonts w:ascii="Arial" w:hAnsi="Arial" w:cs="Arial"/>
        <w:lang w:val="en-US"/>
      </w:rPr>
      <w:t>NTRP</w:t>
    </w:r>
    <w:r>
      <w:rPr>
        <w:rFonts w:ascii="Arial" w:hAnsi="Arial" w:cs="Arial"/>
        <w:lang w:val="en-US"/>
      </w:rPr>
      <w:t>/</w:t>
    </w:r>
    <w:r w:rsidR="00D10FCF">
      <w:rPr>
        <w:rFonts w:ascii="Arial" w:hAnsi="Arial" w:cs="Arial"/>
        <w:lang w:val="en-US"/>
      </w:rPr>
      <w:t>SGL</w:t>
    </w:r>
    <w:r>
      <w:rPr>
        <w:rFonts w:ascii="Arial" w:hAnsi="Arial" w:cs="Arial"/>
        <w:lang w:val="en-US"/>
      </w:rPr>
      <w:t>/</w:t>
    </w:r>
    <w:r w:rsidR="00375A33">
      <w:rPr>
        <w:rFonts w:ascii="Arial" w:hAnsi="Arial" w:cs="Arial"/>
        <w:lang w:val="en-US"/>
      </w:rPr>
      <w:t>GTN</w:t>
    </w:r>
    <w:r w:rsidR="009D2BAF">
      <w:rPr>
        <w:rFonts w:ascii="Arial" w:hAnsi="Arial" w:cs="Arial"/>
        <w:lang w:val="en-US"/>
      </w:rPr>
      <w:t>/YAMG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5572C" w14:textId="77777777" w:rsidR="00CD4DE3" w:rsidRDefault="00CD4DE3" w:rsidP="002F5EBB">
      <w:r>
        <w:separator/>
      </w:r>
    </w:p>
  </w:footnote>
  <w:footnote w:type="continuationSeparator" w:id="0">
    <w:p w14:paraId="2F955F77" w14:textId="77777777" w:rsidR="00CD4DE3" w:rsidRDefault="00CD4DE3" w:rsidP="002F5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03F0" w14:textId="32F8080C" w:rsidR="00964D1F" w:rsidRPr="00580F16" w:rsidRDefault="00580F16" w:rsidP="005E3D90">
    <w:pPr>
      <w:ind w:right="-1085"/>
      <w:jc w:val="right"/>
      <w:rPr>
        <w:rFonts w:ascii="Century Gothic" w:hAnsi="Century Gothic"/>
        <w:b/>
        <w:sz w:val="20"/>
        <w:szCs w:val="20"/>
      </w:rPr>
    </w:pPr>
    <w:r w:rsidRPr="00580F16">
      <w:rPr>
        <w:rFonts w:ascii="Century Gothic" w:hAnsi="Century Gothic"/>
        <w:b/>
        <w:noProof/>
        <w:sz w:val="20"/>
        <w:szCs w:val="20"/>
      </w:rPr>
      <w:t>“2026, Año del Bicentenario de la Abolición de la Esclavitud en el Estado de Chihuahua”</w:t>
    </w:r>
    <w:r w:rsidR="00207CEC" w:rsidRPr="00580F16">
      <w:rPr>
        <w:rFonts w:ascii="Century Gothic" w:hAnsi="Century Gothic"/>
        <w:b/>
        <w:sz w:val="20"/>
        <w:szCs w:val="20"/>
      </w:rPr>
      <w:t xml:space="preserve">                                  </w:t>
    </w:r>
  </w:p>
  <w:p w14:paraId="63350E79" w14:textId="77777777" w:rsidR="005E3D90" w:rsidRDefault="005E3D90" w:rsidP="009E68AF">
    <w:pPr>
      <w:ind w:right="23"/>
      <w:jc w:val="right"/>
      <w:rPr>
        <w:rFonts w:ascii="Century Gothic" w:hAnsi="Century Gothic" w:cs="Arial"/>
        <w:b/>
        <w:sz w:val="28"/>
        <w:szCs w:val="28"/>
      </w:rPr>
    </w:pPr>
  </w:p>
  <w:p w14:paraId="1AF92DAB" w14:textId="1B3FF962" w:rsidR="004459F8" w:rsidRDefault="009E68AF" w:rsidP="009E68AF">
    <w:pPr>
      <w:ind w:right="23"/>
      <w:jc w:val="right"/>
      <w:rPr>
        <w:rFonts w:ascii="Century Gothic" w:hAnsi="Century Gothic" w:cs="Arial"/>
        <w:b/>
        <w:sz w:val="28"/>
        <w:szCs w:val="28"/>
      </w:rPr>
    </w:pPr>
    <w:r>
      <w:rPr>
        <w:rFonts w:ascii="Century Gothic" w:hAnsi="Century Gothic" w:cs="Arial"/>
        <w:b/>
        <w:sz w:val="28"/>
        <w:szCs w:val="28"/>
      </w:rPr>
      <w:t xml:space="preserve">Comisión de </w:t>
    </w:r>
    <w:r w:rsidR="00F85F82">
      <w:rPr>
        <w:rFonts w:ascii="Century Gothic" w:hAnsi="Century Gothic" w:cs="Arial"/>
        <w:b/>
        <w:sz w:val="28"/>
        <w:szCs w:val="28"/>
      </w:rPr>
      <w:t>Feminicidios</w:t>
    </w:r>
  </w:p>
  <w:p w14:paraId="543C0A05" w14:textId="6E5EFEB8" w:rsidR="00207CEC" w:rsidRDefault="00207CEC" w:rsidP="009E68AF">
    <w:pPr>
      <w:ind w:right="23"/>
      <w:jc w:val="right"/>
      <w:rPr>
        <w:rFonts w:ascii="Century Gothic" w:hAnsi="Century Gothic" w:cs="Arial"/>
        <w:b/>
      </w:rPr>
    </w:pPr>
    <w:r w:rsidRPr="00984F08">
      <w:rPr>
        <w:rFonts w:ascii="Century Gothic" w:hAnsi="Century Gothic" w:cs="Arial"/>
        <w:b/>
      </w:rPr>
      <w:t>LXV</w:t>
    </w:r>
    <w:r w:rsidR="004459F8">
      <w:rPr>
        <w:rFonts w:ascii="Century Gothic" w:hAnsi="Century Gothic" w:cs="Arial"/>
        <w:b/>
      </w:rPr>
      <w:t>I</w:t>
    </w:r>
    <w:r w:rsidRPr="00984F08">
      <w:rPr>
        <w:rFonts w:ascii="Century Gothic" w:hAnsi="Century Gothic" w:cs="Arial"/>
        <w:b/>
      </w:rPr>
      <w:t>I</w:t>
    </w:r>
    <w:r>
      <w:rPr>
        <w:rFonts w:ascii="Century Gothic" w:hAnsi="Century Gothic" w:cs="Arial"/>
        <w:b/>
      </w:rPr>
      <w:t>I</w:t>
    </w:r>
    <w:r w:rsidR="0021460B">
      <w:rPr>
        <w:rFonts w:ascii="Century Gothic" w:hAnsi="Century Gothic" w:cs="Arial"/>
        <w:b/>
      </w:rPr>
      <w:t xml:space="preserve"> LEGISLATURA</w:t>
    </w:r>
  </w:p>
  <w:p w14:paraId="4D5ED693" w14:textId="7C0B5533" w:rsidR="0021460B" w:rsidRPr="00984F08" w:rsidRDefault="0021460B" w:rsidP="009E68AF">
    <w:pPr>
      <w:ind w:right="23"/>
      <w:jc w:val="right"/>
      <w:rPr>
        <w:rFonts w:ascii="Century Gothic" w:hAnsi="Century Gothic" w:cs="Arial"/>
      </w:rPr>
    </w:pPr>
    <w:r>
      <w:rPr>
        <w:rFonts w:ascii="Century Gothic" w:hAnsi="Century Gothic" w:cs="Arial"/>
        <w:b/>
      </w:rPr>
      <w:t>DC</w:t>
    </w:r>
    <w:r w:rsidR="00F85F82">
      <w:rPr>
        <w:rFonts w:ascii="Century Gothic" w:hAnsi="Century Gothic" w:cs="Arial"/>
        <w:b/>
      </w:rPr>
      <w:t>F</w:t>
    </w:r>
    <w:r>
      <w:rPr>
        <w:rFonts w:ascii="Century Gothic" w:hAnsi="Century Gothic" w:cs="Arial"/>
        <w:b/>
      </w:rPr>
      <w:t>/</w:t>
    </w:r>
    <w:r w:rsidR="00FE33C3">
      <w:rPr>
        <w:rFonts w:ascii="Century Gothic" w:hAnsi="Century Gothic" w:cs="Arial"/>
        <w:b/>
      </w:rPr>
      <w:t>004</w:t>
    </w:r>
    <w:r w:rsidR="00B35E3D">
      <w:rPr>
        <w:rFonts w:ascii="Century Gothic" w:hAnsi="Century Gothic" w:cs="Arial"/>
        <w:b/>
      </w:rPr>
      <w:t>/2026</w:t>
    </w:r>
  </w:p>
  <w:p w14:paraId="1E593763" w14:textId="77777777" w:rsidR="00207CEC" w:rsidRDefault="00207C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1892"/>
    <w:multiLevelType w:val="multilevel"/>
    <w:tmpl w:val="08AA189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A797B75"/>
    <w:multiLevelType w:val="multilevel"/>
    <w:tmpl w:val="0A797B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EA670C"/>
    <w:multiLevelType w:val="multilevel"/>
    <w:tmpl w:val="E7C2B444"/>
    <w:lvl w:ilvl="0">
      <w:start w:val="1"/>
      <w:numFmt w:val="bullet"/>
      <w:lvlText w:val="X"/>
      <w:lvlJc w:val="left"/>
      <w:pPr>
        <w:ind w:left="720" w:hanging="360"/>
      </w:pPr>
      <w:rPr>
        <w:rFonts w:ascii="Abril Fatface" w:eastAsia="Abril Fatface" w:hAnsi="Abril Fatface" w:cs="Abril Fatfac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1171658"/>
    <w:multiLevelType w:val="multilevel"/>
    <w:tmpl w:val="21171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B7258B"/>
    <w:multiLevelType w:val="hybridMultilevel"/>
    <w:tmpl w:val="A4386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453757"/>
    <w:multiLevelType w:val="hybridMultilevel"/>
    <w:tmpl w:val="FDE61056"/>
    <w:lvl w:ilvl="0" w:tplc="B12214D0">
      <w:start w:val="4"/>
      <w:numFmt w:val="low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E27A56"/>
    <w:multiLevelType w:val="multilevel"/>
    <w:tmpl w:val="F6825C88"/>
    <w:lvl w:ilvl="0">
      <w:start w:val="1"/>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8587753"/>
    <w:multiLevelType w:val="hybridMultilevel"/>
    <w:tmpl w:val="D7DA66F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AA07433"/>
    <w:multiLevelType w:val="hybridMultilevel"/>
    <w:tmpl w:val="534018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3E2B35"/>
    <w:multiLevelType w:val="hybridMultilevel"/>
    <w:tmpl w:val="1324A8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2B5E26"/>
    <w:multiLevelType w:val="hybridMultilevel"/>
    <w:tmpl w:val="3A1EFD92"/>
    <w:lvl w:ilvl="0" w:tplc="1534E58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80114E"/>
    <w:multiLevelType w:val="hybridMultilevel"/>
    <w:tmpl w:val="BE985BDE"/>
    <w:lvl w:ilvl="0" w:tplc="F2E4C07A">
      <w:start w:val="1"/>
      <w:numFmt w:val="upperRoman"/>
      <w:lvlText w:val="%1."/>
      <w:lvlJc w:val="left"/>
      <w:pPr>
        <w:ind w:left="1117" w:hanging="720"/>
      </w:pPr>
      <w:rPr>
        <w:rFonts w:hint="default"/>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12" w15:restartNumberingAfterBreak="0">
    <w:nsid w:val="3D412C07"/>
    <w:multiLevelType w:val="hybridMultilevel"/>
    <w:tmpl w:val="D66C9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814E68"/>
    <w:multiLevelType w:val="hybridMultilevel"/>
    <w:tmpl w:val="9E0EF4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097BEE"/>
    <w:multiLevelType w:val="hybridMultilevel"/>
    <w:tmpl w:val="3AB0E76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B8B5ED0"/>
    <w:multiLevelType w:val="hybridMultilevel"/>
    <w:tmpl w:val="4AF627C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511F6962"/>
    <w:multiLevelType w:val="hybridMultilevel"/>
    <w:tmpl w:val="C278014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525B3459"/>
    <w:multiLevelType w:val="hybridMultilevel"/>
    <w:tmpl w:val="5E5EC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5C3591"/>
    <w:multiLevelType w:val="hybridMultilevel"/>
    <w:tmpl w:val="8D768A2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10320C"/>
    <w:multiLevelType w:val="hybridMultilevel"/>
    <w:tmpl w:val="CB680C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4"/>
  </w:num>
  <w:num w:numId="5">
    <w:abstractNumId w:val="17"/>
  </w:num>
  <w:num w:numId="6">
    <w:abstractNumId w:val="1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4"/>
  </w:num>
  <w:num w:numId="10">
    <w:abstractNumId w:val="16"/>
  </w:num>
  <w:num w:numId="11">
    <w:abstractNumId w:val="8"/>
  </w:num>
  <w:num w:numId="12">
    <w:abstractNumId w:val="5"/>
  </w:num>
  <w:num w:numId="13">
    <w:abstractNumId w:val="18"/>
  </w:num>
  <w:num w:numId="14">
    <w:abstractNumId w:val="10"/>
  </w:num>
  <w:num w:numId="15">
    <w:abstractNumId w:val="6"/>
  </w:num>
  <w:num w:numId="16">
    <w:abstractNumId w:val="2"/>
  </w:num>
  <w:num w:numId="17">
    <w:abstractNumId w:val="11"/>
  </w:num>
  <w:num w:numId="18">
    <w:abstractNumId w:val="15"/>
  </w:num>
  <w:num w:numId="19">
    <w:abstractNumId w:val="3"/>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BB"/>
    <w:rsid w:val="00007566"/>
    <w:rsid w:val="00007EC7"/>
    <w:rsid w:val="00011765"/>
    <w:rsid w:val="00011F0B"/>
    <w:rsid w:val="000139D8"/>
    <w:rsid w:val="00016B5F"/>
    <w:rsid w:val="00021AC1"/>
    <w:rsid w:val="00024DF2"/>
    <w:rsid w:val="00026EB6"/>
    <w:rsid w:val="00027F8B"/>
    <w:rsid w:val="0003023D"/>
    <w:rsid w:val="00034810"/>
    <w:rsid w:val="000441FF"/>
    <w:rsid w:val="00047BC7"/>
    <w:rsid w:val="0005120D"/>
    <w:rsid w:val="00051B44"/>
    <w:rsid w:val="00052E9C"/>
    <w:rsid w:val="0005410D"/>
    <w:rsid w:val="000564DF"/>
    <w:rsid w:val="00064453"/>
    <w:rsid w:val="0007181E"/>
    <w:rsid w:val="00077F63"/>
    <w:rsid w:val="00083BC5"/>
    <w:rsid w:val="00083D2A"/>
    <w:rsid w:val="000845A5"/>
    <w:rsid w:val="00091D44"/>
    <w:rsid w:val="00093715"/>
    <w:rsid w:val="00094BAF"/>
    <w:rsid w:val="000A0E29"/>
    <w:rsid w:val="000A6C74"/>
    <w:rsid w:val="000B2FD9"/>
    <w:rsid w:val="000B4B4E"/>
    <w:rsid w:val="000C5B8D"/>
    <w:rsid w:val="000D26B5"/>
    <w:rsid w:val="000D451D"/>
    <w:rsid w:val="000D7929"/>
    <w:rsid w:val="000E0BD9"/>
    <w:rsid w:val="000E4BD3"/>
    <w:rsid w:val="000E715B"/>
    <w:rsid w:val="000F3B36"/>
    <w:rsid w:val="000F51E2"/>
    <w:rsid w:val="001005DC"/>
    <w:rsid w:val="0010280B"/>
    <w:rsid w:val="001035B8"/>
    <w:rsid w:val="00105006"/>
    <w:rsid w:val="001070F4"/>
    <w:rsid w:val="001078AB"/>
    <w:rsid w:val="001107E9"/>
    <w:rsid w:val="00112716"/>
    <w:rsid w:val="0011567C"/>
    <w:rsid w:val="0011615F"/>
    <w:rsid w:val="0012484B"/>
    <w:rsid w:val="00124B03"/>
    <w:rsid w:val="0012737B"/>
    <w:rsid w:val="00127B5F"/>
    <w:rsid w:val="00130E80"/>
    <w:rsid w:val="0013376E"/>
    <w:rsid w:val="00133CBA"/>
    <w:rsid w:val="00134BD5"/>
    <w:rsid w:val="001353C2"/>
    <w:rsid w:val="00136656"/>
    <w:rsid w:val="00145A19"/>
    <w:rsid w:val="00145BB5"/>
    <w:rsid w:val="00146272"/>
    <w:rsid w:val="001518D4"/>
    <w:rsid w:val="00153D18"/>
    <w:rsid w:val="00154851"/>
    <w:rsid w:val="001567D8"/>
    <w:rsid w:val="00157D3E"/>
    <w:rsid w:val="00160B71"/>
    <w:rsid w:val="00162D80"/>
    <w:rsid w:val="00166013"/>
    <w:rsid w:val="00172E5C"/>
    <w:rsid w:val="001768E4"/>
    <w:rsid w:val="00181454"/>
    <w:rsid w:val="0018184B"/>
    <w:rsid w:val="00184A77"/>
    <w:rsid w:val="001857F2"/>
    <w:rsid w:val="00191865"/>
    <w:rsid w:val="00193310"/>
    <w:rsid w:val="00193E09"/>
    <w:rsid w:val="001967BF"/>
    <w:rsid w:val="001A4CA3"/>
    <w:rsid w:val="001A4D76"/>
    <w:rsid w:val="001A6E52"/>
    <w:rsid w:val="001A70FB"/>
    <w:rsid w:val="001B1792"/>
    <w:rsid w:val="001B1829"/>
    <w:rsid w:val="001B1D58"/>
    <w:rsid w:val="001B789F"/>
    <w:rsid w:val="001C222F"/>
    <w:rsid w:val="001D228A"/>
    <w:rsid w:val="001F0C45"/>
    <w:rsid w:val="001F3D7B"/>
    <w:rsid w:val="00200C51"/>
    <w:rsid w:val="002024D2"/>
    <w:rsid w:val="00207CEC"/>
    <w:rsid w:val="00210BC7"/>
    <w:rsid w:val="00211D20"/>
    <w:rsid w:val="0021460B"/>
    <w:rsid w:val="002146C7"/>
    <w:rsid w:val="00222444"/>
    <w:rsid w:val="00222858"/>
    <w:rsid w:val="002260EF"/>
    <w:rsid w:val="00226DA7"/>
    <w:rsid w:val="0023007E"/>
    <w:rsid w:val="00233BE6"/>
    <w:rsid w:val="00233D4C"/>
    <w:rsid w:val="002415E2"/>
    <w:rsid w:val="00241EF1"/>
    <w:rsid w:val="00247647"/>
    <w:rsid w:val="00253604"/>
    <w:rsid w:val="0025437B"/>
    <w:rsid w:val="00254822"/>
    <w:rsid w:val="00254ABD"/>
    <w:rsid w:val="00255EDA"/>
    <w:rsid w:val="00260060"/>
    <w:rsid w:val="00260132"/>
    <w:rsid w:val="00262984"/>
    <w:rsid w:val="00263E1B"/>
    <w:rsid w:val="00266715"/>
    <w:rsid w:val="00270258"/>
    <w:rsid w:val="00270D0B"/>
    <w:rsid w:val="0027152F"/>
    <w:rsid w:val="00271D38"/>
    <w:rsid w:val="002734B6"/>
    <w:rsid w:val="002749F7"/>
    <w:rsid w:val="002775D5"/>
    <w:rsid w:val="002809E3"/>
    <w:rsid w:val="0028268F"/>
    <w:rsid w:val="00285C94"/>
    <w:rsid w:val="002905F7"/>
    <w:rsid w:val="00291EAE"/>
    <w:rsid w:val="00292B7F"/>
    <w:rsid w:val="00296C22"/>
    <w:rsid w:val="002A7FA1"/>
    <w:rsid w:val="002B0776"/>
    <w:rsid w:val="002B3286"/>
    <w:rsid w:val="002B403D"/>
    <w:rsid w:val="002B60BE"/>
    <w:rsid w:val="002B76F9"/>
    <w:rsid w:val="002C0AE8"/>
    <w:rsid w:val="002C1221"/>
    <w:rsid w:val="002C36BD"/>
    <w:rsid w:val="002C4411"/>
    <w:rsid w:val="002C58DD"/>
    <w:rsid w:val="002C5B2A"/>
    <w:rsid w:val="002D070C"/>
    <w:rsid w:val="002E0E3D"/>
    <w:rsid w:val="002E305E"/>
    <w:rsid w:val="002E3930"/>
    <w:rsid w:val="002E78AC"/>
    <w:rsid w:val="002F10F0"/>
    <w:rsid w:val="002F1873"/>
    <w:rsid w:val="002F3069"/>
    <w:rsid w:val="002F40DF"/>
    <w:rsid w:val="002F5EBB"/>
    <w:rsid w:val="003025E1"/>
    <w:rsid w:val="00303D13"/>
    <w:rsid w:val="0030650E"/>
    <w:rsid w:val="00311B6D"/>
    <w:rsid w:val="003155CC"/>
    <w:rsid w:val="00317A19"/>
    <w:rsid w:val="0032536D"/>
    <w:rsid w:val="00325B12"/>
    <w:rsid w:val="00331CF9"/>
    <w:rsid w:val="003345F9"/>
    <w:rsid w:val="00340B5B"/>
    <w:rsid w:val="00341D26"/>
    <w:rsid w:val="00342F29"/>
    <w:rsid w:val="00344311"/>
    <w:rsid w:val="00351D65"/>
    <w:rsid w:val="00355075"/>
    <w:rsid w:val="00356D2F"/>
    <w:rsid w:val="0036466A"/>
    <w:rsid w:val="00364EC0"/>
    <w:rsid w:val="00375A33"/>
    <w:rsid w:val="00382CB6"/>
    <w:rsid w:val="00383D49"/>
    <w:rsid w:val="00384BB1"/>
    <w:rsid w:val="0039017A"/>
    <w:rsid w:val="003911DD"/>
    <w:rsid w:val="00395747"/>
    <w:rsid w:val="003A0B83"/>
    <w:rsid w:val="003B1090"/>
    <w:rsid w:val="003C0C4D"/>
    <w:rsid w:val="003C3994"/>
    <w:rsid w:val="003C72D9"/>
    <w:rsid w:val="003D1693"/>
    <w:rsid w:val="003D348E"/>
    <w:rsid w:val="003D5842"/>
    <w:rsid w:val="003E3876"/>
    <w:rsid w:val="003E4F9E"/>
    <w:rsid w:val="003E7106"/>
    <w:rsid w:val="003E7509"/>
    <w:rsid w:val="003F008C"/>
    <w:rsid w:val="003F11A7"/>
    <w:rsid w:val="003F7DF4"/>
    <w:rsid w:val="004002BA"/>
    <w:rsid w:val="004010AA"/>
    <w:rsid w:val="0040285D"/>
    <w:rsid w:val="00403E93"/>
    <w:rsid w:val="00405DF9"/>
    <w:rsid w:val="0041012C"/>
    <w:rsid w:val="00410FDE"/>
    <w:rsid w:val="00412CD6"/>
    <w:rsid w:val="00412D5C"/>
    <w:rsid w:val="00413607"/>
    <w:rsid w:val="00413638"/>
    <w:rsid w:val="00415FFB"/>
    <w:rsid w:val="00420A7B"/>
    <w:rsid w:val="00422EE1"/>
    <w:rsid w:val="00426CFE"/>
    <w:rsid w:val="004305D7"/>
    <w:rsid w:val="00430ABA"/>
    <w:rsid w:val="00431C47"/>
    <w:rsid w:val="00436954"/>
    <w:rsid w:val="00436E8F"/>
    <w:rsid w:val="004419F2"/>
    <w:rsid w:val="004459F8"/>
    <w:rsid w:val="00447096"/>
    <w:rsid w:val="00450BBC"/>
    <w:rsid w:val="0045676B"/>
    <w:rsid w:val="00467368"/>
    <w:rsid w:val="00470C97"/>
    <w:rsid w:val="004722EC"/>
    <w:rsid w:val="0048012E"/>
    <w:rsid w:val="004815F6"/>
    <w:rsid w:val="00484C6F"/>
    <w:rsid w:val="004906FC"/>
    <w:rsid w:val="0049572E"/>
    <w:rsid w:val="004A0B0A"/>
    <w:rsid w:val="004A0F15"/>
    <w:rsid w:val="004A1D06"/>
    <w:rsid w:val="004A56C9"/>
    <w:rsid w:val="004B4E14"/>
    <w:rsid w:val="004B690A"/>
    <w:rsid w:val="004B7218"/>
    <w:rsid w:val="004B7498"/>
    <w:rsid w:val="004C39FC"/>
    <w:rsid w:val="004D2A54"/>
    <w:rsid w:val="004D493E"/>
    <w:rsid w:val="004D4ECA"/>
    <w:rsid w:val="004F74B3"/>
    <w:rsid w:val="004F78CC"/>
    <w:rsid w:val="00500126"/>
    <w:rsid w:val="00500F26"/>
    <w:rsid w:val="005073BD"/>
    <w:rsid w:val="005157DC"/>
    <w:rsid w:val="00515C33"/>
    <w:rsid w:val="00515D6C"/>
    <w:rsid w:val="005175A3"/>
    <w:rsid w:val="00517C4E"/>
    <w:rsid w:val="00530839"/>
    <w:rsid w:val="00530AEA"/>
    <w:rsid w:val="0053333E"/>
    <w:rsid w:val="00535EED"/>
    <w:rsid w:val="00536B0F"/>
    <w:rsid w:val="00537948"/>
    <w:rsid w:val="00541C3D"/>
    <w:rsid w:val="00544D55"/>
    <w:rsid w:val="00545C58"/>
    <w:rsid w:val="00547A3A"/>
    <w:rsid w:val="00554338"/>
    <w:rsid w:val="005602FE"/>
    <w:rsid w:val="005622D8"/>
    <w:rsid w:val="00565F71"/>
    <w:rsid w:val="0057064B"/>
    <w:rsid w:val="00571441"/>
    <w:rsid w:val="005739CF"/>
    <w:rsid w:val="00575CF3"/>
    <w:rsid w:val="00580C64"/>
    <w:rsid w:val="00580F16"/>
    <w:rsid w:val="0058184D"/>
    <w:rsid w:val="00581F45"/>
    <w:rsid w:val="005830A8"/>
    <w:rsid w:val="005839B8"/>
    <w:rsid w:val="00590D17"/>
    <w:rsid w:val="00592D94"/>
    <w:rsid w:val="00594B54"/>
    <w:rsid w:val="00595C7C"/>
    <w:rsid w:val="005A0AF7"/>
    <w:rsid w:val="005A69EE"/>
    <w:rsid w:val="005A7910"/>
    <w:rsid w:val="005B1EE1"/>
    <w:rsid w:val="005B34A4"/>
    <w:rsid w:val="005B674A"/>
    <w:rsid w:val="005B69EA"/>
    <w:rsid w:val="005B70F2"/>
    <w:rsid w:val="005C2281"/>
    <w:rsid w:val="005C3683"/>
    <w:rsid w:val="005C70B6"/>
    <w:rsid w:val="005D2D4C"/>
    <w:rsid w:val="005D5265"/>
    <w:rsid w:val="005E3D90"/>
    <w:rsid w:val="005E3F6F"/>
    <w:rsid w:val="005E4656"/>
    <w:rsid w:val="005E7F48"/>
    <w:rsid w:val="005F11A8"/>
    <w:rsid w:val="00600EAD"/>
    <w:rsid w:val="00607308"/>
    <w:rsid w:val="00607A07"/>
    <w:rsid w:val="00614458"/>
    <w:rsid w:val="00622956"/>
    <w:rsid w:val="00622A1F"/>
    <w:rsid w:val="0062575E"/>
    <w:rsid w:val="00640D51"/>
    <w:rsid w:val="00656F91"/>
    <w:rsid w:val="0065795B"/>
    <w:rsid w:val="00660E33"/>
    <w:rsid w:val="00661239"/>
    <w:rsid w:val="00663438"/>
    <w:rsid w:val="0067144C"/>
    <w:rsid w:val="0067209D"/>
    <w:rsid w:val="00672E2A"/>
    <w:rsid w:val="00674316"/>
    <w:rsid w:val="00677ACB"/>
    <w:rsid w:val="00677D2D"/>
    <w:rsid w:val="00683FE7"/>
    <w:rsid w:val="0069676D"/>
    <w:rsid w:val="006A7EEC"/>
    <w:rsid w:val="006B133B"/>
    <w:rsid w:val="006B484A"/>
    <w:rsid w:val="006B51F2"/>
    <w:rsid w:val="006B7301"/>
    <w:rsid w:val="006B7A8E"/>
    <w:rsid w:val="006C14B8"/>
    <w:rsid w:val="006C2D30"/>
    <w:rsid w:val="006C4A46"/>
    <w:rsid w:val="006D38B1"/>
    <w:rsid w:val="006D63C3"/>
    <w:rsid w:val="006D67A4"/>
    <w:rsid w:val="006E1430"/>
    <w:rsid w:val="006E19E9"/>
    <w:rsid w:val="006E70BD"/>
    <w:rsid w:val="006F44E2"/>
    <w:rsid w:val="006F65F9"/>
    <w:rsid w:val="006F7FE6"/>
    <w:rsid w:val="007049E2"/>
    <w:rsid w:val="007133F7"/>
    <w:rsid w:val="0071480F"/>
    <w:rsid w:val="0071731C"/>
    <w:rsid w:val="00717436"/>
    <w:rsid w:val="007176FC"/>
    <w:rsid w:val="0072172F"/>
    <w:rsid w:val="00724B35"/>
    <w:rsid w:val="007312F2"/>
    <w:rsid w:val="00736092"/>
    <w:rsid w:val="00742EA6"/>
    <w:rsid w:val="0074392F"/>
    <w:rsid w:val="007460E3"/>
    <w:rsid w:val="00757276"/>
    <w:rsid w:val="00761B98"/>
    <w:rsid w:val="007627DC"/>
    <w:rsid w:val="00765CAC"/>
    <w:rsid w:val="00766EBD"/>
    <w:rsid w:val="00771CE1"/>
    <w:rsid w:val="00773C24"/>
    <w:rsid w:val="00775C4D"/>
    <w:rsid w:val="007818B5"/>
    <w:rsid w:val="00784660"/>
    <w:rsid w:val="00790004"/>
    <w:rsid w:val="007934D9"/>
    <w:rsid w:val="007B4FA8"/>
    <w:rsid w:val="007B7873"/>
    <w:rsid w:val="007C09B2"/>
    <w:rsid w:val="007C0BB6"/>
    <w:rsid w:val="007C1295"/>
    <w:rsid w:val="007C1FD7"/>
    <w:rsid w:val="007C3207"/>
    <w:rsid w:val="007C720F"/>
    <w:rsid w:val="007D22AF"/>
    <w:rsid w:val="007D7739"/>
    <w:rsid w:val="00800BA4"/>
    <w:rsid w:val="008027B5"/>
    <w:rsid w:val="00805C59"/>
    <w:rsid w:val="008062B9"/>
    <w:rsid w:val="00811B60"/>
    <w:rsid w:val="008120AF"/>
    <w:rsid w:val="008131BA"/>
    <w:rsid w:val="00820305"/>
    <w:rsid w:val="00824283"/>
    <w:rsid w:val="00824823"/>
    <w:rsid w:val="00825CB5"/>
    <w:rsid w:val="00836A68"/>
    <w:rsid w:val="008376CE"/>
    <w:rsid w:val="008432AF"/>
    <w:rsid w:val="00843FD4"/>
    <w:rsid w:val="008441A4"/>
    <w:rsid w:val="00845540"/>
    <w:rsid w:val="00850007"/>
    <w:rsid w:val="00854EF0"/>
    <w:rsid w:val="00860137"/>
    <w:rsid w:val="008604AE"/>
    <w:rsid w:val="00862330"/>
    <w:rsid w:val="008651DC"/>
    <w:rsid w:val="00867B53"/>
    <w:rsid w:val="0087766E"/>
    <w:rsid w:val="00882E73"/>
    <w:rsid w:val="0088478D"/>
    <w:rsid w:val="008856C2"/>
    <w:rsid w:val="00886200"/>
    <w:rsid w:val="00896A8F"/>
    <w:rsid w:val="008A31E7"/>
    <w:rsid w:val="008A6EB6"/>
    <w:rsid w:val="008B1B6A"/>
    <w:rsid w:val="008B433B"/>
    <w:rsid w:val="008B62F5"/>
    <w:rsid w:val="008C3555"/>
    <w:rsid w:val="008C7AA0"/>
    <w:rsid w:val="008D1DA6"/>
    <w:rsid w:val="008D2EBA"/>
    <w:rsid w:val="008D448B"/>
    <w:rsid w:val="008F0C9D"/>
    <w:rsid w:val="008F2ACD"/>
    <w:rsid w:val="009040FA"/>
    <w:rsid w:val="00907C63"/>
    <w:rsid w:val="00910894"/>
    <w:rsid w:val="00911D13"/>
    <w:rsid w:val="00920C93"/>
    <w:rsid w:val="00924EAD"/>
    <w:rsid w:val="00931A05"/>
    <w:rsid w:val="00931CC6"/>
    <w:rsid w:val="00932A7E"/>
    <w:rsid w:val="00933998"/>
    <w:rsid w:val="00941C86"/>
    <w:rsid w:val="00943B41"/>
    <w:rsid w:val="009500AD"/>
    <w:rsid w:val="00952B4E"/>
    <w:rsid w:val="00955750"/>
    <w:rsid w:val="00956080"/>
    <w:rsid w:val="00961F9E"/>
    <w:rsid w:val="00964300"/>
    <w:rsid w:val="009649DA"/>
    <w:rsid w:val="00964D1F"/>
    <w:rsid w:val="00965E28"/>
    <w:rsid w:val="00967436"/>
    <w:rsid w:val="009704ED"/>
    <w:rsid w:val="009719FD"/>
    <w:rsid w:val="00971EA9"/>
    <w:rsid w:val="0097314B"/>
    <w:rsid w:val="00973DB0"/>
    <w:rsid w:val="00973DDD"/>
    <w:rsid w:val="0097417A"/>
    <w:rsid w:val="00975467"/>
    <w:rsid w:val="00983109"/>
    <w:rsid w:val="00984F08"/>
    <w:rsid w:val="009950A5"/>
    <w:rsid w:val="009A0130"/>
    <w:rsid w:val="009A07CC"/>
    <w:rsid w:val="009A1BAC"/>
    <w:rsid w:val="009A2AEF"/>
    <w:rsid w:val="009B0A30"/>
    <w:rsid w:val="009B6452"/>
    <w:rsid w:val="009B7B7C"/>
    <w:rsid w:val="009C09D1"/>
    <w:rsid w:val="009C3184"/>
    <w:rsid w:val="009D050D"/>
    <w:rsid w:val="009D2BAF"/>
    <w:rsid w:val="009D40A7"/>
    <w:rsid w:val="009D4B2D"/>
    <w:rsid w:val="009D658B"/>
    <w:rsid w:val="009E1412"/>
    <w:rsid w:val="009E1B89"/>
    <w:rsid w:val="009E475B"/>
    <w:rsid w:val="009E68AF"/>
    <w:rsid w:val="009E6B7C"/>
    <w:rsid w:val="009F2260"/>
    <w:rsid w:val="009F4253"/>
    <w:rsid w:val="00A007E1"/>
    <w:rsid w:val="00A01ED9"/>
    <w:rsid w:val="00A02309"/>
    <w:rsid w:val="00A053AC"/>
    <w:rsid w:val="00A0543E"/>
    <w:rsid w:val="00A0775B"/>
    <w:rsid w:val="00A10287"/>
    <w:rsid w:val="00A235B9"/>
    <w:rsid w:val="00A244BE"/>
    <w:rsid w:val="00A24BE8"/>
    <w:rsid w:val="00A27B86"/>
    <w:rsid w:val="00A31326"/>
    <w:rsid w:val="00A376A5"/>
    <w:rsid w:val="00A42500"/>
    <w:rsid w:val="00A429F0"/>
    <w:rsid w:val="00A47280"/>
    <w:rsid w:val="00A52B14"/>
    <w:rsid w:val="00A56B47"/>
    <w:rsid w:val="00A56D7B"/>
    <w:rsid w:val="00A57E5B"/>
    <w:rsid w:val="00A63329"/>
    <w:rsid w:val="00A63EA3"/>
    <w:rsid w:val="00A70646"/>
    <w:rsid w:val="00A71A0D"/>
    <w:rsid w:val="00A7669B"/>
    <w:rsid w:val="00A80E43"/>
    <w:rsid w:val="00A8264F"/>
    <w:rsid w:val="00A8479A"/>
    <w:rsid w:val="00A84D27"/>
    <w:rsid w:val="00A85577"/>
    <w:rsid w:val="00A97284"/>
    <w:rsid w:val="00AA0371"/>
    <w:rsid w:val="00AA1C7C"/>
    <w:rsid w:val="00AB256E"/>
    <w:rsid w:val="00AB2A53"/>
    <w:rsid w:val="00AC0F2D"/>
    <w:rsid w:val="00AC0F4D"/>
    <w:rsid w:val="00AC423B"/>
    <w:rsid w:val="00AC623D"/>
    <w:rsid w:val="00AC6D4D"/>
    <w:rsid w:val="00AC769E"/>
    <w:rsid w:val="00AD0FAF"/>
    <w:rsid w:val="00AD106C"/>
    <w:rsid w:val="00AD3818"/>
    <w:rsid w:val="00AE0400"/>
    <w:rsid w:val="00AE2E96"/>
    <w:rsid w:val="00AE51DB"/>
    <w:rsid w:val="00AE695E"/>
    <w:rsid w:val="00AF0A53"/>
    <w:rsid w:val="00AF5AD7"/>
    <w:rsid w:val="00B00EB9"/>
    <w:rsid w:val="00B02A18"/>
    <w:rsid w:val="00B066CA"/>
    <w:rsid w:val="00B111AE"/>
    <w:rsid w:val="00B13886"/>
    <w:rsid w:val="00B204E2"/>
    <w:rsid w:val="00B314FF"/>
    <w:rsid w:val="00B31BCD"/>
    <w:rsid w:val="00B3338B"/>
    <w:rsid w:val="00B35E3D"/>
    <w:rsid w:val="00B36FF4"/>
    <w:rsid w:val="00B40670"/>
    <w:rsid w:val="00B442EA"/>
    <w:rsid w:val="00B44C48"/>
    <w:rsid w:val="00B44F93"/>
    <w:rsid w:val="00B462E3"/>
    <w:rsid w:val="00B46E5B"/>
    <w:rsid w:val="00B50B64"/>
    <w:rsid w:val="00B516F9"/>
    <w:rsid w:val="00B558BF"/>
    <w:rsid w:val="00B66F55"/>
    <w:rsid w:val="00B701AA"/>
    <w:rsid w:val="00B736A6"/>
    <w:rsid w:val="00B75936"/>
    <w:rsid w:val="00B75C27"/>
    <w:rsid w:val="00B767EF"/>
    <w:rsid w:val="00B77800"/>
    <w:rsid w:val="00B87D6B"/>
    <w:rsid w:val="00B9237D"/>
    <w:rsid w:val="00B94137"/>
    <w:rsid w:val="00B94B19"/>
    <w:rsid w:val="00B96C84"/>
    <w:rsid w:val="00BB5066"/>
    <w:rsid w:val="00BB6B67"/>
    <w:rsid w:val="00BC7B1C"/>
    <w:rsid w:val="00BD2CE1"/>
    <w:rsid w:val="00BD48CC"/>
    <w:rsid w:val="00BD51A1"/>
    <w:rsid w:val="00BE308E"/>
    <w:rsid w:val="00BE43E5"/>
    <w:rsid w:val="00BE650D"/>
    <w:rsid w:val="00BF0F9B"/>
    <w:rsid w:val="00BF468E"/>
    <w:rsid w:val="00BF4CC2"/>
    <w:rsid w:val="00BF6131"/>
    <w:rsid w:val="00C02EE6"/>
    <w:rsid w:val="00C03DE9"/>
    <w:rsid w:val="00C0587B"/>
    <w:rsid w:val="00C05ECD"/>
    <w:rsid w:val="00C06347"/>
    <w:rsid w:val="00C07695"/>
    <w:rsid w:val="00C07D09"/>
    <w:rsid w:val="00C104E7"/>
    <w:rsid w:val="00C10A5C"/>
    <w:rsid w:val="00C14E7E"/>
    <w:rsid w:val="00C165D3"/>
    <w:rsid w:val="00C207C2"/>
    <w:rsid w:val="00C21887"/>
    <w:rsid w:val="00C2189A"/>
    <w:rsid w:val="00C21BEA"/>
    <w:rsid w:val="00C256B2"/>
    <w:rsid w:val="00C25F8D"/>
    <w:rsid w:val="00C26D95"/>
    <w:rsid w:val="00C276FB"/>
    <w:rsid w:val="00C30911"/>
    <w:rsid w:val="00C34788"/>
    <w:rsid w:val="00C36E08"/>
    <w:rsid w:val="00C404E7"/>
    <w:rsid w:val="00C40B5A"/>
    <w:rsid w:val="00C50A38"/>
    <w:rsid w:val="00C50F8D"/>
    <w:rsid w:val="00C53AD0"/>
    <w:rsid w:val="00C545B4"/>
    <w:rsid w:val="00C574FE"/>
    <w:rsid w:val="00C62A60"/>
    <w:rsid w:val="00C649BB"/>
    <w:rsid w:val="00C71172"/>
    <w:rsid w:val="00C7353A"/>
    <w:rsid w:val="00C751B4"/>
    <w:rsid w:val="00C76271"/>
    <w:rsid w:val="00C77572"/>
    <w:rsid w:val="00C86338"/>
    <w:rsid w:val="00C87FB7"/>
    <w:rsid w:val="00C909F9"/>
    <w:rsid w:val="00C92E50"/>
    <w:rsid w:val="00C9377A"/>
    <w:rsid w:val="00C9578A"/>
    <w:rsid w:val="00C971AD"/>
    <w:rsid w:val="00CA142C"/>
    <w:rsid w:val="00CA1E92"/>
    <w:rsid w:val="00CA3A75"/>
    <w:rsid w:val="00CA7B4C"/>
    <w:rsid w:val="00CB2053"/>
    <w:rsid w:val="00CB23D6"/>
    <w:rsid w:val="00CB2B02"/>
    <w:rsid w:val="00CC1735"/>
    <w:rsid w:val="00CC1827"/>
    <w:rsid w:val="00CC2867"/>
    <w:rsid w:val="00CC2906"/>
    <w:rsid w:val="00CD4DE3"/>
    <w:rsid w:val="00CE4A77"/>
    <w:rsid w:val="00CE5353"/>
    <w:rsid w:val="00CE732D"/>
    <w:rsid w:val="00CE7789"/>
    <w:rsid w:val="00CF1523"/>
    <w:rsid w:val="00CF1868"/>
    <w:rsid w:val="00CF3567"/>
    <w:rsid w:val="00D06183"/>
    <w:rsid w:val="00D07646"/>
    <w:rsid w:val="00D079BC"/>
    <w:rsid w:val="00D103F4"/>
    <w:rsid w:val="00D10FCF"/>
    <w:rsid w:val="00D15D63"/>
    <w:rsid w:val="00D16908"/>
    <w:rsid w:val="00D222CC"/>
    <w:rsid w:val="00D24FF3"/>
    <w:rsid w:val="00D3271F"/>
    <w:rsid w:val="00D32B01"/>
    <w:rsid w:val="00D40A2A"/>
    <w:rsid w:val="00D4195C"/>
    <w:rsid w:val="00D429B0"/>
    <w:rsid w:val="00D4361A"/>
    <w:rsid w:val="00D43814"/>
    <w:rsid w:val="00D43DC5"/>
    <w:rsid w:val="00D4624D"/>
    <w:rsid w:val="00D46DBD"/>
    <w:rsid w:val="00D5056E"/>
    <w:rsid w:val="00D50C6A"/>
    <w:rsid w:val="00D529B1"/>
    <w:rsid w:val="00D54441"/>
    <w:rsid w:val="00D54A30"/>
    <w:rsid w:val="00D609D9"/>
    <w:rsid w:val="00D6422A"/>
    <w:rsid w:val="00D64664"/>
    <w:rsid w:val="00D73412"/>
    <w:rsid w:val="00D76DCF"/>
    <w:rsid w:val="00D82DEF"/>
    <w:rsid w:val="00D8382D"/>
    <w:rsid w:val="00D85CB2"/>
    <w:rsid w:val="00D86491"/>
    <w:rsid w:val="00D87C41"/>
    <w:rsid w:val="00D90614"/>
    <w:rsid w:val="00D91990"/>
    <w:rsid w:val="00D93280"/>
    <w:rsid w:val="00D967A2"/>
    <w:rsid w:val="00DA2B26"/>
    <w:rsid w:val="00DB1621"/>
    <w:rsid w:val="00DB36DA"/>
    <w:rsid w:val="00DB7CAA"/>
    <w:rsid w:val="00DC42B6"/>
    <w:rsid w:val="00DC5DC9"/>
    <w:rsid w:val="00DC633D"/>
    <w:rsid w:val="00DD1BF9"/>
    <w:rsid w:val="00DD5B7F"/>
    <w:rsid w:val="00DE1597"/>
    <w:rsid w:val="00DE33AF"/>
    <w:rsid w:val="00DE66EC"/>
    <w:rsid w:val="00DF0A31"/>
    <w:rsid w:val="00DF16D4"/>
    <w:rsid w:val="00DF25B4"/>
    <w:rsid w:val="00DF2E5D"/>
    <w:rsid w:val="00DF75A0"/>
    <w:rsid w:val="00E062C9"/>
    <w:rsid w:val="00E07C64"/>
    <w:rsid w:val="00E11C2C"/>
    <w:rsid w:val="00E13C52"/>
    <w:rsid w:val="00E205C9"/>
    <w:rsid w:val="00E24E55"/>
    <w:rsid w:val="00E4126A"/>
    <w:rsid w:val="00E41A02"/>
    <w:rsid w:val="00E42343"/>
    <w:rsid w:val="00E44C0A"/>
    <w:rsid w:val="00E515D3"/>
    <w:rsid w:val="00E60791"/>
    <w:rsid w:val="00E667BC"/>
    <w:rsid w:val="00E67FFD"/>
    <w:rsid w:val="00E71C5A"/>
    <w:rsid w:val="00E77682"/>
    <w:rsid w:val="00E9266F"/>
    <w:rsid w:val="00E95BFB"/>
    <w:rsid w:val="00EA16AC"/>
    <w:rsid w:val="00EA550B"/>
    <w:rsid w:val="00EA6202"/>
    <w:rsid w:val="00EB22BA"/>
    <w:rsid w:val="00EB3F53"/>
    <w:rsid w:val="00EB56AC"/>
    <w:rsid w:val="00EC3967"/>
    <w:rsid w:val="00ED5A0A"/>
    <w:rsid w:val="00EE22FD"/>
    <w:rsid w:val="00EE4A66"/>
    <w:rsid w:val="00EE7976"/>
    <w:rsid w:val="00EF12EE"/>
    <w:rsid w:val="00EF38F0"/>
    <w:rsid w:val="00EF6C51"/>
    <w:rsid w:val="00F00E2A"/>
    <w:rsid w:val="00F0172E"/>
    <w:rsid w:val="00F02EC0"/>
    <w:rsid w:val="00F03EA5"/>
    <w:rsid w:val="00F07506"/>
    <w:rsid w:val="00F225BA"/>
    <w:rsid w:val="00F24AD0"/>
    <w:rsid w:val="00F26534"/>
    <w:rsid w:val="00F41430"/>
    <w:rsid w:val="00F45A5F"/>
    <w:rsid w:val="00F50569"/>
    <w:rsid w:val="00F50CD4"/>
    <w:rsid w:val="00F530EF"/>
    <w:rsid w:val="00F541ED"/>
    <w:rsid w:val="00F548D2"/>
    <w:rsid w:val="00F55DB8"/>
    <w:rsid w:val="00F570EB"/>
    <w:rsid w:val="00F70EAD"/>
    <w:rsid w:val="00F71AB6"/>
    <w:rsid w:val="00F72EAE"/>
    <w:rsid w:val="00F73B36"/>
    <w:rsid w:val="00F75B3F"/>
    <w:rsid w:val="00F77311"/>
    <w:rsid w:val="00F77624"/>
    <w:rsid w:val="00F816DE"/>
    <w:rsid w:val="00F837D6"/>
    <w:rsid w:val="00F841AF"/>
    <w:rsid w:val="00F85F82"/>
    <w:rsid w:val="00F9239C"/>
    <w:rsid w:val="00F937D3"/>
    <w:rsid w:val="00F937FA"/>
    <w:rsid w:val="00F93A68"/>
    <w:rsid w:val="00FA25E5"/>
    <w:rsid w:val="00FB1A56"/>
    <w:rsid w:val="00FC1D12"/>
    <w:rsid w:val="00FC43D1"/>
    <w:rsid w:val="00FD186B"/>
    <w:rsid w:val="00FD2237"/>
    <w:rsid w:val="00FD438F"/>
    <w:rsid w:val="00FD4D5C"/>
    <w:rsid w:val="00FD5418"/>
    <w:rsid w:val="00FD5546"/>
    <w:rsid w:val="00FE2B4F"/>
    <w:rsid w:val="00FE2D47"/>
    <w:rsid w:val="00FE33C3"/>
    <w:rsid w:val="00FE4B38"/>
    <w:rsid w:val="00FE590B"/>
    <w:rsid w:val="00FE5F4A"/>
    <w:rsid w:val="00FF4CD2"/>
    <w:rsid w:val="00FF5CC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BA3D5A"/>
  <w15:docId w15:val="{282CF4C3-B70B-4989-8591-407187C4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DC5"/>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860137"/>
    <w:pPr>
      <w:keepNext/>
      <w:keepLines/>
      <w:spacing w:before="360" w:after="80"/>
      <w:outlineLvl w:val="1"/>
    </w:pPr>
    <w:rPr>
      <w:b/>
      <w:sz w:val="36"/>
      <w:szCs w:val="3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F5EBB"/>
    <w:pPr>
      <w:tabs>
        <w:tab w:val="center" w:pos="4419"/>
        <w:tab w:val="right" w:pos="8838"/>
      </w:tabs>
    </w:pPr>
  </w:style>
  <w:style w:type="character" w:customStyle="1" w:styleId="EncabezadoCar">
    <w:name w:val="Encabezado Car"/>
    <w:basedOn w:val="Fuentedeprrafopredeter"/>
    <w:link w:val="Encabezado"/>
    <w:rsid w:val="002F5EBB"/>
  </w:style>
  <w:style w:type="paragraph" w:styleId="Piedepgina">
    <w:name w:val="footer"/>
    <w:basedOn w:val="Normal"/>
    <w:link w:val="PiedepginaCar"/>
    <w:uiPriority w:val="99"/>
    <w:unhideWhenUsed/>
    <w:rsid w:val="002F5EBB"/>
    <w:pPr>
      <w:tabs>
        <w:tab w:val="center" w:pos="4419"/>
        <w:tab w:val="right" w:pos="8838"/>
      </w:tabs>
    </w:pPr>
  </w:style>
  <w:style w:type="character" w:customStyle="1" w:styleId="PiedepginaCar">
    <w:name w:val="Pie de página Car"/>
    <w:basedOn w:val="Fuentedeprrafopredeter"/>
    <w:link w:val="Piedepgina"/>
    <w:uiPriority w:val="99"/>
    <w:rsid w:val="002F5EBB"/>
  </w:style>
  <w:style w:type="paragraph" w:styleId="Textodeglobo">
    <w:name w:val="Balloon Text"/>
    <w:basedOn w:val="Normal"/>
    <w:link w:val="TextodegloboCar"/>
    <w:uiPriority w:val="99"/>
    <w:unhideWhenUsed/>
    <w:rsid w:val="005B1EE1"/>
    <w:rPr>
      <w:rFonts w:ascii="Tahoma" w:hAnsi="Tahoma" w:cs="Tahoma"/>
      <w:sz w:val="16"/>
      <w:szCs w:val="16"/>
    </w:rPr>
  </w:style>
  <w:style w:type="character" w:customStyle="1" w:styleId="TextodegloboCar">
    <w:name w:val="Texto de globo Car"/>
    <w:basedOn w:val="Fuentedeprrafopredeter"/>
    <w:link w:val="Textodeglobo"/>
    <w:uiPriority w:val="99"/>
    <w:rsid w:val="005B1EE1"/>
    <w:rPr>
      <w:rFonts w:ascii="Tahoma" w:hAnsi="Tahoma" w:cs="Tahoma"/>
      <w:sz w:val="16"/>
      <w:szCs w:val="16"/>
    </w:rPr>
  </w:style>
  <w:style w:type="paragraph" w:styleId="Ttulo">
    <w:name w:val="Title"/>
    <w:basedOn w:val="Normal"/>
    <w:link w:val="TtuloCar1"/>
    <w:qFormat/>
    <w:rsid w:val="005B1EE1"/>
    <w:pPr>
      <w:jc w:val="center"/>
    </w:pPr>
    <w:rPr>
      <w:rFonts w:ascii="Arial" w:hAnsi="Arial"/>
      <w:b/>
      <w:szCs w:val="20"/>
    </w:rPr>
  </w:style>
  <w:style w:type="character" w:customStyle="1" w:styleId="TtuloCar1">
    <w:name w:val="Título Car1"/>
    <w:basedOn w:val="Fuentedeprrafopredeter"/>
    <w:link w:val="Ttulo"/>
    <w:rsid w:val="005B1EE1"/>
    <w:rPr>
      <w:rFonts w:ascii="Arial" w:eastAsia="Times New Roman" w:hAnsi="Arial" w:cs="Times New Roman"/>
      <w:b/>
      <w:sz w:val="24"/>
      <w:szCs w:val="20"/>
      <w:lang w:val="es-ES" w:eastAsia="es-ES"/>
    </w:rPr>
  </w:style>
  <w:style w:type="table" w:styleId="Tablaconcuadrcula">
    <w:name w:val="Table Grid"/>
    <w:basedOn w:val="Tablanormal"/>
    <w:uiPriority w:val="39"/>
    <w:rsid w:val="00DF1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45A19"/>
    <w:pPr>
      <w:ind w:left="720"/>
      <w:contextualSpacing/>
    </w:pPr>
  </w:style>
  <w:style w:type="paragraph" w:styleId="NormalWeb">
    <w:name w:val="Normal (Web)"/>
    <w:basedOn w:val="Normal"/>
    <w:uiPriority w:val="99"/>
    <w:unhideWhenUsed/>
    <w:rsid w:val="00761B98"/>
    <w:pPr>
      <w:spacing w:before="100" w:beforeAutospacing="1" w:after="100" w:afterAutospacing="1"/>
    </w:pPr>
    <w:rPr>
      <w:lang w:eastAsia="es-MX"/>
    </w:rPr>
  </w:style>
  <w:style w:type="paragraph" w:customStyle="1" w:styleId="a">
    <w:basedOn w:val="Normal"/>
    <w:next w:val="Ttulo"/>
    <w:link w:val="TtuloCar"/>
    <w:qFormat/>
    <w:rsid w:val="002C4411"/>
    <w:pPr>
      <w:jc w:val="center"/>
    </w:pPr>
    <w:rPr>
      <w:rFonts w:ascii="Arial" w:hAnsi="Arial"/>
      <w:b/>
      <w:szCs w:val="20"/>
    </w:rPr>
  </w:style>
  <w:style w:type="character" w:customStyle="1" w:styleId="TtuloCar">
    <w:name w:val="Título Car"/>
    <w:link w:val="a"/>
    <w:rsid w:val="002C4411"/>
    <w:rPr>
      <w:rFonts w:ascii="Arial" w:eastAsia="Times New Roman" w:hAnsi="Arial" w:cs="Times New Roman"/>
      <w:b/>
      <w:sz w:val="24"/>
      <w:szCs w:val="20"/>
      <w:lang w:val="es-ES" w:eastAsia="es-ES"/>
    </w:rPr>
  </w:style>
  <w:style w:type="paragraph" w:styleId="Sinespaciado">
    <w:name w:val="No Spacing"/>
    <w:link w:val="SinespaciadoCar"/>
    <w:uiPriority w:val="1"/>
    <w:qFormat/>
    <w:rsid w:val="00CB2B02"/>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B2B02"/>
    <w:rPr>
      <w:rFonts w:ascii="Calibri" w:eastAsia="Calibri" w:hAnsi="Calibri" w:cs="Times New Roman"/>
    </w:rPr>
  </w:style>
  <w:style w:type="character" w:styleId="nfasis">
    <w:name w:val="Emphasis"/>
    <w:qFormat/>
    <w:rsid w:val="001005DC"/>
    <w:rPr>
      <w:i/>
      <w:iCs/>
    </w:rPr>
  </w:style>
  <w:style w:type="character" w:styleId="Textoennegrita">
    <w:name w:val="Strong"/>
    <w:uiPriority w:val="22"/>
    <w:qFormat/>
    <w:rsid w:val="00D87C41"/>
    <w:rPr>
      <w:b/>
      <w:bCs/>
    </w:rPr>
  </w:style>
  <w:style w:type="paragraph" w:customStyle="1" w:styleId="Normal1">
    <w:name w:val="Normal1"/>
    <w:rsid w:val="00B35E3D"/>
    <w:pPr>
      <w:spacing w:after="0" w:line="240" w:lineRule="auto"/>
    </w:pPr>
    <w:rPr>
      <w:rFonts w:ascii="Times New Roman" w:eastAsia="Times New Roman" w:hAnsi="Times New Roman" w:cs="Times New Roman"/>
      <w:color w:val="000000"/>
      <w:sz w:val="24"/>
      <w:szCs w:val="24"/>
      <w:lang w:val="es-ES" w:eastAsia="es-ES"/>
    </w:rPr>
  </w:style>
  <w:style w:type="character" w:customStyle="1" w:styleId="Ttulo2Car">
    <w:name w:val="Título 2 Car"/>
    <w:basedOn w:val="Fuentedeprrafopredeter"/>
    <w:link w:val="Ttulo2"/>
    <w:uiPriority w:val="9"/>
    <w:rsid w:val="00860137"/>
    <w:rPr>
      <w:rFonts w:ascii="Times New Roman" w:eastAsia="Times New Roman" w:hAnsi="Times New Roman" w:cs="Times New Roman"/>
      <w:b/>
      <w:sz w:val="36"/>
      <w:szCs w:val="36"/>
      <w:lang w:val="es-ES_tradnl" w:eastAsia="es-MX"/>
    </w:rPr>
  </w:style>
  <w:style w:type="paragraph" w:styleId="Textonotapie">
    <w:name w:val="footnote text"/>
    <w:basedOn w:val="Normal"/>
    <w:link w:val="TextonotapieCar"/>
    <w:uiPriority w:val="99"/>
    <w:semiHidden/>
    <w:unhideWhenUsed/>
    <w:rsid w:val="007627DC"/>
    <w:rPr>
      <w:sz w:val="20"/>
      <w:szCs w:val="20"/>
    </w:rPr>
  </w:style>
  <w:style w:type="character" w:customStyle="1" w:styleId="TextonotapieCar">
    <w:name w:val="Texto nota pie Car"/>
    <w:basedOn w:val="Fuentedeprrafopredeter"/>
    <w:link w:val="Textonotapie"/>
    <w:uiPriority w:val="99"/>
    <w:semiHidden/>
    <w:rsid w:val="007627DC"/>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7627DC"/>
    <w:rPr>
      <w:vertAlign w:val="superscript"/>
    </w:rPr>
  </w:style>
  <w:style w:type="character" w:styleId="Refdecomentario">
    <w:name w:val="annotation reference"/>
    <w:basedOn w:val="Fuentedeprrafopredeter"/>
    <w:uiPriority w:val="99"/>
    <w:semiHidden/>
    <w:unhideWhenUsed/>
    <w:rsid w:val="00D06183"/>
    <w:rPr>
      <w:sz w:val="16"/>
      <w:szCs w:val="16"/>
    </w:rPr>
  </w:style>
  <w:style w:type="paragraph" w:styleId="Textocomentario">
    <w:name w:val="annotation text"/>
    <w:basedOn w:val="Normal"/>
    <w:link w:val="TextocomentarioCar"/>
    <w:uiPriority w:val="99"/>
    <w:semiHidden/>
    <w:unhideWhenUsed/>
    <w:rsid w:val="00D06183"/>
    <w:rPr>
      <w:sz w:val="20"/>
      <w:szCs w:val="20"/>
    </w:rPr>
  </w:style>
  <w:style w:type="character" w:customStyle="1" w:styleId="TextocomentarioCar">
    <w:name w:val="Texto comentario Car"/>
    <w:basedOn w:val="Fuentedeprrafopredeter"/>
    <w:link w:val="Textocomentario"/>
    <w:uiPriority w:val="99"/>
    <w:semiHidden/>
    <w:rsid w:val="00D0618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06183"/>
    <w:rPr>
      <w:b/>
      <w:bCs/>
    </w:rPr>
  </w:style>
  <w:style w:type="character" w:customStyle="1" w:styleId="AsuntodelcomentarioCar">
    <w:name w:val="Asunto del comentario Car"/>
    <w:basedOn w:val="TextocomentarioCar"/>
    <w:link w:val="Asuntodelcomentario"/>
    <w:uiPriority w:val="99"/>
    <w:semiHidden/>
    <w:rsid w:val="00D06183"/>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9834">
      <w:bodyDiv w:val="1"/>
      <w:marLeft w:val="0"/>
      <w:marRight w:val="0"/>
      <w:marTop w:val="0"/>
      <w:marBottom w:val="0"/>
      <w:divBdr>
        <w:top w:val="none" w:sz="0" w:space="0" w:color="auto"/>
        <w:left w:val="none" w:sz="0" w:space="0" w:color="auto"/>
        <w:bottom w:val="none" w:sz="0" w:space="0" w:color="auto"/>
        <w:right w:val="none" w:sz="0" w:space="0" w:color="auto"/>
      </w:divBdr>
    </w:div>
    <w:div w:id="283657128">
      <w:bodyDiv w:val="1"/>
      <w:marLeft w:val="0"/>
      <w:marRight w:val="0"/>
      <w:marTop w:val="0"/>
      <w:marBottom w:val="0"/>
      <w:divBdr>
        <w:top w:val="none" w:sz="0" w:space="0" w:color="auto"/>
        <w:left w:val="none" w:sz="0" w:space="0" w:color="auto"/>
        <w:bottom w:val="none" w:sz="0" w:space="0" w:color="auto"/>
        <w:right w:val="none" w:sz="0" w:space="0" w:color="auto"/>
      </w:divBdr>
    </w:div>
    <w:div w:id="751515170">
      <w:bodyDiv w:val="1"/>
      <w:marLeft w:val="0"/>
      <w:marRight w:val="0"/>
      <w:marTop w:val="0"/>
      <w:marBottom w:val="0"/>
      <w:divBdr>
        <w:top w:val="none" w:sz="0" w:space="0" w:color="auto"/>
        <w:left w:val="none" w:sz="0" w:space="0" w:color="auto"/>
        <w:bottom w:val="none" w:sz="0" w:space="0" w:color="auto"/>
        <w:right w:val="none" w:sz="0" w:space="0" w:color="auto"/>
      </w:divBdr>
    </w:div>
    <w:div w:id="1063717096">
      <w:bodyDiv w:val="1"/>
      <w:marLeft w:val="0"/>
      <w:marRight w:val="0"/>
      <w:marTop w:val="0"/>
      <w:marBottom w:val="0"/>
      <w:divBdr>
        <w:top w:val="none" w:sz="0" w:space="0" w:color="auto"/>
        <w:left w:val="none" w:sz="0" w:space="0" w:color="auto"/>
        <w:bottom w:val="none" w:sz="0" w:space="0" w:color="auto"/>
        <w:right w:val="none" w:sz="0" w:space="0" w:color="auto"/>
      </w:divBdr>
    </w:div>
    <w:div w:id="1124544979">
      <w:bodyDiv w:val="1"/>
      <w:marLeft w:val="0"/>
      <w:marRight w:val="0"/>
      <w:marTop w:val="0"/>
      <w:marBottom w:val="0"/>
      <w:divBdr>
        <w:top w:val="none" w:sz="0" w:space="0" w:color="auto"/>
        <w:left w:val="none" w:sz="0" w:space="0" w:color="auto"/>
        <w:bottom w:val="none" w:sz="0" w:space="0" w:color="auto"/>
        <w:right w:val="none" w:sz="0" w:space="0" w:color="auto"/>
      </w:divBdr>
    </w:div>
    <w:div w:id="1169097312">
      <w:bodyDiv w:val="1"/>
      <w:marLeft w:val="0"/>
      <w:marRight w:val="0"/>
      <w:marTop w:val="0"/>
      <w:marBottom w:val="0"/>
      <w:divBdr>
        <w:top w:val="none" w:sz="0" w:space="0" w:color="auto"/>
        <w:left w:val="none" w:sz="0" w:space="0" w:color="auto"/>
        <w:bottom w:val="none" w:sz="0" w:space="0" w:color="auto"/>
        <w:right w:val="none" w:sz="0" w:space="0" w:color="auto"/>
      </w:divBdr>
    </w:div>
    <w:div w:id="1206260609">
      <w:bodyDiv w:val="1"/>
      <w:marLeft w:val="0"/>
      <w:marRight w:val="0"/>
      <w:marTop w:val="0"/>
      <w:marBottom w:val="0"/>
      <w:divBdr>
        <w:top w:val="none" w:sz="0" w:space="0" w:color="auto"/>
        <w:left w:val="none" w:sz="0" w:space="0" w:color="auto"/>
        <w:bottom w:val="none" w:sz="0" w:space="0" w:color="auto"/>
        <w:right w:val="none" w:sz="0" w:space="0" w:color="auto"/>
      </w:divBdr>
    </w:div>
    <w:div w:id="1636059183">
      <w:bodyDiv w:val="1"/>
      <w:marLeft w:val="0"/>
      <w:marRight w:val="0"/>
      <w:marTop w:val="0"/>
      <w:marBottom w:val="0"/>
      <w:divBdr>
        <w:top w:val="none" w:sz="0" w:space="0" w:color="auto"/>
        <w:left w:val="none" w:sz="0" w:space="0" w:color="auto"/>
        <w:bottom w:val="none" w:sz="0" w:space="0" w:color="auto"/>
        <w:right w:val="none" w:sz="0" w:space="0" w:color="auto"/>
      </w:divBdr>
    </w:div>
    <w:div w:id="1833566242">
      <w:bodyDiv w:val="1"/>
      <w:marLeft w:val="0"/>
      <w:marRight w:val="0"/>
      <w:marTop w:val="0"/>
      <w:marBottom w:val="0"/>
      <w:divBdr>
        <w:top w:val="none" w:sz="0" w:space="0" w:color="auto"/>
        <w:left w:val="none" w:sz="0" w:space="0" w:color="auto"/>
        <w:bottom w:val="none" w:sz="0" w:space="0" w:color="auto"/>
        <w:right w:val="none" w:sz="0" w:space="0" w:color="auto"/>
      </w:divBdr>
    </w:div>
    <w:div w:id="1956399822">
      <w:bodyDiv w:val="1"/>
      <w:marLeft w:val="0"/>
      <w:marRight w:val="0"/>
      <w:marTop w:val="0"/>
      <w:marBottom w:val="0"/>
      <w:divBdr>
        <w:top w:val="none" w:sz="0" w:space="0" w:color="auto"/>
        <w:left w:val="none" w:sz="0" w:space="0" w:color="auto"/>
        <w:bottom w:val="none" w:sz="0" w:space="0" w:color="auto"/>
        <w:right w:val="none" w:sz="0" w:space="0" w:color="auto"/>
      </w:divBdr>
    </w:div>
    <w:div w:id="20817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20verDetalle(136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8A3CA-7CE1-4A91-B5A5-973413CD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2320</Words>
  <Characters>12765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carlos martínez barrón</dc:creator>
  <cp:lastModifiedBy>Andrea Daniela Flores Chacon</cp:lastModifiedBy>
  <cp:revision>2</cp:revision>
  <cp:lastPrinted>2026-01-19T17:40:00Z</cp:lastPrinted>
  <dcterms:created xsi:type="dcterms:W3CDTF">2026-04-06T21:00:00Z</dcterms:created>
  <dcterms:modified xsi:type="dcterms:W3CDTF">2026-04-06T21:00:00Z</dcterms:modified>
</cp:coreProperties>
</file>