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A557" w14:textId="77777777" w:rsidR="00331CBA" w:rsidRPr="009568FB" w:rsidRDefault="00331CBA" w:rsidP="002E2CD6">
      <w:pPr>
        <w:pStyle w:val="Ttulo1"/>
        <w:tabs>
          <w:tab w:val="left" w:pos="5385"/>
        </w:tabs>
        <w:ind w:right="332"/>
        <w:rPr>
          <w:rFonts w:ascii="Century Gothic" w:hAnsi="Century Gothic"/>
        </w:rPr>
      </w:pPr>
      <w:r w:rsidRPr="009568FB">
        <w:rPr>
          <w:rFonts w:ascii="Century Gothic" w:hAnsi="Century Gothic"/>
        </w:rPr>
        <w:t>H. CONGRESO DEL ESTADO</w:t>
      </w:r>
    </w:p>
    <w:p w14:paraId="3AF2B427" w14:textId="77777777" w:rsidR="00331CBA" w:rsidRPr="009568FB" w:rsidRDefault="00331CBA" w:rsidP="002E2CD6">
      <w:pPr>
        <w:ind w:right="332"/>
        <w:jc w:val="both"/>
        <w:rPr>
          <w:rFonts w:ascii="Century Gothic" w:hAnsi="Century Gothic" w:cs="Arial"/>
          <w:b/>
          <w:bCs/>
        </w:rPr>
      </w:pPr>
      <w:r w:rsidRPr="009568FB">
        <w:rPr>
          <w:rFonts w:ascii="Century Gothic" w:hAnsi="Century Gothic" w:cs="Arial"/>
          <w:b/>
          <w:bCs/>
        </w:rPr>
        <w:t>P R E S E N T E. –</w:t>
      </w:r>
    </w:p>
    <w:p w14:paraId="0BF602D4" w14:textId="77777777" w:rsidR="00331CBA" w:rsidRPr="009568FB" w:rsidRDefault="00331CBA" w:rsidP="002E2CD6">
      <w:pPr>
        <w:tabs>
          <w:tab w:val="left" w:pos="6840"/>
        </w:tabs>
        <w:spacing w:line="360" w:lineRule="auto"/>
        <w:ind w:right="332"/>
        <w:jc w:val="both"/>
        <w:rPr>
          <w:rFonts w:ascii="Century Gothic" w:hAnsi="Century Gothic" w:cs="Arial"/>
          <w:b/>
          <w:bCs/>
        </w:rPr>
      </w:pPr>
      <w:r>
        <w:rPr>
          <w:rFonts w:ascii="Century Gothic" w:hAnsi="Century Gothic" w:cs="Arial"/>
          <w:b/>
          <w:bCs/>
        </w:rPr>
        <w:tab/>
      </w:r>
    </w:p>
    <w:p w14:paraId="77D73D81" w14:textId="78F63A10" w:rsidR="00331CBA" w:rsidRPr="009568FB" w:rsidRDefault="00FB6502" w:rsidP="002E2CD6">
      <w:pPr>
        <w:pStyle w:val="Textoindependiente"/>
        <w:spacing w:line="360" w:lineRule="auto"/>
        <w:ind w:right="332"/>
        <w:rPr>
          <w:rFonts w:ascii="Century Gothic" w:hAnsi="Century Gothic" w:cs="Arial"/>
        </w:rPr>
      </w:pPr>
      <w:r>
        <w:rPr>
          <w:rFonts w:ascii="Century Gothic" w:hAnsi="Century Gothic" w:cs="Arial"/>
        </w:rPr>
        <w:t xml:space="preserve">La Comisión </w:t>
      </w:r>
      <w:r w:rsidR="00FC48FC">
        <w:rPr>
          <w:rFonts w:ascii="Century Gothic" w:hAnsi="Century Gothic" w:cs="Arial"/>
        </w:rPr>
        <w:t>de</w:t>
      </w:r>
      <w:r w:rsidR="0009666F">
        <w:rPr>
          <w:rFonts w:ascii="Century Gothic" w:hAnsi="Century Gothic" w:cs="Arial"/>
        </w:rPr>
        <w:t xml:space="preserve"> F</w:t>
      </w:r>
      <w:r w:rsidR="00CC486C">
        <w:rPr>
          <w:rFonts w:ascii="Century Gothic" w:hAnsi="Century Gothic" w:cs="Arial"/>
        </w:rPr>
        <w:t>eminicidios</w:t>
      </w:r>
      <w:r w:rsidR="00FC48FC">
        <w:rPr>
          <w:rFonts w:ascii="Century Gothic" w:hAnsi="Century Gothic" w:cs="Arial"/>
        </w:rPr>
        <w:t>,</w:t>
      </w:r>
      <w:r w:rsidR="00331CBA" w:rsidRPr="009568FB">
        <w:rPr>
          <w:rFonts w:ascii="Century Gothic" w:hAnsi="Century Gothic" w:cs="Arial"/>
        </w:rPr>
        <w:t xml:space="preserve"> </w:t>
      </w:r>
      <w:r w:rsidR="00331CBA" w:rsidRPr="0002744E">
        <w:rPr>
          <w:rFonts w:ascii="Century Gothic" w:eastAsia="Arial" w:hAnsi="Century Gothic" w:cs="Arial"/>
        </w:rPr>
        <w:t>con fundamento en lo dispuesto</w:t>
      </w:r>
      <w:r w:rsidR="009C6EF9">
        <w:rPr>
          <w:rFonts w:ascii="Century Gothic" w:eastAsia="Arial" w:hAnsi="Century Gothic" w:cs="Arial"/>
        </w:rPr>
        <w:t xml:space="preserve"> </w:t>
      </w:r>
      <w:r w:rsidR="00621915">
        <w:rPr>
          <w:rFonts w:ascii="Century Gothic" w:eastAsia="Arial" w:hAnsi="Century Gothic" w:cs="Arial"/>
        </w:rPr>
        <w:t xml:space="preserve">por los artículos 57 y </w:t>
      </w:r>
      <w:r w:rsidR="00621915" w:rsidRPr="00B139DA">
        <w:rPr>
          <w:rFonts w:ascii="Century Gothic" w:eastAsia="Arial" w:hAnsi="Century Gothic" w:cs="Arial"/>
        </w:rPr>
        <w:t xml:space="preserve">64, fracción I </w:t>
      </w:r>
      <w:r w:rsidR="00621915" w:rsidRPr="003B1094">
        <w:rPr>
          <w:rFonts w:ascii="Century Gothic" w:eastAsia="Arial" w:hAnsi="Century Gothic" w:cs="Arial"/>
        </w:rPr>
        <w:t>de la Constitución Política del Estado de Chihuahua; 87, 88 y 111 de la Ley Orgánica; así como 80 y 81 del Reglamento Interior y de Prácticas Parlamentarias</w:t>
      </w:r>
      <w:r w:rsidR="00621915">
        <w:rPr>
          <w:rFonts w:ascii="Century Gothic" w:eastAsia="Arial" w:hAnsi="Century Gothic" w:cs="Arial"/>
        </w:rPr>
        <w:t>, ambos ordenamientos del Poder Legislativo del Estado de Chihuahua;</w:t>
      </w:r>
      <w:r w:rsidR="00621915" w:rsidRPr="0002744E">
        <w:rPr>
          <w:rFonts w:ascii="Century Gothic" w:eastAsia="Arial" w:hAnsi="Century Gothic" w:cs="Arial"/>
        </w:rPr>
        <w:t xml:space="preserve"> somete a la consideración del Pleno el presente Dictamen, elaborado con base en los siguientes</w:t>
      </w:r>
      <w:r w:rsidR="00621915">
        <w:rPr>
          <w:rFonts w:ascii="Century Gothic" w:eastAsia="Arial" w:hAnsi="Century Gothic" w:cs="Arial"/>
        </w:rPr>
        <w:t>:</w:t>
      </w:r>
    </w:p>
    <w:p w14:paraId="175F6A70" w14:textId="77777777" w:rsidR="00331CBA" w:rsidRDefault="00331CBA" w:rsidP="002E2CD6">
      <w:pPr>
        <w:pStyle w:val="Textoindependiente"/>
        <w:ind w:right="332" w:firstLine="993"/>
        <w:rPr>
          <w:rFonts w:ascii="Century Gothic" w:hAnsi="Century Gothic" w:cs="Arial"/>
          <w:b/>
        </w:rPr>
      </w:pPr>
    </w:p>
    <w:p w14:paraId="428305CE" w14:textId="77777777" w:rsidR="00331CBA" w:rsidRDefault="00331CBA" w:rsidP="002E2CD6">
      <w:pPr>
        <w:pStyle w:val="Ttulo2"/>
        <w:spacing w:line="360" w:lineRule="auto"/>
        <w:ind w:right="332"/>
        <w:rPr>
          <w:rFonts w:ascii="Century Gothic" w:hAnsi="Century Gothic" w:cs="Arial"/>
        </w:rPr>
      </w:pPr>
      <w:r w:rsidRPr="009568FB">
        <w:rPr>
          <w:rFonts w:ascii="Century Gothic" w:hAnsi="Century Gothic" w:cs="Arial"/>
        </w:rPr>
        <w:t>A N T E C E D E N T E S</w:t>
      </w:r>
    </w:p>
    <w:p w14:paraId="378295BD" w14:textId="77777777" w:rsidR="00331CBA" w:rsidRPr="009568FB" w:rsidRDefault="00331CBA" w:rsidP="002E2CD6">
      <w:pPr>
        <w:ind w:right="332"/>
        <w:rPr>
          <w:rFonts w:ascii="Century Gothic" w:hAnsi="Century Gothic" w:cs="Arial"/>
        </w:rPr>
      </w:pPr>
    </w:p>
    <w:p w14:paraId="01BEA742" w14:textId="32F896FD" w:rsidR="006A4F55" w:rsidRDefault="00331CBA" w:rsidP="00267DA3">
      <w:pPr>
        <w:shd w:val="clear" w:color="auto" w:fill="FFFFFF"/>
        <w:tabs>
          <w:tab w:val="left" w:pos="9763"/>
        </w:tabs>
        <w:spacing w:line="360" w:lineRule="auto"/>
        <w:ind w:right="332"/>
        <w:jc w:val="both"/>
        <w:rPr>
          <w:rFonts w:ascii="Century Gothic" w:hAnsi="Century Gothic" w:cs="Arial"/>
        </w:rPr>
      </w:pPr>
      <w:r w:rsidRPr="005D3AD1">
        <w:rPr>
          <w:rFonts w:ascii="Century Gothic" w:hAnsi="Century Gothic" w:cs="Arial"/>
          <w:b/>
          <w:bCs/>
        </w:rPr>
        <w:t xml:space="preserve">I.- </w:t>
      </w:r>
      <w:r w:rsidRPr="005D3AD1">
        <w:rPr>
          <w:rFonts w:ascii="Century Gothic" w:hAnsi="Century Gothic" w:cs="Arial"/>
        </w:rPr>
        <w:t xml:space="preserve">Con fecha </w:t>
      </w:r>
      <w:r w:rsidR="00C078C7">
        <w:rPr>
          <w:rFonts w:ascii="Century Gothic" w:hAnsi="Century Gothic" w:cs="Arial"/>
        </w:rPr>
        <w:t>18</w:t>
      </w:r>
      <w:r w:rsidR="00E95C4A">
        <w:rPr>
          <w:rFonts w:ascii="Century Gothic" w:hAnsi="Century Gothic" w:cs="Arial"/>
        </w:rPr>
        <w:t xml:space="preserve"> de </w:t>
      </w:r>
      <w:r w:rsidR="00C078C7">
        <w:rPr>
          <w:rFonts w:ascii="Century Gothic" w:hAnsi="Century Gothic" w:cs="Arial"/>
        </w:rPr>
        <w:t>diciembre</w:t>
      </w:r>
      <w:r w:rsidR="00E95C4A">
        <w:rPr>
          <w:rFonts w:ascii="Century Gothic" w:hAnsi="Century Gothic" w:cs="Arial"/>
        </w:rPr>
        <w:t xml:space="preserve"> de 202</w:t>
      </w:r>
      <w:r w:rsidR="00C078C7">
        <w:rPr>
          <w:rFonts w:ascii="Century Gothic" w:hAnsi="Century Gothic" w:cs="Arial"/>
        </w:rPr>
        <w:t>4</w:t>
      </w:r>
      <w:r w:rsidRPr="005D3AD1">
        <w:rPr>
          <w:rFonts w:ascii="Century Gothic" w:hAnsi="Century Gothic" w:cs="Arial"/>
        </w:rPr>
        <w:t>,</w:t>
      </w:r>
      <w:r w:rsidR="000701D0">
        <w:rPr>
          <w:rFonts w:ascii="Century Gothic" w:hAnsi="Century Gothic" w:cs="Arial"/>
        </w:rPr>
        <w:t xml:space="preserve"> </w:t>
      </w:r>
      <w:r w:rsidR="00C078C7" w:rsidRPr="00C078C7">
        <w:rPr>
          <w:rFonts w:ascii="Century Gothic" w:hAnsi="Century Gothic" w:cs="Arial"/>
          <w:lang w:val="es-MX"/>
        </w:rPr>
        <w:t xml:space="preserve">las y los diputados Arturo Zubía Fernández, Carla Yamileth Rivas Martínez, Carlos Alfredo Olson San Vicente, Edna Xóchitl Contreras Herrera, Ismael Pérez Pavía, </w:t>
      </w:r>
      <w:proofErr w:type="spellStart"/>
      <w:r w:rsidR="00C078C7" w:rsidRPr="00C078C7">
        <w:rPr>
          <w:rFonts w:ascii="Century Gothic" w:hAnsi="Century Gothic" w:cs="Arial"/>
          <w:lang w:val="es-MX"/>
        </w:rPr>
        <w:t>Joceline</w:t>
      </w:r>
      <w:proofErr w:type="spellEnd"/>
      <w:r w:rsidR="00C078C7" w:rsidRPr="00C078C7">
        <w:rPr>
          <w:rFonts w:ascii="Century Gothic" w:hAnsi="Century Gothic" w:cs="Arial"/>
          <w:lang w:val="es-MX"/>
        </w:rPr>
        <w:t xml:space="preserve"> Vega Vargas, Jorge Carlos Soto Prieto, José Alfredo Chávez Madrid, Nancy Janeth Frías </w:t>
      </w:r>
      <w:proofErr w:type="spellStart"/>
      <w:r w:rsidR="00C078C7" w:rsidRPr="00C078C7">
        <w:rPr>
          <w:rFonts w:ascii="Century Gothic" w:hAnsi="Century Gothic" w:cs="Arial"/>
          <w:lang w:val="es-MX"/>
        </w:rPr>
        <w:t>Frías</w:t>
      </w:r>
      <w:proofErr w:type="spellEnd"/>
      <w:r w:rsidR="00C078C7" w:rsidRPr="00C078C7">
        <w:rPr>
          <w:rFonts w:ascii="Century Gothic" w:hAnsi="Century Gothic" w:cs="Arial"/>
          <w:lang w:val="es-MX"/>
        </w:rPr>
        <w:t xml:space="preserve">, Roberto Marcelino Carreón Huitrón, Saúl Mireles Corral, Yesenia Guadalupe Reyes </w:t>
      </w:r>
      <w:proofErr w:type="spellStart"/>
      <w:r w:rsidR="00C078C7" w:rsidRPr="00C078C7">
        <w:rPr>
          <w:rFonts w:ascii="Century Gothic" w:hAnsi="Century Gothic" w:cs="Arial"/>
          <w:lang w:val="es-MX"/>
        </w:rPr>
        <w:t>Calzadías</w:t>
      </w:r>
      <w:proofErr w:type="spellEnd"/>
      <w:r w:rsidR="00C078C7" w:rsidRPr="00C078C7">
        <w:rPr>
          <w:rFonts w:ascii="Century Gothic" w:hAnsi="Century Gothic" w:cs="Arial"/>
          <w:lang w:val="es-MX"/>
        </w:rPr>
        <w:t>, integrantes del Grupo Parlamentario del Partido Acción Nacional</w:t>
      </w:r>
      <w:r w:rsidR="006A4F55">
        <w:rPr>
          <w:rFonts w:ascii="Century Gothic" w:hAnsi="Century Gothic" w:cs="Arial"/>
        </w:rPr>
        <w:t xml:space="preserve">, </w:t>
      </w:r>
      <w:r w:rsidR="009103FD">
        <w:rPr>
          <w:rFonts w:ascii="Century Gothic" w:hAnsi="Century Gothic" w:cs="Arial"/>
        </w:rPr>
        <w:t>presentaron</w:t>
      </w:r>
      <w:r w:rsidR="00927BEC">
        <w:rPr>
          <w:rFonts w:ascii="Century Gothic" w:hAnsi="Century Gothic" w:cs="Arial"/>
        </w:rPr>
        <w:t xml:space="preserve"> </w:t>
      </w:r>
      <w:r w:rsidR="00C078C7" w:rsidRPr="00C078C7">
        <w:rPr>
          <w:rFonts w:ascii="Century Gothic" w:hAnsi="Century Gothic" w:cs="Arial"/>
        </w:rPr>
        <w:t>Iniciativa con carácter de decreto, a efecto de reformar el artículo 158 de la Ley de los Derechos de Niñas, Niños y Adolescentes del Estado de Chihuahua, con el propósito de establecer como medida de protección la separación del agresor del lugar de residencia de la víctima.</w:t>
      </w:r>
    </w:p>
    <w:p w14:paraId="01CE2BE6" w14:textId="5CD8BC5A" w:rsidR="009103FD" w:rsidRDefault="00267DA3" w:rsidP="00267DA3">
      <w:pPr>
        <w:shd w:val="clear" w:color="auto" w:fill="FFFFFF"/>
        <w:tabs>
          <w:tab w:val="left" w:pos="9763"/>
        </w:tabs>
        <w:spacing w:line="360" w:lineRule="auto"/>
        <w:ind w:right="332"/>
        <w:jc w:val="both"/>
        <w:rPr>
          <w:rFonts w:ascii="Century Gothic" w:hAnsi="Century Gothic" w:cs="Arial"/>
        </w:rPr>
      </w:pPr>
      <w:r>
        <w:rPr>
          <w:rFonts w:ascii="Century Gothic" w:hAnsi="Century Gothic" w:cs="Arial"/>
        </w:rPr>
        <w:t xml:space="preserve"> </w:t>
      </w:r>
    </w:p>
    <w:p w14:paraId="6692C258" w14:textId="0681CF93" w:rsidR="007E7F92" w:rsidRPr="007E7F92" w:rsidRDefault="00F0156B" w:rsidP="002E2CD6">
      <w:pPr>
        <w:shd w:val="clear" w:color="auto" w:fill="FFFFFF"/>
        <w:tabs>
          <w:tab w:val="left" w:pos="9763"/>
        </w:tabs>
        <w:spacing w:line="360" w:lineRule="auto"/>
        <w:ind w:right="332"/>
        <w:jc w:val="both"/>
        <w:rPr>
          <w:rFonts w:ascii="Century Gothic" w:eastAsia="Arial" w:hAnsi="Century Gothic" w:cs="Arial"/>
        </w:rPr>
      </w:pPr>
      <w:r w:rsidRPr="00F0156B">
        <w:rPr>
          <w:rFonts w:ascii="Century Gothic" w:hAnsi="Century Gothic" w:cs="Arial"/>
          <w:b/>
        </w:rPr>
        <w:lastRenderedPageBreak/>
        <w:t>II.-</w:t>
      </w:r>
      <w:r>
        <w:rPr>
          <w:rFonts w:ascii="Century Gothic" w:hAnsi="Century Gothic" w:cs="Arial"/>
        </w:rPr>
        <w:t xml:space="preserve"> </w:t>
      </w:r>
      <w:r w:rsidR="007E7F92">
        <w:rPr>
          <w:rFonts w:ascii="Century Gothic" w:hAnsi="Century Gothic" w:cs="Arial"/>
        </w:rPr>
        <w:t xml:space="preserve">La Presidencia del H. Congreso del Estado, con fecha </w:t>
      </w:r>
      <w:r w:rsidR="00C078C7">
        <w:rPr>
          <w:rFonts w:ascii="Century Gothic" w:hAnsi="Century Gothic" w:cs="Arial"/>
        </w:rPr>
        <w:t>04</w:t>
      </w:r>
      <w:r w:rsidR="001C7F07">
        <w:rPr>
          <w:rFonts w:ascii="Century Gothic" w:hAnsi="Century Gothic" w:cs="Arial"/>
        </w:rPr>
        <w:t xml:space="preserve"> de </w:t>
      </w:r>
      <w:r w:rsidR="00C078C7">
        <w:rPr>
          <w:rFonts w:ascii="Century Gothic" w:hAnsi="Century Gothic" w:cs="Arial"/>
        </w:rPr>
        <w:t>julio</w:t>
      </w:r>
      <w:r w:rsidR="00267DA3">
        <w:rPr>
          <w:rFonts w:ascii="Century Gothic" w:hAnsi="Century Gothic" w:cs="Arial"/>
        </w:rPr>
        <w:t xml:space="preserve"> de 202</w:t>
      </w:r>
      <w:r w:rsidR="00C078C7">
        <w:rPr>
          <w:rFonts w:ascii="Century Gothic" w:hAnsi="Century Gothic" w:cs="Arial"/>
        </w:rPr>
        <w:t>5</w:t>
      </w:r>
      <w:r w:rsidR="008A50ED">
        <w:rPr>
          <w:rFonts w:ascii="Century Gothic" w:hAnsi="Century Gothic" w:cs="Arial"/>
        </w:rPr>
        <w:t>,</w:t>
      </w:r>
      <w:r w:rsidR="007E7F92">
        <w:rPr>
          <w:rFonts w:ascii="Century Gothic" w:hAnsi="Century Gothic" w:cs="Arial"/>
        </w:rPr>
        <w:t xml:space="preserve"> en </w:t>
      </w:r>
      <w:r w:rsidR="007E7F92">
        <w:rPr>
          <w:rFonts w:ascii="Century Gothic" w:eastAsia="Arial" w:hAnsi="Century Gothic" w:cs="Arial"/>
        </w:rPr>
        <w:t xml:space="preserve">uso de las facultades que le confiere el artículo 75, fracción XIII, de la Ley Orgánica del Poder Legislativo, tuvo a bien turnar a la Comisión de </w:t>
      </w:r>
      <w:r w:rsidR="005D3AD1">
        <w:rPr>
          <w:rFonts w:ascii="Century Gothic" w:eastAsia="Arial" w:hAnsi="Century Gothic" w:cs="Arial"/>
        </w:rPr>
        <w:t>Justicia</w:t>
      </w:r>
      <w:r w:rsidR="00245BFF">
        <w:rPr>
          <w:rFonts w:ascii="Century Gothic" w:eastAsia="Arial" w:hAnsi="Century Gothic" w:cs="Arial"/>
        </w:rPr>
        <w:t xml:space="preserve">, la </w:t>
      </w:r>
      <w:r w:rsidR="005100FF">
        <w:rPr>
          <w:rFonts w:ascii="Century Gothic" w:eastAsia="Arial" w:hAnsi="Century Gothic" w:cs="Arial"/>
        </w:rPr>
        <w:t>i</w:t>
      </w:r>
      <w:r w:rsidR="00BC19BA">
        <w:rPr>
          <w:rFonts w:ascii="Century Gothic" w:eastAsia="Arial" w:hAnsi="Century Gothic" w:cs="Arial"/>
        </w:rPr>
        <w:t>niciativa de mérito</w:t>
      </w:r>
      <w:r w:rsidR="007E7F92" w:rsidRPr="00A91DCA">
        <w:rPr>
          <w:rFonts w:ascii="Century Gothic" w:hAnsi="Century Gothic" w:cs="Arial"/>
        </w:rPr>
        <w:t>,</w:t>
      </w:r>
      <w:r w:rsidR="007E7F92">
        <w:rPr>
          <w:rFonts w:ascii="Century Gothic" w:eastAsia="Arial" w:hAnsi="Century Gothic" w:cs="Arial"/>
        </w:rPr>
        <w:t xml:space="preserve"> a efecto de proceder al estudio, análisis y elaboración del dictamen correspondiente.</w:t>
      </w:r>
    </w:p>
    <w:p w14:paraId="27368A1B" w14:textId="77777777" w:rsidR="00917BA4" w:rsidRDefault="00917BA4" w:rsidP="002E2CD6">
      <w:pPr>
        <w:shd w:val="clear" w:color="auto" w:fill="FFFFFF"/>
        <w:tabs>
          <w:tab w:val="left" w:pos="9763"/>
        </w:tabs>
        <w:spacing w:line="360" w:lineRule="auto"/>
        <w:ind w:right="332"/>
        <w:jc w:val="both"/>
        <w:rPr>
          <w:rFonts w:ascii="Century Gothic" w:hAnsi="Century Gothic" w:cs="Arial"/>
        </w:rPr>
      </w:pPr>
    </w:p>
    <w:p w14:paraId="725CE301" w14:textId="61C27EE5" w:rsidR="00331CBA" w:rsidRPr="003B10E3" w:rsidRDefault="00022EC4" w:rsidP="002E2CD6">
      <w:pPr>
        <w:shd w:val="clear" w:color="auto" w:fill="FFFFFF"/>
        <w:tabs>
          <w:tab w:val="left" w:pos="9763"/>
        </w:tabs>
        <w:spacing w:line="360" w:lineRule="auto"/>
        <w:ind w:right="332"/>
        <w:jc w:val="both"/>
        <w:rPr>
          <w:rFonts w:ascii="Century Gothic" w:eastAsia="Arial" w:hAnsi="Century Gothic" w:cs="Arial"/>
        </w:rPr>
      </w:pPr>
      <w:r>
        <w:rPr>
          <w:rFonts w:ascii="Century Gothic" w:hAnsi="Century Gothic" w:cs="Arial"/>
          <w:b/>
        </w:rPr>
        <w:t>I</w:t>
      </w:r>
      <w:r w:rsidR="002A578A">
        <w:rPr>
          <w:rFonts w:ascii="Century Gothic" w:hAnsi="Century Gothic" w:cs="Arial"/>
          <w:b/>
        </w:rPr>
        <w:t>II</w:t>
      </w:r>
      <w:r w:rsidR="00F33CFF" w:rsidRPr="00E24D27">
        <w:rPr>
          <w:rFonts w:ascii="Century Gothic" w:hAnsi="Century Gothic" w:cs="Arial"/>
          <w:b/>
        </w:rPr>
        <w:t>.-</w:t>
      </w:r>
      <w:r w:rsidR="00F33CFF">
        <w:rPr>
          <w:rFonts w:ascii="Century Gothic" w:hAnsi="Century Gothic" w:cs="Arial"/>
        </w:rPr>
        <w:t xml:space="preserve"> </w:t>
      </w:r>
      <w:r w:rsidR="008A50ED">
        <w:rPr>
          <w:rFonts w:ascii="Century Gothic" w:hAnsi="Century Gothic" w:cs="Arial"/>
          <w:bCs/>
        </w:rPr>
        <w:t xml:space="preserve">La iniciativa </w:t>
      </w:r>
      <w:r w:rsidR="005D3EF3">
        <w:rPr>
          <w:rFonts w:ascii="Century Gothic" w:hAnsi="Century Gothic" w:cs="Arial"/>
          <w:bCs/>
        </w:rPr>
        <w:t xml:space="preserve">enunciada como asunto </w:t>
      </w:r>
      <w:r w:rsidR="00C078C7">
        <w:rPr>
          <w:rFonts w:ascii="Century Gothic" w:hAnsi="Century Gothic" w:cs="Arial"/>
          <w:bCs/>
        </w:rPr>
        <w:t>526</w:t>
      </w:r>
      <w:r w:rsidR="005D3EF3">
        <w:rPr>
          <w:rFonts w:ascii="Century Gothic" w:hAnsi="Century Gothic" w:cs="Arial"/>
          <w:bCs/>
        </w:rPr>
        <w:t>,</w:t>
      </w:r>
      <w:r w:rsidR="00331CBA" w:rsidRPr="009568FB">
        <w:rPr>
          <w:rFonts w:ascii="Century Gothic" w:hAnsi="Century Gothic" w:cs="Arial"/>
          <w:bCs/>
        </w:rPr>
        <w:t xml:space="preserve"> </w:t>
      </w:r>
      <w:r w:rsidR="00323DC4">
        <w:rPr>
          <w:rFonts w:ascii="Century Gothic" w:hAnsi="Century Gothic" w:cs="Arial"/>
          <w:bCs/>
        </w:rPr>
        <w:t>se sustenta en los</w:t>
      </w:r>
      <w:r w:rsidR="00331CBA">
        <w:rPr>
          <w:rFonts w:ascii="Century Gothic" w:hAnsi="Century Gothic" w:cs="Arial"/>
          <w:bCs/>
        </w:rPr>
        <w:t xml:space="preserve"> siguiente</w:t>
      </w:r>
      <w:r w:rsidR="00323DC4">
        <w:rPr>
          <w:rFonts w:ascii="Century Gothic" w:hAnsi="Century Gothic" w:cs="Arial"/>
          <w:bCs/>
        </w:rPr>
        <w:t>s argumentos</w:t>
      </w:r>
      <w:r w:rsidR="00331CBA">
        <w:rPr>
          <w:rFonts w:ascii="Century Gothic" w:hAnsi="Century Gothic" w:cs="Arial"/>
          <w:bCs/>
        </w:rPr>
        <w:t>:</w:t>
      </w:r>
    </w:p>
    <w:p w14:paraId="707D9C37" w14:textId="77777777" w:rsidR="006C3CD3" w:rsidRPr="00917BA4" w:rsidRDefault="006C3CD3" w:rsidP="002E2CD6">
      <w:pPr>
        <w:pStyle w:val="Textoindependiente"/>
        <w:spacing w:line="360" w:lineRule="auto"/>
        <w:ind w:right="332"/>
        <w:rPr>
          <w:rFonts w:ascii="Century Gothic" w:hAnsi="Century Gothic" w:cs="Arial"/>
          <w:bCs/>
          <w:lang w:val="es-MX"/>
        </w:rPr>
      </w:pPr>
    </w:p>
    <w:p w14:paraId="555F8F0F" w14:textId="7D2ED0ED" w:rsidR="00E33D18" w:rsidRDefault="00FA75B4"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3E44B8">
        <w:rPr>
          <w:rFonts w:ascii="Century Gothic" w:eastAsia="Arial" w:hAnsi="Century Gothic"/>
          <w:i/>
          <w:sz w:val="22"/>
          <w:szCs w:val="22"/>
        </w:rPr>
        <w:t xml:space="preserve"> </w:t>
      </w:r>
      <w:r w:rsidR="00B46904" w:rsidRPr="003E44B8">
        <w:rPr>
          <w:rFonts w:ascii="Century Gothic" w:eastAsia="Arial" w:hAnsi="Century Gothic"/>
          <w:i/>
          <w:sz w:val="22"/>
          <w:szCs w:val="22"/>
        </w:rPr>
        <w:t>“</w:t>
      </w:r>
      <w:r w:rsidR="00E33D18" w:rsidRPr="00E33D18">
        <w:rPr>
          <w:rFonts w:ascii="Century Gothic" w:eastAsia="Arial" w:hAnsi="Century Gothic"/>
          <w:i/>
          <w:sz w:val="22"/>
          <w:szCs w:val="22"/>
          <w:lang w:val="es-MX"/>
        </w:rPr>
        <w:t>En el marco de la conmemoración del Día Internacional de la Niñez, es importante recordar que para los Estados debe de ser prioridad otorgar la protección más amplia de sus derechos a las niñas, niños y adolescentes. En este sentido, existen diversas disposiciones jurídicas internacionales y locales, así como políticas públicas que protegen y salvaguardan los derechos de este grupo de la sociedad.</w:t>
      </w:r>
    </w:p>
    <w:p w14:paraId="08120D2F"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4E00216B" w14:textId="37908BEE"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Sin embargo, aún no se ha logrado garantizar el bienestar de los más pequeños en nuestro país. Es nuestra obligación generar los mecanismos jurídicos y las herramientas para hacerlo posible, por ello, es importante hacer frente a los retos que aún tenemos.</w:t>
      </w:r>
    </w:p>
    <w:p w14:paraId="3F550AB8"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760EE015" w14:textId="3C8905D7"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Uno de los principales desafíos en la actualidad, es asegurar la protección de la niñez en el acceso a la justicia, ya que desafortunadamente en algunas ocasiones se re victimiza a las y los menores en una o varias etapas del proceso.</w:t>
      </w:r>
    </w:p>
    <w:p w14:paraId="6FB1F081"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33B77A25" w14:textId="1864782E"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Ante la posible comisión de un delito en perjuicio de una niña, niño o adolescentes, lo principal es protegerlo de manera inmediata, ello con el objetivo de asegurar que no haya una afectación mayor a su esfera jurídica.</w:t>
      </w:r>
    </w:p>
    <w:p w14:paraId="6163452A"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20D5A24E" w14:textId="38614EE6"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En Chihuahua según el Instituto Nacional de Estadística y Geografía para el 2020, había un total de 1 millón 8 mil 620 niñas y niños de 0 a 15 años, que representan el 29 % de la población de esa entidad.</w:t>
      </w:r>
      <w:r w:rsidRPr="00E33D18">
        <w:rPr>
          <w:rFonts w:ascii="Century Gothic" w:eastAsia="Arial" w:hAnsi="Century Gothic"/>
          <w:i/>
          <w:sz w:val="22"/>
          <w:szCs w:val="22"/>
          <w:vertAlign w:val="superscript"/>
          <w:lang w:val="es-MX"/>
        </w:rPr>
        <w:footnoteReference w:id="1"/>
      </w:r>
    </w:p>
    <w:p w14:paraId="081CA3F3"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3EC03B0A" w14:textId="77078D21"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La violencia familiar, es un delito que puede tener múltiples receptores, incluyendo a las niñas, niños y adolescentes. De acuerdo a cifras del Secretariado Ejecutivo del Sistema Nacional de Seguridad Pública, durante 2021, hubo una incidencia de ilícito de 12 mil 968 casos en la entidad. </w:t>
      </w:r>
      <w:r w:rsidRPr="00E33D18">
        <w:rPr>
          <w:rFonts w:ascii="Century Gothic" w:eastAsia="Arial" w:hAnsi="Century Gothic"/>
          <w:i/>
          <w:sz w:val="22"/>
          <w:szCs w:val="22"/>
          <w:vertAlign w:val="superscript"/>
          <w:lang w:val="es-MX"/>
        </w:rPr>
        <w:footnoteReference w:id="2"/>
      </w:r>
    </w:p>
    <w:p w14:paraId="77BE2977"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6FA5CB04" w14:textId="5549AB72"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Así mismo, el Observatorio Ciudadano de FICOSEC, estableció que el 56.4% de las niñas y niños en la entidad habían sufrido de violencia psicológica alguna vez en su vida por parte de su padre </w:t>
      </w:r>
      <w:r w:rsidRPr="00E33D18">
        <w:rPr>
          <w:rFonts w:ascii="Century Gothic" w:eastAsia="Arial" w:hAnsi="Century Gothic"/>
          <w:i/>
          <w:sz w:val="22"/>
          <w:szCs w:val="22"/>
          <w:lang w:val="es-MX"/>
        </w:rPr>
        <w:lastRenderedPageBreak/>
        <w:t>o madre, mientras que el 43.6% aseguró haber padecido de violencia física</w:t>
      </w:r>
      <w:r w:rsidRPr="00E33D18">
        <w:rPr>
          <w:rFonts w:ascii="Century Gothic" w:eastAsia="Arial" w:hAnsi="Century Gothic"/>
          <w:i/>
          <w:sz w:val="22"/>
          <w:szCs w:val="22"/>
          <w:vertAlign w:val="superscript"/>
          <w:lang w:val="es-MX"/>
        </w:rPr>
        <w:footnoteReference w:id="3"/>
      </w:r>
      <w:r w:rsidRPr="00E33D18">
        <w:rPr>
          <w:rFonts w:ascii="Century Gothic" w:eastAsia="Arial" w:hAnsi="Century Gothic"/>
          <w:i/>
          <w:sz w:val="22"/>
          <w:szCs w:val="22"/>
          <w:lang w:val="es-MX"/>
        </w:rPr>
        <w:t xml:space="preserve">. </w:t>
      </w:r>
    </w:p>
    <w:p w14:paraId="06431FF1"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466A573B" w14:textId="582D06C3"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Tan solo en el municipio de Chihuahua de julio a septiembre de 2021, se tuvo noticia por parte de la </w:t>
      </w:r>
      <w:proofErr w:type="gramStart"/>
      <w:r w:rsidRPr="00E33D18">
        <w:rPr>
          <w:rFonts w:ascii="Century Gothic" w:eastAsia="Arial" w:hAnsi="Century Gothic"/>
          <w:i/>
          <w:sz w:val="22"/>
          <w:szCs w:val="22"/>
          <w:lang w:val="es-MX"/>
        </w:rPr>
        <w:t>Fiscalía General</w:t>
      </w:r>
      <w:proofErr w:type="gramEnd"/>
      <w:r w:rsidRPr="00E33D18">
        <w:rPr>
          <w:rFonts w:ascii="Century Gothic" w:eastAsia="Arial" w:hAnsi="Century Gothic"/>
          <w:i/>
          <w:sz w:val="22"/>
          <w:szCs w:val="22"/>
          <w:lang w:val="es-MX"/>
        </w:rPr>
        <w:t xml:space="preserve"> del Estado de un total de 89 casos de abuso sexual contra menores de edad y de 47 casos de violación.</w:t>
      </w:r>
      <w:r w:rsidRPr="00E33D18">
        <w:rPr>
          <w:rFonts w:ascii="Century Gothic" w:eastAsia="Arial" w:hAnsi="Century Gothic"/>
          <w:i/>
          <w:sz w:val="22"/>
          <w:szCs w:val="22"/>
          <w:vertAlign w:val="superscript"/>
          <w:lang w:val="es-MX"/>
        </w:rPr>
        <w:footnoteReference w:id="4"/>
      </w:r>
    </w:p>
    <w:p w14:paraId="5269591B"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78A15928" w14:textId="2E8C3AB9"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Ante este lamentable escenario debemos redoblar esfuerzos para evitar que la niñez chihuahuense padezca de este tipo de ilícitos y que puedan tener acceso a la justicia sin que su integridad se ponga en riesgo durante el proceso. </w:t>
      </w:r>
    </w:p>
    <w:p w14:paraId="54B5A3D9"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60E654DB" w14:textId="575B9119"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La Convención sobre los Derechos del Niño, en su artículo tercero, establece todas las medidas establecidas por las autoridades, deben estar basadas en el interés superior de la niñez y corresponde al Estado asegurar una adecuada protección y cuidado, cuando los padres y madres, u otras personas responsables, no tienen capacidad para hacerlo.</w:t>
      </w:r>
      <w:r w:rsidRPr="00E33D18">
        <w:rPr>
          <w:rFonts w:ascii="Century Gothic" w:eastAsia="Arial" w:hAnsi="Century Gothic"/>
          <w:i/>
          <w:sz w:val="22"/>
          <w:szCs w:val="22"/>
          <w:vertAlign w:val="superscript"/>
          <w:lang w:val="es-MX"/>
        </w:rPr>
        <w:footnoteReference w:id="5"/>
      </w:r>
    </w:p>
    <w:p w14:paraId="6EDA610B"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7F52432D" w14:textId="46E75435"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lastRenderedPageBreak/>
        <w:t xml:space="preserve">De acuerdo con nuestra legislación estatal en la materia, cuando por algún motivo, el padre, madre o tutor de las y los menores no pueda ejercer la guarda y tutela de las niñas, niños y adolescentes, su tutela será ejercida por la Procuraduría de Protección, misma que cuenta con la facultad de determinar y aplicar la medida de protección de carácter administrativo que considere necesaria para garantizar su bienestar. </w:t>
      </w:r>
    </w:p>
    <w:p w14:paraId="339643EE"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11E80B96" w14:textId="26B8D0A9"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El artículo 157 de la Ley de los Derechos de las Niñas, Niños y Adolescentes, dispone que: “Las medidas de protección son disposiciones provisionales emanadas de la autoridad competente con la finalidad de garantizar el cumplimiento de los derechos de niñas, niños y adolescentes que se encuentren en condiciones de amenaza, vulneración y/o violación flagrante de los mismos y que sean causadas por la acción u omisión de cualquier persona física…”</w:t>
      </w:r>
    </w:p>
    <w:p w14:paraId="1B29BD03"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0E114540" w14:textId="2B44D8DC"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Es imperante mencionar que estas medidas que deben de ser aplicadas estrictamente teniendo en cuenta el principio de “interés superior de la niñez” y buscando en todo momento el fortalecimiento del vínculo familiar.</w:t>
      </w:r>
    </w:p>
    <w:p w14:paraId="0B402F51"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479A4DDD" w14:textId="77777777" w:rsidR="00E33D18" w:rsidRP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La Ley en mención en su artículo 158, establece el catálogo de las medidas de protección que podrán ser aplicadas por esta autoridad administrativa, siendo estas las siguientes:</w:t>
      </w:r>
    </w:p>
    <w:p w14:paraId="05A9F82C" w14:textId="77777777" w:rsidR="00E33D18" w:rsidRP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“Artículo 158…</w:t>
      </w:r>
    </w:p>
    <w:p w14:paraId="64A25E23"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lastRenderedPageBreak/>
        <w:t>Orientación, apoyo y seguimiento temporal.</w:t>
      </w:r>
    </w:p>
    <w:p w14:paraId="440260B9"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Inclusión en programas oficiales de asistencia social, conforme a la Ley de la materia.</w:t>
      </w:r>
    </w:p>
    <w:p w14:paraId="2A456449"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Canalización a instituciones públicas o privadas para atención médica, psicológica o psiquiátrica.</w:t>
      </w:r>
    </w:p>
    <w:p w14:paraId="43251E82"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Inclusión en programas que impliquen orientación y tratamiento de adicciones.</w:t>
      </w:r>
    </w:p>
    <w:p w14:paraId="021040D7"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Incorporación al procedimiento de conciliación o mediación. </w:t>
      </w:r>
    </w:p>
    <w:p w14:paraId="449422E4"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b/>
          <w:i/>
          <w:sz w:val="22"/>
          <w:szCs w:val="22"/>
          <w:lang w:val="es-MX"/>
        </w:rPr>
      </w:pPr>
      <w:r w:rsidRPr="00E33D18">
        <w:rPr>
          <w:rFonts w:ascii="Century Gothic" w:eastAsia="Arial" w:hAnsi="Century Gothic"/>
          <w:i/>
          <w:sz w:val="22"/>
          <w:szCs w:val="22"/>
          <w:lang w:val="es-MX"/>
        </w:rPr>
        <w:t xml:space="preserve">Rescate urgente o provisional cuando se encuentren en situación desamparo, </w:t>
      </w:r>
      <w:r w:rsidRPr="00E33D18">
        <w:rPr>
          <w:rFonts w:ascii="Century Gothic" w:eastAsia="Arial" w:hAnsi="Century Gothic"/>
          <w:b/>
          <w:i/>
          <w:sz w:val="22"/>
          <w:szCs w:val="22"/>
          <w:lang w:val="es-MX"/>
        </w:rPr>
        <w:t>que podrá incluir la separación preventiva de su lugar de residencia.</w:t>
      </w:r>
    </w:p>
    <w:p w14:paraId="020B53CF"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Resguardarlos en instituciones públicas.</w:t>
      </w:r>
    </w:p>
    <w:p w14:paraId="079AE18D"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Colocación en acogimiento residencial. </w:t>
      </w:r>
    </w:p>
    <w:p w14:paraId="5BCB9E4A" w14:textId="77777777" w:rsidR="00E33D18" w:rsidRPr="00E33D18" w:rsidRDefault="00E33D18" w:rsidP="00276F8D">
      <w:pPr>
        <w:numPr>
          <w:ilvl w:val="0"/>
          <w:numId w:val="2"/>
        </w:numPr>
        <w:autoSpaceDE w:val="0"/>
        <w:autoSpaceDN w:val="0"/>
        <w:adjustRightInd w:val="0"/>
        <w:spacing w:line="360" w:lineRule="auto"/>
        <w:ind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Las demás que contribuyan al desarrollo integral de niñas, niños y adolescentes y estén dentro de su ámbito de competencia.</w:t>
      </w:r>
    </w:p>
    <w:p w14:paraId="2D8452F8" w14:textId="77777777" w:rsidR="00E33D18" w:rsidRP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w:t>
      </w:r>
    </w:p>
    <w:p w14:paraId="486FB355" w14:textId="3863DD2A"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De la lista de las medidas de protección se observa que una de ellas hace referencia a la separación preventiva de las y los menores de su lugar de residencia. Sin embargo, debemos de preguntarnos si es lo idóneo en la mayoría de los casos. Es decir, antes de separar a la víctima de su hogar, debería de imponerse como principal medida la separación de la persona agresora del lugar de residencia, y no de la o el infante. </w:t>
      </w:r>
    </w:p>
    <w:p w14:paraId="6A286A93"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003FA969" w14:textId="2B8D6CD5"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lastRenderedPageBreak/>
        <w:t>En el caso hipotético en que la persona agresora resida en el mismo domicilio que la víctima, la Procuraduría aplicará como medida -el rescate urgente o provisional de la o el infante-, siendo ésta de acuerdo con nuestra legislación la “medida más protectora”, y lo menciono entre comillas, debido a que existen alternativas menos lesivas que además de garantizar y proteger sus derechos, priorizan la estabilidad de los mismo.</w:t>
      </w:r>
    </w:p>
    <w:p w14:paraId="6B9502A4"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2552D958" w14:textId="4E93308F"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Las y los niños no tienen por qué salir de sus hogares, si existe alguna otra persona que pueda cuidar de ellos, sin afectar sus dinámicas escolares, familiares y cotidianas deben de tener el derecho a permanecer en ellos. Quienes deben de salir de su residencia son la persona o las personas que los están agrediendo. </w:t>
      </w:r>
    </w:p>
    <w:p w14:paraId="7FBAB5D6"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7668C149" w14:textId="38DED56B"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Sin embargo, actualmente las circunstancias son lamentables, para el 2021 de acuerdo con la Lic. María Guadalupe Álvarez Caballero, titular de la Procuraduría, se encontraban tutelados por el Estado la cantidad de 776 menores, tal vez algunos de ellos podrían haber seguido habitando sus hogares, y el agresor o agresora debió haber salido de ellos. </w:t>
      </w:r>
    </w:p>
    <w:p w14:paraId="57AE3B51"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2BCBFE37" w14:textId="77777777" w:rsidR="00E33D18" w:rsidRP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La Suprema Corte de Justicia de la Nación, se ha pronunciado al respecto, estableciendo que:</w:t>
      </w:r>
    </w:p>
    <w:p w14:paraId="4BE43EA6" w14:textId="52267D46"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Se deberán evaluar y ponderar las posibles repercusiones en las niñas, niños y adolescentes a fin de salvaguardar su interés superior y sus garantías procesales. Así mismo, las decisiones particulares </w:t>
      </w:r>
      <w:r w:rsidRPr="00E33D18">
        <w:rPr>
          <w:rFonts w:ascii="Century Gothic" w:eastAsia="Arial" w:hAnsi="Century Gothic"/>
          <w:i/>
          <w:sz w:val="22"/>
          <w:szCs w:val="22"/>
          <w:lang w:val="es-MX"/>
        </w:rPr>
        <w:lastRenderedPageBreak/>
        <w:t>adoptadas por las autoridades administrativas –en esferas relativas a […] la protección, […] deben evaluarse en función del interés superior del niño y han de estar guiadas por él, al igual que todas las medidas de aplicación, ya que la consideración del interés superior del niño como algo primordial requiere tomar conciencia de la importancia de sus intereses en todas las medidas y tener la voluntad de dar prioridad a esos intereses en todas las circunstancias, pero sobre todo cuando las medidas tengan efectos indiscutibles en los niños de que se trate.”</w:t>
      </w:r>
      <w:r w:rsidRPr="00E33D18">
        <w:rPr>
          <w:rFonts w:ascii="Century Gothic" w:eastAsia="Arial" w:hAnsi="Century Gothic"/>
          <w:i/>
          <w:sz w:val="22"/>
          <w:szCs w:val="22"/>
          <w:vertAlign w:val="superscript"/>
          <w:lang w:val="es-MX"/>
        </w:rPr>
        <w:footnoteReference w:id="6"/>
      </w:r>
    </w:p>
    <w:p w14:paraId="29A0C105"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0E4448C4" w14:textId="1719A773"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En virtud de lo anterior, hago la presente propuesta, con la intención de adicionar en lo específico como medida de protección la separación de quien realiza actos u omisiones que ponen en riesgo a las NNA, en lugar de que sea la propia víctima quien deba salir de su propio domicilio.</w:t>
      </w:r>
    </w:p>
    <w:p w14:paraId="4E3996F5"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6CA82E3D" w14:textId="126106FB" w:rsid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La legislación vigente, establece la posibilidad de que la autoridad decrete otras medidas diversas a las enunciadas en la Ley. Sin embargo, es importante que quede esta propuesta asentada de manera puntual para que sea prioridad y se resguarde el bienestar de la niñez chihuahuense. </w:t>
      </w:r>
    </w:p>
    <w:p w14:paraId="2F5573B9" w14:textId="77777777" w:rsidR="00C078C7" w:rsidRPr="00E33D18" w:rsidRDefault="00C078C7" w:rsidP="00E33D18">
      <w:pPr>
        <w:autoSpaceDE w:val="0"/>
        <w:autoSpaceDN w:val="0"/>
        <w:adjustRightInd w:val="0"/>
        <w:spacing w:line="360" w:lineRule="auto"/>
        <w:ind w:left="851" w:right="1466"/>
        <w:jc w:val="both"/>
        <w:rPr>
          <w:rFonts w:ascii="Century Gothic" w:eastAsia="Arial" w:hAnsi="Century Gothic"/>
          <w:i/>
          <w:sz w:val="22"/>
          <w:szCs w:val="22"/>
          <w:lang w:val="es-MX"/>
        </w:rPr>
      </w:pPr>
    </w:p>
    <w:p w14:paraId="19D34935" w14:textId="49528115" w:rsidR="005D3EF3" w:rsidRPr="00E33D18" w:rsidRDefault="00E33D18" w:rsidP="00E33D18">
      <w:pPr>
        <w:autoSpaceDE w:val="0"/>
        <w:autoSpaceDN w:val="0"/>
        <w:adjustRightInd w:val="0"/>
        <w:spacing w:line="360" w:lineRule="auto"/>
        <w:ind w:left="851" w:right="1466"/>
        <w:jc w:val="both"/>
        <w:rPr>
          <w:rFonts w:ascii="Century Gothic" w:eastAsia="Arial" w:hAnsi="Century Gothic"/>
          <w:i/>
          <w:sz w:val="22"/>
          <w:szCs w:val="22"/>
          <w:lang w:val="es-MX"/>
        </w:rPr>
      </w:pPr>
      <w:r w:rsidRPr="00E33D18">
        <w:rPr>
          <w:rFonts w:ascii="Century Gothic" w:eastAsia="Arial" w:hAnsi="Century Gothic"/>
          <w:i/>
          <w:sz w:val="22"/>
          <w:szCs w:val="22"/>
          <w:lang w:val="es-MX"/>
        </w:rPr>
        <w:t xml:space="preserve">Compañeras y compañeros sé que tenemos mucho por hacer en pro de las y los niños de nuestro Estado, pero estoy convencida, </w:t>
      </w:r>
      <w:r w:rsidRPr="00E33D18">
        <w:rPr>
          <w:rFonts w:ascii="Century Gothic" w:eastAsia="Arial" w:hAnsi="Century Gothic"/>
          <w:i/>
          <w:sz w:val="22"/>
          <w:szCs w:val="22"/>
          <w:lang w:val="es-MX"/>
        </w:rPr>
        <w:lastRenderedPageBreak/>
        <w:t>que a través de los cambios legislativos tendientes a garantizar su bienestar continuaremos avanzando para que su calidad de vida mejore, así como sus derechos humanos sean salvaguardados en todos los ámbitos de su desarrollo.</w:t>
      </w:r>
      <w:r w:rsidR="005D3EF3" w:rsidRPr="003E44B8">
        <w:rPr>
          <w:rFonts w:ascii="Century Gothic" w:eastAsia="Arial" w:hAnsi="Century Gothic"/>
          <w:i/>
          <w:sz w:val="22"/>
          <w:szCs w:val="22"/>
          <w:lang w:val="es-MX"/>
        </w:rPr>
        <w:t>”</w:t>
      </w:r>
    </w:p>
    <w:p w14:paraId="59AC39D7" w14:textId="77777777" w:rsidR="008B4461" w:rsidRDefault="008B4461" w:rsidP="002E2CD6">
      <w:pPr>
        <w:pStyle w:val="Textoindependiente"/>
        <w:spacing w:line="360" w:lineRule="auto"/>
        <w:ind w:right="332"/>
        <w:rPr>
          <w:rFonts w:ascii="Century Gothic" w:eastAsia="Arial" w:hAnsi="Century Gothic" w:cs="Arial"/>
          <w:lang w:val="es-MX"/>
        </w:rPr>
      </w:pPr>
    </w:p>
    <w:p w14:paraId="3F33C0CD" w14:textId="1530FF6A" w:rsidR="00315537" w:rsidRDefault="00CC486C" w:rsidP="002E2CD6">
      <w:pPr>
        <w:pStyle w:val="Textoindependiente"/>
        <w:spacing w:line="360" w:lineRule="auto"/>
        <w:ind w:right="332"/>
        <w:rPr>
          <w:rFonts w:ascii="Century Gothic" w:eastAsia="Arial" w:hAnsi="Century Gothic" w:cs="Arial"/>
          <w:lang w:val="es-MX"/>
        </w:rPr>
      </w:pPr>
      <w:r>
        <w:rPr>
          <w:rFonts w:ascii="Century Gothic" w:eastAsia="Arial" w:hAnsi="Century Gothic" w:cs="Arial"/>
          <w:lang w:val="es-MX"/>
        </w:rPr>
        <w:t xml:space="preserve">IV.- </w:t>
      </w:r>
      <w:r w:rsidR="00315537" w:rsidRPr="00A335F4">
        <w:rPr>
          <w:rFonts w:ascii="Century Gothic" w:eastAsia="Arial" w:hAnsi="Century Gothic" w:cs="Arial"/>
          <w:lang w:val="es-MX"/>
        </w:rPr>
        <w:t>Ahora bien, al entrar al estudi</w:t>
      </w:r>
      <w:r w:rsidR="00DC1F31">
        <w:rPr>
          <w:rFonts w:ascii="Century Gothic" w:eastAsia="Arial" w:hAnsi="Century Gothic" w:cs="Arial"/>
          <w:lang w:val="es-MX"/>
        </w:rPr>
        <w:t>o y análisis de la I</w:t>
      </w:r>
      <w:r w:rsidR="00315537">
        <w:rPr>
          <w:rFonts w:ascii="Century Gothic" w:eastAsia="Arial" w:hAnsi="Century Gothic" w:cs="Arial"/>
          <w:lang w:val="es-MX"/>
        </w:rPr>
        <w:t>niciativa en comento</w:t>
      </w:r>
      <w:r w:rsidR="00315537" w:rsidRPr="00A335F4">
        <w:rPr>
          <w:rFonts w:ascii="Century Gothic" w:eastAsia="Arial" w:hAnsi="Century Gothic" w:cs="Arial"/>
          <w:lang w:val="es-MX"/>
        </w:rPr>
        <w:t>, quienes integramos la Comisión citada en el proemio del presente Dictamen, formulamos las siguientes</w:t>
      </w:r>
      <w:r w:rsidR="00315537">
        <w:rPr>
          <w:rFonts w:ascii="Century Gothic" w:eastAsia="Arial" w:hAnsi="Century Gothic" w:cs="Arial"/>
          <w:lang w:val="es-MX"/>
        </w:rPr>
        <w:t>:</w:t>
      </w:r>
    </w:p>
    <w:p w14:paraId="3F784E31" w14:textId="77777777" w:rsidR="00315537" w:rsidRDefault="00315537" w:rsidP="002E2CD6">
      <w:pPr>
        <w:pStyle w:val="Textoindependiente"/>
        <w:spacing w:line="360" w:lineRule="auto"/>
        <w:ind w:right="332"/>
        <w:rPr>
          <w:rFonts w:ascii="Century Gothic" w:hAnsi="Century Gothic" w:cs="Arial"/>
        </w:rPr>
      </w:pPr>
    </w:p>
    <w:p w14:paraId="055C7FDA" w14:textId="77777777" w:rsidR="00315537" w:rsidRDefault="00315537" w:rsidP="002E2CD6">
      <w:pPr>
        <w:pStyle w:val="Textoindependiente"/>
        <w:spacing w:line="360" w:lineRule="auto"/>
        <w:ind w:right="332"/>
        <w:jc w:val="center"/>
        <w:rPr>
          <w:rFonts w:ascii="Century Gothic" w:hAnsi="Century Gothic" w:cs="Arial"/>
          <w:b/>
          <w:bCs/>
        </w:rPr>
      </w:pPr>
      <w:r>
        <w:rPr>
          <w:rFonts w:ascii="Century Gothic" w:hAnsi="Century Gothic" w:cs="Arial"/>
          <w:b/>
          <w:bCs/>
        </w:rPr>
        <w:t>C</w:t>
      </w:r>
      <w:r w:rsidRPr="009568FB">
        <w:rPr>
          <w:rFonts w:ascii="Century Gothic" w:hAnsi="Century Gothic" w:cs="Arial"/>
          <w:b/>
          <w:bCs/>
        </w:rPr>
        <w:t xml:space="preserve"> O N S I D E R A C I O N E S</w:t>
      </w:r>
    </w:p>
    <w:p w14:paraId="48A17DB3" w14:textId="77777777" w:rsidR="00315537" w:rsidRPr="009568FB" w:rsidRDefault="00315537" w:rsidP="002E2CD6">
      <w:pPr>
        <w:spacing w:line="360" w:lineRule="auto"/>
        <w:ind w:right="332"/>
        <w:jc w:val="both"/>
        <w:rPr>
          <w:rFonts w:ascii="Century Gothic" w:hAnsi="Century Gothic" w:cs="Arial"/>
          <w:b/>
          <w:bCs/>
        </w:rPr>
      </w:pPr>
    </w:p>
    <w:p w14:paraId="76601C02" w14:textId="77777777" w:rsidR="00315537" w:rsidRDefault="00315537" w:rsidP="00850EEA">
      <w:pPr>
        <w:spacing w:line="360" w:lineRule="auto"/>
        <w:ind w:right="335"/>
        <w:jc w:val="both"/>
        <w:rPr>
          <w:rFonts w:ascii="Century Gothic" w:hAnsi="Century Gothic" w:cs="Arial"/>
        </w:rPr>
      </w:pPr>
      <w:r w:rsidRPr="00850EEA">
        <w:rPr>
          <w:rFonts w:ascii="Century Gothic" w:hAnsi="Century Gothic" w:cs="Arial"/>
          <w:b/>
          <w:bCs/>
        </w:rPr>
        <w:t>I.-</w:t>
      </w:r>
      <w:r w:rsidRPr="00850EEA">
        <w:rPr>
          <w:rFonts w:ascii="Century Gothic" w:hAnsi="Century Gothic" w:cs="Arial"/>
        </w:rPr>
        <w:t xml:space="preserve"> El H. Congreso del Estado, a través de esta Comisión, es competente para conocer y resolver sobre la iniciativa en mención. </w:t>
      </w:r>
    </w:p>
    <w:p w14:paraId="601F6CB7" w14:textId="77777777" w:rsidR="008D70F5" w:rsidRDefault="008D70F5" w:rsidP="00850EEA">
      <w:pPr>
        <w:spacing w:line="360" w:lineRule="auto"/>
        <w:ind w:right="335"/>
        <w:jc w:val="both"/>
        <w:rPr>
          <w:rFonts w:ascii="Century Gothic" w:hAnsi="Century Gothic" w:cs="Arial"/>
        </w:rPr>
      </w:pPr>
    </w:p>
    <w:p w14:paraId="06123BB4" w14:textId="61BEE44D" w:rsidR="00F42DD7" w:rsidRDefault="008D70F5" w:rsidP="003D7E55">
      <w:pPr>
        <w:spacing w:line="360" w:lineRule="auto"/>
        <w:ind w:right="335"/>
        <w:jc w:val="both"/>
        <w:rPr>
          <w:rFonts w:ascii="Century Gothic" w:hAnsi="Century Gothic" w:cs="Arial"/>
          <w:bCs/>
          <w:lang w:val="es-MX"/>
        </w:rPr>
      </w:pPr>
      <w:r>
        <w:rPr>
          <w:rFonts w:ascii="Century Gothic" w:hAnsi="Century Gothic" w:cs="Arial"/>
          <w:b/>
          <w:lang w:val="es-MX"/>
        </w:rPr>
        <w:t xml:space="preserve">II.- </w:t>
      </w:r>
      <w:r w:rsidR="003D7E55" w:rsidRPr="003D7E55">
        <w:rPr>
          <w:rFonts w:ascii="Century Gothic" w:hAnsi="Century Gothic" w:cs="Arial"/>
          <w:bCs/>
          <w:lang w:val="es-MX"/>
        </w:rPr>
        <w:t>La iniciativa</w:t>
      </w:r>
      <w:r w:rsidR="003D7E55">
        <w:rPr>
          <w:rFonts w:ascii="Century Gothic" w:hAnsi="Century Gothic" w:cs="Arial"/>
          <w:bCs/>
          <w:lang w:val="es-MX"/>
        </w:rPr>
        <w:t xml:space="preserve"> refiere que la</w:t>
      </w:r>
      <w:r w:rsidR="003D7E55" w:rsidRPr="003D7E55">
        <w:rPr>
          <w:rFonts w:ascii="Century Gothic" w:hAnsi="Century Gothic" w:cs="Arial"/>
          <w:bCs/>
          <w:lang w:val="es-MX"/>
        </w:rPr>
        <w:t xml:space="preserve"> </w:t>
      </w:r>
      <w:r w:rsidR="003D7E55" w:rsidRPr="003D7E55">
        <w:rPr>
          <w:rFonts w:ascii="Century Gothic" w:hAnsi="Century Gothic" w:cs="Arial"/>
          <w:bCs/>
        </w:rPr>
        <w:t>Ley de los Derechos de Niñas, Niños y Adolescentes del Estado de Chihuahua</w:t>
      </w:r>
      <w:r w:rsidR="003D7E55">
        <w:rPr>
          <w:rFonts w:ascii="Century Gothic" w:hAnsi="Century Gothic" w:cs="Arial"/>
          <w:bCs/>
          <w:lang w:val="es-MX"/>
        </w:rPr>
        <w:t xml:space="preserve"> establece en las fracciones </w:t>
      </w:r>
      <w:r w:rsidR="00F42DD7">
        <w:rPr>
          <w:rFonts w:ascii="Century Gothic" w:hAnsi="Century Gothic" w:cs="Arial"/>
          <w:bCs/>
          <w:lang w:val="es-MX"/>
        </w:rPr>
        <w:t xml:space="preserve">VI, </w:t>
      </w:r>
      <w:r w:rsidR="003D7E55">
        <w:rPr>
          <w:rFonts w:ascii="Century Gothic" w:hAnsi="Century Gothic" w:cs="Arial"/>
          <w:bCs/>
          <w:lang w:val="es-MX"/>
        </w:rPr>
        <w:t>VII y VIII, del artículo 158, las medidas de protección de</w:t>
      </w:r>
      <w:r w:rsidR="003D7E55" w:rsidRPr="003D7E55">
        <w:rPr>
          <w:rFonts w:ascii="Century Gothic" w:hAnsi="Century Gothic" w:cs="Arial"/>
          <w:bCs/>
          <w:lang w:val="es-MX"/>
        </w:rPr>
        <w:t xml:space="preserve"> “resguardo en instituciones públicas” o la “colocación de acogimiento residencial”.</w:t>
      </w:r>
      <w:r w:rsidR="00F42DD7">
        <w:rPr>
          <w:rFonts w:ascii="Century Gothic" w:hAnsi="Century Gothic" w:cs="Arial"/>
          <w:bCs/>
          <w:lang w:val="es-MX"/>
        </w:rPr>
        <w:t xml:space="preserve"> Tal y como se muestra a continuación:</w:t>
      </w:r>
    </w:p>
    <w:p w14:paraId="19021C37" w14:textId="77777777" w:rsidR="00F42DD7" w:rsidRDefault="00F42DD7" w:rsidP="003D7E55">
      <w:pPr>
        <w:spacing w:line="360" w:lineRule="auto"/>
        <w:ind w:right="335"/>
        <w:jc w:val="both"/>
        <w:rPr>
          <w:rFonts w:ascii="Century Gothic" w:hAnsi="Century Gothic" w:cs="Arial"/>
          <w:bCs/>
          <w:lang w:val="es-MX"/>
        </w:rPr>
      </w:pPr>
    </w:p>
    <w:p w14:paraId="1ABBF61A" w14:textId="7C97522C" w:rsidR="00F42DD7" w:rsidRPr="00F42DD7" w:rsidRDefault="00F42DD7" w:rsidP="00F42DD7">
      <w:pPr>
        <w:spacing w:line="360" w:lineRule="auto"/>
        <w:ind w:left="1134" w:right="899"/>
        <w:jc w:val="both"/>
        <w:rPr>
          <w:rFonts w:ascii="Century Gothic" w:hAnsi="Century Gothic" w:cs="Arial"/>
          <w:bCs/>
          <w:i/>
          <w:iCs/>
        </w:rPr>
      </w:pPr>
      <w:r>
        <w:rPr>
          <w:rFonts w:ascii="Century Gothic" w:hAnsi="Century Gothic" w:cs="Arial"/>
          <w:bCs/>
          <w:lang w:val="es-MX"/>
        </w:rPr>
        <w:t xml:space="preserve"> “</w:t>
      </w:r>
      <w:r w:rsidRPr="00F42DD7">
        <w:rPr>
          <w:rFonts w:ascii="Century Gothic" w:hAnsi="Century Gothic" w:cs="Arial"/>
          <w:b/>
          <w:i/>
          <w:iCs/>
        </w:rPr>
        <w:t>Artículo 158.</w:t>
      </w:r>
      <w:r w:rsidRPr="00F42DD7">
        <w:rPr>
          <w:rFonts w:ascii="Century Gothic" w:hAnsi="Century Gothic" w:cs="Arial"/>
          <w:bCs/>
          <w:i/>
          <w:iCs/>
        </w:rPr>
        <w:t xml:space="preserve"> Las medidas de protección que se podrán imponer y que deberán acatarse, tanto por niñas, niños y adolescentes como por quienes ejerzan sobre ellos la patria </w:t>
      </w:r>
      <w:r w:rsidRPr="00F42DD7">
        <w:rPr>
          <w:rFonts w:ascii="Century Gothic" w:hAnsi="Century Gothic" w:cs="Arial"/>
          <w:bCs/>
          <w:i/>
          <w:iCs/>
        </w:rPr>
        <w:lastRenderedPageBreak/>
        <w:t xml:space="preserve">potestad, tutela, custodia o los tenga bajo su cuidado, son las siguientes: </w:t>
      </w:r>
    </w:p>
    <w:p w14:paraId="34B4397E" w14:textId="77777777" w:rsidR="00F42DD7" w:rsidRPr="00F42DD7" w:rsidRDefault="00F42DD7" w:rsidP="00F42DD7">
      <w:pPr>
        <w:spacing w:line="360" w:lineRule="auto"/>
        <w:ind w:left="1134" w:right="899"/>
        <w:jc w:val="both"/>
        <w:rPr>
          <w:rFonts w:ascii="Century Gothic" w:hAnsi="Century Gothic" w:cs="Arial"/>
          <w:bCs/>
          <w:i/>
          <w:iCs/>
        </w:rPr>
      </w:pPr>
    </w:p>
    <w:p w14:paraId="0FEE15EB" w14:textId="77777777" w:rsidR="00F42DD7" w:rsidRPr="00F42DD7" w:rsidRDefault="00F42DD7" w:rsidP="00F42DD7">
      <w:pPr>
        <w:spacing w:line="360" w:lineRule="auto"/>
        <w:ind w:left="1134" w:right="899"/>
        <w:jc w:val="both"/>
        <w:rPr>
          <w:rFonts w:ascii="Century Gothic" w:hAnsi="Century Gothic" w:cs="Arial"/>
          <w:bCs/>
          <w:i/>
          <w:iCs/>
        </w:rPr>
      </w:pPr>
      <w:r w:rsidRPr="00F42DD7">
        <w:rPr>
          <w:rFonts w:ascii="Century Gothic" w:hAnsi="Century Gothic" w:cs="Arial"/>
          <w:bCs/>
          <w:i/>
          <w:iCs/>
        </w:rPr>
        <w:t>I. a V. ...</w:t>
      </w:r>
    </w:p>
    <w:p w14:paraId="0AC6A0C0" w14:textId="77777777" w:rsidR="00F42DD7" w:rsidRPr="00F42DD7" w:rsidRDefault="00F42DD7" w:rsidP="00F42DD7">
      <w:pPr>
        <w:spacing w:line="360" w:lineRule="auto"/>
        <w:ind w:left="1134" w:right="899"/>
        <w:jc w:val="both"/>
        <w:rPr>
          <w:rFonts w:ascii="Century Gothic" w:hAnsi="Century Gothic" w:cs="Arial"/>
          <w:bCs/>
          <w:i/>
          <w:iCs/>
        </w:rPr>
      </w:pPr>
    </w:p>
    <w:p w14:paraId="1C132D87" w14:textId="54386CFA" w:rsidR="00F42DD7" w:rsidRDefault="00F42DD7" w:rsidP="00F42DD7">
      <w:pPr>
        <w:spacing w:line="360" w:lineRule="auto"/>
        <w:ind w:left="1134" w:right="899"/>
        <w:jc w:val="both"/>
        <w:rPr>
          <w:rFonts w:ascii="Century Gothic" w:hAnsi="Century Gothic" w:cs="Arial"/>
          <w:bCs/>
          <w:i/>
          <w:iCs/>
        </w:rPr>
      </w:pPr>
      <w:r w:rsidRPr="00F42DD7">
        <w:rPr>
          <w:rFonts w:ascii="Century Gothic" w:hAnsi="Century Gothic" w:cs="Arial"/>
          <w:bCs/>
          <w:i/>
          <w:iCs/>
        </w:rPr>
        <w:t xml:space="preserve">VI. Rescate urgente o provisional cuando se encuentren en situación desamparo, que podrá incluir la separación preventiva de su lugar de residencia. </w:t>
      </w:r>
    </w:p>
    <w:p w14:paraId="13B98A90" w14:textId="77777777" w:rsidR="00F42DD7" w:rsidRPr="00F42DD7" w:rsidRDefault="00F42DD7" w:rsidP="00F42DD7">
      <w:pPr>
        <w:spacing w:line="360" w:lineRule="auto"/>
        <w:ind w:left="1134" w:right="899"/>
        <w:jc w:val="both"/>
        <w:rPr>
          <w:rFonts w:ascii="Century Gothic" w:hAnsi="Century Gothic" w:cs="Arial"/>
          <w:bCs/>
          <w:i/>
          <w:iCs/>
        </w:rPr>
      </w:pPr>
    </w:p>
    <w:p w14:paraId="22955541" w14:textId="500584B0" w:rsidR="00F42DD7" w:rsidRDefault="00F42DD7" w:rsidP="00F42DD7">
      <w:pPr>
        <w:spacing w:line="360" w:lineRule="auto"/>
        <w:ind w:left="1134" w:right="899"/>
        <w:jc w:val="both"/>
        <w:rPr>
          <w:rFonts w:ascii="Century Gothic" w:hAnsi="Century Gothic" w:cs="Arial"/>
          <w:bCs/>
          <w:i/>
          <w:iCs/>
        </w:rPr>
      </w:pPr>
      <w:r w:rsidRPr="00F42DD7">
        <w:rPr>
          <w:rFonts w:ascii="Century Gothic" w:hAnsi="Century Gothic" w:cs="Arial"/>
          <w:bCs/>
          <w:i/>
          <w:iCs/>
        </w:rPr>
        <w:t xml:space="preserve">VII. Resguardarlos en instituciones públicas. </w:t>
      </w:r>
    </w:p>
    <w:p w14:paraId="7EC02DA0" w14:textId="77777777" w:rsidR="00F42DD7" w:rsidRPr="00F42DD7" w:rsidRDefault="00F42DD7" w:rsidP="00F42DD7">
      <w:pPr>
        <w:spacing w:line="360" w:lineRule="auto"/>
        <w:ind w:left="1134" w:right="899"/>
        <w:jc w:val="both"/>
        <w:rPr>
          <w:rFonts w:ascii="Century Gothic" w:hAnsi="Century Gothic" w:cs="Arial"/>
          <w:bCs/>
          <w:i/>
          <w:iCs/>
        </w:rPr>
      </w:pPr>
    </w:p>
    <w:p w14:paraId="7C1DF814" w14:textId="77777777" w:rsidR="00F42DD7" w:rsidRDefault="00F42DD7" w:rsidP="00F42DD7">
      <w:pPr>
        <w:spacing w:line="360" w:lineRule="auto"/>
        <w:ind w:left="1134" w:right="899"/>
        <w:jc w:val="both"/>
        <w:rPr>
          <w:rFonts w:ascii="Century Gothic" w:hAnsi="Century Gothic" w:cs="Arial"/>
          <w:bCs/>
          <w:i/>
          <w:iCs/>
        </w:rPr>
      </w:pPr>
      <w:r w:rsidRPr="00F42DD7">
        <w:rPr>
          <w:rFonts w:ascii="Century Gothic" w:hAnsi="Century Gothic" w:cs="Arial"/>
          <w:bCs/>
          <w:i/>
          <w:iCs/>
        </w:rPr>
        <w:t xml:space="preserve">VIII. Colocación en acogimiento residencial. </w:t>
      </w:r>
    </w:p>
    <w:p w14:paraId="287B67C7" w14:textId="77777777" w:rsidR="00F42DD7" w:rsidRDefault="00F42DD7" w:rsidP="00F42DD7">
      <w:pPr>
        <w:spacing w:line="360" w:lineRule="auto"/>
        <w:ind w:left="1134" w:right="899"/>
        <w:jc w:val="both"/>
        <w:rPr>
          <w:rFonts w:ascii="Century Gothic" w:hAnsi="Century Gothic" w:cs="Arial"/>
          <w:bCs/>
          <w:i/>
          <w:iCs/>
        </w:rPr>
      </w:pPr>
    </w:p>
    <w:p w14:paraId="1D5E8E3A" w14:textId="1635B0B3" w:rsidR="003D7E55" w:rsidRPr="00F42DD7" w:rsidRDefault="00F42DD7" w:rsidP="00F42DD7">
      <w:pPr>
        <w:spacing w:line="360" w:lineRule="auto"/>
        <w:ind w:left="1134" w:right="899"/>
        <w:jc w:val="both"/>
        <w:rPr>
          <w:rFonts w:ascii="Century Gothic" w:hAnsi="Century Gothic" w:cs="Arial"/>
          <w:bCs/>
          <w:i/>
          <w:iCs/>
        </w:rPr>
      </w:pPr>
      <w:r>
        <w:rPr>
          <w:rFonts w:ascii="Century Gothic" w:hAnsi="Century Gothic" w:cs="Arial"/>
          <w:bCs/>
          <w:i/>
          <w:iCs/>
        </w:rPr>
        <w:t>IX. ...</w:t>
      </w:r>
      <w:r w:rsidRPr="00F42DD7">
        <w:rPr>
          <w:rFonts w:ascii="Century Gothic" w:hAnsi="Century Gothic" w:cs="Arial"/>
          <w:bCs/>
          <w:i/>
          <w:iCs/>
        </w:rPr>
        <w:t>.</w:t>
      </w:r>
    </w:p>
    <w:p w14:paraId="1D608B87" w14:textId="1BD58247" w:rsidR="00F42DD7" w:rsidRPr="00F42DD7" w:rsidRDefault="00F42DD7" w:rsidP="00F42DD7">
      <w:pPr>
        <w:spacing w:line="360" w:lineRule="auto"/>
        <w:ind w:left="1134" w:right="899"/>
        <w:jc w:val="both"/>
        <w:rPr>
          <w:rFonts w:ascii="Century Gothic" w:hAnsi="Century Gothic" w:cs="Arial"/>
          <w:bCs/>
          <w:i/>
          <w:iCs/>
        </w:rPr>
      </w:pPr>
    </w:p>
    <w:p w14:paraId="68F3952A" w14:textId="46B45004" w:rsidR="00F42DD7" w:rsidRPr="00F42DD7" w:rsidRDefault="00F42DD7" w:rsidP="00F42DD7">
      <w:pPr>
        <w:spacing w:line="360" w:lineRule="auto"/>
        <w:ind w:left="1134" w:right="899"/>
        <w:jc w:val="both"/>
        <w:rPr>
          <w:rFonts w:ascii="Century Gothic" w:hAnsi="Century Gothic" w:cs="Arial"/>
          <w:bCs/>
          <w:i/>
          <w:iCs/>
          <w:lang w:val="es-MX"/>
        </w:rPr>
      </w:pPr>
      <w:r w:rsidRPr="00F42DD7">
        <w:rPr>
          <w:rFonts w:ascii="Century Gothic" w:hAnsi="Century Gothic" w:cs="Arial"/>
          <w:bCs/>
          <w:i/>
          <w:iCs/>
        </w:rPr>
        <w:t>...”</w:t>
      </w:r>
    </w:p>
    <w:p w14:paraId="024A622F" w14:textId="1801EFF0" w:rsidR="003D7E55" w:rsidRPr="003D7E55" w:rsidRDefault="003D7E55" w:rsidP="003D7E55">
      <w:pPr>
        <w:spacing w:line="360" w:lineRule="auto"/>
        <w:ind w:right="335"/>
        <w:jc w:val="both"/>
        <w:rPr>
          <w:rFonts w:ascii="Century Gothic" w:hAnsi="Century Gothic" w:cs="Arial"/>
          <w:bCs/>
          <w:lang w:val="es-MX"/>
        </w:rPr>
      </w:pPr>
      <w:r w:rsidRPr="003D7E55">
        <w:rPr>
          <w:rFonts w:ascii="Century Gothic" w:hAnsi="Century Gothic" w:cs="Arial"/>
          <w:bCs/>
          <w:lang w:val="es-MX"/>
        </w:rPr>
        <w:t xml:space="preserve"> </w:t>
      </w:r>
    </w:p>
    <w:p w14:paraId="7AA5545A" w14:textId="7349563B" w:rsidR="003D7E55" w:rsidRDefault="003D7E55" w:rsidP="003D7E55">
      <w:pPr>
        <w:spacing w:line="360" w:lineRule="auto"/>
        <w:ind w:right="335"/>
        <w:jc w:val="both"/>
        <w:rPr>
          <w:rFonts w:ascii="Century Gothic" w:hAnsi="Century Gothic" w:cs="Arial"/>
          <w:bCs/>
          <w:lang w:val="es-MX"/>
        </w:rPr>
      </w:pPr>
      <w:r>
        <w:rPr>
          <w:rFonts w:ascii="Century Gothic" w:hAnsi="Century Gothic" w:cs="Arial"/>
          <w:bCs/>
          <w:lang w:val="es-MX"/>
        </w:rPr>
        <w:t>E</w:t>
      </w:r>
      <w:r w:rsidRPr="003D7E55">
        <w:rPr>
          <w:rFonts w:ascii="Century Gothic" w:hAnsi="Century Gothic" w:cs="Arial"/>
          <w:bCs/>
          <w:lang w:val="es-MX"/>
        </w:rPr>
        <w:t>xpon</w:t>
      </w:r>
      <w:r>
        <w:rPr>
          <w:rFonts w:ascii="Century Gothic" w:hAnsi="Century Gothic" w:cs="Arial"/>
          <w:bCs/>
          <w:lang w:val="es-MX"/>
        </w:rPr>
        <w:t xml:space="preserve">iendo </w:t>
      </w:r>
      <w:r w:rsidRPr="003D7E55">
        <w:rPr>
          <w:rFonts w:ascii="Century Gothic" w:hAnsi="Century Gothic" w:cs="Arial"/>
          <w:bCs/>
          <w:lang w:val="es-MX"/>
        </w:rPr>
        <w:t>que “</w:t>
      </w:r>
      <w:r w:rsidRPr="003D7E55">
        <w:rPr>
          <w:rFonts w:ascii="Century Gothic" w:hAnsi="Century Gothic" w:cs="Arial"/>
          <w:bCs/>
          <w:i/>
          <w:lang w:val="es-MX"/>
        </w:rPr>
        <w:t>antes de separar a la víctima de su hogar, debería de imponerse como principal medida la separación de la persona agresora del lugar de residencia, y no de la o el infante</w:t>
      </w:r>
      <w:r w:rsidRPr="003D7E55">
        <w:rPr>
          <w:rFonts w:ascii="Century Gothic" w:hAnsi="Century Gothic" w:cs="Arial"/>
          <w:bCs/>
          <w:lang w:val="es-MX"/>
        </w:rPr>
        <w:t>.”</w:t>
      </w:r>
    </w:p>
    <w:p w14:paraId="5F7E03BA" w14:textId="77777777" w:rsidR="00F42DD7" w:rsidRPr="003D7E55" w:rsidRDefault="00F42DD7" w:rsidP="003D7E55">
      <w:pPr>
        <w:spacing w:line="360" w:lineRule="auto"/>
        <w:ind w:right="335"/>
        <w:jc w:val="both"/>
        <w:rPr>
          <w:rFonts w:ascii="Century Gothic" w:hAnsi="Century Gothic" w:cs="Arial"/>
          <w:bCs/>
          <w:lang w:val="es-MX"/>
        </w:rPr>
      </w:pPr>
    </w:p>
    <w:p w14:paraId="33A1F224" w14:textId="49704EFE" w:rsidR="003D7E55" w:rsidRPr="003D7E55" w:rsidRDefault="003D7E55" w:rsidP="003D7E55">
      <w:pPr>
        <w:spacing w:line="360" w:lineRule="auto"/>
        <w:ind w:right="335"/>
        <w:jc w:val="both"/>
        <w:rPr>
          <w:rFonts w:ascii="Century Gothic" w:hAnsi="Century Gothic" w:cs="Arial"/>
          <w:bCs/>
          <w:lang w:val="es-MX"/>
        </w:rPr>
      </w:pPr>
      <w:r w:rsidRPr="003D7E55">
        <w:rPr>
          <w:rFonts w:ascii="Century Gothic" w:hAnsi="Century Gothic" w:cs="Arial"/>
          <w:bCs/>
          <w:lang w:val="es-MX"/>
        </w:rPr>
        <w:t>Menciona que “</w:t>
      </w:r>
      <w:r w:rsidRPr="003D7E55">
        <w:rPr>
          <w:rFonts w:ascii="Century Gothic" w:hAnsi="Century Gothic" w:cs="Arial"/>
          <w:bCs/>
          <w:i/>
          <w:lang w:val="es-MX"/>
        </w:rPr>
        <w:t>en 2021 de acuerdo con la Lic. María Guadalupe Álvarez Caballero, titular de la Procuraduría, se encontraban tutelados por el Estado la cantidad de 776 menores</w:t>
      </w:r>
      <w:r w:rsidR="00F42DD7">
        <w:rPr>
          <w:rFonts w:ascii="Century Gothic" w:hAnsi="Century Gothic" w:cs="Arial"/>
          <w:bCs/>
          <w:i/>
          <w:lang w:val="es-MX"/>
        </w:rPr>
        <w:t xml:space="preserve"> ...</w:t>
      </w:r>
      <w:r w:rsidRPr="003D7E55">
        <w:rPr>
          <w:rFonts w:ascii="Century Gothic" w:hAnsi="Century Gothic" w:cs="Arial"/>
          <w:bCs/>
          <w:i/>
          <w:lang w:val="es-MX"/>
        </w:rPr>
        <w:t>”</w:t>
      </w:r>
      <w:r w:rsidRPr="003D7E55">
        <w:rPr>
          <w:rFonts w:ascii="Century Gothic" w:hAnsi="Century Gothic" w:cs="Arial"/>
          <w:bCs/>
          <w:lang w:val="es-MX"/>
        </w:rPr>
        <w:t>.</w:t>
      </w:r>
    </w:p>
    <w:p w14:paraId="66D319C8" w14:textId="77777777" w:rsidR="003D7E55" w:rsidRPr="003D7E55" w:rsidRDefault="003D7E55" w:rsidP="003D7E55">
      <w:pPr>
        <w:spacing w:line="360" w:lineRule="auto"/>
        <w:ind w:right="335"/>
        <w:jc w:val="both"/>
        <w:rPr>
          <w:rFonts w:ascii="Century Gothic" w:hAnsi="Century Gothic" w:cs="Arial"/>
          <w:b/>
          <w:lang w:val="es-MX"/>
        </w:rPr>
      </w:pPr>
    </w:p>
    <w:p w14:paraId="0F515B7C" w14:textId="60B5FA81" w:rsidR="001E325F" w:rsidRDefault="003D7E55" w:rsidP="001E325F">
      <w:pPr>
        <w:spacing w:line="360" w:lineRule="auto"/>
        <w:ind w:right="335"/>
        <w:jc w:val="both"/>
        <w:rPr>
          <w:rFonts w:ascii="Century Gothic" w:hAnsi="Century Gothic" w:cs="Arial"/>
          <w:lang w:val="es-MX"/>
        </w:rPr>
      </w:pPr>
      <w:r>
        <w:rPr>
          <w:rFonts w:ascii="Century Gothic" w:hAnsi="Century Gothic" w:cs="Arial"/>
          <w:lang w:val="es-MX"/>
        </w:rPr>
        <w:t xml:space="preserve">Por lo anterior es que propone que en </w:t>
      </w:r>
      <w:r w:rsidR="001E325F">
        <w:rPr>
          <w:rFonts w:ascii="Century Gothic" w:hAnsi="Century Gothic" w:cs="Arial"/>
          <w:lang w:val="es-MX"/>
        </w:rPr>
        <w:t>las medidas de protección establecidas en el numeral 158 de la Ley estatal antes mencionada, se establezca la</w:t>
      </w:r>
      <w:r w:rsidR="001E325F" w:rsidRPr="001E325F">
        <w:rPr>
          <w:rFonts w:ascii="Century Gothic" w:hAnsi="Century Gothic" w:cs="Arial"/>
          <w:lang w:val="es-MX"/>
        </w:rPr>
        <w:t xml:space="preserve"> “Separación del agresor del lugar de residencia de la víctima</w:t>
      </w:r>
      <w:r w:rsidR="001E325F">
        <w:rPr>
          <w:rFonts w:ascii="Century Gothic" w:hAnsi="Century Gothic" w:cs="Arial"/>
          <w:lang w:val="es-MX"/>
        </w:rPr>
        <w:t>”, y que se priorice esta medida, antes de separar a la niña, niño o adolescente de su hogar</w:t>
      </w:r>
      <w:r w:rsidR="001E325F" w:rsidRPr="001E325F">
        <w:rPr>
          <w:rFonts w:ascii="Century Gothic" w:hAnsi="Century Gothic" w:cs="Arial"/>
          <w:lang w:val="es-MX"/>
        </w:rPr>
        <w:t>.</w:t>
      </w:r>
    </w:p>
    <w:p w14:paraId="40581143" w14:textId="70FD11A1" w:rsidR="001E325F" w:rsidRDefault="001E325F" w:rsidP="001E325F">
      <w:pPr>
        <w:spacing w:line="360" w:lineRule="auto"/>
        <w:ind w:right="335"/>
        <w:jc w:val="both"/>
        <w:rPr>
          <w:rFonts w:ascii="Century Gothic" w:hAnsi="Century Gothic" w:cs="Arial"/>
          <w:lang w:val="es-MX"/>
        </w:rPr>
      </w:pPr>
    </w:p>
    <w:p w14:paraId="5C510919" w14:textId="2FD2A8E9" w:rsidR="00E738C1" w:rsidRDefault="00E738C1" w:rsidP="001E325F">
      <w:pPr>
        <w:spacing w:line="360" w:lineRule="auto"/>
        <w:ind w:right="335"/>
        <w:jc w:val="both"/>
        <w:rPr>
          <w:rFonts w:ascii="Century Gothic" w:hAnsi="Century Gothic" w:cs="Arial"/>
          <w:lang w:val="es-MX"/>
        </w:rPr>
      </w:pPr>
      <w:r>
        <w:rPr>
          <w:rFonts w:ascii="Century Gothic" w:hAnsi="Century Gothic" w:cs="Arial"/>
          <w:lang w:val="es-MX"/>
        </w:rPr>
        <w:t xml:space="preserve">Para un mejor entendimiento de la propuesta, es que se gráfica en el siguiente cuadro comparativo: </w:t>
      </w:r>
    </w:p>
    <w:tbl>
      <w:tblPr>
        <w:tblStyle w:val="Tablaconcuadrcula4-nfasis3"/>
        <w:tblW w:w="0" w:type="auto"/>
        <w:tblLook w:val="04A0" w:firstRow="1" w:lastRow="0" w:firstColumn="1" w:lastColumn="0" w:noHBand="0" w:noVBand="1"/>
      </w:tblPr>
      <w:tblGrid>
        <w:gridCol w:w="4414"/>
        <w:gridCol w:w="4414"/>
      </w:tblGrid>
      <w:tr w:rsidR="00E738C1" w:rsidRPr="00E738C1" w14:paraId="4C16204D" w14:textId="77777777" w:rsidTr="00E73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2"/>
            <w:shd w:val="clear" w:color="auto" w:fill="BFBFBF" w:themeFill="background1" w:themeFillShade="BF"/>
          </w:tcPr>
          <w:p w14:paraId="17C3B2E1" w14:textId="77777777" w:rsidR="00E738C1" w:rsidRPr="00E738C1" w:rsidRDefault="00E738C1" w:rsidP="00E738C1">
            <w:pPr>
              <w:spacing w:line="360" w:lineRule="auto"/>
              <w:ind w:right="335"/>
              <w:jc w:val="both"/>
              <w:rPr>
                <w:rFonts w:ascii="Century Gothic" w:hAnsi="Century Gothic" w:cs="Arial"/>
                <w:lang w:val="es-MX"/>
              </w:rPr>
            </w:pPr>
          </w:p>
          <w:p w14:paraId="49B22420" w14:textId="77777777" w:rsidR="00E738C1" w:rsidRPr="00E738C1" w:rsidRDefault="00E738C1" w:rsidP="00E738C1">
            <w:pPr>
              <w:spacing w:line="360" w:lineRule="auto"/>
              <w:ind w:right="335"/>
              <w:jc w:val="center"/>
              <w:rPr>
                <w:rFonts w:ascii="Century Gothic" w:hAnsi="Century Gothic" w:cs="Arial"/>
                <w:color w:val="000000" w:themeColor="text1"/>
                <w:lang w:val="es-MX"/>
              </w:rPr>
            </w:pPr>
            <w:r w:rsidRPr="00E738C1">
              <w:rPr>
                <w:rFonts w:ascii="Century Gothic" w:hAnsi="Century Gothic" w:cs="Arial"/>
                <w:color w:val="000000" w:themeColor="text1"/>
                <w:lang w:val="es-MX"/>
              </w:rPr>
              <w:t>LEY DE LOS DERECHOS DE NIÑAS, NIÑOS Y ADOLESCENTES DEL ESTADO DE CHIHUAHUA</w:t>
            </w:r>
          </w:p>
          <w:p w14:paraId="5220B6EA" w14:textId="77777777" w:rsidR="00E738C1" w:rsidRPr="00E738C1" w:rsidRDefault="00E738C1" w:rsidP="00E738C1">
            <w:pPr>
              <w:spacing w:line="360" w:lineRule="auto"/>
              <w:ind w:right="335"/>
              <w:jc w:val="both"/>
              <w:rPr>
                <w:rFonts w:ascii="Century Gothic" w:hAnsi="Century Gothic" w:cs="Arial"/>
                <w:lang w:val="es-MX"/>
              </w:rPr>
            </w:pPr>
          </w:p>
        </w:tc>
      </w:tr>
      <w:tr w:rsidR="00E738C1" w:rsidRPr="00E738C1" w14:paraId="05B8421C" w14:textId="77777777" w:rsidTr="003C7A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7E1F607" w14:textId="77777777" w:rsidR="00E738C1" w:rsidRPr="00E738C1" w:rsidRDefault="00E738C1" w:rsidP="00E738C1">
            <w:pPr>
              <w:spacing w:line="360" w:lineRule="auto"/>
              <w:ind w:right="335"/>
              <w:jc w:val="both"/>
              <w:rPr>
                <w:rFonts w:ascii="Century Gothic" w:hAnsi="Century Gothic" w:cs="Arial"/>
                <w:lang w:val="es-MX"/>
              </w:rPr>
            </w:pPr>
          </w:p>
          <w:p w14:paraId="02A82C09" w14:textId="77777777" w:rsidR="00E738C1" w:rsidRPr="00E738C1" w:rsidRDefault="00E738C1" w:rsidP="00E738C1">
            <w:pPr>
              <w:spacing w:line="360" w:lineRule="auto"/>
              <w:ind w:right="335"/>
              <w:jc w:val="both"/>
              <w:rPr>
                <w:rFonts w:ascii="Century Gothic" w:hAnsi="Century Gothic" w:cs="Arial"/>
                <w:lang w:val="es-MX"/>
              </w:rPr>
            </w:pPr>
            <w:r w:rsidRPr="00E738C1">
              <w:rPr>
                <w:rFonts w:ascii="Century Gothic" w:hAnsi="Century Gothic" w:cs="Arial"/>
                <w:lang w:val="es-MX"/>
              </w:rPr>
              <w:t>TEXTO VIGENTE</w:t>
            </w:r>
          </w:p>
        </w:tc>
        <w:tc>
          <w:tcPr>
            <w:tcW w:w="4414" w:type="dxa"/>
          </w:tcPr>
          <w:p w14:paraId="08ADFF4F" w14:textId="77777777" w:rsidR="00E738C1" w:rsidRPr="00E738C1" w:rsidRDefault="00E738C1" w:rsidP="00E738C1">
            <w:pPr>
              <w:spacing w:line="360" w:lineRule="auto"/>
              <w:ind w:right="335"/>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lang w:val="es-MX"/>
              </w:rPr>
            </w:pPr>
          </w:p>
          <w:p w14:paraId="1628295C" w14:textId="77777777" w:rsidR="00E738C1" w:rsidRPr="00E738C1" w:rsidRDefault="00E738C1" w:rsidP="00E738C1">
            <w:pPr>
              <w:spacing w:line="360" w:lineRule="auto"/>
              <w:ind w:right="335"/>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lang w:val="es-MX"/>
              </w:rPr>
            </w:pPr>
            <w:r w:rsidRPr="00E738C1">
              <w:rPr>
                <w:rFonts w:ascii="Century Gothic" w:hAnsi="Century Gothic" w:cs="Arial"/>
                <w:b/>
                <w:lang w:val="es-MX"/>
              </w:rPr>
              <w:t>TEXTO PROPUESTO</w:t>
            </w:r>
          </w:p>
          <w:p w14:paraId="1DC7669C" w14:textId="77777777" w:rsidR="00E738C1" w:rsidRPr="00E738C1" w:rsidRDefault="00E738C1" w:rsidP="00E738C1">
            <w:pPr>
              <w:spacing w:line="360" w:lineRule="auto"/>
              <w:ind w:right="335"/>
              <w:jc w:val="both"/>
              <w:cnfStyle w:val="000000100000" w:firstRow="0" w:lastRow="0" w:firstColumn="0" w:lastColumn="0" w:oddVBand="0" w:evenVBand="0" w:oddHBand="1" w:evenHBand="0" w:firstRowFirstColumn="0" w:firstRowLastColumn="0" w:lastRowFirstColumn="0" w:lastRowLastColumn="0"/>
              <w:rPr>
                <w:rFonts w:ascii="Century Gothic" w:hAnsi="Century Gothic" w:cs="Arial"/>
                <w:b/>
                <w:lang w:val="es-MX"/>
              </w:rPr>
            </w:pPr>
          </w:p>
        </w:tc>
      </w:tr>
      <w:tr w:rsidR="00E738C1" w:rsidRPr="00E738C1" w14:paraId="39D2DC30" w14:textId="77777777" w:rsidTr="003C7A4B">
        <w:tc>
          <w:tcPr>
            <w:cnfStyle w:val="001000000000" w:firstRow="0" w:lastRow="0" w:firstColumn="1" w:lastColumn="0" w:oddVBand="0" w:evenVBand="0" w:oddHBand="0" w:evenHBand="0" w:firstRowFirstColumn="0" w:firstRowLastColumn="0" w:lastRowFirstColumn="0" w:lastRowLastColumn="0"/>
            <w:tcW w:w="4414" w:type="dxa"/>
          </w:tcPr>
          <w:p w14:paraId="08CCD653" w14:textId="77777777" w:rsidR="00E738C1" w:rsidRPr="00E738C1" w:rsidRDefault="00E738C1" w:rsidP="00ED5370">
            <w:pPr>
              <w:spacing w:line="360" w:lineRule="auto"/>
              <w:ind w:right="335"/>
              <w:jc w:val="both"/>
              <w:rPr>
                <w:rFonts w:ascii="Century Gothic" w:hAnsi="Century Gothic" w:cs="Arial"/>
                <w:lang w:val="es-MX"/>
              </w:rPr>
            </w:pPr>
          </w:p>
          <w:p w14:paraId="3546D514" w14:textId="77777777" w:rsidR="00E738C1" w:rsidRPr="00E738C1" w:rsidRDefault="00E738C1" w:rsidP="00ED5370">
            <w:pPr>
              <w:spacing w:line="360" w:lineRule="auto"/>
              <w:ind w:right="335"/>
              <w:jc w:val="both"/>
              <w:rPr>
                <w:rFonts w:ascii="Century Gothic" w:hAnsi="Century Gothic" w:cs="Arial"/>
                <w:b w:val="0"/>
                <w:bCs w:val="0"/>
                <w:lang w:val="es-MX"/>
              </w:rPr>
            </w:pPr>
            <w:r w:rsidRPr="00E738C1">
              <w:rPr>
                <w:rFonts w:ascii="Century Gothic" w:hAnsi="Century Gothic" w:cs="Arial"/>
                <w:lang w:val="es-MX"/>
              </w:rPr>
              <w:t xml:space="preserve">Artículo 158. </w:t>
            </w:r>
            <w:r w:rsidRPr="00E738C1">
              <w:rPr>
                <w:rFonts w:ascii="Century Gothic" w:hAnsi="Century Gothic" w:cs="Arial"/>
                <w:b w:val="0"/>
                <w:bCs w:val="0"/>
                <w:lang w:val="es-MX"/>
              </w:rPr>
              <w:t xml:space="preserve">Las medidas de protección que se podrán imponer y que deberán acatarse, tanto por niñas, niños y adolescentes como por quienes ejerzan sobre ellos la patria potestad, tutela, custodia o los </w:t>
            </w:r>
            <w:r w:rsidRPr="00E738C1">
              <w:rPr>
                <w:rFonts w:ascii="Century Gothic" w:hAnsi="Century Gothic" w:cs="Arial"/>
                <w:b w:val="0"/>
                <w:bCs w:val="0"/>
                <w:lang w:val="es-MX"/>
              </w:rPr>
              <w:lastRenderedPageBreak/>
              <w:t>tenga bajo su cuidado, son las siguientes:</w:t>
            </w:r>
          </w:p>
          <w:p w14:paraId="45D79F5A" w14:textId="77777777" w:rsidR="00E738C1" w:rsidRDefault="00E738C1" w:rsidP="00ED5370">
            <w:pPr>
              <w:spacing w:line="360" w:lineRule="auto"/>
              <w:ind w:right="335"/>
              <w:jc w:val="both"/>
              <w:rPr>
                <w:rFonts w:ascii="Century Gothic" w:hAnsi="Century Gothic" w:cs="Arial"/>
                <w:lang w:val="es-MX"/>
              </w:rPr>
            </w:pPr>
            <w:r w:rsidRPr="00E738C1">
              <w:rPr>
                <w:rFonts w:ascii="Century Gothic" w:hAnsi="Century Gothic" w:cs="Arial"/>
                <w:b w:val="0"/>
                <w:bCs w:val="0"/>
                <w:lang w:val="es-MX"/>
              </w:rPr>
              <w:t>I</w:t>
            </w:r>
            <w:r>
              <w:rPr>
                <w:rFonts w:ascii="Century Gothic" w:hAnsi="Century Gothic" w:cs="Arial"/>
                <w:b w:val="0"/>
                <w:bCs w:val="0"/>
                <w:lang w:val="es-MX"/>
              </w:rPr>
              <w:t>. a</w:t>
            </w:r>
            <w:r w:rsidRPr="00E738C1">
              <w:rPr>
                <w:rFonts w:ascii="Century Gothic" w:hAnsi="Century Gothic" w:cs="Arial"/>
                <w:b w:val="0"/>
                <w:bCs w:val="0"/>
                <w:lang w:val="es-MX"/>
              </w:rPr>
              <w:t xml:space="preserve"> </w:t>
            </w:r>
            <w:r>
              <w:rPr>
                <w:rFonts w:ascii="Century Gothic" w:hAnsi="Century Gothic" w:cs="Arial"/>
                <w:b w:val="0"/>
                <w:bCs w:val="0"/>
                <w:lang w:val="es-MX"/>
              </w:rPr>
              <w:t xml:space="preserve">VIII. </w:t>
            </w:r>
          </w:p>
          <w:p w14:paraId="05C91B90" w14:textId="77777777" w:rsidR="00E738C1" w:rsidRDefault="00E738C1" w:rsidP="00ED5370">
            <w:pPr>
              <w:spacing w:line="360" w:lineRule="auto"/>
              <w:ind w:right="335"/>
              <w:jc w:val="both"/>
              <w:rPr>
                <w:rFonts w:ascii="Century Gothic" w:hAnsi="Century Gothic" w:cs="Arial"/>
                <w:lang w:val="es-MX"/>
              </w:rPr>
            </w:pPr>
          </w:p>
          <w:p w14:paraId="796934D2" w14:textId="29702293" w:rsidR="00E738C1" w:rsidRDefault="00E738C1" w:rsidP="00ED5370">
            <w:pPr>
              <w:spacing w:line="360" w:lineRule="auto"/>
              <w:ind w:right="335"/>
              <w:jc w:val="both"/>
              <w:rPr>
                <w:rFonts w:ascii="Century Gothic" w:hAnsi="Century Gothic" w:cs="Arial"/>
              </w:rPr>
            </w:pPr>
            <w:r w:rsidRPr="00E738C1">
              <w:rPr>
                <w:rFonts w:ascii="Century Gothic" w:hAnsi="Century Gothic" w:cs="Arial"/>
                <w:b w:val="0"/>
                <w:bCs w:val="0"/>
                <w:lang w:val="es-MX"/>
              </w:rPr>
              <w:t>IX</w:t>
            </w:r>
            <w:r>
              <w:rPr>
                <w:rFonts w:ascii="Century Gothic" w:hAnsi="Century Gothic" w:cs="Arial"/>
                <w:b w:val="0"/>
                <w:bCs w:val="0"/>
                <w:lang w:val="es-MX"/>
              </w:rPr>
              <w:t xml:space="preserve">. </w:t>
            </w:r>
            <w:r w:rsidRPr="00E738C1">
              <w:rPr>
                <w:rFonts w:ascii="Century Gothic" w:hAnsi="Century Gothic" w:cs="Arial"/>
                <w:b w:val="0"/>
                <w:bCs w:val="0"/>
              </w:rPr>
              <w:t>Las demás que contribuyan al desarrollo integral de niñas, niños y adolescentes y estén dentro de su ámbito de competencia.</w:t>
            </w:r>
          </w:p>
          <w:p w14:paraId="4DEB2F7A" w14:textId="031D01B5" w:rsidR="00ED5370" w:rsidRDefault="00ED5370" w:rsidP="00ED5370">
            <w:pPr>
              <w:spacing w:line="360" w:lineRule="auto"/>
              <w:ind w:right="335"/>
              <w:jc w:val="both"/>
              <w:rPr>
                <w:rFonts w:ascii="Century Gothic" w:hAnsi="Century Gothic" w:cs="Arial"/>
                <w:lang w:val="es-MX"/>
              </w:rPr>
            </w:pPr>
          </w:p>
          <w:p w14:paraId="0AD7381A" w14:textId="7D8FEB86" w:rsidR="00ED5370" w:rsidRDefault="00ED5370" w:rsidP="00ED5370">
            <w:pPr>
              <w:spacing w:line="360" w:lineRule="auto"/>
              <w:ind w:right="335"/>
              <w:jc w:val="both"/>
              <w:rPr>
                <w:rFonts w:ascii="Century Gothic" w:hAnsi="Century Gothic" w:cs="Arial"/>
                <w:lang w:val="es-MX"/>
              </w:rPr>
            </w:pPr>
          </w:p>
          <w:p w14:paraId="154B7FB7" w14:textId="0C6F4668" w:rsidR="00ED5370" w:rsidRDefault="00ED5370" w:rsidP="00ED5370">
            <w:pPr>
              <w:spacing w:line="360" w:lineRule="auto"/>
              <w:ind w:right="335"/>
              <w:jc w:val="both"/>
              <w:rPr>
                <w:rFonts w:ascii="Century Gothic" w:hAnsi="Century Gothic" w:cs="Arial"/>
                <w:lang w:val="es-MX"/>
              </w:rPr>
            </w:pPr>
          </w:p>
          <w:p w14:paraId="23ECBCBB" w14:textId="4C110735" w:rsidR="00ED5370" w:rsidRDefault="00ED5370" w:rsidP="00ED5370">
            <w:pPr>
              <w:spacing w:line="360" w:lineRule="auto"/>
              <w:ind w:right="335"/>
              <w:jc w:val="both"/>
              <w:rPr>
                <w:rFonts w:ascii="Century Gothic" w:hAnsi="Century Gothic" w:cs="Arial"/>
                <w:lang w:val="es-MX"/>
              </w:rPr>
            </w:pPr>
          </w:p>
          <w:p w14:paraId="444E5BB6" w14:textId="0D213EB2" w:rsidR="00ED5370" w:rsidRDefault="00ED5370" w:rsidP="00ED5370">
            <w:pPr>
              <w:spacing w:line="360" w:lineRule="auto"/>
              <w:ind w:right="335"/>
              <w:jc w:val="both"/>
              <w:rPr>
                <w:rFonts w:ascii="Century Gothic" w:hAnsi="Century Gothic" w:cs="Arial"/>
                <w:lang w:val="es-MX"/>
              </w:rPr>
            </w:pPr>
          </w:p>
          <w:p w14:paraId="4F6EE384" w14:textId="77777777" w:rsidR="00ED5370" w:rsidRPr="00E738C1" w:rsidRDefault="00ED5370" w:rsidP="00ED5370">
            <w:pPr>
              <w:spacing w:line="360" w:lineRule="auto"/>
              <w:ind w:right="335"/>
              <w:jc w:val="both"/>
              <w:rPr>
                <w:rFonts w:ascii="Century Gothic" w:hAnsi="Century Gothic" w:cs="Arial"/>
                <w:b w:val="0"/>
                <w:bCs w:val="0"/>
                <w:lang w:val="es-MX"/>
              </w:rPr>
            </w:pPr>
          </w:p>
          <w:p w14:paraId="541C4899" w14:textId="77777777" w:rsidR="00E738C1" w:rsidRPr="00E738C1" w:rsidRDefault="00E738C1" w:rsidP="00ED5370">
            <w:pPr>
              <w:spacing w:line="360" w:lineRule="auto"/>
              <w:ind w:right="335"/>
              <w:jc w:val="both"/>
              <w:rPr>
                <w:rFonts w:ascii="Century Gothic" w:hAnsi="Century Gothic" w:cs="Arial"/>
                <w:b w:val="0"/>
                <w:bCs w:val="0"/>
                <w:lang w:val="es-MX"/>
              </w:rPr>
            </w:pPr>
          </w:p>
          <w:p w14:paraId="5C19F1D1" w14:textId="77777777" w:rsidR="00E738C1" w:rsidRPr="00E738C1" w:rsidRDefault="00E738C1" w:rsidP="00ED5370">
            <w:pPr>
              <w:spacing w:line="360" w:lineRule="auto"/>
              <w:ind w:right="335"/>
              <w:jc w:val="both"/>
              <w:rPr>
                <w:rFonts w:ascii="Century Gothic" w:hAnsi="Century Gothic" w:cs="Arial"/>
                <w:b w:val="0"/>
                <w:bCs w:val="0"/>
                <w:lang w:val="es-MX"/>
              </w:rPr>
            </w:pPr>
            <w:r w:rsidRPr="00E738C1">
              <w:rPr>
                <w:rFonts w:ascii="Century Gothic" w:hAnsi="Century Gothic" w:cs="Arial"/>
                <w:b w:val="0"/>
                <w:bCs w:val="0"/>
                <w:lang w:val="es-MX"/>
              </w:rPr>
              <w:t>El Sistema Estatal de Protección coadyuvará con la Procuraduría de Protección en la ejecución de medidas que ésta determine, prestando las facilidades administrativas y de gestión que les correspondan a los integrantes del Sistema en su desarrollo.</w:t>
            </w:r>
          </w:p>
          <w:p w14:paraId="6A5ECFC4" w14:textId="77777777" w:rsidR="00E738C1" w:rsidRPr="00E738C1" w:rsidRDefault="00E738C1" w:rsidP="00ED5370">
            <w:pPr>
              <w:spacing w:line="360" w:lineRule="auto"/>
              <w:ind w:right="335"/>
              <w:jc w:val="both"/>
              <w:rPr>
                <w:rFonts w:ascii="Century Gothic" w:hAnsi="Century Gothic" w:cs="Arial"/>
                <w:lang w:val="es-MX"/>
              </w:rPr>
            </w:pPr>
          </w:p>
          <w:p w14:paraId="5255812C" w14:textId="77777777" w:rsidR="00E738C1" w:rsidRPr="00E738C1" w:rsidRDefault="00E738C1" w:rsidP="00ED5370">
            <w:pPr>
              <w:spacing w:line="360" w:lineRule="auto"/>
              <w:ind w:right="335"/>
              <w:jc w:val="both"/>
              <w:rPr>
                <w:rFonts w:ascii="Century Gothic" w:hAnsi="Century Gothic" w:cs="Arial"/>
                <w:lang w:val="es-MX"/>
              </w:rPr>
            </w:pPr>
          </w:p>
        </w:tc>
        <w:tc>
          <w:tcPr>
            <w:tcW w:w="4414" w:type="dxa"/>
          </w:tcPr>
          <w:p w14:paraId="35494F33" w14:textId="77777777" w:rsidR="00E738C1" w:rsidRPr="00E738C1" w:rsidRDefault="00E738C1"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lang w:val="es-MX"/>
              </w:rPr>
            </w:pPr>
          </w:p>
          <w:p w14:paraId="587025AD" w14:textId="77777777" w:rsidR="00E738C1" w:rsidRPr="00E738C1" w:rsidRDefault="00E738C1"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lang w:val="es-MX"/>
              </w:rPr>
            </w:pPr>
            <w:r w:rsidRPr="00E738C1">
              <w:rPr>
                <w:rFonts w:ascii="Century Gothic" w:hAnsi="Century Gothic" w:cs="Arial"/>
                <w:b/>
                <w:bCs/>
                <w:lang w:val="es-MX"/>
              </w:rPr>
              <w:t>Artículo 158.</w:t>
            </w:r>
            <w:r w:rsidRPr="00E738C1">
              <w:rPr>
                <w:rFonts w:ascii="Century Gothic" w:hAnsi="Century Gothic" w:cs="Arial"/>
                <w:lang w:val="es-MX"/>
              </w:rPr>
              <w:t xml:space="preserve"> Las medidas de protección que se podrán imponer y que deberán acatarse, tanto por niñas, niños y adolescentes como por quienes ejerzan sobre ellos la patria potestad, tutela, custodia o los </w:t>
            </w:r>
            <w:r w:rsidRPr="00E738C1">
              <w:rPr>
                <w:rFonts w:ascii="Century Gothic" w:hAnsi="Century Gothic" w:cs="Arial"/>
                <w:lang w:val="es-MX"/>
              </w:rPr>
              <w:lastRenderedPageBreak/>
              <w:t>tenga bajo su cuidado, son las siguientes:</w:t>
            </w:r>
          </w:p>
          <w:p w14:paraId="616248FE" w14:textId="5A313668" w:rsidR="00E738C1" w:rsidRPr="00E738C1" w:rsidRDefault="00E738C1"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E738C1">
              <w:rPr>
                <w:rFonts w:ascii="Century Gothic" w:hAnsi="Century Gothic" w:cs="Arial"/>
                <w:lang w:val="es-MX"/>
              </w:rPr>
              <w:t>I.</w:t>
            </w:r>
            <w:r>
              <w:rPr>
                <w:rFonts w:ascii="Century Gothic" w:hAnsi="Century Gothic" w:cs="Arial"/>
              </w:rPr>
              <w:t xml:space="preserve"> a </w:t>
            </w:r>
            <w:r w:rsidRPr="00E738C1">
              <w:rPr>
                <w:rFonts w:ascii="Century Gothic" w:hAnsi="Century Gothic" w:cs="Arial"/>
              </w:rPr>
              <w:t>VIII</w:t>
            </w:r>
            <w:r>
              <w:rPr>
                <w:rFonts w:ascii="Century Gothic" w:hAnsi="Century Gothic" w:cs="Arial"/>
              </w:rPr>
              <w:t xml:space="preserve">. </w:t>
            </w:r>
            <w:r w:rsidRPr="00E738C1">
              <w:rPr>
                <w:rFonts w:ascii="Century Gothic" w:hAnsi="Century Gothic" w:cs="Arial"/>
              </w:rPr>
              <w:t>…</w:t>
            </w:r>
          </w:p>
          <w:p w14:paraId="1C01639C" w14:textId="77777777" w:rsidR="00E738C1" w:rsidRDefault="00E738C1"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lang w:val="es-MX"/>
              </w:rPr>
            </w:pPr>
          </w:p>
          <w:p w14:paraId="12972EBD" w14:textId="7A791AD6" w:rsidR="00E738C1" w:rsidRDefault="00ED5370"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r w:rsidRPr="00ED5370">
              <w:rPr>
                <w:rFonts w:ascii="Century Gothic" w:hAnsi="Century Gothic" w:cs="Arial"/>
                <w:b/>
                <w:lang w:val="es-MX"/>
              </w:rPr>
              <w:t>IX.</w:t>
            </w:r>
            <w:r>
              <w:rPr>
                <w:rFonts w:ascii="Century Gothic" w:hAnsi="Century Gothic" w:cs="Arial"/>
                <w:b/>
              </w:rPr>
              <w:tab/>
            </w:r>
            <w:r w:rsidR="00E738C1" w:rsidRPr="00ED5370">
              <w:rPr>
                <w:rFonts w:ascii="Century Gothic" w:hAnsi="Century Gothic" w:cs="Arial"/>
                <w:b/>
              </w:rPr>
              <w:t>Separación de</w:t>
            </w:r>
            <w:r w:rsidR="00CC486C">
              <w:rPr>
                <w:rFonts w:ascii="Century Gothic" w:hAnsi="Century Gothic" w:cs="Arial"/>
                <w:b/>
              </w:rPr>
              <w:t xml:space="preserve"> </w:t>
            </w:r>
            <w:r w:rsidR="00E738C1" w:rsidRPr="00ED5370">
              <w:rPr>
                <w:rFonts w:ascii="Century Gothic" w:hAnsi="Century Gothic" w:cs="Arial"/>
                <w:b/>
              </w:rPr>
              <w:t>l</w:t>
            </w:r>
            <w:r w:rsidR="00CC486C">
              <w:rPr>
                <w:rFonts w:ascii="Century Gothic" w:hAnsi="Century Gothic" w:cs="Arial"/>
                <w:b/>
              </w:rPr>
              <w:t>a persona</w:t>
            </w:r>
            <w:r w:rsidR="00E738C1" w:rsidRPr="00ED5370">
              <w:rPr>
                <w:rFonts w:ascii="Century Gothic" w:hAnsi="Century Gothic" w:cs="Arial"/>
                <w:b/>
              </w:rPr>
              <w:t xml:space="preserve"> agresor</w:t>
            </w:r>
            <w:r w:rsidR="00CC486C">
              <w:rPr>
                <w:rFonts w:ascii="Century Gothic" w:hAnsi="Century Gothic" w:cs="Arial"/>
                <w:b/>
              </w:rPr>
              <w:t>a</w:t>
            </w:r>
            <w:r w:rsidR="00E738C1" w:rsidRPr="00ED5370">
              <w:rPr>
                <w:rFonts w:ascii="Century Gothic" w:hAnsi="Century Gothic" w:cs="Arial"/>
                <w:b/>
              </w:rPr>
              <w:t xml:space="preserve"> del lugar de residencia de la víctima.</w:t>
            </w:r>
          </w:p>
          <w:p w14:paraId="2E150759" w14:textId="77C7B9BF" w:rsidR="00ED5370" w:rsidRDefault="00ED5370"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p>
          <w:p w14:paraId="442DBB1D" w14:textId="77777777" w:rsidR="00ED5370" w:rsidRPr="00ED5370" w:rsidRDefault="00ED5370"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rPr>
            </w:pPr>
          </w:p>
          <w:p w14:paraId="1192897F" w14:textId="77777777" w:rsidR="00ED5370" w:rsidRPr="00ED5370" w:rsidRDefault="00ED5370" w:rsidP="00ED5370">
            <w:pPr>
              <w:jc w:val="both"/>
              <w:cnfStyle w:val="000000000000" w:firstRow="0" w:lastRow="0" w:firstColumn="0" w:lastColumn="0" w:oddVBand="0" w:evenVBand="0" w:oddHBand="0" w:evenHBand="0" w:firstRowFirstColumn="0" w:firstRowLastColumn="0" w:lastRowFirstColumn="0" w:lastRowLastColumn="0"/>
            </w:pPr>
          </w:p>
          <w:p w14:paraId="4CE8C2CE" w14:textId="1CAE107B" w:rsidR="00E738C1" w:rsidRPr="00ED5370" w:rsidRDefault="00ED5370"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bCs/>
              </w:rPr>
            </w:pPr>
            <w:r w:rsidRPr="00ED5370">
              <w:rPr>
                <w:rFonts w:ascii="Century Gothic" w:hAnsi="Century Gothic" w:cs="Arial"/>
                <w:b/>
                <w:bCs/>
                <w:lang w:val="es-MX"/>
              </w:rPr>
              <w:t>X.</w:t>
            </w:r>
            <w:r>
              <w:rPr>
                <w:rFonts w:ascii="Century Gothic" w:hAnsi="Century Gothic" w:cs="Arial"/>
                <w:b/>
                <w:bCs/>
              </w:rPr>
              <w:tab/>
            </w:r>
            <w:r w:rsidRPr="00ED5370">
              <w:rPr>
                <w:rFonts w:ascii="Century Gothic" w:hAnsi="Century Gothic" w:cs="Arial"/>
                <w:b/>
                <w:bCs/>
              </w:rPr>
              <w:t>Las demás que contribuyan al desarrollo integral de niñas, niños y adolescentes y estén dentro de su ámbito de competencia.</w:t>
            </w:r>
          </w:p>
          <w:p w14:paraId="690B58F7" w14:textId="6A974CF2" w:rsidR="00ED5370" w:rsidRDefault="00ED5370" w:rsidP="00ED5370">
            <w:pPr>
              <w:cnfStyle w:val="000000000000" w:firstRow="0" w:lastRow="0" w:firstColumn="0" w:lastColumn="0" w:oddVBand="0" w:evenVBand="0" w:oddHBand="0" w:evenHBand="0" w:firstRowFirstColumn="0" w:firstRowLastColumn="0" w:lastRowFirstColumn="0" w:lastRowLastColumn="0"/>
              <w:rPr>
                <w:lang w:val="es-MX"/>
              </w:rPr>
            </w:pPr>
          </w:p>
          <w:p w14:paraId="496FD57A" w14:textId="77777777" w:rsidR="00ED5370" w:rsidRPr="00ED5370" w:rsidRDefault="00ED5370" w:rsidP="00ED5370">
            <w:pPr>
              <w:cnfStyle w:val="000000000000" w:firstRow="0" w:lastRow="0" w:firstColumn="0" w:lastColumn="0" w:oddVBand="0" w:evenVBand="0" w:oddHBand="0" w:evenHBand="0" w:firstRowFirstColumn="0" w:firstRowLastColumn="0" w:lastRowFirstColumn="0" w:lastRowLastColumn="0"/>
              <w:rPr>
                <w:lang w:val="es-MX"/>
              </w:rPr>
            </w:pPr>
          </w:p>
          <w:p w14:paraId="188630E1" w14:textId="625D82EF" w:rsidR="00E738C1" w:rsidRDefault="00E738C1"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lang w:val="es-MX"/>
              </w:rPr>
            </w:pPr>
            <w:r w:rsidRPr="00E738C1">
              <w:rPr>
                <w:rFonts w:ascii="Century Gothic" w:hAnsi="Century Gothic" w:cs="Arial"/>
                <w:lang w:val="es-MX"/>
              </w:rPr>
              <w:t xml:space="preserve">El Sistema Estatal de Protección coadyuvará con la Procuraduría de Protección en la ejecución de medidas que ésta determine, prestando las facilidades administrativas y de gestión que les correspondan a los </w:t>
            </w:r>
            <w:r w:rsidRPr="00E738C1">
              <w:rPr>
                <w:rFonts w:ascii="Century Gothic" w:hAnsi="Century Gothic" w:cs="Arial"/>
                <w:lang w:val="es-MX"/>
              </w:rPr>
              <w:lastRenderedPageBreak/>
              <w:t>integrantes del Sistema en su desarrollo.</w:t>
            </w:r>
          </w:p>
          <w:p w14:paraId="3874EDF5" w14:textId="77777777" w:rsidR="00ED5370" w:rsidRPr="00E738C1" w:rsidRDefault="00ED5370"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lang w:val="es-MX"/>
              </w:rPr>
            </w:pPr>
          </w:p>
          <w:p w14:paraId="6F0DEB9F" w14:textId="77777777" w:rsidR="00E738C1" w:rsidRPr="00E738C1" w:rsidRDefault="00E738C1"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lang w:val="es-MX"/>
              </w:rPr>
            </w:pPr>
            <w:r w:rsidRPr="00E738C1">
              <w:rPr>
                <w:rFonts w:ascii="Century Gothic" w:hAnsi="Century Gothic" w:cs="Arial"/>
                <w:b/>
                <w:lang w:val="es-MX"/>
              </w:rPr>
              <w:t>En atención al principio de interés superior de la niñez, se priorizará la medida de protección establecida en la fracción IX, antes de separar a las niñas, niños o adolescentes de su lugar de residencia, siempre y cuando la autoridad así lo determine.</w:t>
            </w:r>
          </w:p>
          <w:p w14:paraId="04152255" w14:textId="77777777" w:rsidR="00E738C1" w:rsidRPr="00E738C1" w:rsidRDefault="00E738C1" w:rsidP="00ED5370">
            <w:pPr>
              <w:spacing w:line="360" w:lineRule="auto"/>
              <w:ind w:right="335"/>
              <w:jc w:val="both"/>
              <w:cnfStyle w:val="000000000000" w:firstRow="0" w:lastRow="0" w:firstColumn="0" w:lastColumn="0" w:oddVBand="0" w:evenVBand="0" w:oddHBand="0" w:evenHBand="0" w:firstRowFirstColumn="0" w:firstRowLastColumn="0" w:lastRowFirstColumn="0" w:lastRowLastColumn="0"/>
              <w:rPr>
                <w:rFonts w:ascii="Century Gothic" w:hAnsi="Century Gothic" w:cs="Arial"/>
                <w:b/>
                <w:lang w:val="es-MX"/>
              </w:rPr>
            </w:pPr>
          </w:p>
        </w:tc>
      </w:tr>
    </w:tbl>
    <w:p w14:paraId="6D12439C" w14:textId="77777777" w:rsidR="00E738C1" w:rsidRDefault="00E738C1" w:rsidP="001E325F">
      <w:pPr>
        <w:spacing w:line="360" w:lineRule="auto"/>
        <w:ind w:right="335"/>
        <w:jc w:val="both"/>
        <w:rPr>
          <w:rFonts w:ascii="Century Gothic" w:hAnsi="Century Gothic" w:cs="Arial"/>
          <w:lang w:val="es-MX"/>
        </w:rPr>
      </w:pPr>
    </w:p>
    <w:p w14:paraId="1087680B" w14:textId="616F789C" w:rsidR="001E325F" w:rsidRDefault="00ED5370" w:rsidP="001E325F">
      <w:pPr>
        <w:spacing w:line="360" w:lineRule="auto"/>
        <w:ind w:right="335"/>
        <w:jc w:val="both"/>
        <w:rPr>
          <w:rFonts w:ascii="Century Gothic" w:hAnsi="Century Gothic" w:cs="Arial"/>
          <w:lang w:val="es-MX"/>
        </w:rPr>
      </w:pPr>
      <w:r w:rsidRPr="00D621A7">
        <w:rPr>
          <w:rFonts w:ascii="Century Gothic" w:hAnsi="Century Gothic" w:cs="Arial"/>
          <w:b/>
          <w:bCs/>
          <w:lang w:val="es-MX"/>
        </w:rPr>
        <w:t>III.-</w:t>
      </w:r>
      <w:r>
        <w:rPr>
          <w:rFonts w:ascii="Century Gothic" w:hAnsi="Century Gothic" w:cs="Arial"/>
          <w:lang w:val="es-MX"/>
        </w:rPr>
        <w:t xml:space="preserve"> </w:t>
      </w:r>
      <w:r w:rsidR="00D621A7">
        <w:rPr>
          <w:rFonts w:ascii="Century Gothic" w:hAnsi="Century Gothic" w:cs="Arial"/>
          <w:lang w:val="es-MX"/>
        </w:rPr>
        <w:t xml:space="preserve">Antes de exponer las consideraciones de fondo respecto a la idoneidad de la medida, debemos tener presentes algunos referentes que nos permitan reflexionar lógica y jurídicamente la reforma planteada. </w:t>
      </w:r>
    </w:p>
    <w:p w14:paraId="0C72F19C" w14:textId="30ABA798" w:rsidR="00D621A7" w:rsidRDefault="00D621A7" w:rsidP="001E325F">
      <w:pPr>
        <w:spacing w:line="360" w:lineRule="auto"/>
        <w:ind w:right="335"/>
        <w:jc w:val="both"/>
        <w:rPr>
          <w:rFonts w:ascii="Century Gothic" w:hAnsi="Century Gothic" w:cs="Arial"/>
          <w:lang w:val="es-MX"/>
        </w:rPr>
      </w:pPr>
    </w:p>
    <w:p w14:paraId="3103C253" w14:textId="5DAAEBAF" w:rsidR="000C2E1C" w:rsidRPr="000C2E1C" w:rsidRDefault="000C2E1C" w:rsidP="00276F8D">
      <w:pPr>
        <w:pStyle w:val="Prrafodelista"/>
        <w:numPr>
          <w:ilvl w:val="0"/>
          <w:numId w:val="3"/>
        </w:numPr>
        <w:spacing w:line="360" w:lineRule="auto"/>
        <w:ind w:right="335"/>
        <w:rPr>
          <w:rFonts w:ascii="Century Gothic" w:hAnsi="Century Gothic" w:cs="Arial"/>
          <w:sz w:val="24"/>
          <w:szCs w:val="24"/>
        </w:rPr>
      </w:pPr>
      <w:r w:rsidRPr="000C2E1C">
        <w:rPr>
          <w:rFonts w:ascii="Century Gothic" w:hAnsi="Century Gothic" w:cs="Arial"/>
          <w:b/>
          <w:sz w:val="24"/>
          <w:szCs w:val="24"/>
        </w:rPr>
        <w:t>Violencia contra niñas, niños y adolescentes en tiempos de COVID-19</w:t>
      </w:r>
    </w:p>
    <w:p w14:paraId="7842AF88" w14:textId="3D4E8CE6" w:rsidR="000C2E1C" w:rsidRP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lang w:val="es-MX"/>
        </w:rPr>
        <w:t xml:space="preserve"> Durante la crisis de la enfermedad por coronavirus (COVID-19), factores como las limitaciones de la actividad económica, el cierre de las escuelas, el acceso reducido a los servicios de salud y el distanciamiento físico</w:t>
      </w:r>
      <w:r w:rsidR="00A45279">
        <w:rPr>
          <w:rFonts w:ascii="Century Gothic" w:hAnsi="Century Gothic" w:cs="Arial"/>
          <w:lang w:val="es-MX"/>
        </w:rPr>
        <w:t>,</w:t>
      </w:r>
      <w:r w:rsidRPr="000C2E1C">
        <w:rPr>
          <w:rFonts w:ascii="Century Gothic" w:hAnsi="Century Gothic" w:cs="Arial"/>
          <w:lang w:val="es-MX"/>
        </w:rPr>
        <w:t xml:space="preserve"> pueden incrementar la vulnerabilidad y exposición en la infancia y adolescencia a la violencia y otras vulneraciones a los derechos de niñas, niños y adolescentes. </w:t>
      </w:r>
    </w:p>
    <w:p w14:paraId="3154FC41" w14:textId="77777777" w:rsidR="000C2E1C" w:rsidRPr="000C2E1C" w:rsidRDefault="000C2E1C" w:rsidP="000C2E1C">
      <w:pPr>
        <w:spacing w:line="360" w:lineRule="auto"/>
        <w:ind w:right="335"/>
        <w:jc w:val="both"/>
        <w:rPr>
          <w:rFonts w:ascii="Century Gothic" w:hAnsi="Century Gothic" w:cs="Arial"/>
          <w:lang w:val="es-MX"/>
        </w:rPr>
      </w:pPr>
    </w:p>
    <w:p w14:paraId="05360457" w14:textId="6A0E29C7" w:rsid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lang w:val="es-MX"/>
        </w:rPr>
        <w:t xml:space="preserve">La violencia contra </w:t>
      </w:r>
      <w:r w:rsidR="00CC486C">
        <w:rPr>
          <w:rFonts w:ascii="Century Gothic" w:hAnsi="Century Gothic" w:cs="Arial"/>
          <w:lang w:val="es-MX"/>
        </w:rPr>
        <w:t xml:space="preserve">este grupo </w:t>
      </w:r>
      <w:r w:rsidR="0009666F">
        <w:rPr>
          <w:rFonts w:ascii="Century Gothic" w:hAnsi="Century Gothic" w:cs="Arial"/>
          <w:lang w:val="es-MX"/>
        </w:rPr>
        <w:t>etario, no</w:t>
      </w:r>
      <w:r w:rsidRPr="000C2E1C">
        <w:rPr>
          <w:rFonts w:ascii="Century Gothic" w:hAnsi="Century Gothic" w:cs="Arial"/>
          <w:lang w:val="es-MX"/>
        </w:rPr>
        <w:t xml:space="preserve"> es algo que les suceda a las víctimas de manera fortuita. La violencia es un acto deliberado que comete una tercera persona y, en esa medida, se debe y se puede prevenir. </w:t>
      </w:r>
    </w:p>
    <w:p w14:paraId="3B78716B" w14:textId="77777777" w:rsidR="000C2E1C" w:rsidRDefault="000C2E1C" w:rsidP="000C2E1C">
      <w:pPr>
        <w:spacing w:line="360" w:lineRule="auto"/>
        <w:ind w:right="335"/>
        <w:jc w:val="both"/>
        <w:rPr>
          <w:rFonts w:ascii="Century Gothic" w:hAnsi="Century Gothic" w:cs="Arial"/>
          <w:lang w:val="es-MX"/>
        </w:rPr>
      </w:pPr>
    </w:p>
    <w:p w14:paraId="245E093B" w14:textId="116FE7EF" w:rsidR="000C2E1C" w:rsidRP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lang w:val="es-MX"/>
        </w:rPr>
        <w:t>En el hogar</w:t>
      </w:r>
      <w:r w:rsidR="00CC486C">
        <w:rPr>
          <w:rFonts w:ascii="Century Gothic" w:hAnsi="Century Gothic" w:cs="Arial"/>
          <w:lang w:val="es-MX"/>
        </w:rPr>
        <w:t>,</w:t>
      </w:r>
      <w:r w:rsidRPr="000C2E1C">
        <w:rPr>
          <w:rFonts w:ascii="Century Gothic" w:hAnsi="Century Gothic" w:cs="Arial"/>
          <w:lang w:val="es-MX"/>
        </w:rPr>
        <w:t xml:space="preserve"> pueden darse condiciones que aumenten la posibilidad de violencia contra las niñas, los niños y los adolescentes por parte de sus padres, madres, cuidadores, pares, hermanas y hermanos, o familiares y personas cercanas con quienes interactúan con regularidad o conviven. Esos son los factores que se debe</w:t>
      </w:r>
      <w:r>
        <w:rPr>
          <w:rFonts w:ascii="Century Gothic" w:hAnsi="Century Gothic" w:cs="Arial"/>
          <w:lang w:val="es-MX"/>
        </w:rPr>
        <w:t>n</w:t>
      </w:r>
      <w:r w:rsidRPr="000C2E1C">
        <w:rPr>
          <w:rFonts w:ascii="Century Gothic" w:hAnsi="Century Gothic" w:cs="Arial"/>
          <w:lang w:val="es-MX"/>
        </w:rPr>
        <w:t xml:space="preserve"> identificar y atender oportunamente para evitar que se produzca una situación de violencia. </w:t>
      </w:r>
    </w:p>
    <w:p w14:paraId="4694D814" w14:textId="77777777" w:rsidR="000C2E1C" w:rsidRPr="000C2E1C" w:rsidRDefault="000C2E1C" w:rsidP="000C2E1C">
      <w:pPr>
        <w:spacing w:line="360" w:lineRule="auto"/>
        <w:ind w:right="335"/>
        <w:jc w:val="both"/>
        <w:rPr>
          <w:rFonts w:ascii="Century Gothic" w:hAnsi="Century Gothic" w:cs="Arial"/>
          <w:lang w:val="es-MX"/>
        </w:rPr>
      </w:pPr>
    </w:p>
    <w:p w14:paraId="3E37A7B7" w14:textId="2987013B" w:rsid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lang w:val="es-MX"/>
        </w:rPr>
        <w:t>Una de las más graves consecuencias sociales de esta emergencia sanitaria que vivimos</w:t>
      </w:r>
      <w:r w:rsidR="00A45279">
        <w:rPr>
          <w:rFonts w:ascii="Century Gothic" w:hAnsi="Century Gothic" w:cs="Arial"/>
          <w:lang w:val="es-MX"/>
        </w:rPr>
        <w:t>,</w:t>
      </w:r>
      <w:r w:rsidRPr="000C2E1C">
        <w:rPr>
          <w:rFonts w:ascii="Century Gothic" w:hAnsi="Century Gothic" w:cs="Arial"/>
          <w:lang w:val="es-MX"/>
        </w:rPr>
        <w:t xml:space="preserve"> es</w:t>
      </w:r>
      <w:r w:rsidR="00A45279">
        <w:rPr>
          <w:rFonts w:ascii="Century Gothic" w:hAnsi="Century Gothic" w:cs="Arial"/>
          <w:lang w:val="es-MX"/>
        </w:rPr>
        <w:t xml:space="preserve"> la</w:t>
      </w:r>
      <w:r w:rsidRPr="000C2E1C">
        <w:rPr>
          <w:rFonts w:ascii="Century Gothic" w:hAnsi="Century Gothic" w:cs="Arial"/>
          <w:lang w:val="es-MX"/>
        </w:rPr>
        <w:t xml:space="preserve"> </w:t>
      </w:r>
      <w:r w:rsidR="00A45279">
        <w:rPr>
          <w:rFonts w:ascii="Century Gothic" w:hAnsi="Century Gothic" w:cs="Arial"/>
          <w:lang w:val="es-MX"/>
        </w:rPr>
        <w:t xml:space="preserve">desprotección </w:t>
      </w:r>
      <w:r w:rsidRPr="000C2E1C">
        <w:rPr>
          <w:rFonts w:ascii="Century Gothic" w:hAnsi="Century Gothic" w:cs="Arial"/>
          <w:lang w:val="es-MX"/>
        </w:rPr>
        <w:t xml:space="preserve">a millones de niñas, niños y adolescentes que dependían de la escuela y los programas sociales asociados para cubrir otras necesidades, como la alimentación o la atención a la primera infancia. </w:t>
      </w:r>
    </w:p>
    <w:p w14:paraId="7D6079D8" w14:textId="77777777" w:rsidR="000C2E1C" w:rsidRDefault="000C2E1C" w:rsidP="000C2E1C">
      <w:pPr>
        <w:spacing w:line="360" w:lineRule="auto"/>
        <w:ind w:right="335"/>
        <w:jc w:val="both"/>
        <w:rPr>
          <w:rFonts w:ascii="Century Gothic" w:hAnsi="Century Gothic" w:cs="Arial"/>
          <w:lang w:val="es-MX"/>
        </w:rPr>
      </w:pPr>
    </w:p>
    <w:p w14:paraId="57324138" w14:textId="7527E769" w:rsidR="000C2E1C" w:rsidRP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lang w:val="es-MX"/>
        </w:rPr>
        <w:t>El distanciamiento social</w:t>
      </w:r>
      <w:r w:rsidR="00CC486C">
        <w:rPr>
          <w:rFonts w:ascii="Century Gothic" w:hAnsi="Century Gothic" w:cs="Arial"/>
          <w:lang w:val="es-MX"/>
        </w:rPr>
        <w:t>,</w:t>
      </w:r>
      <w:r w:rsidRPr="000C2E1C">
        <w:rPr>
          <w:rFonts w:ascii="Century Gothic" w:hAnsi="Century Gothic" w:cs="Arial"/>
          <w:lang w:val="es-MX"/>
        </w:rPr>
        <w:t xml:space="preserve"> limitó drásticamente las posibilidades del personal docente de detectar y denunciar casos de violencia, de brindar acompañamiento y asesoría y de activar rutas de respuesta. Esto se sumó a la medida tomada en la mayoría de los países de priorizar el uso presencial de los servicios de salud para casos relacionados con el COVID-19, que limitó a su vez la posibilidad de detección de posibles casos de violencia por parte del personal de la salud.</w:t>
      </w:r>
    </w:p>
    <w:p w14:paraId="2A0C7941" w14:textId="77777777" w:rsidR="000C2E1C" w:rsidRPr="000C2E1C" w:rsidRDefault="000C2E1C" w:rsidP="000C2E1C">
      <w:pPr>
        <w:spacing w:line="360" w:lineRule="auto"/>
        <w:ind w:right="335"/>
        <w:jc w:val="both"/>
        <w:rPr>
          <w:rFonts w:ascii="Century Gothic" w:hAnsi="Century Gothic" w:cs="Arial"/>
          <w:lang w:val="es-MX"/>
        </w:rPr>
      </w:pPr>
    </w:p>
    <w:p w14:paraId="3B947E24" w14:textId="7FF49C51" w:rsidR="000C2E1C" w:rsidRPr="000C2E1C" w:rsidRDefault="000C2E1C" w:rsidP="00276F8D">
      <w:pPr>
        <w:pStyle w:val="Prrafodelista"/>
        <w:numPr>
          <w:ilvl w:val="0"/>
          <w:numId w:val="3"/>
        </w:numPr>
        <w:spacing w:line="360" w:lineRule="auto"/>
        <w:ind w:right="335"/>
        <w:rPr>
          <w:rFonts w:ascii="Century Gothic" w:hAnsi="Century Gothic" w:cs="Arial"/>
          <w:b/>
          <w:sz w:val="24"/>
          <w:szCs w:val="24"/>
        </w:rPr>
      </w:pPr>
      <w:r w:rsidRPr="000C2E1C">
        <w:rPr>
          <w:rFonts w:ascii="Century Gothic" w:hAnsi="Century Gothic" w:cs="Arial"/>
          <w:b/>
          <w:sz w:val="24"/>
          <w:szCs w:val="24"/>
        </w:rPr>
        <w:t xml:space="preserve">Estadística. </w:t>
      </w:r>
    </w:p>
    <w:p w14:paraId="4AB80883" w14:textId="0ADAF677" w:rsidR="000C2E1C" w:rsidRP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lang w:val="es-MX"/>
        </w:rPr>
        <w:t>6 de cada 10 niñas o niños de entre 1 y 14 años</w:t>
      </w:r>
      <w:r w:rsidR="00CC486C">
        <w:rPr>
          <w:rFonts w:ascii="Century Gothic" w:hAnsi="Century Gothic" w:cs="Arial"/>
          <w:lang w:val="es-MX"/>
        </w:rPr>
        <w:t>,</w:t>
      </w:r>
      <w:r w:rsidRPr="000C2E1C">
        <w:rPr>
          <w:rFonts w:ascii="Century Gothic" w:hAnsi="Century Gothic" w:cs="Arial"/>
          <w:lang w:val="es-MX"/>
        </w:rPr>
        <w:t xml:space="preserve"> han experimentado alguna medida disciplinaria violenta en sus hogares, según datos de la Encuesta Nacional de Niños, Niñas y Mujeres (ENIM) de 2015. </w:t>
      </w:r>
    </w:p>
    <w:p w14:paraId="112B76D7" w14:textId="77777777" w:rsidR="000C2E1C" w:rsidRPr="000C2E1C" w:rsidRDefault="000C2E1C" w:rsidP="000C2E1C">
      <w:pPr>
        <w:spacing w:line="360" w:lineRule="auto"/>
        <w:ind w:right="335"/>
        <w:jc w:val="both"/>
        <w:rPr>
          <w:rFonts w:ascii="Century Gothic" w:hAnsi="Century Gothic" w:cs="Arial"/>
          <w:lang w:val="es-MX"/>
        </w:rPr>
      </w:pPr>
    </w:p>
    <w:p w14:paraId="4B7AC323" w14:textId="20358EC0" w:rsidR="000C2E1C" w:rsidRPr="000C2E1C" w:rsidRDefault="000C2E1C" w:rsidP="000C2E1C">
      <w:pPr>
        <w:spacing w:line="360" w:lineRule="auto"/>
        <w:ind w:right="335"/>
        <w:jc w:val="both"/>
        <w:rPr>
          <w:rFonts w:ascii="Century Gothic" w:hAnsi="Century Gothic" w:cs="Arial"/>
          <w:i/>
          <w:lang w:val="es-MX"/>
        </w:rPr>
      </w:pPr>
      <w:r w:rsidRPr="000C2E1C">
        <w:rPr>
          <w:rFonts w:ascii="Century Gothic" w:hAnsi="Century Gothic" w:cs="Arial"/>
          <w:lang w:val="es-MX"/>
        </w:rPr>
        <w:t xml:space="preserve">Según datos expuestos por </w:t>
      </w:r>
      <w:r w:rsidR="00CC486C">
        <w:rPr>
          <w:rFonts w:ascii="Century Gothic" w:hAnsi="Century Gothic" w:cs="Arial"/>
          <w:lang w:val="es-MX"/>
        </w:rPr>
        <w:t>sus</w:t>
      </w:r>
      <w:r w:rsidR="00CC486C" w:rsidRPr="000C2E1C">
        <w:rPr>
          <w:rFonts w:ascii="Century Gothic" w:hAnsi="Century Gothic" w:cs="Arial"/>
          <w:lang w:val="es-MX"/>
        </w:rPr>
        <w:t xml:space="preserve"> </w:t>
      </w:r>
      <w:r w:rsidRPr="000C2E1C">
        <w:rPr>
          <w:rFonts w:ascii="Century Gothic" w:hAnsi="Century Gothic" w:cs="Arial"/>
          <w:lang w:val="es-MX"/>
        </w:rPr>
        <w:t>iniciador</w:t>
      </w:r>
      <w:r w:rsidR="00CC486C">
        <w:rPr>
          <w:rFonts w:ascii="Century Gothic" w:hAnsi="Century Gothic" w:cs="Arial"/>
          <w:lang w:val="es-MX"/>
        </w:rPr>
        <w:t>es</w:t>
      </w:r>
      <w:r w:rsidRPr="000C2E1C">
        <w:rPr>
          <w:rFonts w:ascii="Century Gothic" w:hAnsi="Century Gothic" w:cs="Arial"/>
          <w:lang w:val="es-MX"/>
        </w:rPr>
        <w:t>: “</w:t>
      </w:r>
      <w:r w:rsidRPr="000C2E1C">
        <w:rPr>
          <w:rFonts w:ascii="Century Gothic" w:hAnsi="Century Gothic" w:cs="Arial"/>
          <w:i/>
          <w:lang w:val="es-MX"/>
        </w:rPr>
        <w:t xml:space="preserve">En Chihuahua según el Instituto Nacional de Estadística y Geografía para el 2020, había un total de 1 millón 8 mil 620 niñas y niños de 0 a 15 años, que representan el 29 % de la población de esa entidad. </w:t>
      </w:r>
    </w:p>
    <w:p w14:paraId="3F9CF5EC" w14:textId="77777777" w:rsidR="000C2E1C" w:rsidRPr="000C2E1C" w:rsidRDefault="000C2E1C" w:rsidP="000C2E1C">
      <w:pPr>
        <w:spacing w:line="360" w:lineRule="auto"/>
        <w:ind w:right="335"/>
        <w:jc w:val="both"/>
        <w:rPr>
          <w:rFonts w:ascii="Century Gothic" w:hAnsi="Century Gothic" w:cs="Arial"/>
          <w:i/>
          <w:lang w:val="es-MX"/>
        </w:rPr>
      </w:pPr>
    </w:p>
    <w:p w14:paraId="03934145" w14:textId="792F668A" w:rsidR="000C2E1C" w:rsidRPr="000C2E1C" w:rsidRDefault="000C2E1C" w:rsidP="000C2E1C">
      <w:pPr>
        <w:spacing w:line="360" w:lineRule="auto"/>
        <w:ind w:right="335"/>
        <w:jc w:val="both"/>
        <w:rPr>
          <w:rFonts w:ascii="Century Gothic" w:hAnsi="Century Gothic" w:cs="Arial"/>
          <w:i/>
          <w:lang w:val="es-MX"/>
        </w:rPr>
      </w:pPr>
      <w:r w:rsidRPr="000C2E1C">
        <w:rPr>
          <w:rFonts w:ascii="Century Gothic" w:hAnsi="Century Gothic" w:cs="Arial"/>
          <w:i/>
          <w:lang w:val="es-MX"/>
        </w:rPr>
        <w:t>La violencia familiar, es un delito que puede tener múltiples receptores, incluyendo a las niñas, niños y adolescentes. De acuerdo a cifras del Secretariado Ejecutivo del Sistema Nacional de Seguridad Pública, durante 2021, hubo una incidencia de</w:t>
      </w:r>
      <w:r>
        <w:rPr>
          <w:rFonts w:ascii="Century Gothic" w:hAnsi="Century Gothic" w:cs="Arial"/>
          <w:i/>
          <w:lang w:val="es-MX"/>
        </w:rPr>
        <w:t>l</w:t>
      </w:r>
      <w:r w:rsidRPr="000C2E1C">
        <w:rPr>
          <w:rFonts w:ascii="Century Gothic" w:hAnsi="Century Gothic" w:cs="Arial"/>
          <w:i/>
          <w:lang w:val="es-MX"/>
        </w:rPr>
        <w:t xml:space="preserve"> ilícito de 12 mil 968 casos en la entidad.</w:t>
      </w:r>
      <w:r w:rsidR="001A123E">
        <w:rPr>
          <w:rFonts w:ascii="Century Gothic" w:hAnsi="Century Gothic" w:cs="Arial"/>
          <w:i/>
          <w:lang w:val="es-MX"/>
        </w:rPr>
        <w:t xml:space="preserve"> </w:t>
      </w:r>
      <w:r w:rsidR="001A123E">
        <w:rPr>
          <w:rFonts w:ascii="Century Gothic" w:hAnsi="Century Gothic" w:cs="Arial"/>
          <w:iCs/>
          <w:lang w:val="es-MX"/>
        </w:rPr>
        <w:t>Y durante el año 2025, se reportaron 14,050.</w:t>
      </w:r>
    </w:p>
    <w:p w14:paraId="433BA213" w14:textId="77777777" w:rsidR="000C2E1C" w:rsidRPr="000C2E1C" w:rsidRDefault="000C2E1C" w:rsidP="000C2E1C">
      <w:pPr>
        <w:spacing w:line="360" w:lineRule="auto"/>
        <w:ind w:right="335"/>
        <w:jc w:val="both"/>
        <w:rPr>
          <w:rFonts w:ascii="Century Gothic" w:hAnsi="Century Gothic" w:cs="Arial"/>
          <w:i/>
          <w:lang w:val="es-MX"/>
        </w:rPr>
      </w:pPr>
    </w:p>
    <w:p w14:paraId="61C57A9B" w14:textId="77777777" w:rsidR="000C2E1C" w:rsidRPr="000C2E1C" w:rsidRDefault="000C2E1C" w:rsidP="000C2E1C">
      <w:pPr>
        <w:spacing w:line="360" w:lineRule="auto"/>
        <w:ind w:right="335"/>
        <w:jc w:val="both"/>
        <w:rPr>
          <w:rFonts w:ascii="Century Gothic" w:hAnsi="Century Gothic" w:cs="Arial"/>
          <w:i/>
          <w:lang w:val="es-MX"/>
        </w:rPr>
      </w:pPr>
      <w:r w:rsidRPr="000C2E1C">
        <w:rPr>
          <w:rFonts w:ascii="Century Gothic" w:hAnsi="Century Gothic" w:cs="Arial"/>
          <w:i/>
          <w:lang w:val="es-MX"/>
        </w:rPr>
        <w:t xml:space="preserve">Así mismo, el Observatorio Ciudadano de FICOSEC, estableció que el 56.4% de las niñas y niños en la entidad habían sufrido de violencia psicológica alguna vez en su vida por parte de su padre o madre, mientras que el 43.6% aseguró haber padecido de violencia física. </w:t>
      </w:r>
    </w:p>
    <w:p w14:paraId="6FFD85FD" w14:textId="77777777" w:rsidR="000C2E1C" w:rsidRPr="000C2E1C" w:rsidRDefault="000C2E1C" w:rsidP="000C2E1C">
      <w:pPr>
        <w:spacing w:line="360" w:lineRule="auto"/>
        <w:ind w:right="335"/>
        <w:jc w:val="both"/>
        <w:rPr>
          <w:rFonts w:ascii="Century Gothic" w:hAnsi="Century Gothic" w:cs="Arial"/>
          <w:i/>
          <w:lang w:val="es-MX"/>
        </w:rPr>
      </w:pPr>
    </w:p>
    <w:p w14:paraId="6C0A3A83" w14:textId="2E97605E" w:rsidR="000C2E1C" w:rsidRP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i/>
          <w:lang w:val="es-MX"/>
        </w:rPr>
        <w:lastRenderedPageBreak/>
        <w:t>Tan solo en el municipio de Chihuahua</w:t>
      </w:r>
      <w:r>
        <w:rPr>
          <w:rFonts w:ascii="Century Gothic" w:hAnsi="Century Gothic" w:cs="Arial"/>
          <w:i/>
          <w:lang w:val="es-MX"/>
        </w:rPr>
        <w:t>,</w:t>
      </w:r>
      <w:r w:rsidRPr="000C2E1C">
        <w:rPr>
          <w:rFonts w:ascii="Century Gothic" w:hAnsi="Century Gothic" w:cs="Arial"/>
          <w:i/>
          <w:lang w:val="es-MX"/>
        </w:rPr>
        <w:t xml:space="preserve"> de julio a septiembre de 2021, se tuvo noticia por parte de la </w:t>
      </w:r>
      <w:proofErr w:type="gramStart"/>
      <w:r w:rsidRPr="000C2E1C">
        <w:rPr>
          <w:rFonts w:ascii="Century Gothic" w:hAnsi="Century Gothic" w:cs="Arial"/>
          <w:i/>
          <w:lang w:val="es-MX"/>
        </w:rPr>
        <w:t>Fiscalía General</w:t>
      </w:r>
      <w:proofErr w:type="gramEnd"/>
      <w:r w:rsidRPr="000C2E1C">
        <w:rPr>
          <w:rFonts w:ascii="Century Gothic" w:hAnsi="Century Gothic" w:cs="Arial"/>
          <w:i/>
          <w:lang w:val="es-MX"/>
        </w:rPr>
        <w:t xml:space="preserve"> del Estado de un total de 89 casos de abuso sexual contra menores de edad y de 47 casos de violación</w:t>
      </w:r>
      <w:r w:rsidRPr="000C2E1C">
        <w:rPr>
          <w:rFonts w:ascii="Century Gothic" w:hAnsi="Century Gothic" w:cs="Arial"/>
          <w:lang w:val="es-MX"/>
        </w:rPr>
        <w:t>.”</w:t>
      </w:r>
    </w:p>
    <w:p w14:paraId="70F3F076" w14:textId="77777777" w:rsidR="000C2E1C" w:rsidRPr="000C2E1C" w:rsidRDefault="000C2E1C" w:rsidP="000C2E1C">
      <w:pPr>
        <w:spacing w:line="360" w:lineRule="auto"/>
        <w:ind w:right="335"/>
        <w:jc w:val="both"/>
        <w:rPr>
          <w:rFonts w:ascii="Century Gothic" w:hAnsi="Century Gothic" w:cs="Arial"/>
          <w:lang w:val="es-MX"/>
        </w:rPr>
      </w:pPr>
    </w:p>
    <w:p w14:paraId="595CD34E" w14:textId="52C990DB" w:rsidR="000C2E1C" w:rsidRPr="000C2E1C" w:rsidRDefault="000C2E1C" w:rsidP="00276F8D">
      <w:pPr>
        <w:pStyle w:val="Prrafodelista"/>
        <w:numPr>
          <w:ilvl w:val="0"/>
          <w:numId w:val="3"/>
        </w:numPr>
        <w:spacing w:line="360" w:lineRule="auto"/>
        <w:ind w:right="335"/>
        <w:rPr>
          <w:rFonts w:ascii="Century Gothic" w:hAnsi="Century Gothic" w:cs="Arial"/>
          <w:b/>
          <w:sz w:val="24"/>
          <w:szCs w:val="24"/>
        </w:rPr>
      </w:pPr>
      <w:r w:rsidRPr="000C2E1C">
        <w:rPr>
          <w:rFonts w:ascii="Century Gothic" w:hAnsi="Century Gothic" w:cs="Arial"/>
          <w:b/>
          <w:sz w:val="24"/>
          <w:szCs w:val="24"/>
        </w:rPr>
        <w:t xml:space="preserve"> Efectos de la violencia. </w:t>
      </w:r>
    </w:p>
    <w:p w14:paraId="59233BAA" w14:textId="2C872907" w:rsidR="000C2E1C" w:rsidRP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lang w:val="es-MX"/>
        </w:rPr>
        <w:t>La exposición a la violencia, particularmente en los primeros años de vida, afecta la estructura del cerebro y genera un deterioro permanente de las capacidades cognitivas y emocionales, además de predisponer a conductas de alto riesgo y comportamientos antisociales. Esto significa que</w:t>
      </w:r>
      <w:r w:rsidR="00CC486C">
        <w:rPr>
          <w:rFonts w:ascii="Century Gothic" w:hAnsi="Century Gothic" w:cs="Arial"/>
          <w:lang w:val="es-MX"/>
        </w:rPr>
        <w:t>,</w:t>
      </w:r>
      <w:r w:rsidRPr="000C2E1C">
        <w:rPr>
          <w:rFonts w:ascii="Century Gothic" w:hAnsi="Century Gothic" w:cs="Arial"/>
          <w:lang w:val="es-MX"/>
        </w:rPr>
        <w:t xml:space="preserve"> la vida de niñas, niños y adolescentes que son víctimas de violencia puede verse impactada en varias dimensiones: </w:t>
      </w:r>
      <w:r w:rsidR="003F4F5F">
        <w:rPr>
          <w:rFonts w:ascii="Century Gothic" w:hAnsi="Century Gothic" w:cs="Arial"/>
          <w:lang w:val="es-MX"/>
        </w:rPr>
        <w:t>M</w:t>
      </w:r>
      <w:r w:rsidRPr="000C2E1C">
        <w:rPr>
          <w:rFonts w:ascii="Century Gothic" w:hAnsi="Century Gothic" w:cs="Arial"/>
          <w:lang w:val="es-MX"/>
        </w:rPr>
        <w:t>enor rendimiento escolar, menores habilidades para relacionarse con los demás y para establecer vínculos afectivos saludables, mayor predisposición a conductas sexuales irresponsables o al uso indebido de sustancias psicoactivas y predisposición a trastornos crónicos de salud mental.</w:t>
      </w:r>
      <w:r w:rsidR="00784F2E">
        <w:rPr>
          <w:rStyle w:val="Refdenotaalpie"/>
          <w:rFonts w:ascii="Century Gothic" w:hAnsi="Century Gothic" w:cs="Arial"/>
          <w:lang w:val="es-MX"/>
        </w:rPr>
        <w:footnoteReference w:id="7"/>
      </w:r>
    </w:p>
    <w:p w14:paraId="2DD94AE6" w14:textId="77777777" w:rsidR="000C2E1C" w:rsidRPr="000C2E1C" w:rsidRDefault="000C2E1C" w:rsidP="000C2E1C">
      <w:pPr>
        <w:spacing w:line="360" w:lineRule="auto"/>
        <w:ind w:right="335"/>
        <w:jc w:val="both"/>
        <w:rPr>
          <w:rFonts w:ascii="Century Gothic" w:hAnsi="Century Gothic" w:cs="Arial"/>
          <w:lang w:val="es-MX"/>
        </w:rPr>
      </w:pPr>
    </w:p>
    <w:p w14:paraId="041B35DF" w14:textId="5988AF54" w:rsidR="000C2E1C" w:rsidRPr="003F4F5F" w:rsidRDefault="000C2E1C" w:rsidP="00276F8D">
      <w:pPr>
        <w:pStyle w:val="Prrafodelista"/>
        <w:numPr>
          <w:ilvl w:val="0"/>
          <w:numId w:val="3"/>
        </w:numPr>
        <w:spacing w:line="360" w:lineRule="auto"/>
        <w:ind w:right="335"/>
        <w:rPr>
          <w:rFonts w:ascii="Century Gothic" w:hAnsi="Century Gothic" w:cs="Arial"/>
          <w:sz w:val="24"/>
          <w:szCs w:val="24"/>
        </w:rPr>
      </w:pPr>
      <w:r w:rsidRPr="003F4F5F">
        <w:rPr>
          <w:rFonts w:ascii="Century Gothic" w:hAnsi="Century Gothic" w:cs="Arial"/>
          <w:b/>
          <w:sz w:val="24"/>
          <w:szCs w:val="24"/>
        </w:rPr>
        <w:t xml:space="preserve"> Marco normativo.</w:t>
      </w:r>
      <w:r w:rsidRPr="003F4F5F">
        <w:rPr>
          <w:rFonts w:ascii="Century Gothic" w:hAnsi="Century Gothic" w:cs="Arial"/>
          <w:sz w:val="24"/>
          <w:szCs w:val="24"/>
        </w:rPr>
        <w:t xml:space="preserve"> </w:t>
      </w:r>
    </w:p>
    <w:p w14:paraId="2C901E91" w14:textId="14A14F59" w:rsid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b/>
          <w:lang w:val="es-MX"/>
        </w:rPr>
        <w:t xml:space="preserve">Convención sobre los Derechos del Niño. </w:t>
      </w:r>
      <w:r w:rsidRPr="000C2E1C">
        <w:rPr>
          <w:rFonts w:ascii="Century Gothic" w:hAnsi="Century Gothic" w:cs="Arial"/>
          <w:lang w:val="es-MX"/>
        </w:rPr>
        <w:t xml:space="preserve"> Establece en sus artículos 3° y 4° que en todas las medidas concernientes a las niñas, niños y adolescentes que tomen las instituciones públicas o las autoridades administrativas tendrán como consideración primordial a que se atienda el interés superior del niño, </w:t>
      </w:r>
      <w:r w:rsidRPr="000C2E1C">
        <w:rPr>
          <w:rFonts w:ascii="Century Gothic" w:hAnsi="Century Gothic" w:cs="Arial"/>
          <w:lang w:val="es-MX"/>
        </w:rPr>
        <w:lastRenderedPageBreak/>
        <w:t>así mismo adoptarán todas las medidas administrativas y de otra índole para dar efectividad a los derechos de niñas, niños y adolescentes.</w:t>
      </w:r>
    </w:p>
    <w:p w14:paraId="0B6DC4C1" w14:textId="0D21D52A" w:rsidR="00AF6F35" w:rsidRDefault="00AF6F35" w:rsidP="000C2E1C">
      <w:pPr>
        <w:spacing w:line="360" w:lineRule="auto"/>
        <w:ind w:right="335"/>
        <w:jc w:val="both"/>
        <w:rPr>
          <w:rFonts w:ascii="Century Gothic" w:hAnsi="Century Gothic" w:cs="Arial"/>
          <w:lang w:val="es-MX"/>
        </w:rPr>
      </w:pPr>
    </w:p>
    <w:p w14:paraId="65FB76CF" w14:textId="41B21392" w:rsidR="00AF6F35" w:rsidRPr="000C2E1C" w:rsidRDefault="00AF6F35" w:rsidP="000C2E1C">
      <w:pPr>
        <w:spacing w:line="360" w:lineRule="auto"/>
        <w:ind w:right="335"/>
        <w:jc w:val="both"/>
        <w:rPr>
          <w:rFonts w:ascii="Century Gothic" w:hAnsi="Century Gothic" w:cs="Arial"/>
          <w:lang w:val="es-MX"/>
        </w:rPr>
      </w:pPr>
      <w:r w:rsidRPr="00784F2E">
        <w:rPr>
          <w:rFonts w:ascii="Century Gothic" w:hAnsi="Century Gothic" w:cs="Arial"/>
          <w:b/>
          <w:bCs/>
          <w:lang w:val="es-MX"/>
        </w:rPr>
        <w:t>Convención Americana sobre Derechos Humanos</w:t>
      </w:r>
      <w:r>
        <w:rPr>
          <w:rFonts w:ascii="Century Gothic" w:hAnsi="Century Gothic" w:cs="Arial"/>
          <w:lang w:val="es-MX"/>
        </w:rPr>
        <w:t xml:space="preserve">. Artículo 19. </w:t>
      </w:r>
      <w:r w:rsidRPr="00AF6F35">
        <w:rPr>
          <w:rFonts w:ascii="Century Gothic" w:hAnsi="Century Gothic" w:cs="Arial"/>
        </w:rPr>
        <w:t>Derechos del Niño</w:t>
      </w:r>
      <w:r>
        <w:rPr>
          <w:rFonts w:ascii="Century Gothic" w:hAnsi="Century Gothic" w:cs="Arial"/>
        </w:rPr>
        <w:t>.</w:t>
      </w:r>
      <w:r w:rsidRPr="00AF6F35">
        <w:rPr>
          <w:rFonts w:ascii="Century Gothic" w:hAnsi="Century Gothic" w:cs="Arial"/>
        </w:rPr>
        <w:t xml:space="preserve"> Todo niño tiene derecho a las medidas de protección que </w:t>
      </w:r>
      <w:proofErr w:type="gramStart"/>
      <w:r w:rsidR="00CC486C">
        <w:rPr>
          <w:rFonts w:ascii="Century Gothic" w:hAnsi="Century Gothic" w:cs="Arial"/>
        </w:rPr>
        <w:t>la</w:t>
      </w:r>
      <w:r w:rsidRPr="00AF6F35">
        <w:rPr>
          <w:rFonts w:ascii="Century Gothic" w:hAnsi="Century Gothic" w:cs="Arial"/>
        </w:rPr>
        <w:t xml:space="preserve"> condición de menor requieren</w:t>
      </w:r>
      <w:proofErr w:type="gramEnd"/>
      <w:r w:rsidRPr="00AF6F35">
        <w:rPr>
          <w:rFonts w:ascii="Century Gothic" w:hAnsi="Century Gothic" w:cs="Arial"/>
        </w:rPr>
        <w:t xml:space="preserve"> por parte de su familia, de la sociedad y del Estado.</w:t>
      </w:r>
    </w:p>
    <w:p w14:paraId="2FF17B44" w14:textId="77777777" w:rsidR="000C2E1C" w:rsidRPr="000C2E1C" w:rsidRDefault="000C2E1C" w:rsidP="000C2E1C">
      <w:pPr>
        <w:spacing w:line="360" w:lineRule="auto"/>
        <w:ind w:right="335"/>
        <w:jc w:val="both"/>
        <w:rPr>
          <w:rFonts w:ascii="Century Gothic" w:hAnsi="Century Gothic" w:cs="Arial"/>
          <w:lang w:val="es-MX"/>
        </w:rPr>
      </w:pPr>
    </w:p>
    <w:p w14:paraId="5E12AA55" w14:textId="6576F03E" w:rsidR="000C2E1C" w:rsidRPr="000C2E1C" w:rsidRDefault="000C2E1C" w:rsidP="000C2E1C">
      <w:pPr>
        <w:spacing w:line="360" w:lineRule="auto"/>
        <w:ind w:right="335"/>
        <w:jc w:val="both"/>
        <w:rPr>
          <w:rFonts w:ascii="Century Gothic" w:hAnsi="Century Gothic" w:cs="Arial"/>
          <w:lang w:val="es-MX"/>
        </w:rPr>
      </w:pPr>
      <w:r w:rsidRPr="000C2E1C">
        <w:rPr>
          <w:rFonts w:ascii="Century Gothic" w:hAnsi="Century Gothic" w:cs="Arial"/>
          <w:b/>
          <w:lang w:val="es-MX"/>
        </w:rPr>
        <w:t xml:space="preserve">Constitución Política de los Estados Unidos Mexicanos. </w:t>
      </w:r>
      <w:r w:rsidRPr="000C2E1C">
        <w:rPr>
          <w:rFonts w:ascii="Century Gothic" w:hAnsi="Century Gothic" w:cs="Arial"/>
          <w:lang w:val="es-MX"/>
        </w:rPr>
        <w:t>Enuncia en su artículo 4°</w:t>
      </w:r>
      <w:r w:rsidR="00CC486C">
        <w:rPr>
          <w:rFonts w:ascii="Century Gothic" w:hAnsi="Century Gothic" w:cs="Arial"/>
          <w:lang w:val="es-MX"/>
        </w:rPr>
        <w:t>,</w:t>
      </w:r>
      <w:r w:rsidRPr="000C2E1C">
        <w:rPr>
          <w:rFonts w:ascii="Century Gothic" w:hAnsi="Century Gothic" w:cs="Arial"/>
          <w:lang w:val="es-MX"/>
        </w:rPr>
        <w:t xml:space="preserve"> que en  todas  las  decisiones  y  actuaciones  del  Estado</w:t>
      </w:r>
      <w:r w:rsidR="00CC486C">
        <w:rPr>
          <w:rFonts w:ascii="Century Gothic" w:hAnsi="Century Gothic" w:cs="Arial"/>
          <w:lang w:val="es-MX"/>
        </w:rPr>
        <w:t>,</w:t>
      </w:r>
      <w:r w:rsidRPr="000C2E1C">
        <w:rPr>
          <w:rFonts w:ascii="Century Gothic" w:hAnsi="Century Gothic" w:cs="Arial"/>
          <w:lang w:val="es-MX"/>
        </w:rPr>
        <w:t xml:space="preserve">  se  velará  y  cumplirá  con  el  principio  del  interés superior de la niñez, garantizando de manera plena sus derechos, dicha disposición se correlaciona con el artículo 1°</w:t>
      </w:r>
      <w:r w:rsidR="00C90DC8">
        <w:rPr>
          <w:rFonts w:ascii="Century Gothic" w:hAnsi="Century Gothic" w:cs="Arial"/>
          <w:lang w:val="es-MX"/>
        </w:rPr>
        <w:t>,</w:t>
      </w:r>
      <w:r w:rsidRPr="000C2E1C">
        <w:rPr>
          <w:rFonts w:ascii="Century Gothic" w:hAnsi="Century Gothic" w:cs="Arial"/>
          <w:lang w:val="es-MX"/>
        </w:rPr>
        <w:t xml:space="preserve"> que establece la obligación de todas las autoridades, en el ámbito de sus competencias, de promover, respetar, proteger  y  garantizar  los  derechos  humanos reconocidos  en la Constitución  y  en  los  tratados  internacionales  de  los  que  el  Estado  Mexicano  sea parte, así como de las garantías para su protección, cuyo ejercicio no podrá restringirse ni suspenderse.</w:t>
      </w:r>
    </w:p>
    <w:p w14:paraId="0D1D556D" w14:textId="77777777" w:rsidR="000C2E1C" w:rsidRPr="000C2E1C" w:rsidRDefault="000C2E1C" w:rsidP="000C2E1C">
      <w:pPr>
        <w:spacing w:line="360" w:lineRule="auto"/>
        <w:ind w:right="335"/>
        <w:jc w:val="both"/>
        <w:rPr>
          <w:rFonts w:ascii="Century Gothic" w:hAnsi="Century Gothic" w:cs="Arial"/>
          <w:lang w:val="es-MX"/>
        </w:rPr>
      </w:pPr>
    </w:p>
    <w:p w14:paraId="57C30C83" w14:textId="3EA5037E" w:rsidR="003F4F5F" w:rsidRDefault="00AF6F35" w:rsidP="000C2E1C">
      <w:pPr>
        <w:spacing w:line="360" w:lineRule="auto"/>
        <w:ind w:right="335"/>
        <w:jc w:val="both"/>
        <w:rPr>
          <w:rFonts w:ascii="Century Gothic" w:hAnsi="Century Gothic" w:cs="Arial"/>
          <w:b/>
          <w:lang w:val="es-MX"/>
        </w:rPr>
      </w:pPr>
      <w:r>
        <w:rPr>
          <w:rFonts w:ascii="Century Gothic" w:hAnsi="Century Gothic" w:cs="Arial"/>
          <w:b/>
          <w:lang w:val="es-MX"/>
        </w:rPr>
        <w:t>IV.- Fondo</w:t>
      </w:r>
      <w:r w:rsidR="00C90DC8">
        <w:rPr>
          <w:rFonts w:ascii="Century Gothic" w:hAnsi="Century Gothic" w:cs="Arial"/>
          <w:b/>
          <w:lang w:val="es-MX"/>
        </w:rPr>
        <w:t xml:space="preserve"> del planteamiento</w:t>
      </w:r>
    </w:p>
    <w:p w14:paraId="604F7BC7" w14:textId="644C6971" w:rsidR="00AF6F35" w:rsidRDefault="00AF6F35" w:rsidP="000C2E1C">
      <w:pPr>
        <w:spacing w:line="360" w:lineRule="auto"/>
        <w:ind w:right="335"/>
        <w:jc w:val="both"/>
        <w:rPr>
          <w:rFonts w:ascii="Century Gothic" w:hAnsi="Century Gothic" w:cs="Arial"/>
          <w:b/>
          <w:lang w:val="es-MX"/>
        </w:rPr>
      </w:pPr>
    </w:p>
    <w:p w14:paraId="68C19864" w14:textId="0CA9DADF" w:rsidR="00AF6F35" w:rsidRPr="00276F8D" w:rsidRDefault="00276F8D" w:rsidP="00261EB4">
      <w:pPr>
        <w:spacing w:line="360" w:lineRule="auto"/>
        <w:ind w:right="335"/>
        <w:jc w:val="both"/>
        <w:rPr>
          <w:rFonts w:ascii="Century Gothic" w:hAnsi="Century Gothic" w:cs="Arial"/>
          <w:bCs/>
        </w:rPr>
      </w:pPr>
      <w:r w:rsidRPr="00276F8D">
        <w:rPr>
          <w:rFonts w:ascii="Century Gothic" w:hAnsi="Century Gothic" w:cs="Arial"/>
          <w:bCs/>
          <w:lang w:val="es-MX"/>
        </w:rPr>
        <w:t>1.</w:t>
      </w:r>
      <w:r>
        <w:rPr>
          <w:rFonts w:ascii="Century Gothic" w:hAnsi="Century Gothic" w:cs="Arial"/>
          <w:bCs/>
        </w:rPr>
        <w:t xml:space="preserve"> </w:t>
      </w:r>
      <w:r w:rsidR="00AF6F35" w:rsidRPr="00276F8D">
        <w:rPr>
          <w:rFonts w:ascii="Century Gothic" w:hAnsi="Century Gothic" w:cs="Arial"/>
          <w:bCs/>
        </w:rPr>
        <w:t>Como se ha mencionado en el cuerpo del presente dictamen, la iniciativa expone que “</w:t>
      </w:r>
      <w:r w:rsidR="00AF6F35" w:rsidRPr="00276F8D">
        <w:rPr>
          <w:rFonts w:ascii="Century Gothic" w:hAnsi="Century Gothic" w:cs="Arial"/>
          <w:bCs/>
          <w:i/>
        </w:rPr>
        <w:t xml:space="preserve">antes de separar a la víctima de su hogar, debería de imponerse como principal medida la separación </w:t>
      </w:r>
      <w:r w:rsidR="00AF6F35" w:rsidRPr="0009666F">
        <w:rPr>
          <w:rFonts w:ascii="Century Gothic" w:hAnsi="Century Gothic" w:cs="Arial"/>
          <w:bCs/>
          <w:i/>
        </w:rPr>
        <w:t>de la persona agresora</w:t>
      </w:r>
      <w:r w:rsidR="00AF6F35" w:rsidRPr="00276F8D">
        <w:rPr>
          <w:rFonts w:ascii="Century Gothic" w:hAnsi="Century Gothic" w:cs="Arial"/>
          <w:bCs/>
          <w:i/>
        </w:rPr>
        <w:t xml:space="preserve"> del lugar de residencia, y no de la o el infante</w:t>
      </w:r>
      <w:r w:rsidR="00AF6F35" w:rsidRPr="00276F8D">
        <w:rPr>
          <w:rFonts w:ascii="Century Gothic" w:hAnsi="Century Gothic" w:cs="Arial"/>
          <w:bCs/>
        </w:rPr>
        <w:t>.”</w:t>
      </w:r>
    </w:p>
    <w:p w14:paraId="0BCDA00B" w14:textId="77777777" w:rsidR="00AF6F35" w:rsidRPr="00AF6F35" w:rsidRDefault="00AF6F35" w:rsidP="00261EB4">
      <w:pPr>
        <w:spacing w:line="360" w:lineRule="auto"/>
        <w:ind w:right="335"/>
        <w:jc w:val="both"/>
        <w:rPr>
          <w:rFonts w:ascii="Century Gothic" w:hAnsi="Century Gothic" w:cs="Arial"/>
          <w:bCs/>
          <w:lang w:val="es-MX"/>
        </w:rPr>
      </w:pPr>
    </w:p>
    <w:p w14:paraId="66001A01" w14:textId="4A604345" w:rsidR="00AF6F35" w:rsidRDefault="00AF6F35" w:rsidP="00261EB4">
      <w:pPr>
        <w:spacing w:line="360" w:lineRule="auto"/>
        <w:ind w:right="335"/>
        <w:jc w:val="both"/>
        <w:rPr>
          <w:rFonts w:ascii="Century Gothic" w:hAnsi="Century Gothic" w:cs="Arial"/>
          <w:bCs/>
          <w:lang w:val="es-MX"/>
        </w:rPr>
      </w:pPr>
      <w:r>
        <w:rPr>
          <w:rFonts w:ascii="Century Gothic" w:hAnsi="Century Gothic" w:cs="Arial"/>
          <w:bCs/>
          <w:lang w:val="es-MX"/>
        </w:rPr>
        <w:lastRenderedPageBreak/>
        <w:t>Sin embargo, tal parece que esta medida no es tan recurrida por las personas que operan la norma</w:t>
      </w:r>
      <w:r w:rsidRPr="00AF6F35">
        <w:rPr>
          <w:rFonts w:ascii="Century Gothic" w:hAnsi="Century Gothic" w:cs="Arial"/>
          <w:bCs/>
          <w:lang w:val="es-MX"/>
        </w:rPr>
        <w:t>.</w:t>
      </w:r>
    </w:p>
    <w:p w14:paraId="4D6813B3" w14:textId="2CC8A7E0" w:rsidR="00276F8D" w:rsidRDefault="00276F8D" w:rsidP="00261EB4">
      <w:pPr>
        <w:spacing w:line="360" w:lineRule="auto"/>
        <w:ind w:right="335"/>
        <w:jc w:val="both"/>
        <w:rPr>
          <w:rFonts w:ascii="Century Gothic" w:hAnsi="Century Gothic" w:cs="Arial"/>
          <w:bCs/>
          <w:lang w:val="es-MX"/>
        </w:rPr>
      </w:pPr>
    </w:p>
    <w:p w14:paraId="554E96E8" w14:textId="5903D2BA" w:rsidR="00276F8D" w:rsidRDefault="00276F8D" w:rsidP="00261EB4">
      <w:pPr>
        <w:spacing w:line="360" w:lineRule="auto"/>
        <w:ind w:right="335"/>
        <w:jc w:val="both"/>
        <w:rPr>
          <w:rFonts w:ascii="Century Gothic" w:hAnsi="Century Gothic" w:cs="Arial"/>
          <w:bCs/>
          <w:lang w:val="es-MX"/>
        </w:rPr>
      </w:pPr>
      <w:r>
        <w:rPr>
          <w:rFonts w:ascii="Century Gothic" w:hAnsi="Century Gothic" w:cs="Arial"/>
          <w:bCs/>
          <w:lang w:val="es-MX"/>
        </w:rPr>
        <w:t xml:space="preserve">Dicha problemática obligó a las personas iniciadoras a explorar medidas legislativas que abonen a la </w:t>
      </w:r>
      <w:r w:rsidR="001A123E">
        <w:rPr>
          <w:rFonts w:ascii="Century Gothic" w:hAnsi="Century Gothic" w:cs="Arial"/>
          <w:bCs/>
          <w:lang w:val="es-MX"/>
        </w:rPr>
        <w:t>más</w:t>
      </w:r>
      <w:r>
        <w:rPr>
          <w:rFonts w:ascii="Century Gothic" w:hAnsi="Century Gothic" w:cs="Arial"/>
          <w:bCs/>
          <w:lang w:val="es-MX"/>
        </w:rPr>
        <w:t xml:space="preserve"> amplia protección de las niñas, niños y adolescentes. </w:t>
      </w:r>
    </w:p>
    <w:p w14:paraId="78ADF0EE" w14:textId="4400C529" w:rsidR="00261EB4" w:rsidRDefault="00261EB4" w:rsidP="00261EB4">
      <w:pPr>
        <w:spacing w:line="360" w:lineRule="auto"/>
        <w:ind w:right="335"/>
        <w:jc w:val="both"/>
        <w:rPr>
          <w:rFonts w:ascii="Century Gothic" w:hAnsi="Century Gothic" w:cs="Arial"/>
          <w:bCs/>
          <w:lang w:val="es-MX"/>
        </w:rPr>
      </w:pPr>
    </w:p>
    <w:p w14:paraId="3A4ACB04" w14:textId="075CDEBA" w:rsidR="00FB067D" w:rsidRDefault="00261EB4" w:rsidP="00FB067D">
      <w:pPr>
        <w:spacing w:line="360" w:lineRule="auto"/>
        <w:ind w:right="335"/>
        <w:jc w:val="both"/>
        <w:rPr>
          <w:rFonts w:ascii="Century Gothic" w:hAnsi="Century Gothic" w:cs="Arial"/>
          <w:bCs/>
          <w:lang w:val="es-MX"/>
        </w:rPr>
      </w:pPr>
      <w:r>
        <w:rPr>
          <w:rFonts w:ascii="Century Gothic" w:hAnsi="Century Gothic" w:cs="Arial"/>
          <w:bCs/>
          <w:lang w:val="es-MX"/>
        </w:rPr>
        <w:t xml:space="preserve">2. </w:t>
      </w:r>
      <w:r w:rsidR="00FB067D">
        <w:rPr>
          <w:rFonts w:ascii="Century Gothic" w:hAnsi="Century Gothic" w:cs="Arial"/>
          <w:bCs/>
          <w:lang w:val="es-MX"/>
        </w:rPr>
        <w:t xml:space="preserve">La Corte Interamericana de Derechos Humanos en el caso </w:t>
      </w:r>
      <w:r w:rsidR="00FB067D" w:rsidRPr="00FB067D">
        <w:rPr>
          <w:rFonts w:ascii="Century Gothic" w:hAnsi="Century Gothic" w:cs="Arial"/>
          <w:bCs/>
        </w:rPr>
        <w:t>de los “Niños de la Calle” (Villagrán Morales y otros) Vs. Guatemala</w:t>
      </w:r>
      <w:r w:rsidR="00FB067D">
        <w:rPr>
          <w:rFonts w:ascii="Century Gothic" w:hAnsi="Century Gothic" w:cs="Arial"/>
          <w:bCs/>
        </w:rPr>
        <w:t>, en su s</w:t>
      </w:r>
      <w:r w:rsidR="00FB067D" w:rsidRPr="00FB067D">
        <w:rPr>
          <w:rFonts w:ascii="Century Gothic" w:hAnsi="Century Gothic" w:cs="Arial"/>
          <w:bCs/>
        </w:rPr>
        <w:t>entencia de 19 de noviembre 1999</w:t>
      </w:r>
      <w:r w:rsidR="00FB067D">
        <w:rPr>
          <w:rFonts w:ascii="Century Gothic" w:hAnsi="Century Gothic" w:cs="Arial"/>
          <w:bCs/>
        </w:rPr>
        <w:t xml:space="preserve">, estableció que </w:t>
      </w:r>
      <w:r w:rsidR="00FB067D" w:rsidRPr="00FB067D">
        <w:rPr>
          <w:rFonts w:ascii="Century Gothic" w:hAnsi="Century Gothic" w:cs="Arial"/>
          <w:bCs/>
          <w:i/>
          <w:iCs/>
          <w:lang w:val="es-MX"/>
        </w:rPr>
        <w:t>la razón de ser del artículo 19 de la Convención radica en la vulnerabilidad de los niños y en su incapacidad para asegurar por sí mismos el respeto de sus derechos</w:t>
      </w:r>
      <w:r w:rsidR="00FB067D" w:rsidRPr="00FB067D">
        <w:rPr>
          <w:rFonts w:ascii="Century Gothic" w:hAnsi="Century Gothic" w:cs="Arial"/>
          <w:bCs/>
          <w:lang w:val="es-MX"/>
        </w:rPr>
        <w:t xml:space="preserve">. </w:t>
      </w:r>
      <w:r w:rsidR="0046020D">
        <w:rPr>
          <w:rStyle w:val="Refdenotaalpie"/>
          <w:rFonts w:ascii="Century Gothic" w:hAnsi="Century Gothic" w:cs="Arial"/>
          <w:bCs/>
          <w:lang w:val="es-MX"/>
        </w:rPr>
        <w:footnoteReference w:id="8"/>
      </w:r>
    </w:p>
    <w:p w14:paraId="10D94350" w14:textId="79F8214F" w:rsidR="0046020D" w:rsidRDefault="0046020D" w:rsidP="00FB067D">
      <w:pPr>
        <w:spacing w:line="360" w:lineRule="auto"/>
        <w:ind w:right="335"/>
        <w:jc w:val="both"/>
        <w:rPr>
          <w:rFonts w:ascii="Century Gothic" w:hAnsi="Century Gothic" w:cs="Arial"/>
          <w:bCs/>
          <w:lang w:val="es-MX"/>
        </w:rPr>
      </w:pPr>
    </w:p>
    <w:p w14:paraId="6B64D936" w14:textId="1D030DAF" w:rsidR="0022554E" w:rsidRDefault="0046020D" w:rsidP="00FB067D">
      <w:pPr>
        <w:spacing w:line="360" w:lineRule="auto"/>
        <w:ind w:right="335"/>
        <w:jc w:val="both"/>
        <w:rPr>
          <w:rFonts w:ascii="Century Gothic" w:hAnsi="Century Gothic" w:cs="Arial"/>
          <w:lang w:val="es-MX"/>
        </w:rPr>
      </w:pPr>
      <w:r>
        <w:rPr>
          <w:rFonts w:ascii="Century Gothic" w:hAnsi="Century Gothic" w:cs="Arial"/>
          <w:bCs/>
          <w:lang w:val="es-MX"/>
        </w:rPr>
        <w:t>La Primera Sala de la SCJN refiere que</w:t>
      </w:r>
      <w:r w:rsidR="00CD1E47">
        <w:rPr>
          <w:rFonts w:ascii="Century Gothic" w:hAnsi="Century Gothic" w:cs="Arial"/>
          <w:bCs/>
          <w:lang w:val="es-MX"/>
        </w:rPr>
        <w:t xml:space="preserve"> la</w:t>
      </w:r>
      <w:r>
        <w:rPr>
          <w:rFonts w:ascii="Century Gothic" w:hAnsi="Century Gothic" w:cs="Arial"/>
          <w:bCs/>
          <w:lang w:val="es-MX"/>
        </w:rPr>
        <w:t xml:space="preserve"> </w:t>
      </w:r>
      <w:r>
        <w:rPr>
          <w:rFonts w:ascii="Century Gothic" w:hAnsi="Century Gothic" w:cs="Arial"/>
          <w:lang w:val="es-MX"/>
        </w:rPr>
        <w:t>mayor protección a los derechos de las niñas, niños y adolescentes no</w:t>
      </w:r>
      <w:r w:rsidRPr="0046020D">
        <w:rPr>
          <w:rFonts w:ascii="Century Gothic" w:hAnsi="Century Gothic" w:cs="Arial"/>
          <w:i/>
          <w:iCs/>
          <w:lang w:val="es-MX"/>
        </w:rPr>
        <w:t xml:space="preserve"> sólo se justifica por su situación de mayor vulnerabilidad, sino también por el interés específico de la sociedad en velar porque los menores alcancen su pleno desarrollo</w:t>
      </w:r>
      <w:r w:rsidR="00CD1E47">
        <w:rPr>
          <w:rStyle w:val="Refdenotaalpie"/>
          <w:rFonts w:ascii="Century Gothic" w:hAnsi="Century Gothic" w:cs="Arial"/>
          <w:bCs/>
          <w:lang w:val="es-MX"/>
        </w:rPr>
        <w:footnoteReference w:id="9"/>
      </w:r>
      <w:r w:rsidRPr="0046020D">
        <w:rPr>
          <w:rFonts w:ascii="Century Gothic" w:hAnsi="Century Gothic" w:cs="Arial"/>
          <w:i/>
          <w:iCs/>
          <w:lang w:val="es-MX"/>
        </w:rPr>
        <w:t xml:space="preserve">. </w:t>
      </w:r>
    </w:p>
    <w:p w14:paraId="7AC2B3F6" w14:textId="1A7ED6B6" w:rsidR="0022554E" w:rsidRDefault="0022554E" w:rsidP="00FB067D">
      <w:pPr>
        <w:spacing w:line="360" w:lineRule="auto"/>
        <w:ind w:right="335"/>
        <w:jc w:val="both"/>
        <w:rPr>
          <w:rFonts w:ascii="Century Gothic" w:hAnsi="Century Gothic" w:cs="Arial"/>
          <w:lang w:val="es-MX"/>
        </w:rPr>
      </w:pPr>
    </w:p>
    <w:p w14:paraId="0EFFBECA" w14:textId="3EE93C4F" w:rsidR="0022554E" w:rsidRDefault="00800F90" w:rsidP="00FB067D">
      <w:pPr>
        <w:spacing w:line="360" w:lineRule="auto"/>
        <w:ind w:right="335"/>
        <w:jc w:val="both"/>
        <w:rPr>
          <w:rFonts w:ascii="Century Gothic" w:hAnsi="Century Gothic" w:cs="Arial"/>
          <w:lang w:val="es-MX"/>
        </w:rPr>
      </w:pPr>
      <w:r>
        <w:rPr>
          <w:rFonts w:ascii="Century Gothic" w:hAnsi="Century Gothic" w:cs="Arial"/>
          <w:lang w:val="es-MX"/>
        </w:rPr>
        <w:lastRenderedPageBreak/>
        <w:t xml:space="preserve">En relación con </w:t>
      </w:r>
      <w:r w:rsidR="0022554E">
        <w:rPr>
          <w:rFonts w:ascii="Century Gothic" w:hAnsi="Century Gothic" w:cs="Arial"/>
          <w:lang w:val="es-MX"/>
        </w:rPr>
        <w:t>esta situación especial</w:t>
      </w:r>
      <w:r w:rsidR="00CD1E47">
        <w:rPr>
          <w:rFonts w:ascii="Century Gothic" w:hAnsi="Century Gothic" w:cs="Arial"/>
          <w:lang w:val="es-MX"/>
        </w:rPr>
        <w:t xml:space="preserve"> de </w:t>
      </w:r>
      <w:r w:rsidR="0022554E">
        <w:rPr>
          <w:rFonts w:ascii="Century Gothic" w:hAnsi="Century Gothic" w:cs="Arial"/>
          <w:lang w:val="es-MX"/>
        </w:rPr>
        <w:t>vulnerabilidad en la que se encuentran y de la que a través de los años hemos atestiguado como se han vulnerado sus derechos</w:t>
      </w:r>
      <w:r>
        <w:rPr>
          <w:rFonts w:ascii="Century Gothic" w:hAnsi="Century Gothic" w:cs="Arial"/>
          <w:lang w:val="es-MX"/>
        </w:rPr>
        <w:t>;</w:t>
      </w:r>
      <w:r w:rsidR="0022554E">
        <w:rPr>
          <w:rFonts w:ascii="Century Gothic" w:hAnsi="Century Gothic" w:cs="Arial"/>
          <w:lang w:val="es-MX"/>
        </w:rPr>
        <w:t xml:space="preserve"> la </w:t>
      </w:r>
      <w:proofErr w:type="spellStart"/>
      <w:r w:rsidR="0022554E">
        <w:rPr>
          <w:rFonts w:ascii="Century Gothic" w:hAnsi="Century Gothic" w:cs="Arial"/>
          <w:lang w:val="es-MX"/>
        </w:rPr>
        <w:t>CoIDH</w:t>
      </w:r>
      <w:proofErr w:type="spellEnd"/>
      <w:r w:rsidR="0022554E">
        <w:rPr>
          <w:rFonts w:ascii="Century Gothic" w:hAnsi="Century Gothic" w:cs="Arial"/>
          <w:lang w:val="es-MX"/>
        </w:rPr>
        <w:t xml:space="preserve"> </w:t>
      </w:r>
      <w:r w:rsidR="0022554E" w:rsidRPr="00FB067D">
        <w:rPr>
          <w:rFonts w:ascii="Century Gothic" w:hAnsi="Century Gothic" w:cs="Arial"/>
          <w:bCs/>
          <w:lang w:val="es-MX"/>
        </w:rPr>
        <w:t>afirmó que las responsabilidades de protección corresponden en principio a la familia,</w:t>
      </w:r>
      <w:r w:rsidR="0022554E">
        <w:rPr>
          <w:rFonts w:ascii="Century Gothic" w:hAnsi="Century Gothic" w:cs="Arial"/>
          <w:bCs/>
          <w:lang w:val="es-MX"/>
        </w:rPr>
        <w:t xml:space="preserve"> pero que</w:t>
      </w:r>
      <w:r w:rsidR="0022554E" w:rsidRPr="00FB067D">
        <w:rPr>
          <w:rFonts w:ascii="Century Gothic" w:hAnsi="Century Gothic" w:cs="Arial"/>
          <w:bCs/>
          <w:lang w:val="es-MX"/>
        </w:rPr>
        <w:t xml:space="preserve"> </w:t>
      </w:r>
      <w:r w:rsidR="0022554E" w:rsidRPr="00FB067D">
        <w:rPr>
          <w:rFonts w:ascii="Century Gothic" w:hAnsi="Century Gothic" w:cs="Arial"/>
          <w:lang w:val="es-MX"/>
        </w:rPr>
        <w:t xml:space="preserve">en el caso de </w:t>
      </w:r>
      <w:r w:rsidR="0022554E">
        <w:rPr>
          <w:rFonts w:ascii="Century Gothic" w:hAnsi="Century Gothic" w:cs="Arial"/>
          <w:lang w:val="es-MX"/>
        </w:rPr>
        <w:t xml:space="preserve">niñas, niños o adolescentes que se encuentren </w:t>
      </w:r>
      <w:r w:rsidR="0022554E" w:rsidRPr="00FB067D">
        <w:rPr>
          <w:rFonts w:ascii="Century Gothic" w:hAnsi="Century Gothic" w:cs="Arial"/>
          <w:lang w:val="es-MX"/>
        </w:rPr>
        <w:t>en riesgo</w:t>
      </w:r>
      <w:r w:rsidR="0022554E">
        <w:rPr>
          <w:rFonts w:ascii="Century Gothic" w:hAnsi="Century Gothic" w:cs="Arial"/>
          <w:lang w:val="es-MX"/>
        </w:rPr>
        <w:t xml:space="preserve">, </w:t>
      </w:r>
      <w:r w:rsidR="0022554E" w:rsidRPr="00FB067D">
        <w:rPr>
          <w:rFonts w:ascii="Century Gothic" w:hAnsi="Century Gothic" w:cs="Arial"/>
          <w:lang w:val="es-MX"/>
        </w:rPr>
        <w:t>se requieren medidas que emanen del Estado</w:t>
      </w:r>
      <w:r w:rsidR="0022554E">
        <w:rPr>
          <w:rFonts w:ascii="Century Gothic" w:hAnsi="Century Gothic" w:cs="Arial"/>
          <w:lang w:val="es-MX"/>
        </w:rPr>
        <w:t xml:space="preserve"> para tutelar sus derechos.</w:t>
      </w:r>
      <w:r w:rsidR="00CD1E47">
        <w:rPr>
          <w:rStyle w:val="Refdenotaalpie"/>
          <w:rFonts w:ascii="Century Gothic" w:hAnsi="Century Gothic" w:cs="Arial"/>
          <w:lang w:val="es-MX"/>
        </w:rPr>
        <w:footnoteReference w:id="10"/>
      </w:r>
    </w:p>
    <w:p w14:paraId="7FBE76E4" w14:textId="48E41013" w:rsidR="00B853A2" w:rsidRDefault="00B853A2" w:rsidP="00FB067D">
      <w:pPr>
        <w:spacing w:line="360" w:lineRule="auto"/>
        <w:ind w:right="335"/>
        <w:jc w:val="both"/>
        <w:rPr>
          <w:rFonts w:ascii="Century Gothic" w:hAnsi="Century Gothic" w:cs="Arial"/>
          <w:lang w:val="es-MX"/>
        </w:rPr>
      </w:pPr>
    </w:p>
    <w:p w14:paraId="3F22DE51" w14:textId="6964996F" w:rsidR="0046020D" w:rsidRDefault="00B853A2" w:rsidP="00FB067D">
      <w:pPr>
        <w:spacing w:line="360" w:lineRule="auto"/>
        <w:ind w:right="335"/>
        <w:jc w:val="both"/>
        <w:rPr>
          <w:rFonts w:ascii="Century Gothic" w:hAnsi="Century Gothic" w:cs="Arial"/>
          <w:bCs/>
          <w:lang w:val="es-MX"/>
        </w:rPr>
      </w:pPr>
      <w:r>
        <w:rPr>
          <w:rFonts w:ascii="Century Gothic" w:hAnsi="Century Gothic" w:cs="Arial"/>
          <w:lang w:val="es-MX"/>
        </w:rPr>
        <w:t>Esta obligación de tutela estatal ha venido sien</w:t>
      </w:r>
      <w:r w:rsidR="001A123E">
        <w:rPr>
          <w:rFonts w:ascii="Century Gothic" w:hAnsi="Century Gothic" w:cs="Arial"/>
          <w:lang w:val="es-MX"/>
        </w:rPr>
        <w:t>d</w:t>
      </w:r>
      <w:r>
        <w:rPr>
          <w:rFonts w:ascii="Century Gothic" w:hAnsi="Century Gothic" w:cs="Arial"/>
          <w:lang w:val="es-MX"/>
        </w:rPr>
        <w:t xml:space="preserve">o replicada en varias reflexiones de la </w:t>
      </w:r>
      <w:proofErr w:type="spellStart"/>
      <w:r>
        <w:rPr>
          <w:rFonts w:ascii="Century Gothic" w:hAnsi="Century Gothic" w:cs="Arial"/>
          <w:lang w:val="es-MX"/>
        </w:rPr>
        <w:t>CoIDH</w:t>
      </w:r>
      <w:proofErr w:type="spellEnd"/>
      <w:r>
        <w:rPr>
          <w:rFonts w:ascii="Century Gothic" w:hAnsi="Century Gothic" w:cs="Arial"/>
          <w:lang w:val="es-MX"/>
        </w:rPr>
        <w:t xml:space="preserve"> y de la SCJN</w:t>
      </w:r>
      <w:r w:rsidR="00005809">
        <w:rPr>
          <w:rFonts w:ascii="Century Gothic" w:hAnsi="Century Gothic" w:cs="Arial"/>
          <w:lang w:val="es-MX"/>
        </w:rPr>
        <w:t xml:space="preserve">, esta última, refiere a través de la Primera Sala que </w:t>
      </w:r>
      <w:r w:rsidR="0046020D" w:rsidRPr="0046020D">
        <w:rPr>
          <w:rFonts w:ascii="Century Gothic" w:hAnsi="Century Gothic" w:cs="Arial"/>
          <w:i/>
          <w:iCs/>
          <w:lang w:val="es-MX"/>
        </w:rPr>
        <w:t>el principio del interés superior ordena a todas las autoridades estatales que la protección de los derechos del niño se realice a través de medidas "reforzadas" o "agravadas", y que los intereses de los niños sean protegidos con mayor intensidad.</w:t>
      </w:r>
      <w:r w:rsidR="0046020D" w:rsidRPr="0046020D">
        <w:rPr>
          <w:rFonts w:ascii="Century Gothic" w:hAnsi="Century Gothic" w:cs="Arial"/>
          <w:bCs/>
          <w:lang w:val="es-MX"/>
        </w:rPr>
        <w:t xml:space="preserve"> </w:t>
      </w:r>
      <w:r w:rsidR="0046020D">
        <w:rPr>
          <w:rStyle w:val="Refdenotaalpie"/>
          <w:rFonts w:ascii="Century Gothic" w:hAnsi="Century Gothic" w:cs="Arial"/>
          <w:bCs/>
          <w:lang w:val="es-MX"/>
        </w:rPr>
        <w:footnoteReference w:id="11"/>
      </w:r>
    </w:p>
    <w:p w14:paraId="5E3B0936" w14:textId="77777777" w:rsidR="00FB067D" w:rsidRDefault="00FB067D" w:rsidP="00FB067D">
      <w:pPr>
        <w:spacing w:line="360" w:lineRule="auto"/>
        <w:ind w:right="335"/>
        <w:jc w:val="both"/>
        <w:rPr>
          <w:rFonts w:ascii="Century Gothic" w:hAnsi="Century Gothic" w:cs="Arial"/>
          <w:bCs/>
          <w:lang w:val="es-MX"/>
        </w:rPr>
      </w:pPr>
    </w:p>
    <w:p w14:paraId="1AD87FE5" w14:textId="5B83DE73" w:rsidR="00005809" w:rsidRDefault="00005809" w:rsidP="00FB067D">
      <w:pPr>
        <w:spacing w:line="360" w:lineRule="auto"/>
        <w:ind w:right="335"/>
        <w:jc w:val="both"/>
        <w:rPr>
          <w:rFonts w:ascii="Century Gothic" w:hAnsi="Century Gothic" w:cs="Arial"/>
          <w:bCs/>
          <w:lang w:val="es-MX"/>
        </w:rPr>
      </w:pPr>
      <w:r>
        <w:rPr>
          <w:rFonts w:ascii="Century Gothic" w:hAnsi="Century Gothic" w:cs="Arial"/>
          <w:bCs/>
          <w:lang w:val="es-MX"/>
        </w:rPr>
        <w:t xml:space="preserve">3. Bajo esta tesitura, el estado mexicano en su legislación interna ha establecido diversos instrumentos de protección a efecto de lograr garantizar el ejercicio de un derecho al entorno seguro, afectivo y libre de violencia. </w:t>
      </w:r>
    </w:p>
    <w:p w14:paraId="216C12F7" w14:textId="77777777" w:rsidR="00005809" w:rsidRDefault="00005809" w:rsidP="00FB067D">
      <w:pPr>
        <w:spacing w:line="360" w:lineRule="auto"/>
        <w:ind w:right="335"/>
        <w:jc w:val="both"/>
        <w:rPr>
          <w:rFonts w:ascii="Century Gothic" w:hAnsi="Century Gothic" w:cs="Arial"/>
          <w:bCs/>
          <w:lang w:val="es-MX"/>
        </w:rPr>
      </w:pPr>
    </w:p>
    <w:p w14:paraId="70916FDC" w14:textId="6CF9CE45" w:rsidR="00743EAA" w:rsidRDefault="00005809" w:rsidP="00FB067D">
      <w:pPr>
        <w:spacing w:line="360" w:lineRule="auto"/>
        <w:ind w:right="335"/>
        <w:jc w:val="both"/>
        <w:rPr>
          <w:rFonts w:ascii="Century Gothic" w:hAnsi="Century Gothic" w:cs="Arial"/>
          <w:bCs/>
          <w:lang w:val="es-MX"/>
        </w:rPr>
      </w:pPr>
      <w:r>
        <w:rPr>
          <w:rFonts w:ascii="Century Gothic" w:hAnsi="Century Gothic" w:cs="Arial"/>
          <w:bCs/>
          <w:lang w:val="es-MX"/>
        </w:rPr>
        <w:lastRenderedPageBreak/>
        <w:t>Tan es así que</w:t>
      </w:r>
      <w:r w:rsidR="00C90DC8">
        <w:rPr>
          <w:rFonts w:ascii="Century Gothic" w:hAnsi="Century Gothic" w:cs="Arial"/>
          <w:bCs/>
          <w:lang w:val="es-MX"/>
        </w:rPr>
        <w:t xml:space="preserve">, </w:t>
      </w:r>
      <w:r w:rsidR="00743EAA">
        <w:rPr>
          <w:rFonts w:ascii="Century Gothic" w:hAnsi="Century Gothic" w:cs="Arial"/>
          <w:bCs/>
          <w:lang w:val="es-MX"/>
        </w:rPr>
        <w:t>ha</w:t>
      </w:r>
      <w:r>
        <w:rPr>
          <w:rFonts w:ascii="Century Gothic" w:hAnsi="Century Gothic" w:cs="Arial"/>
          <w:bCs/>
          <w:lang w:val="es-MX"/>
        </w:rPr>
        <w:t xml:space="preserve"> </w:t>
      </w:r>
      <w:r w:rsidR="00743EAA">
        <w:rPr>
          <w:rFonts w:ascii="Century Gothic" w:hAnsi="Century Gothic" w:cs="Arial"/>
          <w:bCs/>
          <w:lang w:val="es-MX"/>
        </w:rPr>
        <w:t>atendido tanto la dimensión material como formal, es decir, ha reconocido la titularidad y el ejercicio de los derechos y obligaciones con las que se cuentan para garantizar aquel entorno libre de violencia</w:t>
      </w:r>
      <w:r w:rsidR="00241DF9">
        <w:rPr>
          <w:rFonts w:ascii="Century Gothic" w:hAnsi="Century Gothic" w:cs="Arial"/>
          <w:bCs/>
          <w:lang w:val="es-MX"/>
        </w:rPr>
        <w:t>;</w:t>
      </w:r>
      <w:r w:rsidR="00743EAA">
        <w:rPr>
          <w:rFonts w:ascii="Century Gothic" w:hAnsi="Century Gothic" w:cs="Arial"/>
          <w:bCs/>
          <w:lang w:val="es-MX"/>
        </w:rPr>
        <w:t xml:space="preserve"> e instrumentado una serie de obligaciones para que las personas titulares de estos derechos y las obligadas a </w:t>
      </w:r>
      <w:r w:rsidR="00241DF9">
        <w:rPr>
          <w:rFonts w:ascii="Century Gothic" w:hAnsi="Century Gothic" w:cs="Arial"/>
          <w:bCs/>
          <w:lang w:val="es-MX"/>
        </w:rPr>
        <w:t xml:space="preserve">respetarlos, cuenten con las herramientas, instrumentos o condiciones necesarios para poder estar en aptitud de gozar de una vida libre de violencia.  </w:t>
      </w:r>
      <w:r w:rsidR="00743EAA">
        <w:rPr>
          <w:rFonts w:ascii="Century Gothic" w:hAnsi="Century Gothic" w:cs="Arial"/>
          <w:bCs/>
          <w:lang w:val="es-MX"/>
        </w:rPr>
        <w:t xml:space="preserve"> </w:t>
      </w:r>
    </w:p>
    <w:p w14:paraId="605E94DF" w14:textId="34FEDDD1" w:rsidR="00743EAA" w:rsidRDefault="00743EAA" w:rsidP="00FB067D">
      <w:pPr>
        <w:spacing w:line="360" w:lineRule="auto"/>
        <w:ind w:right="335"/>
        <w:jc w:val="both"/>
        <w:rPr>
          <w:rFonts w:ascii="Century Gothic" w:hAnsi="Century Gothic" w:cs="Arial"/>
          <w:bCs/>
          <w:lang w:val="es-MX"/>
        </w:rPr>
      </w:pPr>
    </w:p>
    <w:p w14:paraId="54EA050B" w14:textId="0ED2758B" w:rsidR="00241DF9" w:rsidRDefault="00241DF9" w:rsidP="00241DF9">
      <w:pPr>
        <w:spacing w:line="360" w:lineRule="auto"/>
        <w:ind w:right="335"/>
        <w:jc w:val="both"/>
        <w:rPr>
          <w:rFonts w:ascii="Century Gothic" w:hAnsi="Century Gothic" w:cs="Arial"/>
          <w:bCs/>
          <w:lang w:val="es-MX"/>
        </w:rPr>
      </w:pPr>
      <w:r>
        <w:rPr>
          <w:rFonts w:ascii="Century Gothic" w:hAnsi="Century Gothic" w:cs="Arial"/>
          <w:bCs/>
          <w:lang w:val="es-MX"/>
        </w:rPr>
        <w:t xml:space="preserve">Lo anterior, en armonía con lo expresado por la </w:t>
      </w:r>
      <w:proofErr w:type="spellStart"/>
      <w:r>
        <w:rPr>
          <w:rFonts w:ascii="Century Gothic" w:hAnsi="Century Gothic" w:cs="Arial"/>
          <w:bCs/>
          <w:lang w:val="es-MX"/>
        </w:rPr>
        <w:t>CoIDH</w:t>
      </w:r>
      <w:proofErr w:type="spellEnd"/>
      <w:r>
        <w:rPr>
          <w:rFonts w:ascii="Century Gothic" w:hAnsi="Century Gothic" w:cs="Arial"/>
          <w:bCs/>
          <w:lang w:val="es-MX"/>
        </w:rPr>
        <w:t xml:space="preserve"> en la sentencia del </w:t>
      </w:r>
      <w:r w:rsidRPr="00241DF9">
        <w:rPr>
          <w:rFonts w:ascii="Century Gothic" w:hAnsi="Century Gothic" w:cs="Arial"/>
          <w:bCs/>
        </w:rPr>
        <w:t>Caso de los “Niños de la Calle” (Villagrán Morales y otros) Vs. Guatemala</w:t>
      </w:r>
      <w:r>
        <w:rPr>
          <w:rFonts w:ascii="Century Gothic" w:hAnsi="Century Gothic" w:cs="Arial"/>
          <w:bCs/>
        </w:rPr>
        <w:t xml:space="preserve"> al mencionar </w:t>
      </w:r>
      <w:r w:rsidR="00800F90">
        <w:rPr>
          <w:rFonts w:ascii="Century Gothic" w:hAnsi="Century Gothic" w:cs="Arial"/>
          <w:bCs/>
        </w:rPr>
        <w:t xml:space="preserve">que </w:t>
      </w:r>
      <w:r w:rsidR="003528D3">
        <w:rPr>
          <w:rFonts w:ascii="Century Gothic" w:hAnsi="Century Gothic" w:cs="Arial"/>
          <w:bCs/>
        </w:rPr>
        <w:t>“</w:t>
      </w:r>
      <w:r w:rsidRPr="00800F90">
        <w:rPr>
          <w:rFonts w:ascii="Century Gothic" w:hAnsi="Century Gothic" w:cs="Arial"/>
          <w:bCs/>
          <w:i/>
          <w:iCs/>
          <w:lang w:val="es-MX"/>
        </w:rPr>
        <w:t xml:space="preserve">El artículo 19 de la Convención establece que </w:t>
      </w:r>
      <w:r w:rsidR="003528D3" w:rsidRPr="00800F90">
        <w:rPr>
          <w:rFonts w:ascii="Century Gothic" w:hAnsi="Century Gothic" w:cs="Arial"/>
          <w:bCs/>
          <w:i/>
          <w:iCs/>
          <w:lang w:val="es-MX"/>
        </w:rPr>
        <w:t>t</w:t>
      </w:r>
      <w:r w:rsidRPr="00800F90">
        <w:rPr>
          <w:rFonts w:ascii="Century Gothic" w:hAnsi="Century Gothic" w:cs="Arial"/>
          <w:bCs/>
          <w:i/>
          <w:iCs/>
          <w:lang w:val="es-MX"/>
        </w:rPr>
        <w:t xml:space="preserve">odo niño tiene derecho a las medidas de protección que </w:t>
      </w:r>
      <w:r w:rsidR="003528D3" w:rsidRPr="00800F90">
        <w:rPr>
          <w:rFonts w:ascii="Century Gothic" w:hAnsi="Century Gothic" w:cs="Arial"/>
          <w:bCs/>
          <w:i/>
          <w:iCs/>
          <w:lang w:val="es-MX"/>
        </w:rPr>
        <w:t>su condición de menor requiere</w:t>
      </w:r>
      <w:r w:rsidRPr="00800F90">
        <w:rPr>
          <w:rFonts w:ascii="Century Gothic" w:hAnsi="Century Gothic" w:cs="Arial"/>
          <w:bCs/>
          <w:i/>
          <w:iCs/>
          <w:lang w:val="es-MX"/>
        </w:rPr>
        <w:t xml:space="preserve"> por parte de su familia, de la sociedad y del Estado</w:t>
      </w:r>
      <w:r w:rsidRPr="00241DF9">
        <w:rPr>
          <w:rFonts w:ascii="Century Gothic" w:hAnsi="Century Gothic" w:cs="Arial"/>
          <w:bCs/>
          <w:lang w:val="es-MX"/>
        </w:rPr>
        <w:t>”.</w:t>
      </w:r>
    </w:p>
    <w:p w14:paraId="6BC5820D" w14:textId="131B0A89" w:rsidR="003528D3" w:rsidRDefault="003528D3" w:rsidP="00241DF9">
      <w:pPr>
        <w:spacing w:line="360" w:lineRule="auto"/>
        <w:ind w:right="335"/>
        <w:jc w:val="both"/>
        <w:rPr>
          <w:rFonts w:ascii="Century Gothic" w:hAnsi="Century Gothic" w:cs="Arial"/>
          <w:bCs/>
          <w:lang w:val="es-MX"/>
        </w:rPr>
      </w:pPr>
    </w:p>
    <w:p w14:paraId="4537108C" w14:textId="7DCBF72F" w:rsidR="003528D3" w:rsidRDefault="003528D3" w:rsidP="003528D3">
      <w:pPr>
        <w:spacing w:line="360" w:lineRule="auto"/>
        <w:ind w:right="335"/>
        <w:jc w:val="both"/>
        <w:rPr>
          <w:rFonts w:ascii="Century Gothic" w:hAnsi="Century Gothic" w:cs="Arial"/>
          <w:bCs/>
          <w:lang w:val="es-MX"/>
        </w:rPr>
      </w:pPr>
      <w:r>
        <w:rPr>
          <w:rFonts w:ascii="Century Gothic" w:hAnsi="Century Gothic" w:cs="Arial"/>
          <w:bCs/>
          <w:lang w:val="es-MX"/>
        </w:rPr>
        <w:t>Estas medidas de protección de forma genérica, las podemos localizar en el artículo</w:t>
      </w:r>
      <w:r w:rsidRPr="000C2E1C">
        <w:rPr>
          <w:rFonts w:ascii="Century Gothic" w:hAnsi="Century Gothic" w:cs="Arial"/>
          <w:bCs/>
          <w:lang w:val="es-MX"/>
        </w:rPr>
        <w:t xml:space="preserve"> 137</w:t>
      </w:r>
      <w:r>
        <w:rPr>
          <w:rFonts w:ascii="Century Gothic" w:hAnsi="Century Gothic" w:cs="Arial"/>
          <w:bCs/>
          <w:lang w:val="es-MX"/>
        </w:rPr>
        <w:t xml:space="preserve"> del </w:t>
      </w:r>
      <w:r w:rsidRPr="000C2E1C">
        <w:rPr>
          <w:rFonts w:ascii="Century Gothic" w:hAnsi="Century Gothic" w:cs="Arial"/>
          <w:lang w:val="es-MX"/>
        </w:rPr>
        <w:t>Código Nacional de Procedimientos Penales</w:t>
      </w:r>
      <w:r>
        <w:rPr>
          <w:rFonts w:ascii="Century Gothic" w:hAnsi="Century Gothic" w:cs="Arial"/>
          <w:b/>
          <w:bCs/>
          <w:lang w:val="es-MX"/>
        </w:rPr>
        <w:t xml:space="preserve">, </w:t>
      </w:r>
      <w:r w:rsidRPr="003528D3">
        <w:rPr>
          <w:rFonts w:ascii="Century Gothic" w:hAnsi="Century Gothic" w:cs="Arial"/>
          <w:lang w:val="es-MX"/>
        </w:rPr>
        <w:t xml:space="preserve">al </w:t>
      </w:r>
      <w:r>
        <w:rPr>
          <w:rFonts w:ascii="Century Gothic" w:hAnsi="Century Gothic" w:cs="Arial"/>
          <w:lang w:val="es-MX"/>
        </w:rPr>
        <w:t>referir</w:t>
      </w:r>
      <w:r w:rsidRPr="003528D3">
        <w:rPr>
          <w:rFonts w:ascii="Century Gothic" w:hAnsi="Century Gothic" w:cs="Arial"/>
          <w:lang w:val="es-MX"/>
        </w:rPr>
        <w:t xml:space="preserve"> que</w:t>
      </w:r>
      <w:r>
        <w:rPr>
          <w:rFonts w:ascii="Century Gothic" w:hAnsi="Century Gothic" w:cs="Arial"/>
          <w:b/>
          <w:bCs/>
          <w:lang w:val="es-MX"/>
        </w:rPr>
        <w:t xml:space="preserve"> </w:t>
      </w:r>
      <w:r>
        <w:rPr>
          <w:rFonts w:ascii="Century Gothic" w:hAnsi="Century Gothic" w:cs="Arial"/>
          <w:bCs/>
          <w:lang w:val="es-MX"/>
        </w:rPr>
        <w:t xml:space="preserve">cuando exista </w:t>
      </w:r>
      <w:r w:rsidRPr="000C2E1C">
        <w:rPr>
          <w:rFonts w:ascii="Century Gothic" w:hAnsi="Century Gothic" w:cs="Arial"/>
          <w:bCs/>
          <w:u w:val="single"/>
          <w:lang w:val="es-MX"/>
        </w:rPr>
        <w:t>un riesgo inminente en contra de la seguridad de la víctima</w:t>
      </w:r>
      <w:r w:rsidRPr="000C2E1C">
        <w:rPr>
          <w:rFonts w:ascii="Century Gothic" w:hAnsi="Century Gothic" w:cs="Arial"/>
          <w:bCs/>
          <w:lang w:val="es-MX"/>
        </w:rPr>
        <w:t xml:space="preserve"> u ofendido</w:t>
      </w:r>
      <w:r w:rsidR="00BE5020">
        <w:rPr>
          <w:rFonts w:ascii="Century Gothic" w:hAnsi="Century Gothic" w:cs="Arial"/>
          <w:bCs/>
          <w:lang w:val="es-MX"/>
        </w:rPr>
        <w:t>,</w:t>
      </w:r>
      <w:r>
        <w:rPr>
          <w:rFonts w:ascii="Century Gothic" w:hAnsi="Century Gothic" w:cs="Arial"/>
          <w:bCs/>
          <w:lang w:val="es-MX"/>
        </w:rPr>
        <w:t xml:space="preserve"> se podrá establecer</w:t>
      </w:r>
      <w:r w:rsidRPr="000C2E1C">
        <w:rPr>
          <w:rFonts w:ascii="Century Gothic" w:hAnsi="Century Gothic" w:cs="Arial"/>
          <w:bCs/>
          <w:lang w:val="es-MX"/>
        </w:rPr>
        <w:t xml:space="preserve">: </w:t>
      </w:r>
      <w:r w:rsidRPr="003528D3">
        <w:rPr>
          <w:rFonts w:ascii="Century Gothic" w:hAnsi="Century Gothic" w:cs="Arial"/>
          <w:bCs/>
          <w:i/>
          <w:iCs/>
          <w:lang w:val="es-MX"/>
        </w:rPr>
        <w:t>La p</w:t>
      </w:r>
      <w:r w:rsidRPr="000C2E1C">
        <w:rPr>
          <w:rFonts w:ascii="Century Gothic" w:hAnsi="Century Gothic" w:cs="Arial"/>
          <w:bCs/>
          <w:i/>
          <w:iCs/>
          <w:lang w:val="es-MX"/>
        </w:rPr>
        <w:t>rohibición de acercarse o comunicarse con la víctima u ofendido</w:t>
      </w:r>
      <w:r w:rsidRPr="000C2E1C">
        <w:rPr>
          <w:rFonts w:ascii="Century Gothic" w:hAnsi="Century Gothic" w:cs="Arial"/>
          <w:bCs/>
          <w:lang w:val="es-MX"/>
        </w:rPr>
        <w:t xml:space="preserve">; </w:t>
      </w:r>
      <w:r>
        <w:rPr>
          <w:rFonts w:ascii="Century Gothic" w:hAnsi="Century Gothic" w:cs="Arial"/>
          <w:bCs/>
          <w:lang w:val="es-MX"/>
        </w:rPr>
        <w:t xml:space="preserve"> la</w:t>
      </w:r>
      <w:r w:rsidRPr="000C2E1C">
        <w:rPr>
          <w:rFonts w:ascii="Century Gothic" w:hAnsi="Century Gothic" w:cs="Arial"/>
          <w:bCs/>
          <w:lang w:val="es-MX"/>
        </w:rPr>
        <w:t xml:space="preserve"> </w:t>
      </w:r>
      <w:r w:rsidRPr="003528D3">
        <w:rPr>
          <w:rFonts w:ascii="Century Gothic" w:hAnsi="Century Gothic" w:cs="Arial"/>
          <w:bCs/>
          <w:i/>
          <w:iCs/>
          <w:lang w:val="es-MX"/>
        </w:rPr>
        <w:t>l</w:t>
      </w:r>
      <w:r w:rsidRPr="000C2E1C">
        <w:rPr>
          <w:rFonts w:ascii="Century Gothic" w:hAnsi="Century Gothic" w:cs="Arial"/>
          <w:bCs/>
          <w:i/>
          <w:iCs/>
          <w:lang w:val="es-MX"/>
        </w:rPr>
        <w:t>imitación para asistir o acercarse al domicilio de la víctima u ofendido o al lugar donde se encuentre</w:t>
      </w:r>
      <w:r w:rsidRPr="000C2E1C">
        <w:rPr>
          <w:rFonts w:ascii="Century Gothic" w:hAnsi="Century Gothic" w:cs="Arial"/>
          <w:bCs/>
          <w:lang w:val="es-MX"/>
        </w:rPr>
        <w:t xml:space="preserve">; </w:t>
      </w:r>
      <w:r>
        <w:rPr>
          <w:rFonts w:ascii="Century Gothic" w:hAnsi="Century Gothic" w:cs="Arial"/>
          <w:bCs/>
          <w:lang w:val="es-MX"/>
        </w:rPr>
        <w:t>la</w:t>
      </w:r>
      <w:r w:rsidRPr="000C2E1C">
        <w:rPr>
          <w:rFonts w:ascii="Century Gothic" w:hAnsi="Century Gothic" w:cs="Arial"/>
          <w:bCs/>
          <w:lang w:val="es-MX"/>
        </w:rPr>
        <w:t xml:space="preserve"> </w:t>
      </w:r>
      <w:r w:rsidRPr="003528D3">
        <w:rPr>
          <w:rFonts w:ascii="Century Gothic" w:hAnsi="Century Gothic" w:cs="Arial"/>
          <w:bCs/>
          <w:i/>
          <w:iCs/>
          <w:lang w:val="es-MX"/>
        </w:rPr>
        <w:t>s</w:t>
      </w:r>
      <w:r w:rsidRPr="000C2E1C">
        <w:rPr>
          <w:rFonts w:ascii="Century Gothic" w:hAnsi="Century Gothic" w:cs="Arial"/>
          <w:bCs/>
          <w:i/>
          <w:iCs/>
          <w:u w:val="single"/>
          <w:lang w:val="es-MX"/>
        </w:rPr>
        <w:t>eparación inmediata del domicilio</w:t>
      </w:r>
      <w:r w:rsidRPr="000C2E1C">
        <w:rPr>
          <w:rFonts w:ascii="Century Gothic" w:hAnsi="Century Gothic" w:cs="Arial"/>
          <w:bCs/>
          <w:lang w:val="es-MX"/>
        </w:rPr>
        <w:t xml:space="preserve">;  y </w:t>
      </w:r>
      <w:r w:rsidRPr="000C2E1C">
        <w:rPr>
          <w:rFonts w:ascii="Century Gothic" w:hAnsi="Century Gothic" w:cs="Arial"/>
          <w:bCs/>
          <w:i/>
          <w:iCs/>
          <w:lang w:val="es-MX"/>
        </w:rPr>
        <w:t>el reingreso de la víctima u ofendido a su domicilio, una vez que se salvaguarde su seguridad</w:t>
      </w:r>
      <w:r w:rsidRPr="000C2E1C">
        <w:rPr>
          <w:rFonts w:ascii="Century Gothic" w:hAnsi="Century Gothic" w:cs="Arial"/>
          <w:bCs/>
          <w:lang w:val="es-MX"/>
        </w:rPr>
        <w:t>.</w:t>
      </w:r>
    </w:p>
    <w:p w14:paraId="5820D8B1" w14:textId="7F25EF24" w:rsidR="003528D3" w:rsidRDefault="003528D3" w:rsidP="003528D3">
      <w:pPr>
        <w:spacing w:line="360" w:lineRule="auto"/>
        <w:ind w:right="335"/>
        <w:jc w:val="both"/>
        <w:rPr>
          <w:rFonts w:ascii="Century Gothic" w:hAnsi="Century Gothic" w:cs="Arial"/>
          <w:bCs/>
          <w:lang w:val="es-MX"/>
        </w:rPr>
      </w:pPr>
    </w:p>
    <w:p w14:paraId="2394C36C" w14:textId="466B2DDE" w:rsidR="00BE5020" w:rsidRDefault="003528D3" w:rsidP="003528D3">
      <w:pPr>
        <w:spacing w:line="360" w:lineRule="auto"/>
        <w:ind w:right="335"/>
        <w:jc w:val="both"/>
        <w:rPr>
          <w:rFonts w:ascii="Century Gothic" w:hAnsi="Century Gothic" w:cs="Arial"/>
          <w:bCs/>
          <w:lang w:val="es-MX"/>
        </w:rPr>
      </w:pPr>
      <w:r>
        <w:rPr>
          <w:rFonts w:ascii="Century Gothic" w:hAnsi="Century Gothic" w:cs="Arial"/>
          <w:bCs/>
          <w:lang w:val="es-MX"/>
        </w:rPr>
        <w:lastRenderedPageBreak/>
        <w:t>Es cierto que estas medidas de protección son indistintas tanto para personas víctimas mayores</w:t>
      </w:r>
      <w:r w:rsidR="00BE5020">
        <w:rPr>
          <w:rFonts w:ascii="Century Gothic" w:hAnsi="Century Gothic" w:cs="Arial"/>
          <w:bCs/>
          <w:lang w:val="es-MX"/>
        </w:rPr>
        <w:t xml:space="preserve"> o menores de edad, sin importar su sexo. </w:t>
      </w:r>
    </w:p>
    <w:p w14:paraId="013DD28A" w14:textId="77777777" w:rsidR="00BE5020" w:rsidRDefault="00BE5020" w:rsidP="003528D3">
      <w:pPr>
        <w:spacing w:line="360" w:lineRule="auto"/>
        <w:ind w:right="335"/>
        <w:jc w:val="both"/>
        <w:rPr>
          <w:rFonts w:ascii="Century Gothic" w:hAnsi="Century Gothic" w:cs="Arial"/>
          <w:bCs/>
          <w:lang w:val="es-MX"/>
        </w:rPr>
      </w:pPr>
    </w:p>
    <w:p w14:paraId="7AB5A9F9" w14:textId="5218380B" w:rsidR="002C59AF" w:rsidRPr="002C59AF" w:rsidRDefault="00BE4C61" w:rsidP="002C59AF">
      <w:pPr>
        <w:spacing w:line="360" w:lineRule="auto"/>
        <w:ind w:right="335"/>
        <w:jc w:val="both"/>
        <w:rPr>
          <w:rFonts w:ascii="Century Gothic" w:hAnsi="Century Gothic" w:cs="Arial"/>
          <w:bCs/>
          <w:lang w:val="es-MX"/>
        </w:rPr>
      </w:pPr>
      <w:r>
        <w:rPr>
          <w:rFonts w:ascii="Century Gothic" w:hAnsi="Century Gothic" w:cs="Arial"/>
          <w:bCs/>
          <w:lang w:val="es-MX"/>
        </w:rPr>
        <w:t>E</w:t>
      </w:r>
      <w:r w:rsidR="00BE5020">
        <w:rPr>
          <w:rFonts w:ascii="Century Gothic" w:hAnsi="Century Gothic" w:cs="Arial"/>
          <w:bCs/>
          <w:lang w:val="es-MX"/>
        </w:rPr>
        <w:t xml:space="preserve">n concordancia con las manifestaciones realizadas por la SCJN y la </w:t>
      </w:r>
      <w:proofErr w:type="spellStart"/>
      <w:r w:rsidR="00BE5020">
        <w:rPr>
          <w:rFonts w:ascii="Century Gothic" w:hAnsi="Century Gothic" w:cs="Arial"/>
          <w:bCs/>
          <w:lang w:val="es-MX"/>
        </w:rPr>
        <w:t>CoIDH</w:t>
      </w:r>
      <w:proofErr w:type="spellEnd"/>
      <w:r w:rsidR="00BE5020">
        <w:rPr>
          <w:rFonts w:ascii="Century Gothic" w:hAnsi="Century Gothic" w:cs="Arial"/>
          <w:bCs/>
          <w:lang w:val="es-MX"/>
        </w:rPr>
        <w:t xml:space="preserve"> antes referidas, se han instrumentado medidas especiales y reforzadas para tutelar a este grupo poblacional e</w:t>
      </w:r>
      <w:r w:rsidR="0019429A">
        <w:rPr>
          <w:rFonts w:ascii="Century Gothic" w:hAnsi="Century Gothic" w:cs="Arial"/>
          <w:bCs/>
          <w:lang w:val="es-MX"/>
        </w:rPr>
        <w:t>n</w:t>
      </w:r>
      <w:r w:rsidR="00BE5020">
        <w:rPr>
          <w:rFonts w:ascii="Century Gothic" w:hAnsi="Century Gothic" w:cs="Arial"/>
          <w:bCs/>
          <w:lang w:val="es-MX"/>
        </w:rPr>
        <w:t xml:space="preserve"> virtud de su situación de vulnerabilidad; tan es así que</w:t>
      </w:r>
      <w:r w:rsidR="002C59AF">
        <w:rPr>
          <w:rFonts w:ascii="Century Gothic" w:hAnsi="Century Gothic" w:cs="Arial"/>
          <w:bCs/>
          <w:lang w:val="es-MX"/>
        </w:rPr>
        <w:t xml:space="preserve"> en la</w:t>
      </w:r>
      <w:r w:rsidR="00BE5020">
        <w:rPr>
          <w:rFonts w:ascii="Century Gothic" w:hAnsi="Century Gothic" w:cs="Arial"/>
          <w:bCs/>
          <w:lang w:val="es-MX"/>
        </w:rPr>
        <w:t xml:space="preserve"> </w:t>
      </w:r>
      <w:r w:rsidR="002C59AF" w:rsidRPr="002C59AF">
        <w:rPr>
          <w:rFonts w:ascii="Century Gothic" w:hAnsi="Century Gothic" w:cs="Arial"/>
          <w:lang w:val="es-MX"/>
        </w:rPr>
        <w:t>Ley General de los Derechos de Niñas, Niños y Adolescentes</w:t>
      </w:r>
      <w:r w:rsidR="0019429A">
        <w:rPr>
          <w:rFonts w:ascii="Century Gothic" w:hAnsi="Century Gothic" w:cs="Arial"/>
          <w:lang w:val="es-MX"/>
        </w:rPr>
        <w:t xml:space="preserve"> se e</w:t>
      </w:r>
      <w:r w:rsidR="002C59AF" w:rsidRPr="002C59AF">
        <w:rPr>
          <w:rFonts w:ascii="Century Gothic" w:hAnsi="Century Gothic" w:cs="Arial"/>
          <w:bCs/>
          <w:lang w:val="es-MX"/>
        </w:rPr>
        <w:t xml:space="preserve">stablece en sus artículos 2, 6 y 17 que para  garantizar  la  protección  de  </w:t>
      </w:r>
      <w:r w:rsidR="00C90DC8">
        <w:rPr>
          <w:rFonts w:ascii="Century Gothic" w:hAnsi="Century Gothic" w:cs="Arial"/>
          <w:bCs/>
          <w:lang w:val="es-MX"/>
        </w:rPr>
        <w:t>sus</w:t>
      </w:r>
      <w:r w:rsidR="00C90DC8" w:rsidRPr="002C59AF">
        <w:rPr>
          <w:rFonts w:ascii="Century Gothic" w:hAnsi="Century Gothic" w:cs="Arial"/>
          <w:bCs/>
          <w:lang w:val="es-MX"/>
        </w:rPr>
        <w:t xml:space="preserve">  </w:t>
      </w:r>
      <w:r w:rsidR="002C59AF" w:rsidRPr="002C59AF">
        <w:rPr>
          <w:rFonts w:ascii="Century Gothic" w:hAnsi="Century Gothic" w:cs="Arial"/>
          <w:bCs/>
          <w:lang w:val="es-MX"/>
        </w:rPr>
        <w:t>derechos</w:t>
      </w:r>
      <w:r w:rsidR="00C90DC8">
        <w:rPr>
          <w:rFonts w:ascii="Century Gothic" w:hAnsi="Century Gothic" w:cs="Arial"/>
          <w:bCs/>
          <w:lang w:val="es-MX"/>
        </w:rPr>
        <w:t>,</w:t>
      </w:r>
      <w:r w:rsidR="002C59AF" w:rsidRPr="002C59AF">
        <w:rPr>
          <w:rFonts w:ascii="Century Gothic" w:hAnsi="Century Gothic" w:cs="Arial"/>
          <w:bCs/>
          <w:lang w:val="es-MX"/>
        </w:rPr>
        <w:t xml:space="preserve">  las autoridades  realizarán  las  acciones  y  tomarán  medidas,  de  conformidad  al principio del interés superior de la niñez</w:t>
      </w:r>
      <w:r w:rsidR="0019429A">
        <w:rPr>
          <w:rFonts w:ascii="Century Gothic" w:hAnsi="Century Gothic" w:cs="Arial"/>
          <w:bCs/>
          <w:lang w:val="es-MX"/>
        </w:rPr>
        <w:t>.</w:t>
      </w:r>
    </w:p>
    <w:p w14:paraId="2646B4B0" w14:textId="77777777" w:rsidR="002C59AF" w:rsidRPr="002C59AF" w:rsidRDefault="002C59AF" w:rsidP="002C59AF">
      <w:pPr>
        <w:spacing w:line="360" w:lineRule="auto"/>
        <w:ind w:right="335"/>
        <w:jc w:val="both"/>
        <w:rPr>
          <w:rFonts w:ascii="Century Gothic" w:hAnsi="Century Gothic" w:cs="Arial"/>
          <w:bCs/>
          <w:lang w:val="es-MX"/>
        </w:rPr>
      </w:pPr>
    </w:p>
    <w:p w14:paraId="7B1477D8" w14:textId="421EC6B0" w:rsidR="002B1A07" w:rsidRDefault="0019429A" w:rsidP="002C59AF">
      <w:pPr>
        <w:spacing w:line="360" w:lineRule="auto"/>
        <w:ind w:right="335"/>
        <w:jc w:val="both"/>
        <w:rPr>
          <w:rFonts w:ascii="Century Gothic" w:hAnsi="Century Gothic" w:cs="Arial"/>
          <w:bCs/>
        </w:rPr>
      </w:pPr>
      <w:r>
        <w:rPr>
          <w:rFonts w:ascii="Century Gothic" w:hAnsi="Century Gothic" w:cs="Arial"/>
          <w:bCs/>
          <w:lang w:val="es-MX"/>
        </w:rPr>
        <w:t xml:space="preserve">Por ende, en el </w:t>
      </w:r>
      <w:r w:rsidR="002C59AF" w:rsidRPr="002C59AF">
        <w:rPr>
          <w:rFonts w:ascii="Century Gothic" w:hAnsi="Century Gothic" w:cs="Arial"/>
          <w:bCs/>
          <w:lang w:val="es-MX"/>
        </w:rPr>
        <w:t>artículo 122, fracción VI</w:t>
      </w:r>
      <w:r>
        <w:rPr>
          <w:rFonts w:ascii="Century Gothic" w:hAnsi="Century Gothic" w:cs="Arial"/>
          <w:bCs/>
          <w:lang w:val="es-MX"/>
        </w:rPr>
        <w:t xml:space="preserve"> de la Ley General antes citada,</w:t>
      </w:r>
      <w:r w:rsidRPr="0019429A">
        <w:t xml:space="preserve"> </w:t>
      </w:r>
      <w:r>
        <w:rPr>
          <w:rFonts w:ascii="Century Gothic" w:hAnsi="Century Gothic" w:cs="Arial"/>
          <w:bCs/>
        </w:rPr>
        <w:t>atribuye a las</w:t>
      </w:r>
      <w:r w:rsidRPr="0019429A">
        <w:rPr>
          <w:rFonts w:ascii="Century Gothic" w:hAnsi="Century Gothic" w:cs="Arial"/>
          <w:bCs/>
        </w:rPr>
        <w:t xml:space="preserve"> Procuradurías de Protección</w:t>
      </w:r>
      <w:r>
        <w:rPr>
          <w:rFonts w:ascii="Century Gothic" w:hAnsi="Century Gothic" w:cs="Arial"/>
          <w:bCs/>
        </w:rPr>
        <w:t xml:space="preserve">, el otorgamiento de las </w:t>
      </w:r>
      <w:r w:rsidRPr="0019429A">
        <w:rPr>
          <w:rFonts w:ascii="Century Gothic" w:hAnsi="Century Gothic" w:cs="Arial"/>
          <w:bCs/>
        </w:rPr>
        <w:t xml:space="preserve">medidas urgentes de protección especial </w:t>
      </w:r>
      <w:r w:rsidR="002B1A07" w:rsidRPr="0019429A">
        <w:rPr>
          <w:rFonts w:ascii="Century Gothic" w:hAnsi="Century Gothic" w:cs="Arial"/>
          <w:bCs/>
        </w:rPr>
        <w:t xml:space="preserve">establecidas en el Código Nacional de Procedimientos Penales </w:t>
      </w:r>
      <w:r w:rsidRPr="0019429A">
        <w:rPr>
          <w:rFonts w:ascii="Century Gothic" w:hAnsi="Century Gothic" w:cs="Arial"/>
          <w:bCs/>
        </w:rPr>
        <w:t>en relación con niñas, niños y adolescentes</w:t>
      </w:r>
      <w:r w:rsidR="002B1A07">
        <w:rPr>
          <w:rFonts w:ascii="Century Gothic" w:hAnsi="Century Gothic" w:cs="Arial"/>
          <w:bCs/>
        </w:rPr>
        <w:t>, adicionándole otros instrumentos.</w:t>
      </w:r>
    </w:p>
    <w:p w14:paraId="31B92501" w14:textId="26CD73C0" w:rsidR="002B1A07" w:rsidRDefault="002B1A07" w:rsidP="002C59AF">
      <w:pPr>
        <w:spacing w:line="360" w:lineRule="auto"/>
        <w:ind w:right="335"/>
        <w:jc w:val="both"/>
        <w:rPr>
          <w:rFonts w:ascii="Century Gothic" w:hAnsi="Century Gothic" w:cs="Arial"/>
          <w:bCs/>
        </w:rPr>
      </w:pPr>
    </w:p>
    <w:p w14:paraId="32DE652B" w14:textId="38FC672C" w:rsidR="002B1A07" w:rsidRDefault="00BE4C61" w:rsidP="002C59AF">
      <w:pPr>
        <w:spacing w:line="360" w:lineRule="auto"/>
        <w:ind w:right="335"/>
        <w:jc w:val="both"/>
        <w:rPr>
          <w:rFonts w:ascii="Century Gothic" w:hAnsi="Century Gothic" w:cs="Arial"/>
          <w:bCs/>
          <w:lang w:val="es-MX"/>
        </w:rPr>
      </w:pPr>
      <w:r>
        <w:rPr>
          <w:rFonts w:ascii="Century Gothic" w:hAnsi="Century Gothic" w:cs="Arial"/>
          <w:bCs/>
        </w:rPr>
        <w:t>Este numeral instruye</w:t>
      </w:r>
      <w:r w:rsidR="002B1A07">
        <w:rPr>
          <w:rFonts w:ascii="Century Gothic" w:hAnsi="Century Gothic" w:cs="Arial"/>
          <w:bCs/>
        </w:rPr>
        <w:t xml:space="preserve"> a las Procuradurías para que</w:t>
      </w:r>
      <w:r w:rsidR="00C90DC8">
        <w:rPr>
          <w:rFonts w:ascii="Century Gothic" w:hAnsi="Century Gothic" w:cs="Arial"/>
          <w:bCs/>
        </w:rPr>
        <w:t>,</w:t>
      </w:r>
      <w:r w:rsidR="002B1A07">
        <w:rPr>
          <w:rFonts w:ascii="Century Gothic" w:hAnsi="Century Gothic" w:cs="Arial"/>
          <w:bCs/>
        </w:rPr>
        <w:t xml:space="preserve"> </w:t>
      </w:r>
      <w:r w:rsidR="002B1A07" w:rsidRPr="002B1A07">
        <w:rPr>
          <w:rFonts w:ascii="Century Gothic" w:hAnsi="Century Gothic" w:cs="Arial"/>
          <w:bCs/>
        </w:rPr>
        <w:t>cuando exista riesgo inminente contra la vida, integridad o libertad de niñas, niños o adolescentes</w:t>
      </w:r>
      <w:r w:rsidR="002B1A07">
        <w:rPr>
          <w:rFonts w:ascii="Century Gothic" w:hAnsi="Century Gothic" w:cs="Arial"/>
          <w:bCs/>
        </w:rPr>
        <w:t>, ordene</w:t>
      </w:r>
      <w:r w:rsidR="002B1A07" w:rsidRPr="002B1A07">
        <w:rPr>
          <w:rFonts w:ascii="Century Gothic" w:hAnsi="Century Gothic" w:cs="Arial"/>
          <w:bCs/>
        </w:rPr>
        <w:t xml:space="preserve"> la aplicación de medidas urgentes de protección especial</w:t>
      </w:r>
      <w:r>
        <w:rPr>
          <w:rStyle w:val="Refdenotaalpie"/>
          <w:rFonts w:ascii="Century Gothic" w:hAnsi="Century Gothic" w:cs="Arial"/>
          <w:bCs/>
        </w:rPr>
        <w:footnoteReference w:id="12"/>
      </w:r>
      <w:r w:rsidR="002B1A07">
        <w:rPr>
          <w:rFonts w:ascii="Century Gothic" w:hAnsi="Century Gothic" w:cs="Arial"/>
          <w:bCs/>
        </w:rPr>
        <w:t xml:space="preserve">, entre las cuales, se encuentra </w:t>
      </w:r>
      <w:r w:rsidRPr="00BE4C61">
        <w:rPr>
          <w:rFonts w:ascii="Century Gothic" w:hAnsi="Century Gothic" w:cs="Arial"/>
          <w:bCs/>
          <w:lang w:val="es-MX"/>
        </w:rPr>
        <w:t>la</w:t>
      </w:r>
      <w:r w:rsidRPr="000C2E1C">
        <w:rPr>
          <w:rFonts w:ascii="Century Gothic" w:hAnsi="Century Gothic" w:cs="Arial"/>
          <w:bCs/>
          <w:lang w:val="es-MX"/>
        </w:rPr>
        <w:t xml:space="preserve"> </w:t>
      </w:r>
      <w:r w:rsidRPr="00BE4C61">
        <w:rPr>
          <w:rFonts w:ascii="Century Gothic" w:hAnsi="Century Gothic" w:cs="Arial"/>
          <w:bCs/>
          <w:i/>
          <w:iCs/>
          <w:lang w:val="es-MX"/>
        </w:rPr>
        <w:t>s</w:t>
      </w:r>
      <w:r w:rsidRPr="000C2E1C">
        <w:rPr>
          <w:rFonts w:ascii="Century Gothic" w:hAnsi="Century Gothic" w:cs="Arial"/>
          <w:bCs/>
          <w:i/>
          <w:iCs/>
          <w:lang w:val="es-MX"/>
        </w:rPr>
        <w:t>eparación inmediata del domicilio</w:t>
      </w:r>
      <w:r>
        <w:rPr>
          <w:rFonts w:ascii="Century Gothic" w:hAnsi="Century Gothic" w:cs="Arial"/>
          <w:bCs/>
          <w:lang w:val="es-MX"/>
        </w:rPr>
        <w:t>.</w:t>
      </w:r>
    </w:p>
    <w:p w14:paraId="32C9D6B9" w14:textId="043F3B78" w:rsidR="00BE4C61" w:rsidRDefault="00BE4C61" w:rsidP="002C59AF">
      <w:pPr>
        <w:spacing w:line="360" w:lineRule="auto"/>
        <w:ind w:right="335"/>
        <w:jc w:val="both"/>
        <w:rPr>
          <w:rFonts w:ascii="Century Gothic" w:hAnsi="Century Gothic" w:cs="Arial"/>
          <w:bCs/>
          <w:lang w:val="es-MX"/>
        </w:rPr>
      </w:pPr>
    </w:p>
    <w:p w14:paraId="655B249E" w14:textId="3E975653" w:rsidR="00441E41" w:rsidRDefault="00BE4C61" w:rsidP="002C59AF">
      <w:pPr>
        <w:spacing w:line="360" w:lineRule="auto"/>
        <w:ind w:right="335"/>
        <w:jc w:val="both"/>
        <w:rPr>
          <w:rFonts w:ascii="Century Gothic" w:hAnsi="Century Gothic" w:cs="Arial"/>
          <w:bCs/>
        </w:rPr>
      </w:pPr>
      <w:r>
        <w:rPr>
          <w:rFonts w:ascii="Century Gothic" w:hAnsi="Century Gothic" w:cs="Arial"/>
          <w:bCs/>
          <w:lang w:val="es-MX"/>
        </w:rPr>
        <w:lastRenderedPageBreak/>
        <w:t xml:space="preserve">En relación con lo anterior, en la </w:t>
      </w:r>
      <w:r w:rsidRPr="00BE4C61">
        <w:rPr>
          <w:rFonts w:ascii="Century Gothic" w:hAnsi="Century Gothic" w:cs="Arial"/>
          <w:bCs/>
        </w:rPr>
        <w:t xml:space="preserve">Ley General </w:t>
      </w:r>
      <w:r>
        <w:rPr>
          <w:rFonts w:ascii="Century Gothic" w:hAnsi="Century Gothic" w:cs="Arial"/>
          <w:bCs/>
        </w:rPr>
        <w:t>d</w:t>
      </w:r>
      <w:r w:rsidRPr="00BE4C61">
        <w:rPr>
          <w:rFonts w:ascii="Century Gothic" w:hAnsi="Century Gothic" w:cs="Arial"/>
          <w:bCs/>
        </w:rPr>
        <w:t xml:space="preserve">e Acceso </w:t>
      </w:r>
      <w:r>
        <w:rPr>
          <w:rFonts w:ascii="Century Gothic" w:hAnsi="Century Gothic" w:cs="Arial"/>
          <w:bCs/>
        </w:rPr>
        <w:t>d</w:t>
      </w:r>
      <w:r w:rsidRPr="00BE4C61">
        <w:rPr>
          <w:rFonts w:ascii="Century Gothic" w:hAnsi="Century Gothic" w:cs="Arial"/>
          <w:bCs/>
        </w:rPr>
        <w:t xml:space="preserve">e </w:t>
      </w:r>
      <w:r>
        <w:rPr>
          <w:rFonts w:ascii="Century Gothic" w:hAnsi="Century Gothic" w:cs="Arial"/>
          <w:bCs/>
        </w:rPr>
        <w:t>l</w:t>
      </w:r>
      <w:r w:rsidRPr="00BE4C61">
        <w:rPr>
          <w:rFonts w:ascii="Century Gothic" w:hAnsi="Century Gothic" w:cs="Arial"/>
          <w:bCs/>
        </w:rPr>
        <w:t xml:space="preserve">as Mujeres </w:t>
      </w:r>
      <w:r>
        <w:rPr>
          <w:rFonts w:ascii="Century Gothic" w:hAnsi="Century Gothic" w:cs="Arial"/>
          <w:bCs/>
        </w:rPr>
        <w:t>a</w:t>
      </w:r>
      <w:r w:rsidRPr="00BE4C61">
        <w:rPr>
          <w:rFonts w:ascii="Century Gothic" w:hAnsi="Century Gothic" w:cs="Arial"/>
          <w:bCs/>
        </w:rPr>
        <w:t xml:space="preserve"> </w:t>
      </w:r>
      <w:r>
        <w:rPr>
          <w:rFonts w:ascii="Century Gothic" w:hAnsi="Century Gothic" w:cs="Arial"/>
          <w:bCs/>
        </w:rPr>
        <w:t>u</w:t>
      </w:r>
      <w:r w:rsidRPr="00BE4C61">
        <w:rPr>
          <w:rFonts w:ascii="Century Gothic" w:hAnsi="Century Gothic" w:cs="Arial"/>
          <w:bCs/>
        </w:rPr>
        <w:t xml:space="preserve">na Vida Libre </w:t>
      </w:r>
      <w:r>
        <w:rPr>
          <w:rFonts w:ascii="Century Gothic" w:hAnsi="Century Gothic" w:cs="Arial"/>
          <w:bCs/>
        </w:rPr>
        <w:t>d</w:t>
      </w:r>
      <w:r w:rsidRPr="00BE4C61">
        <w:rPr>
          <w:rFonts w:ascii="Century Gothic" w:hAnsi="Century Gothic" w:cs="Arial"/>
          <w:bCs/>
        </w:rPr>
        <w:t>e Violencia</w:t>
      </w:r>
      <w:r>
        <w:rPr>
          <w:rFonts w:ascii="Century Gothic" w:hAnsi="Century Gothic" w:cs="Arial"/>
          <w:bCs/>
        </w:rPr>
        <w:t xml:space="preserve">, </w:t>
      </w:r>
      <w:r w:rsidR="00441E41">
        <w:rPr>
          <w:rFonts w:ascii="Century Gothic" w:hAnsi="Century Gothic" w:cs="Arial"/>
          <w:bCs/>
        </w:rPr>
        <w:t xml:space="preserve">se establece como medida de protección la </w:t>
      </w:r>
      <w:r w:rsidR="00441E41" w:rsidRPr="00441E41">
        <w:rPr>
          <w:rFonts w:ascii="Century Gothic" w:hAnsi="Century Gothic" w:cs="Arial"/>
          <w:bCs/>
          <w:i/>
          <w:iCs/>
        </w:rPr>
        <w:t>Prohibición inmediata a la persona agresora de acercarse al domicilio y al de familiares y amistades, al lugar de trabajo, de estudios, o cualquier otro que frecuente la víctima directa o víctimas indirectas</w:t>
      </w:r>
      <w:r w:rsidR="00441E41" w:rsidRPr="00441E41">
        <w:rPr>
          <w:rFonts w:ascii="Century Gothic" w:hAnsi="Century Gothic" w:cs="Arial"/>
          <w:bCs/>
        </w:rPr>
        <w:t>;</w:t>
      </w:r>
      <w:r w:rsidR="00441E41">
        <w:rPr>
          <w:rFonts w:ascii="Century Gothic" w:hAnsi="Century Gothic" w:cs="Arial"/>
          <w:bCs/>
        </w:rPr>
        <w:t xml:space="preserve"> así como el</w:t>
      </w:r>
      <w:r w:rsidR="00441E41" w:rsidRPr="00441E41">
        <w:rPr>
          <w:rFonts w:ascii="Century Gothic" w:hAnsi="Century Gothic" w:cs="Arial"/>
          <w:bCs/>
        </w:rPr>
        <w:t xml:space="preserve"> </w:t>
      </w:r>
      <w:r w:rsidR="00441E41" w:rsidRPr="00441E41">
        <w:rPr>
          <w:rFonts w:ascii="Century Gothic" w:hAnsi="Century Gothic" w:cs="Arial"/>
          <w:bCs/>
          <w:i/>
          <w:iCs/>
        </w:rPr>
        <w:t>reingreso de la mujer y en su caso a sus hijas e hijos en situación de violencia al domicilio, una vez que se salvaguarde su seguridad, en caso de que así lo desee</w:t>
      </w:r>
      <w:r w:rsidR="00441E41" w:rsidRPr="00441E41">
        <w:rPr>
          <w:rFonts w:ascii="Century Gothic" w:hAnsi="Century Gothic" w:cs="Arial"/>
          <w:bCs/>
        </w:rPr>
        <w:t>.</w:t>
      </w:r>
      <w:r w:rsidR="00441E41">
        <w:rPr>
          <w:rStyle w:val="Refdenotaalpie"/>
          <w:rFonts w:ascii="Century Gothic" w:hAnsi="Century Gothic" w:cs="Arial"/>
          <w:bCs/>
        </w:rPr>
        <w:footnoteReference w:id="13"/>
      </w:r>
    </w:p>
    <w:p w14:paraId="4ED77A5B" w14:textId="3B7DC47C" w:rsidR="00441E41" w:rsidRDefault="00441E41" w:rsidP="002C59AF">
      <w:pPr>
        <w:spacing w:line="360" w:lineRule="auto"/>
        <w:ind w:right="335"/>
        <w:jc w:val="both"/>
        <w:rPr>
          <w:rFonts w:ascii="Century Gothic" w:hAnsi="Century Gothic" w:cs="Arial"/>
          <w:bCs/>
        </w:rPr>
      </w:pPr>
    </w:p>
    <w:p w14:paraId="62E79133" w14:textId="7ACF34DB" w:rsidR="00441E41" w:rsidRDefault="00441E41" w:rsidP="002C59AF">
      <w:pPr>
        <w:spacing w:line="360" w:lineRule="auto"/>
        <w:ind w:right="335"/>
        <w:jc w:val="both"/>
        <w:rPr>
          <w:rFonts w:ascii="Century Gothic" w:hAnsi="Century Gothic" w:cs="Arial"/>
          <w:bCs/>
        </w:rPr>
      </w:pPr>
      <w:r>
        <w:rPr>
          <w:rFonts w:ascii="Century Gothic" w:hAnsi="Century Gothic" w:cs="Arial"/>
          <w:bCs/>
        </w:rPr>
        <w:t xml:space="preserve">Como acabamos de apreciar el Código Nacional de Procedimientos Penales, establece las medidas de protección básicas o genéricas, y en aquellas normas generales especiales, se </w:t>
      </w:r>
      <w:r w:rsidR="002B2361">
        <w:rPr>
          <w:rFonts w:ascii="Century Gothic" w:hAnsi="Century Gothic" w:cs="Arial"/>
          <w:bCs/>
        </w:rPr>
        <w:t>instrumentan</w:t>
      </w:r>
      <w:r>
        <w:rPr>
          <w:rFonts w:ascii="Century Gothic" w:hAnsi="Century Gothic" w:cs="Arial"/>
          <w:bCs/>
        </w:rPr>
        <w:t xml:space="preserve"> una serie de medidas adicionales para tutelar a </w:t>
      </w:r>
      <w:r w:rsidR="002B2361">
        <w:rPr>
          <w:rFonts w:ascii="Century Gothic" w:hAnsi="Century Gothic" w:cs="Arial"/>
          <w:bCs/>
        </w:rPr>
        <w:t>aquellos</w:t>
      </w:r>
      <w:r>
        <w:rPr>
          <w:rFonts w:ascii="Century Gothic" w:hAnsi="Century Gothic" w:cs="Arial"/>
          <w:bCs/>
        </w:rPr>
        <w:t xml:space="preserve"> grupos </w:t>
      </w:r>
      <w:r w:rsidR="00A31470">
        <w:rPr>
          <w:rFonts w:ascii="Century Gothic" w:hAnsi="Century Gothic" w:cs="Arial"/>
          <w:bCs/>
        </w:rPr>
        <w:t>poblacionales</w:t>
      </w:r>
      <w:r>
        <w:rPr>
          <w:rFonts w:ascii="Century Gothic" w:hAnsi="Century Gothic" w:cs="Arial"/>
          <w:bCs/>
        </w:rPr>
        <w:t xml:space="preserve"> en virtud de su </w:t>
      </w:r>
      <w:r w:rsidR="002B2361">
        <w:rPr>
          <w:rFonts w:ascii="Century Gothic" w:hAnsi="Century Gothic" w:cs="Arial"/>
          <w:bCs/>
        </w:rPr>
        <w:t>situación de vulnerabilidad.</w:t>
      </w:r>
    </w:p>
    <w:p w14:paraId="0B6DFDFF" w14:textId="7C174931" w:rsidR="00441E41" w:rsidRDefault="00441E41" w:rsidP="002C59AF">
      <w:pPr>
        <w:spacing w:line="360" w:lineRule="auto"/>
        <w:ind w:right="335"/>
        <w:jc w:val="both"/>
        <w:rPr>
          <w:rFonts w:ascii="Century Gothic" w:hAnsi="Century Gothic" w:cs="Arial"/>
          <w:bCs/>
        </w:rPr>
      </w:pPr>
    </w:p>
    <w:p w14:paraId="245FC840" w14:textId="7F9DF0BA" w:rsidR="002B2361" w:rsidRDefault="00337E30" w:rsidP="002C59AF">
      <w:pPr>
        <w:spacing w:line="360" w:lineRule="auto"/>
        <w:ind w:right="335"/>
        <w:jc w:val="both"/>
        <w:rPr>
          <w:rFonts w:ascii="Century Gothic" w:hAnsi="Century Gothic" w:cs="Arial"/>
          <w:bCs/>
          <w:lang w:val="es-MX"/>
        </w:rPr>
      </w:pPr>
      <w:r>
        <w:rPr>
          <w:rFonts w:ascii="Century Gothic" w:hAnsi="Century Gothic" w:cs="Arial"/>
          <w:bCs/>
        </w:rPr>
        <w:t xml:space="preserve">La </w:t>
      </w:r>
      <w:r w:rsidR="002B2361">
        <w:rPr>
          <w:rFonts w:ascii="Century Gothic" w:hAnsi="Century Gothic" w:cs="Arial"/>
          <w:bCs/>
        </w:rPr>
        <w:t>legislación del estado de Chihuahua,</w:t>
      </w:r>
      <w:r>
        <w:rPr>
          <w:rFonts w:ascii="Century Gothic" w:hAnsi="Century Gothic" w:cs="Arial"/>
          <w:bCs/>
        </w:rPr>
        <w:t xml:space="preserve"> en </w:t>
      </w:r>
      <w:r w:rsidR="00A31470">
        <w:rPr>
          <w:rFonts w:ascii="Century Gothic" w:hAnsi="Century Gothic" w:cs="Arial"/>
          <w:bCs/>
        </w:rPr>
        <w:t>su</w:t>
      </w:r>
      <w:r>
        <w:rPr>
          <w:rFonts w:ascii="Century Gothic" w:hAnsi="Century Gothic" w:cs="Arial"/>
          <w:bCs/>
        </w:rPr>
        <w:t xml:space="preserve"> Ley </w:t>
      </w:r>
      <w:r w:rsidRPr="00337E30">
        <w:rPr>
          <w:rFonts w:ascii="Century Gothic" w:hAnsi="Century Gothic" w:cs="Arial"/>
          <w:bCs/>
        </w:rPr>
        <w:t>de los Derechos de Niñas, Niños y Adolescentes</w:t>
      </w:r>
      <w:r>
        <w:rPr>
          <w:rFonts w:ascii="Century Gothic" w:hAnsi="Century Gothic" w:cs="Arial"/>
          <w:bCs/>
        </w:rPr>
        <w:t>, artículo</w:t>
      </w:r>
      <w:r w:rsidR="003A2B6F">
        <w:rPr>
          <w:rFonts w:ascii="Century Gothic" w:hAnsi="Century Gothic" w:cs="Arial"/>
          <w:bCs/>
        </w:rPr>
        <w:t xml:space="preserve"> 131,</w:t>
      </w:r>
      <w:r>
        <w:rPr>
          <w:rFonts w:ascii="Century Gothic" w:hAnsi="Century Gothic" w:cs="Arial"/>
          <w:bCs/>
        </w:rPr>
        <w:t xml:space="preserve"> fracciones VI y VII, r</w:t>
      </w:r>
      <w:r w:rsidR="001A123E">
        <w:rPr>
          <w:rFonts w:ascii="Century Gothic" w:hAnsi="Century Gothic" w:cs="Arial"/>
          <w:bCs/>
        </w:rPr>
        <w:t>e</w:t>
      </w:r>
      <w:r>
        <w:rPr>
          <w:rFonts w:ascii="Century Gothic" w:hAnsi="Century Gothic" w:cs="Arial"/>
          <w:bCs/>
        </w:rPr>
        <w:t>plica aquella disposición de la norma General, por ende, la Procuraduría local</w:t>
      </w:r>
      <w:r w:rsidR="00C90DC8">
        <w:rPr>
          <w:rFonts w:ascii="Century Gothic" w:hAnsi="Century Gothic" w:cs="Arial"/>
          <w:bCs/>
        </w:rPr>
        <w:t>,</w:t>
      </w:r>
      <w:r>
        <w:rPr>
          <w:rFonts w:ascii="Century Gothic" w:hAnsi="Century Gothic" w:cs="Arial"/>
          <w:bCs/>
        </w:rPr>
        <w:t xml:space="preserve"> tiene </w:t>
      </w:r>
      <w:r w:rsidR="00A31470">
        <w:rPr>
          <w:rFonts w:ascii="Century Gothic" w:hAnsi="Century Gothic" w:cs="Arial"/>
          <w:bCs/>
        </w:rPr>
        <w:t xml:space="preserve">positivizada y </w:t>
      </w:r>
      <w:r>
        <w:rPr>
          <w:rFonts w:ascii="Century Gothic" w:hAnsi="Century Gothic" w:cs="Arial"/>
          <w:bCs/>
        </w:rPr>
        <w:t>visibilizada</w:t>
      </w:r>
      <w:r w:rsidR="003A2B6F">
        <w:rPr>
          <w:rFonts w:ascii="Century Gothic" w:hAnsi="Century Gothic" w:cs="Arial"/>
          <w:bCs/>
        </w:rPr>
        <w:t xml:space="preserve"> en esta entidad,</w:t>
      </w:r>
      <w:r>
        <w:rPr>
          <w:rFonts w:ascii="Century Gothic" w:hAnsi="Century Gothic" w:cs="Arial"/>
          <w:bCs/>
        </w:rPr>
        <w:t xml:space="preserve"> la atribución de establecer la medida urgente </w:t>
      </w:r>
      <w:r w:rsidR="003A2B6F">
        <w:rPr>
          <w:rFonts w:ascii="Century Gothic" w:hAnsi="Century Gothic" w:cs="Arial"/>
          <w:bCs/>
        </w:rPr>
        <w:t xml:space="preserve">de protección </w:t>
      </w:r>
      <w:r w:rsidR="00A31470">
        <w:rPr>
          <w:rFonts w:ascii="Century Gothic" w:hAnsi="Century Gothic" w:cs="Arial"/>
          <w:bCs/>
        </w:rPr>
        <w:t>“</w:t>
      </w:r>
      <w:r w:rsidR="003A2B6F" w:rsidRPr="003A2B6F">
        <w:rPr>
          <w:rFonts w:ascii="Century Gothic" w:hAnsi="Century Gothic" w:cs="Arial"/>
          <w:bCs/>
          <w:i/>
          <w:iCs/>
          <w:lang w:val="es-MX"/>
        </w:rPr>
        <w:t>s</w:t>
      </w:r>
      <w:r w:rsidR="003A2B6F" w:rsidRPr="000C2E1C">
        <w:rPr>
          <w:rFonts w:ascii="Century Gothic" w:hAnsi="Century Gothic" w:cs="Arial"/>
          <w:bCs/>
          <w:i/>
          <w:iCs/>
          <w:lang w:val="es-MX"/>
        </w:rPr>
        <w:t>eparación inmediata del domicilio</w:t>
      </w:r>
      <w:r w:rsidR="00A31470">
        <w:rPr>
          <w:rFonts w:ascii="Century Gothic" w:hAnsi="Century Gothic" w:cs="Arial"/>
          <w:bCs/>
          <w:i/>
          <w:iCs/>
          <w:lang w:val="es-MX"/>
        </w:rPr>
        <w:t>”</w:t>
      </w:r>
      <w:r w:rsidR="003A2B6F">
        <w:rPr>
          <w:rFonts w:ascii="Century Gothic" w:hAnsi="Century Gothic" w:cs="Arial"/>
          <w:bCs/>
          <w:i/>
          <w:iCs/>
          <w:lang w:val="es-MX"/>
        </w:rPr>
        <w:t xml:space="preserve">. </w:t>
      </w:r>
    </w:p>
    <w:p w14:paraId="729278B1" w14:textId="782D1DAD" w:rsidR="003A2B6F" w:rsidRDefault="003A2B6F" w:rsidP="002C59AF">
      <w:pPr>
        <w:spacing w:line="360" w:lineRule="auto"/>
        <w:ind w:right="335"/>
        <w:jc w:val="both"/>
        <w:rPr>
          <w:rFonts w:ascii="Century Gothic" w:hAnsi="Century Gothic" w:cs="Arial"/>
          <w:bCs/>
          <w:lang w:val="es-MX"/>
        </w:rPr>
      </w:pPr>
    </w:p>
    <w:p w14:paraId="7A515E23" w14:textId="7767F370" w:rsidR="00441E41" w:rsidRDefault="003A2B6F" w:rsidP="002C59AF">
      <w:pPr>
        <w:spacing w:line="360" w:lineRule="auto"/>
        <w:ind w:right="335"/>
        <w:jc w:val="both"/>
        <w:rPr>
          <w:rFonts w:ascii="Century Gothic" w:hAnsi="Century Gothic" w:cs="Arial"/>
          <w:bCs/>
        </w:rPr>
      </w:pPr>
      <w:r w:rsidRPr="001E4B83">
        <w:rPr>
          <w:rFonts w:ascii="Century Gothic" w:hAnsi="Century Gothic" w:cs="Arial"/>
          <w:bCs/>
          <w:lang w:val="es-MX"/>
        </w:rPr>
        <w:t>Sin embargo, de la problemática expuesta en la iniciativa</w:t>
      </w:r>
      <w:r w:rsidRPr="001E4B83">
        <w:rPr>
          <w:rFonts w:ascii="Century Gothic" w:hAnsi="Century Gothic" w:cs="Arial"/>
          <w:bCs/>
          <w:iCs/>
          <w:lang w:val="es-MX"/>
        </w:rPr>
        <w:t>, donde se pone de manifiesto que</w:t>
      </w:r>
      <w:r w:rsidRPr="001E4B83">
        <w:rPr>
          <w:rFonts w:ascii="Century Gothic" w:hAnsi="Century Gothic" w:cs="Arial"/>
          <w:bCs/>
          <w:i/>
          <w:lang w:val="es-MX"/>
        </w:rPr>
        <w:t xml:space="preserve"> </w:t>
      </w:r>
      <w:r w:rsidRPr="001E4B83">
        <w:rPr>
          <w:rFonts w:ascii="Century Gothic" w:hAnsi="Century Gothic" w:cs="Arial"/>
          <w:bCs/>
          <w:iCs/>
          <w:lang w:val="es-MX"/>
        </w:rPr>
        <w:t>se encontraban tutelados por el estado 776 personas menores de 18 años, y que tal vez algunos de ell</w:t>
      </w:r>
      <w:r w:rsidR="00085B2B" w:rsidRPr="001E4B83">
        <w:rPr>
          <w:rFonts w:ascii="Century Gothic" w:hAnsi="Century Gothic" w:cs="Arial"/>
          <w:bCs/>
          <w:iCs/>
          <w:lang w:val="es-MX"/>
        </w:rPr>
        <w:t>a</w:t>
      </w:r>
      <w:r w:rsidRPr="001E4B83">
        <w:rPr>
          <w:rFonts w:ascii="Century Gothic" w:hAnsi="Century Gothic" w:cs="Arial"/>
          <w:bCs/>
          <w:iCs/>
          <w:lang w:val="es-MX"/>
        </w:rPr>
        <w:t>s</w:t>
      </w:r>
      <w:r w:rsidRPr="003A2B6F">
        <w:rPr>
          <w:rFonts w:ascii="Century Gothic" w:hAnsi="Century Gothic" w:cs="Arial"/>
          <w:bCs/>
          <w:iCs/>
          <w:lang w:val="es-MX"/>
        </w:rPr>
        <w:t xml:space="preserve"> podrían haber seguido habitando </w:t>
      </w:r>
      <w:r w:rsidRPr="003A2B6F">
        <w:rPr>
          <w:rFonts w:ascii="Century Gothic" w:hAnsi="Century Gothic" w:cs="Arial"/>
          <w:bCs/>
          <w:iCs/>
          <w:lang w:val="es-MX"/>
        </w:rPr>
        <w:lastRenderedPageBreak/>
        <w:t>sus hogares, y el agresor o agresora debió haber salido de ellos</w:t>
      </w:r>
      <w:r>
        <w:rPr>
          <w:rFonts w:ascii="Century Gothic" w:hAnsi="Century Gothic" w:cs="Arial"/>
          <w:bCs/>
          <w:iCs/>
          <w:lang w:val="es-MX"/>
        </w:rPr>
        <w:t xml:space="preserve">; en relación con la obligación estatal de derribar </w:t>
      </w:r>
      <w:r w:rsidR="00E54D80">
        <w:rPr>
          <w:rFonts w:ascii="Century Gothic" w:hAnsi="Century Gothic" w:cs="Arial"/>
          <w:bCs/>
          <w:iCs/>
          <w:lang w:val="es-MX"/>
        </w:rPr>
        <w:t>cualquier barrera</w:t>
      </w:r>
      <w:r>
        <w:rPr>
          <w:rFonts w:ascii="Century Gothic" w:hAnsi="Century Gothic" w:cs="Arial"/>
          <w:bCs/>
          <w:iCs/>
          <w:lang w:val="es-MX"/>
        </w:rPr>
        <w:t xml:space="preserve"> que pueda obstaculizar el garantizar un entorno seguro, afectivo </w:t>
      </w:r>
      <w:r w:rsidR="00E54D80">
        <w:rPr>
          <w:rFonts w:ascii="Century Gothic" w:hAnsi="Century Gothic" w:cs="Arial"/>
          <w:bCs/>
          <w:iCs/>
          <w:lang w:val="es-MX"/>
        </w:rPr>
        <w:t xml:space="preserve">y libre de violencia a las niñas, niños y adolescentes, en concordancia con </w:t>
      </w:r>
      <w:r w:rsidR="00E54D80" w:rsidRPr="00E54D80">
        <w:rPr>
          <w:rFonts w:ascii="Century Gothic" w:hAnsi="Century Gothic" w:cs="Arial"/>
          <w:bCs/>
          <w:i/>
          <w:iCs/>
          <w:lang w:val="es-MX"/>
        </w:rPr>
        <w:t xml:space="preserve">el principio del interés superior </w:t>
      </w:r>
      <w:r w:rsidR="00E54D80">
        <w:rPr>
          <w:rFonts w:ascii="Century Gothic" w:hAnsi="Century Gothic" w:cs="Arial"/>
          <w:bCs/>
          <w:i/>
          <w:iCs/>
          <w:lang w:val="es-MX"/>
        </w:rPr>
        <w:t xml:space="preserve">que </w:t>
      </w:r>
      <w:r w:rsidR="00E54D80" w:rsidRPr="00E54D80">
        <w:rPr>
          <w:rFonts w:ascii="Century Gothic" w:hAnsi="Century Gothic" w:cs="Arial"/>
          <w:bCs/>
          <w:i/>
          <w:iCs/>
          <w:lang w:val="es-MX"/>
        </w:rPr>
        <w:t>ordena a todas las autoridades estatales que la protección de los derechos del niño se realice a través de medidas "reforzadas" o "agravadas", y que los intereses de los niños sean protegidos con mayor intensidad</w:t>
      </w:r>
      <w:r w:rsidR="00E54D80" w:rsidRPr="00E54D80">
        <w:rPr>
          <w:rFonts w:ascii="Century Gothic" w:hAnsi="Century Gothic" w:cs="Arial"/>
          <w:bCs/>
          <w:vertAlign w:val="superscript"/>
          <w:lang w:val="es-MX"/>
        </w:rPr>
        <w:t xml:space="preserve"> </w:t>
      </w:r>
      <w:r w:rsidR="00E54D80" w:rsidRPr="00E54D80">
        <w:rPr>
          <w:rFonts w:ascii="Century Gothic" w:hAnsi="Century Gothic" w:cs="Arial"/>
          <w:bCs/>
          <w:i/>
          <w:iCs/>
          <w:vertAlign w:val="superscript"/>
          <w:lang w:val="es-MX"/>
        </w:rPr>
        <w:footnoteReference w:id="14"/>
      </w:r>
      <w:r w:rsidR="00E54D80">
        <w:rPr>
          <w:rFonts w:ascii="Century Gothic" w:hAnsi="Century Gothic" w:cs="Arial"/>
          <w:bCs/>
          <w:vertAlign w:val="superscript"/>
          <w:lang w:val="es-MX"/>
        </w:rPr>
        <w:t>.</w:t>
      </w:r>
      <w:r w:rsidR="00085B2B" w:rsidRPr="00085B2B">
        <w:rPr>
          <w:rFonts w:ascii="Century Gothic" w:hAnsi="Century Gothic" w:cs="Arial"/>
          <w:bCs/>
          <w:vertAlign w:val="superscript"/>
          <w:lang w:val="es-MX"/>
        </w:rPr>
        <w:t>;</w:t>
      </w:r>
      <w:r w:rsidR="00E54D80">
        <w:rPr>
          <w:rFonts w:ascii="Century Gothic" w:hAnsi="Century Gothic" w:cs="Arial"/>
          <w:bCs/>
          <w:vertAlign w:val="superscript"/>
          <w:lang w:val="es-MX"/>
        </w:rPr>
        <w:t xml:space="preserve"> </w:t>
      </w:r>
      <w:r w:rsidR="00085B2B">
        <w:rPr>
          <w:rFonts w:ascii="Century Gothic" w:hAnsi="Century Gothic" w:cs="Arial"/>
          <w:bCs/>
        </w:rPr>
        <w:t>e</w:t>
      </w:r>
      <w:r w:rsidR="00E54D80">
        <w:rPr>
          <w:rFonts w:ascii="Century Gothic" w:hAnsi="Century Gothic" w:cs="Arial"/>
          <w:bCs/>
        </w:rPr>
        <w:t>s que consideramos necesario visibilizar este derecho</w:t>
      </w:r>
      <w:r w:rsidR="00AE277F">
        <w:rPr>
          <w:rFonts w:ascii="Century Gothic" w:hAnsi="Century Gothic" w:cs="Arial"/>
          <w:bCs/>
        </w:rPr>
        <w:t xml:space="preserve"> en nuestra norma estatal</w:t>
      </w:r>
      <w:r w:rsidR="00E54D80">
        <w:rPr>
          <w:rFonts w:ascii="Century Gothic" w:hAnsi="Century Gothic" w:cs="Arial"/>
          <w:bCs/>
        </w:rPr>
        <w:t xml:space="preserve">, para que las personas </w:t>
      </w:r>
      <w:r w:rsidR="00085B2B">
        <w:rPr>
          <w:rFonts w:ascii="Century Gothic" w:hAnsi="Century Gothic" w:cs="Arial"/>
          <w:bCs/>
        </w:rPr>
        <w:t>operadoras d</w:t>
      </w:r>
      <w:r w:rsidR="00E54D80">
        <w:rPr>
          <w:rFonts w:ascii="Century Gothic" w:hAnsi="Century Gothic" w:cs="Arial"/>
          <w:bCs/>
        </w:rPr>
        <w:t>el sistema</w:t>
      </w:r>
      <w:r w:rsidR="00085B2B">
        <w:rPr>
          <w:rFonts w:ascii="Century Gothic" w:hAnsi="Century Gothic" w:cs="Arial"/>
          <w:bCs/>
        </w:rPr>
        <w:t>,</w:t>
      </w:r>
      <w:r w:rsidR="00E54D80">
        <w:rPr>
          <w:rFonts w:ascii="Century Gothic" w:hAnsi="Century Gothic" w:cs="Arial"/>
          <w:bCs/>
        </w:rPr>
        <w:t xml:space="preserve"> privilegien </w:t>
      </w:r>
      <w:r w:rsidR="00085B2B">
        <w:rPr>
          <w:rFonts w:ascii="Century Gothic" w:hAnsi="Century Gothic" w:cs="Arial"/>
          <w:bCs/>
        </w:rPr>
        <w:t>estas</w:t>
      </w:r>
      <w:r w:rsidR="00E54D80">
        <w:rPr>
          <w:rFonts w:ascii="Century Gothic" w:hAnsi="Century Gothic" w:cs="Arial"/>
          <w:bCs/>
        </w:rPr>
        <w:t xml:space="preserve"> medidas de protección. </w:t>
      </w:r>
    </w:p>
    <w:p w14:paraId="34E276EA" w14:textId="6EF8B7C3" w:rsidR="00E54D80" w:rsidRDefault="00E54D80" w:rsidP="002C59AF">
      <w:pPr>
        <w:spacing w:line="360" w:lineRule="auto"/>
        <w:ind w:right="335"/>
        <w:jc w:val="both"/>
        <w:rPr>
          <w:rFonts w:ascii="Century Gothic" w:hAnsi="Century Gothic" w:cs="Arial"/>
          <w:bCs/>
        </w:rPr>
      </w:pPr>
    </w:p>
    <w:p w14:paraId="142F6E81" w14:textId="4B985020" w:rsidR="007F56A5" w:rsidRDefault="00A31470" w:rsidP="002C59AF">
      <w:pPr>
        <w:spacing w:line="360" w:lineRule="auto"/>
        <w:ind w:right="335"/>
        <w:jc w:val="both"/>
        <w:rPr>
          <w:rFonts w:ascii="Century Gothic" w:hAnsi="Century Gothic" w:cs="Arial"/>
          <w:bCs/>
        </w:rPr>
      </w:pPr>
      <w:r>
        <w:rPr>
          <w:rFonts w:ascii="Century Gothic" w:hAnsi="Century Gothic" w:cs="Arial"/>
          <w:bCs/>
        </w:rPr>
        <w:t>C</w:t>
      </w:r>
      <w:r w:rsidR="00AE277F">
        <w:rPr>
          <w:rFonts w:ascii="Century Gothic" w:hAnsi="Century Gothic" w:cs="Arial"/>
          <w:bCs/>
        </w:rPr>
        <w:t>omo ejemplo</w:t>
      </w:r>
      <w:r w:rsidR="00F000BF">
        <w:rPr>
          <w:rFonts w:ascii="Century Gothic" w:hAnsi="Century Gothic" w:cs="Arial"/>
          <w:bCs/>
        </w:rPr>
        <w:t xml:space="preserve"> que justifica la reforma</w:t>
      </w:r>
      <w:r w:rsidR="00AE277F">
        <w:rPr>
          <w:rFonts w:ascii="Century Gothic" w:hAnsi="Century Gothic" w:cs="Arial"/>
          <w:bCs/>
        </w:rPr>
        <w:t xml:space="preserve">, consideramos </w:t>
      </w:r>
      <w:r w:rsidR="007F56A5">
        <w:rPr>
          <w:rFonts w:ascii="Century Gothic" w:hAnsi="Century Gothic" w:cs="Arial"/>
          <w:bCs/>
        </w:rPr>
        <w:t xml:space="preserve">injusto </w:t>
      </w:r>
      <w:r w:rsidR="00AE277F">
        <w:rPr>
          <w:rFonts w:ascii="Century Gothic" w:hAnsi="Century Gothic" w:cs="Arial"/>
          <w:bCs/>
        </w:rPr>
        <w:t xml:space="preserve">que cuando se violenta a una niña o niño, este tenga que salir de su </w:t>
      </w:r>
      <w:r w:rsidR="0009666F">
        <w:rPr>
          <w:rFonts w:ascii="Century Gothic" w:hAnsi="Century Gothic" w:cs="Arial"/>
          <w:bCs/>
        </w:rPr>
        <w:t>hogar, y</w:t>
      </w:r>
      <w:r w:rsidR="00AE277F">
        <w:rPr>
          <w:rFonts w:ascii="Century Gothic" w:hAnsi="Century Gothic" w:cs="Arial"/>
          <w:bCs/>
        </w:rPr>
        <w:t xml:space="preserve"> </w:t>
      </w:r>
      <w:r w:rsidR="00C90DC8">
        <w:rPr>
          <w:rFonts w:ascii="Century Gothic" w:hAnsi="Century Gothic" w:cs="Arial"/>
          <w:bCs/>
        </w:rPr>
        <w:t xml:space="preserve">la persona </w:t>
      </w:r>
      <w:r w:rsidR="00AE277F">
        <w:rPr>
          <w:rFonts w:ascii="Century Gothic" w:hAnsi="Century Gothic" w:cs="Arial"/>
          <w:bCs/>
        </w:rPr>
        <w:t>agresor</w:t>
      </w:r>
      <w:r w:rsidR="00C90DC8">
        <w:rPr>
          <w:rFonts w:ascii="Century Gothic" w:hAnsi="Century Gothic" w:cs="Arial"/>
          <w:bCs/>
        </w:rPr>
        <w:t>a</w:t>
      </w:r>
      <w:r w:rsidR="00AE277F">
        <w:rPr>
          <w:rFonts w:ascii="Century Gothic" w:hAnsi="Century Gothic" w:cs="Arial"/>
          <w:bCs/>
        </w:rPr>
        <w:t xml:space="preserve"> se qued</w:t>
      </w:r>
      <w:r w:rsidR="00C90DC8">
        <w:rPr>
          <w:rFonts w:ascii="Century Gothic" w:hAnsi="Century Gothic" w:cs="Arial"/>
          <w:bCs/>
        </w:rPr>
        <w:t>e</w:t>
      </w:r>
      <w:r w:rsidR="00AE277F">
        <w:rPr>
          <w:rFonts w:ascii="Century Gothic" w:hAnsi="Century Gothic" w:cs="Arial"/>
          <w:bCs/>
        </w:rPr>
        <w:t xml:space="preserve"> en el domicilio sin sufrir mayor exabrupto o consecuencias</w:t>
      </w:r>
      <w:r w:rsidR="00C90DC8">
        <w:rPr>
          <w:rFonts w:ascii="Century Gothic" w:hAnsi="Century Gothic" w:cs="Arial"/>
          <w:bCs/>
        </w:rPr>
        <w:t>,</w:t>
      </w:r>
      <w:r w:rsidR="00AE277F">
        <w:rPr>
          <w:rFonts w:ascii="Century Gothic" w:hAnsi="Century Gothic" w:cs="Arial"/>
          <w:bCs/>
        </w:rPr>
        <w:t xml:space="preserve"> que el esperar alguna actuación de la autoridad; mientras tanto, la niña o niño, tiene que salir de su entorno, modificar sus hábitos, restringir sus actividades cotidianas </w:t>
      </w:r>
      <w:r w:rsidR="007F56A5">
        <w:rPr>
          <w:rFonts w:ascii="Century Gothic" w:hAnsi="Century Gothic" w:cs="Arial"/>
          <w:bCs/>
        </w:rPr>
        <w:t xml:space="preserve">y buscar la manera de adaptarse a una nueva forma de vida. </w:t>
      </w:r>
      <w:r w:rsidR="00AE277F">
        <w:rPr>
          <w:rFonts w:ascii="Century Gothic" w:hAnsi="Century Gothic" w:cs="Arial"/>
          <w:bCs/>
        </w:rPr>
        <w:t xml:space="preserve">   </w:t>
      </w:r>
    </w:p>
    <w:p w14:paraId="26CA7C7E" w14:textId="77777777" w:rsidR="007F56A5" w:rsidRDefault="007F56A5" w:rsidP="002C59AF">
      <w:pPr>
        <w:spacing w:line="360" w:lineRule="auto"/>
        <w:ind w:right="335"/>
        <w:jc w:val="both"/>
        <w:rPr>
          <w:rFonts w:ascii="Century Gothic" w:hAnsi="Century Gothic" w:cs="Arial"/>
          <w:bCs/>
        </w:rPr>
      </w:pPr>
    </w:p>
    <w:p w14:paraId="32E0EBD3" w14:textId="55B52377" w:rsidR="007F56A5" w:rsidRDefault="00F000BF" w:rsidP="002C59AF">
      <w:pPr>
        <w:spacing w:line="360" w:lineRule="auto"/>
        <w:ind w:right="335"/>
        <w:jc w:val="both"/>
        <w:rPr>
          <w:rFonts w:ascii="Century Gothic" w:hAnsi="Century Gothic" w:cs="Arial"/>
          <w:bCs/>
        </w:rPr>
      </w:pPr>
      <w:r>
        <w:rPr>
          <w:rFonts w:ascii="Century Gothic" w:hAnsi="Century Gothic" w:cs="Arial"/>
          <w:bCs/>
        </w:rPr>
        <w:lastRenderedPageBreak/>
        <w:t>Y</w:t>
      </w:r>
      <w:r w:rsidR="007F56A5">
        <w:rPr>
          <w:rFonts w:ascii="Century Gothic" w:hAnsi="Century Gothic" w:cs="Arial"/>
          <w:bCs/>
        </w:rPr>
        <w:t xml:space="preserve">a que si bien, actualmente existe la posibilidad de que la Procuraduría imponga esta medida de protección de la separación del agresor del domicilio y entorno de la víctima, en los hechos parece que se ignora. </w:t>
      </w:r>
    </w:p>
    <w:p w14:paraId="56AEAA60" w14:textId="490AB44F" w:rsidR="00E54D80" w:rsidRDefault="00F000BF" w:rsidP="002C59AF">
      <w:pPr>
        <w:spacing w:line="360" w:lineRule="auto"/>
        <w:ind w:right="335"/>
        <w:jc w:val="both"/>
        <w:rPr>
          <w:rFonts w:ascii="Century Gothic" w:hAnsi="Century Gothic" w:cs="Arial"/>
          <w:bCs/>
        </w:rPr>
      </w:pPr>
      <w:r>
        <w:rPr>
          <w:rFonts w:ascii="Century Gothic" w:hAnsi="Century Gothic" w:cs="Arial"/>
          <w:bCs/>
        </w:rPr>
        <w:br/>
        <w:t>Por ello,</w:t>
      </w:r>
      <w:r w:rsidR="007F56A5">
        <w:rPr>
          <w:rFonts w:ascii="Century Gothic" w:hAnsi="Century Gothic" w:cs="Arial"/>
          <w:bCs/>
        </w:rPr>
        <w:t xml:space="preserve"> con la reforma, pretendemos obligar a la autoridad </w:t>
      </w:r>
      <w:r>
        <w:rPr>
          <w:rFonts w:ascii="Century Gothic" w:hAnsi="Century Gothic" w:cs="Arial"/>
          <w:bCs/>
        </w:rPr>
        <w:t>a</w:t>
      </w:r>
      <w:r w:rsidR="007F56A5">
        <w:rPr>
          <w:rFonts w:ascii="Century Gothic" w:hAnsi="Century Gothic" w:cs="Arial"/>
          <w:bCs/>
        </w:rPr>
        <w:t xml:space="preserve"> razonar en todos estos casos, la imposición o no de este tipo de medidas de protección a la luz del interés superior de las niñas, niños y adolescentes. </w:t>
      </w:r>
      <w:r w:rsidR="00E54D80">
        <w:rPr>
          <w:rFonts w:ascii="Century Gothic" w:hAnsi="Century Gothic" w:cs="Arial"/>
          <w:bCs/>
        </w:rPr>
        <w:t xml:space="preserve"> </w:t>
      </w:r>
    </w:p>
    <w:p w14:paraId="3AB41464" w14:textId="297F0411" w:rsidR="007E3FE4" w:rsidRDefault="007E3FE4" w:rsidP="002C59AF">
      <w:pPr>
        <w:spacing w:line="360" w:lineRule="auto"/>
        <w:ind w:right="335"/>
        <w:jc w:val="both"/>
        <w:rPr>
          <w:rFonts w:ascii="Century Gothic" w:hAnsi="Century Gothic" w:cs="Arial"/>
          <w:bCs/>
        </w:rPr>
      </w:pPr>
    </w:p>
    <w:p w14:paraId="08CBBB73" w14:textId="2D46B0F8" w:rsidR="007E3FE4" w:rsidRDefault="007E3FE4" w:rsidP="002C59AF">
      <w:pPr>
        <w:spacing w:line="360" w:lineRule="auto"/>
        <w:ind w:right="335"/>
        <w:jc w:val="both"/>
        <w:rPr>
          <w:rFonts w:ascii="Century Gothic" w:hAnsi="Century Gothic" w:cs="Arial"/>
          <w:bCs/>
        </w:rPr>
      </w:pPr>
      <w:r w:rsidRPr="007E3FE4">
        <w:rPr>
          <w:rFonts w:ascii="Century Gothic" w:hAnsi="Century Gothic" w:cs="Arial"/>
          <w:b/>
        </w:rPr>
        <w:t>V.-</w:t>
      </w:r>
      <w:r>
        <w:rPr>
          <w:rFonts w:ascii="Century Gothic" w:hAnsi="Century Gothic" w:cs="Arial"/>
          <w:bCs/>
        </w:rPr>
        <w:t xml:space="preserve"> Aunado, esta Comisión de dictamen, expuso la iniciativa a la Mesa Técnica Interinstitucional en Materia Penal, dependiente de la Comisión de Feminicidios, la cual, debatió respecto a la idoneidad de reformar nuestro instrumento jurídico para atender la problemática expuesta, concluyendo con la sugerencia que fue adoptada por esta Comisión de Dictamen</w:t>
      </w:r>
      <w:r w:rsidR="00C90DC8">
        <w:rPr>
          <w:rFonts w:ascii="Century Gothic" w:hAnsi="Century Gothic" w:cs="Arial"/>
          <w:bCs/>
        </w:rPr>
        <w:t xml:space="preserve"> Legislativo</w:t>
      </w:r>
      <w:r>
        <w:rPr>
          <w:rFonts w:ascii="Century Gothic" w:hAnsi="Century Gothic" w:cs="Arial"/>
          <w:bCs/>
        </w:rPr>
        <w:t xml:space="preserve">. </w:t>
      </w:r>
    </w:p>
    <w:p w14:paraId="73FB0FB8" w14:textId="551ECCBA" w:rsidR="00854922" w:rsidRDefault="00854922" w:rsidP="002C59AF">
      <w:pPr>
        <w:spacing w:line="360" w:lineRule="auto"/>
        <w:ind w:right="335"/>
        <w:jc w:val="both"/>
        <w:rPr>
          <w:rFonts w:ascii="Century Gothic" w:hAnsi="Century Gothic" w:cs="Arial"/>
          <w:bCs/>
        </w:rPr>
      </w:pPr>
    </w:p>
    <w:p w14:paraId="6BC7F6D2" w14:textId="749A10DD" w:rsidR="007E3FE4" w:rsidRPr="007E3FE4" w:rsidRDefault="007E3FE4" w:rsidP="007E3FE4">
      <w:pPr>
        <w:spacing w:line="360" w:lineRule="auto"/>
        <w:ind w:right="335"/>
        <w:jc w:val="both"/>
        <w:rPr>
          <w:rFonts w:ascii="Century Gothic" w:hAnsi="Century Gothic" w:cs="Arial"/>
          <w:bCs/>
          <w:lang w:val="es-MX"/>
        </w:rPr>
      </w:pPr>
      <w:r w:rsidRPr="007E3FE4">
        <w:rPr>
          <w:rFonts w:ascii="Century Gothic" w:hAnsi="Century Gothic" w:cs="Arial"/>
          <w:b/>
          <w:bCs/>
          <w:lang w:val="es-MX"/>
        </w:rPr>
        <w:t xml:space="preserve">VI.- </w:t>
      </w:r>
      <w:r w:rsidRPr="007E3FE4">
        <w:rPr>
          <w:rFonts w:ascii="Century Gothic" w:hAnsi="Century Gothic" w:cs="Arial"/>
          <w:bCs/>
          <w:lang w:val="es-MX"/>
        </w:rPr>
        <w:t xml:space="preserve">En base a todo lo expuesto, y haciendo constar que no existieron propuestas u opiniones de la iniciativa de mérito a través del Buzón Legislativo Ciudadano, las diputadas y diputados que integramos esta Comisión de </w:t>
      </w:r>
      <w:r>
        <w:rPr>
          <w:rFonts w:ascii="Century Gothic" w:hAnsi="Century Gothic" w:cs="Arial"/>
          <w:bCs/>
          <w:lang w:val="es-MX"/>
        </w:rPr>
        <w:t>Feminicidios</w:t>
      </w:r>
      <w:r w:rsidRPr="007E3FE4">
        <w:rPr>
          <w:rFonts w:ascii="Century Gothic" w:hAnsi="Century Gothic" w:cs="Arial"/>
          <w:bCs/>
          <w:lang w:val="es-MX"/>
        </w:rPr>
        <w:t>, sometemos a la consideración del Pleno el siguiente proyecto de:</w:t>
      </w:r>
    </w:p>
    <w:p w14:paraId="75BDAE60" w14:textId="77777777" w:rsidR="0014239A" w:rsidRPr="004638CD" w:rsidRDefault="0014239A" w:rsidP="00085B2B">
      <w:pPr>
        <w:pStyle w:val="Normal1"/>
        <w:tabs>
          <w:tab w:val="left" w:pos="993"/>
        </w:tabs>
        <w:spacing w:line="360" w:lineRule="auto"/>
        <w:ind w:right="332"/>
        <w:jc w:val="center"/>
        <w:rPr>
          <w:rFonts w:ascii="Century Gothic" w:eastAsia="Arial" w:hAnsi="Century Gothic" w:cs="Arial"/>
          <w:b/>
          <w:sz w:val="22"/>
          <w:szCs w:val="22"/>
        </w:rPr>
      </w:pPr>
    </w:p>
    <w:p w14:paraId="08D797A8" w14:textId="1907DCC1" w:rsidR="0014239A" w:rsidRPr="004162A0" w:rsidRDefault="009341D7" w:rsidP="00085B2B">
      <w:pPr>
        <w:pStyle w:val="Normal1"/>
        <w:tabs>
          <w:tab w:val="left" w:pos="993"/>
        </w:tabs>
        <w:spacing w:line="360" w:lineRule="auto"/>
        <w:ind w:right="332"/>
        <w:jc w:val="center"/>
        <w:rPr>
          <w:rFonts w:ascii="Century Gothic" w:eastAsia="Arial" w:hAnsi="Century Gothic" w:cs="Arial"/>
          <w:b/>
          <w:sz w:val="28"/>
        </w:rPr>
      </w:pPr>
      <w:r>
        <w:rPr>
          <w:rFonts w:ascii="Century Gothic" w:eastAsia="Arial" w:hAnsi="Century Gothic" w:cs="Arial"/>
          <w:b/>
          <w:sz w:val="28"/>
        </w:rPr>
        <w:t>D E C R E T O</w:t>
      </w:r>
    </w:p>
    <w:p w14:paraId="7B3350AA" w14:textId="77777777" w:rsidR="002377E1" w:rsidRPr="00085B2B" w:rsidRDefault="002377E1" w:rsidP="00085B2B">
      <w:pPr>
        <w:pStyle w:val="Normal1"/>
        <w:pBdr>
          <w:top w:val="nil"/>
          <w:left w:val="nil"/>
          <w:bottom w:val="nil"/>
          <w:right w:val="nil"/>
          <w:between w:val="nil"/>
        </w:pBdr>
        <w:spacing w:line="360" w:lineRule="auto"/>
        <w:ind w:right="332"/>
        <w:rPr>
          <w:rFonts w:ascii="Century Gothic" w:eastAsia="Century Gothic" w:hAnsi="Century Gothic" w:cs="Century Gothic"/>
          <w:b/>
          <w:sz w:val="28"/>
          <w:szCs w:val="28"/>
        </w:rPr>
      </w:pPr>
    </w:p>
    <w:p w14:paraId="522DAB9D" w14:textId="0EBEDBB7" w:rsidR="009341D7" w:rsidRPr="009341D7" w:rsidRDefault="002377E1" w:rsidP="00085B2B">
      <w:pPr>
        <w:spacing w:line="360" w:lineRule="auto"/>
        <w:ind w:right="332"/>
        <w:jc w:val="both"/>
        <w:rPr>
          <w:rFonts w:ascii="Century Gothic" w:hAnsi="Century Gothic"/>
        </w:rPr>
      </w:pPr>
      <w:r w:rsidRPr="00B2162D">
        <w:rPr>
          <w:rFonts w:ascii="Century Gothic" w:hAnsi="Century Gothic"/>
          <w:b/>
          <w:sz w:val="28"/>
          <w:szCs w:val="28"/>
        </w:rPr>
        <w:t xml:space="preserve">ARTÍCULO </w:t>
      </w:r>
      <w:proofErr w:type="gramStart"/>
      <w:r w:rsidRPr="00B2162D">
        <w:rPr>
          <w:rFonts w:ascii="Century Gothic" w:hAnsi="Century Gothic"/>
          <w:b/>
          <w:sz w:val="28"/>
          <w:szCs w:val="28"/>
        </w:rPr>
        <w:t>ÚNICO.-</w:t>
      </w:r>
      <w:proofErr w:type="gramEnd"/>
      <w:r w:rsidRPr="00B2162D">
        <w:rPr>
          <w:rFonts w:ascii="Century Gothic" w:hAnsi="Century Gothic"/>
          <w:sz w:val="28"/>
          <w:szCs w:val="28"/>
        </w:rPr>
        <w:t xml:space="preserve"> </w:t>
      </w:r>
      <w:r w:rsidR="009341D7" w:rsidRPr="009341D7">
        <w:rPr>
          <w:rFonts w:ascii="Century Gothic" w:hAnsi="Century Gothic"/>
        </w:rPr>
        <w:t xml:space="preserve">Se </w:t>
      </w:r>
      <w:r w:rsidR="007E3FE4" w:rsidRPr="007E3FE4">
        <w:rPr>
          <w:rFonts w:ascii="Century Gothic" w:hAnsi="Century Gothic"/>
          <w:b/>
          <w:bCs/>
        </w:rPr>
        <w:t>REFORMAN</w:t>
      </w:r>
      <w:r w:rsidR="009341D7">
        <w:rPr>
          <w:rFonts w:ascii="Century Gothic" w:hAnsi="Century Gothic"/>
        </w:rPr>
        <w:t xml:space="preserve"> los artículos 158, primer párrafo, </w:t>
      </w:r>
      <w:r w:rsidR="00AF70CE">
        <w:rPr>
          <w:rFonts w:ascii="Century Gothic" w:hAnsi="Century Gothic"/>
        </w:rPr>
        <w:t xml:space="preserve">la </w:t>
      </w:r>
      <w:r w:rsidR="009341D7">
        <w:rPr>
          <w:rFonts w:ascii="Century Gothic" w:hAnsi="Century Gothic"/>
        </w:rPr>
        <w:t>fracción IX; 160</w:t>
      </w:r>
      <w:r w:rsidR="007E3FE4">
        <w:rPr>
          <w:rFonts w:ascii="Century Gothic" w:hAnsi="Century Gothic"/>
        </w:rPr>
        <w:t>; 173</w:t>
      </w:r>
      <w:r w:rsidR="00827B9C">
        <w:rPr>
          <w:rFonts w:ascii="Century Gothic" w:hAnsi="Century Gothic"/>
        </w:rPr>
        <w:t>;</w:t>
      </w:r>
      <w:r w:rsidR="00B8707F">
        <w:rPr>
          <w:rFonts w:ascii="Century Gothic" w:hAnsi="Century Gothic"/>
        </w:rPr>
        <w:t xml:space="preserve"> 174; y 175</w:t>
      </w:r>
      <w:r w:rsidR="00C90DC8">
        <w:rPr>
          <w:rFonts w:ascii="Century Gothic" w:hAnsi="Century Gothic"/>
        </w:rPr>
        <w:t>, y</w:t>
      </w:r>
      <w:r w:rsidR="00B8707F">
        <w:rPr>
          <w:rFonts w:ascii="Century Gothic" w:hAnsi="Century Gothic"/>
        </w:rPr>
        <w:t xml:space="preserve"> </w:t>
      </w:r>
      <w:r w:rsidR="00827B9C">
        <w:rPr>
          <w:rFonts w:ascii="Century Gothic" w:hAnsi="Century Gothic"/>
        </w:rPr>
        <w:t xml:space="preserve"> se </w:t>
      </w:r>
      <w:r w:rsidR="007E3FE4" w:rsidRPr="007E3FE4">
        <w:rPr>
          <w:rFonts w:ascii="Century Gothic" w:hAnsi="Century Gothic"/>
          <w:b/>
          <w:bCs/>
        </w:rPr>
        <w:t>ADICIONA</w:t>
      </w:r>
      <w:r w:rsidR="007E3FE4">
        <w:rPr>
          <w:rFonts w:ascii="Century Gothic" w:hAnsi="Century Gothic"/>
        </w:rPr>
        <w:t xml:space="preserve"> </w:t>
      </w:r>
      <w:r w:rsidR="00827B9C">
        <w:rPr>
          <w:rFonts w:ascii="Century Gothic" w:hAnsi="Century Gothic"/>
        </w:rPr>
        <w:t xml:space="preserve">al artículo 158, primer párrafo, </w:t>
      </w:r>
      <w:r w:rsidR="00827B9C">
        <w:rPr>
          <w:rFonts w:ascii="Century Gothic" w:hAnsi="Century Gothic"/>
        </w:rPr>
        <w:lastRenderedPageBreak/>
        <w:t>la fracci</w:t>
      </w:r>
      <w:r w:rsidR="007E3FE4">
        <w:rPr>
          <w:rFonts w:ascii="Century Gothic" w:hAnsi="Century Gothic"/>
        </w:rPr>
        <w:t>ón</w:t>
      </w:r>
      <w:r w:rsidR="00827B9C">
        <w:rPr>
          <w:rFonts w:ascii="Century Gothic" w:hAnsi="Century Gothic"/>
        </w:rPr>
        <w:t xml:space="preserve"> X</w:t>
      </w:r>
      <w:r w:rsidR="00AF70CE">
        <w:rPr>
          <w:rFonts w:ascii="Century Gothic" w:hAnsi="Century Gothic"/>
        </w:rPr>
        <w:t>, y el párrafo tercero;</w:t>
      </w:r>
      <w:r w:rsidR="007E3FE4">
        <w:rPr>
          <w:rFonts w:ascii="Century Gothic" w:hAnsi="Century Gothic"/>
        </w:rPr>
        <w:t xml:space="preserve"> 173, segundo párrafo;</w:t>
      </w:r>
      <w:r w:rsidR="00827B9C">
        <w:rPr>
          <w:rFonts w:ascii="Century Gothic" w:hAnsi="Century Gothic"/>
        </w:rPr>
        <w:t xml:space="preserve"> </w:t>
      </w:r>
      <w:r w:rsidR="00C90DC8">
        <w:rPr>
          <w:rFonts w:ascii="Century Gothic" w:hAnsi="Century Gothic"/>
        </w:rPr>
        <w:t xml:space="preserve"> de </w:t>
      </w:r>
      <w:r w:rsidR="00827B9C">
        <w:rPr>
          <w:rFonts w:ascii="Century Gothic" w:hAnsi="Century Gothic"/>
        </w:rPr>
        <w:t xml:space="preserve"> la </w:t>
      </w:r>
      <w:r w:rsidR="00827B9C" w:rsidRPr="00827B9C">
        <w:rPr>
          <w:rFonts w:ascii="Century Gothic" w:hAnsi="Century Gothic"/>
        </w:rPr>
        <w:t>Ley de los Derechos de Niñas, Niños y Adolescentes del Estado de Chihuahua</w:t>
      </w:r>
      <w:r w:rsidR="009341D7" w:rsidRPr="009341D7">
        <w:rPr>
          <w:rFonts w:ascii="Century Gothic" w:hAnsi="Century Gothic"/>
        </w:rPr>
        <w:t>, para quedar redactado</w:t>
      </w:r>
      <w:r w:rsidR="00827B9C">
        <w:rPr>
          <w:rFonts w:ascii="Century Gothic" w:hAnsi="Century Gothic"/>
        </w:rPr>
        <w:t>s</w:t>
      </w:r>
      <w:r w:rsidR="009341D7" w:rsidRPr="009341D7">
        <w:rPr>
          <w:rFonts w:ascii="Century Gothic" w:hAnsi="Century Gothic"/>
        </w:rPr>
        <w:t xml:space="preserve"> de la siguiente manera: </w:t>
      </w:r>
    </w:p>
    <w:p w14:paraId="0D6617AF" w14:textId="3D1D81BF" w:rsidR="005709D0" w:rsidRDefault="005709D0" w:rsidP="00085B2B">
      <w:pPr>
        <w:spacing w:line="360" w:lineRule="auto"/>
        <w:ind w:right="332"/>
        <w:jc w:val="both"/>
        <w:rPr>
          <w:rFonts w:ascii="Century Gothic" w:hAnsi="Century Gothic"/>
          <w:lang w:val="es-MX"/>
        </w:rPr>
      </w:pPr>
    </w:p>
    <w:p w14:paraId="31DE8C1F" w14:textId="4D216799" w:rsidR="001A123E" w:rsidRPr="001A123E" w:rsidRDefault="001A123E" w:rsidP="001A123E">
      <w:pPr>
        <w:spacing w:line="360" w:lineRule="auto"/>
        <w:ind w:right="332"/>
        <w:jc w:val="both"/>
        <w:rPr>
          <w:rFonts w:ascii="Century Gothic" w:hAnsi="Century Gothic"/>
          <w:lang w:val="es-MX"/>
        </w:rPr>
      </w:pPr>
      <w:r w:rsidRPr="001A123E">
        <w:rPr>
          <w:rFonts w:ascii="Century Gothic" w:hAnsi="Century Gothic"/>
          <w:b/>
          <w:bCs/>
          <w:lang w:val="es-MX"/>
        </w:rPr>
        <w:t>Artículo 158.</w:t>
      </w:r>
      <w:r w:rsidRPr="001A123E">
        <w:rPr>
          <w:rFonts w:ascii="Century Gothic" w:hAnsi="Century Gothic"/>
          <w:lang w:val="es-MX"/>
        </w:rPr>
        <w:t xml:space="preserve"> </w:t>
      </w:r>
      <w:r w:rsidR="00AF70CE">
        <w:rPr>
          <w:rFonts w:ascii="Century Gothic" w:hAnsi="Century Gothic"/>
          <w:lang w:val="es-MX"/>
        </w:rPr>
        <w:t xml:space="preserve">… </w:t>
      </w:r>
      <w:r w:rsidRPr="001A123E">
        <w:rPr>
          <w:rFonts w:ascii="Century Gothic" w:hAnsi="Century Gothic"/>
          <w:lang w:val="es-MX"/>
        </w:rPr>
        <w:t xml:space="preserve"> </w:t>
      </w:r>
    </w:p>
    <w:p w14:paraId="41B260F2" w14:textId="77777777" w:rsidR="001A123E" w:rsidRPr="001A123E" w:rsidRDefault="001A123E" w:rsidP="001A123E">
      <w:pPr>
        <w:spacing w:line="360" w:lineRule="auto"/>
        <w:ind w:right="332"/>
        <w:jc w:val="both"/>
        <w:rPr>
          <w:rFonts w:ascii="Century Gothic" w:hAnsi="Century Gothic"/>
          <w:lang w:val="es-MX"/>
        </w:rPr>
      </w:pPr>
    </w:p>
    <w:p w14:paraId="733DFC07" w14:textId="77777777" w:rsidR="001A123E" w:rsidRPr="001A123E" w:rsidRDefault="001A123E" w:rsidP="0018396E">
      <w:pPr>
        <w:spacing w:line="360" w:lineRule="auto"/>
        <w:ind w:left="709" w:right="332" w:hanging="283"/>
        <w:jc w:val="both"/>
        <w:rPr>
          <w:rFonts w:ascii="Century Gothic" w:hAnsi="Century Gothic"/>
          <w:lang w:val="es-MX"/>
        </w:rPr>
      </w:pPr>
      <w:r w:rsidRPr="001A123E">
        <w:rPr>
          <w:rFonts w:ascii="Century Gothic" w:hAnsi="Century Gothic"/>
          <w:lang w:val="es-MX"/>
        </w:rPr>
        <w:t xml:space="preserve">I. a VIII. … </w:t>
      </w:r>
    </w:p>
    <w:p w14:paraId="33443084" w14:textId="77777777" w:rsidR="001A123E" w:rsidRPr="001A123E" w:rsidRDefault="001A123E" w:rsidP="0018396E">
      <w:pPr>
        <w:spacing w:line="360" w:lineRule="auto"/>
        <w:ind w:left="709" w:right="332" w:hanging="283"/>
        <w:jc w:val="both"/>
        <w:rPr>
          <w:rFonts w:ascii="Century Gothic" w:hAnsi="Century Gothic"/>
          <w:lang w:val="es-MX"/>
        </w:rPr>
      </w:pPr>
    </w:p>
    <w:p w14:paraId="5A060F9E" w14:textId="31A36384" w:rsidR="001A123E" w:rsidRPr="001A123E" w:rsidRDefault="001A123E" w:rsidP="0018396E">
      <w:pPr>
        <w:spacing w:line="360" w:lineRule="auto"/>
        <w:ind w:left="709" w:right="332" w:hanging="283"/>
        <w:jc w:val="both"/>
        <w:rPr>
          <w:rFonts w:ascii="Century Gothic" w:hAnsi="Century Gothic"/>
          <w:lang w:val="es-MX"/>
        </w:rPr>
      </w:pPr>
      <w:r w:rsidRPr="001A123E">
        <w:rPr>
          <w:rFonts w:ascii="Century Gothic" w:hAnsi="Century Gothic"/>
          <w:lang w:val="es-MX"/>
        </w:rPr>
        <w:t xml:space="preserve">IX. </w:t>
      </w:r>
      <w:r w:rsidRPr="001A123E">
        <w:rPr>
          <w:rFonts w:ascii="Century Gothic" w:hAnsi="Century Gothic"/>
          <w:b/>
          <w:bCs/>
          <w:lang w:val="es-MX"/>
        </w:rPr>
        <w:t>Separación de</w:t>
      </w:r>
      <w:r w:rsidR="00AF70CE">
        <w:rPr>
          <w:rFonts w:ascii="Century Gothic" w:hAnsi="Century Gothic"/>
          <w:b/>
          <w:bCs/>
          <w:lang w:val="es-MX"/>
        </w:rPr>
        <w:t xml:space="preserve"> la </w:t>
      </w:r>
      <w:r w:rsidR="0009666F">
        <w:rPr>
          <w:rFonts w:ascii="Century Gothic" w:hAnsi="Century Gothic"/>
          <w:b/>
          <w:bCs/>
          <w:lang w:val="es-MX"/>
        </w:rPr>
        <w:t xml:space="preserve">persona </w:t>
      </w:r>
      <w:r w:rsidR="0009666F" w:rsidRPr="001A123E">
        <w:rPr>
          <w:rFonts w:ascii="Century Gothic" w:hAnsi="Century Gothic"/>
          <w:b/>
          <w:bCs/>
          <w:lang w:val="es-MX"/>
        </w:rPr>
        <w:t>agresora</w:t>
      </w:r>
      <w:r w:rsidRPr="001A123E">
        <w:rPr>
          <w:rFonts w:ascii="Century Gothic" w:hAnsi="Century Gothic"/>
          <w:b/>
          <w:bCs/>
          <w:lang w:val="es-MX"/>
        </w:rPr>
        <w:t xml:space="preserve"> del lugar de residencia de la víctima.</w:t>
      </w:r>
      <w:r w:rsidRPr="001A123E">
        <w:rPr>
          <w:rFonts w:ascii="Century Gothic" w:hAnsi="Century Gothic"/>
          <w:lang w:val="es-MX"/>
        </w:rPr>
        <w:t xml:space="preserve"> </w:t>
      </w:r>
    </w:p>
    <w:p w14:paraId="35920E2B" w14:textId="77777777" w:rsidR="001A123E" w:rsidRPr="001A123E" w:rsidRDefault="001A123E" w:rsidP="0018396E">
      <w:pPr>
        <w:spacing w:line="360" w:lineRule="auto"/>
        <w:ind w:left="709" w:right="332" w:hanging="283"/>
        <w:jc w:val="both"/>
        <w:rPr>
          <w:rFonts w:ascii="Century Gothic" w:hAnsi="Century Gothic"/>
          <w:lang w:val="es-MX"/>
        </w:rPr>
      </w:pPr>
    </w:p>
    <w:p w14:paraId="196FEDA7" w14:textId="77777777" w:rsidR="001A123E" w:rsidRPr="001A123E" w:rsidRDefault="001A123E" w:rsidP="0018396E">
      <w:pPr>
        <w:spacing w:line="360" w:lineRule="auto"/>
        <w:ind w:left="709" w:right="332" w:hanging="283"/>
        <w:jc w:val="both"/>
        <w:rPr>
          <w:rFonts w:ascii="Century Gothic" w:hAnsi="Century Gothic"/>
          <w:b/>
          <w:bCs/>
          <w:lang w:val="es-MX"/>
        </w:rPr>
      </w:pPr>
      <w:r w:rsidRPr="001A123E">
        <w:rPr>
          <w:rFonts w:ascii="Century Gothic" w:hAnsi="Century Gothic"/>
          <w:b/>
          <w:bCs/>
          <w:lang w:val="es-MX"/>
        </w:rPr>
        <w:t>X. Las demás que contribuyan al desarrollo integral de niñas, niños y adolescentes y estén dentro de su ámbito de competencia.</w:t>
      </w:r>
    </w:p>
    <w:p w14:paraId="03A9912A" w14:textId="77777777" w:rsidR="001A123E" w:rsidRPr="001A123E" w:rsidRDefault="001A123E" w:rsidP="001A123E">
      <w:pPr>
        <w:spacing w:line="360" w:lineRule="auto"/>
        <w:ind w:right="332"/>
        <w:jc w:val="both"/>
        <w:rPr>
          <w:rFonts w:ascii="Century Gothic" w:hAnsi="Century Gothic"/>
          <w:lang w:val="es-MX"/>
        </w:rPr>
      </w:pPr>
    </w:p>
    <w:p w14:paraId="1B329ED9" w14:textId="448C9D17" w:rsidR="001A123E" w:rsidRPr="001A123E" w:rsidRDefault="001A123E" w:rsidP="001A123E">
      <w:pPr>
        <w:spacing w:line="360" w:lineRule="auto"/>
        <w:ind w:right="332"/>
        <w:jc w:val="both"/>
        <w:rPr>
          <w:rFonts w:ascii="Century Gothic" w:hAnsi="Century Gothic"/>
          <w:lang w:val="es-MX"/>
        </w:rPr>
      </w:pPr>
      <w:r w:rsidRPr="001A123E">
        <w:rPr>
          <w:rFonts w:ascii="Century Gothic" w:hAnsi="Century Gothic"/>
          <w:lang w:val="es-MX"/>
        </w:rPr>
        <w:t xml:space="preserve"> … </w:t>
      </w:r>
    </w:p>
    <w:p w14:paraId="148E3E78" w14:textId="77777777" w:rsidR="001A123E" w:rsidRPr="001A123E" w:rsidRDefault="001A123E" w:rsidP="001A123E">
      <w:pPr>
        <w:spacing w:line="360" w:lineRule="auto"/>
        <w:ind w:right="332"/>
        <w:jc w:val="both"/>
        <w:rPr>
          <w:rFonts w:ascii="Century Gothic" w:hAnsi="Century Gothic"/>
          <w:lang w:val="es-MX"/>
        </w:rPr>
      </w:pPr>
    </w:p>
    <w:p w14:paraId="37E45110" w14:textId="1F9B3C38" w:rsidR="00F000BF" w:rsidRDefault="001A123E" w:rsidP="001A123E">
      <w:pPr>
        <w:spacing w:line="360" w:lineRule="auto"/>
        <w:ind w:right="332"/>
        <w:jc w:val="both"/>
        <w:rPr>
          <w:rFonts w:ascii="Century Gothic" w:hAnsi="Century Gothic"/>
          <w:b/>
          <w:bCs/>
          <w:lang w:val="es-MX"/>
        </w:rPr>
      </w:pPr>
      <w:r w:rsidRPr="001A123E">
        <w:rPr>
          <w:rFonts w:ascii="Century Gothic" w:hAnsi="Century Gothic"/>
          <w:b/>
          <w:bCs/>
          <w:lang w:val="es-MX"/>
        </w:rPr>
        <w:t>En atención al principio de interés superior de la niñez, se priorizará la medida de protección establecida en la fracción IX, antes de separar a las niñas, niños o adolescentes de su lugar de residencia, siempre y cuando la autoridad así lo determine</w:t>
      </w:r>
      <w:r>
        <w:rPr>
          <w:rFonts w:ascii="Century Gothic" w:hAnsi="Century Gothic"/>
          <w:b/>
          <w:bCs/>
          <w:lang w:val="es-MX"/>
        </w:rPr>
        <w:t>.</w:t>
      </w:r>
    </w:p>
    <w:p w14:paraId="2161F4C1" w14:textId="155C8F36" w:rsidR="001A123E" w:rsidRDefault="001A123E" w:rsidP="001A123E">
      <w:pPr>
        <w:spacing w:line="360" w:lineRule="auto"/>
        <w:ind w:right="332"/>
        <w:jc w:val="both"/>
        <w:rPr>
          <w:rFonts w:ascii="Century Gothic" w:hAnsi="Century Gothic"/>
          <w:lang w:val="es-MX"/>
        </w:rPr>
      </w:pPr>
    </w:p>
    <w:p w14:paraId="52AC56A7" w14:textId="3105C087" w:rsidR="001A123E" w:rsidRPr="001A123E" w:rsidRDefault="001A123E" w:rsidP="001A123E">
      <w:pPr>
        <w:spacing w:line="360" w:lineRule="auto"/>
        <w:ind w:right="332"/>
        <w:jc w:val="both"/>
        <w:rPr>
          <w:rFonts w:ascii="Century Gothic" w:hAnsi="Century Gothic"/>
          <w:lang w:val="es-MX"/>
        </w:rPr>
      </w:pPr>
      <w:r w:rsidRPr="001A123E">
        <w:rPr>
          <w:rFonts w:ascii="Century Gothic" w:hAnsi="Century Gothic"/>
          <w:b/>
          <w:bCs/>
          <w:lang w:val="es-MX"/>
        </w:rPr>
        <w:t>Artículo 160.</w:t>
      </w:r>
      <w:r w:rsidRPr="001A123E">
        <w:rPr>
          <w:rFonts w:ascii="Century Gothic" w:hAnsi="Century Gothic"/>
          <w:lang w:val="es-MX"/>
        </w:rPr>
        <w:t xml:space="preserve"> </w:t>
      </w:r>
      <w:r w:rsidRPr="001A123E">
        <w:rPr>
          <w:rFonts w:ascii="Century Gothic" w:hAnsi="Century Gothic"/>
          <w:b/>
          <w:bCs/>
          <w:lang w:val="es-MX"/>
        </w:rPr>
        <w:t xml:space="preserve">Cuando, atendiendo a las circunstancias particulares del caso, no sea posible imponer la medida de protección </w:t>
      </w:r>
      <w:r w:rsidR="0018396E">
        <w:rPr>
          <w:rFonts w:ascii="Century Gothic" w:hAnsi="Century Gothic"/>
          <w:b/>
          <w:bCs/>
          <w:lang w:val="es-MX"/>
        </w:rPr>
        <w:t>consistente en la separación de</w:t>
      </w:r>
      <w:r w:rsidR="00AF70CE">
        <w:rPr>
          <w:rFonts w:ascii="Century Gothic" w:hAnsi="Century Gothic"/>
          <w:b/>
          <w:bCs/>
          <w:lang w:val="es-MX"/>
        </w:rPr>
        <w:t xml:space="preserve"> la </w:t>
      </w:r>
      <w:r w:rsidR="0009666F">
        <w:rPr>
          <w:rFonts w:ascii="Century Gothic" w:hAnsi="Century Gothic"/>
          <w:b/>
          <w:bCs/>
          <w:lang w:val="es-MX"/>
        </w:rPr>
        <w:t>persona agresora</w:t>
      </w:r>
      <w:r w:rsidR="0018396E">
        <w:rPr>
          <w:rFonts w:ascii="Century Gothic" w:hAnsi="Century Gothic"/>
          <w:b/>
          <w:bCs/>
          <w:lang w:val="es-MX"/>
        </w:rPr>
        <w:t xml:space="preserve"> del lugar de residencia de la víctima,</w:t>
      </w:r>
      <w:r w:rsidRPr="001A123E">
        <w:rPr>
          <w:rFonts w:ascii="Century Gothic" w:hAnsi="Century Gothic"/>
          <w:b/>
          <w:bCs/>
          <w:lang w:val="es-MX"/>
        </w:rPr>
        <w:t xml:space="preserve"> se aplicará</w:t>
      </w:r>
      <w:r w:rsidRPr="001A123E">
        <w:rPr>
          <w:rFonts w:ascii="Century Gothic" w:hAnsi="Century Gothic"/>
          <w:lang w:val="es-MX"/>
        </w:rPr>
        <w:t xml:space="preserve"> la </w:t>
      </w:r>
      <w:r w:rsidRPr="001A123E">
        <w:rPr>
          <w:rFonts w:ascii="Century Gothic" w:hAnsi="Century Gothic"/>
          <w:lang w:val="es-MX"/>
        </w:rPr>
        <w:lastRenderedPageBreak/>
        <w:t>separación preventiva del seno familiar</w:t>
      </w:r>
      <w:r w:rsidRPr="0009666F">
        <w:rPr>
          <w:rFonts w:ascii="Century Gothic" w:hAnsi="Century Gothic"/>
          <w:b/>
          <w:bCs/>
          <w:lang w:val="es-MX"/>
        </w:rPr>
        <w:t>,</w:t>
      </w:r>
      <w:r w:rsidRPr="001A123E">
        <w:rPr>
          <w:rFonts w:ascii="Century Gothic" w:hAnsi="Century Gothic"/>
          <w:lang w:val="es-MX"/>
        </w:rPr>
        <w:t xml:space="preserve"> </w:t>
      </w:r>
      <w:r w:rsidRPr="001A123E">
        <w:rPr>
          <w:rFonts w:ascii="Century Gothic" w:hAnsi="Century Gothic"/>
          <w:b/>
          <w:bCs/>
          <w:lang w:val="es-MX"/>
        </w:rPr>
        <w:t xml:space="preserve">la cual procederá únicamente </w:t>
      </w:r>
      <w:r w:rsidRPr="001A123E">
        <w:rPr>
          <w:rFonts w:ascii="Century Gothic" w:hAnsi="Century Gothic"/>
          <w:lang w:val="es-MX"/>
        </w:rPr>
        <w:t xml:space="preserve">cuando la conducta que la </w:t>
      </w:r>
      <w:r w:rsidRPr="001A123E">
        <w:rPr>
          <w:rFonts w:ascii="Century Gothic" w:hAnsi="Century Gothic"/>
          <w:b/>
          <w:bCs/>
          <w:lang w:val="es-MX"/>
        </w:rPr>
        <w:t>motive</w:t>
      </w:r>
      <w:r w:rsidRPr="001A123E">
        <w:rPr>
          <w:rFonts w:ascii="Century Gothic" w:hAnsi="Century Gothic"/>
          <w:lang w:val="es-MX"/>
        </w:rPr>
        <w:t xml:space="preserve"> sea atribuible</w:t>
      </w:r>
      <w:r w:rsidRPr="001A123E">
        <w:rPr>
          <w:rFonts w:ascii="Century Gothic" w:hAnsi="Century Gothic"/>
          <w:b/>
          <w:bCs/>
          <w:lang w:val="es-MX"/>
        </w:rPr>
        <w:t xml:space="preserve"> </w:t>
      </w:r>
      <w:r w:rsidRPr="001A123E">
        <w:rPr>
          <w:rFonts w:ascii="Century Gothic" w:hAnsi="Century Gothic"/>
          <w:lang w:val="es-MX"/>
        </w:rPr>
        <w:t>por acción u omisión</w:t>
      </w:r>
      <w:r w:rsidRPr="001A123E">
        <w:rPr>
          <w:rFonts w:ascii="Century Gothic" w:hAnsi="Century Gothic"/>
          <w:b/>
          <w:bCs/>
          <w:lang w:val="es-MX"/>
        </w:rPr>
        <w:t>,</w:t>
      </w:r>
      <w:r w:rsidRPr="001A123E">
        <w:rPr>
          <w:rFonts w:ascii="Century Gothic" w:hAnsi="Century Gothic"/>
          <w:lang w:val="es-MX"/>
        </w:rPr>
        <w:t xml:space="preserve"> </w:t>
      </w:r>
      <w:r w:rsidRPr="001A123E">
        <w:rPr>
          <w:rFonts w:ascii="Century Gothic" w:hAnsi="Century Gothic"/>
          <w:b/>
          <w:bCs/>
          <w:lang w:val="es-MX"/>
        </w:rPr>
        <w:t>a la persona</w:t>
      </w:r>
      <w:r w:rsidRPr="001A123E">
        <w:rPr>
          <w:rFonts w:ascii="Century Gothic" w:hAnsi="Century Gothic"/>
          <w:lang w:val="es-MX"/>
        </w:rPr>
        <w:t xml:space="preserve"> que </w:t>
      </w:r>
      <w:r w:rsidRPr="0009666F">
        <w:rPr>
          <w:rFonts w:ascii="Century Gothic" w:hAnsi="Century Gothic"/>
          <w:b/>
          <w:bCs/>
          <w:lang w:val="es-MX"/>
        </w:rPr>
        <w:t>habite</w:t>
      </w:r>
      <w:r w:rsidRPr="001A123E">
        <w:rPr>
          <w:rFonts w:ascii="Century Gothic" w:hAnsi="Century Gothic"/>
          <w:lang w:val="es-MX"/>
        </w:rPr>
        <w:t xml:space="preserve"> con niñas, niños o adolescentes y no exista otra alternativa </w:t>
      </w:r>
      <w:r w:rsidRPr="001A123E">
        <w:rPr>
          <w:rFonts w:ascii="Century Gothic" w:hAnsi="Century Gothic"/>
          <w:b/>
          <w:bCs/>
          <w:lang w:val="es-MX"/>
        </w:rPr>
        <w:t>viable</w:t>
      </w:r>
      <w:r w:rsidRPr="001A123E">
        <w:rPr>
          <w:rFonts w:ascii="Century Gothic" w:hAnsi="Century Gothic"/>
          <w:lang w:val="es-MX"/>
        </w:rPr>
        <w:t>.</w:t>
      </w:r>
    </w:p>
    <w:p w14:paraId="6865B693" w14:textId="77777777" w:rsidR="001A123E" w:rsidRPr="001A123E" w:rsidRDefault="001A123E" w:rsidP="001A123E">
      <w:pPr>
        <w:spacing w:line="360" w:lineRule="auto"/>
        <w:ind w:right="332"/>
        <w:jc w:val="both"/>
        <w:rPr>
          <w:rFonts w:ascii="Century Gothic" w:hAnsi="Century Gothic"/>
          <w:lang w:val="es-MX"/>
        </w:rPr>
      </w:pPr>
    </w:p>
    <w:p w14:paraId="1AEEB542" w14:textId="57861698" w:rsidR="001A123E" w:rsidRDefault="001A123E" w:rsidP="001A123E">
      <w:pPr>
        <w:spacing w:line="360" w:lineRule="auto"/>
        <w:ind w:right="332"/>
        <w:jc w:val="both"/>
        <w:rPr>
          <w:rFonts w:ascii="Century Gothic" w:hAnsi="Century Gothic"/>
          <w:b/>
          <w:bCs/>
          <w:lang w:val="es-MX"/>
        </w:rPr>
      </w:pPr>
      <w:r w:rsidRPr="001A123E">
        <w:rPr>
          <w:rFonts w:ascii="Century Gothic" w:hAnsi="Century Gothic"/>
          <w:lang w:val="es-MX"/>
        </w:rPr>
        <w:t>La separación definitiva del seno familiar</w:t>
      </w:r>
      <w:r w:rsidR="00AF70CE">
        <w:rPr>
          <w:rFonts w:ascii="Century Gothic" w:hAnsi="Century Gothic"/>
          <w:lang w:val="es-MX"/>
        </w:rPr>
        <w:t>,</w:t>
      </w:r>
      <w:r w:rsidRPr="001A123E">
        <w:rPr>
          <w:rFonts w:ascii="Century Gothic" w:hAnsi="Century Gothic"/>
          <w:lang w:val="es-MX"/>
        </w:rPr>
        <w:t xml:space="preserve"> </w:t>
      </w:r>
      <w:r w:rsidRPr="001A123E">
        <w:rPr>
          <w:rFonts w:ascii="Century Gothic" w:hAnsi="Century Gothic"/>
          <w:b/>
          <w:bCs/>
          <w:lang w:val="es-MX"/>
        </w:rPr>
        <w:t>solo</w:t>
      </w:r>
      <w:r w:rsidRPr="001A123E">
        <w:rPr>
          <w:rFonts w:ascii="Century Gothic" w:hAnsi="Century Gothic"/>
          <w:lang w:val="es-MX"/>
        </w:rPr>
        <w:t xml:space="preserve"> podrá </w:t>
      </w:r>
      <w:r w:rsidRPr="001A123E">
        <w:rPr>
          <w:rFonts w:ascii="Century Gothic" w:hAnsi="Century Gothic"/>
          <w:b/>
          <w:bCs/>
          <w:lang w:val="es-MX"/>
        </w:rPr>
        <w:t>decretarse</w:t>
      </w:r>
      <w:r w:rsidRPr="001A123E">
        <w:rPr>
          <w:rFonts w:ascii="Century Gothic" w:hAnsi="Century Gothic"/>
          <w:lang w:val="es-MX"/>
        </w:rPr>
        <w:t xml:space="preserve"> por las causas establecidas en las leyes aplicables y mediante resolución de autoridad judicial </w:t>
      </w:r>
      <w:r w:rsidRPr="00253571">
        <w:rPr>
          <w:rFonts w:ascii="Century Gothic" w:hAnsi="Century Gothic"/>
          <w:b/>
          <w:bCs/>
          <w:lang w:val="es-MX"/>
        </w:rPr>
        <w:t>competente.</w:t>
      </w:r>
      <w:r w:rsidRPr="001A123E">
        <w:rPr>
          <w:rFonts w:ascii="Century Gothic" w:hAnsi="Century Gothic"/>
          <w:lang w:val="es-MX"/>
        </w:rPr>
        <w:t xml:space="preserve"> </w:t>
      </w:r>
      <w:r w:rsidRPr="001A123E">
        <w:rPr>
          <w:rFonts w:ascii="Century Gothic" w:hAnsi="Century Gothic"/>
          <w:b/>
          <w:bCs/>
          <w:lang w:val="es-MX"/>
        </w:rPr>
        <w:t>La medida que emita la Procuraduría de Protección</w:t>
      </w:r>
      <w:r w:rsidR="00AF70CE">
        <w:rPr>
          <w:rFonts w:ascii="Century Gothic" w:hAnsi="Century Gothic"/>
          <w:b/>
          <w:bCs/>
          <w:lang w:val="es-MX"/>
        </w:rPr>
        <w:t>,</w:t>
      </w:r>
      <w:r w:rsidRPr="001A123E">
        <w:rPr>
          <w:rFonts w:ascii="Century Gothic" w:hAnsi="Century Gothic"/>
          <w:b/>
          <w:bCs/>
          <w:lang w:val="es-MX"/>
        </w:rPr>
        <w:t xml:space="preserve"> deberá adoptarse con estricto apego al principio del interés superior</w:t>
      </w:r>
      <w:r w:rsidR="00253571">
        <w:rPr>
          <w:rFonts w:ascii="Century Gothic" w:hAnsi="Century Gothic"/>
          <w:b/>
          <w:bCs/>
          <w:lang w:val="es-MX"/>
        </w:rPr>
        <w:t xml:space="preserve"> </w:t>
      </w:r>
      <w:r w:rsidR="00AF70CE">
        <w:rPr>
          <w:rFonts w:ascii="Century Gothic" w:hAnsi="Century Gothic"/>
          <w:b/>
          <w:bCs/>
          <w:lang w:val="es-MX"/>
        </w:rPr>
        <w:t>de la niñez</w:t>
      </w:r>
      <w:r>
        <w:rPr>
          <w:rFonts w:ascii="Century Gothic" w:hAnsi="Century Gothic"/>
          <w:b/>
          <w:bCs/>
          <w:lang w:val="es-MX"/>
        </w:rPr>
        <w:t>.</w:t>
      </w:r>
    </w:p>
    <w:p w14:paraId="47B49793" w14:textId="7627BD4A" w:rsidR="001A123E" w:rsidRDefault="001A123E" w:rsidP="001A123E">
      <w:pPr>
        <w:spacing w:line="360" w:lineRule="auto"/>
        <w:ind w:right="332"/>
        <w:jc w:val="both"/>
        <w:rPr>
          <w:rFonts w:ascii="Century Gothic" w:hAnsi="Century Gothic"/>
          <w:b/>
          <w:bCs/>
          <w:lang w:val="es-MX"/>
        </w:rPr>
      </w:pPr>
    </w:p>
    <w:p w14:paraId="71515C67" w14:textId="392C1827" w:rsidR="001A123E" w:rsidRPr="001A123E" w:rsidRDefault="001A123E" w:rsidP="001A123E">
      <w:pPr>
        <w:spacing w:line="360" w:lineRule="auto"/>
        <w:ind w:right="332"/>
        <w:jc w:val="both"/>
        <w:rPr>
          <w:rFonts w:ascii="Century Gothic" w:hAnsi="Century Gothic"/>
          <w:lang w:val="es-MX"/>
        </w:rPr>
      </w:pPr>
      <w:r w:rsidRPr="001A123E">
        <w:rPr>
          <w:rFonts w:ascii="Century Gothic" w:hAnsi="Century Gothic"/>
          <w:b/>
          <w:bCs/>
          <w:lang w:val="es-MX"/>
        </w:rPr>
        <w:t>Artículo 173.</w:t>
      </w:r>
      <w:r w:rsidRPr="001A123E">
        <w:rPr>
          <w:rFonts w:ascii="Century Gothic" w:hAnsi="Century Gothic"/>
          <w:lang w:val="es-MX"/>
        </w:rPr>
        <w:t xml:space="preserve"> </w:t>
      </w:r>
      <w:r w:rsidRPr="001A123E">
        <w:rPr>
          <w:rFonts w:ascii="Century Gothic" w:hAnsi="Century Gothic"/>
          <w:b/>
          <w:bCs/>
          <w:lang w:val="es-MX"/>
        </w:rPr>
        <w:t>Cuando</w:t>
      </w:r>
      <w:r w:rsidRPr="001A123E">
        <w:rPr>
          <w:rFonts w:ascii="Century Gothic" w:hAnsi="Century Gothic"/>
          <w:lang w:val="es-MX"/>
        </w:rPr>
        <w:t xml:space="preserve"> de las investigaciones </w:t>
      </w:r>
      <w:r w:rsidRPr="001A123E">
        <w:rPr>
          <w:rFonts w:ascii="Century Gothic" w:hAnsi="Century Gothic"/>
          <w:b/>
          <w:bCs/>
          <w:lang w:val="es-MX"/>
        </w:rPr>
        <w:t>iniciales</w:t>
      </w:r>
      <w:r w:rsidRPr="001A123E">
        <w:rPr>
          <w:rFonts w:ascii="Century Gothic" w:hAnsi="Century Gothic"/>
          <w:lang w:val="es-MX"/>
        </w:rPr>
        <w:t xml:space="preserve"> se </w:t>
      </w:r>
      <w:r w:rsidRPr="001A123E">
        <w:rPr>
          <w:rFonts w:ascii="Century Gothic" w:hAnsi="Century Gothic"/>
          <w:b/>
          <w:bCs/>
          <w:lang w:val="es-MX"/>
        </w:rPr>
        <w:t>adviertan</w:t>
      </w:r>
      <w:r w:rsidRPr="001A123E">
        <w:rPr>
          <w:rFonts w:ascii="Century Gothic" w:hAnsi="Century Gothic"/>
          <w:lang w:val="es-MX"/>
        </w:rPr>
        <w:t xml:space="preserve"> motivos o elementos </w:t>
      </w:r>
      <w:r w:rsidRPr="001A123E">
        <w:rPr>
          <w:rFonts w:ascii="Century Gothic" w:hAnsi="Century Gothic"/>
          <w:b/>
          <w:bCs/>
          <w:lang w:val="es-MX"/>
        </w:rPr>
        <w:t>suficientes</w:t>
      </w:r>
      <w:r w:rsidRPr="001A123E">
        <w:rPr>
          <w:rFonts w:ascii="Century Gothic" w:hAnsi="Century Gothic"/>
          <w:lang w:val="es-MX"/>
        </w:rPr>
        <w:t xml:space="preserve"> para dar </w:t>
      </w:r>
      <w:r w:rsidRPr="001A123E">
        <w:rPr>
          <w:rFonts w:ascii="Century Gothic" w:hAnsi="Century Gothic"/>
          <w:b/>
          <w:bCs/>
          <w:lang w:val="es-MX"/>
        </w:rPr>
        <w:t>inicio</w:t>
      </w:r>
      <w:r w:rsidRPr="001A123E">
        <w:rPr>
          <w:rFonts w:ascii="Century Gothic" w:hAnsi="Century Gothic"/>
          <w:lang w:val="es-MX"/>
        </w:rPr>
        <w:t xml:space="preserve"> al procedimiento administrativo de protección, podrán </w:t>
      </w:r>
      <w:r w:rsidRPr="001A123E">
        <w:rPr>
          <w:rFonts w:ascii="Century Gothic" w:hAnsi="Century Gothic"/>
          <w:b/>
          <w:bCs/>
          <w:lang w:val="es-MX"/>
        </w:rPr>
        <w:t>determinarse</w:t>
      </w:r>
      <w:r w:rsidRPr="001A123E">
        <w:rPr>
          <w:rFonts w:ascii="Century Gothic" w:hAnsi="Century Gothic"/>
          <w:lang w:val="es-MX"/>
        </w:rPr>
        <w:t xml:space="preserve">, </w:t>
      </w:r>
      <w:r w:rsidRPr="001A123E">
        <w:rPr>
          <w:rFonts w:ascii="Century Gothic" w:hAnsi="Century Gothic"/>
          <w:b/>
          <w:bCs/>
          <w:lang w:val="es-MX"/>
        </w:rPr>
        <w:t>de manera preventiva,</w:t>
      </w:r>
      <w:r w:rsidRPr="001A123E">
        <w:rPr>
          <w:rFonts w:ascii="Century Gothic" w:hAnsi="Century Gothic"/>
          <w:lang w:val="es-MX"/>
        </w:rPr>
        <w:t xml:space="preserve"> las medidas de protección urgentes que se </w:t>
      </w:r>
      <w:r w:rsidRPr="001A123E">
        <w:rPr>
          <w:rFonts w:ascii="Century Gothic" w:hAnsi="Century Gothic"/>
          <w:b/>
          <w:bCs/>
          <w:lang w:val="es-MX"/>
        </w:rPr>
        <w:t>consideren</w:t>
      </w:r>
      <w:r w:rsidRPr="001A123E">
        <w:rPr>
          <w:rFonts w:ascii="Century Gothic" w:hAnsi="Century Gothic"/>
          <w:lang w:val="es-MX"/>
        </w:rPr>
        <w:t xml:space="preserve"> pertinentes</w:t>
      </w:r>
      <w:r w:rsidRPr="001A123E">
        <w:rPr>
          <w:rFonts w:ascii="Century Gothic" w:hAnsi="Century Gothic"/>
          <w:b/>
          <w:bCs/>
          <w:lang w:val="es-MX"/>
        </w:rPr>
        <w:t xml:space="preserve"> de acuerdo</w:t>
      </w:r>
      <w:r w:rsidRPr="001A123E">
        <w:rPr>
          <w:rFonts w:ascii="Century Gothic" w:hAnsi="Century Gothic"/>
          <w:lang w:val="es-MX"/>
        </w:rPr>
        <w:t xml:space="preserve"> </w:t>
      </w:r>
      <w:r w:rsidRPr="001A123E">
        <w:rPr>
          <w:rFonts w:ascii="Century Gothic" w:hAnsi="Century Gothic"/>
          <w:b/>
          <w:bCs/>
          <w:lang w:val="es-MX"/>
        </w:rPr>
        <w:t>con</w:t>
      </w:r>
      <w:r w:rsidRPr="001A123E">
        <w:rPr>
          <w:rFonts w:ascii="Century Gothic" w:hAnsi="Century Gothic"/>
          <w:lang w:val="es-MX"/>
        </w:rPr>
        <w:t xml:space="preserve"> la gravedad del caso, fundando y motivando tal circunstancia.</w:t>
      </w:r>
    </w:p>
    <w:p w14:paraId="5952E091" w14:textId="77777777" w:rsidR="001A123E" w:rsidRPr="001A123E" w:rsidRDefault="001A123E" w:rsidP="001A123E">
      <w:pPr>
        <w:spacing w:line="360" w:lineRule="auto"/>
        <w:ind w:right="332"/>
        <w:jc w:val="both"/>
        <w:rPr>
          <w:rFonts w:ascii="Century Gothic" w:hAnsi="Century Gothic"/>
          <w:lang w:val="es-MX"/>
        </w:rPr>
      </w:pPr>
    </w:p>
    <w:p w14:paraId="6D95A662" w14:textId="6691FF6A" w:rsidR="001A123E" w:rsidRDefault="001A123E" w:rsidP="001A123E">
      <w:pPr>
        <w:spacing w:line="360" w:lineRule="auto"/>
        <w:ind w:right="332"/>
        <w:jc w:val="both"/>
        <w:rPr>
          <w:rFonts w:ascii="Century Gothic" w:hAnsi="Century Gothic"/>
          <w:b/>
          <w:bCs/>
          <w:lang w:val="es-MX"/>
        </w:rPr>
      </w:pPr>
      <w:r w:rsidRPr="001A123E">
        <w:rPr>
          <w:rFonts w:ascii="Century Gothic" w:hAnsi="Century Gothic"/>
          <w:b/>
          <w:bCs/>
          <w:lang w:val="es-MX"/>
        </w:rPr>
        <w:t xml:space="preserve">La Procuraduría de Protección, al decretar las medidas de protección urgentes por encontrarse una niña, niño o adolescente en situación de riesgo o desamparo, deberá actuar con estricto apego al principio del interés superior de la infancia y priorizar la medida </w:t>
      </w:r>
      <w:r w:rsidR="0018396E" w:rsidRPr="001A123E">
        <w:rPr>
          <w:rFonts w:ascii="Century Gothic" w:hAnsi="Century Gothic"/>
          <w:b/>
          <w:bCs/>
          <w:lang w:val="es-MX"/>
        </w:rPr>
        <w:t xml:space="preserve">de protección </w:t>
      </w:r>
      <w:r w:rsidR="0018396E" w:rsidRPr="0018396E">
        <w:rPr>
          <w:rFonts w:ascii="Century Gothic" w:hAnsi="Century Gothic"/>
          <w:b/>
          <w:bCs/>
          <w:lang w:val="es-MX"/>
        </w:rPr>
        <w:t>consistente en la separación del agresor del lugar de residencia de la víctima</w:t>
      </w:r>
      <w:r w:rsidRPr="001A123E">
        <w:rPr>
          <w:rFonts w:ascii="Century Gothic" w:hAnsi="Century Gothic"/>
          <w:b/>
          <w:bCs/>
          <w:lang w:val="es-MX"/>
        </w:rPr>
        <w:t>.</w:t>
      </w:r>
    </w:p>
    <w:p w14:paraId="634B8207" w14:textId="62C8343C" w:rsidR="001A123E" w:rsidRDefault="001A123E" w:rsidP="001A123E">
      <w:pPr>
        <w:spacing w:line="360" w:lineRule="auto"/>
        <w:ind w:right="332"/>
        <w:jc w:val="both"/>
        <w:rPr>
          <w:rFonts w:ascii="Century Gothic" w:hAnsi="Century Gothic"/>
          <w:b/>
          <w:bCs/>
          <w:lang w:val="es-MX"/>
        </w:rPr>
      </w:pPr>
    </w:p>
    <w:p w14:paraId="3588DF01" w14:textId="3BAD64D4" w:rsidR="001A123E" w:rsidRDefault="001A123E" w:rsidP="001A123E">
      <w:pPr>
        <w:spacing w:line="360" w:lineRule="auto"/>
        <w:ind w:right="332"/>
        <w:jc w:val="both"/>
        <w:rPr>
          <w:rFonts w:ascii="Century Gothic" w:hAnsi="Century Gothic"/>
          <w:lang w:val="es-MX"/>
        </w:rPr>
      </w:pPr>
      <w:r w:rsidRPr="001A123E">
        <w:rPr>
          <w:rFonts w:ascii="Century Gothic" w:hAnsi="Century Gothic"/>
          <w:b/>
          <w:bCs/>
          <w:lang w:val="es-MX"/>
        </w:rPr>
        <w:lastRenderedPageBreak/>
        <w:t>Artículo 174.</w:t>
      </w:r>
      <w:r w:rsidRPr="001A123E">
        <w:rPr>
          <w:rFonts w:ascii="Century Gothic" w:hAnsi="Century Gothic"/>
          <w:lang w:val="es-MX"/>
        </w:rPr>
        <w:t xml:space="preserve"> Sin perjuicio de lo </w:t>
      </w:r>
      <w:r w:rsidRPr="001A123E">
        <w:rPr>
          <w:rFonts w:ascii="Century Gothic" w:hAnsi="Century Gothic"/>
          <w:b/>
          <w:bCs/>
          <w:lang w:val="es-MX"/>
        </w:rPr>
        <w:t>dispuesto</w:t>
      </w:r>
      <w:r w:rsidRPr="001A123E">
        <w:rPr>
          <w:rFonts w:ascii="Century Gothic" w:hAnsi="Century Gothic"/>
          <w:lang w:val="es-MX"/>
        </w:rPr>
        <w:t xml:space="preserve"> en el artículo 160, </w:t>
      </w:r>
      <w:r w:rsidRPr="00253571">
        <w:rPr>
          <w:rFonts w:ascii="Century Gothic" w:hAnsi="Century Gothic"/>
          <w:b/>
          <w:bCs/>
          <w:lang w:val="es-MX"/>
        </w:rPr>
        <w:t xml:space="preserve">podrá </w:t>
      </w:r>
      <w:r w:rsidRPr="001A123E">
        <w:rPr>
          <w:rFonts w:ascii="Century Gothic" w:hAnsi="Century Gothic"/>
          <w:b/>
          <w:bCs/>
          <w:lang w:val="es-MX"/>
        </w:rPr>
        <w:t>ordenarse</w:t>
      </w:r>
      <w:r w:rsidRPr="001A123E">
        <w:rPr>
          <w:rFonts w:ascii="Century Gothic" w:hAnsi="Century Gothic"/>
          <w:lang w:val="es-MX"/>
        </w:rPr>
        <w:t xml:space="preserve"> </w:t>
      </w:r>
      <w:r w:rsidRPr="001A123E">
        <w:rPr>
          <w:rFonts w:ascii="Century Gothic" w:hAnsi="Century Gothic"/>
          <w:b/>
          <w:bCs/>
          <w:lang w:val="es-MX"/>
        </w:rPr>
        <w:t xml:space="preserve">la </w:t>
      </w:r>
      <w:r w:rsidRPr="00B83AE4">
        <w:rPr>
          <w:rFonts w:ascii="Century Gothic" w:hAnsi="Century Gothic"/>
          <w:b/>
          <w:bCs/>
          <w:lang w:val="es-MX"/>
        </w:rPr>
        <w:t>separación</w:t>
      </w:r>
      <w:r w:rsidRPr="001A123E">
        <w:rPr>
          <w:rFonts w:ascii="Century Gothic" w:hAnsi="Century Gothic"/>
          <w:b/>
          <w:bCs/>
          <w:lang w:val="es-MX"/>
        </w:rPr>
        <w:t xml:space="preserve"> de</w:t>
      </w:r>
      <w:r w:rsidR="00B83AE4">
        <w:rPr>
          <w:rFonts w:ascii="Century Gothic" w:hAnsi="Century Gothic"/>
          <w:b/>
          <w:bCs/>
          <w:lang w:val="es-MX"/>
        </w:rPr>
        <w:t xml:space="preserve"> la </w:t>
      </w:r>
      <w:r w:rsidR="00253571">
        <w:rPr>
          <w:rFonts w:ascii="Century Gothic" w:hAnsi="Century Gothic"/>
          <w:b/>
          <w:bCs/>
          <w:lang w:val="es-MX"/>
        </w:rPr>
        <w:t>persona</w:t>
      </w:r>
      <w:r w:rsidR="00B83AE4">
        <w:rPr>
          <w:rFonts w:ascii="Century Gothic" w:hAnsi="Century Gothic"/>
          <w:b/>
          <w:bCs/>
          <w:lang w:val="es-MX"/>
        </w:rPr>
        <w:t xml:space="preserve"> </w:t>
      </w:r>
      <w:r w:rsidRPr="001A123E">
        <w:rPr>
          <w:rFonts w:ascii="Century Gothic" w:hAnsi="Century Gothic"/>
          <w:b/>
          <w:bCs/>
          <w:lang w:val="es-MX"/>
        </w:rPr>
        <w:t>agresor</w:t>
      </w:r>
      <w:r w:rsidR="00B83AE4">
        <w:rPr>
          <w:rFonts w:ascii="Century Gothic" w:hAnsi="Century Gothic"/>
          <w:b/>
          <w:bCs/>
          <w:lang w:val="es-MX"/>
        </w:rPr>
        <w:t>a</w:t>
      </w:r>
      <w:r w:rsidRPr="001A123E">
        <w:rPr>
          <w:rFonts w:ascii="Century Gothic" w:hAnsi="Century Gothic"/>
          <w:b/>
          <w:bCs/>
          <w:lang w:val="es-MX"/>
        </w:rPr>
        <w:t xml:space="preserve"> del lugar de residencia de la víctima o, en su caso</w:t>
      </w:r>
      <w:r w:rsidRPr="001A123E">
        <w:rPr>
          <w:rFonts w:ascii="Century Gothic" w:hAnsi="Century Gothic"/>
          <w:lang w:val="es-MX"/>
        </w:rPr>
        <w:t xml:space="preserve">, la separación preventiva </w:t>
      </w:r>
      <w:r w:rsidRPr="001A123E">
        <w:rPr>
          <w:rFonts w:ascii="Century Gothic" w:hAnsi="Century Gothic"/>
          <w:b/>
          <w:bCs/>
          <w:lang w:val="es-MX"/>
        </w:rPr>
        <w:t>de la víctima del seno familiar</w:t>
      </w:r>
      <w:r w:rsidRPr="001A123E">
        <w:rPr>
          <w:rFonts w:ascii="Century Gothic" w:hAnsi="Century Gothic"/>
          <w:lang w:val="es-MX"/>
        </w:rPr>
        <w:t xml:space="preserve">, </w:t>
      </w:r>
      <w:r w:rsidRPr="00253571">
        <w:rPr>
          <w:rFonts w:ascii="Century Gothic" w:hAnsi="Century Gothic"/>
          <w:lang w:val="es-MX"/>
        </w:rPr>
        <w:t xml:space="preserve">cuando </w:t>
      </w:r>
      <w:r w:rsidRPr="001A123E">
        <w:rPr>
          <w:rFonts w:ascii="Century Gothic" w:hAnsi="Century Gothic"/>
          <w:b/>
          <w:bCs/>
          <w:lang w:val="es-MX"/>
        </w:rPr>
        <w:t>existan</w:t>
      </w:r>
      <w:r w:rsidRPr="001A123E">
        <w:rPr>
          <w:rFonts w:ascii="Century Gothic" w:hAnsi="Century Gothic"/>
          <w:lang w:val="es-MX"/>
        </w:rPr>
        <w:t xml:space="preserve"> motivos fundados que </w:t>
      </w:r>
      <w:r w:rsidRPr="001A123E">
        <w:rPr>
          <w:rFonts w:ascii="Century Gothic" w:hAnsi="Century Gothic"/>
          <w:b/>
          <w:bCs/>
          <w:lang w:val="es-MX"/>
        </w:rPr>
        <w:t>permitan</w:t>
      </w:r>
      <w:r w:rsidRPr="001A123E">
        <w:rPr>
          <w:rFonts w:ascii="Century Gothic" w:hAnsi="Century Gothic"/>
          <w:lang w:val="es-MX"/>
        </w:rPr>
        <w:t xml:space="preserve"> presumir la existencia de un peligro inminente e inmediato </w:t>
      </w:r>
      <w:r w:rsidRPr="001A123E">
        <w:rPr>
          <w:rFonts w:ascii="Century Gothic" w:hAnsi="Century Gothic"/>
          <w:b/>
          <w:bCs/>
          <w:lang w:val="es-MX"/>
        </w:rPr>
        <w:t>para su</w:t>
      </w:r>
      <w:r w:rsidRPr="001A123E">
        <w:rPr>
          <w:rFonts w:ascii="Century Gothic" w:hAnsi="Century Gothic"/>
          <w:lang w:val="es-MX"/>
        </w:rPr>
        <w:t xml:space="preserve"> salud, integridad o seguridad, aun cuando la investigación </w:t>
      </w:r>
      <w:r w:rsidRPr="00253571">
        <w:rPr>
          <w:rFonts w:ascii="Century Gothic" w:hAnsi="Century Gothic"/>
          <w:b/>
          <w:bCs/>
          <w:lang w:val="es-MX"/>
        </w:rPr>
        <w:t>no haya concluido.</w:t>
      </w:r>
    </w:p>
    <w:p w14:paraId="31C73E89" w14:textId="43B6D57A" w:rsidR="0018396E" w:rsidRDefault="0018396E" w:rsidP="001A123E">
      <w:pPr>
        <w:spacing w:line="360" w:lineRule="auto"/>
        <w:ind w:right="332"/>
        <w:jc w:val="both"/>
        <w:rPr>
          <w:rFonts w:ascii="Century Gothic" w:hAnsi="Century Gothic"/>
          <w:lang w:val="es-MX"/>
        </w:rPr>
      </w:pPr>
    </w:p>
    <w:p w14:paraId="7CACB787" w14:textId="150ABF02" w:rsidR="0018396E" w:rsidRPr="0018396E" w:rsidRDefault="0018396E" w:rsidP="0018396E">
      <w:pPr>
        <w:spacing w:line="360" w:lineRule="auto"/>
        <w:ind w:right="332"/>
        <w:jc w:val="both"/>
        <w:rPr>
          <w:rFonts w:ascii="Century Gothic" w:hAnsi="Century Gothic"/>
          <w:b/>
          <w:bCs/>
          <w:lang w:val="es-MX"/>
        </w:rPr>
      </w:pPr>
      <w:r w:rsidRPr="0018396E">
        <w:rPr>
          <w:rFonts w:ascii="Century Gothic" w:hAnsi="Century Gothic"/>
          <w:b/>
          <w:bCs/>
          <w:lang w:val="es-MX"/>
        </w:rPr>
        <w:t>Artículo 175. Al imponer la medida de protección de separación de</w:t>
      </w:r>
      <w:r w:rsidR="00253571">
        <w:rPr>
          <w:rFonts w:ascii="Century Gothic" w:hAnsi="Century Gothic"/>
          <w:b/>
          <w:bCs/>
          <w:lang w:val="es-MX"/>
        </w:rPr>
        <w:t xml:space="preserve"> </w:t>
      </w:r>
      <w:r w:rsidRPr="0018396E">
        <w:rPr>
          <w:rFonts w:ascii="Century Gothic" w:hAnsi="Century Gothic"/>
          <w:b/>
          <w:bCs/>
          <w:lang w:val="es-MX"/>
        </w:rPr>
        <w:t>l</w:t>
      </w:r>
      <w:r w:rsidR="00B83AE4">
        <w:rPr>
          <w:rFonts w:ascii="Century Gothic" w:hAnsi="Century Gothic"/>
          <w:b/>
          <w:bCs/>
          <w:lang w:val="es-MX"/>
        </w:rPr>
        <w:t>a persona</w:t>
      </w:r>
      <w:r w:rsidRPr="0018396E">
        <w:rPr>
          <w:rFonts w:ascii="Century Gothic" w:hAnsi="Century Gothic"/>
          <w:b/>
          <w:bCs/>
          <w:lang w:val="es-MX"/>
        </w:rPr>
        <w:t xml:space="preserve"> agresor</w:t>
      </w:r>
      <w:r w:rsidR="00B83AE4">
        <w:rPr>
          <w:rFonts w:ascii="Century Gothic" w:hAnsi="Century Gothic"/>
          <w:b/>
          <w:bCs/>
          <w:lang w:val="es-MX"/>
        </w:rPr>
        <w:t>a</w:t>
      </w:r>
      <w:r w:rsidRPr="0018396E">
        <w:rPr>
          <w:rFonts w:ascii="Century Gothic" w:hAnsi="Century Gothic"/>
          <w:b/>
          <w:bCs/>
          <w:lang w:val="es-MX"/>
        </w:rPr>
        <w:t xml:space="preserve"> del lugar de residencia de la víctima, </w:t>
      </w:r>
      <w:r w:rsidRPr="00253571">
        <w:rPr>
          <w:rFonts w:ascii="Century Gothic" w:hAnsi="Century Gothic"/>
          <w:lang w:val="es-MX"/>
        </w:rPr>
        <w:t xml:space="preserve">la Procuraduría de Protección deberá </w:t>
      </w:r>
      <w:r w:rsidRPr="0018396E">
        <w:rPr>
          <w:rFonts w:ascii="Century Gothic" w:hAnsi="Century Gothic"/>
          <w:b/>
          <w:bCs/>
          <w:lang w:val="es-MX"/>
        </w:rPr>
        <w:t>notificar de manera inmediata a</w:t>
      </w:r>
      <w:r w:rsidRPr="00B8707F">
        <w:rPr>
          <w:rFonts w:ascii="Century Gothic" w:hAnsi="Century Gothic"/>
          <w:b/>
          <w:bCs/>
          <w:lang w:val="es-MX"/>
        </w:rPr>
        <w:t xml:space="preserve">l Ministerio Público y </w:t>
      </w:r>
      <w:r w:rsidRPr="00253571">
        <w:rPr>
          <w:rFonts w:ascii="Century Gothic" w:hAnsi="Century Gothic"/>
          <w:lang w:val="es-MX"/>
        </w:rPr>
        <w:t xml:space="preserve">a la autoridad </w:t>
      </w:r>
      <w:r w:rsidRPr="00B83AE4">
        <w:rPr>
          <w:rFonts w:ascii="Century Gothic" w:hAnsi="Century Gothic"/>
          <w:b/>
          <w:bCs/>
          <w:lang w:val="es-MX"/>
        </w:rPr>
        <w:t>jurisdiccional</w:t>
      </w:r>
      <w:r w:rsidRPr="00253571">
        <w:rPr>
          <w:rFonts w:ascii="Century Gothic" w:hAnsi="Century Gothic"/>
          <w:lang w:val="es-MX"/>
        </w:rPr>
        <w:t xml:space="preserve"> </w:t>
      </w:r>
      <w:r w:rsidRPr="00B8707F">
        <w:rPr>
          <w:rFonts w:ascii="Century Gothic" w:hAnsi="Century Gothic"/>
          <w:b/>
          <w:bCs/>
          <w:lang w:val="es-MX"/>
        </w:rPr>
        <w:t>competente</w:t>
      </w:r>
      <w:r w:rsidRPr="0018396E">
        <w:rPr>
          <w:rFonts w:ascii="Century Gothic" w:hAnsi="Century Gothic"/>
          <w:b/>
          <w:bCs/>
          <w:lang w:val="es-MX"/>
        </w:rPr>
        <w:t xml:space="preserve">. </w:t>
      </w:r>
    </w:p>
    <w:p w14:paraId="7869C51C" w14:textId="77777777" w:rsidR="001E4B83" w:rsidRPr="0018396E" w:rsidRDefault="001E4B83" w:rsidP="0018396E">
      <w:pPr>
        <w:spacing w:line="360" w:lineRule="auto"/>
        <w:ind w:right="332"/>
        <w:jc w:val="both"/>
        <w:rPr>
          <w:rFonts w:ascii="Century Gothic" w:hAnsi="Century Gothic"/>
          <w:b/>
          <w:bCs/>
          <w:lang w:val="es-MX"/>
        </w:rPr>
      </w:pPr>
    </w:p>
    <w:p w14:paraId="16D20CAD" w14:textId="5799583B" w:rsidR="0018396E" w:rsidRDefault="0018396E" w:rsidP="0018396E">
      <w:pPr>
        <w:spacing w:line="360" w:lineRule="auto"/>
        <w:ind w:right="332"/>
        <w:jc w:val="both"/>
        <w:rPr>
          <w:rFonts w:ascii="Century Gothic" w:hAnsi="Century Gothic"/>
          <w:b/>
          <w:bCs/>
          <w:lang w:val="es-MX"/>
        </w:rPr>
      </w:pPr>
      <w:r w:rsidRPr="0018396E">
        <w:rPr>
          <w:rFonts w:ascii="Century Gothic" w:hAnsi="Century Gothic"/>
          <w:b/>
          <w:bCs/>
          <w:lang w:val="es-MX"/>
        </w:rPr>
        <w:t>Tratándose de la medida de separación preventiva de la víctima del seno familiar, la Procuraduría de Protección deberá notificarla a la</w:t>
      </w:r>
      <w:r w:rsidR="001E4B83" w:rsidRPr="00B8707F">
        <w:rPr>
          <w:rFonts w:ascii="Century Gothic" w:hAnsi="Century Gothic"/>
          <w:b/>
          <w:bCs/>
          <w:lang w:val="es-MX"/>
        </w:rPr>
        <w:t>s autoridades antes mencionadas</w:t>
      </w:r>
      <w:r w:rsidRPr="0018396E">
        <w:rPr>
          <w:rFonts w:ascii="Century Gothic" w:hAnsi="Century Gothic"/>
          <w:b/>
          <w:bCs/>
          <w:lang w:val="es-MX"/>
        </w:rPr>
        <w:t xml:space="preserve">, precisando el lugar en el que, de manera preventiva, quedará bajo resguardo la niña, niño o adolescente, y anexando copia de las constancias respectivas, a fin de que dicha medida sea analizada por la autoridad correspondiente.   </w:t>
      </w:r>
    </w:p>
    <w:p w14:paraId="53EB6A88" w14:textId="77777777" w:rsidR="001A123E" w:rsidRDefault="001A123E" w:rsidP="001A123E">
      <w:pPr>
        <w:spacing w:line="360" w:lineRule="auto"/>
        <w:ind w:right="332"/>
        <w:jc w:val="both"/>
        <w:rPr>
          <w:rFonts w:ascii="Century Gothic" w:hAnsi="Century Gothic"/>
          <w:lang w:val="es-MX"/>
        </w:rPr>
      </w:pPr>
    </w:p>
    <w:p w14:paraId="367E9005" w14:textId="77777777" w:rsidR="00827B9C" w:rsidRPr="003A26FD" w:rsidRDefault="00827B9C" w:rsidP="00085B2B">
      <w:pPr>
        <w:spacing w:line="360" w:lineRule="auto"/>
        <w:ind w:right="332"/>
        <w:jc w:val="center"/>
        <w:rPr>
          <w:rFonts w:ascii="Century Gothic" w:hAnsi="Century Gothic"/>
          <w:b/>
          <w:sz w:val="28"/>
          <w:szCs w:val="28"/>
          <w:lang w:val="en-US"/>
        </w:rPr>
      </w:pPr>
      <w:r w:rsidRPr="003A26FD">
        <w:rPr>
          <w:rFonts w:ascii="Century Gothic" w:hAnsi="Century Gothic"/>
          <w:b/>
          <w:sz w:val="28"/>
          <w:szCs w:val="28"/>
          <w:lang w:val="en-US"/>
        </w:rPr>
        <w:t>T R A N S I T O R I O</w:t>
      </w:r>
    </w:p>
    <w:p w14:paraId="3067E53C" w14:textId="77777777" w:rsidR="00827B9C" w:rsidRPr="003A26FD" w:rsidRDefault="00827B9C" w:rsidP="00085B2B">
      <w:pPr>
        <w:spacing w:line="360" w:lineRule="auto"/>
        <w:ind w:right="332"/>
        <w:jc w:val="both"/>
        <w:rPr>
          <w:rFonts w:ascii="Century Gothic" w:hAnsi="Century Gothic"/>
          <w:b/>
          <w:lang w:val="en-US"/>
        </w:rPr>
      </w:pPr>
    </w:p>
    <w:p w14:paraId="1CD20B56" w14:textId="77777777" w:rsidR="00827B9C" w:rsidRPr="00827B9C" w:rsidRDefault="00827B9C" w:rsidP="00085B2B">
      <w:pPr>
        <w:spacing w:line="360" w:lineRule="auto"/>
        <w:ind w:right="332"/>
        <w:jc w:val="both"/>
        <w:rPr>
          <w:rFonts w:ascii="Century Gothic" w:hAnsi="Century Gothic"/>
          <w:bCs/>
        </w:rPr>
      </w:pPr>
      <w:r w:rsidRPr="00827B9C">
        <w:rPr>
          <w:rFonts w:ascii="Century Gothic" w:hAnsi="Century Gothic"/>
          <w:b/>
          <w:sz w:val="28"/>
          <w:szCs w:val="28"/>
        </w:rPr>
        <w:t xml:space="preserve">ARTÍCULO </w:t>
      </w:r>
      <w:proofErr w:type="gramStart"/>
      <w:r w:rsidRPr="00827B9C">
        <w:rPr>
          <w:rFonts w:ascii="Century Gothic" w:hAnsi="Century Gothic"/>
          <w:b/>
          <w:sz w:val="28"/>
          <w:szCs w:val="28"/>
        </w:rPr>
        <w:t>ÚNICO.-</w:t>
      </w:r>
      <w:proofErr w:type="gramEnd"/>
      <w:r w:rsidRPr="00827B9C">
        <w:rPr>
          <w:rFonts w:ascii="Century Gothic" w:hAnsi="Century Gothic"/>
          <w:b/>
          <w:sz w:val="28"/>
          <w:szCs w:val="28"/>
        </w:rPr>
        <w:t xml:space="preserve"> </w:t>
      </w:r>
      <w:r w:rsidRPr="00827B9C">
        <w:rPr>
          <w:rFonts w:ascii="Century Gothic" w:hAnsi="Century Gothic"/>
          <w:bCs/>
        </w:rPr>
        <w:t xml:space="preserve">El presente decreto entrará en vigor al día siguiente de su publicación en el Periódico Oficial del Estado. </w:t>
      </w:r>
    </w:p>
    <w:p w14:paraId="54B81EB3" w14:textId="77777777" w:rsidR="00827B9C" w:rsidRDefault="00827B9C" w:rsidP="00085B2B">
      <w:pPr>
        <w:spacing w:line="360" w:lineRule="auto"/>
        <w:ind w:right="332"/>
        <w:jc w:val="both"/>
        <w:rPr>
          <w:rFonts w:ascii="Century Gothic" w:hAnsi="Century Gothic"/>
          <w:lang w:val="es-MX"/>
        </w:rPr>
      </w:pPr>
    </w:p>
    <w:p w14:paraId="2160654D" w14:textId="77777777" w:rsidR="0014239A" w:rsidRDefault="0014239A" w:rsidP="00085B2B">
      <w:pPr>
        <w:spacing w:line="360" w:lineRule="auto"/>
        <w:ind w:right="332"/>
        <w:jc w:val="both"/>
        <w:rPr>
          <w:rFonts w:ascii="Century Gothic" w:hAnsi="Century Gothic"/>
        </w:rPr>
      </w:pPr>
      <w:proofErr w:type="gramStart"/>
      <w:r w:rsidRPr="00135B1B">
        <w:rPr>
          <w:rFonts w:ascii="Century Gothic" w:hAnsi="Century Gothic"/>
          <w:b/>
        </w:rPr>
        <w:lastRenderedPageBreak/>
        <w:t>Económico.-</w:t>
      </w:r>
      <w:proofErr w:type="gramEnd"/>
      <w:r w:rsidRPr="006E73CB">
        <w:rPr>
          <w:rFonts w:ascii="Century Gothic" w:hAnsi="Century Gothic"/>
        </w:rPr>
        <w:t xml:space="preserve"> </w:t>
      </w:r>
      <w:r w:rsidRPr="001C66B6">
        <w:rPr>
          <w:rFonts w:ascii="Century Gothic" w:hAnsi="Century Gothic"/>
        </w:rPr>
        <w:t>Aprobado que sea, túrnese a la Secretaría para los efectos legales correspondientes.</w:t>
      </w:r>
    </w:p>
    <w:p w14:paraId="0A1AF845" w14:textId="79CF7060" w:rsidR="0014239A" w:rsidRDefault="0014239A" w:rsidP="00085B2B">
      <w:pPr>
        <w:spacing w:line="360" w:lineRule="auto"/>
        <w:ind w:right="332"/>
        <w:jc w:val="both"/>
        <w:rPr>
          <w:rFonts w:ascii="Century Gothic" w:hAnsi="Century Gothic" w:cs="Arial"/>
          <w:sz w:val="28"/>
        </w:rPr>
      </w:pPr>
    </w:p>
    <w:p w14:paraId="26171BD9" w14:textId="77777777" w:rsidR="005F70FA" w:rsidRPr="003208D8" w:rsidRDefault="005F70FA" w:rsidP="00085B2B">
      <w:pPr>
        <w:spacing w:line="360" w:lineRule="auto"/>
        <w:ind w:right="332"/>
        <w:jc w:val="both"/>
        <w:rPr>
          <w:rFonts w:ascii="Century Gothic" w:hAnsi="Century Gothic" w:cs="Arial"/>
          <w:sz w:val="28"/>
        </w:rPr>
      </w:pPr>
    </w:p>
    <w:p w14:paraId="47B31282" w14:textId="3BB5F0A7" w:rsidR="0014239A" w:rsidRDefault="0014239A" w:rsidP="00085B2B">
      <w:pPr>
        <w:spacing w:line="360" w:lineRule="auto"/>
        <w:ind w:right="332"/>
        <w:jc w:val="both"/>
        <w:rPr>
          <w:rFonts w:ascii="Century Gothic" w:hAnsi="Century Gothic"/>
        </w:rPr>
      </w:pPr>
      <w:r w:rsidRPr="006618E1">
        <w:rPr>
          <w:rFonts w:ascii="Century Gothic" w:hAnsi="Century Gothic"/>
          <w:b/>
        </w:rPr>
        <w:t xml:space="preserve">D A D O </w:t>
      </w:r>
      <w:r w:rsidRPr="006618E1">
        <w:rPr>
          <w:rFonts w:ascii="Century Gothic" w:hAnsi="Century Gothic"/>
        </w:rPr>
        <w:t xml:space="preserve">en el Salón de Sesiones del Poder Legislativo, </w:t>
      </w:r>
      <w:r>
        <w:rPr>
          <w:rFonts w:ascii="Century Gothic" w:hAnsi="Century Gothic"/>
        </w:rPr>
        <w:t>en la ciudad de Chihuahua, Chihuahua</w:t>
      </w:r>
      <w:r w:rsidRPr="006618E1">
        <w:rPr>
          <w:rFonts w:ascii="Century Gothic" w:hAnsi="Century Gothic"/>
        </w:rPr>
        <w:t xml:space="preserve">, a los </w:t>
      </w:r>
      <w:r w:rsidR="003A26FD">
        <w:rPr>
          <w:rFonts w:ascii="Century Gothic" w:hAnsi="Century Gothic"/>
        </w:rPr>
        <w:t xml:space="preserve">12 </w:t>
      </w:r>
      <w:r w:rsidRPr="006618E1">
        <w:rPr>
          <w:rFonts w:ascii="Century Gothic" w:hAnsi="Century Gothic"/>
        </w:rPr>
        <w:t xml:space="preserve">días del mes de </w:t>
      </w:r>
      <w:r w:rsidR="003A26FD">
        <w:rPr>
          <w:rFonts w:ascii="Century Gothic" w:hAnsi="Century Gothic"/>
        </w:rPr>
        <w:t xml:space="preserve">marzo </w:t>
      </w:r>
      <w:r w:rsidRPr="006618E1">
        <w:rPr>
          <w:rFonts w:ascii="Century Gothic" w:hAnsi="Century Gothic"/>
        </w:rPr>
        <w:t xml:space="preserve">del año </w:t>
      </w:r>
      <w:r>
        <w:rPr>
          <w:rFonts w:ascii="Century Gothic" w:hAnsi="Century Gothic"/>
        </w:rPr>
        <w:t>20</w:t>
      </w:r>
      <w:r w:rsidR="007F6482">
        <w:rPr>
          <w:rFonts w:ascii="Century Gothic" w:hAnsi="Century Gothic"/>
        </w:rPr>
        <w:t>2</w:t>
      </w:r>
      <w:r w:rsidR="001E4B83">
        <w:rPr>
          <w:rFonts w:ascii="Century Gothic" w:hAnsi="Century Gothic"/>
        </w:rPr>
        <w:t>6</w:t>
      </w:r>
      <w:r>
        <w:rPr>
          <w:rFonts w:ascii="Century Gothic" w:hAnsi="Century Gothic"/>
        </w:rPr>
        <w:t>.</w:t>
      </w:r>
    </w:p>
    <w:p w14:paraId="447FE70B" w14:textId="77777777" w:rsidR="005F70FA" w:rsidRDefault="005F70FA" w:rsidP="00085B2B">
      <w:pPr>
        <w:spacing w:line="360" w:lineRule="auto"/>
        <w:ind w:right="332"/>
        <w:jc w:val="both"/>
        <w:rPr>
          <w:rFonts w:ascii="Century Gothic" w:hAnsi="Century Gothic"/>
        </w:rPr>
      </w:pPr>
    </w:p>
    <w:p w14:paraId="3D73F745" w14:textId="77777777" w:rsidR="005F70FA" w:rsidRDefault="005F70FA" w:rsidP="00085B2B">
      <w:pPr>
        <w:ind w:right="332"/>
        <w:jc w:val="both"/>
        <w:rPr>
          <w:rFonts w:ascii="Century Gothic" w:eastAsia="Arial" w:hAnsi="Century Gothic" w:cs="Arial"/>
          <w:b/>
          <w:sz w:val="22"/>
          <w:szCs w:val="22"/>
          <w:lang w:val="es-MX" w:eastAsia="es-MX"/>
        </w:rPr>
      </w:pPr>
    </w:p>
    <w:p w14:paraId="6A6F74EC" w14:textId="267208D5" w:rsidR="00C52A9F" w:rsidRDefault="00C52A9F" w:rsidP="00085B2B">
      <w:pPr>
        <w:ind w:right="332"/>
        <w:jc w:val="both"/>
        <w:rPr>
          <w:rFonts w:ascii="Century Gothic" w:eastAsia="Arial" w:hAnsi="Century Gothic" w:cs="Arial"/>
          <w:b/>
          <w:sz w:val="22"/>
          <w:szCs w:val="22"/>
          <w:lang w:val="es-MX" w:eastAsia="es-MX"/>
        </w:rPr>
      </w:pPr>
      <w:r w:rsidRPr="00C52A9F">
        <w:rPr>
          <w:rFonts w:ascii="Century Gothic" w:eastAsia="Arial" w:hAnsi="Century Gothic" w:cs="Arial"/>
          <w:b/>
          <w:sz w:val="22"/>
          <w:szCs w:val="22"/>
          <w:lang w:val="es-MX" w:eastAsia="es-MX"/>
        </w:rPr>
        <w:t xml:space="preserve">Así lo aprobó la Comisión de </w:t>
      </w:r>
      <w:r w:rsidR="00B8707F">
        <w:rPr>
          <w:rFonts w:ascii="Century Gothic" w:eastAsia="Arial" w:hAnsi="Century Gothic" w:cs="Arial"/>
          <w:b/>
          <w:sz w:val="22"/>
          <w:szCs w:val="22"/>
          <w:lang w:val="es-MX" w:eastAsia="es-MX"/>
        </w:rPr>
        <w:t>Feminicidios</w:t>
      </w:r>
      <w:r w:rsidRPr="00C52A9F">
        <w:rPr>
          <w:rFonts w:ascii="Century Gothic" w:eastAsia="Arial" w:hAnsi="Century Gothic" w:cs="Arial"/>
          <w:b/>
          <w:sz w:val="22"/>
          <w:szCs w:val="22"/>
          <w:lang w:val="es-MX" w:eastAsia="es-MX"/>
        </w:rPr>
        <w:t xml:space="preserve">, en la reunión de fecha </w:t>
      </w:r>
      <w:r w:rsidR="00D17DF3">
        <w:rPr>
          <w:rFonts w:ascii="Century Gothic" w:eastAsia="Arial" w:hAnsi="Century Gothic" w:cs="Arial"/>
          <w:b/>
          <w:sz w:val="22"/>
          <w:szCs w:val="22"/>
          <w:lang w:val="es-MX" w:eastAsia="es-MX"/>
        </w:rPr>
        <w:t>11</w:t>
      </w:r>
      <w:r w:rsidRPr="00C52A9F">
        <w:rPr>
          <w:rFonts w:ascii="Century Gothic" w:eastAsia="Arial" w:hAnsi="Century Gothic" w:cs="Arial"/>
          <w:b/>
          <w:sz w:val="22"/>
          <w:szCs w:val="22"/>
          <w:lang w:val="es-MX" w:eastAsia="es-MX"/>
        </w:rPr>
        <w:t xml:space="preserve"> de</w:t>
      </w:r>
      <w:r w:rsidR="00E962C3">
        <w:rPr>
          <w:rFonts w:ascii="Century Gothic" w:eastAsia="Arial" w:hAnsi="Century Gothic" w:cs="Arial"/>
          <w:b/>
          <w:sz w:val="22"/>
          <w:szCs w:val="22"/>
          <w:lang w:val="es-MX" w:eastAsia="es-MX"/>
        </w:rPr>
        <w:t xml:space="preserve"> </w:t>
      </w:r>
      <w:r w:rsidR="00D17DF3">
        <w:rPr>
          <w:rFonts w:ascii="Century Gothic" w:eastAsia="Arial" w:hAnsi="Century Gothic" w:cs="Arial"/>
          <w:b/>
          <w:sz w:val="22"/>
          <w:szCs w:val="22"/>
          <w:lang w:val="es-MX" w:eastAsia="es-MX"/>
        </w:rPr>
        <w:t xml:space="preserve">marzo </w:t>
      </w:r>
      <w:r w:rsidRPr="00C52A9F">
        <w:rPr>
          <w:rFonts w:ascii="Century Gothic" w:eastAsia="Arial" w:hAnsi="Century Gothic" w:cs="Arial"/>
          <w:b/>
          <w:sz w:val="22"/>
          <w:szCs w:val="22"/>
          <w:lang w:val="es-MX" w:eastAsia="es-MX"/>
        </w:rPr>
        <w:t xml:space="preserve">del año </w:t>
      </w:r>
      <w:r>
        <w:rPr>
          <w:rFonts w:ascii="Century Gothic" w:eastAsia="Arial" w:hAnsi="Century Gothic" w:cs="Arial"/>
          <w:b/>
          <w:sz w:val="22"/>
          <w:szCs w:val="22"/>
          <w:lang w:val="es-MX" w:eastAsia="es-MX"/>
        </w:rPr>
        <w:t>202</w:t>
      </w:r>
      <w:r w:rsidR="001E4B83">
        <w:rPr>
          <w:rFonts w:ascii="Century Gothic" w:eastAsia="Arial" w:hAnsi="Century Gothic" w:cs="Arial"/>
          <w:b/>
          <w:sz w:val="22"/>
          <w:szCs w:val="22"/>
          <w:lang w:val="es-MX" w:eastAsia="es-MX"/>
        </w:rPr>
        <w:t>6</w:t>
      </w:r>
      <w:r w:rsidRPr="00C52A9F">
        <w:rPr>
          <w:rFonts w:ascii="Century Gothic" w:eastAsia="Arial" w:hAnsi="Century Gothic" w:cs="Arial"/>
          <w:b/>
          <w:sz w:val="22"/>
          <w:szCs w:val="22"/>
          <w:lang w:val="es-MX" w:eastAsia="es-MX"/>
        </w:rPr>
        <w:t>.</w:t>
      </w:r>
    </w:p>
    <w:p w14:paraId="5CC1B8E7" w14:textId="77777777" w:rsidR="003208D8" w:rsidRPr="00C52A9F" w:rsidRDefault="003208D8" w:rsidP="00C52A9F">
      <w:pPr>
        <w:jc w:val="both"/>
        <w:rPr>
          <w:rFonts w:ascii="Century Gothic" w:eastAsia="Arial" w:hAnsi="Century Gothic" w:cs="Arial"/>
          <w:b/>
          <w:sz w:val="22"/>
          <w:szCs w:val="22"/>
          <w:lang w:val="es-MX" w:eastAsia="es-MX"/>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1842"/>
        <w:gridCol w:w="1843"/>
        <w:gridCol w:w="1843"/>
      </w:tblGrid>
      <w:tr w:rsidR="005C5CC2" w:rsidRPr="005C5CC2" w14:paraId="05BCE00E" w14:textId="77777777" w:rsidTr="00834A25">
        <w:tc>
          <w:tcPr>
            <w:tcW w:w="1242" w:type="dxa"/>
            <w:tcBorders>
              <w:top w:val="single" w:sz="4" w:space="0" w:color="auto"/>
              <w:left w:val="single" w:sz="4" w:space="0" w:color="auto"/>
              <w:bottom w:val="single" w:sz="4" w:space="0" w:color="auto"/>
              <w:right w:val="single" w:sz="4" w:space="0" w:color="auto"/>
            </w:tcBorders>
          </w:tcPr>
          <w:p w14:paraId="279AA775" w14:textId="77777777" w:rsidR="005C5CC2" w:rsidRPr="005C5CC2" w:rsidRDefault="005C5CC2" w:rsidP="005C5CC2">
            <w:pPr>
              <w:spacing w:after="160" w:line="259" w:lineRule="auto"/>
              <w:rPr>
                <w:rFonts w:ascii="Century Gothic" w:eastAsia="Calibri" w:hAnsi="Century Gothic" w:cs="Arial"/>
                <w:b/>
                <w:sz w:val="22"/>
                <w:lang w:val="es-MX" w:eastAsia="en-US"/>
              </w:rPr>
            </w:pPr>
            <w:bookmarkStart w:id="0" w:name="_Hlk184721630"/>
          </w:p>
        </w:tc>
        <w:tc>
          <w:tcPr>
            <w:tcW w:w="2694" w:type="dxa"/>
            <w:tcBorders>
              <w:top w:val="single" w:sz="4" w:space="0" w:color="auto"/>
              <w:left w:val="single" w:sz="4" w:space="0" w:color="auto"/>
              <w:bottom w:val="single" w:sz="4" w:space="0" w:color="auto"/>
              <w:right w:val="single" w:sz="4" w:space="0" w:color="auto"/>
            </w:tcBorders>
          </w:tcPr>
          <w:p w14:paraId="7316FDD4" w14:textId="77777777"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INTEGRANTES</w:t>
            </w:r>
          </w:p>
        </w:tc>
        <w:tc>
          <w:tcPr>
            <w:tcW w:w="1842" w:type="dxa"/>
            <w:tcBorders>
              <w:top w:val="single" w:sz="4" w:space="0" w:color="auto"/>
              <w:left w:val="single" w:sz="4" w:space="0" w:color="auto"/>
              <w:bottom w:val="single" w:sz="4" w:space="0" w:color="auto"/>
              <w:right w:val="single" w:sz="4" w:space="0" w:color="auto"/>
            </w:tcBorders>
          </w:tcPr>
          <w:p w14:paraId="5414B569" w14:textId="77777777"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A FAVOR</w:t>
            </w:r>
          </w:p>
        </w:tc>
        <w:tc>
          <w:tcPr>
            <w:tcW w:w="1843" w:type="dxa"/>
            <w:tcBorders>
              <w:top w:val="single" w:sz="4" w:space="0" w:color="auto"/>
              <w:left w:val="single" w:sz="4" w:space="0" w:color="auto"/>
              <w:bottom w:val="single" w:sz="4" w:space="0" w:color="auto"/>
              <w:right w:val="single" w:sz="4" w:space="0" w:color="auto"/>
            </w:tcBorders>
          </w:tcPr>
          <w:p w14:paraId="39805FAD" w14:textId="77777777"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EN CONTRA</w:t>
            </w:r>
          </w:p>
        </w:tc>
        <w:tc>
          <w:tcPr>
            <w:tcW w:w="1843" w:type="dxa"/>
            <w:tcBorders>
              <w:top w:val="single" w:sz="4" w:space="0" w:color="auto"/>
              <w:left w:val="single" w:sz="4" w:space="0" w:color="auto"/>
              <w:bottom w:val="single" w:sz="4" w:space="0" w:color="auto"/>
              <w:right w:val="single" w:sz="4" w:space="0" w:color="auto"/>
            </w:tcBorders>
          </w:tcPr>
          <w:p w14:paraId="0CE34438" w14:textId="77777777"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ABSTENCIÓN</w:t>
            </w:r>
          </w:p>
        </w:tc>
      </w:tr>
      <w:tr w:rsidR="005C5CC2" w:rsidRPr="005C5CC2" w14:paraId="4ADB14DF" w14:textId="77777777" w:rsidTr="00834A25">
        <w:tc>
          <w:tcPr>
            <w:tcW w:w="1242" w:type="dxa"/>
            <w:tcBorders>
              <w:top w:val="single" w:sz="4" w:space="0" w:color="auto"/>
              <w:left w:val="single" w:sz="4" w:space="0" w:color="auto"/>
              <w:bottom w:val="single" w:sz="4" w:space="0" w:color="auto"/>
              <w:right w:val="single" w:sz="4" w:space="0" w:color="auto"/>
            </w:tcBorders>
          </w:tcPr>
          <w:p w14:paraId="39EC260B" w14:textId="4C2BA233"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noProof/>
                <w:sz w:val="22"/>
                <w:lang w:val="es-MX" w:eastAsia="en-US"/>
              </w:rPr>
              <w:drawing>
                <wp:inline distT="0" distB="0" distL="0" distR="0" wp14:anchorId="355FC927" wp14:editId="1758FE97">
                  <wp:extent cx="607060" cy="80454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80454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37C4D3D"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DIP. JAEL ARGÜELLES DÍAZ</w:t>
            </w:r>
          </w:p>
          <w:p w14:paraId="42ABDD73"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PRESIDENTA</w:t>
            </w:r>
          </w:p>
        </w:tc>
        <w:tc>
          <w:tcPr>
            <w:tcW w:w="1842" w:type="dxa"/>
            <w:tcBorders>
              <w:top w:val="single" w:sz="4" w:space="0" w:color="auto"/>
              <w:left w:val="single" w:sz="4" w:space="0" w:color="auto"/>
              <w:bottom w:val="single" w:sz="4" w:space="0" w:color="auto"/>
              <w:right w:val="single" w:sz="4" w:space="0" w:color="auto"/>
            </w:tcBorders>
          </w:tcPr>
          <w:p w14:paraId="565B58C5"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9696F29"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2CDA3975"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7F251370" w14:textId="77777777" w:rsidTr="00834A25">
        <w:tc>
          <w:tcPr>
            <w:tcW w:w="1242" w:type="dxa"/>
            <w:tcBorders>
              <w:top w:val="single" w:sz="4" w:space="0" w:color="auto"/>
              <w:left w:val="single" w:sz="4" w:space="0" w:color="auto"/>
              <w:bottom w:val="single" w:sz="4" w:space="0" w:color="auto"/>
              <w:right w:val="single" w:sz="4" w:space="0" w:color="auto"/>
            </w:tcBorders>
          </w:tcPr>
          <w:p w14:paraId="51BC80E8" w14:textId="1FC85E70"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noProof/>
                <w:sz w:val="22"/>
                <w:lang w:val="es-MX" w:eastAsia="en-US"/>
              </w:rPr>
              <w:drawing>
                <wp:inline distT="0" distB="0" distL="0" distR="0" wp14:anchorId="36B4A0C1" wp14:editId="3FC265CE">
                  <wp:extent cx="615315" cy="815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315" cy="815340"/>
                          </a:xfrm>
                          <a:prstGeom prst="rect">
                            <a:avLst/>
                          </a:prstGeom>
                          <a:noFill/>
                        </pic:spPr>
                      </pic:pic>
                    </a:graphicData>
                  </a:graphic>
                </wp:inline>
              </w:drawing>
            </w:r>
          </w:p>
          <w:p w14:paraId="47AA3293" w14:textId="77777777" w:rsidR="005C5CC2" w:rsidRPr="005C5CC2" w:rsidRDefault="005C5CC2" w:rsidP="005C5CC2">
            <w:pPr>
              <w:spacing w:after="160" w:line="259" w:lineRule="auto"/>
              <w:rPr>
                <w:rFonts w:ascii="Century Gothic" w:eastAsia="Calibri" w:hAnsi="Century Gothic" w:cs="Arial"/>
                <w:b/>
                <w:sz w:val="22"/>
                <w:lang w:val="es-MX" w:eastAsia="en-US"/>
              </w:rPr>
            </w:pPr>
          </w:p>
        </w:tc>
        <w:tc>
          <w:tcPr>
            <w:tcW w:w="2694" w:type="dxa"/>
            <w:tcBorders>
              <w:top w:val="single" w:sz="4" w:space="0" w:color="auto"/>
              <w:left w:val="single" w:sz="4" w:space="0" w:color="auto"/>
              <w:bottom w:val="single" w:sz="4" w:space="0" w:color="auto"/>
              <w:right w:val="single" w:sz="4" w:space="0" w:color="auto"/>
            </w:tcBorders>
          </w:tcPr>
          <w:p w14:paraId="676319A0"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DIP. JOCELINE VEGA VARGAS</w:t>
            </w:r>
          </w:p>
          <w:p w14:paraId="5FDB025D"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SECRETARIA</w:t>
            </w:r>
          </w:p>
        </w:tc>
        <w:tc>
          <w:tcPr>
            <w:tcW w:w="1842" w:type="dxa"/>
            <w:tcBorders>
              <w:top w:val="single" w:sz="4" w:space="0" w:color="auto"/>
              <w:left w:val="single" w:sz="4" w:space="0" w:color="auto"/>
              <w:bottom w:val="single" w:sz="4" w:space="0" w:color="auto"/>
              <w:right w:val="single" w:sz="4" w:space="0" w:color="auto"/>
            </w:tcBorders>
          </w:tcPr>
          <w:p w14:paraId="6FF6918F"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613B0ABE"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117F52A"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12651583" w14:textId="77777777" w:rsidTr="00834A25">
        <w:tc>
          <w:tcPr>
            <w:tcW w:w="1242" w:type="dxa"/>
            <w:tcBorders>
              <w:top w:val="single" w:sz="4" w:space="0" w:color="auto"/>
              <w:left w:val="single" w:sz="4" w:space="0" w:color="auto"/>
              <w:bottom w:val="single" w:sz="4" w:space="0" w:color="auto"/>
              <w:right w:val="single" w:sz="4" w:space="0" w:color="auto"/>
            </w:tcBorders>
          </w:tcPr>
          <w:p w14:paraId="4C679EF5" w14:textId="0F44B138"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noProof/>
                <w:sz w:val="22"/>
                <w:lang w:val="es-MX" w:eastAsia="en-US"/>
              </w:rPr>
              <w:drawing>
                <wp:inline distT="0" distB="0" distL="0" distR="0" wp14:anchorId="4A87DFCF" wp14:editId="13D9544F">
                  <wp:extent cx="634365" cy="8407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365" cy="840740"/>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E49ECCE"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DIP. CARLA YAMILETH RIVAS MARTÍNEZ</w:t>
            </w:r>
          </w:p>
          <w:p w14:paraId="350E5F79"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371671F"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08DD2A6"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4BD70199"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79BB0EFF" w14:textId="77777777" w:rsidTr="00834A25">
        <w:tc>
          <w:tcPr>
            <w:tcW w:w="1242" w:type="dxa"/>
            <w:tcBorders>
              <w:top w:val="single" w:sz="4" w:space="0" w:color="auto"/>
              <w:left w:val="single" w:sz="4" w:space="0" w:color="auto"/>
              <w:bottom w:val="single" w:sz="4" w:space="0" w:color="auto"/>
              <w:right w:val="single" w:sz="4" w:space="0" w:color="auto"/>
            </w:tcBorders>
          </w:tcPr>
          <w:p w14:paraId="4AF70EA4" w14:textId="2D8BF670"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noProof/>
                <w:sz w:val="22"/>
                <w:lang w:eastAsia="en-US"/>
              </w:rPr>
              <w:lastRenderedPageBreak/>
              <w:drawing>
                <wp:inline distT="0" distB="0" distL="0" distR="0" wp14:anchorId="19203227" wp14:editId="454C1BF5">
                  <wp:extent cx="651510" cy="8642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1510" cy="864235"/>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86291A4" w14:textId="1BFA1758" w:rsidR="005C5CC2" w:rsidRPr="005C5CC2" w:rsidRDefault="005C5CC2" w:rsidP="005C5CC2">
            <w:pPr>
              <w:spacing w:after="160" w:line="360" w:lineRule="auto"/>
              <w:rPr>
                <w:rFonts w:ascii="Century Gothic" w:eastAsia="Calibri" w:hAnsi="Century Gothic" w:cs="Arial"/>
                <w:b/>
                <w:bCs/>
                <w:sz w:val="22"/>
                <w:lang w:val="es-MX" w:eastAsia="en-US"/>
              </w:rPr>
            </w:pPr>
            <w:r w:rsidRPr="005C5CC2">
              <w:rPr>
                <w:rFonts w:ascii="Century Gothic" w:eastAsia="Calibri" w:hAnsi="Century Gothic" w:cs="Arial"/>
                <w:b/>
                <w:sz w:val="22"/>
                <w:lang w:val="es-MX" w:eastAsia="en-US"/>
              </w:rPr>
              <w:t xml:space="preserve">DIP. </w:t>
            </w:r>
            <w:hyperlink r:id="rId12" w:history="1">
              <w:r w:rsidRPr="005C5CC2">
                <w:rPr>
                  <w:rStyle w:val="Hipervnculo"/>
                  <w:rFonts w:ascii="Century Gothic" w:eastAsia="Calibri" w:hAnsi="Century Gothic" w:cs="Arial"/>
                  <w:b/>
                  <w:bCs/>
                  <w:color w:val="000000" w:themeColor="text1"/>
                  <w:sz w:val="22"/>
                  <w:u w:val="none"/>
                  <w:lang w:val="es-MX" w:eastAsia="en-US"/>
                </w:rPr>
                <w:t>AMÉRICA VICTORIA AGUILAR GIL</w:t>
              </w:r>
            </w:hyperlink>
          </w:p>
          <w:p w14:paraId="3B4CF95C"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13071472"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1A8119D"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7B87059"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2D1D94DD" w14:textId="77777777" w:rsidTr="00834A25">
        <w:tc>
          <w:tcPr>
            <w:tcW w:w="1242" w:type="dxa"/>
            <w:tcBorders>
              <w:top w:val="single" w:sz="4" w:space="0" w:color="auto"/>
              <w:left w:val="single" w:sz="4" w:space="0" w:color="auto"/>
              <w:bottom w:val="single" w:sz="4" w:space="0" w:color="auto"/>
              <w:right w:val="single" w:sz="4" w:space="0" w:color="auto"/>
            </w:tcBorders>
          </w:tcPr>
          <w:p w14:paraId="183B58D5" w14:textId="13368E2F" w:rsidR="005C5CC2" w:rsidRPr="005C5CC2" w:rsidRDefault="005C5CC2" w:rsidP="005C5CC2">
            <w:pPr>
              <w:spacing w:after="160" w:line="259" w:lineRule="auto"/>
              <w:rPr>
                <w:rFonts w:ascii="Century Gothic" w:eastAsia="Calibri" w:hAnsi="Century Gothic" w:cs="Arial"/>
                <w:b/>
                <w:sz w:val="22"/>
                <w:lang w:val="es-MX" w:eastAsia="en-US"/>
              </w:rPr>
            </w:pPr>
            <w:r w:rsidRPr="005C5CC2">
              <w:rPr>
                <w:rFonts w:ascii="Century Gothic" w:eastAsia="Calibri" w:hAnsi="Century Gothic" w:cs="Arial"/>
                <w:b/>
                <w:noProof/>
                <w:sz w:val="22"/>
                <w:lang w:val="es-MX" w:eastAsia="en-US"/>
              </w:rPr>
              <w:drawing>
                <wp:inline distT="0" distB="0" distL="0" distR="0" wp14:anchorId="31CB526B" wp14:editId="329CD2B4">
                  <wp:extent cx="634365" cy="840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365" cy="84010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7CB9129"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DIP. MARÍA ANTONIETA PÉREZ REYES</w:t>
            </w:r>
          </w:p>
          <w:p w14:paraId="178CAB10" w14:textId="77777777" w:rsidR="005C5CC2" w:rsidRPr="005C5CC2" w:rsidRDefault="005C5CC2" w:rsidP="005C5CC2">
            <w:pPr>
              <w:spacing w:after="160" w:line="360" w:lineRule="auto"/>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A8B3E23"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ADB7678"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05CA472"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bl>
    <w:bookmarkEnd w:id="0"/>
    <w:p w14:paraId="50E56636" w14:textId="257EE565" w:rsidR="00C52A9F" w:rsidRPr="00253571" w:rsidRDefault="005C5CC2" w:rsidP="00C52A9F">
      <w:pPr>
        <w:jc w:val="both"/>
        <w:rPr>
          <w:rFonts w:ascii="Century Gothic" w:eastAsia="Arial" w:hAnsi="Century Gothic" w:cs="Arial"/>
          <w:bCs/>
          <w:sz w:val="22"/>
          <w:szCs w:val="22"/>
          <w:lang w:val="es-MX" w:eastAsia="es-MX"/>
        </w:rPr>
      </w:pPr>
      <w:r w:rsidRPr="00253571">
        <w:rPr>
          <w:rFonts w:ascii="Century Gothic" w:eastAsia="Arial" w:hAnsi="Century Gothic" w:cs="Arial"/>
          <w:bCs/>
          <w:sz w:val="22"/>
          <w:szCs w:val="22"/>
          <w:lang w:val="es-MX" w:eastAsia="es-MX"/>
        </w:rPr>
        <w:t>Esta hoja de firmas corresponde al dictamen que recae en el asunto 526.</w:t>
      </w:r>
    </w:p>
    <w:sectPr w:rsidR="00C52A9F" w:rsidRPr="00253571" w:rsidSect="007422ED">
      <w:headerReference w:type="even" r:id="rId14"/>
      <w:headerReference w:type="default" r:id="rId15"/>
      <w:footerReference w:type="even" r:id="rId16"/>
      <w:footerReference w:type="default" r:id="rId17"/>
      <w:headerReference w:type="first" r:id="rId18"/>
      <w:footerReference w:type="first" r:id="rId19"/>
      <w:pgSz w:w="12240" w:h="15840"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1E707" w14:textId="77777777" w:rsidR="009D5900" w:rsidRDefault="009D5900" w:rsidP="00331CBA">
      <w:r>
        <w:separator/>
      </w:r>
    </w:p>
  </w:endnote>
  <w:endnote w:type="continuationSeparator" w:id="0">
    <w:p w14:paraId="7342079E" w14:textId="77777777" w:rsidR="009D5900" w:rsidRDefault="009D5900" w:rsidP="0033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4095" w14:textId="77777777" w:rsidR="00220EBB" w:rsidRDefault="00220EB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1D7889" w14:textId="77777777" w:rsidR="00220EBB" w:rsidRDefault="00220E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007"/>
      <w:docPartObj>
        <w:docPartGallery w:val="Page Numbers (Bottom of Page)"/>
        <w:docPartUnique/>
      </w:docPartObj>
    </w:sdtPr>
    <w:sdtEndPr/>
    <w:sdtContent>
      <w:p w14:paraId="56F04F2D" w14:textId="77777777" w:rsidR="00220EBB" w:rsidRDefault="00220EBB">
        <w:pPr>
          <w:pStyle w:val="Piedepgina"/>
          <w:jc w:val="right"/>
        </w:pPr>
        <w:r>
          <w:rPr>
            <w:noProof/>
          </w:rPr>
          <w:fldChar w:fldCharType="begin"/>
        </w:r>
        <w:r>
          <w:rPr>
            <w:noProof/>
          </w:rPr>
          <w:instrText xml:space="preserve"> PAGE   \* MERGEFORMAT </w:instrText>
        </w:r>
        <w:r>
          <w:rPr>
            <w:noProof/>
          </w:rPr>
          <w:fldChar w:fldCharType="separate"/>
        </w:r>
        <w:r w:rsidR="00E962C3">
          <w:rPr>
            <w:noProof/>
          </w:rPr>
          <w:t>28</w:t>
        </w:r>
        <w:r>
          <w:rPr>
            <w:noProof/>
          </w:rPr>
          <w:fldChar w:fldCharType="end"/>
        </w:r>
      </w:p>
    </w:sdtContent>
  </w:sdt>
  <w:p w14:paraId="5C1A4E08" w14:textId="4D54CD52" w:rsidR="00220EBB" w:rsidRPr="00E448AC" w:rsidRDefault="00E448AC" w:rsidP="00E448AC">
    <w:pPr>
      <w:pStyle w:val="Piedepgina"/>
      <w:rPr>
        <w:rFonts w:ascii="Arial" w:hAnsi="Arial" w:cs="Arial"/>
        <w:sz w:val="16"/>
        <w:szCs w:val="16"/>
        <w:lang w:val="en-US"/>
      </w:rPr>
    </w:pPr>
    <w:r>
      <w:rPr>
        <w:rFonts w:ascii="Arial" w:hAnsi="Arial" w:cs="Arial"/>
        <w:sz w:val="16"/>
        <w:szCs w:val="16"/>
        <w:lang w:val="en-US"/>
      </w:rPr>
      <w:t>A526</w:t>
    </w:r>
    <w:r w:rsidRPr="00E448AC">
      <w:rPr>
        <w:rFonts w:ascii="Arial" w:hAnsi="Arial" w:cs="Arial"/>
        <w:sz w:val="16"/>
        <w:szCs w:val="16"/>
        <w:lang w:val="en-US"/>
      </w:rPr>
      <w:t>/OIDS/NTRP/SGL/GTN</w:t>
    </w:r>
  </w:p>
  <w:p w14:paraId="78307D31" w14:textId="77777777" w:rsidR="00220EBB" w:rsidRPr="00FC48FC" w:rsidRDefault="00220EBB" w:rsidP="0091427A">
    <w:pPr>
      <w:pStyle w:val="Piedepgina"/>
      <w:tabs>
        <w:tab w:val="center" w:pos="4986"/>
        <w:tab w:val="left" w:pos="7185"/>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4554" w14:textId="77777777" w:rsidR="00C935FC" w:rsidRDefault="00C935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A82D" w14:textId="77777777" w:rsidR="009D5900" w:rsidRDefault="009D5900" w:rsidP="00331CBA">
      <w:r>
        <w:separator/>
      </w:r>
    </w:p>
  </w:footnote>
  <w:footnote w:type="continuationSeparator" w:id="0">
    <w:p w14:paraId="514C5B09" w14:textId="77777777" w:rsidR="009D5900" w:rsidRDefault="009D5900" w:rsidP="00331CBA">
      <w:r>
        <w:continuationSeparator/>
      </w:r>
    </w:p>
  </w:footnote>
  <w:footnote w:id="1">
    <w:p w14:paraId="453C4F57" w14:textId="77777777" w:rsidR="00E33D18" w:rsidRDefault="00E33D18" w:rsidP="00E33D18">
      <w:pPr>
        <w:pStyle w:val="Textonotapie"/>
      </w:pPr>
      <w:r>
        <w:rPr>
          <w:rStyle w:val="Refdenotaalpie"/>
        </w:rPr>
        <w:footnoteRef/>
      </w:r>
      <w:r>
        <w:t xml:space="preserve">Cuéntame INEGI, información por entidad 2020. Recuperado el 05 de abril de 2022, disponible en </w:t>
      </w:r>
      <w:r w:rsidRPr="0066756F">
        <w:t>https://www.cuentame.inegi.org.mx/monografias/informacion/chih/poblacion/comotu.aspx?tema=me&amp;e=08</w:t>
      </w:r>
    </w:p>
  </w:footnote>
  <w:footnote w:id="2">
    <w:p w14:paraId="35BC9180" w14:textId="77777777" w:rsidR="00E33D18" w:rsidRDefault="00E33D18" w:rsidP="00E33D18">
      <w:pPr>
        <w:pStyle w:val="Textonotapie"/>
      </w:pPr>
      <w:r>
        <w:rPr>
          <w:rStyle w:val="Refdenotaalpie"/>
        </w:rPr>
        <w:footnoteRef/>
      </w:r>
      <w:r>
        <w:t xml:space="preserve"> Incidencia delictiva del fuero común 2021, Secretariado Ejecutivo del Sistema Nacional de Seguridad Pública. Recuperado el 05 de abril de 2022, disponible en </w:t>
      </w:r>
      <w:r w:rsidRPr="0001256A">
        <w:t>https://drive.google.com/file/d/1djID4Mi9VsCHlt287xEJank-PH6fO6mr/view</w:t>
      </w:r>
    </w:p>
  </w:footnote>
  <w:footnote w:id="3">
    <w:p w14:paraId="1E26ADA0" w14:textId="77777777" w:rsidR="00E33D18" w:rsidRDefault="00E33D18" w:rsidP="0009666F">
      <w:pPr>
        <w:pStyle w:val="Textonotapie"/>
        <w:jc w:val="both"/>
      </w:pPr>
      <w:r>
        <w:rPr>
          <w:rStyle w:val="Refdenotaalpie"/>
        </w:rPr>
        <w:footnoteRef/>
      </w:r>
      <w:r>
        <w:t>).</w:t>
      </w:r>
      <w:r w:rsidRPr="008F4E25">
        <w:t>Encuesta sobre Prevalencia de Violencia Familiar y Sexual en el Estado de Chihuahua</w:t>
      </w:r>
      <w:r>
        <w:t>,</w:t>
      </w:r>
      <w:r w:rsidRPr="0097412A">
        <w:t xml:space="preserve"> </w:t>
      </w:r>
      <w:r w:rsidRPr="008F4E25">
        <w:t>F</w:t>
      </w:r>
      <w:r>
        <w:t>ICOSEC</w:t>
      </w:r>
      <w:r w:rsidRPr="008F4E25">
        <w:t xml:space="preserve"> (2019</w:t>
      </w:r>
      <w:r>
        <w:t xml:space="preserve">) Recuperado el 05 de abril de 2020, disponible en </w:t>
      </w:r>
      <w:r w:rsidRPr="0097412A">
        <w:t>http://observatoriochihuahua.org/productos/</w:t>
      </w:r>
    </w:p>
  </w:footnote>
  <w:footnote w:id="4">
    <w:p w14:paraId="4CDF8999" w14:textId="77777777" w:rsidR="00E33D18" w:rsidRDefault="00E33D18" w:rsidP="0009666F">
      <w:pPr>
        <w:pStyle w:val="Textonotapie"/>
        <w:jc w:val="both"/>
      </w:pPr>
      <w:r>
        <w:rPr>
          <w:rStyle w:val="Refdenotaalpie"/>
        </w:rPr>
        <w:footnoteRef/>
      </w:r>
      <w:r>
        <w:t xml:space="preserve"> Incidencia Delictiva de Víctimas Menores de Edad del Municipio de Chihuahua Julio- Septiembre 2021, Fiscalía General del Estado. Recuperado el 05 de abril de 2022, disponible en </w:t>
      </w:r>
      <w:r w:rsidRPr="0097412A">
        <w:t>http://observatoriochihuahua.org/productos/estadistica-fiscalia-con-mapas-abuso-y-maltrato-infantil</w:t>
      </w:r>
    </w:p>
  </w:footnote>
  <w:footnote w:id="5">
    <w:p w14:paraId="36AE8E72" w14:textId="77777777" w:rsidR="00E33D18" w:rsidRDefault="00E33D18" w:rsidP="0009666F">
      <w:pPr>
        <w:pStyle w:val="Textonotapie"/>
        <w:jc w:val="both"/>
      </w:pPr>
      <w:r>
        <w:rPr>
          <w:rStyle w:val="Refdenotaalpie"/>
        </w:rPr>
        <w:footnoteRef/>
      </w:r>
      <w:r>
        <w:t xml:space="preserve"> Convención sobre los Derechos del Niño (UNICEF) Recuperado el 04 de abril de 2022, disponible en </w:t>
      </w:r>
      <w:r w:rsidRPr="00C423CA">
        <w:t>https://www.unicef.org/es/convencion-derechos-nino/texto-convencion</w:t>
      </w:r>
    </w:p>
  </w:footnote>
  <w:footnote w:id="6">
    <w:p w14:paraId="619B796A" w14:textId="77777777" w:rsidR="00E33D18" w:rsidRDefault="00E33D18" w:rsidP="00E33D18">
      <w:pPr>
        <w:pStyle w:val="Textonotapie"/>
      </w:pPr>
      <w:r>
        <w:rPr>
          <w:rStyle w:val="Refdenotaalpie"/>
        </w:rPr>
        <w:footnoteRef/>
      </w:r>
      <w:r>
        <w:t xml:space="preserve"> </w:t>
      </w:r>
      <w:r w:rsidRPr="00507D4A">
        <w:rPr>
          <w:rFonts w:cs="Arial"/>
          <w:szCs w:val="24"/>
        </w:rPr>
        <w:t xml:space="preserve">Tesis </w:t>
      </w:r>
      <w:r>
        <w:t>2a./J. 113/2019 (10a.)</w:t>
      </w:r>
      <w:r w:rsidRPr="00507D4A">
        <w:rPr>
          <w:rFonts w:cs="Arial"/>
          <w:szCs w:val="24"/>
        </w:rPr>
        <w:t xml:space="preserve">, Semanario Judicial de la Federación y su Gaceta, </w:t>
      </w:r>
      <w:r>
        <w:rPr>
          <w:rFonts w:cs="Arial"/>
          <w:szCs w:val="24"/>
        </w:rPr>
        <w:t>Décima</w:t>
      </w:r>
      <w:r w:rsidRPr="00507D4A">
        <w:rPr>
          <w:rFonts w:cs="Arial"/>
          <w:szCs w:val="24"/>
        </w:rPr>
        <w:t xml:space="preserve"> Época, t. </w:t>
      </w:r>
      <w:r>
        <w:rPr>
          <w:rFonts w:cs="Arial"/>
          <w:szCs w:val="24"/>
        </w:rPr>
        <w:t>II</w:t>
      </w:r>
      <w:r w:rsidRPr="00507D4A">
        <w:rPr>
          <w:rFonts w:cs="Arial"/>
          <w:szCs w:val="24"/>
        </w:rPr>
        <w:t xml:space="preserve">I, </w:t>
      </w:r>
      <w:r>
        <w:rPr>
          <w:rFonts w:cs="Arial"/>
          <w:szCs w:val="24"/>
        </w:rPr>
        <w:t>agosto</w:t>
      </w:r>
      <w:r w:rsidRPr="00507D4A">
        <w:rPr>
          <w:rFonts w:cs="Arial"/>
          <w:szCs w:val="24"/>
        </w:rPr>
        <w:t xml:space="preserve"> de 20</w:t>
      </w:r>
      <w:r>
        <w:rPr>
          <w:rFonts w:cs="Arial"/>
          <w:szCs w:val="24"/>
        </w:rPr>
        <w:t>19</w:t>
      </w:r>
      <w:r w:rsidRPr="00507D4A">
        <w:rPr>
          <w:rFonts w:cs="Arial"/>
          <w:szCs w:val="24"/>
        </w:rPr>
        <w:t xml:space="preserve">, p. </w:t>
      </w:r>
      <w:r>
        <w:rPr>
          <w:rFonts w:cs="Arial"/>
          <w:szCs w:val="24"/>
        </w:rPr>
        <w:t>2328</w:t>
      </w:r>
      <w:r w:rsidRPr="00507D4A">
        <w:rPr>
          <w:rFonts w:cs="Arial"/>
          <w:szCs w:val="24"/>
        </w:rPr>
        <w:t xml:space="preserve">, tipo Jurisprudencia, R.D. </w:t>
      </w:r>
      <w:r>
        <w:t xml:space="preserve">2020401 </w:t>
      </w:r>
      <w:r w:rsidRPr="00B7691A">
        <w:rPr>
          <w:rStyle w:val="Hipervnculo"/>
        </w:rPr>
        <w:t>https://sjf2.scjn.gob.mx/detalle/tesis/2020401</w:t>
      </w:r>
    </w:p>
  </w:footnote>
  <w:footnote w:id="7">
    <w:p w14:paraId="4CC69D7D" w14:textId="076BED00" w:rsidR="00784F2E" w:rsidRDefault="00784F2E">
      <w:pPr>
        <w:pStyle w:val="Textonotapie"/>
      </w:pPr>
      <w:r>
        <w:rPr>
          <w:rStyle w:val="Refdenotaalpie"/>
        </w:rPr>
        <w:footnoteRef/>
      </w:r>
      <w:r>
        <w:t xml:space="preserve"> </w:t>
      </w:r>
      <w:r w:rsidRPr="00784F2E">
        <w:t>https://www.unicef.org/lac/media/19611/file/violencia-contra-nna-en-tiempos-de-covid19.pdf</w:t>
      </w:r>
    </w:p>
  </w:footnote>
  <w:footnote w:id="8">
    <w:p w14:paraId="39FFC848" w14:textId="17BB4BEF" w:rsidR="0046020D" w:rsidRDefault="0046020D" w:rsidP="0009666F">
      <w:pPr>
        <w:pStyle w:val="Textonotapie"/>
        <w:jc w:val="both"/>
      </w:pPr>
      <w:r>
        <w:rPr>
          <w:rStyle w:val="Refdenotaalpie"/>
        </w:rPr>
        <w:footnoteRef/>
      </w:r>
      <w:r>
        <w:t xml:space="preserve"> </w:t>
      </w:r>
      <w:r w:rsidRPr="0046020D">
        <w:rPr>
          <w:i/>
          <w:iCs/>
        </w:rPr>
        <w:t>Vid</w:t>
      </w:r>
      <w:r>
        <w:t xml:space="preserve">. </w:t>
      </w:r>
      <w:proofErr w:type="spellStart"/>
      <w:r>
        <w:t>CoIDH</w:t>
      </w:r>
      <w:proofErr w:type="spellEnd"/>
      <w:r>
        <w:t xml:space="preserve">. </w:t>
      </w:r>
      <w:r w:rsidRPr="0046020D">
        <w:t>Caso de los “Niños de la Calle” (Villagrán Morales y otros) Vs. Guatemala Sentencia de 19 de noviembre 1999 (Fondo)</w:t>
      </w:r>
      <w:r>
        <w:t xml:space="preserve"> párrafo 185.</w:t>
      </w:r>
    </w:p>
  </w:footnote>
  <w:footnote w:id="9">
    <w:p w14:paraId="1FA41566" w14:textId="77777777" w:rsidR="00CD1E47" w:rsidRPr="0046020D" w:rsidRDefault="00CD1E47" w:rsidP="0009666F">
      <w:pPr>
        <w:pStyle w:val="Textonotapie"/>
        <w:jc w:val="both"/>
        <w:rPr>
          <w:lang w:val="es-MX"/>
        </w:rPr>
      </w:pPr>
      <w:r>
        <w:rPr>
          <w:rStyle w:val="Refdenotaalpie"/>
        </w:rPr>
        <w:footnoteRef/>
      </w:r>
      <w:r>
        <w:t xml:space="preserve"> </w:t>
      </w:r>
      <w:r w:rsidRPr="0046020D">
        <w:rPr>
          <w:i/>
          <w:iCs/>
        </w:rPr>
        <w:t>Vid</w:t>
      </w:r>
      <w:r>
        <w:t xml:space="preserve">. SCJN. </w:t>
      </w:r>
      <w:r w:rsidRPr="0046020D">
        <w:rPr>
          <w:lang w:val="es-MX"/>
        </w:rPr>
        <w:t>Instancia: Primera Sala</w:t>
      </w:r>
      <w:r>
        <w:rPr>
          <w:lang w:val="es-MX"/>
        </w:rPr>
        <w:t xml:space="preserve">. </w:t>
      </w:r>
      <w:r w:rsidRPr="0046020D">
        <w:rPr>
          <w:lang w:val="es-MX"/>
        </w:rPr>
        <w:t>Registro digital: 2010140</w:t>
      </w:r>
      <w:r>
        <w:rPr>
          <w:lang w:val="es-MX"/>
        </w:rPr>
        <w:t xml:space="preserve">. </w:t>
      </w:r>
      <w:r w:rsidRPr="0046020D">
        <w:rPr>
          <w:lang w:val="es-MX"/>
        </w:rPr>
        <w:t>Décima Época</w:t>
      </w:r>
      <w:r>
        <w:rPr>
          <w:lang w:val="es-MX"/>
        </w:rPr>
        <w:t xml:space="preserve">. </w:t>
      </w:r>
      <w:r w:rsidRPr="0046020D">
        <w:rPr>
          <w:lang w:val="es-MX"/>
        </w:rPr>
        <w:t>Materias(s): Constitucional</w:t>
      </w:r>
      <w:r>
        <w:rPr>
          <w:lang w:val="es-MX"/>
        </w:rPr>
        <w:t xml:space="preserve">. </w:t>
      </w:r>
      <w:r w:rsidRPr="0046020D">
        <w:rPr>
          <w:lang w:val="es-MX"/>
        </w:rPr>
        <w:t>Tesis: 1a. CCC/2015 (10a.)</w:t>
      </w:r>
      <w:r>
        <w:rPr>
          <w:lang w:val="es-MX"/>
        </w:rPr>
        <w:t xml:space="preserve">. </w:t>
      </w:r>
      <w:r w:rsidRPr="0046020D">
        <w:rPr>
          <w:lang w:val="es-MX"/>
        </w:rPr>
        <w:t>Fuente: Gaceta del Semanario Judicial de la Federación. Libro 23, Octubre de 2015, Tomo II</w:t>
      </w:r>
    </w:p>
    <w:p w14:paraId="74D5BDBF" w14:textId="77777777" w:rsidR="00CD1E47" w:rsidRPr="0046020D" w:rsidRDefault="00CD1E47" w:rsidP="0009666F">
      <w:pPr>
        <w:pStyle w:val="Textonotapie"/>
        <w:jc w:val="both"/>
        <w:rPr>
          <w:lang w:val="es-MX"/>
        </w:rPr>
      </w:pPr>
      <w:r w:rsidRPr="0046020D">
        <w:rPr>
          <w:lang w:val="es-MX"/>
        </w:rPr>
        <w:t>, página 163</w:t>
      </w:r>
      <w:r>
        <w:rPr>
          <w:lang w:val="es-MX"/>
        </w:rPr>
        <w:t xml:space="preserve">. </w:t>
      </w:r>
      <w:r w:rsidRPr="0046020D">
        <w:rPr>
          <w:lang w:val="es-MX"/>
        </w:rPr>
        <w:t>Tipo: Aislada</w:t>
      </w:r>
      <w:r>
        <w:rPr>
          <w:lang w:val="es-MX"/>
        </w:rPr>
        <w:t xml:space="preserve">. </w:t>
      </w:r>
      <w:r w:rsidRPr="0046020D">
        <w:rPr>
          <w:lang w:val="es-MX"/>
        </w:rPr>
        <w:t>BULLYING ESCOLAR. EXISTE UN DEBER DE DEBIDA DILIGENCIA DEL ESTADO PARA PROTEGER Y GARANTIZAR LOS DERECHOS DE LOS MENORES DE ACUERDO CON EL PRINCIPIO DE SU INTERÉS SUPERIOR.</w:t>
      </w:r>
    </w:p>
    <w:p w14:paraId="46DD4478" w14:textId="77777777" w:rsidR="00CD1E47" w:rsidRPr="0046020D" w:rsidRDefault="00CD1E47" w:rsidP="0009666F">
      <w:pPr>
        <w:pStyle w:val="Textonotapie"/>
        <w:jc w:val="both"/>
        <w:rPr>
          <w:lang w:val="es-MX"/>
        </w:rPr>
      </w:pPr>
    </w:p>
    <w:p w14:paraId="319881A4" w14:textId="77777777" w:rsidR="00CD1E47" w:rsidRDefault="00CD1E47" w:rsidP="00CD1E47">
      <w:pPr>
        <w:pStyle w:val="Textonotapie"/>
      </w:pPr>
    </w:p>
  </w:footnote>
  <w:footnote w:id="10">
    <w:p w14:paraId="35D7DD29" w14:textId="6438E219" w:rsidR="00CD1E47" w:rsidRDefault="00CD1E47" w:rsidP="0009666F">
      <w:pPr>
        <w:pStyle w:val="Textonotapie"/>
        <w:jc w:val="both"/>
      </w:pPr>
      <w:r>
        <w:rPr>
          <w:rStyle w:val="Refdenotaalpie"/>
        </w:rPr>
        <w:footnoteRef/>
      </w:r>
      <w:r>
        <w:t xml:space="preserve"> </w:t>
      </w:r>
      <w:r w:rsidR="00005809" w:rsidRPr="00005809">
        <w:rPr>
          <w:i/>
          <w:iCs/>
        </w:rPr>
        <w:t>Vid</w:t>
      </w:r>
      <w:r w:rsidR="00005809" w:rsidRPr="00005809">
        <w:t xml:space="preserve">. </w:t>
      </w:r>
      <w:proofErr w:type="spellStart"/>
      <w:r w:rsidR="00005809" w:rsidRPr="00005809">
        <w:t>CoIDH</w:t>
      </w:r>
      <w:proofErr w:type="spellEnd"/>
      <w:r w:rsidR="00005809" w:rsidRPr="00005809">
        <w:t>. Caso de los “Niños de la Calle” (Villagrán Morales y otros) Vs. Guatemala Sentencia de 19 de noviembre 1999 (Fondo) párrafo 185.</w:t>
      </w:r>
    </w:p>
  </w:footnote>
  <w:footnote w:id="11">
    <w:p w14:paraId="6ABAF039" w14:textId="292A5162" w:rsidR="0046020D" w:rsidRPr="0046020D" w:rsidRDefault="0046020D" w:rsidP="0009666F">
      <w:pPr>
        <w:pStyle w:val="Textonotapie"/>
        <w:jc w:val="both"/>
        <w:rPr>
          <w:lang w:val="es-MX"/>
        </w:rPr>
      </w:pPr>
      <w:r>
        <w:rPr>
          <w:rStyle w:val="Refdenotaalpie"/>
        </w:rPr>
        <w:footnoteRef/>
      </w:r>
      <w:r>
        <w:t xml:space="preserve"> </w:t>
      </w:r>
      <w:r w:rsidRPr="0046020D">
        <w:rPr>
          <w:i/>
          <w:iCs/>
        </w:rPr>
        <w:t>Vid</w:t>
      </w:r>
      <w:r>
        <w:t xml:space="preserve">. SCJN. </w:t>
      </w:r>
      <w:r w:rsidRPr="0046020D">
        <w:rPr>
          <w:lang w:val="es-MX"/>
        </w:rPr>
        <w:t>Instancia: Primera Sala</w:t>
      </w:r>
      <w:r>
        <w:rPr>
          <w:lang w:val="es-MX"/>
        </w:rPr>
        <w:t xml:space="preserve">. </w:t>
      </w:r>
      <w:r w:rsidRPr="0046020D">
        <w:rPr>
          <w:lang w:val="es-MX"/>
        </w:rPr>
        <w:t>Registro digital: 2010140</w:t>
      </w:r>
      <w:r>
        <w:rPr>
          <w:lang w:val="es-MX"/>
        </w:rPr>
        <w:t xml:space="preserve">. </w:t>
      </w:r>
      <w:r w:rsidRPr="0046020D">
        <w:rPr>
          <w:lang w:val="es-MX"/>
        </w:rPr>
        <w:t>Décima Época</w:t>
      </w:r>
      <w:r>
        <w:rPr>
          <w:lang w:val="es-MX"/>
        </w:rPr>
        <w:t xml:space="preserve">. </w:t>
      </w:r>
      <w:r w:rsidRPr="0046020D">
        <w:rPr>
          <w:lang w:val="es-MX"/>
        </w:rPr>
        <w:t>Materias(s): Constitucional</w:t>
      </w:r>
      <w:r>
        <w:rPr>
          <w:lang w:val="es-MX"/>
        </w:rPr>
        <w:t xml:space="preserve">. </w:t>
      </w:r>
      <w:r w:rsidRPr="0046020D">
        <w:rPr>
          <w:lang w:val="es-MX"/>
        </w:rPr>
        <w:t>Tesis: 1a. CCC/2015 (10a.)</w:t>
      </w:r>
      <w:r>
        <w:rPr>
          <w:lang w:val="es-MX"/>
        </w:rPr>
        <w:t xml:space="preserve">. </w:t>
      </w:r>
      <w:r w:rsidRPr="0046020D">
        <w:rPr>
          <w:lang w:val="es-MX"/>
        </w:rPr>
        <w:t>Fuente: Gaceta del Semanario Judicial de la Federación. Libro 23, Octubre de 2015, Tomo II</w:t>
      </w:r>
    </w:p>
    <w:p w14:paraId="06CC2467" w14:textId="6068A261" w:rsidR="0046020D" w:rsidRPr="0046020D" w:rsidRDefault="0046020D" w:rsidP="0009666F">
      <w:pPr>
        <w:pStyle w:val="Textonotapie"/>
        <w:jc w:val="both"/>
        <w:rPr>
          <w:lang w:val="es-MX"/>
        </w:rPr>
      </w:pPr>
      <w:r w:rsidRPr="0046020D">
        <w:rPr>
          <w:lang w:val="es-MX"/>
        </w:rPr>
        <w:t>, página 163</w:t>
      </w:r>
      <w:r>
        <w:rPr>
          <w:lang w:val="es-MX"/>
        </w:rPr>
        <w:t xml:space="preserve">. </w:t>
      </w:r>
      <w:r w:rsidRPr="0046020D">
        <w:rPr>
          <w:lang w:val="es-MX"/>
        </w:rPr>
        <w:t>Tipo: Aislada</w:t>
      </w:r>
      <w:r>
        <w:rPr>
          <w:lang w:val="es-MX"/>
        </w:rPr>
        <w:t xml:space="preserve">. </w:t>
      </w:r>
      <w:r w:rsidRPr="0046020D">
        <w:rPr>
          <w:lang w:val="es-MX"/>
        </w:rPr>
        <w:t>BULLYING ESCOLAR. EXISTE UN DEBER DE DEBIDA DILIGENCIA DEL ESTADO PARA PROTEGER Y GARANTIZAR LOS DERECHOS DE LOS MENORES DE ACUERDO CON EL PRINCIPIO DE SU INTERÉS SUPERIOR.</w:t>
      </w:r>
    </w:p>
    <w:p w14:paraId="609D4A86" w14:textId="77777777" w:rsidR="0046020D" w:rsidRPr="0046020D" w:rsidRDefault="0046020D" w:rsidP="0009666F">
      <w:pPr>
        <w:pStyle w:val="Textonotapie"/>
        <w:jc w:val="both"/>
        <w:rPr>
          <w:lang w:val="es-MX"/>
        </w:rPr>
      </w:pPr>
    </w:p>
    <w:p w14:paraId="515C30E2" w14:textId="0D40DEFC" w:rsidR="0046020D" w:rsidRDefault="0046020D">
      <w:pPr>
        <w:pStyle w:val="Textonotapie"/>
      </w:pPr>
    </w:p>
  </w:footnote>
  <w:footnote w:id="12">
    <w:p w14:paraId="37D65B83" w14:textId="13557524" w:rsidR="00BE4C61" w:rsidRDefault="00BE4C61">
      <w:pPr>
        <w:pStyle w:val="Textonotapie"/>
      </w:pPr>
      <w:r>
        <w:rPr>
          <w:rStyle w:val="Refdenotaalpie"/>
        </w:rPr>
        <w:footnoteRef/>
      </w:r>
      <w:r>
        <w:t xml:space="preserve"> </w:t>
      </w:r>
      <w:r w:rsidRPr="002C59AF">
        <w:rPr>
          <w:lang w:val="es-MX"/>
        </w:rPr>
        <w:t>Ley General de los Derechos de Niñas, Niños y Adolescentes</w:t>
      </w:r>
      <w:r>
        <w:rPr>
          <w:lang w:val="es-MX"/>
        </w:rPr>
        <w:t>.</w:t>
      </w:r>
      <w:r w:rsidRPr="00BE4C61">
        <w:t xml:space="preserve"> </w:t>
      </w:r>
      <w:r>
        <w:t xml:space="preserve">Artículo 122. </w:t>
      </w:r>
      <w:r w:rsidRPr="00BE4C61">
        <w:rPr>
          <w:bCs/>
        </w:rPr>
        <w:t>fracción VII</w:t>
      </w:r>
      <w:r>
        <w:rPr>
          <w:bCs/>
        </w:rPr>
        <w:t>.</w:t>
      </w:r>
      <w:r w:rsidRPr="00BE4C61">
        <w:rPr>
          <w:bCs/>
        </w:rPr>
        <w:t xml:space="preserve"> </w:t>
      </w:r>
    </w:p>
  </w:footnote>
  <w:footnote w:id="13">
    <w:p w14:paraId="62C0AEF7" w14:textId="27067A87" w:rsidR="00441E41" w:rsidRDefault="00441E41">
      <w:pPr>
        <w:pStyle w:val="Textonotapie"/>
      </w:pPr>
      <w:r>
        <w:rPr>
          <w:rStyle w:val="Refdenotaalpie"/>
        </w:rPr>
        <w:footnoteRef/>
      </w:r>
      <w:r>
        <w:t xml:space="preserve"> </w:t>
      </w:r>
      <w:r w:rsidRPr="00441E41">
        <w:rPr>
          <w:bCs/>
        </w:rPr>
        <w:t>Ley General de Acceso de las Mujeres a una Vida Libre de Violencia</w:t>
      </w:r>
      <w:r>
        <w:rPr>
          <w:bCs/>
        </w:rPr>
        <w:t>. Artículo 34 Ter. Fracciones IX y X.</w:t>
      </w:r>
    </w:p>
  </w:footnote>
  <w:footnote w:id="14">
    <w:p w14:paraId="7608C9B6" w14:textId="77777777" w:rsidR="00E54D80" w:rsidRPr="0046020D" w:rsidRDefault="00E54D80" w:rsidP="0009666F">
      <w:pPr>
        <w:pStyle w:val="Textonotapie"/>
        <w:jc w:val="both"/>
        <w:rPr>
          <w:lang w:val="es-MX"/>
        </w:rPr>
      </w:pPr>
      <w:r>
        <w:rPr>
          <w:rStyle w:val="Refdenotaalpie"/>
        </w:rPr>
        <w:footnoteRef/>
      </w:r>
      <w:r>
        <w:t xml:space="preserve"> </w:t>
      </w:r>
      <w:r w:rsidRPr="0046020D">
        <w:rPr>
          <w:i/>
          <w:iCs/>
        </w:rPr>
        <w:t>Vid</w:t>
      </w:r>
      <w:r>
        <w:t xml:space="preserve">. SCJN. </w:t>
      </w:r>
      <w:r w:rsidRPr="0046020D">
        <w:rPr>
          <w:lang w:val="es-MX"/>
        </w:rPr>
        <w:t>Instancia: Primera Sala</w:t>
      </w:r>
      <w:r>
        <w:rPr>
          <w:lang w:val="es-MX"/>
        </w:rPr>
        <w:t xml:space="preserve">. </w:t>
      </w:r>
      <w:r w:rsidRPr="0046020D">
        <w:rPr>
          <w:lang w:val="es-MX"/>
        </w:rPr>
        <w:t>Registro digital: 2010140</w:t>
      </w:r>
      <w:r>
        <w:rPr>
          <w:lang w:val="es-MX"/>
        </w:rPr>
        <w:t xml:space="preserve">. </w:t>
      </w:r>
      <w:r w:rsidRPr="0046020D">
        <w:rPr>
          <w:lang w:val="es-MX"/>
        </w:rPr>
        <w:t>Décima Época</w:t>
      </w:r>
      <w:r>
        <w:rPr>
          <w:lang w:val="es-MX"/>
        </w:rPr>
        <w:t xml:space="preserve">. </w:t>
      </w:r>
      <w:r w:rsidRPr="0046020D">
        <w:rPr>
          <w:lang w:val="es-MX"/>
        </w:rPr>
        <w:t>Materias(s): Constitucional</w:t>
      </w:r>
      <w:r>
        <w:rPr>
          <w:lang w:val="es-MX"/>
        </w:rPr>
        <w:t xml:space="preserve">. </w:t>
      </w:r>
      <w:r w:rsidRPr="0046020D">
        <w:rPr>
          <w:lang w:val="es-MX"/>
        </w:rPr>
        <w:t>Tesis: 1a. CCC/2015 (10a.)</w:t>
      </w:r>
      <w:r>
        <w:rPr>
          <w:lang w:val="es-MX"/>
        </w:rPr>
        <w:t xml:space="preserve">. </w:t>
      </w:r>
      <w:r w:rsidRPr="0046020D">
        <w:rPr>
          <w:lang w:val="es-MX"/>
        </w:rPr>
        <w:t>Fuente: Gaceta del Semanario Judicial de la Federación. Libro 23, Octubre de 2015, Tomo II</w:t>
      </w:r>
    </w:p>
    <w:p w14:paraId="4A2F4FF8" w14:textId="77777777" w:rsidR="00E54D80" w:rsidRPr="0046020D" w:rsidRDefault="00E54D80" w:rsidP="0009666F">
      <w:pPr>
        <w:pStyle w:val="Textonotapie"/>
        <w:jc w:val="both"/>
        <w:rPr>
          <w:lang w:val="es-MX"/>
        </w:rPr>
      </w:pPr>
      <w:r w:rsidRPr="0046020D">
        <w:rPr>
          <w:lang w:val="es-MX"/>
        </w:rPr>
        <w:t>, página 163</w:t>
      </w:r>
      <w:r>
        <w:rPr>
          <w:lang w:val="es-MX"/>
        </w:rPr>
        <w:t xml:space="preserve">. </w:t>
      </w:r>
      <w:r w:rsidRPr="0046020D">
        <w:rPr>
          <w:lang w:val="es-MX"/>
        </w:rPr>
        <w:t>Tipo: Aislada</w:t>
      </w:r>
      <w:r>
        <w:rPr>
          <w:lang w:val="es-MX"/>
        </w:rPr>
        <w:t xml:space="preserve">. </w:t>
      </w:r>
      <w:r w:rsidRPr="0046020D">
        <w:rPr>
          <w:lang w:val="es-MX"/>
        </w:rPr>
        <w:t>BULLYING ESCOLAR. EXISTE UN DEBER DE DEBIDA DILIGENCIA DEL ESTADO PARA PROTEGER Y GARANTIZAR LOS DERECHOS DE LOS MENORES DE ACUERDO CON EL PRINCIPIO DE SU INTERÉS SUPERIOR.</w:t>
      </w:r>
    </w:p>
    <w:p w14:paraId="141BA973" w14:textId="77777777" w:rsidR="00E54D80" w:rsidRPr="0046020D" w:rsidRDefault="00E54D80" w:rsidP="0009666F">
      <w:pPr>
        <w:pStyle w:val="Textonotapie"/>
        <w:jc w:val="both"/>
        <w:rPr>
          <w:lang w:val="es-MX"/>
        </w:rPr>
      </w:pPr>
    </w:p>
    <w:p w14:paraId="044057C7" w14:textId="77777777" w:rsidR="00E54D80" w:rsidRDefault="00E54D80" w:rsidP="0009666F">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2923" w14:textId="77777777" w:rsidR="00C935FC" w:rsidRDefault="00C9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9C42" w14:textId="3F7CB385" w:rsidR="00E448AC" w:rsidRPr="00E448AC" w:rsidRDefault="00E448AC" w:rsidP="00F42DD7">
    <w:pPr>
      <w:pStyle w:val="Encabezado"/>
      <w:jc w:val="right"/>
      <w:rPr>
        <w:rFonts w:ascii="Century Gothic" w:eastAsia="Calibri" w:hAnsi="Century Gothic" w:cs="Arial"/>
        <w:b/>
        <w:bCs/>
        <w:i/>
        <w:sz w:val="18"/>
        <w:szCs w:val="18"/>
        <w:lang w:val="x-none" w:eastAsia="en-US"/>
      </w:rPr>
    </w:pPr>
    <w:r w:rsidRPr="00E448AC">
      <w:rPr>
        <w:rFonts w:ascii="Century Gothic" w:eastAsia="Calibri" w:hAnsi="Century Gothic" w:cs="Arial"/>
        <w:b/>
        <w:bCs/>
        <w:sz w:val="18"/>
        <w:szCs w:val="18"/>
        <w:lang w:val="es-MX" w:eastAsia="en-US"/>
      </w:rPr>
      <w:t xml:space="preserve">“2026, Año del Bicentenario de la Abolición de la </w:t>
    </w:r>
    <w:r w:rsidR="00C935FC" w:rsidRPr="00E448AC">
      <w:rPr>
        <w:rFonts w:ascii="Century Gothic" w:eastAsia="Calibri" w:hAnsi="Century Gothic" w:cs="Arial"/>
        <w:b/>
        <w:bCs/>
        <w:sz w:val="18"/>
        <w:szCs w:val="18"/>
        <w:lang w:val="es-MX" w:eastAsia="en-US"/>
      </w:rPr>
      <w:t>Esclavitud</w:t>
    </w:r>
    <w:r w:rsidRPr="00E448AC">
      <w:rPr>
        <w:rFonts w:ascii="Century Gothic" w:eastAsia="Calibri" w:hAnsi="Century Gothic" w:cs="Arial"/>
        <w:b/>
        <w:bCs/>
        <w:sz w:val="18"/>
        <w:szCs w:val="18"/>
        <w:lang w:val="es-MX" w:eastAsia="en-US"/>
      </w:rPr>
      <w:t xml:space="preserve"> en el Estado de Chihuahua”</w:t>
    </w:r>
  </w:p>
  <w:p w14:paraId="55BBAFCF" w14:textId="77777777" w:rsidR="00220EBB" w:rsidRPr="00450450" w:rsidRDefault="00220EBB" w:rsidP="007C6780">
    <w:pPr>
      <w:pStyle w:val="Encabezado"/>
      <w:jc w:val="center"/>
      <w:rPr>
        <w:rFonts w:ascii="Arial" w:hAnsi="Arial" w:cs="Arial"/>
        <w:b/>
        <w:sz w:val="20"/>
        <w:szCs w:val="20"/>
      </w:rPr>
    </w:pPr>
  </w:p>
  <w:p w14:paraId="68B18C3E" w14:textId="47E3A930" w:rsidR="00E448AC" w:rsidRPr="00E448AC" w:rsidRDefault="00E448AC" w:rsidP="00F42DD7">
    <w:pPr>
      <w:pStyle w:val="Encabezado"/>
      <w:jc w:val="right"/>
      <w:rPr>
        <w:rFonts w:ascii="Century Gothic" w:hAnsi="Century Gothic"/>
        <w:b/>
      </w:rPr>
    </w:pPr>
    <w:r w:rsidRPr="00E448AC">
      <w:rPr>
        <w:rFonts w:ascii="Century Gothic" w:hAnsi="Century Gothic"/>
        <w:b/>
      </w:rPr>
      <w:t>Comisión de Feminicidios</w:t>
    </w:r>
  </w:p>
  <w:p w14:paraId="7E5E2766" w14:textId="77777777" w:rsidR="00E448AC" w:rsidRPr="00E448AC" w:rsidRDefault="00E448AC" w:rsidP="00F42DD7">
    <w:pPr>
      <w:pStyle w:val="Encabezado"/>
      <w:jc w:val="right"/>
      <w:rPr>
        <w:rFonts w:ascii="Century Gothic" w:hAnsi="Century Gothic"/>
        <w:b/>
        <w:lang w:val="es-MX"/>
      </w:rPr>
    </w:pPr>
    <w:r w:rsidRPr="00E448AC">
      <w:rPr>
        <w:rFonts w:ascii="Century Gothic" w:hAnsi="Century Gothic"/>
        <w:b/>
      </w:rPr>
      <w:t>LXVIII LEGISLATURA</w:t>
    </w:r>
  </w:p>
  <w:p w14:paraId="14816BF5" w14:textId="77777777" w:rsidR="00220EBB" w:rsidRDefault="00220EBB" w:rsidP="00F42DD7">
    <w:pPr>
      <w:pStyle w:val="Encabezado"/>
      <w:jc w:val="right"/>
      <w:rPr>
        <w:rFonts w:ascii="Century Gothic" w:hAnsi="Century Gothic"/>
        <w:b/>
      </w:rPr>
    </w:pPr>
  </w:p>
  <w:p w14:paraId="44175D43" w14:textId="163BA332" w:rsidR="00220EBB" w:rsidRDefault="00220EBB" w:rsidP="00F42DD7">
    <w:pPr>
      <w:pStyle w:val="Encabezado"/>
      <w:jc w:val="right"/>
      <w:rPr>
        <w:rFonts w:ascii="Century Gothic" w:hAnsi="Century Gothic"/>
        <w:b/>
      </w:rPr>
    </w:pPr>
    <w:r>
      <w:rPr>
        <w:rFonts w:ascii="Century Gothic" w:hAnsi="Century Gothic"/>
        <w:b/>
      </w:rPr>
      <w:t>DC</w:t>
    </w:r>
    <w:r w:rsidR="00E448AC">
      <w:rPr>
        <w:rFonts w:ascii="Century Gothic" w:hAnsi="Century Gothic"/>
        <w:b/>
      </w:rPr>
      <w:t>F</w:t>
    </w:r>
    <w:r>
      <w:rPr>
        <w:rFonts w:ascii="Century Gothic" w:hAnsi="Century Gothic"/>
        <w:b/>
      </w:rPr>
      <w:t>/0</w:t>
    </w:r>
    <w:r w:rsidR="00E448AC">
      <w:rPr>
        <w:rFonts w:ascii="Century Gothic" w:hAnsi="Century Gothic"/>
        <w:b/>
      </w:rPr>
      <w:t>01</w:t>
    </w:r>
    <w:r>
      <w:rPr>
        <w:rFonts w:ascii="Century Gothic" w:hAnsi="Century Gothic"/>
        <w:b/>
      </w:rPr>
      <w:t>/202</w:t>
    </w:r>
    <w:r w:rsidR="00E448AC">
      <w:rPr>
        <w:rFonts w:ascii="Century Gothic" w:hAnsi="Century Gothic"/>
        <w:b/>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A5E6" w14:textId="77777777" w:rsidR="00C935FC" w:rsidRDefault="00C935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7AB1"/>
    <w:multiLevelType w:val="hybridMultilevel"/>
    <w:tmpl w:val="4318735C"/>
    <w:lvl w:ilvl="0" w:tplc="2A0EAD9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8D2421"/>
    <w:multiLevelType w:val="multilevel"/>
    <w:tmpl w:val="E1809B40"/>
    <w:styleLink w:val="Estilo1"/>
    <w:lvl w:ilvl="0">
      <w:start w:val="1"/>
      <w:numFmt w:val="lowerLetter"/>
      <w:lvlText w:val="%1."/>
      <w:lvlJc w:val="left"/>
      <w:pPr>
        <w:ind w:left="1815" w:hanging="360"/>
      </w:p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2" w15:restartNumberingAfterBreak="0">
    <w:nsid w:val="6F4038AB"/>
    <w:multiLevelType w:val="hybridMultilevel"/>
    <w:tmpl w:val="BB505CB4"/>
    <w:lvl w:ilvl="0" w:tplc="E50EF904">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BA"/>
    <w:rsid w:val="000012DE"/>
    <w:rsid w:val="000023D9"/>
    <w:rsid w:val="00005809"/>
    <w:rsid w:val="0000667A"/>
    <w:rsid w:val="0001038C"/>
    <w:rsid w:val="000119FD"/>
    <w:rsid w:val="000133EF"/>
    <w:rsid w:val="00014A86"/>
    <w:rsid w:val="00022EC4"/>
    <w:rsid w:val="00026077"/>
    <w:rsid w:val="00030F31"/>
    <w:rsid w:val="00031568"/>
    <w:rsid w:val="00036145"/>
    <w:rsid w:val="00037019"/>
    <w:rsid w:val="000429E1"/>
    <w:rsid w:val="00042BE2"/>
    <w:rsid w:val="00043CA6"/>
    <w:rsid w:val="00046901"/>
    <w:rsid w:val="00051AB5"/>
    <w:rsid w:val="00051D9C"/>
    <w:rsid w:val="0005404A"/>
    <w:rsid w:val="000556C9"/>
    <w:rsid w:val="00057FD5"/>
    <w:rsid w:val="00060A1D"/>
    <w:rsid w:val="00064D71"/>
    <w:rsid w:val="00066693"/>
    <w:rsid w:val="000677BC"/>
    <w:rsid w:val="000701D0"/>
    <w:rsid w:val="00072A4D"/>
    <w:rsid w:val="000743C2"/>
    <w:rsid w:val="0008079B"/>
    <w:rsid w:val="00084A53"/>
    <w:rsid w:val="00084B09"/>
    <w:rsid w:val="00085026"/>
    <w:rsid w:val="00085129"/>
    <w:rsid w:val="00085B2B"/>
    <w:rsid w:val="00087799"/>
    <w:rsid w:val="000909A0"/>
    <w:rsid w:val="00090D0B"/>
    <w:rsid w:val="000917C9"/>
    <w:rsid w:val="0009428B"/>
    <w:rsid w:val="0009442B"/>
    <w:rsid w:val="0009666F"/>
    <w:rsid w:val="000971FA"/>
    <w:rsid w:val="000A227B"/>
    <w:rsid w:val="000A31A4"/>
    <w:rsid w:val="000A3638"/>
    <w:rsid w:val="000A63C9"/>
    <w:rsid w:val="000A7AF2"/>
    <w:rsid w:val="000A7BA7"/>
    <w:rsid w:val="000B0550"/>
    <w:rsid w:val="000C06B6"/>
    <w:rsid w:val="000C2791"/>
    <w:rsid w:val="000C2DAC"/>
    <w:rsid w:val="000C2E1C"/>
    <w:rsid w:val="000D022B"/>
    <w:rsid w:val="000D50DC"/>
    <w:rsid w:val="000E399D"/>
    <w:rsid w:val="000E40B2"/>
    <w:rsid w:val="000E607A"/>
    <w:rsid w:val="000F44C0"/>
    <w:rsid w:val="000F4F41"/>
    <w:rsid w:val="000F51B0"/>
    <w:rsid w:val="000F56AB"/>
    <w:rsid w:val="000F70D0"/>
    <w:rsid w:val="000F76C9"/>
    <w:rsid w:val="00100C26"/>
    <w:rsid w:val="00101D85"/>
    <w:rsid w:val="001068CB"/>
    <w:rsid w:val="00110C51"/>
    <w:rsid w:val="001125B9"/>
    <w:rsid w:val="0011350B"/>
    <w:rsid w:val="00116DFF"/>
    <w:rsid w:val="00120612"/>
    <w:rsid w:val="00122AFC"/>
    <w:rsid w:val="0012758E"/>
    <w:rsid w:val="001316AF"/>
    <w:rsid w:val="00134515"/>
    <w:rsid w:val="0013500E"/>
    <w:rsid w:val="0013577D"/>
    <w:rsid w:val="001362B8"/>
    <w:rsid w:val="00136581"/>
    <w:rsid w:val="00141A70"/>
    <w:rsid w:val="0014239A"/>
    <w:rsid w:val="00144D96"/>
    <w:rsid w:val="00145872"/>
    <w:rsid w:val="00147529"/>
    <w:rsid w:val="001501B3"/>
    <w:rsid w:val="00150BF4"/>
    <w:rsid w:val="00151ACF"/>
    <w:rsid w:val="00152BDB"/>
    <w:rsid w:val="00152C67"/>
    <w:rsid w:val="001535B1"/>
    <w:rsid w:val="0015696D"/>
    <w:rsid w:val="001625AC"/>
    <w:rsid w:val="00163B54"/>
    <w:rsid w:val="00163B7D"/>
    <w:rsid w:val="00165C38"/>
    <w:rsid w:val="00166858"/>
    <w:rsid w:val="001716FD"/>
    <w:rsid w:val="00172105"/>
    <w:rsid w:val="001750A1"/>
    <w:rsid w:val="0018294E"/>
    <w:rsid w:val="0018396E"/>
    <w:rsid w:val="00190E37"/>
    <w:rsid w:val="001933D0"/>
    <w:rsid w:val="001938C1"/>
    <w:rsid w:val="0019429A"/>
    <w:rsid w:val="00195117"/>
    <w:rsid w:val="001955AE"/>
    <w:rsid w:val="001955ED"/>
    <w:rsid w:val="00197FC0"/>
    <w:rsid w:val="001A1094"/>
    <w:rsid w:val="001A123E"/>
    <w:rsid w:val="001A19BF"/>
    <w:rsid w:val="001A3CCD"/>
    <w:rsid w:val="001A5B6C"/>
    <w:rsid w:val="001A7A08"/>
    <w:rsid w:val="001B1AAA"/>
    <w:rsid w:val="001B2385"/>
    <w:rsid w:val="001B720D"/>
    <w:rsid w:val="001C11BC"/>
    <w:rsid w:val="001C3E49"/>
    <w:rsid w:val="001C4EF4"/>
    <w:rsid w:val="001C7DC8"/>
    <w:rsid w:val="001C7E9B"/>
    <w:rsid w:val="001C7F07"/>
    <w:rsid w:val="001D18E0"/>
    <w:rsid w:val="001D44E1"/>
    <w:rsid w:val="001E325F"/>
    <w:rsid w:val="001E4B83"/>
    <w:rsid w:val="001E56B3"/>
    <w:rsid w:val="001E58B7"/>
    <w:rsid w:val="001F1ECF"/>
    <w:rsid w:val="0020030B"/>
    <w:rsid w:val="00201247"/>
    <w:rsid w:val="002025F6"/>
    <w:rsid w:val="00202A20"/>
    <w:rsid w:val="00202FAB"/>
    <w:rsid w:val="002128DC"/>
    <w:rsid w:val="00220EBB"/>
    <w:rsid w:val="0022554E"/>
    <w:rsid w:val="00232854"/>
    <w:rsid w:val="00232FC2"/>
    <w:rsid w:val="00234E7F"/>
    <w:rsid w:val="002364BE"/>
    <w:rsid w:val="00236583"/>
    <w:rsid w:val="0023737C"/>
    <w:rsid w:val="002377E1"/>
    <w:rsid w:val="002409EA"/>
    <w:rsid w:val="00241DF9"/>
    <w:rsid w:val="002420D3"/>
    <w:rsid w:val="00245BFF"/>
    <w:rsid w:val="00246F9A"/>
    <w:rsid w:val="00253571"/>
    <w:rsid w:val="002540ED"/>
    <w:rsid w:val="002556F6"/>
    <w:rsid w:val="00261EB4"/>
    <w:rsid w:val="00267943"/>
    <w:rsid w:val="00267DA3"/>
    <w:rsid w:val="0027160A"/>
    <w:rsid w:val="0027206F"/>
    <w:rsid w:val="00273927"/>
    <w:rsid w:val="0027447C"/>
    <w:rsid w:val="00276F8D"/>
    <w:rsid w:val="00277CA8"/>
    <w:rsid w:val="00282246"/>
    <w:rsid w:val="00287728"/>
    <w:rsid w:val="00287930"/>
    <w:rsid w:val="00297E7A"/>
    <w:rsid w:val="002A1151"/>
    <w:rsid w:val="002A3572"/>
    <w:rsid w:val="002A534A"/>
    <w:rsid w:val="002A578A"/>
    <w:rsid w:val="002A5852"/>
    <w:rsid w:val="002A799F"/>
    <w:rsid w:val="002B1A07"/>
    <w:rsid w:val="002B1DBD"/>
    <w:rsid w:val="002B2361"/>
    <w:rsid w:val="002B3040"/>
    <w:rsid w:val="002B4E13"/>
    <w:rsid w:val="002B5FF8"/>
    <w:rsid w:val="002B6B7F"/>
    <w:rsid w:val="002B710B"/>
    <w:rsid w:val="002C16A8"/>
    <w:rsid w:val="002C38F9"/>
    <w:rsid w:val="002C3D19"/>
    <w:rsid w:val="002C59AF"/>
    <w:rsid w:val="002D14CC"/>
    <w:rsid w:val="002D3A8D"/>
    <w:rsid w:val="002D4618"/>
    <w:rsid w:val="002E2814"/>
    <w:rsid w:val="002E2CD6"/>
    <w:rsid w:val="002E442D"/>
    <w:rsid w:val="002E68E5"/>
    <w:rsid w:val="002F16F0"/>
    <w:rsid w:val="002F1F34"/>
    <w:rsid w:val="002F7B8E"/>
    <w:rsid w:val="00303621"/>
    <w:rsid w:val="00303CDD"/>
    <w:rsid w:val="00306540"/>
    <w:rsid w:val="003123AE"/>
    <w:rsid w:val="00314CD4"/>
    <w:rsid w:val="00315537"/>
    <w:rsid w:val="00316196"/>
    <w:rsid w:val="003167C5"/>
    <w:rsid w:val="003208D8"/>
    <w:rsid w:val="00321C25"/>
    <w:rsid w:val="0032260F"/>
    <w:rsid w:val="00323399"/>
    <w:rsid w:val="00323DC4"/>
    <w:rsid w:val="00327059"/>
    <w:rsid w:val="00331CBA"/>
    <w:rsid w:val="00335252"/>
    <w:rsid w:val="00335E88"/>
    <w:rsid w:val="00337E30"/>
    <w:rsid w:val="00346C62"/>
    <w:rsid w:val="00347E26"/>
    <w:rsid w:val="003528D3"/>
    <w:rsid w:val="00352938"/>
    <w:rsid w:val="00352F37"/>
    <w:rsid w:val="00354620"/>
    <w:rsid w:val="00356B4E"/>
    <w:rsid w:val="0035713A"/>
    <w:rsid w:val="00357185"/>
    <w:rsid w:val="00357F2C"/>
    <w:rsid w:val="0037265C"/>
    <w:rsid w:val="003751B7"/>
    <w:rsid w:val="00376DBD"/>
    <w:rsid w:val="00380BCB"/>
    <w:rsid w:val="00386C7D"/>
    <w:rsid w:val="00391766"/>
    <w:rsid w:val="00392891"/>
    <w:rsid w:val="003A0421"/>
    <w:rsid w:val="003A19FF"/>
    <w:rsid w:val="003A218E"/>
    <w:rsid w:val="003A2630"/>
    <w:rsid w:val="003A26FD"/>
    <w:rsid w:val="003A2B6F"/>
    <w:rsid w:val="003A2E95"/>
    <w:rsid w:val="003A3242"/>
    <w:rsid w:val="003A5C7B"/>
    <w:rsid w:val="003A627F"/>
    <w:rsid w:val="003B10E3"/>
    <w:rsid w:val="003B4235"/>
    <w:rsid w:val="003B45A0"/>
    <w:rsid w:val="003B56D7"/>
    <w:rsid w:val="003B7091"/>
    <w:rsid w:val="003C2048"/>
    <w:rsid w:val="003C53C1"/>
    <w:rsid w:val="003D1450"/>
    <w:rsid w:val="003D452D"/>
    <w:rsid w:val="003D63FC"/>
    <w:rsid w:val="003D7E55"/>
    <w:rsid w:val="003E4467"/>
    <w:rsid w:val="003E44B8"/>
    <w:rsid w:val="003F07B2"/>
    <w:rsid w:val="003F2106"/>
    <w:rsid w:val="003F2951"/>
    <w:rsid w:val="003F33B7"/>
    <w:rsid w:val="003F4F5F"/>
    <w:rsid w:val="003F626B"/>
    <w:rsid w:val="003F6D35"/>
    <w:rsid w:val="00401D97"/>
    <w:rsid w:val="0040279F"/>
    <w:rsid w:val="00403160"/>
    <w:rsid w:val="0040528B"/>
    <w:rsid w:val="004121C5"/>
    <w:rsid w:val="00412D14"/>
    <w:rsid w:val="0041371E"/>
    <w:rsid w:val="0041565C"/>
    <w:rsid w:val="004163A5"/>
    <w:rsid w:val="00417264"/>
    <w:rsid w:val="004176A1"/>
    <w:rsid w:val="00420990"/>
    <w:rsid w:val="00423A04"/>
    <w:rsid w:val="00423F36"/>
    <w:rsid w:val="00424019"/>
    <w:rsid w:val="0042542C"/>
    <w:rsid w:val="0042542D"/>
    <w:rsid w:val="00426195"/>
    <w:rsid w:val="004279BB"/>
    <w:rsid w:val="00431D79"/>
    <w:rsid w:val="004334B3"/>
    <w:rsid w:val="00434ADD"/>
    <w:rsid w:val="00435E05"/>
    <w:rsid w:val="004375E9"/>
    <w:rsid w:val="00437DBB"/>
    <w:rsid w:val="00440B4E"/>
    <w:rsid w:val="00441E41"/>
    <w:rsid w:val="0044585F"/>
    <w:rsid w:val="0044590F"/>
    <w:rsid w:val="00446C31"/>
    <w:rsid w:val="00447E47"/>
    <w:rsid w:val="00450C7A"/>
    <w:rsid w:val="00453EF8"/>
    <w:rsid w:val="00454505"/>
    <w:rsid w:val="0046020D"/>
    <w:rsid w:val="004613AA"/>
    <w:rsid w:val="004638CD"/>
    <w:rsid w:val="00467A10"/>
    <w:rsid w:val="00473041"/>
    <w:rsid w:val="00476ECF"/>
    <w:rsid w:val="00476FF2"/>
    <w:rsid w:val="00477AB3"/>
    <w:rsid w:val="00477C16"/>
    <w:rsid w:val="00484DD5"/>
    <w:rsid w:val="00485B62"/>
    <w:rsid w:val="00494AA7"/>
    <w:rsid w:val="0049512E"/>
    <w:rsid w:val="00495AAC"/>
    <w:rsid w:val="004A0470"/>
    <w:rsid w:val="004A24F1"/>
    <w:rsid w:val="004A618D"/>
    <w:rsid w:val="004A78A7"/>
    <w:rsid w:val="004B2661"/>
    <w:rsid w:val="004B4059"/>
    <w:rsid w:val="004B66B8"/>
    <w:rsid w:val="004C0ACD"/>
    <w:rsid w:val="004C17AA"/>
    <w:rsid w:val="004C3B8D"/>
    <w:rsid w:val="004C4633"/>
    <w:rsid w:val="004D1BBB"/>
    <w:rsid w:val="004D1F18"/>
    <w:rsid w:val="004D2181"/>
    <w:rsid w:val="004D4DD0"/>
    <w:rsid w:val="004D51BD"/>
    <w:rsid w:val="004D5AB9"/>
    <w:rsid w:val="004D5D21"/>
    <w:rsid w:val="004D6E07"/>
    <w:rsid w:val="004E1676"/>
    <w:rsid w:val="004E1878"/>
    <w:rsid w:val="004E3E97"/>
    <w:rsid w:val="004E44AD"/>
    <w:rsid w:val="004E5739"/>
    <w:rsid w:val="004F1C0A"/>
    <w:rsid w:val="004F3F73"/>
    <w:rsid w:val="004F4D83"/>
    <w:rsid w:val="005011CC"/>
    <w:rsid w:val="0050367D"/>
    <w:rsid w:val="005047F1"/>
    <w:rsid w:val="00505D71"/>
    <w:rsid w:val="00506834"/>
    <w:rsid w:val="005100FF"/>
    <w:rsid w:val="00513316"/>
    <w:rsid w:val="005210B8"/>
    <w:rsid w:val="00522340"/>
    <w:rsid w:val="005251D2"/>
    <w:rsid w:val="0052679C"/>
    <w:rsid w:val="00527483"/>
    <w:rsid w:val="00535D79"/>
    <w:rsid w:val="0053771D"/>
    <w:rsid w:val="00537A89"/>
    <w:rsid w:val="005403EE"/>
    <w:rsid w:val="00540B8F"/>
    <w:rsid w:val="00540FBB"/>
    <w:rsid w:val="0054378B"/>
    <w:rsid w:val="005506D5"/>
    <w:rsid w:val="005525CC"/>
    <w:rsid w:val="00555A2D"/>
    <w:rsid w:val="005573BF"/>
    <w:rsid w:val="005574D3"/>
    <w:rsid w:val="00557E52"/>
    <w:rsid w:val="005625B4"/>
    <w:rsid w:val="00564841"/>
    <w:rsid w:val="00565B1C"/>
    <w:rsid w:val="005709D0"/>
    <w:rsid w:val="005722A4"/>
    <w:rsid w:val="005732B8"/>
    <w:rsid w:val="00575377"/>
    <w:rsid w:val="00575458"/>
    <w:rsid w:val="0058079D"/>
    <w:rsid w:val="00582411"/>
    <w:rsid w:val="0058436F"/>
    <w:rsid w:val="00587454"/>
    <w:rsid w:val="005902D8"/>
    <w:rsid w:val="00590E94"/>
    <w:rsid w:val="00596EA7"/>
    <w:rsid w:val="005A2C32"/>
    <w:rsid w:val="005A31FE"/>
    <w:rsid w:val="005A3410"/>
    <w:rsid w:val="005A34DD"/>
    <w:rsid w:val="005A38D8"/>
    <w:rsid w:val="005A39CF"/>
    <w:rsid w:val="005A477C"/>
    <w:rsid w:val="005A5F92"/>
    <w:rsid w:val="005A6998"/>
    <w:rsid w:val="005B2B38"/>
    <w:rsid w:val="005B47BC"/>
    <w:rsid w:val="005B4AFD"/>
    <w:rsid w:val="005B62FB"/>
    <w:rsid w:val="005C0966"/>
    <w:rsid w:val="005C142F"/>
    <w:rsid w:val="005C2EB7"/>
    <w:rsid w:val="005C5CC2"/>
    <w:rsid w:val="005D00EB"/>
    <w:rsid w:val="005D3AD1"/>
    <w:rsid w:val="005D3CDB"/>
    <w:rsid w:val="005D3EF3"/>
    <w:rsid w:val="005D4722"/>
    <w:rsid w:val="005D53FC"/>
    <w:rsid w:val="005D556C"/>
    <w:rsid w:val="005E263F"/>
    <w:rsid w:val="005E3A77"/>
    <w:rsid w:val="005E3E08"/>
    <w:rsid w:val="005E7596"/>
    <w:rsid w:val="005F24C9"/>
    <w:rsid w:val="005F39A9"/>
    <w:rsid w:val="005F49A2"/>
    <w:rsid w:val="005F70FA"/>
    <w:rsid w:val="00603228"/>
    <w:rsid w:val="00603F48"/>
    <w:rsid w:val="00604DD4"/>
    <w:rsid w:val="00606A8D"/>
    <w:rsid w:val="0061375E"/>
    <w:rsid w:val="00613794"/>
    <w:rsid w:val="00616768"/>
    <w:rsid w:val="00621135"/>
    <w:rsid w:val="0062121E"/>
    <w:rsid w:val="00621915"/>
    <w:rsid w:val="00626CA9"/>
    <w:rsid w:val="00633E8E"/>
    <w:rsid w:val="00635B02"/>
    <w:rsid w:val="00635F77"/>
    <w:rsid w:val="00636CDA"/>
    <w:rsid w:val="0064149F"/>
    <w:rsid w:val="00642AA1"/>
    <w:rsid w:val="006460F1"/>
    <w:rsid w:val="00654E49"/>
    <w:rsid w:val="006614FD"/>
    <w:rsid w:val="00661958"/>
    <w:rsid w:val="0066252E"/>
    <w:rsid w:val="006639C8"/>
    <w:rsid w:val="0066423A"/>
    <w:rsid w:val="00666235"/>
    <w:rsid w:val="0067333E"/>
    <w:rsid w:val="00673499"/>
    <w:rsid w:val="00673673"/>
    <w:rsid w:val="006740B7"/>
    <w:rsid w:val="006740DE"/>
    <w:rsid w:val="0067413F"/>
    <w:rsid w:val="00674CD6"/>
    <w:rsid w:val="00680EF3"/>
    <w:rsid w:val="0068314B"/>
    <w:rsid w:val="00683FAE"/>
    <w:rsid w:val="00685F55"/>
    <w:rsid w:val="00691D0B"/>
    <w:rsid w:val="006950C0"/>
    <w:rsid w:val="006976BE"/>
    <w:rsid w:val="006A071E"/>
    <w:rsid w:val="006A3F99"/>
    <w:rsid w:val="006A4F55"/>
    <w:rsid w:val="006A55EA"/>
    <w:rsid w:val="006A5C70"/>
    <w:rsid w:val="006B1047"/>
    <w:rsid w:val="006B3B0A"/>
    <w:rsid w:val="006B4389"/>
    <w:rsid w:val="006C391B"/>
    <w:rsid w:val="006C3CD3"/>
    <w:rsid w:val="006C426B"/>
    <w:rsid w:val="006D1E60"/>
    <w:rsid w:val="006D3D3F"/>
    <w:rsid w:val="006D68A5"/>
    <w:rsid w:val="006D7339"/>
    <w:rsid w:val="006D7C50"/>
    <w:rsid w:val="006E443C"/>
    <w:rsid w:val="006E6EDF"/>
    <w:rsid w:val="006F1822"/>
    <w:rsid w:val="006F5983"/>
    <w:rsid w:val="007009BC"/>
    <w:rsid w:val="00700E13"/>
    <w:rsid w:val="00702D96"/>
    <w:rsid w:val="00703335"/>
    <w:rsid w:val="007066CA"/>
    <w:rsid w:val="00706760"/>
    <w:rsid w:val="00710627"/>
    <w:rsid w:val="007118B2"/>
    <w:rsid w:val="007139D2"/>
    <w:rsid w:val="00714CE4"/>
    <w:rsid w:val="00714CFA"/>
    <w:rsid w:val="0072109F"/>
    <w:rsid w:val="00722993"/>
    <w:rsid w:val="00726E0F"/>
    <w:rsid w:val="00733F3B"/>
    <w:rsid w:val="00734E9C"/>
    <w:rsid w:val="00741892"/>
    <w:rsid w:val="007422ED"/>
    <w:rsid w:val="007428DB"/>
    <w:rsid w:val="00743151"/>
    <w:rsid w:val="00743EAA"/>
    <w:rsid w:val="00751959"/>
    <w:rsid w:val="007576C2"/>
    <w:rsid w:val="007577FA"/>
    <w:rsid w:val="00763234"/>
    <w:rsid w:val="00763F74"/>
    <w:rsid w:val="00765507"/>
    <w:rsid w:val="00767666"/>
    <w:rsid w:val="007723A0"/>
    <w:rsid w:val="007732B2"/>
    <w:rsid w:val="007768F7"/>
    <w:rsid w:val="00776C4D"/>
    <w:rsid w:val="00781835"/>
    <w:rsid w:val="00782883"/>
    <w:rsid w:val="00782A35"/>
    <w:rsid w:val="0078362A"/>
    <w:rsid w:val="00783820"/>
    <w:rsid w:val="00784F2E"/>
    <w:rsid w:val="00787F8E"/>
    <w:rsid w:val="007907DB"/>
    <w:rsid w:val="00793B76"/>
    <w:rsid w:val="007967AF"/>
    <w:rsid w:val="00796EDF"/>
    <w:rsid w:val="0079792A"/>
    <w:rsid w:val="007A061C"/>
    <w:rsid w:val="007A07E7"/>
    <w:rsid w:val="007A3C7B"/>
    <w:rsid w:val="007A6216"/>
    <w:rsid w:val="007A6523"/>
    <w:rsid w:val="007B4563"/>
    <w:rsid w:val="007B5E34"/>
    <w:rsid w:val="007B6673"/>
    <w:rsid w:val="007B6D66"/>
    <w:rsid w:val="007C1866"/>
    <w:rsid w:val="007C187F"/>
    <w:rsid w:val="007C2D7D"/>
    <w:rsid w:val="007C4279"/>
    <w:rsid w:val="007C6780"/>
    <w:rsid w:val="007D3BD2"/>
    <w:rsid w:val="007D676D"/>
    <w:rsid w:val="007D6990"/>
    <w:rsid w:val="007E3FE4"/>
    <w:rsid w:val="007E711E"/>
    <w:rsid w:val="007E7F92"/>
    <w:rsid w:val="007F28C2"/>
    <w:rsid w:val="007F420C"/>
    <w:rsid w:val="007F4C63"/>
    <w:rsid w:val="007F56A5"/>
    <w:rsid w:val="007F61D8"/>
    <w:rsid w:val="007F6482"/>
    <w:rsid w:val="007F7B4E"/>
    <w:rsid w:val="008007F8"/>
    <w:rsid w:val="00800A6D"/>
    <w:rsid w:val="00800F90"/>
    <w:rsid w:val="008014D2"/>
    <w:rsid w:val="0080281B"/>
    <w:rsid w:val="00804E5D"/>
    <w:rsid w:val="00806205"/>
    <w:rsid w:val="008104AD"/>
    <w:rsid w:val="0082101A"/>
    <w:rsid w:val="00827B9C"/>
    <w:rsid w:val="0083194E"/>
    <w:rsid w:val="00834453"/>
    <w:rsid w:val="0083549E"/>
    <w:rsid w:val="00835C67"/>
    <w:rsid w:val="00836838"/>
    <w:rsid w:val="00837BE8"/>
    <w:rsid w:val="008407B8"/>
    <w:rsid w:val="00842A89"/>
    <w:rsid w:val="00843D8A"/>
    <w:rsid w:val="0084460D"/>
    <w:rsid w:val="00850AE0"/>
    <w:rsid w:val="00850EEA"/>
    <w:rsid w:val="00851AAF"/>
    <w:rsid w:val="008522E9"/>
    <w:rsid w:val="00853AF0"/>
    <w:rsid w:val="00854922"/>
    <w:rsid w:val="00854ECC"/>
    <w:rsid w:val="00855B39"/>
    <w:rsid w:val="00856091"/>
    <w:rsid w:val="008573DE"/>
    <w:rsid w:val="00860E41"/>
    <w:rsid w:val="008619DE"/>
    <w:rsid w:val="00863C7C"/>
    <w:rsid w:val="00865B79"/>
    <w:rsid w:val="00866D56"/>
    <w:rsid w:val="00866E9C"/>
    <w:rsid w:val="0087090B"/>
    <w:rsid w:val="00870EFA"/>
    <w:rsid w:val="0087178A"/>
    <w:rsid w:val="00874757"/>
    <w:rsid w:val="008748CD"/>
    <w:rsid w:val="008822CF"/>
    <w:rsid w:val="0088488E"/>
    <w:rsid w:val="00886F46"/>
    <w:rsid w:val="0088770C"/>
    <w:rsid w:val="00887DD0"/>
    <w:rsid w:val="00887F60"/>
    <w:rsid w:val="0089457F"/>
    <w:rsid w:val="00894730"/>
    <w:rsid w:val="008A50ED"/>
    <w:rsid w:val="008A5E2F"/>
    <w:rsid w:val="008A617F"/>
    <w:rsid w:val="008A6967"/>
    <w:rsid w:val="008B2416"/>
    <w:rsid w:val="008B3220"/>
    <w:rsid w:val="008B3C7F"/>
    <w:rsid w:val="008B4083"/>
    <w:rsid w:val="008B4461"/>
    <w:rsid w:val="008C19D6"/>
    <w:rsid w:val="008C59F5"/>
    <w:rsid w:val="008C5C9D"/>
    <w:rsid w:val="008C64DA"/>
    <w:rsid w:val="008D3A78"/>
    <w:rsid w:val="008D6F45"/>
    <w:rsid w:val="008D70F5"/>
    <w:rsid w:val="008E09E0"/>
    <w:rsid w:val="008E267B"/>
    <w:rsid w:val="008E3D0C"/>
    <w:rsid w:val="008E3E5E"/>
    <w:rsid w:val="008E5D49"/>
    <w:rsid w:val="008E66B7"/>
    <w:rsid w:val="008E672D"/>
    <w:rsid w:val="008F021D"/>
    <w:rsid w:val="008F251B"/>
    <w:rsid w:val="008F3D11"/>
    <w:rsid w:val="008F6264"/>
    <w:rsid w:val="00903A9D"/>
    <w:rsid w:val="00906D2D"/>
    <w:rsid w:val="009103FD"/>
    <w:rsid w:val="00913B0B"/>
    <w:rsid w:val="0091427A"/>
    <w:rsid w:val="00915B00"/>
    <w:rsid w:val="00917BA4"/>
    <w:rsid w:val="009235AB"/>
    <w:rsid w:val="00925EF3"/>
    <w:rsid w:val="009261EF"/>
    <w:rsid w:val="00927BEC"/>
    <w:rsid w:val="00927E51"/>
    <w:rsid w:val="009341D7"/>
    <w:rsid w:val="00943066"/>
    <w:rsid w:val="00944602"/>
    <w:rsid w:val="00944928"/>
    <w:rsid w:val="00945843"/>
    <w:rsid w:val="009466AE"/>
    <w:rsid w:val="00946E99"/>
    <w:rsid w:val="009515A0"/>
    <w:rsid w:val="0095240E"/>
    <w:rsid w:val="009534A4"/>
    <w:rsid w:val="00955B5C"/>
    <w:rsid w:val="00960839"/>
    <w:rsid w:val="00961AAC"/>
    <w:rsid w:val="0096282B"/>
    <w:rsid w:val="00962F8F"/>
    <w:rsid w:val="009630E9"/>
    <w:rsid w:val="00963B0C"/>
    <w:rsid w:val="009648FD"/>
    <w:rsid w:val="009677F2"/>
    <w:rsid w:val="009705BC"/>
    <w:rsid w:val="00970683"/>
    <w:rsid w:val="00971A44"/>
    <w:rsid w:val="00973E0B"/>
    <w:rsid w:val="00974307"/>
    <w:rsid w:val="00977A67"/>
    <w:rsid w:val="00980BF5"/>
    <w:rsid w:val="00983A5B"/>
    <w:rsid w:val="00985CF0"/>
    <w:rsid w:val="0099513F"/>
    <w:rsid w:val="00995192"/>
    <w:rsid w:val="009953A4"/>
    <w:rsid w:val="00995FD4"/>
    <w:rsid w:val="009B067E"/>
    <w:rsid w:val="009B1912"/>
    <w:rsid w:val="009B7577"/>
    <w:rsid w:val="009C45F1"/>
    <w:rsid w:val="009C6EF9"/>
    <w:rsid w:val="009D1950"/>
    <w:rsid w:val="009D29D9"/>
    <w:rsid w:val="009D5900"/>
    <w:rsid w:val="009D7E85"/>
    <w:rsid w:val="009E2813"/>
    <w:rsid w:val="009E33A2"/>
    <w:rsid w:val="009F0267"/>
    <w:rsid w:val="009F4BA3"/>
    <w:rsid w:val="009F792D"/>
    <w:rsid w:val="00A00639"/>
    <w:rsid w:val="00A01BDA"/>
    <w:rsid w:val="00A03B35"/>
    <w:rsid w:val="00A03DF9"/>
    <w:rsid w:val="00A0597D"/>
    <w:rsid w:val="00A07DBB"/>
    <w:rsid w:val="00A1082E"/>
    <w:rsid w:val="00A111CE"/>
    <w:rsid w:val="00A12C9E"/>
    <w:rsid w:val="00A17271"/>
    <w:rsid w:val="00A24122"/>
    <w:rsid w:val="00A24FD5"/>
    <w:rsid w:val="00A268DA"/>
    <w:rsid w:val="00A31470"/>
    <w:rsid w:val="00A355DD"/>
    <w:rsid w:val="00A35F1E"/>
    <w:rsid w:val="00A36F8A"/>
    <w:rsid w:val="00A40D80"/>
    <w:rsid w:val="00A420D5"/>
    <w:rsid w:val="00A44157"/>
    <w:rsid w:val="00A45279"/>
    <w:rsid w:val="00A456FB"/>
    <w:rsid w:val="00A47EF9"/>
    <w:rsid w:val="00A52300"/>
    <w:rsid w:val="00A5362F"/>
    <w:rsid w:val="00A56B5B"/>
    <w:rsid w:val="00A6126E"/>
    <w:rsid w:val="00A642C1"/>
    <w:rsid w:val="00A65F2A"/>
    <w:rsid w:val="00A72A22"/>
    <w:rsid w:val="00A739FE"/>
    <w:rsid w:val="00A760F1"/>
    <w:rsid w:val="00A83B5A"/>
    <w:rsid w:val="00A858EF"/>
    <w:rsid w:val="00A90AF2"/>
    <w:rsid w:val="00A91728"/>
    <w:rsid w:val="00A930CF"/>
    <w:rsid w:val="00A9387E"/>
    <w:rsid w:val="00AA023B"/>
    <w:rsid w:val="00AA050F"/>
    <w:rsid w:val="00AA0712"/>
    <w:rsid w:val="00AA3955"/>
    <w:rsid w:val="00AA4F0D"/>
    <w:rsid w:val="00AA6057"/>
    <w:rsid w:val="00AA75CF"/>
    <w:rsid w:val="00AB13AA"/>
    <w:rsid w:val="00AB5B2C"/>
    <w:rsid w:val="00AC1857"/>
    <w:rsid w:val="00AC2894"/>
    <w:rsid w:val="00AC38F5"/>
    <w:rsid w:val="00AC5805"/>
    <w:rsid w:val="00AC7BAA"/>
    <w:rsid w:val="00AD2801"/>
    <w:rsid w:val="00AD529D"/>
    <w:rsid w:val="00AE0CB1"/>
    <w:rsid w:val="00AE17A8"/>
    <w:rsid w:val="00AE1E7B"/>
    <w:rsid w:val="00AE277F"/>
    <w:rsid w:val="00AE35C5"/>
    <w:rsid w:val="00AE61A9"/>
    <w:rsid w:val="00AF057F"/>
    <w:rsid w:val="00AF332A"/>
    <w:rsid w:val="00AF3755"/>
    <w:rsid w:val="00AF3DD2"/>
    <w:rsid w:val="00AF6F35"/>
    <w:rsid w:val="00AF70CE"/>
    <w:rsid w:val="00AF74C6"/>
    <w:rsid w:val="00B02D98"/>
    <w:rsid w:val="00B0340D"/>
    <w:rsid w:val="00B06620"/>
    <w:rsid w:val="00B11450"/>
    <w:rsid w:val="00B12389"/>
    <w:rsid w:val="00B12FF3"/>
    <w:rsid w:val="00B13417"/>
    <w:rsid w:val="00B141D5"/>
    <w:rsid w:val="00B14721"/>
    <w:rsid w:val="00B2162D"/>
    <w:rsid w:val="00B21E0B"/>
    <w:rsid w:val="00B25B1C"/>
    <w:rsid w:val="00B26255"/>
    <w:rsid w:val="00B278F7"/>
    <w:rsid w:val="00B301F8"/>
    <w:rsid w:val="00B3020A"/>
    <w:rsid w:val="00B3237A"/>
    <w:rsid w:val="00B352DA"/>
    <w:rsid w:val="00B370CB"/>
    <w:rsid w:val="00B377C2"/>
    <w:rsid w:val="00B379DA"/>
    <w:rsid w:val="00B40D94"/>
    <w:rsid w:val="00B4377F"/>
    <w:rsid w:val="00B438AA"/>
    <w:rsid w:val="00B43B48"/>
    <w:rsid w:val="00B44334"/>
    <w:rsid w:val="00B46904"/>
    <w:rsid w:val="00B51325"/>
    <w:rsid w:val="00B55226"/>
    <w:rsid w:val="00B56B0C"/>
    <w:rsid w:val="00B571EF"/>
    <w:rsid w:val="00B61AC9"/>
    <w:rsid w:val="00B61D88"/>
    <w:rsid w:val="00B63E65"/>
    <w:rsid w:val="00B71574"/>
    <w:rsid w:val="00B71694"/>
    <w:rsid w:val="00B764D2"/>
    <w:rsid w:val="00B81167"/>
    <w:rsid w:val="00B81E5E"/>
    <w:rsid w:val="00B83AE4"/>
    <w:rsid w:val="00B853A2"/>
    <w:rsid w:val="00B8591B"/>
    <w:rsid w:val="00B86213"/>
    <w:rsid w:val="00B8707F"/>
    <w:rsid w:val="00B90391"/>
    <w:rsid w:val="00B931BD"/>
    <w:rsid w:val="00BA097D"/>
    <w:rsid w:val="00BA0D41"/>
    <w:rsid w:val="00BA5C59"/>
    <w:rsid w:val="00BB21CA"/>
    <w:rsid w:val="00BB4EFE"/>
    <w:rsid w:val="00BB5353"/>
    <w:rsid w:val="00BC19BA"/>
    <w:rsid w:val="00BC1AE7"/>
    <w:rsid w:val="00BC1E84"/>
    <w:rsid w:val="00BC45F5"/>
    <w:rsid w:val="00BC4B29"/>
    <w:rsid w:val="00BD0531"/>
    <w:rsid w:val="00BD2BB0"/>
    <w:rsid w:val="00BE1574"/>
    <w:rsid w:val="00BE255D"/>
    <w:rsid w:val="00BE2F8D"/>
    <w:rsid w:val="00BE4C61"/>
    <w:rsid w:val="00BE5020"/>
    <w:rsid w:val="00BE5707"/>
    <w:rsid w:val="00BE5BE8"/>
    <w:rsid w:val="00BE6320"/>
    <w:rsid w:val="00BE7642"/>
    <w:rsid w:val="00BF13A9"/>
    <w:rsid w:val="00BF4CD4"/>
    <w:rsid w:val="00BF742D"/>
    <w:rsid w:val="00BF75BF"/>
    <w:rsid w:val="00C052B1"/>
    <w:rsid w:val="00C074C6"/>
    <w:rsid w:val="00C078C7"/>
    <w:rsid w:val="00C07B0F"/>
    <w:rsid w:val="00C15903"/>
    <w:rsid w:val="00C16AE7"/>
    <w:rsid w:val="00C1703A"/>
    <w:rsid w:val="00C200F0"/>
    <w:rsid w:val="00C20164"/>
    <w:rsid w:val="00C22EE1"/>
    <w:rsid w:val="00C23E70"/>
    <w:rsid w:val="00C240D3"/>
    <w:rsid w:val="00C24DA9"/>
    <w:rsid w:val="00C31629"/>
    <w:rsid w:val="00C31736"/>
    <w:rsid w:val="00C3322A"/>
    <w:rsid w:val="00C344E6"/>
    <w:rsid w:val="00C406B0"/>
    <w:rsid w:val="00C40E7B"/>
    <w:rsid w:val="00C43C95"/>
    <w:rsid w:val="00C51661"/>
    <w:rsid w:val="00C5183D"/>
    <w:rsid w:val="00C52A9F"/>
    <w:rsid w:val="00C52D77"/>
    <w:rsid w:val="00C53F46"/>
    <w:rsid w:val="00C564E3"/>
    <w:rsid w:val="00C57F9A"/>
    <w:rsid w:val="00C6738C"/>
    <w:rsid w:val="00C70B86"/>
    <w:rsid w:val="00C726AE"/>
    <w:rsid w:val="00C72957"/>
    <w:rsid w:val="00C751F2"/>
    <w:rsid w:val="00C75F4F"/>
    <w:rsid w:val="00C8082C"/>
    <w:rsid w:val="00C8606B"/>
    <w:rsid w:val="00C8625D"/>
    <w:rsid w:val="00C90DC8"/>
    <w:rsid w:val="00C916DA"/>
    <w:rsid w:val="00C935FC"/>
    <w:rsid w:val="00CA437B"/>
    <w:rsid w:val="00CA59D6"/>
    <w:rsid w:val="00CA6EAC"/>
    <w:rsid w:val="00CA7E98"/>
    <w:rsid w:val="00CB111B"/>
    <w:rsid w:val="00CB4A13"/>
    <w:rsid w:val="00CC2483"/>
    <w:rsid w:val="00CC28D1"/>
    <w:rsid w:val="00CC2D4C"/>
    <w:rsid w:val="00CC2EAE"/>
    <w:rsid w:val="00CC3876"/>
    <w:rsid w:val="00CC486C"/>
    <w:rsid w:val="00CC52D7"/>
    <w:rsid w:val="00CD01EB"/>
    <w:rsid w:val="00CD077B"/>
    <w:rsid w:val="00CD14DB"/>
    <w:rsid w:val="00CD1E47"/>
    <w:rsid w:val="00CD1F5F"/>
    <w:rsid w:val="00CD50DF"/>
    <w:rsid w:val="00CD733C"/>
    <w:rsid w:val="00CE2EB7"/>
    <w:rsid w:val="00CE6A09"/>
    <w:rsid w:val="00CF0676"/>
    <w:rsid w:val="00CF0CFA"/>
    <w:rsid w:val="00CF2AB0"/>
    <w:rsid w:val="00CF4297"/>
    <w:rsid w:val="00CF4498"/>
    <w:rsid w:val="00CF4D43"/>
    <w:rsid w:val="00CF5299"/>
    <w:rsid w:val="00CF5752"/>
    <w:rsid w:val="00CF675F"/>
    <w:rsid w:val="00CF6A53"/>
    <w:rsid w:val="00D01D6D"/>
    <w:rsid w:val="00D0485E"/>
    <w:rsid w:val="00D11159"/>
    <w:rsid w:val="00D120AD"/>
    <w:rsid w:val="00D14054"/>
    <w:rsid w:val="00D1447F"/>
    <w:rsid w:val="00D17C0F"/>
    <w:rsid w:val="00D17DF3"/>
    <w:rsid w:val="00D2002E"/>
    <w:rsid w:val="00D2304A"/>
    <w:rsid w:val="00D24E97"/>
    <w:rsid w:val="00D24F69"/>
    <w:rsid w:val="00D329F2"/>
    <w:rsid w:val="00D51F46"/>
    <w:rsid w:val="00D539B9"/>
    <w:rsid w:val="00D567EE"/>
    <w:rsid w:val="00D573B9"/>
    <w:rsid w:val="00D575B2"/>
    <w:rsid w:val="00D61045"/>
    <w:rsid w:val="00D617DB"/>
    <w:rsid w:val="00D621A7"/>
    <w:rsid w:val="00D63543"/>
    <w:rsid w:val="00D645A3"/>
    <w:rsid w:val="00D64F64"/>
    <w:rsid w:val="00D65F10"/>
    <w:rsid w:val="00D65F97"/>
    <w:rsid w:val="00D66472"/>
    <w:rsid w:val="00D75D0A"/>
    <w:rsid w:val="00D77C2B"/>
    <w:rsid w:val="00D803DC"/>
    <w:rsid w:val="00D82E50"/>
    <w:rsid w:val="00D840E3"/>
    <w:rsid w:val="00D85D49"/>
    <w:rsid w:val="00D8746D"/>
    <w:rsid w:val="00D90013"/>
    <w:rsid w:val="00D9299E"/>
    <w:rsid w:val="00D92A15"/>
    <w:rsid w:val="00D94AB9"/>
    <w:rsid w:val="00DA584A"/>
    <w:rsid w:val="00DA588D"/>
    <w:rsid w:val="00DA6F1F"/>
    <w:rsid w:val="00DB0B91"/>
    <w:rsid w:val="00DB40DF"/>
    <w:rsid w:val="00DB5BD7"/>
    <w:rsid w:val="00DC1740"/>
    <w:rsid w:val="00DC1F31"/>
    <w:rsid w:val="00DC65C4"/>
    <w:rsid w:val="00DD42AA"/>
    <w:rsid w:val="00DD683C"/>
    <w:rsid w:val="00DE0AA2"/>
    <w:rsid w:val="00DE0F12"/>
    <w:rsid w:val="00DE142E"/>
    <w:rsid w:val="00DE2535"/>
    <w:rsid w:val="00DE27C1"/>
    <w:rsid w:val="00DE2ABD"/>
    <w:rsid w:val="00DE2B78"/>
    <w:rsid w:val="00DE52DC"/>
    <w:rsid w:val="00DE5E69"/>
    <w:rsid w:val="00DF05E5"/>
    <w:rsid w:val="00DF157E"/>
    <w:rsid w:val="00DF4877"/>
    <w:rsid w:val="00DF576C"/>
    <w:rsid w:val="00DF7907"/>
    <w:rsid w:val="00E027EB"/>
    <w:rsid w:val="00E04FF6"/>
    <w:rsid w:val="00E05280"/>
    <w:rsid w:val="00E0799A"/>
    <w:rsid w:val="00E1361A"/>
    <w:rsid w:val="00E14E39"/>
    <w:rsid w:val="00E16FDF"/>
    <w:rsid w:val="00E1713E"/>
    <w:rsid w:val="00E17F42"/>
    <w:rsid w:val="00E21F45"/>
    <w:rsid w:val="00E249F1"/>
    <w:rsid w:val="00E25FD9"/>
    <w:rsid w:val="00E27837"/>
    <w:rsid w:val="00E33D18"/>
    <w:rsid w:val="00E42FA0"/>
    <w:rsid w:val="00E4354A"/>
    <w:rsid w:val="00E448AC"/>
    <w:rsid w:val="00E46D70"/>
    <w:rsid w:val="00E47989"/>
    <w:rsid w:val="00E47FCD"/>
    <w:rsid w:val="00E512AA"/>
    <w:rsid w:val="00E517B0"/>
    <w:rsid w:val="00E5196C"/>
    <w:rsid w:val="00E52DCF"/>
    <w:rsid w:val="00E54D80"/>
    <w:rsid w:val="00E56383"/>
    <w:rsid w:val="00E6335A"/>
    <w:rsid w:val="00E660BF"/>
    <w:rsid w:val="00E700D1"/>
    <w:rsid w:val="00E7120C"/>
    <w:rsid w:val="00E7322D"/>
    <w:rsid w:val="00E73362"/>
    <w:rsid w:val="00E738C1"/>
    <w:rsid w:val="00E75C44"/>
    <w:rsid w:val="00E768BF"/>
    <w:rsid w:val="00E80D9F"/>
    <w:rsid w:val="00E82168"/>
    <w:rsid w:val="00E8302C"/>
    <w:rsid w:val="00E83F16"/>
    <w:rsid w:val="00E86014"/>
    <w:rsid w:val="00E86620"/>
    <w:rsid w:val="00E8696D"/>
    <w:rsid w:val="00E87959"/>
    <w:rsid w:val="00E922F0"/>
    <w:rsid w:val="00E95C4A"/>
    <w:rsid w:val="00E962C3"/>
    <w:rsid w:val="00EA663F"/>
    <w:rsid w:val="00EA6E89"/>
    <w:rsid w:val="00EA74F4"/>
    <w:rsid w:val="00EB42BD"/>
    <w:rsid w:val="00EB5F1C"/>
    <w:rsid w:val="00EC291E"/>
    <w:rsid w:val="00EC31EF"/>
    <w:rsid w:val="00ED048B"/>
    <w:rsid w:val="00ED28E2"/>
    <w:rsid w:val="00ED2D1E"/>
    <w:rsid w:val="00ED35E7"/>
    <w:rsid w:val="00ED428B"/>
    <w:rsid w:val="00ED5370"/>
    <w:rsid w:val="00EE1E10"/>
    <w:rsid w:val="00EE2584"/>
    <w:rsid w:val="00EE2D91"/>
    <w:rsid w:val="00EE4E4F"/>
    <w:rsid w:val="00EE749C"/>
    <w:rsid w:val="00EE7B53"/>
    <w:rsid w:val="00EF5CC2"/>
    <w:rsid w:val="00F000BF"/>
    <w:rsid w:val="00F0015D"/>
    <w:rsid w:val="00F00F51"/>
    <w:rsid w:val="00F01169"/>
    <w:rsid w:val="00F01515"/>
    <w:rsid w:val="00F0156B"/>
    <w:rsid w:val="00F049E2"/>
    <w:rsid w:val="00F063D9"/>
    <w:rsid w:val="00F0720E"/>
    <w:rsid w:val="00F103C6"/>
    <w:rsid w:val="00F1142F"/>
    <w:rsid w:val="00F11658"/>
    <w:rsid w:val="00F11D38"/>
    <w:rsid w:val="00F13633"/>
    <w:rsid w:val="00F14EDA"/>
    <w:rsid w:val="00F15509"/>
    <w:rsid w:val="00F206A2"/>
    <w:rsid w:val="00F217AA"/>
    <w:rsid w:val="00F21EC8"/>
    <w:rsid w:val="00F2418C"/>
    <w:rsid w:val="00F26641"/>
    <w:rsid w:val="00F30C66"/>
    <w:rsid w:val="00F32C54"/>
    <w:rsid w:val="00F33CFF"/>
    <w:rsid w:val="00F42DD7"/>
    <w:rsid w:val="00F45E8E"/>
    <w:rsid w:val="00F4622F"/>
    <w:rsid w:val="00F47E24"/>
    <w:rsid w:val="00F53E64"/>
    <w:rsid w:val="00F614A1"/>
    <w:rsid w:val="00F736ED"/>
    <w:rsid w:val="00F7750D"/>
    <w:rsid w:val="00F80D64"/>
    <w:rsid w:val="00F8157D"/>
    <w:rsid w:val="00F8469E"/>
    <w:rsid w:val="00F90945"/>
    <w:rsid w:val="00F91FEA"/>
    <w:rsid w:val="00F92C06"/>
    <w:rsid w:val="00FA0304"/>
    <w:rsid w:val="00FA1A9F"/>
    <w:rsid w:val="00FA442D"/>
    <w:rsid w:val="00FA75B4"/>
    <w:rsid w:val="00FB067D"/>
    <w:rsid w:val="00FB3F67"/>
    <w:rsid w:val="00FB4239"/>
    <w:rsid w:val="00FB6502"/>
    <w:rsid w:val="00FB687E"/>
    <w:rsid w:val="00FC03D5"/>
    <w:rsid w:val="00FC0690"/>
    <w:rsid w:val="00FC22A0"/>
    <w:rsid w:val="00FC48FC"/>
    <w:rsid w:val="00FC5AD1"/>
    <w:rsid w:val="00FC5D29"/>
    <w:rsid w:val="00FC6AF8"/>
    <w:rsid w:val="00FD54D9"/>
    <w:rsid w:val="00FD55B1"/>
    <w:rsid w:val="00FE4EDA"/>
    <w:rsid w:val="00FE5015"/>
    <w:rsid w:val="00FE51D9"/>
    <w:rsid w:val="00FE6791"/>
    <w:rsid w:val="00FE67CD"/>
    <w:rsid w:val="00FE6967"/>
    <w:rsid w:val="00FE6D50"/>
    <w:rsid w:val="00FF2638"/>
    <w:rsid w:val="00FF5E28"/>
    <w:rsid w:val="00FF6483"/>
    <w:rsid w:val="00FF6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47D44"/>
  <w15:docId w15:val="{463896BF-6562-4B09-86EA-537D711A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B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31CBA"/>
    <w:pPr>
      <w:keepNext/>
      <w:jc w:val="both"/>
      <w:outlineLvl w:val="0"/>
    </w:pPr>
    <w:rPr>
      <w:rFonts w:ascii="Arial" w:hAnsi="Arial" w:cs="Arial"/>
      <w:b/>
      <w:bCs/>
    </w:rPr>
  </w:style>
  <w:style w:type="paragraph" w:styleId="Ttulo2">
    <w:name w:val="heading 2"/>
    <w:basedOn w:val="Normal"/>
    <w:next w:val="Normal"/>
    <w:link w:val="Ttulo2Car"/>
    <w:qFormat/>
    <w:rsid w:val="00331CBA"/>
    <w:pPr>
      <w:keepNext/>
      <w:jc w:val="center"/>
      <w:outlineLvl w:val="1"/>
    </w:pPr>
    <w:rPr>
      <w:rFonts w:ascii="Book Antiqua" w:hAnsi="Book Antiqua"/>
      <w:b/>
      <w:bCs/>
    </w:rPr>
  </w:style>
  <w:style w:type="paragraph" w:styleId="Ttulo3">
    <w:name w:val="heading 3"/>
    <w:basedOn w:val="Normal"/>
    <w:next w:val="Normal"/>
    <w:link w:val="Ttulo3Car"/>
    <w:uiPriority w:val="9"/>
    <w:semiHidden/>
    <w:unhideWhenUsed/>
    <w:qFormat/>
    <w:rsid w:val="001A7A0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1CBA"/>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331CBA"/>
    <w:rPr>
      <w:rFonts w:ascii="Book Antiqua" w:eastAsia="Times New Roman" w:hAnsi="Book Antiqua" w:cs="Times New Roman"/>
      <w:b/>
      <w:bCs/>
      <w:sz w:val="24"/>
      <w:szCs w:val="24"/>
      <w:lang w:val="es-ES" w:eastAsia="es-ES"/>
    </w:rPr>
  </w:style>
  <w:style w:type="paragraph" w:styleId="Encabezado">
    <w:name w:val="header"/>
    <w:basedOn w:val="Normal"/>
    <w:link w:val="EncabezadoCar"/>
    <w:uiPriority w:val="99"/>
    <w:rsid w:val="00331CBA"/>
    <w:pPr>
      <w:tabs>
        <w:tab w:val="center" w:pos="4419"/>
        <w:tab w:val="right" w:pos="8838"/>
      </w:tabs>
    </w:pPr>
  </w:style>
  <w:style w:type="character" w:customStyle="1" w:styleId="EncabezadoCar">
    <w:name w:val="Encabezado Car"/>
    <w:basedOn w:val="Fuentedeprrafopredeter"/>
    <w:link w:val="Encabezado"/>
    <w:uiPriority w:val="99"/>
    <w:rsid w:val="00331C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31CBA"/>
    <w:pPr>
      <w:tabs>
        <w:tab w:val="center" w:pos="4419"/>
        <w:tab w:val="right" w:pos="8838"/>
      </w:tabs>
    </w:pPr>
  </w:style>
  <w:style w:type="character" w:customStyle="1" w:styleId="PiedepginaCar">
    <w:name w:val="Pie de página Car"/>
    <w:basedOn w:val="Fuentedeprrafopredeter"/>
    <w:link w:val="Piedepgina"/>
    <w:uiPriority w:val="99"/>
    <w:rsid w:val="00331CB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31CBA"/>
    <w:pPr>
      <w:jc w:val="both"/>
    </w:pPr>
    <w:rPr>
      <w:rFonts w:ascii="Book Antiqua" w:hAnsi="Book Antiqua"/>
    </w:rPr>
  </w:style>
  <w:style w:type="character" w:customStyle="1" w:styleId="TextoindependienteCar">
    <w:name w:val="Texto independiente Car"/>
    <w:basedOn w:val="Fuentedeprrafopredeter"/>
    <w:link w:val="Textoindependiente"/>
    <w:rsid w:val="00331CBA"/>
    <w:rPr>
      <w:rFonts w:ascii="Book Antiqua" w:eastAsia="Times New Roman" w:hAnsi="Book Antiqua" w:cs="Times New Roman"/>
      <w:sz w:val="24"/>
      <w:szCs w:val="24"/>
      <w:lang w:val="es-ES" w:eastAsia="es-ES"/>
    </w:rPr>
  </w:style>
  <w:style w:type="character" w:styleId="Nmerodepgina">
    <w:name w:val="page number"/>
    <w:basedOn w:val="Fuentedeprrafopredeter"/>
    <w:rsid w:val="00331CBA"/>
  </w:style>
  <w:style w:type="paragraph" w:styleId="Prrafodelista">
    <w:name w:val="List Paragraph"/>
    <w:basedOn w:val="Normal"/>
    <w:uiPriority w:val="34"/>
    <w:qFormat/>
    <w:rsid w:val="00331CBA"/>
    <w:pPr>
      <w:spacing w:after="200" w:line="276" w:lineRule="auto"/>
      <w:ind w:left="720"/>
      <w:contextualSpacing/>
      <w:jc w:val="both"/>
    </w:pPr>
    <w:rPr>
      <w:rFonts w:ascii="Arial" w:hAnsi="Arial"/>
      <w:sz w:val="22"/>
      <w:szCs w:val="22"/>
      <w:lang w:val="es-MX" w:eastAsia="en-US"/>
    </w:rPr>
  </w:style>
  <w:style w:type="paragraph" w:styleId="Sinespaciado">
    <w:name w:val="No Spacing"/>
    <w:link w:val="SinespaciadoCar"/>
    <w:uiPriority w:val="1"/>
    <w:qFormat/>
    <w:rsid w:val="00331CBA"/>
    <w:pPr>
      <w:spacing w:after="0" w:line="240" w:lineRule="auto"/>
    </w:pPr>
    <w:rPr>
      <w:rFonts w:ascii="Calibri" w:eastAsia="Calibri" w:hAnsi="Calibri" w:cs="Times New Roman"/>
    </w:rPr>
  </w:style>
  <w:style w:type="character" w:customStyle="1" w:styleId="Estilo2">
    <w:name w:val="Estilo2"/>
    <w:uiPriority w:val="1"/>
    <w:rsid w:val="00331CBA"/>
    <w:rPr>
      <w:rFonts w:ascii="Arial" w:hAnsi="Arial"/>
      <w:b/>
      <w:caps/>
      <w:sz w:val="24"/>
    </w:rPr>
  </w:style>
  <w:style w:type="paragraph" w:styleId="Textonotapie">
    <w:name w:val="footnote text"/>
    <w:basedOn w:val="Normal"/>
    <w:link w:val="TextonotapieCar"/>
    <w:uiPriority w:val="99"/>
    <w:unhideWhenUsed/>
    <w:rsid w:val="00331CBA"/>
    <w:rPr>
      <w:sz w:val="20"/>
      <w:szCs w:val="20"/>
    </w:rPr>
  </w:style>
  <w:style w:type="character" w:customStyle="1" w:styleId="TextonotapieCar">
    <w:name w:val="Texto nota pie Car"/>
    <w:basedOn w:val="Fuentedeprrafopredeter"/>
    <w:link w:val="Textonotapie"/>
    <w:uiPriority w:val="99"/>
    <w:rsid w:val="00331CB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w:uiPriority w:val="99"/>
    <w:unhideWhenUsed/>
    <w:qFormat/>
    <w:rsid w:val="00331CBA"/>
    <w:rPr>
      <w:vertAlign w:val="superscript"/>
    </w:rPr>
  </w:style>
  <w:style w:type="paragraph" w:customStyle="1" w:styleId="Normal1">
    <w:name w:val="Normal1"/>
    <w:rsid w:val="00331CBA"/>
    <w:pPr>
      <w:spacing w:after="0" w:line="240" w:lineRule="auto"/>
    </w:pPr>
    <w:rPr>
      <w:rFonts w:ascii="Times New Roman" w:eastAsia="Times New Roman" w:hAnsi="Times New Roman" w:cs="Times New Roman"/>
      <w:color w:val="000000"/>
      <w:sz w:val="24"/>
      <w:szCs w:val="24"/>
      <w:lang w:eastAsia="es-MX"/>
    </w:rPr>
  </w:style>
  <w:style w:type="character" w:styleId="Hipervnculo">
    <w:name w:val="Hyperlink"/>
    <w:uiPriority w:val="99"/>
    <w:rsid w:val="00331CBA"/>
    <w:rPr>
      <w:color w:val="0000FF"/>
      <w:u w:val="single"/>
    </w:rPr>
  </w:style>
  <w:style w:type="character" w:customStyle="1" w:styleId="SinespaciadoCar">
    <w:name w:val="Sin espaciado Car"/>
    <w:link w:val="Sinespaciado"/>
    <w:uiPriority w:val="1"/>
    <w:rsid w:val="00331CBA"/>
    <w:rPr>
      <w:rFonts w:ascii="Calibri" w:eastAsia="Calibri" w:hAnsi="Calibri" w:cs="Times New Roman"/>
    </w:rPr>
  </w:style>
  <w:style w:type="paragraph" w:customStyle="1" w:styleId="Texto">
    <w:name w:val="Texto"/>
    <w:basedOn w:val="Normal"/>
    <w:link w:val="TextoCar"/>
    <w:rsid w:val="00331CBA"/>
    <w:pPr>
      <w:spacing w:after="101" w:line="216" w:lineRule="exact"/>
      <w:ind w:firstLine="288"/>
      <w:jc w:val="both"/>
    </w:pPr>
    <w:rPr>
      <w:rFonts w:ascii="Arial" w:hAnsi="Arial"/>
      <w:sz w:val="18"/>
      <w:szCs w:val="20"/>
    </w:rPr>
  </w:style>
  <w:style w:type="character" w:customStyle="1" w:styleId="TextoCar">
    <w:name w:val="Texto Car"/>
    <w:link w:val="Texto"/>
    <w:locked/>
    <w:rsid w:val="00331CBA"/>
    <w:rPr>
      <w:rFonts w:ascii="Arial" w:eastAsia="Times New Roman" w:hAnsi="Arial" w:cs="Times New Roman"/>
      <w:sz w:val="18"/>
      <w:szCs w:val="20"/>
      <w:lang w:val="es-ES" w:eastAsia="es-ES"/>
    </w:rPr>
  </w:style>
  <w:style w:type="character" w:styleId="Textoennegrita">
    <w:name w:val="Strong"/>
    <w:uiPriority w:val="22"/>
    <w:qFormat/>
    <w:rsid w:val="00331CBA"/>
    <w:rPr>
      <w:b/>
      <w:bCs/>
    </w:rPr>
  </w:style>
  <w:style w:type="paragraph" w:styleId="Textodeglobo">
    <w:name w:val="Balloon Text"/>
    <w:basedOn w:val="Normal"/>
    <w:link w:val="TextodegloboCar"/>
    <w:uiPriority w:val="99"/>
    <w:semiHidden/>
    <w:unhideWhenUsed/>
    <w:rsid w:val="00331CBA"/>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CBA"/>
    <w:rPr>
      <w:rFonts w:ascii="Tahoma" w:eastAsia="Times New Roman" w:hAnsi="Tahoma" w:cs="Tahoma"/>
      <w:sz w:val="16"/>
      <w:szCs w:val="16"/>
      <w:lang w:val="es-ES" w:eastAsia="es-ES"/>
    </w:rPr>
  </w:style>
  <w:style w:type="paragraph" w:styleId="NormalWeb">
    <w:name w:val="Normal (Web)"/>
    <w:basedOn w:val="Normal"/>
    <w:uiPriority w:val="99"/>
    <w:unhideWhenUsed/>
    <w:rsid w:val="00DE5E69"/>
    <w:pPr>
      <w:spacing w:before="100" w:beforeAutospacing="1" w:after="100" w:afterAutospacing="1"/>
    </w:pPr>
    <w:rPr>
      <w:lang w:val="es-MX" w:eastAsia="es-MX"/>
    </w:rPr>
  </w:style>
  <w:style w:type="paragraph" w:customStyle="1" w:styleId="letter-capitular">
    <w:name w:val="letter-capitular"/>
    <w:basedOn w:val="Normal"/>
    <w:rsid w:val="0066423A"/>
    <w:pPr>
      <w:spacing w:before="100" w:beforeAutospacing="1" w:after="100" w:afterAutospacing="1"/>
    </w:pPr>
    <w:rPr>
      <w:lang w:val="es-MX" w:eastAsia="es-MX"/>
    </w:rPr>
  </w:style>
  <w:style w:type="numbering" w:customStyle="1" w:styleId="Estilo1">
    <w:name w:val="Estilo1"/>
    <w:uiPriority w:val="99"/>
    <w:rsid w:val="00CD733C"/>
    <w:pPr>
      <w:numPr>
        <w:numId w:val="1"/>
      </w:numPr>
    </w:pPr>
  </w:style>
  <w:style w:type="character" w:styleId="Hipervnculovisitado">
    <w:name w:val="FollowedHyperlink"/>
    <w:basedOn w:val="Fuentedeprrafopredeter"/>
    <w:uiPriority w:val="99"/>
    <w:semiHidden/>
    <w:unhideWhenUsed/>
    <w:rsid w:val="00C72957"/>
    <w:rPr>
      <w:color w:val="800080" w:themeColor="followedHyperlink"/>
      <w:u w:val="single"/>
    </w:rPr>
  </w:style>
  <w:style w:type="paragraph" w:customStyle="1" w:styleId="Default">
    <w:name w:val="Default"/>
    <w:link w:val="DefaultChar"/>
    <w:rsid w:val="0042542C"/>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2">
    <w:name w:val="Normal2"/>
    <w:rsid w:val="000556C9"/>
    <w:pPr>
      <w:spacing w:after="0" w:line="240" w:lineRule="auto"/>
    </w:pPr>
    <w:rPr>
      <w:rFonts w:ascii="Times New Roman" w:eastAsia="Times New Roman" w:hAnsi="Times New Roman" w:cs="Times New Roman"/>
      <w:color w:val="000000"/>
      <w:sz w:val="24"/>
      <w:szCs w:val="20"/>
      <w:lang w:val="es-ES" w:eastAsia="es-ES"/>
    </w:rPr>
  </w:style>
  <w:style w:type="character" w:customStyle="1" w:styleId="DefaultChar">
    <w:name w:val="Default Char"/>
    <w:link w:val="Default"/>
    <w:rsid w:val="00714CE4"/>
    <w:rPr>
      <w:rFonts w:ascii="Calibri" w:eastAsia="Calibri" w:hAnsi="Calibri" w:cs="Calibri"/>
      <w:color w:val="000000"/>
      <w:sz w:val="24"/>
      <w:szCs w:val="24"/>
    </w:rPr>
  </w:style>
  <w:style w:type="character" w:customStyle="1" w:styleId="Ninguno">
    <w:name w:val="Ninguno"/>
    <w:rsid w:val="00714CE4"/>
  </w:style>
  <w:style w:type="paragraph" w:customStyle="1" w:styleId="western">
    <w:name w:val="western"/>
    <w:basedOn w:val="Normal"/>
    <w:rsid w:val="005D3AD1"/>
    <w:pPr>
      <w:spacing w:before="100" w:beforeAutospacing="1" w:after="100" w:afterAutospacing="1"/>
    </w:pPr>
    <w:rPr>
      <w:lang w:val="es-MX" w:eastAsia="es-MX"/>
    </w:rPr>
  </w:style>
  <w:style w:type="paragraph" w:customStyle="1" w:styleId="Normal3">
    <w:name w:val="Normal3"/>
    <w:rsid w:val="004613AA"/>
    <w:rPr>
      <w:rFonts w:ascii="Calibri" w:eastAsia="Calibri" w:hAnsi="Calibri" w:cs="Calibri"/>
      <w:color w:val="000000"/>
      <w:lang w:val="es-ES" w:eastAsia="es-ES"/>
    </w:rPr>
  </w:style>
  <w:style w:type="table" w:styleId="Tablaconcuadrcula">
    <w:name w:val="Table Grid"/>
    <w:basedOn w:val="Tablanormal"/>
    <w:uiPriority w:val="39"/>
    <w:rsid w:val="008B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9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C2483"/>
    <w:rPr>
      <w:color w:val="605E5C"/>
      <w:shd w:val="clear" w:color="auto" w:fill="E1DFDD"/>
    </w:rPr>
  </w:style>
  <w:style w:type="character" w:customStyle="1" w:styleId="Ttulo3Car">
    <w:name w:val="Título 3 Car"/>
    <w:basedOn w:val="Fuentedeprrafopredeter"/>
    <w:link w:val="Ttulo3"/>
    <w:uiPriority w:val="9"/>
    <w:semiHidden/>
    <w:rsid w:val="001A7A08"/>
    <w:rPr>
      <w:rFonts w:asciiTheme="majorHAnsi" w:eastAsiaTheme="majorEastAsia" w:hAnsiTheme="majorHAnsi" w:cstheme="majorBidi"/>
      <w:color w:val="243F60" w:themeColor="accent1" w:themeShade="7F"/>
      <w:sz w:val="24"/>
      <w:szCs w:val="24"/>
      <w:lang w:val="es-ES" w:eastAsia="es-ES"/>
    </w:rPr>
  </w:style>
  <w:style w:type="character" w:customStyle="1" w:styleId="Mencinsinresolver2">
    <w:name w:val="Mención sin resolver2"/>
    <w:basedOn w:val="Fuentedeprrafopredeter"/>
    <w:uiPriority w:val="99"/>
    <w:semiHidden/>
    <w:unhideWhenUsed/>
    <w:rsid w:val="0052679C"/>
    <w:rPr>
      <w:color w:val="605E5C"/>
      <w:shd w:val="clear" w:color="auto" w:fill="E1DFDD"/>
    </w:rPr>
  </w:style>
  <w:style w:type="character" w:styleId="Refdecomentario">
    <w:name w:val="annotation reference"/>
    <w:basedOn w:val="Fuentedeprrafopredeter"/>
    <w:uiPriority w:val="99"/>
    <w:semiHidden/>
    <w:unhideWhenUsed/>
    <w:rsid w:val="0013577D"/>
    <w:rPr>
      <w:sz w:val="16"/>
      <w:szCs w:val="16"/>
    </w:rPr>
  </w:style>
  <w:style w:type="paragraph" w:styleId="Textocomentario">
    <w:name w:val="annotation text"/>
    <w:basedOn w:val="Normal"/>
    <w:link w:val="TextocomentarioCar"/>
    <w:uiPriority w:val="99"/>
    <w:unhideWhenUsed/>
    <w:rsid w:val="0013577D"/>
    <w:rPr>
      <w:sz w:val="20"/>
      <w:szCs w:val="20"/>
    </w:rPr>
  </w:style>
  <w:style w:type="character" w:customStyle="1" w:styleId="TextocomentarioCar">
    <w:name w:val="Texto comentario Car"/>
    <w:basedOn w:val="Fuentedeprrafopredeter"/>
    <w:link w:val="Textocomentario"/>
    <w:uiPriority w:val="99"/>
    <w:rsid w:val="0013577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3577D"/>
    <w:rPr>
      <w:b/>
      <w:bCs/>
    </w:rPr>
  </w:style>
  <w:style w:type="character" w:customStyle="1" w:styleId="AsuntodelcomentarioCar">
    <w:name w:val="Asunto del comentario Car"/>
    <w:basedOn w:val="TextocomentarioCar"/>
    <w:link w:val="Asuntodelcomentario"/>
    <w:uiPriority w:val="99"/>
    <w:semiHidden/>
    <w:rsid w:val="0013577D"/>
    <w:rPr>
      <w:rFonts w:ascii="Times New Roman" w:eastAsia="Times New Roman" w:hAnsi="Times New Roman" w:cs="Times New Roman"/>
      <w:b/>
      <w:bCs/>
      <w:sz w:val="20"/>
      <w:szCs w:val="20"/>
      <w:lang w:val="es-ES" w:eastAsia="es-ES"/>
    </w:rPr>
  </w:style>
  <w:style w:type="character" w:customStyle="1" w:styleId="Mencinsinresolver3">
    <w:name w:val="Mención sin resolver3"/>
    <w:basedOn w:val="Fuentedeprrafopredeter"/>
    <w:uiPriority w:val="99"/>
    <w:semiHidden/>
    <w:unhideWhenUsed/>
    <w:rsid w:val="009B7577"/>
    <w:rPr>
      <w:color w:val="605E5C"/>
      <w:shd w:val="clear" w:color="auto" w:fill="E1DFDD"/>
    </w:rPr>
  </w:style>
  <w:style w:type="table" w:styleId="Tablaconcuadrcula4-nfasis3">
    <w:name w:val="Grid Table 4 Accent 3"/>
    <w:basedOn w:val="Tablanormal"/>
    <w:uiPriority w:val="49"/>
    <w:rsid w:val="00E738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cinsinresolver">
    <w:name w:val="Unresolved Mention"/>
    <w:basedOn w:val="Fuentedeprrafopredeter"/>
    <w:uiPriority w:val="99"/>
    <w:semiHidden/>
    <w:unhideWhenUsed/>
    <w:rsid w:val="005C5CC2"/>
    <w:rPr>
      <w:color w:val="605E5C"/>
      <w:shd w:val="clear" w:color="auto" w:fill="E1DFDD"/>
    </w:rPr>
  </w:style>
  <w:style w:type="paragraph" w:styleId="Revisin">
    <w:name w:val="Revision"/>
    <w:hidden/>
    <w:uiPriority w:val="99"/>
    <w:semiHidden/>
    <w:rsid w:val="00CC486C"/>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191">
      <w:bodyDiv w:val="1"/>
      <w:marLeft w:val="0"/>
      <w:marRight w:val="0"/>
      <w:marTop w:val="0"/>
      <w:marBottom w:val="0"/>
      <w:divBdr>
        <w:top w:val="none" w:sz="0" w:space="0" w:color="auto"/>
        <w:left w:val="none" w:sz="0" w:space="0" w:color="auto"/>
        <w:bottom w:val="none" w:sz="0" w:space="0" w:color="auto"/>
        <w:right w:val="none" w:sz="0" w:space="0" w:color="auto"/>
      </w:divBdr>
    </w:div>
    <w:div w:id="56900824">
      <w:bodyDiv w:val="1"/>
      <w:marLeft w:val="0"/>
      <w:marRight w:val="0"/>
      <w:marTop w:val="0"/>
      <w:marBottom w:val="0"/>
      <w:divBdr>
        <w:top w:val="none" w:sz="0" w:space="0" w:color="auto"/>
        <w:left w:val="none" w:sz="0" w:space="0" w:color="auto"/>
        <w:bottom w:val="none" w:sz="0" w:space="0" w:color="auto"/>
        <w:right w:val="none" w:sz="0" w:space="0" w:color="auto"/>
      </w:divBdr>
    </w:div>
    <w:div w:id="83304434">
      <w:bodyDiv w:val="1"/>
      <w:marLeft w:val="0"/>
      <w:marRight w:val="0"/>
      <w:marTop w:val="0"/>
      <w:marBottom w:val="0"/>
      <w:divBdr>
        <w:top w:val="none" w:sz="0" w:space="0" w:color="auto"/>
        <w:left w:val="none" w:sz="0" w:space="0" w:color="auto"/>
        <w:bottom w:val="none" w:sz="0" w:space="0" w:color="auto"/>
        <w:right w:val="none" w:sz="0" w:space="0" w:color="auto"/>
      </w:divBdr>
    </w:div>
    <w:div w:id="151533047">
      <w:bodyDiv w:val="1"/>
      <w:marLeft w:val="0"/>
      <w:marRight w:val="0"/>
      <w:marTop w:val="0"/>
      <w:marBottom w:val="0"/>
      <w:divBdr>
        <w:top w:val="none" w:sz="0" w:space="0" w:color="auto"/>
        <w:left w:val="none" w:sz="0" w:space="0" w:color="auto"/>
        <w:bottom w:val="none" w:sz="0" w:space="0" w:color="auto"/>
        <w:right w:val="none" w:sz="0" w:space="0" w:color="auto"/>
      </w:divBdr>
    </w:div>
    <w:div w:id="261111878">
      <w:bodyDiv w:val="1"/>
      <w:marLeft w:val="0"/>
      <w:marRight w:val="0"/>
      <w:marTop w:val="0"/>
      <w:marBottom w:val="0"/>
      <w:divBdr>
        <w:top w:val="none" w:sz="0" w:space="0" w:color="auto"/>
        <w:left w:val="none" w:sz="0" w:space="0" w:color="auto"/>
        <w:bottom w:val="none" w:sz="0" w:space="0" w:color="auto"/>
        <w:right w:val="none" w:sz="0" w:space="0" w:color="auto"/>
      </w:divBdr>
    </w:div>
    <w:div w:id="485711182">
      <w:bodyDiv w:val="1"/>
      <w:marLeft w:val="0"/>
      <w:marRight w:val="0"/>
      <w:marTop w:val="0"/>
      <w:marBottom w:val="0"/>
      <w:divBdr>
        <w:top w:val="none" w:sz="0" w:space="0" w:color="auto"/>
        <w:left w:val="none" w:sz="0" w:space="0" w:color="auto"/>
        <w:bottom w:val="none" w:sz="0" w:space="0" w:color="auto"/>
        <w:right w:val="none" w:sz="0" w:space="0" w:color="auto"/>
      </w:divBdr>
    </w:div>
    <w:div w:id="548304797">
      <w:bodyDiv w:val="1"/>
      <w:marLeft w:val="0"/>
      <w:marRight w:val="0"/>
      <w:marTop w:val="0"/>
      <w:marBottom w:val="0"/>
      <w:divBdr>
        <w:top w:val="none" w:sz="0" w:space="0" w:color="auto"/>
        <w:left w:val="none" w:sz="0" w:space="0" w:color="auto"/>
        <w:bottom w:val="none" w:sz="0" w:space="0" w:color="auto"/>
        <w:right w:val="none" w:sz="0" w:space="0" w:color="auto"/>
      </w:divBdr>
    </w:div>
    <w:div w:id="911893331">
      <w:bodyDiv w:val="1"/>
      <w:marLeft w:val="0"/>
      <w:marRight w:val="0"/>
      <w:marTop w:val="0"/>
      <w:marBottom w:val="0"/>
      <w:divBdr>
        <w:top w:val="none" w:sz="0" w:space="0" w:color="auto"/>
        <w:left w:val="none" w:sz="0" w:space="0" w:color="auto"/>
        <w:bottom w:val="none" w:sz="0" w:space="0" w:color="auto"/>
        <w:right w:val="none" w:sz="0" w:space="0" w:color="auto"/>
      </w:divBdr>
    </w:div>
    <w:div w:id="1409688761">
      <w:bodyDiv w:val="1"/>
      <w:marLeft w:val="0"/>
      <w:marRight w:val="0"/>
      <w:marTop w:val="0"/>
      <w:marBottom w:val="0"/>
      <w:divBdr>
        <w:top w:val="none" w:sz="0" w:space="0" w:color="auto"/>
        <w:left w:val="none" w:sz="0" w:space="0" w:color="auto"/>
        <w:bottom w:val="none" w:sz="0" w:space="0" w:color="auto"/>
        <w:right w:val="none" w:sz="0" w:space="0" w:color="auto"/>
      </w:divBdr>
    </w:div>
    <w:div w:id="1415513521">
      <w:bodyDiv w:val="1"/>
      <w:marLeft w:val="0"/>
      <w:marRight w:val="0"/>
      <w:marTop w:val="0"/>
      <w:marBottom w:val="0"/>
      <w:divBdr>
        <w:top w:val="none" w:sz="0" w:space="0" w:color="auto"/>
        <w:left w:val="none" w:sz="0" w:space="0" w:color="auto"/>
        <w:bottom w:val="none" w:sz="0" w:space="0" w:color="auto"/>
        <w:right w:val="none" w:sz="0" w:space="0" w:color="auto"/>
      </w:divBdr>
      <w:divsChild>
        <w:div w:id="1097095789">
          <w:marLeft w:val="0"/>
          <w:marRight w:val="0"/>
          <w:marTop w:val="0"/>
          <w:marBottom w:val="0"/>
          <w:divBdr>
            <w:top w:val="none" w:sz="0" w:space="0" w:color="auto"/>
            <w:left w:val="none" w:sz="0" w:space="0" w:color="auto"/>
            <w:bottom w:val="none" w:sz="0" w:space="0" w:color="auto"/>
            <w:right w:val="none" w:sz="0" w:space="0" w:color="auto"/>
          </w:divBdr>
        </w:div>
        <w:div w:id="407076702">
          <w:marLeft w:val="0"/>
          <w:marRight w:val="0"/>
          <w:marTop w:val="0"/>
          <w:marBottom w:val="0"/>
          <w:divBdr>
            <w:top w:val="none" w:sz="0" w:space="0" w:color="auto"/>
            <w:left w:val="none" w:sz="0" w:space="0" w:color="auto"/>
            <w:bottom w:val="none" w:sz="0" w:space="0" w:color="auto"/>
            <w:right w:val="none" w:sz="0" w:space="0" w:color="auto"/>
          </w:divBdr>
        </w:div>
        <w:div w:id="1496727174">
          <w:marLeft w:val="0"/>
          <w:marRight w:val="0"/>
          <w:marTop w:val="0"/>
          <w:marBottom w:val="0"/>
          <w:divBdr>
            <w:top w:val="none" w:sz="0" w:space="0" w:color="auto"/>
            <w:left w:val="none" w:sz="0" w:space="0" w:color="auto"/>
            <w:bottom w:val="none" w:sz="0" w:space="0" w:color="auto"/>
            <w:right w:val="none" w:sz="0" w:space="0" w:color="auto"/>
          </w:divBdr>
        </w:div>
        <w:div w:id="945115210">
          <w:marLeft w:val="0"/>
          <w:marRight w:val="0"/>
          <w:marTop w:val="0"/>
          <w:marBottom w:val="0"/>
          <w:divBdr>
            <w:top w:val="none" w:sz="0" w:space="0" w:color="auto"/>
            <w:left w:val="none" w:sz="0" w:space="0" w:color="auto"/>
            <w:bottom w:val="none" w:sz="0" w:space="0" w:color="auto"/>
            <w:right w:val="none" w:sz="0" w:space="0" w:color="auto"/>
          </w:divBdr>
        </w:div>
        <w:div w:id="957567941">
          <w:marLeft w:val="0"/>
          <w:marRight w:val="0"/>
          <w:marTop w:val="0"/>
          <w:marBottom w:val="0"/>
          <w:divBdr>
            <w:top w:val="none" w:sz="0" w:space="0" w:color="auto"/>
            <w:left w:val="none" w:sz="0" w:space="0" w:color="auto"/>
            <w:bottom w:val="none" w:sz="0" w:space="0" w:color="auto"/>
            <w:right w:val="none" w:sz="0" w:space="0" w:color="auto"/>
          </w:divBdr>
        </w:div>
        <w:div w:id="1278022414">
          <w:marLeft w:val="0"/>
          <w:marRight w:val="0"/>
          <w:marTop w:val="0"/>
          <w:marBottom w:val="0"/>
          <w:divBdr>
            <w:top w:val="none" w:sz="0" w:space="0" w:color="auto"/>
            <w:left w:val="none" w:sz="0" w:space="0" w:color="auto"/>
            <w:bottom w:val="none" w:sz="0" w:space="0" w:color="auto"/>
            <w:right w:val="none" w:sz="0" w:space="0" w:color="auto"/>
          </w:divBdr>
        </w:div>
        <w:div w:id="241061412">
          <w:marLeft w:val="0"/>
          <w:marRight w:val="0"/>
          <w:marTop w:val="0"/>
          <w:marBottom w:val="0"/>
          <w:divBdr>
            <w:top w:val="none" w:sz="0" w:space="0" w:color="auto"/>
            <w:left w:val="none" w:sz="0" w:space="0" w:color="auto"/>
            <w:bottom w:val="none" w:sz="0" w:space="0" w:color="auto"/>
            <w:right w:val="none" w:sz="0" w:space="0" w:color="auto"/>
          </w:divBdr>
        </w:div>
      </w:divsChild>
    </w:div>
    <w:div w:id="1447239483">
      <w:bodyDiv w:val="1"/>
      <w:marLeft w:val="0"/>
      <w:marRight w:val="0"/>
      <w:marTop w:val="0"/>
      <w:marBottom w:val="0"/>
      <w:divBdr>
        <w:top w:val="none" w:sz="0" w:space="0" w:color="auto"/>
        <w:left w:val="none" w:sz="0" w:space="0" w:color="auto"/>
        <w:bottom w:val="none" w:sz="0" w:space="0" w:color="auto"/>
        <w:right w:val="none" w:sz="0" w:space="0" w:color="auto"/>
      </w:divBdr>
    </w:div>
    <w:div w:id="1631083654">
      <w:bodyDiv w:val="1"/>
      <w:marLeft w:val="0"/>
      <w:marRight w:val="0"/>
      <w:marTop w:val="0"/>
      <w:marBottom w:val="0"/>
      <w:divBdr>
        <w:top w:val="none" w:sz="0" w:space="0" w:color="auto"/>
        <w:left w:val="none" w:sz="0" w:space="0" w:color="auto"/>
        <w:bottom w:val="none" w:sz="0" w:space="0" w:color="auto"/>
        <w:right w:val="none" w:sz="0" w:space="0" w:color="auto"/>
      </w:divBdr>
    </w:div>
    <w:div w:id="1804157916">
      <w:bodyDiv w:val="1"/>
      <w:marLeft w:val="0"/>
      <w:marRight w:val="0"/>
      <w:marTop w:val="0"/>
      <w:marBottom w:val="0"/>
      <w:divBdr>
        <w:top w:val="none" w:sz="0" w:space="0" w:color="auto"/>
        <w:left w:val="none" w:sz="0" w:space="0" w:color="auto"/>
        <w:bottom w:val="none" w:sz="0" w:space="0" w:color="auto"/>
        <w:right w:val="none" w:sz="0" w:space="0" w:color="auto"/>
      </w:divBdr>
    </w:div>
    <w:div w:id="1830292682">
      <w:bodyDiv w:val="1"/>
      <w:marLeft w:val="0"/>
      <w:marRight w:val="0"/>
      <w:marTop w:val="0"/>
      <w:marBottom w:val="0"/>
      <w:divBdr>
        <w:top w:val="none" w:sz="0" w:space="0" w:color="auto"/>
        <w:left w:val="none" w:sz="0" w:space="0" w:color="auto"/>
        <w:bottom w:val="none" w:sz="0" w:space="0" w:color="auto"/>
        <w:right w:val="none" w:sz="0" w:space="0" w:color="auto"/>
      </w:divBdr>
    </w:div>
    <w:div w:id="1882478326">
      <w:bodyDiv w:val="1"/>
      <w:marLeft w:val="0"/>
      <w:marRight w:val="0"/>
      <w:marTop w:val="0"/>
      <w:marBottom w:val="0"/>
      <w:divBdr>
        <w:top w:val="none" w:sz="0" w:space="0" w:color="auto"/>
        <w:left w:val="none" w:sz="0" w:space="0" w:color="auto"/>
        <w:bottom w:val="none" w:sz="0" w:space="0" w:color="auto"/>
        <w:right w:val="none" w:sz="0" w:space="0" w:color="auto"/>
      </w:divBdr>
    </w:div>
    <w:div w:id="2010520542">
      <w:bodyDiv w:val="1"/>
      <w:marLeft w:val="0"/>
      <w:marRight w:val="0"/>
      <w:marTop w:val="0"/>
      <w:marBottom w:val="0"/>
      <w:divBdr>
        <w:top w:val="none" w:sz="0" w:space="0" w:color="auto"/>
        <w:left w:val="none" w:sz="0" w:space="0" w:color="auto"/>
        <w:bottom w:val="none" w:sz="0" w:space="0" w:color="auto"/>
        <w:right w:val="none" w:sz="0" w:space="0" w:color="auto"/>
      </w:divBdr>
    </w:div>
    <w:div w:id="207003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20verDetalle(136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E008B-D47E-4B33-BC17-F16F6E18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4892</Words>
  <Characters>26908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roaguirre</dc:creator>
  <cp:lastModifiedBy>Andrea Daniela Flores Chacon</cp:lastModifiedBy>
  <cp:revision>2</cp:revision>
  <cp:lastPrinted>2022-03-10T17:58:00Z</cp:lastPrinted>
  <dcterms:created xsi:type="dcterms:W3CDTF">2026-03-11T20:26:00Z</dcterms:created>
  <dcterms:modified xsi:type="dcterms:W3CDTF">2026-03-11T20:26:00Z</dcterms:modified>
</cp:coreProperties>
</file>