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80F3CD" w14:textId="1A884122" w:rsidR="006856B5" w:rsidRPr="009C5FBC" w:rsidRDefault="006856B5" w:rsidP="004C3CC2">
      <w:pPr>
        <w:pStyle w:val="Normal1"/>
        <w:spacing w:line="360" w:lineRule="auto"/>
        <w:contextualSpacing/>
        <w:jc w:val="both"/>
        <w:rPr>
          <w:rFonts w:ascii="Century Gothic" w:hAnsi="Century Gothic" w:cs="Arial"/>
          <w:color w:val="auto"/>
          <w:szCs w:val="24"/>
          <w:lang w:val="es-MX"/>
        </w:rPr>
      </w:pPr>
      <w:r w:rsidRPr="009C5FBC">
        <w:rPr>
          <w:rFonts w:ascii="Century Gothic" w:eastAsia="Arial" w:hAnsi="Century Gothic" w:cs="Arial"/>
          <w:b/>
          <w:color w:val="auto"/>
          <w:szCs w:val="24"/>
          <w:lang w:val="es-MX"/>
        </w:rPr>
        <w:t>H. CONGRESO DEL ESTADO</w:t>
      </w:r>
      <w:r w:rsidRPr="009C5FBC">
        <w:rPr>
          <w:rFonts w:ascii="Century Gothic" w:eastAsia="Arial" w:hAnsi="Century Gothic" w:cs="Arial"/>
          <w:b/>
          <w:color w:val="auto"/>
          <w:szCs w:val="24"/>
          <w:lang w:val="es-MX"/>
        </w:rPr>
        <w:tab/>
      </w:r>
      <w:r w:rsidRPr="009C5FBC">
        <w:rPr>
          <w:rFonts w:ascii="Century Gothic" w:eastAsia="Arial" w:hAnsi="Century Gothic" w:cs="Arial"/>
          <w:b/>
          <w:color w:val="auto"/>
          <w:szCs w:val="24"/>
          <w:lang w:val="es-MX"/>
        </w:rPr>
        <w:tab/>
      </w:r>
      <w:r w:rsidRPr="009C5FBC">
        <w:rPr>
          <w:rFonts w:ascii="Century Gothic" w:eastAsia="Arial" w:hAnsi="Century Gothic" w:cs="Arial"/>
          <w:b/>
          <w:color w:val="auto"/>
          <w:szCs w:val="24"/>
          <w:lang w:val="es-MX"/>
        </w:rPr>
        <w:tab/>
      </w:r>
      <w:r w:rsidRPr="009C5FBC">
        <w:rPr>
          <w:rFonts w:ascii="Century Gothic" w:eastAsia="Arial" w:hAnsi="Century Gothic" w:cs="Arial"/>
          <w:b/>
          <w:color w:val="auto"/>
          <w:szCs w:val="24"/>
          <w:lang w:val="es-MX"/>
        </w:rPr>
        <w:tab/>
      </w:r>
      <w:r w:rsidRPr="009C5FBC">
        <w:rPr>
          <w:rFonts w:ascii="Century Gothic" w:eastAsia="Arial" w:hAnsi="Century Gothic" w:cs="Arial"/>
          <w:b/>
          <w:color w:val="auto"/>
          <w:szCs w:val="24"/>
          <w:lang w:val="es-MX"/>
        </w:rPr>
        <w:tab/>
      </w:r>
    </w:p>
    <w:p w14:paraId="3C15C322" w14:textId="77777777" w:rsidR="006856B5" w:rsidRPr="009C5FBC" w:rsidRDefault="006856B5" w:rsidP="004C3CC2">
      <w:pPr>
        <w:pStyle w:val="Normal1"/>
        <w:spacing w:line="360" w:lineRule="auto"/>
        <w:contextualSpacing/>
        <w:jc w:val="both"/>
        <w:rPr>
          <w:rFonts w:ascii="Century Gothic" w:eastAsia="Arial" w:hAnsi="Century Gothic" w:cs="Arial"/>
          <w:b/>
          <w:color w:val="auto"/>
          <w:szCs w:val="24"/>
          <w:lang w:val="es-MX"/>
        </w:rPr>
      </w:pPr>
      <w:r w:rsidRPr="009C5FBC">
        <w:rPr>
          <w:rFonts w:ascii="Century Gothic" w:eastAsia="Arial" w:hAnsi="Century Gothic" w:cs="Arial"/>
          <w:b/>
          <w:color w:val="auto"/>
          <w:szCs w:val="24"/>
          <w:lang w:val="es-MX"/>
        </w:rPr>
        <w:t>P R E S E N T E.-</w:t>
      </w:r>
    </w:p>
    <w:p w14:paraId="29EBCA04" w14:textId="77777777" w:rsidR="006856B5" w:rsidRPr="009C5FBC" w:rsidRDefault="006856B5" w:rsidP="004C3CC2">
      <w:pPr>
        <w:pStyle w:val="Normal1"/>
        <w:spacing w:line="360" w:lineRule="auto"/>
        <w:contextualSpacing/>
        <w:jc w:val="both"/>
        <w:rPr>
          <w:rFonts w:ascii="Century Gothic" w:eastAsia="Arial" w:hAnsi="Century Gothic" w:cs="Arial"/>
          <w:b/>
          <w:color w:val="auto"/>
          <w:szCs w:val="24"/>
          <w:lang w:val="es-MX"/>
        </w:rPr>
      </w:pPr>
    </w:p>
    <w:p w14:paraId="55B1CD0D" w14:textId="0AA3323B" w:rsidR="006856B5" w:rsidRPr="009C5FBC" w:rsidRDefault="006856B5" w:rsidP="004C3CC2">
      <w:pPr>
        <w:pStyle w:val="Normal1"/>
        <w:spacing w:line="360" w:lineRule="auto"/>
        <w:contextualSpacing/>
        <w:jc w:val="both"/>
        <w:rPr>
          <w:rFonts w:ascii="Century Gothic" w:hAnsi="Century Gothic" w:cs="Arial"/>
          <w:color w:val="auto"/>
          <w:szCs w:val="24"/>
          <w:lang w:val="es-MX"/>
        </w:rPr>
      </w:pPr>
      <w:r w:rsidRPr="009C5FBC">
        <w:rPr>
          <w:rFonts w:ascii="Century Gothic" w:eastAsia="Arial" w:hAnsi="Century Gothic" w:cs="Arial"/>
          <w:color w:val="auto"/>
          <w:szCs w:val="24"/>
          <w:lang w:val="es-MX"/>
        </w:rPr>
        <w:t xml:space="preserve">La Comisión de </w:t>
      </w:r>
      <w:r w:rsidR="00AE708E" w:rsidRPr="009C5FBC">
        <w:rPr>
          <w:rFonts w:ascii="Century Gothic" w:eastAsia="Arial" w:hAnsi="Century Gothic" w:cs="Arial"/>
          <w:color w:val="auto"/>
          <w:szCs w:val="24"/>
          <w:lang w:val="es-MX"/>
        </w:rPr>
        <w:t>Programación, Presupuesto y Hacienda Pública</w:t>
      </w:r>
      <w:r w:rsidRPr="009C5FBC">
        <w:rPr>
          <w:rFonts w:ascii="Century Gothic" w:eastAsia="Arial" w:hAnsi="Century Gothic" w:cs="Arial"/>
          <w:color w:val="auto"/>
          <w:szCs w:val="24"/>
          <w:lang w:val="es-MX"/>
        </w:rPr>
        <w:t>, con fundamento en lo dispuesto p</w:t>
      </w:r>
      <w:r w:rsidR="00824F97" w:rsidRPr="009C5FBC">
        <w:rPr>
          <w:rFonts w:ascii="Century Gothic" w:eastAsia="Arial" w:hAnsi="Century Gothic" w:cs="Arial"/>
          <w:color w:val="auto"/>
          <w:szCs w:val="24"/>
          <w:lang w:val="es-MX"/>
        </w:rPr>
        <w:t>or los artículos 64, fracción I</w:t>
      </w:r>
      <w:r w:rsidR="0005625E" w:rsidRPr="009C5FBC">
        <w:rPr>
          <w:rFonts w:ascii="Century Gothic" w:eastAsia="Arial" w:hAnsi="Century Gothic" w:cs="Arial"/>
          <w:color w:val="auto"/>
          <w:szCs w:val="24"/>
          <w:lang w:val="es-MX"/>
        </w:rPr>
        <w:t>I</w:t>
      </w:r>
      <w:r w:rsidRPr="009C5FBC">
        <w:rPr>
          <w:rFonts w:ascii="Century Gothic" w:eastAsia="Arial" w:hAnsi="Century Gothic" w:cs="Arial"/>
          <w:color w:val="auto"/>
          <w:szCs w:val="24"/>
          <w:lang w:val="es-MX"/>
        </w:rPr>
        <w:t xml:space="preserve"> de la Constitución Política, 87, 88 y 111 de la Ley Orgánica del Poder Legislativo, así como 80 y 81 del Reglamento Interior y de Prácticas Parlamentarias del Poder Legislativo, </w:t>
      </w:r>
      <w:r w:rsidR="002B3EF9" w:rsidRPr="009C5FBC">
        <w:rPr>
          <w:rFonts w:ascii="Century Gothic" w:eastAsia="Arial" w:hAnsi="Century Gothic" w:cs="Arial"/>
          <w:color w:val="auto"/>
          <w:szCs w:val="24"/>
          <w:lang w:val="es-MX"/>
        </w:rPr>
        <w:t>ambos ordenamientos</w:t>
      </w:r>
      <w:r w:rsidRPr="009C5FBC">
        <w:rPr>
          <w:rFonts w:ascii="Century Gothic" w:eastAsia="Arial" w:hAnsi="Century Gothic" w:cs="Arial"/>
          <w:color w:val="auto"/>
          <w:szCs w:val="24"/>
          <w:lang w:val="es-MX"/>
        </w:rPr>
        <w:t xml:space="preserve"> del Estado de Chihuahua, somete a la consideración de este Alto Cuerpo Colegiado el presente Dictamen, elaborado </w:t>
      </w:r>
      <w:r w:rsidR="00A47535" w:rsidRPr="009C5FBC">
        <w:rPr>
          <w:rFonts w:ascii="Century Gothic" w:eastAsia="Arial" w:hAnsi="Century Gothic" w:cs="Arial"/>
          <w:color w:val="auto"/>
          <w:szCs w:val="24"/>
          <w:lang w:val="es-MX"/>
        </w:rPr>
        <w:t>con</w:t>
      </w:r>
      <w:r w:rsidRPr="009C5FBC">
        <w:rPr>
          <w:rFonts w:ascii="Century Gothic" w:eastAsia="Arial" w:hAnsi="Century Gothic" w:cs="Arial"/>
          <w:color w:val="auto"/>
          <w:szCs w:val="24"/>
          <w:lang w:val="es-MX"/>
        </w:rPr>
        <w:t xml:space="preserve"> base a los siguientes: </w:t>
      </w:r>
    </w:p>
    <w:p w14:paraId="21143E25" w14:textId="77777777" w:rsidR="00BF2C2D" w:rsidRPr="009C5FBC" w:rsidRDefault="00BF2C2D" w:rsidP="004C3CC2">
      <w:pPr>
        <w:pStyle w:val="Normal1"/>
        <w:spacing w:line="360" w:lineRule="auto"/>
        <w:contextualSpacing/>
        <w:jc w:val="both"/>
        <w:rPr>
          <w:rFonts w:ascii="Century Gothic" w:eastAsia="Arial" w:hAnsi="Century Gothic" w:cs="Arial"/>
          <w:b/>
          <w:color w:val="auto"/>
          <w:szCs w:val="24"/>
          <w:lang w:val="es-MX"/>
        </w:rPr>
      </w:pPr>
    </w:p>
    <w:p w14:paraId="20A0E3CA" w14:textId="3D688711" w:rsidR="006856B5" w:rsidRPr="009C5FBC" w:rsidRDefault="006856B5" w:rsidP="004C3CC2">
      <w:pPr>
        <w:pStyle w:val="Normal1"/>
        <w:spacing w:line="360" w:lineRule="auto"/>
        <w:contextualSpacing/>
        <w:jc w:val="center"/>
        <w:rPr>
          <w:rFonts w:ascii="Century Gothic" w:eastAsia="Arial" w:hAnsi="Century Gothic" w:cs="Arial"/>
          <w:b/>
          <w:color w:val="auto"/>
          <w:szCs w:val="24"/>
          <w:lang w:val="es-MX"/>
        </w:rPr>
      </w:pPr>
      <w:r w:rsidRPr="009C5FBC">
        <w:rPr>
          <w:rFonts w:ascii="Century Gothic" w:eastAsia="Arial" w:hAnsi="Century Gothic" w:cs="Arial"/>
          <w:b/>
          <w:color w:val="auto"/>
          <w:szCs w:val="24"/>
          <w:lang w:val="es-MX"/>
        </w:rPr>
        <w:t>A</w:t>
      </w:r>
      <w:r w:rsidR="00AF42ED">
        <w:rPr>
          <w:rFonts w:ascii="Century Gothic" w:eastAsia="Arial" w:hAnsi="Century Gothic" w:cs="Arial"/>
          <w:b/>
          <w:color w:val="auto"/>
          <w:szCs w:val="24"/>
          <w:lang w:val="es-MX"/>
        </w:rPr>
        <w:t xml:space="preserve"> </w:t>
      </w:r>
      <w:r w:rsidRPr="009C5FBC">
        <w:rPr>
          <w:rFonts w:ascii="Century Gothic" w:eastAsia="Arial" w:hAnsi="Century Gothic" w:cs="Arial"/>
          <w:b/>
          <w:color w:val="auto"/>
          <w:szCs w:val="24"/>
          <w:lang w:val="es-MX"/>
        </w:rPr>
        <w:t>N</w:t>
      </w:r>
      <w:r w:rsidR="00AF42ED">
        <w:rPr>
          <w:rFonts w:ascii="Century Gothic" w:eastAsia="Arial" w:hAnsi="Century Gothic" w:cs="Arial"/>
          <w:b/>
          <w:color w:val="auto"/>
          <w:szCs w:val="24"/>
          <w:lang w:val="es-MX"/>
        </w:rPr>
        <w:t xml:space="preserve"> </w:t>
      </w:r>
      <w:r w:rsidRPr="009C5FBC">
        <w:rPr>
          <w:rFonts w:ascii="Century Gothic" w:eastAsia="Arial" w:hAnsi="Century Gothic" w:cs="Arial"/>
          <w:b/>
          <w:color w:val="auto"/>
          <w:szCs w:val="24"/>
          <w:lang w:val="es-MX"/>
        </w:rPr>
        <w:t>T</w:t>
      </w:r>
      <w:r w:rsidR="00AF42ED">
        <w:rPr>
          <w:rFonts w:ascii="Century Gothic" w:eastAsia="Arial" w:hAnsi="Century Gothic" w:cs="Arial"/>
          <w:b/>
          <w:color w:val="auto"/>
          <w:szCs w:val="24"/>
          <w:lang w:val="es-MX"/>
        </w:rPr>
        <w:t xml:space="preserve"> </w:t>
      </w:r>
      <w:r w:rsidRPr="009C5FBC">
        <w:rPr>
          <w:rFonts w:ascii="Century Gothic" w:eastAsia="Arial" w:hAnsi="Century Gothic" w:cs="Arial"/>
          <w:b/>
          <w:color w:val="auto"/>
          <w:szCs w:val="24"/>
          <w:lang w:val="es-MX"/>
        </w:rPr>
        <w:t>E</w:t>
      </w:r>
      <w:r w:rsidR="00AF42ED">
        <w:rPr>
          <w:rFonts w:ascii="Century Gothic" w:eastAsia="Arial" w:hAnsi="Century Gothic" w:cs="Arial"/>
          <w:b/>
          <w:color w:val="auto"/>
          <w:szCs w:val="24"/>
          <w:lang w:val="es-MX"/>
        </w:rPr>
        <w:t xml:space="preserve"> </w:t>
      </w:r>
      <w:r w:rsidRPr="009C5FBC">
        <w:rPr>
          <w:rFonts w:ascii="Century Gothic" w:eastAsia="Arial" w:hAnsi="Century Gothic" w:cs="Arial"/>
          <w:b/>
          <w:color w:val="auto"/>
          <w:szCs w:val="24"/>
          <w:lang w:val="es-MX"/>
        </w:rPr>
        <w:t>C</w:t>
      </w:r>
      <w:r w:rsidR="00AF42ED">
        <w:rPr>
          <w:rFonts w:ascii="Century Gothic" w:eastAsia="Arial" w:hAnsi="Century Gothic" w:cs="Arial"/>
          <w:b/>
          <w:color w:val="auto"/>
          <w:szCs w:val="24"/>
          <w:lang w:val="es-MX"/>
        </w:rPr>
        <w:t xml:space="preserve"> </w:t>
      </w:r>
      <w:r w:rsidRPr="009C5FBC">
        <w:rPr>
          <w:rFonts w:ascii="Century Gothic" w:eastAsia="Arial" w:hAnsi="Century Gothic" w:cs="Arial"/>
          <w:b/>
          <w:color w:val="auto"/>
          <w:szCs w:val="24"/>
          <w:lang w:val="es-MX"/>
        </w:rPr>
        <w:t>E</w:t>
      </w:r>
      <w:r w:rsidR="00AF42ED">
        <w:rPr>
          <w:rFonts w:ascii="Century Gothic" w:eastAsia="Arial" w:hAnsi="Century Gothic" w:cs="Arial"/>
          <w:b/>
          <w:color w:val="auto"/>
          <w:szCs w:val="24"/>
          <w:lang w:val="es-MX"/>
        </w:rPr>
        <w:t xml:space="preserve"> </w:t>
      </w:r>
      <w:r w:rsidRPr="009C5FBC">
        <w:rPr>
          <w:rFonts w:ascii="Century Gothic" w:eastAsia="Arial" w:hAnsi="Century Gothic" w:cs="Arial"/>
          <w:b/>
          <w:color w:val="auto"/>
          <w:szCs w:val="24"/>
          <w:lang w:val="es-MX"/>
        </w:rPr>
        <w:t>D</w:t>
      </w:r>
      <w:r w:rsidR="00AF42ED">
        <w:rPr>
          <w:rFonts w:ascii="Century Gothic" w:eastAsia="Arial" w:hAnsi="Century Gothic" w:cs="Arial"/>
          <w:b/>
          <w:color w:val="auto"/>
          <w:szCs w:val="24"/>
          <w:lang w:val="es-MX"/>
        </w:rPr>
        <w:t xml:space="preserve"> </w:t>
      </w:r>
      <w:r w:rsidRPr="009C5FBC">
        <w:rPr>
          <w:rFonts w:ascii="Century Gothic" w:eastAsia="Arial" w:hAnsi="Century Gothic" w:cs="Arial"/>
          <w:b/>
          <w:color w:val="auto"/>
          <w:szCs w:val="24"/>
          <w:lang w:val="es-MX"/>
        </w:rPr>
        <w:t>E</w:t>
      </w:r>
      <w:r w:rsidR="00AF42ED">
        <w:rPr>
          <w:rFonts w:ascii="Century Gothic" w:eastAsia="Arial" w:hAnsi="Century Gothic" w:cs="Arial"/>
          <w:b/>
          <w:color w:val="auto"/>
          <w:szCs w:val="24"/>
          <w:lang w:val="es-MX"/>
        </w:rPr>
        <w:t xml:space="preserve"> </w:t>
      </w:r>
      <w:r w:rsidRPr="009C5FBC">
        <w:rPr>
          <w:rFonts w:ascii="Century Gothic" w:eastAsia="Arial" w:hAnsi="Century Gothic" w:cs="Arial"/>
          <w:b/>
          <w:color w:val="auto"/>
          <w:szCs w:val="24"/>
          <w:lang w:val="es-MX"/>
        </w:rPr>
        <w:t>N</w:t>
      </w:r>
      <w:r w:rsidR="00AF42ED">
        <w:rPr>
          <w:rFonts w:ascii="Century Gothic" w:eastAsia="Arial" w:hAnsi="Century Gothic" w:cs="Arial"/>
          <w:b/>
          <w:color w:val="auto"/>
          <w:szCs w:val="24"/>
          <w:lang w:val="es-MX"/>
        </w:rPr>
        <w:t xml:space="preserve"> </w:t>
      </w:r>
      <w:r w:rsidRPr="009C5FBC">
        <w:rPr>
          <w:rFonts w:ascii="Century Gothic" w:eastAsia="Arial" w:hAnsi="Century Gothic" w:cs="Arial"/>
          <w:b/>
          <w:color w:val="auto"/>
          <w:szCs w:val="24"/>
          <w:lang w:val="es-MX"/>
        </w:rPr>
        <w:t>T</w:t>
      </w:r>
      <w:r w:rsidR="00AF42ED">
        <w:rPr>
          <w:rFonts w:ascii="Century Gothic" w:eastAsia="Arial" w:hAnsi="Century Gothic" w:cs="Arial"/>
          <w:b/>
          <w:color w:val="auto"/>
          <w:szCs w:val="24"/>
          <w:lang w:val="es-MX"/>
        </w:rPr>
        <w:t xml:space="preserve"> </w:t>
      </w:r>
      <w:r w:rsidRPr="009C5FBC">
        <w:rPr>
          <w:rFonts w:ascii="Century Gothic" w:eastAsia="Arial" w:hAnsi="Century Gothic" w:cs="Arial"/>
          <w:b/>
          <w:color w:val="auto"/>
          <w:szCs w:val="24"/>
          <w:lang w:val="es-MX"/>
        </w:rPr>
        <w:t>E</w:t>
      </w:r>
      <w:r w:rsidR="00AF42ED">
        <w:rPr>
          <w:rFonts w:ascii="Century Gothic" w:eastAsia="Arial" w:hAnsi="Century Gothic" w:cs="Arial"/>
          <w:b/>
          <w:color w:val="auto"/>
          <w:szCs w:val="24"/>
          <w:lang w:val="es-MX"/>
        </w:rPr>
        <w:t xml:space="preserve"> </w:t>
      </w:r>
      <w:r w:rsidRPr="009C5FBC">
        <w:rPr>
          <w:rFonts w:ascii="Century Gothic" w:eastAsia="Arial" w:hAnsi="Century Gothic" w:cs="Arial"/>
          <w:b/>
          <w:color w:val="auto"/>
          <w:szCs w:val="24"/>
          <w:lang w:val="es-MX"/>
        </w:rPr>
        <w:t>S</w:t>
      </w:r>
    </w:p>
    <w:p w14:paraId="574F87C2" w14:textId="77777777" w:rsidR="00BF2C2D" w:rsidRPr="009C5FBC" w:rsidRDefault="00BF2C2D" w:rsidP="00E0123D">
      <w:pPr>
        <w:pStyle w:val="Normal1"/>
        <w:spacing w:line="360" w:lineRule="auto"/>
        <w:contextualSpacing/>
        <w:jc w:val="both"/>
        <w:rPr>
          <w:rFonts w:ascii="Century Gothic" w:eastAsia="Arial" w:hAnsi="Century Gothic" w:cs="Arial"/>
          <w:b/>
          <w:color w:val="auto"/>
          <w:szCs w:val="24"/>
          <w:lang w:val="es-MX"/>
        </w:rPr>
      </w:pPr>
    </w:p>
    <w:p w14:paraId="21181357" w14:textId="59A8F96D" w:rsidR="006C0094" w:rsidRPr="009C5FBC" w:rsidRDefault="00BF2C2D" w:rsidP="004C3CC2">
      <w:pPr>
        <w:pStyle w:val="Normal1"/>
        <w:spacing w:line="360" w:lineRule="auto"/>
        <w:contextualSpacing/>
        <w:jc w:val="both"/>
        <w:rPr>
          <w:rFonts w:ascii="Century Gothic" w:eastAsia="Arial" w:hAnsi="Century Gothic" w:cs="Arial"/>
          <w:color w:val="auto"/>
          <w:szCs w:val="24"/>
          <w:lang w:val="es-MX"/>
        </w:rPr>
      </w:pPr>
      <w:r w:rsidRPr="009C5FBC">
        <w:rPr>
          <w:rFonts w:ascii="Century Gothic" w:eastAsia="Arial" w:hAnsi="Century Gothic" w:cs="Arial"/>
          <w:b/>
          <w:color w:val="auto"/>
          <w:szCs w:val="24"/>
          <w:lang w:val="es-MX"/>
        </w:rPr>
        <w:t xml:space="preserve">I.- </w:t>
      </w:r>
      <w:r w:rsidRPr="009C5FBC">
        <w:rPr>
          <w:rFonts w:ascii="Century Gothic" w:eastAsia="Arial" w:hAnsi="Century Gothic" w:cs="Arial"/>
          <w:color w:val="auto"/>
          <w:szCs w:val="24"/>
          <w:lang w:val="es-MX"/>
        </w:rPr>
        <w:t>Con fecha</w:t>
      </w:r>
      <w:r w:rsidR="002376D6">
        <w:rPr>
          <w:rFonts w:ascii="Century Gothic" w:eastAsia="Arial" w:hAnsi="Century Gothic" w:cs="Arial"/>
          <w:color w:val="auto"/>
          <w:szCs w:val="24"/>
          <w:lang w:val="es-MX"/>
        </w:rPr>
        <w:t xml:space="preserve"> </w:t>
      </w:r>
      <w:r w:rsidR="00AF42ED">
        <w:rPr>
          <w:rFonts w:ascii="Century Gothic" w:eastAsia="Arial" w:hAnsi="Century Gothic" w:cs="Arial"/>
          <w:color w:val="auto"/>
          <w:szCs w:val="24"/>
          <w:lang w:val="es-MX"/>
        </w:rPr>
        <w:t>veintiocho</w:t>
      </w:r>
      <w:r w:rsidRPr="009C5FBC">
        <w:rPr>
          <w:rFonts w:ascii="Century Gothic" w:eastAsia="Arial" w:hAnsi="Century Gothic" w:cs="Arial"/>
          <w:color w:val="auto"/>
          <w:szCs w:val="24"/>
          <w:lang w:val="es-MX"/>
        </w:rPr>
        <w:t xml:space="preserve"> de </w:t>
      </w:r>
      <w:r w:rsidR="006C0094" w:rsidRPr="009C5FBC">
        <w:rPr>
          <w:rFonts w:ascii="Century Gothic" w:eastAsia="Arial" w:hAnsi="Century Gothic" w:cs="Arial"/>
          <w:color w:val="auto"/>
          <w:szCs w:val="24"/>
          <w:lang w:val="es-MX"/>
        </w:rPr>
        <w:t>noviemb</w:t>
      </w:r>
      <w:r w:rsidR="00C2171A" w:rsidRPr="009C5FBC">
        <w:rPr>
          <w:rFonts w:ascii="Century Gothic" w:eastAsia="Arial" w:hAnsi="Century Gothic" w:cs="Arial"/>
          <w:color w:val="auto"/>
          <w:szCs w:val="24"/>
          <w:lang w:val="es-MX"/>
        </w:rPr>
        <w:t>re</w:t>
      </w:r>
      <w:r w:rsidR="00AE708E" w:rsidRPr="009C5FBC">
        <w:rPr>
          <w:rFonts w:ascii="Century Gothic" w:eastAsia="Arial" w:hAnsi="Century Gothic" w:cs="Arial"/>
          <w:color w:val="auto"/>
          <w:szCs w:val="24"/>
          <w:lang w:val="es-MX"/>
        </w:rPr>
        <w:t xml:space="preserve"> del año dos mil </w:t>
      </w:r>
      <w:r w:rsidR="00804EC7" w:rsidRPr="009C5FBC">
        <w:rPr>
          <w:rFonts w:ascii="Century Gothic" w:eastAsia="Arial" w:hAnsi="Century Gothic" w:cs="Arial"/>
          <w:color w:val="auto"/>
          <w:szCs w:val="24"/>
          <w:lang w:val="es-MX"/>
        </w:rPr>
        <w:t>veinti</w:t>
      </w:r>
      <w:r w:rsidR="00AF42ED">
        <w:rPr>
          <w:rFonts w:ascii="Century Gothic" w:eastAsia="Arial" w:hAnsi="Century Gothic" w:cs="Arial"/>
          <w:color w:val="auto"/>
          <w:szCs w:val="24"/>
          <w:lang w:val="es-MX"/>
        </w:rPr>
        <w:t>cinco</w:t>
      </w:r>
      <w:r w:rsidRPr="009C5FBC">
        <w:rPr>
          <w:rFonts w:ascii="Century Gothic" w:eastAsia="Arial" w:hAnsi="Century Gothic" w:cs="Arial"/>
          <w:color w:val="auto"/>
          <w:szCs w:val="24"/>
          <w:lang w:val="es-MX"/>
        </w:rPr>
        <w:t xml:space="preserve">, </w:t>
      </w:r>
      <w:r w:rsidR="006C0094" w:rsidRPr="009C5FBC">
        <w:rPr>
          <w:rFonts w:ascii="Century Gothic" w:eastAsia="Arial" w:hAnsi="Century Gothic" w:cs="Arial"/>
          <w:color w:val="auto"/>
          <w:szCs w:val="24"/>
          <w:lang w:val="es-MX"/>
        </w:rPr>
        <w:t xml:space="preserve">la C. Gobernadora Constitucional del Estado de Chihuahua, </w:t>
      </w:r>
      <w:r w:rsidR="0099081A" w:rsidRPr="009C5FBC">
        <w:rPr>
          <w:rFonts w:ascii="Century Gothic" w:eastAsia="Arial" w:hAnsi="Century Gothic" w:cs="Arial"/>
          <w:color w:val="auto"/>
          <w:szCs w:val="24"/>
          <w:lang w:val="es-MX"/>
        </w:rPr>
        <w:t>Mtra</w:t>
      </w:r>
      <w:r w:rsidR="006C0094" w:rsidRPr="009C5FBC">
        <w:rPr>
          <w:rFonts w:ascii="Century Gothic" w:eastAsia="Arial" w:hAnsi="Century Gothic" w:cs="Arial"/>
          <w:color w:val="auto"/>
          <w:szCs w:val="24"/>
          <w:lang w:val="es-MX"/>
        </w:rPr>
        <w:t>. María Eugenia Campos Galván, presentó Iniciativa con carácter de Decreto, por medio de la cual</w:t>
      </w:r>
      <w:r w:rsidR="00E0123D" w:rsidRPr="009C5FBC">
        <w:rPr>
          <w:rFonts w:ascii="Century Gothic" w:eastAsia="Arial" w:hAnsi="Century Gothic" w:cs="Arial"/>
          <w:color w:val="auto"/>
          <w:szCs w:val="24"/>
          <w:lang w:val="es-MX"/>
        </w:rPr>
        <w:t xml:space="preserve"> se </w:t>
      </w:r>
      <w:r w:rsidR="00F65E1C" w:rsidRPr="009C5FBC">
        <w:rPr>
          <w:rFonts w:ascii="Century Gothic" w:eastAsia="Arial" w:hAnsi="Century Gothic" w:cs="Arial"/>
          <w:color w:val="auto"/>
          <w:szCs w:val="24"/>
          <w:lang w:val="es-MX"/>
        </w:rPr>
        <w:t>busca el</w:t>
      </w:r>
      <w:r w:rsidR="00F44A8B" w:rsidRPr="009C5FBC">
        <w:rPr>
          <w:rFonts w:ascii="Century Gothic" w:eastAsia="Arial" w:hAnsi="Century Gothic" w:cs="Arial"/>
          <w:color w:val="auto"/>
          <w:szCs w:val="24"/>
          <w:lang w:val="es-MX"/>
        </w:rPr>
        <w:t xml:space="preserve"> Fortalecimiento Financiero</w:t>
      </w:r>
      <w:r w:rsidR="00F65E1C" w:rsidRPr="009C5FBC">
        <w:rPr>
          <w:rFonts w:ascii="Century Gothic" w:eastAsia="Arial" w:hAnsi="Century Gothic" w:cs="Arial"/>
          <w:color w:val="auto"/>
          <w:szCs w:val="24"/>
          <w:lang w:val="es-MX"/>
        </w:rPr>
        <w:t xml:space="preserve"> del Estado de Chihuahua</w:t>
      </w:r>
      <w:r w:rsidR="00F44A8B" w:rsidRPr="009C5FBC">
        <w:rPr>
          <w:rFonts w:ascii="Century Gothic" w:eastAsia="Arial" w:hAnsi="Century Gothic" w:cs="Arial"/>
          <w:color w:val="auto"/>
          <w:szCs w:val="24"/>
          <w:lang w:val="es-MX"/>
        </w:rPr>
        <w:t>.</w:t>
      </w:r>
    </w:p>
    <w:p w14:paraId="33AABFBB" w14:textId="77777777" w:rsidR="00F44A8B" w:rsidRPr="009C5FBC" w:rsidRDefault="00F44A8B" w:rsidP="004C3CC2">
      <w:pPr>
        <w:pStyle w:val="Normal1"/>
        <w:spacing w:line="360" w:lineRule="auto"/>
        <w:contextualSpacing/>
        <w:jc w:val="both"/>
        <w:rPr>
          <w:rFonts w:ascii="Century Gothic" w:eastAsia="Arial" w:hAnsi="Century Gothic" w:cs="Arial"/>
          <w:b/>
          <w:color w:val="auto"/>
          <w:szCs w:val="24"/>
        </w:rPr>
      </w:pPr>
    </w:p>
    <w:p w14:paraId="388A3B95" w14:textId="14AC1DFB" w:rsidR="00BF2C2D" w:rsidRPr="009C5FBC" w:rsidRDefault="00BF2C2D" w:rsidP="004C3CC2">
      <w:pPr>
        <w:pStyle w:val="Normal1"/>
        <w:spacing w:line="360" w:lineRule="auto"/>
        <w:contextualSpacing/>
        <w:jc w:val="both"/>
        <w:rPr>
          <w:rFonts w:ascii="Century Gothic" w:eastAsia="Arial" w:hAnsi="Century Gothic" w:cs="Arial"/>
          <w:color w:val="auto"/>
          <w:szCs w:val="24"/>
          <w:lang w:val="es-MX"/>
        </w:rPr>
      </w:pPr>
      <w:r w:rsidRPr="009C5FBC">
        <w:rPr>
          <w:rFonts w:ascii="Century Gothic" w:eastAsia="Arial" w:hAnsi="Century Gothic" w:cs="Arial"/>
          <w:b/>
          <w:color w:val="auto"/>
          <w:szCs w:val="24"/>
          <w:lang w:val="es-MX"/>
        </w:rPr>
        <w:t xml:space="preserve">II.- </w:t>
      </w:r>
      <w:r w:rsidRPr="009C5FBC">
        <w:rPr>
          <w:rFonts w:ascii="Century Gothic" w:eastAsia="Arial" w:hAnsi="Century Gothic" w:cs="Arial"/>
          <w:color w:val="auto"/>
          <w:szCs w:val="24"/>
          <w:lang w:val="es-MX"/>
        </w:rPr>
        <w:t xml:space="preserve">La Presidencia del H. Congreso del Estado, en uso de las facultades que le confiere el artículo 75, fracción XIII de la Ley Orgánica del Poder Legislativo, el día </w:t>
      </w:r>
      <w:r w:rsidR="00AF42ED">
        <w:rPr>
          <w:rFonts w:ascii="Century Gothic" w:eastAsia="Arial" w:hAnsi="Century Gothic" w:cs="Arial"/>
          <w:color w:val="auto"/>
          <w:szCs w:val="24"/>
          <w:lang w:val="es-MX"/>
        </w:rPr>
        <w:t>dos</w:t>
      </w:r>
      <w:r w:rsidR="00FE0DAA" w:rsidRPr="009C5FBC">
        <w:rPr>
          <w:rFonts w:ascii="Century Gothic" w:eastAsia="Arial" w:hAnsi="Century Gothic" w:cs="Arial"/>
          <w:color w:val="auto"/>
          <w:szCs w:val="24"/>
          <w:lang w:val="es-MX"/>
        </w:rPr>
        <w:t xml:space="preserve"> </w:t>
      </w:r>
      <w:r w:rsidRPr="009C5FBC">
        <w:rPr>
          <w:rFonts w:ascii="Century Gothic" w:eastAsia="Arial" w:hAnsi="Century Gothic" w:cs="Arial"/>
          <w:color w:val="auto"/>
          <w:szCs w:val="24"/>
          <w:lang w:val="es-MX"/>
        </w:rPr>
        <w:t xml:space="preserve">de </w:t>
      </w:r>
      <w:r w:rsidR="00FE0DAA" w:rsidRPr="009C5FBC">
        <w:rPr>
          <w:rFonts w:ascii="Century Gothic" w:eastAsia="Arial" w:hAnsi="Century Gothic" w:cs="Arial"/>
          <w:color w:val="auto"/>
          <w:szCs w:val="24"/>
          <w:lang w:val="es-MX"/>
        </w:rPr>
        <w:t>diciembre</w:t>
      </w:r>
      <w:r w:rsidR="006C0094" w:rsidRPr="009C5FBC">
        <w:rPr>
          <w:rFonts w:ascii="Century Gothic" w:eastAsia="Arial" w:hAnsi="Century Gothic" w:cs="Arial"/>
          <w:color w:val="auto"/>
          <w:szCs w:val="24"/>
          <w:lang w:val="es-MX"/>
        </w:rPr>
        <w:t xml:space="preserve"> </w:t>
      </w:r>
      <w:r w:rsidR="00471BB6" w:rsidRPr="009C5FBC">
        <w:rPr>
          <w:rFonts w:ascii="Century Gothic" w:eastAsia="Arial" w:hAnsi="Century Gothic" w:cs="Arial"/>
          <w:color w:val="auto"/>
          <w:szCs w:val="24"/>
          <w:lang w:val="es-MX"/>
        </w:rPr>
        <w:t xml:space="preserve">del año dos mil </w:t>
      </w:r>
      <w:r w:rsidR="00AF42ED" w:rsidRPr="009C5FBC">
        <w:rPr>
          <w:rFonts w:ascii="Century Gothic" w:eastAsia="Arial" w:hAnsi="Century Gothic" w:cs="Arial"/>
          <w:color w:val="auto"/>
          <w:szCs w:val="24"/>
          <w:lang w:val="es-MX"/>
        </w:rPr>
        <w:t>veinti</w:t>
      </w:r>
      <w:r w:rsidR="00AF42ED">
        <w:rPr>
          <w:rFonts w:ascii="Century Gothic" w:eastAsia="Arial" w:hAnsi="Century Gothic" w:cs="Arial"/>
          <w:color w:val="auto"/>
          <w:szCs w:val="24"/>
          <w:lang w:val="es-MX"/>
        </w:rPr>
        <w:t>cinco</w:t>
      </w:r>
      <w:r w:rsidRPr="009C5FBC">
        <w:rPr>
          <w:rFonts w:ascii="Century Gothic" w:eastAsia="Arial" w:hAnsi="Century Gothic" w:cs="Arial"/>
          <w:color w:val="auto"/>
          <w:szCs w:val="24"/>
          <w:lang w:val="es-MX"/>
        </w:rPr>
        <w:t>, tuvo a bien turnar a quienes integra</w:t>
      </w:r>
      <w:r w:rsidR="005D1330" w:rsidRPr="009C5FBC">
        <w:rPr>
          <w:rFonts w:ascii="Century Gothic" w:eastAsia="Arial" w:hAnsi="Century Gothic" w:cs="Arial"/>
          <w:color w:val="auto"/>
          <w:szCs w:val="24"/>
          <w:lang w:val="es-MX"/>
        </w:rPr>
        <w:t>mos</w:t>
      </w:r>
      <w:r w:rsidRPr="009C5FBC">
        <w:rPr>
          <w:rFonts w:ascii="Century Gothic" w:eastAsia="Arial" w:hAnsi="Century Gothic" w:cs="Arial"/>
          <w:color w:val="auto"/>
          <w:szCs w:val="24"/>
          <w:lang w:val="es-MX"/>
        </w:rPr>
        <w:t xml:space="preserve"> la Comisión de </w:t>
      </w:r>
      <w:r w:rsidR="00AE708E" w:rsidRPr="009C5FBC">
        <w:rPr>
          <w:rFonts w:ascii="Century Gothic" w:eastAsia="Arial" w:hAnsi="Century Gothic" w:cs="Arial"/>
          <w:color w:val="auto"/>
          <w:szCs w:val="24"/>
          <w:lang w:val="es-MX"/>
        </w:rPr>
        <w:t>Programación, Presupuesto y Hacienda Pública</w:t>
      </w:r>
      <w:r w:rsidR="001B31EB" w:rsidRPr="009C5FBC">
        <w:rPr>
          <w:rFonts w:ascii="Century Gothic" w:eastAsia="Arial" w:hAnsi="Century Gothic" w:cs="Arial"/>
          <w:color w:val="auto"/>
          <w:szCs w:val="24"/>
          <w:lang w:val="es-MX"/>
        </w:rPr>
        <w:t>,</w:t>
      </w:r>
      <w:r w:rsidRPr="009C5FBC">
        <w:rPr>
          <w:rFonts w:ascii="Century Gothic" w:eastAsia="Arial" w:hAnsi="Century Gothic" w:cs="Arial"/>
          <w:color w:val="auto"/>
          <w:szCs w:val="24"/>
          <w:lang w:val="es-MX"/>
        </w:rPr>
        <w:t xml:space="preserve"> la Iniciativa de mérito, a efecto de proceder a su estudio, análisis y elaboración del correspondiente </w:t>
      </w:r>
      <w:r w:rsidR="00FE0DAA" w:rsidRPr="009C5FBC">
        <w:rPr>
          <w:rFonts w:ascii="Century Gothic" w:eastAsia="Arial" w:hAnsi="Century Gothic" w:cs="Arial"/>
          <w:color w:val="auto"/>
          <w:szCs w:val="24"/>
          <w:lang w:val="es-MX"/>
        </w:rPr>
        <w:t>D</w:t>
      </w:r>
      <w:r w:rsidRPr="009C5FBC">
        <w:rPr>
          <w:rFonts w:ascii="Century Gothic" w:eastAsia="Arial" w:hAnsi="Century Gothic" w:cs="Arial"/>
          <w:color w:val="auto"/>
          <w:szCs w:val="24"/>
          <w:lang w:val="es-MX"/>
        </w:rPr>
        <w:t>ictamen.</w:t>
      </w:r>
      <w:r w:rsidR="005F1362" w:rsidRPr="009C5FBC">
        <w:rPr>
          <w:rFonts w:ascii="Century Gothic" w:eastAsia="Arial" w:hAnsi="Century Gothic" w:cs="Arial"/>
          <w:color w:val="auto"/>
          <w:szCs w:val="24"/>
          <w:lang w:val="es-MX"/>
        </w:rPr>
        <w:t xml:space="preserve"> </w:t>
      </w:r>
    </w:p>
    <w:p w14:paraId="230172D5" w14:textId="35CF56E0" w:rsidR="00BF2C2D" w:rsidRDefault="00BF2C2D" w:rsidP="004C3CC2">
      <w:pPr>
        <w:pStyle w:val="Normal1"/>
        <w:spacing w:line="360" w:lineRule="auto"/>
        <w:contextualSpacing/>
        <w:jc w:val="both"/>
        <w:rPr>
          <w:rFonts w:ascii="Century Gothic" w:eastAsia="Arial" w:hAnsi="Century Gothic" w:cs="Arial"/>
          <w:color w:val="auto"/>
          <w:szCs w:val="24"/>
        </w:rPr>
      </w:pPr>
      <w:r w:rsidRPr="009C5FBC">
        <w:rPr>
          <w:rFonts w:ascii="Century Gothic" w:eastAsia="Arial" w:hAnsi="Century Gothic" w:cs="Arial"/>
          <w:b/>
          <w:color w:val="auto"/>
          <w:szCs w:val="24"/>
          <w:lang w:val="es-MX"/>
        </w:rPr>
        <w:lastRenderedPageBreak/>
        <w:t xml:space="preserve">III.- </w:t>
      </w:r>
      <w:r w:rsidRPr="009C5FBC">
        <w:rPr>
          <w:rFonts w:ascii="Century Gothic" w:eastAsia="Arial" w:hAnsi="Century Gothic" w:cs="Arial"/>
          <w:color w:val="auto"/>
          <w:szCs w:val="24"/>
          <w:lang w:val="es-MX"/>
        </w:rPr>
        <w:t xml:space="preserve">La Exposición de Motivos de la Iniciativa en comento </w:t>
      </w:r>
      <w:r w:rsidRPr="009C5FBC">
        <w:rPr>
          <w:rFonts w:ascii="Century Gothic" w:eastAsia="Arial" w:hAnsi="Century Gothic" w:cs="Arial"/>
          <w:color w:val="auto"/>
          <w:szCs w:val="24"/>
        </w:rPr>
        <w:t>se sustenta</w:t>
      </w:r>
      <w:r w:rsidR="006779A7" w:rsidRPr="009C5FBC">
        <w:rPr>
          <w:rFonts w:ascii="Century Gothic" w:eastAsia="Arial" w:hAnsi="Century Gothic" w:cs="Arial"/>
          <w:color w:val="auto"/>
          <w:szCs w:val="24"/>
        </w:rPr>
        <w:t>,</w:t>
      </w:r>
      <w:r w:rsidRPr="009C5FBC">
        <w:rPr>
          <w:rFonts w:ascii="Century Gothic" w:eastAsia="Arial" w:hAnsi="Century Gothic" w:cs="Arial"/>
          <w:color w:val="auto"/>
          <w:szCs w:val="24"/>
        </w:rPr>
        <w:t xml:space="preserve"> </w:t>
      </w:r>
      <w:r w:rsidR="00AF42ED">
        <w:rPr>
          <w:rFonts w:ascii="Century Gothic" w:eastAsia="Arial" w:hAnsi="Century Gothic" w:cs="Arial"/>
          <w:color w:val="auto"/>
          <w:szCs w:val="24"/>
        </w:rPr>
        <w:t xml:space="preserve">a manera de </w:t>
      </w:r>
      <w:r w:rsidR="00053C53" w:rsidRPr="009C5FBC">
        <w:rPr>
          <w:rFonts w:ascii="Century Gothic" w:eastAsia="Arial" w:hAnsi="Century Gothic" w:cs="Arial"/>
          <w:color w:val="auto"/>
          <w:szCs w:val="24"/>
        </w:rPr>
        <w:t>resumen</w:t>
      </w:r>
      <w:r w:rsidR="00AF42ED">
        <w:rPr>
          <w:rFonts w:ascii="Century Gothic" w:eastAsia="Arial" w:hAnsi="Century Gothic" w:cs="Arial"/>
          <w:color w:val="auto"/>
          <w:szCs w:val="24"/>
        </w:rPr>
        <w:t>,</w:t>
      </w:r>
      <w:r w:rsidRPr="009C5FBC">
        <w:rPr>
          <w:rFonts w:ascii="Century Gothic" w:eastAsia="Arial" w:hAnsi="Century Gothic" w:cs="Arial"/>
          <w:color w:val="auto"/>
          <w:szCs w:val="24"/>
        </w:rPr>
        <w:t xml:space="preserve"> en los siguientes argumentos:</w:t>
      </w:r>
    </w:p>
    <w:p w14:paraId="030608E6" w14:textId="77777777" w:rsidR="00AF42ED" w:rsidRPr="009C5FBC" w:rsidRDefault="00AF42ED" w:rsidP="004C3CC2">
      <w:pPr>
        <w:pStyle w:val="Normal1"/>
        <w:spacing w:line="360" w:lineRule="auto"/>
        <w:contextualSpacing/>
        <w:jc w:val="both"/>
        <w:rPr>
          <w:rFonts w:ascii="Century Gothic" w:eastAsia="Arial" w:hAnsi="Century Gothic" w:cs="Arial"/>
          <w:color w:val="auto"/>
          <w:szCs w:val="24"/>
        </w:rPr>
      </w:pPr>
    </w:p>
    <w:p w14:paraId="49FDB827" w14:textId="77777777" w:rsidR="00AF42ED" w:rsidRDefault="00AF42ED" w:rsidP="00AF42ED">
      <w:pPr>
        <w:spacing w:after="0" w:line="360" w:lineRule="auto"/>
        <w:ind w:right="82"/>
        <w:jc w:val="both"/>
        <w:rPr>
          <w:rFonts w:ascii="Century Gothic" w:eastAsia="Arial" w:hAnsi="Century Gothic" w:cs="Arial"/>
          <w:sz w:val="24"/>
          <w:szCs w:val="24"/>
          <w:lang w:eastAsia="en-US"/>
        </w:rPr>
      </w:pPr>
      <w:r>
        <w:rPr>
          <w:rFonts w:ascii="Century Gothic" w:eastAsia="Arial" w:hAnsi="Century Gothic" w:cs="Arial"/>
          <w:sz w:val="24"/>
          <w:szCs w:val="24"/>
          <w:lang w:eastAsia="en-US"/>
        </w:rPr>
        <w:t>E</w:t>
      </w:r>
      <w:r w:rsidRPr="00AF42ED">
        <w:rPr>
          <w:rFonts w:ascii="Century Gothic" w:eastAsia="Arial" w:hAnsi="Century Gothic" w:cs="Arial"/>
          <w:sz w:val="24"/>
          <w:szCs w:val="24"/>
          <w:lang w:eastAsia="en-US"/>
        </w:rPr>
        <w:t>xpone la estrategia integral de fortalecimiento financiero implementada por el Gobierno del Estado desde 2021, enfocada en corregir el elevado pasivo heredado, caracterizado por un alto endeudamiento y un crecimiento del pasivo sin correspondencia con mayor inversión pública.</w:t>
      </w:r>
    </w:p>
    <w:p w14:paraId="676B4ABE" w14:textId="77777777" w:rsidR="00AF42ED" w:rsidRDefault="00AF42ED" w:rsidP="00AF42ED">
      <w:pPr>
        <w:spacing w:after="0" w:line="360" w:lineRule="auto"/>
        <w:ind w:right="82"/>
        <w:jc w:val="both"/>
        <w:rPr>
          <w:rFonts w:ascii="Century Gothic" w:eastAsia="Arial" w:hAnsi="Century Gothic" w:cs="Arial"/>
          <w:sz w:val="24"/>
          <w:szCs w:val="24"/>
          <w:lang w:eastAsia="en-US"/>
        </w:rPr>
      </w:pPr>
    </w:p>
    <w:p w14:paraId="725E6B56" w14:textId="3EA4F9CE" w:rsidR="00AF42ED" w:rsidRPr="00AF42ED" w:rsidRDefault="00AF42ED" w:rsidP="00AF42ED">
      <w:pPr>
        <w:spacing w:after="0" w:line="360" w:lineRule="auto"/>
        <w:ind w:right="82"/>
        <w:jc w:val="both"/>
        <w:rPr>
          <w:rFonts w:ascii="Century Gothic" w:eastAsia="Arial" w:hAnsi="Century Gothic" w:cs="Arial"/>
          <w:sz w:val="24"/>
          <w:szCs w:val="24"/>
          <w:lang w:eastAsia="en-US"/>
        </w:rPr>
      </w:pPr>
      <w:r w:rsidRPr="00AF42ED">
        <w:rPr>
          <w:rFonts w:ascii="Century Gothic" w:eastAsia="Arial" w:hAnsi="Century Gothic" w:cs="Arial"/>
          <w:sz w:val="24"/>
          <w:szCs w:val="24"/>
          <w:lang w:eastAsia="en-US"/>
        </w:rPr>
        <w:t>Ante este escenario, la administración estatal priorizó el incremento de ingresos, el control del gasto, la eliminación del déficit presupuestal y la reducción sostenida del pasivo, logrando resultados favorables en la estab</w:t>
      </w:r>
      <w:r>
        <w:rPr>
          <w:rFonts w:ascii="Century Gothic" w:eastAsia="Arial" w:hAnsi="Century Gothic" w:cs="Arial"/>
          <w:sz w:val="24"/>
          <w:szCs w:val="24"/>
          <w:lang w:eastAsia="en-US"/>
        </w:rPr>
        <w:t>ilidad de las finanzas públicas.</w:t>
      </w:r>
    </w:p>
    <w:p w14:paraId="3D946D6B" w14:textId="77777777" w:rsidR="00AF42ED" w:rsidRDefault="00AF42ED" w:rsidP="00AF42ED">
      <w:pPr>
        <w:spacing w:after="0" w:line="360" w:lineRule="auto"/>
        <w:ind w:right="82"/>
        <w:jc w:val="both"/>
        <w:rPr>
          <w:rFonts w:ascii="Century Gothic" w:eastAsia="Arial" w:hAnsi="Century Gothic" w:cs="Arial"/>
          <w:sz w:val="24"/>
          <w:szCs w:val="24"/>
          <w:lang w:eastAsia="en-US"/>
        </w:rPr>
      </w:pPr>
    </w:p>
    <w:p w14:paraId="4360EAB7" w14:textId="3D57E99C" w:rsidR="00AF42ED" w:rsidRPr="00AF42ED" w:rsidRDefault="00AF42ED" w:rsidP="00AF42ED">
      <w:pPr>
        <w:spacing w:after="0" w:line="360" w:lineRule="auto"/>
        <w:ind w:right="82"/>
        <w:jc w:val="both"/>
        <w:rPr>
          <w:rFonts w:ascii="Century Gothic" w:eastAsia="Arial" w:hAnsi="Century Gothic" w:cs="Arial"/>
          <w:sz w:val="24"/>
          <w:szCs w:val="24"/>
          <w:lang w:eastAsia="en-US"/>
        </w:rPr>
      </w:pPr>
      <w:r>
        <w:rPr>
          <w:rFonts w:ascii="Century Gothic" w:eastAsia="Arial" w:hAnsi="Century Gothic" w:cs="Arial"/>
          <w:sz w:val="24"/>
          <w:szCs w:val="24"/>
          <w:lang w:eastAsia="en-US"/>
        </w:rPr>
        <w:t xml:space="preserve">La iniciativa </w:t>
      </w:r>
      <w:r w:rsidRPr="00AF42ED">
        <w:rPr>
          <w:rFonts w:ascii="Century Gothic" w:eastAsia="Arial" w:hAnsi="Century Gothic" w:cs="Arial"/>
          <w:sz w:val="24"/>
          <w:szCs w:val="24"/>
          <w:lang w:eastAsia="en-US"/>
        </w:rPr>
        <w:t>destaca la reducción significativa del pasivo total del Poder Ejecutivo, que pasó de representar el 63.2% de los ingresos totales en 2020 al 38% al cierre del primer semestre de 2025. Este avance se acompañó de una estrategia de fortalecimiento de ingresos, con el objetivo de que la deuda no solo disminuyera en monto, sino también en su proporción respecto de los ingresos estatales, mejorando su sostenibilidad a largo plazo</w:t>
      </w:r>
      <w:r>
        <w:rPr>
          <w:rFonts w:ascii="Century Gothic" w:eastAsia="Arial" w:hAnsi="Century Gothic" w:cs="Arial"/>
          <w:sz w:val="24"/>
          <w:szCs w:val="24"/>
          <w:lang w:eastAsia="en-US"/>
        </w:rPr>
        <w:t>.</w:t>
      </w:r>
    </w:p>
    <w:p w14:paraId="7819544E" w14:textId="77777777" w:rsidR="00AF42ED" w:rsidRPr="00AF42ED" w:rsidRDefault="00AF42ED" w:rsidP="00AF42ED">
      <w:pPr>
        <w:spacing w:after="0" w:line="360" w:lineRule="auto"/>
        <w:ind w:right="82"/>
        <w:jc w:val="both"/>
        <w:rPr>
          <w:rFonts w:ascii="Century Gothic" w:eastAsia="Arial" w:hAnsi="Century Gothic" w:cs="Arial"/>
          <w:sz w:val="24"/>
          <w:szCs w:val="24"/>
          <w:lang w:eastAsia="en-US"/>
        </w:rPr>
      </w:pPr>
    </w:p>
    <w:p w14:paraId="4C64FC65" w14:textId="16E8C04E" w:rsidR="00AF42ED" w:rsidRPr="00AF42ED" w:rsidRDefault="00AF42ED" w:rsidP="00AF42ED">
      <w:pPr>
        <w:spacing w:after="0" w:line="360" w:lineRule="auto"/>
        <w:ind w:right="82"/>
        <w:jc w:val="both"/>
        <w:rPr>
          <w:rFonts w:ascii="Century Gothic" w:eastAsia="Arial" w:hAnsi="Century Gothic" w:cs="Arial"/>
          <w:sz w:val="24"/>
          <w:szCs w:val="24"/>
          <w:lang w:eastAsia="en-US"/>
        </w:rPr>
      </w:pPr>
      <w:r>
        <w:rPr>
          <w:rFonts w:ascii="Century Gothic" w:eastAsia="Arial" w:hAnsi="Century Gothic" w:cs="Arial"/>
          <w:sz w:val="24"/>
          <w:szCs w:val="24"/>
          <w:lang w:eastAsia="en-US"/>
        </w:rPr>
        <w:t>De la misma forma</w:t>
      </w:r>
      <w:r w:rsidRPr="00AF42ED">
        <w:rPr>
          <w:rFonts w:ascii="Century Gothic" w:eastAsia="Arial" w:hAnsi="Century Gothic" w:cs="Arial"/>
          <w:sz w:val="24"/>
          <w:szCs w:val="24"/>
          <w:lang w:eastAsia="en-US"/>
        </w:rPr>
        <w:t xml:space="preserve"> subraya el mejoramiento de los términos de los financiamientos de largo plazo mediante procesos de reestructura y refinanciamiento, logrando que todas las sobretasas se ubiquen por debajo de 80 puntos base y alcanzando una tasa promedio ponderada histórica </w:t>
      </w:r>
      <w:r w:rsidRPr="00AF42ED">
        <w:rPr>
          <w:rFonts w:ascii="Century Gothic" w:eastAsia="Arial" w:hAnsi="Century Gothic" w:cs="Arial"/>
          <w:sz w:val="24"/>
          <w:szCs w:val="24"/>
          <w:lang w:eastAsia="en-US"/>
        </w:rPr>
        <w:lastRenderedPageBreak/>
        <w:t>de 0.50%. Estas acciones han generado ahorros relevantes y reflejan un manejo más eficiente de la deuda pública</w:t>
      </w:r>
      <w:r>
        <w:rPr>
          <w:rFonts w:ascii="Century Gothic" w:eastAsia="Arial" w:hAnsi="Century Gothic" w:cs="Arial"/>
          <w:sz w:val="24"/>
          <w:szCs w:val="24"/>
          <w:lang w:eastAsia="en-US"/>
        </w:rPr>
        <w:t>.</w:t>
      </w:r>
    </w:p>
    <w:p w14:paraId="59338FA6" w14:textId="77777777" w:rsidR="00AF42ED" w:rsidRPr="00AF42ED" w:rsidRDefault="00AF42ED" w:rsidP="00AF42ED">
      <w:pPr>
        <w:spacing w:after="0" w:line="360" w:lineRule="auto"/>
        <w:ind w:right="82"/>
        <w:jc w:val="both"/>
        <w:rPr>
          <w:rFonts w:ascii="Century Gothic" w:eastAsia="Arial" w:hAnsi="Century Gothic" w:cs="Arial"/>
          <w:sz w:val="24"/>
          <w:szCs w:val="24"/>
          <w:lang w:eastAsia="en-US"/>
        </w:rPr>
      </w:pPr>
    </w:p>
    <w:p w14:paraId="7CB80F2B" w14:textId="62985F6A" w:rsidR="00AF42ED" w:rsidRPr="00AF42ED" w:rsidRDefault="00AF42ED" w:rsidP="00AF42ED">
      <w:pPr>
        <w:spacing w:after="0" w:line="360" w:lineRule="auto"/>
        <w:ind w:right="82"/>
        <w:jc w:val="both"/>
        <w:rPr>
          <w:rFonts w:ascii="Century Gothic" w:eastAsia="Arial" w:hAnsi="Century Gothic" w:cs="Arial"/>
          <w:sz w:val="24"/>
          <w:szCs w:val="24"/>
          <w:lang w:eastAsia="en-US"/>
        </w:rPr>
      </w:pPr>
      <w:r>
        <w:rPr>
          <w:rFonts w:ascii="Century Gothic" w:eastAsia="Arial" w:hAnsi="Century Gothic" w:cs="Arial"/>
          <w:sz w:val="24"/>
          <w:szCs w:val="24"/>
          <w:lang w:eastAsia="en-US"/>
        </w:rPr>
        <w:t>Así mismo menciona que c</w:t>
      </w:r>
      <w:r w:rsidRPr="00AF42ED">
        <w:rPr>
          <w:rFonts w:ascii="Century Gothic" w:eastAsia="Arial" w:hAnsi="Century Gothic" w:cs="Arial"/>
          <w:sz w:val="24"/>
          <w:szCs w:val="24"/>
          <w:lang w:eastAsia="en-US"/>
        </w:rPr>
        <w:t xml:space="preserve">omo resultado de estas políticas, las agencias calificadoras han mejorado de manera sostenida la calificación crediticia del Estado de Chihuahua. Fitch Ratings elevó la calificación a </w:t>
      </w:r>
      <w:proofErr w:type="spellStart"/>
      <w:r w:rsidRPr="00AF42ED">
        <w:rPr>
          <w:rFonts w:ascii="Century Gothic" w:eastAsia="Arial" w:hAnsi="Century Gothic" w:cs="Arial"/>
          <w:sz w:val="24"/>
          <w:szCs w:val="24"/>
          <w:lang w:eastAsia="en-US"/>
        </w:rPr>
        <w:t>A</w:t>
      </w:r>
      <w:proofErr w:type="spellEnd"/>
      <w:r w:rsidRPr="00AF42ED">
        <w:rPr>
          <w:rFonts w:ascii="Century Gothic" w:eastAsia="Arial" w:hAnsi="Century Gothic" w:cs="Arial"/>
          <w:sz w:val="24"/>
          <w:szCs w:val="24"/>
          <w:lang w:eastAsia="en-US"/>
        </w:rPr>
        <w:t xml:space="preserve"> con perspectiva estable, mientras que HR Ratings la incrementó hasta A+ con perspectiva estable, lo que fortalece la posición financiera del Estado y amplía sus posibilidades de acceder a mejores condiciones de financiamiento</w:t>
      </w:r>
      <w:r>
        <w:rPr>
          <w:rFonts w:ascii="Century Gothic" w:eastAsia="Arial" w:hAnsi="Century Gothic" w:cs="Arial"/>
          <w:sz w:val="24"/>
          <w:szCs w:val="24"/>
          <w:lang w:eastAsia="en-US"/>
        </w:rPr>
        <w:t>.</w:t>
      </w:r>
    </w:p>
    <w:p w14:paraId="3C2AEBF1" w14:textId="77777777" w:rsidR="00AF42ED" w:rsidRPr="00AF42ED" w:rsidRDefault="00AF42ED" w:rsidP="00AF42ED">
      <w:pPr>
        <w:spacing w:after="0" w:line="360" w:lineRule="auto"/>
        <w:ind w:right="82"/>
        <w:jc w:val="both"/>
        <w:rPr>
          <w:rFonts w:ascii="Century Gothic" w:eastAsia="Arial" w:hAnsi="Century Gothic" w:cs="Arial"/>
          <w:sz w:val="24"/>
          <w:szCs w:val="24"/>
          <w:lang w:eastAsia="en-US"/>
        </w:rPr>
      </w:pPr>
    </w:p>
    <w:p w14:paraId="099F2601" w14:textId="0A913EE7" w:rsidR="00F44A8B" w:rsidRDefault="00AF42ED" w:rsidP="00AF42ED">
      <w:pPr>
        <w:spacing w:after="0" w:line="360" w:lineRule="auto"/>
        <w:ind w:right="82"/>
        <w:jc w:val="both"/>
        <w:rPr>
          <w:rFonts w:ascii="Century Gothic" w:eastAsia="Arial" w:hAnsi="Century Gothic" w:cs="Arial"/>
          <w:sz w:val="24"/>
          <w:szCs w:val="24"/>
          <w:lang w:eastAsia="en-US"/>
        </w:rPr>
      </w:pPr>
      <w:r w:rsidRPr="00AF42ED">
        <w:rPr>
          <w:rFonts w:ascii="Century Gothic" w:eastAsia="Arial" w:hAnsi="Century Gothic" w:cs="Arial"/>
          <w:sz w:val="24"/>
          <w:szCs w:val="24"/>
          <w:lang w:eastAsia="en-US"/>
        </w:rPr>
        <w:t>Finalmente, se justifica la solicitud de autorización para nuevo financiamiento por $3,000 millones de pesos destinado a inversión pública productiva, particularmente en infraestructura carretera y en el desarrollo del Polo de Desarrollo para el Bienestar en San Jerónimo, así como el refinanciamiento de créditos de largo plazo, incluido un crédito con Banobras bajo el esquema de Bono Cupón Cero, y la contratación de instrumentos derivados para mitigar riesgos por incrementos en tasas de interés. En conjunto, la iniciativa busca consolidar la solidez financiera del Estado y liberar recursos para inversión productiva con beneficios de largo plazo para el desarrollo económico y social de Chihuahua</w:t>
      </w:r>
      <w:r>
        <w:rPr>
          <w:rFonts w:ascii="Century Gothic" w:eastAsia="Arial" w:hAnsi="Century Gothic" w:cs="Arial"/>
          <w:sz w:val="24"/>
          <w:szCs w:val="24"/>
          <w:lang w:eastAsia="en-US"/>
        </w:rPr>
        <w:t>.</w:t>
      </w:r>
    </w:p>
    <w:p w14:paraId="0126CBC9" w14:textId="77777777" w:rsidR="00AF42ED" w:rsidRDefault="00AF42ED" w:rsidP="00AF42ED">
      <w:pPr>
        <w:spacing w:after="0" w:line="360" w:lineRule="auto"/>
        <w:ind w:right="82"/>
        <w:jc w:val="both"/>
        <w:rPr>
          <w:rFonts w:ascii="Century Gothic" w:eastAsia="Arial" w:hAnsi="Century Gothic" w:cs="Arial"/>
          <w:sz w:val="24"/>
          <w:szCs w:val="24"/>
          <w:lang w:eastAsia="en-US"/>
        </w:rPr>
      </w:pPr>
    </w:p>
    <w:p w14:paraId="48648369" w14:textId="05BB73AC" w:rsidR="00AF42ED" w:rsidRDefault="00AF42ED" w:rsidP="00AF42ED">
      <w:pPr>
        <w:spacing w:after="0" w:line="360" w:lineRule="auto"/>
        <w:ind w:right="82"/>
        <w:jc w:val="both"/>
        <w:rPr>
          <w:rFonts w:ascii="Century Gothic" w:eastAsia="Arial" w:hAnsi="Century Gothic" w:cs="Arial"/>
          <w:sz w:val="24"/>
          <w:szCs w:val="24"/>
          <w:lang w:eastAsia="en-US"/>
        </w:rPr>
      </w:pPr>
      <w:r>
        <w:rPr>
          <w:rFonts w:ascii="Century Gothic" w:eastAsia="Arial" w:hAnsi="Century Gothic" w:cs="Arial"/>
          <w:sz w:val="24"/>
          <w:szCs w:val="24"/>
          <w:lang w:eastAsia="en-US"/>
        </w:rPr>
        <w:t>La iniciativa con su exposición de motivos de forma integral puede ser consultada en el enlace siguiente:</w:t>
      </w:r>
    </w:p>
    <w:p w14:paraId="03515006" w14:textId="00EE163D" w:rsidR="00AF42ED" w:rsidRDefault="00AA01ED" w:rsidP="00AF42ED">
      <w:pPr>
        <w:spacing w:after="0" w:line="360" w:lineRule="auto"/>
        <w:ind w:right="82"/>
        <w:jc w:val="both"/>
        <w:rPr>
          <w:rFonts w:ascii="Century Gothic" w:eastAsia="Arial" w:hAnsi="Century Gothic" w:cs="Arial"/>
          <w:sz w:val="24"/>
          <w:szCs w:val="24"/>
          <w:lang w:eastAsia="en-US"/>
        </w:rPr>
      </w:pPr>
      <w:hyperlink r:id="rId8" w:history="1">
        <w:r w:rsidR="00AF42ED" w:rsidRPr="001E39E0">
          <w:rPr>
            <w:rStyle w:val="Hipervnculo"/>
            <w:rFonts w:ascii="Century Gothic" w:eastAsia="Arial" w:hAnsi="Century Gothic" w:cs="Arial"/>
            <w:sz w:val="24"/>
            <w:szCs w:val="24"/>
            <w:lang w:eastAsia="en-US"/>
          </w:rPr>
          <w:t>https://www.congresochihuahua2.gob.mx/biblioteca/iniciativas/archivosIniciativas/24683.pdf</w:t>
        </w:r>
      </w:hyperlink>
    </w:p>
    <w:p w14:paraId="1B0FD2DC" w14:textId="6DF0B959" w:rsidR="005F2A04" w:rsidRPr="009C5FBC" w:rsidRDefault="005F2A04" w:rsidP="001B3281">
      <w:pPr>
        <w:spacing w:after="0" w:line="360" w:lineRule="auto"/>
        <w:ind w:left="567" w:right="616"/>
        <w:jc w:val="both"/>
        <w:rPr>
          <w:rFonts w:ascii="Century Gothic" w:eastAsia="PMingLiU" w:hAnsi="Century Gothic" w:cs="Arial"/>
          <w:i/>
          <w:iCs/>
          <w:sz w:val="24"/>
          <w:szCs w:val="24"/>
          <w:lang w:eastAsia="en-US"/>
        </w:rPr>
      </w:pPr>
    </w:p>
    <w:p w14:paraId="211123E0" w14:textId="77777777" w:rsidR="006856B5" w:rsidRPr="009C5FBC" w:rsidRDefault="006856B5" w:rsidP="001B3281">
      <w:pPr>
        <w:pStyle w:val="Normal1"/>
        <w:spacing w:line="360" w:lineRule="auto"/>
        <w:contextualSpacing/>
        <w:jc w:val="both"/>
        <w:rPr>
          <w:rFonts w:ascii="Century Gothic" w:eastAsia="Arial" w:hAnsi="Century Gothic" w:cs="Arial"/>
          <w:color w:val="auto"/>
          <w:szCs w:val="24"/>
          <w:lang w:val="es-MX"/>
        </w:rPr>
      </w:pPr>
      <w:r w:rsidRPr="009C5FBC">
        <w:rPr>
          <w:rFonts w:ascii="Century Gothic" w:eastAsia="Arial" w:hAnsi="Century Gothic" w:cs="Arial"/>
          <w:b/>
          <w:color w:val="auto"/>
          <w:szCs w:val="24"/>
          <w:lang w:val="es-MX"/>
        </w:rPr>
        <w:t>IV.-</w:t>
      </w:r>
      <w:r w:rsidRPr="009C5FBC">
        <w:rPr>
          <w:rFonts w:ascii="Century Gothic" w:eastAsia="Arial" w:hAnsi="Century Gothic" w:cs="Arial"/>
          <w:color w:val="auto"/>
          <w:szCs w:val="24"/>
          <w:lang w:val="es-MX"/>
        </w:rPr>
        <w:t xml:space="preserve"> Ahora bien, al entrar al estudio y análisis de la Iniciativa en comento, quienes integramos la Comisión de </w:t>
      </w:r>
      <w:r w:rsidR="00AE708E" w:rsidRPr="009C5FBC">
        <w:rPr>
          <w:rFonts w:ascii="Century Gothic" w:eastAsia="Arial" w:hAnsi="Century Gothic" w:cs="Arial"/>
          <w:color w:val="auto"/>
          <w:szCs w:val="24"/>
          <w:lang w:val="es-MX"/>
        </w:rPr>
        <w:t>Programación, Presupuesto y Hacienda Pública</w:t>
      </w:r>
      <w:r w:rsidRPr="009C5FBC">
        <w:rPr>
          <w:rFonts w:ascii="Century Gothic" w:eastAsia="Arial" w:hAnsi="Century Gothic" w:cs="Arial"/>
          <w:color w:val="auto"/>
          <w:szCs w:val="24"/>
          <w:lang w:val="es-MX"/>
        </w:rPr>
        <w:t>, formulamos las siguientes:</w:t>
      </w:r>
    </w:p>
    <w:p w14:paraId="5AFF30C7" w14:textId="77777777" w:rsidR="00153AA6" w:rsidRPr="009C5FBC" w:rsidRDefault="00153AA6" w:rsidP="00153AA6">
      <w:pPr>
        <w:pStyle w:val="Normal1"/>
        <w:spacing w:line="360" w:lineRule="auto"/>
        <w:contextualSpacing/>
        <w:jc w:val="center"/>
        <w:rPr>
          <w:rFonts w:ascii="Century Gothic" w:eastAsia="Arial" w:hAnsi="Century Gothic" w:cs="Arial"/>
          <w:b/>
          <w:color w:val="auto"/>
          <w:szCs w:val="24"/>
          <w:lang w:val="es-MX"/>
        </w:rPr>
      </w:pPr>
    </w:p>
    <w:p w14:paraId="17FC7C39" w14:textId="48DA045F" w:rsidR="00153AA6" w:rsidRPr="009C5FBC" w:rsidRDefault="00153AA6" w:rsidP="00153AA6">
      <w:pPr>
        <w:pStyle w:val="Normal1"/>
        <w:spacing w:line="360" w:lineRule="auto"/>
        <w:contextualSpacing/>
        <w:jc w:val="center"/>
        <w:rPr>
          <w:rFonts w:ascii="Century Gothic" w:eastAsia="Arial" w:hAnsi="Century Gothic" w:cs="Arial"/>
          <w:b/>
          <w:color w:val="auto"/>
          <w:szCs w:val="24"/>
          <w:lang w:val="es-MX"/>
        </w:rPr>
      </w:pPr>
      <w:r w:rsidRPr="009C5FBC">
        <w:rPr>
          <w:rFonts w:ascii="Century Gothic" w:eastAsia="Arial" w:hAnsi="Century Gothic" w:cs="Arial"/>
          <w:b/>
          <w:color w:val="auto"/>
          <w:szCs w:val="24"/>
          <w:lang w:val="es-MX"/>
        </w:rPr>
        <w:t>C</w:t>
      </w:r>
      <w:r w:rsidR="009B38F3">
        <w:rPr>
          <w:rFonts w:ascii="Century Gothic" w:eastAsia="Arial" w:hAnsi="Century Gothic" w:cs="Arial"/>
          <w:b/>
          <w:color w:val="auto"/>
          <w:szCs w:val="24"/>
          <w:lang w:val="es-MX"/>
        </w:rPr>
        <w:t xml:space="preserve"> </w:t>
      </w:r>
      <w:r w:rsidRPr="009C5FBC">
        <w:rPr>
          <w:rFonts w:ascii="Century Gothic" w:eastAsia="Arial" w:hAnsi="Century Gothic" w:cs="Arial"/>
          <w:b/>
          <w:color w:val="auto"/>
          <w:szCs w:val="24"/>
          <w:lang w:val="es-MX"/>
        </w:rPr>
        <w:t>O</w:t>
      </w:r>
      <w:r w:rsidR="009B38F3">
        <w:rPr>
          <w:rFonts w:ascii="Century Gothic" w:eastAsia="Arial" w:hAnsi="Century Gothic" w:cs="Arial"/>
          <w:b/>
          <w:color w:val="auto"/>
          <w:szCs w:val="24"/>
          <w:lang w:val="es-MX"/>
        </w:rPr>
        <w:t xml:space="preserve"> </w:t>
      </w:r>
      <w:r w:rsidRPr="009C5FBC">
        <w:rPr>
          <w:rFonts w:ascii="Century Gothic" w:eastAsia="Arial" w:hAnsi="Century Gothic" w:cs="Arial"/>
          <w:b/>
          <w:color w:val="auto"/>
          <w:szCs w:val="24"/>
          <w:lang w:val="es-MX"/>
        </w:rPr>
        <w:t>N</w:t>
      </w:r>
      <w:r w:rsidR="009B38F3">
        <w:rPr>
          <w:rFonts w:ascii="Century Gothic" w:eastAsia="Arial" w:hAnsi="Century Gothic" w:cs="Arial"/>
          <w:b/>
          <w:color w:val="auto"/>
          <w:szCs w:val="24"/>
          <w:lang w:val="es-MX"/>
        </w:rPr>
        <w:t xml:space="preserve"> </w:t>
      </w:r>
      <w:r w:rsidRPr="009C5FBC">
        <w:rPr>
          <w:rFonts w:ascii="Century Gothic" w:eastAsia="Arial" w:hAnsi="Century Gothic" w:cs="Arial"/>
          <w:b/>
          <w:color w:val="auto"/>
          <w:szCs w:val="24"/>
          <w:lang w:val="es-MX"/>
        </w:rPr>
        <w:t>S</w:t>
      </w:r>
      <w:r w:rsidR="009B38F3">
        <w:rPr>
          <w:rFonts w:ascii="Century Gothic" w:eastAsia="Arial" w:hAnsi="Century Gothic" w:cs="Arial"/>
          <w:b/>
          <w:color w:val="auto"/>
          <w:szCs w:val="24"/>
          <w:lang w:val="es-MX"/>
        </w:rPr>
        <w:t xml:space="preserve"> </w:t>
      </w:r>
      <w:r w:rsidRPr="009C5FBC">
        <w:rPr>
          <w:rFonts w:ascii="Century Gothic" w:eastAsia="Arial" w:hAnsi="Century Gothic" w:cs="Arial"/>
          <w:b/>
          <w:color w:val="auto"/>
          <w:szCs w:val="24"/>
          <w:lang w:val="es-MX"/>
        </w:rPr>
        <w:t>I</w:t>
      </w:r>
      <w:r w:rsidR="009B38F3">
        <w:rPr>
          <w:rFonts w:ascii="Century Gothic" w:eastAsia="Arial" w:hAnsi="Century Gothic" w:cs="Arial"/>
          <w:b/>
          <w:color w:val="auto"/>
          <w:szCs w:val="24"/>
          <w:lang w:val="es-MX"/>
        </w:rPr>
        <w:t xml:space="preserve"> </w:t>
      </w:r>
      <w:r w:rsidRPr="009C5FBC">
        <w:rPr>
          <w:rFonts w:ascii="Century Gothic" w:eastAsia="Arial" w:hAnsi="Century Gothic" w:cs="Arial"/>
          <w:b/>
          <w:color w:val="auto"/>
          <w:szCs w:val="24"/>
          <w:lang w:val="es-MX"/>
        </w:rPr>
        <w:t>D</w:t>
      </w:r>
      <w:r w:rsidR="009B38F3">
        <w:rPr>
          <w:rFonts w:ascii="Century Gothic" w:eastAsia="Arial" w:hAnsi="Century Gothic" w:cs="Arial"/>
          <w:b/>
          <w:color w:val="auto"/>
          <w:szCs w:val="24"/>
          <w:lang w:val="es-MX"/>
        </w:rPr>
        <w:t xml:space="preserve"> </w:t>
      </w:r>
      <w:r w:rsidRPr="009C5FBC">
        <w:rPr>
          <w:rFonts w:ascii="Century Gothic" w:eastAsia="Arial" w:hAnsi="Century Gothic" w:cs="Arial"/>
          <w:b/>
          <w:color w:val="auto"/>
          <w:szCs w:val="24"/>
          <w:lang w:val="es-MX"/>
        </w:rPr>
        <w:t>E</w:t>
      </w:r>
      <w:r w:rsidR="009B38F3">
        <w:rPr>
          <w:rFonts w:ascii="Century Gothic" w:eastAsia="Arial" w:hAnsi="Century Gothic" w:cs="Arial"/>
          <w:b/>
          <w:color w:val="auto"/>
          <w:szCs w:val="24"/>
          <w:lang w:val="es-MX"/>
        </w:rPr>
        <w:t xml:space="preserve"> </w:t>
      </w:r>
      <w:r w:rsidRPr="009C5FBC">
        <w:rPr>
          <w:rFonts w:ascii="Century Gothic" w:eastAsia="Arial" w:hAnsi="Century Gothic" w:cs="Arial"/>
          <w:b/>
          <w:color w:val="auto"/>
          <w:szCs w:val="24"/>
          <w:lang w:val="es-MX"/>
        </w:rPr>
        <w:t>R</w:t>
      </w:r>
      <w:r w:rsidR="009B38F3">
        <w:rPr>
          <w:rFonts w:ascii="Century Gothic" w:eastAsia="Arial" w:hAnsi="Century Gothic" w:cs="Arial"/>
          <w:b/>
          <w:color w:val="auto"/>
          <w:szCs w:val="24"/>
          <w:lang w:val="es-MX"/>
        </w:rPr>
        <w:t xml:space="preserve"> </w:t>
      </w:r>
      <w:r w:rsidRPr="009C5FBC">
        <w:rPr>
          <w:rFonts w:ascii="Century Gothic" w:eastAsia="Arial" w:hAnsi="Century Gothic" w:cs="Arial"/>
          <w:b/>
          <w:color w:val="auto"/>
          <w:szCs w:val="24"/>
          <w:lang w:val="es-MX"/>
        </w:rPr>
        <w:t>A</w:t>
      </w:r>
      <w:r w:rsidR="009B38F3">
        <w:rPr>
          <w:rFonts w:ascii="Century Gothic" w:eastAsia="Arial" w:hAnsi="Century Gothic" w:cs="Arial"/>
          <w:b/>
          <w:color w:val="auto"/>
          <w:szCs w:val="24"/>
          <w:lang w:val="es-MX"/>
        </w:rPr>
        <w:t xml:space="preserve"> </w:t>
      </w:r>
      <w:r w:rsidRPr="009C5FBC">
        <w:rPr>
          <w:rFonts w:ascii="Century Gothic" w:eastAsia="Arial" w:hAnsi="Century Gothic" w:cs="Arial"/>
          <w:b/>
          <w:color w:val="auto"/>
          <w:szCs w:val="24"/>
          <w:lang w:val="es-MX"/>
        </w:rPr>
        <w:t>C</w:t>
      </w:r>
      <w:r w:rsidR="009B38F3">
        <w:rPr>
          <w:rFonts w:ascii="Century Gothic" w:eastAsia="Arial" w:hAnsi="Century Gothic" w:cs="Arial"/>
          <w:b/>
          <w:color w:val="auto"/>
          <w:szCs w:val="24"/>
          <w:lang w:val="es-MX"/>
        </w:rPr>
        <w:t xml:space="preserve"> </w:t>
      </w:r>
      <w:r w:rsidRPr="009C5FBC">
        <w:rPr>
          <w:rFonts w:ascii="Century Gothic" w:eastAsia="Arial" w:hAnsi="Century Gothic" w:cs="Arial"/>
          <w:b/>
          <w:color w:val="auto"/>
          <w:szCs w:val="24"/>
          <w:lang w:val="es-MX"/>
        </w:rPr>
        <w:t>I</w:t>
      </w:r>
      <w:r w:rsidR="009B38F3">
        <w:rPr>
          <w:rFonts w:ascii="Century Gothic" w:eastAsia="Arial" w:hAnsi="Century Gothic" w:cs="Arial"/>
          <w:b/>
          <w:color w:val="auto"/>
          <w:szCs w:val="24"/>
          <w:lang w:val="es-MX"/>
        </w:rPr>
        <w:t xml:space="preserve"> </w:t>
      </w:r>
      <w:r w:rsidRPr="009C5FBC">
        <w:rPr>
          <w:rFonts w:ascii="Century Gothic" w:eastAsia="Arial" w:hAnsi="Century Gothic" w:cs="Arial"/>
          <w:b/>
          <w:color w:val="auto"/>
          <w:szCs w:val="24"/>
          <w:lang w:val="es-MX"/>
        </w:rPr>
        <w:t>O</w:t>
      </w:r>
      <w:r w:rsidR="009B38F3">
        <w:rPr>
          <w:rFonts w:ascii="Century Gothic" w:eastAsia="Arial" w:hAnsi="Century Gothic" w:cs="Arial"/>
          <w:b/>
          <w:color w:val="auto"/>
          <w:szCs w:val="24"/>
          <w:lang w:val="es-MX"/>
        </w:rPr>
        <w:t xml:space="preserve"> </w:t>
      </w:r>
      <w:r w:rsidRPr="009C5FBC">
        <w:rPr>
          <w:rFonts w:ascii="Century Gothic" w:eastAsia="Arial" w:hAnsi="Century Gothic" w:cs="Arial"/>
          <w:b/>
          <w:color w:val="auto"/>
          <w:szCs w:val="24"/>
          <w:lang w:val="es-MX"/>
        </w:rPr>
        <w:t>N</w:t>
      </w:r>
      <w:r w:rsidR="009B38F3">
        <w:rPr>
          <w:rFonts w:ascii="Century Gothic" w:eastAsia="Arial" w:hAnsi="Century Gothic" w:cs="Arial"/>
          <w:b/>
          <w:color w:val="auto"/>
          <w:szCs w:val="24"/>
          <w:lang w:val="es-MX"/>
        </w:rPr>
        <w:t xml:space="preserve"> </w:t>
      </w:r>
      <w:r w:rsidRPr="009C5FBC">
        <w:rPr>
          <w:rFonts w:ascii="Century Gothic" w:eastAsia="Arial" w:hAnsi="Century Gothic" w:cs="Arial"/>
          <w:b/>
          <w:color w:val="auto"/>
          <w:szCs w:val="24"/>
          <w:lang w:val="es-MX"/>
        </w:rPr>
        <w:t>E</w:t>
      </w:r>
      <w:r w:rsidR="009B38F3">
        <w:rPr>
          <w:rFonts w:ascii="Century Gothic" w:eastAsia="Arial" w:hAnsi="Century Gothic" w:cs="Arial"/>
          <w:b/>
          <w:color w:val="auto"/>
          <w:szCs w:val="24"/>
          <w:lang w:val="es-MX"/>
        </w:rPr>
        <w:t xml:space="preserve"> </w:t>
      </w:r>
      <w:r w:rsidRPr="009C5FBC">
        <w:rPr>
          <w:rFonts w:ascii="Century Gothic" w:eastAsia="Arial" w:hAnsi="Century Gothic" w:cs="Arial"/>
          <w:b/>
          <w:color w:val="auto"/>
          <w:szCs w:val="24"/>
          <w:lang w:val="es-MX"/>
        </w:rPr>
        <w:t>S</w:t>
      </w:r>
    </w:p>
    <w:p w14:paraId="6EF30E7C" w14:textId="77777777" w:rsidR="00153AA6" w:rsidRPr="009C5FBC" w:rsidRDefault="00153AA6" w:rsidP="00153AA6">
      <w:pPr>
        <w:pStyle w:val="Normal1"/>
        <w:spacing w:line="360" w:lineRule="auto"/>
        <w:contextualSpacing/>
        <w:jc w:val="both"/>
        <w:rPr>
          <w:rFonts w:ascii="Century Gothic" w:eastAsia="Arial" w:hAnsi="Century Gothic" w:cs="Arial"/>
          <w:b/>
          <w:color w:val="auto"/>
          <w:szCs w:val="24"/>
          <w:lang w:val="es-MX"/>
        </w:rPr>
      </w:pPr>
    </w:p>
    <w:p w14:paraId="384324B2" w14:textId="77777777" w:rsidR="00B6451F" w:rsidRPr="009C5FBC" w:rsidRDefault="00153AA6" w:rsidP="00B6451F">
      <w:pPr>
        <w:pStyle w:val="Normal1"/>
        <w:spacing w:line="360" w:lineRule="auto"/>
        <w:contextualSpacing/>
        <w:jc w:val="both"/>
        <w:rPr>
          <w:rFonts w:ascii="Century Gothic" w:eastAsia="Arial" w:hAnsi="Century Gothic" w:cs="Arial"/>
          <w:color w:val="auto"/>
          <w:szCs w:val="24"/>
          <w:lang w:val="es-MX"/>
        </w:rPr>
      </w:pPr>
      <w:r w:rsidRPr="009C5FBC">
        <w:rPr>
          <w:rFonts w:ascii="Century Gothic" w:eastAsia="Arial" w:hAnsi="Century Gothic" w:cs="Arial"/>
          <w:b/>
          <w:color w:val="auto"/>
          <w:szCs w:val="24"/>
          <w:lang w:val="es-MX"/>
        </w:rPr>
        <w:t>I.-</w:t>
      </w:r>
      <w:r w:rsidRPr="009C5FBC">
        <w:rPr>
          <w:rFonts w:ascii="Century Gothic" w:eastAsia="Arial" w:hAnsi="Century Gothic" w:cs="Arial"/>
          <w:color w:val="auto"/>
          <w:szCs w:val="24"/>
          <w:lang w:val="es-MX"/>
        </w:rPr>
        <w:t xml:space="preserve"> Al analizar las facultades competenciales de este Alto Cuerpo Colegiado, no encontramos impedimento alguno para conocer del presente asunto.</w:t>
      </w:r>
    </w:p>
    <w:p w14:paraId="6F1B98E5" w14:textId="77777777" w:rsidR="00B6451F" w:rsidRPr="009C5FBC" w:rsidRDefault="00B6451F" w:rsidP="00B6451F">
      <w:pPr>
        <w:pStyle w:val="Normal1"/>
        <w:spacing w:line="360" w:lineRule="auto"/>
        <w:contextualSpacing/>
        <w:jc w:val="both"/>
        <w:rPr>
          <w:rFonts w:ascii="Century Gothic" w:eastAsia="Arial" w:hAnsi="Century Gothic" w:cs="Arial"/>
          <w:color w:val="auto"/>
          <w:szCs w:val="24"/>
          <w:lang w:val="es-MX"/>
        </w:rPr>
      </w:pPr>
    </w:p>
    <w:p w14:paraId="275E5DE7" w14:textId="0406FE06" w:rsidR="006B173B" w:rsidRPr="009C5FBC" w:rsidRDefault="00153AA6" w:rsidP="00B6451F">
      <w:pPr>
        <w:pStyle w:val="Normal1"/>
        <w:spacing w:line="360" w:lineRule="auto"/>
        <w:contextualSpacing/>
        <w:jc w:val="both"/>
        <w:rPr>
          <w:rFonts w:ascii="Century Gothic" w:eastAsia="Arial" w:hAnsi="Century Gothic" w:cs="Arial"/>
          <w:color w:val="auto"/>
          <w:szCs w:val="24"/>
          <w:lang w:val="es-MX"/>
        </w:rPr>
      </w:pPr>
      <w:r w:rsidRPr="009C5FBC">
        <w:rPr>
          <w:rFonts w:ascii="Century Gothic" w:eastAsia="Arial" w:hAnsi="Century Gothic" w:cs="Arial"/>
          <w:b/>
          <w:bCs/>
          <w:color w:val="auto"/>
          <w:szCs w:val="24"/>
        </w:rPr>
        <w:t xml:space="preserve">II.- </w:t>
      </w:r>
      <w:r w:rsidRPr="009C5FBC">
        <w:rPr>
          <w:rFonts w:ascii="Century Gothic" w:eastAsia="Arial" w:hAnsi="Century Gothic" w:cs="Arial"/>
          <w:color w:val="auto"/>
          <w:szCs w:val="24"/>
        </w:rPr>
        <w:t>En cuanto a</w:t>
      </w:r>
      <w:r w:rsidR="006B173B" w:rsidRPr="009C5FBC">
        <w:rPr>
          <w:rFonts w:ascii="Century Gothic" w:eastAsia="Arial" w:hAnsi="Century Gothic" w:cs="Arial"/>
          <w:color w:val="auto"/>
          <w:szCs w:val="24"/>
        </w:rPr>
        <w:t xml:space="preserve"> los fundamentos legales que invoca la Iniciadora, resultan ser los artículos 117, fracción </w:t>
      </w:r>
      <w:r w:rsidR="00B6451F" w:rsidRPr="009C5FBC">
        <w:rPr>
          <w:rFonts w:ascii="Century Gothic" w:eastAsia="Arial" w:hAnsi="Century Gothic" w:cs="Arial"/>
          <w:color w:val="auto"/>
          <w:szCs w:val="24"/>
        </w:rPr>
        <w:t>VIII,</w:t>
      </w:r>
      <w:r w:rsidR="006B173B" w:rsidRPr="009C5FBC">
        <w:rPr>
          <w:rFonts w:ascii="Century Gothic" w:eastAsia="Arial" w:hAnsi="Century Gothic" w:cs="Arial"/>
          <w:color w:val="auto"/>
          <w:szCs w:val="24"/>
        </w:rPr>
        <w:t xml:space="preserve"> de la </w:t>
      </w:r>
      <w:r w:rsidR="00B6451F" w:rsidRPr="009C5FBC">
        <w:rPr>
          <w:rFonts w:ascii="Century Gothic" w:eastAsia="Arial" w:hAnsi="Century Gothic" w:cs="Arial"/>
          <w:color w:val="auto"/>
          <w:szCs w:val="24"/>
        </w:rPr>
        <w:t>C</w:t>
      </w:r>
      <w:r w:rsidR="006B173B" w:rsidRPr="009C5FBC">
        <w:rPr>
          <w:rFonts w:ascii="Century Gothic" w:eastAsia="Arial" w:hAnsi="Century Gothic" w:cs="Arial"/>
          <w:color w:val="auto"/>
          <w:szCs w:val="24"/>
        </w:rPr>
        <w:t xml:space="preserve">onstitución </w:t>
      </w:r>
      <w:r w:rsidR="00B6451F" w:rsidRPr="009C5FBC">
        <w:rPr>
          <w:rFonts w:ascii="Century Gothic" w:eastAsia="Arial" w:hAnsi="Century Gothic" w:cs="Arial"/>
          <w:color w:val="auto"/>
          <w:szCs w:val="24"/>
        </w:rPr>
        <w:t>P</w:t>
      </w:r>
      <w:r w:rsidR="006B173B" w:rsidRPr="009C5FBC">
        <w:rPr>
          <w:rFonts w:ascii="Century Gothic" w:eastAsia="Arial" w:hAnsi="Century Gothic" w:cs="Arial"/>
          <w:color w:val="auto"/>
          <w:szCs w:val="24"/>
        </w:rPr>
        <w:t xml:space="preserve">olítica de los </w:t>
      </w:r>
      <w:r w:rsidR="00B6451F" w:rsidRPr="009C5FBC">
        <w:rPr>
          <w:rFonts w:ascii="Century Gothic" w:eastAsia="Arial" w:hAnsi="Century Gothic" w:cs="Arial"/>
          <w:color w:val="auto"/>
          <w:szCs w:val="24"/>
        </w:rPr>
        <w:t>E</w:t>
      </w:r>
      <w:r w:rsidR="006B173B" w:rsidRPr="009C5FBC">
        <w:rPr>
          <w:rFonts w:ascii="Century Gothic" w:eastAsia="Arial" w:hAnsi="Century Gothic" w:cs="Arial"/>
          <w:color w:val="auto"/>
          <w:szCs w:val="24"/>
        </w:rPr>
        <w:t xml:space="preserve">stados </w:t>
      </w:r>
      <w:r w:rsidR="00B6451F" w:rsidRPr="009C5FBC">
        <w:rPr>
          <w:rFonts w:ascii="Century Gothic" w:eastAsia="Arial" w:hAnsi="Century Gothic" w:cs="Arial"/>
          <w:color w:val="auto"/>
          <w:szCs w:val="24"/>
        </w:rPr>
        <w:t>U</w:t>
      </w:r>
      <w:r w:rsidR="006B173B" w:rsidRPr="009C5FBC">
        <w:rPr>
          <w:rFonts w:ascii="Century Gothic" w:eastAsia="Arial" w:hAnsi="Century Gothic" w:cs="Arial"/>
          <w:color w:val="auto"/>
          <w:szCs w:val="24"/>
        </w:rPr>
        <w:t xml:space="preserve">nidos </w:t>
      </w:r>
      <w:r w:rsidR="00B6451F" w:rsidRPr="009C5FBC">
        <w:rPr>
          <w:rFonts w:ascii="Century Gothic" w:eastAsia="Arial" w:hAnsi="Century Gothic" w:cs="Arial"/>
          <w:color w:val="auto"/>
          <w:szCs w:val="24"/>
        </w:rPr>
        <w:t>M</w:t>
      </w:r>
      <w:r w:rsidR="006B173B" w:rsidRPr="009C5FBC">
        <w:rPr>
          <w:rFonts w:ascii="Century Gothic" w:eastAsia="Arial" w:hAnsi="Century Gothic" w:cs="Arial"/>
          <w:color w:val="auto"/>
          <w:szCs w:val="24"/>
        </w:rPr>
        <w:t xml:space="preserve">exicanos; 64, fracción </w:t>
      </w:r>
      <w:r w:rsidR="00B6451F" w:rsidRPr="009C5FBC">
        <w:rPr>
          <w:rFonts w:ascii="Century Gothic" w:eastAsia="Arial" w:hAnsi="Century Gothic" w:cs="Arial"/>
          <w:color w:val="auto"/>
          <w:szCs w:val="24"/>
        </w:rPr>
        <w:t>IX</w:t>
      </w:r>
      <w:r w:rsidR="006B173B" w:rsidRPr="009C5FBC">
        <w:rPr>
          <w:rFonts w:ascii="Century Gothic" w:eastAsia="Arial" w:hAnsi="Century Gothic" w:cs="Arial"/>
          <w:color w:val="auto"/>
          <w:szCs w:val="24"/>
        </w:rPr>
        <w:t xml:space="preserve">, apartado b), 68, fracción </w:t>
      </w:r>
      <w:r w:rsidR="00B6451F" w:rsidRPr="009C5FBC">
        <w:rPr>
          <w:rFonts w:ascii="Century Gothic" w:eastAsia="Arial" w:hAnsi="Century Gothic" w:cs="Arial"/>
          <w:color w:val="auto"/>
          <w:szCs w:val="24"/>
        </w:rPr>
        <w:t>II</w:t>
      </w:r>
      <w:r w:rsidR="006B173B" w:rsidRPr="009C5FBC">
        <w:rPr>
          <w:rFonts w:ascii="Century Gothic" w:eastAsia="Arial" w:hAnsi="Century Gothic" w:cs="Arial"/>
          <w:color w:val="auto"/>
          <w:szCs w:val="24"/>
        </w:rPr>
        <w:t xml:space="preserve">, 93, fracciones </w:t>
      </w:r>
      <w:r w:rsidR="00B6451F" w:rsidRPr="009C5FBC">
        <w:rPr>
          <w:rFonts w:ascii="Century Gothic" w:eastAsia="Arial" w:hAnsi="Century Gothic" w:cs="Arial"/>
          <w:color w:val="auto"/>
          <w:szCs w:val="24"/>
        </w:rPr>
        <w:t>VI</w:t>
      </w:r>
      <w:r w:rsidR="006B173B" w:rsidRPr="009C5FBC">
        <w:rPr>
          <w:rFonts w:ascii="Century Gothic" w:eastAsia="Arial" w:hAnsi="Century Gothic" w:cs="Arial"/>
          <w:color w:val="auto"/>
          <w:szCs w:val="24"/>
        </w:rPr>
        <w:t xml:space="preserve"> y </w:t>
      </w:r>
      <w:r w:rsidR="00B6451F" w:rsidRPr="009C5FBC">
        <w:rPr>
          <w:rFonts w:ascii="Century Gothic" w:eastAsia="Arial" w:hAnsi="Century Gothic" w:cs="Arial"/>
          <w:color w:val="auto"/>
          <w:szCs w:val="24"/>
        </w:rPr>
        <w:t>XLI,</w:t>
      </w:r>
      <w:r w:rsidR="006B173B" w:rsidRPr="009C5FBC">
        <w:rPr>
          <w:rFonts w:ascii="Century Gothic" w:eastAsia="Arial" w:hAnsi="Century Gothic" w:cs="Arial"/>
          <w:color w:val="auto"/>
          <w:szCs w:val="24"/>
        </w:rPr>
        <w:t xml:space="preserve"> y 165 </w:t>
      </w:r>
      <w:r w:rsidR="00B6451F" w:rsidRPr="009C5FBC">
        <w:rPr>
          <w:rFonts w:ascii="Century Gothic" w:eastAsia="Arial" w:hAnsi="Century Gothic" w:cs="Arial"/>
          <w:color w:val="auto"/>
          <w:szCs w:val="24"/>
        </w:rPr>
        <w:t>T</w:t>
      </w:r>
      <w:r w:rsidR="006B173B" w:rsidRPr="009C5FBC">
        <w:rPr>
          <w:rFonts w:ascii="Century Gothic" w:eastAsia="Arial" w:hAnsi="Century Gothic" w:cs="Arial"/>
          <w:color w:val="auto"/>
          <w:szCs w:val="24"/>
        </w:rPr>
        <w:t xml:space="preserve">er de la </w:t>
      </w:r>
      <w:r w:rsidR="00B6451F" w:rsidRPr="009C5FBC">
        <w:rPr>
          <w:rFonts w:ascii="Century Gothic" w:eastAsia="Arial" w:hAnsi="Century Gothic" w:cs="Arial"/>
          <w:color w:val="auto"/>
          <w:szCs w:val="24"/>
        </w:rPr>
        <w:t>C</w:t>
      </w:r>
      <w:r w:rsidR="006B173B" w:rsidRPr="009C5FBC">
        <w:rPr>
          <w:rFonts w:ascii="Century Gothic" w:eastAsia="Arial" w:hAnsi="Century Gothic" w:cs="Arial"/>
          <w:color w:val="auto"/>
          <w:szCs w:val="24"/>
        </w:rPr>
        <w:t xml:space="preserve">onstitución </w:t>
      </w:r>
      <w:r w:rsidR="00B6451F" w:rsidRPr="009C5FBC">
        <w:rPr>
          <w:rFonts w:ascii="Century Gothic" w:eastAsia="Arial" w:hAnsi="Century Gothic" w:cs="Arial"/>
          <w:color w:val="auto"/>
          <w:szCs w:val="24"/>
        </w:rPr>
        <w:t>P</w:t>
      </w:r>
      <w:r w:rsidR="006B173B" w:rsidRPr="009C5FBC">
        <w:rPr>
          <w:rFonts w:ascii="Century Gothic" w:eastAsia="Arial" w:hAnsi="Century Gothic" w:cs="Arial"/>
          <w:color w:val="auto"/>
          <w:szCs w:val="24"/>
        </w:rPr>
        <w:t xml:space="preserve">olítica del </w:t>
      </w:r>
      <w:r w:rsidR="00B6451F" w:rsidRPr="009C5FBC">
        <w:rPr>
          <w:rFonts w:ascii="Century Gothic" w:eastAsia="Arial" w:hAnsi="Century Gothic" w:cs="Arial"/>
          <w:color w:val="auto"/>
          <w:szCs w:val="24"/>
        </w:rPr>
        <w:t>E</w:t>
      </w:r>
      <w:r w:rsidR="006B173B" w:rsidRPr="009C5FBC">
        <w:rPr>
          <w:rFonts w:ascii="Century Gothic" w:eastAsia="Arial" w:hAnsi="Century Gothic" w:cs="Arial"/>
          <w:color w:val="auto"/>
          <w:szCs w:val="24"/>
        </w:rPr>
        <w:t xml:space="preserve">stado </w:t>
      </w:r>
      <w:r w:rsidR="00B6451F" w:rsidRPr="009C5FBC">
        <w:rPr>
          <w:rFonts w:ascii="Century Gothic" w:eastAsia="Arial" w:hAnsi="Century Gothic" w:cs="Arial"/>
          <w:color w:val="auto"/>
          <w:szCs w:val="24"/>
        </w:rPr>
        <w:t>L</w:t>
      </w:r>
      <w:r w:rsidR="006B173B" w:rsidRPr="009C5FBC">
        <w:rPr>
          <w:rFonts w:ascii="Century Gothic" w:eastAsia="Arial" w:hAnsi="Century Gothic" w:cs="Arial"/>
          <w:color w:val="auto"/>
          <w:szCs w:val="24"/>
        </w:rPr>
        <w:t xml:space="preserve">ibre y </w:t>
      </w:r>
      <w:r w:rsidR="00B6451F" w:rsidRPr="009C5FBC">
        <w:rPr>
          <w:rFonts w:ascii="Century Gothic" w:eastAsia="Arial" w:hAnsi="Century Gothic" w:cs="Arial"/>
          <w:color w:val="auto"/>
          <w:szCs w:val="24"/>
        </w:rPr>
        <w:t>S</w:t>
      </w:r>
      <w:r w:rsidR="006B173B" w:rsidRPr="009C5FBC">
        <w:rPr>
          <w:rFonts w:ascii="Century Gothic" w:eastAsia="Arial" w:hAnsi="Century Gothic" w:cs="Arial"/>
          <w:color w:val="auto"/>
          <w:szCs w:val="24"/>
        </w:rPr>
        <w:t xml:space="preserve">oberano de </w:t>
      </w:r>
      <w:r w:rsidR="00B6451F" w:rsidRPr="009C5FBC">
        <w:rPr>
          <w:rFonts w:ascii="Century Gothic" w:eastAsia="Arial" w:hAnsi="Century Gothic" w:cs="Arial"/>
          <w:color w:val="auto"/>
          <w:szCs w:val="24"/>
        </w:rPr>
        <w:t>C</w:t>
      </w:r>
      <w:r w:rsidR="006B173B" w:rsidRPr="009C5FBC">
        <w:rPr>
          <w:rFonts w:ascii="Century Gothic" w:eastAsia="Arial" w:hAnsi="Century Gothic" w:cs="Arial"/>
          <w:color w:val="auto"/>
          <w:szCs w:val="24"/>
        </w:rPr>
        <w:t xml:space="preserve">hihuahua; 22, 23, 24, 25 y 26 de la </w:t>
      </w:r>
      <w:r w:rsidR="00B6451F" w:rsidRPr="009C5FBC">
        <w:rPr>
          <w:rFonts w:ascii="Century Gothic" w:eastAsia="Arial" w:hAnsi="Century Gothic" w:cs="Arial"/>
          <w:color w:val="auto"/>
          <w:szCs w:val="24"/>
        </w:rPr>
        <w:t>L</w:t>
      </w:r>
      <w:r w:rsidR="006B173B" w:rsidRPr="009C5FBC">
        <w:rPr>
          <w:rFonts w:ascii="Century Gothic" w:eastAsia="Arial" w:hAnsi="Century Gothic" w:cs="Arial"/>
          <w:color w:val="auto"/>
          <w:szCs w:val="24"/>
        </w:rPr>
        <w:t xml:space="preserve">ey de </w:t>
      </w:r>
      <w:r w:rsidR="00B6451F" w:rsidRPr="009C5FBC">
        <w:rPr>
          <w:rFonts w:ascii="Century Gothic" w:eastAsia="Arial" w:hAnsi="Century Gothic" w:cs="Arial"/>
          <w:color w:val="auto"/>
          <w:szCs w:val="24"/>
        </w:rPr>
        <w:t>D</w:t>
      </w:r>
      <w:r w:rsidR="006B173B" w:rsidRPr="009C5FBC">
        <w:rPr>
          <w:rFonts w:ascii="Century Gothic" w:eastAsia="Arial" w:hAnsi="Century Gothic" w:cs="Arial"/>
          <w:color w:val="auto"/>
          <w:szCs w:val="24"/>
        </w:rPr>
        <w:t xml:space="preserve">isciplina </w:t>
      </w:r>
      <w:r w:rsidR="00B6451F" w:rsidRPr="009C5FBC">
        <w:rPr>
          <w:rFonts w:ascii="Century Gothic" w:eastAsia="Arial" w:hAnsi="Century Gothic" w:cs="Arial"/>
          <w:color w:val="auto"/>
          <w:szCs w:val="24"/>
        </w:rPr>
        <w:t>F</w:t>
      </w:r>
      <w:r w:rsidR="006B173B" w:rsidRPr="009C5FBC">
        <w:rPr>
          <w:rFonts w:ascii="Century Gothic" w:eastAsia="Arial" w:hAnsi="Century Gothic" w:cs="Arial"/>
          <w:color w:val="auto"/>
          <w:szCs w:val="24"/>
        </w:rPr>
        <w:t xml:space="preserve">inanciera de las </w:t>
      </w:r>
      <w:r w:rsidR="00B6451F" w:rsidRPr="009C5FBC">
        <w:rPr>
          <w:rFonts w:ascii="Century Gothic" w:eastAsia="Arial" w:hAnsi="Century Gothic" w:cs="Arial"/>
          <w:color w:val="auto"/>
          <w:szCs w:val="24"/>
        </w:rPr>
        <w:t>E</w:t>
      </w:r>
      <w:r w:rsidR="006B173B" w:rsidRPr="009C5FBC">
        <w:rPr>
          <w:rFonts w:ascii="Century Gothic" w:eastAsia="Arial" w:hAnsi="Century Gothic" w:cs="Arial"/>
          <w:color w:val="auto"/>
          <w:szCs w:val="24"/>
        </w:rPr>
        <w:t xml:space="preserve">ntidades </w:t>
      </w:r>
      <w:r w:rsidR="00B6451F" w:rsidRPr="009C5FBC">
        <w:rPr>
          <w:rFonts w:ascii="Century Gothic" w:eastAsia="Arial" w:hAnsi="Century Gothic" w:cs="Arial"/>
          <w:color w:val="auto"/>
          <w:szCs w:val="24"/>
        </w:rPr>
        <w:t>F</w:t>
      </w:r>
      <w:r w:rsidR="006B173B" w:rsidRPr="009C5FBC">
        <w:rPr>
          <w:rFonts w:ascii="Century Gothic" w:eastAsia="Arial" w:hAnsi="Century Gothic" w:cs="Arial"/>
          <w:color w:val="auto"/>
          <w:szCs w:val="24"/>
        </w:rPr>
        <w:t xml:space="preserve">ederativas y los </w:t>
      </w:r>
      <w:r w:rsidR="00B6451F" w:rsidRPr="009C5FBC">
        <w:rPr>
          <w:rFonts w:ascii="Century Gothic" w:eastAsia="Arial" w:hAnsi="Century Gothic" w:cs="Arial"/>
          <w:color w:val="auto"/>
          <w:szCs w:val="24"/>
        </w:rPr>
        <w:t>M</w:t>
      </w:r>
      <w:r w:rsidR="006B173B" w:rsidRPr="009C5FBC">
        <w:rPr>
          <w:rFonts w:ascii="Century Gothic" w:eastAsia="Arial" w:hAnsi="Century Gothic" w:cs="Arial"/>
          <w:color w:val="auto"/>
          <w:szCs w:val="24"/>
        </w:rPr>
        <w:t xml:space="preserve">unicipios; y 2o, 3o, 10, 15, fracciones </w:t>
      </w:r>
      <w:r w:rsidR="00B6451F" w:rsidRPr="009C5FBC">
        <w:rPr>
          <w:rFonts w:ascii="Century Gothic" w:eastAsia="Arial" w:hAnsi="Century Gothic" w:cs="Arial"/>
          <w:color w:val="auto"/>
          <w:szCs w:val="24"/>
        </w:rPr>
        <w:t xml:space="preserve">I, IV </w:t>
      </w:r>
      <w:r w:rsidR="006B173B" w:rsidRPr="009C5FBC">
        <w:rPr>
          <w:rFonts w:ascii="Century Gothic" w:eastAsia="Arial" w:hAnsi="Century Gothic" w:cs="Arial"/>
          <w:color w:val="auto"/>
          <w:szCs w:val="24"/>
        </w:rPr>
        <w:t xml:space="preserve">y </w:t>
      </w:r>
      <w:r w:rsidR="00B6451F" w:rsidRPr="009C5FBC">
        <w:rPr>
          <w:rFonts w:ascii="Century Gothic" w:eastAsia="Arial" w:hAnsi="Century Gothic" w:cs="Arial"/>
          <w:color w:val="auto"/>
          <w:szCs w:val="24"/>
        </w:rPr>
        <w:t>VIII,</w:t>
      </w:r>
      <w:r w:rsidR="006B173B" w:rsidRPr="009C5FBC">
        <w:rPr>
          <w:rFonts w:ascii="Century Gothic" w:eastAsia="Arial" w:hAnsi="Century Gothic" w:cs="Arial"/>
          <w:color w:val="auto"/>
          <w:szCs w:val="24"/>
        </w:rPr>
        <w:t xml:space="preserve"> 16, fracciones </w:t>
      </w:r>
      <w:r w:rsidR="00B6451F" w:rsidRPr="009C5FBC">
        <w:rPr>
          <w:rFonts w:ascii="Century Gothic" w:eastAsia="Arial" w:hAnsi="Century Gothic" w:cs="Arial"/>
          <w:color w:val="auto"/>
          <w:szCs w:val="24"/>
        </w:rPr>
        <w:t>II</w:t>
      </w:r>
      <w:r w:rsidR="006B173B" w:rsidRPr="009C5FBC">
        <w:rPr>
          <w:rFonts w:ascii="Century Gothic" w:eastAsia="Arial" w:hAnsi="Century Gothic" w:cs="Arial"/>
          <w:color w:val="auto"/>
          <w:szCs w:val="24"/>
        </w:rPr>
        <w:t xml:space="preserve"> y </w:t>
      </w:r>
      <w:r w:rsidR="00B6451F" w:rsidRPr="009C5FBC">
        <w:rPr>
          <w:rFonts w:ascii="Century Gothic" w:eastAsia="Arial" w:hAnsi="Century Gothic" w:cs="Arial"/>
          <w:color w:val="auto"/>
          <w:szCs w:val="24"/>
        </w:rPr>
        <w:t>III,</w:t>
      </w:r>
      <w:r w:rsidR="006B173B" w:rsidRPr="009C5FBC">
        <w:rPr>
          <w:rFonts w:ascii="Century Gothic" w:eastAsia="Arial" w:hAnsi="Century Gothic" w:cs="Arial"/>
          <w:color w:val="auto"/>
          <w:szCs w:val="24"/>
        </w:rPr>
        <w:t xml:space="preserve"> 17, fracciones </w:t>
      </w:r>
      <w:r w:rsidR="00B6451F" w:rsidRPr="009C5FBC">
        <w:rPr>
          <w:rFonts w:ascii="Century Gothic" w:eastAsia="Arial" w:hAnsi="Century Gothic" w:cs="Arial"/>
          <w:color w:val="auto"/>
          <w:szCs w:val="24"/>
        </w:rPr>
        <w:t>II</w:t>
      </w:r>
      <w:r w:rsidR="006B173B" w:rsidRPr="009C5FBC">
        <w:rPr>
          <w:rFonts w:ascii="Century Gothic" w:eastAsia="Arial" w:hAnsi="Century Gothic" w:cs="Arial"/>
          <w:color w:val="auto"/>
          <w:szCs w:val="24"/>
        </w:rPr>
        <w:t xml:space="preserve">, </w:t>
      </w:r>
      <w:r w:rsidR="00B6451F" w:rsidRPr="009C5FBC">
        <w:rPr>
          <w:rFonts w:ascii="Century Gothic" w:eastAsia="Arial" w:hAnsi="Century Gothic" w:cs="Arial"/>
          <w:color w:val="auto"/>
          <w:szCs w:val="24"/>
        </w:rPr>
        <w:t>V</w:t>
      </w:r>
      <w:r w:rsidR="006B173B" w:rsidRPr="009C5FBC">
        <w:rPr>
          <w:rFonts w:ascii="Century Gothic" w:eastAsia="Arial" w:hAnsi="Century Gothic" w:cs="Arial"/>
          <w:color w:val="auto"/>
          <w:szCs w:val="24"/>
        </w:rPr>
        <w:t xml:space="preserve"> y </w:t>
      </w:r>
      <w:r w:rsidR="00B6451F" w:rsidRPr="009C5FBC">
        <w:rPr>
          <w:rFonts w:ascii="Century Gothic" w:eastAsia="Arial" w:hAnsi="Century Gothic" w:cs="Arial"/>
          <w:color w:val="auto"/>
          <w:szCs w:val="24"/>
        </w:rPr>
        <w:t>XIV</w:t>
      </w:r>
      <w:r w:rsidR="006B173B" w:rsidRPr="009C5FBC">
        <w:rPr>
          <w:rFonts w:ascii="Century Gothic" w:eastAsia="Arial" w:hAnsi="Century Gothic" w:cs="Arial"/>
          <w:color w:val="auto"/>
          <w:szCs w:val="24"/>
        </w:rPr>
        <w:t xml:space="preserve">, y 24 de </w:t>
      </w:r>
      <w:r w:rsidR="00B6451F" w:rsidRPr="009C5FBC">
        <w:rPr>
          <w:rFonts w:ascii="Century Gothic" w:eastAsia="Arial" w:hAnsi="Century Gothic" w:cs="Arial"/>
          <w:color w:val="auto"/>
          <w:szCs w:val="24"/>
        </w:rPr>
        <w:t>L</w:t>
      </w:r>
      <w:r w:rsidR="006B173B" w:rsidRPr="009C5FBC">
        <w:rPr>
          <w:rFonts w:ascii="Century Gothic" w:eastAsia="Arial" w:hAnsi="Century Gothic" w:cs="Arial"/>
          <w:color w:val="auto"/>
          <w:szCs w:val="24"/>
        </w:rPr>
        <w:t xml:space="preserve">ey de </w:t>
      </w:r>
      <w:r w:rsidR="00B6451F" w:rsidRPr="009C5FBC">
        <w:rPr>
          <w:rFonts w:ascii="Century Gothic" w:eastAsia="Arial" w:hAnsi="Century Gothic" w:cs="Arial"/>
          <w:color w:val="auto"/>
          <w:szCs w:val="24"/>
        </w:rPr>
        <w:t>D</w:t>
      </w:r>
      <w:r w:rsidR="006B173B" w:rsidRPr="009C5FBC">
        <w:rPr>
          <w:rFonts w:ascii="Century Gothic" w:eastAsia="Arial" w:hAnsi="Century Gothic" w:cs="Arial"/>
          <w:color w:val="auto"/>
          <w:szCs w:val="24"/>
        </w:rPr>
        <w:t xml:space="preserve">euda </w:t>
      </w:r>
      <w:r w:rsidR="00B6451F" w:rsidRPr="009C5FBC">
        <w:rPr>
          <w:rFonts w:ascii="Century Gothic" w:eastAsia="Arial" w:hAnsi="Century Gothic" w:cs="Arial"/>
          <w:color w:val="auto"/>
          <w:szCs w:val="24"/>
        </w:rPr>
        <w:t>P</w:t>
      </w:r>
      <w:r w:rsidR="006B173B" w:rsidRPr="009C5FBC">
        <w:rPr>
          <w:rFonts w:ascii="Century Gothic" w:eastAsia="Arial" w:hAnsi="Century Gothic" w:cs="Arial"/>
          <w:color w:val="auto"/>
          <w:szCs w:val="24"/>
        </w:rPr>
        <w:t xml:space="preserve">ública para el </w:t>
      </w:r>
      <w:r w:rsidR="00B6451F" w:rsidRPr="009C5FBC">
        <w:rPr>
          <w:rFonts w:ascii="Century Gothic" w:eastAsia="Arial" w:hAnsi="Century Gothic" w:cs="Arial"/>
          <w:color w:val="auto"/>
          <w:szCs w:val="24"/>
        </w:rPr>
        <w:t>E</w:t>
      </w:r>
      <w:r w:rsidR="006B173B" w:rsidRPr="009C5FBC">
        <w:rPr>
          <w:rFonts w:ascii="Century Gothic" w:eastAsia="Arial" w:hAnsi="Century Gothic" w:cs="Arial"/>
          <w:color w:val="auto"/>
          <w:szCs w:val="24"/>
        </w:rPr>
        <w:t xml:space="preserve">stado de </w:t>
      </w:r>
      <w:r w:rsidR="00B6451F" w:rsidRPr="009C5FBC">
        <w:rPr>
          <w:rFonts w:ascii="Century Gothic" w:eastAsia="Arial" w:hAnsi="Century Gothic" w:cs="Arial"/>
          <w:color w:val="auto"/>
          <w:szCs w:val="24"/>
        </w:rPr>
        <w:t>C</w:t>
      </w:r>
      <w:r w:rsidR="006B173B" w:rsidRPr="009C5FBC">
        <w:rPr>
          <w:rFonts w:ascii="Century Gothic" w:eastAsia="Arial" w:hAnsi="Century Gothic" w:cs="Arial"/>
          <w:color w:val="auto"/>
          <w:szCs w:val="24"/>
        </w:rPr>
        <w:t xml:space="preserve">hihuahua y sus </w:t>
      </w:r>
      <w:r w:rsidR="00B6451F" w:rsidRPr="009C5FBC">
        <w:rPr>
          <w:rFonts w:ascii="Century Gothic" w:eastAsia="Arial" w:hAnsi="Century Gothic" w:cs="Arial"/>
          <w:color w:val="auto"/>
          <w:szCs w:val="24"/>
        </w:rPr>
        <w:t>M</w:t>
      </w:r>
      <w:r w:rsidR="006B173B" w:rsidRPr="009C5FBC">
        <w:rPr>
          <w:rFonts w:ascii="Century Gothic" w:eastAsia="Arial" w:hAnsi="Century Gothic" w:cs="Arial"/>
          <w:color w:val="auto"/>
          <w:szCs w:val="24"/>
        </w:rPr>
        <w:t>unicipios</w:t>
      </w:r>
      <w:r w:rsidR="00B6451F" w:rsidRPr="009C5FBC">
        <w:rPr>
          <w:rFonts w:ascii="Century Gothic" w:eastAsia="Arial" w:hAnsi="Century Gothic" w:cs="Arial"/>
          <w:color w:val="auto"/>
          <w:szCs w:val="24"/>
        </w:rPr>
        <w:t>.</w:t>
      </w:r>
      <w:r w:rsidR="006B173B" w:rsidRPr="009C5FBC">
        <w:rPr>
          <w:rFonts w:ascii="Century Gothic" w:eastAsia="Arial" w:hAnsi="Century Gothic" w:cs="Arial"/>
          <w:color w:val="auto"/>
          <w:szCs w:val="24"/>
        </w:rPr>
        <w:t xml:space="preserve"> </w:t>
      </w:r>
    </w:p>
    <w:p w14:paraId="7A85212C" w14:textId="7D886264" w:rsidR="006B173B" w:rsidRPr="009C5FBC" w:rsidRDefault="006B173B" w:rsidP="006B173B">
      <w:pPr>
        <w:spacing w:after="0" w:line="360" w:lineRule="auto"/>
        <w:ind w:right="49"/>
        <w:jc w:val="both"/>
        <w:rPr>
          <w:rFonts w:ascii="Century Gothic" w:eastAsia="Arial" w:hAnsi="Century Gothic" w:cs="Arial"/>
          <w:sz w:val="24"/>
          <w:szCs w:val="24"/>
        </w:rPr>
      </w:pPr>
    </w:p>
    <w:p w14:paraId="373EEF4B" w14:textId="52CD25FA" w:rsidR="00703034" w:rsidRPr="009C5FBC" w:rsidRDefault="00703034" w:rsidP="006B173B">
      <w:pPr>
        <w:spacing w:after="0" w:line="360" w:lineRule="auto"/>
        <w:ind w:right="49"/>
        <w:jc w:val="both"/>
        <w:rPr>
          <w:rFonts w:ascii="Century Gothic" w:eastAsia="Calibri" w:hAnsi="Century Gothic"/>
          <w:sz w:val="24"/>
          <w:szCs w:val="24"/>
          <w:lang w:eastAsia="en-US"/>
        </w:rPr>
      </w:pPr>
      <w:r w:rsidRPr="009C5FBC">
        <w:rPr>
          <w:rFonts w:ascii="Century Gothic" w:eastAsia="Arial" w:hAnsi="Century Gothic" w:cs="Arial"/>
          <w:b/>
          <w:bCs/>
          <w:sz w:val="24"/>
          <w:szCs w:val="24"/>
        </w:rPr>
        <w:t xml:space="preserve">III.- </w:t>
      </w:r>
      <w:r w:rsidRPr="009C5FBC">
        <w:rPr>
          <w:rFonts w:ascii="Century Gothic" w:eastAsia="Arial" w:hAnsi="Century Gothic" w:cs="Arial"/>
          <w:sz w:val="24"/>
          <w:szCs w:val="24"/>
        </w:rPr>
        <w:t>La autorización solicitada por el Ejecutivo del Estado consiste en que, se encuentre facultado para que</w:t>
      </w:r>
      <w:r w:rsidR="00BF467A" w:rsidRPr="009C5FBC">
        <w:rPr>
          <w:rFonts w:ascii="Century Gothic" w:eastAsia="Arial" w:hAnsi="Century Gothic" w:cs="Arial"/>
          <w:sz w:val="24"/>
          <w:szCs w:val="24"/>
        </w:rPr>
        <w:t>,</w:t>
      </w:r>
      <w:r w:rsidRPr="009C5FBC">
        <w:rPr>
          <w:rFonts w:ascii="Century Gothic" w:eastAsia="Arial" w:hAnsi="Century Gothic" w:cs="Arial"/>
          <w:sz w:val="24"/>
          <w:szCs w:val="24"/>
        </w:rPr>
        <w:t xml:space="preserve"> </w:t>
      </w:r>
      <w:r w:rsidRPr="009C5FBC">
        <w:rPr>
          <w:rFonts w:ascii="Century Gothic" w:eastAsia="Calibri" w:hAnsi="Century Gothic"/>
          <w:sz w:val="24"/>
          <w:szCs w:val="24"/>
          <w:lang w:eastAsia="en-US"/>
        </w:rPr>
        <w:t xml:space="preserve">por conducto de la Secretaría de Hacienda, lleve a cabo </w:t>
      </w:r>
      <w:r w:rsidR="009B38F3" w:rsidRPr="009B38F3">
        <w:rPr>
          <w:rFonts w:ascii="Century Gothic" w:eastAsia="Calibri" w:hAnsi="Century Gothic"/>
          <w:sz w:val="24"/>
          <w:szCs w:val="24"/>
          <w:lang w:eastAsia="en-US"/>
        </w:rPr>
        <w:t>las gestiones administrativas y financieras necesarias para</w:t>
      </w:r>
      <w:r w:rsidRPr="009C5FBC">
        <w:rPr>
          <w:rFonts w:ascii="Century Gothic" w:eastAsia="Calibri" w:hAnsi="Century Gothic"/>
          <w:sz w:val="24"/>
          <w:szCs w:val="24"/>
          <w:lang w:eastAsia="en-US"/>
        </w:rPr>
        <w:t>:</w:t>
      </w:r>
    </w:p>
    <w:p w14:paraId="74A49D77" w14:textId="6188D640" w:rsidR="00703034" w:rsidRPr="009C5FBC" w:rsidRDefault="00703034" w:rsidP="006B173B">
      <w:pPr>
        <w:spacing w:after="0" w:line="360" w:lineRule="auto"/>
        <w:ind w:right="49"/>
        <w:jc w:val="both"/>
        <w:rPr>
          <w:rFonts w:ascii="Century Gothic" w:eastAsia="Calibri" w:hAnsi="Century Gothic"/>
          <w:sz w:val="24"/>
          <w:szCs w:val="24"/>
          <w:lang w:eastAsia="en-US"/>
        </w:rPr>
      </w:pPr>
    </w:p>
    <w:p w14:paraId="271F3429" w14:textId="742DB85E" w:rsidR="002346CA" w:rsidRDefault="009B38F3" w:rsidP="00A24B70">
      <w:pPr>
        <w:pStyle w:val="Prrafodelista"/>
        <w:numPr>
          <w:ilvl w:val="0"/>
          <w:numId w:val="27"/>
        </w:numPr>
        <w:spacing w:after="160" w:line="360" w:lineRule="auto"/>
        <w:jc w:val="both"/>
        <w:rPr>
          <w:rFonts w:ascii="Century Gothic" w:hAnsi="Century Gothic"/>
          <w:sz w:val="24"/>
          <w:szCs w:val="24"/>
        </w:rPr>
      </w:pPr>
      <w:r>
        <w:rPr>
          <w:rFonts w:ascii="Century Gothic" w:hAnsi="Century Gothic"/>
          <w:sz w:val="24"/>
          <w:szCs w:val="24"/>
        </w:rPr>
        <w:t>C</w:t>
      </w:r>
      <w:r w:rsidRPr="009B38F3">
        <w:rPr>
          <w:rFonts w:ascii="Century Gothic" w:hAnsi="Century Gothic"/>
          <w:sz w:val="24"/>
          <w:szCs w:val="24"/>
        </w:rPr>
        <w:t>ontratar, con cualquier institución integrante del sistema financiero mexicano y bajo las mejores condiciones de mercado, uno o varios financiamientos por la cantidad de hasta $3,000,000,000.00 (Tres mil millones de pesos 00/100 Moneda Nacional), más los recursos necesarios para cubrir los costos y gastos relacionados con su implementación y más fondos de reserva</w:t>
      </w:r>
      <w:r w:rsidR="001D09ED" w:rsidRPr="009C5FBC">
        <w:rPr>
          <w:rFonts w:ascii="Century Gothic" w:hAnsi="Century Gothic"/>
          <w:sz w:val="24"/>
          <w:szCs w:val="24"/>
        </w:rPr>
        <w:t>.</w:t>
      </w:r>
    </w:p>
    <w:p w14:paraId="623F66B6" w14:textId="77777777" w:rsidR="00AE16D4" w:rsidRDefault="00AE16D4" w:rsidP="00A24B70">
      <w:pPr>
        <w:pStyle w:val="Prrafodelista"/>
        <w:spacing w:after="160" w:line="360" w:lineRule="auto"/>
        <w:jc w:val="both"/>
        <w:rPr>
          <w:rFonts w:ascii="Century Gothic" w:hAnsi="Century Gothic"/>
          <w:sz w:val="24"/>
          <w:szCs w:val="24"/>
        </w:rPr>
      </w:pPr>
    </w:p>
    <w:p w14:paraId="1D5A2419" w14:textId="2656276C" w:rsidR="00A24B70" w:rsidRPr="00A24B70" w:rsidRDefault="00A24B70" w:rsidP="00A24B70">
      <w:pPr>
        <w:pStyle w:val="Prrafodelista"/>
        <w:numPr>
          <w:ilvl w:val="0"/>
          <w:numId w:val="27"/>
        </w:numPr>
        <w:spacing w:after="160" w:line="360" w:lineRule="auto"/>
        <w:jc w:val="both"/>
        <w:rPr>
          <w:rFonts w:ascii="Century Gothic" w:hAnsi="Century Gothic"/>
          <w:sz w:val="24"/>
          <w:szCs w:val="24"/>
        </w:rPr>
      </w:pPr>
      <w:r w:rsidRPr="00A24B70">
        <w:rPr>
          <w:rFonts w:ascii="Century Gothic" w:hAnsi="Century Gothic"/>
          <w:sz w:val="24"/>
          <w:szCs w:val="24"/>
        </w:rPr>
        <w:t>Contratar y pagar los gastos y costos relacionados con la contratación del Financiamiento IPP, incluyendo sin limitar, comisiones de apertura, comisiones por disposición, comisiones por estructuración, costos por la contratación de calificadoras, de instrumentos derivados y/o garantías de pago</w:t>
      </w:r>
      <w:r>
        <w:rPr>
          <w:rFonts w:ascii="Century Gothic" w:hAnsi="Century Gothic"/>
          <w:sz w:val="24"/>
          <w:szCs w:val="24"/>
        </w:rPr>
        <w:t>.</w:t>
      </w:r>
    </w:p>
    <w:p w14:paraId="2C45AD33" w14:textId="77777777" w:rsidR="002346CA" w:rsidRPr="002346CA" w:rsidRDefault="002346CA" w:rsidP="002346CA">
      <w:pPr>
        <w:pStyle w:val="Prrafodelista"/>
        <w:rPr>
          <w:rFonts w:ascii="Century Gothic" w:hAnsi="Century Gothic"/>
          <w:sz w:val="24"/>
          <w:szCs w:val="24"/>
        </w:rPr>
      </w:pPr>
    </w:p>
    <w:p w14:paraId="6F0D6F7A" w14:textId="566DF6DE" w:rsidR="00A24B70" w:rsidRDefault="00A24B70" w:rsidP="00A24B70">
      <w:pPr>
        <w:pStyle w:val="Prrafodelista"/>
        <w:numPr>
          <w:ilvl w:val="0"/>
          <w:numId w:val="27"/>
        </w:numPr>
        <w:spacing w:after="160" w:line="360" w:lineRule="auto"/>
        <w:jc w:val="both"/>
        <w:rPr>
          <w:rFonts w:ascii="Century Gothic" w:hAnsi="Century Gothic"/>
          <w:sz w:val="24"/>
          <w:szCs w:val="24"/>
        </w:rPr>
      </w:pPr>
      <w:r>
        <w:rPr>
          <w:rFonts w:ascii="Century Gothic" w:hAnsi="Century Gothic"/>
          <w:sz w:val="24"/>
          <w:szCs w:val="24"/>
        </w:rPr>
        <w:t>L</w:t>
      </w:r>
      <w:r w:rsidRPr="00A24B70">
        <w:rPr>
          <w:rFonts w:ascii="Century Gothic" w:hAnsi="Century Gothic"/>
          <w:sz w:val="24"/>
          <w:szCs w:val="24"/>
        </w:rPr>
        <w:t xml:space="preserve">os recursos derivados del Financiamiento IPP </w:t>
      </w:r>
      <w:r>
        <w:rPr>
          <w:rFonts w:ascii="Century Gothic" w:hAnsi="Century Gothic"/>
          <w:sz w:val="24"/>
          <w:szCs w:val="24"/>
        </w:rPr>
        <w:t>serán</w:t>
      </w:r>
      <w:r w:rsidRPr="00A24B70">
        <w:rPr>
          <w:rFonts w:ascii="Century Gothic" w:hAnsi="Century Gothic"/>
          <w:sz w:val="24"/>
          <w:szCs w:val="24"/>
        </w:rPr>
        <w:t xml:space="preserve"> destinados a financiar proyectos de inversión pública productiva </w:t>
      </w:r>
      <w:r>
        <w:rPr>
          <w:rFonts w:ascii="Century Gothic" w:hAnsi="Century Gothic"/>
          <w:sz w:val="24"/>
          <w:szCs w:val="24"/>
        </w:rPr>
        <w:t>principalmente en:</w:t>
      </w:r>
    </w:p>
    <w:p w14:paraId="6AA15E0D" w14:textId="77777777" w:rsidR="00A24B70" w:rsidRDefault="00A24B70" w:rsidP="00A24B70">
      <w:pPr>
        <w:pStyle w:val="Prrafodelista"/>
        <w:numPr>
          <w:ilvl w:val="0"/>
          <w:numId w:val="31"/>
        </w:numPr>
        <w:spacing w:after="160" w:line="360" w:lineRule="auto"/>
        <w:jc w:val="both"/>
        <w:rPr>
          <w:rFonts w:ascii="Century Gothic" w:hAnsi="Century Gothic"/>
          <w:sz w:val="24"/>
          <w:szCs w:val="24"/>
        </w:rPr>
      </w:pPr>
      <w:r>
        <w:rPr>
          <w:rFonts w:ascii="Century Gothic" w:hAnsi="Century Gothic"/>
          <w:sz w:val="24"/>
          <w:szCs w:val="24"/>
        </w:rPr>
        <w:t>C</w:t>
      </w:r>
      <w:r w:rsidRPr="00A24B70">
        <w:rPr>
          <w:rFonts w:ascii="Century Gothic" w:hAnsi="Century Gothic"/>
          <w:sz w:val="24"/>
          <w:szCs w:val="24"/>
        </w:rPr>
        <w:t xml:space="preserve">onstrucción, reconstrucción, ampliación y conservación de infraestructura física o, </w:t>
      </w:r>
    </w:p>
    <w:p w14:paraId="40EAA0BC" w14:textId="77777777" w:rsidR="00A24B70" w:rsidRDefault="00A24B70" w:rsidP="00A24B70">
      <w:pPr>
        <w:pStyle w:val="Prrafodelista"/>
        <w:numPr>
          <w:ilvl w:val="0"/>
          <w:numId w:val="31"/>
        </w:numPr>
        <w:spacing w:after="160" w:line="360" w:lineRule="auto"/>
        <w:jc w:val="both"/>
        <w:rPr>
          <w:rFonts w:ascii="Century Gothic" w:hAnsi="Century Gothic"/>
          <w:sz w:val="24"/>
          <w:szCs w:val="24"/>
        </w:rPr>
      </w:pPr>
      <w:r>
        <w:rPr>
          <w:rFonts w:ascii="Century Gothic" w:hAnsi="Century Gothic"/>
          <w:sz w:val="24"/>
          <w:szCs w:val="24"/>
        </w:rPr>
        <w:t>R</w:t>
      </w:r>
      <w:r w:rsidRPr="00A24B70">
        <w:rPr>
          <w:rFonts w:ascii="Century Gothic" w:hAnsi="Century Gothic"/>
          <w:sz w:val="24"/>
          <w:szCs w:val="24"/>
        </w:rPr>
        <w:t xml:space="preserve">econstrucción, ampliación y conservación de infraestructura física o, </w:t>
      </w:r>
    </w:p>
    <w:p w14:paraId="2CF72B98" w14:textId="77777777" w:rsidR="00A24B70" w:rsidRDefault="00A24B70" w:rsidP="00A24B70">
      <w:pPr>
        <w:pStyle w:val="Prrafodelista"/>
        <w:numPr>
          <w:ilvl w:val="0"/>
          <w:numId w:val="31"/>
        </w:numPr>
        <w:spacing w:after="160" w:line="360" w:lineRule="auto"/>
        <w:jc w:val="both"/>
        <w:rPr>
          <w:rFonts w:ascii="Century Gothic" w:hAnsi="Century Gothic"/>
          <w:sz w:val="24"/>
          <w:szCs w:val="24"/>
        </w:rPr>
      </w:pPr>
      <w:r>
        <w:rPr>
          <w:rFonts w:ascii="Century Gothic" w:hAnsi="Century Gothic"/>
          <w:sz w:val="24"/>
          <w:szCs w:val="24"/>
        </w:rPr>
        <w:t>I</w:t>
      </w:r>
      <w:r w:rsidRPr="00A24B70">
        <w:rPr>
          <w:rFonts w:ascii="Century Gothic" w:hAnsi="Century Gothic"/>
          <w:sz w:val="24"/>
          <w:szCs w:val="24"/>
        </w:rPr>
        <w:t>nversión para la adquisición de bienes cuyo objeto sea el equipamiento de dicha infraestructura física</w:t>
      </w:r>
      <w:r>
        <w:rPr>
          <w:rFonts w:ascii="Century Gothic" w:hAnsi="Century Gothic"/>
          <w:sz w:val="24"/>
          <w:szCs w:val="24"/>
        </w:rPr>
        <w:t>.</w:t>
      </w:r>
    </w:p>
    <w:p w14:paraId="52331AD2" w14:textId="77777777" w:rsidR="00A24B70" w:rsidRDefault="00A24B70" w:rsidP="00A24B70">
      <w:pPr>
        <w:pStyle w:val="Prrafodelista"/>
        <w:spacing w:after="160" w:line="360" w:lineRule="auto"/>
        <w:ind w:left="1211"/>
        <w:jc w:val="both"/>
        <w:rPr>
          <w:rFonts w:ascii="Century Gothic" w:hAnsi="Century Gothic"/>
          <w:sz w:val="24"/>
          <w:szCs w:val="24"/>
        </w:rPr>
      </w:pPr>
    </w:p>
    <w:p w14:paraId="3C6CF5AC" w14:textId="40463A0D" w:rsidR="002346CA" w:rsidRDefault="00A24B70" w:rsidP="00AE16D4">
      <w:pPr>
        <w:pStyle w:val="Prrafodelista"/>
        <w:numPr>
          <w:ilvl w:val="0"/>
          <w:numId w:val="32"/>
        </w:numPr>
        <w:spacing w:after="160" w:line="360" w:lineRule="auto"/>
        <w:ind w:left="284"/>
        <w:jc w:val="both"/>
        <w:rPr>
          <w:rFonts w:ascii="Century Gothic" w:hAnsi="Century Gothic"/>
          <w:sz w:val="24"/>
          <w:szCs w:val="24"/>
        </w:rPr>
      </w:pPr>
      <w:r>
        <w:rPr>
          <w:rFonts w:ascii="Century Gothic" w:hAnsi="Century Gothic"/>
          <w:sz w:val="24"/>
          <w:szCs w:val="24"/>
        </w:rPr>
        <w:t>Lo antes descrito se realizar</w:t>
      </w:r>
      <w:r w:rsidR="00A7378C" w:rsidRPr="001266A2">
        <w:rPr>
          <w:rFonts w:ascii="Century Gothic" w:hAnsi="Century Gothic"/>
          <w:sz w:val="24"/>
          <w:szCs w:val="24"/>
        </w:rPr>
        <w:t>á</w:t>
      </w:r>
      <w:r>
        <w:rPr>
          <w:rFonts w:ascii="Century Gothic" w:hAnsi="Century Gothic"/>
          <w:sz w:val="24"/>
          <w:szCs w:val="24"/>
        </w:rPr>
        <w:t xml:space="preserve"> </w:t>
      </w:r>
      <w:r w:rsidRPr="00A24B70">
        <w:rPr>
          <w:rFonts w:ascii="Century Gothic" w:hAnsi="Century Gothic"/>
          <w:sz w:val="24"/>
          <w:szCs w:val="24"/>
        </w:rPr>
        <w:t>en los rubros descritos a continuación:</w:t>
      </w:r>
    </w:p>
    <w:p w14:paraId="2F8729F1" w14:textId="77777777" w:rsidR="00A24B70" w:rsidRDefault="00A24B70" w:rsidP="00A24B70">
      <w:pPr>
        <w:pStyle w:val="Prrafodelista"/>
        <w:numPr>
          <w:ilvl w:val="0"/>
          <w:numId w:val="33"/>
        </w:numPr>
        <w:spacing w:after="160" w:line="360" w:lineRule="auto"/>
        <w:jc w:val="both"/>
        <w:rPr>
          <w:rFonts w:ascii="Century Gothic" w:hAnsi="Century Gothic"/>
          <w:sz w:val="24"/>
          <w:szCs w:val="24"/>
        </w:rPr>
      </w:pPr>
      <w:r w:rsidRPr="00A24B70">
        <w:rPr>
          <w:rFonts w:ascii="Century Gothic" w:hAnsi="Century Gothic"/>
          <w:sz w:val="24"/>
          <w:szCs w:val="24"/>
        </w:rPr>
        <w:t xml:space="preserve">Construcción de obras para el abastecimiento de agua, gas, electricidad y telecomunicaciones. </w:t>
      </w:r>
    </w:p>
    <w:p w14:paraId="2D669CD7" w14:textId="77777777" w:rsidR="00A24B70" w:rsidRDefault="00A24B70" w:rsidP="00A24B70">
      <w:pPr>
        <w:pStyle w:val="Prrafodelista"/>
        <w:numPr>
          <w:ilvl w:val="0"/>
          <w:numId w:val="33"/>
        </w:numPr>
        <w:spacing w:after="160" w:line="360" w:lineRule="auto"/>
        <w:jc w:val="both"/>
        <w:rPr>
          <w:rFonts w:ascii="Century Gothic" w:hAnsi="Century Gothic"/>
          <w:sz w:val="24"/>
          <w:szCs w:val="24"/>
        </w:rPr>
      </w:pPr>
      <w:r w:rsidRPr="00A24B70">
        <w:rPr>
          <w:rFonts w:ascii="Century Gothic" w:hAnsi="Century Gothic"/>
          <w:sz w:val="24"/>
          <w:szCs w:val="24"/>
        </w:rPr>
        <w:lastRenderedPageBreak/>
        <w:t xml:space="preserve">Construcción de vías de comunicación. </w:t>
      </w:r>
    </w:p>
    <w:p w14:paraId="794EA287" w14:textId="77777777" w:rsidR="00A24B70" w:rsidRDefault="00A24B70" w:rsidP="00A24B70">
      <w:pPr>
        <w:pStyle w:val="Prrafodelista"/>
        <w:numPr>
          <w:ilvl w:val="0"/>
          <w:numId w:val="33"/>
        </w:numPr>
        <w:spacing w:after="160" w:line="360" w:lineRule="auto"/>
        <w:jc w:val="both"/>
        <w:rPr>
          <w:rFonts w:ascii="Century Gothic" w:hAnsi="Century Gothic"/>
          <w:sz w:val="24"/>
          <w:szCs w:val="24"/>
        </w:rPr>
      </w:pPr>
      <w:r w:rsidRPr="00A24B70">
        <w:rPr>
          <w:rFonts w:ascii="Century Gothic" w:hAnsi="Century Gothic"/>
          <w:sz w:val="24"/>
          <w:szCs w:val="24"/>
        </w:rPr>
        <w:t>División de terrenos y construcci</w:t>
      </w:r>
      <w:r>
        <w:rPr>
          <w:rFonts w:ascii="Century Gothic" w:hAnsi="Century Gothic"/>
          <w:sz w:val="24"/>
          <w:szCs w:val="24"/>
        </w:rPr>
        <w:t>ón de obras de urbanización.</w:t>
      </w:r>
    </w:p>
    <w:p w14:paraId="27D7A788" w14:textId="01D2BBCD" w:rsidR="00A24B70" w:rsidRDefault="00A24B70" w:rsidP="00A24B70">
      <w:pPr>
        <w:pStyle w:val="Prrafodelista"/>
        <w:numPr>
          <w:ilvl w:val="0"/>
          <w:numId w:val="33"/>
        </w:numPr>
        <w:spacing w:after="160" w:line="360" w:lineRule="auto"/>
        <w:jc w:val="both"/>
        <w:rPr>
          <w:rFonts w:ascii="Century Gothic" w:hAnsi="Century Gothic"/>
          <w:sz w:val="24"/>
          <w:szCs w:val="24"/>
        </w:rPr>
      </w:pPr>
      <w:r>
        <w:rPr>
          <w:rFonts w:ascii="Century Gothic" w:hAnsi="Century Gothic"/>
          <w:sz w:val="24"/>
          <w:szCs w:val="24"/>
        </w:rPr>
        <w:t>Edificación no habitacional.</w:t>
      </w:r>
    </w:p>
    <w:p w14:paraId="783DFEE9" w14:textId="77777777" w:rsidR="00A24B70" w:rsidRDefault="00A24B70" w:rsidP="00A24B70">
      <w:pPr>
        <w:pStyle w:val="Prrafodelista"/>
        <w:numPr>
          <w:ilvl w:val="0"/>
          <w:numId w:val="33"/>
        </w:numPr>
        <w:spacing w:after="160" w:line="360" w:lineRule="auto"/>
        <w:jc w:val="both"/>
        <w:rPr>
          <w:rFonts w:ascii="Century Gothic" w:hAnsi="Century Gothic"/>
          <w:sz w:val="24"/>
          <w:szCs w:val="24"/>
        </w:rPr>
      </w:pPr>
      <w:r w:rsidRPr="00A24B70">
        <w:rPr>
          <w:rFonts w:ascii="Century Gothic" w:hAnsi="Century Gothic"/>
          <w:sz w:val="24"/>
          <w:szCs w:val="24"/>
        </w:rPr>
        <w:t xml:space="preserve">Instalación y </w:t>
      </w:r>
      <w:r>
        <w:rPr>
          <w:rFonts w:ascii="Century Gothic" w:hAnsi="Century Gothic"/>
          <w:sz w:val="24"/>
          <w:szCs w:val="24"/>
        </w:rPr>
        <w:t>equipamiento en construcciones.</w:t>
      </w:r>
    </w:p>
    <w:p w14:paraId="7DF80593" w14:textId="77777777" w:rsidR="00A24B70" w:rsidRDefault="00A24B70" w:rsidP="00A24B70">
      <w:pPr>
        <w:pStyle w:val="Prrafodelista"/>
        <w:numPr>
          <w:ilvl w:val="0"/>
          <w:numId w:val="33"/>
        </w:numPr>
        <w:spacing w:after="160" w:line="360" w:lineRule="auto"/>
        <w:jc w:val="both"/>
        <w:rPr>
          <w:rFonts w:ascii="Century Gothic" w:hAnsi="Century Gothic"/>
          <w:sz w:val="24"/>
          <w:szCs w:val="24"/>
        </w:rPr>
      </w:pPr>
      <w:r w:rsidRPr="00A24B70">
        <w:rPr>
          <w:rFonts w:ascii="Century Gothic" w:hAnsi="Century Gothic"/>
          <w:sz w:val="24"/>
          <w:szCs w:val="24"/>
        </w:rPr>
        <w:t>Equipos de generación eléctrica, apar</w:t>
      </w:r>
      <w:r>
        <w:rPr>
          <w:rFonts w:ascii="Century Gothic" w:hAnsi="Century Gothic"/>
          <w:sz w:val="24"/>
          <w:szCs w:val="24"/>
        </w:rPr>
        <w:t>atos y accesorios eléctricos.</w:t>
      </w:r>
    </w:p>
    <w:p w14:paraId="490A03BB" w14:textId="77777777" w:rsidR="00A24B70" w:rsidRDefault="00A24B70" w:rsidP="00A24B70">
      <w:pPr>
        <w:pStyle w:val="Prrafodelista"/>
        <w:numPr>
          <w:ilvl w:val="0"/>
          <w:numId w:val="33"/>
        </w:numPr>
        <w:spacing w:after="160" w:line="360" w:lineRule="auto"/>
        <w:jc w:val="both"/>
        <w:rPr>
          <w:rFonts w:ascii="Century Gothic" w:hAnsi="Century Gothic"/>
          <w:sz w:val="24"/>
          <w:szCs w:val="24"/>
        </w:rPr>
      </w:pPr>
      <w:r w:rsidRPr="00A24B70">
        <w:rPr>
          <w:rFonts w:ascii="Century Gothic" w:hAnsi="Century Gothic"/>
          <w:sz w:val="24"/>
          <w:szCs w:val="24"/>
        </w:rPr>
        <w:t xml:space="preserve">Infraestructura y equipamiento en </w:t>
      </w:r>
      <w:r>
        <w:rPr>
          <w:rFonts w:ascii="Century Gothic" w:hAnsi="Century Gothic"/>
          <w:sz w:val="24"/>
          <w:szCs w:val="24"/>
        </w:rPr>
        <w:t xml:space="preserve">seguridad pública y de justicia. </w:t>
      </w:r>
    </w:p>
    <w:p w14:paraId="673945A2" w14:textId="77777777" w:rsidR="00A24B70" w:rsidRDefault="00A24B70" w:rsidP="00A24B70">
      <w:pPr>
        <w:pStyle w:val="Prrafodelista"/>
        <w:numPr>
          <w:ilvl w:val="0"/>
          <w:numId w:val="33"/>
        </w:numPr>
        <w:spacing w:after="160" w:line="360" w:lineRule="auto"/>
        <w:jc w:val="both"/>
        <w:rPr>
          <w:rFonts w:ascii="Century Gothic" w:hAnsi="Century Gothic"/>
          <w:sz w:val="24"/>
          <w:szCs w:val="24"/>
        </w:rPr>
      </w:pPr>
      <w:r w:rsidRPr="00A24B70">
        <w:rPr>
          <w:rFonts w:ascii="Century Gothic" w:hAnsi="Century Gothic"/>
          <w:sz w:val="24"/>
          <w:szCs w:val="24"/>
        </w:rPr>
        <w:t>Infraestructura y equipamiento en el sector salud.</w:t>
      </w:r>
    </w:p>
    <w:p w14:paraId="14516ADE" w14:textId="018E755D" w:rsidR="00A24B70" w:rsidRDefault="00A24B70" w:rsidP="00A24B70">
      <w:pPr>
        <w:pStyle w:val="Prrafodelista"/>
        <w:numPr>
          <w:ilvl w:val="0"/>
          <w:numId w:val="33"/>
        </w:numPr>
        <w:spacing w:after="160" w:line="360" w:lineRule="auto"/>
        <w:jc w:val="both"/>
        <w:rPr>
          <w:rFonts w:ascii="Century Gothic" w:hAnsi="Century Gothic"/>
          <w:sz w:val="24"/>
          <w:szCs w:val="24"/>
        </w:rPr>
      </w:pPr>
      <w:r w:rsidRPr="00A24B70">
        <w:rPr>
          <w:rFonts w:ascii="Century Gothic" w:hAnsi="Century Gothic"/>
          <w:sz w:val="24"/>
          <w:szCs w:val="24"/>
        </w:rPr>
        <w:t>Infraestructura y equipamiento para el desarrollo de actividades primarias, incluyendo, pero no limitando, pesca, agricultura y ganadería</w:t>
      </w:r>
      <w:r>
        <w:rPr>
          <w:rFonts w:ascii="Century Gothic" w:hAnsi="Century Gothic"/>
          <w:sz w:val="24"/>
          <w:szCs w:val="24"/>
        </w:rPr>
        <w:t>.</w:t>
      </w:r>
    </w:p>
    <w:p w14:paraId="658DB7A5" w14:textId="77777777" w:rsidR="00A24B70" w:rsidRDefault="00A24B70" w:rsidP="00A24B70">
      <w:pPr>
        <w:pStyle w:val="Prrafodelista"/>
        <w:spacing w:after="160" w:line="360" w:lineRule="auto"/>
        <w:ind w:left="1080"/>
        <w:jc w:val="both"/>
        <w:rPr>
          <w:rFonts w:ascii="Century Gothic" w:hAnsi="Century Gothic"/>
          <w:sz w:val="24"/>
          <w:szCs w:val="24"/>
        </w:rPr>
      </w:pPr>
    </w:p>
    <w:p w14:paraId="513931E6" w14:textId="432C27D0" w:rsidR="00A24B70" w:rsidRDefault="00A24B70" w:rsidP="00AE16D4">
      <w:pPr>
        <w:pStyle w:val="Prrafodelista"/>
        <w:numPr>
          <w:ilvl w:val="0"/>
          <w:numId w:val="32"/>
        </w:numPr>
        <w:spacing w:after="160" w:line="360" w:lineRule="auto"/>
        <w:ind w:left="284"/>
        <w:jc w:val="both"/>
        <w:rPr>
          <w:rFonts w:ascii="Century Gothic" w:hAnsi="Century Gothic"/>
          <w:sz w:val="24"/>
          <w:szCs w:val="24"/>
        </w:rPr>
      </w:pPr>
      <w:r>
        <w:rPr>
          <w:rFonts w:ascii="Century Gothic" w:hAnsi="Century Gothic"/>
          <w:sz w:val="24"/>
          <w:szCs w:val="24"/>
        </w:rPr>
        <w:t>Con respecto a l</w:t>
      </w:r>
      <w:r w:rsidRPr="00A24B70">
        <w:rPr>
          <w:rFonts w:ascii="Century Gothic" w:hAnsi="Century Gothic"/>
          <w:sz w:val="24"/>
          <w:szCs w:val="24"/>
        </w:rPr>
        <w:t>os recursos derivados del financiamiento</w:t>
      </w:r>
      <w:r w:rsidR="00AE16D4">
        <w:rPr>
          <w:rFonts w:ascii="Century Gothic" w:hAnsi="Century Gothic"/>
          <w:sz w:val="24"/>
          <w:szCs w:val="24"/>
        </w:rPr>
        <w:t>,</w:t>
      </w:r>
      <w:r w:rsidRPr="00A24B70">
        <w:rPr>
          <w:rFonts w:ascii="Century Gothic" w:hAnsi="Century Gothic"/>
          <w:sz w:val="24"/>
          <w:szCs w:val="24"/>
        </w:rPr>
        <w:t xml:space="preserve"> un monto de $15,741,839,657.59 (Quince mil setecientos cuarenta y un millones ochocientos treinta y nueve mil seiscientos cincuenta y siete pesos 59/100 Moneda Nacional) sin incluir intereses, </w:t>
      </w:r>
      <w:r w:rsidR="00AE16D4">
        <w:rPr>
          <w:rFonts w:ascii="Century Gothic" w:hAnsi="Century Gothic"/>
          <w:sz w:val="24"/>
          <w:szCs w:val="24"/>
        </w:rPr>
        <w:t>se busca sea</w:t>
      </w:r>
      <w:r w:rsidRPr="00A24B70">
        <w:rPr>
          <w:rFonts w:ascii="Century Gothic" w:hAnsi="Century Gothic"/>
          <w:sz w:val="24"/>
          <w:szCs w:val="24"/>
        </w:rPr>
        <w:t xml:space="preserve"> destina</w:t>
      </w:r>
      <w:r w:rsidR="00AE16D4">
        <w:rPr>
          <w:rFonts w:ascii="Century Gothic" w:hAnsi="Century Gothic"/>
          <w:sz w:val="24"/>
          <w:szCs w:val="24"/>
        </w:rPr>
        <w:t>do</w:t>
      </w:r>
      <w:r w:rsidRPr="00A24B70">
        <w:rPr>
          <w:rFonts w:ascii="Century Gothic" w:hAnsi="Century Gothic"/>
          <w:sz w:val="24"/>
          <w:szCs w:val="24"/>
        </w:rPr>
        <w:t xml:space="preserve"> al refinanciamiento de los financiamientos</w:t>
      </w:r>
      <w:r w:rsidR="00AE16D4">
        <w:rPr>
          <w:rFonts w:ascii="Century Gothic" w:hAnsi="Century Gothic"/>
          <w:sz w:val="24"/>
          <w:szCs w:val="24"/>
        </w:rPr>
        <w:t xml:space="preserve"> que a continuación se detallan:</w:t>
      </w:r>
    </w:p>
    <w:tbl>
      <w:tblPr>
        <w:tblStyle w:val="TableNormal"/>
        <w:tblpPr w:leftFromText="141" w:rightFromText="141" w:vertAnchor="text" w:horzAnchor="margin" w:tblpXSpec="center" w:tblpY="379"/>
        <w:tblW w:w="104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995"/>
        <w:gridCol w:w="1274"/>
        <w:gridCol w:w="1692"/>
        <w:gridCol w:w="993"/>
        <w:gridCol w:w="991"/>
        <w:gridCol w:w="1984"/>
        <w:gridCol w:w="1560"/>
        <w:gridCol w:w="991"/>
      </w:tblGrid>
      <w:tr w:rsidR="00AE16D4" w14:paraId="218BC8C8" w14:textId="77777777" w:rsidTr="009E70A2">
        <w:trPr>
          <w:trHeight w:val="351"/>
        </w:trPr>
        <w:tc>
          <w:tcPr>
            <w:tcW w:w="995" w:type="dxa"/>
            <w:vMerge w:val="restart"/>
            <w:tcBorders>
              <w:bottom w:val="single" w:sz="4" w:space="0" w:color="000000"/>
            </w:tcBorders>
          </w:tcPr>
          <w:p w14:paraId="5AFBB7E1" w14:textId="77777777" w:rsidR="00AE16D4" w:rsidRDefault="00AE16D4" w:rsidP="00AE16D4">
            <w:pPr>
              <w:pStyle w:val="TableParagraph"/>
              <w:spacing w:before="44"/>
              <w:rPr>
                <w:sz w:val="18"/>
              </w:rPr>
            </w:pPr>
          </w:p>
          <w:p w14:paraId="05CA1FEA" w14:textId="77777777" w:rsidR="00AE16D4" w:rsidRDefault="00AE16D4" w:rsidP="00AE16D4">
            <w:pPr>
              <w:pStyle w:val="TableParagraph"/>
              <w:spacing w:before="1"/>
              <w:jc w:val="center"/>
              <w:rPr>
                <w:sz w:val="18"/>
              </w:rPr>
            </w:pPr>
            <w:r>
              <w:rPr>
                <w:spacing w:val="-2"/>
                <w:sz w:val="18"/>
              </w:rPr>
              <w:t>Acreedor</w:t>
            </w:r>
          </w:p>
        </w:tc>
        <w:tc>
          <w:tcPr>
            <w:tcW w:w="1274" w:type="dxa"/>
            <w:vMerge w:val="restart"/>
            <w:tcBorders>
              <w:bottom w:val="single" w:sz="4" w:space="0" w:color="000000"/>
            </w:tcBorders>
          </w:tcPr>
          <w:p w14:paraId="3636FA13" w14:textId="77777777" w:rsidR="00AE16D4" w:rsidRDefault="00AE16D4" w:rsidP="009E70A2">
            <w:pPr>
              <w:pStyle w:val="TableParagraph"/>
              <w:spacing w:before="134" w:line="276" w:lineRule="auto"/>
              <w:ind w:left="124" w:firstLine="132"/>
              <w:rPr>
                <w:sz w:val="18"/>
              </w:rPr>
            </w:pPr>
            <w:r>
              <w:rPr>
                <w:sz w:val="18"/>
              </w:rPr>
              <w:t xml:space="preserve">Fecha de </w:t>
            </w:r>
            <w:r>
              <w:rPr>
                <w:spacing w:val="-2"/>
                <w:sz w:val="18"/>
              </w:rPr>
              <w:t>Contratación</w:t>
            </w:r>
          </w:p>
        </w:tc>
        <w:tc>
          <w:tcPr>
            <w:tcW w:w="1692" w:type="dxa"/>
            <w:vMerge w:val="restart"/>
            <w:tcBorders>
              <w:bottom w:val="single" w:sz="4" w:space="0" w:color="000000"/>
            </w:tcBorders>
          </w:tcPr>
          <w:p w14:paraId="762468DD" w14:textId="77777777" w:rsidR="00AE16D4" w:rsidRDefault="00AE16D4" w:rsidP="009E70A2">
            <w:pPr>
              <w:pStyle w:val="TableParagraph"/>
              <w:spacing w:before="44"/>
              <w:rPr>
                <w:sz w:val="18"/>
              </w:rPr>
            </w:pPr>
          </w:p>
          <w:p w14:paraId="6DD7EECD" w14:textId="77777777" w:rsidR="00AE16D4" w:rsidRDefault="00AE16D4" w:rsidP="009E70A2">
            <w:pPr>
              <w:pStyle w:val="TableParagraph"/>
              <w:spacing w:before="1"/>
              <w:ind w:left="14"/>
              <w:jc w:val="center"/>
              <w:rPr>
                <w:sz w:val="18"/>
              </w:rPr>
            </w:pPr>
            <w:r>
              <w:rPr>
                <w:spacing w:val="-4"/>
                <w:sz w:val="18"/>
              </w:rPr>
              <w:t>Monto</w:t>
            </w:r>
          </w:p>
        </w:tc>
        <w:tc>
          <w:tcPr>
            <w:tcW w:w="1984" w:type="dxa"/>
            <w:gridSpan w:val="2"/>
          </w:tcPr>
          <w:p w14:paraId="0FF12CE1" w14:textId="77777777" w:rsidR="00AE16D4" w:rsidRDefault="00AE16D4" w:rsidP="009E70A2">
            <w:pPr>
              <w:pStyle w:val="TableParagraph"/>
              <w:spacing w:before="57"/>
              <w:ind w:left="16"/>
              <w:jc w:val="center"/>
              <w:rPr>
                <w:sz w:val="18"/>
              </w:rPr>
            </w:pPr>
            <w:r>
              <w:rPr>
                <w:spacing w:val="-4"/>
                <w:sz w:val="18"/>
              </w:rPr>
              <w:t>Tasa</w:t>
            </w:r>
          </w:p>
        </w:tc>
        <w:tc>
          <w:tcPr>
            <w:tcW w:w="1984" w:type="dxa"/>
            <w:vMerge w:val="restart"/>
            <w:tcBorders>
              <w:bottom w:val="single" w:sz="4" w:space="0" w:color="000000"/>
            </w:tcBorders>
          </w:tcPr>
          <w:p w14:paraId="325377B3" w14:textId="77777777" w:rsidR="00AE16D4" w:rsidRDefault="00AE16D4" w:rsidP="009E70A2">
            <w:pPr>
              <w:pStyle w:val="TableParagraph"/>
              <w:spacing w:before="134" w:line="276" w:lineRule="auto"/>
              <w:ind w:left="318" w:firstLine="96"/>
              <w:rPr>
                <w:sz w:val="18"/>
              </w:rPr>
            </w:pPr>
            <w:r>
              <w:rPr>
                <w:sz w:val="18"/>
              </w:rPr>
              <w:t>Saldo al 31 de Octubre</w:t>
            </w:r>
            <w:r>
              <w:rPr>
                <w:spacing w:val="-15"/>
                <w:sz w:val="18"/>
              </w:rPr>
              <w:t xml:space="preserve"> </w:t>
            </w:r>
            <w:r>
              <w:rPr>
                <w:sz w:val="18"/>
              </w:rPr>
              <w:t>de</w:t>
            </w:r>
            <w:r>
              <w:rPr>
                <w:spacing w:val="-12"/>
                <w:sz w:val="18"/>
              </w:rPr>
              <w:t xml:space="preserve"> </w:t>
            </w:r>
            <w:r>
              <w:rPr>
                <w:sz w:val="18"/>
              </w:rPr>
              <w:t>2025</w:t>
            </w:r>
          </w:p>
        </w:tc>
        <w:tc>
          <w:tcPr>
            <w:tcW w:w="1560" w:type="dxa"/>
            <w:vMerge w:val="restart"/>
            <w:tcBorders>
              <w:bottom w:val="single" w:sz="4" w:space="0" w:color="000000"/>
            </w:tcBorders>
          </w:tcPr>
          <w:p w14:paraId="4723DE33" w14:textId="77777777" w:rsidR="00AE16D4" w:rsidRDefault="00AE16D4" w:rsidP="009E70A2">
            <w:pPr>
              <w:pStyle w:val="TableParagraph"/>
              <w:spacing w:before="44"/>
              <w:rPr>
                <w:sz w:val="18"/>
              </w:rPr>
            </w:pPr>
          </w:p>
          <w:p w14:paraId="46103201" w14:textId="77777777" w:rsidR="00AE16D4" w:rsidRDefault="00AE16D4" w:rsidP="009E70A2">
            <w:pPr>
              <w:pStyle w:val="TableParagraph"/>
              <w:spacing w:before="1"/>
              <w:ind w:left="209"/>
              <w:rPr>
                <w:sz w:val="18"/>
              </w:rPr>
            </w:pPr>
            <w:r>
              <w:rPr>
                <w:sz w:val="18"/>
              </w:rPr>
              <w:t>Clave</w:t>
            </w:r>
            <w:r>
              <w:rPr>
                <w:spacing w:val="-2"/>
                <w:sz w:val="18"/>
              </w:rPr>
              <w:t xml:space="preserve"> </w:t>
            </w:r>
            <w:r>
              <w:rPr>
                <w:sz w:val="18"/>
              </w:rPr>
              <w:t xml:space="preserve">de </w:t>
            </w:r>
            <w:r>
              <w:rPr>
                <w:spacing w:val="-5"/>
                <w:sz w:val="18"/>
              </w:rPr>
              <w:t>RPU</w:t>
            </w:r>
          </w:p>
        </w:tc>
        <w:tc>
          <w:tcPr>
            <w:tcW w:w="991" w:type="dxa"/>
            <w:vMerge w:val="restart"/>
            <w:tcBorders>
              <w:bottom w:val="single" w:sz="4" w:space="0" w:color="000000"/>
            </w:tcBorders>
          </w:tcPr>
          <w:p w14:paraId="765B2448" w14:textId="77777777" w:rsidR="00AE16D4" w:rsidRDefault="00AE16D4" w:rsidP="009E70A2">
            <w:pPr>
              <w:pStyle w:val="TableParagraph"/>
              <w:spacing w:before="134" w:line="276" w:lineRule="auto"/>
              <w:ind w:left="221" w:hanging="63"/>
              <w:rPr>
                <w:sz w:val="18"/>
              </w:rPr>
            </w:pPr>
            <w:r>
              <w:rPr>
                <w:spacing w:val="-2"/>
                <w:sz w:val="18"/>
              </w:rPr>
              <w:t>Registro Estatal</w:t>
            </w:r>
          </w:p>
        </w:tc>
      </w:tr>
      <w:tr w:rsidR="00AE16D4" w14:paraId="2EC7B4AE" w14:textId="77777777" w:rsidTr="009E70A2">
        <w:trPr>
          <w:trHeight w:val="475"/>
        </w:trPr>
        <w:tc>
          <w:tcPr>
            <w:tcW w:w="995" w:type="dxa"/>
            <w:vMerge/>
            <w:tcBorders>
              <w:top w:val="nil"/>
              <w:bottom w:val="single" w:sz="4" w:space="0" w:color="000000"/>
            </w:tcBorders>
          </w:tcPr>
          <w:p w14:paraId="0AA2666B" w14:textId="77777777" w:rsidR="00AE16D4" w:rsidRDefault="00AE16D4" w:rsidP="009E70A2">
            <w:pPr>
              <w:rPr>
                <w:sz w:val="2"/>
                <w:szCs w:val="2"/>
              </w:rPr>
            </w:pPr>
          </w:p>
        </w:tc>
        <w:tc>
          <w:tcPr>
            <w:tcW w:w="1274" w:type="dxa"/>
            <w:vMerge/>
            <w:tcBorders>
              <w:top w:val="nil"/>
              <w:bottom w:val="single" w:sz="4" w:space="0" w:color="000000"/>
            </w:tcBorders>
          </w:tcPr>
          <w:p w14:paraId="133FCE79" w14:textId="77777777" w:rsidR="00AE16D4" w:rsidRDefault="00AE16D4" w:rsidP="009E70A2">
            <w:pPr>
              <w:rPr>
                <w:sz w:val="2"/>
                <w:szCs w:val="2"/>
              </w:rPr>
            </w:pPr>
          </w:p>
        </w:tc>
        <w:tc>
          <w:tcPr>
            <w:tcW w:w="1692" w:type="dxa"/>
            <w:vMerge/>
            <w:tcBorders>
              <w:top w:val="nil"/>
              <w:bottom w:val="single" w:sz="4" w:space="0" w:color="000000"/>
            </w:tcBorders>
          </w:tcPr>
          <w:p w14:paraId="11E0A2E5" w14:textId="77777777" w:rsidR="00AE16D4" w:rsidRDefault="00AE16D4" w:rsidP="009E70A2">
            <w:pPr>
              <w:rPr>
                <w:sz w:val="2"/>
                <w:szCs w:val="2"/>
              </w:rPr>
            </w:pPr>
          </w:p>
        </w:tc>
        <w:tc>
          <w:tcPr>
            <w:tcW w:w="993" w:type="dxa"/>
            <w:tcBorders>
              <w:bottom w:val="single" w:sz="4" w:space="0" w:color="000000"/>
            </w:tcBorders>
          </w:tcPr>
          <w:p w14:paraId="71D5E1BD" w14:textId="77777777" w:rsidR="00AE16D4" w:rsidRDefault="00AE16D4" w:rsidP="009E70A2">
            <w:pPr>
              <w:pStyle w:val="TableParagraph"/>
              <w:spacing w:before="117"/>
              <w:ind w:left="13"/>
              <w:jc w:val="center"/>
              <w:rPr>
                <w:sz w:val="18"/>
              </w:rPr>
            </w:pPr>
            <w:r>
              <w:rPr>
                <w:spacing w:val="-4"/>
                <w:sz w:val="18"/>
              </w:rPr>
              <w:t>TIIE</w:t>
            </w:r>
          </w:p>
        </w:tc>
        <w:tc>
          <w:tcPr>
            <w:tcW w:w="991" w:type="dxa"/>
            <w:tcBorders>
              <w:bottom w:val="single" w:sz="4" w:space="0" w:color="000000"/>
            </w:tcBorders>
          </w:tcPr>
          <w:p w14:paraId="3541F27E" w14:textId="77777777" w:rsidR="00AE16D4" w:rsidRDefault="00AE16D4" w:rsidP="009E70A2">
            <w:pPr>
              <w:pStyle w:val="TableParagraph"/>
              <w:spacing w:before="117"/>
              <w:ind w:left="16"/>
              <w:jc w:val="center"/>
              <w:rPr>
                <w:sz w:val="18"/>
              </w:rPr>
            </w:pPr>
            <w:r>
              <w:rPr>
                <w:spacing w:val="-2"/>
                <w:sz w:val="18"/>
              </w:rPr>
              <w:t>Sobretasa</w:t>
            </w:r>
          </w:p>
        </w:tc>
        <w:tc>
          <w:tcPr>
            <w:tcW w:w="1984" w:type="dxa"/>
            <w:vMerge/>
            <w:tcBorders>
              <w:top w:val="nil"/>
              <w:bottom w:val="single" w:sz="4" w:space="0" w:color="000000"/>
            </w:tcBorders>
          </w:tcPr>
          <w:p w14:paraId="3E0095BA" w14:textId="77777777" w:rsidR="00AE16D4" w:rsidRDefault="00AE16D4" w:rsidP="009E70A2">
            <w:pPr>
              <w:rPr>
                <w:sz w:val="2"/>
                <w:szCs w:val="2"/>
              </w:rPr>
            </w:pPr>
          </w:p>
        </w:tc>
        <w:tc>
          <w:tcPr>
            <w:tcW w:w="1560" w:type="dxa"/>
            <w:vMerge/>
            <w:tcBorders>
              <w:top w:val="nil"/>
              <w:bottom w:val="single" w:sz="4" w:space="0" w:color="000000"/>
            </w:tcBorders>
          </w:tcPr>
          <w:p w14:paraId="377CE520" w14:textId="77777777" w:rsidR="00AE16D4" w:rsidRDefault="00AE16D4" w:rsidP="009E70A2">
            <w:pPr>
              <w:rPr>
                <w:sz w:val="2"/>
                <w:szCs w:val="2"/>
              </w:rPr>
            </w:pPr>
          </w:p>
        </w:tc>
        <w:tc>
          <w:tcPr>
            <w:tcW w:w="991" w:type="dxa"/>
            <w:vMerge/>
            <w:tcBorders>
              <w:top w:val="nil"/>
              <w:bottom w:val="single" w:sz="4" w:space="0" w:color="000000"/>
            </w:tcBorders>
          </w:tcPr>
          <w:p w14:paraId="4D6ECD53" w14:textId="77777777" w:rsidR="00AE16D4" w:rsidRDefault="00AE16D4" w:rsidP="009E70A2">
            <w:pPr>
              <w:rPr>
                <w:sz w:val="2"/>
                <w:szCs w:val="2"/>
              </w:rPr>
            </w:pPr>
          </w:p>
        </w:tc>
      </w:tr>
      <w:tr w:rsidR="00AE16D4" w14:paraId="112DDBD8" w14:textId="77777777" w:rsidTr="009E70A2">
        <w:trPr>
          <w:trHeight w:val="390"/>
        </w:trPr>
        <w:tc>
          <w:tcPr>
            <w:tcW w:w="995" w:type="dxa"/>
            <w:tcBorders>
              <w:top w:val="single" w:sz="4" w:space="0" w:color="000000"/>
              <w:left w:val="single" w:sz="4" w:space="0" w:color="000000"/>
              <w:bottom w:val="single" w:sz="4" w:space="0" w:color="000000"/>
              <w:right w:val="single" w:sz="4" w:space="0" w:color="000000"/>
            </w:tcBorders>
          </w:tcPr>
          <w:p w14:paraId="3E6B54A6" w14:textId="77777777" w:rsidR="00AE16D4" w:rsidRDefault="00AE16D4" w:rsidP="009E70A2">
            <w:pPr>
              <w:pStyle w:val="TableParagraph"/>
              <w:spacing w:before="75"/>
              <w:ind w:left="13"/>
              <w:jc w:val="center"/>
              <w:rPr>
                <w:sz w:val="18"/>
              </w:rPr>
            </w:pPr>
            <w:r>
              <w:rPr>
                <w:spacing w:val="-2"/>
                <w:sz w:val="18"/>
              </w:rPr>
              <w:t>Banobras</w:t>
            </w:r>
          </w:p>
        </w:tc>
        <w:tc>
          <w:tcPr>
            <w:tcW w:w="1274" w:type="dxa"/>
            <w:tcBorders>
              <w:top w:val="single" w:sz="4" w:space="0" w:color="000000"/>
              <w:left w:val="single" w:sz="4" w:space="0" w:color="000000"/>
              <w:bottom w:val="single" w:sz="4" w:space="0" w:color="000000"/>
              <w:right w:val="single" w:sz="4" w:space="0" w:color="000000"/>
            </w:tcBorders>
          </w:tcPr>
          <w:p w14:paraId="369B2B30" w14:textId="77777777" w:rsidR="00AE16D4" w:rsidRDefault="00AE16D4" w:rsidP="009E70A2">
            <w:pPr>
              <w:pStyle w:val="TableParagraph"/>
              <w:spacing w:before="75"/>
              <w:ind w:left="15"/>
              <w:jc w:val="center"/>
              <w:rPr>
                <w:sz w:val="18"/>
              </w:rPr>
            </w:pPr>
            <w:r>
              <w:rPr>
                <w:spacing w:val="-2"/>
                <w:sz w:val="18"/>
              </w:rPr>
              <w:t>31/07/2019</w:t>
            </w:r>
          </w:p>
        </w:tc>
        <w:tc>
          <w:tcPr>
            <w:tcW w:w="1692" w:type="dxa"/>
            <w:tcBorders>
              <w:top w:val="single" w:sz="4" w:space="0" w:color="000000"/>
              <w:left w:val="single" w:sz="4" w:space="0" w:color="000000"/>
              <w:bottom w:val="single" w:sz="4" w:space="0" w:color="000000"/>
              <w:right w:val="single" w:sz="4" w:space="0" w:color="000000"/>
            </w:tcBorders>
          </w:tcPr>
          <w:p w14:paraId="79D4A3D4" w14:textId="77777777" w:rsidR="00AE16D4" w:rsidRDefault="00AE16D4" w:rsidP="009E70A2">
            <w:pPr>
              <w:pStyle w:val="TableParagraph"/>
              <w:spacing w:before="75"/>
              <w:ind w:left="13"/>
              <w:jc w:val="center"/>
              <w:rPr>
                <w:sz w:val="18"/>
              </w:rPr>
            </w:pPr>
            <w:r>
              <w:rPr>
                <w:spacing w:val="-2"/>
                <w:sz w:val="18"/>
              </w:rPr>
              <w:t>$5,000,000,000.00</w:t>
            </w:r>
          </w:p>
        </w:tc>
        <w:tc>
          <w:tcPr>
            <w:tcW w:w="993" w:type="dxa"/>
            <w:tcBorders>
              <w:top w:val="single" w:sz="4" w:space="0" w:color="000000"/>
              <w:left w:val="single" w:sz="4" w:space="0" w:color="000000"/>
              <w:bottom w:val="single" w:sz="4" w:space="0" w:color="000000"/>
              <w:right w:val="single" w:sz="4" w:space="0" w:color="000000"/>
            </w:tcBorders>
          </w:tcPr>
          <w:p w14:paraId="6D9E0296" w14:textId="77777777" w:rsidR="00AE16D4" w:rsidRDefault="00AE16D4" w:rsidP="009E70A2">
            <w:pPr>
              <w:pStyle w:val="TableParagraph"/>
              <w:spacing w:before="75"/>
              <w:ind w:left="13"/>
              <w:jc w:val="center"/>
              <w:rPr>
                <w:sz w:val="18"/>
              </w:rPr>
            </w:pPr>
            <w:r>
              <w:rPr>
                <w:sz w:val="18"/>
              </w:rPr>
              <w:t>TIIE 28</w:t>
            </w:r>
            <w:r>
              <w:rPr>
                <w:spacing w:val="-2"/>
                <w:sz w:val="18"/>
              </w:rPr>
              <w:t xml:space="preserve"> </w:t>
            </w:r>
            <w:r>
              <w:rPr>
                <w:spacing w:val="-10"/>
                <w:sz w:val="18"/>
              </w:rPr>
              <w:t>+</w:t>
            </w:r>
          </w:p>
        </w:tc>
        <w:tc>
          <w:tcPr>
            <w:tcW w:w="991" w:type="dxa"/>
            <w:tcBorders>
              <w:top w:val="single" w:sz="4" w:space="0" w:color="000000"/>
              <w:left w:val="single" w:sz="4" w:space="0" w:color="000000"/>
              <w:bottom w:val="single" w:sz="4" w:space="0" w:color="000000"/>
              <w:right w:val="single" w:sz="4" w:space="0" w:color="000000"/>
            </w:tcBorders>
          </w:tcPr>
          <w:p w14:paraId="61D61705" w14:textId="77777777" w:rsidR="00AE16D4" w:rsidRDefault="00AE16D4" w:rsidP="009E70A2">
            <w:pPr>
              <w:pStyle w:val="TableParagraph"/>
              <w:spacing w:before="75"/>
              <w:ind w:left="23" w:right="4"/>
              <w:jc w:val="center"/>
              <w:rPr>
                <w:sz w:val="18"/>
              </w:rPr>
            </w:pPr>
            <w:r>
              <w:rPr>
                <w:spacing w:val="-4"/>
                <w:sz w:val="18"/>
              </w:rPr>
              <w:t>0.41%</w:t>
            </w:r>
          </w:p>
        </w:tc>
        <w:tc>
          <w:tcPr>
            <w:tcW w:w="1984" w:type="dxa"/>
            <w:tcBorders>
              <w:top w:val="single" w:sz="4" w:space="0" w:color="000000"/>
              <w:left w:val="single" w:sz="4" w:space="0" w:color="000000"/>
              <w:bottom w:val="single" w:sz="4" w:space="0" w:color="000000"/>
              <w:right w:val="single" w:sz="4" w:space="0" w:color="000000"/>
            </w:tcBorders>
          </w:tcPr>
          <w:p w14:paraId="6D3E159F" w14:textId="77777777" w:rsidR="00AE16D4" w:rsidRDefault="00AE16D4" w:rsidP="009E70A2">
            <w:pPr>
              <w:pStyle w:val="TableParagraph"/>
              <w:spacing w:before="75"/>
              <w:ind w:left="18"/>
              <w:jc w:val="center"/>
              <w:rPr>
                <w:sz w:val="18"/>
              </w:rPr>
            </w:pPr>
            <w:r>
              <w:rPr>
                <w:sz w:val="18"/>
              </w:rPr>
              <w:t>$</w:t>
            </w:r>
            <w:r>
              <w:rPr>
                <w:spacing w:val="1"/>
                <w:sz w:val="18"/>
              </w:rPr>
              <w:t xml:space="preserve"> </w:t>
            </w:r>
            <w:r>
              <w:rPr>
                <w:spacing w:val="-2"/>
                <w:sz w:val="18"/>
              </w:rPr>
              <w:t>1,830,934,616.85</w:t>
            </w:r>
          </w:p>
        </w:tc>
        <w:tc>
          <w:tcPr>
            <w:tcW w:w="1560" w:type="dxa"/>
            <w:tcBorders>
              <w:top w:val="single" w:sz="4" w:space="0" w:color="000000"/>
              <w:left w:val="single" w:sz="4" w:space="0" w:color="000000"/>
              <w:bottom w:val="single" w:sz="4" w:space="0" w:color="000000"/>
              <w:right w:val="single" w:sz="4" w:space="0" w:color="000000"/>
            </w:tcBorders>
          </w:tcPr>
          <w:p w14:paraId="01D069CE" w14:textId="77777777" w:rsidR="00AE16D4" w:rsidRDefault="00AE16D4" w:rsidP="009E70A2">
            <w:pPr>
              <w:pStyle w:val="TableParagraph"/>
              <w:spacing w:before="75"/>
              <w:ind w:left="17"/>
              <w:jc w:val="center"/>
              <w:rPr>
                <w:sz w:val="18"/>
              </w:rPr>
            </w:pPr>
            <w:r>
              <w:rPr>
                <w:sz w:val="18"/>
              </w:rPr>
              <w:t>P08-</w:t>
            </w:r>
            <w:r>
              <w:rPr>
                <w:spacing w:val="-2"/>
                <w:sz w:val="18"/>
              </w:rPr>
              <w:t>0819029</w:t>
            </w:r>
          </w:p>
        </w:tc>
        <w:tc>
          <w:tcPr>
            <w:tcW w:w="991" w:type="dxa"/>
            <w:tcBorders>
              <w:top w:val="single" w:sz="4" w:space="0" w:color="000000"/>
              <w:left w:val="single" w:sz="4" w:space="0" w:color="000000"/>
              <w:bottom w:val="single" w:sz="4" w:space="0" w:color="000000"/>
              <w:right w:val="single" w:sz="4" w:space="0" w:color="000000"/>
            </w:tcBorders>
          </w:tcPr>
          <w:p w14:paraId="3377ACD3" w14:textId="77777777" w:rsidR="00AE16D4" w:rsidRDefault="00AE16D4" w:rsidP="009E70A2">
            <w:pPr>
              <w:pStyle w:val="TableParagraph"/>
              <w:spacing w:before="75"/>
              <w:ind w:left="23"/>
              <w:jc w:val="center"/>
              <w:rPr>
                <w:sz w:val="18"/>
              </w:rPr>
            </w:pPr>
            <w:r>
              <w:rPr>
                <w:spacing w:val="-2"/>
                <w:sz w:val="18"/>
              </w:rPr>
              <w:t>18/2019</w:t>
            </w:r>
          </w:p>
        </w:tc>
      </w:tr>
      <w:tr w:rsidR="00AE16D4" w14:paraId="7499FE77" w14:textId="77777777" w:rsidTr="009E70A2">
        <w:trPr>
          <w:trHeight w:val="393"/>
        </w:trPr>
        <w:tc>
          <w:tcPr>
            <w:tcW w:w="995" w:type="dxa"/>
            <w:tcBorders>
              <w:top w:val="single" w:sz="4" w:space="0" w:color="000000"/>
              <w:left w:val="single" w:sz="4" w:space="0" w:color="000000"/>
              <w:bottom w:val="single" w:sz="4" w:space="0" w:color="000000"/>
              <w:right w:val="single" w:sz="4" w:space="0" w:color="000000"/>
            </w:tcBorders>
          </w:tcPr>
          <w:p w14:paraId="2757B900" w14:textId="77777777" w:rsidR="00AE16D4" w:rsidRDefault="00AE16D4" w:rsidP="009E70A2">
            <w:pPr>
              <w:pStyle w:val="TableParagraph"/>
              <w:spacing w:before="75"/>
              <w:ind w:left="13"/>
              <w:jc w:val="center"/>
              <w:rPr>
                <w:sz w:val="18"/>
              </w:rPr>
            </w:pPr>
            <w:r>
              <w:rPr>
                <w:spacing w:val="-2"/>
                <w:sz w:val="18"/>
              </w:rPr>
              <w:t>Banobras</w:t>
            </w:r>
          </w:p>
        </w:tc>
        <w:tc>
          <w:tcPr>
            <w:tcW w:w="1274" w:type="dxa"/>
            <w:tcBorders>
              <w:top w:val="single" w:sz="4" w:space="0" w:color="000000"/>
              <w:left w:val="single" w:sz="4" w:space="0" w:color="000000"/>
              <w:bottom w:val="single" w:sz="4" w:space="0" w:color="000000"/>
              <w:right w:val="single" w:sz="4" w:space="0" w:color="000000"/>
            </w:tcBorders>
          </w:tcPr>
          <w:p w14:paraId="6B60EC12" w14:textId="77777777" w:rsidR="00AE16D4" w:rsidRDefault="00AE16D4" w:rsidP="009E70A2">
            <w:pPr>
              <w:pStyle w:val="TableParagraph"/>
              <w:spacing w:before="75"/>
              <w:ind w:left="15"/>
              <w:jc w:val="center"/>
              <w:rPr>
                <w:sz w:val="18"/>
              </w:rPr>
            </w:pPr>
            <w:r>
              <w:rPr>
                <w:spacing w:val="-2"/>
                <w:sz w:val="18"/>
              </w:rPr>
              <w:t>31/07/2019</w:t>
            </w:r>
          </w:p>
        </w:tc>
        <w:tc>
          <w:tcPr>
            <w:tcW w:w="1692" w:type="dxa"/>
            <w:tcBorders>
              <w:top w:val="single" w:sz="4" w:space="0" w:color="000000"/>
              <w:left w:val="single" w:sz="4" w:space="0" w:color="000000"/>
              <w:bottom w:val="single" w:sz="4" w:space="0" w:color="000000"/>
              <w:right w:val="single" w:sz="4" w:space="0" w:color="000000"/>
            </w:tcBorders>
          </w:tcPr>
          <w:p w14:paraId="004D5BCA" w14:textId="77777777" w:rsidR="00AE16D4" w:rsidRDefault="00AE16D4" w:rsidP="009E70A2">
            <w:pPr>
              <w:pStyle w:val="TableParagraph"/>
              <w:spacing w:before="75"/>
              <w:ind w:left="13"/>
              <w:jc w:val="center"/>
              <w:rPr>
                <w:sz w:val="18"/>
              </w:rPr>
            </w:pPr>
            <w:r>
              <w:rPr>
                <w:spacing w:val="-2"/>
                <w:sz w:val="18"/>
              </w:rPr>
              <w:t>$5,000,000,000.00</w:t>
            </w:r>
          </w:p>
        </w:tc>
        <w:tc>
          <w:tcPr>
            <w:tcW w:w="993" w:type="dxa"/>
            <w:tcBorders>
              <w:top w:val="single" w:sz="4" w:space="0" w:color="000000"/>
              <w:left w:val="single" w:sz="4" w:space="0" w:color="000000"/>
              <w:bottom w:val="single" w:sz="4" w:space="0" w:color="000000"/>
              <w:right w:val="single" w:sz="4" w:space="0" w:color="000000"/>
            </w:tcBorders>
          </w:tcPr>
          <w:p w14:paraId="32C70191" w14:textId="77777777" w:rsidR="00AE16D4" w:rsidRDefault="00AE16D4" w:rsidP="009E70A2">
            <w:pPr>
              <w:pStyle w:val="TableParagraph"/>
              <w:spacing w:before="75"/>
              <w:ind w:left="13"/>
              <w:jc w:val="center"/>
              <w:rPr>
                <w:sz w:val="18"/>
              </w:rPr>
            </w:pPr>
            <w:r>
              <w:rPr>
                <w:sz w:val="18"/>
              </w:rPr>
              <w:t>TIIE 28</w:t>
            </w:r>
            <w:r>
              <w:rPr>
                <w:spacing w:val="-2"/>
                <w:sz w:val="18"/>
              </w:rPr>
              <w:t xml:space="preserve"> </w:t>
            </w:r>
            <w:r>
              <w:rPr>
                <w:spacing w:val="-10"/>
                <w:sz w:val="18"/>
              </w:rPr>
              <w:t>+</w:t>
            </w:r>
          </w:p>
        </w:tc>
        <w:tc>
          <w:tcPr>
            <w:tcW w:w="991" w:type="dxa"/>
            <w:tcBorders>
              <w:top w:val="single" w:sz="4" w:space="0" w:color="000000"/>
              <w:left w:val="single" w:sz="4" w:space="0" w:color="000000"/>
              <w:bottom w:val="single" w:sz="4" w:space="0" w:color="000000"/>
              <w:right w:val="single" w:sz="4" w:space="0" w:color="000000"/>
            </w:tcBorders>
          </w:tcPr>
          <w:p w14:paraId="1793DF76" w14:textId="77777777" w:rsidR="00AE16D4" w:rsidRDefault="00AE16D4" w:rsidP="009E70A2">
            <w:pPr>
              <w:pStyle w:val="TableParagraph"/>
              <w:spacing w:before="75"/>
              <w:ind w:left="23" w:right="4"/>
              <w:jc w:val="center"/>
              <w:rPr>
                <w:sz w:val="18"/>
              </w:rPr>
            </w:pPr>
            <w:r>
              <w:rPr>
                <w:spacing w:val="-4"/>
                <w:sz w:val="18"/>
              </w:rPr>
              <w:t>0.46%</w:t>
            </w:r>
          </w:p>
        </w:tc>
        <w:tc>
          <w:tcPr>
            <w:tcW w:w="1984" w:type="dxa"/>
            <w:tcBorders>
              <w:top w:val="single" w:sz="4" w:space="0" w:color="000000"/>
              <w:left w:val="single" w:sz="4" w:space="0" w:color="000000"/>
              <w:bottom w:val="single" w:sz="4" w:space="0" w:color="000000"/>
              <w:right w:val="single" w:sz="4" w:space="0" w:color="000000"/>
            </w:tcBorders>
          </w:tcPr>
          <w:p w14:paraId="1EF0742E" w14:textId="77777777" w:rsidR="00AE16D4" w:rsidRDefault="00AE16D4" w:rsidP="009E70A2">
            <w:pPr>
              <w:pStyle w:val="TableParagraph"/>
              <w:spacing w:before="75"/>
              <w:ind w:left="18"/>
              <w:jc w:val="center"/>
              <w:rPr>
                <w:sz w:val="18"/>
              </w:rPr>
            </w:pPr>
            <w:r>
              <w:rPr>
                <w:sz w:val="18"/>
              </w:rPr>
              <w:t>$</w:t>
            </w:r>
            <w:r>
              <w:rPr>
                <w:spacing w:val="1"/>
                <w:sz w:val="18"/>
              </w:rPr>
              <w:t xml:space="preserve"> </w:t>
            </w:r>
            <w:r>
              <w:rPr>
                <w:spacing w:val="-2"/>
                <w:sz w:val="18"/>
              </w:rPr>
              <w:t>4,261,610,800.74</w:t>
            </w:r>
          </w:p>
        </w:tc>
        <w:tc>
          <w:tcPr>
            <w:tcW w:w="1560" w:type="dxa"/>
            <w:tcBorders>
              <w:top w:val="single" w:sz="4" w:space="0" w:color="000000"/>
              <w:left w:val="single" w:sz="4" w:space="0" w:color="000000"/>
              <w:bottom w:val="single" w:sz="4" w:space="0" w:color="000000"/>
              <w:right w:val="single" w:sz="4" w:space="0" w:color="000000"/>
            </w:tcBorders>
          </w:tcPr>
          <w:p w14:paraId="09A5D90A" w14:textId="77777777" w:rsidR="00AE16D4" w:rsidRDefault="00AE16D4" w:rsidP="009E70A2">
            <w:pPr>
              <w:pStyle w:val="TableParagraph"/>
              <w:spacing w:before="75"/>
              <w:ind w:left="17"/>
              <w:jc w:val="center"/>
              <w:rPr>
                <w:sz w:val="18"/>
              </w:rPr>
            </w:pPr>
            <w:r>
              <w:rPr>
                <w:sz w:val="18"/>
              </w:rPr>
              <w:t>P08-</w:t>
            </w:r>
            <w:r>
              <w:rPr>
                <w:spacing w:val="-2"/>
                <w:sz w:val="18"/>
              </w:rPr>
              <w:t>0819030</w:t>
            </w:r>
          </w:p>
        </w:tc>
        <w:tc>
          <w:tcPr>
            <w:tcW w:w="991" w:type="dxa"/>
            <w:tcBorders>
              <w:top w:val="single" w:sz="4" w:space="0" w:color="000000"/>
              <w:left w:val="single" w:sz="4" w:space="0" w:color="000000"/>
              <w:bottom w:val="single" w:sz="4" w:space="0" w:color="000000"/>
              <w:right w:val="single" w:sz="4" w:space="0" w:color="000000"/>
            </w:tcBorders>
          </w:tcPr>
          <w:p w14:paraId="3A83FD52" w14:textId="77777777" w:rsidR="00AE16D4" w:rsidRDefault="00AE16D4" w:rsidP="009E70A2">
            <w:pPr>
              <w:pStyle w:val="TableParagraph"/>
              <w:spacing w:before="75"/>
              <w:ind w:left="23"/>
              <w:jc w:val="center"/>
              <w:rPr>
                <w:sz w:val="18"/>
              </w:rPr>
            </w:pPr>
            <w:r>
              <w:rPr>
                <w:spacing w:val="-2"/>
                <w:sz w:val="18"/>
              </w:rPr>
              <w:t>19/2019</w:t>
            </w:r>
          </w:p>
        </w:tc>
      </w:tr>
      <w:tr w:rsidR="00AE16D4" w14:paraId="26787983" w14:textId="77777777" w:rsidTr="009E70A2">
        <w:trPr>
          <w:trHeight w:val="391"/>
        </w:trPr>
        <w:tc>
          <w:tcPr>
            <w:tcW w:w="995" w:type="dxa"/>
            <w:tcBorders>
              <w:top w:val="single" w:sz="4" w:space="0" w:color="000000"/>
              <w:left w:val="single" w:sz="4" w:space="0" w:color="000000"/>
              <w:bottom w:val="single" w:sz="4" w:space="0" w:color="000000"/>
              <w:right w:val="single" w:sz="4" w:space="0" w:color="000000"/>
            </w:tcBorders>
          </w:tcPr>
          <w:p w14:paraId="52C4069A" w14:textId="77777777" w:rsidR="00AE16D4" w:rsidRDefault="00AE16D4" w:rsidP="009E70A2">
            <w:pPr>
              <w:pStyle w:val="TableParagraph"/>
              <w:spacing w:before="76"/>
              <w:ind w:left="13"/>
              <w:jc w:val="center"/>
              <w:rPr>
                <w:sz w:val="18"/>
              </w:rPr>
            </w:pPr>
            <w:r>
              <w:rPr>
                <w:spacing w:val="-2"/>
                <w:sz w:val="18"/>
              </w:rPr>
              <w:t>Banobras</w:t>
            </w:r>
          </w:p>
        </w:tc>
        <w:tc>
          <w:tcPr>
            <w:tcW w:w="1274" w:type="dxa"/>
            <w:tcBorders>
              <w:top w:val="single" w:sz="4" w:space="0" w:color="000000"/>
              <w:left w:val="single" w:sz="4" w:space="0" w:color="000000"/>
              <w:bottom w:val="single" w:sz="4" w:space="0" w:color="000000"/>
              <w:right w:val="single" w:sz="4" w:space="0" w:color="000000"/>
            </w:tcBorders>
          </w:tcPr>
          <w:p w14:paraId="453E2706" w14:textId="77777777" w:rsidR="00AE16D4" w:rsidRDefault="00AE16D4" w:rsidP="009E70A2">
            <w:pPr>
              <w:pStyle w:val="TableParagraph"/>
              <w:spacing w:before="76"/>
              <w:ind w:left="15"/>
              <w:jc w:val="center"/>
              <w:rPr>
                <w:sz w:val="18"/>
              </w:rPr>
            </w:pPr>
            <w:r>
              <w:rPr>
                <w:spacing w:val="-2"/>
                <w:sz w:val="18"/>
              </w:rPr>
              <w:t>31/07/2019</w:t>
            </w:r>
          </w:p>
        </w:tc>
        <w:tc>
          <w:tcPr>
            <w:tcW w:w="1692" w:type="dxa"/>
            <w:tcBorders>
              <w:top w:val="single" w:sz="4" w:space="0" w:color="000000"/>
              <w:left w:val="single" w:sz="4" w:space="0" w:color="000000"/>
              <w:bottom w:val="single" w:sz="4" w:space="0" w:color="000000"/>
              <w:right w:val="single" w:sz="4" w:space="0" w:color="000000"/>
            </w:tcBorders>
          </w:tcPr>
          <w:p w14:paraId="7C6BEC4A" w14:textId="77777777" w:rsidR="00AE16D4" w:rsidRDefault="00AE16D4" w:rsidP="009E70A2">
            <w:pPr>
              <w:pStyle w:val="TableParagraph"/>
              <w:spacing w:before="76"/>
              <w:ind w:left="13"/>
              <w:jc w:val="center"/>
              <w:rPr>
                <w:sz w:val="18"/>
              </w:rPr>
            </w:pPr>
            <w:r>
              <w:rPr>
                <w:spacing w:val="-2"/>
                <w:sz w:val="18"/>
              </w:rPr>
              <w:t>$4,416,500,000.00</w:t>
            </w:r>
          </w:p>
        </w:tc>
        <w:tc>
          <w:tcPr>
            <w:tcW w:w="993" w:type="dxa"/>
            <w:tcBorders>
              <w:top w:val="single" w:sz="4" w:space="0" w:color="000000"/>
              <w:left w:val="single" w:sz="4" w:space="0" w:color="000000"/>
              <w:bottom w:val="single" w:sz="4" w:space="0" w:color="000000"/>
              <w:right w:val="single" w:sz="4" w:space="0" w:color="000000"/>
            </w:tcBorders>
          </w:tcPr>
          <w:p w14:paraId="5354CE4A" w14:textId="77777777" w:rsidR="00AE16D4" w:rsidRDefault="00AE16D4" w:rsidP="009E70A2">
            <w:pPr>
              <w:pStyle w:val="TableParagraph"/>
              <w:spacing w:before="76"/>
              <w:ind w:left="13"/>
              <w:jc w:val="center"/>
              <w:rPr>
                <w:sz w:val="18"/>
              </w:rPr>
            </w:pPr>
            <w:r>
              <w:rPr>
                <w:sz w:val="18"/>
              </w:rPr>
              <w:t>TIIE 28</w:t>
            </w:r>
            <w:r>
              <w:rPr>
                <w:spacing w:val="-2"/>
                <w:sz w:val="18"/>
              </w:rPr>
              <w:t xml:space="preserve"> </w:t>
            </w:r>
            <w:r>
              <w:rPr>
                <w:spacing w:val="-10"/>
                <w:sz w:val="18"/>
              </w:rPr>
              <w:t>+</w:t>
            </w:r>
          </w:p>
        </w:tc>
        <w:tc>
          <w:tcPr>
            <w:tcW w:w="991" w:type="dxa"/>
            <w:tcBorders>
              <w:top w:val="single" w:sz="4" w:space="0" w:color="000000"/>
              <w:left w:val="single" w:sz="4" w:space="0" w:color="000000"/>
              <w:bottom w:val="single" w:sz="4" w:space="0" w:color="000000"/>
              <w:right w:val="single" w:sz="4" w:space="0" w:color="000000"/>
            </w:tcBorders>
          </w:tcPr>
          <w:p w14:paraId="777ACD03" w14:textId="77777777" w:rsidR="00AE16D4" w:rsidRDefault="00AE16D4" w:rsidP="009E70A2">
            <w:pPr>
              <w:pStyle w:val="TableParagraph"/>
              <w:spacing w:before="76"/>
              <w:ind w:left="23" w:right="4"/>
              <w:jc w:val="center"/>
              <w:rPr>
                <w:sz w:val="18"/>
              </w:rPr>
            </w:pPr>
            <w:r>
              <w:rPr>
                <w:spacing w:val="-4"/>
                <w:sz w:val="18"/>
              </w:rPr>
              <w:t>0.51%</w:t>
            </w:r>
          </w:p>
        </w:tc>
        <w:tc>
          <w:tcPr>
            <w:tcW w:w="1984" w:type="dxa"/>
            <w:tcBorders>
              <w:top w:val="single" w:sz="4" w:space="0" w:color="000000"/>
              <w:left w:val="single" w:sz="4" w:space="0" w:color="000000"/>
              <w:bottom w:val="single" w:sz="4" w:space="0" w:color="000000"/>
              <w:right w:val="single" w:sz="4" w:space="0" w:color="000000"/>
            </w:tcBorders>
          </w:tcPr>
          <w:p w14:paraId="3D17EE04" w14:textId="77777777" w:rsidR="00AE16D4" w:rsidRDefault="00AE16D4" w:rsidP="009E70A2">
            <w:pPr>
              <w:pStyle w:val="TableParagraph"/>
              <w:spacing w:before="76"/>
              <w:ind w:left="18"/>
              <w:jc w:val="center"/>
              <w:rPr>
                <w:sz w:val="18"/>
              </w:rPr>
            </w:pPr>
            <w:r>
              <w:rPr>
                <w:sz w:val="18"/>
              </w:rPr>
              <w:t>$</w:t>
            </w:r>
            <w:r>
              <w:rPr>
                <w:spacing w:val="1"/>
                <w:sz w:val="18"/>
              </w:rPr>
              <w:t xml:space="preserve"> </w:t>
            </w:r>
            <w:r>
              <w:rPr>
                <w:spacing w:val="-2"/>
                <w:sz w:val="18"/>
              </w:rPr>
              <w:t>4,824,647,120.00</w:t>
            </w:r>
          </w:p>
        </w:tc>
        <w:tc>
          <w:tcPr>
            <w:tcW w:w="1560" w:type="dxa"/>
            <w:tcBorders>
              <w:top w:val="single" w:sz="4" w:space="0" w:color="000000"/>
              <w:left w:val="single" w:sz="4" w:space="0" w:color="000000"/>
              <w:bottom w:val="single" w:sz="4" w:space="0" w:color="000000"/>
              <w:right w:val="single" w:sz="4" w:space="0" w:color="000000"/>
            </w:tcBorders>
          </w:tcPr>
          <w:p w14:paraId="5A12E818" w14:textId="77777777" w:rsidR="00AE16D4" w:rsidRDefault="00AE16D4" w:rsidP="009E70A2">
            <w:pPr>
              <w:pStyle w:val="TableParagraph"/>
              <w:spacing w:before="76"/>
              <w:ind w:left="17"/>
              <w:jc w:val="center"/>
              <w:rPr>
                <w:sz w:val="18"/>
              </w:rPr>
            </w:pPr>
            <w:r>
              <w:rPr>
                <w:sz w:val="18"/>
              </w:rPr>
              <w:t>P08-</w:t>
            </w:r>
            <w:r>
              <w:rPr>
                <w:spacing w:val="-2"/>
                <w:sz w:val="18"/>
              </w:rPr>
              <w:t>0819028</w:t>
            </w:r>
          </w:p>
        </w:tc>
        <w:tc>
          <w:tcPr>
            <w:tcW w:w="991" w:type="dxa"/>
            <w:tcBorders>
              <w:top w:val="single" w:sz="4" w:space="0" w:color="000000"/>
              <w:left w:val="single" w:sz="4" w:space="0" w:color="000000"/>
              <w:bottom w:val="single" w:sz="4" w:space="0" w:color="000000"/>
              <w:right w:val="single" w:sz="4" w:space="0" w:color="000000"/>
            </w:tcBorders>
          </w:tcPr>
          <w:p w14:paraId="225EB5FD" w14:textId="77777777" w:rsidR="00AE16D4" w:rsidRDefault="00AE16D4" w:rsidP="009E70A2">
            <w:pPr>
              <w:pStyle w:val="TableParagraph"/>
              <w:spacing w:before="76"/>
              <w:ind w:left="23"/>
              <w:jc w:val="center"/>
              <w:rPr>
                <w:sz w:val="18"/>
              </w:rPr>
            </w:pPr>
            <w:r>
              <w:rPr>
                <w:spacing w:val="-2"/>
                <w:sz w:val="18"/>
              </w:rPr>
              <w:t>17/2019</w:t>
            </w:r>
          </w:p>
        </w:tc>
      </w:tr>
      <w:tr w:rsidR="00AE16D4" w14:paraId="02541746" w14:textId="77777777" w:rsidTr="009E70A2">
        <w:trPr>
          <w:trHeight w:val="393"/>
        </w:trPr>
        <w:tc>
          <w:tcPr>
            <w:tcW w:w="995" w:type="dxa"/>
            <w:tcBorders>
              <w:top w:val="single" w:sz="4" w:space="0" w:color="000000"/>
              <w:left w:val="single" w:sz="4" w:space="0" w:color="000000"/>
              <w:bottom w:val="single" w:sz="4" w:space="0" w:color="000000"/>
              <w:right w:val="single" w:sz="4" w:space="0" w:color="000000"/>
            </w:tcBorders>
          </w:tcPr>
          <w:p w14:paraId="76DA5ED1" w14:textId="77777777" w:rsidR="00AE16D4" w:rsidRDefault="00AE16D4" w:rsidP="009E70A2">
            <w:pPr>
              <w:pStyle w:val="TableParagraph"/>
              <w:spacing w:before="75"/>
              <w:ind w:left="13" w:right="1"/>
              <w:jc w:val="center"/>
              <w:rPr>
                <w:sz w:val="18"/>
              </w:rPr>
            </w:pPr>
            <w:r>
              <w:rPr>
                <w:spacing w:val="-2"/>
                <w:sz w:val="18"/>
              </w:rPr>
              <w:t>Santander</w:t>
            </w:r>
          </w:p>
        </w:tc>
        <w:tc>
          <w:tcPr>
            <w:tcW w:w="1274" w:type="dxa"/>
            <w:tcBorders>
              <w:top w:val="single" w:sz="4" w:space="0" w:color="000000"/>
              <w:left w:val="single" w:sz="4" w:space="0" w:color="000000"/>
              <w:bottom w:val="single" w:sz="4" w:space="0" w:color="000000"/>
              <w:right w:val="single" w:sz="4" w:space="0" w:color="000000"/>
            </w:tcBorders>
          </w:tcPr>
          <w:p w14:paraId="32747C07" w14:textId="77777777" w:rsidR="00AE16D4" w:rsidRDefault="00AE16D4" w:rsidP="009E70A2">
            <w:pPr>
              <w:pStyle w:val="TableParagraph"/>
              <w:spacing w:before="75"/>
              <w:ind w:left="15"/>
              <w:jc w:val="center"/>
              <w:rPr>
                <w:sz w:val="18"/>
              </w:rPr>
            </w:pPr>
            <w:r>
              <w:rPr>
                <w:spacing w:val="-2"/>
                <w:sz w:val="18"/>
              </w:rPr>
              <w:t>15/07/2019</w:t>
            </w:r>
          </w:p>
        </w:tc>
        <w:tc>
          <w:tcPr>
            <w:tcW w:w="1692" w:type="dxa"/>
            <w:tcBorders>
              <w:top w:val="single" w:sz="4" w:space="0" w:color="000000"/>
              <w:left w:val="single" w:sz="4" w:space="0" w:color="000000"/>
              <w:bottom w:val="single" w:sz="4" w:space="0" w:color="000000"/>
              <w:right w:val="single" w:sz="4" w:space="0" w:color="000000"/>
            </w:tcBorders>
          </w:tcPr>
          <w:p w14:paraId="39C6D503" w14:textId="77777777" w:rsidR="00AE16D4" w:rsidRDefault="00AE16D4" w:rsidP="009E70A2">
            <w:pPr>
              <w:pStyle w:val="TableParagraph"/>
              <w:spacing w:before="75"/>
              <w:ind w:left="13"/>
              <w:jc w:val="center"/>
              <w:rPr>
                <w:sz w:val="18"/>
              </w:rPr>
            </w:pPr>
            <w:r>
              <w:rPr>
                <w:spacing w:val="-2"/>
                <w:sz w:val="18"/>
              </w:rPr>
              <w:t>$1,900,000,000.00</w:t>
            </w:r>
          </w:p>
        </w:tc>
        <w:tc>
          <w:tcPr>
            <w:tcW w:w="993" w:type="dxa"/>
            <w:tcBorders>
              <w:top w:val="single" w:sz="4" w:space="0" w:color="000000"/>
              <w:left w:val="single" w:sz="4" w:space="0" w:color="000000"/>
              <w:bottom w:val="single" w:sz="4" w:space="0" w:color="000000"/>
              <w:right w:val="single" w:sz="4" w:space="0" w:color="000000"/>
            </w:tcBorders>
          </w:tcPr>
          <w:p w14:paraId="1BE69DF9" w14:textId="77777777" w:rsidR="00AE16D4" w:rsidRDefault="00AE16D4" w:rsidP="009E70A2">
            <w:pPr>
              <w:pStyle w:val="TableParagraph"/>
              <w:spacing w:before="75"/>
              <w:ind w:left="13"/>
              <w:jc w:val="center"/>
              <w:rPr>
                <w:sz w:val="18"/>
              </w:rPr>
            </w:pPr>
            <w:r>
              <w:rPr>
                <w:sz w:val="18"/>
              </w:rPr>
              <w:t>TIIE 28</w:t>
            </w:r>
            <w:r>
              <w:rPr>
                <w:spacing w:val="-2"/>
                <w:sz w:val="18"/>
              </w:rPr>
              <w:t xml:space="preserve"> </w:t>
            </w:r>
            <w:r>
              <w:rPr>
                <w:spacing w:val="-10"/>
                <w:sz w:val="18"/>
              </w:rPr>
              <w:t>+</w:t>
            </w:r>
          </w:p>
        </w:tc>
        <w:tc>
          <w:tcPr>
            <w:tcW w:w="991" w:type="dxa"/>
            <w:tcBorders>
              <w:top w:val="single" w:sz="4" w:space="0" w:color="000000"/>
              <w:left w:val="single" w:sz="4" w:space="0" w:color="000000"/>
              <w:bottom w:val="single" w:sz="4" w:space="0" w:color="000000"/>
              <w:right w:val="single" w:sz="4" w:space="0" w:color="000000"/>
            </w:tcBorders>
          </w:tcPr>
          <w:p w14:paraId="794710AD" w14:textId="77777777" w:rsidR="00AE16D4" w:rsidRDefault="00AE16D4" w:rsidP="009E70A2">
            <w:pPr>
              <w:pStyle w:val="TableParagraph"/>
              <w:spacing w:before="75"/>
              <w:ind w:left="23" w:right="4"/>
              <w:jc w:val="center"/>
              <w:rPr>
                <w:sz w:val="18"/>
              </w:rPr>
            </w:pPr>
            <w:r>
              <w:rPr>
                <w:spacing w:val="-4"/>
                <w:sz w:val="18"/>
              </w:rPr>
              <w:t>0.75%</w:t>
            </w:r>
          </w:p>
        </w:tc>
        <w:tc>
          <w:tcPr>
            <w:tcW w:w="1984" w:type="dxa"/>
            <w:tcBorders>
              <w:top w:val="single" w:sz="4" w:space="0" w:color="000000"/>
              <w:left w:val="single" w:sz="4" w:space="0" w:color="000000"/>
              <w:bottom w:val="single" w:sz="4" w:space="0" w:color="000000"/>
              <w:right w:val="single" w:sz="4" w:space="0" w:color="000000"/>
            </w:tcBorders>
          </w:tcPr>
          <w:p w14:paraId="3657B808" w14:textId="77777777" w:rsidR="00AE16D4" w:rsidRDefault="00AE16D4" w:rsidP="009E70A2">
            <w:pPr>
              <w:pStyle w:val="TableParagraph"/>
              <w:spacing w:before="75"/>
              <w:ind w:left="18"/>
              <w:jc w:val="center"/>
              <w:rPr>
                <w:sz w:val="18"/>
              </w:rPr>
            </w:pPr>
            <w:r>
              <w:rPr>
                <w:sz w:val="18"/>
              </w:rPr>
              <w:t>$</w:t>
            </w:r>
            <w:r>
              <w:rPr>
                <w:spacing w:val="1"/>
                <w:sz w:val="18"/>
              </w:rPr>
              <w:t xml:space="preserve"> </w:t>
            </w:r>
            <w:r>
              <w:rPr>
                <w:spacing w:val="-2"/>
                <w:sz w:val="18"/>
              </w:rPr>
              <w:t>4,824,647,120.00</w:t>
            </w:r>
          </w:p>
        </w:tc>
        <w:tc>
          <w:tcPr>
            <w:tcW w:w="1560" w:type="dxa"/>
            <w:tcBorders>
              <w:top w:val="single" w:sz="4" w:space="0" w:color="000000"/>
              <w:left w:val="single" w:sz="4" w:space="0" w:color="000000"/>
              <w:bottom w:val="single" w:sz="4" w:space="0" w:color="000000"/>
              <w:right w:val="single" w:sz="4" w:space="0" w:color="000000"/>
            </w:tcBorders>
          </w:tcPr>
          <w:p w14:paraId="5E3BD60F" w14:textId="77777777" w:rsidR="00AE16D4" w:rsidRDefault="00AE16D4" w:rsidP="009E70A2">
            <w:pPr>
              <w:pStyle w:val="TableParagraph"/>
              <w:spacing w:before="75"/>
              <w:ind w:left="17"/>
              <w:jc w:val="center"/>
              <w:rPr>
                <w:sz w:val="18"/>
              </w:rPr>
            </w:pPr>
            <w:r>
              <w:rPr>
                <w:sz w:val="18"/>
              </w:rPr>
              <w:t>P08-</w:t>
            </w:r>
            <w:r>
              <w:rPr>
                <w:spacing w:val="-2"/>
                <w:sz w:val="18"/>
              </w:rPr>
              <w:t>0919038</w:t>
            </w:r>
          </w:p>
        </w:tc>
        <w:tc>
          <w:tcPr>
            <w:tcW w:w="991" w:type="dxa"/>
            <w:tcBorders>
              <w:top w:val="single" w:sz="4" w:space="0" w:color="000000"/>
              <w:left w:val="single" w:sz="4" w:space="0" w:color="000000"/>
              <w:bottom w:val="single" w:sz="4" w:space="0" w:color="000000"/>
              <w:right w:val="single" w:sz="4" w:space="0" w:color="000000"/>
            </w:tcBorders>
          </w:tcPr>
          <w:p w14:paraId="388FDE68" w14:textId="77777777" w:rsidR="00AE16D4" w:rsidRDefault="00AE16D4" w:rsidP="009E70A2">
            <w:pPr>
              <w:pStyle w:val="TableParagraph"/>
              <w:spacing w:before="75"/>
              <w:ind w:left="23"/>
              <w:jc w:val="center"/>
              <w:rPr>
                <w:sz w:val="18"/>
              </w:rPr>
            </w:pPr>
            <w:r>
              <w:rPr>
                <w:spacing w:val="-2"/>
                <w:sz w:val="18"/>
              </w:rPr>
              <w:t>13/2019</w:t>
            </w:r>
          </w:p>
        </w:tc>
      </w:tr>
    </w:tbl>
    <w:p w14:paraId="10003354" w14:textId="77777777" w:rsidR="00AE16D4" w:rsidRPr="00A24B70" w:rsidRDefault="00AE16D4" w:rsidP="00AE16D4">
      <w:pPr>
        <w:pStyle w:val="Prrafodelista"/>
        <w:spacing w:after="160" w:line="360" w:lineRule="auto"/>
        <w:jc w:val="both"/>
        <w:rPr>
          <w:rFonts w:ascii="Century Gothic" w:hAnsi="Century Gothic"/>
          <w:sz w:val="24"/>
          <w:szCs w:val="24"/>
        </w:rPr>
      </w:pPr>
    </w:p>
    <w:p w14:paraId="23E94856" w14:textId="6741E815" w:rsidR="002346CA" w:rsidRDefault="002346CA" w:rsidP="00AE16D4">
      <w:pPr>
        <w:pStyle w:val="Prrafodelista"/>
        <w:numPr>
          <w:ilvl w:val="0"/>
          <w:numId w:val="27"/>
        </w:numPr>
        <w:spacing w:after="160" w:line="360" w:lineRule="auto"/>
        <w:jc w:val="both"/>
        <w:rPr>
          <w:rFonts w:ascii="Century Gothic" w:hAnsi="Century Gothic"/>
          <w:sz w:val="24"/>
          <w:szCs w:val="24"/>
        </w:rPr>
      </w:pPr>
      <w:r w:rsidRPr="002346CA">
        <w:rPr>
          <w:rFonts w:ascii="Century Gothic" w:hAnsi="Century Gothic"/>
          <w:sz w:val="24"/>
          <w:szCs w:val="24"/>
        </w:rPr>
        <w:t xml:space="preserve">Por lo que toca al financiamiento Bono Cupón Cero, se trata de un refinanciamiento por </w:t>
      </w:r>
      <w:r w:rsidR="00AE16D4" w:rsidRPr="00AE16D4">
        <w:rPr>
          <w:rFonts w:ascii="Century Gothic" w:hAnsi="Century Gothic"/>
          <w:sz w:val="24"/>
          <w:szCs w:val="24"/>
        </w:rPr>
        <w:t>$665,394,050.16 (Seiscientos sesenta y cinco millones trescientos noventa y cuatro mil cincuen</w:t>
      </w:r>
      <w:r w:rsidR="00AE16D4">
        <w:rPr>
          <w:rFonts w:ascii="Century Gothic" w:hAnsi="Century Gothic"/>
          <w:sz w:val="24"/>
          <w:szCs w:val="24"/>
        </w:rPr>
        <w:t xml:space="preserve">ta pesos 16/100 Moneda </w:t>
      </w:r>
      <w:r w:rsidR="00AE16D4">
        <w:rPr>
          <w:rFonts w:ascii="Century Gothic" w:hAnsi="Century Gothic"/>
          <w:sz w:val="24"/>
          <w:szCs w:val="24"/>
        </w:rPr>
        <w:lastRenderedPageBreak/>
        <w:t>Nacional</w:t>
      </w:r>
      <w:r w:rsidR="00202CD2">
        <w:rPr>
          <w:rFonts w:ascii="Century Gothic" w:hAnsi="Century Gothic"/>
          <w:sz w:val="24"/>
          <w:szCs w:val="24"/>
        </w:rPr>
        <w:t>)</w:t>
      </w:r>
      <w:r w:rsidRPr="002346CA">
        <w:rPr>
          <w:rFonts w:ascii="Century Gothic" w:hAnsi="Century Gothic"/>
          <w:sz w:val="24"/>
          <w:szCs w:val="24"/>
        </w:rPr>
        <w:t xml:space="preserve"> de pesos del crédito que se tiene contratado con Banobras, bajo el programa federal Fondo de Apoyo para la Infraestructura y Seguridad Pública (PROFISE</w:t>
      </w:r>
      <w:r w:rsidR="00AE16D4">
        <w:rPr>
          <w:rFonts w:ascii="Century Gothic" w:hAnsi="Century Gothic"/>
          <w:sz w:val="24"/>
          <w:szCs w:val="24"/>
        </w:rPr>
        <w:t>).</w:t>
      </w:r>
      <w:r w:rsidR="00AE16D4" w:rsidRPr="00AE16D4">
        <w:t xml:space="preserve"> </w:t>
      </w:r>
      <w:r w:rsidR="00AE16D4" w:rsidRPr="00AE16D4">
        <w:rPr>
          <w:rFonts w:ascii="Century Gothic" w:hAnsi="Century Gothic"/>
          <w:sz w:val="24"/>
          <w:szCs w:val="24"/>
        </w:rPr>
        <w:t xml:space="preserve">Al refinanciar este crédito, el Gobierno </w:t>
      </w:r>
      <w:r w:rsidR="00AE16D4">
        <w:rPr>
          <w:rFonts w:ascii="Century Gothic" w:hAnsi="Century Gothic"/>
          <w:sz w:val="24"/>
          <w:szCs w:val="24"/>
        </w:rPr>
        <w:t>busca obtener</w:t>
      </w:r>
      <w:r w:rsidR="00AE16D4" w:rsidRPr="00AE16D4">
        <w:rPr>
          <w:rFonts w:ascii="Century Gothic" w:hAnsi="Century Gothic"/>
          <w:sz w:val="24"/>
          <w:szCs w:val="24"/>
        </w:rPr>
        <w:t xml:space="preserve"> diversos beneficios, entre los que se encuentran: m</w:t>
      </w:r>
      <w:r w:rsidR="00AE16D4">
        <w:rPr>
          <w:rFonts w:ascii="Century Gothic" w:hAnsi="Century Gothic"/>
          <w:sz w:val="24"/>
          <w:szCs w:val="24"/>
        </w:rPr>
        <w:t xml:space="preserve">ejores condiciones crediticias, </w:t>
      </w:r>
      <w:r w:rsidR="00AE16D4" w:rsidRPr="00AE16D4">
        <w:rPr>
          <w:rFonts w:ascii="Century Gothic" w:hAnsi="Century Gothic"/>
          <w:sz w:val="24"/>
          <w:szCs w:val="24"/>
        </w:rPr>
        <w:t>ahorro de gastos fiduciarios</w:t>
      </w:r>
      <w:r w:rsidR="00AE16D4">
        <w:rPr>
          <w:rFonts w:ascii="Century Gothic" w:hAnsi="Century Gothic"/>
          <w:sz w:val="24"/>
          <w:szCs w:val="24"/>
        </w:rPr>
        <w:t xml:space="preserve"> hasta </w:t>
      </w:r>
      <w:r w:rsidR="00AE16D4" w:rsidRPr="00AE16D4">
        <w:rPr>
          <w:rFonts w:ascii="Century Gothic" w:hAnsi="Century Gothic"/>
          <w:sz w:val="24"/>
          <w:szCs w:val="24"/>
        </w:rPr>
        <w:t>de $2.3 millones de pesos por año</w:t>
      </w:r>
      <w:r w:rsidR="00AE16D4">
        <w:rPr>
          <w:rFonts w:ascii="Century Gothic" w:hAnsi="Century Gothic"/>
          <w:sz w:val="24"/>
          <w:szCs w:val="24"/>
        </w:rPr>
        <w:t xml:space="preserve"> y se</w:t>
      </w:r>
      <w:r w:rsidR="00AE16D4" w:rsidRPr="00AE16D4">
        <w:rPr>
          <w:rFonts w:ascii="Century Gothic" w:hAnsi="Century Gothic"/>
          <w:sz w:val="24"/>
          <w:szCs w:val="24"/>
        </w:rPr>
        <w:t xml:space="preserve"> liberaría un porcentaje del Fondo General de Participaciones.</w:t>
      </w:r>
    </w:p>
    <w:p w14:paraId="4788D472" w14:textId="77777777" w:rsidR="002346CA" w:rsidRPr="002346CA" w:rsidRDefault="002346CA" w:rsidP="002346CA">
      <w:pPr>
        <w:pStyle w:val="Prrafodelista"/>
        <w:rPr>
          <w:rFonts w:ascii="Century Gothic" w:hAnsi="Century Gothic"/>
          <w:sz w:val="24"/>
          <w:szCs w:val="24"/>
        </w:rPr>
      </w:pPr>
    </w:p>
    <w:p w14:paraId="7173D3D5" w14:textId="77777777" w:rsidR="002346CA" w:rsidRPr="002346CA" w:rsidRDefault="002346CA" w:rsidP="002346CA">
      <w:pPr>
        <w:pStyle w:val="Prrafodelista"/>
        <w:rPr>
          <w:rFonts w:ascii="Century Gothic" w:hAnsi="Century Gothic"/>
          <w:sz w:val="24"/>
          <w:szCs w:val="24"/>
        </w:rPr>
      </w:pPr>
    </w:p>
    <w:p w14:paraId="15B0F623" w14:textId="3D3453BA" w:rsidR="00202CD2" w:rsidRDefault="002346CA" w:rsidP="00A24B70">
      <w:pPr>
        <w:pStyle w:val="Prrafodelista"/>
        <w:numPr>
          <w:ilvl w:val="0"/>
          <w:numId w:val="27"/>
        </w:numPr>
        <w:spacing w:after="160" w:line="360" w:lineRule="auto"/>
        <w:jc w:val="both"/>
        <w:rPr>
          <w:rFonts w:ascii="Century Gothic" w:hAnsi="Century Gothic"/>
          <w:sz w:val="24"/>
          <w:szCs w:val="24"/>
        </w:rPr>
      </w:pPr>
      <w:r w:rsidRPr="002346CA">
        <w:rPr>
          <w:rFonts w:ascii="Century Gothic" w:hAnsi="Century Gothic"/>
          <w:sz w:val="24"/>
          <w:szCs w:val="24"/>
        </w:rPr>
        <w:t>En cuanto al plazo</w:t>
      </w:r>
      <w:r w:rsidR="00202CD2">
        <w:rPr>
          <w:rFonts w:ascii="Century Gothic" w:hAnsi="Century Gothic"/>
          <w:sz w:val="24"/>
          <w:szCs w:val="24"/>
        </w:rPr>
        <w:t xml:space="preserve"> y a la vigencia, </w:t>
      </w:r>
      <w:r w:rsidR="001266A2" w:rsidRPr="001266A2">
        <w:rPr>
          <w:rFonts w:ascii="Century Gothic" w:hAnsi="Century Gothic"/>
          <w:sz w:val="24"/>
          <w:szCs w:val="24"/>
        </w:rPr>
        <w:t>p</w:t>
      </w:r>
      <w:r w:rsidR="00A24B70" w:rsidRPr="001266A2">
        <w:rPr>
          <w:rFonts w:ascii="Century Gothic" w:hAnsi="Century Gothic"/>
          <w:sz w:val="24"/>
          <w:szCs w:val="24"/>
        </w:rPr>
        <w:t>ara</w:t>
      </w:r>
      <w:r w:rsidR="00A24B70" w:rsidRPr="00A24B70">
        <w:rPr>
          <w:rFonts w:ascii="Century Gothic" w:hAnsi="Century Gothic"/>
          <w:sz w:val="24"/>
          <w:szCs w:val="24"/>
        </w:rPr>
        <w:t xml:space="preserve"> cada uno de los contratos a través de los cuales se implemente el Financiamiento IPP, hasta 25 (veinticinco) años equivalentes, aproximadamente, a 9,131 (nueve mil ciento treinta y un) días naturales, contados a partir de la fecha en que se celebren dichos contratos.</w:t>
      </w:r>
    </w:p>
    <w:p w14:paraId="40DF4853" w14:textId="77777777" w:rsidR="00202CD2" w:rsidRPr="00202CD2" w:rsidRDefault="00202CD2" w:rsidP="00202CD2">
      <w:pPr>
        <w:pStyle w:val="Prrafodelista"/>
        <w:rPr>
          <w:rFonts w:ascii="Century Gothic" w:hAnsi="Century Gothic"/>
          <w:sz w:val="24"/>
          <w:szCs w:val="24"/>
        </w:rPr>
      </w:pPr>
    </w:p>
    <w:p w14:paraId="3410073F" w14:textId="1B340393" w:rsidR="002614B4" w:rsidRPr="00AE16D4" w:rsidRDefault="00AE16D4" w:rsidP="00AE16D4">
      <w:pPr>
        <w:spacing w:after="160" w:line="360" w:lineRule="auto"/>
        <w:jc w:val="both"/>
        <w:rPr>
          <w:rFonts w:ascii="Century Gothic" w:hAnsi="Century Gothic"/>
          <w:sz w:val="24"/>
          <w:szCs w:val="24"/>
        </w:rPr>
      </w:pPr>
      <w:r w:rsidRPr="00AE16D4">
        <w:rPr>
          <w:rFonts w:ascii="Century Gothic" w:hAnsi="Century Gothic"/>
          <w:b/>
          <w:sz w:val="24"/>
          <w:szCs w:val="24"/>
        </w:rPr>
        <w:t>IV. -</w:t>
      </w:r>
      <w:r>
        <w:rPr>
          <w:rFonts w:ascii="Century Gothic" w:hAnsi="Century Gothic"/>
          <w:sz w:val="24"/>
          <w:szCs w:val="24"/>
        </w:rPr>
        <w:t xml:space="preserve"> </w:t>
      </w:r>
      <w:r w:rsidR="00202CD2" w:rsidRPr="00AE16D4">
        <w:rPr>
          <w:rFonts w:ascii="Century Gothic" w:hAnsi="Century Gothic"/>
          <w:sz w:val="24"/>
          <w:szCs w:val="24"/>
        </w:rPr>
        <w:t xml:space="preserve">En ese contexto, </w:t>
      </w:r>
      <w:r w:rsidR="00BF467A" w:rsidRPr="00AE16D4">
        <w:rPr>
          <w:rFonts w:ascii="Century Gothic" w:hAnsi="Century Gothic"/>
          <w:sz w:val="24"/>
          <w:szCs w:val="24"/>
        </w:rPr>
        <w:t>est</w:t>
      </w:r>
      <w:r w:rsidR="002346CA" w:rsidRPr="00AE16D4">
        <w:rPr>
          <w:rFonts w:ascii="Century Gothic" w:hAnsi="Century Gothic"/>
          <w:sz w:val="24"/>
          <w:szCs w:val="24"/>
        </w:rPr>
        <w:t>a</w:t>
      </w:r>
      <w:r w:rsidR="00BF467A" w:rsidRPr="00AE16D4">
        <w:rPr>
          <w:rFonts w:ascii="Century Gothic" w:hAnsi="Century Gothic"/>
          <w:sz w:val="24"/>
          <w:szCs w:val="24"/>
        </w:rPr>
        <w:t xml:space="preserve"> Comisión de Dictamen Legislativo presenta a este H. Congreso del Estado de Chihuahua, </w:t>
      </w:r>
      <w:r w:rsidR="00202CD2" w:rsidRPr="00AE16D4">
        <w:rPr>
          <w:rFonts w:ascii="Century Gothic" w:hAnsi="Century Gothic"/>
          <w:sz w:val="24"/>
          <w:szCs w:val="24"/>
        </w:rPr>
        <w:t>el proyecto de Decreto que contiene</w:t>
      </w:r>
      <w:r w:rsidR="00BF467A" w:rsidRPr="00AE16D4">
        <w:rPr>
          <w:rFonts w:ascii="Century Gothic" w:hAnsi="Century Gothic"/>
          <w:sz w:val="24"/>
          <w:szCs w:val="24"/>
        </w:rPr>
        <w:t xml:space="preserve"> los conceptos, montos, plazos, </w:t>
      </w:r>
      <w:r w:rsidR="00B21B0C" w:rsidRPr="00AE16D4">
        <w:rPr>
          <w:rFonts w:ascii="Century Gothic" w:hAnsi="Century Gothic"/>
          <w:sz w:val="24"/>
          <w:szCs w:val="24"/>
        </w:rPr>
        <w:t xml:space="preserve">tasas, </w:t>
      </w:r>
      <w:r w:rsidR="00BF467A" w:rsidRPr="00AE16D4">
        <w:rPr>
          <w:rFonts w:ascii="Century Gothic" w:hAnsi="Century Gothic"/>
          <w:sz w:val="24"/>
          <w:szCs w:val="24"/>
        </w:rPr>
        <w:t>acreedores</w:t>
      </w:r>
      <w:r w:rsidR="00B21B0C" w:rsidRPr="00AE16D4">
        <w:rPr>
          <w:rFonts w:ascii="Century Gothic" w:hAnsi="Century Gothic"/>
          <w:sz w:val="24"/>
          <w:szCs w:val="24"/>
        </w:rPr>
        <w:t xml:space="preserve">, Instituciones Bancarias, </w:t>
      </w:r>
      <w:r w:rsidR="00BF467A" w:rsidRPr="00AE16D4">
        <w:rPr>
          <w:rFonts w:ascii="Century Gothic" w:hAnsi="Century Gothic"/>
          <w:sz w:val="24"/>
          <w:szCs w:val="24"/>
        </w:rPr>
        <w:t>y condiciones de tipo financier</w:t>
      </w:r>
      <w:r w:rsidR="00061DAA" w:rsidRPr="00AE16D4">
        <w:rPr>
          <w:rFonts w:ascii="Century Gothic" w:hAnsi="Century Gothic"/>
          <w:sz w:val="24"/>
          <w:szCs w:val="24"/>
        </w:rPr>
        <w:t>o</w:t>
      </w:r>
      <w:r w:rsidR="00BF467A" w:rsidRPr="00AE16D4">
        <w:rPr>
          <w:rFonts w:ascii="Century Gothic" w:hAnsi="Century Gothic"/>
          <w:sz w:val="24"/>
          <w:szCs w:val="24"/>
        </w:rPr>
        <w:t xml:space="preserve"> y contables que dan sustento, junto con los argumentos vertidos por la Iniciadora, a las </w:t>
      </w:r>
      <w:r w:rsidR="00061DAA" w:rsidRPr="00AE16D4">
        <w:rPr>
          <w:rFonts w:ascii="Century Gothic" w:hAnsi="Century Gothic"/>
          <w:sz w:val="24"/>
          <w:szCs w:val="24"/>
        </w:rPr>
        <w:t>pretensiones</w:t>
      </w:r>
      <w:r w:rsidR="00BF467A" w:rsidRPr="00AE16D4">
        <w:rPr>
          <w:rFonts w:ascii="Century Gothic" w:hAnsi="Century Gothic"/>
          <w:sz w:val="24"/>
          <w:szCs w:val="24"/>
        </w:rPr>
        <w:t xml:space="preserve"> en sí </w:t>
      </w:r>
      <w:r w:rsidR="00061DAA" w:rsidRPr="00AE16D4">
        <w:rPr>
          <w:rFonts w:ascii="Century Gothic" w:hAnsi="Century Gothic"/>
          <w:sz w:val="24"/>
          <w:szCs w:val="24"/>
        </w:rPr>
        <w:t>que motivan el acto legislativo hoy en estudio, coherentes también con la Exposición de Motivos ya transcrita en la parte de antecedentes del presente Dictamen.</w:t>
      </w:r>
    </w:p>
    <w:p w14:paraId="331EE188" w14:textId="65985CD6" w:rsidR="00B21B0C" w:rsidRPr="009C5FBC" w:rsidRDefault="00B21B0C" w:rsidP="00195A97">
      <w:pPr>
        <w:pStyle w:val="Prrafodelista"/>
        <w:spacing w:after="160" w:line="360" w:lineRule="auto"/>
        <w:jc w:val="both"/>
        <w:rPr>
          <w:rFonts w:ascii="Century Gothic" w:hAnsi="Century Gothic"/>
          <w:sz w:val="24"/>
          <w:szCs w:val="24"/>
        </w:rPr>
      </w:pPr>
    </w:p>
    <w:p w14:paraId="7889B588" w14:textId="58DD839A" w:rsidR="00B21B0C" w:rsidRPr="00AE16D4" w:rsidRDefault="00B21B0C" w:rsidP="00AE16D4">
      <w:pPr>
        <w:spacing w:after="160" w:line="360" w:lineRule="auto"/>
        <w:jc w:val="both"/>
        <w:rPr>
          <w:rFonts w:ascii="Century Gothic" w:hAnsi="Century Gothic"/>
          <w:sz w:val="24"/>
          <w:szCs w:val="24"/>
        </w:rPr>
      </w:pPr>
      <w:r w:rsidRPr="00AE16D4">
        <w:rPr>
          <w:rFonts w:ascii="Century Gothic" w:hAnsi="Century Gothic"/>
          <w:sz w:val="24"/>
          <w:szCs w:val="24"/>
        </w:rPr>
        <w:lastRenderedPageBreak/>
        <w:t>Que</w:t>
      </w:r>
      <w:r w:rsidR="00202CD2" w:rsidRPr="00AE16D4">
        <w:rPr>
          <w:rFonts w:ascii="Century Gothic" w:hAnsi="Century Gothic"/>
          <w:sz w:val="24"/>
          <w:szCs w:val="24"/>
        </w:rPr>
        <w:t xml:space="preserve"> conforme a lo antes referido,</w:t>
      </w:r>
      <w:r w:rsidRPr="00AE16D4">
        <w:rPr>
          <w:rFonts w:ascii="Century Gothic" w:hAnsi="Century Gothic"/>
          <w:sz w:val="24"/>
          <w:szCs w:val="24"/>
        </w:rPr>
        <w:t xml:space="preserve"> los rubros contemplados en los artículos previstos en el proyecto hoy planteado, y que abarcan del primero al décimo </w:t>
      </w:r>
      <w:r w:rsidR="00AE16D4">
        <w:rPr>
          <w:rFonts w:ascii="Century Gothic" w:hAnsi="Century Gothic"/>
          <w:sz w:val="24"/>
          <w:szCs w:val="24"/>
        </w:rPr>
        <w:t>primero,</w:t>
      </w:r>
      <w:r w:rsidRPr="00AE16D4">
        <w:rPr>
          <w:rFonts w:ascii="Century Gothic" w:hAnsi="Century Gothic"/>
          <w:sz w:val="24"/>
          <w:szCs w:val="24"/>
        </w:rPr>
        <w:t xml:space="preserve"> </w:t>
      </w:r>
      <w:r w:rsidR="009E1D5D" w:rsidRPr="00AE16D4">
        <w:rPr>
          <w:rFonts w:ascii="Century Gothic" w:hAnsi="Century Gothic"/>
          <w:sz w:val="24"/>
          <w:szCs w:val="24"/>
        </w:rPr>
        <w:t xml:space="preserve">son </w:t>
      </w:r>
      <w:r w:rsidR="002A1950" w:rsidRPr="00AE16D4">
        <w:rPr>
          <w:rFonts w:ascii="Century Gothic" w:hAnsi="Century Gothic"/>
          <w:sz w:val="24"/>
          <w:szCs w:val="24"/>
        </w:rPr>
        <w:t>relativos a lo siguiente</w:t>
      </w:r>
      <w:r w:rsidRPr="00AE16D4">
        <w:rPr>
          <w:rFonts w:ascii="Century Gothic" w:hAnsi="Century Gothic"/>
          <w:sz w:val="24"/>
          <w:szCs w:val="24"/>
        </w:rPr>
        <w:t>:</w:t>
      </w:r>
    </w:p>
    <w:p w14:paraId="560610ED" w14:textId="77777777" w:rsidR="00B21B0C" w:rsidRPr="009C5FBC" w:rsidRDefault="00B21B0C" w:rsidP="00195A97">
      <w:pPr>
        <w:pStyle w:val="Prrafodelista"/>
        <w:spacing w:line="360" w:lineRule="auto"/>
        <w:rPr>
          <w:rFonts w:ascii="Century Gothic" w:hAnsi="Century Gothic"/>
          <w:b/>
          <w:bCs/>
          <w:sz w:val="24"/>
          <w:szCs w:val="24"/>
        </w:rPr>
      </w:pPr>
    </w:p>
    <w:p w14:paraId="23D6BD3D" w14:textId="7429095B" w:rsidR="00B21B0C" w:rsidRPr="009C5FBC" w:rsidRDefault="00B21B0C" w:rsidP="00195A97">
      <w:pPr>
        <w:pStyle w:val="Prrafodelista"/>
        <w:spacing w:after="160" w:line="360" w:lineRule="auto"/>
        <w:jc w:val="both"/>
        <w:rPr>
          <w:rFonts w:ascii="Century Gothic" w:hAnsi="Century Gothic"/>
          <w:sz w:val="24"/>
          <w:szCs w:val="24"/>
        </w:rPr>
      </w:pPr>
      <w:r w:rsidRPr="009C5FBC">
        <w:rPr>
          <w:rFonts w:ascii="Century Gothic" w:hAnsi="Century Gothic"/>
          <w:sz w:val="24"/>
          <w:szCs w:val="24"/>
        </w:rPr>
        <w:t xml:space="preserve">- Autorización del </w:t>
      </w:r>
      <w:r w:rsidR="002C09E7" w:rsidRPr="002C09E7">
        <w:rPr>
          <w:rFonts w:ascii="Century Gothic" w:hAnsi="Century Gothic"/>
          <w:sz w:val="24"/>
          <w:szCs w:val="24"/>
        </w:rPr>
        <w:t>Financiamiento para Inversión Público Productiva</w:t>
      </w:r>
      <w:r w:rsidRPr="009C5FBC">
        <w:rPr>
          <w:rFonts w:ascii="Century Gothic" w:hAnsi="Century Gothic"/>
          <w:sz w:val="24"/>
          <w:szCs w:val="24"/>
        </w:rPr>
        <w:t xml:space="preserve"> conforme a los requisitos constitucionales.</w:t>
      </w:r>
    </w:p>
    <w:p w14:paraId="6596C008" w14:textId="77777777" w:rsidR="00B21B0C" w:rsidRPr="009C5FBC" w:rsidRDefault="00B21B0C" w:rsidP="00195A97">
      <w:pPr>
        <w:pStyle w:val="Prrafodelista"/>
        <w:spacing w:after="160" w:line="360" w:lineRule="auto"/>
        <w:jc w:val="both"/>
        <w:rPr>
          <w:rFonts w:ascii="Century Gothic" w:hAnsi="Century Gothic"/>
          <w:sz w:val="24"/>
          <w:szCs w:val="24"/>
        </w:rPr>
      </w:pPr>
    </w:p>
    <w:p w14:paraId="1463B1B0" w14:textId="404A6509" w:rsidR="00B21B0C" w:rsidRDefault="00B21B0C" w:rsidP="002C09E7">
      <w:pPr>
        <w:pStyle w:val="Prrafodelista"/>
        <w:numPr>
          <w:ilvl w:val="0"/>
          <w:numId w:val="28"/>
        </w:numPr>
        <w:spacing w:after="160" w:line="360" w:lineRule="auto"/>
        <w:jc w:val="both"/>
        <w:rPr>
          <w:rFonts w:ascii="Century Gothic" w:hAnsi="Century Gothic"/>
          <w:sz w:val="24"/>
          <w:szCs w:val="24"/>
        </w:rPr>
      </w:pPr>
      <w:r w:rsidRPr="009C5FBC">
        <w:rPr>
          <w:rFonts w:ascii="Century Gothic" w:hAnsi="Century Gothic"/>
          <w:sz w:val="24"/>
          <w:szCs w:val="24"/>
        </w:rPr>
        <w:t>Refinanciamiento y/o reestructura de obligaciones de largo plazo.</w:t>
      </w:r>
    </w:p>
    <w:p w14:paraId="0112E40A" w14:textId="77777777" w:rsidR="002C09E7" w:rsidRPr="002C09E7" w:rsidRDefault="002C09E7" w:rsidP="002C09E7">
      <w:pPr>
        <w:pStyle w:val="Prrafodelista"/>
        <w:spacing w:after="160" w:line="360" w:lineRule="auto"/>
        <w:ind w:left="1080"/>
        <w:jc w:val="both"/>
        <w:rPr>
          <w:rFonts w:ascii="Century Gothic" w:hAnsi="Century Gothic"/>
          <w:sz w:val="24"/>
          <w:szCs w:val="24"/>
        </w:rPr>
      </w:pPr>
    </w:p>
    <w:p w14:paraId="707B8A95" w14:textId="27C868A0" w:rsidR="00B21B0C" w:rsidRPr="009C5FBC" w:rsidRDefault="00B21B0C" w:rsidP="00195A97">
      <w:pPr>
        <w:pStyle w:val="Prrafodelista"/>
        <w:numPr>
          <w:ilvl w:val="0"/>
          <w:numId w:val="28"/>
        </w:numPr>
        <w:spacing w:after="160" w:line="360" w:lineRule="auto"/>
        <w:jc w:val="both"/>
        <w:rPr>
          <w:rFonts w:ascii="Century Gothic" w:hAnsi="Century Gothic"/>
          <w:sz w:val="24"/>
          <w:szCs w:val="24"/>
        </w:rPr>
      </w:pPr>
      <w:r w:rsidRPr="009C5FBC">
        <w:rPr>
          <w:rFonts w:ascii="Century Gothic" w:hAnsi="Century Gothic"/>
          <w:sz w:val="24"/>
          <w:szCs w:val="24"/>
        </w:rPr>
        <w:t>Financiamiento del Bono Cupón Cero</w:t>
      </w:r>
      <w:r w:rsidR="00E11559" w:rsidRPr="009C5FBC">
        <w:rPr>
          <w:rFonts w:ascii="Century Gothic" w:hAnsi="Century Gothic"/>
          <w:sz w:val="24"/>
          <w:szCs w:val="24"/>
        </w:rPr>
        <w:t>.</w:t>
      </w:r>
    </w:p>
    <w:p w14:paraId="4E627D05" w14:textId="77777777" w:rsidR="00E11559" w:rsidRPr="009C5FBC" w:rsidRDefault="00E11559" w:rsidP="00195A97">
      <w:pPr>
        <w:pStyle w:val="Prrafodelista"/>
        <w:spacing w:after="160" w:line="360" w:lineRule="auto"/>
        <w:ind w:left="1080"/>
        <w:jc w:val="both"/>
        <w:rPr>
          <w:rFonts w:ascii="Century Gothic" w:hAnsi="Century Gothic"/>
          <w:sz w:val="24"/>
          <w:szCs w:val="24"/>
        </w:rPr>
      </w:pPr>
    </w:p>
    <w:p w14:paraId="7CEA5264" w14:textId="4813ADF4" w:rsidR="00E11559" w:rsidRPr="009C5FBC" w:rsidRDefault="00E11559" w:rsidP="00195A97">
      <w:pPr>
        <w:pStyle w:val="Prrafodelista"/>
        <w:numPr>
          <w:ilvl w:val="0"/>
          <w:numId w:val="28"/>
        </w:numPr>
        <w:spacing w:after="160" w:line="360" w:lineRule="auto"/>
        <w:jc w:val="both"/>
        <w:rPr>
          <w:rFonts w:ascii="Century Gothic" w:hAnsi="Century Gothic"/>
          <w:sz w:val="24"/>
          <w:szCs w:val="24"/>
        </w:rPr>
      </w:pPr>
      <w:r w:rsidRPr="009C5FBC">
        <w:rPr>
          <w:rFonts w:ascii="Century Gothic" w:hAnsi="Century Gothic"/>
          <w:sz w:val="24"/>
          <w:szCs w:val="24"/>
        </w:rPr>
        <w:t>Instrumentos derivados y coberturas.</w:t>
      </w:r>
    </w:p>
    <w:p w14:paraId="00D2B031" w14:textId="77777777" w:rsidR="00E11559" w:rsidRPr="009C5FBC" w:rsidRDefault="00E11559" w:rsidP="00195A97">
      <w:pPr>
        <w:pStyle w:val="Prrafodelista"/>
        <w:spacing w:line="360" w:lineRule="auto"/>
        <w:rPr>
          <w:rFonts w:ascii="Century Gothic" w:hAnsi="Century Gothic"/>
          <w:sz w:val="24"/>
          <w:szCs w:val="24"/>
        </w:rPr>
      </w:pPr>
    </w:p>
    <w:p w14:paraId="708A364D" w14:textId="77777777" w:rsidR="00016647" w:rsidRPr="009C5FBC" w:rsidRDefault="00016647" w:rsidP="00195A97">
      <w:pPr>
        <w:pStyle w:val="Prrafodelista"/>
        <w:numPr>
          <w:ilvl w:val="0"/>
          <w:numId w:val="28"/>
        </w:numPr>
        <w:spacing w:after="160" w:line="360" w:lineRule="auto"/>
        <w:jc w:val="both"/>
        <w:rPr>
          <w:rFonts w:ascii="Century Gothic" w:hAnsi="Century Gothic"/>
          <w:sz w:val="24"/>
          <w:szCs w:val="24"/>
        </w:rPr>
      </w:pPr>
      <w:r w:rsidRPr="009C5FBC">
        <w:rPr>
          <w:rFonts w:ascii="Century Gothic" w:hAnsi="Century Gothic"/>
          <w:sz w:val="24"/>
          <w:szCs w:val="24"/>
        </w:rPr>
        <w:t>Garantías de Pago Oportuno.</w:t>
      </w:r>
    </w:p>
    <w:p w14:paraId="36053518" w14:textId="6806EF32" w:rsidR="00E11559" w:rsidRPr="009C5FBC" w:rsidRDefault="00E11559" w:rsidP="00195A97">
      <w:pPr>
        <w:pStyle w:val="Prrafodelista"/>
        <w:spacing w:after="160" w:line="360" w:lineRule="auto"/>
        <w:ind w:left="1080"/>
        <w:jc w:val="both"/>
        <w:rPr>
          <w:rFonts w:ascii="Century Gothic" w:hAnsi="Century Gothic"/>
          <w:sz w:val="24"/>
          <w:szCs w:val="24"/>
        </w:rPr>
      </w:pPr>
    </w:p>
    <w:p w14:paraId="2770C596" w14:textId="72EB3134" w:rsidR="00016647" w:rsidRPr="009C5FBC" w:rsidRDefault="00016647" w:rsidP="00195A97">
      <w:pPr>
        <w:pStyle w:val="Prrafodelista"/>
        <w:numPr>
          <w:ilvl w:val="0"/>
          <w:numId w:val="28"/>
        </w:numPr>
        <w:spacing w:after="160" w:line="360" w:lineRule="auto"/>
        <w:jc w:val="both"/>
        <w:rPr>
          <w:rFonts w:ascii="Century Gothic" w:hAnsi="Century Gothic"/>
          <w:sz w:val="24"/>
          <w:szCs w:val="24"/>
        </w:rPr>
      </w:pPr>
      <w:r w:rsidRPr="009C5FBC">
        <w:rPr>
          <w:rFonts w:ascii="Century Gothic" w:hAnsi="Century Gothic"/>
          <w:sz w:val="24"/>
          <w:szCs w:val="24"/>
        </w:rPr>
        <w:t>Fuente de Pago y Mecanismos de Administración.</w:t>
      </w:r>
    </w:p>
    <w:p w14:paraId="730154C6" w14:textId="77777777" w:rsidR="00016647" w:rsidRPr="009C5FBC" w:rsidRDefault="00016647" w:rsidP="00195A97">
      <w:pPr>
        <w:pStyle w:val="Prrafodelista"/>
        <w:spacing w:line="360" w:lineRule="auto"/>
        <w:rPr>
          <w:rFonts w:ascii="Century Gothic" w:hAnsi="Century Gothic"/>
          <w:sz w:val="24"/>
          <w:szCs w:val="24"/>
        </w:rPr>
      </w:pPr>
    </w:p>
    <w:p w14:paraId="43CB8D87" w14:textId="6BF159B7" w:rsidR="00016647" w:rsidRPr="009C5FBC" w:rsidRDefault="00016647" w:rsidP="00195A97">
      <w:pPr>
        <w:pStyle w:val="Prrafodelista"/>
        <w:numPr>
          <w:ilvl w:val="0"/>
          <w:numId w:val="28"/>
        </w:numPr>
        <w:spacing w:after="160" w:line="360" w:lineRule="auto"/>
        <w:jc w:val="both"/>
        <w:rPr>
          <w:rFonts w:ascii="Century Gothic" w:hAnsi="Century Gothic"/>
          <w:sz w:val="24"/>
          <w:szCs w:val="24"/>
        </w:rPr>
      </w:pPr>
      <w:r w:rsidRPr="009C5FBC">
        <w:rPr>
          <w:rFonts w:ascii="Century Gothic" w:hAnsi="Century Gothic"/>
          <w:sz w:val="24"/>
          <w:szCs w:val="24"/>
        </w:rPr>
        <w:t>Plazo máximo de contratación y vigencia de la autorización.</w:t>
      </w:r>
    </w:p>
    <w:p w14:paraId="4B3DF47F" w14:textId="77777777" w:rsidR="000E26D1" w:rsidRPr="009C5FBC" w:rsidRDefault="000E26D1" w:rsidP="00195A97">
      <w:pPr>
        <w:pStyle w:val="Prrafodelista"/>
        <w:spacing w:line="360" w:lineRule="auto"/>
        <w:rPr>
          <w:rFonts w:ascii="Century Gothic" w:hAnsi="Century Gothic"/>
          <w:sz w:val="24"/>
          <w:szCs w:val="24"/>
        </w:rPr>
      </w:pPr>
    </w:p>
    <w:p w14:paraId="645FD3C9" w14:textId="77777777" w:rsidR="002C09E7" w:rsidRDefault="000E26D1" w:rsidP="002C09E7">
      <w:pPr>
        <w:pStyle w:val="Prrafodelista"/>
        <w:numPr>
          <w:ilvl w:val="0"/>
          <w:numId w:val="28"/>
        </w:numPr>
        <w:spacing w:after="160" w:line="360" w:lineRule="auto"/>
        <w:jc w:val="both"/>
        <w:rPr>
          <w:rFonts w:ascii="Century Gothic" w:hAnsi="Century Gothic"/>
          <w:sz w:val="24"/>
          <w:szCs w:val="24"/>
        </w:rPr>
      </w:pPr>
      <w:r w:rsidRPr="009C5FBC">
        <w:rPr>
          <w:rFonts w:ascii="Century Gothic" w:hAnsi="Century Gothic"/>
          <w:sz w:val="24"/>
          <w:szCs w:val="24"/>
        </w:rPr>
        <w:t>Proceso Competitivo.</w:t>
      </w:r>
    </w:p>
    <w:p w14:paraId="56558451" w14:textId="77777777" w:rsidR="002C09E7" w:rsidRPr="002C09E7" w:rsidRDefault="002C09E7" w:rsidP="002C09E7">
      <w:pPr>
        <w:pStyle w:val="Prrafodelista"/>
        <w:rPr>
          <w:rFonts w:ascii="Century Gothic" w:hAnsi="Century Gothic"/>
          <w:sz w:val="24"/>
          <w:szCs w:val="24"/>
        </w:rPr>
      </w:pPr>
    </w:p>
    <w:p w14:paraId="11761288" w14:textId="4B4CA4A7" w:rsidR="000E26D1" w:rsidRPr="002C09E7" w:rsidRDefault="002C09E7" w:rsidP="002C09E7">
      <w:pPr>
        <w:pStyle w:val="Prrafodelista"/>
        <w:numPr>
          <w:ilvl w:val="0"/>
          <w:numId w:val="28"/>
        </w:numPr>
        <w:spacing w:after="160" w:line="360" w:lineRule="auto"/>
        <w:jc w:val="both"/>
        <w:rPr>
          <w:rFonts w:ascii="Century Gothic" w:hAnsi="Century Gothic"/>
          <w:sz w:val="24"/>
          <w:szCs w:val="24"/>
        </w:rPr>
      </w:pPr>
      <w:r w:rsidRPr="002C09E7">
        <w:rPr>
          <w:rFonts w:ascii="Century Gothic" w:hAnsi="Century Gothic"/>
          <w:sz w:val="24"/>
          <w:szCs w:val="24"/>
        </w:rPr>
        <w:t>Gastos y Costos / Fondos de Reserva.</w:t>
      </w:r>
    </w:p>
    <w:p w14:paraId="0A0B090C" w14:textId="77777777" w:rsidR="002C09E7" w:rsidRPr="009C5FBC" w:rsidRDefault="002C09E7" w:rsidP="00195A97">
      <w:pPr>
        <w:pStyle w:val="Prrafodelista"/>
        <w:spacing w:after="160" w:line="360" w:lineRule="auto"/>
        <w:ind w:left="1080"/>
        <w:jc w:val="both"/>
        <w:rPr>
          <w:rFonts w:ascii="Century Gothic" w:hAnsi="Century Gothic"/>
          <w:sz w:val="24"/>
          <w:szCs w:val="24"/>
        </w:rPr>
      </w:pPr>
    </w:p>
    <w:p w14:paraId="5A8A22B3" w14:textId="77777777" w:rsidR="002C09E7" w:rsidRDefault="000E26D1" w:rsidP="002C09E7">
      <w:pPr>
        <w:pStyle w:val="Prrafodelista"/>
        <w:numPr>
          <w:ilvl w:val="0"/>
          <w:numId w:val="28"/>
        </w:numPr>
        <w:spacing w:after="160" w:line="360" w:lineRule="auto"/>
        <w:jc w:val="both"/>
        <w:rPr>
          <w:rFonts w:ascii="Century Gothic" w:hAnsi="Century Gothic"/>
          <w:sz w:val="24"/>
          <w:szCs w:val="24"/>
        </w:rPr>
      </w:pPr>
      <w:r w:rsidRPr="009C5FBC">
        <w:rPr>
          <w:rFonts w:ascii="Century Gothic" w:hAnsi="Century Gothic"/>
          <w:sz w:val="24"/>
          <w:szCs w:val="24"/>
        </w:rPr>
        <w:t>Gestiones, aprobación y contrataciones.</w:t>
      </w:r>
    </w:p>
    <w:p w14:paraId="4C9FB975" w14:textId="77777777" w:rsidR="002C09E7" w:rsidRPr="002C09E7" w:rsidRDefault="002C09E7" w:rsidP="002C09E7">
      <w:pPr>
        <w:pStyle w:val="Prrafodelista"/>
        <w:rPr>
          <w:rFonts w:ascii="Century Gothic" w:hAnsi="Century Gothic"/>
          <w:sz w:val="24"/>
          <w:szCs w:val="24"/>
        </w:rPr>
      </w:pPr>
    </w:p>
    <w:p w14:paraId="5FF849D2" w14:textId="00620D2A" w:rsidR="00AC4EC2" w:rsidRPr="002C09E7" w:rsidRDefault="002C09E7" w:rsidP="002C09E7">
      <w:pPr>
        <w:pStyle w:val="Prrafodelista"/>
        <w:numPr>
          <w:ilvl w:val="0"/>
          <w:numId w:val="28"/>
        </w:numPr>
        <w:spacing w:after="160" w:line="360" w:lineRule="auto"/>
        <w:jc w:val="both"/>
        <w:rPr>
          <w:rFonts w:ascii="Century Gothic" w:hAnsi="Century Gothic"/>
          <w:sz w:val="24"/>
          <w:szCs w:val="24"/>
        </w:rPr>
      </w:pPr>
      <w:r w:rsidRPr="002C09E7">
        <w:rPr>
          <w:rFonts w:ascii="Century Gothic" w:hAnsi="Century Gothic"/>
          <w:sz w:val="24"/>
          <w:szCs w:val="24"/>
        </w:rPr>
        <w:lastRenderedPageBreak/>
        <w:t xml:space="preserve">Inscripción en el Registro Púbico Único y en el Registro Público de Financiamientos y Obligaciones del Estado de Chihuahua.  </w:t>
      </w:r>
    </w:p>
    <w:p w14:paraId="49540849" w14:textId="77777777" w:rsidR="002C09E7" w:rsidRDefault="00451971" w:rsidP="002C09E7">
      <w:pPr>
        <w:spacing w:after="160" w:line="360" w:lineRule="auto"/>
        <w:jc w:val="both"/>
        <w:rPr>
          <w:rFonts w:ascii="Century Gothic" w:eastAsia="Arial" w:hAnsi="Century Gothic" w:cs="Arial"/>
          <w:sz w:val="24"/>
          <w:szCs w:val="24"/>
        </w:rPr>
      </w:pPr>
      <w:r w:rsidRPr="009C5FBC">
        <w:rPr>
          <w:rFonts w:ascii="Century Gothic" w:eastAsia="Arial" w:hAnsi="Century Gothic" w:cs="Arial"/>
          <w:b/>
          <w:bCs/>
          <w:sz w:val="24"/>
          <w:szCs w:val="24"/>
        </w:rPr>
        <w:t>V</w:t>
      </w:r>
      <w:r w:rsidR="00AC4EC2" w:rsidRPr="009C5FBC">
        <w:rPr>
          <w:rFonts w:ascii="Century Gothic" w:eastAsia="Arial" w:hAnsi="Century Gothic" w:cs="Arial"/>
          <w:b/>
          <w:bCs/>
          <w:sz w:val="24"/>
          <w:szCs w:val="24"/>
        </w:rPr>
        <w:t xml:space="preserve">.- </w:t>
      </w:r>
      <w:r w:rsidRPr="009C5FBC">
        <w:rPr>
          <w:rFonts w:ascii="Century Gothic" w:eastAsia="Arial" w:hAnsi="Century Gothic" w:cs="Arial"/>
          <w:sz w:val="24"/>
          <w:szCs w:val="24"/>
        </w:rPr>
        <w:t xml:space="preserve">Ahora bien, al adentrarnos en la intención de la Iniciadora, según el </w:t>
      </w:r>
      <w:r w:rsidR="00B618FE" w:rsidRPr="009C5FBC">
        <w:rPr>
          <w:rFonts w:ascii="Century Gothic" w:eastAsia="Arial" w:hAnsi="Century Gothic" w:cs="Arial"/>
          <w:sz w:val="24"/>
          <w:szCs w:val="24"/>
        </w:rPr>
        <w:t>proyecto</w:t>
      </w:r>
      <w:r w:rsidR="00074774" w:rsidRPr="009C5FBC">
        <w:rPr>
          <w:rFonts w:ascii="Century Gothic" w:eastAsia="Arial" w:hAnsi="Century Gothic" w:cs="Arial"/>
          <w:sz w:val="24"/>
          <w:szCs w:val="24"/>
        </w:rPr>
        <w:t xml:space="preserve"> </w:t>
      </w:r>
      <w:r w:rsidRPr="009C5FBC">
        <w:rPr>
          <w:rFonts w:ascii="Century Gothic" w:eastAsia="Arial" w:hAnsi="Century Gothic" w:cs="Arial"/>
          <w:sz w:val="24"/>
          <w:szCs w:val="24"/>
        </w:rPr>
        <w:t>en análisis, lo destacable en este momento resulta ser lo siguiente</w:t>
      </w:r>
      <w:r w:rsidR="000F43AA" w:rsidRPr="009C5FBC">
        <w:rPr>
          <w:rFonts w:ascii="Century Gothic" w:eastAsia="Arial" w:hAnsi="Century Gothic" w:cs="Arial"/>
          <w:sz w:val="24"/>
          <w:szCs w:val="24"/>
        </w:rPr>
        <w:t xml:space="preserve"> en cuanto a su argumentación</w:t>
      </w:r>
      <w:r w:rsidRPr="009C5FBC">
        <w:rPr>
          <w:rFonts w:ascii="Century Gothic" w:eastAsia="Arial" w:hAnsi="Century Gothic" w:cs="Arial"/>
          <w:sz w:val="24"/>
          <w:szCs w:val="24"/>
        </w:rPr>
        <w:t xml:space="preserve">, </w:t>
      </w:r>
      <w:r w:rsidR="000F43AA" w:rsidRPr="009C5FBC">
        <w:rPr>
          <w:rFonts w:ascii="Century Gothic" w:eastAsia="Arial" w:hAnsi="Century Gothic" w:cs="Arial"/>
          <w:sz w:val="24"/>
          <w:szCs w:val="24"/>
        </w:rPr>
        <w:t>y que quienes hoy proyectamos lo</w:t>
      </w:r>
      <w:r w:rsidR="00202CD2">
        <w:rPr>
          <w:rFonts w:ascii="Century Gothic" w:eastAsia="Arial" w:hAnsi="Century Gothic" w:cs="Arial"/>
          <w:sz w:val="24"/>
          <w:szCs w:val="24"/>
        </w:rPr>
        <w:t>s</w:t>
      </w:r>
      <w:r w:rsidR="000F43AA" w:rsidRPr="009C5FBC">
        <w:rPr>
          <w:rFonts w:ascii="Century Gothic" w:eastAsia="Arial" w:hAnsi="Century Gothic" w:cs="Arial"/>
          <w:sz w:val="24"/>
          <w:szCs w:val="24"/>
        </w:rPr>
        <w:t xml:space="preserve"> hacemos propios, pero </w:t>
      </w:r>
      <w:r w:rsidRPr="009C5FBC">
        <w:rPr>
          <w:rFonts w:ascii="Century Gothic" w:eastAsia="Arial" w:hAnsi="Century Gothic" w:cs="Arial"/>
          <w:sz w:val="24"/>
          <w:szCs w:val="24"/>
        </w:rPr>
        <w:t xml:space="preserve">sin perjuicio de las apreciaciones posteriores que realizaremos, y que son, a saber: </w:t>
      </w:r>
    </w:p>
    <w:p w14:paraId="45A9430F" w14:textId="77777777" w:rsidR="002C09E7" w:rsidRPr="002C09E7" w:rsidRDefault="000F43AA" w:rsidP="002C09E7">
      <w:pPr>
        <w:pStyle w:val="Prrafodelista"/>
        <w:numPr>
          <w:ilvl w:val="0"/>
          <w:numId w:val="34"/>
        </w:numPr>
        <w:spacing w:after="160" w:line="360" w:lineRule="auto"/>
        <w:jc w:val="both"/>
        <w:rPr>
          <w:rFonts w:ascii="Century Gothic" w:eastAsia="Arial" w:hAnsi="Century Gothic" w:cs="Arial"/>
          <w:sz w:val="24"/>
          <w:szCs w:val="24"/>
        </w:rPr>
      </w:pPr>
      <w:r w:rsidRPr="002C09E7">
        <w:rPr>
          <w:rFonts w:ascii="Century Gothic" w:eastAsia="PMingLiU" w:hAnsi="Century Gothic" w:cs="Arial"/>
          <w:sz w:val="24"/>
          <w:szCs w:val="24"/>
        </w:rPr>
        <w:t>Que, en resumen, derivado del fortalecimiento de las finanzas públicas, el crecimiento de los ingresos, la eliminación de los déficits fiscales y el mejoramiento de las condiciones de los créditos bancarios, las calificadoras han mejorado las calificaciones crediticias del Estado de Chihuahua, y que, en el año, 202</w:t>
      </w:r>
      <w:r w:rsidR="002C09E7">
        <w:rPr>
          <w:rFonts w:ascii="Century Gothic" w:eastAsia="PMingLiU" w:hAnsi="Century Gothic" w:cs="Arial"/>
          <w:sz w:val="24"/>
          <w:szCs w:val="24"/>
        </w:rPr>
        <w:t>5</w:t>
      </w:r>
      <w:r w:rsidRPr="002C09E7">
        <w:rPr>
          <w:rFonts w:ascii="Century Gothic" w:eastAsia="PMingLiU" w:hAnsi="Century Gothic" w:cs="Arial"/>
          <w:sz w:val="24"/>
          <w:szCs w:val="24"/>
        </w:rPr>
        <w:t xml:space="preserve">, Fitch Ratings subió la perspectiva de la calificación del Gobierno del Estado de Chihuahua </w:t>
      </w:r>
      <w:r w:rsidR="002C09E7" w:rsidRPr="002C09E7">
        <w:rPr>
          <w:rFonts w:ascii="Century Gothic" w:eastAsia="PMingLiU" w:hAnsi="Century Gothic" w:cs="Arial"/>
          <w:sz w:val="24"/>
          <w:szCs w:val="24"/>
        </w:rPr>
        <w:t>BBB+ Perspectiva E</w:t>
      </w:r>
      <w:r w:rsidR="002C09E7">
        <w:rPr>
          <w:rFonts w:ascii="Century Gothic" w:eastAsia="PMingLiU" w:hAnsi="Century Gothic" w:cs="Arial"/>
          <w:sz w:val="24"/>
          <w:szCs w:val="24"/>
        </w:rPr>
        <w:t xml:space="preserve">stable, a </w:t>
      </w:r>
      <w:proofErr w:type="spellStart"/>
      <w:r w:rsidR="002C09E7">
        <w:rPr>
          <w:rFonts w:ascii="Century Gothic" w:eastAsia="PMingLiU" w:hAnsi="Century Gothic" w:cs="Arial"/>
          <w:sz w:val="24"/>
          <w:szCs w:val="24"/>
        </w:rPr>
        <w:t>A</w:t>
      </w:r>
      <w:proofErr w:type="spellEnd"/>
      <w:r w:rsidR="002C09E7">
        <w:rPr>
          <w:rFonts w:ascii="Century Gothic" w:eastAsia="PMingLiU" w:hAnsi="Century Gothic" w:cs="Arial"/>
          <w:sz w:val="24"/>
          <w:szCs w:val="24"/>
        </w:rPr>
        <w:t xml:space="preserve"> Perspectiva Estable</w:t>
      </w:r>
      <w:r w:rsidRPr="002C09E7">
        <w:rPr>
          <w:rFonts w:ascii="Century Gothic" w:eastAsia="PMingLiU" w:hAnsi="Century Gothic" w:cs="Arial"/>
          <w:sz w:val="24"/>
          <w:szCs w:val="24"/>
        </w:rPr>
        <w:t>, lo cual es un reflejo de cómo la calificadora internacional ha percibido el mejoramiento de las finanzas y del manejo de la deuda pública del Estado.</w:t>
      </w:r>
    </w:p>
    <w:p w14:paraId="45592FDA" w14:textId="77777777" w:rsidR="002C09E7" w:rsidRPr="002C09E7" w:rsidRDefault="000F43AA" w:rsidP="002C09E7">
      <w:pPr>
        <w:pStyle w:val="Prrafodelista"/>
        <w:numPr>
          <w:ilvl w:val="0"/>
          <w:numId w:val="34"/>
        </w:numPr>
        <w:spacing w:after="160" w:line="360" w:lineRule="auto"/>
        <w:jc w:val="both"/>
        <w:rPr>
          <w:rFonts w:ascii="Century Gothic" w:eastAsia="Arial" w:hAnsi="Century Gothic" w:cs="Arial"/>
          <w:sz w:val="24"/>
          <w:szCs w:val="24"/>
        </w:rPr>
      </w:pPr>
      <w:r w:rsidRPr="002C09E7">
        <w:rPr>
          <w:rFonts w:ascii="Century Gothic" w:eastAsia="PMingLiU" w:hAnsi="Century Gothic" w:cs="Arial"/>
          <w:sz w:val="24"/>
          <w:szCs w:val="24"/>
        </w:rPr>
        <w:t>Que dentro de la propuesta de Decreto de Fortalecimiento Financiero para el 202</w:t>
      </w:r>
      <w:r w:rsidR="002C09E7">
        <w:rPr>
          <w:rFonts w:ascii="Century Gothic" w:eastAsia="PMingLiU" w:hAnsi="Century Gothic" w:cs="Arial"/>
          <w:sz w:val="24"/>
          <w:szCs w:val="24"/>
        </w:rPr>
        <w:t>6</w:t>
      </w:r>
      <w:r w:rsidRPr="002C09E7">
        <w:rPr>
          <w:rFonts w:ascii="Century Gothic" w:eastAsia="PMingLiU" w:hAnsi="Century Gothic" w:cs="Arial"/>
          <w:sz w:val="24"/>
          <w:szCs w:val="24"/>
        </w:rPr>
        <w:t>, el Gobierno del Estado tiene el objetivo refinanciar los créditos bancarios de largo plazo, co</w:t>
      </w:r>
      <w:r w:rsidR="002C09E7">
        <w:rPr>
          <w:rFonts w:ascii="Century Gothic" w:eastAsia="PMingLiU" w:hAnsi="Century Gothic" w:cs="Arial"/>
          <w:sz w:val="24"/>
          <w:szCs w:val="24"/>
        </w:rPr>
        <w:t>mo se establece en el artículo tercero</w:t>
      </w:r>
      <w:r w:rsidRPr="002C09E7">
        <w:rPr>
          <w:rFonts w:ascii="Century Gothic" w:eastAsia="PMingLiU" w:hAnsi="Century Gothic" w:cs="Arial"/>
          <w:sz w:val="24"/>
          <w:szCs w:val="24"/>
        </w:rPr>
        <w:t xml:space="preserve"> del proyecto de Decreto planteado, y que tal </w:t>
      </w:r>
      <w:r w:rsidR="008B1D11" w:rsidRPr="002C09E7">
        <w:rPr>
          <w:rFonts w:ascii="Century Gothic" w:eastAsia="PMingLiU" w:hAnsi="Century Gothic" w:cs="Arial"/>
          <w:sz w:val="24"/>
          <w:szCs w:val="24"/>
        </w:rPr>
        <w:t>circunstancia obedece</w:t>
      </w:r>
      <w:r w:rsidRPr="002C09E7">
        <w:rPr>
          <w:rFonts w:ascii="Century Gothic" w:eastAsia="PMingLiU" w:hAnsi="Century Gothic" w:cs="Arial"/>
          <w:sz w:val="24"/>
          <w:szCs w:val="24"/>
        </w:rPr>
        <w:t xml:space="preserve"> a diversas razones:</w:t>
      </w:r>
    </w:p>
    <w:p w14:paraId="2828CD13" w14:textId="77777777" w:rsidR="002C09E7" w:rsidRPr="002C09E7" w:rsidRDefault="002C09E7" w:rsidP="002C09E7">
      <w:pPr>
        <w:pStyle w:val="Prrafodelista"/>
        <w:numPr>
          <w:ilvl w:val="0"/>
          <w:numId w:val="34"/>
        </w:numPr>
        <w:spacing w:after="160" w:line="360" w:lineRule="auto"/>
        <w:jc w:val="both"/>
        <w:rPr>
          <w:rFonts w:ascii="Century Gothic" w:eastAsia="Arial" w:hAnsi="Century Gothic" w:cs="Arial"/>
          <w:sz w:val="24"/>
          <w:szCs w:val="24"/>
        </w:rPr>
      </w:pPr>
      <w:r w:rsidRPr="002C09E7">
        <w:rPr>
          <w:rFonts w:ascii="Century Gothic" w:eastAsia="PMingLiU" w:hAnsi="Century Gothic" w:cs="Arial"/>
          <w:sz w:val="24"/>
          <w:szCs w:val="24"/>
        </w:rPr>
        <w:t>Que han mejorado sustancialmente las calificaciones crediticias del Estado por lo que ahora se está en la posibilidad de refinanciar en mejores condi</w:t>
      </w:r>
      <w:r>
        <w:rPr>
          <w:rFonts w:ascii="Century Gothic" w:eastAsia="PMingLiU" w:hAnsi="Century Gothic" w:cs="Arial"/>
          <w:sz w:val="24"/>
          <w:szCs w:val="24"/>
        </w:rPr>
        <w:t>ciones esos cuatro créditos.</w:t>
      </w:r>
    </w:p>
    <w:p w14:paraId="1D459EE9" w14:textId="77777777" w:rsidR="002C09E7" w:rsidRPr="002C09E7" w:rsidRDefault="002C09E7" w:rsidP="002C09E7">
      <w:pPr>
        <w:pStyle w:val="Prrafodelista"/>
        <w:numPr>
          <w:ilvl w:val="0"/>
          <w:numId w:val="34"/>
        </w:numPr>
        <w:spacing w:after="160" w:line="360" w:lineRule="auto"/>
        <w:jc w:val="both"/>
        <w:rPr>
          <w:rFonts w:ascii="Century Gothic" w:eastAsia="Arial" w:hAnsi="Century Gothic" w:cs="Arial"/>
          <w:sz w:val="24"/>
          <w:szCs w:val="24"/>
        </w:rPr>
      </w:pPr>
      <w:r>
        <w:rPr>
          <w:rFonts w:ascii="Century Gothic" w:eastAsia="PMingLiU" w:hAnsi="Century Gothic" w:cs="Arial"/>
          <w:sz w:val="24"/>
          <w:szCs w:val="24"/>
        </w:rPr>
        <w:lastRenderedPageBreak/>
        <w:t>Que e</w:t>
      </w:r>
      <w:r w:rsidRPr="002C09E7">
        <w:rPr>
          <w:rFonts w:ascii="Century Gothic" w:eastAsia="PMingLiU" w:hAnsi="Century Gothic" w:cs="Arial"/>
          <w:sz w:val="24"/>
          <w:szCs w:val="24"/>
        </w:rPr>
        <w:t>stos créditos fueron contratados en el 2019, el Gobierno tiene que amortizar ocho veces más capital de los créditos en los próximos cinco años en comparación a lo que se amortizó en los primeros cinco años, lo que presionaría fuertemente a las f</w:t>
      </w:r>
      <w:r>
        <w:rPr>
          <w:rFonts w:ascii="Century Gothic" w:eastAsia="PMingLiU" w:hAnsi="Century Gothic" w:cs="Arial"/>
          <w:sz w:val="24"/>
          <w:szCs w:val="24"/>
        </w:rPr>
        <w:t>inanzas públicas del Estado.</w:t>
      </w:r>
    </w:p>
    <w:p w14:paraId="5F1E5AA9" w14:textId="77777777" w:rsidR="002C09E7" w:rsidRPr="002C09E7" w:rsidRDefault="002C09E7" w:rsidP="002C09E7">
      <w:pPr>
        <w:pStyle w:val="Prrafodelista"/>
        <w:numPr>
          <w:ilvl w:val="0"/>
          <w:numId w:val="34"/>
        </w:numPr>
        <w:spacing w:after="160" w:line="360" w:lineRule="auto"/>
        <w:jc w:val="both"/>
        <w:rPr>
          <w:rFonts w:ascii="Century Gothic" w:eastAsia="Arial" w:hAnsi="Century Gothic" w:cs="Arial"/>
          <w:sz w:val="24"/>
          <w:szCs w:val="24"/>
        </w:rPr>
      </w:pPr>
      <w:r>
        <w:rPr>
          <w:rFonts w:ascii="Century Gothic" w:eastAsia="PMingLiU" w:hAnsi="Century Gothic" w:cs="Arial"/>
          <w:sz w:val="24"/>
          <w:szCs w:val="24"/>
        </w:rPr>
        <w:t>Que s</w:t>
      </w:r>
      <w:r w:rsidRPr="002C09E7">
        <w:rPr>
          <w:rFonts w:ascii="Century Gothic" w:eastAsia="PMingLiU" w:hAnsi="Century Gothic" w:cs="Arial"/>
          <w:sz w:val="24"/>
          <w:szCs w:val="24"/>
        </w:rPr>
        <w:t>e puede optimizar las tasas de los crédito</w:t>
      </w:r>
      <w:r>
        <w:rPr>
          <w:rFonts w:ascii="Century Gothic" w:eastAsia="PMingLiU" w:hAnsi="Century Gothic" w:cs="Arial"/>
          <w:sz w:val="24"/>
          <w:szCs w:val="24"/>
        </w:rPr>
        <w:t>s y el perfil de amortización.</w:t>
      </w:r>
    </w:p>
    <w:p w14:paraId="0C172573" w14:textId="77777777" w:rsidR="002C09E7" w:rsidRPr="002C09E7" w:rsidRDefault="002C09E7" w:rsidP="002C09E7">
      <w:pPr>
        <w:pStyle w:val="Prrafodelista"/>
        <w:numPr>
          <w:ilvl w:val="0"/>
          <w:numId w:val="34"/>
        </w:numPr>
        <w:spacing w:after="160" w:line="360" w:lineRule="auto"/>
        <w:jc w:val="both"/>
        <w:rPr>
          <w:rFonts w:ascii="Century Gothic" w:eastAsia="Arial" w:hAnsi="Century Gothic" w:cs="Arial"/>
          <w:sz w:val="24"/>
          <w:szCs w:val="24"/>
        </w:rPr>
      </w:pPr>
      <w:r>
        <w:rPr>
          <w:rFonts w:ascii="Century Gothic" w:eastAsia="PMingLiU" w:hAnsi="Century Gothic" w:cs="Arial"/>
          <w:sz w:val="24"/>
          <w:szCs w:val="24"/>
        </w:rPr>
        <w:t>Así mismo que e</w:t>
      </w:r>
      <w:r w:rsidRPr="002C09E7">
        <w:rPr>
          <w:rFonts w:ascii="Century Gothic" w:eastAsia="PMingLiU" w:hAnsi="Century Gothic" w:cs="Arial"/>
          <w:sz w:val="24"/>
          <w:szCs w:val="24"/>
        </w:rPr>
        <w:t>n los mercados existen condiciones de liquidez muy favorables para mejorar los términ</w:t>
      </w:r>
      <w:r>
        <w:rPr>
          <w:rFonts w:ascii="Century Gothic" w:eastAsia="PMingLiU" w:hAnsi="Century Gothic" w:cs="Arial"/>
          <w:sz w:val="24"/>
          <w:szCs w:val="24"/>
        </w:rPr>
        <w:t>os de los financiamientos.</w:t>
      </w:r>
    </w:p>
    <w:p w14:paraId="160FE9BA" w14:textId="73C4FE37" w:rsidR="000F43AA" w:rsidRPr="002C09E7" w:rsidRDefault="002C09E7" w:rsidP="002C09E7">
      <w:pPr>
        <w:pStyle w:val="Prrafodelista"/>
        <w:numPr>
          <w:ilvl w:val="0"/>
          <w:numId w:val="34"/>
        </w:numPr>
        <w:spacing w:after="160" w:line="360" w:lineRule="auto"/>
        <w:jc w:val="both"/>
        <w:rPr>
          <w:rFonts w:ascii="Century Gothic" w:eastAsia="Arial" w:hAnsi="Century Gothic" w:cs="Arial"/>
          <w:sz w:val="24"/>
          <w:szCs w:val="24"/>
        </w:rPr>
      </w:pPr>
      <w:r>
        <w:rPr>
          <w:rFonts w:ascii="Century Gothic" w:eastAsia="PMingLiU" w:hAnsi="Century Gothic" w:cs="Arial"/>
          <w:sz w:val="24"/>
          <w:szCs w:val="24"/>
        </w:rPr>
        <w:t>Y que a</w:t>
      </w:r>
      <w:r w:rsidRPr="002C09E7">
        <w:rPr>
          <w:rFonts w:ascii="Century Gothic" w:eastAsia="PMingLiU" w:hAnsi="Century Gothic" w:cs="Arial"/>
          <w:sz w:val="24"/>
          <w:szCs w:val="24"/>
        </w:rPr>
        <w:t>l tener mejores calificaciones crediticias el Gobierno del Estado contará con mayor participación de los bancos y tendrá acceso a mejores ofert</w:t>
      </w:r>
      <w:r>
        <w:rPr>
          <w:rFonts w:ascii="Century Gothic" w:eastAsia="PMingLiU" w:hAnsi="Century Gothic" w:cs="Arial"/>
          <w:sz w:val="24"/>
          <w:szCs w:val="24"/>
        </w:rPr>
        <w:t>as y menores tasas de interés.</w:t>
      </w:r>
    </w:p>
    <w:p w14:paraId="7150D50E" w14:textId="5FED4C58" w:rsidR="00202CD2" w:rsidRDefault="00D4769B" w:rsidP="00D4769B">
      <w:pPr>
        <w:spacing w:after="160" w:line="360" w:lineRule="auto"/>
        <w:jc w:val="both"/>
        <w:rPr>
          <w:rFonts w:ascii="Century Gothic" w:eastAsia="Arial" w:hAnsi="Century Gothic" w:cs="Arial"/>
          <w:sz w:val="24"/>
          <w:szCs w:val="24"/>
        </w:rPr>
      </w:pPr>
      <w:r w:rsidRPr="009C5FBC">
        <w:rPr>
          <w:rFonts w:ascii="Century Gothic" w:eastAsia="Arial" w:hAnsi="Century Gothic" w:cs="Arial"/>
          <w:b/>
          <w:bCs/>
          <w:sz w:val="24"/>
          <w:szCs w:val="24"/>
        </w:rPr>
        <w:t>V</w:t>
      </w:r>
      <w:r w:rsidR="002C09E7">
        <w:rPr>
          <w:rFonts w:ascii="Century Gothic" w:eastAsia="Arial" w:hAnsi="Century Gothic" w:cs="Arial"/>
          <w:b/>
          <w:bCs/>
          <w:sz w:val="24"/>
          <w:szCs w:val="24"/>
        </w:rPr>
        <w:t>I</w:t>
      </w:r>
      <w:r w:rsidRPr="009C5FBC">
        <w:rPr>
          <w:rFonts w:ascii="Century Gothic" w:eastAsia="Arial" w:hAnsi="Century Gothic" w:cs="Arial"/>
          <w:b/>
          <w:bCs/>
          <w:sz w:val="24"/>
          <w:szCs w:val="24"/>
        </w:rPr>
        <w:t xml:space="preserve">.- </w:t>
      </w:r>
      <w:r w:rsidRPr="009C5FBC">
        <w:rPr>
          <w:rFonts w:ascii="Century Gothic" w:eastAsia="Arial" w:hAnsi="Century Gothic" w:cs="Arial"/>
          <w:sz w:val="24"/>
          <w:szCs w:val="24"/>
        </w:rPr>
        <w:t xml:space="preserve">Por otra parte, quienes hoy suscribimos a favor el presente Dictamen, no omitimos recordar la grave circunstancia económica en que la presente administración del Poder Ejecutivo del Estado recibió las finanzas públicas estatales, a la par con las medidas en los distintos ámbitos contables, financieros, y presupuestales, ya realizados, para mejorar la situación general de Estado, vinculado en la presente gestión, con otras y muy variadas políticas públicas, lo cual, estimamos, se expresa en resumen cuando la Iniciativa que nos ocupa señala que: “…al cierre del año 2020 el pasivo total del Poder Ejecutivo era de $46,224 millones de pesos. Además del monto, lo más delicado era que en tan solo tres años había crecido en un 50%. Derivado de lo anterior, era una prioridad frenar el crecimiento del pasivo y revertir esa tendencia. Hoy, con satisfacción podemos afirmar que hemos avanzado considerablemente en ese objetivo, ya que no solo el </w:t>
      </w:r>
      <w:r w:rsidRPr="009C5FBC">
        <w:rPr>
          <w:rFonts w:ascii="Century Gothic" w:eastAsia="Arial" w:hAnsi="Century Gothic" w:cs="Arial"/>
          <w:sz w:val="24"/>
          <w:szCs w:val="24"/>
        </w:rPr>
        <w:lastRenderedPageBreak/>
        <w:t xml:space="preserve">pasivo total no ha crecido, sino que, </w:t>
      </w:r>
      <w:r w:rsidR="00EE06FC" w:rsidRPr="00EE06FC">
        <w:rPr>
          <w:rFonts w:ascii="Century Gothic" w:eastAsia="Arial" w:hAnsi="Century Gothic" w:cs="Arial"/>
          <w:sz w:val="24"/>
          <w:szCs w:val="24"/>
        </w:rPr>
        <w:t>sino que lo hem</w:t>
      </w:r>
      <w:r w:rsidR="00EE06FC">
        <w:rPr>
          <w:rFonts w:ascii="Century Gothic" w:eastAsia="Arial" w:hAnsi="Century Gothic" w:cs="Arial"/>
          <w:sz w:val="24"/>
          <w:szCs w:val="24"/>
        </w:rPr>
        <w:t>os reducido considerablemente.</w:t>
      </w:r>
      <w:r w:rsidR="002E3F0E">
        <w:rPr>
          <w:rFonts w:ascii="Century Gothic" w:eastAsia="Arial" w:hAnsi="Century Gothic" w:cs="Arial"/>
          <w:sz w:val="24"/>
          <w:szCs w:val="24"/>
        </w:rPr>
        <w:t xml:space="preserve"> </w:t>
      </w:r>
      <w:r w:rsidRPr="009C5FBC">
        <w:rPr>
          <w:rFonts w:ascii="Century Gothic" w:eastAsia="Arial" w:hAnsi="Century Gothic" w:cs="Arial"/>
          <w:sz w:val="24"/>
          <w:szCs w:val="24"/>
        </w:rPr>
        <w:t xml:space="preserve">”  </w:t>
      </w:r>
    </w:p>
    <w:p w14:paraId="5DF4D609" w14:textId="5C08928C" w:rsidR="00D4769B" w:rsidRPr="009C5FBC" w:rsidRDefault="00D4769B" w:rsidP="00D4769B">
      <w:pPr>
        <w:spacing w:after="160" w:line="360" w:lineRule="auto"/>
        <w:jc w:val="both"/>
        <w:rPr>
          <w:rFonts w:ascii="Century Gothic" w:hAnsi="Century Gothic"/>
          <w:sz w:val="24"/>
          <w:szCs w:val="24"/>
        </w:rPr>
      </w:pPr>
      <w:r w:rsidRPr="009C5FBC">
        <w:rPr>
          <w:rFonts w:ascii="Century Gothic" w:hAnsi="Century Gothic"/>
          <w:sz w:val="24"/>
          <w:szCs w:val="24"/>
        </w:rPr>
        <w:t xml:space="preserve">Por eso, </w:t>
      </w:r>
      <w:r w:rsidRPr="009C5FBC">
        <w:rPr>
          <w:rFonts w:ascii="Century Gothic" w:eastAsia="Century Gothic" w:hAnsi="Century Gothic" w:cs="Century Gothic"/>
          <w:bCs/>
          <w:sz w:val="24"/>
          <w:szCs w:val="24"/>
        </w:rPr>
        <w:t>quienes integramos la Comisión de Programación, Presupuesto y Hacienda Pública,</w:t>
      </w:r>
      <w:r w:rsidRPr="009C5FBC">
        <w:rPr>
          <w:rFonts w:ascii="Century Gothic" w:hAnsi="Century Gothic"/>
          <w:sz w:val="24"/>
          <w:szCs w:val="24"/>
        </w:rPr>
        <w:t xml:space="preserve"> no dudamos en proponer como positivo el proyecto de Decreto que se plantea a continuación en los términos siguientes:</w:t>
      </w:r>
    </w:p>
    <w:p w14:paraId="2E0B12B4" w14:textId="6C060A18" w:rsidR="00FD09C7" w:rsidRPr="009C5FBC" w:rsidRDefault="00FD09C7" w:rsidP="00195A97">
      <w:pPr>
        <w:pBdr>
          <w:top w:val="nil"/>
          <w:left w:val="nil"/>
          <w:bottom w:val="nil"/>
          <w:right w:val="nil"/>
          <w:between w:val="nil"/>
        </w:pBdr>
        <w:spacing w:line="360" w:lineRule="auto"/>
        <w:ind w:right="49"/>
        <w:jc w:val="both"/>
        <w:rPr>
          <w:rFonts w:ascii="Century Gothic" w:eastAsia="Century Gothic" w:hAnsi="Century Gothic" w:cs="Century Gothic"/>
          <w:bCs/>
          <w:sz w:val="24"/>
          <w:szCs w:val="24"/>
        </w:rPr>
      </w:pPr>
    </w:p>
    <w:p w14:paraId="4CBD8527" w14:textId="3EADEAA4" w:rsidR="00F4441A" w:rsidRPr="0008746B" w:rsidRDefault="00F4441A" w:rsidP="00195A97">
      <w:pPr>
        <w:spacing w:after="160" w:line="360" w:lineRule="auto"/>
        <w:jc w:val="center"/>
        <w:rPr>
          <w:rFonts w:ascii="Century Gothic" w:eastAsia="Calibri" w:hAnsi="Century Gothic"/>
          <w:b/>
          <w:bCs/>
          <w:sz w:val="28"/>
          <w:szCs w:val="28"/>
          <w:lang w:eastAsia="en-US"/>
        </w:rPr>
      </w:pPr>
      <w:r w:rsidRPr="0008746B">
        <w:rPr>
          <w:rFonts w:ascii="Century Gothic" w:eastAsia="Calibri" w:hAnsi="Century Gothic"/>
          <w:b/>
          <w:bCs/>
          <w:sz w:val="28"/>
          <w:szCs w:val="28"/>
          <w:lang w:eastAsia="en-US"/>
        </w:rPr>
        <w:t>D</w:t>
      </w:r>
      <w:r w:rsidR="00EE06FC">
        <w:rPr>
          <w:rFonts w:ascii="Century Gothic" w:eastAsia="Calibri" w:hAnsi="Century Gothic"/>
          <w:b/>
          <w:bCs/>
          <w:sz w:val="28"/>
          <w:szCs w:val="28"/>
          <w:lang w:eastAsia="en-US"/>
        </w:rPr>
        <w:t xml:space="preserve"> </w:t>
      </w:r>
      <w:r w:rsidRPr="0008746B">
        <w:rPr>
          <w:rFonts w:ascii="Century Gothic" w:eastAsia="Calibri" w:hAnsi="Century Gothic"/>
          <w:b/>
          <w:bCs/>
          <w:sz w:val="28"/>
          <w:szCs w:val="28"/>
          <w:lang w:eastAsia="en-US"/>
        </w:rPr>
        <w:t>E</w:t>
      </w:r>
      <w:r w:rsidR="00EE06FC">
        <w:rPr>
          <w:rFonts w:ascii="Century Gothic" w:eastAsia="Calibri" w:hAnsi="Century Gothic"/>
          <w:b/>
          <w:bCs/>
          <w:sz w:val="28"/>
          <w:szCs w:val="28"/>
          <w:lang w:eastAsia="en-US"/>
        </w:rPr>
        <w:t xml:space="preserve"> </w:t>
      </w:r>
      <w:r w:rsidRPr="0008746B">
        <w:rPr>
          <w:rFonts w:ascii="Century Gothic" w:eastAsia="Calibri" w:hAnsi="Century Gothic"/>
          <w:b/>
          <w:bCs/>
          <w:sz w:val="28"/>
          <w:szCs w:val="28"/>
          <w:lang w:eastAsia="en-US"/>
        </w:rPr>
        <w:t>C</w:t>
      </w:r>
      <w:r w:rsidR="00EE06FC">
        <w:rPr>
          <w:rFonts w:ascii="Century Gothic" w:eastAsia="Calibri" w:hAnsi="Century Gothic"/>
          <w:b/>
          <w:bCs/>
          <w:sz w:val="28"/>
          <w:szCs w:val="28"/>
          <w:lang w:eastAsia="en-US"/>
        </w:rPr>
        <w:t xml:space="preserve"> </w:t>
      </w:r>
      <w:r w:rsidRPr="0008746B">
        <w:rPr>
          <w:rFonts w:ascii="Century Gothic" w:eastAsia="Calibri" w:hAnsi="Century Gothic"/>
          <w:b/>
          <w:bCs/>
          <w:sz w:val="28"/>
          <w:szCs w:val="28"/>
          <w:lang w:eastAsia="en-US"/>
        </w:rPr>
        <w:t>R</w:t>
      </w:r>
      <w:r w:rsidR="00EE06FC">
        <w:rPr>
          <w:rFonts w:ascii="Century Gothic" w:eastAsia="Calibri" w:hAnsi="Century Gothic"/>
          <w:b/>
          <w:bCs/>
          <w:sz w:val="28"/>
          <w:szCs w:val="28"/>
          <w:lang w:eastAsia="en-US"/>
        </w:rPr>
        <w:t xml:space="preserve"> </w:t>
      </w:r>
      <w:r w:rsidRPr="0008746B">
        <w:rPr>
          <w:rFonts w:ascii="Century Gothic" w:eastAsia="Calibri" w:hAnsi="Century Gothic"/>
          <w:b/>
          <w:bCs/>
          <w:sz w:val="28"/>
          <w:szCs w:val="28"/>
          <w:lang w:eastAsia="en-US"/>
        </w:rPr>
        <w:t>E</w:t>
      </w:r>
      <w:r w:rsidR="00EE06FC">
        <w:rPr>
          <w:rFonts w:ascii="Century Gothic" w:eastAsia="Calibri" w:hAnsi="Century Gothic"/>
          <w:b/>
          <w:bCs/>
          <w:sz w:val="28"/>
          <w:szCs w:val="28"/>
          <w:lang w:eastAsia="en-US"/>
        </w:rPr>
        <w:t xml:space="preserve"> </w:t>
      </w:r>
      <w:r w:rsidRPr="0008746B">
        <w:rPr>
          <w:rFonts w:ascii="Century Gothic" w:eastAsia="Calibri" w:hAnsi="Century Gothic"/>
          <w:b/>
          <w:bCs/>
          <w:sz w:val="28"/>
          <w:szCs w:val="28"/>
          <w:lang w:eastAsia="en-US"/>
        </w:rPr>
        <w:t>T</w:t>
      </w:r>
      <w:r w:rsidR="00EE06FC">
        <w:rPr>
          <w:rFonts w:ascii="Century Gothic" w:eastAsia="Calibri" w:hAnsi="Century Gothic"/>
          <w:b/>
          <w:bCs/>
          <w:sz w:val="28"/>
          <w:szCs w:val="28"/>
          <w:lang w:eastAsia="en-US"/>
        </w:rPr>
        <w:t xml:space="preserve"> </w:t>
      </w:r>
      <w:r w:rsidRPr="0008746B">
        <w:rPr>
          <w:rFonts w:ascii="Century Gothic" w:eastAsia="Calibri" w:hAnsi="Century Gothic"/>
          <w:b/>
          <w:bCs/>
          <w:sz w:val="28"/>
          <w:szCs w:val="28"/>
          <w:lang w:eastAsia="en-US"/>
        </w:rPr>
        <w:t>O</w:t>
      </w:r>
    </w:p>
    <w:p w14:paraId="13DE2884" w14:textId="6BCF0190" w:rsidR="00EE06FC" w:rsidRDefault="00EE06FC" w:rsidP="00EE06FC">
      <w:pPr>
        <w:spacing w:after="160" w:line="360" w:lineRule="auto"/>
        <w:jc w:val="both"/>
        <w:rPr>
          <w:rFonts w:ascii="Century Gothic" w:eastAsia="Calibri" w:hAnsi="Century Gothic"/>
          <w:b/>
          <w:sz w:val="24"/>
          <w:szCs w:val="24"/>
          <w:lang w:eastAsia="en-US"/>
        </w:rPr>
      </w:pPr>
      <w:r w:rsidRPr="00EE06FC">
        <w:rPr>
          <w:rFonts w:ascii="Century Gothic" w:eastAsia="Calibri" w:hAnsi="Century Gothic"/>
          <w:b/>
          <w:sz w:val="24"/>
          <w:szCs w:val="24"/>
          <w:lang w:eastAsia="en-US"/>
        </w:rPr>
        <w:t>Artículo Primero.</w:t>
      </w:r>
      <w:r w:rsidRPr="00EE06FC">
        <w:rPr>
          <w:rFonts w:ascii="Century Gothic" w:eastAsia="Calibri" w:hAnsi="Century Gothic"/>
          <w:sz w:val="24"/>
          <w:szCs w:val="24"/>
          <w:lang w:eastAsia="en-US"/>
        </w:rPr>
        <w:t xml:space="preserve"> </w:t>
      </w:r>
      <w:r w:rsidRPr="00EE06FC">
        <w:rPr>
          <w:rFonts w:ascii="Century Gothic" w:eastAsia="Calibri" w:hAnsi="Century Gothic"/>
          <w:b/>
          <w:sz w:val="24"/>
          <w:szCs w:val="24"/>
          <w:lang w:eastAsia="en-US"/>
        </w:rPr>
        <w:t>Autorización del financiamiento conforme a los requisitos constitucionales</w:t>
      </w:r>
      <w:r>
        <w:rPr>
          <w:rFonts w:ascii="Century Gothic" w:eastAsia="Calibri" w:hAnsi="Century Gothic"/>
          <w:b/>
          <w:sz w:val="24"/>
          <w:szCs w:val="24"/>
          <w:lang w:eastAsia="en-US"/>
        </w:rPr>
        <w:t>.</w:t>
      </w:r>
    </w:p>
    <w:p w14:paraId="7F7BE958" w14:textId="77777777" w:rsidR="00EE06FC" w:rsidRPr="00EE06FC" w:rsidRDefault="00EE06FC" w:rsidP="00EE06FC">
      <w:pPr>
        <w:spacing w:after="160" w:line="360" w:lineRule="auto"/>
        <w:jc w:val="both"/>
        <w:rPr>
          <w:rFonts w:ascii="Century Gothic" w:eastAsia="Calibri" w:hAnsi="Century Gothic"/>
          <w:b/>
          <w:sz w:val="24"/>
          <w:szCs w:val="24"/>
          <w:lang w:eastAsia="en-US"/>
        </w:rPr>
      </w:pPr>
    </w:p>
    <w:p w14:paraId="3CCB2883" w14:textId="77777777" w:rsidR="00EE06FC" w:rsidRDefault="00EE06FC" w:rsidP="00EE06FC">
      <w:pPr>
        <w:spacing w:after="160" w:line="360" w:lineRule="auto"/>
        <w:jc w:val="both"/>
        <w:rPr>
          <w:rFonts w:ascii="Century Gothic" w:eastAsia="Calibri" w:hAnsi="Century Gothic"/>
          <w:sz w:val="24"/>
          <w:szCs w:val="24"/>
          <w:lang w:eastAsia="en-US"/>
        </w:rPr>
      </w:pPr>
      <w:r w:rsidRPr="00EE06FC">
        <w:rPr>
          <w:rFonts w:ascii="Century Gothic" w:eastAsia="Calibri" w:hAnsi="Century Gothic"/>
          <w:sz w:val="24"/>
          <w:szCs w:val="24"/>
          <w:lang w:eastAsia="en-US"/>
        </w:rPr>
        <w:t>El Congreso del Estado Libre y Soberano de Chihuahua, una vez realizado el previo análisis del destino y la capacidad de pago del Estado de Chihuahua, así como el Techo de Financiamiento Neto que le corresponde al Estado de Chihuahua y los recursos que fungirán como fuente de pago de dicho financiamiento, y con la votación calificada de dos terceras partes de los miembros presentes de esta Soberanía, autoriza al Poder Ejecutivo del Estado a realizar las operaciones de financiamiento que expresamente se establecen en este Decreto, hasta por los montos y conforme a los destinos, términos y condiciones previstos en el mismo.</w:t>
      </w:r>
    </w:p>
    <w:p w14:paraId="4FB3D4DF" w14:textId="77777777" w:rsidR="00EE06FC" w:rsidRPr="00EE06FC" w:rsidRDefault="00EE06FC" w:rsidP="00EE06FC">
      <w:pPr>
        <w:spacing w:after="160" w:line="360" w:lineRule="auto"/>
        <w:jc w:val="both"/>
        <w:rPr>
          <w:rFonts w:ascii="Century Gothic" w:eastAsia="Calibri" w:hAnsi="Century Gothic"/>
          <w:sz w:val="24"/>
          <w:szCs w:val="24"/>
          <w:lang w:eastAsia="en-US"/>
        </w:rPr>
      </w:pPr>
    </w:p>
    <w:p w14:paraId="596CD6AA" w14:textId="77777777" w:rsidR="00EE06FC" w:rsidRPr="00EE06FC" w:rsidRDefault="00EE06FC" w:rsidP="00EE06FC">
      <w:pPr>
        <w:spacing w:after="160" w:line="360" w:lineRule="auto"/>
        <w:jc w:val="both"/>
        <w:rPr>
          <w:rFonts w:ascii="Century Gothic" w:eastAsia="Calibri" w:hAnsi="Century Gothic"/>
          <w:sz w:val="24"/>
          <w:szCs w:val="24"/>
          <w:lang w:eastAsia="en-US"/>
        </w:rPr>
      </w:pPr>
      <w:r w:rsidRPr="00EE06FC">
        <w:rPr>
          <w:rFonts w:ascii="Century Gothic" w:eastAsia="Calibri" w:hAnsi="Century Gothic"/>
          <w:sz w:val="24"/>
          <w:szCs w:val="24"/>
          <w:lang w:eastAsia="en-US"/>
        </w:rPr>
        <w:t xml:space="preserve">En consecuencia, el Estado de Chihuahua, a través del Poder Ejecutivo Estatal, y por conducto de la Secretaría de Hacienda, en los términos y </w:t>
      </w:r>
      <w:r w:rsidRPr="00EE06FC">
        <w:rPr>
          <w:rFonts w:ascii="Century Gothic" w:eastAsia="Calibri" w:hAnsi="Century Gothic"/>
          <w:sz w:val="24"/>
          <w:szCs w:val="24"/>
          <w:lang w:eastAsia="en-US"/>
        </w:rPr>
        <w:lastRenderedPageBreak/>
        <w:t>condiciones previstos en este Decreto, y hasta por los montos establecidos en cada uno de los siguientes artículos, podrán contratar financiamiento en una o varias etapas, según corresponda, para llevar a cabo las operaciones a que se refieren dichos artículos.</w:t>
      </w:r>
    </w:p>
    <w:p w14:paraId="3F74206F" w14:textId="77777777" w:rsidR="00EE06FC" w:rsidRPr="00EE06FC" w:rsidRDefault="00EE06FC" w:rsidP="00EE06FC">
      <w:pPr>
        <w:spacing w:after="160" w:line="360" w:lineRule="auto"/>
        <w:jc w:val="both"/>
        <w:rPr>
          <w:rFonts w:ascii="Century Gothic" w:eastAsia="Calibri" w:hAnsi="Century Gothic"/>
          <w:sz w:val="24"/>
          <w:szCs w:val="24"/>
          <w:lang w:eastAsia="en-US"/>
        </w:rPr>
      </w:pPr>
    </w:p>
    <w:p w14:paraId="650D12A5" w14:textId="77777777" w:rsidR="00EE06FC" w:rsidRPr="00EE06FC" w:rsidRDefault="00EE06FC" w:rsidP="00EE06FC">
      <w:pPr>
        <w:spacing w:after="160" w:line="360" w:lineRule="auto"/>
        <w:jc w:val="both"/>
        <w:rPr>
          <w:rFonts w:ascii="Century Gothic" w:eastAsia="Calibri" w:hAnsi="Century Gothic"/>
          <w:b/>
          <w:sz w:val="24"/>
          <w:szCs w:val="24"/>
          <w:lang w:eastAsia="en-US"/>
        </w:rPr>
      </w:pPr>
      <w:r w:rsidRPr="00EE06FC">
        <w:rPr>
          <w:rFonts w:ascii="Century Gothic" w:eastAsia="Calibri" w:hAnsi="Century Gothic"/>
          <w:b/>
          <w:sz w:val="24"/>
          <w:szCs w:val="24"/>
          <w:lang w:eastAsia="en-US"/>
        </w:rPr>
        <w:t>Artículo Segundo. Financiamiento para Inversión Público Productiva (el “Financiamiento IPP”).</w:t>
      </w:r>
    </w:p>
    <w:p w14:paraId="4191395B" w14:textId="77777777" w:rsidR="00EE06FC" w:rsidRPr="00EE06FC" w:rsidRDefault="00EE06FC" w:rsidP="00EE06FC">
      <w:pPr>
        <w:spacing w:after="160" w:line="360" w:lineRule="auto"/>
        <w:jc w:val="both"/>
        <w:rPr>
          <w:rFonts w:ascii="Century Gothic" w:eastAsia="Calibri" w:hAnsi="Century Gothic"/>
          <w:sz w:val="24"/>
          <w:szCs w:val="24"/>
          <w:lang w:eastAsia="en-US"/>
        </w:rPr>
      </w:pPr>
    </w:p>
    <w:p w14:paraId="6F018EA3" w14:textId="1635DC43" w:rsidR="00EE06FC" w:rsidRPr="00EE06FC" w:rsidRDefault="00EE06FC" w:rsidP="00EE06FC">
      <w:pPr>
        <w:spacing w:after="160" w:line="360" w:lineRule="auto"/>
        <w:jc w:val="both"/>
        <w:rPr>
          <w:rFonts w:ascii="Century Gothic" w:eastAsia="Calibri" w:hAnsi="Century Gothic"/>
          <w:sz w:val="24"/>
          <w:szCs w:val="24"/>
          <w:lang w:eastAsia="en-US"/>
        </w:rPr>
      </w:pPr>
      <w:r w:rsidRPr="00EE06FC">
        <w:rPr>
          <w:rFonts w:ascii="Century Gothic" w:eastAsia="Calibri" w:hAnsi="Century Gothic"/>
          <w:b/>
          <w:sz w:val="24"/>
          <w:szCs w:val="24"/>
          <w:lang w:eastAsia="en-US"/>
        </w:rPr>
        <w:t>2.1.</w:t>
      </w:r>
      <w:r w:rsidRPr="00EE06FC">
        <w:rPr>
          <w:rFonts w:ascii="Century Gothic" w:eastAsia="Calibri" w:hAnsi="Century Gothic"/>
          <w:sz w:val="24"/>
          <w:szCs w:val="24"/>
          <w:lang w:eastAsia="en-US"/>
        </w:rPr>
        <w:tab/>
      </w:r>
      <w:r w:rsidRPr="00EE06FC">
        <w:rPr>
          <w:rFonts w:ascii="Century Gothic" w:eastAsia="Calibri" w:hAnsi="Century Gothic"/>
          <w:sz w:val="24"/>
          <w:szCs w:val="24"/>
          <w:u w:val="single"/>
          <w:lang w:eastAsia="en-US"/>
        </w:rPr>
        <w:t>Autorización.</w:t>
      </w:r>
      <w:r w:rsidRPr="00EE06FC">
        <w:rPr>
          <w:rFonts w:ascii="Century Gothic" w:eastAsia="Calibri" w:hAnsi="Century Gothic"/>
          <w:sz w:val="24"/>
          <w:szCs w:val="24"/>
          <w:lang w:eastAsia="en-US"/>
        </w:rPr>
        <w:t xml:space="preserve"> Se autoriza al Estado, para que</w:t>
      </w:r>
      <w:r w:rsidR="003A1969">
        <w:rPr>
          <w:rFonts w:ascii="Century Gothic" w:eastAsia="Calibri" w:hAnsi="Century Gothic"/>
          <w:sz w:val="24"/>
          <w:szCs w:val="24"/>
          <w:lang w:eastAsia="en-US"/>
        </w:rPr>
        <w:t>,</w:t>
      </w:r>
      <w:r w:rsidRPr="00EE06FC">
        <w:rPr>
          <w:rFonts w:ascii="Century Gothic" w:eastAsia="Calibri" w:hAnsi="Century Gothic"/>
          <w:sz w:val="24"/>
          <w:szCs w:val="24"/>
          <w:lang w:eastAsia="en-US"/>
        </w:rPr>
        <w:t xml:space="preserve"> por conducto de la Secretaría de Hacienda, y conforme a los términos y condiciones previstos en el presente Decreto, realice las gestiones administrativas y financieras necesarias para contratar, con cualquier institución integrante del sistema financiero mexicano y bajo las mejores condiciones de mercado, uno o varios financiam</w:t>
      </w:r>
      <w:r>
        <w:rPr>
          <w:rFonts w:ascii="Century Gothic" w:eastAsia="Calibri" w:hAnsi="Century Gothic"/>
          <w:sz w:val="24"/>
          <w:szCs w:val="24"/>
          <w:lang w:eastAsia="en-US"/>
        </w:rPr>
        <w:t xml:space="preserve">ientos por la cantidad de hasta </w:t>
      </w:r>
      <w:r w:rsidRPr="00EE06FC">
        <w:rPr>
          <w:rFonts w:ascii="Century Gothic" w:eastAsia="Calibri" w:hAnsi="Century Gothic"/>
          <w:sz w:val="24"/>
          <w:szCs w:val="24"/>
          <w:lang w:eastAsia="en-US"/>
        </w:rPr>
        <w:t>$3,000,000,000.00 (Tres mil millones de pesos 00/100 Moneda Nacional), más los recursos necesarios para cubrir los costos y gastos relacionados con su implementación y más fondos de reserva, de conformidad con lo previ</w:t>
      </w:r>
      <w:r>
        <w:rPr>
          <w:rFonts w:ascii="Century Gothic" w:eastAsia="Calibri" w:hAnsi="Century Gothic"/>
          <w:sz w:val="24"/>
          <w:szCs w:val="24"/>
          <w:lang w:eastAsia="en-US"/>
        </w:rPr>
        <w:t xml:space="preserve">sto más adelante en la presente </w:t>
      </w:r>
      <w:r w:rsidRPr="00EE06FC">
        <w:rPr>
          <w:rFonts w:ascii="Century Gothic" w:eastAsia="Calibri" w:hAnsi="Century Gothic"/>
          <w:sz w:val="24"/>
          <w:szCs w:val="24"/>
          <w:lang w:eastAsia="en-US"/>
        </w:rPr>
        <w:t>autorización. El Financiamiento IPP, de conformidad con lo previsto en el presente Decreto, tendrá como fuente de pago un porcentaje suficiente y necesario de los derechos y los ingresos derivados de los mismos, que le corresponden al Estado del Fondo General de Participaciones referido en la Ley de Coordinación Fiscal.</w:t>
      </w:r>
    </w:p>
    <w:p w14:paraId="29C9FEA0" w14:textId="77777777" w:rsidR="00EE06FC" w:rsidRPr="00EE06FC" w:rsidRDefault="00EE06FC" w:rsidP="00EE06FC">
      <w:pPr>
        <w:spacing w:after="160" w:line="360" w:lineRule="auto"/>
        <w:jc w:val="both"/>
        <w:rPr>
          <w:rFonts w:ascii="Century Gothic" w:eastAsia="Calibri" w:hAnsi="Century Gothic"/>
          <w:sz w:val="24"/>
          <w:szCs w:val="24"/>
          <w:lang w:eastAsia="en-US"/>
        </w:rPr>
      </w:pPr>
    </w:p>
    <w:p w14:paraId="4539F9E5" w14:textId="77777777" w:rsidR="00EE06FC" w:rsidRPr="00EE06FC" w:rsidRDefault="00EE06FC" w:rsidP="00EE06FC">
      <w:pPr>
        <w:spacing w:after="160" w:line="360" w:lineRule="auto"/>
        <w:jc w:val="both"/>
        <w:rPr>
          <w:rFonts w:ascii="Century Gothic" w:eastAsia="Calibri" w:hAnsi="Century Gothic"/>
          <w:sz w:val="24"/>
          <w:szCs w:val="24"/>
          <w:lang w:eastAsia="en-US"/>
        </w:rPr>
      </w:pPr>
      <w:r w:rsidRPr="00EE06FC">
        <w:rPr>
          <w:rFonts w:ascii="Century Gothic" w:eastAsia="Calibri" w:hAnsi="Century Gothic"/>
          <w:sz w:val="24"/>
          <w:szCs w:val="24"/>
          <w:lang w:eastAsia="en-US"/>
        </w:rPr>
        <w:lastRenderedPageBreak/>
        <w:t>El importe del Financiamiento IPP no comprende intereses, comisiones, ni demás accesorios financieros y legales que deriven del mismo.</w:t>
      </w:r>
    </w:p>
    <w:p w14:paraId="5C34A1C1" w14:textId="77777777" w:rsidR="00EE06FC" w:rsidRPr="00EE06FC" w:rsidRDefault="00EE06FC" w:rsidP="00EE06FC">
      <w:pPr>
        <w:spacing w:after="160" w:line="360" w:lineRule="auto"/>
        <w:jc w:val="both"/>
        <w:rPr>
          <w:rFonts w:ascii="Century Gothic" w:eastAsia="Calibri" w:hAnsi="Century Gothic"/>
          <w:sz w:val="24"/>
          <w:szCs w:val="24"/>
          <w:lang w:eastAsia="en-US"/>
        </w:rPr>
      </w:pPr>
    </w:p>
    <w:p w14:paraId="6A2E419A" w14:textId="77777777" w:rsidR="00EE06FC" w:rsidRPr="00EE06FC" w:rsidRDefault="00EE06FC" w:rsidP="00EE06FC">
      <w:pPr>
        <w:spacing w:after="160" w:line="360" w:lineRule="auto"/>
        <w:jc w:val="both"/>
        <w:rPr>
          <w:rFonts w:ascii="Century Gothic" w:eastAsia="Calibri" w:hAnsi="Century Gothic"/>
          <w:sz w:val="24"/>
          <w:szCs w:val="24"/>
          <w:lang w:eastAsia="en-US"/>
        </w:rPr>
      </w:pPr>
      <w:r w:rsidRPr="00EE06FC">
        <w:rPr>
          <w:rFonts w:ascii="Century Gothic" w:eastAsia="Calibri" w:hAnsi="Century Gothic"/>
          <w:sz w:val="24"/>
          <w:szCs w:val="24"/>
          <w:lang w:eastAsia="en-US"/>
        </w:rPr>
        <w:t>La autorización anterior se otorga previo análisis de la capacidad de pago del Estado, el destino de los recursos derivados del Financiamiento IPP y los recursos que fungirán como fuente de pago de los contratos a través de los cuales se implemente dicho Financiamiento IPP.</w:t>
      </w:r>
    </w:p>
    <w:p w14:paraId="0B979EA5" w14:textId="77777777" w:rsidR="00EE06FC" w:rsidRPr="00EE06FC" w:rsidRDefault="00EE06FC" w:rsidP="00EE06FC">
      <w:pPr>
        <w:spacing w:after="160" w:line="360" w:lineRule="auto"/>
        <w:jc w:val="both"/>
        <w:rPr>
          <w:rFonts w:ascii="Century Gothic" w:eastAsia="Calibri" w:hAnsi="Century Gothic"/>
          <w:sz w:val="24"/>
          <w:szCs w:val="24"/>
          <w:lang w:eastAsia="en-US"/>
        </w:rPr>
      </w:pPr>
    </w:p>
    <w:p w14:paraId="52ADD06B" w14:textId="29F1DC01" w:rsidR="00EE06FC" w:rsidRPr="00EE06FC" w:rsidRDefault="00EE06FC" w:rsidP="00EE06FC">
      <w:pPr>
        <w:spacing w:after="160" w:line="360" w:lineRule="auto"/>
        <w:jc w:val="both"/>
        <w:rPr>
          <w:rFonts w:ascii="Century Gothic" w:eastAsia="Calibri" w:hAnsi="Century Gothic"/>
          <w:sz w:val="24"/>
          <w:szCs w:val="24"/>
          <w:lang w:eastAsia="en-US"/>
        </w:rPr>
      </w:pPr>
      <w:r w:rsidRPr="00EE06FC">
        <w:rPr>
          <w:rFonts w:ascii="Century Gothic" w:eastAsia="Calibri" w:hAnsi="Century Gothic"/>
          <w:b/>
          <w:sz w:val="24"/>
          <w:szCs w:val="24"/>
          <w:lang w:eastAsia="en-US"/>
        </w:rPr>
        <w:t>2.2.</w:t>
      </w:r>
      <w:r w:rsidRPr="00EE06FC">
        <w:rPr>
          <w:rFonts w:ascii="Century Gothic" w:eastAsia="Calibri" w:hAnsi="Century Gothic"/>
          <w:b/>
          <w:sz w:val="24"/>
          <w:szCs w:val="24"/>
          <w:lang w:eastAsia="en-US"/>
        </w:rPr>
        <w:tab/>
      </w:r>
      <w:r w:rsidRPr="00EE06FC">
        <w:rPr>
          <w:rFonts w:ascii="Century Gothic" w:eastAsia="Calibri" w:hAnsi="Century Gothic"/>
          <w:sz w:val="24"/>
          <w:szCs w:val="24"/>
          <w:u w:val="single"/>
          <w:lang w:eastAsia="en-US"/>
        </w:rPr>
        <w:t>Destino.</w:t>
      </w:r>
      <w:r w:rsidRPr="00EE06FC">
        <w:rPr>
          <w:rFonts w:ascii="Century Gothic" w:eastAsia="Calibri" w:hAnsi="Century Gothic"/>
          <w:sz w:val="24"/>
          <w:szCs w:val="24"/>
          <w:lang w:eastAsia="en-US"/>
        </w:rPr>
        <w:t xml:space="preserve"> De conformidad con lo previsto por los artículos 117, fracción VIII, de la Constitución Política de los Estados Unidos Mexicanos; 2, fracción XXV y 22, primer párrafo de la Ley de Disciplina Financiera de las Entidades Federativas y los Municipios, y 9</w:t>
      </w:r>
      <w:r w:rsidR="003A1969">
        <w:rPr>
          <w:rFonts w:ascii="Century Gothic" w:eastAsia="Calibri" w:hAnsi="Century Gothic"/>
          <w:sz w:val="24"/>
          <w:szCs w:val="24"/>
          <w:lang w:eastAsia="en-US"/>
        </w:rPr>
        <w:t>º</w:t>
      </w:r>
      <w:r w:rsidRPr="00EE06FC">
        <w:rPr>
          <w:rFonts w:ascii="Century Gothic" w:eastAsia="Calibri" w:hAnsi="Century Gothic"/>
          <w:sz w:val="24"/>
          <w:szCs w:val="24"/>
          <w:lang w:eastAsia="en-US"/>
        </w:rPr>
        <w:t xml:space="preserve"> de la Ley de Coordinación Fiscal, los recursos derivados del Financiamiento IPP deberán ser destinados a financiar proyectos de inversión pública productiva destinados a la construcción, inversión público productiva destinados a la construcción, reconstrucción, ampliación y conservación de infraestructura física o, en reconstrucción, ampliación y conservación de infraestructura física o, en su caso, inversión para la adquisición de bienes cuyo objeto sea el equipamiento de dicha infraestructura física, en los rubros descritos a equipamiento de dicha infraestructura física, en los rubros descritos a continuación:</w:t>
      </w:r>
    </w:p>
    <w:p w14:paraId="2E39FF43" w14:textId="77777777" w:rsidR="00EE06FC" w:rsidRPr="00EE06FC" w:rsidRDefault="00EE06FC" w:rsidP="005C42FD">
      <w:pPr>
        <w:spacing w:after="160" w:line="360" w:lineRule="auto"/>
        <w:ind w:left="567" w:hanging="567"/>
        <w:jc w:val="both"/>
        <w:rPr>
          <w:rFonts w:ascii="Century Gothic" w:eastAsia="Calibri" w:hAnsi="Century Gothic"/>
          <w:b/>
          <w:sz w:val="24"/>
          <w:szCs w:val="24"/>
          <w:lang w:eastAsia="en-US"/>
        </w:rPr>
      </w:pPr>
      <w:r w:rsidRPr="00EE06FC">
        <w:rPr>
          <w:rFonts w:ascii="Century Gothic" w:eastAsia="Calibri" w:hAnsi="Century Gothic"/>
          <w:b/>
          <w:sz w:val="24"/>
          <w:szCs w:val="24"/>
          <w:lang w:eastAsia="en-US"/>
        </w:rPr>
        <w:t>a)</w:t>
      </w:r>
      <w:r w:rsidRPr="00EE06FC">
        <w:rPr>
          <w:rFonts w:ascii="Century Gothic" w:eastAsia="Calibri" w:hAnsi="Century Gothic"/>
          <w:b/>
          <w:sz w:val="24"/>
          <w:szCs w:val="24"/>
          <w:lang w:eastAsia="en-US"/>
        </w:rPr>
        <w:tab/>
        <w:t>Construcción de obras para el abastecimiento de agua, gas, electricidad y telecomunicaciones.</w:t>
      </w:r>
    </w:p>
    <w:p w14:paraId="320F2F2A" w14:textId="77777777" w:rsidR="00EE06FC" w:rsidRPr="00EE06FC" w:rsidRDefault="00EE06FC" w:rsidP="00EE06FC">
      <w:pPr>
        <w:spacing w:after="160" w:line="360" w:lineRule="auto"/>
        <w:jc w:val="both"/>
        <w:rPr>
          <w:rFonts w:ascii="Century Gothic" w:eastAsia="Calibri" w:hAnsi="Century Gothic"/>
          <w:b/>
          <w:sz w:val="24"/>
          <w:szCs w:val="24"/>
          <w:lang w:eastAsia="en-US"/>
        </w:rPr>
      </w:pPr>
      <w:r w:rsidRPr="00EE06FC">
        <w:rPr>
          <w:rFonts w:ascii="Century Gothic" w:eastAsia="Calibri" w:hAnsi="Century Gothic"/>
          <w:b/>
          <w:sz w:val="24"/>
          <w:szCs w:val="24"/>
          <w:lang w:eastAsia="en-US"/>
        </w:rPr>
        <w:lastRenderedPageBreak/>
        <w:t>b)</w:t>
      </w:r>
      <w:r w:rsidRPr="00EE06FC">
        <w:rPr>
          <w:rFonts w:ascii="Century Gothic" w:eastAsia="Calibri" w:hAnsi="Century Gothic"/>
          <w:b/>
          <w:sz w:val="24"/>
          <w:szCs w:val="24"/>
          <w:lang w:eastAsia="en-US"/>
        </w:rPr>
        <w:tab/>
        <w:t>Construcción de vías de comunicación.</w:t>
      </w:r>
    </w:p>
    <w:p w14:paraId="5D38FEB9" w14:textId="77777777" w:rsidR="00EE06FC" w:rsidRPr="00EE06FC" w:rsidRDefault="00EE06FC" w:rsidP="00EE06FC">
      <w:pPr>
        <w:spacing w:after="160" w:line="360" w:lineRule="auto"/>
        <w:jc w:val="both"/>
        <w:rPr>
          <w:rFonts w:ascii="Century Gothic" w:eastAsia="Calibri" w:hAnsi="Century Gothic"/>
          <w:b/>
          <w:sz w:val="24"/>
          <w:szCs w:val="24"/>
          <w:lang w:eastAsia="en-US"/>
        </w:rPr>
      </w:pPr>
      <w:r w:rsidRPr="00EE06FC">
        <w:rPr>
          <w:rFonts w:ascii="Century Gothic" w:eastAsia="Calibri" w:hAnsi="Century Gothic"/>
          <w:b/>
          <w:sz w:val="24"/>
          <w:szCs w:val="24"/>
          <w:lang w:eastAsia="en-US"/>
        </w:rPr>
        <w:t>c)</w:t>
      </w:r>
      <w:r w:rsidRPr="00EE06FC">
        <w:rPr>
          <w:rFonts w:ascii="Century Gothic" w:eastAsia="Calibri" w:hAnsi="Century Gothic"/>
          <w:b/>
          <w:sz w:val="24"/>
          <w:szCs w:val="24"/>
          <w:lang w:eastAsia="en-US"/>
        </w:rPr>
        <w:tab/>
        <w:t>División de terrenos y construcción de obras de urbanización.</w:t>
      </w:r>
    </w:p>
    <w:p w14:paraId="45455A25" w14:textId="20798E13" w:rsidR="00EE06FC" w:rsidRPr="00EE06FC" w:rsidRDefault="00EE06FC" w:rsidP="00EE06FC">
      <w:pPr>
        <w:spacing w:after="160" w:line="360" w:lineRule="auto"/>
        <w:jc w:val="both"/>
        <w:rPr>
          <w:rFonts w:ascii="Century Gothic" w:eastAsia="Calibri" w:hAnsi="Century Gothic"/>
          <w:b/>
          <w:sz w:val="24"/>
          <w:szCs w:val="24"/>
          <w:lang w:eastAsia="en-US"/>
        </w:rPr>
      </w:pPr>
      <w:r w:rsidRPr="00EE06FC">
        <w:rPr>
          <w:rFonts w:ascii="Century Gothic" w:eastAsia="Calibri" w:hAnsi="Century Gothic"/>
          <w:b/>
          <w:sz w:val="24"/>
          <w:szCs w:val="24"/>
          <w:lang w:eastAsia="en-US"/>
        </w:rPr>
        <w:t xml:space="preserve"> d)</w:t>
      </w:r>
      <w:r w:rsidRPr="00EE06FC">
        <w:rPr>
          <w:rFonts w:ascii="Century Gothic" w:eastAsia="Calibri" w:hAnsi="Century Gothic"/>
          <w:b/>
          <w:sz w:val="24"/>
          <w:szCs w:val="24"/>
          <w:lang w:eastAsia="en-US"/>
        </w:rPr>
        <w:tab/>
        <w:t>Edificación no habitacional.</w:t>
      </w:r>
    </w:p>
    <w:p w14:paraId="68147D8D" w14:textId="77777777" w:rsidR="00EE06FC" w:rsidRPr="00EE06FC" w:rsidRDefault="00EE06FC" w:rsidP="00EE06FC">
      <w:pPr>
        <w:spacing w:after="160" w:line="360" w:lineRule="auto"/>
        <w:jc w:val="both"/>
        <w:rPr>
          <w:rFonts w:ascii="Century Gothic" w:eastAsia="Calibri" w:hAnsi="Century Gothic"/>
          <w:b/>
          <w:sz w:val="24"/>
          <w:szCs w:val="24"/>
          <w:lang w:eastAsia="en-US"/>
        </w:rPr>
      </w:pPr>
      <w:r w:rsidRPr="00EE06FC">
        <w:rPr>
          <w:rFonts w:ascii="Century Gothic" w:eastAsia="Calibri" w:hAnsi="Century Gothic"/>
          <w:b/>
          <w:sz w:val="24"/>
          <w:szCs w:val="24"/>
          <w:lang w:eastAsia="en-US"/>
        </w:rPr>
        <w:t>e)</w:t>
      </w:r>
      <w:r w:rsidRPr="00EE06FC">
        <w:rPr>
          <w:rFonts w:ascii="Century Gothic" w:eastAsia="Calibri" w:hAnsi="Century Gothic"/>
          <w:b/>
          <w:sz w:val="24"/>
          <w:szCs w:val="24"/>
          <w:lang w:eastAsia="en-US"/>
        </w:rPr>
        <w:tab/>
        <w:t>Instalación y equipamiento en construcciones.</w:t>
      </w:r>
    </w:p>
    <w:p w14:paraId="2055A577" w14:textId="77777777" w:rsidR="00EE06FC" w:rsidRPr="00EE06FC" w:rsidRDefault="00EE06FC" w:rsidP="00EE06FC">
      <w:pPr>
        <w:spacing w:after="160" w:line="360" w:lineRule="auto"/>
        <w:jc w:val="both"/>
        <w:rPr>
          <w:rFonts w:ascii="Century Gothic" w:eastAsia="Calibri" w:hAnsi="Century Gothic"/>
          <w:b/>
          <w:sz w:val="24"/>
          <w:szCs w:val="24"/>
          <w:lang w:eastAsia="en-US"/>
        </w:rPr>
      </w:pPr>
      <w:r w:rsidRPr="00EE06FC">
        <w:rPr>
          <w:rFonts w:ascii="Century Gothic" w:eastAsia="Calibri" w:hAnsi="Century Gothic"/>
          <w:b/>
          <w:sz w:val="24"/>
          <w:szCs w:val="24"/>
          <w:lang w:eastAsia="en-US"/>
        </w:rPr>
        <w:t>f)</w:t>
      </w:r>
      <w:r w:rsidRPr="00EE06FC">
        <w:rPr>
          <w:rFonts w:ascii="Century Gothic" w:eastAsia="Calibri" w:hAnsi="Century Gothic"/>
          <w:b/>
          <w:sz w:val="24"/>
          <w:szCs w:val="24"/>
          <w:lang w:eastAsia="en-US"/>
        </w:rPr>
        <w:tab/>
        <w:t>Equipos de generación eléctrica, aparatos y accesorios eléctricos.</w:t>
      </w:r>
    </w:p>
    <w:p w14:paraId="5690C63E" w14:textId="77777777" w:rsidR="00EE06FC" w:rsidRPr="00EE06FC" w:rsidRDefault="00EE06FC" w:rsidP="00EE06FC">
      <w:pPr>
        <w:spacing w:after="160" w:line="360" w:lineRule="auto"/>
        <w:jc w:val="both"/>
        <w:rPr>
          <w:rFonts w:ascii="Century Gothic" w:eastAsia="Calibri" w:hAnsi="Century Gothic"/>
          <w:b/>
          <w:sz w:val="24"/>
          <w:szCs w:val="24"/>
          <w:lang w:eastAsia="en-US"/>
        </w:rPr>
      </w:pPr>
      <w:r w:rsidRPr="00EE06FC">
        <w:rPr>
          <w:rFonts w:ascii="Century Gothic" w:eastAsia="Calibri" w:hAnsi="Century Gothic"/>
          <w:b/>
          <w:sz w:val="24"/>
          <w:szCs w:val="24"/>
          <w:lang w:eastAsia="en-US"/>
        </w:rPr>
        <w:t>g)</w:t>
      </w:r>
      <w:r w:rsidRPr="00EE06FC">
        <w:rPr>
          <w:rFonts w:ascii="Century Gothic" w:eastAsia="Calibri" w:hAnsi="Century Gothic"/>
          <w:b/>
          <w:sz w:val="24"/>
          <w:szCs w:val="24"/>
          <w:lang w:eastAsia="en-US"/>
        </w:rPr>
        <w:tab/>
        <w:t>Infraestructura y equipamiento en seguridad pública y de justicia</w:t>
      </w:r>
    </w:p>
    <w:p w14:paraId="53877B38" w14:textId="77777777" w:rsidR="00EE06FC" w:rsidRPr="00EE06FC" w:rsidRDefault="00EE06FC" w:rsidP="00EE06FC">
      <w:pPr>
        <w:spacing w:after="160" w:line="360" w:lineRule="auto"/>
        <w:jc w:val="both"/>
        <w:rPr>
          <w:rFonts w:ascii="Century Gothic" w:eastAsia="Calibri" w:hAnsi="Century Gothic"/>
          <w:b/>
          <w:sz w:val="24"/>
          <w:szCs w:val="24"/>
          <w:lang w:eastAsia="en-US"/>
        </w:rPr>
      </w:pPr>
      <w:r w:rsidRPr="00EE06FC">
        <w:rPr>
          <w:rFonts w:ascii="Century Gothic" w:eastAsia="Calibri" w:hAnsi="Century Gothic"/>
          <w:b/>
          <w:sz w:val="24"/>
          <w:szCs w:val="24"/>
          <w:lang w:eastAsia="en-US"/>
        </w:rPr>
        <w:t>h)</w:t>
      </w:r>
      <w:r w:rsidRPr="00EE06FC">
        <w:rPr>
          <w:rFonts w:ascii="Century Gothic" w:eastAsia="Calibri" w:hAnsi="Century Gothic"/>
          <w:b/>
          <w:sz w:val="24"/>
          <w:szCs w:val="24"/>
          <w:lang w:eastAsia="en-US"/>
        </w:rPr>
        <w:tab/>
        <w:t>Infraestructura y equipamiento en el sector salud.</w:t>
      </w:r>
    </w:p>
    <w:p w14:paraId="78B81B0C" w14:textId="71C81302" w:rsidR="00EE06FC" w:rsidRPr="00EE06FC" w:rsidRDefault="00EE06FC" w:rsidP="005C42FD">
      <w:pPr>
        <w:spacing w:after="160" w:line="360" w:lineRule="auto"/>
        <w:ind w:left="709" w:hanging="709"/>
        <w:jc w:val="both"/>
        <w:rPr>
          <w:rFonts w:ascii="Century Gothic" w:eastAsia="Calibri" w:hAnsi="Century Gothic"/>
          <w:b/>
          <w:sz w:val="24"/>
          <w:szCs w:val="24"/>
          <w:lang w:eastAsia="en-US"/>
        </w:rPr>
      </w:pPr>
      <w:r w:rsidRPr="00EE06FC">
        <w:rPr>
          <w:rFonts w:ascii="Century Gothic" w:eastAsia="Calibri" w:hAnsi="Century Gothic"/>
          <w:b/>
          <w:sz w:val="24"/>
          <w:szCs w:val="24"/>
          <w:lang w:eastAsia="en-US"/>
        </w:rPr>
        <w:t>i)</w:t>
      </w:r>
      <w:r w:rsidRPr="00EE06FC">
        <w:rPr>
          <w:rFonts w:ascii="Century Gothic" w:eastAsia="Calibri" w:hAnsi="Century Gothic"/>
          <w:b/>
          <w:sz w:val="24"/>
          <w:szCs w:val="24"/>
          <w:lang w:eastAsia="en-US"/>
        </w:rPr>
        <w:tab/>
        <w:t>Infraestructura y equipamiento para el desarrollo de actividades primarias, incluyendo, pero no limitando, pesca, agricultura y ganadería.</w:t>
      </w:r>
    </w:p>
    <w:p w14:paraId="6B0F5CF0" w14:textId="77777777" w:rsidR="00EE06FC" w:rsidRPr="00EE06FC" w:rsidRDefault="00EE06FC" w:rsidP="00EE06FC">
      <w:pPr>
        <w:spacing w:after="160" w:line="360" w:lineRule="auto"/>
        <w:jc w:val="both"/>
        <w:rPr>
          <w:rFonts w:ascii="Century Gothic" w:eastAsia="Calibri" w:hAnsi="Century Gothic"/>
          <w:sz w:val="24"/>
          <w:szCs w:val="24"/>
          <w:lang w:eastAsia="en-US"/>
        </w:rPr>
      </w:pPr>
    </w:p>
    <w:p w14:paraId="476D5681" w14:textId="77777777" w:rsidR="00EE06FC" w:rsidRPr="00EE06FC" w:rsidRDefault="00EE06FC" w:rsidP="00EE06FC">
      <w:pPr>
        <w:spacing w:after="160" w:line="360" w:lineRule="auto"/>
        <w:jc w:val="both"/>
        <w:rPr>
          <w:rFonts w:ascii="Century Gothic" w:eastAsia="Calibri" w:hAnsi="Century Gothic"/>
          <w:sz w:val="24"/>
          <w:szCs w:val="24"/>
          <w:lang w:eastAsia="en-US"/>
        </w:rPr>
      </w:pPr>
      <w:r w:rsidRPr="00EE06FC">
        <w:rPr>
          <w:rFonts w:ascii="Century Gothic" w:eastAsia="Calibri" w:hAnsi="Century Gothic"/>
          <w:sz w:val="24"/>
          <w:szCs w:val="24"/>
          <w:lang w:eastAsia="en-US"/>
        </w:rPr>
        <w:t>El detalle de los proyectos de inversión público productiva a desarrollarse deberá estar descrito en los contratos a través de los cuales se implemente el Financiamiento IPP.</w:t>
      </w:r>
    </w:p>
    <w:p w14:paraId="489C5B52" w14:textId="77777777" w:rsidR="00EE06FC" w:rsidRPr="00EE06FC" w:rsidRDefault="00EE06FC" w:rsidP="00EE06FC">
      <w:pPr>
        <w:spacing w:after="160" w:line="360" w:lineRule="auto"/>
        <w:jc w:val="both"/>
        <w:rPr>
          <w:rFonts w:ascii="Century Gothic" w:eastAsia="Calibri" w:hAnsi="Century Gothic"/>
          <w:sz w:val="24"/>
          <w:szCs w:val="24"/>
          <w:lang w:eastAsia="en-US"/>
        </w:rPr>
      </w:pPr>
    </w:p>
    <w:p w14:paraId="31682511" w14:textId="77777777" w:rsidR="00EE06FC" w:rsidRPr="00EE06FC" w:rsidRDefault="00EE06FC" w:rsidP="00EE06FC">
      <w:pPr>
        <w:spacing w:after="160" w:line="360" w:lineRule="auto"/>
        <w:jc w:val="both"/>
        <w:rPr>
          <w:rFonts w:ascii="Century Gothic" w:eastAsia="Calibri" w:hAnsi="Century Gothic"/>
          <w:sz w:val="24"/>
          <w:szCs w:val="24"/>
          <w:lang w:eastAsia="en-US"/>
        </w:rPr>
      </w:pPr>
      <w:r w:rsidRPr="00EE06FC">
        <w:rPr>
          <w:rFonts w:ascii="Century Gothic" w:eastAsia="Calibri" w:hAnsi="Century Gothic"/>
          <w:sz w:val="24"/>
          <w:szCs w:val="24"/>
          <w:lang w:eastAsia="en-US"/>
        </w:rPr>
        <w:t>Asimismo, en términos del artículo 22 de la Ley de Disciplina Financiera de las Entidades Federativas y los Municipios y del artículo 27 del Reglamento del Registro Público Único de Financiamientos y Obligaciones de Entidades Federativas y Municipios, podrá destinarse a la constitución de fondos de reserva y al pago de gastos y costos relacionados con la contratación del Financiamiento IPP.</w:t>
      </w:r>
    </w:p>
    <w:p w14:paraId="0362D392" w14:textId="77777777" w:rsidR="00EE06FC" w:rsidRPr="00EE06FC" w:rsidRDefault="00EE06FC" w:rsidP="00EE06FC">
      <w:pPr>
        <w:spacing w:after="160" w:line="360" w:lineRule="auto"/>
        <w:jc w:val="both"/>
        <w:rPr>
          <w:rFonts w:ascii="Century Gothic" w:eastAsia="Calibri" w:hAnsi="Century Gothic"/>
          <w:sz w:val="24"/>
          <w:szCs w:val="24"/>
          <w:lang w:eastAsia="en-US"/>
        </w:rPr>
      </w:pPr>
    </w:p>
    <w:p w14:paraId="015B4C14" w14:textId="378192FC" w:rsidR="00EE06FC" w:rsidRPr="00EE06FC" w:rsidRDefault="00EE06FC" w:rsidP="00EE06FC">
      <w:pPr>
        <w:spacing w:after="160" w:line="360" w:lineRule="auto"/>
        <w:jc w:val="both"/>
        <w:rPr>
          <w:rFonts w:ascii="Century Gothic" w:eastAsia="Calibri" w:hAnsi="Century Gothic"/>
          <w:sz w:val="24"/>
          <w:szCs w:val="24"/>
          <w:lang w:eastAsia="en-US"/>
        </w:rPr>
      </w:pPr>
      <w:r w:rsidRPr="00EE06FC">
        <w:rPr>
          <w:rFonts w:ascii="Century Gothic" w:eastAsia="Calibri" w:hAnsi="Century Gothic"/>
          <w:b/>
          <w:sz w:val="24"/>
          <w:szCs w:val="24"/>
          <w:lang w:eastAsia="en-US"/>
        </w:rPr>
        <w:t>2.3.</w:t>
      </w:r>
      <w:r w:rsidRPr="00EE06FC">
        <w:rPr>
          <w:rFonts w:ascii="Century Gothic" w:eastAsia="Calibri" w:hAnsi="Century Gothic"/>
          <w:sz w:val="24"/>
          <w:szCs w:val="24"/>
          <w:lang w:eastAsia="en-US"/>
        </w:rPr>
        <w:tab/>
      </w:r>
      <w:r w:rsidRPr="00EE06FC">
        <w:rPr>
          <w:rFonts w:ascii="Century Gothic" w:eastAsia="Calibri" w:hAnsi="Century Gothic"/>
          <w:sz w:val="24"/>
          <w:szCs w:val="24"/>
          <w:u w:val="single"/>
          <w:lang w:eastAsia="en-US"/>
        </w:rPr>
        <w:t>Fuente de pago.</w:t>
      </w:r>
      <w:r w:rsidRPr="00EE06FC">
        <w:rPr>
          <w:rFonts w:ascii="Century Gothic" w:eastAsia="Calibri" w:hAnsi="Century Gothic"/>
          <w:sz w:val="24"/>
          <w:szCs w:val="24"/>
          <w:lang w:eastAsia="en-US"/>
        </w:rPr>
        <w:t xml:space="preserve"> Se autoriza al Estado para afectar como fuente de pago de todas y cada una de las obligaciones que deriven del Financiamiento IPP, un porcentaje suficiente de los derechos e ingresos derivados de los mismos, que le corresponden al Estado del Fondo General de Participaciones a que hace referencia el artículo 9</w:t>
      </w:r>
      <w:r w:rsidR="005C42FD">
        <w:rPr>
          <w:rFonts w:ascii="Century Gothic" w:eastAsia="Calibri" w:hAnsi="Century Gothic"/>
          <w:sz w:val="24"/>
          <w:szCs w:val="24"/>
          <w:lang w:eastAsia="en-US"/>
        </w:rPr>
        <w:t>º</w:t>
      </w:r>
      <w:r w:rsidRPr="00EE06FC">
        <w:rPr>
          <w:rFonts w:ascii="Century Gothic" w:eastAsia="Calibri" w:hAnsi="Century Gothic"/>
          <w:sz w:val="24"/>
          <w:szCs w:val="24"/>
          <w:lang w:eastAsia="en-US"/>
        </w:rPr>
        <w:t xml:space="preserve"> de la Ley de Coordinación Fiscal, así como aquellos fondos que en su caso lo remplacen, sustituyan o complementen de tiempo en tiempo.</w:t>
      </w:r>
    </w:p>
    <w:p w14:paraId="26824C0C" w14:textId="77777777" w:rsidR="00EE06FC" w:rsidRPr="00EE06FC" w:rsidRDefault="00EE06FC" w:rsidP="00EE06FC">
      <w:pPr>
        <w:spacing w:after="160" w:line="360" w:lineRule="auto"/>
        <w:jc w:val="both"/>
        <w:rPr>
          <w:rFonts w:ascii="Century Gothic" w:eastAsia="Calibri" w:hAnsi="Century Gothic"/>
          <w:sz w:val="24"/>
          <w:szCs w:val="24"/>
          <w:lang w:eastAsia="en-US"/>
        </w:rPr>
      </w:pPr>
    </w:p>
    <w:p w14:paraId="3DD52A46" w14:textId="34FE9384" w:rsidR="00EE06FC" w:rsidRPr="00EE06FC" w:rsidRDefault="00EE06FC" w:rsidP="00EE06FC">
      <w:pPr>
        <w:spacing w:after="160" w:line="360" w:lineRule="auto"/>
        <w:jc w:val="both"/>
        <w:rPr>
          <w:rFonts w:ascii="Century Gothic" w:eastAsia="Calibri" w:hAnsi="Century Gothic"/>
          <w:sz w:val="24"/>
          <w:szCs w:val="24"/>
          <w:lang w:eastAsia="en-US"/>
        </w:rPr>
      </w:pPr>
      <w:r w:rsidRPr="00EE06FC">
        <w:rPr>
          <w:rFonts w:ascii="Century Gothic" w:eastAsia="Calibri" w:hAnsi="Century Gothic"/>
          <w:sz w:val="24"/>
          <w:szCs w:val="24"/>
          <w:lang w:eastAsia="en-US"/>
        </w:rPr>
        <w:t>El Estado deberá realizar las afectaciones anteriormente referidas, de manera irrevocable y hasta que sean totalmente liquidadas las obligaciones que deriven del Financiamiento IPP contratado al amparo del presente Decreto. Dicha afectación permanecerá vigente</w:t>
      </w:r>
      <w:r>
        <w:rPr>
          <w:rFonts w:ascii="Century Gothic" w:eastAsia="Calibri" w:hAnsi="Century Gothic"/>
          <w:sz w:val="24"/>
          <w:szCs w:val="24"/>
          <w:lang w:eastAsia="en-US"/>
        </w:rPr>
        <w:t xml:space="preserve"> </w:t>
      </w:r>
      <w:r w:rsidRPr="00EE06FC">
        <w:rPr>
          <w:rFonts w:ascii="Century Gothic" w:eastAsia="Calibri" w:hAnsi="Century Gothic"/>
          <w:sz w:val="24"/>
          <w:szCs w:val="24"/>
          <w:lang w:eastAsia="en-US"/>
        </w:rPr>
        <w:t>en tanto existan obligaciones pendientes de pago y a cargo del Estado, derivadas del Financiamiento IPP.</w:t>
      </w:r>
    </w:p>
    <w:p w14:paraId="35C38E8E" w14:textId="77777777" w:rsidR="00EE06FC" w:rsidRPr="00EE06FC" w:rsidRDefault="00EE06FC" w:rsidP="00EE06FC">
      <w:pPr>
        <w:spacing w:after="160" w:line="360" w:lineRule="auto"/>
        <w:jc w:val="both"/>
        <w:rPr>
          <w:rFonts w:ascii="Century Gothic" w:eastAsia="Calibri" w:hAnsi="Century Gothic"/>
          <w:sz w:val="24"/>
          <w:szCs w:val="24"/>
          <w:lang w:eastAsia="en-US"/>
        </w:rPr>
      </w:pPr>
    </w:p>
    <w:p w14:paraId="2A40B03C" w14:textId="77777777" w:rsidR="00EE06FC" w:rsidRPr="00EE06FC" w:rsidRDefault="00EE06FC" w:rsidP="00EE06FC">
      <w:pPr>
        <w:spacing w:after="160" w:line="360" w:lineRule="auto"/>
        <w:jc w:val="both"/>
        <w:rPr>
          <w:rFonts w:ascii="Century Gothic" w:eastAsia="Calibri" w:hAnsi="Century Gothic"/>
          <w:sz w:val="24"/>
          <w:szCs w:val="24"/>
          <w:lang w:eastAsia="en-US"/>
        </w:rPr>
      </w:pPr>
      <w:r w:rsidRPr="00EE06FC">
        <w:rPr>
          <w:rFonts w:ascii="Century Gothic" w:eastAsia="Calibri" w:hAnsi="Century Gothic"/>
          <w:sz w:val="24"/>
          <w:szCs w:val="24"/>
          <w:lang w:eastAsia="en-US"/>
        </w:rPr>
        <w:t xml:space="preserve">El Estado deberá notificar a la Secretaría de Hacienda y Crédito Público, así como a cualquier otra autoridad que resulte competente, respecto de la afectación de las participaciones del Fondo General del Participaciones autorizada en el presente Decreto, instruyéndola irrevocablemente para efectos de que, en cada ministración, entrega, anticipo, ajuste o entero, abonen los flujos respectivos en el o los fideicomisos de garantía y/o fuente de pago que para tales efectos constituya, o modifique el Estado, de conformidad con lo previsto en el presente Decreto, y hasta por el plazo </w:t>
      </w:r>
      <w:r w:rsidRPr="00EE06FC">
        <w:rPr>
          <w:rFonts w:ascii="Century Gothic" w:eastAsia="Calibri" w:hAnsi="Century Gothic"/>
          <w:sz w:val="24"/>
          <w:szCs w:val="24"/>
          <w:lang w:eastAsia="en-US"/>
        </w:rPr>
        <w:lastRenderedPageBreak/>
        <w:t>necesario para liquidar totalmente las obligaciones que deriven del Financiamiento IPP contratado al amparo del presente Decreto.</w:t>
      </w:r>
    </w:p>
    <w:p w14:paraId="0EB5AEB0" w14:textId="77777777" w:rsidR="00EE06FC" w:rsidRPr="00EE06FC" w:rsidRDefault="00EE06FC" w:rsidP="00EE06FC">
      <w:pPr>
        <w:spacing w:after="160" w:line="360" w:lineRule="auto"/>
        <w:jc w:val="both"/>
        <w:rPr>
          <w:rFonts w:ascii="Century Gothic" w:eastAsia="Calibri" w:hAnsi="Century Gothic"/>
          <w:sz w:val="24"/>
          <w:szCs w:val="24"/>
          <w:lang w:eastAsia="en-US"/>
        </w:rPr>
      </w:pPr>
    </w:p>
    <w:p w14:paraId="6AFB54F3" w14:textId="77777777" w:rsidR="00EE06FC" w:rsidRPr="00EE06FC" w:rsidRDefault="00EE06FC" w:rsidP="00EE06FC">
      <w:pPr>
        <w:spacing w:after="160" w:line="360" w:lineRule="auto"/>
        <w:jc w:val="both"/>
        <w:rPr>
          <w:rFonts w:ascii="Century Gothic" w:eastAsia="Calibri" w:hAnsi="Century Gothic"/>
          <w:sz w:val="24"/>
          <w:szCs w:val="24"/>
          <w:lang w:eastAsia="en-US"/>
        </w:rPr>
      </w:pPr>
      <w:r w:rsidRPr="00EE06FC">
        <w:rPr>
          <w:rFonts w:ascii="Century Gothic" w:eastAsia="Calibri" w:hAnsi="Century Gothic"/>
          <w:sz w:val="24"/>
          <w:szCs w:val="24"/>
          <w:lang w:eastAsia="en-US"/>
        </w:rPr>
        <w:t>Asimismo, el Estado, a través del Poder Ejecutivo, y por conducto de la Secretaría de Hacienda, realizará las gestiones necesarias para que el porcentaje afectado de las participaciones del Fondo General de Participaciones ingresen al o los fideicomisos de fuente de pago que para tales efectos constituya o modifique el Estado de conformidad con el presente Decreto, con la finalidad de que el fiduciario que administre los mismos, tenga el control necesario sobre los recursos para el pago de las obligaciones que deriven del Financiamiento IPP.</w:t>
      </w:r>
    </w:p>
    <w:p w14:paraId="46F6E543" w14:textId="77777777" w:rsidR="00EE06FC" w:rsidRPr="00EE06FC" w:rsidRDefault="00EE06FC" w:rsidP="00EE06FC">
      <w:pPr>
        <w:spacing w:after="160" w:line="360" w:lineRule="auto"/>
        <w:jc w:val="both"/>
        <w:rPr>
          <w:rFonts w:ascii="Century Gothic" w:eastAsia="Calibri" w:hAnsi="Century Gothic"/>
          <w:sz w:val="24"/>
          <w:szCs w:val="24"/>
          <w:lang w:eastAsia="en-US"/>
        </w:rPr>
      </w:pPr>
    </w:p>
    <w:p w14:paraId="34B6B9E6" w14:textId="07267E83" w:rsidR="00EE06FC" w:rsidRPr="00EE06FC" w:rsidRDefault="00EE06FC" w:rsidP="00EE06FC">
      <w:pPr>
        <w:spacing w:after="160" w:line="360" w:lineRule="auto"/>
        <w:jc w:val="both"/>
        <w:rPr>
          <w:rFonts w:ascii="Century Gothic" w:eastAsia="Calibri" w:hAnsi="Century Gothic"/>
          <w:sz w:val="24"/>
          <w:szCs w:val="24"/>
          <w:lang w:eastAsia="en-US"/>
        </w:rPr>
      </w:pPr>
      <w:r w:rsidRPr="00EE06FC">
        <w:rPr>
          <w:rFonts w:ascii="Century Gothic" w:eastAsia="Calibri" w:hAnsi="Century Gothic"/>
          <w:sz w:val="24"/>
          <w:szCs w:val="24"/>
          <w:lang w:eastAsia="en-US"/>
        </w:rPr>
        <w:t>Con independencia del vehículo al que se afecten las participaciones del Fondo General de Participaciones que funjan como fuente de pago del Financiamiento IPP, su afectación:</w:t>
      </w:r>
      <w:r>
        <w:rPr>
          <w:rFonts w:ascii="Century Gothic" w:eastAsia="Calibri" w:hAnsi="Century Gothic"/>
          <w:sz w:val="24"/>
          <w:szCs w:val="24"/>
          <w:lang w:eastAsia="en-US"/>
        </w:rPr>
        <w:t xml:space="preserve"> </w:t>
      </w:r>
      <w:r w:rsidRPr="00EE06FC">
        <w:rPr>
          <w:rFonts w:ascii="Century Gothic" w:eastAsia="Calibri" w:hAnsi="Century Gothic"/>
          <w:sz w:val="24"/>
          <w:szCs w:val="24"/>
          <w:lang w:eastAsia="en-US"/>
        </w:rPr>
        <w:t>(i) no podrá ser revocada o revertida sin el consentimiento previo, expreso y por escrito de las instituciones financieras mexicanas que hubieren otorgado los financiamientos a través de los cuales se implemente el Financiamiento IPP; y (ii) se considerará válida y vigente, independientemente de que se modifique su denominación o se sustituya por uno o varios nuevos conceptos que se refieran a situaciones jurídicas o de hecho iguales o similares, a las que dan origen a las participaciones federales del Fondo General de Participaciones.</w:t>
      </w:r>
    </w:p>
    <w:p w14:paraId="6106730F" w14:textId="77777777" w:rsidR="00EE06FC" w:rsidRPr="00EE06FC" w:rsidRDefault="00EE06FC" w:rsidP="00EE06FC">
      <w:pPr>
        <w:spacing w:after="160" w:line="360" w:lineRule="auto"/>
        <w:jc w:val="both"/>
        <w:rPr>
          <w:rFonts w:ascii="Century Gothic" w:eastAsia="Calibri" w:hAnsi="Century Gothic"/>
          <w:sz w:val="24"/>
          <w:szCs w:val="24"/>
          <w:lang w:eastAsia="en-US"/>
        </w:rPr>
      </w:pPr>
      <w:r w:rsidRPr="00EE06FC">
        <w:rPr>
          <w:rFonts w:ascii="Century Gothic" w:eastAsia="Calibri" w:hAnsi="Century Gothic"/>
          <w:sz w:val="24"/>
          <w:szCs w:val="24"/>
          <w:lang w:eastAsia="en-US"/>
        </w:rPr>
        <w:t xml:space="preserve"> </w:t>
      </w:r>
    </w:p>
    <w:p w14:paraId="4F7903BB" w14:textId="77777777" w:rsidR="00EE06FC" w:rsidRPr="00EE06FC" w:rsidRDefault="00EE06FC" w:rsidP="00EE06FC">
      <w:pPr>
        <w:spacing w:after="160" w:line="360" w:lineRule="auto"/>
        <w:jc w:val="both"/>
        <w:rPr>
          <w:rFonts w:ascii="Century Gothic" w:eastAsia="Calibri" w:hAnsi="Century Gothic"/>
          <w:sz w:val="24"/>
          <w:szCs w:val="24"/>
          <w:lang w:eastAsia="en-US"/>
        </w:rPr>
      </w:pPr>
      <w:r w:rsidRPr="00EE06FC">
        <w:rPr>
          <w:rFonts w:ascii="Century Gothic" w:eastAsia="Calibri" w:hAnsi="Century Gothic"/>
          <w:b/>
          <w:sz w:val="24"/>
          <w:szCs w:val="24"/>
          <w:lang w:eastAsia="en-US"/>
        </w:rPr>
        <w:lastRenderedPageBreak/>
        <w:t>2.4.</w:t>
      </w:r>
      <w:r w:rsidRPr="00EE06FC">
        <w:rPr>
          <w:rFonts w:ascii="Century Gothic" w:eastAsia="Calibri" w:hAnsi="Century Gothic"/>
          <w:sz w:val="24"/>
          <w:szCs w:val="24"/>
          <w:lang w:eastAsia="en-US"/>
        </w:rPr>
        <w:tab/>
      </w:r>
      <w:r w:rsidRPr="00EE06FC">
        <w:rPr>
          <w:rFonts w:ascii="Century Gothic" w:eastAsia="Calibri" w:hAnsi="Century Gothic"/>
          <w:sz w:val="24"/>
          <w:szCs w:val="24"/>
          <w:u w:val="single"/>
          <w:lang w:eastAsia="en-US"/>
        </w:rPr>
        <w:t>Mecanismo de Administración y Fuente de Pago</w:t>
      </w:r>
      <w:r w:rsidRPr="00EE06FC">
        <w:rPr>
          <w:rFonts w:ascii="Century Gothic" w:eastAsia="Calibri" w:hAnsi="Century Gothic"/>
          <w:sz w:val="24"/>
          <w:szCs w:val="24"/>
          <w:lang w:eastAsia="en-US"/>
        </w:rPr>
        <w:t>. Se autoriza al Estado para constituir o modificar, por conducto de la Secretaría de Hacienda, el o los mecanismos de administración, fuente de pago y/o garantía, o cualquier otro acto jurídico análogo, que considere necesario para cumplir con las obligaciones a su cargo que deriven de los contratos a través de los cuales se implemente el Financiamiento IPP, incluyendo, de manera enunciativa, mas no limitativa, fideicomisos irrevocables de administración, garantía y/o fuente de pago; a los que podrá afectar irrevocablemente las participaciones federales del Fondo General de Participaciones como fuente de pago y que deberán tener entre sus fines servir como mecanismo de garantía y/o fuente de pago de las obligaciones a cargo del Estado que deriven de dichos contratos a través de los cuales se implemente el Financiamiento IPP.</w:t>
      </w:r>
    </w:p>
    <w:p w14:paraId="7090EB62" w14:textId="77777777" w:rsidR="00EE06FC" w:rsidRPr="00EE06FC" w:rsidRDefault="00EE06FC" w:rsidP="00EE06FC">
      <w:pPr>
        <w:spacing w:after="160" w:line="360" w:lineRule="auto"/>
        <w:jc w:val="both"/>
        <w:rPr>
          <w:rFonts w:ascii="Century Gothic" w:eastAsia="Calibri" w:hAnsi="Century Gothic"/>
          <w:sz w:val="24"/>
          <w:szCs w:val="24"/>
          <w:lang w:eastAsia="en-US"/>
        </w:rPr>
      </w:pPr>
    </w:p>
    <w:p w14:paraId="02A2EF43" w14:textId="2CE4C088" w:rsidR="00EE06FC" w:rsidRPr="00EE06FC" w:rsidRDefault="00EE06FC" w:rsidP="00EE06FC">
      <w:pPr>
        <w:spacing w:after="160" w:line="360" w:lineRule="auto"/>
        <w:jc w:val="both"/>
        <w:rPr>
          <w:rFonts w:ascii="Century Gothic" w:eastAsia="Calibri" w:hAnsi="Century Gothic"/>
          <w:sz w:val="24"/>
          <w:szCs w:val="24"/>
          <w:lang w:eastAsia="en-US"/>
        </w:rPr>
      </w:pPr>
      <w:r w:rsidRPr="00EE06FC">
        <w:rPr>
          <w:rFonts w:ascii="Century Gothic" w:eastAsia="Calibri" w:hAnsi="Century Gothic"/>
          <w:sz w:val="24"/>
          <w:szCs w:val="24"/>
          <w:lang w:eastAsia="en-US"/>
        </w:rPr>
        <w:t>Los fideicomisos de administración y fuente de pago no serán considerados</w:t>
      </w:r>
      <w:r w:rsidR="005C42FD">
        <w:rPr>
          <w:rFonts w:ascii="Century Gothic" w:eastAsia="Calibri" w:hAnsi="Century Gothic"/>
          <w:sz w:val="24"/>
          <w:szCs w:val="24"/>
          <w:lang w:eastAsia="en-US"/>
        </w:rPr>
        <w:t>,</w:t>
      </w:r>
      <w:r w:rsidRPr="00EE06FC">
        <w:rPr>
          <w:rFonts w:ascii="Century Gothic" w:eastAsia="Calibri" w:hAnsi="Century Gothic"/>
          <w:sz w:val="24"/>
          <w:szCs w:val="24"/>
          <w:lang w:eastAsia="en-US"/>
        </w:rPr>
        <w:t xml:space="preserve"> en ningún caso</w:t>
      </w:r>
      <w:r w:rsidR="005C42FD">
        <w:rPr>
          <w:rFonts w:ascii="Century Gothic" w:eastAsia="Calibri" w:hAnsi="Century Gothic"/>
          <w:sz w:val="24"/>
          <w:szCs w:val="24"/>
          <w:lang w:eastAsia="en-US"/>
        </w:rPr>
        <w:t>,</w:t>
      </w:r>
      <w:r w:rsidRPr="00EE06FC">
        <w:rPr>
          <w:rFonts w:ascii="Century Gothic" w:eastAsia="Calibri" w:hAnsi="Century Gothic"/>
          <w:sz w:val="24"/>
          <w:szCs w:val="24"/>
          <w:lang w:eastAsia="en-US"/>
        </w:rPr>
        <w:t xml:space="preserve"> como parte de la administración pública paraestatal, en el entendido que su supervisión y control estarán sujetos a lo dispuesto en las disposiciones legales aplicables.</w:t>
      </w:r>
    </w:p>
    <w:p w14:paraId="3FC19D1B" w14:textId="77777777" w:rsidR="00EE06FC" w:rsidRPr="00EE06FC" w:rsidRDefault="00EE06FC" w:rsidP="00EE06FC">
      <w:pPr>
        <w:spacing w:after="160" w:line="360" w:lineRule="auto"/>
        <w:jc w:val="both"/>
        <w:rPr>
          <w:rFonts w:ascii="Century Gothic" w:eastAsia="Calibri" w:hAnsi="Century Gothic"/>
          <w:sz w:val="24"/>
          <w:szCs w:val="24"/>
          <w:lang w:eastAsia="en-US"/>
        </w:rPr>
      </w:pPr>
    </w:p>
    <w:p w14:paraId="01B4DE65" w14:textId="77777777" w:rsidR="00EE06FC" w:rsidRPr="00EE06FC" w:rsidRDefault="00EE06FC" w:rsidP="00EE06FC">
      <w:pPr>
        <w:spacing w:after="160" w:line="360" w:lineRule="auto"/>
        <w:jc w:val="both"/>
        <w:rPr>
          <w:rFonts w:ascii="Century Gothic" w:eastAsia="Calibri" w:hAnsi="Century Gothic"/>
          <w:sz w:val="24"/>
          <w:szCs w:val="24"/>
          <w:lang w:eastAsia="en-US"/>
        </w:rPr>
      </w:pPr>
      <w:r w:rsidRPr="00EE06FC">
        <w:rPr>
          <w:rFonts w:ascii="Century Gothic" w:eastAsia="Calibri" w:hAnsi="Century Gothic"/>
          <w:sz w:val="24"/>
          <w:szCs w:val="24"/>
          <w:lang w:eastAsia="en-US"/>
        </w:rPr>
        <w:t>Asimismo, dichos fideicomisos serán irrevocables y, por lo tanto, solo podrán ser terminados de conformidad con lo que expresamente se pacte en el o los mismos.</w:t>
      </w:r>
    </w:p>
    <w:p w14:paraId="12C47B0C" w14:textId="77777777" w:rsidR="00EE06FC" w:rsidRPr="00EE06FC" w:rsidRDefault="00EE06FC" w:rsidP="00EE06FC">
      <w:pPr>
        <w:spacing w:after="160" w:line="360" w:lineRule="auto"/>
        <w:jc w:val="both"/>
        <w:rPr>
          <w:rFonts w:ascii="Century Gothic" w:eastAsia="Calibri" w:hAnsi="Century Gothic"/>
          <w:sz w:val="24"/>
          <w:szCs w:val="24"/>
          <w:lang w:eastAsia="en-US"/>
        </w:rPr>
      </w:pPr>
    </w:p>
    <w:p w14:paraId="16B1313D" w14:textId="77777777" w:rsidR="00EE06FC" w:rsidRPr="00EE06FC" w:rsidRDefault="00EE06FC" w:rsidP="00EE06FC">
      <w:pPr>
        <w:spacing w:after="160" w:line="360" w:lineRule="auto"/>
        <w:jc w:val="both"/>
        <w:rPr>
          <w:rFonts w:ascii="Century Gothic" w:eastAsia="Calibri" w:hAnsi="Century Gothic"/>
          <w:sz w:val="24"/>
          <w:szCs w:val="24"/>
          <w:lang w:eastAsia="en-US"/>
        </w:rPr>
      </w:pPr>
      <w:r w:rsidRPr="00EE06FC">
        <w:rPr>
          <w:rFonts w:ascii="Century Gothic" w:eastAsia="Calibri" w:hAnsi="Century Gothic"/>
          <w:sz w:val="24"/>
          <w:szCs w:val="24"/>
          <w:lang w:eastAsia="en-US"/>
        </w:rPr>
        <w:lastRenderedPageBreak/>
        <w:t>Dicho o dichos fideicomisos atenderán los requerimientos de información que le formulen los entes fiscalizadores, para lo cual tendrán la obligación de transparentar y rendir cuentas sobre el manejo de los recursos que se hubieran aportado y a proporcionar los informes que permitan su vigilancia y fiscalización.</w:t>
      </w:r>
    </w:p>
    <w:p w14:paraId="26BAAC48" w14:textId="77777777" w:rsidR="00EE06FC" w:rsidRPr="00EE06FC" w:rsidRDefault="00EE06FC" w:rsidP="00EE06FC">
      <w:pPr>
        <w:spacing w:after="160" w:line="360" w:lineRule="auto"/>
        <w:jc w:val="both"/>
        <w:rPr>
          <w:rFonts w:ascii="Century Gothic" w:eastAsia="Calibri" w:hAnsi="Century Gothic"/>
          <w:sz w:val="24"/>
          <w:szCs w:val="24"/>
          <w:lang w:eastAsia="en-US"/>
        </w:rPr>
      </w:pPr>
    </w:p>
    <w:p w14:paraId="627005B2" w14:textId="77777777" w:rsidR="00EE06FC" w:rsidRPr="00EE06FC" w:rsidRDefault="00EE06FC" w:rsidP="00EE06FC">
      <w:pPr>
        <w:spacing w:after="160" w:line="360" w:lineRule="auto"/>
        <w:jc w:val="both"/>
        <w:rPr>
          <w:rFonts w:ascii="Century Gothic" w:eastAsia="Calibri" w:hAnsi="Century Gothic"/>
          <w:sz w:val="24"/>
          <w:szCs w:val="24"/>
          <w:lang w:eastAsia="en-US"/>
        </w:rPr>
      </w:pPr>
      <w:r w:rsidRPr="00EE06FC">
        <w:rPr>
          <w:rFonts w:ascii="Century Gothic" w:eastAsia="Calibri" w:hAnsi="Century Gothic"/>
          <w:b/>
          <w:sz w:val="24"/>
          <w:szCs w:val="24"/>
          <w:lang w:eastAsia="en-US"/>
        </w:rPr>
        <w:t>2.5.</w:t>
      </w:r>
      <w:r w:rsidRPr="00EE06FC">
        <w:rPr>
          <w:rFonts w:ascii="Century Gothic" w:eastAsia="Calibri" w:hAnsi="Century Gothic"/>
          <w:b/>
          <w:sz w:val="24"/>
          <w:szCs w:val="24"/>
          <w:lang w:eastAsia="en-US"/>
        </w:rPr>
        <w:tab/>
      </w:r>
      <w:r w:rsidRPr="00EE06FC">
        <w:rPr>
          <w:rFonts w:ascii="Century Gothic" w:eastAsia="Calibri" w:hAnsi="Century Gothic"/>
          <w:sz w:val="24"/>
          <w:szCs w:val="24"/>
          <w:u w:val="single"/>
          <w:lang w:eastAsia="en-US"/>
        </w:rPr>
        <w:t xml:space="preserve">Plazo máximo de Vigencia del Financiamiento. </w:t>
      </w:r>
      <w:r w:rsidRPr="00EE06FC">
        <w:rPr>
          <w:rFonts w:ascii="Century Gothic" w:eastAsia="Calibri" w:hAnsi="Century Gothic"/>
          <w:sz w:val="24"/>
          <w:szCs w:val="24"/>
          <w:lang w:eastAsia="en-US"/>
        </w:rPr>
        <w:t>Para cada uno de los contratos a través de los cuales se implemente el Financiamiento IPP, hasta 25 (veinticinco) años equivalentes, aproximadamente, a 9,131 (nueve mil ciento treinta y un) días naturales, contados a partir de la fecha en que se celebren dichos contratos.</w:t>
      </w:r>
    </w:p>
    <w:p w14:paraId="7E9758B3" w14:textId="77777777" w:rsidR="00EE06FC" w:rsidRPr="00EE06FC" w:rsidRDefault="00EE06FC" w:rsidP="00EE06FC">
      <w:pPr>
        <w:spacing w:after="160" w:line="360" w:lineRule="auto"/>
        <w:jc w:val="both"/>
        <w:rPr>
          <w:rFonts w:ascii="Century Gothic" w:eastAsia="Calibri" w:hAnsi="Century Gothic"/>
          <w:sz w:val="24"/>
          <w:szCs w:val="24"/>
          <w:lang w:eastAsia="en-US"/>
        </w:rPr>
      </w:pPr>
      <w:r w:rsidRPr="00EE06FC">
        <w:rPr>
          <w:rFonts w:ascii="Century Gothic" w:eastAsia="Calibri" w:hAnsi="Century Gothic"/>
          <w:sz w:val="24"/>
          <w:szCs w:val="24"/>
          <w:lang w:eastAsia="en-US"/>
        </w:rPr>
        <w:t xml:space="preserve"> </w:t>
      </w:r>
    </w:p>
    <w:p w14:paraId="0F32BF78" w14:textId="77777777" w:rsidR="00EE06FC" w:rsidRPr="00EE06FC" w:rsidRDefault="00EE06FC" w:rsidP="00EE06FC">
      <w:pPr>
        <w:spacing w:after="160" w:line="360" w:lineRule="auto"/>
        <w:jc w:val="both"/>
        <w:rPr>
          <w:rFonts w:ascii="Century Gothic" w:eastAsia="Calibri" w:hAnsi="Century Gothic"/>
          <w:sz w:val="24"/>
          <w:szCs w:val="24"/>
          <w:lang w:eastAsia="en-US"/>
        </w:rPr>
      </w:pPr>
      <w:r w:rsidRPr="00EE06FC">
        <w:rPr>
          <w:rFonts w:ascii="Century Gothic" w:eastAsia="Calibri" w:hAnsi="Century Gothic"/>
          <w:sz w:val="24"/>
          <w:szCs w:val="24"/>
          <w:lang w:eastAsia="en-US"/>
        </w:rPr>
        <w:t>En todo caso, los contratos mediante los cuales se formalice el Financiamiento IPP permanecerán vigentes, mientras existan obligaciones pendientes de pago a favor de los acreedores respectivos.</w:t>
      </w:r>
    </w:p>
    <w:p w14:paraId="28E81C90" w14:textId="77777777" w:rsidR="00EE06FC" w:rsidRPr="00EE06FC" w:rsidRDefault="00EE06FC" w:rsidP="00EE06FC">
      <w:pPr>
        <w:spacing w:after="160" w:line="360" w:lineRule="auto"/>
        <w:jc w:val="both"/>
        <w:rPr>
          <w:rFonts w:ascii="Century Gothic" w:eastAsia="Calibri" w:hAnsi="Century Gothic"/>
          <w:sz w:val="24"/>
          <w:szCs w:val="24"/>
          <w:lang w:eastAsia="en-US"/>
        </w:rPr>
      </w:pPr>
    </w:p>
    <w:p w14:paraId="6B9C7C1A" w14:textId="77777777" w:rsidR="00EE06FC" w:rsidRPr="00EE06FC" w:rsidRDefault="00EE06FC" w:rsidP="00EE06FC">
      <w:pPr>
        <w:spacing w:after="160" w:line="360" w:lineRule="auto"/>
        <w:jc w:val="both"/>
        <w:rPr>
          <w:rFonts w:ascii="Century Gothic" w:eastAsia="Calibri" w:hAnsi="Century Gothic"/>
          <w:sz w:val="24"/>
          <w:szCs w:val="24"/>
          <w:lang w:eastAsia="en-US"/>
        </w:rPr>
      </w:pPr>
      <w:r w:rsidRPr="00EE06FC">
        <w:rPr>
          <w:rFonts w:ascii="Century Gothic" w:eastAsia="Calibri" w:hAnsi="Century Gothic"/>
          <w:b/>
          <w:sz w:val="24"/>
          <w:szCs w:val="24"/>
          <w:lang w:eastAsia="en-US"/>
        </w:rPr>
        <w:t>2.6.</w:t>
      </w:r>
      <w:r w:rsidRPr="00EE06FC">
        <w:rPr>
          <w:rFonts w:ascii="Century Gothic" w:eastAsia="Calibri" w:hAnsi="Century Gothic"/>
          <w:sz w:val="24"/>
          <w:szCs w:val="24"/>
          <w:lang w:eastAsia="en-US"/>
        </w:rPr>
        <w:tab/>
      </w:r>
      <w:r w:rsidRPr="00EE06FC">
        <w:rPr>
          <w:rFonts w:ascii="Century Gothic" w:eastAsia="Calibri" w:hAnsi="Century Gothic"/>
          <w:sz w:val="24"/>
          <w:szCs w:val="24"/>
          <w:u w:val="single"/>
          <w:lang w:eastAsia="en-US"/>
        </w:rPr>
        <w:t>Plazo máximo de Contratación y vigencia de la autorización.</w:t>
      </w:r>
      <w:r w:rsidRPr="00EE06FC">
        <w:rPr>
          <w:rFonts w:ascii="Century Gothic" w:eastAsia="Calibri" w:hAnsi="Century Gothic"/>
          <w:sz w:val="24"/>
          <w:szCs w:val="24"/>
          <w:lang w:eastAsia="en-US"/>
        </w:rPr>
        <w:t xml:space="preserve"> Cada uno de los contratos a través de los cuales se implemente el Financiamiento IPP deberán ser celebrados, a más tardar el 31 de diciembre de 2026. De igual forma el Estado, a través de la Secretaría, podrá ejercer la presente autorización hasta el 31 de diciembre de 2026.</w:t>
      </w:r>
    </w:p>
    <w:p w14:paraId="6D51EFB2" w14:textId="77777777" w:rsidR="00EE06FC" w:rsidRPr="00EE06FC" w:rsidRDefault="00EE06FC" w:rsidP="00EE06FC">
      <w:pPr>
        <w:spacing w:after="160" w:line="360" w:lineRule="auto"/>
        <w:jc w:val="both"/>
        <w:rPr>
          <w:rFonts w:ascii="Century Gothic" w:eastAsia="Calibri" w:hAnsi="Century Gothic"/>
          <w:sz w:val="24"/>
          <w:szCs w:val="24"/>
          <w:lang w:eastAsia="en-US"/>
        </w:rPr>
      </w:pPr>
    </w:p>
    <w:p w14:paraId="7B658269" w14:textId="77777777" w:rsidR="00EE06FC" w:rsidRPr="00EE06FC" w:rsidRDefault="00EE06FC" w:rsidP="00EE06FC">
      <w:pPr>
        <w:spacing w:after="160" w:line="360" w:lineRule="auto"/>
        <w:jc w:val="both"/>
        <w:rPr>
          <w:rFonts w:ascii="Century Gothic" w:eastAsia="Calibri" w:hAnsi="Century Gothic"/>
          <w:sz w:val="24"/>
          <w:szCs w:val="24"/>
          <w:lang w:eastAsia="en-US"/>
        </w:rPr>
      </w:pPr>
      <w:r w:rsidRPr="00EE06FC">
        <w:rPr>
          <w:rFonts w:ascii="Century Gothic" w:eastAsia="Calibri" w:hAnsi="Century Gothic"/>
          <w:b/>
          <w:sz w:val="24"/>
          <w:szCs w:val="24"/>
          <w:lang w:eastAsia="en-US"/>
        </w:rPr>
        <w:lastRenderedPageBreak/>
        <w:t>2.7.</w:t>
      </w:r>
      <w:r w:rsidRPr="00EE06FC">
        <w:rPr>
          <w:rFonts w:ascii="Century Gothic" w:eastAsia="Calibri" w:hAnsi="Century Gothic"/>
          <w:sz w:val="24"/>
          <w:szCs w:val="24"/>
          <w:lang w:eastAsia="en-US"/>
        </w:rPr>
        <w:tab/>
      </w:r>
      <w:r w:rsidRPr="00EE06FC">
        <w:rPr>
          <w:rFonts w:ascii="Century Gothic" w:eastAsia="Calibri" w:hAnsi="Century Gothic"/>
          <w:sz w:val="24"/>
          <w:szCs w:val="24"/>
          <w:u w:val="single"/>
          <w:lang w:eastAsia="en-US"/>
        </w:rPr>
        <w:t>Tasa de Interés.</w:t>
      </w:r>
      <w:r w:rsidRPr="00EE06FC">
        <w:rPr>
          <w:rFonts w:ascii="Century Gothic" w:eastAsia="Calibri" w:hAnsi="Century Gothic"/>
          <w:sz w:val="24"/>
          <w:szCs w:val="24"/>
          <w:lang w:eastAsia="en-US"/>
        </w:rPr>
        <w:t xml:space="preserve"> El o los contratos a través de los cuales se implemente el Financiamiento IPP se fijarán con las tasas de interés que ofrezcan las mejores condiciones de mercado, de conformidad con los Lineamientos de la Metodología para el Cálculo del Menor Costo Financiero y de los Procesos Competitivos de los Financiamientos y Obligaciones a contratar por parte de las Entidades Federativas, los Municipios y sus Entes Públicos, emitidos por la Secretaría de Hacienda y Crédito Público del Gobierno Federal.</w:t>
      </w:r>
    </w:p>
    <w:p w14:paraId="0048F501" w14:textId="77777777" w:rsidR="00EE06FC" w:rsidRPr="00EE06FC" w:rsidRDefault="00EE06FC" w:rsidP="00EE06FC">
      <w:pPr>
        <w:spacing w:after="160" w:line="360" w:lineRule="auto"/>
        <w:jc w:val="both"/>
        <w:rPr>
          <w:rFonts w:ascii="Century Gothic" w:eastAsia="Calibri" w:hAnsi="Century Gothic"/>
          <w:sz w:val="24"/>
          <w:szCs w:val="24"/>
          <w:lang w:eastAsia="en-US"/>
        </w:rPr>
      </w:pPr>
    </w:p>
    <w:p w14:paraId="09EBC869" w14:textId="77777777" w:rsidR="00EE06FC" w:rsidRPr="00EE06FC" w:rsidRDefault="00EE06FC" w:rsidP="00EE06FC">
      <w:pPr>
        <w:spacing w:after="160" w:line="360" w:lineRule="auto"/>
        <w:jc w:val="both"/>
        <w:rPr>
          <w:rFonts w:ascii="Century Gothic" w:eastAsia="Calibri" w:hAnsi="Century Gothic"/>
          <w:sz w:val="24"/>
          <w:szCs w:val="24"/>
          <w:lang w:eastAsia="en-US"/>
        </w:rPr>
      </w:pPr>
      <w:r w:rsidRPr="00EE06FC">
        <w:rPr>
          <w:rFonts w:ascii="Century Gothic" w:eastAsia="Calibri" w:hAnsi="Century Gothic"/>
          <w:b/>
          <w:sz w:val="24"/>
          <w:szCs w:val="24"/>
          <w:lang w:eastAsia="en-US"/>
        </w:rPr>
        <w:t>2.8.</w:t>
      </w:r>
      <w:r w:rsidRPr="00EE06FC">
        <w:rPr>
          <w:rFonts w:ascii="Century Gothic" w:eastAsia="Calibri" w:hAnsi="Century Gothic"/>
          <w:sz w:val="24"/>
          <w:szCs w:val="24"/>
          <w:lang w:eastAsia="en-US"/>
        </w:rPr>
        <w:tab/>
      </w:r>
      <w:r w:rsidRPr="00EE06FC">
        <w:rPr>
          <w:rFonts w:ascii="Century Gothic" w:eastAsia="Calibri" w:hAnsi="Century Gothic"/>
          <w:sz w:val="24"/>
          <w:szCs w:val="24"/>
          <w:u w:val="single"/>
          <w:lang w:eastAsia="en-US"/>
        </w:rPr>
        <w:t>Instrumentos Derivados.</w:t>
      </w:r>
      <w:r w:rsidRPr="00EE06FC">
        <w:rPr>
          <w:rFonts w:ascii="Century Gothic" w:eastAsia="Calibri" w:hAnsi="Century Gothic"/>
          <w:sz w:val="24"/>
          <w:szCs w:val="24"/>
          <w:lang w:eastAsia="en-US"/>
        </w:rPr>
        <w:t xml:space="preserve"> Con base en la presente autorización, el Estado podrá contratar instrumentos derivados para cubrir hasta la totalidad de los montos de cada crédito a través del cual se implemente el Financiamiento IPP, y por una vigencia igual o menor al plazo del Financiamiento IPP incluyendo, de manera enunciativa, mas no limitativa, contratos de cobertura o contratos de intercambios de tasas de interés, en los términos del Artículo Quinto de este Decreto.</w:t>
      </w:r>
    </w:p>
    <w:p w14:paraId="35741B98" w14:textId="77777777" w:rsidR="00EE06FC" w:rsidRPr="00EE06FC" w:rsidRDefault="00EE06FC" w:rsidP="00EE06FC">
      <w:pPr>
        <w:spacing w:after="160" w:line="360" w:lineRule="auto"/>
        <w:jc w:val="both"/>
        <w:rPr>
          <w:rFonts w:ascii="Century Gothic" w:eastAsia="Calibri" w:hAnsi="Century Gothic"/>
          <w:sz w:val="24"/>
          <w:szCs w:val="24"/>
          <w:lang w:eastAsia="en-US"/>
        </w:rPr>
      </w:pPr>
    </w:p>
    <w:p w14:paraId="55C50E45" w14:textId="5EBAF94C" w:rsidR="00EE06FC" w:rsidRPr="00EE06FC" w:rsidRDefault="00EE06FC" w:rsidP="00EE06FC">
      <w:pPr>
        <w:spacing w:after="160" w:line="360" w:lineRule="auto"/>
        <w:jc w:val="both"/>
        <w:rPr>
          <w:rFonts w:ascii="Century Gothic" w:eastAsia="Calibri" w:hAnsi="Century Gothic"/>
          <w:sz w:val="24"/>
          <w:szCs w:val="24"/>
          <w:lang w:eastAsia="en-US"/>
        </w:rPr>
      </w:pPr>
      <w:r w:rsidRPr="00EE06FC">
        <w:rPr>
          <w:rFonts w:ascii="Century Gothic" w:eastAsia="Calibri" w:hAnsi="Century Gothic"/>
          <w:b/>
          <w:sz w:val="24"/>
          <w:szCs w:val="24"/>
          <w:lang w:eastAsia="en-US"/>
        </w:rPr>
        <w:t>2.9.</w:t>
      </w:r>
      <w:r w:rsidRPr="00EE06FC">
        <w:rPr>
          <w:rFonts w:ascii="Century Gothic" w:eastAsia="Calibri" w:hAnsi="Century Gothic"/>
          <w:sz w:val="24"/>
          <w:szCs w:val="24"/>
          <w:lang w:eastAsia="en-US"/>
        </w:rPr>
        <w:tab/>
      </w:r>
      <w:r w:rsidRPr="00EE06FC">
        <w:rPr>
          <w:rFonts w:ascii="Century Gothic" w:eastAsia="Calibri" w:hAnsi="Century Gothic"/>
          <w:sz w:val="24"/>
          <w:szCs w:val="24"/>
          <w:u w:val="single"/>
          <w:lang w:eastAsia="en-US"/>
        </w:rPr>
        <w:t>Proceso Competitivo.</w:t>
      </w:r>
      <w:r w:rsidRPr="00EE06FC">
        <w:rPr>
          <w:rFonts w:ascii="Century Gothic" w:eastAsia="Calibri" w:hAnsi="Century Gothic"/>
          <w:sz w:val="24"/>
          <w:szCs w:val="24"/>
          <w:lang w:eastAsia="en-US"/>
        </w:rPr>
        <w:t xml:space="preserve"> El contrato o contratos a través de los cuales se implemente el Financiamiento IPP, así como los Instrumentos Derivados que</w:t>
      </w:r>
      <w:r w:rsidR="005C42FD">
        <w:rPr>
          <w:rFonts w:ascii="Century Gothic" w:eastAsia="Calibri" w:hAnsi="Century Gothic"/>
          <w:sz w:val="24"/>
          <w:szCs w:val="24"/>
          <w:lang w:eastAsia="en-US"/>
        </w:rPr>
        <w:t>,</w:t>
      </w:r>
      <w:r w:rsidRPr="00EE06FC">
        <w:rPr>
          <w:rFonts w:ascii="Century Gothic" w:eastAsia="Calibri" w:hAnsi="Century Gothic"/>
          <w:sz w:val="24"/>
          <w:szCs w:val="24"/>
          <w:lang w:eastAsia="en-US"/>
        </w:rPr>
        <w:t xml:space="preserve"> en su caso, el Estado contrate para cubrir los riesgos financieros y/o fortalecer la estructura del Financiamiento IPP, deberán reflejar las mejores condiciones ofrecidas por el mercado, para el Estado, en el momento de su contratación, para lo cual el Estado implementará el o los procesos competitivos que resulten aplicables conforme a lo establecido en la Ley de Disciplina Financiera de las Entidades Federativas y los Municipios, así como </w:t>
      </w:r>
      <w:r w:rsidRPr="00EE06FC">
        <w:rPr>
          <w:rFonts w:ascii="Century Gothic" w:eastAsia="Calibri" w:hAnsi="Century Gothic"/>
          <w:sz w:val="24"/>
          <w:szCs w:val="24"/>
          <w:lang w:eastAsia="en-US"/>
        </w:rPr>
        <w:lastRenderedPageBreak/>
        <w:t>en los Lineamientos</w:t>
      </w:r>
      <w:r>
        <w:rPr>
          <w:rFonts w:ascii="Century Gothic" w:eastAsia="Calibri" w:hAnsi="Century Gothic"/>
          <w:sz w:val="24"/>
          <w:szCs w:val="24"/>
          <w:lang w:eastAsia="en-US"/>
        </w:rPr>
        <w:t xml:space="preserve"> </w:t>
      </w:r>
      <w:r w:rsidRPr="00EE06FC">
        <w:rPr>
          <w:rFonts w:ascii="Century Gothic" w:eastAsia="Calibri" w:hAnsi="Century Gothic"/>
          <w:sz w:val="24"/>
          <w:szCs w:val="24"/>
          <w:lang w:eastAsia="en-US"/>
        </w:rPr>
        <w:t>de la Metodología para el Cálculo del menor Costo Financiero y de los Procesos Competitivos de los Financiamientos y Obligaciones a contratar por parte de las Entidades Federativas, los Municipios y sus Entes Públicos, emitidos por la Secretaría de Hacienda y Crédito Público del Gobierno Federal.</w:t>
      </w:r>
    </w:p>
    <w:p w14:paraId="03C15C44" w14:textId="77777777" w:rsidR="00EE06FC" w:rsidRPr="00EE06FC" w:rsidRDefault="00EE06FC" w:rsidP="00EE06FC">
      <w:pPr>
        <w:spacing w:after="160" w:line="360" w:lineRule="auto"/>
        <w:jc w:val="both"/>
        <w:rPr>
          <w:rFonts w:ascii="Century Gothic" w:eastAsia="Calibri" w:hAnsi="Century Gothic"/>
          <w:sz w:val="24"/>
          <w:szCs w:val="24"/>
          <w:lang w:eastAsia="en-US"/>
        </w:rPr>
      </w:pPr>
    </w:p>
    <w:p w14:paraId="2BFD3F19" w14:textId="45FAC06C" w:rsidR="00EE06FC" w:rsidRPr="00EE06FC" w:rsidRDefault="00EE06FC" w:rsidP="00EE06FC">
      <w:pPr>
        <w:spacing w:after="160" w:line="360" w:lineRule="auto"/>
        <w:jc w:val="both"/>
        <w:rPr>
          <w:rFonts w:ascii="Century Gothic" w:eastAsia="Calibri" w:hAnsi="Century Gothic"/>
          <w:sz w:val="24"/>
          <w:szCs w:val="24"/>
          <w:lang w:eastAsia="en-US"/>
        </w:rPr>
      </w:pPr>
      <w:r w:rsidRPr="00EE06FC">
        <w:rPr>
          <w:rFonts w:ascii="Century Gothic" w:eastAsia="Calibri" w:hAnsi="Century Gothic"/>
          <w:sz w:val="24"/>
          <w:szCs w:val="24"/>
          <w:lang w:eastAsia="en-US"/>
        </w:rPr>
        <w:t>El Estado implementará un proceso competitivo que le permita recibir las mejores ofertas del mercado para el Financiamiento IPP, así como para los Instrumentos Derivados que</w:t>
      </w:r>
      <w:r w:rsidR="005C42FD">
        <w:rPr>
          <w:rFonts w:ascii="Century Gothic" w:eastAsia="Calibri" w:hAnsi="Century Gothic"/>
          <w:sz w:val="24"/>
          <w:szCs w:val="24"/>
          <w:lang w:eastAsia="en-US"/>
        </w:rPr>
        <w:t>,</w:t>
      </w:r>
      <w:r w:rsidRPr="00EE06FC">
        <w:rPr>
          <w:rFonts w:ascii="Century Gothic" w:eastAsia="Calibri" w:hAnsi="Century Gothic"/>
          <w:sz w:val="24"/>
          <w:szCs w:val="24"/>
          <w:lang w:eastAsia="en-US"/>
        </w:rPr>
        <w:t xml:space="preserve"> en su caso, el Estado contrate para cubrir los riesgos financieros y/o fortalecer la estructura del Financiamiento IPP.</w:t>
      </w:r>
    </w:p>
    <w:p w14:paraId="2D6A63DF" w14:textId="77777777" w:rsidR="00EE06FC" w:rsidRPr="00EE06FC" w:rsidRDefault="00EE06FC" w:rsidP="00EE06FC">
      <w:pPr>
        <w:spacing w:after="160" w:line="360" w:lineRule="auto"/>
        <w:jc w:val="both"/>
        <w:rPr>
          <w:rFonts w:ascii="Century Gothic" w:eastAsia="Calibri" w:hAnsi="Century Gothic"/>
          <w:sz w:val="24"/>
          <w:szCs w:val="24"/>
          <w:lang w:eastAsia="en-US"/>
        </w:rPr>
      </w:pPr>
    </w:p>
    <w:p w14:paraId="658627EB" w14:textId="77777777" w:rsidR="00EE06FC" w:rsidRPr="00EE06FC" w:rsidRDefault="00EE06FC" w:rsidP="00EE06FC">
      <w:pPr>
        <w:spacing w:after="160" w:line="360" w:lineRule="auto"/>
        <w:jc w:val="both"/>
        <w:rPr>
          <w:rFonts w:ascii="Century Gothic" w:eastAsia="Calibri" w:hAnsi="Century Gothic"/>
          <w:sz w:val="24"/>
          <w:szCs w:val="24"/>
          <w:lang w:eastAsia="en-US"/>
        </w:rPr>
      </w:pPr>
      <w:r w:rsidRPr="00EE06FC">
        <w:rPr>
          <w:rFonts w:ascii="Century Gothic" w:eastAsia="Calibri" w:hAnsi="Century Gothic"/>
          <w:b/>
          <w:sz w:val="24"/>
          <w:szCs w:val="24"/>
          <w:lang w:eastAsia="en-US"/>
        </w:rPr>
        <w:t>2.10.</w:t>
      </w:r>
      <w:r w:rsidRPr="00EE06FC">
        <w:rPr>
          <w:rFonts w:ascii="Century Gothic" w:eastAsia="Calibri" w:hAnsi="Century Gothic"/>
          <w:sz w:val="24"/>
          <w:szCs w:val="24"/>
          <w:lang w:eastAsia="en-US"/>
        </w:rPr>
        <w:tab/>
      </w:r>
      <w:r w:rsidRPr="00EE06FC">
        <w:rPr>
          <w:rFonts w:ascii="Century Gothic" w:eastAsia="Calibri" w:hAnsi="Century Gothic"/>
          <w:sz w:val="24"/>
          <w:szCs w:val="24"/>
          <w:u w:val="single"/>
          <w:lang w:eastAsia="en-US"/>
        </w:rPr>
        <w:t xml:space="preserve">Gastos y Fondos de Reserva. </w:t>
      </w:r>
      <w:r w:rsidRPr="00EE06FC">
        <w:rPr>
          <w:rFonts w:ascii="Century Gothic" w:eastAsia="Calibri" w:hAnsi="Century Gothic"/>
          <w:sz w:val="24"/>
          <w:szCs w:val="24"/>
          <w:lang w:eastAsia="en-US"/>
        </w:rPr>
        <w:t>Se autoriza al Estado, para:</w:t>
      </w:r>
    </w:p>
    <w:p w14:paraId="4FF160EC" w14:textId="77777777" w:rsidR="00EE06FC" w:rsidRPr="00EE06FC" w:rsidRDefault="00EE06FC" w:rsidP="00EE06FC">
      <w:pPr>
        <w:spacing w:after="160" w:line="360" w:lineRule="auto"/>
        <w:jc w:val="both"/>
        <w:rPr>
          <w:rFonts w:ascii="Century Gothic" w:eastAsia="Calibri" w:hAnsi="Century Gothic"/>
          <w:sz w:val="24"/>
          <w:szCs w:val="24"/>
          <w:lang w:eastAsia="en-US"/>
        </w:rPr>
      </w:pPr>
      <w:r w:rsidRPr="00EE06FC">
        <w:rPr>
          <w:rFonts w:ascii="Century Gothic" w:eastAsia="Calibri" w:hAnsi="Century Gothic"/>
          <w:b/>
          <w:sz w:val="24"/>
          <w:szCs w:val="24"/>
          <w:lang w:eastAsia="en-US"/>
        </w:rPr>
        <w:t>a)</w:t>
      </w:r>
      <w:r w:rsidRPr="00EE06FC">
        <w:rPr>
          <w:rFonts w:ascii="Century Gothic" w:eastAsia="Calibri" w:hAnsi="Century Gothic"/>
          <w:b/>
          <w:sz w:val="24"/>
          <w:szCs w:val="24"/>
          <w:lang w:eastAsia="en-US"/>
        </w:rPr>
        <w:tab/>
      </w:r>
      <w:r w:rsidRPr="00EE06FC">
        <w:rPr>
          <w:rFonts w:ascii="Century Gothic" w:eastAsia="Calibri" w:hAnsi="Century Gothic"/>
          <w:sz w:val="24"/>
          <w:szCs w:val="24"/>
          <w:lang w:eastAsia="en-US"/>
        </w:rPr>
        <w:t>Contratar y pagar los gastos y costos relacionados con la contratación del Financiamiento IPP, incluyendo sin limitar, comisiones de apertura, comisiones por disposición, comisiones por estructuración, costos por la contratación de calificadoras, de instrumentos derivados y/o garantías de pago, y cualesquiera otros gastos o costos asociados que en su caso se requieran para el diseño e instrumentación financiera y/o legal de las operaciones a que se refiere la presente autorización y la contratación del Financiamiento IPP.</w:t>
      </w:r>
    </w:p>
    <w:p w14:paraId="7A2019AB" w14:textId="77777777" w:rsidR="00EE06FC" w:rsidRPr="00EE06FC" w:rsidRDefault="00EE06FC" w:rsidP="00EE06FC">
      <w:pPr>
        <w:spacing w:after="160" w:line="360" w:lineRule="auto"/>
        <w:jc w:val="both"/>
        <w:rPr>
          <w:rFonts w:ascii="Century Gothic" w:eastAsia="Calibri" w:hAnsi="Century Gothic"/>
          <w:sz w:val="24"/>
          <w:szCs w:val="24"/>
          <w:lang w:eastAsia="en-US"/>
        </w:rPr>
      </w:pPr>
    </w:p>
    <w:p w14:paraId="3C85B074" w14:textId="3B2C85F2" w:rsidR="00EE06FC" w:rsidRPr="00EE06FC" w:rsidRDefault="00EE06FC" w:rsidP="00EE06FC">
      <w:pPr>
        <w:spacing w:after="160" w:line="360" w:lineRule="auto"/>
        <w:jc w:val="both"/>
        <w:rPr>
          <w:rFonts w:ascii="Century Gothic" w:eastAsia="Calibri" w:hAnsi="Century Gothic"/>
          <w:sz w:val="24"/>
          <w:szCs w:val="24"/>
          <w:lang w:eastAsia="en-US"/>
        </w:rPr>
      </w:pPr>
      <w:r w:rsidRPr="00EE06FC">
        <w:rPr>
          <w:rFonts w:ascii="Century Gothic" w:eastAsia="Calibri" w:hAnsi="Century Gothic"/>
          <w:sz w:val="24"/>
          <w:szCs w:val="24"/>
          <w:lang w:eastAsia="en-US"/>
        </w:rPr>
        <w:t xml:space="preserve">De conformidad con el artículo 22 de la Ley de </w:t>
      </w:r>
      <w:r w:rsidR="005C42FD" w:rsidRPr="005C42FD">
        <w:rPr>
          <w:rFonts w:ascii="Century Gothic" w:eastAsia="Calibri" w:hAnsi="Century Gothic"/>
          <w:sz w:val="24"/>
          <w:szCs w:val="24"/>
          <w:lang w:eastAsia="en-US"/>
        </w:rPr>
        <w:t>Disciplina Financiera de Entidades Federativas y Municipios</w:t>
      </w:r>
      <w:r w:rsidRPr="00EE06FC">
        <w:rPr>
          <w:rFonts w:ascii="Century Gothic" w:eastAsia="Calibri" w:hAnsi="Century Gothic"/>
          <w:sz w:val="24"/>
          <w:szCs w:val="24"/>
          <w:lang w:eastAsia="en-US"/>
        </w:rPr>
        <w:t xml:space="preserve">, el importe máximo que podrá destinarse </w:t>
      </w:r>
      <w:r w:rsidRPr="00EE06FC">
        <w:rPr>
          <w:rFonts w:ascii="Century Gothic" w:eastAsia="Calibri" w:hAnsi="Century Gothic"/>
          <w:sz w:val="24"/>
          <w:szCs w:val="24"/>
          <w:lang w:eastAsia="en-US"/>
        </w:rPr>
        <w:lastRenderedPageBreak/>
        <w:t>del Financiamiento IPP autorizado mediante este Decreto</w:t>
      </w:r>
      <w:r w:rsidR="005C42FD">
        <w:rPr>
          <w:rFonts w:ascii="Century Gothic" w:eastAsia="Calibri" w:hAnsi="Century Gothic"/>
          <w:sz w:val="24"/>
          <w:szCs w:val="24"/>
          <w:lang w:eastAsia="en-US"/>
        </w:rPr>
        <w:t>,</w:t>
      </w:r>
      <w:r w:rsidRPr="00EE06FC">
        <w:rPr>
          <w:rFonts w:ascii="Century Gothic" w:eastAsia="Calibri" w:hAnsi="Century Gothic"/>
          <w:sz w:val="24"/>
          <w:szCs w:val="24"/>
          <w:lang w:eastAsia="en-US"/>
        </w:rPr>
        <w:t xml:space="preserve"> para cubrir los gastos y costos relacionados con la contratación del mismo, no podrá exceder del 0.15% (cero punto quince por ciento) del monto del Financiamiento IPP.</w:t>
      </w:r>
    </w:p>
    <w:p w14:paraId="79C00EE3" w14:textId="77777777" w:rsidR="00EE06FC" w:rsidRPr="00EE06FC" w:rsidRDefault="00EE06FC" w:rsidP="00EE06FC">
      <w:pPr>
        <w:spacing w:after="160" w:line="360" w:lineRule="auto"/>
        <w:jc w:val="both"/>
        <w:rPr>
          <w:rFonts w:ascii="Century Gothic" w:eastAsia="Calibri" w:hAnsi="Century Gothic"/>
          <w:sz w:val="24"/>
          <w:szCs w:val="24"/>
          <w:lang w:eastAsia="en-US"/>
        </w:rPr>
      </w:pPr>
      <w:r w:rsidRPr="00EE06FC">
        <w:rPr>
          <w:rFonts w:ascii="Century Gothic" w:eastAsia="Calibri" w:hAnsi="Century Gothic"/>
          <w:b/>
          <w:sz w:val="24"/>
          <w:szCs w:val="24"/>
          <w:lang w:eastAsia="en-US"/>
        </w:rPr>
        <w:t>b)</w:t>
      </w:r>
      <w:r w:rsidRPr="00EE06FC">
        <w:rPr>
          <w:rFonts w:ascii="Century Gothic" w:eastAsia="Calibri" w:hAnsi="Century Gothic"/>
          <w:b/>
          <w:sz w:val="24"/>
          <w:szCs w:val="24"/>
          <w:lang w:eastAsia="en-US"/>
        </w:rPr>
        <w:tab/>
      </w:r>
      <w:r w:rsidRPr="00EE06FC">
        <w:rPr>
          <w:rFonts w:ascii="Century Gothic" w:eastAsia="Calibri" w:hAnsi="Century Gothic"/>
          <w:sz w:val="24"/>
          <w:szCs w:val="24"/>
          <w:lang w:eastAsia="en-US"/>
        </w:rPr>
        <w:t>Constituir y/o reconstituir el o los fondos de reservas que resulten necesarios para la implementación del Financiamiento IPP. Dichos fondos de reserva podrán constituirse hasta por un monto equivalente a 2 (dos) meses del servicio de la deuda del Financiamiento IPP, en el mes inmediato siguiente a la fecha de pago correspondiente.</w:t>
      </w:r>
    </w:p>
    <w:p w14:paraId="580814F9" w14:textId="77777777" w:rsidR="00EE06FC" w:rsidRPr="00EE06FC" w:rsidRDefault="00EE06FC" w:rsidP="00EE06FC">
      <w:pPr>
        <w:spacing w:after="160" w:line="360" w:lineRule="auto"/>
        <w:jc w:val="both"/>
        <w:rPr>
          <w:rFonts w:ascii="Century Gothic" w:eastAsia="Calibri" w:hAnsi="Century Gothic"/>
          <w:sz w:val="24"/>
          <w:szCs w:val="24"/>
          <w:lang w:eastAsia="en-US"/>
        </w:rPr>
      </w:pPr>
      <w:r w:rsidRPr="00EE06FC">
        <w:rPr>
          <w:rFonts w:ascii="Century Gothic" w:eastAsia="Calibri" w:hAnsi="Century Gothic"/>
          <w:sz w:val="24"/>
          <w:szCs w:val="24"/>
          <w:lang w:eastAsia="en-US"/>
        </w:rPr>
        <w:t xml:space="preserve"> </w:t>
      </w:r>
    </w:p>
    <w:p w14:paraId="49196DB2" w14:textId="77777777" w:rsidR="00EE06FC" w:rsidRPr="00EE06FC" w:rsidRDefault="00EE06FC" w:rsidP="00EE06FC">
      <w:pPr>
        <w:spacing w:after="160" w:line="360" w:lineRule="auto"/>
        <w:jc w:val="both"/>
        <w:rPr>
          <w:rFonts w:ascii="Century Gothic" w:eastAsia="Calibri" w:hAnsi="Century Gothic"/>
          <w:b/>
          <w:sz w:val="24"/>
          <w:szCs w:val="24"/>
          <w:lang w:eastAsia="en-US"/>
        </w:rPr>
      </w:pPr>
      <w:r w:rsidRPr="00EE06FC">
        <w:rPr>
          <w:rFonts w:ascii="Century Gothic" w:eastAsia="Calibri" w:hAnsi="Century Gothic"/>
          <w:b/>
          <w:sz w:val="24"/>
          <w:szCs w:val="24"/>
          <w:lang w:eastAsia="en-US"/>
        </w:rPr>
        <w:t>Artículo Tercero. Refinanciamiento de cuatro créditos de largo plazo.</w:t>
      </w:r>
    </w:p>
    <w:p w14:paraId="6F922C50" w14:textId="77777777" w:rsidR="00EE06FC" w:rsidRPr="00EE06FC" w:rsidRDefault="00EE06FC" w:rsidP="00EE06FC">
      <w:pPr>
        <w:spacing w:after="160" w:line="360" w:lineRule="auto"/>
        <w:jc w:val="both"/>
        <w:rPr>
          <w:rFonts w:ascii="Century Gothic" w:eastAsia="Calibri" w:hAnsi="Century Gothic"/>
          <w:sz w:val="24"/>
          <w:szCs w:val="24"/>
          <w:lang w:eastAsia="en-US"/>
        </w:rPr>
      </w:pPr>
    </w:p>
    <w:p w14:paraId="0019418B" w14:textId="48EAFA4F" w:rsidR="00EE06FC" w:rsidRPr="00EE06FC" w:rsidRDefault="00EE06FC" w:rsidP="00EE06FC">
      <w:pPr>
        <w:spacing w:after="160" w:line="360" w:lineRule="auto"/>
        <w:jc w:val="both"/>
        <w:rPr>
          <w:rFonts w:ascii="Century Gothic" w:eastAsia="Calibri" w:hAnsi="Century Gothic"/>
          <w:sz w:val="24"/>
          <w:szCs w:val="24"/>
          <w:lang w:eastAsia="en-US"/>
        </w:rPr>
      </w:pPr>
      <w:r w:rsidRPr="00EE06FC">
        <w:rPr>
          <w:rFonts w:ascii="Century Gothic" w:eastAsia="Calibri" w:hAnsi="Century Gothic"/>
          <w:sz w:val="24"/>
          <w:szCs w:val="24"/>
          <w:lang w:eastAsia="en-US"/>
        </w:rPr>
        <w:t>Los recursos derivados del financiamiento autorizado en este Artículo, contratado a través de uno o más créditos, hasta por un monto de $15,741,839,657.59 (Quince mil setecientos cuarenta y un millones ochocientos treinta y nueve mil seiscientos cincuenta y siete pesos 59/100 Moneda Nacional) sin incluir intereses, deberán destinarse al refinanciamiento de los financiamientos que a continuación se detallan, hasta por las cantidades señaladas en cada uno de los mismos, así como al pago de los gastos y costos relacionados con la contr</w:t>
      </w:r>
      <w:r w:rsidR="005C42FD">
        <w:rPr>
          <w:rFonts w:ascii="Century Gothic" w:eastAsia="Calibri" w:hAnsi="Century Gothic"/>
          <w:sz w:val="24"/>
          <w:szCs w:val="24"/>
          <w:lang w:eastAsia="en-US"/>
        </w:rPr>
        <w:t>atación, diseño, estructuración</w:t>
      </w:r>
      <w:r w:rsidRPr="00EE06FC">
        <w:rPr>
          <w:rFonts w:ascii="Century Gothic" w:eastAsia="Calibri" w:hAnsi="Century Gothic"/>
          <w:sz w:val="24"/>
          <w:szCs w:val="24"/>
          <w:lang w:eastAsia="en-US"/>
        </w:rPr>
        <w:t xml:space="preserve"> e instrumentación del refinanciamiento y, en su caso, la contratación de instrumentos derivados asociados al mismo, de conformidad con el artículo 22 de la Ley de Disciplina</w:t>
      </w:r>
      <w:r w:rsidR="005C42FD">
        <w:rPr>
          <w:rFonts w:ascii="Century Gothic" w:eastAsia="Calibri" w:hAnsi="Century Gothic"/>
          <w:sz w:val="24"/>
          <w:szCs w:val="24"/>
          <w:lang w:eastAsia="en-US"/>
        </w:rPr>
        <w:t xml:space="preserve"> Financiera</w:t>
      </w:r>
      <w:r w:rsidRPr="00EE06FC">
        <w:rPr>
          <w:rFonts w:ascii="Century Gothic" w:eastAsia="Calibri" w:hAnsi="Century Gothic"/>
          <w:sz w:val="24"/>
          <w:szCs w:val="24"/>
          <w:lang w:eastAsia="en-US"/>
        </w:rPr>
        <w:t xml:space="preserve"> de las Entidades Federativas y los Municipios:</w:t>
      </w:r>
    </w:p>
    <w:tbl>
      <w:tblPr>
        <w:tblStyle w:val="TableNormal"/>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995"/>
        <w:gridCol w:w="1274"/>
        <w:gridCol w:w="1692"/>
        <w:gridCol w:w="993"/>
        <w:gridCol w:w="991"/>
        <w:gridCol w:w="1984"/>
        <w:gridCol w:w="1560"/>
        <w:gridCol w:w="991"/>
      </w:tblGrid>
      <w:tr w:rsidR="00B54879" w14:paraId="3FC915FD" w14:textId="77777777" w:rsidTr="00B54879">
        <w:trPr>
          <w:trHeight w:val="351"/>
          <w:jc w:val="center"/>
        </w:trPr>
        <w:tc>
          <w:tcPr>
            <w:tcW w:w="995" w:type="dxa"/>
            <w:vMerge w:val="restart"/>
            <w:tcBorders>
              <w:bottom w:val="single" w:sz="4" w:space="0" w:color="000000"/>
            </w:tcBorders>
          </w:tcPr>
          <w:p w14:paraId="4B999575" w14:textId="77777777" w:rsidR="00B54879" w:rsidRDefault="00B54879" w:rsidP="009E70A2">
            <w:pPr>
              <w:pStyle w:val="TableParagraph"/>
              <w:spacing w:before="44"/>
              <w:rPr>
                <w:sz w:val="18"/>
              </w:rPr>
            </w:pPr>
          </w:p>
          <w:p w14:paraId="5E077927" w14:textId="77777777" w:rsidR="00B54879" w:rsidRDefault="00B54879" w:rsidP="009E70A2">
            <w:pPr>
              <w:pStyle w:val="TableParagraph"/>
              <w:spacing w:before="1"/>
              <w:ind w:left="128"/>
              <w:rPr>
                <w:sz w:val="18"/>
              </w:rPr>
            </w:pPr>
            <w:r>
              <w:rPr>
                <w:spacing w:val="-2"/>
                <w:sz w:val="18"/>
              </w:rPr>
              <w:t>Acreedor</w:t>
            </w:r>
          </w:p>
        </w:tc>
        <w:tc>
          <w:tcPr>
            <w:tcW w:w="1274" w:type="dxa"/>
            <w:vMerge w:val="restart"/>
            <w:tcBorders>
              <w:bottom w:val="single" w:sz="4" w:space="0" w:color="000000"/>
            </w:tcBorders>
          </w:tcPr>
          <w:p w14:paraId="5FBFAA3A" w14:textId="77777777" w:rsidR="00B54879" w:rsidRDefault="00B54879" w:rsidP="009E70A2">
            <w:pPr>
              <w:pStyle w:val="TableParagraph"/>
              <w:spacing w:before="134" w:line="276" w:lineRule="auto"/>
              <w:ind w:left="124" w:firstLine="132"/>
              <w:rPr>
                <w:sz w:val="18"/>
              </w:rPr>
            </w:pPr>
            <w:r>
              <w:rPr>
                <w:sz w:val="18"/>
              </w:rPr>
              <w:t xml:space="preserve">Fecha de </w:t>
            </w:r>
            <w:r>
              <w:rPr>
                <w:spacing w:val="-2"/>
                <w:sz w:val="18"/>
              </w:rPr>
              <w:t>Contratación</w:t>
            </w:r>
          </w:p>
        </w:tc>
        <w:tc>
          <w:tcPr>
            <w:tcW w:w="1692" w:type="dxa"/>
            <w:vMerge w:val="restart"/>
            <w:tcBorders>
              <w:bottom w:val="single" w:sz="4" w:space="0" w:color="000000"/>
            </w:tcBorders>
          </w:tcPr>
          <w:p w14:paraId="56F263D6" w14:textId="77777777" w:rsidR="00B54879" w:rsidRDefault="00B54879" w:rsidP="009E70A2">
            <w:pPr>
              <w:pStyle w:val="TableParagraph"/>
              <w:spacing w:before="44"/>
              <w:rPr>
                <w:sz w:val="18"/>
              </w:rPr>
            </w:pPr>
          </w:p>
          <w:p w14:paraId="2BECF0BF" w14:textId="77777777" w:rsidR="00B54879" w:rsidRDefault="00B54879" w:rsidP="009E70A2">
            <w:pPr>
              <w:pStyle w:val="TableParagraph"/>
              <w:spacing w:before="1"/>
              <w:ind w:left="14"/>
              <w:jc w:val="center"/>
              <w:rPr>
                <w:sz w:val="18"/>
              </w:rPr>
            </w:pPr>
            <w:r>
              <w:rPr>
                <w:spacing w:val="-4"/>
                <w:sz w:val="18"/>
              </w:rPr>
              <w:t>Monto</w:t>
            </w:r>
          </w:p>
        </w:tc>
        <w:tc>
          <w:tcPr>
            <w:tcW w:w="1984" w:type="dxa"/>
            <w:gridSpan w:val="2"/>
          </w:tcPr>
          <w:p w14:paraId="3BDC875C" w14:textId="77777777" w:rsidR="00B54879" w:rsidRDefault="00B54879" w:rsidP="009E70A2">
            <w:pPr>
              <w:pStyle w:val="TableParagraph"/>
              <w:spacing w:before="57"/>
              <w:ind w:left="16"/>
              <w:jc w:val="center"/>
              <w:rPr>
                <w:sz w:val="18"/>
              </w:rPr>
            </w:pPr>
            <w:r>
              <w:rPr>
                <w:spacing w:val="-4"/>
                <w:sz w:val="18"/>
              </w:rPr>
              <w:t>Tasa</w:t>
            </w:r>
          </w:p>
        </w:tc>
        <w:tc>
          <w:tcPr>
            <w:tcW w:w="1984" w:type="dxa"/>
            <w:vMerge w:val="restart"/>
            <w:tcBorders>
              <w:bottom w:val="single" w:sz="4" w:space="0" w:color="000000"/>
            </w:tcBorders>
          </w:tcPr>
          <w:p w14:paraId="1641A233" w14:textId="77777777" w:rsidR="00B54879" w:rsidRDefault="00B54879" w:rsidP="009E70A2">
            <w:pPr>
              <w:pStyle w:val="TableParagraph"/>
              <w:spacing w:before="134" w:line="276" w:lineRule="auto"/>
              <w:ind w:left="318" w:firstLine="96"/>
              <w:rPr>
                <w:sz w:val="18"/>
              </w:rPr>
            </w:pPr>
            <w:r>
              <w:rPr>
                <w:sz w:val="18"/>
              </w:rPr>
              <w:t>Saldo al 31 de Octubre</w:t>
            </w:r>
            <w:r>
              <w:rPr>
                <w:spacing w:val="-15"/>
                <w:sz w:val="18"/>
              </w:rPr>
              <w:t xml:space="preserve"> </w:t>
            </w:r>
            <w:r>
              <w:rPr>
                <w:sz w:val="18"/>
              </w:rPr>
              <w:t>de</w:t>
            </w:r>
            <w:r>
              <w:rPr>
                <w:spacing w:val="-12"/>
                <w:sz w:val="18"/>
              </w:rPr>
              <w:t xml:space="preserve"> </w:t>
            </w:r>
            <w:r>
              <w:rPr>
                <w:sz w:val="18"/>
              </w:rPr>
              <w:t>2025</w:t>
            </w:r>
          </w:p>
        </w:tc>
        <w:tc>
          <w:tcPr>
            <w:tcW w:w="1560" w:type="dxa"/>
            <w:vMerge w:val="restart"/>
            <w:tcBorders>
              <w:bottom w:val="single" w:sz="4" w:space="0" w:color="000000"/>
            </w:tcBorders>
          </w:tcPr>
          <w:p w14:paraId="6EF846D5" w14:textId="77777777" w:rsidR="00B54879" w:rsidRDefault="00B54879" w:rsidP="009E70A2">
            <w:pPr>
              <w:pStyle w:val="TableParagraph"/>
              <w:spacing w:before="44"/>
              <w:rPr>
                <w:sz w:val="18"/>
              </w:rPr>
            </w:pPr>
          </w:p>
          <w:p w14:paraId="45C23E15" w14:textId="77777777" w:rsidR="00B54879" w:rsidRDefault="00B54879" w:rsidP="009E70A2">
            <w:pPr>
              <w:pStyle w:val="TableParagraph"/>
              <w:spacing w:before="1"/>
              <w:ind w:left="209"/>
              <w:rPr>
                <w:sz w:val="18"/>
              </w:rPr>
            </w:pPr>
            <w:r>
              <w:rPr>
                <w:sz w:val="18"/>
              </w:rPr>
              <w:t>Clave</w:t>
            </w:r>
            <w:r>
              <w:rPr>
                <w:spacing w:val="-2"/>
                <w:sz w:val="18"/>
              </w:rPr>
              <w:t xml:space="preserve"> </w:t>
            </w:r>
            <w:r>
              <w:rPr>
                <w:sz w:val="18"/>
              </w:rPr>
              <w:t xml:space="preserve">de </w:t>
            </w:r>
            <w:r>
              <w:rPr>
                <w:spacing w:val="-5"/>
                <w:sz w:val="18"/>
              </w:rPr>
              <w:t>RPU</w:t>
            </w:r>
          </w:p>
        </w:tc>
        <w:tc>
          <w:tcPr>
            <w:tcW w:w="991" w:type="dxa"/>
            <w:vMerge w:val="restart"/>
            <w:tcBorders>
              <w:bottom w:val="single" w:sz="4" w:space="0" w:color="000000"/>
            </w:tcBorders>
          </w:tcPr>
          <w:p w14:paraId="47D48A43" w14:textId="77777777" w:rsidR="00B54879" w:rsidRDefault="00B54879" w:rsidP="009E70A2">
            <w:pPr>
              <w:pStyle w:val="TableParagraph"/>
              <w:spacing w:before="134" w:line="276" w:lineRule="auto"/>
              <w:ind w:left="221" w:hanging="63"/>
              <w:rPr>
                <w:sz w:val="18"/>
              </w:rPr>
            </w:pPr>
            <w:r>
              <w:rPr>
                <w:spacing w:val="-2"/>
                <w:sz w:val="18"/>
              </w:rPr>
              <w:t>Registro Estatal</w:t>
            </w:r>
          </w:p>
        </w:tc>
      </w:tr>
      <w:tr w:rsidR="00B54879" w14:paraId="61953199" w14:textId="77777777" w:rsidTr="00B54879">
        <w:trPr>
          <w:trHeight w:val="475"/>
          <w:jc w:val="center"/>
        </w:trPr>
        <w:tc>
          <w:tcPr>
            <w:tcW w:w="995" w:type="dxa"/>
            <w:vMerge/>
            <w:tcBorders>
              <w:top w:val="nil"/>
              <w:bottom w:val="single" w:sz="4" w:space="0" w:color="000000"/>
            </w:tcBorders>
          </w:tcPr>
          <w:p w14:paraId="205D6919" w14:textId="77777777" w:rsidR="00B54879" w:rsidRDefault="00B54879" w:rsidP="009E70A2">
            <w:pPr>
              <w:rPr>
                <w:sz w:val="2"/>
                <w:szCs w:val="2"/>
              </w:rPr>
            </w:pPr>
          </w:p>
        </w:tc>
        <w:tc>
          <w:tcPr>
            <w:tcW w:w="1274" w:type="dxa"/>
            <w:vMerge/>
            <w:tcBorders>
              <w:top w:val="nil"/>
              <w:bottom w:val="single" w:sz="4" w:space="0" w:color="000000"/>
            </w:tcBorders>
          </w:tcPr>
          <w:p w14:paraId="3A95A3EC" w14:textId="77777777" w:rsidR="00B54879" w:rsidRDefault="00B54879" w:rsidP="009E70A2">
            <w:pPr>
              <w:rPr>
                <w:sz w:val="2"/>
                <w:szCs w:val="2"/>
              </w:rPr>
            </w:pPr>
          </w:p>
        </w:tc>
        <w:tc>
          <w:tcPr>
            <w:tcW w:w="1692" w:type="dxa"/>
            <w:vMerge/>
            <w:tcBorders>
              <w:top w:val="nil"/>
              <w:bottom w:val="single" w:sz="4" w:space="0" w:color="000000"/>
            </w:tcBorders>
          </w:tcPr>
          <w:p w14:paraId="19BE6549" w14:textId="77777777" w:rsidR="00B54879" w:rsidRDefault="00B54879" w:rsidP="009E70A2">
            <w:pPr>
              <w:rPr>
                <w:sz w:val="2"/>
                <w:szCs w:val="2"/>
              </w:rPr>
            </w:pPr>
          </w:p>
        </w:tc>
        <w:tc>
          <w:tcPr>
            <w:tcW w:w="993" w:type="dxa"/>
            <w:tcBorders>
              <w:bottom w:val="single" w:sz="4" w:space="0" w:color="000000"/>
            </w:tcBorders>
          </w:tcPr>
          <w:p w14:paraId="38405F1D" w14:textId="77777777" w:rsidR="00B54879" w:rsidRDefault="00B54879" w:rsidP="009E70A2">
            <w:pPr>
              <w:pStyle w:val="TableParagraph"/>
              <w:spacing w:before="117"/>
              <w:ind w:left="13"/>
              <w:jc w:val="center"/>
              <w:rPr>
                <w:sz w:val="18"/>
              </w:rPr>
            </w:pPr>
            <w:r>
              <w:rPr>
                <w:spacing w:val="-4"/>
                <w:sz w:val="18"/>
              </w:rPr>
              <w:t>TIIE</w:t>
            </w:r>
          </w:p>
        </w:tc>
        <w:tc>
          <w:tcPr>
            <w:tcW w:w="991" w:type="dxa"/>
            <w:tcBorders>
              <w:bottom w:val="single" w:sz="4" w:space="0" w:color="000000"/>
            </w:tcBorders>
          </w:tcPr>
          <w:p w14:paraId="188D9ADA" w14:textId="77777777" w:rsidR="00B54879" w:rsidRDefault="00B54879" w:rsidP="009E70A2">
            <w:pPr>
              <w:pStyle w:val="TableParagraph"/>
              <w:spacing w:before="117"/>
              <w:ind w:left="16"/>
              <w:jc w:val="center"/>
              <w:rPr>
                <w:sz w:val="18"/>
              </w:rPr>
            </w:pPr>
            <w:r>
              <w:rPr>
                <w:spacing w:val="-2"/>
                <w:sz w:val="18"/>
              </w:rPr>
              <w:t>Sobretasa</w:t>
            </w:r>
          </w:p>
        </w:tc>
        <w:tc>
          <w:tcPr>
            <w:tcW w:w="1984" w:type="dxa"/>
            <w:vMerge/>
            <w:tcBorders>
              <w:top w:val="nil"/>
              <w:bottom w:val="single" w:sz="4" w:space="0" w:color="000000"/>
            </w:tcBorders>
          </w:tcPr>
          <w:p w14:paraId="0B7A6355" w14:textId="77777777" w:rsidR="00B54879" w:rsidRDefault="00B54879" w:rsidP="009E70A2">
            <w:pPr>
              <w:rPr>
                <w:sz w:val="2"/>
                <w:szCs w:val="2"/>
              </w:rPr>
            </w:pPr>
          </w:p>
        </w:tc>
        <w:tc>
          <w:tcPr>
            <w:tcW w:w="1560" w:type="dxa"/>
            <w:vMerge/>
            <w:tcBorders>
              <w:top w:val="nil"/>
              <w:bottom w:val="single" w:sz="4" w:space="0" w:color="000000"/>
            </w:tcBorders>
          </w:tcPr>
          <w:p w14:paraId="714167F4" w14:textId="77777777" w:rsidR="00B54879" w:rsidRDefault="00B54879" w:rsidP="009E70A2">
            <w:pPr>
              <w:rPr>
                <w:sz w:val="2"/>
                <w:szCs w:val="2"/>
              </w:rPr>
            </w:pPr>
          </w:p>
        </w:tc>
        <w:tc>
          <w:tcPr>
            <w:tcW w:w="991" w:type="dxa"/>
            <w:vMerge/>
            <w:tcBorders>
              <w:top w:val="nil"/>
              <w:bottom w:val="single" w:sz="4" w:space="0" w:color="000000"/>
            </w:tcBorders>
          </w:tcPr>
          <w:p w14:paraId="753DDEB1" w14:textId="77777777" w:rsidR="00B54879" w:rsidRDefault="00B54879" w:rsidP="009E70A2">
            <w:pPr>
              <w:rPr>
                <w:sz w:val="2"/>
                <w:szCs w:val="2"/>
              </w:rPr>
            </w:pPr>
          </w:p>
        </w:tc>
      </w:tr>
      <w:tr w:rsidR="00B54879" w14:paraId="0BB82DFF" w14:textId="77777777" w:rsidTr="00B54879">
        <w:trPr>
          <w:trHeight w:val="390"/>
          <w:jc w:val="center"/>
        </w:trPr>
        <w:tc>
          <w:tcPr>
            <w:tcW w:w="995" w:type="dxa"/>
            <w:tcBorders>
              <w:top w:val="single" w:sz="4" w:space="0" w:color="000000"/>
              <w:left w:val="single" w:sz="4" w:space="0" w:color="000000"/>
              <w:bottom w:val="single" w:sz="4" w:space="0" w:color="000000"/>
              <w:right w:val="single" w:sz="4" w:space="0" w:color="000000"/>
            </w:tcBorders>
          </w:tcPr>
          <w:p w14:paraId="339C99D1" w14:textId="77777777" w:rsidR="00B54879" w:rsidRDefault="00B54879" w:rsidP="009E70A2">
            <w:pPr>
              <w:pStyle w:val="TableParagraph"/>
              <w:spacing w:before="75"/>
              <w:ind w:left="13"/>
              <w:jc w:val="center"/>
              <w:rPr>
                <w:sz w:val="18"/>
              </w:rPr>
            </w:pPr>
            <w:r>
              <w:rPr>
                <w:spacing w:val="-2"/>
                <w:sz w:val="18"/>
              </w:rPr>
              <w:t>Banobras</w:t>
            </w:r>
          </w:p>
        </w:tc>
        <w:tc>
          <w:tcPr>
            <w:tcW w:w="1274" w:type="dxa"/>
            <w:tcBorders>
              <w:top w:val="single" w:sz="4" w:space="0" w:color="000000"/>
              <w:left w:val="single" w:sz="4" w:space="0" w:color="000000"/>
              <w:bottom w:val="single" w:sz="4" w:space="0" w:color="000000"/>
              <w:right w:val="single" w:sz="4" w:space="0" w:color="000000"/>
            </w:tcBorders>
          </w:tcPr>
          <w:p w14:paraId="19C5BB99" w14:textId="77777777" w:rsidR="00B54879" w:rsidRDefault="00B54879" w:rsidP="009E70A2">
            <w:pPr>
              <w:pStyle w:val="TableParagraph"/>
              <w:spacing w:before="75"/>
              <w:ind w:left="15"/>
              <w:jc w:val="center"/>
              <w:rPr>
                <w:sz w:val="18"/>
              </w:rPr>
            </w:pPr>
            <w:r>
              <w:rPr>
                <w:spacing w:val="-2"/>
                <w:sz w:val="18"/>
              </w:rPr>
              <w:t>31/07/2019</w:t>
            </w:r>
          </w:p>
        </w:tc>
        <w:tc>
          <w:tcPr>
            <w:tcW w:w="1692" w:type="dxa"/>
            <w:tcBorders>
              <w:top w:val="single" w:sz="4" w:space="0" w:color="000000"/>
              <w:left w:val="single" w:sz="4" w:space="0" w:color="000000"/>
              <w:bottom w:val="single" w:sz="4" w:space="0" w:color="000000"/>
              <w:right w:val="single" w:sz="4" w:space="0" w:color="000000"/>
            </w:tcBorders>
          </w:tcPr>
          <w:p w14:paraId="51BA99CC" w14:textId="77777777" w:rsidR="00B54879" w:rsidRDefault="00B54879" w:rsidP="009E70A2">
            <w:pPr>
              <w:pStyle w:val="TableParagraph"/>
              <w:spacing w:before="75"/>
              <w:ind w:left="13"/>
              <w:jc w:val="center"/>
              <w:rPr>
                <w:sz w:val="18"/>
              </w:rPr>
            </w:pPr>
            <w:r>
              <w:rPr>
                <w:spacing w:val="-2"/>
                <w:sz w:val="18"/>
              </w:rPr>
              <w:t>$5,000,000,000.00</w:t>
            </w:r>
          </w:p>
        </w:tc>
        <w:tc>
          <w:tcPr>
            <w:tcW w:w="993" w:type="dxa"/>
            <w:tcBorders>
              <w:top w:val="single" w:sz="4" w:space="0" w:color="000000"/>
              <w:left w:val="single" w:sz="4" w:space="0" w:color="000000"/>
              <w:bottom w:val="single" w:sz="4" w:space="0" w:color="000000"/>
              <w:right w:val="single" w:sz="4" w:space="0" w:color="000000"/>
            </w:tcBorders>
          </w:tcPr>
          <w:p w14:paraId="7EAB104E" w14:textId="77777777" w:rsidR="00B54879" w:rsidRDefault="00B54879" w:rsidP="009E70A2">
            <w:pPr>
              <w:pStyle w:val="TableParagraph"/>
              <w:spacing w:before="75"/>
              <w:ind w:left="13"/>
              <w:jc w:val="center"/>
              <w:rPr>
                <w:sz w:val="18"/>
              </w:rPr>
            </w:pPr>
            <w:r>
              <w:rPr>
                <w:sz w:val="18"/>
              </w:rPr>
              <w:t>TIIE 28</w:t>
            </w:r>
            <w:r>
              <w:rPr>
                <w:spacing w:val="-2"/>
                <w:sz w:val="18"/>
              </w:rPr>
              <w:t xml:space="preserve"> </w:t>
            </w:r>
            <w:r>
              <w:rPr>
                <w:spacing w:val="-10"/>
                <w:sz w:val="18"/>
              </w:rPr>
              <w:t>+</w:t>
            </w:r>
          </w:p>
        </w:tc>
        <w:tc>
          <w:tcPr>
            <w:tcW w:w="991" w:type="dxa"/>
            <w:tcBorders>
              <w:top w:val="single" w:sz="4" w:space="0" w:color="000000"/>
              <w:left w:val="single" w:sz="4" w:space="0" w:color="000000"/>
              <w:bottom w:val="single" w:sz="4" w:space="0" w:color="000000"/>
              <w:right w:val="single" w:sz="4" w:space="0" w:color="000000"/>
            </w:tcBorders>
          </w:tcPr>
          <w:p w14:paraId="039D8171" w14:textId="77777777" w:rsidR="00B54879" w:rsidRDefault="00B54879" w:rsidP="009E70A2">
            <w:pPr>
              <w:pStyle w:val="TableParagraph"/>
              <w:spacing w:before="75"/>
              <w:ind w:left="23" w:right="4"/>
              <w:jc w:val="center"/>
              <w:rPr>
                <w:sz w:val="18"/>
              </w:rPr>
            </w:pPr>
            <w:r>
              <w:rPr>
                <w:spacing w:val="-4"/>
                <w:sz w:val="18"/>
              </w:rPr>
              <w:t>0.41%</w:t>
            </w:r>
          </w:p>
        </w:tc>
        <w:tc>
          <w:tcPr>
            <w:tcW w:w="1984" w:type="dxa"/>
            <w:tcBorders>
              <w:top w:val="single" w:sz="4" w:space="0" w:color="000000"/>
              <w:left w:val="single" w:sz="4" w:space="0" w:color="000000"/>
              <w:bottom w:val="single" w:sz="4" w:space="0" w:color="000000"/>
              <w:right w:val="single" w:sz="4" w:space="0" w:color="000000"/>
            </w:tcBorders>
          </w:tcPr>
          <w:p w14:paraId="4C7B7E54" w14:textId="77777777" w:rsidR="00B54879" w:rsidRDefault="00B54879" w:rsidP="009E70A2">
            <w:pPr>
              <w:pStyle w:val="TableParagraph"/>
              <w:spacing w:before="75"/>
              <w:ind w:left="18"/>
              <w:jc w:val="center"/>
              <w:rPr>
                <w:sz w:val="18"/>
              </w:rPr>
            </w:pPr>
            <w:r>
              <w:rPr>
                <w:sz w:val="18"/>
              </w:rPr>
              <w:t>$</w:t>
            </w:r>
            <w:r>
              <w:rPr>
                <w:spacing w:val="1"/>
                <w:sz w:val="18"/>
              </w:rPr>
              <w:t xml:space="preserve"> </w:t>
            </w:r>
            <w:r>
              <w:rPr>
                <w:spacing w:val="-2"/>
                <w:sz w:val="18"/>
              </w:rPr>
              <w:t>1,830,934,616.85</w:t>
            </w:r>
          </w:p>
        </w:tc>
        <w:tc>
          <w:tcPr>
            <w:tcW w:w="1560" w:type="dxa"/>
            <w:tcBorders>
              <w:top w:val="single" w:sz="4" w:space="0" w:color="000000"/>
              <w:left w:val="single" w:sz="4" w:space="0" w:color="000000"/>
              <w:bottom w:val="single" w:sz="4" w:space="0" w:color="000000"/>
              <w:right w:val="single" w:sz="4" w:space="0" w:color="000000"/>
            </w:tcBorders>
          </w:tcPr>
          <w:p w14:paraId="38AA31C9" w14:textId="77777777" w:rsidR="00B54879" w:rsidRDefault="00B54879" w:rsidP="009E70A2">
            <w:pPr>
              <w:pStyle w:val="TableParagraph"/>
              <w:spacing w:before="75"/>
              <w:ind w:left="17"/>
              <w:jc w:val="center"/>
              <w:rPr>
                <w:sz w:val="18"/>
              </w:rPr>
            </w:pPr>
            <w:r>
              <w:rPr>
                <w:sz w:val="18"/>
              </w:rPr>
              <w:t>P08-</w:t>
            </w:r>
            <w:r>
              <w:rPr>
                <w:spacing w:val="-2"/>
                <w:sz w:val="18"/>
              </w:rPr>
              <w:t>0819029</w:t>
            </w:r>
          </w:p>
        </w:tc>
        <w:tc>
          <w:tcPr>
            <w:tcW w:w="991" w:type="dxa"/>
            <w:tcBorders>
              <w:top w:val="single" w:sz="4" w:space="0" w:color="000000"/>
              <w:left w:val="single" w:sz="4" w:space="0" w:color="000000"/>
              <w:bottom w:val="single" w:sz="4" w:space="0" w:color="000000"/>
              <w:right w:val="single" w:sz="4" w:space="0" w:color="000000"/>
            </w:tcBorders>
          </w:tcPr>
          <w:p w14:paraId="7444BA9E" w14:textId="77777777" w:rsidR="00B54879" w:rsidRDefault="00B54879" w:rsidP="009E70A2">
            <w:pPr>
              <w:pStyle w:val="TableParagraph"/>
              <w:spacing w:before="75"/>
              <w:ind w:left="23"/>
              <w:jc w:val="center"/>
              <w:rPr>
                <w:sz w:val="18"/>
              </w:rPr>
            </w:pPr>
            <w:r>
              <w:rPr>
                <w:spacing w:val="-2"/>
                <w:sz w:val="18"/>
              </w:rPr>
              <w:t>18/2019</w:t>
            </w:r>
          </w:p>
        </w:tc>
      </w:tr>
      <w:tr w:rsidR="00B54879" w14:paraId="1E7E6F5B" w14:textId="77777777" w:rsidTr="00B54879">
        <w:trPr>
          <w:trHeight w:val="393"/>
          <w:jc w:val="center"/>
        </w:trPr>
        <w:tc>
          <w:tcPr>
            <w:tcW w:w="995" w:type="dxa"/>
            <w:tcBorders>
              <w:top w:val="single" w:sz="4" w:space="0" w:color="000000"/>
              <w:left w:val="single" w:sz="4" w:space="0" w:color="000000"/>
              <w:bottom w:val="single" w:sz="4" w:space="0" w:color="000000"/>
              <w:right w:val="single" w:sz="4" w:space="0" w:color="000000"/>
            </w:tcBorders>
          </w:tcPr>
          <w:p w14:paraId="33C94703" w14:textId="77777777" w:rsidR="00B54879" w:rsidRDefault="00B54879" w:rsidP="009E70A2">
            <w:pPr>
              <w:pStyle w:val="TableParagraph"/>
              <w:spacing w:before="75"/>
              <w:ind w:left="13"/>
              <w:jc w:val="center"/>
              <w:rPr>
                <w:sz w:val="18"/>
              </w:rPr>
            </w:pPr>
            <w:r>
              <w:rPr>
                <w:spacing w:val="-2"/>
                <w:sz w:val="18"/>
              </w:rPr>
              <w:t>Banobras</w:t>
            </w:r>
          </w:p>
        </w:tc>
        <w:tc>
          <w:tcPr>
            <w:tcW w:w="1274" w:type="dxa"/>
            <w:tcBorders>
              <w:top w:val="single" w:sz="4" w:space="0" w:color="000000"/>
              <w:left w:val="single" w:sz="4" w:space="0" w:color="000000"/>
              <w:bottom w:val="single" w:sz="4" w:space="0" w:color="000000"/>
              <w:right w:val="single" w:sz="4" w:space="0" w:color="000000"/>
            </w:tcBorders>
          </w:tcPr>
          <w:p w14:paraId="4BB5FA7B" w14:textId="77777777" w:rsidR="00B54879" w:rsidRDefault="00B54879" w:rsidP="009E70A2">
            <w:pPr>
              <w:pStyle w:val="TableParagraph"/>
              <w:spacing w:before="75"/>
              <w:ind w:left="15"/>
              <w:jc w:val="center"/>
              <w:rPr>
                <w:sz w:val="18"/>
              </w:rPr>
            </w:pPr>
            <w:r>
              <w:rPr>
                <w:spacing w:val="-2"/>
                <w:sz w:val="18"/>
              </w:rPr>
              <w:t>31/07/2019</w:t>
            </w:r>
          </w:p>
        </w:tc>
        <w:tc>
          <w:tcPr>
            <w:tcW w:w="1692" w:type="dxa"/>
            <w:tcBorders>
              <w:top w:val="single" w:sz="4" w:space="0" w:color="000000"/>
              <w:left w:val="single" w:sz="4" w:space="0" w:color="000000"/>
              <w:bottom w:val="single" w:sz="4" w:space="0" w:color="000000"/>
              <w:right w:val="single" w:sz="4" w:space="0" w:color="000000"/>
            </w:tcBorders>
          </w:tcPr>
          <w:p w14:paraId="1F5729F6" w14:textId="77777777" w:rsidR="00B54879" w:rsidRDefault="00B54879" w:rsidP="009E70A2">
            <w:pPr>
              <w:pStyle w:val="TableParagraph"/>
              <w:spacing w:before="75"/>
              <w:ind w:left="13"/>
              <w:jc w:val="center"/>
              <w:rPr>
                <w:sz w:val="18"/>
              </w:rPr>
            </w:pPr>
            <w:r>
              <w:rPr>
                <w:spacing w:val="-2"/>
                <w:sz w:val="18"/>
              </w:rPr>
              <w:t>$5,000,000,000.00</w:t>
            </w:r>
          </w:p>
        </w:tc>
        <w:tc>
          <w:tcPr>
            <w:tcW w:w="993" w:type="dxa"/>
            <w:tcBorders>
              <w:top w:val="single" w:sz="4" w:space="0" w:color="000000"/>
              <w:left w:val="single" w:sz="4" w:space="0" w:color="000000"/>
              <w:bottom w:val="single" w:sz="4" w:space="0" w:color="000000"/>
              <w:right w:val="single" w:sz="4" w:space="0" w:color="000000"/>
            </w:tcBorders>
          </w:tcPr>
          <w:p w14:paraId="6DF17DB5" w14:textId="77777777" w:rsidR="00B54879" w:rsidRDefault="00B54879" w:rsidP="009E70A2">
            <w:pPr>
              <w:pStyle w:val="TableParagraph"/>
              <w:spacing w:before="75"/>
              <w:ind w:left="13"/>
              <w:jc w:val="center"/>
              <w:rPr>
                <w:sz w:val="18"/>
              </w:rPr>
            </w:pPr>
            <w:r>
              <w:rPr>
                <w:sz w:val="18"/>
              </w:rPr>
              <w:t>TIIE 28</w:t>
            </w:r>
            <w:r>
              <w:rPr>
                <w:spacing w:val="-2"/>
                <w:sz w:val="18"/>
              </w:rPr>
              <w:t xml:space="preserve"> </w:t>
            </w:r>
            <w:r>
              <w:rPr>
                <w:spacing w:val="-10"/>
                <w:sz w:val="18"/>
              </w:rPr>
              <w:t>+</w:t>
            </w:r>
          </w:p>
        </w:tc>
        <w:tc>
          <w:tcPr>
            <w:tcW w:w="991" w:type="dxa"/>
            <w:tcBorders>
              <w:top w:val="single" w:sz="4" w:space="0" w:color="000000"/>
              <w:left w:val="single" w:sz="4" w:space="0" w:color="000000"/>
              <w:bottom w:val="single" w:sz="4" w:space="0" w:color="000000"/>
              <w:right w:val="single" w:sz="4" w:space="0" w:color="000000"/>
            </w:tcBorders>
          </w:tcPr>
          <w:p w14:paraId="6470838F" w14:textId="77777777" w:rsidR="00B54879" w:rsidRDefault="00B54879" w:rsidP="009E70A2">
            <w:pPr>
              <w:pStyle w:val="TableParagraph"/>
              <w:spacing w:before="75"/>
              <w:ind w:left="23" w:right="4"/>
              <w:jc w:val="center"/>
              <w:rPr>
                <w:sz w:val="18"/>
              </w:rPr>
            </w:pPr>
            <w:r>
              <w:rPr>
                <w:spacing w:val="-4"/>
                <w:sz w:val="18"/>
              </w:rPr>
              <w:t>0.46%</w:t>
            </w:r>
          </w:p>
        </w:tc>
        <w:tc>
          <w:tcPr>
            <w:tcW w:w="1984" w:type="dxa"/>
            <w:tcBorders>
              <w:top w:val="single" w:sz="4" w:space="0" w:color="000000"/>
              <w:left w:val="single" w:sz="4" w:space="0" w:color="000000"/>
              <w:bottom w:val="single" w:sz="4" w:space="0" w:color="000000"/>
              <w:right w:val="single" w:sz="4" w:space="0" w:color="000000"/>
            </w:tcBorders>
          </w:tcPr>
          <w:p w14:paraId="4B73FA10" w14:textId="77777777" w:rsidR="00B54879" w:rsidRDefault="00B54879" w:rsidP="009E70A2">
            <w:pPr>
              <w:pStyle w:val="TableParagraph"/>
              <w:spacing w:before="75"/>
              <w:ind w:left="18"/>
              <w:jc w:val="center"/>
              <w:rPr>
                <w:sz w:val="18"/>
              </w:rPr>
            </w:pPr>
            <w:r>
              <w:rPr>
                <w:sz w:val="18"/>
              </w:rPr>
              <w:t>$</w:t>
            </w:r>
            <w:r>
              <w:rPr>
                <w:spacing w:val="1"/>
                <w:sz w:val="18"/>
              </w:rPr>
              <w:t xml:space="preserve"> </w:t>
            </w:r>
            <w:r>
              <w:rPr>
                <w:spacing w:val="-2"/>
                <w:sz w:val="18"/>
              </w:rPr>
              <w:t>4,261,610,800.74</w:t>
            </w:r>
          </w:p>
        </w:tc>
        <w:tc>
          <w:tcPr>
            <w:tcW w:w="1560" w:type="dxa"/>
            <w:tcBorders>
              <w:top w:val="single" w:sz="4" w:space="0" w:color="000000"/>
              <w:left w:val="single" w:sz="4" w:space="0" w:color="000000"/>
              <w:bottom w:val="single" w:sz="4" w:space="0" w:color="000000"/>
              <w:right w:val="single" w:sz="4" w:space="0" w:color="000000"/>
            </w:tcBorders>
          </w:tcPr>
          <w:p w14:paraId="3B4D0DFB" w14:textId="77777777" w:rsidR="00B54879" w:rsidRDefault="00B54879" w:rsidP="009E70A2">
            <w:pPr>
              <w:pStyle w:val="TableParagraph"/>
              <w:spacing w:before="75"/>
              <w:ind w:left="17"/>
              <w:jc w:val="center"/>
              <w:rPr>
                <w:sz w:val="18"/>
              </w:rPr>
            </w:pPr>
            <w:r>
              <w:rPr>
                <w:sz w:val="18"/>
              </w:rPr>
              <w:t>P08-</w:t>
            </w:r>
            <w:r>
              <w:rPr>
                <w:spacing w:val="-2"/>
                <w:sz w:val="18"/>
              </w:rPr>
              <w:t>0819030</w:t>
            </w:r>
          </w:p>
        </w:tc>
        <w:tc>
          <w:tcPr>
            <w:tcW w:w="991" w:type="dxa"/>
            <w:tcBorders>
              <w:top w:val="single" w:sz="4" w:space="0" w:color="000000"/>
              <w:left w:val="single" w:sz="4" w:space="0" w:color="000000"/>
              <w:bottom w:val="single" w:sz="4" w:space="0" w:color="000000"/>
              <w:right w:val="single" w:sz="4" w:space="0" w:color="000000"/>
            </w:tcBorders>
          </w:tcPr>
          <w:p w14:paraId="161E2BAE" w14:textId="77777777" w:rsidR="00B54879" w:rsidRDefault="00B54879" w:rsidP="009E70A2">
            <w:pPr>
              <w:pStyle w:val="TableParagraph"/>
              <w:spacing w:before="75"/>
              <w:ind w:left="23"/>
              <w:jc w:val="center"/>
              <w:rPr>
                <w:sz w:val="18"/>
              </w:rPr>
            </w:pPr>
            <w:r>
              <w:rPr>
                <w:spacing w:val="-2"/>
                <w:sz w:val="18"/>
              </w:rPr>
              <w:t>19/2019</w:t>
            </w:r>
          </w:p>
        </w:tc>
      </w:tr>
      <w:tr w:rsidR="00B54879" w14:paraId="41184828" w14:textId="77777777" w:rsidTr="00B54879">
        <w:trPr>
          <w:trHeight w:val="391"/>
          <w:jc w:val="center"/>
        </w:trPr>
        <w:tc>
          <w:tcPr>
            <w:tcW w:w="995" w:type="dxa"/>
            <w:tcBorders>
              <w:top w:val="single" w:sz="4" w:space="0" w:color="000000"/>
              <w:left w:val="single" w:sz="4" w:space="0" w:color="000000"/>
              <w:bottom w:val="single" w:sz="4" w:space="0" w:color="000000"/>
              <w:right w:val="single" w:sz="4" w:space="0" w:color="000000"/>
            </w:tcBorders>
          </w:tcPr>
          <w:p w14:paraId="7382B1EC" w14:textId="77777777" w:rsidR="00B54879" w:rsidRDefault="00B54879" w:rsidP="009E70A2">
            <w:pPr>
              <w:pStyle w:val="TableParagraph"/>
              <w:spacing w:before="76"/>
              <w:ind w:left="13"/>
              <w:jc w:val="center"/>
              <w:rPr>
                <w:sz w:val="18"/>
              </w:rPr>
            </w:pPr>
            <w:r>
              <w:rPr>
                <w:spacing w:val="-2"/>
                <w:sz w:val="18"/>
              </w:rPr>
              <w:t>Banobras</w:t>
            </w:r>
          </w:p>
        </w:tc>
        <w:tc>
          <w:tcPr>
            <w:tcW w:w="1274" w:type="dxa"/>
            <w:tcBorders>
              <w:top w:val="single" w:sz="4" w:space="0" w:color="000000"/>
              <w:left w:val="single" w:sz="4" w:space="0" w:color="000000"/>
              <w:bottom w:val="single" w:sz="4" w:space="0" w:color="000000"/>
              <w:right w:val="single" w:sz="4" w:space="0" w:color="000000"/>
            </w:tcBorders>
          </w:tcPr>
          <w:p w14:paraId="77F0AFF4" w14:textId="77777777" w:rsidR="00B54879" w:rsidRDefault="00B54879" w:rsidP="009E70A2">
            <w:pPr>
              <w:pStyle w:val="TableParagraph"/>
              <w:spacing w:before="76"/>
              <w:ind w:left="15"/>
              <w:jc w:val="center"/>
              <w:rPr>
                <w:sz w:val="18"/>
              </w:rPr>
            </w:pPr>
            <w:r>
              <w:rPr>
                <w:spacing w:val="-2"/>
                <w:sz w:val="18"/>
              </w:rPr>
              <w:t>31/07/2019</w:t>
            </w:r>
          </w:p>
        </w:tc>
        <w:tc>
          <w:tcPr>
            <w:tcW w:w="1692" w:type="dxa"/>
            <w:tcBorders>
              <w:top w:val="single" w:sz="4" w:space="0" w:color="000000"/>
              <w:left w:val="single" w:sz="4" w:space="0" w:color="000000"/>
              <w:bottom w:val="single" w:sz="4" w:space="0" w:color="000000"/>
              <w:right w:val="single" w:sz="4" w:space="0" w:color="000000"/>
            </w:tcBorders>
          </w:tcPr>
          <w:p w14:paraId="679B2258" w14:textId="77777777" w:rsidR="00B54879" w:rsidRDefault="00B54879" w:rsidP="009E70A2">
            <w:pPr>
              <w:pStyle w:val="TableParagraph"/>
              <w:spacing w:before="76"/>
              <w:ind w:left="13"/>
              <w:jc w:val="center"/>
              <w:rPr>
                <w:sz w:val="18"/>
              </w:rPr>
            </w:pPr>
            <w:r>
              <w:rPr>
                <w:spacing w:val="-2"/>
                <w:sz w:val="18"/>
              </w:rPr>
              <w:t>$4,416,500,000.00</w:t>
            </w:r>
          </w:p>
        </w:tc>
        <w:tc>
          <w:tcPr>
            <w:tcW w:w="993" w:type="dxa"/>
            <w:tcBorders>
              <w:top w:val="single" w:sz="4" w:space="0" w:color="000000"/>
              <w:left w:val="single" w:sz="4" w:space="0" w:color="000000"/>
              <w:bottom w:val="single" w:sz="4" w:space="0" w:color="000000"/>
              <w:right w:val="single" w:sz="4" w:space="0" w:color="000000"/>
            </w:tcBorders>
          </w:tcPr>
          <w:p w14:paraId="458169CD" w14:textId="77777777" w:rsidR="00B54879" w:rsidRDefault="00B54879" w:rsidP="009E70A2">
            <w:pPr>
              <w:pStyle w:val="TableParagraph"/>
              <w:spacing w:before="76"/>
              <w:ind w:left="13"/>
              <w:jc w:val="center"/>
              <w:rPr>
                <w:sz w:val="18"/>
              </w:rPr>
            </w:pPr>
            <w:r>
              <w:rPr>
                <w:sz w:val="18"/>
              </w:rPr>
              <w:t>TIIE 28</w:t>
            </w:r>
            <w:r>
              <w:rPr>
                <w:spacing w:val="-2"/>
                <w:sz w:val="18"/>
              </w:rPr>
              <w:t xml:space="preserve"> </w:t>
            </w:r>
            <w:r>
              <w:rPr>
                <w:spacing w:val="-10"/>
                <w:sz w:val="18"/>
              </w:rPr>
              <w:t>+</w:t>
            </w:r>
          </w:p>
        </w:tc>
        <w:tc>
          <w:tcPr>
            <w:tcW w:w="991" w:type="dxa"/>
            <w:tcBorders>
              <w:top w:val="single" w:sz="4" w:space="0" w:color="000000"/>
              <w:left w:val="single" w:sz="4" w:space="0" w:color="000000"/>
              <w:bottom w:val="single" w:sz="4" w:space="0" w:color="000000"/>
              <w:right w:val="single" w:sz="4" w:space="0" w:color="000000"/>
            </w:tcBorders>
          </w:tcPr>
          <w:p w14:paraId="10C4C387" w14:textId="77777777" w:rsidR="00B54879" w:rsidRDefault="00B54879" w:rsidP="009E70A2">
            <w:pPr>
              <w:pStyle w:val="TableParagraph"/>
              <w:spacing w:before="76"/>
              <w:ind w:left="23" w:right="4"/>
              <w:jc w:val="center"/>
              <w:rPr>
                <w:sz w:val="18"/>
              </w:rPr>
            </w:pPr>
            <w:r>
              <w:rPr>
                <w:spacing w:val="-4"/>
                <w:sz w:val="18"/>
              </w:rPr>
              <w:t>0.51%</w:t>
            </w:r>
          </w:p>
        </w:tc>
        <w:tc>
          <w:tcPr>
            <w:tcW w:w="1984" w:type="dxa"/>
            <w:tcBorders>
              <w:top w:val="single" w:sz="4" w:space="0" w:color="000000"/>
              <w:left w:val="single" w:sz="4" w:space="0" w:color="000000"/>
              <w:bottom w:val="single" w:sz="4" w:space="0" w:color="000000"/>
              <w:right w:val="single" w:sz="4" w:space="0" w:color="000000"/>
            </w:tcBorders>
          </w:tcPr>
          <w:p w14:paraId="678DD4A7" w14:textId="77777777" w:rsidR="00B54879" w:rsidRDefault="00B54879" w:rsidP="009E70A2">
            <w:pPr>
              <w:pStyle w:val="TableParagraph"/>
              <w:spacing w:before="76"/>
              <w:ind w:left="18"/>
              <w:jc w:val="center"/>
              <w:rPr>
                <w:sz w:val="18"/>
              </w:rPr>
            </w:pPr>
            <w:r>
              <w:rPr>
                <w:sz w:val="18"/>
              </w:rPr>
              <w:t>$</w:t>
            </w:r>
            <w:r>
              <w:rPr>
                <w:spacing w:val="1"/>
                <w:sz w:val="18"/>
              </w:rPr>
              <w:t xml:space="preserve"> </w:t>
            </w:r>
            <w:r>
              <w:rPr>
                <w:spacing w:val="-2"/>
                <w:sz w:val="18"/>
              </w:rPr>
              <w:t>4,824,647,120.00</w:t>
            </w:r>
          </w:p>
        </w:tc>
        <w:tc>
          <w:tcPr>
            <w:tcW w:w="1560" w:type="dxa"/>
            <w:tcBorders>
              <w:top w:val="single" w:sz="4" w:space="0" w:color="000000"/>
              <w:left w:val="single" w:sz="4" w:space="0" w:color="000000"/>
              <w:bottom w:val="single" w:sz="4" w:space="0" w:color="000000"/>
              <w:right w:val="single" w:sz="4" w:space="0" w:color="000000"/>
            </w:tcBorders>
          </w:tcPr>
          <w:p w14:paraId="4723F6DD" w14:textId="77777777" w:rsidR="00B54879" w:rsidRDefault="00B54879" w:rsidP="009E70A2">
            <w:pPr>
              <w:pStyle w:val="TableParagraph"/>
              <w:spacing w:before="76"/>
              <w:ind w:left="17"/>
              <w:jc w:val="center"/>
              <w:rPr>
                <w:sz w:val="18"/>
              </w:rPr>
            </w:pPr>
            <w:r>
              <w:rPr>
                <w:sz w:val="18"/>
              </w:rPr>
              <w:t>P08-</w:t>
            </w:r>
            <w:r>
              <w:rPr>
                <w:spacing w:val="-2"/>
                <w:sz w:val="18"/>
              </w:rPr>
              <w:t>0819028</w:t>
            </w:r>
          </w:p>
        </w:tc>
        <w:tc>
          <w:tcPr>
            <w:tcW w:w="991" w:type="dxa"/>
            <w:tcBorders>
              <w:top w:val="single" w:sz="4" w:space="0" w:color="000000"/>
              <w:left w:val="single" w:sz="4" w:space="0" w:color="000000"/>
              <w:bottom w:val="single" w:sz="4" w:space="0" w:color="000000"/>
              <w:right w:val="single" w:sz="4" w:space="0" w:color="000000"/>
            </w:tcBorders>
          </w:tcPr>
          <w:p w14:paraId="49C26137" w14:textId="77777777" w:rsidR="00B54879" w:rsidRDefault="00B54879" w:rsidP="009E70A2">
            <w:pPr>
              <w:pStyle w:val="TableParagraph"/>
              <w:spacing w:before="76"/>
              <w:ind w:left="23"/>
              <w:jc w:val="center"/>
              <w:rPr>
                <w:sz w:val="18"/>
              </w:rPr>
            </w:pPr>
            <w:r>
              <w:rPr>
                <w:spacing w:val="-2"/>
                <w:sz w:val="18"/>
              </w:rPr>
              <w:t>17/2019</w:t>
            </w:r>
          </w:p>
        </w:tc>
      </w:tr>
      <w:tr w:rsidR="00B54879" w14:paraId="0A2EB5C8" w14:textId="77777777" w:rsidTr="00B54879">
        <w:trPr>
          <w:trHeight w:val="393"/>
          <w:jc w:val="center"/>
        </w:trPr>
        <w:tc>
          <w:tcPr>
            <w:tcW w:w="995" w:type="dxa"/>
            <w:tcBorders>
              <w:top w:val="single" w:sz="4" w:space="0" w:color="000000"/>
              <w:left w:val="single" w:sz="4" w:space="0" w:color="000000"/>
              <w:bottom w:val="single" w:sz="4" w:space="0" w:color="000000"/>
              <w:right w:val="single" w:sz="4" w:space="0" w:color="000000"/>
            </w:tcBorders>
          </w:tcPr>
          <w:p w14:paraId="5B9503D1" w14:textId="77777777" w:rsidR="00B54879" w:rsidRDefault="00B54879" w:rsidP="009E70A2">
            <w:pPr>
              <w:pStyle w:val="TableParagraph"/>
              <w:spacing w:before="75"/>
              <w:ind w:left="13" w:right="1"/>
              <w:jc w:val="center"/>
              <w:rPr>
                <w:sz w:val="18"/>
              </w:rPr>
            </w:pPr>
            <w:r>
              <w:rPr>
                <w:spacing w:val="-2"/>
                <w:sz w:val="18"/>
              </w:rPr>
              <w:t>Santander</w:t>
            </w:r>
          </w:p>
        </w:tc>
        <w:tc>
          <w:tcPr>
            <w:tcW w:w="1274" w:type="dxa"/>
            <w:tcBorders>
              <w:top w:val="single" w:sz="4" w:space="0" w:color="000000"/>
              <w:left w:val="single" w:sz="4" w:space="0" w:color="000000"/>
              <w:bottom w:val="single" w:sz="4" w:space="0" w:color="000000"/>
              <w:right w:val="single" w:sz="4" w:space="0" w:color="000000"/>
            </w:tcBorders>
          </w:tcPr>
          <w:p w14:paraId="7EC0483B" w14:textId="77777777" w:rsidR="00B54879" w:rsidRDefault="00B54879" w:rsidP="009E70A2">
            <w:pPr>
              <w:pStyle w:val="TableParagraph"/>
              <w:spacing w:before="75"/>
              <w:ind w:left="15"/>
              <w:jc w:val="center"/>
              <w:rPr>
                <w:sz w:val="18"/>
              </w:rPr>
            </w:pPr>
            <w:r>
              <w:rPr>
                <w:spacing w:val="-2"/>
                <w:sz w:val="18"/>
              </w:rPr>
              <w:t>15/07/2019</w:t>
            </w:r>
          </w:p>
        </w:tc>
        <w:tc>
          <w:tcPr>
            <w:tcW w:w="1692" w:type="dxa"/>
            <w:tcBorders>
              <w:top w:val="single" w:sz="4" w:space="0" w:color="000000"/>
              <w:left w:val="single" w:sz="4" w:space="0" w:color="000000"/>
              <w:bottom w:val="single" w:sz="4" w:space="0" w:color="000000"/>
              <w:right w:val="single" w:sz="4" w:space="0" w:color="000000"/>
            </w:tcBorders>
          </w:tcPr>
          <w:p w14:paraId="31A0016F" w14:textId="77777777" w:rsidR="00B54879" w:rsidRDefault="00B54879" w:rsidP="009E70A2">
            <w:pPr>
              <w:pStyle w:val="TableParagraph"/>
              <w:spacing w:before="75"/>
              <w:ind w:left="13"/>
              <w:jc w:val="center"/>
              <w:rPr>
                <w:sz w:val="18"/>
              </w:rPr>
            </w:pPr>
            <w:r>
              <w:rPr>
                <w:spacing w:val="-2"/>
                <w:sz w:val="18"/>
              </w:rPr>
              <w:t>$1,900,000,000.00</w:t>
            </w:r>
          </w:p>
        </w:tc>
        <w:tc>
          <w:tcPr>
            <w:tcW w:w="993" w:type="dxa"/>
            <w:tcBorders>
              <w:top w:val="single" w:sz="4" w:space="0" w:color="000000"/>
              <w:left w:val="single" w:sz="4" w:space="0" w:color="000000"/>
              <w:bottom w:val="single" w:sz="4" w:space="0" w:color="000000"/>
              <w:right w:val="single" w:sz="4" w:space="0" w:color="000000"/>
            </w:tcBorders>
          </w:tcPr>
          <w:p w14:paraId="6263DEDB" w14:textId="77777777" w:rsidR="00B54879" w:rsidRDefault="00B54879" w:rsidP="009E70A2">
            <w:pPr>
              <w:pStyle w:val="TableParagraph"/>
              <w:spacing w:before="75"/>
              <w:ind w:left="13"/>
              <w:jc w:val="center"/>
              <w:rPr>
                <w:sz w:val="18"/>
              </w:rPr>
            </w:pPr>
            <w:r>
              <w:rPr>
                <w:sz w:val="18"/>
              </w:rPr>
              <w:t>TIIE 28</w:t>
            </w:r>
            <w:r>
              <w:rPr>
                <w:spacing w:val="-2"/>
                <w:sz w:val="18"/>
              </w:rPr>
              <w:t xml:space="preserve"> </w:t>
            </w:r>
            <w:r>
              <w:rPr>
                <w:spacing w:val="-10"/>
                <w:sz w:val="18"/>
              </w:rPr>
              <w:t>+</w:t>
            </w:r>
          </w:p>
        </w:tc>
        <w:tc>
          <w:tcPr>
            <w:tcW w:w="991" w:type="dxa"/>
            <w:tcBorders>
              <w:top w:val="single" w:sz="4" w:space="0" w:color="000000"/>
              <w:left w:val="single" w:sz="4" w:space="0" w:color="000000"/>
              <w:bottom w:val="single" w:sz="4" w:space="0" w:color="000000"/>
              <w:right w:val="single" w:sz="4" w:space="0" w:color="000000"/>
            </w:tcBorders>
          </w:tcPr>
          <w:p w14:paraId="2C69681A" w14:textId="77777777" w:rsidR="00B54879" w:rsidRDefault="00B54879" w:rsidP="009E70A2">
            <w:pPr>
              <w:pStyle w:val="TableParagraph"/>
              <w:spacing w:before="75"/>
              <w:ind w:left="23" w:right="4"/>
              <w:jc w:val="center"/>
              <w:rPr>
                <w:sz w:val="18"/>
              </w:rPr>
            </w:pPr>
            <w:r>
              <w:rPr>
                <w:spacing w:val="-4"/>
                <w:sz w:val="18"/>
              </w:rPr>
              <w:t>0.75%</w:t>
            </w:r>
          </w:p>
        </w:tc>
        <w:tc>
          <w:tcPr>
            <w:tcW w:w="1984" w:type="dxa"/>
            <w:tcBorders>
              <w:top w:val="single" w:sz="4" w:space="0" w:color="000000"/>
              <w:left w:val="single" w:sz="4" w:space="0" w:color="000000"/>
              <w:bottom w:val="single" w:sz="4" w:space="0" w:color="000000"/>
              <w:right w:val="single" w:sz="4" w:space="0" w:color="000000"/>
            </w:tcBorders>
          </w:tcPr>
          <w:p w14:paraId="62CB808A" w14:textId="77777777" w:rsidR="00B54879" w:rsidRDefault="00B54879" w:rsidP="009E70A2">
            <w:pPr>
              <w:pStyle w:val="TableParagraph"/>
              <w:spacing w:before="75"/>
              <w:ind w:left="18"/>
              <w:jc w:val="center"/>
              <w:rPr>
                <w:sz w:val="18"/>
              </w:rPr>
            </w:pPr>
            <w:r>
              <w:rPr>
                <w:sz w:val="18"/>
              </w:rPr>
              <w:t>$</w:t>
            </w:r>
            <w:r>
              <w:rPr>
                <w:spacing w:val="1"/>
                <w:sz w:val="18"/>
              </w:rPr>
              <w:t xml:space="preserve"> </w:t>
            </w:r>
            <w:r>
              <w:rPr>
                <w:spacing w:val="-2"/>
                <w:sz w:val="18"/>
              </w:rPr>
              <w:t>4,824,647,120.00</w:t>
            </w:r>
          </w:p>
        </w:tc>
        <w:tc>
          <w:tcPr>
            <w:tcW w:w="1560" w:type="dxa"/>
            <w:tcBorders>
              <w:top w:val="single" w:sz="4" w:space="0" w:color="000000"/>
              <w:left w:val="single" w:sz="4" w:space="0" w:color="000000"/>
              <w:bottom w:val="single" w:sz="4" w:space="0" w:color="000000"/>
              <w:right w:val="single" w:sz="4" w:space="0" w:color="000000"/>
            </w:tcBorders>
          </w:tcPr>
          <w:p w14:paraId="340F18D5" w14:textId="77777777" w:rsidR="00B54879" w:rsidRDefault="00B54879" w:rsidP="009E70A2">
            <w:pPr>
              <w:pStyle w:val="TableParagraph"/>
              <w:spacing w:before="75"/>
              <w:ind w:left="17"/>
              <w:jc w:val="center"/>
              <w:rPr>
                <w:sz w:val="18"/>
              </w:rPr>
            </w:pPr>
            <w:r>
              <w:rPr>
                <w:sz w:val="18"/>
              </w:rPr>
              <w:t>P08-</w:t>
            </w:r>
            <w:r>
              <w:rPr>
                <w:spacing w:val="-2"/>
                <w:sz w:val="18"/>
              </w:rPr>
              <w:t>0919038</w:t>
            </w:r>
          </w:p>
        </w:tc>
        <w:tc>
          <w:tcPr>
            <w:tcW w:w="991" w:type="dxa"/>
            <w:tcBorders>
              <w:top w:val="single" w:sz="4" w:space="0" w:color="000000"/>
              <w:left w:val="single" w:sz="4" w:space="0" w:color="000000"/>
              <w:bottom w:val="single" w:sz="4" w:space="0" w:color="000000"/>
              <w:right w:val="single" w:sz="4" w:space="0" w:color="000000"/>
            </w:tcBorders>
          </w:tcPr>
          <w:p w14:paraId="42387008" w14:textId="77777777" w:rsidR="00B54879" w:rsidRDefault="00B54879" w:rsidP="009E70A2">
            <w:pPr>
              <w:pStyle w:val="TableParagraph"/>
              <w:spacing w:before="75"/>
              <w:ind w:left="23"/>
              <w:jc w:val="center"/>
              <w:rPr>
                <w:sz w:val="18"/>
              </w:rPr>
            </w:pPr>
            <w:r>
              <w:rPr>
                <w:spacing w:val="-2"/>
                <w:sz w:val="18"/>
              </w:rPr>
              <w:t>13/2019</w:t>
            </w:r>
          </w:p>
        </w:tc>
      </w:tr>
    </w:tbl>
    <w:p w14:paraId="63F413A9" w14:textId="77777777" w:rsidR="00EE06FC" w:rsidRPr="00EE06FC" w:rsidRDefault="00EE06FC" w:rsidP="00EE06FC">
      <w:pPr>
        <w:spacing w:after="160" w:line="360" w:lineRule="auto"/>
        <w:jc w:val="both"/>
        <w:rPr>
          <w:rFonts w:ascii="Century Gothic" w:eastAsia="Calibri" w:hAnsi="Century Gothic"/>
          <w:sz w:val="24"/>
          <w:szCs w:val="24"/>
          <w:lang w:eastAsia="en-US"/>
        </w:rPr>
      </w:pPr>
    </w:p>
    <w:p w14:paraId="5CCEADBC" w14:textId="77777777" w:rsidR="00EE06FC" w:rsidRPr="00EE06FC" w:rsidRDefault="00EE06FC" w:rsidP="00EE06FC">
      <w:pPr>
        <w:spacing w:after="160" w:line="360" w:lineRule="auto"/>
        <w:jc w:val="both"/>
        <w:rPr>
          <w:rFonts w:ascii="Century Gothic" w:eastAsia="Calibri" w:hAnsi="Century Gothic"/>
          <w:sz w:val="24"/>
          <w:szCs w:val="24"/>
          <w:lang w:eastAsia="en-US"/>
        </w:rPr>
      </w:pPr>
      <w:r w:rsidRPr="00EE06FC">
        <w:rPr>
          <w:rFonts w:ascii="Century Gothic" w:eastAsia="Calibri" w:hAnsi="Century Gothic"/>
          <w:sz w:val="24"/>
          <w:szCs w:val="24"/>
          <w:lang w:eastAsia="en-US"/>
        </w:rPr>
        <w:t>Los financiamientos autorizados en el presente Artículo podrán instrumentarse a través de uno o varios contratos de crédito, hasta por un plazo de 25 (veinticinco) años equivalentes, aproximadamente, a 9,131 (nueve mil ciento treinta y un) días naturales, contados a partir de la firma de cada contrato de crédito.</w:t>
      </w:r>
    </w:p>
    <w:p w14:paraId="7FEBF982" w14:textId="77777777" w:rsidR="00EE06FC" w:rsidRPr="00EE06FC" w:rsidRDefault="00EE06FC" w:rsidP="00EE06FC">
      <w:pPr>
        <w:spacing w:after="160" w:line="360" w:lineRule="auto"/>
        <w:jc w:val="both"/>
        <w:rPr>
          <w:rFonts w:ascii="Century Gothic" w:eastAsia="Calibri" w:hAnsi="Century Gothic"/>
          <w:sz w:val="24"/>
          <w:szCs w:val="24"/>
          <w:lang w:eastAsia="en-US"/>
        </w:rPr>
      </w:pPr>
    </w:p>
    <w:p w14:paraId="1ACFE5DE" w14:textId="3D006916" w:rsidR="00EE06FC" w:rsidRPr="00B54879" w:rsidRDefault="00EE06FC" w:rsidP="00EE06FC">
      <w:pPr>
        <w:spacing w:after="160" w:line="360" w:lineRule="auto"/>
        <w:jc w:val="both"/>
        <w:rPr>
          <w:rFonts w:ascii="Century Gothic" w:eastAsia="Calibri" w:hAnsi="Century Gothic"/>
          <w:b/>
          <w:sz w:val="24"/>
          <w:szCs w:val="24"/>
          <w:lang w:eastAsia="en-US"/>
        </w:rPr>
      </w:pPr>
      <w:r w:rsidRPr="00B54879">
        <w:rPr>
          <w:rFonts w:ascii="Century Gothic" w:eastAsia="Calibri" w:hAnsi="Century Gothic"/>
          <w:b/>
          <w:sz w:val="24"/>
          <w:szCs w:val="24"/>
          <w:lang w:eastAsia="en-US"/>
        </w:rPr>
        <w:t>Artículo Cuarto. Refinanciamiento del Bono Cupón Cero</w:t>
      </w:r>
      <w:r w:rsidR="00B54879" w:rsidRPr="00B54879">
        <w:rPr>
          <w:rFonts w:ascii="Century Gothic" w:eastAsia="Calibri" w:hAnsi="Century Gothic"/>
          <w:b/>
          <w:sz w:val="24"/>
          <w:szCs w:val="24"/>
          <w:lang w:eastAsia="en-US"/>
        </w:rPr>
        <w:t>.</w:t>
      </w:r>
    </w:p>
    <w:p w14:paraId="34B23005" w14:textId="77777777" w:rsidR="00EE06FC" w:rsidRPr="00EE06FC" w:rsidRDefault="00EE06FC" w:rsidP="00EE06FC">
      <w:pPr>
        <w:spacing w:after="160" w:line="360" w:lineRule="auto"/>
        <w:jc w:val="both"/>
        <w:rPr>
          <w:rFonts w:ascii="Century Gothic" w:eastAsia="Calibri" w:hAnsi="Century Gothic"/>
          <w:sz w:val="24"/>
          <w:szCs w:val="24"/>
          <w:lang w:eastAsia="en-US"/>
        </w:rPr>
      </w:pPr>
    </w:p>
    <w:p w14:paraId="6A2127C5" w14:textId="799192F2" w:rsidR="00EE06FC" w:rsidRPr="00EE06FC" w:rsidRDefault="00EE06FC" w:rsidP="00EE06FC">
      <w:pPr>
        <w:spacing w:after="160" w:line="360" w:lineRule="auto"/>
        <w:jc w:val="both"/>
        <w:rPr>
          <w:rFonts w:ascii="Century Gothic" w:eastAsia="Calibri" w:hAnsi="Century Gothic"/>
          <w:sz w:val="24"/>
          <w:szCs w:val="24"/>
          <w:lang w:eastAsia="en-US"/>
        </w:rPr>
      </w:pPr>
      <w:r w:rsidRPr="00EE06FC">
        <w:rPr>
          <w:rFonts w:ascii="Century Gothic" w:eastAsia="Calibri" w:hAnsi="Century Gothic"/>
          <w:sz w:val="24"/>
          <w:szCs w:val="24"/>
          <w:lang w:eastAsia="en-US"/>
        </w:rPr>
        <w:t>Los recursos derivados del financiamiento autorizado en este Artículo, contratado a través de uno o más créditos, hasta por un monto de $665,394,050.16 (Seiscientos sesenta y cinco millones trescientos noventa y cuatro mil cincuenta pesos 16/100 Moneda Nacional) sin incluir intereses, deberán destinarse al refinanciamiento del financiamiento otorgado</w:t>
      </w:r>
      <w:r w:rsidR="00B54879">
        <w:rPr>
          <w:rFonts w:ascii="Century Gothic" w:eastAsia="Calibri" w:hAnsi="Century Gothic"/>
          <w:sz w:val="24"/>
          <w:szCs w:val="24"/>
          <w:lang w:eastAsia="en-US"/>
        </w:rPr>
        <w:t xml:space="preserve"> </w:t>
      </w:r>
      <w:r w:rsidRPr="00EE06FC">
        <w:rPr>
          <w:rFonts w:ascii="Century Gothic" w:eastAsia="Calibri" w:hAnsi="Century Gothic"/>
          <w:sz w:val="24"/>
          <w:szCs w:val="24"/>
          <w:lang w:eastAsia="en-US"/>
        </w:rPr>
        <w:t>al Estado</w:t>
      </w:r>
      <w:r w:rsidR="005C42FD">
        <w:rPr>
          <w:rFonts w:ascii="Century Gothic" w:eastAsia="Calibri" w:hAnsi="Century Gothic"/>
          <w:sz w:val="24"/>
          <w:szCs w:val="24"/>
          <w:lang w:eastAsia="en-US"/>
        </w:rPr>
        <w:t>,</w:t>
      </w:r>
      <w:r w:rsidRPr="00EE06FC">
        <w:rPr>
          <w:rFonts w:ascii="Century Gothic" w:eastAsia="Calibri" w:hAnsi="Century Gothic"/>
          <w:sz w:val="24"/>
          <w:szCs w:val="24"/>
          <w:lang w:eastAsia="en-US"/>
        </w:rPr>
        <w:t xml:space="preserve"> por BANOBRAS, al amparo del programa federal Fondo de Apoyo para la Infraestructura y Seguridad Pública (PROFISE):</w:t>
      </w:r>
    </w:p>
    <w:tbl>
      <w:tblPr>
        <w:tblStyle w:val="TableNormal"/>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984"/>
        <w:gridCol w:w="1274"/>
        <w:gridCol w:w="1560"/>
        <w:gridCol w:w="1274"/>
        <w:gridCol w:w="994"/>
        <w:gridCol w:w="1627"/>
        <w:gridCol w:w="1349"/>
        <w:gridCol w:w="993"/>
      </w:tblGrid>
      <w:tr w:rsidR="00B54879" w14:paraId="1021D71F" w14:textId="77777777" w:rsidTr="00B54879">
        <w:trPr>
          <w:trHeight w:val="364"/>
          <w:jc w:val="center"/>
        </w:trPr>
        <w:tc>
          <w:tcPr>
            <w:tcW w:w="984" w:type="dxa"/>
            <w:vMerge w:val="restart"/>
          </w:tcPr>
          <w:p w14:paraId="79A2BC37" w14:textId="77777777" w:rsidR="00B54879" w:rsidRDefault="00B54879" w:rsidP="009E70A2">
            <w:pPr>
              <w:pStyle w:val="TableParagraph"/>
              <w:spacing w:before="56"/>
              <w:rPr>
                <w:sz w:val="18"/>
              </w:rPr>
            </w:pPr>
          </w:p>
          <w:p w14:paraId="731B9365" w14:textId="77777777" w:rsidR="00B54879" w:rsidRDefault="00B54879" w:rsidP="009E70A2">
            <w:pPr>
              <w:pStyle w:val="TableParagraph"/>
              <w:spacing w:before="1"/>
              <w:ind w:left="126"/>
              <w:rPr>
                <w:sz w:val="18"/>
              </w:rPr>
            </w:pPr>
            <w:r>
              <w:rPr>
                <w:spacing w:val="-2"/>
                <w:sz w:val="18"/>
              </w:rPr>
              <w:lastRenderedPageBreak/>
              <w:t>Acreedor</w:t>
            </w:r>
          </w:p>
        </w:tc>
        <w:tc>
          <w:tcPr>
            <w:tcW w:w="1274" w:type="dxa"/>
            <w:vMerge w:val="restart"/>
          </w:tcPr>
          <w:p w14:paraId="03F28EFE" w14:textId="77777777" w:rsidR="00B54879" w:rsidRDefault="00B54879" w:rsidP="009E70A2">
            <w:pPr>
              <w:pStyle w:val="TableParagraph"/>
              <w:spacing w:before="144" w:line="278" w:lineRule="auto"/>
              <w:ind w:left="129" w:firstLine="132"/>
              <w:rPr>
                <w:sz w:val="18"/>
              </w:rPr>
            </w:pPr>
            <w:r>
              <w:rPr>
                <w:sz w:val="18"/>
              </w:rPr>
              <w:lastRenderedPageBreak/>
              <w:t xml:space="preserve">Fecha de </w:t>
            </w:r>
            <w:r>
              <w:rPr>
                <w:spacing w:val="-2"/>
                <w:sz w:val="18"/>
              </w:rPr>
              <w:t>Contratación</w:t>
            </w:r>
          </w:p>
        </w:tc>
        <w:tc>
          <w:tcPr>
            <w:tcW w:w="1560" w:type="dxa"/>
            <w:vMerge w:val="restart"/>
          </w:tcPr>
          <w:p w14:paraId="0B645F26" w14:textId="77777777" w:rsidR="00B54879" w:rsidRDefault="00B54879" w:rsidP="009E70A2">
            <w:pPr>
              <w:pStyle w:val="TableParagraph"/>
              <w:spacing w:before="144" w:line="278" w:lineRule="auto"/>
              <w:ind w:left="336" w:firstLine="194"/>
              <w:rPr>
                <w:sz w:val="18"/>
              </w:rPr>
            </w:pPr>
            <w:r>
              <w:rPr>
                <w:spacing w:val="-2"/>
                <w:sz w:val="18"/>
              </w:rPr>
              <w:t>Monto Contratado</w:t>
            </w:r>
          </w:p>
        </w:tc>
        <w:tc>
          <w:tcPr>
            <w:tcW w:w="2268" w:type="dxa"/>
            <w:gridSpan w:val="2"/>
          </w:tcPr>
          <w:p w14:paraId="24A2E31D" w14:textId="77777777" w:rsidR="00B54879" w:rsidRDefault="00B54879" w:rsidP="009E70A2">
            <w:pPr>
              <w:pStyle w:val="TableParagraph"/>
              <w:spacing w:before="62"/>
              <w:ind w:left="25"/>
              <w:jc w:val="center"/>
              <w:rPr>
                <w:sz w:val="18"/>
              </w:rPr>
            </w:pPr>
            <w:r>
              <w:rPr>
                <w:spacing w:val="-4"/>
                <w:sz w:val="18"/>
              </w:rPr>
              <w:t>Tasa</w:t>
            </w:r>
          </w:p>
        </w:tc>
        <w:tc>
          <w:tcPr>
            <w:tcW w:w="1627" w:type="dxa"/>
            <w:vMerge w:val="restart"/>
          </w:tcPr>
          <w:p w14:paraId="17EF8CC1" w14:textId="77777777" w:rsidR="00B54879" w:rsidRDefault="00B54879" w:rsidP="009E70A2">
            <w:pPr>
              <w:pStyle w:val="TableParagraph"/>
              <w:spacing w:before="144" w:line="278" w:lineRule="auto"/>
              <w:ind w:left="145" w:right="117" w:firstLine="93"/>
              <w:rPr>
                <w:sz w:val="18"/>
              </w:rPr>
            </w:pPr>
            <w:r>
              <w:rPr>
                <w:sz w:val="18"/>
              </w:rPr>
              <w:t>Saldo al 31 de Octubre</w:t>
            </w:r>
            <w:r>
              <w:rPr>
                <w:spacing w:val="-15"/>
                <w:sz w:val="18"/>
              </w:rPr>
              <w:t xml:space="preserve"> </w:t>
            </w:r>
            <w:r>
              <w:rPr>
                <w:sz w:val="18"/>
              </w:rPr>
              <w:t>de</w:t>
            </w:r>
            <w:r>
              <w:rPr>
                <w:spacing w:val="-12"/>
                <w:sz w:val="18"/>
              </w:rPr>
              <w:t xml:space="preserve"> </w:t>
            </w:r>
            <w:r>
              <w:rPr>
                <w:sz w:val="18"/>
              </w:rPr>
              <w:t>2025</w:t>
            </w:r>
          </w:p>
        </w:tc>
        <w:tc>
          <w:tcPr>
            <w:tcW w:w="1349" w:type="dxa"/>
            <w:vMerge w:val="restart"/>
          </w:tcPr>
          <w:p w14:paraId="5BF78AF3" w14:textId="77777777" w:rsidR="00B54879" w:rsidRDefault="00B54879" w:rsidP="009E70A2">
            <w:pPr>
              <w:pStyle w:val="TableParagraph"/>
              <w:spacing w:before="56"/>
              <w:rPr>
                <w:sz w:val="18"/>
              </w:rPr>
            </w:pPr>
          </w:p>
          <w:p w14:paraId="429A6704" w14:textId="77777777" w:rsidR="00B54879" w:rsidRDefault="00B54879" w:rsidP="009E70A2">
            <w:pPr>
              <w:pStyle w:val="TableParagraph"/>
              <w:spacing w:before="1"/>
              <w:ind w:left="104"/>
              <w:rPr>
                <w:sz w:val="18"/>
              </w:rPr>
            </w:pPr>
            <w:r>
              <w:rPr>
                <w:sz w:val="18"/>
              </w:rPr>
              <w:lastRenderedPageBreak/>
              <w:t>Clave</w:t>
            </w:r>
            <w:r>
              <w:rPr>
                <w:spacing w:val="-2"/>
                <w:sz w:val="18"/>
              </w:rPr>
              <w:t xml:space="preserve"> </w:t>
            </w:r>
            <w:r>
              <w:rPr>
                <w:sz w:val="18"/>
              </w:rPr>
              <w:t xml:space="preserve">de </w:t>
            </w:r>
            <w:r>
              <w:rPr>
                <w:spacing w:val="-5"/>
                <w:sz w:val="18"/>
              </w:rPr>
              <w:t>RPU</w:t>
            </w:r>
          </w:p>
        </w:tc>
        <w:tc>
          <w:tcPr>
            <w:tcW w:w="993" w:type="dxa"/>
            <w:vMerge w:val="restart"/>
          </w:tcPr>
          <w:p w14:paraId="386EDD05" w14:textId="77777777" w:rsidR="00B54879" w:rsidRDefault="00B54879" w:rsidP="009E70A2">
            <w:pPr>
              <w:pStyle w:val="TableParagraph"/>
              <w:spacing w:before="144" w:line="278" w:lineRule="auto"/>
              <w:ind w:left="225" w:right="137" w:hanging="63"/>
              <w:rPr>
                <w:sz w:val="18"/>
              </w:rPr>
            </w:pPr>
            <w:r>
              <w:rPr>
                <w:spacing w:val="-2"/>
                <w:sz w:val="18"/>
              </w:rPr>
              <w:lastRenderedPageBreak/>
              <w:t>Registro Estatal</w:t>
            </w:r>
          </w:p>
        </w:tc>
      </w:tr>
      <w:tr w:rsidR="00B54879" w14:paraId="39517FA6" w14:textId="77777777" w:rsidTr="00B54879">
        <w:trPr>
          <w:trHeight w:val="481"/>
          <w:jc w:val="center"/>
        </w:trPr>
        <w:tc>
          <w:tcPr>
            <w:tcW w:w="984" w:type="dxa"/>
            <w:vMerge/>
            <w:tcBorders>
              <w:top w:val="nil"/>
            </w:tcBorders>
          </w:tcPr>
          <w:p w14:paraId="7D466C9E" w14:textId="77777777" w:rsidR="00B54879" w:rsidRDefault="00B54879" w:rsidP="009E70A2">
            <w:pPr>
              <w:rPr>
                <w:sz w:val="2"/>
                <w:szCs w:val="2"/>
              </w:rPr>
            </w:pPr>
          </w:p>
        </w:tc>
        <w:tc>
          <w:tcPr>
            <w:tcW w:w="1274" w:type="dxa"/>
            <w:vMerge/>
            <w:tcBorders>
              <w:top w:val="nil"/>
            </w:tcBorders>
          </w:tcPr>
          <w:p w14:paraId="11C1D79F" w14:textId="77777777" w:rsidR="00B54879" w:rsidRDefault="00B54879" w:rsidP="009E70A2">
            <w:pPr>
              <w:rPr>
                <w:sz w:val="2"/>
                <w:szCs w:val="2"/>
              </w:rPr>
            </w:pPr>
          </w:p>
        </w:tc>
        <w:tc>
          <w:tcPr>
            <w:tcW w:w="1560" w:type="dxa"/>
            <w:vMerge/>
            <w:tcBorders>
              <w:top w:val="nil"/>
            </w:tcBorders>
          </w:tcPr>
          <w:p w14:paraId="5479A9BB" w14:textId="77777777" w:rsidR="00B54879" w:rsidRDefault="00B54879" w:rsidP="009E70A2">
            <w:pPr>
              <w:rPr>
                <w:sz w:val="2"/>
                <w:szCs w:val="2"/>
              </w:rPr>
            </w:pPr>
          </w:p>
        </w:tc>
        <w:tc>
          <w:tcPr>
            <w:tcW w:w="1274" w:type="dxa"/>
          </w:tcPr>
          <w:p w14:paraId="5A7142E6" w14:textId="77777777" w:rsidR="00B54879" w:rsidRDefault="00B54879" w:rsidP="009E70A2">
            <w:pPr>
              <w:pStyle w:val="TableParagraph"/>
              <w:spacing w:before="122"/>
              <w:ind w:left="28" w:right="3"/>
              <w:jc w:val="center"/>
              <w:rPr>
                <w:sz w:val="18"/>
              </w:rPr>
            </w:pPr>
            <w:r>
              <w:rPr>
                <w:spacing w:val="-4"/>
                <w:sz w:val="18"/>
              </w:rPr>
              <w:t>TIIE</w:t>
            </w:r>
          </w:p>
        </w:tc>
        <w:tc>
          <w:tcPr>
            <w:tcW w:w="994" w:type="dxa"/>
          </w:tcPr>
          <w:p w14:paraId="462054D6" w14:textId="77777777" w:rsidR="00B54879" w:rsidRDefault="00B54879" w:rsidP="009E70A2">
            <w:pPr>
              <w:pStyle w:val="TableParagraph"/>
              <w:spacing w:before="122"/>
              <w:ind w:left="26" w:right="3"/>
              <w:jc w:val="center"/>
              <w:rPr>
                <w:sz w:val="18"/>
              </w:rPr>
            </w:pPr>
            <w:r>
              <w:rPr>
                <w:spacing w:val="-2"/>
                <w:sz w:val="18"/>
              </w:rPr>
              <w:t>Sobretasa</w:t>
            </w:r>
          </w:p>
        </w:tc>
        <w:tc>
          <w:tcPr>
            <w:tcW w:w="1627" w:type="dxa"/>
            <w:vMerge/>
            <w:tcBorders>
              <w:top w:val="nil"/>
            </w:tcBorders>
          </w:tcPr>
          <w:p w14:paraId="61636311" w14:textId="77777777" w:rsidR="00B54879" w:rsidRDefault="00B54879" w:rsidP="009E70A2">
            <w:pPr>
              <w:rPr>
                <w:sz w:val="2"/>
                <w:szCs w:val="2"/>
              </w:rPr>
            </w:pPr>
          </w:p>
        </w:tc>
        <w:tc>
          <w:tcPr>
            <w:tcW w:w="1349" w:type="dxa"/>
            <w:vMerge/>
            <w:tcBorders>
              <w:top w:val="nil"/>
            </w:tcBorders>
          </w:tcPr>
          <w:p w14:paraId="3CDC6E66" w14:textId="77777777" w:rsidR="00B54879" w:rsidRDefault="00B54879" w:rsidP="009E70A2">
            <w:pPr>
              <w:rPr>
                <w:sz w:val="2"/>
                <w:szCs w:val="2"/>
              </w:rPr>
            </w:pPr>
          </w:p>
        </w:tc>
        <w:tc>
          <w:tcPr>
            <w:tcW w:w="993" w:type="dxa"/>
            <w:vMerge/>
            <w:tcBorders>
              <w:top w:val="nil"/>
            </w:tcBorders>
          </w:tcPr>
          <w:p w14:paraId="6F84161E" w14:textId="77777777" w:rsidR="00B54879" w:rsidRDefault="00B54879" w:rsidP="009E70A2">
            <w:pPr>
              <w:rPr>
                <w:sz w:val="2"/>
                <w:szCs w:val="2"/>
              </w:rPr>
            </w:pPr>
          </w:p>
        </w:tc>
      </w:tr>
      <w:tr w:rsidR="00B54879" w14:paraId="2EC22B3E" w14:textId="77777777" w:rsidTr="00B54879">
        <w:trPr>
          <w:trHeight w:val="402"/>
          <w:jc w:val="center"/>
        </w:trPr>
        <w:tc>
          <w:tcPr>
            <w:tcW w:w="984" w:type="dxa"/>
          </w:tcPr>
          <w:p w14:paraId="069ADBCD" w14:textId="77777777" w:rsidR="00B54879" w:rsidRDefault="00B54879" w:rsidP="009E70A2">
            <w:pPr>
              <w:pStyle w:val="TableParagraph"/>
              <w:spacing w:before="81"/>
              <w:ind w:left="107"/>
              <w:rPr>
                <w:sz w:val="18"/>
              </w:rPr>
            </w:pPr>
            <w:r>
              <w:rPr>
                <w:spacing w:val="-2"/>
                <w:sz w:val="18"/>
              </w:rPr>
              <w:t>Banobras</w:t>
            </w:r>
          </w:p>
        </w:tc>
        <w:tc>
          <w:tcPr>
            <w:tcW w:w="1274" w:type="dxa"/>
          </w:tcPr>
          <w:p w14:paraId="7DEEE870" w14:textId="77777777" w:rsidR="00B54879" w:rsidRDefault="00B54879" w:rsidP="009E70A2">
            <w:pPr>
              <w:pStyle w:val="TableParagraph"/>
              <w:spacing w:before="81"/>
              <w:ind w:left="189"/>
              <w:rPr>
                <w:sz w:val="18"/>
              </w:rPr>
            </w:pPr>
            <w:r>
              <w:rPr>
                <w:spacing w:val="-2"/>
                <w:sz w:val="18"/>
              </w:rPr>
              <w:t>02/10/2012</w:t>
            </w:r>
          </w:p>
        </w:tc>
        <w:tc>
          <w:tcPr>
            <w:tcW w:w="1560" w:type="dxa"/>
          </w:tcPr>
          <w:p w14:paraId="51580DE4" w14:textId="77777777" w:rsidR="00B54879" w:rsidRDefault="00B54879" w:rsidP="009E70A2">
            <w:pPr>
              <w:pStyle w:val="TableParagraph"/>
              <w:spacing w:before="81"/>
              <w:ind w:left="106"/>
              <w:rPr>
                <w:sz w:val="18"/>
              </w:rPr>
            </w:pPr>
            <w:r>
              <w:rPr>
                <w:spacing w:val="-2"/>
                <w:sz w:val="18"/>
              </w:rPr>
              <w:t>$655,394,050.16</w:t>
            </w:r>
          </w:p>
        </w:tc>
        <w:tc>
          <w:tcPr>
            <w:tcW w:w="1274" w:type="dxa"/>
          </w:tcPr>
          <w:p w14:paraId="3A19D1C0" w14:textId="77777777" w:rsidR="00B54879" w:rsidRDefault="00B54879" w:rsidP="009E70A2">
            <w:pPr>
              <w:pStyle w:val="TableParagraph"/>
              <w:spacing w:before="81"/>
              <w:ind w:left="28"/>
              <w:jc w:val="center"/>
              <w:rPr>
                <w:sz w:val="18"/>
              </w:rPr>
            </w:pPr>
            <w:r>
              <w:rPr>
                <w:sz w:val="18"/>
              </w:rPr>
              <w:t>Tasa</w:t>
            </w:r>
            <w:r>
              <w:rPr>
                <w:spacing w:val="-12"/>
                <w:sz w:val="18"/>
              </w:rPr>
              <w:t xml:space="preserve"> </w:t>
            </w:r>
            <w:r>
              <w:rPr>
                <w:sz w:val="18"/>
              </w:rPr>
              <w:t>Base</w:t>
            </w:r>
            <w:r>
              <w:rPr>
                <w:spacing w:val="-12"/>
                <w:sz w:val="18"/>
              </w:rPr>
              <w:t xml:space="preserve"> </w:t>
            </w:r>
            <w:r>
              <w:rPr>
                <w:spacing w:val="-10"/>
                <w:sz w:val="18"/>
              </w:rPr>
              <w:t>+</w:t>
            </w:r>
          </w:p>
        </w:tc>
        <w:tc>
          <w:tcPr>
            <w:tcW w:w="994" w:type="dxa"/>
          </w:tcPr>
          <w:p w14:paraId="0B907823" w14:textId="77777777" w:rsidR="00B54879" w:rsidRDefault="00B54879" w:rsidP="009E70A2">
            <w:pPr>
              <w:pStyle w:val="TableParagraph"/>
              <w:spacing w:before="81"/>
              <w:ind w:left="26"/>
              <w:jc w:val="center"/>
              <w:rPr>
                <w:sz w:val="18"/>
              </w:rPr>
            </w:pPr>
            <w:r>
              <w:rPr>
                <w:spacing w:val="-2"/>
                <w:sz w:val="18"/>
              </w:rPr>
              <w:t>1.34%</w:t>
            </w:r>
          </w:p>
        </w:tc>
        <w:tc>
          <w:tcPr>
            <w:tcW w:w="1627" w:type="dxa"/>
          </w:tcPr>
          <w:p w14:paraId="405D91D5" w14:textId="77777777" w:rsidR="00B54879" w:rsidRDefault="00B54879" w:rsidP="009E70A2">
            <w:pPr>
              <w:pStyle w:val="TableParagraph"/>
              <w:spacing w:before="81"/>
              <w:ind w:left="140"/>
              <w:rPr>
                <w:sz w:val="18"/>
              </w:rPr>
            </w:pPr>
            <w:r>
              <w:rPr>
                <w:spacing w:val="-2"/>
                <w:sz w:val="18"/>
              </w:rPr>
              <w:t>$637,014,515.00</w:t>
            </w:r>
          </w:p>
        </w:tc>
        <w:tc>
          <w:tcPr>
            <w:tcW w:w="1349" w:type="dxa"/>
          </w:tcPr>
          <w:p w14:paraId="60B07E48" w14:textId="77777777" w:rsidR="00B54879" w:rsidRDefault="00B54879" w:rsidP="009E70A2">
            <w:pPr>
              <w:pStyle w:val="TableParagraph"/>
              <w:spacing w:before="81"/>
              <w:ind w:left="136"/>
              <w:rPr>
                <w:sz w:val="18"/>
              </w:rPr>
            </w:pPr>
            <w:r>
              <w:rPr>
                <w:sz w:val="18"/>
              </w:rPr>
              <w:t>P08-</w:t>
            </w:r>
            <w:r>
              <w:rPr>
                <w:spacing w:val="-2"/>
                <w:sz w:val="18"/>
              </w:rPr>
              <w:t>1012154</w:t>
            </w:r>
          </w:p>
        </w:tc>
        <w:tc>
          <w:tcPr>
            <w:tcW w:w="993" w:type="dxa"/>
          </w:tcPr>
          <w:p w14:paraId="6DE96B31" w14:textId="77777777" w:rsidR="00B54879" w:rsidRDefault="00B54879" w:rsidP="009E70A2">
            <w:pPr>
              <w:pStyle w:val="TableParagraph"/>
              <w:spacing w:before="81"/>
              <w:ind w:left="174"/>
              <w:rPr>
                <w:sz w:val="18"/>
              </w:rPr>
            </w:pPr>
            <w:r>
              <w:rPr>
                <w:spacing w:val="-2"/>
                <w:sz w:val="18"/>
              </w:rPr>
              <w:t>33/2012</w:t>
            </w:r>
          </w:p>
        </w:tc>
      </w:tr>
    </w:tbl>
    <w:p w14:paraId="14FF9306" w14:textId="77777777" w:rsidR="00EE06FC" w:rsidRPr="00EE06FC" w:rsidRDefault="00EE06FC" w:rsidP="00EE06FC">
      <w:pPr>
        <w:spacing w:after="160" w:line="360" w:lineRule="auto"/>
        <w:jc w:val="both"/>
        <w:rPr>
          <w:rFonts w:ascii="Century Gothic" w:eastAsia="Calibri" w:hAnsi="Century Gothic"/>
          <w:sz w:val="24"/>
          <w:szCs w:val="24"/>
          <w:lang w:eastAsia="en-US"/>
        </w:rPr>
      </w:pPr>
    </w:p>
    <w:p w14:paraId="02A74E19" w14:textId="60BF3D7B" w:rsidR="00EE06FC" w:rsidRPr="00EE06FC" w:rsidRDefault="00EE06FC" w:rsidP="00EE06FC">
      <w:pPr>
        <w:spacing w:after="160" w:line="360" w:lineRule="auto"/>
        <w:jc w:val="both"/>
        <w:rPr>
          <w:rFonts w:ascii="Century Gothic" w:eastAsia="Calibri" w:hAnsi="Century Gothic"/>
          <w:sz w:val="24"/>
          <w:szCs w:val="24"/>
          <w:lang w:eastAsia="en-US"/>
        </w:rPr>
      </w:pPr>
      <w:r w:rsidRPr="00EE06FC">
        <w:rPr>
          <w:rFonts w:ascii="Century Gothic" w:eastAsia="Calibri" w:hAnsi="Century Gothic"/>
          <w:sz w:val="24"/>
          <w:szCs w:val="24"/>
          <w:lang w:eastAsia="en-US"/>
        </w:rPr>
        <w:t>Adicionalmente, se autoriza al Poder Ejecutivo Estatal, por conducto de la Secretaría de Hacienda, para que realice las gestiones necesarias y/o convenientes ante BANOBRAS</w:t>
      </w:r>
      <w:r w:rsidR="005C42FD">
        <w:rPr>
          <w:rFonts w:ascii="Century Gothic" w:eastAsia="Calibri" w:hAnsi="Century Gothic"/>
          <w:sz w:val="24"/>
          <w:szCs w:val="24"/>
          <w:lang w:eastAsia="en-US"/>
        </w:rPr>
        <w:t>,</w:t>
      </w:r>
      <w:r w:rsidRPr="00EE06FC">
        <w:rPr>
          <w:rFonts w:ascii="Century Gothic" w:eastAsia="Calibri" w:hAnsi="Century Gothic"/>
          <w:sz w:val="24"/>
          <w:szCs w:val="24"/>
          <w:lang w:eastAsia="en-US"/>
        </w:rPr>
        <w:t xml:space="preserve"> para adecuar los contratos de crédito a las reglas de operación del programa antes referido.</w:t>
      </w:r>
    </w:p>
    <w:p w14:paraId="676BCAA7" w14:textId="77777777" w:rsidR="00EE06FC" w:rsidRPr="00EE06FC" w:rsidRDefault="00EE06FC" w:rsidP="00EE06FC">
      <w:pPr>
        <w:spacing w:after="160" w:line="360" w:lineRule="auto"/>
        <w:jc w:val="both"/>
        <w:rPr>
          <w:rFonts w:ascii="Century Gothic" w:eastAsia="Calibri" w:hAnsi="Century Gothic"/>
          <w:sz w:val="24"/>
          <w:szCs w:val="24"/>
          <w:lang w:eastAsia="en-US"/>
        </w:rPr>
      </w:pPr>
    </w:p>
    <w:p w14:paraId="2D4A6401" w14:textId="77777777" w:rsidR="00EE06FC" w:rsidRPr="00EE06FC" w:rsidRDefault="00EE06FC" w:rsidP="00EE06FC">
      <w:pPr>
        <w:spacing w:after="160" w:line="360" w:lineRule="auto"/>
        <w:jc w:val="both"/>
        <w:rPr>
          <w:rFonts w:ascii="Century Gothic" w:eastAsia="Calibri" w:hAnsi="Century Gothic"/>
          <w:sz w:val="24"/>
          <w:szCs w:val="24"/>
          <w:lang w:eastAsia="en-US"/>
        </w:rPr>
      </w:pPr>
      <w:r w:rsidRPr="00EE06FC">
        <w:rPr>
          <w:rFonts w:ascii="Century Gothic" w:eastAsia="Calibri" w:hAnsi="Century Gothic"/>
          <w:sz w:val="24"/>
          <w:szCs w:val="24"/>
          <w:lang w:eastAsia="en-US"/>
        </w:rPr>
        <w:t>Asimismo, se autoriza al Poder Ejecutivo Estatal, por conducto de la Secretaría de Hacienda, en relación con el refinanciamiento del financiamiento contratado bajo el PROFISE, a optar entre:</w:t>
      </w:r>
    </w:p>
    <w:p w14:paraId="71A01C5D" w14:textId="77777777" w:rsidR="00EE06FC" w:rsidRPr="00EE06FC" w:rsidRDefault="00EE06FC" w:rsidP="00EE06FC">
      <w:pPr>
        <w:spacing w:after="160" w:line="360" w:lineRule="auto"/>
        <w:jc w:val="both"/>
        <w:rPr>
          <w:rFonts w:ascii="Century Gothic" w:eastAsia="Calibri" w:hAnsi="Century Gothic"/>
          <w:sz w:val="24"/>
          <w:szCs w:val="24"/>
          <w:lang w:eastAsia="en-US"/>
        </w:rPr>
      </w:pPr>
      <w:r w:rsidRPr="00B54879">
        <w:rPr>
          <w:rFonts w:ascii="Century Gothic" w:eastAsia="Calibri" w:hAnsi="Century Gothic"/>
          <w:b/>
          <w:sz w:val="24"/>
          <w:szCs w:val="24"/>
          <w:lang w:eastAsia="en-US"/>
        </w:rPr>
        <w:t>a)</w:t>
      </w:r>
      <w:r w:rsidRPr="00B54879">
        <w:rPr>
          <w:rFonts w:ascii="Century Gothic" w:eastAsia="Calibri" w:hAnsi="Century Gothic"/>
          <w:b/>
          <w:sz w:val="24"/>
          <w:szCs w:val="24"/>
          <w:lang w:eastAsia="en-US"/>
        </w:rPr>
        <w:tab/>
      </w:r>
      <w:r w:rsidRPr="00EE06FC">
        <w:rPr>
          <w:rFonts w:ascii="Century Gothic" w:eastAsia="Calibri" w:hAnsi="Century Gothic"/>
          <w:sz w:val="24"/>
          <w:szCs w:val="24"/>
          <w:lang w:eastAsia="en-US"/>
        </w:rPr>
        <w:t>Aplicar los recursos derivados de los bonos cupón cero a la amortización anticipada de los créditos correspondientes, directamente o a través del mecanismo de pago que se considere conveniente por el Estado, o bien</w:t>
      </w:r>
    </w:p>
    <w:p w14:paraId="4353252C" w14:textId="460A1492" w:rsidR="00EE06FC" w:rsidRPr="00EE06FC" w:rsidRDefault="00EE06FC" w:rsidP="00EE06FC">
      <w:pPr>
        <w:spacing w:after="160" w:line="360" w:lineRule="auto"/>
        <w:jc w:val="both"/>
        <w:rPr>
          <w:rFonts w:ascii="Century Gothic" w:eastAsia="Calibri" w:hAnsi="Century Gothic"/>
          <w:sz w:val="24"/>
          <w:szCs w:val="24"/>
          <w:lang w:eastAsia="en-US"/>
        </w:rPr>
      </w:pPr>
      <w:r w:rsidRPr="00B54879">
        <w:rPr>
          <w:rFonts w:ascii="Century Gothic" w:eastAsia="Calibri" w:hAnsi="Century Gothic"/>
          <w:b/>
          <w:sz w:val="24"/>
          <w:szCs w:val="24"/>
          <w:lang w:eastAsia="en-US"/>
        </w:rPr>
        <w:t>b)</w:t>
      </w:r>
      <w:r w:rsidRPr="00B54879">
        <w:rPr>
          <w:rFonts w:ascii="Century Gothic" w:eastAsia="Calibri" w:hAnsi="Century Gothic"/>
          <w:b/>
          <w:sz w:val="24"/>
          <w:szCs w:val="24"/>
          <w:lang w:eastAsia="en-US"/>
        </w:rPr>
        <w:tab/>
      </w:r>
      <w:r w:rsidRPr="00EE06FC">
        <w:rPr>
          <w:rFonts w:ascii="Century Gothic" w:eastAsia="Calibri" w:hAnsi="Century Gothic"/>
          <w:sz w:val="24"/>
          <w:szCs w:val="24"/>
          <w:lang w:eastAsia="en-US"/>
        </w:rPr>
        <w:t>A</w:t>
      </w:r>
      <w:r w:rsidR="005C42FD">
        <w:rPr>
          <w:rFonts w:ascii="Century Gothic" w:eastAsia="Calibri" w:hAnsi="Century Gothic"/>
          <w:sz w:val="24"/>
          <w:szCs w:val="24"/>
          <w:lang w:eastAsia="en-US"/>
        </w:rPr>
        <w:t>l</w:t>
      </w:r>
      <w:r w:rsidRPr="00EE06FC">
        <w:rPr>
          <w:rFonts w:ascii="Century Gothic" w:eastAsia="Calibri" w:hAnsi="Century Gothic"/>
          <w:sz w:val="24"/>
          <w:szCs w:val="24"/>
          <w:lang w:eastAsia="en-US"/>
        </w:rPr>
        <w:t xml:space="preserve"> refinanciar en su totalidad los saldos insolutos de los créditos de referencia, con recursos distintos a los bonos cupón cero y de los que pueda disponer</w:t>
      </w:r>
      <w:r w:rsidR="005C42FD">
        <w:rPr>
          <w:rFonts w:ascii="Century Gothic" w:eastAsia="Calibri" w:hAnsi="Century Gothic"/>
          <w:sz w:val="24"/>
          <w:szCs w:val="24"/>
          <w:lang w:eastAsia="en-US"/>
        </w:rPr>
        <w:t>,</w:t>
      </w:r>
      <w:r w:rsidRPr="00EE06FC">
        <w:rPr>
          <w:rFonts w:ascii="Century Gothic" w:eastAsia="Calibri" w:hAnsi="Century Gothic"/>
          <w:sz w:val="24"/>
          <w:szCs w:val="24"/>
          <w:lang w:eastAsia="en-US"/>
        </w:rPr>
        <w:t xml:space="preserve"> de conformidad con la legislación aplicable y de este Decreto, y a redimir anticipadamente dichos bonos cupón cero en beneficio del Estado, a efecto que los recursos efectivamente recibidos por la Secretaría de Hacienda, por la redención de los bonos cupón cero, sean destinados en términos de las reglas de operación del PROFISE.</w:t>
      </w:r>
    </w:p>
    <w:p w14:paraId="67C5D88E" w14:textId="77777777" w:rsidR="00EE06FC" w:rsidRPr="00EE06FC" w:rsidRDefault="00EE06FC" w:rsidP="00EE06FC">
      <w:pPr>
        <w:spacing w:after="160" w:line="360" w:lineRule="auto"/>
        <w:jc w:val="both"/>
        <w:rPr>
          <w:rFonts w:ascii="Century Gothic" w:eastAsia="Calibri" w:hAnsi="Century Gothic"/>
          <w:sz w:val="24"/>
          <w:szCs w:val="24"/>
          <w:lang w:eastAsia="en-US"/>
        </w:rPr>
      </w:pPr>
    </w:p>
    <w:p w14:paraId="2C11BC0B" w14:textId="77777777" w:rsidR="00EE06FC" w:rsidRPr="00EE06FC" w:rsidRDefault="00EE06FC" w:rsidP="00EE06FC">
      <w:pPr>
        <w:spacing w:after="160" w:line="360" w:lineRule="auto"/>
        <w:jc w:val="both"/>
        <w:rPr>
          <w:rFonts w:ascii="Century Gothic" w:eastAsia="Calibri" w:hAnsi="Century Gothic"/>
          <w:sz w:val="24"/>
          <w:szCs w:val="24"/>
          <w:lang w:eastAsia="en-US"/>
        </w:rPr>
      </w:pPr>
      <w:r w:rsidRPr="00EE06FC">
        <w:rPr>
          <w:rFonts w:ascii="Century Gothic" w:eastAsia="Calibri" w:hAnsi="Century Gothic"/>
          <w:sz w:val="24"/>
          <w:szCs w:val="24"/>
          <w:lang w:eastAsia="en-US"/>
        </w:rPr>
        <w:lastRenderedPageBreak/>
        <w:t>El financiamiento autorizado en el presente Artículo podrá instrumentarse a través de uno o varios contratos de crédito, hasta por un plazo de 25 (veinticinco) años equivalentes aproximadamente a 9,131 (nueve mil ciento treinta y un) días naturales, contados a partir de la firma de cada contrato de crédito o instrumento de financiamiento.</w:t>
      </w:r>
    </w:p>
    <w:p w14:paraId="3F67C085" w14:textId="77777777" w:rsidR="00EE06FC" w:rsidRPr="00EE06FC" w:rsidRDefault="00EE06FC" w:rsidP="00EE06FC">
      <w:pPr>
        <w:spacing w:after="160" w:line="360" w:lineRule="auto"/>
        <w:jc w:val="both"/>
        <w:rPr>
          <w:rFonts w:ascii="Century Gothic" w:eastAsia="Calibri" w:hAnsi="Century Gothic"/>
          <w:sz w:val="24"/>
          <w:szCs w:val="24"/>
          <w:lang w:eastAsia="en-US"/>
        </w:rPr>
      </w:pPr>
      <w:r w:rsidRPr="00EE06FC">
        <w:rPr>
          <w:rFonts w:ascii="Century Gothic" w:eastAsia="Calibri" w:hAnsi="Century Gothic"/>
          <w:sz w:val="24"/>
          <w:szCs w:val="24"/>
          <w:lang w:eastAsia="en-US"/>
        </w:rPr>
        <w:t xml:space="preserve"> </w:t>
      </w:r>
    </w:p>
    <w:p w14:paraId="0A5195F2" w14:textId="77777777" w:rsidR="00EE06FC" w:rsidRPr="00B54879" w:rsidRDefault="00EE06FC" w:rsidP="00EE06FC">
      <w:pPr>
        <w:spacing w:after="160" w:line="360" w:lineRule="auto"/>
        <w:jc w:val="both"/>
        <w:rPr>
          <w:rFonts w:ascii="Century Gothic" w:eastAsia="Calibri" w:hAnsi="Century Gothic"/>
          <w:b/>
          <w:sz w:val="24"/>
          <w:szCs w:val="24"/>
          <w:lang w:eastAsia="en-US"/>
        </w:rPr>
      </w:pPr>
      <w:r w:rsidRPr="00B54879">
        <w:rPr>
          <w:rFonts w:ascii="Century Gothic" w:eastAsia="Calibri" w:hAnsi="Century Gothic"/>
          <w:b/>
          <w:sz w:val="24"/>
          <w:szCs w:val="24"/>
          <w:lang w:eastAsia="en-US"/>
        </w:rPr>
        <w:t>Artículo Quinto. Instrumentos derivados y coberturas.</w:t>
      </w:r>
    </w:p>
    <w:p w14:paraId="76F22067" w14:textId="77777777" w:rsidR="00EE06FC" w:rsidRPr="00EE06FC" w:rsidRDefault="00EE06FC" w:rsidP="00EE06FC">
      <w:pPr>
        <w:spacing w:after="160" w:line="360" w:lineRule="auto"/>
        <w:jc w:val="both"/>
        <w:rPr>
          <w:rFonts w:ascii="Century Gothic" w:eastAsia="Calibri" w:hAnsi="Century Gothic"/>
          <w:sz w:val="24"/>
          <w:szCs w:val="24"/>
          <w:lang w:eastAsia="en-US"/>
        </w:rPr>
      </w:pPr>
    </w:p>
    <w:p w14:paraId="33F5C9C4" w14:textId="77777777" w:rsidR="00EE06FC" w:rsidRPr="00EE06FC" w:rsidRDefault="00EE06FC" w:rsidP="00EE06FC">
      <w:pPr>
        <w:spacing w:after="160" w:line="360" w:lineRule="auto"/>
        <w:jc w:val="both"/>
        <w:rPr>
          <w:rFonts w:ascii="Century Gothic" w:eastAsia="Calibri" w:hAnsi="Century Gothic"/>
          <w:sz w:val="24"/>
          <w:szCs w:val="24"/>
          <w:lang w:eastAsia="en-US"/>
        </w:rPr>
      </w:pPr>
      <w:r w:rsidRPr="00EE06FC">
        <w:rPr>
          <w:rFonts w:ascii="Century Gothic" w:eastAsia="Calibri" w:hAnsi="Century Gothic"/>
          <w:sz w:val="24"/>
          <w:szCs w:val="24"/>
          <w:lang w:eastAsia="en-US"/>
        </w:rPr>
        <w:t>Se autoriza al Poder Ejecutivo, por conducto de la Secretaría de Hacienda, a celebrar instrumentos derivados u operaciones de cobertura relacionados con los contratos de crédito que se celebren para instrumentar el financiamiento que se autoriza en este Decreto.</w:t>
      </w:r>
    </w:p>
    <w:p w14:paraId="774A3B1E" w14:textId="77777777" w:rsidR="00EE06FC" w:rsidRPr="00EE06FC" w:rsidRDefault="00EE06FC" w:rsidP="00EE06FC">
      <w:pPr>
        <w:spacing w:after="160" w:line="360" w:lineRule="auto"/>
        <w:jc w:val="both"/>
        <w:rPr>
          <w:rFonts w:ascii="Century Gothic" w:eastAsia="Calibri" w:hAnsi="Century Gothic"/>
          <w:sz w:val="24"/>
          <w:szCs w:val="24"/>
          <w:lang w:eastAsia="en-US"/>
        </w:rPr>
      </w:pPr>
    </w:p>
    <w:p w14:paraId="75CAE2B5" w14:textId="77777777" w:rsidR="00EE06FC" w:rsidRPr="00EE06FC" w:rsidRDefault="00EE06FC" w:rsidP="00EE06FC">
      <w:pPr>
        <w:spacing w:after="160" w:line="360" w:lineRule="auto"/>
        <w:jc w:val="both"/>
        <w:rPr>
          <w:rFonts w:ascii="Century Gothic" w:eastAsia="Calibri" w:hAnsi="Century Gothic"/>
          <w:sz w:val="24"/>
          <w:szCs w:val="24"/>
          <w:lang w:eastAsia="en-US"/>
        </w:rPr>
      </w:pPr>
      <w:r w:rsidRPr="00EE06FC">
        <w:rPr>
          <w:rFonts w:ascii="Century Gothic" w:eastAsia="Calibri" w:hAnsi="Century Gothic"/>
          <w:sz w:val="24"/>
          <w:szCs w:val="24"/>
          <w:lang w:eastAsia="en-US"/>
        </w:rPr>
        <w:t>Estos instrumentos derivados u operaciones de cobertura deberán tener la misma fuente de pago de los contratos de crédito suscritos.</w:t>
      </w:r>
    </w:p>
    <w:p w14:paraId="036840DB" w14:textId="77777777" w:rsidR="00EE06FC" w:rsidRPr="00EE06FC" w:rsidRDefault="00EE06FC" w:rsidP="00EE06FC">
      <w:pPr>
        <w:spacing w:after="160" w:line="360" w:lineRule="auto"/>
        <w:jc w:val="both"/>
        <w:rPr>
          <w:rFonts w:ascii="Century Gothic" w:eastAsia="Calibri" w:hAnsi="Century Gothic"/>
          <w:sz w:val="24"/>
          <w:szCs w:val="24"/>
          <w:lang w:eastAsia="en-US"/>
        </w:rPr>
      </w:pPr>
    </w:p>
    <w:p w14:paraId="518CB1DA" w14:textId="0BC40F11" w:rsidR="00EE06FC" w:rsidRPr="00EE06FC" w:rsidRDefault="00EE06FC" w:rsidP="00EE06FC">
      <w:pPr>
        <w:spacing w:after="160" w:line="360" w:lineRule="auto"/>
        <w:jc w:val="both"/>
        <w:rPr>
          <w:rFonts w:ascii="Century Gothic" w:eastAsia="Calibri" w:hAnsi="Century Gothic"/>
          <w:sz w:val="24"/>
          <w:szCs w:val="24"/>
          <w:lang w:eastAsia="en-US"/>
        </w:rPr>
      </w:pPr>
      <w:r w:rsidRPr="00EE06FC">
        <w:rPr>
          <w:rFonts w:ascii="Century Gothic" w:eastAsia="Calibri" w:hAnsi="Century Gothic"/>
          <w:sz w:val="24"/>
          <w:szCs w:val="24"/>
          <w:lang w:eastAsia="en-US"/>
        </w:rPr>
        <w:t>Asimismo, se autoriza al Poder Ejecutivo, por conducto de la Secretaría de Hacienda</w:t>
      </w:r>
      <w:r w:rsidR="005C42FD">
        <w:rPr>
          <w:rFonts w:ascii="Century Gothic" w:eastAsia="Calibri" w:hAnsi="Century Gothic"/>
          <w:sz w:val="24"/>
          <w:szCs w:val="24"/>
          <w:lang w:eastAsia="en-US"/>
        </w:rPr>
        <w:t>,</w:t>
      </w:r>
      <w:r w:rsidRPr="00EE06FC">
        <w:rPr>
          <w:rFonts w:ascii="Century Gothic" w:eastAsia="Calibri" w:hAnsi="Century Gothic"/>
          <w:sz w:val="24"/>
          <w:szCs w:val="24"/>
          <w:lang w:eastAsia="en-US"/>
        </w:rPr>
        <w:t xml:space="preserve"> a celebrar la contratación de todos aquellos instrumentos derivados u operaciones de coberturas, para respaldar la deuda vigente del Estado, por los plazos y montos nocionales que así se consideren al momento de la celebración, compartiendo la fuente de pago de los financiamientos principales.</w:t>
      </w:r>
    </w:p>
    <w:p w14:paraId="1D8FDD0D" w14:textId="77777777" w:rsidR="00EE06FC" w:rsidRPr="00EE06FC" w:rsidRDefault="00EE06FC" w:rsidP="00EE06FC">
      <w:pPr>
        <w:spacing w:after="160" w:line="360" w:lineRule="auto"/>
        <w:jc w:val="both"/>
        <w:rPr>
          <w:rFonts w:ascii="Century Gothic" w:eastAsia="Calibri" w:hAnsi="Century Gothic"/>
          <w:sz w:val="24"/>
          <w:szCs w:val="24"/>
          <w:lang w:eastAsia="en-US"/>
        </w:rPr>
      </w:pPr>
    </w:p>
    <w:p w14:paraId="332001EE" w14:textId="77777777" w:rsidR="00EE06FC" w:rsidRPr="00EE06FC" w:rsidRDefault="00EE06FC" w:rsidP="00EE06FC">
      <w:pPr>
        <w:spacing w:after="160" w:line="360" w:lineRule="auto"/>
        <w:jc w:val="both"/>
        <w:rPr>
          <w:rFonts w:ascii="Century Gothic" w:eastAsia="Calibri" w:hAnsi="Century Gothic"/>
          <w:sz w:val="24"/>
          <w:szCs w:val="24"/>
          <w:lang w:eastAsia="en-US"/>
        </w:rPr>
      </w:pPr>
      <w:r w:rsidRPr="00EE06FC">
        <w:rPr>
          <w:rFonts w:ascii="Century Gothic" w:eastAsia="Calibri" w:hAnsi="Century Gothic"/>
          <w:sz w:val="24"/>
          <w:szCs w:val="24"/>
          <w:lang w:eastAsia="en-US"/>
        </w:rPr>
        <w:t>Al respecto, el Poder Ejecutivo, por conducto de la Secretaría de Hacienda, podrá afectar los derechos del Estado al amparo de dichos instrumentos derivados u operaciones de cobertura al fideicomiso o fideicomisos a los que se refiere el Artículo Sexto de este Decreto, con la finalidad que los recursos recibidos se apliquen al pago del servicio de la deuda que derive del financiamiento contratado con base en este Decreto y formalizado a través de los contratos de crédito autorizados por este Decreto.</w:t>
      </w:r>
    </w:p>
    <w:p w14:paraId="6DF6E8DE" w14:textId="77777777" w:rsidR="00EE06FC" w:rsidRPr="00EE06FC" w:rsidRDefault="00EE06FC" w:rsidP="00EE06FC">
      <w:pPr>
        <w:spacing w:after="160" w:line="360" w:lineRule="auto"/>
        <w:jc w:val="both"/>
        <w:rPr>
          <w:rFonts w:ascii="Century Gothic" w:eastAsia="Calibri" w:hAnsi="Century Gothic"/>
          <w:sz w:val="24"/>
          <w:szCs w:val="24"/>
          <w:lang w:eastAsia="en-US"/>
        </w:rPr>
      </w:pPr>
    </w:p>
    <w:p w14:paraId="34506B95" w14:textId="77777777" w:rsidR="00EE06FC" w:rsidRPr="00B54879" w:rsidRDefault="00EE06FC" w:rsidP="00EE06FC">
      <w:pPr>
        <w:spacing w:after="160" w:line="360" w:lineRule="auto"/>
        <w:jc w:val="both"/>
        <w:rPr>
          <w:rFonts w:ascii="Century Gothic" w:eastAsia="Calibri" w:hAnsi="Century Gothic"/>
          <w:b/>
          <w:sz w:val="24"/>
          <w:szCs w:val="24"/>
          <w:lang w:eastAsia="en-US"/>
        </w:rPr>
      </w:pPr>
      <w:r w:rsidRPr="00B54879">
        <w:rPr>
          <w:rFonts w:ascii="Century Gothic" w:eastAsia="Calibri" w:hAnsi="Century Gothic"/>
          <w:b/>
          <w:sz w:val="24"/>
          <w:szCs w:val="24"/>
          <w:lang w:eastAsia="en-US"/>
        </w:rPr>
        <w:t>Artículo Sexto. Fuente de Pago y Mecanismos de Administración.</w:t>
      </w:r>
    </w:p>
    <w:p w14:paraId="0C3C125E" w14:textId="77777777" w:rsidR="00EE06FC" w:rsidRPr="00EE06FC" w:rsidRDefault="00EE06FC" w:rsidP="00EE06FC">
      <w:pPr>
        <w:spacing w:after="160" w:line="360" w:lineRule="auto"/>
        <w:jc w:val="both"/>
        <w:rPr>
          <w:rFonts w:ascii="Century Gothic" w:eastAsia="Calibri" w:hAnsi="Century Gothic"/>
          <w:sz w:val="24"/>
          <w:szCs w:val="24"/>
          <w:lang w:eastAsia="en-US"/>
        </w:rPr>
      </w:pPr>
    </w:p>
    <w:p w14:paraId="7ED21F9A" w14:textId="1ED92963" w:rsidR="00EE06FC" w:rsidRPr="00EE06FC" w:rsidRDefault="00EE06FC" w:rsidP="00EE06FC">
      <w:pPr>
        <w:spacing w:after="160" w:line="360" w:lineRule="auto"/>
        <w:jc w:val="both"/>
        <w:rPr>
          <w:rFonts w:ascii="Century Gothic" w:eastAsia="Calibri" w:hAnsi="Century Gothic"/>
          <w:sz w:val="24"/>
          <w:szCs w:val="24"/>
          <w:lang w:eastAsia="en-US"/>
        </w:rPr>
      </w:pPr>
      <w:r w:rsidRPr="00EE06FC">
        <w:rPr>
          <w:rFonts w:ascii="Century Gothic" w:eastAsia="Calibri" w:hAnsi="Century Gothic"/>
          <w:sz w:val="24"/>
          <w:szCs w:val="24"/>
          <w:lang w:eastAsia="en-US"/>
        </w:rPr>
        <w:t>Se autoriza al Poder Ejecutivo, por conducto de la Secretaría de Hacienda, para que</w:t>
      </w:r>
      <w:r w:rsidR="005C42FD">
        <w:rPr>
          <w:rFonts w:ascii="Century Gothic" w:eastAsia="Calibri" w:hAnsi="Century Gothic"/>
          <w:sz w:val="24"/>
          <w:szCs w:val="24"/>
          <w:lang w:eastAsia="en-US"/>
        </w:rPr>
        <w:t>,</w:t>
      </w:r>
      <w:r w:rsidRPr="00EE06FC">
        <w:rPr>
          <w:rFonts w:ascii="Century Gothic" w:eastAsia="Calibri" w:hAnsi="Century Gothic"/>
          <w:sz w:val="24"/>
          <w:szCs w:val="24"/>
          <w:lang w:eastAsia="en-US"/>
        </w:rPr>
        <w:t xml:space="preserve"> sin perjuicio de afectaciones previas, afecte como fuente de pago de los financiamientos, los instrumentos derivados y coberturas que se contraten con fundamento en los Artículos Primero, Segundo, Tercero, Cuarto y Quinto de este Decreto, el derecho a recibir y los flujos de recursos que deriven hasta del 35.00% (Treinta y cinco por ciento) de las</w:t>
      </w:r>
      <w:r w:rsidR="00B54879">
        <w:rPr>
          <w:rFonts w:ascii="Century Gothic" w:eastAsia="Calibri" w:hAnsi="Century Gothic"/>
          <w:sz w:val="24"/>
          <w:szCs w:val="24"/>
          <w:lang w:eastAsia="en-US"/>
        </w:rPr>
        <w:t xml:space="preserve"> </w:t>
      </w:r>
      <w:r w:rsidRPr="00EE06FC">
        <w:rPr>
          <w:rFonts w:ascii="Century Gothic" w:eastAsia="Calibri" w:hAnsi="Century Gothic"/>
          <w:sz w:val="24"/>
          <w:szCs w:val="24"/>
          <w:lang w:eastAsia="en-US"/>
        </w:rPr>
        <w:t>participaciones presentes y futuras que en ingresos federales</w:t>
      </w:r>
      <w:r w:rsidR="005C42FD">
        <w:rPr>
          <w:rFonts w:ascii="Century Gothic" w:eastAsia="Calibri" w:hAnsi="Century Gothic"/>
          <w:sz w:val="24"/>
          <w:szCs w:val="24"/>
          <w:lang w:eastAsia="en-US"/>
        </w:rPr>
        <w:t xml:space="preserve"> le</w:t>
      </w:r>
      <w:r w:rsidRPr="00EE06FC">
        <w:rPr>
          <w:rFonts w:ascii="Century Gothic" w:eastAsia="Calibri" w:hAnsi="Century Gothic"/>
          <w:sz w:val="24"/>
          <w:szCs w:val="24"/>
          <w:lang w:eastAsia="en-US"/>
        </w:rPr>
        <w:t xml:space="preserve"> corresponden al Estado de Chihuahua del Fondo de General de Participaciones a qu</w:t>
      </w:r>
      <w:r w:rsidR="005C42FD">
        <w:rPr>
          <w:rFonts w:ascii="Century Gothic" w:eastAsia="Calibri" w:hAnsi="Century Gothic"/>
          <w:sz w:val="24"/>
          <w:szCs w:val="24"/>
          <w:lang w:eastAsia="en-US"/>
        </w:rPr>
        <w:t>e hace referencia el artículo 9º</w:t>
      </w:r>
      <w:r w:rsidRPr="00EE06FC">
        <w:rPr>
          <w:rFonts w:ascii="Century Gothic" w:eastAsia="Calibri" w:hAnsi="Century Gothic"/>
          <w:sz w:val="24"/>
          <w:szCs w:val="24"/>
          <w:lang w:eastAsia="en-US"/>
        </w:rPr>
        <w:t xml:space="preserve"> de la Ley de Coordinación Fiscal, así como aquellos fondos que en su caso lo reemplacen, sustituyan o complementen de tiempo en tiempo, excluyendo las participaciones que de dicho fondo corresponden a los municipios.</w:t>
      </w:r>
    </w:p>
    <w:p w14:paraId="5E1351C0" w14:textId="77777777" w:rsidR="00EE06FC" w:rsidRPr="00EE06FC" w:rsidRDefault="00EE06FC" w:rsidP="00EE06FC">
      <w:pPr>
        <w:spacing w:after="160" w:line="360" w:lineRule="auto"/>
        <w:jc w:val="both"/>
        <w:rPr>
          <w:rFonts w:ascii="Century Gothic" w:eastAsia="Calibri" w:hAnsi="Century Gothic"/>
          <w:sz w:val="24"/>
          <w:szCs w:val="24"/>
          <w:lang w:eastAsia="en-US"/>
        </w:rPr>
      </w:pPr>
    </w:p>
    <w:p w14:paraId="263427DD" w14:textId="77777777" w:rsidR="00EE06FC" w:rsidRPr="00EE06FC" w:rsidRDefault="00EE06FC" w:rsidP="00EE06FC">
      <w:pPr>
        <w:spacing w:after="160" w:line="360" w:lineRule="auto"/>
        <w:jc w:val="both"/>
        <w:rPr>
          <w:rFonts w:ascii="Century Gothic" w:eastAsia="Calibri" w:hAnsi="Century Gothic"/>
          <w:sz w:val="24"/>
          <w:szCs w:val="24"/>
          <w:lang w:eastAsia="en-US"/>
        </w:rPr>
      </w:pPr>
      <w:r w:rsidRPr="00EE06FC">
        <w:rPr>
          <w:rFonts w:ascii="Century Gothic" w:eastAsia="Calibri" w:hAnsi="Century Gothic"/>
          <w:sz w:val="24"/>
          <w:szCs w:val="24"/>
          <w:lang w:eastAsia="en-US"/>
        </w:rPr>
        <w:t>El Poder Ejecutivo, por conducto de la Secretaría de Hacienda, deberá realizar las afectaciones anteriormente referidas, de manera irrevocable y hasta que sean totalmente liquidadas las obligaciones que deriven del financiamiento y coberturas y al amparo de los Artículos Primero, Segundo, Tercero, Cuarto y Quinto del presente Decreto. Dicha afectación permanecerá vigente en tanto existan obligaciones pendientes de pago, y a cargo del Estado de Chihuahua, derivadas del financiamiento, coberturas y garantías contratados con base en los Artículos Primero, Segundo, Tercero, Cuarto y Quinto del presente Decreto.</w:t>
      </w:r>
    </w:p>
    <w:p w14:paraId="39EA1F74" w14:textId="77777777" w:rsidR="00EE06FC" w:rsidRPr="00EE06FC" w:rsidRDefault="00EE06FC" w:rsidP="00EE06FC">
      <w:pPr>
        <w:spacing w:after="160" w:line="360" w:lineRule="auto"/>
        <w:jc w:val="both"/>
        <w:rPr>
          <w:rFonts w:ascii="Century Gothic" w:eastAsia="Calibri" w:hAnsi="Century Gothic"/>
          <w:sz w:val="24"/>
          <w:szCs w:val="24"/>
          <w:lang w:eastAsia="en-US"/>
        </w:rPr>
      </w:pPr>
    </w:p>
    <w:p w14:paraId="65C57AA2" w14:textId="77777777" w:rsidR="00EE06FC" w:rsidRPr="00EE06FC" w:rsidRDefault="00EE06FC" w:rsidP="00EE06FC">
      <w:pPr>
        <w:spacing w:after="160" w:line="360" w:lineRule="auto"/>
        <w:jc w:val="both"/>
        <w:rPr>
          <w:rFonts w:ascii="Century Gothic" w:eastAsia="Calibri" w:hAnsi="Century Gothic"/>
          <w:sz w:val="24"/>
          <w:szCs w:val="24"/>
          <w:lang w:eastAsia="en-US"/>
        </w:rPr>
      </w:pPr>
      <w:r w:rsidRPr="00EE06FC">
        <w:rPr>
          <w:rFonts w:ascii="Century Gothic" w:eastAsia="Calibri" w:hAnsi="Century Gothic"/>
          <w:sz w:val="24"/>
          <w:szCs w:val="24"/>
          <w:lang w:eastAsia="en-US"/>
        </w:rPr>
        <w:t>El Poder Ejecutivo, por conducto de la Secretaría de Hacienda, deberá notificar a la Secretaría de Hacienda y Crédito Público del Poder Ejecutivo Federal, así como a cualquier otra autoridad que resulte competente, respecto de la afectación de las participaciones del Fondo General de Participaciones autorizada en el presente artículo, instruyéndolas irrevocablemente para efectos de que, en cada ministración, entrega, anticipo, ajuste o entero, abonen los flujos respectivos en el o los fideicomisos de fuente de pago que para tales efectos constituya, o modifique el Estado de Chihuahua, de conformidad con lo previsto en el presente Decreto, y hasta por el plazo necesario para liquidar totalmente las obligaciones que deriven del financiamiento, coberturas y garantías contratados al amparo de los Artículos Primero, Segundo, Tercero, Cuarto y Quinto del presente Decreto.</w:t>
      </w:r>
    </w:p>
    <w:p w14:paraId="63FE7C5B" w14:textId="77777777" w:rsidR="00EE06FC" w:rsidRPr="00EE06FC" w:rsidRDefault="00EE06FC" w:rsidP="00EE06FC">
      <w:pPr>
        <w:spacing w:after="160" w:line="360" w:lineRule="auto"/>
        <w:jc w:val="both"/>
        <w:rPr>
          <w:rFonts w:ascii="Century Gothic" w:eastAsia="Calibri" w:hAnsi="Century Gothic"/>
          <w:sz w:val="24"/>
          <w:szCs w:val="24"/>
          <w:lang w:eastAsia="en-US"/>
        </w:rPr>
      </w:pPr>
    </w:p>
    <w:p w14:paraId="11172B38" w14:textId="18179FB8" w:rsidR="00EE06FC" w:rsidRPr="00EE06FC" w:rsidRDefault="00EE06FC" w:rsidP="00EE06FC">
      <w:pPr>
        <w:spacing w:after="160" w:line="360" w:lineRule="auto"/>
        <w:jc w:val="both"/>
        <w:rPr>
          <w:rFonts w:ascii="Century Gothic" w:eastAsia="Calibri" w:hAnsi="Century Gothic"/>
          <w:sz w:val="24"/>
          <w:szCs w:val="24"/>
          <w:lang w:eastAsia="en-US"/>
        </w:rPr>
      </w:pPr>
      <w:r w:rsidRPr="00EE06FC">
        <w:rPr>
          <w:rFonts w:ascii="Century Gothic" w:eastAsia="Calibri" w:hAnsi="Century Gothic"/>
          <w:sz w:val="24"/>
          <w:szCs w:val="24"/>
          <w:lang w:eastAsia="en-US"/>
        </w:rPr>
        <w:t>El Poder Ejecutivo, por conducto de la Secretaría de Hacienda, realizará las gestiones necesarias para que el porcentaje afectado de las participaciones del Fondo General de Participaciones, ingresen al o los fideicomisos de fuente de pago que para tales efectos constituya o modifique el Estado de Chihuahua, de conformidad con el presente Decreto,</w:t>
      </w:r>
      <w:r w:rsidR="00B54879">
        <w:rPr>
          <w:rFonts w:ascii="Century Gothic" w:eastAsia="Calibri" w:hAnsi="Century Gothic"/>
          <w:sz w:val="24"/>
          <w:szCs w:val="24"/>
          <w:lang w:eastAsia="en-US"/>
        </w:rPr>
        <w:t xml:space="preserve"> </w:t>
      </w:r>
      <w:r w:rsidRPr="00EE06FC">
        <w:rPr>
          <w:rFonts w:ascii="Century Gothic" w:eastAsia="Calibri" w:hAnsi="Century Gothic"/>
          <w:sz w:val="24"/>
          <w:szCs w:val="24"/>
          <w:lang w:eastAsia="en-US"/>
        </w:rPr>
        <w:t>con la finalidad de que el fiduciario que administre los mismos, tenga el control necesario sobre los recursos para el pago de las obligaciones que deriven del financiamiento, coberturas y garantías contratados al amparo de los Artículos Primero, Segundo, Tercero, Cuarto y Quinto del presente Decreto.</w:t>
      </w:r>
    </w:p>
    <w:p w14:paraId="40E1AECD" w14:textId="77777777" w:rsidR="00EE06FC" w:rsidRPr="00EE06FC" w:rsidRDefault="00EE06FC" w:rsidP="00EE06FC">
      <w:pPr>
        <w:spacing w:after="160" w:line="360" w:lineRule="auto"/>
        <w:jc w:val="both"/>
        <w:rPr>
          <w:rFonts w:ascii="Century Gothic" w:eastAsia="Calibri" w:hAnsi="Century Gothic"/>
          <w:sz w:val="24"/>
          <w:szCs w:val="24"/>
          <w:lang w:eastAsia="en-US"/>
        </w:rPr>
      </w:pPr>
    </w:p>
    <w:p w14:paraId="2CFBD5CD" w14:textId="77777777" w:rsidR="00EE06FC" w:rsidRPr="00EE06FC" w:rsidRDefault="00EE06FC" w:rsidP="00EE06FC">
      <w:pPr>
        <w:spacing w:after="160" w:line="360" w:lineRule="auto"/>
        <w:jc w:val="both"/>
        <w:rPr>
          <w:rFonts w:ascii="Century Gothic" w:eastAsia="Calibri" w:hAnsi="Century Gothic"/>
          <w:sz w:val="24"/>
          <w:szCs w:val="24"/>
          <w:lang w:eastAsia="en-US"/>
        </w:rPr>
      </w:pPr>
      <w:r w:rsidRPr="00EE06FC">
        <w:rPr>
          <w:rFonts w:ascii="Century Gothic" w:eastAsia="Calibri" w:hAnsi="Century Gothic"/>
          <w:sz w:val="24"/>
          <w:szCs w:val="24"/>
          <w:lang w:eastAsia="en-US"/>
        </w:rPr>
        <w:t>Con independencia del vehículo al que se afecten las participaciones del Fondo General de Participaciones que funjan como fuente de pago del financiamiento, coberturas y garantías contratados en términos de los Artículos Primero, Segundo, Tercero, Cuarto y Quinto del presente Decreto, su afectación:</w:t>
      </w:r>
    </w:p>
    <w:p w14:paraId="179A5802" w14:textId="77777777" w:rsidR="00EE06FC" w:rsidRPr="00EE06FC" w:rsidRDefault="00EE06FC" w:rsidP="00EE06FC">
      <w:pPr>
        <w:spacing w:after="160" w:line="360" w:lineRule="auto"/>
        <w:jc w:val="both"/>
        <w:rPr>
          <w:rFonts w:ascii="Century Gothic" w:eastAsia="Calibri" w:hAnsi="Century Gothic"/>
          <w:sz w:val="24"/>
          <w:szCs w:val="24"/>
          <w:lang w:eastAsia="en-US"/>
        </w:rPr>
      </w:pPr>
      <w:r w:rsidRPr="00B54879">
        <w:rPr>
          <w:rFonts w:ascii="Century Gothic" w:eastAsia="Calibri" w:hAnsi="Century Gothic"/>
          <w:b/>
          <w:sz w:val="24"/>
          <w:szCs w:val="24"/>
          <w:lang w:eastAsia="en-US"/>
        </w:rPr>
        <w:t>a)</w:t>
      </w:r>
      <w:r w:rsidRPr="00B54879">
        <w:rPr>
          <w:rFonts w:ascii="Century Gothic" w:eastAsia="Calibri" w:hAnsi="Century Gothic"/>
          <w:b/>
          <w:sz w:val="24"/>
          <w:szCs w:val="24"/>
          <w:lang w:eastAsia="en-US"/>
        </w:rPr>
        <w:tab/>
      </w:r>
      <w:r w:rsidRPr="00EE06FC">
        <w:rPr>
          <w:rFonts w:ascii="Century Gothic" w:eastAsia="Calibri" w:hAnsi="Century Gothic"/>
          <w:sz w:val="24"/>
          <w:szCs w:val="24"/>
          <w:lang w:eastAsia="en-US"/>
        </w:rPr>
        <w:t>No podrá ser revocada o revertida sin el consentimiento previo, expreso y por escrito de las instituciones financieras mexicanas que hubieren otorgado los créditos a través de los cuales se implemente el contratado al amparo de este Decreto, y</w:t>
      </w:r>
    </w:p>
    <w:p w14:paraId="172F09AA" w14:textId="77777777" w:rsidR="00EE06FC" w:rsidRPr="00EE06FC" w:rsidRDefault="00EE06FC" w:rsidP="00EE06FC">
      <w:pPr>
        <w:spacing w:after="160" w:line="360" w:lineRule="auto"/>
        <w:jc w:val="both"/>
        <w:rPr>
          <w:rFonts w:ascii="Century Gothic" w:eastAsia="Calibri" w:hAnsi="Century Gothic"/>
          <w:sz w:val="24"/>
          <w:szCs w:val="24"/>
          <w:lang w:eastAsia="en-US"/>
        </w:rPr>
      </w:pPr>
    </w:p>
    <w:p w14:paraId="0292766F" w14:textId="77777777" w:rsidR="00EE06FC" w:rsidRPr="00EE06FC" w:rsidRDefault="00EE06FC" w:rsidP="00EE06FC">
      <w:pPr>
        <w:spacing w:after="160" w:line="360" w:lineRule="auto"/>
        <w:jc w:val="both"/>
        <w:rPr>
          <w:rFonts w:ascii="Century Gothic" w:eastAsia="Calibri" w:hAnsi="Century Gothic"/>
          <w:sz w:val="24"/>
          <w:szCs w:val="24"/>
          <w:lang w:eastAsia="en-US"/>
        </w:rPr>
      </w:pPr>
      <w:r w:rsidRPr="00B54879">
        <w:rPr>
          <w:rFonts w:ascii="Century Gothic" w:eastAsia="Calibri" w:hAnsi="Century Gothic"/>
          <w:b/>
          <w:sz w:val="24"/>
          <w:szCs w:val="24"/>
          <w:lang w:eastAsia="en-US"/>
        </w:rPr>
        <w:lastRenderedPageBreak/>
        <w:t>b)</w:t>
      </w:r>
      <w:r w:rsidRPr="00B54879">
        <w:rPr>
          <w:rFonts w:ascii="Century Gothic" w:eastAsia="Calibri" w:hAnsi="Century Gothic"/>
          <w:b/>
          <w:sz w:val="24"/>
          <w:szCs w:val="24"/>
          <w:lang w:eastAsia="en-US"/>
        </w:rPr>
        <w:tab/>
      </w:r>
      <w:r w:rsidRPr="00EE06FC">
        <w:rPr>
          <w:rFonts w:ascii="Century Gothic" w:eastAsia="Calibri" w:hAnsi="Century Gothic"/>
          <w:sz w:val="24"/>
          <w:szCs w:val="24"/>
          <w:lang w:eastAsia="en-US"/>
        </w:rPr>
        <w:t>Se considerará válida y vigente, independientemente de que se modifique su denominación o se sustituya por uno o varios nuevos conceptos que se refieran a situaciones jurídicas o de hecho iguales o similares, a las que dan origen a las participaciones federales del Fondo General de Participaciones.</w:t>
      </w:r>
    </w:p>
    <w:p w14:paraId="47D6323A" w14:textId="77777777" w:rsidR="00EE06FC" w:rsidRPr="00EE06FC" w:rsidRDefault="00EE06FC" w:rsidP="00EE06FC">
      <w:pPr>
        <w:spacing w:after="160" w:line="360" w:lineRule="auto"/>
        <w:jc w:val="both"/>
        <w:rPr>
          <w:rFonts w:ascii="Century Gothic" w:eastAsia="Calibri" w:hAnsi="Century Gothic"/>
          <w:sz w:val="24"/>
          <w:szCs w:val="24"/>
          <w:lang w:eastAsia="en-US"/>
        </w:rPr>
      </w:pPr>
    </w:p>
    <w:p w14:paraId="21FB4AB8" w14:textId="45B9A738" w:rsidR="00EE06FC" w:rsidRPr="00EE06FC" w:rsidRDefault="00EE06FC" w:rsidP="00EE06FC">
      <w:pPr>
        <w:spacing w:after="160" w:line="360" w:lineRule="auto"/>
        <w:jc w:val="both"/>
        <w:rPr>
          <w:rFonts w:ascii="Century Gothic" w:eastAsia="Calibri" w:hAnsi="Century Gothic"/>
          <w:sz w:val="24"/>
          <w:szCs w:val="24"/>
          <w:lang w:eastAsia="en-US"/>
        </w:rPr>
      </w:pPr>
      <w:r w:rsidRPr="00EE06FC">
        <w:rPr>
          <w:rFonts w:ascii="Century Gothic" w:eastAsia="Calibri" w:hAnsi="Century Gothic"/>
          <w:sz w:val="24"/>
          <w:szCs w:val="24"/>
          <w:lang w:eastAsia="en-US"/>
        </w:rPr>
        <w:t xml:space="preserve">Adicionalmente, se autoriza al Poder Ejecutivo, por conducto de la Secretaría de Hacienda, a constituir o modificar el o los mecanismos de administración, fuente de pago y/o garantía y/o fuente alterna de pago, o cualquier otro acto jurídico análogo, que considere necesario para cumplir con las obligaciones a su cargo que deriven de los contratos a través de los cuales se implementen las respectivas operaciones de financiamiento autorizadas en este Decreto, incluyendo, de manera enunciativa, más no limitativa, fideicomisos irrevocables de administración, </w:t>
      </w:r>
      <w:r w:rsidR="005C42FD">
        <w:rPr>
          <w:rFonts w:ascii="Century Gothic" w:eastAsia="Calibri" w:hAnsi="Century Gothic"/>
          <w:sz w:val="24"/>
          <w:szCs w:val="24"/>
          <w:lang w:eastAsia="en-US"/>
        </w:rPr>
        <w:t xml:space="preserve">fuente de pago y/o </w:t>
      </w:r>
      <w:r w:rsidRPr="00EE06FC">
        <w:rPr>
          <w:rFonts w:ascii="Century Gothic" w:eastAsia="Calibri" w:hAnsi="Century Gothic"/>
          <w:sz w:val="24"/>
          <w:szCs w:val="24"/>
          <w:lang w:eastAsia="en-US"/>
        </w:rPr>
        <w:t>garantía y/o fuente alterna de pago; a los que podrá afectar irrevocablemente las participaciones federales del Fondo General de Participaciones como fuente de pago y que deberán tener entre sus fines servir como mecanismo de fuente de pago de las obligaciones a cargo del Estado de Chihuahua que deriven de dichos contratos a través de los cuales se</w:t>
      </w:r>
      <w:r w:rsidR="00B54879">
        <w:rPr>
          <w:rFonts w:ascii="Century Gothic" w:eastAsia="Calibri" w:hAnsi="Century Gothic"/>
          <w:sz w:val="24"/>
          <w:szCs w:val="24"/>
          <w:lang w:eastAsia="en-US"/>
        </w:rPr>
        <w:t xml:space="preserve"> </w:t>
      </w:r>
      <w:r w:rsidRPr="00EE06FC">
        <w:rPr>
          <w:rFonts w:ascii="Century Gothic" w:eastAsia="Calibri" w:hAnsi="Century Gothic"/>
          <w:sz w:val="24"/>
          <w:szCs w:val="24"/>
          <w:lang w:eastAsia="en-US"/>
        </w:rPr>
        <w:t>implementen el financiamiento, las coberturas y las garantías contratados al amparo de los Artículos Primero, Segundo, Tercero, Cuarto y Quinto del presente Decreto.</w:t>
      </w:r>
    </w:p>
    <w:p w14:paraId="406E45B1" w14:textId="77777777" w:rsidR="00EE06FC" w:rsidRPr="00EE06FC" w:rsidRDefault="00EE06FC" w:rsidP="00EE06FC">
      <w:pPr>
        <w:spacing w:after="160" w:line="360" w:lineRule="auto"/>
        <w:jc w:val="both"/>
        <w:rPr>
          <w:rFonts w:ascii="Century Gothic" w:eastAsia="Calibri" w:hAnsi="Century Gothic"/>
          <w:sz w:val="24"/>
          <w:szCs w:val="24"/>
          <w:lang w:eastAsia="en-US"/>
        </w:rPr>
      </w:pPr>
    </w:p>
    <w:p w14:paraId="617470C3" w14:textId="77777777" w:rsidR="00EE06FC" w:rsidRPr="00EE06FC" w:rsidRDefault="00EE06FC" w:rsidP="00EE06FC">
      <w:pPr>
        <w:spacing w:after="160" w:line="360" w:lineRule="auto"/>
        <w:jc w:val="both"/>
        <w:rPr>
          <w:rFonts w:ascii="Century Gothic" w:eastAsia="Calibri" w:hAnsi="Century Gothic"/>
          <w:sz w:val="24"/>
          <w:szCs w:val="24"/>
          <w:lang w:eastAsia="en-US"/>
        </w:rPr>
      </w:pPr>
      <w:r w:rsidRPr="00EE06FC">
        <w:rPr>
          <w:rFonts w:ascii="Century Gothic" w:eastAsia="Calibri" w:hAnsi="Century Gothic"/>
          <w:sz w:val="24"/>
          <w:szCs w:val="24"/>
          <w:lang w:eastAsia="en-US"/>
        </w:rPr>
        <w:lastRenderedPageBreak/>
        <w:t>En el fideicomiso o los fideicomisos de administración y fuente de pago deberá estipularse que una vez que se hayan liquidado en su totalidad el financiamiento formalizado a través de los contratos de crédito, instrumentos derivados y/o garantías de pago contratados al amparo de los Artículos Primero, Segundo, Tercero, Cuarto y Quinto del presente Decreto y que se encuentren inscritos en el mismo, se revertirá al Estado de Chihuahua el derecho a las participaciones que se hubieren afectado al patrimonio del fideicomiso o de los fideicomisos, así como cualesquiera cantidades líquidas que existieran en las cuentas del fideicomiso o de los fideicomisos correspondientes, previa presentación al fiduciario y a las autoridades competentes de la Secretaría de Hacienda y Crédito Público del Poder Ejecutivo Federal, de la documentación que expidan las instituciones financieras acreedoras de los créditos, instrumentos derivados y/o garantías que se otorguen al Estado de Chihuahua contratados al amparo de los Artículos Primero, Segundo, Tercero, Cuarto y Quinto del presente Decreto, referentes a la liquidación total de las obligaciones de pago correspondientes.</w:t>
      </w:r>
    </w:p>
    <w:p w14:paraId="4B16E465" w14:textId="77777777" w:rsidR="00EE06FC" w:rsidRPr="00EE06FC" w:rsidRDefault="00EE06FC" w:rsidP="00EE06FC">
      <w:pPr>
        <w:spacing w:after="160" w:line="360" w:lineRule="auto"/>
        <w:jc w:val="both"/>
        <w:rPr>
          <w:rFonts w:ascii="Century Gothic" w:eastAsia="Calibri" w:hAnsi="Century Gothic"/>
          <w:sz w:val="24"/>
          <w:szCs w:val="24"/>
          <w:lang w:eastAsia="en-US"/>
        </w:rPr>
      </w:pPr>
    </w:p>
    <w:p w14:paraId="4844E4B0" w14:textId="41285BB4" w:rsidR="00EE06FC" w:rsidRPr="00EE06FC" w:rsidRDefault="00EE06FC" w:rsidP="00EE06FC">
      <w:pPr>
        <w:spacing w:after="160" w:line="360" w:lineRule="auto"/>
        <w:jc w:val="both"/>
        <w:rPr>
          <w:rFonts w:ascii="Century Gothic" w:eastAsia="Calibri" w:hAnsi="Century Gothic"/>
          <w:sz w:val="24"/>
          <w:szCs w:val="24"/>
          <w:lang w:eastAsia="en-US"/>
        </w:rPr>
      </w:pPr>
      <w:r w:rsidRPr="00EE06FC">
        <w:rPr>
          <w:rFonts w:ascii="Century Gothic" w:eastAsia="Calibri" w:hAnsi="Century Gothic"/>
          <w:sz w:val="24"/>
          <w:szCs w:val="24"/>
          <w:lang w:eastAsia="en-US"/>
        </w:rPr>
        <w:t>El fideicomiso o los fideicomisos de administración y fuente de pago no serán considerados</w:t>
      </w:r>
      <w:r w:rsidR="00C755EF">
        <w:rPr>
          <w:rFonts w:ascii="Century Gothic" w:eastAsia="Calibri" w:hAnsi="Century Gothic"/>
          <w:sz w:val="24"/>
          <w:szCs w:val="24"/>
          <w:lang w:eastAsia="en-US"/>
        </w:rPr>
        <w:t>,</w:t>
      </w:r>
      <w:r w:rsidRPr="00EE06FC">
        <w:rPr>
          <w:rFonts w:ascii="Century Gothic" w:eastAsia="Calibri" w:hAnsi="Century Gothic"/>
          <w:sz w:val="24"/>
          <w:szCs w:val="24"/>
          <w:lang w:eastAsia="en-US"/>
        </w:rPr>
        <w:t xml:space="preserve"> en ningún caso</w:t>
      </w:r>
      <w:r w:rsidR="00C755EF">
        <w:rPr>
          <w:rFonts w:ascii="Century Gothic" w:eastAsia="Calibri" w:hAnsi="Century Gothic"/>
          <w:sz w:val="24"/>
          <w:szCs w:val="24"/>
          <w:lang w:eastAsia="en-US"/>
        </w:rPr>
        <w:t>,</w:t>
      </w:r>
      <w:r w:rsidRPr="00EE06FC">
        <w:rPr>
          <w:rFonts w:ascii="Century Gothic" w:eastAsia="Calibri" w:hAnsi="Century Gothic"/>
          <w:sz w:val="24"/>
          <w:szCs w:val="24"/>
          <w:lang w:eastAsia="en-US"/>
        </w:rPr>
        <w:t xml:space="preserve"> como parte de la administración pública paraestatal, en el entendido que su supervisión y control estarán sujetos a lo dispuesto en las disposiciones legales aplicables. Dichos fideicomisos serán irrevocables.</w:t>
      </w:r>
    </w:p>
    <w:p w14:paraId="1606004B" w14:textId="77777777" w:rsidR="00EE06FC" w:rsidRPr="00EE06FC" w:rsidRDefault="00EE06FC" w:rsidP="00EE06FC">
      <w:pPr>
        <w:spacing w:after="160" w:line="360" w:lineRule="auto"/>
        <w:jc w:val="both"/>
        <w:rPr>
          <w:rFonts w:ascii="Century Gothic" w:eastAsia="Calibri" w:hAnsi="Century Gothic"/>
          <w:sz w:val="24"/>
          <w:szCs w:val="24"/>
          <w:lang w:eastAsia="en-US"/>
        </w:rPr>
      </w:pPr>
    </w:p>
    <w:p w14:paraId="7F45F43D" w14:textId="77777777" w:rsidR="00EE06FC" w:rsidRPr="00EE06FC" w:rsidRDefault="00EE06FC" w:rsidP="00EE06FC">
      <w:pPr>
        <w:spacing w:after="160" w:line="360" w:lineRule="auto"/>
        <w:jc w:val="both"/>
        <w:rPr>
          <w:rFonts w:ascii="Century Gothic" w:eastAsia="Calibri" w:hAnsi="Century Gothic"/>
          <w:sz w:val="24"/>
          <w:szCs w:val="24"/>
          <w:lang w:eastAsia="en-US"/>
        </w:rPr>
      </w:pPr>
      <w:r w:rsidRPr="00EE06FC">
        <w:rPr>
          <w:rFonts w:ascii="Century Gothic" w:eastAsia="Calibri" w:hAnsi="Century Gothic"/>
          <w:sz w:val="24"/>
          <w:szCs w:val="24"/>
          <w:lang w:eastAsia="en-US"/>
        </w:rPr>
        <w:lastRenderedPageBreak/>
        <w:t>Con independencia de su naturaleza, dicho o dichos fideicomisos atenderán los requerimientos de información que le formulen los entes fiscalizadores, para lo cual tendrán la obligación de transparentar y rendir cuentas sobre el manejo de los recursos que se hubieran aportado y a proporcionar los informes que permitan su vigilancia y fiscalización.</w:t>
      </w:r>
    </w:p>
    <w:p w14:paraId="39B7D4CD" w14:textId="77777777" w:rsidR="00EE06FC" w:rsidRPr="00EE06FC" w:rsidRDefault="00EE06FC" w:rsidP="00EE06FC">
      <w:pPr>
        <w:spacing w:after="160" w:line="360" w:lineRule="auto"/>
        <w:jc w:val="both"/>
        <w:rPr>
          <w:rFonts w:ascii="Century Gothic" w:eastAsia="Calibri" w:hAnsi="Century Gothic"/>
          <w:sz w:val="24"/>
          <w:szCs w:val="24"/>
          <w:lang w:eastAsia="en-US"/>
        </w:rPr>
      </w:pPr>
      <w:r w:rsidRPr="00EE06FC">
        <w:rPr>
          <w:rFonts w:ascii="Century Gothic" w:eastAsia="Calibri" w:hAnsi="Century Gothic"/>
          <w:sz w:val="24"/>
          <w:szCs w:val="24"/>
          <w:lang w:eastAsia="en-US"/>
        </w:rPr>
        <w:t xml:space="preserve"> </w:t>
      </w:r>
    </w:p>
    <w:p w14:paraId="5C6B9410" w14:textId="77777777" w:rsidR="00EE06FC" w:rsidRPr="00B54879" w:rsidRDefault="00EE06FC" w:rsidP="00EE06FC">
      <w:pPr>
        <w:spacing w:after="160" w:line="360" w:lineRule="auto"/>
        <w:jc w:val="both"/>
        <w:rPr>
          <w:rFonts w:ascii="Century Gothic" w:eastAsia="Calibri" w:hAnsi="Century Gothic"/>
          <w:b/>
          <w:sz w:val="24"/>
          <w:szCs w:val="24"/>
          <w:lang w:eastAsia="en-US"/>
        </w:rPr>
      </w:pPr>
      <w:r w:rsidRPr="00B54879">
        <w:rPr>
          <w:rFonts w:ascii="Century Gothic" w:eastAsia="Calibri" w:hAnsi="Century Gothic"/>
          <w:b/>
          <w:sz w:val="24"/>
          <w:szCs w:val="24"/>
          <w:lang w:eastAsia="en-US"/>
        </w:rPr>
        <w:t>Artículo Séptimo. Plazo máximo de contratación y vigencia de la autorización.</w:t>
      </w:r>
    </w:p>
    <w:p w14:paraId="261C109E" w14:textId="77777777" w:rsidR="00EE06FC" w:rsidRPr="00EE06FC" w:rsidRDefault="00EE06FC" w:rsidP="00EE06FC">
      <w:pPr>
        <w:spacing w:after="160" w:line="360" w:lineRule="auto"/>
        <w:jc w:val="both"/>
        <w:rPr>
          <w:rFonts w:ascii="Century Gothic" w:eastAsia="Calibri" w:hAnsi="Century Gothic"/>
          <w:sz w:val="24"/>
          <w:szCs w:val="24"/>
          <w:lang w:eastAsia="en-US"/>
        </w:rPr>
      </w:pPr>
    </w:p>
    <w:p w14:paraId="72B44514" w14:textId="5AD9BA4B" w:rsidR="00EE06FC" w:rsidRPr="00EE06FC" w:rsidRDefault="00EE06FC" w:rsidP="00EE06FC">
      <w:pPr>
        <w:spacing w:after="160" w:line="360" w:lineRule="auto"/>
        <w:jc w:val="both"/>
        <w:rPr>
          <w:rFonts w:ascii="Century Gothic" w:eastAsia="Calibri" w:hAnsi="Century Gothic"/>
          <w:sz w:val="24"/>
          <w:szCs w:val="24"/>
          <w:lang w:eastAsia="en-US"/>
        </w:rPr>
      </w:pPr>
      <w:r w:rsidRPr="00EE06FC">
        <w:rPr>
          <w:rFonts w:ascii="Century Gothic" w:eastAsia="Calibri" w:hAnsi="Century Gothic"/>
          <w:sz w:val="24"/>
          <w:szCs w:val="24"/>
          <w:lang w:eastAsia="en-US"/>
        </w:rPr>
        <w:t xml:space="preserve">El financiamiento </w:t>
      </w:r>
      <w:r w:rsidR="00C755EF">
        <w:rPr>
          <w:rFonts w:ascii="Century Gothic" w:eastAsia="Calibri" w:hAnsi="Century Gothic"/>
          <w:sz w:val="24"/>
          <w:szCs w:val="24"/>
          <w:lang w:eastAsia="en-US"/>
        </w:rPr>
        <w:t>o los financiamientos</w:t>
      </w:r>
      <w:r w:rsidRPr="00EE06FC">
        <w:rPr>
          <w:rFonts w:ascii="Century Gothic" w:eastAsia="Calibri" w:hAnsi="Century Gothic"/>
          <w:sz w:val="24"/>
          <w:szCs w:val="24"/>
          <w:lang w:eastAsia="en-US"/>
        </w:rPr>
        <w:t xml:space="preserve"> autorizado</w:t>
      </w:r>
      <w:r w:rsidR="00C755EF">
        <w:rPr>
          <w:rFonts w:ascii="Century Gothic" w:eastAsia="Calibri" w:hAnsi="Century Gothic"/>
          <w:sz w:val="24"/>
          <w:szCs w:val="24"/>
          <w:lang w:eastAsia="en-US"/>
        </w:rPr>
        <w:t xml:space="preserve">s </w:t>
      </w:r>
      <w:r w:rsidRPr="00EE06FC">
        <w:rPr>
          <w:rFonts w:ascii="Century Gothic" w:eastAsia="Calibri" w:hAnsi="Century Gothic"/>
          <w:sz w:val="24"/>
          <w:szCs w:val="24"/>
          <w:lang w:eastAsia="en-US"/>
        </w:rPr>
        <w:t>en este Decreto podrá</w:t>
      </w:r>
      <w:r w:rsidR="00C755EF">
        <w:rPr>
          <w:rFonts w:ascii="Century Gothic" w:eastAsia="Calibri" w:hAnsi="Century Gothic"/>
          <w:sz w:val="24"/>
          <w:szCs w:val="24"/>
          <w:lang w:eastAsia="en-US"/>
        </w:rPr>
        <w:t>n</w:t>
      </w:r>
      <w:r w:rsidRPr="00EE06FC">
        <w:rPr>
          <w:rFonts w:ascii="Century Gothic" w:eastAsia="Calibri" w:hAnsi="Century Gothic"/>
          <w:sz w:val="24"/>
          <w:szCs w:val="24"/>
          <w:lang w:eastAsia="en-US"/>
        </w:rPr>
        <w:t xml:space="preserve"> instrumentarse a través de uno o varios contratos de crédito u operaciones análogas de financiamiento, hasta por un plazo de 25 (veinticinco) años equivalentes aproximadamente hasta 9,131 (nueve mil ciento treinta y un) días naturales, contados a partir de la firma de cada contrato de crédito o instrumento de financiamiento.</w:t>
      </w:r>
    </w:p>
    <w:p w14:paraId="08CAF8F2" w14:textId="77777777" w:rsidR="00EE06FC" w:rsidRPr="00EE06FC" w:rsidRDefault="00EE06FC" w:rsidP="00EE06FC">
      <w:pPr>
        <w:spacing w:after="160" w:line="360" w:lineRule="auto"/>
        <w:jc w:val="both"/>
        <w:rPr>
          <w:rFonts w:ascii="Century Gothic" w:eastAsia="Calibri" w:hAnsi="Century Gothic"/>
          <w:sz w:val="24"/>
          <w:szCs w:val="24"/>
          <w:lang w:eastAsia="en-US"/>
        </w:rPr>
      </w:pPr>
    </w:p>
    <w:p w14:paraId="6DBD05F2" w14:textId="77777777" w:rsidR="00EE06FC" w:rsidRPr="00EE06FC" w:rsidRDefault="00EE06FC" w:rsidP="00EE06FC">
      <w:pPr>
        <w:spacing w:after="160" w:line="360" w:lineRule="auto"/>
        <w:jc w:val="both"/>
        <w:rPr>
          <w:rFonts w:ascii="Century Gothic" w:eastAsia="Calibri" w:hAnsi="Century Gothic"/>
          <w:sz w:val="24"/>
          <w:szCs w:val="24"/>
          <w:lang w:eastAsia="en-US"/>
        </w:rPr>
      </w:pPr>
      <w:r w:rsidRPr="00EE06FC">
        <w:rPr>
          <w:rFonts w:ascii="Century Gothic" w:eastAsia="Calibri" w:hAnsi="Century Gothic"/>
          <w:sz w:val="24"/>
          <w:szCs w:val="24"/>
          <w:lang w:eastAsia="en-US"/>
        </w:rPr>
        <w:t>El Poder Ejecutivo, por conducto de la Secretaría de Hacienda, podrá ejercer las autorizaciones establecidas en el presente Decreto, a más tardar en el ejercicio fiscal 2026, conforme al artículo 24, fracción V, de la Ley de Disciplina Financiera de las Entidades Federativas y los Municipios.</w:t>
      </w:r>
    </w:p>
    <w:p w14:paraId="079A114C" w14:textId="77777777" w:rsidR="00EE06FC" w:rsidRPr="00EE06FC" w:rsidRDefault="00EE06FC" w:rsidP="00EE06FC">
      <w:pPr>
        <w:spacing w:after="160" w:line="360" w:lineRule="auto"/>
        <w:jc w:val="both"/>
        <w:rPr>
          <w:rFonts w:ascii="Century Gothic" w:eastAsia="Calibri" w:hAnsi="Century Gothic"/>
          <w:sz w:val="24"/>
          <w:szCs w:val="24"/>
          <w:lang w:eastAsia="en-US"/>
        </w:rPr>
      </w:pPr>
    </w:p>
    <w:p w14:paraId="3C96582B" w14:textId="77777777" w:rsidR="00EE06FC" w:rsidRPr="00B54879" w:rsidRDefault="00EE06FC" w:rsidP="00EE06FC">
      <w:pPr>
        <w:spacing w:after="160" w:line="360" w:lineRule="auto"/>
        <w:jc w:val="both"/>
        <w:rPr>
          <w:rFonts w:ascii="Century Gothic" w:eastAsia="Calibri" w:hAnsi="Century Gothic"/>
          <w:b/>
          <w:sz w:val="24"/>
          <w:szCs w:val="24"/>
          <w:lang w:eastAsia="en-US"/>
        </w:rPr>
      </w:pPr>
      <w:r w:rsidRPr="00B54879">
        <w:rPr>
          <w:rFonts w:ascii="Century Gothic" w:eastAsia="Calibri" w:hAnsi="Century Gothic"/>
          <w:b/>
          <w:sz w:val="24"/>
          <w:szCs w:val="24"/>
          <w:lang w:eastAsia="en-US"/>
        </w:rPr>
        <w:t>Artículo Octavo. Proceso Competitivo.</w:t>
      </w:r>
    </w:p>
    <w:p w14:paraId="6EC12F01" w14:textId="77777777" w:rsidR="00EE06FC" w:rsidRPr="00EE06FC" w:rsidRDefault="00EE06FC" w:rsidP="00EE06FC">
      <w:pPr>
        <w:spacing w:after="160" w:line="360" w:lineRule="auto"/>
        <w:jc w:val="both"/>
        <w:rPr>
          <w:rFonts w:ascii="Century Gothic" w:eastAsia="Calibri" w:hAnsi="Century Gothic"/>
          <w:sz w:val="24"/>
          <w:szCs w:val="24"/>
          <w:lang w:eastAsia="en-US"/>
        </w:rPr>
      </w:pPr>
    </w:p>
    <w:p w14:paraId="04351AD9" w14:textId="77777777" w:rsidR="00EE06FC" w:rsidRPr="00EE06FC" w:rsidRDefault="00EE06FC" w:rsidP="00EE06FC">
      <w:pPr>
        <w:spacing w:after="160" w:line="360" w:lineRule="auto"/>
        <w:jc w:val="both"/>
        <w:rPr>
          <w:rFonts w:ascii="Century Gothic" w:eastAsia="Calibri" w:hAnsi="Century Gothic"/>
          <w:sz w:val="24"/>
          <w:szCs w:val="24"/>
          <w:lang w:eastAsia="en-US"/>
        </w:rPr>
      </w:pPr>
    </w:p>
    <w:p w14:paraId="0453B673" w14:textId="6DCCACFB" w:rsidR="00EE06FC" w:rsidRPr="00EE06FC" w:rsidRDefault="00EE06FC" w:rsidP="00EE06FC">
      <w:pPr>
        <w:spacing w:after="160" w:line="360" w:lineRule="auto"/>
        <w:jc w:val="both"/>
        <w:rPr>
          <w:rFonts w:ascii="Century Gothic" w:eastAsia="Calibri" w:hAnsi="Century Gothic"/>
          <w:sz w:val="24"/>
          <w:szCs w:val="24"/>
          <w:lang w:eastAsia="en-US"/>
        </w:rPr>
      </w:pPr>
      <w:r w:rsidRPr="00EE06FC">
        <w:rPr>
          <w:rFonts w:ascii="Century Gothic" w:eastAsia="Calibri" w:hAnsi="Century Gothic"/>
          <w:sz w:val="24"/>
          <w:szCs w:val="24"/>
          <w:lang w:eastAsia="en-US"/>
        </w:rPr>
        <w:t>Las operaciones autorizadas en el presente Decreto</w:t>
      </w:r>
      <w:r w:rsidR="00C755EF">
        <w:rPr>
          <w:rFonts w:ascii="Century Gothic" w:eastAsia="Calibri" w:hAnsi="Century Gothic"/>
          <w:sz w:val="24"/>
          <w:szCs w:val="24"/>
          <w:lang w:eastAsia="en-US"/>
        </w:rPr>
        <w:t>,</w:t>
      </w:r>
      <w:r w:rsidRPr="00EE06FC">
        <w:rPr>
          <w:rFonts w:ascii="Century Gothic" w:eastAsia="Calibri" w:hAnsi="Century Gothic"/>
          <w:sz w:val="24"/>
          <w:szCs w:val="24"/>
          <w:lang w:eastAsia="en-US"/>
        </w:rPr>
        <w:t xml:space="preserve"> deberán contratarse con las instituciones financieras del sistema financiero mexicano que ofrezcan las mejores condiciones de mercado.</w:t>
      </w:r>
    </w:p>
    <w:p w14:paraId="1A8B156C" w14:textId="77777777" w:rsidR="00EE06FC" w:rsidRPr="00EE06FC" w:rsidRDefault="00EE06FC" w:rsidP="00EE06FC">
      <w:pPr>
        <w:spacing w:after="160" w:line="360" w:lineRule="auto"/>
        <w:jc w:val="both"/>
        <w:rPr>
          <w:rFonts w:ascii="Century Gothic" w:eastAsia="Calibri" w:hAnsi="Century Gothic"/>
          <w:sz w:val="24"/>
          <w:szCs w:val="24"/>
          <w:lang w:eastAsia="en-US"/>
        </w:rPr>
      </w:pPr>
    </w:p>
    <w:p w14:paraId="64C19A30" w14:textId="77777777" w:rsidR="00EE06FC" w:rsidRPr="00EE06FC" w:rsidRDefault="00EE06FC" w:rsidP="00EE06FC">
      <w:pPr>
        <w:spacing w:after="160" w:line="360" w:lineRule="auto"/>
        <w:jc w:val="both"/>
        <w:rPr>
          <w:rFonts w:ascii="Century Gothic" w:eastAsia="Calibri" w:hAnsi="Century Gothic"/>
          <w:sz w:val="24"/>
          <w:szCs w:val="24"/>
          <w:lang w:eastAsia="en-US"/>
        </w:rPr>
      </w:pPr>
      <w:r w:rsidRPr="00EE06FC">
        <w:rPr>
          <w:rFonts w:ascii="Century Gothic" w:eastAsia="Calibri" w:hAnsi="Century Gothic"/>
          <w:sz w:val="24"/>
          <w:szCs w:val="24"/>
          <w:lang w:eastAsia="en-US"/>
        </w:rPr>
        <w:t>Con tal fin, el Poder Ejecutivo, por conducto de la Secretaría de Hacienda, deberá convocar a licitaciones públicas en términos de la Ley de Disciplina Financiera de las Entidades Federativas y los Municipios, de la Ley de Deuda Pública para el Estado de Chihuahua y sus Municipios, y atendiendo los Lineamientos de la Metodología para el Cálculo del Menor Costo Financiero y de los Procesos Competitivos de los Financiamientos y Obligaciones a contratar por parte de las Entidades Federativas, los Municipios y sus Entes Públicos, emitidos por la Secretaría de Hacienda y Crédito Público del Poder Ejecutivo Federal.</w:t>
      </w:r>
    </w:p>
    <w:p w14:paraId="724507FD" w14:textId="77777777" w:rsidR="00EE06FC" w:rsidRPr="00EE06FC" w:rsidRDefault="00EE06FC" w:rsidP="00EE06FC">
      <w:pPr>
        <w:spacing w:after="160" w:line="360" w:lineRule="auto"/>
        <w:jc w:val="both"/>
        <w:rPr>
          <w:rFonts w:ascii="Century Gothic" w:eastAsia="Calibri" w:hAnsi="Century Gothic"/>
          <w:sz w:val="24"/>
          <w:szCs w:val="24"/>
          <w:lang w:eastAsia="en-US"/>
        </w:rPr>
      </w:pPr>
    </w:p>
    <w:p w14:paraId="5D506BF8" w14:textId="77777777" w:rsidR="00EE06FC" w:rsidRPr="00EE06FC" w:rsidRDefault="00EE06FC" w:rsidP="00EE06FC">
      <w:pPr>
        <w:spacing w:after="160" w:line="360" w:lineRule="auto"/>
        <w:jc w:val="both"/>
        <w:rPr>
          <w:rFonts w:ascii="Century Gothic" w:eastAsia="Calibri" w:hAnsi="Century Gothic"/>
          <w:sz w:val="24"/>
          <w:szCs w:val="24"/>
          <w:lang w:eastAsia="en-US"/>
        </w:rPr>
      </w:pPr>
      <w:r w:rsidRPr="00EE06FC">
        <w:rPr>
          <w:rFonts w:ascii="Century Gothic" w:eastAsia="Calibri" w:hAnsi="Century Gothic"/>
          <w:sz w:val="24"/>
          <w:szCs w:val="24"/>
          <w:lang w:eastAsia="en-US"/>
        </w:rPr>
        <w:t>La Secretaría de Hacienda estará facultada para definir y resolver los aspectos no previstos en las disposiciones aplicables.</w:t>
      </w:r>
    </w:p>
    <w:p w14:paraId="714AFB0F" w14:textId="77777777" w:rsidR="00EE06FC" w:rsidRPr="00EE06FC" w:rsidRDefault="00EE06FC" w:rsidP="00EE06FC">
      <w:pPr>
        <w:spacing w:after="160" w:line="360" w:lineRule="auto"/>
        <w:jc w:val="both"/>
        <w:rPr>
          <w:rFonts w:ascii="Century Gothic" w:eastAsia="Calibri" w:hAnsi="Century Gothic"/>
          <w:sz w:val="24"/>
          <w:szCs w:val="24"/>
          <w:lang w:eastAsia="en-US"/>
        </w:rPr>
      </w:pPr>
      <w:r w:rsidRPr="00EE06FC">
        <w:rPr>
          <w:rFonts w:ascii="Century Gothic" w:eastAsia="Calibri" w:hAnsi="Century Gothic"/>
          <w:sz w:val="24"/>
          <w:szCs w:val="24"/>
          <w:lang w:eastAsia="en-US"/>
        </w:rPr>
        <w:t xml:space="preserve"> </w:t>
      </w:r>
    </w:p>
    <w:p w14:paraId="648E52DA" w14:textId="77777777" w:rsidR="00EE06FC" w:rsidRPr="00EE06FC" w:rsidRDefault="00EE06FC" w:rsidP="00EE06FC">
      <w:pPr>
        <w:spacing w:after="160" w:line="360" w:lineRule="auto"/>
        <w:jc w:val="both"/>
        <w:rPr>
          <w:rFonts w:ascii="Century Gothic" w:eastAsia="Calibri" w:hAnsi="Century Gothic"/>
          <w:sz w:val="24"/>
          <w:szCs w:val="24"/>
          <w:lang w:eastAsia="en-US"/>
        </w:rPr>
      </w:pPr>
      <w:r w:rsidRPr="00EE06FC">
        <w:rPr>
          <w:rFonts w:ascii="Century Gothic" w:eastAsia="Calibri" w:hAnsi="Century Gothic"/>
          <w:sz w:val="24"/>
          <w:szCs w:val="24"/>
          <w:lang w:eastAsia="en-US"/>
        </w:rPr>
        <w:t>Las operaciones autorizadas deberán ser pagaderas en pesos y dentro del territorio nacional, con la prohibición expresa de su cesión a personas, físicas o morales, de nacionalidad extranjera.</w:t>
      </w:r>
    </w:p>
    <w:p w14:paraId="430D5E52" w14:textId="77777777" w:rsidR="00EE06FC" w:rsidRPr="00EE06FC" w:rsidRDefault="00EE06FC" w:rsidP="00EE06FC">
      <w:pPr>
        <w:spacing w:after="160" w:line="360" w:lineRule="auto"/>
        <w:jc w:val="both"/>
        <w:rPr>
          <w:rFonts w:ascii="Century Gothic" w:eastAsia="Calibri" w:hAnsi="Century Gothic"/>
          <w:sz w:val="24"/>
          <w:szCs w:val="24"/>
          <w:lang w:eastAsia="en-US"/>
        </w:rPr>
      </w:pPr>
    </w:p>
    <w:p w14:paraId="72E8438E" w14:textId="77777777" w:rsidR="00EE06FC" w:rsidRPr="00B54879" w:rsidRDefault="00EE06FC" w:rsidP="00EE06FC">
      <w:pPr>
        <w:spacing w:after="160" w:line="360" w:lineRule="auto"/>
        <w:jc w:val="both"/>
        <w:rPr>
          <w:rFonts w:ascii="Century Gothic" w:eastAsia="Calibri" w:hAnsi="Century Gothic"/>
          <w:b/>
          <w:sz w:val="24"/>
          <w:szCs w:val="24"/>
          <w:lang w:eastAsia="en-US"/>
        </w:rPr>
      </w:pPr>
      <w:r w:rsidRPr="00B54879">
        <w:rPr>
          <w:rFonts w:ascii="Century Gothic" w:eastAsia="Calibri" w:hAnsi="Century Gothic"/>
          <w:b/>
          <w:sz w:val="24"/>
          <w:szCs w:val="24"/>
          <w:lang w:eastAsia="en-US"/>
        </w:rPr>
        <w:t>Artículo Noveno. Gastos y Costos / Fondos de Reserva.</w:t>
      </w:r>
    </w:p>
    <w:p w14:paraId="5374A1A2" w14:textId="77777777" w:rsidR="00EE06FC" w:rsidRPr="00EE06FC" w:rsidRDefault="00EE06FC" w:rsidP="00EE06FC">
      <w:pPr>
        <w:spacing w:after="160" w:line="360" w:lineRule="auto"/>
        <w:jc w:val="both"/>
        <w:rPr>
          <w:rFonts w:ascii="Century Gothic" w:eastAsia="Calibri" w:hAnsi="Century Gothic"/>
          <w:sz w:val="24"/>
          <w:szCs w:val="24"/>
          <w:lang w:eastAsia="en-US"/>
        </w:rPr>
      </w:pPr>
    </w:p>
    <w:p w14:paraId="3ECCF331" w14:textId="77777777" w:rsidR="00EE06FC" w:rsidRPr="00EE06FC" w:rsidRDefault="00EE06FC" w:rsidP="00EE06FC">
      <w:pPr>
        <w:spacing w:after="160" w:line="360" w:lineRule="auto"/>
        <w:jc w:val="both"/>
        <w:rPr>
          <w:rFonts w:ascii="Century Gothic" w:eastAsia="Calibri" w:hAnsi="Century Gothic"/>
          <w:sz w:val="24"/>
          <w:szCs w:val="24"/>
          <w:lang w:eastAsia="en-US"/>
        </w:rPr>
      </w:pPr>
      <w:r w:rsidRPr="00EE06FC">
        <w:rPr>
          <w:rFonts w:ascii="Century Gothic" w:eastAsia="Calibri" w:hAnsi="Century Gothic"/>
          <w:sz w:val="24"/>
          <w:szCs w:val="24"/>
          <w:lang w:eastAsia="en-US"/>
        </w:rPr>
        <w:t>Se autoriza al Poder Ejecutivo, por conducto de la Secretaría de Hacienda, para:</w:t>
      </w:r>
    </w:p>
    <w:p w14:paraId="420A13D4" w14:textId="77777777" w:rsidR="00EE06FC" w:rsidRPr="00EE06FC" w:rsidRDefault="00EE06FC" w:rsidP="00EE06FC">
      <w:pPr>
        <w:spacing w:after="160" w:line="360" w:lineRule="auto"/>
        <w:jc w:val="both"/>
        <w:rPr>
          <w:rFonts w:ascii="Century Gothic" w:eastAsia="Calibri" w:hAnsi="Century Gothic"/>
          <w:sz w:val="24"/>
          <w:szCs w:val="24"/>
          <w:lang w:eastAsia="en-US"/>
        </w:rPr>
      </w:pPr>
      <w:r w:rsidRPr="00B54879">
        <w:rPr>
          <w:rFonts w:ascii="Century Gothic" w:eastAsia="Calibri" w:hAnsi="Century Gothic"/>
          <w:b/>
          <w:sz w:val="24"/>
          <w:szCs w:val="24"/>
          <w:lang w:eastAsia="en-US"/>
        </w:rPr>
        <w:t>I.</w:t>
      </w:r>
      <w:r w:rsidRPr="00B54879">
        <w:rPr>
          <w:rFonts w:ascii="Century Gothic" w:eastAsia="Calibri" w:hAnsi="Century Gothic"/>
          <w:b/>
          <w:sz w:val="24"/>
          <w:szCs w:val="24"/>
          <w:lang w:eastAsia="en-US"/>
        </w:rPr>
        <w:tab/>
      </w:r>
      <w:r w:rsidRPr="00EE06FC">
        <w:rPr>
          <w:rFonts w:ascii="Century Gothic" w:eastAsia="Calibri" w:hAnsi="Century Gothic"/>
          <w:sz w:val="24"/>
          <w:szCs w:val="24"/>
          <w:lang w:eastAsia="en-US"/>
        </w:rPr>
        <w:t>Contratar y pagar los gastos y costos relacionados con la contratación de las respectivas operaciones de financiamiento (s) autorizadas en este Decreto, incluyendo sin limitar, comisiones de apertura, comisiones por disposición, comisiones por estructuración, servicios notariales, costos por la contratación de calificadoras, de instrumentos derivados y/o garantías de pago, sin incluir honorarios por asesoría profesional, técnica, legal y financiera, asimismo, cualesquiera otros gastos o costos asociados en su caso y que se requieran para el diseño e instrumentación financiera y/o legal de las operaciones a que se refiere la presente autorización y la contratación del financiamiento autorizado en este Decreto.</w:t>
      </w:r>
    </w:p>
    <w:p w14:paraId="17A772C0" w14:textId="77777777" w:rsidR="00EE06FC" w:rsidRPr="00EE06FC" w:rsidRDefault="00EE06FC" w:rsidP="00EE06FC">
      <w:pPr>
        <w:spacing w:after="160" w:line="360" w:lineRule="auto"/>
        <w:jc w:val="both"/>
        <w:rPr>
          <w:rFonts w:ascii="Century Gothic" w:eastAsia="Calibri" w:hAnsi="Century Gothic"/>
          <w:sz w:val="24"/>
          <w:szCs w:val="24"/>
          <w:lang w:eastAsia="en-US"/>
        </w:rPr>
      </w:pPr>
    </w:p>
    <w:p w14:paraId="0DE9F536" w14:textId="0E52DDFE" w:rsidR="00EE06FC" w:rsidRPr="00EE06FC" w:rsidRDefault="00EE06FC" w:rsidP="00EE06FC">
      <w:pPr>
        <w:spacing w:after="160" w:line="360" w:lineRule="auto"/>
        <w:jc w:val="both"/>
        <w:rPr>
          <w:rFonts w:ascii="Century Gothic" w:eastAsia="Calibri" w:hAnsi="Century Gothic"/>
          <w:sz w:val="24"/>
          <w:szCs w:val="24"/>
          <w:lang w:eastAsia="en-US"/>
        </w:rPr>
      </w:pPr>
      <w:r w:rsidRPr="00EE06FC">
        <w:rPr>
          <w:rFonts w:ascii="Century Gothic" w:eastAsia="Calibri" w:hAnsi="Century Gothic"/>
          <w:sz w:val="24"/>
          <w:szCs w:val="24"/>
          <w:lang w:eastAsia="en-US"/>
        </w:rPr>
        <w:t>De conformidad con el párrafo segundo del artículo 22 de la Ley de Disciplina Financiera de las Entidades Federativas y lo</w:t>
      </w:r>
      <w:r w:rsidR="00C755EF">
        <w:rPr>
          <w:rFonts w:ascii="Century Gothic" w:eastAsia="Calibri" w:hAnsi="Century Gothic"/>
          <w:sz w:val="24"/>
          <w:szCs w:val="24"/>
          <w:lang w:eastAsia="en-US"/>
        </w:rPr>
        <w:t xml:space="preserve">s Municipios, el importe máximo </w:t>
      </w:r>
      <w:r w:rsidRPr="00EE06FC">
        <w:rPr>
          <w:rFonts w:ascii="Century Gothic" w:eastAsia="Calibri" w:hAnsi="Century Gothic"/>
          <w:sz w:val="24"/>
          <w:szCs w:val="24"/>
          <w:lang w:eastAsia="en-US"/>
        </w:rPr>
        <w:t>que podrá destinarse del financiamiento autorizado en este Decreto</w:t>
      </w:r>
      <w:r w:rsidR="00C755EF">
        <w:rPr>
          <w:rFonts w:ascii="Century Gothic" w:eastAsia="Calibri" w:hAnsi="Century Gothic"/>
          <w:sz w:val="24"/>
          <w:szCs w:val="24"/>
          <w:lang w:eastAsia="en-US"/>
        </w:rPr>
        <w:t>,</w:t>
      </w:r>
      <w:r w:rsidRPr="00EE06FC">
        <w:rPr>
          <w:rFonts w:ascii="Century Gothic" w:eastAsia="Calibri" w:hAnsi="Century Gothic"/>
          <w:sz w:val="24"/>
          <w:szCs w:val="24"/>
          <w:lang w:eastAsia="en-US"/>
        </w:rPr>
        <w:t xml:space="preserve"> para cubrir los gastos y costos relacionados con la contratación de las respectivas operaciones de financiamiento autorizadas en el mismo</w:t>
      </w:r>
      <w:r w:rsidR="00C755EF">
        <w:rPr>
          <w:rFonts w:ascii="Century Gothic" w:eastAsia="Calibri" w:hAnsi="Century Gothic"/>
          <w:sz w:val="24"/>
          <w:szCs w:val="24"/>
          <w:lang w:eastAsia="en-US"/>
        </w:rPr>
        <w:t>,</w:t>
      </w:r>
      <w:r w:rsidRPr="00EE06FC">
        <w:rPr>
          <w:rFonts w:ascii="Century Gothic" w:eastAsia="Calibri" w:hAnsi="Century Gothic"/>
          <w:sz w:val="24"/>
          <w:szCs w:val="24"/>
          <w:lang w:eastAsia="en-US"/>
        </w:rPr>
        <w:t xml:space="preserve"> no podrá exceder del 0.15 por ciento del monto de la respectiva operación.</w:t>
      </w:r>
    </w:p>
    <w:p w14:paraId="6370DAB4" w14:textId="77777777" w:rsidR="00EE06FC" w:rsidRPr="00EE06FC" w:rsidRDefault="00EE06FC" w:rsidP="00EE06FC">
      <w:pPr>
        <w:spacing w:after="160" w:line="360" w:lineRule="auto"/>
        <w:jc w:val="both"/>
        <w:rPr>
          <w:rFonts w:ascii="Century Gothic" w:eastAsia="Calibri" w:hAnsi="Century Gothic"/>
          <w:sz w:val="24"/>
          <w:szCs w:val="24"/>
          <w:lang w:eastAsia="en-US"/>
        </w:rPr>
      </w:pPr>
    </w:p>
    <w:p w14:paraId="7B830D2B" w14:textId="77777777" w:rsidR="00EE06FC" w:rsidRPr="00EE06FC" w:rsidRDefault="00EE06FC" w:rsidP="00EE06FC">
      <w:pPr>
        <w:spacing w:after="160" w:line="360" w:lineRule="auto"/>
        <w:jc w:val="both"/>
        <w:rPr>
          <w:rFonts w:ascii="Century Gothic" w:eastAsia="Calibri" w:hAnsi="Century Gothic"/>
          <w:sz w:val="24"/>
          <w:szCs w:val="24"/>
          <w:lang w:eastAsia="en-US"/>
        </w:rPr>
      </w:pPr>
      <w:r w:rsidRPr="00B54879">
        <w:rPr>
          <w:rFonts w:ascii="Century Gothic" w:eastAsia="Calibri" w:hAnsi="Century Gothic"/>
          <w:b/>
          <w:sz w:val="24"/>
          <w:szCs w:val="24"/>
          <w:lang w:eastAsia="en-US"/>
        </w:rPr>
        <w:lastRenderedPageBreak/>
        <w:t>II.</w:t>
      </w:r>
      <w:r w:rsidRPr="00B54879">
        <w:rPr>
          <w:rFonts w:ascii="Century Gothic" w:eastAsia="Calibri" w:hAnsi="Century Gothic"/>
          <w:b/>
          <w:sz w:val="24"/>
          <w:szCs w:val="24"/>
          <w:lang w:eastAsia="en-US"/>
        </w:rPr>
        <w:tab/>
      </w:r>
      <w:r w:rsidRPr="00EE06FC">
        <w:rPr>
          <w:rFonts w:ascii="Century Gothic" w:eastAsia="Calibri" w:hAnsi="Century Gothic"/>
          <w:sz w:val="24"/>
          <w:szCs w:val="24"/>
          <w:lang w:eastAsia="en-US"/>
        </w:rPr>
        <w:t>Constituir y/o reconstituir, con cargo al Presupuesto correspondiente, el o los fondos de reservas que resulten necesarios para la implementación de las respectivas operaciones de financiamiento autorizadas en este Decreto.</w:t>
      </w:r>
    </w:p>
    <w:p w14:paraId="6D9D2C65" w14:textId="77777777" w:rsidR="00EE06FC" w:rsidRPr="00EE06FC" w:rsidRDefault="00EE06FC" w:rsidP="00EE06FC">
      <w:pPr>
        <w:spacing w:after="160" w:line="360" w:lineRule="auto"/>
        <w:jc w:val="both"/>
        <w:rPr>
          <w:rFonts w:ascii="Century Gothic" w:eastAsia="Calibri" w:hAnsi="Century Gothic"/>
          <w:sz w:val="24"/>
          <w:szCs w:val="24"/>
          <w:lang w:eastAsia="en-US"/>
        </w:rPr>
      </w:pPr>
      <w:r w:rsidRPr="00EE06FC">
        <w:rPr>
          <w:rFonts w:ascii="Century Gothic" w:eastAsia="Calibri" w:hAnsi="Century Gothic"/>
          <w:sz w:val="24"/>
          <w:szCs w:val="24"/>
          <w:lang w:eastAsia="en-US"/>
        </w:rPr>
        <w:t xml:space="preserve"> </w:t>
      </w:r>
    </w:p>
    <w:p w14:paraId="41BD0F9C" w14:textId="77777777" w:rsidR="00EE06FC" w:rsidRPr="00B54879" w:rsidRDefault="00EE06FC" w:rsidP="00EE06FC">
      <w:pPr>
        <w:spacing w:after="160" w:line="360" w:lineRule="auto"/>
        <w:jc w:val="both"/>
        <w:rPr>
          <w:rFonts w:ascii="Century Gothic" w:eastAsia="Calibri" w:hAnsi="Century Gothic"/>
          <w:b/>
          <w:sz w:val="24"/>
          <w:szCs w:val="24"/>
          <w:lang w:eastAsia="en-US"/>
        </w:rPr>
      </w:pPr>
      <w:r w:rsidRPr="00B54879">
        <w:rPr>
          <w:rFonts w:ascii="Century Gothic" w:eastAsia="Calibri" w:hAnsi="Century Gothic"/>
          <w:b/>
          <w:sz w:val="24"/>
          <w:szCs w:val="24"/>
          <w:lang w:eastAsia="en-US"/>
        </w:rPr>
        <w:t>Artículo Décimo. Gestiones, aprobación y contrataciones.</w:t>
      </w:r>
    </w:p>
    <w:p w14:paraId="0D0CA353" w14:textId="77777777" w:rsidR="00EE06FC" w:rsidRPr="00EE06FC" w:rsidRDefault="00EE06FC" w:rsidP="00EE06FC">
      <w:pPr>
        <w:spacing w:after="160" w:line="360" w:lineRule="auto"/>
        <w:jc w:val="both"/>
        <w:rPr>
          <w:rFonts w:ascii="Century Gothic" w:eastAsia="Calibri" w:hAnsi="Century Gothic"/>
          <w:sz w:val="24"/>
          <w:szCs w:val="24"/>
          <w:lang w:eastAsia="en-US"/>
        </w:rPr>
      </w:pPr>
    </w:p>
    <w:p w14:paraId="5F373E99" w14:textId="77777777" w:rsidR="00EE06FC" w:rsidRPr="00EE06FC" w:rsidRDefault="00EE06FC" w:rsidP="00EE06FC">
      <w:pPr>
        <w:spacing w:after="160" w:line="360" w:lineRule="auto"/>
        <w:jc w:val="both"/>
        <w:rPr>
          <w:rFonts w:ascii="Century Gothic" w:eastAsia="Calibri" w:hAnsi="Century Gothic"/>
          <w:sz w:val="24"/>
          <w:szCs w:val="24"/>
          <w:lang w:eastAsia="en-US"/>
        </w:rPr>
      </w:pPr>
      <w:r w:rsidRPr="00EE06FC">
        <w:rPr>
          <w:rFonts w:ascii="Century Gothic" w:eastAsia="Calibri" w:hAnsi="Century Gothic"/>
          <w:sz w:val="24"/>
          <w:szCs w:val="24"/>
          <w:lang w:eastAsia="en-US"/>
        </w:rPr>
        <w:t>Para llevar a cabo la contratación del financiamiento, las coberturas y las garantías determinados en el presente Decreto, se autoriza al Poder Ejecutivo, por conducto de la Secretaría de Hacienda, para que negocie y apruebe las bases, términos, condiciones y modalidades que estime necesarias y/o convenientes para la celebración de los contratos de crédito y/o los instrumentos derivados, así como para que suscriba los contratos, convenios, títulos y documentos para la contratación de las operaciones que se autorizan en el presente Decreto, incluyendo títulos de crédito y demás instrumentos legales requeridos para tales efectos.</w:t>
      </w:r>
    </w:p>
    <w:p w14:paraId="65695B95" w14:textId="77777777" w:rsidR="00EE06FC" w:rsidRPr="00EE06FC" w:rsidRDefault="00EE06FC" w:rsidP="00EE06FC">
      <w:pPr>
        <w:spacing w:after="160" w:line="360" w:lineRule="auto"/>
        <w:jc w:val="both"/>
        <w:rPr>
          <w:rFonts w:ascii="Century Gothic" w:eastAsia="Calibri" w:hAnsi="Century Gothic"/>
          <w:sz w:val="24"/>
          <w:szCs w:val="24"/>
          <w:lang w:eastAsia="en-US"/>
        </w:rPr>
      </w:pPr>
    </w:p>
    <w:p w14:paraId="15EB4177" w14:textId="77777777" w:rsidR="00EE06FC" w:rsidRPr="00EE06FC" w:rsidRDefault="00EE06FC" w:rsidP="00EE06FC">
      <w:pPr>
        <w:spacing w:after="160" w:line="360" w:lineRule="auto"/>
        <w:jc w:val="both"/>
        <w:rPr>
          <w:rFonts w:ascii="Century Gothic" w:eastAsia="Calibri" w:hAnsi="Century Gothic"/>
          <w:sz w:val="24"/>
          <w:szCs w:val="24"/>
          <w:lang w:eastAsia="en-US"/>
        </w:rPr>
      </w:pPr>
      <w:r w:rsidRPr="00EE06FC">
        <w:rPr>
          <w:rFonts w:ascii="Century Gothic" w:eastAsia="Calibri" w:hAnsi="Century Gothic"/>
          <w:sz w:val="24"/>
          <w:szCs w:val="24"/>
          <w:lang w:eastAsia="en-US"/>
        </w:rPr>
        <w:t xml:space="preserve">Adicionalmente, se autoriza al Poder Ejecutivo, por conducto de la Secretaría de Hacienda, para que realice todas las gestiones, negociaciones y trámites necesarios ante las entidades públicas y privadas que correspondan, tendientes a la celebración de los contratos de crédito y/o los instrumentos derivados, la constitución y/o modificación de los fideicomisos irrevocables de administración y pago, así como para celebrar </w:t>
      </w:r>
      <w:r w:rsidRPr="00EE06FC">
        <w:rPr>
          <w:rFonts w:ascii="Century Gothic" w:eastAsia="Calibri" w:hAnsi="Century Gothic"/>
          <w:sz w:val="24"/>
          <w:szCs w:val="24"/>
          <w:lang w:eastAsia="en-US"/>
        </w:rPr>
        <w:lastRenderedPageBreak/>
        <w:t>todos los actos jurídicos necesarios y/o convenientes para dar cumplimiento al presente Decreto, incluyendo instrucciones y/o notificación a las autoridades competentes; y, una vez celebrados, para dar cumplimiento a los contratos, instrumentos derivados, títulos de crédito y/o documentos correspondientes.</w:t>
      </w:r>
    </w:p>
    <w:p w14:paraId="7D3B4001" w14:textId="77777777" w:rsidR="00EE06FC" w:rsidRPr="00EE06FC" w:rsidRDefault="00EE06FC" w:rsidP="00EE06FC">
      <w:pPr>
        <w:spacing w:after="160" w:line="360" w:lineRule="auto"/>
        <w:jc w:val="both"/>
        <w:rPr>
          <w:rFonts w:ascii="Century Gothic" w:eastAsia="Calibri" w:hAnsi="Century Gothic"/>
          <w:sz w:val="24"/>
          <w:szCs w:val="24"/>
          <w:lang w:eastAsia="en-US"/>
        </w:rPr>
      </w:pPr>
    </w:p>
    <w:p w14:paraId="65135508" w14:textId="77777777" w:rsidR="00EE06FC" w:rsidRPr="00EE06FC" w:rsidRDefault="00EE06FC" w:rsidP="00EE06FC">
      <w:pPr>
        <w:spacing w:after="160" w:line="360" w:lineRule="auto"/>
        <w:jc w:val="both"/>
        <w:rPr>
          <w:rFonts w:ascii="Century Gothic" w:eastAsia="Calibri" w:hAnsi="Century Gothic"/>
          <w:sz w:val="24"/>
          <w:szCs w:val="24"/>
          <w:lang w:eastAsia="en-US"/>
        </w:rPr>
      </w:pPr>
      <w:r w:rsidRPr="00EE06FC">
        <w:rPr>
          <w:rFonts w:ascii="Century Gothic" w:eastAsia="Calibri" w:hAnsi="Century Gothic"/>
          <w:sz w:val="24"/>
          <w:szCs w:val="24"/>
          <w:lang w:eastAsia="en-US"/>
        </w:rPr>
        <w:t>El Poder Ejecutivo, por conducto de la Secretaría de Hacienda, podrá realizar las contrataciones que resulten necesarias y/o convenientes, incluyendo sin limitar, la contratación de agencias calificadoras para la calificación del Estado, la calificación preliminar del financiamiento y la calificación definitiva de los contratos de crédito, servicios notariales, asesorías financiera, jurídica y/o cualesquiera otros servicios necesarios y/o convenientes para el diseño e instrumentación de las operaciones que se autorizan en este Decreto y para pagar los gastos y costos asociados a la contratación del financiamiento y de los instrumentos derivados.</w:t>
      </w:r>
    </w:p>
    <w:p w14:paraId="31B1F8B0" w14:textId="77777777" w:rsidR="00EE06FC" w:rsidRPr="00EE06FC" w:rsidRDefault="00EE06FC" w:rsidP="00EE06FC">
      <w:pPr>
        <w:spacing w:after="160" w:line="360" w:lineRule="auto"/>
        <w:jc w:val="both"/>
        <w:rPr>
          <w:rFonts w:ascii="Century Gothic" w:eastAsia="Calibri" w:hAnsi="Century Gothic"/>
          <w:sz w:val="24"/>
          <w:szCs w:val="24"/>
          <w:lang w:eastAsia="en-US"/>
        </w:rPr>
      </w:pPr>
      <w:r w:rsidRPr="00EE06FC">
        <w:rPr>
          <w:rFonts w:ascii="Century Gothic" w:eastAsia="Calibri" w:hAnsi="Century Gothic"/>
          <w:sz w:val="24"/>
          <w:szCs w:val="24"/>
          <w:lang w:eastAsia="en-US"/>
        </w:rPr>
        <w:t xml:space="preserve"> </w:t>
      </w:r>
    </w:p>
    <w:p w14:paraId="139E372E" w14:textId="43FBF0E9" w:rsidR="00EE06FC" w:rsidRPr="00B54879" w:rsidRDefault="00C755EF" w:rsidP="00EE06FC">
      <w:pPr>
        <w:spacing w:after="160" w:line="360" w:lineRule="auto"/>
        <w:jc w:val="both"/>
        <w:rPr>
          <w:rFonts w:ascii="Century Gothic" w:eastAsia="Calibri" w:hAnsi="Century Gothic"/>
          <w:b/>
          <w:sz w:val="24"/>
          <w:szCs w:val="24"/>
          <w:lang w:eastAsia="en-US"/>
        </w:rPr>
      </w:pPr>
      <w:r>
        <w:rPr>
          <w:rFonts w:ascii="Century Gothic" w:eastAsia="Calibri" w:hAnsi="Century Gothic"/>
          <w:b/>
          <w:sz w:val="24"/>
          <w:szCs w:val="24"/>
          <w:lang w:eastAsia="en-US"/>
        </w:rPr>
        <w:t>Artículo Und</w:t>
      </w:r>
      <w:r w:rsidR="00EE06FC" w:rsidRPr="00B54879">
        <w:rPr>
          <w:rFonts w:ascii="Century Gothic" w:eastAsia="Calibri" w:hAnsi="Century Gothic"/>
          <w:b/>
          <w:sz w:val="24"/>
          <w:szCs w:val="24"/>
          <w:lang w:eastAsia="en-US"/>
        </w:rPr>
        <w:t>écimo. Inscripción en el Registro Púb</w:t>
      </w:r>
      <w:r>
        <w:rPr>
          <w:rFonts w:ascii="Century Gothic" w:eastAsia="Calibri" w:hAnsi="Century Gothic"/>
          <w:b/>
          <w:sz w:val="24"/>
          <w:szCs w:val="24"/>
          <w:lang w:eastAsia="en-US"/>
        </w:rPr>
        <w:t>l</w:t>
      </w:r>
      <w:r w:rsidR="00EE06FC" w:rsidRPr="00B54879">
        <w:rPr>
          <w:rFonts w:ascii="Century Gothic" w:eastAsia="Calibri" w:hAnsi="Century Gothic"/>
          <w:b/>
          <w:sz w:val="24"/>
          <w:szCs w:val="24"/>
          <w:lang w:eastAsia="en-US"/>
        </w:rPr>
        <w:t>ico Único y en el Registro Público de Financiamientos y Obligaciones del Estado de Chihuahua.</w:t>
      </w:r>
    </w:p>
    <w:p w14:paraId="37B79EE0" w14:textId="77777777" w:rsidR="00EE06FC" w:rsidRPr="00EE06FC" w:rsidRDefault="00EE06FC" w:rsidP="00EE06FC">
      <w:pPr>
        <w:spacing w:after="160" w:line="360" w:lineRule="auto"/>
        <w:jc w:val="both"/>
        <w:rPr>
          <w:rFonts w:ascii="Century Gothic" w:eastAsia="Calibri" w:hAnsi="Century Gothic"/>
          <w:sz w:val="24"/>
          <w:szCs w:val="24"/>
          <w:lang w:eastAsia="en-US"/>
        </w:rPr>
      </w:pPr>
    </w:p>
    <w:p w14:paraId="1A56D5F0" w14:textId="5E45CA32" w:rsidR="00EE06FC" w:rsidRPr="00EE06FC" w:rsidRDefault="00EE06FC" w:rsidP="00EE06FC">
      <w:pPr>
        <w:spacing w:after="160" w:line="360" w:lineRule="auto"/>
        <w:jc w:val="both"/>
        <w:rPr>
          <w:rFonts w:ascii="Century Gothic" w:eastAsia="Calibri" w:hAnsi="Century Gothic"/>
          <w:sz w:val="24"/>
          <w:szCs w:val="24"/>
          <w:lang w:eastAsia="en-US"/>
        </w:rPr>
      </w:pPr>
      <w:r w:rsidRPr="00EE06FC">
        <w:rPr>
          <w:rFonts w:ascii="Century Gothic" w:eastAsia="Calibri" w:hAnsi="Century Gothic"/>
          <w:sz w:val="24"/>
          <w:szCs w:val="24"/>
          <w:lang w:eastAsia="en-US"/>
        </w:rPr>
        <w:t>Una vez celebrados el o los contratos de crédito y, en su caso, los instrumentos derivados que impliquen obligaciones a cargo del Estado de Chihuahua</w:t>
      </w:r>
      <w:r w:rsidR="00C755EF">
        <w:rPr>
          <w:rFonts w:ascii="Century Gothic" w:eastAsia="Calibri" w:hAnsi="Century Gothic"/>
          <w:sz w:val="24"/>
          <w:szCs w:val="24"/>
          <w:lang w:eastAsia="en-US"/>
        </w:rPr>
        <w:t>,</w:t>
      </w:r>
      <w:r w:rsidRPr="00EE06FC">
        <w:rPr>
          <w:rFonts w:ascii="Century Gothic" w:eastAsia="Calibri" w:hAnsi="Century Gothic"/>
          <w:sz w:val="24"/>
          <w:szCs w:val="24"/>
          <w:lang w:eastAsia="en-US"/>
        </w:rPr>
        <w:t xml:space="preserve"> mayores a un año</w:t>
      </w:r>
      <w:r w:rsidR="00C755EF">
        <w:rPr>
          <w:rFonts w:ascii="Century Gothic" w:eastAsia="Calibri" w:hAnsi="Century Gothic"/>
          <w:sz w:val="24"/>
          <w:szCs w:val="24"/>
          <w:lang w:eastAsia="en-US"/>
        </w:rPr>
        <w:t>,</w:t>
      </w:r>
      <w:r w:rsidRPr="00EE06FC">
        <w:rPr>
          <w:rFonts w:ascii="Century Gothic" w:eastAsia="Calibri" w:hAnsi="Century Gothic"/>
          <w:sz w:val="24"/>
          <w:szCs w:val="24"/>
          <w:lang w:eastAsia="en-US"/>
        </w:rPr>
        <w:t xml:space="preserve"> autor</w:t>
      </w:r>
      <w:r w:rsidR="00C755EF">
        <w:rPr>
          <w:rFonts w:ascii="Century Gothic" w:eastAsia="Calibri" w:hAnsi="Century Gothic"/>
          <w:sz w:val="24"/>
          <w:szCs w:val="24"/>
          <w:lang w:eastAsia="en-US"/>
        </w:rPr>
        <w:t>izados en el presente Decreto, e</w:t>
      </w:r>
      <w:r w:rsidRPr="00EE06FC">
        <w:rPr>
          <w:rFonts w:ascii="Century Gothic" w:eastAsia="Calibri" w:hAnsi="Century Gothic"/>
          <w:sz w:val="24"/>
          <w:szCs w:val="24"/>
          <w:lang w:eastAsia="en-US"/>
        </w:rPr>
        <w:t xml:space="preserve">stos deberán inscribirse, en términos de la normativa aplicable, en el Registro </w:t>
      </w:r>
      <w:r w:rsidRPr="00EE06FC">
        <w:rPr>
          <w:rFonts w:ascii="Century Gothic" w:eastAsia="Calibri" w:hAnsi="Century Gothic"/>
          <w:sz w:val="24"/>
          <w:szCs w:val="24"/>
          <w:lang w:eastAsia="en-US"/>
        </w:rPr>
        <w:lastRenderedPageBreak/>
        <w:t>Público de Financiamientos y Obligaciones del Estado de Chihuahua a cargo de la Secretaría de Hacienda; así como en el Registro Público Único, a cargo de la Secretaría de Hacienda y Crédito Público del Poder Ejecutivo Federal.</w:t>
      </w:r>
    </w:p>
    <w:p w14:paraId="105A1482" w14:textId="77777777" w:rsidR="00EE06FC" w:rsidRPr="00EE06FC" w:rsidRDefault="00EE06FC" w:rsidP="00EE06FC">
      <w:pPr>
        <w:spacing w:after="160" w:line="360" w:lineRule="auto"/>
        <w:jc w:val="both"/>
        <w:rPr>
          <w:rFonts w:ascii="Century Gothic" w:eastAsia="Calibri" w:hAnsi="Century Gothic"/>
          <w:sz w:val="24"/>
          <w:szCs w:val="24"/>
          <w:lang w:eastAsia="en-US"/>
        </w:rPr>
      </w:pPr>
    </w:p>
    <w:p w14:paraId="4F6F79FA" w14:textId="6AD17B2B" w:rsidR="00F4441A" w:rsidRPr="009C5FBC" w:rsidRDefault="00EE06FC" w:rsidP="00EE06FC">
      <w:pPr>
        <w:spacing w:after="160" w:line="360" w:lineRule="auto"/>
        <w:jc w:val="both"/>
        <w:rPr>
          <w:rFonts w:ascii="Century Gothic" w:eastAsia="Calibri" w:hAnsi="Century Gothic"/>
          <w:sz w:val="24"/>
          <w:szCs w:val="24"/>
          <w:lang w:eastAsia="en-US"/>
        </w:rPr>
      </w:pPr>
      <w:r w:rsidRPr="00EE06FC">
        <w:rPr>
          <w:rFonts w:ascii="Century Gothic" w:eastAsia="Calibri" w:hAnsi="Century Gothic"/>
          <w:sz w:val="24"/>
          <w:szCs w:val="24"/>
          <w:lang w:eastAsia="en-US"/>
        </w:rPr>
        <w:t>A más tardar 10 (diez) días posteriores a la respectiva inscripción de los instrumentos jurídicos correspondientes en el Registro Público Único, el Estado de Chihuahua deberá publicar en su página oficial de Internet los instrumentos legales formalizados bajo el presente Decreto.</w:t>
      </w:r>
    </w:p>
    <w:p w14:paraId="02A744B0" w14:textId="77777777" w:rsidR="00F4441A" w:rsidRPr="009C5FBC" w:rsidRDefault="00F4441A" w:rsidP="00811049">
      <w:pPr>
        <w:spacing w:after="160" w:line="360" w:lineRule="auto"/>
        <w:jc w:val="both"/>
        <w:rPr>
          <w:rFonts w:ascii="Century Gothic" w:eastAsia="Calibri" w:hAnsi="Century Gothic"/>
          <w:sz w:val="24"/>
          <w:szCs w:val="24"/>
          <w:lang w:eastAsia="en-US"/>
        </w:rPr>
      </w:pPr>
    </w:p>
    <w:p w14:paraId="5C8ED03D" w14:textId="2011FE9F" w:rsidR="00EE06FC" w:rsidRPr="00B54879" w:rsidRDefault="00EE06FC" w:rsidP="00B54879">
      <w:pPr>
        <w:spacing w:after="160" w:line="360" w:lineRule="auto"/>
        <w:jc w:val="center"/>
        <w:rPr>
          <w:rFonts w:ascii="Century Gothic" w:eastAsia="Calibri" w:hAnsi="Century Gothic"/>
          <w:b/>
          <w:bCs/>
          <w:sz w:val="28"/>
          <w:szCs w:val="28"/>
          <w:lang w:val="en-US" w:eastAsia="en-US"/>
        </w:rPr>
      </w:pPr>
      <w:r w:rsidRPr="00B54879">
        <w:rPr>
          <w:rFonts w:ascii="Century Gothic" w:eastAsia="Calibri" w:hAnsi="Century Gothic"/>
          <w:b/>
          <w:bCs/>
          <w:sz w:val="28"/>
          <w:szCs w:val="28"/>
          <w:lang w:val="en-US" w:eastAsia="en-US"/>
        </w:rPr>
        <w:t>T</w:t>
      </w:r>
      <w:r w:rsidR="00B54879" w:rsidRPr="00B54879">
        <w:rPr>
          <w:rFonts w:ascii="Century Gothic" w:eastAsia="Calibri" w:hAnsi="Century Gothic"/>
          <w:b/>
          <w:bCs/>
          <w:sz w:val="28"/>
          <w:szCs w:val="28"/>
          <w:lang w:val="en-US" w:eastAsia="en-US"/>
        </w:rPr>
        <w:t xml:space="preserve"> </w:t>
      </w:r>
      <w:r w:rsidRPr="00B54879">
        <w:rPr>
          <w:rFonts w:ascii="Century Gothic" w:eastAsia="Calibri" w:hAnsi="Century Gothic"/>
          <w:b/>
          <w:bCs/>
          <w:sz w:val="28"/>
          <w:szCs w:val="28"/>
          <w:lang w:val="en-US" w:eastAsia="en-US"/>
        </w:rPr>
        <w:t>R</w:t>
      </w:r>
      <w:r w:rsidR="00B54879" w:rsidRPr="00B54879">
        <w:rPr>
          <w:rFonts w:ascii="Century Gothic" w:eastAsia="Calibri" w:hAnsi="Century Gothic"/>
          <w:b/>
          <w:bCs/>
          <w:sz w:val="28"/>
          <w:szCs w:val="28"/>
          <w:lang w:val="en-US" w:eastAsia="en-US"/>
        </w:rPr>
        <w:t xml:space="preserve"> </w:t>
      </w:r>
      <w:r w:rsidRPr="00B54879">
        <w:rPr>
          <w:rFonts w:ascii="Century Gothic" w:eastAsia="Calibri" w:hAnsi="Century Gothic"/>
          <w:b/>
          <w:bCs/>
          <w:sz w:val="28"/>
          <w:szCs w:val="28"/>
          <w:lang w:val="en-US" w:eastAsia="en-US"/>
        </w:rPr>
        <w:t>A</w:t>
      </w:r>
      <w:r w:rsidR="00B54879" w:rsidRPr="00B54879">
        <w:rPr>
          <w:rFonts w:ascii="Century Gothic" w:eastAsia="Calibri" w:hAnsi="Century Gothic"/>
          <w:b/>
          <w:bCs/>
          <w:sz w:val="28"/>
          <w:szCs w:val="28"/>
          <w:lang w:val="en-US" w:eastAsia="en-US"/>
        </w:rPr>
        <w:t xml:space="preserve"> </w:t>
      </w:r>
      <w:r w:rsidRPr="00B54879">
        <w:rPr>
          <w:rFonts w:ascii="Century Gothic" w:eastAsia="Calibri" w:hAnsi="Century Gothic"/>
          <w:b/>
          <w:bCs/>
          <w:sz w:val="28"/>
          <w:szCs w:val="28"/>
          <w:lang w:val="en-US" w:eastAsia="en-US"/>
        </w:rPr>
        <w:t>N</w:t>
      </w:r>
      <w:r w:rsidR="00B54879" w:rsidRPr="00B54879">
        <w:rPr>
          <w:rFonts w:ascii="Century Gothic" w:eastAsia="Calibri" w:hAnsi="Century Gothic"/>
          <w:b/>
          <w:bCs/>
          <w:sz w:val="28"/>
          <w:szCs w:val="28"/>
          <w:lang w:val="en-US" w:eastAsia="en-US"/>
        </w:rPr>
        <w:t xml:space="preserve"> </w:t>
      </w:r>
      <w:r w:rsidRPr="00B54879">
        <w:rPr>
          <w:rFonts w:ascii="Century Gothic" w:eastAsia="Calibri" w:hAnsi="Century Gothic"/>
          <w:b/>
          <w:bCs/>
          <w:sz w:val="28"/>
          <w:szCs w:val="28"/>
          <w:lang w:val="en-US" w:eastAsia="en-US"/>
        </w:rPr>
        <w:t>S</w:t>
      </w:r>
      <w:r w:rsidR="00B54879" w:rsidRPr="00B54879">
        <w:rPr>
          <w:rFonts w:ascii="Century Gothic" w:eastAsia="Calibri" w:hAnsi="Century Gothic"/>
          <w:b/>
          <w:bCs/>
          <w:sz w:val="28"/>
          <w:szCs w:val="28"/>
          <w:lang w:val="en-US" w:eastAsia="en-US"/>
        </w:rPr>
        <w:t xml:space="preserve"> </w:t>
      </w:r>
      <w:r w:rsidRPr="00B54879">
        <w:rPr>
          <w:rFonts w:ascii="Century Gothic" w:eastAsia="Calibri" w:hAnsi="Century Gothic"/>
          <w:b/>
          <w:bCs/>
          <w:sz w:val="28"/>
          <w:szCs w:val="28"/>
          <w:lang w:val="en-US" w:eastAsia="en-US"/>
        </w:rPr>
        <w:t>I</w:t>
      </w:r>
      <w:r w:rsidR="00B54879" w:rsidRPr="00B54879">
        <w:rPr>
          <w:rFonts w:ascii="Century Gothic" w:eastAsia="Calibri" w:hAnsi="Century Gothic"/>
          <w:b/>
          <w:bCs/>
          <w:sz w:val="28"/>
          <w:szCs w:val="28"/>
          <w:lang w:val="en-US" w:eastAsia="en-US"/>
        </w:rPr>
        <w:t xml:space="preserve"> </w:t>
      </w:r>
      <w:r w:rsidRPr="00B54879">
        <w:rPr>
          <w:rFonts w:ascii="Century Gothic" w:eastAsia="Calibri" w:hAnsi="Century Gothic"/>
          <w:b/>
          <w:bCs/>
          <w:sz w:val="28"/>
          <w:szCs w:val="28"/>
          <w:lang w:val="en-US" w:eastAsia="en-US"/>
        </w:rPr>
        <w:t>T</w:t>
      </w:r>
      <w:r w:rsidR="00B54879" w:rsidRPr="00B54879">
        <w:rPr>
          <w:rFonts w:ascii="Century Gothic" w:eastAsia="Calibri" w:hAnsi="Century Gothic"/>
          <w:b/>
          <w:bCs/>
          <w:sz w:val="28"/>
          <w:szCs w:val="28"/>
          <w:lang w:val="en-US" w:eastAsia="en-US"/>
        </w:rPr>
        <w:t xml:space="preserve"> </w:t>
      </w:r>
      <w:r w:rsidRPr="00B54879">
        <w:rPr>
          <w:rFonts w:ascii="Century Gothic" w:eastAsia="Calibri" w:hAnsi="Century Gothic"/>
          <w:b/>
          <w:bCs/>
          <w:sz w:val="28"/>
          <w:szCs w:val="28"/>
          <w:lang w:val="en-US" w:eastAsia="en-US"/>
        </w:rPr>
        <w:t>O</w:t>
      </w:r>
      <w:r w:rsidR="00B54879" w:rsidRPr="00B54879">
        <w:rPr>
          <w:rFonts w:ascii="Century Gothic" w:eastAsia="Calibri" w:hAnsi="Century Gothic"/>
          <w:b/>
          <w:bCs/>
          <w:sz w:val="28"/>
          <w:szCs w:val="28"/>
          <w:lang w:val="en-US" w:eastAsia="en-US"/>
        </w:rPr>
        <w:t xml:space="preserve"> </w:t>
      </w:r>
      <w:r w:rsidRPr="00B54879">
        <w:rPr>
          <w:rFonts w:ascii="Century Gothic" w:eastAsia="Calibri" w:hAnsi="Century Gothic"/>
          <w:b/>
          <w:bCs/>
          <w:sz w:val="28"/>
          <w:szCs w:val="28"/>
          <w:lang w:val="en-US" w:eastAsia="en-US"/>
        </w:rPr>
        <w:t>R</w:t>
      </w:r>
      <w:r w:rsidR="00B54879" w:rsidRPr="00B54879">
        <w:rPr>
          <w:rFonts w:ascii="Century Gothic" w:eastAsia="Calibri" w:hAnsi="Century Gothic"/>
          <w:b/>
          <w:bCs/>
          <w:sz w:val="28"/>
          <w:szCs w:val="28"/>
          <w:lang w:val="en-US" w:eastAsia="en-US"/>
        </w:rPr>
        <w:t xml:space="preserve"> </w:t>
      </w:r>
      <w:r w:rsidRPr="00B54879">
        <w:rPr>
          <w:rFonts w:ascii="Century Gothic" w:eastAsia="Calibri" w:hAnsi="Century Gothic"/>
          <w:b/>
          <w:bCs/>
          <w:sz w:val="28"/>
          <w:szCs w:val="28"/>
          <w:lang w:val="en-US" w:eastAsia="en-US"/>
        </w:rPr>
        <w:t>I</w:t>
      </w:r>
      <w:r w:rsidR="00B54879" w:rsidRPr="00B54879">
        <w:rPr>
          <w:rFonts w:ascii="Century Gothic" w:eastAsia="Calibri" w:hAnsi="Century Gothic"/>
          <w:b/>
          <w:bCs/>
          <w:sz w:val="28"/>
          <w:szCs w:val="28"/>
          <w:lang w:val="en-US" w:eastAsia="en-US"/>
        </w:rPr>
        <w:t xml:space="preserve"> </w:t>
      </w:r>
      <w:r w:rsidRPr="00B54879">
        <w:rPr>
          <w:rFonts w:ascii="Century Gothic" w:eastAsia="Calibri" w:hAnsi="Century Gothic"/>
          <w:b/>
          <w:bCs/>
          <w:sz w:val="28"/>
          <w:szCs w:val="28"/>
          <w:lang w:val="en-US" w:eastAsia="en-US"/>
        </w:rPr>
        <w:t>O</w:t>
      </w:r>
      <w:r w:rsidR="00B54879" w:rsidRPr="00B54879">
        <w:rPr>
          <w:rFonts w:ascii="Century Gothic" w:eastAsia="Calibri" w:hAnsi="Century Gothic"/>
          <w:b/>
          <w:bCs/>
          <w:sz w:val="28"/>
          <w:szCs w:val="28"/>
          <w:lang w:val="en-US" w:eastAsia="en-US"/>
        </w:rPr>
        <w:t xml:space="preserve"> </w:t>
      </w:r>
      <w:r w:rsidRPr="00B54879">
        <w:rPr>
          <w:rFonts w:ascii="Century Gothic" w:eastAsia="Calibri" w:hAnsi="Century Gothic"/>
          <w:b/>
          <w:bCs/>
          <w:sz w:val="28"/>
          <w:szCs w:val="28"/>
          <w:lang w:val="en-US" w:eastAsia="en-US"/>
        </w:rPr>
        <w:t>S</w:t>
      </w:r>
    </w:p>
    <w:p w14:paraId="6DD78E72" w14:textId="77777777" w:rsidR="00EE06FC" w:rsidRPr="00B54879" w:rsidRDefault="00EE06FC" w:rsidP="00EE06FC">
      <w:pPr>
        <w:spacing w:after="160" w:line="360" w:lineRule="auto"/>
        <w:jc w:val="both"/>
        <w:rPr>
          <w:rFonts w:ascii="Century Gothic" w:eastAsia="Calibri" w:hAnsi="Century Gothic"/>
          <w:b/>
          <w:bCs/>
          <w:sz w:val="28"/>
          <w:szCs w:val="28"/>
          <w:lang w:val="en-US" w:eastAsia="en-US"/>
        </w:rPr>
      </w:pPr>
    </w:p>
    <w:p w14:paraId="3F8F8638" w14:textId="09D4DC4B" w:rsidR="00EE06FC" w:rsidRPr="00B54879" w:rsidRDefault="00B54879" w:rsidP="00EE06FC">
      <w:pPr>
        <w:spacing w:after="160" w:line="360" w:lineRule="auto"/>
        <w:jc w:val="both"/>
        <w:rPr>
          <w:rFonts w:ascii="Century Gothic" w:eastAsia="Calibri" w:hAnsi="Century Gothic"/>
          <w:b/>
          <w:bCs/>
          <w:sz w:val="24"/>
          <w:szCs w:val="24"/>
          <w:lang w:eastAsia="en-US"/>
        </w:rPr>
      </w:pPr>
      <w:r>
        <w:rPr>
          <w:rFonts w:ascii="Century Gothic" w:eastAsia="Calibri" w:hAnsi="Century Gothic"/>
          <w:b/>
          <w:bCs/>
          <w:sz w:val="28"/>
          <w:szCs w:val="28"/>
          <w:lang w:eastAsia="en-US"/>
        </w:rPr>
        <w:t xml:space="preserve">ARTÍCULO </w:t>
      </w:r>
      <w:r w:rsidR="00EE06FC" w:rsidRPr="00EE06FC">
        <w:rPr>
          <w:rFonts w:ascii="Century Gothic" w:eastAsia="Calibri" w:hAnsi="Century Gothic"/>
          <w:b/>
          <w:bCs/>
          <w:sz w:val="28"/>
          <w:szCs w:val="28"/>
          <w:lang w:eastAsia="en-US"/>
        </w:rPr>
        <w:t xml:space="preserve">PRIMERO.- </w:t>
      </w:r>
      <w:r w:rsidR="00EE06FC" w:rsidRPr="00B54879">
        <w:rPr>
          <w:rFonts w:ascii="Century Gothic" w:eastAsia="Calibri" w:hAnsi="Century Gothic"/>
          <w:bCs/>
          <w:sz w:val="24"/>
          <w:szCs w:val="24"/>
          <w:lang w:eastAsia="en-US"/>
        </w:rPr>
        <w:t>El presente Decreto entrará en vigor el día de su publicación en el Periódico Oficial del Estado.</w:t>
      </w:r>
    </w:p>
    <w:p w14:paraId="001CE2D2" w14:textId="77777777" w:rsidR="00EE06FC" w:rsidRPr="00EE06FC" w:rsidRDefault="00EE06FC" w:rsidP="00EE06FC">
      <w:pPr>
        <w:spacing w:after="160" w:line="360" w:lineRule="auto"/>
        <w:jc w:val="both"/>
        <w:rPr>
          <w:rFonts w:ascii="Century Gothic" w:eastAsia="Calibri" w:hAnsi="Century Gothic"/>
          <w:b/>
          <w:bCs/>
          <w:sz w:val="28"/>
          <w:szCs w:val="28"/>
          <w:lang w:eastAsia="en-US"/>
        </w:rPr>
      </w:pPr>
    </w:p>
    <w:p w14:paraId="6F365460" w14:textId="03FA66D3" w:rsidR="00EE06FC" w:rsidRPr="00EE06FC" w:rsidRDefault="00B54879" w:rsidP="00EE06FC">
      <w:pPr>
        <w:spacing w:after="160" w:line="360" w:lineRule="auto"/>
        <w:jc w:val="both"/>
        <w:rPr>
          <w:rFonts w:ascii="Century Gothic" w:eastAsia="Calibri" w:hAnsi="Century Gothic"/>
          <w:b/>
          <w:bCs/>
          <w:sz w:val="28"/>
          <w:szCs w:val="28"/>
          <w:lang w:eastAsia="en-US"/>
        </w:rPr>
      </w:pPr>
      <w:r>
        <w:rPr>
          <w:rFonts w:ascii="Century Gothic" w:eastAsia="Calibri" w:hAnsi="Century Gothic"/>
          <w:b/>
          <w:bCs/>
          <w:sz w:val="28"/>
          <w:szCs w:val="28"/>
          <w:lang w:eastAsia="en-US"/>
        </w:rPr>
        <w:t xml:space="preserve">ARTÍCULO </w:t>
      </w:r>
      <w:r w:rsidR="00EE06FC" w:rsidRPr="00EE06FC">
        <w:rPr>
          <w:rFonts w:ascii="Century Gothic" w:eastAsia="Calibri" w:hAnsi="Century Gothic"/>
          <w:b/>
          <w:bCs/>
          <w:sz w:val="28"/>
          <w:szCs w:val="28"/>
          <w:lang w:eastAsia="en-US"/>
        </w:rPr>
        <w:t xml:space="preserve">SEGUNDO.- </w:t>
      </w:r>
      <w:r w:rsidR="00EE06FC" w:rsidRPr="00B54879">
        <w:rPr>
          <w:rFonts w:ascii="Century Gothic" w:eastAsia="Calibri" w:hAnsi="Century Gothic"/>
          <w:bCs/>
          <w:sz w:val="24"/>
          <w:szCs w:val="24"/>
          <w:lang w:eastAsia="en-US"/>
        </w:rPr>
        <w:t>Se derogan todas las disposiciones que se opongan al contenido de este Decreto.</w:t>
      </w:r>
    </w:p>
    <w:p w14:paraId="124FC8A9" w14:textId="77777777" w:rsidR="00EE06FC" w:rsidRPr="00EE06FC" w:rsidRDefault="00EE06FC" w:rsidP="00EE06FC">
      <w:pPr>
        <w:spacing w:after="160" w:line="360" w:lineRule="auto"/>
        <w:jc w:val="both"/>
        <w:rPr>
          <w:rFonts w:ascii="Century Gothic" w:eastAsia="Calibri" w:hAnsi="Century Gothic"/>
          <w:b/>
          <w:bCs/>
          <w:sz w:val="28"/>
          <w:szCs w:val="28"/>
          <w:lang w:eastAsia="en-US"/>
        </w:rPr>
      </w:pPr>
    </w:p>
    <w:p w14:paraId="38BE89A0" w14:textId="3A5C3616" w:rsidR="00F4441A" w:rsidRPr="009C5FBC" w:rsidRDefault="00B54879" w:rsidP="00EE06FC">
      <w:pPr>
        <w:spacing w:after="160" w:line="360" w:lineRule="auto"/>
        <w:jc w:val="both"/>
        <w:rPr>
          <w:rFonts w:ascii="Century Gothic" w:eastAsia="Calibri" w:hAnsi="Century Gothic"/>
          <w:sz w:val="24"/>
          <w:szCs w:val="24"/>
          <w:lang w:eastAsia="en-US"/>
        </w:rPr>
      </w:pPr>
      <w:r>
        <w:rPr>
          <w:rFonts w:ascii="Century Gothic" w:eastAsia="Calibri" w:hAnsi="Century Gothic"/>
          <w:b/>
          <w:bCs/>
          <w:sz w:val="28"/>
          <w:szCs w:val="28"/>
          <w:lang w:eastAsia="en-US"/>
        </w:rPr>
        <w:t xml:space="preserve">ARTÍCULO </w:t>
      </w:r>
      <w:r w:rsidR="00EE06FC" w:rsidRPr="00EE06FC">
        <w:rPr>
          <w:rFonts w:ascii="Century Gothic" w:eastAsia="Calibri" w:hAnsi="Century Gothic"/>
          <w:b/>
          <w:bCs/>
          <w:sz w:val="28"/>
          <w:szCs w:val="28"/>
          <w:lang w:eastAsia="en-US"/>
        </w:rPr>
        <w:t xml:space="preserve">TERCERO.- </w:t>
      </w:r>
      <w:r w:rsidR="00EE06FC" w:rsidRPr="00B54879">
        <w:rPr>
          <w:rFonts w:ascii="Century Gothic" w:eastAsia="Calibri" w:hAnsi="Century Gothic"/>
          <w:bCs/>
          <w:sz w:val="24"/>
          <w:szCs w:val="28"/>
          <w:lang w:eastAsia="en-US"/>
        </w:rPr>
        <w:t xml:space="preserve">Se autoriza al Poder Ejecutivo del Estado, por conducto de la Secretaría de Hacienda, para que lleve a cabo las </w:t>
      </w:r>
      <w:r w:rsidR="00EE06FC" w:rsidRPr="00B54879">
        <w:rPr>
          <w:rFonts w:ascii="Century Gothic" w:eastAsia="Calibri" w:hAnsi="Century Gothic"/>
          <w:bCs/>
          <w:sz w:val="24"/>
          <w:szCs w:val="28"/>
          <w:lang w:eastAsia="en-US"/>
        </w:rPr>
        <w:lastRenderedPageBreak/>
        <w:t>adecuaciones presupuestarias y administrativas que se requieran en virtud de la presente autorización.</w:t>
      </w:r>
    </w:p>
    <w:p w14:paraId="0C4EE086" w14:textId="77777777" w:rsidR="00A57D9E" w:rsidRPr="009C5FBC" w:rsidRDefault="00A57D9E" w:rsidP="00811049">
      <w:pPr>
        <w:spacing w:after="160" w:line="360" w:lineRule="auto"/>
        <w:jc w:val="both"/>
        <w:rPr>
          <w:rFonts w:ascii="Century Gothic" w:eastAsia="Calibri" w:hAnsi="Century Gothic"/>
          <w:sz w:val="24"/>
          <w:szCs w:val="24"/>
          <w:lang w:eastAsia="en-US"/>
        </w:rPr>
      </w:pPr>
    </w:p>
    <w:p w14:paraId="329AC682" w14:textId="5F990482" w:rsidR="00884D05" w:rsidRPr="009C5FBC" w:rsidRDefault="00AD6723" w:rsidP="00811049">
      <w:pPr>
        <w:spacing w:after="160" w:line="360" w:lineRule="auto"/>
        <w:jc w:val="both"/>
        <w:rPr>
          <w:rFonts w:ascii="Century Gothic" w:eastAsia="Calibri" w:hAnsi="Century Gothic" w:cs="Arial"/>
          <w:sz w:val="24"/>
          <w:szCs w:val="24"/>
          <w:lang w:eastAsia="en-US"/>
        </w:rPr>
      </w:pPr>
      <w:r w:rsidRPr="00B54879">
        <w:rPr>
          <w:rFonts w:ascii="Century Gothic" w:eastAsia="Calibri" w:hAnsi="Century Gothic" w:cs="Arial"/>
          <w:b/>
          <w:sz w:val="28"/>
          <w:szCs w:val="24"/>
          <w:lang w:eastAsia="en-US"/>
        </w:rPr>
        <w:t>ECONÓMICO.-</w:t>
      </w:r>
      <w:r w:rsidR="00884D05" w:rsidRPr="00B54879">
        <w:rPr>
          <w:rFonts w:ascii="Century Gothic" w:eastAsia="Calibri" w:hAnsi="Century Gothic" w:cs="Arial"/>
          <w:sz w:val="28"/>
          <w:szCs w:val="24"/>
          <w:lang w:eastAsia="en-US"/>
        </w:rPr>
        <w:t> </w:t>
      </w:r>
      <w:r w:rsidR="00884D05" w:rsidRPr="009C5FBC">
        <w:rPr>
          <w:rFonts w:ascii="Century Gothic" w:eastAsia="Calibri" w:hAnsi="Century Gothic" w:cs="Arial"/>
          <w:sz w:val="24"/>
          <w:szCs w:val="24"/>
          <w:lang w:eastAsia="en-US"/>
        </w:rPr>
        <w:t>Aprobado que sea, túrnese a la Secretaría para que elabore la Minuta de Decreto en los términos en que deba publicarse.</w:t>
      </w:r>
    </w:p>
    <w:p w14:paraId="76BE29D0" w14:textId="77777777" w:rsidR="00884D05" w:rsidRPr="009C5FBC" w:rsidRDefault="00884D05" w:rsidP="00811049">
      <w:pPr>
        <w:spacing w:after="0" w:line="360" w:lineRule="auto"/>
        <w:jc w:val="both"/>
        <w:rPr>
          <w:rFonts w:ascii="Century Gothic" w:hAnsi="Century Gothic"/>
          <w:sz w:val="24"/>
          <w:szCs w:val="24"/>
        </w:rPr>
      </w:pPr>
    </w:p>
    <w:p w14:paraId="7857006D" w14:textId="73B491FE" w:rsidR="00884D05" w:rsidRPr="009C5FBC" w:rsidRDefault="00884D05" w:rsidP="00811049">
      <w:pPr>
        <w:spacing w:after="0" w:line="360" w:lineRule="auto"/>
        <w:jc w:val="both"/>
        <w:rPr>
          <w:rFonts w:ascii="Century Gothic" w:hAnsi="Century Gothic"/>
          <w:sz w:val="24"/>
          <w:szCs w:val="24"/>
        </w:rPr>
      </w:pPr>
      <w:r w:rsidRPr="00B54879">
        <w:rPr>
          <w:rFonts w:ascii="Century Gothic" w:hAnsi="Century Gothic"/>
          <w:sz w:val="28"/>
          <w:szCs w:val="24"/>
        </w:rPr>
        <w:t>Dado</w:t>
      </w:r>
      <w:r w:rsidRPr="009C5FBC">
        <w:rPr>
          <w:rFonts w:ascii="Century Gothic" w:hAnsi="Century Gothic"/>
          <w:sz w:val="24"/>
          <w:szCs w:val="24"/>
        </w:rPr>
        <w:t xml:space="preserve"> en el Recinto Oficial del Poder Legislativo, en la Ciudad de Chihuahua, Chihuahua</w:t>
      </w:r>
      <w:r w:rsidR="00AD6723" w:rsidRPr="009C5FBC">
        <w:rPr>
          <w:rFonts w:ascii="Century Gothic" w:hAnsi="Century Gothic"/>
          <w:sz w:val="24"/>
          <w:szCs w:val="24"/>
        </w:rPr>
        <w:t>,</w:t>
      </w:r>
      <w:r w:rsidRPr="009C5FBC">
        <w:rPr>
          <w:rFonts w:ascii="Century Gothic" w:hAnsi="Century Gothic"/>
          <w:sz w:val="24"/>
          <w:szCs w:val="24"/>
        </w:rPr>
        <w:t xml:space="preserve"> a los </w:t>
      </w:r>
      <w:r w:rsidR="00B54879">
        <w:rPr>
          <w:rFonts w:ascii="Century Gothic" w:hAnsi="Century Gothic"/>
          <w:sz w:val="24"/>
          <w:szCs w:val="24"/>
        </w:rPr>
        <w:t>dieciséis</w:t>
      </w:r>
      <w:r w:rsidR="00FB5F83" w:rsidRPr="009C5FBC">
        <w:rPr>
          <w:rFonts w:ascii="Century Gothic" w:hAnsi="Century Gothic"/>
          <w:sz w:val="24"/>
          <w:szCs w:val="24"/>
        </w:rPr>
        <w:t xml:space="preserve"> </w:t>
      </w:r>
      <w:r w:rsidRPr="009C5FBC">
        <w:rPr>
          <w:rFonts w:ascii="Century Gothic" w:hAnsi="Century Gothic"/>
          <w:sz w:val="24"/>
          <w:szCs w:val="24"/>
        </w:rPr>
        <w:t xml:space="preserve">días del mes de </w:t>
      </w:r>
      <w:r w:rsidR="00AF7058" w:rsidRPr="009C5FBC">
        <w:rPr>
          <w:rFonts w:ascii="Century Gothic" w:hAnsi="Century Gothic"/>
          <w:sz w:val="24"/>
          <w:szCs w:val="24"/>
        </w:rPr>
        <w:t>diciembre</w:t>
      </w:r>
      <w:r w:rsidRPr="009C5FBC">
        <w:rPr>
          <w:rFonts w:ascii="Century Gothic" w:hAnsi="Century Gothic"/>
          <w:sz w:val="24"/>
          <w:szCs w:val="24"/>
        </w:rPr>
        <w:t xml:space="preserve"> del año dos mil </w:t>
      </w:r>
      <w:r w:rsidR="009F4648" w:rsidRPr="009C5FBC">
        <w:rPr>
          <w:rFonts w:ascii="Century Gothic" w:hAnsi="Century Gothic"/>
          <w:sz w:val="24"/>
          <w:szCs w:val="24"/>
        </w:rPr>
        <w:t>veinti</w:t>
      </w:r>
      <w:r w:rsidR="00B54879">
        <w:rPr>
          <w:rFonts w:ascii="Century Gothic" w:hAnsi="Century Gothic"/>
          <w:sz w:val="24"/>
          <w:szCs w:val="24"/>
        </w:rPr>
        <w:t>cinco</w:t>
      </w:r>
      <w:r w:rsidRPr="009C5FBC">
        <w:rPr>
          <w:rFonts w:ascii="Century Gothic" w:hAnsi="Century Gothic"/>
          <w:sz w:val="24"/>
          <w:szCs w:val="24"/>
        </w:rPr>
        <w:t>.</w:t>
      </w:r>
    </w:p>
    <w:p w14:paraId="3CB85D25" w14:textId="77777777" w:rsidR="00AF7058" w:rsidRPr="009C5FBC" w:rsidRDefault="00AF7058" w:rsidP="005F3E1E">
      <w:pPr>
        <w:pStyle w:val="Normal1"/>
        <w:spacing w:line="360" w:lineRule="auto"/>
        <w:contextualSpacing/>
        <w:jc w:val="both"/>
        <w:rPr>
          <w:rFonts w:ascii="Century Gothic" w:eastAsia="Arial" w:hAnsi="Century Gothic" w:cs="Arial"/>
          <w:b/>
          <w:smallCaps/>
          <w:color w:val="auto"/>
          <w:szCs w:val="24"/>
          <w:lang w:val="es-MX"/>
        </w:rPr>
      </w:pPr>
    </w:p>
    <w:p w14:paraId="3562CB4F" w14:textId="285DD670" w:rsidR="00E04B69" w:rsidRPr="009C5FBC" w:rsidRDefault="00E04B69" w:rsidP="005F3E1E">
      <w:pPr>
        <w:pStyle w:val="Normal1"/>
        <w:spacing w:line="360" w:lineRule="auto"/>
        <w:contextualSpacing/>
        <w:jc w:val="both"/>
        <w:rPr>
          <w:rFonts w:ascii="Century Gothic" w:eastAsia="Arial" w:hAnsi="Century Gothic" w:cs="Arial"/>
          <w:b/>
          <w:smallCaps/>
          <w:color w:val="auto"/>
          <w:szCs w:val="24"/>
          <w:lang w:val="es-MX"/>
        </w:rPr>
      </w:pPr>
    </w:p>
    <w:p w14:paraId="227F5771" w14:textId="453EF5DE" w:rsidR="00884D05" w:rsidRPr="009C5FBC" w:rsidRDefault="00884D05" w:rsidP="005F3E1E">
      <w:pPr>
        <w:pStyle w:val="Normal1"/>
        <w:spacing w:line="360" w:lineRule="auto"/>
        <w:contextualSpacing/>
        <w:jc w:val="both"/>
        <w:rPr>
          <w:rFonts w:ascii="Century Gothic" w:eastAsia="Arial" w:hAnsi="Century Gothic" w:cs="Arial"/>
          <w:b/>
          <w:smallCaps/>
          <w:color w:val="auto"/>
          <w:szCs w:val="24"/>
          <w:lang w:val="es-MX"/>
        </w:rPr>
      </w:pPr>
      <w:r w:rsidRPr="009C5FBC">
        <w:rPr>
          <w:rFonts w:ascii="Century Gothic" w:eastAsia="Arial" w:hAnsi="Century Gothic" w:cs="Arial"/>
          <w:b/>
          <w:smallCaps/>
          <w:color w:val="auto"/>
          <w:szCs w:val="24"/>
          <w:lang w:val="es-MX"/>
        </w:rPr>
        <w:t>ASÍ LO APROBÓ LA COMISIÓN DE PROGRAMACIÓN, PRESUPUESTO Y HACIENDA PÚBLICA, EN REUNIÓN DE FECH</w:t>
      </w:r>
      <w:r w:rsidR="004A2182" w:rsidRPr="009C5FBC">
        <w:rPr>
          <w:rFonts w:ascii="Century Gothic" w:eastAsia="Arial" w:hAnsi="Century Gothic" w:cs="Arial"/>
          <w:b/>
          <w:smallCaps/>
          <w:color w:val="auto"/>
          <w:szCs w:val="24"/>
          <w:lang w:val="es-MX"/>
        </w:rPr>
        <w:t xml:space="preserve">A </w:t>
      </w:r>
      <w:r w:rsidR="00B54879">
        <w:rPr>
          <w:rFonts w:ascii="Century Gothic" w:eastAsia="Arial" w:hAnsi="Century Gothic" w:cs="Arial"/>
          <w:b/>
          <w:smallCaps/>
          <w:color w:val="auto"/>
          <w:szCs w:val="24"/>
          <w:lang w:val="es-MX"/>
        </w:rPr>
        <w:t>QUINCE</w:t>
      </w:r>
      <w:r w:rsidR="00AF7058" w:rsidRPr="009C5FBC">
        <w:rPr>
          <w:rFonts w:ascii="Century Gothic" w:eastAsia="Arial" w:hAnsi="Century Gothic" w:cs="Arial"/>
          <w:b/>
          <w:smallCaps/>
          <w:color w:val="auto"/>
          <w:szCs w:val="24"/>
          <w:lang w:val="es-MX"/>
        </w:rPr>
        <w:t xml:space="preserve"> DE DICIEMBRE DE </w:t>
      </w:r>
      <w:r w:rsidR="00B24299" w:rsidRPr="009C5FBC">
        <w:rPr>
          <w:rFonts w:ascii="Century Gothic" w:eastAsia="Arial" w:hAnsi="Century Gothic" w:cs="Arial"/>
          <w:b/>
          <w:smallCaps/>
          <w:color w:val="auto"/>
          <w:szCs w:val="24"/>
          <w:lang w:val="es-MX"/>
        </w:rPr>
        <w:t xml:space="preserve">DOS MIL </w:t>
      </w:r>
      <w:r w:rsidR="00FB7217" w:rsidRPr="009C5FBC">
        <w:rPr>
          <w:rFonts w:ascii="Century Gothic" w:eastAsia="Arial" w:hAnsi="Century Gothic" w:cs="Arial"/>
          <w:b/>
          <w:smallCaps/>
          <w:color w:val="auto"/>
          <w:szCs w:val="24"/>
          <w:lang w:val="es-MX"/>
        </w:rPr>
        <w:t>VEINT</w:t>
      </w:r>
      <w:r w:rsidR="004A2182" w:rsidRPr="009C5FBC">
        <w:rPr>
          <w:rFonts w:ascii="Century Gothic" w:eastAsia="Arial" w:hAnsi="Century Gothic" w:cs="Arial"/>
          <w:b/>
          <w:smallCaps/>
          <w:color w:val="auto"/>
          <w:szCs w:val="24"/>
          <w:lang w:val="es-MX"/>
        </w:rPr>
        <w:t>I</w:t>
      </w:r>
      <w:r w:rsidR="00B54879">
        <w:rPr>
          <w:rFonts w:ascii="Century Gothic" w:eastAsia="Arial" w:hAnsi="Century Gothic" w:cs="Arial"/>
          <w:b/>
          <w:smallCaps/>
          <w:color w:val="auto"/>
          <w:szCs w:val="24"/>
          <w:lang w:val="es-MX"/>
        </w:rPr>
        <w:t>CINCO</w:t>
      </w:r>
      <w:r w:rsidR="004A2182" w:rsidRPr="009C5FBC">
        <w:rPr>
          <w:rFonts w:ascii="Century Gothic" w:eastAsia="Arial" w:hAnsi="Century Gothic" w:cs="Arial"/>
          <w:b/>
          <w:smallCaps/>
          <w:color w:val="auto"/>
          <w:szCs w:val="24"/>
          <w:lang w:val="es-MX"/>
        </w:rPr>
        <w:t>.</w:t>
      </w:r>
    </w:p>
    <w:tbl>
      <w:tblPr>
        <w:tblW w:w="99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2"/>
        <w:gridCol w:w="2962"/>
        <w:gridCol w:w="1542"/>
        <w:gridCol w:w="1913"/>
        <w:gridCol w:w="1755"/>
      </w:tblGrid>
      <w:tr w:rsidR="00B54879" w:rsidRPr="00414B59" w14:paraId="6C5F8600" w14:textId="77777777" w:rsidTr="009E70A2">
        <w:trPr>
          <w:jc w:val="center"/>
        </w:trPr>
        <w:tc>
          <w:tcPr>
            <w:tcW w:w="1716" w:type="dxa"/>
            <w:vAlign w:val="center"/>
          </w:tcPr>
          <w:p w14:paraId="4578CCBF" w14:textId="77777777" w:rsidR="00B54879" w:rsidRPr="00414B59" w:rsidRDefault="00B54879" w:rsidP="009E70A2">
            <w:pPr>
              <w:pStyle w:val="Normal2"/>
              <w:spacing w:line="360" w:lineRule="auto"/>
              <w:jc w:val="center"/>
              <w:rPr>
                <w:rFonts w:ascii="Century Gothic" w:hAnsi="Century Gothic" w:cs="Arial"/>
                <w:b/>
                <w:sz w:val="22"/>
                <w:szCs w:val="22"/>
              </w:rPr>
            </w:pPr>
          </w:p>
        </w:tc>
        <w:tc>
          <w:tcPr>
            <w:tcW w:w="2979" w:type="dxa"/>
            <w:vAlign w:val="center"/>
          </w:tcPr>
          <w:p w14:paraId="4653A3D6" w14:textId="77777777" w:rsidR="00B54879" w:rsidRPr="00414B59" w:rsidRDefault="00B54879" w:rsidP="009E70A2">
            <w:pPr>
              <w:pStyle w:val="Normal2"/>
              <w:spacing w:line="360" w:lineRule="auto"/>
              <w:jc w:val="center"/>
              <w:rPr>
                <w:rFonts w:ascii="Century Gothic" w:hAnsi="Century Gothic" w:cs="Arial"/>
                <w:b/>
                <w:sz w:val="22"/>
                <w:szCs w:val="22"/>
              </w:rPr>
            </w:pPr>
            <w:r w:rsidRPr="00414B59">
              <w:rPr>
                <w:rFonts w:ascii="Century Gothic" w:hAnsi="Century Gothic" w:cs="Arial"/>
                <w:b/>
                <w:sz w:val="22"/>
                <w:szCs w:val="22"/>
              </w:rPr>
              <w:t>INTEGRANTES</w:t>
            </w:r>
          </w:p>
        </w:tc>
        <w:tc>
          <w:tcPr>
            <w:tcW w:w="1549" w:type="dxa"/>
            <w:vAlign w:val="center"/>
          </w:tcPr>
          <w:p w14:paraId="11C12A87" w14:textId="77777777" w:rsidR="00B54879" w:rsidRPr="00414B59" w:rsidRDefault="00B54879" w:rsidP="009E70A2">
            <w:pPr>
              <w:pStyle w:val="Normal2"/>
              <w:spacing w:line="360" w:lineRule="auto"/>
              <w:jc w:val="center"/>
              <w:rPr>
                <w:rFonts w:ascii="Century Gothic" w:hAnsi="Century Gothic" w:cs="Arial"/>
                <w:b/>
                <w:sz w:val="22"/>
                <w:szCs w:val="22"/>
              </w:rPr>
            </w:pPr>
            <w:r w:rsidRPr="00414B59">
              <w:rPr>
                <w:rFonts w:ascii="Century Gothic" w:hAnsi="Century Gothic" w:cs="Arial"/>
                <w:b/>
                <w:sz w:val="22"/>
                <w:szCs w:val="22"/>
              </w:rPr>
              <w:t>A FAVOR</w:t>
            </w:r>
          </w:p>
        </w:tc>
        <w:tc>
          <w:tcPr>
            <w:tcW w:w="1923" w:type="dxa"/>
            <w:vAlign w:val="center"/>
          </w:tcPr>
          <w:p w14:paraId="3A893218" w14:textId="77777777" w:rsidR="00B54879" w:rsidRPr="00414B59" w:rsidRDefault="00B54879" w:rsidP="009E70A2">
            <w:pPr>
              <w:pStyle w:val="Normal2"/>
              <w:spacing w:line="360" w:lineRule="auto"/>
              <w:jc w:val="center"/>
              <w:rPr>
                <w:rFonts w:ascii="Century Gothic" w:hAnsi="Century Gothic" w:cs="Arial"/>
                <w:b/>
                <w:sz w:val="22"/>
                <w:szCs w:val="22"/>
              </w:rPr>
            </w:pPr>
            <w:r w:rsidRPr="00414B59">
              <w:rPr>
                <w:rFonts w:ascii="Century Gothic" w:hAnsi="Century Gothic" w:cs="Arial"/>
                <w:b/>
                <w:sz w:val="22"/>
                <w:szCs w:val="22"/>
              </w:rPr>
              <w:t>EN CONTRA</w:t>
            </w:r>
          </w:p>
        </w:tc>
        <w:tc>
          <w:tcPr>
            <w:tcW w:w="1757" w:type="dxa"/>
            <w:vAlign w:val="center"/>
          </w:tcPr>
          <w:p w14:paraId="3C538D46" w14:textId="77777777" w:rsidR="00B54879" w:rsidRPr="00414B59" w:rsidRDefault="00B54879" w:rsidP="009E70A2">
            <w:pPr>
              <w:pStyle w:val="Normal2"/>
              <w:spacing w:line="360" w:lineRule="auto"/>
              <w:jc w:val="center"/>
              <w:rPr>
                <w:rFonts w:ascii="Century Gothic" w:hAnsi="Century Gothic" w:cs="Arial"/>
                <w:b/>
                <w:sz w:val="22"/>
                <w:szCs w:val="22"/>
              </w:rPr>
            </w:pPr>
            <w:r w:rsidRPr="00414B59">
              <w:rPr>
                <w:rFonts w:ascii="Century Gothic" w:hAnsi="Century Gothic" w:cs="Arial"/>
                <w:b/>
                <w:sz w:val="22"/>
                <w:szCs w:val="22"/>
              </w:rPr>
              <w:t>ABSTENCIÓN</w:t>
            </w:r>
          </w:p>
        </w:tc>
      </w:tr>
      <w:tr w:rsidR="00B54879" w:rsidRPr="00414B59" w14:paraId="76157065" w14:textId="77777777" w:rsidTr="009E70A2">
        <w:trPr>
          <w:trHeight w:val="2131"/>
          <w:jc w:val="center"/>
        </w:trPr>
        <w:tc>
          <w:tcPr>
            <w:tcW w:w="1716" w:type="dxa"/>
            <w:vAlign w:val="center"/>
          </w:tcPr>
          <w:p w14:paraId="27A4AA75" w14:textId="77777777" w:rsidR="00B54879" w:rsidRPr="00414B59" w:rsidRDefault="00B54879" w:rsidP="009E70A2">
            <w:pPr>
              <w:pStyle w:val="Normal2"/>
              <w:spacing w:line="360" w:lineRule="auto"/>
              <w:rPr>
                <w:rFonts w:ascii="Century Gothic" w:hAnsi="Century Gothic" w:cs="Arial"/>
                <w:b/>
                <w:szCs w:val="24"/>
              </w:rPr>
            </w:pPr>
            <w:r w:rsidRPr="00690C3A">
              <w:rPr>
                <w:rFonts w:ascii="Century Gothic" w:hAnsi="Century Gothic" w:cs="Arial"/>
                <w:b/>
                <w:noProof/>
                <w:szCs w:val="24"/>
                <w:lang w:val="es-MX" w:eastAsia="es-MX"/>
              </w:rPr>
              <w:drawing>
                <wp:anchor distT="0" distB="0" distL="114300" distR="114300" simplePos="0" relativeHeight="251659264" behindDoc="1" locked="0" layoutInCell="1" allowOverlap="1" wp14:anchorId="2892681C" wp14:editId="13B0BA63">
                  <wp:simplePos x="0" y="0"/>
                  <wp:positionH relativeFrom="column">
                    <wp:align>center</wp:align>
                  </wp:positionH>
                  <wp:positionV relativeFrom="margin">
                    <wp:align>center</wp:align>
                  </wp:positionV>
                  <wp:extent cx="950400" cy="1263600"/>
                  <wp:effectExtent l="0" t="0" r="2540" b="0"/>
                  <wp:wrapNone/>
                  <wp:docPr id="2" name="Imagen 2" descr="https://www.congresochihuahua.gob.mx/mthumb.php?src=diputados/imagenes/fotosOficiales/344.jpg&amp;w=200&amp;h=265&amp;z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congresochihuahua.gob.mx/mthumb.php?src=diputados/imagenes/fotosOficiales/344.jpg&amp;w=200&amp;h=265&amp;zc=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0400" cy="12636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979" w:type="dxa"/>
            <w:vAlign w:val="center"/>
          </w:tcPr>
          <w:p w14:paraId="732C191A" w14:textId="77777777" w:rsidR="00B54879" w:rsidRDefault="00B54879" w:rsidP="009E70A2">
            <w:pPr>
              <w:pStyle w:val="Normal2"/>
              <w:spacing w:line="360" w:lineRule="auto"/>
              <w:jc w:val="center"/>
              <w:rPr>
                <w:rStyle w:val="NOMBRES"/>
                <w:rFonts w:ascii="Century Gothic" w:hAnsi="Century Gothic"/>
                <w:sz w:val="22"/>
                <w:szCs w:val="22"/>
              </w:rPr>
            </w:pPr>
            <w:r w:rsidRPr="00414B59">
              <w:rPr>
                <w:rStyle w:val="NOMBRES"/>
                <w:rFonts w:ascii="Century Gothic" w:hAnsi="Century Gothic"/>
                <w:sz w:val="22"/>
                <w:szCs w:val="22"/>
              </w:rPr>
              <w:t xml:space="preserve">Dip. </w:t>
            </w:r>
            <w:r w:rsidRPr="00B65A73">
              <w:rPr>
                <w:rStyle w:val="NOMBRES"/>
                <w:rFonts w:ascii="Century Gothic" w:hAnsi="Century Gothic"/>
                <w:sz w:val="22"/>
                <w:szCs w:val="22"/>
              </w:rPr>
              <w:t>Jorge Carlos Soto Prieto</w:t>
            </w:r>
          </w:p>
          <w:p w14:paraId="7DCBE909" w14:textId="77777777" w:rsidR="00B54879" w:rsidRPr="00414B59" w:rsidRDefault="00B54879" w:rsidP="009E70A2">
            <w:pPr>
              <w:pStyle w:val="Normal2"/>
              <w:spacing w:line="360" w:lineRule="auto"/>
              <w:jc w:val="center"/>
              <w:rPr>
                <w:rFonts w:ascii="Century Gothic" w:hAnsi="Century Gothic" w:cs="Arial"/>
                <w:b/>
                <w:sz w:val="22"/>
                <w:szCs w:val="22"/>
              </w:rPr>
            </w:pPr>
            <w:r>
              <w:rPr>
                <w:rStyle w:val="NOMBRES"/>
                <w:rFonts w:ascii="Century Gothic" w:hAnsi="Century Gothic"/>
                <w:sz w:val="22"/>
                <w:szCs w:val="22"/>
              </w:rPr>
              <w:t>Presidente</w:t>
            </w:r>
          </w:p>
        </w:tc>
        <w:tc>
          <w:tcPr>
            <w:tcW w:w="1549" w:type="dxa"/>
            <w:vAlign w:val="center"/>
          </w:tcPr>
          <w:p w14:paraId="12B8025F" w14:textId="77777777" w:rsidR="00B54879" w:rsidRPr="00414B59" w:rsidRDefault="00B54879" w:rsidP="009E70A2">
            <w:pPr>
              <w:pStyle w:val="Normal2"/>
              <w:spacing w:line="360" w:lineRule="auto"/>
              <w:rPr>
                <w:rFonts w:ascii="Century Gothic" w:hAnsi="Century Gothic" w:cs="Arial"/>
                <w:b/>
                <w:szCs w:val="24"/>
              </w:rPr>
            </w:pPr>
          </w:p>
        </w:tc>
        <w:tc>
          <w:tcPr>
            <w:tcW w:w="1923" w:type="dxa"/>
            <w:vAlign w:val="center"/>
          </w:tcPr>
          <w:p w14:paraId="383FB2FB" w14:textId="77777777" w:rsidR="00B54879" w:rsidRPr="00414B59" w:rsidRDefault="00B54879" w:rsidP="009E70A2">
            <w:pPr>
              <w:pStyle w:val="Normal2"/>
              <w:spacing w:line="360" w:lineRule="auto"/>
              <w:rPr>
                <w:rFonts w:ascii="Century Gothic" w:hAnsi="Century Gothic" w:cs="Arial"/>
                <w:b/>
                <w:szCs w:val="24"/>
              </w:rPr>
            </w:pPr>
          </w:p>
        </w:tc>
        <w:tc>
          <w:tcPr>
            <w:tcW w:w="1757" w:type="dxa"/>
            <w:vAlign w:val="center"/>
          </w:tcPr>
          <w:p w14:paraId="7EC2110F" w14:textId="77777777" w:rsidR="00B54879" w:rsidRPr="00414B59" w:rsidRDefault="00B54879" w:rsidP="009E70A2">
            <w:pPr>
              <w:pStyle w:val="Normal2"/>
              <w:spacing w:line="360" w:lineRule="auto"/>
              <w:rPr>
                <w:rFonts w:ascii="Century Gothic" w:hAnsi="Century Gothic" w:cs="Arial"/>
                <w:b/>
                <w:szCs w:val="24"/>
              </w:rPr>
            </w:pPr>
          </w:p>
        </w:tc>
      </w:tr>
      <w:tr w:rsidR="00B54879" w:rsidRPr="00414B59" w14:paraId="254A2910" w14:textId="77777777" w:rsidTr="009E70A2">
        <w:trPr>
          <w:jc w:val="center"/>
        </w:trPr>
        <w:tc>
          <w:tcPr>
            <w:tcW w:w="1716" w:type="dxa"/>
            <w:vAlign w:val="center"/>
          </w:tcPr>
          <w:p w14:paraId="2F85CDF3" w14:textId="77777777" w:rsidR="00B54879" w:rsidRPr="00414B59" w:rsidRDefault="00B54879" w:rsidP="009E70A2">
            <w:pPr>
              <w:pStyle w:val="Normal2"/>
              <w:spacing w:line="360" w:lineRule="auto"/>
              <w:jc w:val="center"/>
              <w:rPr>
                <w:rFonts w:ascii="Century Gothic" w:hAnsi="Century Gothic" w:cs="Arial"/>
                <w:b/>
                <w:szCs w:val="24"/>
              </w:rPr>
            </w:pPr>
            <w:r w:rsidRPr="00B65A73">
              <w:rPr>
                <w:rFonts w:ascii="Century Gothic" w:hAnsi="Century Gothic" w:cs="Arial"/>
                <w:b/>
                <w:noProof/>
                <w:szCs w:val="24"/>
                <w:lang w:val="es-MX" w:eastAsia="es-MX"/>
              </w:rPr>
              <w:lastRenderedPageBreak/>
              <w:drawing>
                <wp:inline distT="0" distB="0" distL="0" distR="0" wp14:anchorId="7DEB34FD" wp14:editId="435CC39F">
                  <wp:extent cx="929030" cy="1232710"/>
                  <wp:effectExtent l="0" t="0" r="4445" b="5715"/>
                  <wp:docPr id="3" name="Imagen 3" descr="https://www.congresochihuahua.gob.mx/mthumb.php?src=diputados/imagenes/fotosOficiales/356.jpg&amp;w=200&amp;h=265&amp;z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congresochihuahua.gob.mx/mthumb.php?src=diputados/imagenes/fotosOficiales/356.jpg&amp;w=200&amp;h=265&amp;zc=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45855" cy="1255035"/>
                          </a:xfrm>
                          <a:prstGeom prst="rect">
                            <a:avLst/>
                          </a:prstGeom>
                          <a:noFill/>
                          <a:ln>
                            <a:noFill/>
                          </a:ln>
                        </pic:spPr>
                      </pic:pic>
                    </a:graphicData>
                  </a:graphic>
                </wp:inline>
              </w:drawing>
            </w:r>
          </w:p>
        </w:tc>
        <w:tc>
          <w:tcPr>
            <w:tcW w:w="2979" w:type="dxa"/>
            <w:vAlign w:val="center"/>
          </w:tcPr>
          <w:p w14:paraId="3B3AB579" w14:textId="77777777" w:rsidR="00B54879" w:rsidRDefault="00B54879" w:rsidP="009E70A2">
            <w:pPr>
              <w:pStyle w:val="Normal2"/>
              <w:spacing w:line="360" w:lineRule="auto"/>
              <w:jc w:val="center"/>
              <w:rPr>
                <w:rFonts w:ascii="Century Gothic" w:hAnsi="Century Gothic" w:cs="Arial"/>
                <w:b/>
                <w:sz w:val="22"/>
                <w:szCs w:val="22"/>
              </w:rPr>
            </w:pPr>
            <w:r>
              <w:rPr>
                <w:rFonts w:ascii="Century Gothic" w:hAnsi="Century Gothic" w:cs="Arial"/>
                <w:b/>
                <w:sz w:val="22"/>
                <w:szCs w:val="22"/>
              </w:rPr>
              <w:t xml:space="preserve">Dip. </w:t>
            </w:r>
            <w:r w:rsidRPr="00B65A73">
              <w:rPr>
                <w:rFonts w:ascii="Century Gothic" w:hAnsi="Century Gothic" w:cs="Arial"/>
                <w:b/>
                <w:sz w:val="22"/>
                <w:szCs w:val="22"/>
              </w:rPr>
              <w:t>Roberto Arturo Medina Aguirre</w:t>
            </w:r>
          </w:p>
          <w:p w14:paraId="5650C6C3" w14:textId="77777777" w:rsidR="00B54879" w:rsidRPr="00414B59" w:rsidRDefault="00B54879" w:rsidP="009E70A2">
            <w:pPr>
              <w:pStyle w:val="Normal2"/>
              <w:spacing w:line="360" w:lineRule="auto"/>
              <w:jc w:val="center"/>
              <w:rPr>
                <w:rFonts w:ascii="Century Gothic" w:hAnsi="Century Gothic" w:cs="Arial"/>
                <w:b/>
                <w:sz w:val="22"/>
                <w:szCs w:val="22"/>
              </w:rPr>
            </w:pPr>
            <w:r w:rsidRPr="00414B59">
              <w:rPr>
                <w:rFonts w:ascii="Century Gothic" w:hAnsi="Century Gothic" w:cs="Arial"/>
                <w:b/>
                <w:sz w:val="22"/>
                <w:szCs w:val="22"/>
              </w:rPr>
              <w:t>Secretario</w:t>
            </w:r>
          </w:p>
        </w:tc>
        <w:tc>
          <w:tcPr>
            <w:tcW w:w="1549" w:type="dxa"/>
            <w:vAlign w:val="center"/>
          </w:tcPr>
          <w:p w14:paraId="73E5FE94" w14:textId="77777777" w:rsidR="00B54879" w:rsidRPr="00414B59" w:rsidRDefault="00B54879" w:rsidP="009E70A2">
            <w:pPr>
              <w:pStyle w:val="Normal2"/>
              <w:spacing w:line="360" w:lineRule="auto"/>
              <w:rPr>
                <w:rFonts w:ascii="Century Gothic" w:hAnsi="Century Gothic" w:cs="Arial"/>
                <w:b/>
                <w:szCs w:val="24"/>
              </w:rPr>
            </w:pPr>
          </w:p>
        </w:tc>
        <w:tc>
          <w:tcPr>
            <w:tcW w:w="1923" w:type="dxa"/>
            <w:vAlign w:val="center"/>
          </w:tcPr>
          <w:p w14:paraId="59646881" w14:textId="77777777" w:rsidR="00B54879" w:rsidRPr="00414B59" w:rsidRDefault="00B54879" w:rsidP="009E70A2">
            <w:pPr>
              <w:pStyle w:val="Normal2"/>
              <w:spacing w:line="360" w:lineRule="auto"/>
              <w:rPr>
                <w:rFonts w:ascii="Century Gothic" w:hAnsi="Century Gothic" w:cs="Arial"/>
                <w:b/>
                <w:szCs w:val="24"/>
              </w:rPr>
            </w:pPr>
          </w:p>
        </w:tc>
        <w:tc>
          <w:tcPr>
            <w:tcW w:w="1757" w:type="dxa"/>
            <w:vAlign w:val="center"/>
          </w:tcPr>
          <w:p w14:paraId="7C09F6B3" w14:textId="77777777" w:rsidR="00B54879" w:rsidRPr="00414B59" w:rsidRDefault="00B54879" w:rsidP="009E70A2">
            <w:pPr>
              <w:pStyle w:val="Normal2"/>
              <w:spacing w:line="360" w:lineRule="auto"/>
              <w:rPr>
                <w:rFonts w:ascii="Century Gothic" w:hAnsi="Century Gothic" w:cs="Arial"/>
                <w:b/>
                <w:szCs w:val="24"/>
              </w:rPr>
            </w:pPr>
          </w:p>
        </w:tc>
      </w:tr>
      <w:tr w:rsidR="00B54879" w:rsidRPr="00414B59" w14:paraId="5F372BCE" w14:textId="77777777" w:rsidTr="009E70A2">
        <w:trPr>
          <w:jc w:val="center"/>
        </w:trPr>
        <w:tc>
          <w:tcPr>
            <w:tcW w:w="1716" w:type="dxa"/>
            <w:vAlign w:val="center"/>
          </w:tcPr>
          <w:p w14:paraId="2916245B" w14:textId="77777777" w:rsidR="00B54879" w:rsidRPr="00414B59" w:rsidRDefault="00B54879" w:rsidP="009E70A2">
            <w:pPr>
              <w:pStyle w:val="Normal2"/>
              <w:spacing w:line="360" w:lineRule="auto"/>
              <w:jc w:val="center"/>
              <w:rPr>
                <w:rFonts w:ascii="Century Gothic" w:hAnsi="Century Gothic" w:cs="Arial"/>
                <w:b/>
                <w:szCs w:val="24"/>
              </w:rPr>
            </w:pPr>
            <w:r w:rsidRPr="00B65A73">
              <w:rPr>
                <w:rFonts w:ascii="Century Gothic" w:hAnsi="Century Gothic" w:cs="Arial"/>
                <w:b/>
                <w:noProof/>
                <w:szCs w:val="24"/>
                <w:lang w:val="es-MX" w:eastAsia="es-MX"/>
              </w:rPr>
              <w:drawing>
                <wp:inline distT="0" distB="0" distL="0" distR="0" wp14:anchorId="58C99263" wp14:editId="4801C1D2">
                  <wp:extent cx="921715" cy="1223003"/>
                  <wp:effectExtent l="0" t="0" r="0" b="0"/>
                  <wp:docPr id="4" name="Imagen 4" descr="https://www.congresochihuahua.gob.mx/mthumb.php?src=diputados/imagenes/fotosOficiales/339.jpg&amp;w=200&amp;h=265&amp;z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congresochihuahua.gob.mx/mthumb.php?src=diputados/imagenes/fotosOficiales/339.jpg&amp;w=200&amp;h=265&amp;zc=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38434" cy="1245187"/>
                          </a:xfrm>
                          <a:prstGeom prst="rect">
                            <a:avLst/>
                          </a:prstGeom>
                          <a:noFill/>
                          <a:ln>
                            <a:noFill/>
                          </a:ln>
                        </pic:spPr>
                      </pic:pic>
                    </a:graphicData>
                  </a:graphic>
                </wp:inline>
              </w:drawing>
            </w:r>
          </w:p>
        </w:tc>
        <w:tc>
          <w:tcPr>
            <w:tcW w:w="2979" w:type="dxa"/>
            <w:vAlign w:val="center"/>
          </w:tcPr>
          <w:p w14:paraId="517D6CDB" w14:textId="77777777" w:rsidR="00B54879" w:rsidRPr="00B65A73" w:rsidRDefault="00B54879" w:rsidP="009E70A2">
            <w:pPr>
              <w:pStyle w:val="Normal2"/>
              <w:spacing w:line="360" w:lineRule="auto"/>
              <w:jc w:val="center"/>
              <w:rPr>
                <w:rFonts w:ascii="Century Gothic" w:hAnsi="Century Gothic" w:cs="Arial"/>
                <w:b/>
                <w:sz w:val="22"/>
                <w:szCs w:val="22"/>
              </w:rPr>
            </w:pPr>
            <w:r>
              <w:rPr>
                <w:rFonts w:ascii="Century Gothic" w:hAnsi="Century Gothic" w:cs="Arial"/>
                <w:b/>
                <w:sz w:val="22"/>
                <w:szCs w:val="22"/>
              </w:rPr>
              <w:t xml:space="preserve">Dip. </w:t>
            </w:r>
            <w:r w:rsidRPr="00B65A73">
              <w:rPr>
                <w:rFonts w:ascii="Century Gothic" w:hAnsi="Century Gothic" w:cs="Arial"/>
                <w:b/>
                <w:sz w:val="22"/>
                <w:szCs w:val="22"/>
              </w:rPr>
              <w:t>Carla Yamileth Rivas Martínez</w:t>
            </w:r>
          </w:p>
          <w:p w14:paraId="53C5F76E" w14:textId="77777777" w:rsidR="00B54879" w:rsidRPr="00414B59" w:rsidRDefault="00B54879" w:rsidP="009E70A2">
            <w:pPr>
              <w:pStyle w:val="Normal2"/>
              <w:spacing w:line="360" w:lineRule="auto"/>
              <w:jc w:val="center"/>
              <w:rPr>
                <w:rFonts w:ascii="Century Gothic" w:hAnsi="Century Gothic" w:cs="Arial"/>
                <w:b/>
                <w:sz w:val="22"/>
                <w:szCs w:val="22"/>
              </w:rPr>
            </w:pPr>
            <w:r w:rsidRPr="00B65A73">
              <w:rPr>
                <w:rFonts w:ascii="Century Gothic" w:hAnsi="Century Gothic" w:cs="Arial"/>
                <w:b/>
                <w:sz w:val="22"/>
                <w:szCs w:val="22"/>
              </w:rPr>
              <w:t>Vocal</w:t>
            </w:r>
          </w:p>
        </w:tc>
        <w:tc>
          <w:tcPr>
            <w:tcW w:w="1549" w:type="dxa"/>
            <w:vAlign w:val="center"/>
          </w:tcPr>
          <w:p w14:paraId="6CB22A0C" w14:textId="77777777" w:rsidR="00B54879" w:rsidRPr="00414B59" w:rsidRDefault="00B54879" w:rsidP="009E70A2">
            <w:pPr>
              <w:pStyle w:val="Normal2"/>
              <w:spacing w:line="360" w:lineRule="auto"/>
              <w:rPr>
                <w:rFonts w:ascii="Century Gothic" w:hAnsi="Century Gothic" w:cs="Arial"/>
                <w:b/>
                <w:szCs w:val="24"/>
              </w:rPr>
            </w:pPr>
          </w:p>
        </w:tc>
        <w:tc>
          <w:tcPr>
            <w:tcW w:w="1923" w:type="dxa"/>
            <w:vAlign w:val="center"/>
          </w:tcPr>
          <w:p w14:paraId="0A040E91" w14:textId="77777777" w:rsidR="00B54879" w:rsidRPr="00414B59" w:rsidRDefault="00B54879" w:rsidP="009E70A2">
            <w:pPr>
              <w:pStyle w:val="Normal2"/>
              <w:spacing w:line="360" w:lineRule="auto"/>
              <w:rPr>
                <w:rFonts w:ascii="Century Gothic" w:hAnsi="Century Gothic" w:cs="Arial"/>
                <w:b/>
                <w:szCs w:val="24"/>
              </w:rPr>
            </w:pPr>
          </w:p>
        </w:tc>
        <w:tc>
          <w:tcPr>
            <w:tcW w:w="1757" w:type="dxa"/>
            <w:vAlign w:val="center"/>
          </w:tcPr>
          <w:p w14:paraId="58AF7C0F" w14:textId="77777777" w:rsidR="00B54879" w:rsidRPr="00414B59" w:rsidRDefault="00B54879" w:rsidP="009E70A2">
            <w:pPr>
              <w:pStyle w:val="Normal2"/>
              <w:spacing w:line="360" w:lineRule="auto"/>
              <w:rPr>
                <w:rFonts w:ascii="Century Gothic" w:hAnsi="Century Gothic" w:cs="Arial"/>
                <w:b/>
                <w:szCs w:val="24"/>
              </w:rPr>
            </w:pPr>
          </w:p>
        </w:tc>
      </w:tr>
      <w:tr w:rsidR="00B54879" w:rsidRPr="00414B59" w14:paraId="2F4BD6CA" w14:textId="77777777" w:rsidTr="009E70A2">
        <w:trPr>
          <w:jc w:val="center"/>
        </w:trPr>
        <w:tc>
          <w:tcPr>
            <w:tcW w:w="1716" w:type="dxa"/>
            <w:vAlign w:val="center"/>
          </w:tcPr>
          <w:p w14:paraId="62986E4D" w14:textId="77777777" w:rsidR="00B54879" w:rsidRPr="00414B59" w:rsidRDefault="00B54879" w:rsidP="009E70A2">
            <w:pPr>
              <w:pStyle w:val="Normal2"/>
              <w:spacing w:line="360" w:lineRule="auto"/>
              <w:jc w:val="center"/>
              <w:rPr>
                <w:rFonts w:ascii="Century Gothic" w:hAnsi="Century Gothic" w:cs="Arial"/>
                <w:b/>
                <w:szCs w:val="24"/>
              </w:rPr>
            </w:pPr>
            <w:r w:rsidRPr="00B65A73">
              <w:rPr>
                <w:rFonts w:ascii="Century Gothic" w:hAnsi="Century Gothic" w:cs="Arial"/>
                <w:b/>
                <w:noProof/>
                <w:szCs w:val="24"/>
                <w:lang w:val="es-MX" w:eastAsia="es-MX"/>
              </w:rPr>
              <w:drawing>
                <wp:inline distT="0" distB="0" distL="0" distR="0" wp14:anchorId="067577AC" wp14:editId="637CC7EA">
                  <wp:extent cx="926200" cy="1228954"/>
                  <wp:effectExtent l="0" t="0" r="7620" b="0"/>
                  <wp:docPr id="5" name="Imagen 5" descr="https://www.congresochihuahua.gob.mx/mthumb.php?src=diputados/imagenes/fotosOficiales/353.jpg&amp;w=200&amp;h=265&amp;z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congresochihuahua.gob.mx/mthumb.php?src=diputados/imagenes/fotosOficiales/353.jpg&amp;w=200&amp;h=265&amp;zc=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38791" cy="1245661"/>
                          </a:xfrm>
                          <a:prstGeom prst="rect">
                            <a:avLst/>
                          </a:prstGeom>
                          <a:noFill/>
                          <a:ln>
                            <a:noFill/>
                          </a:ln>
                        </pic:spPr>
                      </pic:pic>
                    </a:graphicData>
                  </a:graphic>
                </wp:inline>
              </w:drawing>
            </w:r>
          </w:p>
        </w:tc>
        <w:tc>
          <w:tcPr>
            <w:tcW w:w="2979" w:type="dxa"/>
            <w:vAlign w:val="center"/>
          </w:tcPr>
          <w:p w14:paraId="0CCC7277" w14:textId="77777777" w:rsidR="00B54879" w:rsidRPr="00B65A73" w:rsidRDefault="00B54879" w:rsidP="009E70A2">
            <w:pPr>
              <w:pStyle w:val="Normal2"/>
              <w:spacing w:line="360" w:lineRule="auto"/>
              <w:jc w:val="center"/>
              <w:rPr>
                <w:rFonts w:ascii="Century Gothic" w:hAnsi="Century Gothic" w:cs="Arial"/>
                <w:b/>
                <w:sz w:val="22"/>
                <w:szCs w:val="22"/>
              </w:rPr>
            </w:pPr>
            <w:r>
              <w:rPr>
                <w:rFonts w:ascii="Century Gothic" w:hAnsi="Century Gothic" w:cs="Arial"/>
                <w:b/>
                <w:sz w:val="22"/>
                <w:szCs w:val="22"/>
              </w:rPr>
              <w:t xml:space="preserve">Dip. </w:t>
            </w:r>
            <w:r w:rsidRPr="00B65A73">
              <w:rPr>
                <w:rFonts w:ascii="Century Gothic" w:hAnsi="Century Gothic" w:cs="Arial"/>
                <w:b/>
                <w:sz w:val="22"/>
                <w:szCs w:val="22"/>
              </w:rPr>
              <w:t>Joceline Vega Vargas</w:t>
            </w:r>
          </w:p>
          <w:p w14:paraId="1A5007B0" w14:textId="77777777" w:rsidR="00B54879" w:rsidRPr="00414B59" w:rsidRDefault="00B54879" w:rsidP="009E70A2">
            <w:pPr>
              <w:pStyle w:val="Normal2"/>
              <w:spacing w:line="360" w:lineRule="auto"/>
              <w:jc w:val="center"/>
              <w:rPr>
                <w:rFonts w:ascii="Century Gothic" w:hAnsi="Century Gothic" w:cs="Arial"/>
                <w:b/>
                <w:sz w:val="22"/>
                <w:szCs w:val="22"/>
              </w:rPr>
            </w:pPr>
            <w:r w:rsidRPr="00B65A73">
              <w:rPr>
                <w:rFonts w:ascii="Century Gothic" w:hAnsi="Century Gothic" w:cs="Arial"/>
                <w:b/>
                <w:sz w:val="22"/>
                <w:szCs w:val="22"/>
              </w:rPr>
              <w:t>Vocal</w:t>
            </w:r>
          </w:p>
        </w:tc>
        <w:tc>
          <w:tcPr>
            <w:tcW w:w="1549" w:type="dxa"/>
            <w:vAlign w:val="center"/>
          </w:tcPr>
          <w:p w14:paraId="0B43B738" w14:textId="77777777" w:rsidR="00B54879" w:rsidRPr="00414B59" w:rsidRDefault="00B54879" w:rsidP="009E70A2">
            <w:pPr>
              <w:pStyle w:val="Normal2"/>
              <w:spacing w:line="360" w:lineRule="auto"/>
              <w:rPr>
                <w:rFonts w:ascii="Century Gothic" w:hAnsi="Century Gothic" w:cs="Arial"/>
                <w:b/>
                <w:szCs w:val="24"/>
              </w:rPr>
            </w:pPr>
          </w:p>
        </w:tc>
        <w:tc>
          <w:tcPr>
            <w:tcW w:w="1923" w:type="dxa"/>
            <w:vAlign w:val="center"/>
          </w:tcPr>
          <w:p w14:paraId="3FD88F60" w14:textId="77777777" w:rsidR="00B54879" w:rsidRPr="00414B59" w:rsidRDefault="00B54879" w:rsidP="009E70A2">
            <w:pPr>
              <w:pStyle w:val="Normal2"/>
              <w:spacing w:line="360" w:lineRule="auto"/>
              <w:rPr>
                <w:rFonts w:ascii="Century Gothic" w:hAnsi="Century Gothic" w:cs="Arial"/>
                <w:b/>
                <w:szCs w:val="24"/>
              </w:rPr>
            </w:pPr>
          </w:p>
        </w:tc>
        <w:tc>
          <w:tcPr>
            <w:tcW w:w="1757" w:type="dxa"/>
            <w:vAlign w:val="center"/>
          </w:tcPr>
          <w:p w14:paraId="720119E8" w14:textId="77777777" w:rsidR="00B54879" w:rsidRPr="00414B59" w:rsidRDefault="00B54879" w:rsidP="009E70A2">
            <w:pPr>
              <w:pStyle w:val="Normal2"/>
              <w:spacing w:line="360" w:lineRule="auto"/>
              <w:rPr>
                <w:rFonts w:ascii="Century Gothic" w:hAnsi="Century Gothic" w:cs="Arial"/>
                <w:b/>
                <w:szCs w:val="24"/>
              </w:rPr>
            </w:pPr>
          </w:p>
        </w:tc>
      </w:tr>
      <w:tr w:rsidR="00B54879" w:rsidRPr="00414B59" w14:paraId="2A26B781" w14:textId="77777777" w:rsidTr="009E70A2">
        <w:trPr>
          <w:jc w:val="center"/>
        </w:trPr>
        <w:tc>
          <w:tcPr>
            <w:tcW w:w="1716" w:type="dxa"/>
            <w:vAlign w:val="center"/>
          </w:tcPr>
          <w:p w14:paraId="0B7BC074" w14:textId="77777777" w:rsidR="00B54879" w:rsidRPr="00414B59" w:rsidRDefault="00B54879" w:rsidP="009E70A2">
            <w:pPr>
              <w:pStyle w:val="Normal2"/>
              <w:spacing w:line="360" w:lineRule="auto"/>
              <w:jc w:val="center"/>
              <w:rPr>
                <w:rFonts w:ascii="Century Gothic" w:hAnsi="Century Gothic" w:cs="Arial"/>
                <w:b/>
                <w:noProof/>
                <w:szCs w:val="24"/>
                <w:lang w:val="es-MX" w:eastAsia="es-MX"/>
              </w:rPr>
            </w:pPr>
            <w:r w:rsidRPr="00B65A73">
              <w:rPr>
                <w:rFonts w:ascii="Century Gothic" w:hAnsi="Century Gothic" w:cs="Arial"/>
                <w:b/>
                <w:noProof/>
                <w:szCs w:val="24"/>
                <w:lang w:val="es-MX" w:eastAsia="es-MX"/>
              </w:rPr>
              <w:drawing>
                <wp:inline distT="0" distB="0" distL="0" distR="0" wp14:anchorId="450E5252" wp14:editId="5178E65C">
                  <wp:extent cx="926199" cy="1228953"/>
                  <wp:effectExtent l="0" t="0" r="7620" b="0"/>
                  <wp:docPr id="6" name="Imagen 6" descr="https://www.congresochihuahua.gob.mx/mthumb.php?src=diputados/imagenes/fotosOficiales/345.jpg&amp;w=200&amp;h=265&amp;z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www.congresochihuahua.gob.mx/mthumb.php?src=diputados/imagenes/fotosOficiales/345.jpg&amp;w=200&amp;h=265&amp;zc=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43102" cy="1251381"/>
                          </a:xfrm>
                          <a:prstGeom prst="rect">
                            <a:avLst/>
                          </a:prstGeom>
                          <a:noFill/>
                          <a:ln>
                            <a:noFill/>
                          </a:ln>
                        </pic:spPr>
                      </pic:pic>
                    </a:graphicData>
                  </a:graphic>
                </wp:inline>
              </w:drawing>
            </w:r>
          </w:p>
        </w:tc>
        <w:tc>
          <w:tcPr>
            <w:tcW w:w="2979" w:type="dxa"/>
            <w:vAlign w:val="center"/>
          </w:tcPr>
          <w:p w14:paraId="2592D70B" w14:textId="77777777" w:rsidR="00B54879" w:rsidRPr="00B65A73" w:rsidRDefault="00B54879" w:rsidP="009E70A2">
            <w:pPr>
              <w:pStyle w:val="Normal2"/>
              <w:spacing w:line="360" w:lineRule="auto"/>
              <w:jc w:val="center"/>
              <w:rPr>
                <w:rFonts w:ascii="Century Gothic" w:hAnsi="Century Gothic" w:cs="Arial"/>
                <w:b/>
                <w:sz w:val="22"/>
                <w:szCs w:val="22"/>
              </w:rPr>
            </w:pPr>
            <w:r>
              <w:rPr>
                <w:rFonts w:ascii="Century Gothic" w:hAnsi="Century Gothic" w:cs="Arial"/>
                <w:b/>
                <w:sz w:val="22"/>
                <w:szCs w:val="22"/>
              </w:rPr>
              <w:t xml:space="preserve">Dip. </w:t>
            </w:r>
            <w:r w:rsidRPr="00B65A73">
              <w:rPr>
                <w:rFonts w:ascii="Century Gothic" w:hAnsi="Century Gothic" w:cs="Arial"/>
                <w:b/>
                <w:sz w:val="22"/>
                <w:szCs w:val="22"/>
              </w:rPr>
              <w:t>América Victoria Aguilar Gil</w:t>
            </w:r>
          </w:p>
          <w:p w14:paraId="0D507D9E" w14:textId="77777777" w:rsidR="00B54879" w:rsidRPr="00414B59" w:rsidRDefault="00B54879" w:rsidP="009E70A2">
            <w:pPr>
              <w:pStyle w:val="Normal2"/>
              <w:spacing w:line="360" w:lineRule="auto"/>
              <w:jc w:val="center"/>
              <w:rPr>
                <w:rFonts w:ascii="Century Gothic" w:hAnsi="Century Gothic" w:cs="Arial"/>
                <w:b/>
                <w:sz w:val="22"/>
                <w:szCs w:val="22"/>
              </w:rPr>
            </w:pPr>
            <w:r w:rsidRPr="00B65A73">
              <w:rPr>
                <w:rFonts w:ascii="Century Gothic" w:hAnsi="Century Gothic" w:cs="Arial"/>
                <w:b/>
                <w:sz w:val="22"/>
                <w:szCs w:val="22"/>
              </w:rPr>
              <w:t>Vocal</w:t>
            </w:r>
          </w:p>
        </w:tc>
        <w:tc>
          <w:tcPr>
            <w:tcW w:w="1549" w:type="dxa"/>
            <w:vAlign w:val="center"/>
          </w:tcPr>
          <w:p w14:paraId="63EFC7D9" w14:textId="77777777" w:rsidR="00B54879" w:rsidRPr="00414B59" w:rsidRDefault="00B54879" w:rsidP="009E70A2">
            <w:pPr>
              <w:pStyle w:val="Normal2"/>
              <w:spacing w:line="360" w:lineRule="auto"/>
              <w:rPr>
                <w:rFonts w:ascii="Century Gothic" w:hAnsi="Century Gothic" w:cs="Arial"/>
                <w:b/>
                <w:szCs w:val="24"/>
              </w:rPr>
            </w:pPr>
          </w:p>
        </w:tc>
        <w:tc>
          <w:tcPr>
            <w:tcW w:w="1923" w:type="dxa"/>
            <w:vAlign w:val="center"/>
          </w:tcPr>
          <w:p w14:paraId="00D2CB8B" w14:textId="77777777" w:rsidR="00B54879" w:rsidRPr="00414B59" w:rsidRDefault="00B54879" w:rsidP="009E70A2">
            <w:pPr>
              <w:pStyle w:val="Normal2"/>
              <w:spacing w:line="360" w:lineRule="auto"/>
              <w:rPr>
                <w:rFonts w:ascii="Century Gothic" w:hAnsi="Century Gothic" w:cs="Arial"/>
                <w:b/>
                <w:szCs w:val="24"/>
              </w:rPr>
            </w:pPr>
          </w:p>
        </w:tc>
        <w:tc>
          <w:tcPr>
            <w:tcW w:w="1757" w:type="dxa"/>
            <w:vAlign w:val="center"/>
          </w:tcPr>
          <w:p w14:paraId="31D742B4" w14:textId="77777777" w:rsidR="00B54879" w:rsidRPr="00414B59" w:rsidRDefault="00B54879" w:rsidP="009E70A2">
            <w:pPr>
              <w:pStyle w:val="Normal2"/>
              <w:spacing w:line="360" w:lineRule="auto"/>
              <w:rPr>
                <w:rFonts w:ascii="Century Gothic" w:hAnsi="Century Gothic" w:cs="Arial"/>
                <w:b/>
                <w:szCs w:val="24"/>
              </w:rPr>
            </w:pPr>
          </w:p>
        </w:tc>
      </w:tr>
      <w:tr w:rsidR="00B54879" w:rsidRPr="00414B59" w14:paraId="5FC9B45B" w14:textId="77777777" w:rsidTr="009E70A2">
        <w:trPr>
          <w:jc w:val="center"/>
        </w:trPr>
        <w:tc>
          <w:tcPr>
            <w:tcW w:w="1716" w:type="dxa"/>
            <w:vAlign w:val="center"/>
          </w:tcPr>
          <w:p w14:paraId="2A5A931D" w14:textId="77777777" w:rsidR="00B54879" w:rsidRPr="00414B59" w:rsidRDefault="00B54879" w:rsidP="009E70A2">
            <w:pPr>
              <w:pStyle w:val="Normal2"/>
              <w:spacing w:line="360" w:lineRule="auto"/>
              <w:jc w:val="center"/>
              <w:rPr>
                <w:rFonts w:ascii="Century Gothic" w:hAnsi="Century Gothic" w:cs="Arial"/>
                <w:b/>
                <w:noProof/>
                <w:szCs w:val="24"/>
                <w:lang w:val="es-MX" w:eastAsia="es-MX"/>
              </w:rPr>
            </w:pPr>
            <w:r w:rsidRPr="00B65A73">
              <w:rPr>
                <w:rFonts w:ascii="Century Gothic" w:hAnsi="Century Gothic" w:cs="Arial"/>
                <w:b/>
                <w:noProof/>
                <w:szCs w:val="24"/>
                <w:lang w:val="es-MX" w:eastAsia="es-MX"/>
              </w:rPr>
              <w:drawing>
                <wp:inline distT="0" distB="0" distL="0" distR="0" wp14:anchorId="262A37B5" wp14:editId="3CA7DDE4">
                  <wp:extent cx="970304" cy="1287475"/>
                  <wp:effectExtent l="0" t="0" r="1270" b="8255"/>
                  <wp:docPr id="7" name="Imagen 7" descr="https://www.congresochihuahua.gob.mx/mthumb.php?src=diputados/imagenes/fotosOficiales/343.jpg&amp;w=200&amp;h=265&amp;z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www.congresochihuahua.gob.mx/mthumb.php?src=diputados/imagenes/fotosOficiales/343.jpg&amp;w=200&amp;h=265&amp;zc=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92420" cy="1316821"/>
                          </a:xfrm>
                          <a:prstGeom prst="rect">
                            <a:avLst/>
                          </a:prstGeom>
                          <a:noFill/>
                          <a:ln>
                            <a:noFill/>
                          </a:ln>
                        </pic:spPr>
                      </pic:pic>
                    </a:graphicData>
                  </a:graphic>
                </wp:inline>
              </w:drawing>
            </w:r>
          </w:p>
        </w:tc>
        <w:tc>
          <w:tcPr>
            <w:tcW w:w="2979" w:type="dxa"/>
            <w:vAlign w:val="center"/>
          </w:tcPr>
          <w:p w14:paraId="6FCA870D" w14:textId="77777777" w:rsidR="00B54879" w:rsidRPr="00B65A73" w:rsidRDefault="00B54879" w:rsidP="009E70A2">
            <w:pPr>
              <w:pStyle w:val="Normal2"/>
              <w:spacing w:line="360" w:lineRule="auto"/>
              <w:jc w:val="center"/>
              <w:rPr>
                <w:rFonts w:ascii="Century Gothic" w:hAnsi="Century Gothic" w:cs="Arial"/>
                <w:b/>
                <w:sz w:val="22"/>
                <w:szCs w:val="22"/>
              </w:rPr>
            </w:pPr>
            <w:r>
              <w:rPr>
                <w:rFonts w:ascii="Century Gothic" w:hAnsi="Century Gothic" w:cs="Arial"/>
                <w:b/>
                <w:sz w:val="22"/>
                <w:szCs w:val="22"/>
              </w:rPr>
              <w:t xml:space="preserve">Dip. </w:t>
            </w:r>
            <w:r w:rsidRPr="00B65A73">
              <w:rPr>
                <w:rFonts w:ascii="Century Gothic" w:hAnsi="Century Gothic" w:cs="Arial"/>
                <w:b/>
                <w:sz w:val="22"/>
                <w:szCs w:val="22"/>
              </w:rPr>
              <w:t>Brenda Francisca Ríos Prieto</w:t>
            </w:r>
          </w:p>
          <w:p w14:paraId="47ABF92B" w14:textId="77777777" w:rsidR="00B54879" w:rsidRDefault="00B54879" w:rsidP="009E70A2">
            <w:pPr>
              <w:pStyle w:val="Normal2"/>
              <w:spacing w:line="360" w:lineRule="auto"/>
              <w:jc w:val="center"/>
              <w:rPr>
                <w:rFonts w:ascii="Century Gothic" w:hAnsi="Century Gothic" w:cs="Arial"/>
                <w:b/>
                <w:sz w:val="22"/>
                <w:szCs w:val="22"/>
              </w:rPr>
            </w:pPr>
            <w:r w:rsidRPr="00B65A73">
              <w:rPr>
                <w:rFonts w:ascii="Century Gothic" w:hAnsi="Century Gothic" w:cs="Arial"/>
                <w:b/>
                <w:sz w:val="22"/>
                <w:szCs w:val="22"/>
              </w:rPr>
              <w:t>Vocal</w:t>
            </w:r>
          </w:p>
        </w:tc>
        <w:tc>
          <w:tcPr>
            <w:tcW w:w="1549" w:type="dxa"/>
            <w:vAlign w:val="center"/>
          </w:tcPr>
          <w:p w14:paraId="2B82B705" w14:textId="77777777" w:rsidR="00B54879" w:rsidRPr="00414B59" w:rsidRDefault="00B54879" w:rsidP="009E70A2">
            <w:pPr>
              <w:pStyle w:val="Normal2"/>
              <w:spacing w:line="360" w:lineRule="auto"/>
              <w:rPr>
                <w:rFonts w:ascii="Century Gothic" w:hAnsi="Century Gothic" w:cs="Arial"/>
                <w:b/>
                <w:szCs w:val="24"/>
              </w:rPr>
            </w:pPr>
          </w:p>
        </w:tc>
        <w:tc>
          <w:tcPr>
            <w:tcW w:w="1923" w:type="dxa"/>
            <w:vAlign w:val="center"/>
          </w:tcPr>
          <w:p w14:paraId="50B410D5" w14:textId="77777777" w:rsidR="00B54879" w:rsidRPr="00414B59" w:rsidRDefault="00B54879" w:rsidP="009E70A2">
            <w:pPr>
              <w:pStyle w:val="Normal2"/>
              <w:spacing w:line="360" w:lineRule="auto"/>
              <w:rPr>
                <w:rFonts w:ascii="Century Gothic" w:hAnsi="Century Gothic" w:cs="Arial"/>
                <w:b/>
                <w:szCs w:val="24"/>
              </w:rPr>
            </w:pPr>
          </w:p>
        </w:tc>
        <w:tc>
          <w:tcPr>
            <w:tcW w:w="1757" w:type="dxa"/>
            <w:vAlign w:val="center"/>
          </w:tcPr>
          <w:p w14:paraId="26F6A94D" w14:textId="77777777" w:rsidR="00B54879" w:rsidRPr="00414B59" w:rsidRDefault="00B54879" w:rsidP="009E70A2">
            <w:pPr>
              <w:pStyle w:val="Normal2"/>
              <w:spacing w:line="360" w:lineRule="auto"/>
              <w:rPr>
                <w:rFonts w:ascii="Century Gothic" w:hAnsi="Century Gothic" w:cs="Arial"/>
                <w:b/>
                <w:szCs w:val="24"/>
              </w:rPr>
            </w:pPr>
          </w:p>
        </w:tc>
      </w:tr>
      <w:tr w:rsidR="00B54879" w:rsidRPr="00414B59" w14:paraId="26C14E55" w14:textId="77777777" w:rsidTr="009E70A2">
        <w:trPr>
          <w:jc w:val="center"/>
        </w:trPr>
        <w:tc>
          <w:tcPr>
            <w:tcW w:w="1716" w:type="dxa"/>
            <w:vAlign w:val="center"/>
          </w:tcPr>
          <w:p w14:paraId="5818E88A" w14:textId="77777777" w:rsidR="00B54879" w:rsidRPr="00414B59" w:rsidRDefault="00B54879" w:rsidP="009E70A2">
            <w:pPr>
              <w:pStyle w:val="Normal2"/>
              <w:spacing w:line="360" w:lineRule="auto"/>
              <w:jc w:val="center"/>
              <w:rPr>
                <w:rFonts w:ascii="Century Gothic" w:hAnsi="Century Gothic" w:cs="Arial"/>
                <w:b/>
                <w:noProof/>
                <w:szCs w:val="24"/>
                <w:lang w:val="es-MX" w:eastAsia="es-MX"/>
              </w:rPr>
            </w:pPr>
            <w:r w:rsidRPr="00B65A73">
              <w:rPr>
                <w:rFonts w:ascii="Century Gothic" w:hAnsi="Century Gothic" w:cs="Arial"/>
                <w:b/>
                <w:noProof/>
                <w:szCs w:val="24"/>
                <w:lang w:val="es-MX" w:eastAsia="es-MX"/>
              </w:rPr>
              <w:lastRenderedPageBreak/>
              <w:drawing>
                <wp:inline distT="0" distB="0" distL="0" distR="0" wp14:anchorId="0EF84414" wp14:editId="65587B58">
                  <wp:extent cx="959278" cy="1272845"/>
                  <wp:effectExtent l="0" t="0" r="0" b="3810"/>
                  <wp:docPr id="8" name="Imagen 8" descr="https://www.congresochihuahua.gob.mx/mthumb.php?src=diputados/imagenes/fotosOficiales/336.jpg&amp;w=200&amp;h=265&amp;z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www.congresochihuahua.gob.mx/mthumb.php?src=diputados/imagenes/fotosOficiales/336.jpg&amp;w=200&amp;h=265&amp;zc=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72865" cy="1290873"/>
                          </a:xfrm>
                          <a:prstGeom prst="rect">
                            <a:avLst/>
                          </a:prstGeom>
                          <a:noFill/>
                          <a:ln>
                            <a:noFill/>
                          </a:ln>
                        </pic:spPr>
                      </pic:pic>
                    </a:graphicData>
                  </a:graphic>
                </wp:inline>
              </w:drawing>
            </w:r>
          </w:p>
        </w:tc>
        <w:tc>
          <w:tcPr>
            <w:tcW w:w="2979" w:type="dxa"/>
            <w:vAlign w:val="center"/>
          </w:tcPr>
          <w:p w14:paraId="4E9DDC09" w14:textId="77777777" w:rsidR="00B54879" w:rsidRPr="00B65A73" w:rsidRDefault="00B54879" w:rsidP="009E70A2">
            <w:pPr>
              <w:pStyle w:val="Normal2"/>
              <w:spacing w:line="360" w:lineRule="auto"/>
              <w:jc w:val="center"/>
              <w:rPr>
                <w:rFonts w:ascii="Century Gothic" w:hAnsi="Century Gothic" w:cs="Arial"/>
                <w:b/>
                <w:sz w:val="22"/>
                <w:szCs w:val="22"/>
              </w:rPr>
            </w:pPr>
            <w:r>
              <w:rPr>
                <w:rFonts w:ascii="Century Gothic" w:hAnsi="Century Gothic" w:cs="Arial"/>
                <w:b/>
                <w:sz w:val="22"/>
                <w:szCs w:val="22"/>
              </w:rPr>
              <w:t xml:space="preserve">Dip. </w:t>
            </w:r>
            <w:r w:rsidRPr="00B65A73">
              <w:rPr>
                <w:rFonts w:ascii="Century Gothic" w:hAnsi="Century Gothic" w:cs="Arial"/>
                <w:b/>
                <w:sz w:val="22"/>
                <w:szCs w:val="22"/>
              </w:rPr>
              <w:t>María Antonieta Pérez Reyes</w:t>
            </w:r>
          </w:p>
          <w:p w14:paraId="190F204F" w14:textId="77777777" w:rsidR="00B54879" w:rsidRDefault="00B54879" w:rsidP="009E70A2">
            <w:pPr>
              <w:pStyle w:val="Normal2"/>
              <w:spacing w:line="360" w:lineRule="auto"/>
              <w:jc w:val="center"/>
              <w:rPr>
                <w:rFonts w:ascii="Century Gothic" w:hAnsi="Century Gothic" w:cs="Arial"/>
                <w:b/>
                <w:sz w:val="22"/>
                <w:szCs w:val="22"/>
              </w:rPr>
            </w:pPr>
            <w:r w:rsidRPr="00B65A73">
              <w:rPr>
                <w:rFonts w:ascii="Century Gothic" w:hAnsi="Century Gothic" w:cs="Arial"/>
                <w:b/>
                <w:sz w:val="22"/>
                <w:szCs w:val="22"/>
              </w:rPr>
              <w:t>Vocal</w:t>
            </w:r>
          </w:p>
        </w:tc>
        <w:tc>
          <w:tcPr>
            <w:tcW w:w="1549" w:type="dxa"/>
            <w:vAlign w:val="center"/>
          </w:tcPr>
          <w:p w14:paraId="745744C6" w14:textId="77777777" w:rsidR="00B54879" w:rsidRPr="00414B59" w:rsidRDefault="00B54879" w:rsidP="009E70A2">
            <w:pPr>
              <w:pStyle w:val="Normal2"/>
              <w:spacing w:line="360" w:lineRule="auto"/>
              <w:rPr>
                <w:rFonts w:ascii="Century Gothic" w:hAnsi="Century Gothic" w:cs="Arial"/>
                <w:b/>
                <w:szCs w:val="24"/>
              </w:rPr>
            </w:pPr>
          </w:p>
        </w:tc>
        <w:tc>
          <w:tcPr>
            <w:tcW w:w="1923" w:type="dxa"/>
            <w:vAlign w:val="center"/>
          </w:tcPr>
          <w:p w14:paraId="52F6441C" w14:textId="77777777" w:rsidR="00B54879" w:rsidRPr="00414B59" w:rsidRDefault="00B54879" w:rsidP="009E70A2">
            <w:pPr>
              <w:pStyle w:val="Normal2"/>
              <w:spacing w:line="360" w:lineRule="auto"/>
              <w:rPr>
                <w:rFonts w:ascii="Century Gothic" w:hAnsi="Century Gothic" w:cs="Arial"/>
                <w:b/>
                <w:szCs w:val="24"/>
              </w:rPr>
            </w:pPr>
          </w:p>
        </w:tc>
        <w:tc>
          <w:tcPr>
            <w:tcW w:w="1757" w:type="dxa"/>
            <w:vAlign w:val="center"/>
          </w:tcPr>
          <w:p w14:paraId="4C9FBA77" w14:textId="77777777" w:rsidR="00B54879" w:rsidRPr="00414B59" w:rsidRDefault="00B54879" w:rsidP="009E70A2">
            <w:pPr>
              <w:pStyle w:val="Normal2"/>
              <w:spacing w:line="360" w:lineRule="auto"/>
              <w:rPr>
                <w:rFonts w:ascii="Century Gothic" w:hAnsi="Century Gothic" w:cs="Arial"/>
                <w:b/>
                <w:szCs w:val="24"/>
              </w:rPr>
            </w:pPr>
          </w:p>
        </w:tc>
      </w:tr>
      <w:tr w:rsidR="00B54879" w:rsidRPr="00414B59" w14:paraId="7BB88124" w14:textId="77777777" w:rsidTr="009E70A2">
        <w:trPr>
          <w:jc w:val="center"/>
        </w:trPr>
        <w:tc>
          <w:tcPr>
            <w:tcW w:w="1716" w:type="dxa"/>
            <w:vAlign w:val="center"/>
          </w:tcPr>
          <w:p w14:paraId="60E6EA52" w14:textId="77777777" w:rsidR="00B54879" w:rsidRPr="00B65A73" w:rsidRDefault="00B54879" w:rsidP="009E70A2">
            <w:pPr>
              <w:pStyle w:val="Normal2"/>
              <w:spacing w:line="360" w:lineRule="auto"/>
              <w:jc w:val="center"/>
              <w:rPr>
                <w:rFonts w:ascii="Century Gothic" w:hAnsi="Century Gothic" w:cs="Arial"/>
                <w:b/>
                <w:noProof/>
                <w:szCs w:val="24"/>
                <w:lang w:val="es-MX" w:eastAsia="es-MX"/>
              </w:rPr>
            </w:pPr>
            <w:r>
              <w:rPr>
                <w:noProof/>
                <w:lang w:val="es-MX" w:eastAsia="es-MX"/>
              </w:rPr>
              <w:drawing>
                <wp:inline distT="0" distB="0" distL="0" distR="0" wp14:anchorId="0E80D522" wp14:editId="7F7D3DFB">
                  <wp:extent cx="953765" cy="1265530"/>
                  <wp:effectExtent l="0" t="0" r="0" b="0"/>
                  <wp:docPr id="9" name="Imagen 9" descr="https://www.congresochihuahua.gob.mx/mthumb.php?src=diputados/imagenes/fotosOficiales/360.jpg&amp;w=200&amp;h=265&amp;z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www.congresochihuahua.gob.mx/mthumb.php?src=diputados/imagenes/fotosOficiales/360.jpg&amp;w=200&amp;h=265&amp;zc=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24536" cy="1359434"/>
                          </a:xfrm>
                          <a:prstGeom prst="rect">
                            <a:avLst/>
                          </a:prstGeom>
                          <a:noFill/>
                          <a:ln>
                            <a:noFill/>
                          </a:ln>
                        </pic:spPr>
                      </pic:pic>
                    </a:graphicData>
                  </a:graphic>
                </wp:inline>
              </w:drawing>
            </w:r>
          </w:p>
        </w:tc>
        <w:tc>
          <w:tcPr>
            <w:tcW w:w="2979" w:type="dxa"/>
            <w:vAlign w:val="center"/>
          </w:tcPr>
          <w:p w14:paraId="15B824A8" w14:textId="77777777" w:rsidR="00B54879" w:rsidRPr="00B65A73" w:rsidRDefault="00B54879" w:rsidP="009E70A2">
            <w:pPr>
              <w:pStyle w:val="Normal2"/>
              <w:spacing w:line="360" w:lineRule="auto"/>
              <w:jc w:val="center"/>
              <w:rPr>
                <w:rFonts w:ascii="Century Gothic" w:hAnsi="Century Gothic" w:cs="Arial"/>
                <w:b/>
                <w:sz w:val="22"/>
                <w:szCs w:val="22"/>
              </w:rPr>
            </w:pPr>
            <w:r>
              <w:rPr>
                <w:rFonts w:ascii="Century Gothic" w:hAnsi="Century Gothic" w:cs="Arial"/>
                <w:b/>
                <w:sz w:val="22"/>
                <w:szCs w:val="22"/>
              </w:rPr>
              <w:t xml:space="preserve">Dip. </w:t>
            </w:r>
            <w:r w:rsidRPr="00B65A73">
              <w:rPr>
                <w:rFonts w:ascii="Century Gothic" w:hAnsi="Century Gothic" w:cs="Arial"/>
                <w:b/>
                <w:sz w:val="22"/>
                <w:szCs w:val="22"/>
              </w:rPr>
              <w:t>Francisco Adrián Sánchez Villegas</w:t>
            </w:r>
          </w:p>
          <w:p w14:paraId="546304D7" w14:textId="77777777" w:rsidR="00B54879" w:rsidRDefault="00B54879" w:rsidP="009E70A2">
            <w:pPr>
              <w:pStyle w:val="Normal2"/>
              <w:spacing w:line="360" w:lineRule="auto"/>
              <w:jc w:val="center"/>
              <w:rPr>
                <w:rFonts w:ascii="Century Gothic" w:hAnsi="Century Gothic" w:cs="Arial"/>
                <w:b/>
                <w:sz w:val="22"/>
                <w:szCs w:val="22"/>
              </w:rPr>
            </w:pPr>
            <w:r w:rsidRPr="00B65A73">
              <w:rPr>
                <w:rFonts w:ascii="Century Gothic" w:hAnsi="Century Gothic" w:cs="Arial"/>
                <w:b/>
                <w:sz w:val="22"/>
                <w:szCs w:val="22"/>
              </w:rPr>
              <w:t>Vocal</w:t>
            </w:r>
          </w:p>
        </w:tc>
        <w:tc>
          <w:tcPr>
            <w:tcW w:w="1549" w:type="dxa"/>
            <w:vAlign w:val="center"/>
          </w:tcPr>
          <w:p w14:paraId="75BD94B4" w14:textId="77777777" w:rsidR="00B54879" w:rsidRPr="00414B59" w:rsidRDefault="00B54879" w:rsidP="009E70A2">
            <w:pPr>
              <w:pStyle w:val="Normal2"/>
              <w:spacing w:line="360" w:lineRule="auto"/>
              <w:rPr>
                <w:rFonts w:ascii="Century Gothic" w:hAnsi="Century Gothic" w:cs="Arial"/>
                <w:b/>
                <w:szCs w:val="24"/>
              </w:rPr>
            </w:pPr>
          </w:p>
        </w:tc>
        <w:tc>
          <w:tcPr>
            <w:tcW w:w="1923" w:type="dxa"/>
            <w:vAlign w:val="center"/>
          </w:tcPr>
          <w:p w14:paraId="04FEAD1D" w14:textId="77777777" w:rsidR="00B54879" w:rsidRPr="00414B59" w:rsidRDefault="00B54879" w:rsidP="009E70A2">
            <w:pPr>
              <w:pStyle w:val="Normal2"/>
              <w:spacing w:line="360" w:lineRule="auto"/>
              <w:rPr>
                <w:rFonts w:ascii="Century Gothic" w:hAnsi="Century Gothic" w:cs="Arial"/>
                <w:b/>
                <w:szCs w:val="24"/>
              </w:rPr>
            </w:pPr>
          </w:p>
        </w:tc>
        <w:tc>
          <w:tcPr>
            <w:tcW w:w="1757" w:type="dxa"/>
            <w:vAlign w:val="center"/>
          </w:tcPr>
          <w:p w14:paraId="3943DE6B" w14:textId="77777777" w:rsidR="00B54879" w:rsidRPr="00414B59" w:rsidRDefault="00B54879" w:rsidP="009E70A2">
            <w:pPr>
              <w:pStyle w:val="Normal2"/>
              <w:spacing w:line="360" w:lineRule="auto"/>
              <w:rPr>
                <w:rFonts w:ascii="Century Gothic" w:hAnsi="Century Gothic" w:cs="Arial"/>
                <w:b/>
                <w:szCs w:val="24"/>
              </w:rPr>
            </w:pPr>
          </w:p>
        </w:tc>
      </w:tr>
      <w:tr w:rsidR="00B54879" w:rsidRPr="00414B59" w14:paraId="251B6F88" w14:textId="77777777" w:rsidTr="009E70A2">
        <w:trPr>
          <w:jc w:val="center"/>
        </w:trPr>
        <w:tc>
          <w:tcPr>
            <w:tcW w:w="1716" w:type="dxa"/>
            <w:vAlign w:val="center"/>
          </w:tcPr>
          <w:p w14:paraId="703F2CD9" w14:textId="77777777" w:rsidR="00B54879" w:rsidRDefault="00B54879" w:rsidP="009E70A2">
            <w:pPr>
              <w:pStyle w:val="Normal2"/>
              <w:spacing w:line="360" w:lineRule="auto"/>
              <w:jc w:val="center"/>
              <w:rPr>
                <w:noProof/>
                <w:lang w:val="es-MX" w:eastAsia="es-MX"/>
              </w:rPr>
            </w:pPr>
            <w:r w:rsidRPr="00B65A73">
              <w:rPr>
                <w:noProof/>
                <w:lang w:val="es-MX" w:eastAsia="es-MX"/>
              </w:rPr>
              <w:drawing>
                <wp:inline distT="0" distB="0" distL="0" distR="0" wp14:anchorId="02BFD513" wp14:editId="145DFC5E">
                  <wp:extent cx="975818" cy="1294791"/>
                  <wp:effectExtent l="0" t="0" r="0" b="635"/>
                  <wp:docPr id="11" name="Imagen 11" descr="https://www.congresochihuahua.gob.mx/mthumb.php?src=diputados/imagenes/fotosOficiales/331.jpg&amp;w=200&amp;h=265&amp;z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www.congresochihuahua.gob.mx/mthumb.php?src=diputados/imagenes/fotosOficiales/331.jpg&amp;w=200&amp;h=265&amp;zc=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97166" cy="1323117"/>
                          </a:xfrm>
                          <a:prstGeom prst="rect">
                            <a:avLst/>
                          </a:prstGeom>
                          <a:noFill/>
                          <a:ln>
                            <a:noFill/>
                          </a:ln>
                        </pic:spPr>
                      </pic:pic>
                    </a:graphicData>
                  </a:graphic>
                </wp:inline>
              </w:drawing>
            </w:r>
          </w:p>
        </w:tc>
        <w:tc>
          <w:tcPr>
            <w:tcW w:w="2979" w:type="dxa"/>
            <w:vAlign w:val="center"/>
          </w:tcPr>
          <w:p w14:paraId="42A87AE4" w14:textId="77777777" w:rsidR="00B54879" w:rsidRPr="00B65A73" w:rsidRDefault="00B54879" w:rsidP="009E70A2">
            <w:pPr>
              <w:pStyle w:val="Normal2"/>
              <w:spacing w:line="360" w:lineRule="auto"/>
              <w:jc w:val="center"/>
              <w:rPr>
                <w:rFonts w:ascii="Century Gothic" w:hAnsi="Century Gothic" w:cs="Arial"/>
                <w:b/>
                <w:sz w:val="22"/>
                <w:szCs w:val="22"/>
              </w:rPr>
            </w:pPr>
            <w:r>
              <w:rPr>
                <w:rFonts w:ascii="Century Gothic" w:hAnsi="Century Gothic" w:cs="Arial"/>
                <w:b/>
                <w:sz w:val="22"/>
                <w:szCs w:val="22"/>
              </w:rPr>
              <w:t xml:space="preserve">Dip. </w:t>
            </w:r>
            <w:r w:rsidRPr="00B65A73">
              <w:rPr>
                <w:rFonts w:ascii="Century Gothic" w:hAnsi="Century Gothic" w:cs="Arial"/>
                <w:b/>
                <w:sz w:val="22"/>
                <w:szCs w:val="22"/>
              </w:rPr>
              <w:t>Leticia Ortega Máynez</w:t>
            </w:r>
          </w:p>
          <w:p w14:paraId="547F529F" w14:textId="77777777" w:rsidR="00B54879" w:rsidRDefault="00B54879" w:rsidP="009E70A2">
            <w:pPr>
              <w:pStyle w:val="Normal2"/>
              <w:spacing w:line="360" w:lineRule="auto"/>
              <w:jc w:val="center"/>
              <w:rPr>
                <w:rFonts w:ascii="Century Gothic" w:hAnsi="Century Gothic" w:cs="Arial"/>
                <w:b/>
                <w:sz w:val="22"/>
                <w:szCs w:val="22"/>
              </w:rPr>
            </w:pPr>
            <w:r w:rsidRPr="00B65A73">
              <w:rPr>
                <w:rFonts w:ascii="Century Gothic" w:hAnsi="Century Gothic" w:cs="Arial"/>
                <w:b/>
                <w:sz w:val="22"/>
                <w:szCs w:val="22"/>
              </w:rPr>
              <w:t>Vocal</w:t>
            </w:r>
          </w:p>
        </w:tc>
        <w:tc>
          <w:tcPr>
            <w:tcW w:w="1549" w:type="dxa"/>
            <w:vAlign w:val="center"/>
          </w:tcPr>
          <w:p w14:paraId="339176C7" w14:textId="77777777" w:rsidR="00B54879" w:rsidRPr="00414B59" w:rsidRDefault="00B54879" w:rsidP="009E70A2">
            <w:pPr>
              <w:pStyle w:val="Normal2"/>
              <w:spacing w:line="360" w:lineRule="auto"/>
              <w:rPr>
                <w:rFonts w:ascii="Century Gothic" w:hAnsi="Century Gothic" w:cs="Arial"/>
                <w:b/>
                <w:szCs w:val="24"/>
              </w:rPr>
            </w:pPr>
          </w:p>
        </w:tc>
        <w:tc>
          <w:tcPr>
            <w:tcW w:w="1923" w:type="dxa"/>
            <w:vAlign w:val="center"/>
          </w:tcPr>
          <w:p w14:paraId="6E86820A" w14:textId="77777777" w:rsidR="00B54879" w:rsidRPr="00414B59" w:rsidRDefault="00B54879" w:rsidP="009E70A2">
            <w:pPr>
              <w:pStyle w:val="Normal2"/>
              <w:spacing w:line="360" w:lineRule="auto"/>
              <w:rPr>
                <w:rFonts w:ascii="Century Gothic" w:hAnsi="Century Gothic" w:cs="Arial"/>
                <w:b/>
                <w:szCs w:val="24"/>
              </w:rPr>
            </w:pPr>
          </w:p>
        </w:tc>
        <w:tc>
          <w:tcPr>
            <w:tcW w:w="1757" w:type="dxa"/>
            <w:vAlign w:val="center"/>
          </w:tcPr>
          <w:p w14:paraId="393799FE" w14:textId="77777777" w:rsidR="00B54879" w:rsidRPr="00414B59" w:rsidRDefault="00B54879" w:rsidP="009E70A2">
            <w:pPr>
              <w:pStyle w:val="Normal2"/>
              <w:spacing w:line="360" w:lineRule="auto"/>
              <w:rPr>
                <w:rFonts w:ascii="Century Gothic" w:hAnsi="Century Gothic" w:cs="Arial"/>
                <w:b/>
                <w:szCs w:val="24"/>
              </w:rPr>
            </w:pPr>
          </w:p>
        </w:tc>
      </w:tr>
    </w:tbl>
    <w:p w14:paraId="711B0A4C" w14:textId="77777777" w:rsidR="00AF7058" w:rsidRPr="009C5FBC" w:rsidRDefault="00AF7058" w:rsidP="00884D05">
      <w:pPr>
        <w:pStyle w:val="Normal2"/>
        <w:jc w:val="center"/>
        <w:rPr>
          <w:rFonts w:ascii="Century Gothic" w:eastAsia="Arial" w:hAnsi="Century Gothic" w:cs="Arial"/>
          <w:b/>
          <w:color w:val="auto"/>
          <w:szCs w:val="24"/>
          <w:lang w:val="es-MX"/>
        </w:rPr>
      </w:pPr>
    </w:p>
    <w:p w14:paraId="3A9FDD58" w14:textId="53C2EE76" w:rsidR="00451389" w:rsidRPr="00220A4A" w:rsidRDefault="00884D05" w:rsidP="00AF7058">
      <w:pPr>
        <w:rPr>
          <w:rFonts w:ascii="Century Gothic" w:hAnsi="Century Gothic"/>
          <w:szCs w:val="24"/>
        </w:rPr>
      </w:pPr>
      <w:r w:rsidRPr="00220A4A">
        <w:rPr>
          <w:rFonts w:ascii="Century Gothic" w:hAnsi="Century Gothic"/>
          <w:sz w:val="12"/>
          <w:szCs w:val="12"/>
        </w:rPr>
        <w:t>Hoja de firmas perteneciente al Dictamen relativo a la Iniciativa con carácter de Decreto</w:t>
      </w:r>
      <w:r w:rsidR="00FB7217" w:rsidRPr="00220A4A">
        <w:rPr>
          <w:rFonts w:ascii="Century Gothic" w:hAnsi="Century Gothic"/>
          <w:sz w:val="12"/>
          <w:szCs w:val="12"/>
        </w:rPr>
        <w:t xml:space="preserve"> Número </w:t>
      </w:r>
      <w:r w:rsidR="00B54879">
        <w:rPr>
          <w:rFonts w:ascii="Century Gothic" w:hAnsi="Century Gothic"/>
          <w:sz w:val="12"/>
          <w:szCs w:val="12"/>
        </w:rPr>
        <w:t>1267</w:t>
      </w:r>
      <w:r w:rsidRPr="00220A4A">
        <w:rPr>
          <w:rFonts w:ascii="Century Gothic" w:hAnsi="Century Gothic"/>
          <w:sz w:val="12"/>
          <w:szCs w:val="12"/>
        </w:rPr>
        <w:t xml:space="preserve">, </w:t>
      </w:r>
      <w:r w:rsidR="00693487" w:rsidRPr="00220A4A">
        <w:rPr>
          <w:rFonts w:ascii="Century Gothic" w:hAnsi="Century Gothic"/>
          <w:sz w:val="12"/>
          <w:szCs w:val="12"/>
        </w:rPr>
        <w:t>remitida por el Poder Ejecutivo del Estado de</w:t>
      </w:r>
      <w:r w:rsidR="00103D3F" w:rsidRPr="00220A4A">
        <w:rPr>
          <w:rFonts w:ascii="Century Gothic" w:hAnsi="Century Gothic"/>
          <w:sz w:val="12"/>
          <w:szCs w:val="12"/>
        </w:rPr>
        <w:t xml:space="preserve"> </w:t>
      </w:r>
      <w:r w:rsidR="00693487" w:rsidRPr="00220A4A">
        <w:rPr>
          <w:rFonts w:ascii="Century Gothic" w:hAnsi="Century Gothic"/>
          <w:sz w:val="12"/>
          <w:szCs w:val="12"/>
        </w:rPr>
        <w:t xml:space="preserve">Chihuahua, relativa al </w:t>
      </w:r>
      <w:r w:rsidRPr="00220A4A">
        <w:rPr>
          <w:rFonts w:ascii="Century Gothic" w:hAnsi="Century Gothic"/>
          <w:sz w:val="12"/>
          <w:szCs w:val="12"/>
        </w:rPr>
        <w:t>Fortalecimiento Financiero</w:t>
      </w:r>
      <w:r w:rsidR="00FB7217" w:rsidRPr="00220A4A">
        <w:rPr>
          <w:rFonts w:ascii="Century Gothic" w:hAnsi="Century Gothic"/>
          <w:sz w:val="12"/>
          <w:szCs w:val="12"/>
        </w:rPr>
        <w:t xml:space="preserve"> para el Ejercicio Fiscal 202</w:t>
      </w:r>
      <w:r w:rsidR="00B54879">
        <w:rPr>
          <w:rFonts w:ascii="Century Gothic" w:hAnsi="Century Gothic"/>
          <w:sz w:val="12"/>
          <w:szCs w:val="12"/>
        </w:rPr>
        <w:t>6</w:t>
      </w:r>
      <w:r w:rsidR="00FB7217" w:rsidRPr="00220A4A">
        <w:rPr>
          <w:rFonts w:ascii="Century Gothic" w:hAnsi="Century Gothic"/>
          <w:sz w:val="12"/>
          <w:szCs w:val="12"/>
        </w:rPr>
        <w:t>.</w:t>
      </w:r>
    </w:p>
    <w:sectPr w:rsidR="00451389" w:rsidRPr="00220A4A" w:rsidSect="003042CE">
      <w:headerReference w:type="default" r:id="rId18"/>
      <w:footerReference w:type="default" r:id="rId1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EBEB36" w14:textId="77777777" w:rsidR="006F6E09" w:rsidRDefault="006F6E09" w:rsidP="006856B5">
      <w:pPr>
        <w:spacing w:after="0" w:line="240" w:lineRule="auto"/>
      </w:pPr>
      <w:r>
        <w:separator/>
      </w:r>
    </w:p>
  </w:endnote>
  <w:endnote w:type="continuationSeparator" w:id="0">
    <w:p w14:paraId="62CCD811" w14:textId="77777777" w:rsidR="006F6E09" w:rsidRDefault="006F6E09" w:rsidP="006856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MT">
    <w:altName w:val="Arial"/>
    <w:charset w:val="00"/>
    <w:family w:val="auto"/>
    <w:pitch w:val="default"/>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ABE97" w14:textId="77777777" w:rsidR="009B38F3" w:rsidRDefault="009B38F3" w:rsidP="007C0D2D">
    <w:pPr>
      <w:pStyle w:val="Piedepgina"/>
      <w:jc w:val="center"/>
    </w:pPr>
  </w:p>
  <w:p w14:paraId="2D5E76F5" w14:textId="25C7CC6C" w:rsidR="009B38F3" w:rsidRDefault="009B38F3" w:rsidP="007C0D2D">
    <w:pPr>
      <w:pStyle w:val="Piedepgina"/>
      <w:jc w:val="right"/>
      <w:rPr>
        <w:sz w:val="16"/>
        <w:szCs w:val="16"/>
        <w:lang w:val="en-US"/>
      </w:rPr>
    </w:pPr>
    <w:r>
      <w:rPr>
        <w:sz w:val="16"/>
        <w:szCs w:val="16"/>
        <w:lang w:val="en-US"/>
      </w:rPr>
      <w:t>A1267/</w:t>
    </w:r>
    <w:r w:rsidR="001266A2">
      <w:rPr>
        <w:sz w:val="16"/>
        <w:szCs w:val="16"/>
        <w:lang w:val="en-US"/>
      </w:rPr>
      <w:t>OIDS</w:t>
    </w:r>
    <w:r>
      <w:rPr>
        <w:sz w:val="16"/>
        <w:szCs w:val="16"/>
        <w:lang w:val="en-US"/>
      </w:rPr>
      <w:t>/GAOR/JRMC/DAGR</w:t>
    </w:r>
  </w:p>
  <w:p w14:paraId="1C064F27" w14:textId="77777777" w:rsidR="009B38F3" w:rsidRPr="007C0D2D" w:rsidRDefault="009B38F3" w:rsidP="007C0D2D">
    <w:pPr>
      <w:pStyle w:val="Piedepgina"/>
      <w:jc w:val="right"/>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38031D" w14:textId="77777777" w:rsidR="006F6E09" w:rsidRDefault="006F6E09" w:rsidP="006856B5">
      <w:pPr>
        <w:spacing w:after="0" w:line="240" w:lineRule="auto"/>
      </w:pPr>
      <w:r>
        <w:separator/>
      </w:r>
    </w:p>
  </w:footnote>
  <w:footnote w:type="continuationSeparator" w:id="0">
    <w:p w14:paraId="3B76E1E6" w14:textId="77777777" w:rsidR="006F6E09" w:rsidRDefault="006F6E09" w:rsidP="006856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AE022" w14:textId="77777777" w:rsidR="009B38F3" w:rsidRDefault="009B38F3" w:rsidP="006F2600">
    <w:pPr>
      <w:pStyle w:val="Encabezado"/>
      <w:spacing w:line="276" w:lineRule="auto"/>
      <w:jc w:val="right"/>
      <w:rPr>
        <w:rFonts w:ascii="Century Gothic" w:hAnsi="Century Gothic"/>
        <w:b/>
        <w:sz w:val="32"/>
        <w:szCs w:val="40"/>
      </w:rPr>
    </w:pPr>
  </w:p>
  <w:p w14:paraId="5F155B41" w14:textId="77777777" w:rsidR="009B38F3" w:rsidRDefault="009B38F3" w:rsidP="006F2600">
    <w:pPr>
      <w:pStyle w:val="Encabezado"/>
      <w:spacing w:line="276" w:lineRule="auto"/>
      <w:jc w:val="right"/>
      <w:rPr>
        <w:rFonts w:ascii="Century Gothic" w:hAnsi="Century Gothic"/>
        <w:b/>
        <w:sz w:val="32"/>
        <w:szCs w:val="40"/>
      </w:rPr>
    </w:pPr>
  </w:p>
  <w:p w14:paraId="7DEC429A" w14:textId="77777777" w:rsidR="009B38F3" w:rsidRPr="008F502D" w:rsidRDefault="009B38F3" w:rsidP="006F2600">
    <w:pPr>
      <w:pStyle w:val="Encabezado"/>
      <w:spacing w:line="276" w:lineRule="auto"/>
      <w:jc w:val="right"/>
      <w:rPr>
        <w:rFonts w:ascii="Century Gothic" w:hAnsi="Century Gothic"/>
        <w:b/>
        <w:sz w:val="32"/>
        <w:szCs w:val="40"/>
      </w:rPr>
    </w:pPr>
    <w:r w:rsidRPr="00DD3F6F">
      <w:rPr>
        <w:rFonts w:ascii="Century Gothic" w:hAnsi="Century Gothic"/>
        <w:b/>
        <w:sz w:val="32"/>
        <w:szCs w:val="40"/>
      </w:rPr>
      <w:t>Comisión de</w:t>
    </w:r>
    <w:r>
      <w:rPr>
        <w:rFonts w:ascii="Century Gothic" w:hAnsi="Century Gothic"/>
        <w:b/>
        <w:sz w:val="32"/>
        <w:szCs w:val="40"/>
      </w:rPr>
      <w:t xml:space="preserve"> Programación, Presupuesto y Hacienda Pública</w:t>
    </w:r>
  </w:p>
  <w:p w14:paraId="6BC3FFD5" w14:textId="17743B7D" w:rsidR="009B38F3" w:rsidRPr="00DD3F6F" w:rsidRDefault="009B38F3" w:rsidP="006F2600">
    <w:pPr>
      <w:pStyle w:val="Encabezado"/>
      <w:spacing w:line="276" w:lineRule="auto"/>
      <w:jc w:val="right"/>
      <w:rPr>
        <w:rFonts w:ascii="Century Gothic" w:hAnsi="Century Gothic"/>
        <w:b/>
      </w:rPr>
    </w:pPr>
    <w:r>
      <w:rPr>
        <w:rFonts w:ascii="Century Gothic" w:hAnsi="Century Gothic" w:cs="Arial"/>
        <w:b/>
      </w:rPr>
      <w:t>LXVIII/DCPPHP/25</w:t>
    </w:r>
  </w:p>
  <w:p w14:paraId="10FC0BE5" w14:textId="5A154B07" w:rsidR="009B38F3" w:rsidRPr="006F2600" w:rsidRDefault="009B38F3" w:rsidP="006F260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52E41"/>
    <w:multiLevelType w:val="hybridMultilevel"/>
    <w:tmpl w:val="D8DC09CC"/>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73E04A1"/>
    <w:multiLevelType w:val="hybridMultilevel"/>
    <w:tmpl w:val="04C08E8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9C20246"/>
    <w:multiLevelType w:val="hybridMultilevel"/>
    <w:tmpl w:val="5902087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AF210A2"/>
    <w:multiLevelType w:val="hybridMultilevel"/>
    <w:tmpl w:val="2690D17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D4F3C27"/>
    <w:multiLevelType w:val="hybridMultilevel"/>
    <w:tmpl w:val="A61C2C2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5" w15:restartNumberingAfterBreak="0">
    <w:nsid w:val="0E7A1DA8"/>
    <w:multiLevelType w:val="hybridMultilevel"/>
    <w:tmpl w:val="DA8CABC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6" w15:restartNumberingAfterBreak="0">
    <w:nsid w:val="0E992FB2"/>
    <w:multiLevelType w:val="hybridMultilevel"/>
    <w:tmpl w:val="EF1ECFE6"/>
    <w:lvl w:ilvl="0" w:tplc="657CC206">
      <w:start w:val="1"/>
      <w:numFmt w:val="decimal"/>
      <w:lvlText w:val="%1."/>
      <w:lvlJc w:val="left"/>
      <w:pPr>
        <w:ind w:left="1065" w:hanging="705"/>
      </w:pPr>
      <w:rPr>
        <w:rFonts w:eastAsia="Calibri" w:cs="Times New Roman" w:hint="default"/>
        <w:color w:val="7030A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1703A9B"/>
    <w:multiLevelType w:val="hybridMultilevel"/>
    <w:tmpl w:val="0E96D394"/>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8" w15:restartNumberingAfterBreak="0">
    <w:nsid w:val="16B26CE3"/>
    <w:multiLevelType w:val="hybridMultilevel"/>
    <w:tmpl w:val="70F00D64"/>
    <w:lvl w:ilvl="0" w:tplc="43A213F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1F5E97"/>
    <w:multiLevelType w:val="hybridMultilevel"/>
    <w:tmpl w:val="D0888640"/>
    <w:lvl w:ilvl="0" w:tplc="FFFFFFFF">
      <w:start w:val="1"/>
      <w:numFmt w:val="lowerRoman"/>
      <w:lvlText w:val="(%1)"/>
      <w:lvlJc w:val="left"/>
      <w:pPr>
        <w:ind w:left="1287" w:hanging="720"/>
      </w:pPr>
      <w:rPr>
        <w:rFonts w:hint="default"/>
        <w:u w:val="none"/>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0" w15:restartNumberingAfterBreak="0">
    <w:nsid w:val="1DCD6F63"/>
    <w:multiLevelType w:val="hybridMultilevel"/>
    <w:tmpl w:val="F8043CEC"/>
    <w:lvl w:ilvl="0" w:tplc="954AC92C">
      <w:start w:val="1"/>
      <w:numFmt w:val="lowerLetter"/>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11" w15:restartNumberingAfterBreak="0">
    <w:nsid w:val="1E7A6CD0"/>
    <w:multiLevelType w:val="hybridMultilevel"/>
    <w:tmpl w:val="EFC4CD56"/>
    <w:lvl w:ilvl="0" w:tplc="1C7280F0">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2473138F"/>
    <w:multiLevelType w:val="hybridMultilevel"/>
    <w:tmpl w:val="6D4438A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7A06F1F"/>
    <w:multiLevelType w:val="hybridMultilevel"/>
    <w:tmpl w:val="70F00D64"/>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9182B32"/>
    <w:multiLevelType w:val="hybridMultilevel"/>
    <w:tmpl w:val="AA9E13C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5" w15:restartNumberingAfterBreak="0">
    <w:nsid w:val="2E2F0E5E"/>
    <w:multiLevelType w:val="hybridMultilevel"/>
    <w:tmpl w:val="B674097A"/>
    <w:lvl w:ilvl="0" w:tplc="080A000B">
      <w:start w:val="1"/>
      <w:numFmt w:val="bullet"/>
      <w:lvlText w:val=""/>
      <w:lvlJc w:val="left"/>
      <w:pPr>
        <w:ind w:left="1211" w:hanging="360"/>
      </w:pPr>
      <w:rPr>
        <w:rFonts w:ascii="Wingdings" w:hAnsi="Wingdings"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16" w15:restartNumberingAfterBreak="0">
    <w:nsid w:val="32227C16"/>
    <w:multiLevelType w:val="hybridMultilevel"/>
    <w:tmpl w:val="47A62E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652300F"/>
    <w:multiLevelType w:val="hybridMultilevel"/>
    <w:tmpl w:val="84AE8B2C"/>
    <w:lvl w:ilvl="0" w:tplc="4390642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371B444B"/>
    <w:multiLevelType w:val="hybridMultilevel"/>
    <w:tmpl w:val="572A7300"/>
    <w:lvl w:ilvl="0" w:tplc="0AE8CE5C">
      <w:start w:val="1"/>
      <w:numFmt w:val="lowerRoman"/>
      <w:lvlText w:val="(%1)"/>
      <w:lvlJc w:val="left"/>
      <w:pPr>
        <w:ind w:left="1347" w:hanging="720"/>
      </w:pPr>
      <w:rPr>
        <w:rFonts w:hint="default"/>
      </w:rPr>
    </w:lvl>
    <w:lvl w:ilvl="1" w:tplc="04090019" w:tentative="1">
      <w:start w:val="1"/>
      <w:numFmt w:val="lowerLetter"/>
      <w:lvlText w:val="%2."/>
      <w:lvlJc w:val="left"/>
      <w:pPr>
        <w:ind w:left="1707" w:hanging="360"/>
      </w:pPr>
    </w:lvl>
    <w:lvl w:ilvl="2" w:tplc="0409001B" w:tentative="1">
      <w:start w:val="1"/>
      <w:numFmt w:val="lowerRoman"/>
      <w:lvlText w:val="%3."/>
      <w:lvlJc w:val="right"/>
      <w:pPr>
        <w:ind w:left="2427" w:hanging="180"/>
      </w:pPr>
    </w:lvl>
    <w:lvl w:ilvl="3" w:tplc="0409000F" w:tentative="1">
      <w:start w:val="1"/>
      <w:numFmt w:val="decimal"/>
      <w:lvlText w:val="%4."/>
      <w:lvlJc w:val="left"/>
      <w:pPr>
        <w:ind w:left="3147" w:hanging="360"/>
      </w:pPr>
    </w:lvl>
    <w:lvl w:ilvl="4" w:tplc="04090019" w:tentative="1">
      <w:start w:val="1"/>
      <w:numFmt w:val="lowerLetter"/>
      <w:lvlText w:val="%5."/>
      <w:lvlJc w:val="left"/>
      <w:pPr>
        <w:ind w:left="3867" w:hanging="360"/>
      </w:pPr>
    </w:lvl>
    <w:lvl w:ilvl="5" w:tplc="0409001B" w:tentative="1">
      <w:start w:val="1"/>
      <w:numFmt w:val="lowerRoman"/>
      <w:lvlText w:val="%6."/>
      <w:lvlJc w:val="right"/>
      <w:pPr>
        <w:ind w:left="4587" w:hanging="180"/>
      </w:pPr>
    </w:lvl>
    <w:lvl w:ilvl="6" w:tplc="0409000F" w:tentative="1">
      <w:start w:val="1"/>
      <w:numFmt w:val="decimal"/>
      <w:lvlText w:val="%7."/>
      <w:lvlJc w:val="left"/>
      <w:pPr>
        <w:ind w:left="5307" w:hanging="360"/>
      </w:pPr>
    </w:lvl>
    <w:lvl w:ilvl="7" w:tplc="04090019" w:tentative="1">
      <w:start w:val="1"/>
      <w:numFmt w:val="lowerLetter"/>
      <w:lvlText w:val="%8."/>
      <w:lvlJc w:val="left"/>
      <w:pPr>
        <w:ind w:left="6027" w:hanging="360"/>
      </w:pPr>
    </w:lvl>
    <w:lvl w:ilvl="8" w:tplc="0409001B" w:tentative="1">
      <w:start w:val="1"/>
      <w:numFmt w:val="lowerRoman"/>
      <w:lvlText w:val="%9."/>
      <w:lvlJc w:val="right"/>
      <w:pPr>
        <w:ind w:left="6747" w:hanging="180"/>
      </w:pPr>
    </w:lvl>
  </w:abstractNum>
  <w:abstractNum w:abstractNumId="19" w15:restartNumberingAfterBreak="0">
    <w:nsid w:val="40345369"/>
    <w:multiLevelType w:val="hybridMultilevel"/>
    <w:tmpl w:val="C226A14E"/>
    <w:lvl w:ilvl="0" w:tplc="15A81422">
      <w:start w:val="3"/>
      <w:numFmt w:val="bullet"/>
      <w:lvlText w:val="-"/>
      <w:lvlJc w:val="left"/>
      <w:pPr>
        <w:ind w:left="1080" w:hanging="360"/>
      </w:pPr>
      <w:rPr>
        <w:rFonts w:ascii="Century Gothic" w:eastAsia="Calibri" w:hAnsi="Century Gothic" w:cs="Times New Roman"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0" w15:restartNumberingAfterBreak="0">
    <w:nsid w:val="43265663"/>
    <w:multiLevelType w:val="hybridMultilevel"/>
    <w:tmpl w:val="2C3ED4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4B05EE9"/>
    <w:multiLevelType w:val="hybridMultilevel"/>
    <w:tmpl w:val="85E29ABC"/>
    <w:lvl w:ilvl="0" w:tplc="866AFAB4">
      <w:start w:val="1"/>
      <w:numFmt w:val="lowerRoman"/>
      <w:lvlText w:val="(%1)"/>
      <w:lvlJc w:val="left"/>
      <w:pPr>
        <w:ind w:left="1287" w:hanging="72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22" w15:restartNumberingAfterBreak="0">
    <w:nsid w:val="457F6C7E"/>
    <w:multiLevelType w:val="hybridMultilevel"/>
    <w:tmpl w:val="ECBC917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76834AA"/>
    <w:multiLevelType w:val="multilevel"/>
    <w:tmpl w:val="FDB4674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88B32AE"/>
    <w:multiLevelType w:val="hybridMultilevel"/>
    <w:tmpl w:val="6D4438A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4C83080F"/>
    <w:multiLevelType w:val="hybridMultilevel"/>
    <w:tmpl w:val="D0888640"/>
    <w:lvl w:ilvl="0" w:tplc="EF229D32">
      <w:start w:val="1"/>
      <w:numFmt w:val="lowerRoman"/>
      <w:lvlText w:val="(%1)"/>
      <w:lvlJc w:val="left"/>
      <w:pPr>
        <w:ind w:left="1287" w:hanging="720"/>
      </w:pPr>
      <w:rPr>
        <w:rFonts w:hint="default"/>
        <w:u w:val="none"/>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4DE21A71"/>
    <w:multiLevelType w:val="hybridMultilevel"/>
    <w:tmpl w:val="F15E542A"/>
    <w:lvl w:ilvl="0" w:tplc="080A000B">
      <w:start w:val="1"/>
      <w:numFmt w:val="bullet"/>
      <w:lvlText w:val=""/>
      <w:lvlJc w:val="left"/>
      <w:pPr>
        <w:ind w:left="502" w:hanging="360"/>
      </w:pPr>
      <w:rPr>
        <w:rFonts w:ascii="Wingdings" w:hAnsi="Wingding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7" w15:restartNumberingAfterBreak="0">
    <w:nsid w:val="4FAB1A44"/>
    <w:multiLevelType w:val="hybridMultilevel"/>
    <w:tmpl w:val="C03C72F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8" w15:restartNumberingAfterBreak="0">
    <w:nsid w:val="592E073B"/>
    <w:multiLevelType w:val="hybridMultilevel"/>
    <w:tmpl w:val="36DC07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0B97697"/>
    <w:multiLevelType w:val="hybridMultilevel"/>
    <w:tmpl w:val="566CC3E6"/>
    <w:lvl w:ilvl="0" w:tplc="D75C73D6">
      <w:start w:val="1"/>
      <w:numFmt w:val="lowerLetter"/>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30" w15:restartNumberingAfterBreak="0">
    <w:nsid w:val="709B42B6"/>
    <w:multiLevelType w:val="hybridMultilevel"/>
    <w:tmpl w:val="DB4CAC0E"/>
    <w:lvl w:ilvl="0" w:tplc="155A716C">
      <w:start w:val="1"/>
      <w:numFmt w:val="lowerRoman"/>
      <w:lvlText w:val="(%1)"/>
      <w:lvlJc w:val="left"/>
      <w:pPr>
        <w:ind w:left="1287" w:hanging="720"/>
      </w:pPr>
      <w:rPr>
        <w:rFonts w:hint="default"/>
        <w:u w:val="none"/>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7287660A"/>
    <w:multiLevelType w:val="hybridMultilevel"/>
    <w:tmpl w:val="FA54189E"/>
    <w:lvl w:ilvl="0" w:tplc="972E597A">
      <w:start w:val="2"/>
      <w:numFmt w:val="bullet"/>
      <w:lvlText w:val="-"/>
      <w:lvlJc w:val="left"/>
      <w:pPr>
        <w:ind w:left="927" w:hanging="360"/>
      </w:pPr>
      <w:rPr>
        <w:rFonts w:ascii="Century Gothic" w:eastAsia="Calibri" w:hAnsi="Century Gothic" w:cs="Arial" w:hint="default"/>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32" w15:restartNumberingAfterBreak="0">
    <w:nsid w:val="72F15E9D"/>
    <w:multiLevelType w:val="hybridMultilevel"/>
    <w:tmpl w:val="3DCE78FE"/>
    <w:lvl w:ilvl="0" w:tplc="954AC92C">
      <w:start w:val="1"/>
      <w:numFmt w:val="lowerLetter"/>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33" w15:restartNumberingAfterBreak="0">
    <w:nsid w:val="74F47544"/>
    <w:multiLevelType w:val="hybridMultilevel"/>
    <w:tmpl w:val="0BF28794"/>
    <w:lvl w:ilvl="0" w:tplc="B460603C">
      <w:start w:val="1"/>
      <w:numFmt w:val="decimal"/>
      <w:lvlText w:val="%1."/>
      <w:lvlJc w:val="left"/>
      <w:pPr>
        <w:ind w:left="1622" w:hanging="360"/>
      </w:pPr>
      <w:rPr>
        <w:rFonts w:ascii="Arial" w:eastAsia="Arial" w:hAnsi="Arial" w:cs="Arial" w:hint="default"/>
        <w:b/>
        <w:bCs/>
        <w:w w:val="100"/>
        <w:sz w:val="24"/>
        <w:szCs w:val="24"/>
        <w:lang w:val="es-ES" w:eastAsia="en-US" w:bidi="ar-SA"/>
      </w:rPr>
    </w:lvl>
    <w:lvl w:ilvl="1" w:tplc="798430EA">
      <w:start w:val="1"/>
      <w:numFmt w:val="lowerLetter"/>
      <w:lvlText w:val="%2."/>
      <w:lvlJc w:val="left"/>
      <w:pPr>
        <w:ind w:left="1622" w:hanging="360"/>
      </w:pPr>
      <w:rPr>
        <w:rFonts w:ascii="Arial MT" w:eastAsia="Arial MT" w:hAnsi="Arial MT" w:cs="Arial MT" w:hint="default"/>
        <w:w w:val="100"/>
        <w:sz w:val="24"/>
        <w:szCs w:val="24"/>
        <w:lang w:val="es-ES" w:eastAsia="en-US" w:bidi="ar-SA"/>
      </w:rPr>
    </w:lvl>
    <w:lvl w:ilvl="2" w:tplc="09985B5C">
      <w:numFmt w:val="bullet"/>
      <w:lvlText w:val="•"/>
      <w:lvlJc w:val="left"/>
      <w:pPr>
        <w:ind w:left="3548" w:hanging="360"/>
      </w:pPr>
      <w:rPr>
        <w:rFonts w:hint="default"/>
        <w:lang w:val="es-ES" w:eastAsia="en-US" w:bidi="ar-SA"/>
      </w:rPr>
    </w:lvl>
    <w:lvl w:ilvl="3" w:tplc="3DC87CF2">
      <w:numFmt w:val="bullet"/>
      <w:lvlText w:val="•"/>
      <w:lvlJc w:val="left"/>
      <w:pPr>
        <w:ind w:left="4512" w:hanging="360"/>
      </w:pPr>
      <w:rPr>
        <w:rFonts w:hint="default"/>
        <w:lang w:val="es-ES" w:eastAsia="en-US" w:bidi="ar-SA"/>
      </w:rPr>
    </w:lvl>
    <w:lvl w:ilvl="4" w:tplc="B478FBBA">
      <w:numFmt w:val="bullet"/>
      <w:lvlText w:val="•"/>
      <w:lvlJc w:val="left"/>
      <w:pPr>
        <w:ind w:left="5476" w:hanging="360"/>
      </w:pPr>
      <w:rPr>
        <w:rFonts w:hint="default"/>
        <w:lang w:val="es-ES" w:eastAsia="en-US" w:bidi="ar-SA"/>
      </w:rPr>
    </w:lvl>
    <w:lvl w:ilvl="5" w:tplc="C51EB71E">
      <w:numFmt w:val="bullet"/>
      <w:lvlText w:val="•"/>
      <w:lvlJc w:val="left"/>
      <w:pPr>
        <w:ind w:left="6440" w:hanging="360"/>
      </w:pPr>
      <w:rPr>
        <w:rFonts w:hint="default"/>
        <w:lang w:val="es-ES" w:eastAsia="en-US" w:bidi="ar-SA"/>
      </w:rPr>
    </w:lvl>
    <w:lvl w:ilvl="6" w:tplc="7188C738">
      <w:numFmt w:val="bullet"/>
      <w:lvlText w:val="•"/>
      <w:lvlJc w:val="left"/>
      <w:pPr>
        <w:ind w:left="7404" w:hanging="360"/>
      </w:pPr>
      <w:rPr>
        <w:rFonts w:hint="default"/>
        <w:lang w:val="es-ES" w:eastAsia="en-US" w:bidi="ar-SA"/>
      </w:rPr>
    </w:lvl>
    <w:lvl w:ilvl="7" w:tplc="23746BAE">
      <w:numFmt w:val="bullet"/>
      <w:lvlText w:val="•"/>
      <w:lvlJc w:val="left"/>
      <w:pPr>
        <w:ind w:left="8368" w:hanging="360"/>
      </w:pPr>
      <w:rPr>
        <w:rFonts w:hint="default"/>
        <w:lang w:val="es-ES" w:eastAsia="en-US" w:bidi="ar-SA"/>
      </w:rPr>
    </w:lvl>
    <w:lvl w:ilvl="8" w:tplc="7E7CBB72">
      <w:numFmt w:val="bullet"/>
      <w:lvlText w:val="•"/>
      <w:lvlJc w:val="left"/>
      <w:pPr>
        <w:ind w:left="9332" w:hanging="360"/>
      </w:pPr>
      <w:rPr>
        <w:rFonts w:hint="default"/>
        <w:lang w:val="es-ES" w:eastAsia="en-US" w:bidi="ar-SA"/>
      </w:r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num>
  <w:num w:numId="9">
    <w:abstractNumId w:val="32"/>
  </w:num>
  <w:num w:numId="10">
    <w:abstractNumId w:val="2"/>
  </w:num>
  <w:num w:numId="11">
    <w:abstractNumId w:val="10"/>
  </w:num>
  <w:num w:numId="12">
    <w:abstractNumId w:val="3"/>
  </w:num>
  <w:num w:numId="13">
    <w:abstractNumId w:val="21"/>
  </w:num>
  <w:num w:numId="14">
    <w:abstractNumId w:val="29"/>
  </w:num>
  <w:num w:numId="15">
    <w:abstractNumId w:val="7"/>
  </w:num>
  <w:num w:numId="16">
    <w:abstractNumId w:val="8"/>
  </w:num>
  <w:num w:numId="17">
    <w:abstractNumId w:val="13"/>
  </w:num>
  <w:num w:numId="18">
    <w:abstractNumId w:val="18"/>
  </w:num>
  <w:num w:numId="19">
    <w:abstractNumId w:val="30"/>
  </w:num>
  <w:num w:numId="20">
    <w:abstractNumId w:val="25"/>
  </w:num>
  <w:num w:numId="21">
    <w:abstractNumId w:val="9"/>
  </w:num>
  <w:num w:numId="22">
    <w:abstractNumId w:val="4"/>
  </w:num>
  <w:num w:numId="23">
    <w:abstractNumId w:val="31"/>
  </w:num>
  <w:num w:numId="24">
    <w:abstractNumId w:val="28"/>
  </w:num>
  <w:num w:numId="25">
    <w:abstractNumId w:val="33"/>
  </w:num>
  <w:num w:numId="26">
    <w:abstractNumId w:val="6"/>
  </w:num>
  <w:num w:numId="27">
    <w:abstractNumId w:val="27"/>
  </w:num>
  <w:num w:numId="28">
    <w:abstractNumId w:val="19"/>
  </w:num>
  <w:num w:numId="29">
    <w:abstractNumId w:val="16"/>
  </w:num>
  <w:num w:numId="30">
    <w:abstractNumId w:val="14"/>
  </w:num>
  <w:num w:numId="31">
    <w:abstractNumId w:val="15"/>
  </w:num>
  <w:num w:numId="32">
    <w:abstractNumId w:val="20"/>
  </w:num>
  <w:num w:numId="33">
    <w:abstractNumId w:val="26"/>
  </w:num>
  <w:num w:numId="34">
    <w:abstractNumId w:val="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56B5"/>
    <w:rsid w:val="00002E05"/>
    <w:rsid w:val="0000415F"/>
    <w:rsid w:val="00012E63"/>
    <w:rsid w:val="00013560"/>
    <w:rsid w:val="00016647"/>
    <w:rsid w:val="00020D1F"/>
    <w:rsid w:val="00021020"/>
    <w:rsid w:val="000235E7"/>
    <w:rsid w:val="00024D79"/>
    <w:rsid w:val="000267A1"/>
    <w:rsid w:val="00027181"/>
    <w:rsid w:val="0002761B"/>
    <w:rsid w:val="000300C0"/>
    <w:rsid w:val="0003334F"/>
    <w:rsid w:val="00034DEF"/>
    <w:rsid w:val="000361F8"/>
    <w:rsid w:val="0003676D"/>
    <w:rsid w:val="00036AE1"/>
    <w:rsid w:val="000407AD"/>
    <w:rsid w:val="00044FD8"/>
    <w:rsid w:val="00045857"/>
    <w:rsid w:val="00053C53"/>
    <w:rsid w:val="00054777"/>
    <w:rsid w:val="00055153"/>
    <w:rsid w:val="00055B13"/>
    <w:rsid w:val="0005625E"/>
    <w:rsid w:val="00061DAA"/>
    <w:rsid w:val="00063B85"/>
    <w:rsid w:val="00064A39"/>
    <w:rsid w:val="00070CC2"/>
    <w:rsid w:val="0007219A"/>
    <w:rsid w:val="00073049"/>
    <w:rsid w:val="00074774"/>
    <w:rsid w:val="00075DEF"/>
    <w:rsid w:val="00082321"/>
    <w:rsid w:val="000829EA"/>
    <w:rsid w:val="00085342"/>
    <w:rsid w:val="0008746B"/>
    <w:rsid w:val="00090286"/>
    <w:rsid w:val="000933F9"/>
    <w:rsid w:val="000A03A1"/>
    <w:rsid w:val="000A0D5B"/>
    <w:rsid w:val="000A1E76"/>
    <w:rsid w:val="000A68A9"/>
    <w:rsid w:val="000B3DD0"/>
    <w:rsid w:val="000C4749"/>
    <w:rsid w:val="000C61F2"/>
    <w:rsid w:val="000C6BC4"/>
    <w:rsid w:val="000C7183"/>
    <w:rsid w:val="000C7A93"/>
    <w:rsid w:val="000D5C5F"/>
    <w:rsid w:val="000E26D1"/>
    <w:rsid w:val="000E3F31"/>
    <w:rsid w:val="000E413D"/>
    <w:rsid w:val="000E437A"/>
    <w:rsid w:val="000E6320"/>
    <w:rsid w:val="000E71CD"/>
    <w:rsid w:val="000E773D"/>
    <w:rsid w:val="000F200E"/>
    <w:rsid w:val="000F2F10"/>
    <w:rsid w:val="000F43AA"/>
    <w:rsid w:val="000F6B9B"/>
    <w:rsid w:val="000F712E"/>
    <w:rsid w:val="00100614"/>
    <w:rsid w:val="00100ECD"/>
    <w:rsid w:val="00103D3F"/>
    <w:rsid w:val="00104180"/>
    <w:rsid w:val="00105528"/>
    <w:rsid w:val="00106AAA"/>
    <w:rsid w:val="001074F0"/>
    <w:rsid w:val="00111806"/>
    <w:rsid w:val="00113ECD"/>
    <w:rsid w:val="00117A79"/>
    <w:rsid w:val="00120147"/>
    <w:rsid w:val="001225DF"/>
    <w:rsid w:val="001266A2"/>
    <w:rsid w:val="00126B4A"/>
    <w:rsid w:val="00127878"/>
    <w:rsid w:val="0013165C"/>
    <w:rsid w:val="00132893"/>
    <w:rsid w:val="001370A0"/>
    <w:rsid w:val="00140930"/>
    <w:rsid w:val="00140D07"/>
    <w:rsid w:val="001457AA"/>
    <w:rsid w:val="001470CF"/>
    <w:rsid w:val="00150BFF"/>
    <w:rsid w:val="001527DB"/>
    <w:rsid w:val="00153AA6"/>
    <w:rsid w:val="0015661D"/>
    <w:rsid w:val="00156C0B"/>
    <w:rsid w:val="00160190"/>
    <w:rsid w:val="00160B24"/>
    <w:rsid w:val="00160FE6"/>
    <w:rsid w:val="0016350D"/>
    <w:rsid w:val="0016538D"/>
    <w:rsid w:val="00166C60"/>
    <w:rsid w:val="00171575"/>
    <w:rsid w:val="00171A72"/>
    <w:rsid w:val="0017375B"/>
    <w:rsid w:val="00175723"/>
    <w:rsid w:val="0018367C"/>
    <w:rsid w:val="00183EEB"/>
    <w:rsid w:val="00184A54"/>
    <w:rsid w:val="00187045"/>
    <w:rsid w:val="001875CD"/>
    <w:rsid w:val="00187E23"/>
    <w:rsid w:val="00191968"/>
    <w:rsid w:val="00192282"/>
    <w:rsid w:val="00195784"/>
    <w:rsid w:val="00195A97"/>
    <w:rsid w:val="001A0994"/>
    <w:rsid w:val="001A0A30"/>
    <w:rsid w:val="001A1350"/>
    <w:rsid w:val="001A733C"/>
    <w:rsid w:val="001A733F"/>
    <w:rsid w:val="001A746A"/>
    <w:rsid w:val="001A74B5"/>
    <w:rsid w:val="001B0220"/>
    <w:rsid w:val="001B0E85"/>
    <w:rsid w:val="001B2345"/>
    <w:rsid w:val="001B31EB"/>
    <w:rsid w:val="001B3281"/>
    <w:rsid w:val="001C1FDC"/>
    <w:rsid w:val="001C4815"/>
    <w:rsid w:val="001C71DE"/>
    <w:rsid w:val="001D09ED"/>
    <w:rsid w:val="001D2CD5"/>
    <w:rsid w:val="001E3BCB"/>
    <w:rsid w:val="001E725D"/>
    <w:rsid w:val="001F3C20"/>
    <w:rsid w:val="00200AAC"/>
    <w:rsid w:val="00202CD2"/>
    <w:rsid w:val="00202DBA"/>
    <w:rsid w:val="0020450B"/>
    <w:rsid w:val="00206AFB"/>
    <w:rsid w:val="002111E6"/>
    <w:rsid w:val="00217E19"/>
    <w:rsid w:val="00220A4A"/>
    <w:rsid w:val="00220DA5"/>
    <w:rsid w:val="00221EB1"/>
    <w:rsid w:val="00224DBB"/>
    <w:rsid w:val="00225C60"/>
    <w:rsid w:val="0023118E"/>
    <w:rsid w:val="00233189"/>
    <w:rsid w:val="00234240"/>
    <w:rsid w:val="00234487"/>
    <w:rsid w:val="002346CA"/>
    <w:rsid w:val="00234A2C"/>
    <w:rsid w:val="002376D6"/>
    <w:rsid w:val="0024104F"/>
    <w:rsid w:val="0024226A"/>
    <w:rsid w:val="00242D80"/>
    <w:rsid w:val="00244724"/>
    <w:rsid w:val="00250A9A"/>
    <w:rsid w:val="00250D6F"/>
    <w:rsid w:val="00253065"/>
    <w:rsid w:val="00253743"/>
    <w:rsid w:val="00253AD7"/>
    <w:rsid w:val="00254A54"/>
    <w:rsid w:val="002614B4"/>
    <w:rsid w:val="002626E8"/>
    <w:rsid w:val="00265BDA"/>
    <w:rsid w:val="00266DD2"/>
    <w:rsid w:val="00267058"/>
    <w:rsid w:val="00267EFD"/>
    <w:rsid w:val="002710B1"/>
    <w:rsid w:val="002710E2"/>
    <w:rsid w:val="00271D11"/>
    <w:rsid w:val="002720C4"/>
    <w:rsid w:val="00272978"/>
    <w:rsid w:val="00272D92"/>
    <w:rsid w:val="00276D41"/>
    <w:rsid w:val="00282DC9"/>
    <w:rsid w:val="00284BB6"/>
    <w:rsid w:val="00286308"/>
    <w:rsid w:val="00290F96"/>
    <w:rsid w:val="00291711"/>
    <w:rsid w:val="002A0F93"/>
    <w:rsid w:val="002A1950"/>
    <w:rsid w:val="002A299F"/>
    <w:rsid w:val="002A4609"/>
    <w:rsid w:val="002B3EF9"/>
    <w:rsid w:val="002B41DD"/>
    <w:rsid w:val="002C0365"/>
    <w:rsid w:val="002C05AE"/>
    <w:rsid w:val="002C09E7"/>
    <w:rsid w:val="002C18D9"/>
    <w:rsid w:val="002C2FD8"/>
    <w:rsid w:val="002C42F1"/>
    <w:rsid w:val="002C4A92"/>
    <w:rsid w:val="002C6FFE"/>
    <w:rsid w:val="002C71F2"/>
    <w:rsid w:val="002C7345"/>
    <w:rsid w:val="002D05D2"/>
    <w:rsid w:val="002D0872"/>
    <w:rsid w:val="002D0BC1"/>
    <w:rsid w:val="002D1211"/>
    <w:rsid w:val="002D1565"/>
    <w:rsid w:val="002D2DEF"/>
    <w:rsid w:val="002D7093"/>
    <w:rsid w:val="002E122B"/>
    <w:rsid w:val="002E147A"/>
    <w:rsid w:val="002E3F0E"/>
    <w:rsid w:val="002E618D"/>
    <w:rsid w:val="002E7B83"/>
    <w:rsid w:val="002E7B9C"/>
    <w:rsid w:val="002F1147"/>
    <w:rsid w:val="002F5C65"/>
    <w:rsid w:val="002F5D17"/>
    <w:rsid w:val="0030042C"/>
    <w:rsid w:val="00300935"/>
    <w:rsid w:val="003042CE"/>
    <w:rsid w:val="003062D4"/>
    <w:rsid w:val="003074DC"/>
    <w:rsid w:val="003079DE"/>
    <w:rsid w:val="0031008A"/>
    <w:rsid w:val="00310794"/>
    <w:rsid w:val="00310A8B"/>
    <w:rsid w:val="00315E05"/>
    <w:rsid w:val="003176CD"/>
    <w:rsid w:val="00317735"/>
    <w:rsid w:val="003223EE"/>
    <w:rsid w:val="003225D4"/>
    <w:rsid w:val="00326C02"/>
    <w:rsid w:val="00327579"/>
    <w:rsid w:val="00330D4B"/>
    <w:rsid w:val="0033126B"/>
    <w:rsid w:val="003401E7"/>
    <w:rsid w:val="003422A7"/>
    <w:rsid w:val="003423E3"/>
    <w:rsid w:val="0034517E"/>
    <w:rsid w:val="00347021"/>
    <w:rsid w:val="00350123"/>
    <w:rsid w:val="00351049"/>
    <w:rsid w:val="003521DD"/>
    <w:rsid w:val="00353275"/>
    <w:rsid w:val="00354847"/>
    <w:rsid w:val="00355681"/>
    <w:rsid w:val="003615EC"/>
    <w:rsid w:val="00361F47"/>
    <w:rsid w:val="00362147"/>
    <w:rsid w:val="003678D4"/>
    <w:rsid w:val="00367D95"/>
    <w:rsid w:val="00372A3B"/>
    <w:rsid w:val="00375F5E"/>
    <w:rsid w:val="00375FCD"/>
    <w:rsid w:val="00381630"/>
    <w:rsid w:val="0038283F"/>
    <w:rsid w:val="00382FC0"/>
    <w:rsid w:val="00383383"/>
    <w:rsid w:val="003860EC"/>
    <w:rsid w:val="00391F80"/>
    <w:rsid w:val="003935CD"/>
    <w:rsid w:val="00395ECC"/>
    <w:rsid w:val="00396406"/>
    <w:rsid w:val="003A1969"/>
    <w:rsid w:val="003A64B0"/>
    <w:rsid w:val="003A76EE"/>
    <w:rsid w:val="003A77A9"/>
    <w:rsid w:val="003B2686"/>
    <w:rsid w:val="003B2D09"/>
    <w:rsid w:val="003B31F2"/>
    <w:rsid w:val="003C05B6"/>
    <w:rsid w:val="003C2581"/>
    <w:rsid w:val="003D4556"/>
    <w:rsid w:val="003D5025"/>
    <w:rsid w:val="003E3438"/>
    <w:rsid w:val="003E45B3"/>
    <w:rsid w:val="003E4FAB"/>
    <w:rsid w:val="003E5925"/>
    <w:rsid w:val="003E7077"/>
    <w:rsid w:val="003F0F20"/>
    <w:rsid w:val="003F4059"/>
    <w:rsid w:val="003F68EA"/>
    <w:rsid w:val="00403993"/>
    <w:rsid w:val="00403B7F"/>
    <w:rsid w:val="00413071"/>
    <w:rsid w:val="0041434B"/>
    <w:rsid w:val="00414B59"/>
    <w:rsid w:val="00422615"/>
    <w:rsid w:val="0042342A"/>
    <w:rsid w:val="0042349B"/>
    <w:rsid w:val="00424442"/>
    <w:rsid w:val="00426810"/>
    <w:rsid w:val="0043115D"/>
    <w:rsid w:val="00431F4F"/>
    <w:rsid w:val="00433065"/>
    <w:rsid w:val="00437BE5"/>
    <w:rsid w:val="00437D3D"/>
    <w:rsid w:val="00442BE3"/>
    <w:rsid w:val="00444719"/>
    <w:rsid w:val="00445722"/>
    <w:rsid w:val="004470C1"/>
    <w:rsid w:val="00451389"/>
    <w:rsid w:val="00451971"/>
    <w:rsid w:val="00452F27"/>
    <w:rsid w:val="0045351A"/>
    <w:rsid w:val="004539B5"/>
    <w:rsid w:val="00454128"/>
    <w:rsid w:val="004549F4"/>
    <w:rsid w:val="00455B9A"/>
    <w:rsid w:val="00455BDD"/>
    <w:rsid w:val="00456DAE"/>
    <w:rsid w:val="00460A9E"/>
    <w:rsid w:val="00462050"/>
    <w:rsid w:val="00462A88"/>
    <w:rsid w:val="004633E4"/>
    <w:rsid w:val="00464332"/>
    <w:rsid w:val="0047148F"/>
    <w:rsid w:val="00471BB6"/>
    <w:rsid w:val="0047294B"/>
    <w:rsid w:val="00473E48"/>
    <w:rsid w:val="00473E77"/>
    <w:rsid w:val="00475945"/>
    <w:rsid w:val="004770FC"/>
    <w:rsid w:val="00482313"/>
    <w:rsid w:val="004835C9"/>
    <w:rsid w:val="00483782"/>
    <w:rsid w:val="00483BD7"/>
    <w:rsid w:val="00484DD8"/>
    <w:rsid w:val="00487644"/>
    <w:rsid w:val="00487766"/>
    <w:rsid w:val="00487A8B"/>
    <w:rsid w:val="00490B97"/>
    <w:rsid w:val="0049396E"/>
    <w:rsid w:val="0049416C"/>
    <w:rsid w:val="0049740E"/>
    <w:rsid w:val="004A0577"/>
    <w:rsid w:val="004A2182"/>
    <w:rsid w:val="004A5A38"/>
    <w:rsid w:val="004B3849"/>
    <w:rsid w:val="004B6D6A"/>
    <w:rsid w:val="004B7B92"/>
    <w:rsid w:val="004C3CC2"/>
    <w:rsid w:val="004C44B4"/>
    <w:rsid w:val="004C4B48"/>
    <w:rsid w:val="004D0717"/>
    <w:rsid w:val="004D1A95"/>
    <w:rsid w:val="004D2EA7"/>
    <w:rsid w:val="004D33FF"/>
    <w:rsid w:val="004D591F"/>
    <w:rsid w:val="004D5E18"/>
    <w:rsid w:val="004E1B6D"/>
    <w:rsid w:val="004E315D"/>
    <w:rsid w:val="004E36AB"/>
    <w:rsid w:val="004E5318"/>
    <w:rsid w:val="004F5493"/>
    <w:rsid w:val="004F5A5B"/>
    <w:rsid w:val="005044BE"/>
    <w:rsid w:val="00506E8F"/>
    <w:rsid w:val="00507A0D"/>
    <w:rsid w:val="0051020A"/>
    <w:rsid w:val="00514D89"/>
    <w:rsid w:val="00521618"/>
    <w:rsid w:val="00524C2B"/>
    <w:rsid w:val="00525677"/>
    <w:rsid w:val="005270B6"/>
    <w:rsid w:val="005275E8"/>
    <w:rsid w:val="00530E81"/>
    <w:rsid w:val="00531323"/>
    <w:rsid w:val="00532DCE"/>
    <w:rsid w:val="005401B6"/>
    <w:rsid w:val="00540EC9"/>
    <w:rsid w:val="00542B92"/>
    <w:rsid w:val="00546433"/>
    <w:rsid w:val="00547CB0"/>
    <w:rsid w:val="00552140"/>
    <w:rsid w:val="005545DC"/>
    <w:rsid w:val="0056180C"/>
    <w:rsid w:val="00561A65"/>
    <w:rsid w:val="00561DC2"/>
    <w:rsid w:val="005622C4"/>
    <w:rsid w:val="0056335E"/>
    <w:rsid w:val="00570233"/>
    <w:rsid w:val="00570AA9"/>
    <w:rsid w:val="00572EE4"/>
    <w:rsid w:val="005776A8"/>
    <w:rsid w:val="00580810"/>
    <w:rsid w:val="00582E3B"/>
    <w:rsid w:val="00584611"/>
    <w:rsid w:val="0058531E"/>
    <w:rsid w:val="0059114C"/>
    <w:rsid w:val="00597B53"/>
    <w:rsid w:val="005A0143"/>
    <w:rsid w:val="005A02F4"/>
    <w:rsid w:val="005A1970"/>
    <w:rsid w:val="005A2872"/>
    <w:rsid w:val="005A393D"/>
    <w:rsid w:val="005A6241"/>
    <w:rsid w:val="005A6290"/>
    <w:rsid w:val="005B18F8"/>
    <w:rsid w:val="005B2431"/>
    <w:rsid w:val="005B2620"/>
    <w:rsid w:val="005B530E"/>
    <w:rsid w:val="005C073C"/>
    <w:rsid w:val="005C0B72"/>
    <w:rsid w:val="005C42FD"/>
    <w:rsid w:val="005C5132"/>
    <w:rsid w:val="005C6DC3"/>
    <w:rsid w:val="005D1330"/>
    <w:rsid w:val="005E0966"/>
    <w:rsid w:val="005E36F2"/>
    <w:rsid w:val="005E67DA"/>
    <w:rsid w:val="005E6D05"/>
    <w:rsid w:val="005E76C3"/>
    <w:rsid w:val="005F1362"/>
    <w:rsid w:val="005F2A04"/>
    <w:rsid w:val="005F3880"/>
    <w:rsid w:val="005F3E1E"/>
    <w:rsid w:val="005F48D6"/>
    <w:rsid w:val="00601D62"/>
    <w:rsid w:val="006045D2"/>
    <w:rsid w:val="006047BD"/>
    <w:rsid w:val="00604F49"/>
    <w:rsid w:val="00610D6A"/>
    <w:rsid w:val="006122EA"/>
    <w:rsid w:val="00613B1C"/>
    <w:rsid w:val="006161AF"/>
    <w:rsid w:val="006166E8"/>
    <w:rsid w:val="00623502"/>
    <w:rsid w:val="00631408"/>
    <w:rsid w:val="00632E4C"/>
    <w:rsid w:val="00632E52"/>
    <w:rsid w:val="00634A70"/>
    <w:rsid w:val="00635316"/>
    <w:rsid w:val="00635691"/>
    <w:rsid w:val="00637855"/>
    <w:rsid w:val="006400B0"/>
    <w:rsid w:val="0064203A"/>
    <w:rsid w:val="006439F3"/>
    <w:rsid w:val="00643C22"/>
    <w:rsid w:val="00647F03"/>
    <w:rsid w:val="0065154C"/>
    <w:rsid w:val="00655B97"/>
    <w:rsid w:val="006578C4"/>
    <w:rsid w:val="00657AE8"/>
    <w:rsid w:val="00657D82"/>
    <w:rsid w:val="006603DD"/>
    <w:rsid w:val="00662342"/>
    <w:rsid w:val="00665BD9"/>
    <w:rsid w:val="00666CBB"/>
    <w:rsid w:val="00671ADE"/>
    <w:rsid w:val="00676296"/>
    <w:rsid w:val="006779A7"/>
    <w:rsid w:val="00677BB6"/>
    <w:rsid w:val="00681CBA"/>
    <w:rsid w:val="0068386F"/>
    <w:rsid w:val="006856B5"/>
    <w:rsid w:val="006857F3"/>
    <w:rsid w:val="0068670D"/>
    <w:rsid w:val="00690A96"/>
    <w:rsid w:val="00692B9F"/>
    <w:rsid w:val="00693016"/>
    <w:rsid w:val="00693487"/>
    <w:rsid w:val="00695B8E"/>
    <w:rsid w:val="006A0E1B"/>
    <w:rsid w:val="006A2A06"/>
    <w:rsid w:val="006A3491"/>
    <w:rsid w:val="006A4BC3"/>
    <w:rsid w:val="006B173B"/>
    <w:rsid w:val="006B1A64"/>
    <w:rsid w:val="006B6B90"/>
    <w:rsid w:val="006B6C2B"/>
    <w:rsid w:val="006C0094"/>
    <w:rsid w:val="006C201D"/>
    <w:rsid w:val="006C22A7"/>
    <w:rsid w:val="006C44B3"/>
    <w:rsid w:val="006C5C87"/>
    <w:rsid w:val="006C6656"/>
    <w:rsid w:val="006D1910"/>
    <w:rsid w:val="006D7E15"/>
    <w:rsid w:val="006E658E"/>
    <w:rsid w:val="006E6D83"/>
    <w:rsid w:val="006F0D1C"/>
    <w:rsid w:val="006F2600"/>
    <w:rsid w:val="006F5730"/>
    <w:rsid w:val="006F5863"/>
    <w:rsid w:val="006F5D59"/>
    <w:rsid w:val="006F5DF3"/>
    <w:rsid w:val="006F6E09"/>
    <w:rsid w:val="006F7AB6"/>
    <w:rsid w:val="006F7EF2"/>
    <w:rsid w:val="00703034"/>
    <w:rsid w:val="0070581D"/>
    <w:rsid w:val="00705DD9"/>
    <w:rsid w:val="00706336"/>
    <w:rsid w:val="00710843"/>
    <w:rsid w:val="00710B16"/>
    <w:rsid w:val="0071194E"/>
    <w:rsid w:val="007125D0"/>
    <w:rsid w:val="00712FFD"/>
    <w:rsid w:val="0071475F"/>
    <w:rsid w:val="007168A1"/>
    <w:rsid w:val="00722903"/>
    <w:rsid w:val="0072389F"/>
    <w:rsid w:val="007245C6"/>
    <w:rsid w:val="00724F37"/>
    <w:rsid w:val="00726C9A"/>
    <w:rsid w:val="007271CB"/>
    <w:rsid w:val="00734E44"/>
    <w:rsid w:val="007411A8"/>
    <w:rsid w:val="007413E3"/>
    <w:rsid w:val="00750D00"/>
    <w:rsid w:val="0075285B"/>
    <w:rsid w:val="007533A1"/>
    <w:rsid w:val="007543C6"/>
    <w:rsid w:val="00756F73"/>
    <w:rsid w:val="007571DB"/>
    <w:rsid w:val="00757741"/>
    <w:rsid w:val="0076686A"/>
    <w:rsid w:val="007676AE"/>
    <w:rsid w:val="00770857"/>
    <w:rsid w:val="00771E6A"/>
    <w:rsid w:val="00772CEE"/>
    <w:rsid w:val="00773DCA"/>
    <w:rsid w:val="0077499F"/>
    <w:rsid w:val="00774F24"/>
    <w:rsid w:val="00781382"/>
    <w:rsid w:val="00782A2F"/>
    <w:rsid w:val="00783CE0"/>
    <w:rsid w:val="0078617A"/>
    <w:rsid w:val="007871B5"/>
    <w:rsid w:val="00787FE7"/>
    <w:rsid w:val="00790207"/>
    <w:rsid w:val="007902B4"/>
    <w:rsid w:val="00792E68"/>
    <w:rsid w:val="00796821"/>
    <w:rsid w:val="00796D7D"/>
    <w:rsid w:val="007A1225"/>
    <w:rsid w:val="007A21FA"/>
    <w:rsid w:val="007A633B"/>
    <w:rsid w:val="007A7202"/>
    <w:rsid w:val="007A7E96"/>
    <w:rsid w:val="007B0E49"/>
    <w:rsid w:val="007B1BFA"/>
    <w:rsid w:val="007B4E57"/>
    <w:rsid w:val="007B5923"/>
    <w:rsid w:val="007C059C"/>
    <w:rsid w:val="007C06C9"/>
    <w:rsid w:val="007C0D2D"/>
    <w:rsid w:val="007C2269"/>
    <w:rsid w:val="007C3822"/>
    <w:rsid w:val="007C488C"/>
    <w:rsid w:val="007C6384"/>
    <w:rsid w:val="007C6E88"/>
    <w:rsid w:val="007C6F12"/>
    <w:rsid w:val="007D02AC"/>
    <w:rsid w:val="007D0833"/>
    <w:rsid w:val="007D0FB7"/>
    <w:rsid w:val="007D2838"/>
    <w:rsid w:val="007D2AC6"/>
    <w:rsid w:val="007D4726"/>
    <w:rsid w:val="007D48DC"/>
    <w:rsid w:val="007E0167"/>
    <w:rsid w:val="007E2CAE"/>
    <w:rsid w:val="007E5103"/>
    <w:rsid w:val="007E511E"/>
    <w:rsid w:val="007E62DE"/>
    <w:rsid w:val="007E6EB9"/>
    <w:rsid w:val="007E7FE1"/>
    <w:rsid w:val="007F4FF1"/>
    <w:rsid w:val="007F6D09"/>
    <w:rsid w:val="00800E89"/>
    <w:rsid w:val="0080412C"/>
    <w:rsid w:val="00804EC7"/>
    <w:rsid w:val="00805D61"/>
    <w:rsid w:val="008066A7"/>
    <w:rsid w:val="008067DA"/>
    <w:rsid w:val="00806B1C"/>
    <w:rsid w:val="00807E9A"/>
    <w:rsid w:val="00811049"/>
    <w:rsid w:val="0081676D"/>
    <w:rsid w:val="008209F7"/>
    <w:rsid w:val="008249D8"/>
    <w:rsid w:val="00824F97"/>
    <w:rsid w:val="00835A2B"/>
    <w:rsid w:val="008362B8"/>
    <w:rsid w:val="008402DF"/>
    <w:rsid w:val="0084250A"/>
    <w:rsid w:val="008433C2"/>
    <w:rsid w:val="0084745D"/>
    <w:rsid w:val="0085568C"/>
    <w:rsid w:val="00856F48"/>
    <w:rsid w:val="0086091A"/>
    <w:rsid w:val="0086251E"/>
    <w:rsid w:val="00863674"/>
    <w:rsid w:val="00866767"/>
    <w:rsid w:val="00870845"/>
    <w:rsid w:val="00871654"/>
    <w:rsid w:val="00871D62"/>
    <w:rsid w:val="00875C03"/>
    <w:rsid w:val="00875D3F"/>
    <w:rsid w:val="00876443"/>
    <w:rsid w:val="00876704"/>
    <w:rsid w:val="00876C4C"/>
    <w:rsid w:val="00877A78"/>
    <w:rsid w:val="008818C0"/>
    <w:rsid w:val="008832B9"/>
    <w:rsid w:val="00884D05"/>
    <w:rsid w:val="008917EA"/>
    <w:rsid w:val="008927D7"/>
    <w:rsid w:val="008928E6"/>
    <w:rsid w:val="008938B7"/>
    <w:rsid w:val="00894046"/>
    <w:rsid w:val="0089494F"/>
    <w:rsid w:val="008A21D8"/>
    <w:rsid w:val="008A32B3"/>
    <w:rsid w:val="008A485B"/>
    <w:rsid w:val="008A4B03"/>
    <w:rsid w:val="008A6159"/>
    <w:rsid w:val="008B1D11"/>
    <w:rsid w:val="008B46CD"/>
    <w:rsid w:val="008B4E55"/>
    <w:rsid w:val="008B637A"/>
    <w:rsid w:val="008C259D"/>
    <w:rsid w:val="008C3FA3"/>
    <w:rsid w:val="008C492B"/>
    <w:rsid w:val="008C58E7"/>
    <w:rsid w:val="008C74B8"/>
    <w:rsid w:val="008D14C0"/>
    <w:rsid w:val="008D277D"/>
    <w:rsid w:val="008D3E8F"/>
    <w:rsid w:val="008E06AF"/>
    <w:rsid w:val="008E0F88"/>
    <w:rsid w:val="008E5CEB"/>
    <w:rsid w:val="008E7D9C"/>
    <w:rsid w:val="008F12DC"/>
    <w:rsid w:val="008F4476"/>
    <w:rsid w:val="008F4938"/>
    <w:rsid w:val="008F697D"/>
    <w:rsid w:val="008F6B9F"/>
    <w:rsid w:val="008F7003"/>
    <w:rsid w:val="009021D2"/>
    <w:rsid w:val="0090463B"/>
    <w:rsid w:val="009052BD"/>
    <w:rsid w:val="00910494"/>
    <w:rsid w:val="00912E71"/>
    <w:rsid w:val="00913FE0"/>
    <w:rsid w:val="0091417A"/>
    <w:rsid w:val="009149ED"/>
    <w:rsid w:val="00914AD5"/>
    <w:rsid w:val="00914DCE"/>
    <w:rsid w:val="0091797E"/>
    <w:rsid w:val="00917EE2"/>
    <w:rsid w:val="0092422B"/>
    <w:rsid w:val="00927E59"/>
    <w:rsid w:val="00931218"/>
    <w:rsid w:val="0093274A"/>
    <w:rsid w:val="00933C04"/>
    <w:rsid w:val="00936E72"/>
    <w:rsid w:val="00953440"/>
    <w:rsid w:val="00957477"/>
    <w:rsid w:val="009625F9"/>
    <w:rsid w:val="00962CF6"/>
    <w:rsid w:val="0096567A"/>
    <w:rsid w:val="009657C8"/>
    <w:rsid w:val="00971295"/>
    <w:rsid w:val="009726BC"/>
    <w:rsid w:val="00974253"/>
    <w:rsid w:val="009817F1"/>
    <w:rsid w:val="0098580F"/>
    <w:rsid w:val="0099081A"/>
    <w:rsid w:val="009967DD"/>
    <w:rsid w:val="009A7E93"/>
    <w:rsid w:val="009B1EDB"/>
    <w:rsid w:val="009B2770"/>
    <w:rsid w:val="009B305D"/>
    <w:rsid w:val="009B38F3"/>
    <w:rsid w:val="009B4412"/>
    <w:rsid w:val="009B7FD6"/>
    <w:rsid w:val="009C532C"/>
    <w:rsid w:val="009C5FBC"/>
    <w:rsid w:val="009D3CA1"/>
    <w:rsid w:val="009D53DF"/>
    <w:rsid w:val="009D74B6"/>
    <w:rsid w:val="009E0AE6"/>
    <w:rsid w:val="009E1D5D"/>
    <w:rsid w:val="009E2B70"/>
    <w:rsid w:val="009E32E7"/>
    <w:rsid w:val="009E7179"/>
    <w:rsid w:val="009F0E9C"/>
    <w:rsid w:val="009F4024"/>
    <w:rsid w:val="009F4648"/>
    <w:rsid w:val="009F5CAC"/>
    <w:rsid w:val="009F6F52"/>
    <w:rsid w:val="009F7C2C"/>
    <w:rsid w:val="00A01696"/>
    <w:rsid w:val="00A022B0"/>
    <w:rsid w:val="00A02E91"/>
    <w:rsid w:val="00A03C8E"/>
    <w:rsid w:val="00A0522A"/>
    <w:rsid w:val="00A0583F"/>
    <w:rsid w:val="00A059B1"/>
    <w:rsid w:val="00A06484"/>
    <w:rsid w:val="00A07716"/>
    <w:rsid w:val="00A1226B"/>
    <w:rsid w:val="00A123B5"/>
    <w:rsid w:val="00A12F75"/>
    <w:rsid w:val="00A16B0A"/>
    <w:rsid w:val="00A2223B"/>
    <w:rsid w:val="00A22FF8"/>
    <w:rsid w:val="00A24B70"/>
    <w:rsid w:val="00A25316"/>
    <w:rsid w:val="00A27705"/>
    <w:rsid w:val="00A3068F"/>
    <w:rsid w:val="00A30D7B"/>
    <w:rsid w:val="00A316DB"/>
    <w:rsid w:val="00A34E74"/>
    <w:rsid w:val="00A35479"/>
    <w:rsid w:val="00A427BA"/>
    <w:rsid w:val="00A4310B"/>
    <w:rsid w:val="00A47535"/>
    <w:rsid w:val="00A53B1B"/>
    <w:rsid w:val="00A53BEB"/>
    <w:rsid w:val="00A540E1"/>
    <w:rsid w:val="00A563A6"/>
    <w:rsid w:val="00A5664A"/>
    <w:rsid w:val="00A57D9E"/>
    <w:rsid w:val="00A618A8"/>
    <w:rsid w:val="00A61A8F"/>
    <w:rsid w:val="00A62891"/>
    <w:rsid w:val="00A64A06"/>
    <w:rsid w:val="00A654DE"/>
    <w:rsid w:val="00A71253"/>
    <w:rsid w:val="00A71C0E"/>
    <w:rsid w:val="00A71E77"/>
    <w:rsid w:val="00A7218A"/>
    <w:rsid w:val="00A73682"/>
    <w:rsid w:val="00A7378C"/>
    <w:rsid w:val="00A74C3E"/>
    <w:rsid w:val="00A76C79"/>
    <w:rsid w:val="00A804BE"/>
    <w:rsid w:val="00A809A0"/>
    <w:rsid w:val="00A81314"/>
    <w:rsid w:val="00A81684"/>
    <w:rsid w:val="00A82081"/>
    <w:rsid w:val="00A85F00"/>
    <w:rsid w:val="00A93093"/>
    <w:rsid w:val="00A942D2"/>
    <w:rsid w:val="00A94D1F"/>
    <w:rsid w:val="00A95A86"/>
    <w:rsid w:val="00A97D3A"/>
    <w:rsid w:val="00AA01ED"/>
    <w:rsid w:val="00AA282D"/>
    <w:rsid w:val="00AA33A9"/>
    <w:rsid w:val="00AA41FA"/>
    <w:rsid w:val="00AB00BE"/>
    <w:rsid w:val="00AB35BE"/>
    <w:rsid w:val="00AB3BCC"/>
    <w:rsid w:val="00AB6163"/>
    <w:rsid w:val="00AC2C28"/>
    <w:rsid w:val="00AC4EC2"/>
    <w:rsid w:val="00AC5191"/>
    <w:rsid w:val="00AC7AFB"/>
    <w:rsid w:val="00AC7EBC"/>
    <w:rsid w:val="00AD6723"/>
    <w:rsid w:val="00AD72C5"/>
    <w:rsid w:val="00AE12B8"/>
    <w:rsid w:val="00AE16D4"/>
    <w:rsid w:val="00AE4365"/>
    <w:rsid w:val="00AE466D"/>
    <w:rsid w:val="00AE4F59"/>
    <w:rsid w:val="00AE5EFC"/>
    <w:rsid w:val="00AE6240"/>
    <w:rsid w:val="00AE708E"/>
    <w:rsid w:val="00AF25E4"/>
    <w:rsid w:val="00AF3A8E"/>
    <w:rsid w:val="00AF42D0"/>
    <w:rsid w:val="00AF42ED"/>
    <w:rsid w:val="00AF610E"/>
    <w:rsid w:val="00AF6D59"/>
    <w:rsid w:val="00AF7058"/>
    <w:rsid w:val="00B01009"/>
    <w:rsid w:val="00B01931"/>
    <w:rsid w:val="00B01BFD"/>
    <w:rsid w:val="00B0203F"/>
    <w:rsid w:val="00B11480"/>
    <w:rsid w:val="00B12224"/>
    <w:rsid w:val="00B13E1E"/>
    <w:rsid w:val="00B15782"/>
    <w:rsid w:val="00B170A6"/>
    <w:rsid w:val="00B20BFD"/>
    <w:rsid w:val="00B20D20"/>
    <w:rsid w:val="00B21B0C"/>
    <w:rsid w:val="00B23BD3"/>
    <w:rsid w:val="00B24299"/>
    <w:rsid w:val="00B2552D"/>
    <w:rsid w:val="00B25B14"/>
    <w:rsid w:val="00B335FB"/>
    <w:rsid w:val="00B36B93"/>
    <w:rsid w:val="00B43068"/>
    <w:rsid w:val="00B449DD"/>
    <w:rsid w:val="00B4645D"/>
    <w:rsid w:val="00B52161"/>
    <w:rsid w:val="00B52DD5"/>
    <w:rsid w:val="00B54879"/>
    <w:rsid w:val="00B55995"/>
    <w:rsid w:val="00B5685D"/>
    <w:rsid w:val="00B56B6C"/>
    <w:rsid w:val="00B610E1"/>
    <w:rsid w:val="00B618FE"/>
    <w:rsid w:val="00B61E38"/>
    <w:rsid w:val="00B6451F"/>
    <w:rsid w:val="00B72394"/>
    <w:rsid w:val="00B7277C"/>
    <w:rsid w:val="00B732B9"/>
    <w:rsid w:val="00B74BD8"/>
    <w:rsid w:val="00B75D07"/>
    <w:rsid w:val="00B80C6E"/>
    <w:rsid w:val="00B81733"/>
    <w:rsid w:val="00B825E1"/>
    <w:rsid w:val="00B85B61"/>
    <w:rsid w:val="00B85F12"/>
    <w:rsid w:val="00B90239"/>
    <w:rsid w:val="00B96A04"/>
    <w:rsid w:val="00BA189D"/>
    <w:rsid w:val="00BA47D2"/>
    <w:rsid w:val="00BA5178"/>
    <w:rsid w:val="00BB0F50"/>
    <w:rsid w:val="00BB3215"/>
    <w:rsid w:val="00BB7116"/>
    <w:rsid w:val="00BC0C8E"/>
    <w:rsid w:val="00BC18FD"/>
    <w:rsid w:val="00BC2662"/>
    <w:rsid w:val="00BC2758"/>
    <w:rsid w:val="00BC7A62"/>
    <w:rsid w:val="00BD1072"/>
    <w:rsid w:val="00BD1E85"/>
    <w:rsid w:val="00BD7879"/>
    <w:rsid w:val="00BE1201"/>
    <w:rsid w:val="00BE2588"/>
    <w:rsid w:val="00BE37C4"/>
    <w:rsid w:val="00BF15B0"/>
    <w:rsid w:val="00BF1E03"/>
    <w:rsid w:val="00BF2C2D"/>
    <w:rsid w:val="00BF467A"/>
    <w:rsid w:val="00BF4929"/>
    <w:rsid w:val="00BF52E2"/>
    <w:rsid w:val="00BF670B"/>
    <w:rsid w:val="00BF78D5"/>
    <w:rsid w:val="00BF7D4E"/>
    <w:rsid w:val="00C00DF3"/>
    <w:rsid w:val="00C016A4"/>
    <w:rsid w:val="00C06188"/>
    <w:rsid w:val="00C10AFC"/>
    <w:rsid w:val="00C10D69"/>
    <w:rsid w:val="00C159D9"/>
    <w:rsid w:val="00C2171A"/>
    <w:rsid w:val="00C25B34"/>
    <w:rsid w:val="00C26646"/>
    <w:rsid w:val="00C3220C"/>
    <w:rsid w:val="00C32D73"/>
    <w:rsid w:val="00C34098"/>
    <w:rsid w:val="00C3496D"/>
    <w:rsid w:val="00C3687D"/>
    <w:rsid w:val="00C412F4"/>
    <w:rsid w:val="00C44A6A"/>
    <w:rsid w:val="00C47E8F"/>
    <w:rsid w:val="00C502D3"/>
    <w:rsid w:val="00C51AD0"/>
    <w:rsid w:val="00C6727F"/>
    <w:rsid w:val="00C7025C"/>
    <w:rsid w:val="00C71498"/>
    <w:rsid w:val="00C72756"/>
    <w:rsid w:val="00C755EF"/>
    <w:rsid w:val="00C76433"/>
    <w:rsid w:val="00C76A98"/>
    <w:rsid w:val="00C80F8E"/>
    <w:rsid w:val="00C82BB0"/>
    <w:rsid w:val="00C831C2"/>
    <w:rsid w:val="00C84DEB"/>
    <w:rsid w:val="00C923C5"/>
    <w:rsid w:val="00C97DBB"/>
    <w:rsid w:val="00CA0C5F"/>
    <w:rsid w:val="00CA1861"/>
    <w:rsid w:val="00CA5247"/>
    <w:rsid w:val="00CA524B"/>
    <w:rsid w:val="00CA656D"/>
    <w:rsid w:val="00CB0E55"/>
    <w:rsid w:val="00CB2701"/>
    <w:rsid w:val="00CB2CCC"/>
    <w:rsid w:val="00CB4353"/>
    <w:rsid w:val="00CB5E50"/>
    <w:rsid w:val="00CB69D3"/>
    <w:rsid w:val="00CB7CAE"/>
    <w:rsid w:val="00CB7EAC"/>
    <w:rsid w:val="00CC2CA9"/>
    <w:rsid w:val="00CC2DA4"/>
    <w:rsid w:val="00CC3B8A"/>
    <w:rsid w:val="00CC4544"/>
    <w:rsid w:val="00CC5B52"/>
    <w:rsid w:val="00CD013F"/>
    <w:rsid w:val="00CD0414"/>
    <w:rsid w:val="00CD0905"/>
    <w:rsid w:val="00CD31D1"/>
    <w:rsid w:val="00CD31EB"/>
    <w:rsid w:val="00CD5D6F"/>
    <w:rsid w:val="00CE0C96"/>
    <w:rsid w:val="00CE7118"/>
    <w:rsid w:val="00CF01E9"/>
    <w:rsid w:val="00CF1055"/>
    <w:rsid w:val="00CF30F0"/>
    <w:rsid w:val="00CF34AC"/>
    <w:rsid w:val="00CF5113"/>
    <w:rsid w:val="00D00F75"/>
    <w:rsid w:val="00D0403B"/>
    <w:rsid w:val="00D04262"/>
    <w:rsid w:val="00D104C0"/>
    <w:rsid w:val="00D136CE"/>
    <w:rsid w:val="00D151E9"/>
    <w:rsid w:val="00D24626"/>
    <w:rsid w:val="00D249DF"/>
    <w:rsid w:val="00D266C2"/>
    <w:rsid w:val="00D33877"/>
    <w:rsid w:val="00D34681"/>
    <w:rsid w:val="00D3472A"/>
    <w:rsid w:val="00D356AA"/>
    <w:rsid w:val="00D35DFC"/>
    <w:rsid w:val="00D368B1"/>
    <w:rsid w:val="00D377F7"/>
    <w:rsid w:val="00D40BB6"/>
    <w:rsid w:val="00D43C23"/>
    <w:rsid w:val="00D45406"/>
    <w:rsid w:val="00D4769B"/>
    <w:rsid w:val="00D507D8"/>
    <w:rsid w:val="00D535FE"/>
    <w:rsid w:val="00D615EE"/>
    <w:rsid w:val="00D70065"/>
    <w:rsid w:val="00D701FF"/>
    <w:rsid w:val="00D713E8"/>
    <w:rsid w:val="00D716F1"/>
    <w:rsid w:val="00D71FFF"/>
    <w:rsid w:val="00D72FF1"/>
    <w:rsid w:val="00D72FFE"/>
    <w:rsid w:val="00D7372F"/>
    <w:rsid w:val="00D739BC"/>
    <w:rsid w:val="00D73F40"/>
    <w:rsid w:val="00D76CD6"/>
    <w:rsid w:val="00D81E88"/>
    <w:rsid w:val="00D83972"/>
    <w:rsid w:val="00D84659"/>
    <w:rsid w:val="00D84913"/>
    <w:rsid w:val="00D87EA9"/>
    <w:rsid w:val="00D902D2"/>
    <w:rsid w:val="00D911A2"/>
    <w:rsid w:val="00D93878"/>
    <w:rsid w:val="00D93E8E"/>
    <w:rsid w:val="00D93F4F"/>
    <w:rsid w:val="00D954B1"/>
    <w:rsid w:val="00D970EC"/>
    <w:rsid w:val="00DA0B98"/>
    <w:rsid w:val="00DA194B"/>
    <w:rsid w:val="00DA44A1"/>
    <w:rsid w:val="00DA68A1"/>
    <w:rsid w:val="00DA6F95"/>
    <w:rsid w:val="00DB20E4"/>
    <w:rsid w:val="00DB5AA7"/>
    <w:rsid w:val="00DC0A03"/>
    <w:rsid w:val="00DC1857"/>
    <w:rsid w:val="00DC2505"/>
    <w:rsid w:val="00DC448C"/>
    <w:rsid w:val="00DC50D0"/>
    <w:rsid w:val="00DC5CFF"/>
    <w:rsid w:val="00DD22C8"/>
    <w:rsid w:val="00DD312D"/>
    <w:rsid w:val="00DD6783"/>
    <w:rsid w:val="00DE00BB"/>
    <w:rsid w:val="00DE208F"/>
    <w:rsid w:val="00DE286A"/>
    <w:rsid w:val="00DE3100"/>
    <w:rsid w:val="00DE357F"/>
    <w:rsid w:val="00DE48B4"/>
    <w:rsid w:val="00DF0819"/>
    <w:rsid w:val="00DF08ED"/>
    <w:rsid w:val="00DF18F2"/>
    <w:rsid w:val="00DF64A5"/>
    <w:rsid w:val="00DF7371"/>
    <w:rsid w:val="00E0123D"/>
    <w:rsid w:val="00E02FB1"/>
    <w:rsid w:val="00E04B69"/>
    <w:rsid w:val="00E06C15"/>
    <w:rsid w:val="00E11559"/>
    <w:rsid w:val="00E1498B"/>
    <w:rsid w:val="00E15A84"/>
    <w:rsid w:val="00E20DFC"/>
    <w:rsid w:val="00E21FF0"/>
    <w:rsid w:val="00E234BB"/>
    <w:rsid w:val="00E25B3B"/>
    <w:rsid w:val="00E263CC"/>
    <w:rsid w:val="00E26D10"/>
    <w:rsid w:val="00E31BA5"/>
    <w:rsid w:val="00E35318"/>
    <w:rsid w:val="00E353DB"/>
    <w:rsid w:val="00E35628"/>
    <w:rsid w:val="00E35AC0"/>
    <w:rsid w:val="00E36F9C"/>
    <w:rsid w:val="00E40EDC"/>
    <w:rsid w:val="00E41DD5"/>
    <w:rsid w:val="00E420A8"/>
    <w:rsid w:val="00E43B94"/>
    <w:rsid w:val="00E556C0"/>
    <w:rsid w:val="00E55869"/>
    <w:rsid w:val="00E61E22"/>
    <w:rsid w:val="00E64FB6"/>
    <w:rsid w:val="00E65607"/>
    <w:rsid w:val="00E71B6A"/>
    <w:rsid w:val="00E727B8"/>
    <w:rsid w:val="00E74C29"/>
    <w:rsid w:val="00E83323"/>
    <w:rsid w:val="00E84F49"/>
    <w:rsid w:val="00E86394"/>
    <w:rsid w:val="00E868C9"/>
    <w:rsid w:val="00E91423"/>
    <w:rsid w:val="00E9218E"/>
    <w:rsid w:val="00E9530F"/>
    <w:rsid w:val="00E9589B"/>
    <w:rsid w:val="00E960EB"/>
    <w:rsid w:val="00EA0D24"/>
    <w:rsid w:val="00EA3D06"/>
    <w:rsid w:val="00EA4CF9"/>
    <w:rsid w:val="00EA6CE4"/>
    <w:rsid w:val="00EB06E7"/>
    <w:rsid w:val="00EB0F7A"/>
    <w:rsid w:val="00EB398E"/>
    <w:rsid w:val="00EB65F0"/>
    <w:rsid w:val="00EB70DE"/>
    <w:rsid w:val="00ED3E17"/>
    <w:rsid w:val="00ED6A0A"/>
    <w:rsid w:val="00ED7039"/>
    <w:rsid w:val="00EE06FC"/>
    <w:rsid w:val="00EE1FFA"/>
    <w:rsid w:val="00EE3612"/>
    <w:rsid w:val="00EE39DD"/>
    <w:rsid w:val="00EE3A7C"/>
    <w:rsid w:val="00EE5BE7"/>
    <w:rsid w:val="00EE6626"/>
    <w:rsid w:val="00EE7A17"/>
    <w:rsid w:val="00EE7EF7"/>
    <w:rsid w:val="00EF31B0"/>
    <w:rsid w:val="00EF31EC"/>
    <w:rsid w:val="00EF66D8"/>
    <w:rsid w:val="00EF7530"/>
    <w:rsid w:val="00F04FBB"/>
    <w:rsid w:val="00F05368"/>
    <w:rsid w:val="00F065BA"/>
    <w:rsid w:val="00F10780"/>
    <w:rsid w:val="00F1539F"/>
    <w:rsid w:val="00F25ACE"/>
    <w:rsid w:val="00F31CC7"/>
    <w:rsid w:val="00F3324E"/>
    <w:rsid w:val="00F347F0"/>
    <w:rsid w:val="00F41226"/>
    <w:rsid w:val="00F4441A"/>
    <w:rsid w:val="00F44A8B"/>
    <w:rsid w:val="00F467E8"/>
    <w:rsid w:val="00F479C8"/>
    <w:rsid w:val="00F52F78"/>
    <w:rsid w:val="00F539BF"/>
    <w:rsid w:val="00F547EA"/>
    <w:rsid w:val="00F54E42"/>
    <w:rsid w:val="00F54EC0"/>
    <w:rsid w:val="00F55C20"/>
    <w:rsid w:val="00F57791"/>
    <w:rsid w:val="00F60637"/>
    <w:rsid w:val="00F61860"/>
    <w:rsid w:val="00F63B61"/>
    <w:rsid w:val="00F64013"/>
    <w:rsid w:val="00F64FED"/>
    <w:rsid w:val="00F658C2"/>
    <w:rsid w:val="00F65E1C"/>
    <w:rsid w:val="00F66975"/>
    <w:rsid w:val="00F731D6"/>
    <w:rsid w:val="00F746E5"/>
    <w:rsid w:val="00F75443"/>
    <w:rsid w:val="00F8514F"/>
    <w:rsid w:val="00F85601"/>
    <w:rsid w:val="00F85C3F"/>
    <w:rsid w:val="00F86236"/>
    <w:rsid w:val="00F866F4"/>
    <w:rsid w:val="00F86BE2"/>
    <w:rsid w:val="00F87C85"/>
    <w:rsid w:val="00F9055D"/>
    <w:rsid w:val="00F90D78"/>
    <w:rsid w:val="00F946D0"/>
    <w:rsid w:val="00F94C8D"/>
    <w:rsid w:val="00F974A4"/>
    <w:rsid w:val="00FA1D3F"/>
    <w:rsid w:val="00FA52A1"/>
    <w:rsid w:val="00FB0D11"/>
    <w:rsid w:val="00FB5F83"/>
    <w:rsid w:val="00FB7217"/>
    <w:rsid w:val="00FC0420"/>
    <w:rsid w:val="00FC08F2"/>
    <w:rsid w:val="00FC37A1"/>
    <w:rsid w:val="00FD0313"/>
    <w:rsid w:val="00FD0945"/>
    <w:rsid w:val="00FD09C7"/>
    <w:rsid w:val="00FD4DF0"/>
    <w:rsid w:val="00FD5FFF"/>
    <w:rsid w:val="00FD61DF"/>
    <w:rsid w:val="00FD6865"/>
    <w:rsid w:val="00FE0DAA"/>
    <w:rsid w:val="00FE0ECB"/>
    <w:rsid w:val="00FE3095"/>
    <w:rsid w:val="00FF278F"/>
    <w:rsid w:val="00FF477C"/>
    <w:rsid w:val="00FF5821"/>
    <w:rsid w:val="00FF6735"/>
    <w:rsid w:val="00FF6DC1"/>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42AE7D3"/>
  <w15:docId w15:val="{8D4B1675-D886-4E53-ADB6-283E48DDB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1630"/>
    <w:pPr>
      <w:spacing w:after="200" w:line="276" w:lineRule="auto"/>
    </w:pPr>
    <w:rPr>
      <w:sz w:val="22"/>
      <w:szCs w:val="22"/>
    </w:rPr>
  </w:style>
  <w:style w:type="paragraph" w:styleId="Ttulo1">
    <w:name w:val="heading 1"/>
    <w:basedOn w:val="Normal"/>
    <w:next w:val="Normal"/>
    <w:link w:val="Ttulo1Car"/>
    <w:rsid w:val="00610D6A"/>
    <w:pPr>
      <w:keepNext/>
      <w:keepLines/>
      <w:spacing w:before="480" w:after="120" w:line="240" w:lineRule="auto"/>
      <w:outlineLvl w:val="0"/>
    </w:pPr>
    <w:rPr>
      <w:rFonts w:ascii="Times New Roman" w:hAnsi="Times New Roman"/>
      <w:b/>
      <w:sz w:val="48"/>
      <w:szCs w:val="48"/>
      <w:lang w:val="es-ES" w:eastAsia="es-ES"/>
    </w:rPr>
  </w:style>
  <w:style w:type="paragraph" w:styleId="Ttulo2">
    <w:name w:val="heading 2"/>
    <w:basedOn w:val="Normal"/>
    <w:next w:val="Normal"/>
    <w:link w:val="Ttulo2Car"/>
    <w:rsid w:val="00610D6A"/>
    <w:pPr>
      <w:keepNext/>
      <w:keepLines/>
      <w:spacing w:before="360" w:after="80" w:line="240" w:lineRule="auto"/>
      <w:outlineLvl w:val="1"/>
    </w:pPr>
    <w:rPr>
      <w:rFonts w:ascii="Times New Roman" w:hAnsi="Times New Roman"/>
      <w:b/>
      <w:sz w:val="36"/>
      <w:szCs w:val="36"/>
      <w:lang w:val="es-ES" w:eastAsia="es-ES"/>
    </w:rPr>
  </w:style>
  <w:style w:type="paragraph" w:styleId="Ttulo3">
    <w:name w:val="heading 3"/>
    <w:basedOn w:val="Normal"/>
    <w:next w:val="Normal"/>
    <w:link w:val="Ttulo3Car"/>
    <w:semiHidden/>
    <w:unhideWhenUsed/>
    <w:qFormat/>
    <w:rsid w:val="00610D6A"/>
    <w:pPr>
      <w:keepNext/>
      <w:spacing w:before="240" w:after="60" w:line="240" w:lineRule="auto"/>
      <w:outlineLvl w:val="2"/>
    </w:pPr>
    <w:rPr>
      <w:rFonts w:ascii="Calibri Light" w:hAnsi="Calibri Light"/>
      <w:b/>
      <w:bCs/>
      <w:sz w:val="26"/>
      <w:szCs w:val="26"/>
      <w:lang w:val="es-ES" w:eastAsia="es-ES"/>
    </w:rPr>
  </w:style>
  <w:style w:type="paragraph" w:styleId="Ttulo4">
    <w:name w:val="heading 4"/>
    <w:basedOn w:val="Normal"/>
    <w:next w:val="Normal"/>
    <w:link w:val="Ttulo4Car"/>
    <w:rsid w:val="00610D6A"/>
    <w:pPr>
      <w:keepNext/>
      <w:keepLines/>
      <w:spacing w:before="240" w:after="40" w:line="240" w:lineRule="auto"/>
      <w:outlineLvl w:val="3"/>
    </w:pPr>
    <w:rPr>
      <w:rFonts w:ascii="Times New Roman" w:hAnsi="Times New Roman"/>
      <w:b/>
      <w:sz w:val="24"/>
      <w:szCs w:val="24"/>
      <w:lang w:val="es-ES" w:eastAsia="es-ES"/>
    </w:rPr>
  </w:style>
  <w:style w:type="paragraph" w:styleId="Ttulo5">
    <w:name w:val="heading 5"/>
    <w:basedOn w:val="Normal"/>
    <w:next w:val="Normal"/>
    <w:link w:val="Ttulo5Car"/>
    <w:rsid w:val="00610D6A"/>
    <w:pPr>
      <w:keepNext/>
      <w:keepLines/>
      <w:spacing w:before="220" w:after="40" w:line="240" w:lineRule="auto"/>
      <w:outlineLvl w:val="4"/>
    </w:pPr>
    <w:rPr>
      <w:rFonts w:ascii="Times New Roman" w:hAnsi="Times New Roman"/>
      <w:b/>
      <w:lang w:val="es-ES" w:eastAsia="es-ES"/>
    </w:rPr>
  </w:style>
  <w:style w:type="paragraph" w:styleId="Ttulo6">
    <w:name w:val="heading 6"/>
    <w:basedOn w:val="Normal"/>
    <w:next w:val="Normal"/>
    <w:link w:val="Ttulo6Car"/>
    <w:rsid w:val="00610D6A"/>
    <w:pPr>
      <w:keepNext/>
      <w:keepLines/>
      <w:spacing w:before="200" w:after="40" w:line="240" w:lineRule="auto"/>
      <w:outlineLvl w:val="5"/>
    </w:pPr>
    <w:rPr>
      <w:rFonts w:ascii="Times New Roman" w:hAnsi="Times New Roman"/>
      <w:b/>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rsid w:val="006856B5"/>
    <w:rPr>
      <w:rFonts w:ascii="Times New Roman" w:hAnsi="Times New Roman"/>
      <w:color w:val="000000"/>
      <w:sz w:val="24"/>
      <w:lang w:val="es-ES" w:eastAsia="es-ES"/>
    </w:rPr>
  </w:style>
  <w:style w:type="character" w:customStyle="1" w:styleId="Estilo2">
    <w:name w:val="Estilo2"/>
    <w:uiPriority w:val="1"/>
    <w:rsid w:val="006856B5"/>
    <w:rPr>
      <w:rFonts w:ascii="Arial" w:hAnsi="Arial" w:cs="Arial" w:hint="default"/>
      <w:b/>
      <w:bCs w:val="0"/>
      <w:caps/>
      <w:sz w:val="24"/>
    </w:rPr>
  </w:style>
  <w:style w:type="character" w:customStyle="1" w:styleId="NOMBRES">
    <w:name w:val="NOMBRES"/>
    <w:uiPriority w:val="1"/>
    <w:rsid w:val="006856B5"/>
    <w:rPr>
      <w:rFonts w:ascii="Arial" w:hAnsi="Arial" w:cs="Arial" w:hint="default"/>
      <w:b/>
      <w:bCs w:val="0"/>
      <w:sz w:val="24"/>
    </w:rPr>
  </w:style>
  <w:style w:type="paragraph" w:styleId="Encabezado">
    <w:name w:val="header"/>
    <w:basedOn w:val="Normal"/>
    <w:link w:val="EncabezadoCar"/>
    <w:uiPriority w:val="99"/>
    <w:unhideWhenUsed/>
    <w:rsid w:val="006856B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856B5"/>
  </w:style>
  <w:style w:type="paragraph" w:styleId="Piedepgina">
    <w:name w:val="footer"/>
    <w:basedOn w:val="Normal"/>
    <w:link w:val="PiedepginaCar"/>
    <w:uiPriority w:val="99"/>
    <w:unhideWhenUsed/>
    <w:rsid w:val="006856B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856B5"/>
  </w:style>
  <w:style w:type="paragraph" w:styleId="Prrafodelista">
    <w:name w:val="List Paragraph"/>
    <w:basedOn w:val="Normal"/>
    <w:link w:val="PrrafodelistaCar"/>
    <w:uiPriority w:val="34"/>
    <w:qFormat/>
    <w:rsid w:val="006856B5"/>
    <w:pPr>
      <w:ind w:left="720"/>
      <w:contextualSpacing/>
    </w:pPr>
    <w:rPr>
      <w:rFonts w:eastAsia="Calibri"/>
      <w:lang w:eastAsia="en-US"/>
    </w:rPr>
  </w:style>
  <w:style w:type="paragraph" w:styleId="Textoindependiente">
    <w:name w:val="Body Text"/>
    <w:basedOn w:val="Normal"/>
    <w:link w:val="TextoindependienteCar"/>
    <w:uiPriority w:val="1"/>
    <w:qFormat/>
    <w:rsid w:val="005044BE"/>
    <w:pPr>
      <w:spacing w:after="0" w:line="240" w:lineRule="auto"/>
      <w:jc w:val="both"/>
    </w:pPr>
    <w:rPr>
      <w:rFonts w:ascii="Book Antiqua" w:hAnsi="Book Antiqua"/>
      <w:sz w:val="24"/>
      <w:szCs w:val="24"/>
      <w:lang w:val="es-ES" w:eastAsia="es-ES"/>
    </w:rPr>
  </w:style>
  <w:style w:type="character" w:customStyle="1" w:styleId="TextoindependienteCar">
    <w:name w:val="Texto independiente Car"/>
    <w:link w:val="Textoindependiente"/>
    <w:uiPriority w:val="1"/>
    <w:rsid w:val="005044BE"/>
    <w:rPr>
      <w:rFonts w:ascii="Book Antiqua" w:eastAsia="Times New Roman" w:hAnsi="Book Antiqua" w:cs="Times New Roman"/>
      <w:sz w:val="24"/>
      <w:szCs w:val="24"/>
      <w:lang w:val="es-ES" w:eastAsia="es-ES"/>
    </w:rPr>
  </w:style>
  <w:style w:type="paragraph" w:styleId="Textonotapie">
    <w:name w:val="footnote text"/>
    <w:basedOn w:val="Normal"/>
    <w:link w:val="TextonotapieCar"/>
    <w:uiPriority w:val="99"/>
    <w:semiHidden/>
    <w:unhideWhenUsed/>
    <w:rsid w:val="005622C4"/>
    <w:pPr>
      <w:spacing w:after="0" w:line="240" w:lineRule="auto"/>
    </w:pPr>
    <w:rPr>
      <w:sz w:val="20"/>
      <w:szCs w:val="20"/>
    </w:rPr>
  </w:style>
  <w:style w:type="character" w:customStyle="1" w:styleId="TextonotapieCar">
    <w:name w:val="Texto nota pie Car"/>
    <w:link w:val="Textonotapie"/>
    <w:uiPriority w:val="99"/>
    <w:semiHidden/>
    <w:rsid w:val="005622C4"/>
    <w:rPr>
      <w:sz w:val="20"/>
      <w:szCs w:val="20"/>
    </w:rPr>
  </w:style>
  <w:style w:type="character" w:styleId="Refdenotaalpie">
    <w:name w:val="footnote reference"/>
    <w:uiPriority w:val="99"/>
    <w:semiHidden/>
    <w:unhideWhenUsed/>
    <w:rsid w:val="005622C4"/>
    <w:rPr>
      <w:vertAlign w:val="superscript"/>
    </w:rPr>
  </w:style>
  <w:style w:type="paragraph" w:customStyle="1" w:styleId="Texto">
    <w:name w:val="Texto"/>
    <w:basedOn w:val="Normal"/>
    <w:link w:val="TextoCar"/>
    <w:rsid w:val="002C4A92"/>
    <w:pPr>
      <w:spacing w:after="101" w:line="216" w:lineRule="exact"/>
      <w:ind w:firstLine="288"/>
      <w:jc w:val="both"/>
    </w:pPr>
    <w:rPr>
      <w:rFonts w:ascii="Arial" w:hAnsi="Arial"/>
      <w:sz w:val="18"/>
      <w:szCs w:val="20"/>
      <w:lang w:val="es-ES" w:eastAsia="es-ES"/>
    </w:rPr>
  </w:style>
  <w:style w:type="character" w:customStyle="1" w:styleId="TextoCar">
    <w:name w:val="Texto Car"/>
    <w:link w:val="Texto"/>
    <w:locked/>
    <w:rsid w:val="002C4A92"/>
    <w:rPr>
      <w:rFonts w:ascii="Arial" w:eastAsia="Times New Roman" w:hAnsi="Arial" w:cs="Times New Roman"/>
      <w:sz w:val="18"/>
      <w:szCs w:val="20"/>
      <w:lang w:val="es-ES" w:eastAsia="es-ES"/>
    </w:rPr>
  </w:style>
  <w:style w:type="character" w:styleId="Hipervnculo">
    <w:name w:val="Hyperlink"/>
    <w:uiPriority w:val="99"/>
    <w:unhideWhenUsed/>
    <w:rsid w:val="00013560"/>
    <w:rPr>
      <w:color w:val="0000FF"/>
      <w:u w:val="single"/>
    </w:rPr>
  </w:style>
  <w:style w:type="paragraph" w:customStyle="1" w:styleId="Normal2">
    <w:name w:val="Normal2"/>
    <w:rsid w:val="00070CC2"/>
    <w:rPr>
      <w:rFonts w:ascii="Times New Roman" w:hAnsi="Times New Roman"/>
      <w:color w:val="000000"/>
      <w:sz w:val="24"/>
      <w:lang w:val="es-ES" w:eastAsia="es-ES"/>
    </w:rPr>
  </w:style>
  <w:style w:type="paragraph" w:styleId="Textodeglobo">
    <w:name w:val="Balloon Text"/>
    <w:basedOn w:val="Normal"/>
    <w:link w:val="TextodegloboCar"/>
    <w:uiPriority w:val="99"/>
    <w:semiHidden/>
    <w:unhideWhenUsed/>
    <w:rsid w:val="00070CC2"/>
    <w:pPr>
      <w:spacing w:after="0" w:line="240" w:lineRule="auto"/>
    </w:pPr>
    <w:rPr>
      <w:rFonts w:ascii="Tahoma" w:hAnsi="Tahoma"/>
      <w:sz w:val="16"/>
      <w:szCs w:val="16"/>
    </w:rPr>
  </w:style>
  <w:style w:type="character" w:customStyle="1" w:styleId="TextodegloboCar">
    <w:name w:val="Texto de globo Car"/>
    <w:link w:val="Textodeglobo"/>
    <w:uiPriority w:val="99"/>
    <w:semiHidden/>
    <w:rsid w:val="00070CC2"/>
    <w:rPr>
      <w:rFonts w:ascii="Tahoma" w:hAnsi="Tahoma" w:cs="Tahoma"/>
      <w:sz w:val="16"/>
      <w:szCs w:val="16"/>
    </w:rPr>
  </w:style>
  <w:style w:type="table" w:styleId="Tablaconcuadrcula">
    <w:name w:val="Table Grid"/>
    <w:basedOn w:val="Tablanormal"/>
    <w:uiPriority w:val="39"/>
    <w:rsid w:val="006235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uiPriority w:val="99"/>
    <w:semiHidden/>
    <w:unhideWhenUsed/>
    <w:rsid w:val="00451389"/>
    <w:rPr>
      <w:color w:val="605E5C"/>
      <w:shd w:val="clear" w:color="auto" w:fill="E1DFDD"/>
    </w:rPr>
  </w:style>
  <w:style w:type="character" w:customStyle="1" w:styleId="Ttulo1Car">
    <w:name w:val="Título 1 Car"/>
    <w:link w:val="Ttulo1"/>
    <w:rsid w:val="00610D6A"/>
    <w:rPr>
      <w:rFonts w:ascii="Times New Roman" w:hAnsi="Times New Roman"/>
      <w:b/>
      <w:sz w:val="48"/>
      <w:szCs w:val="48"/>
      <w:lang w:val="es-ES" w:eastAsia="es-ES"/>
    </w:rPr>
  </w:style>
  <w:style w:type="character" w:customStyle="1" w:styleId="Ttulo2Car">
    <w:name w:val="Título 2 Car"/>
    <w:link w:val="Ttulo2"/>
    <w:rsid w:val="00610D6A"/>
    <w:rPr>
      <w:rFonts w:ascii="Times New Roman" w:hAnsi="Times New Roman"/>
      <w:b/>
      <w:sz w:val="36"/>
      <w:szCs w:val="36"/>
      <w:lang w:val="es-ES" w:eastAsia="es-ES"/>
    </w:rPr>
  </w:style>
  <w:style w:type="character" w:customStyle="1" w:styleId="Ttulo3Car">
    <w:name w:val="Título 3 Car"/>
    <w:link w:val="Ttulo3"/>
    <w:semiHidden/>
    <w:rsid w:val="00610D6A"/>
    <w:rPr>
      <w:rFonts w:ascii="Calibri Light" w:hAnsi="Calibri Light"/>
      <w:b/>
      <w:bCs/>
      <w:sz w:val="26"/>
      <w:szCs w:val="26"/>
      <w:lang w:val="es-ES" w:eastAsia="es-ES"/>
    </w:rPr>
  </w:style>
  <w:style w:type="character" w:customStyle="1" w:styleId="Ttulo4Car">
    <w:name w:val="Título 4 Car"/>
    <w:link w:val="Ttulo4"/>
    <w:rsid w:val="00610D6A"/>
    <w:rPr>
      <w:rFonts w:ascii="Times New Roman" w:hAnsi="Times New Roman"/>
      <w:b/>
      <w:sz w:val="24"/>
      <w:szCs w:val="24"/>
      <w:lang w:val="es-ES" w:eastAsia="es-ES"/>
    </w:rPr>
  </w:style>
  <w:style w:type="character" w:customStyle="1" w:styleId="Ttulo5Car">
    <w:name w:val="Título 5 Car"/>
    <w:link w:val="Ttulo5"/>
    <w:rsid w:val="00610D6A"/>
    <w:rPr>
      <w:rFonts w:ascii="Times New Roman" w:hAnsi="Times New Roman"/>
      <w:b/>
      <w:sz w:val="22"/>
      <w:szCs w:val="22"/>
      <w:lang w:val="es-ES" w:eastAsia="es-ES"/>
    </w:rPr>
  </w:style>
  <w:style w:type="character" w:customStyle="1" w:styleId="Ttulo6Car">
    <w:name w:val="Título 6 Car"/>
    <w:link w:val="Ttulo6"/>
    <w:rsid w:val="00610D6A"/>
    <w:rPr>
      <w:rFonts w:ascii="Times New Roman" w:hAnsi="Times New Roman"/>
      <w:b/>
      <w:lang w:val="es-ES" w:eastAsia="es-ES"/>
    </w:rPr>
  </w:style>
  <w:style w:type="numbering" w:customStyle="1" w:styleId="Sinlista1">
    <w:name w:val="Sin lista1"/>
    <w:next w:val="Sinlista"/>
    <w:uiPriority w:val="99"/>
    <w:semiHidden/>
    <w:unhideWhenUsed/>
    <w:rsid w:val="00610D6A"/>
  </w:style>
  <w:style w:type="character" w:customStyle="1" w:styleId="PrrafodelistaCar">
    <w:name w:val="Párrafo de lista Car"/>
    <w:link w:val="Prrafodelista"/>
    <w:uiPriority w:val="34"/>
    <w:locked/>
    <w:rsid w:val="00610D6A"/>
    <w:rPr>
      <w:rFonts w:eastAsia="Calibri"/>
      <w:sz w:val="22"/>
      <w:szCs w:val="22"/>
      <w:lang w:eastAsia="en-US"/>
    </w:rPr>
  </w:style>
  <w:style w:type="table" w:customStyle="1" w:styleId="Tablaconcuadrcula1">
    <w:name w:val="Tabla con cuadrícula1"/>
    <w:basedOn w:val="Tablanormal"/>
    <w:next w:val="Tablaconcuadrcula"/>
    <w:uiPriority w:val="39"/>
    <w:rsid w:val="00610D6A"/>
    <w:rPr>
      <w:rFonts w:ascii="Times New Roman" w:hAnsi="Times New Roman"/>
      <w:sz w:val="24"/>
      <w:szCs w:val="24"/>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uiPriority w:val="99"/>
    <w:semiHidden/>
    <w:unhideWhenUsed/>
    <w:rsid w:val="00610D6A"/>
    <w:rPr>
      <w:sz w:val="16"/>
      <w:szCs w:val="16"/>
    </w:rPr>
  </w:style>
  <w:style w:type="paragraph" w:styleId="Textocomentario">
    <w:name w:val="annotation text"/>
    <w:basedOn w:val="Normal"/>
    <w:link w:val="TextocomentarioCar"/>
    <w:uiPriority w:val="99"/>
    <w:unhideWhenUsed/>
    <w:rsid w:val="00610D6A"/>
    <w:pPr>
      <w:spacing w:after="0" w:line="240" w:lineRule="auto"/>
    </w:pPr>
    <w:rPr>
      <w:rFonts w:ascii="Times New Roman" w:eastAsia="PMingLiU" w:hAnsi="Times New Roman"/>
      <w:sz w:val="20"/>
      <w:szCs w:val="20"/>
      <w:lang w:eastAsia="en-US"/>
    </w:rPr>
  </w:style>
  <w:style w:type="character" w:customStyle="1" w:styleId="TextocomentarioCar">
    <w:name w:val="Texto comentario Car"/>
    <w:link w:val="Textocomentario"/>
    <w:uiPriority w:val="99"/>
    <w:rsid w:val="00610D6A"/>
    <w:rPr>
      <w:rFonts w:ascii="Times New Roman" w:eastAsia="PMingLiU" w:hAnsi="Times New Roman"/>
      <w:lang w:eastAsia="en-US"/>
    </w:rPr>
  </w:style>
  <w:style w:type="paragraph" w:styleId="Asuntodelcomentario">
    <w:name w:val="annotation subject"/>
    <w:basedOn w:val="Textocomentario"/>
    <w:next w:val="Textocomentario"/>
    <w:link w:val="AsuntodelcomentarioCar"/>
    <w:uiPriority w:val="99"/>
    <w:semiHidden/>
    <w:unhideWhenUsed/>
    <w:rsid w:val="00610D6A"/>
    <w:rPr>
      <w:b/>
      <w:bCs/>
    </w:rPr>
  </w:style>
  <w:style w:type="character" w:customStyle="1" w:styleId="AsuntodelcomentarioCar">
    <w:name w:val="Asunto del comentario Car"/>
    <w:link w:val="Asuntodelcomentario"/>
    <w:uiPriority w:val="99"/>
    <w:semiHidden/>
    <w:rsid w:val="00610D6A"/>
    <w:rPr>
      <w:rFonts w:ascii="Times New Roman" w:eastAsia="PMingLiU" w:hAnsi="Times New Roman"/>
      <w:b/>
      <w:bCs/>
      <w:lang w:eastAsia="en-US"/>
    </w:rPr>
  </w:style>
  <w:style w:type="paragraph" w:styleId="Revisin">
    <w:name w:val="Revision"/>
    <w:hidden/>
    <w:uiPriority w:val="99"/>
    <w:semiHidden/>
    <w:rsid w:val="00610D6A"/>
    <w:rPr>
      <w:rFonts w:ascii="Times New Roman" w:eastAsia="PMingLiU" w:hAnsi="Times New Roman"/>
      <w:sz w:val="22"/>
      <w:szCs w:val="22"/>
      <w:lang w:eastAsia="en-US"/>
    </w:rPr>
  </w:style>
  <w:style w:type="table" w:customStyle="1" w:styleId="TableNormal1">
    <w:name w:val="Table Normal1"/>
    <w:rsid w:val="00610D6A"/>
    <w:rPr>
      <w:rFonts w:ascii="Times New Roman" w:hAnsi="Times New Roman"/>
      <w:sz w:val="24"/>
      <w:szCs w:val="24"/>
      <w:lang w:val="es-ES" w:eastAsia="en-US"/>
    </w:rPr>
    <w:tblPr>
      <w:tblCellMar>
        <w:top w:w="0" w:type="dxa"/>
        <w:left w:w="0" w:type="dxa"/>
        <w:bottom w:w="0" w:type="dxa"/>
        <w:right w:w="0" w:type="dxa"/>
      </w:tblCellMar>
    </w:tblPr>
  </w:style>
  <w:style w:type="paragraph" w:styleId="Ttulo">
    <w:name w:val="Title"/>
    <w:basedOn w:val="Normal"/>
    <w:next w:val="Normal"/>
    <w:link w:val="TtuloCar"/>
    <w:rsid w:val="00610D6A"/>
    <w:pPr>
      <w:keepNext/>
      <w:keepLines/>
      <w:spacing w:before="480" w:after="120" w:line="240" w:lineRule="auto"/>
    </w:pPr>
    <w:rPr>
      <w:rFonts w:ascii="Times New Roman" w:hAnsi="Times New Roman"/>
      <w:b/>
      <w:sz w:val="72"/>
      <w:szCs w:val="72"/>
      <w:lang w:val="es-ES" w:eastAsia="es-ES"/>
    </w:rPr>
  </w:style>
  <w:style w:type="character" w:customStyle="1" w:styleId="TtuloCar">
    <w:name w:val="Título Car"/>
    <w:link w:val="Ttulo"/>
    <w:rsid w:val="00610D6A"/>
    <w:rPr>
      <w:rFonts w:ascii="Times New Roman" w:hAnsi="Times New Roman"/>
      <w:b/>
      <w:sz w:val="72"/>
      <w:szCs w:val="72"/>
      <w:lang w:val="es-ES" w:eastAsia="es-ES"/>
    </w:rPr>
  </w:style>
  <w:style w:type="character" w:styleId="Nmerodepgina">
    <w:name w:val="page number"/>
    <w:rsid w:val="00610D6A"/>
  </w:style>
  <w:style w:type="paragraph" w:customStyle="1" w:styleId="Estilo">
    <w:name w:val="Estilo"/>
    <w:basedOn w:val="Sinespaciado"/>
    <w:link w:val="EstiloCar"/>
    <w:qFormat/>
    <w:rsid w:val="00610D6A"/>
  </w:style>
  <w:style w:type="character" w:customStyle="1" w:styleId="EstiloCar">
    <w:name w:val="Estilo Car"/>
    <w:link w:val="Estilo"/>
    <w:rsid w:val="00610D6A"/>
    <w:rPr>
      <w:rFonts w:ascii="Times New Roman" w:hAnsi="Times New Roman"/>
      <w:sz w:val="24"/>
      <w:szCs w:val="24"/>
      <w:lang w:val="es-ES" w:eastAsia="es-ES"/>
    </w:rPr>
  </w:style>
  <w:style w:type="paragraph" w:styleId="NormalWeb">
    <w:name w:val="Normal (Web)"/>
    <w:basedOn w:val="Normal"/>
    <w:uiPriority w:val="99"/>
    <w:unhideWhenUsed/>
    <w:rsid w:val="00610D6A"/>
    <w:pPr>
      <w:spacing w:before="100" w:beforeAutospacing="1" w:after="100" w:afterAutospacing="1" w:line="240" w:lineRule="auto"/>
    </w:pPr>
    <w:rPr>
      <w:rFonts w:ascii="Times New Roman" w:hAnsi="Times New Roman"/>
      <w:sz w:val="24"/>
      <w:szCs w:val="24"/>
    </w:rPr>
  </w:style>
  <w:style w:type="paragraph" w:styleId="Sinespaciado">
    <w:name w:val="No Spacing"/>
    <w:uiPriority w:val="1"/>
    <w:qFormat/>
    <w:rsid w:val="00610D6A"/>
    <w:rPr>
      <w:rFonts w:ascii="Times New Roman" w:hAnsi="Times New Roman"/>
      <w:sz w:val="24"/>
      <w:szCs w:val="24"/>
      <w:lang w:val="es-ES" w:eastAsia="es-ES"/>
    </w:rPr>
  </w:style>
  <w:style w:type="paragraph" w:styleId="Subttulo">
    <w:name w:val="Subtitle"/>
    <w:basedOn w:val="Normal"/>
    <w:next w:val="Normal"/>
    <w:link w:val="SubttuloCar"/>
    <w:rsid w:val="00610D6A"/>
    <w:pPr>
      <w:keepNext/>
      <w:keepLines/>
      <w:spacing w:before="360" w:after="80" w:line="240" w:lineRule="auto"/>
    </w:pPr>
    <w:rPr>
      <w:rFonts w:ascii="Georgia" w:eastAsia="Georgia" w:hAnsi="Georgia" w:cs="Georgia"/>
      <w:i/>
      <w:color w:val="666666"/>
      <w:sz w:val="48"/>
      <w:szCs w:val="48"/>
      <w:lang w:val="es-ES" w:eastAsia="es-ES"/>
    </w:rPr>
  </w:style>
  <w:style w:type="character" w:customStyle="1" w:styleId="SubttuloCar">
    <w:name w:val="Subtítulo Car"/>
    <w:link w:val="Subttulo"/>
    <w:rsid w:val="00610D6A"/>
    <w:rPr>
      <w:rFonts w:ascii="Georgia" w:eastAsia="Georgia" w:hAnsi="Georgia" w:cs="Georgia"/>
      <w:i/>
      <w:color w:val="666666"/>
      <w:sz w:val="48"/>
      <w:szCs w:val="48"/>
      <w:lang w:val="es-ES" w:eastAsia="es-ES"/>
    </w:rPr>
  </w:style>
  <w:style w:type="numbering" w:customStyle="1" w:styleId="Sinlista2">
    <w:name w:val="Sin lista2"/>
    <w:next w:val="Sinlista"/>
    <w:uiPriority w:val="99"/>
    <w:semiHidden/>
    <w:unhideWhenUsed/>
    <w:rsid w:val="00B13E1E"/>
  </w:style>
  <w:style w:type="table" w:customStyle="1" w:styleId="Tablaconcuadrcula2">
    <w:name w:val="Tabla con cuadrícula2"/>
    <w:basedOn w:val="Tablanormal"/>
    <w:next w:val="Tablaconcuadrcula"/>
    <w:uiPriority w:val="39"/>
    <w:rsid w:val="00B13E1E"/>
    <w:rPr>
      <w:rFonts w:ascii="Times New Roman" w:hAnsi="Times New Roman"/>
      <w:sz w:val="24"/>
      <w:szCs w:val="24"/>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rsid w:val="00B13E1E"/>
    <w:rPr>
      <w:rFonts w:ascii="Times New Roman" w:hAnsi="Times New Roman"/>
      <w:sz w:val="24"/>
      <w:szCs w:val="24"/>
      <w:lang w:val="es-ES" w:eastAsia="en-US"/>
    </w:rPr>
    <w:tblPr>
      <w:tblCellMar>
        <w:top w:w="0" w:type="dxa"/>
        <w:left w:w="0" w:type="dxa"/>
        <w:bottom w:w="0" w:type="dxa"/>
        <w:right w:w="0" w:type="dxa"/>
      </w:tblCellMar>
    </w:tblPr>
  </w:style>
  <w:style w:type="paragraph" w:customStyle="1" w:styleId="Titulo1">
    <w:name w:val="Titulo 1"/>
    <w:basedOn w:val="Texto"/>
    <w:rsid w:val="008066A7"/>
    <w:pPr>
      <w:pBdr>
        <w:bottom w:val="single" w:sz="12" w:space="1" w:color="auto"/>
      </w:pBdr>
      <w:spacing w:before="120" w:after="0" w:line="240" w:lineRule="auto"/>
      <w:ind w:firstLine="0"/>
      <w:outlineLvl w:val="0"/>
    </w:pPr>
    <w:rPr>
      <w:rFonts w:ascii="Times New Roman" w:hAnsi="Times New Roman" w:cs="Arial"/>
      <w:b/>
      <w:szCs w:val="18"/>
      <w:lang w:val="es-MX" w:eastAsia="es-MX"/>
    </w:rPr>
  </w:style>
  <w:style w:type="numbering" w:customStyle="1" w:styleId="Sinlista3">
    <w:name w:val="Sin lista3"/>
    <w:next w:val="Sinlista"/>
    <w:uiPriority w:val="99"/>
    <w:semiHidden/>
    <w:unhideWhenUsed/>
    <w:rsid w:val="00F4441A"/>
  </w:style>
  <w:style w:type="table" w:customStyle="1" w:styleId="TableNormal">
    <w:name w:val="Table Normal"/>
    <w:uiPriority w:val="2"/>
    <w:semiHidden/>
    <w:unhideWhenUsed/>
    <w:qFormat/>
    <w:rsid w:val="00F4441A"/>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4441A"/>
    <w:pPr>
      <w:widowControl w:val="0"/>
      <w:autoSpaceDE w:val="0"/>
      <w:autoSpaceDN w:val="0"/>
      <w:spacing w:after="0" w:line="240" w:lineRule="auto"/>
    </w:pPr>
    <w:rPr>
      <w:rFonts w:ascii="Arial MT" w:eastAsia="Arial MT" w:hAnsi="Arial MT" w:cs="Arial MT"/>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333020">
      <w:bodyDiv w:val="1"/>
      <w:marLeft w:val="0"/>
      <w:marRight w:val="0"/>
      <w:marTop w:val="0"/>
      <w:marBottom w:val="0"/>
      <w:divBdr>
        <w:top w:val="none" w:sz="0" w:space="0" w:color="auto"/>
        <w:left w:val="none" w:sz="0" w:space="0" w:color="auto"/>
        <w:bottom w:val="none" w:sz="0" w:space="0" w:color="auto"/>
        <w:right w:val="none" w:sz="0" w:space="0" w:color="auto"/>
      </w:divBdr>
    </w:div>
    <w:div w:id="359861166">
      <w:bodyDiv w:val="1"/>
      <w:marLeft w:val="0"/>
      <w:marRight w:val="0"/>
      <w:marTop w:val="0"/>
      <w:marBottom w:val="0"/>
      <w:divBdr>
        <w:top w:val="none" w:sz="0" w:space="0" w:color="auto"/>
        <w:left w:val="none" w:sz="0" w:space="0" w:color="auto"/>
        <w:bottom w:val="none" w:sz="0" w:space="0" w:color="auto"/>
        <w:right w:val="none" w:sz="0" w:space="0" w:color="auto"/>
      </w:divBdr>
    </w:div>
    <w:div w:id="663822453">
      <w:bodyDiv w:val="1"/>
      <w:marLeft w:val="0"/>
      <w:marRight w:val="0"/>
      <w:marTop w:val="0"/>
      <w:marBottom w:val="0"/>
      <w:divBdr>
        <w:top w:val="none" w:sz="0" w:space="0" w:color="auto"/>
        <w:left w:val="none" w:sz="0" w:space="0" w:color="auto"/>
        <w:bottom w:val="none" w:sz="0" w:space="0" w:color="auto"/>
        <w:right w:val="none" w:sz="0" w:space="0" w:color="auto"/>
      </w:divBdr>
    </w:div>
    <w:div w:id="683365023">
      <w:bodyDiv w:val="1"/>
      <w:marLeft w:val="0"/>
      <w:marRight w:val="0"/>
      <w:marTop w:val="0"/>
      <w:marBottom w:val="0"/>
      <w:divBdr>
        <w:top w:val="none" w:sz="0" w:space="0" w:color="auto"/>
        <w:left w:val="none" w:sz="0" w:space="0" w:color="auto"/>
        <w:bottom w:val="none" w:sz="0" w:space="0" w:color="auto"/>
        <w:right w:val="none" w:sz="0" w:space="0" w:color="auto"/>
      </w:divBdr>
    </w:div>
    <w:div w:id="796530165">
      <w:bodyDiv w:val="1"/>
      <w:marLeft w:val="0"/>
      <w:marRight w:val="0"/>
      <w:marTop w:val="0"/>
      <w:marBottom w:val="0"/>
      <w:divBdr>
        <w:top w:val="none" w:sz="0" w:space="0" w:color="auto"/>
        <w:left w:val="none" w:sz="0" w:space="0" w:color="auto"/>
        <w:bottom w:val="none" w:sz="0" w:space="0" w:color="auto"/>
        <w:right w:val="none" w:sz="0" w:space="0" w:color="auto"/>
      </w:divBdr>
    </w:div>
    <w:div w:id="1110510098">
      <w:bodyDiv w:val="1"/>
      <w:marLeft w:val="0"/>
      <w:marRight w:val="0"/>
      <w:marTop w:val="0"/>
      <w:marBottom w:val="0"/>
      <w:divBdr>
        <w:top w:val="none" w:sz="0" w:space="0" w:color="auto"/>
        <w:left w:val="none" w:sz="0" w:space="0" w:color="auto"/>
        <w:bottom w:val="none" w:sz="0" w:space="0" w:color="auto"/>
        <w:right w:val="none" w:sz="0" w:space="0" w:color="auto"/>
      </w:divBdr>
      <w:divsChild>
        <w:div w:id="766463216">
          <w:marLeft w:val="0"/>
          <w:marRight w:val="0"/>
          <w:marTop w:val="0"/>
          <w:marBottom w:val="0"/>
          <w:divBdr>
            <w:top w:val="none" w:sz="0" w:space="0" w:color="auto"/>
            <w:left w:val="none" w:sz="0" w:space="0" w:color="auto"/>
            <w:bottom w:val="none" w:sz="0" w:space="0" w:color="auto"/>
            <w:right w:val="none" w:sz="0" w:space="0" w:color="auto"/>
          </w:divBdr>
        </w:div>
        <w:div w:id="874074137">
          <w:marLeft w:val="0"/>
          <w:marRight w:val="0"/>
          <w:marTop w:val="0"/>
          <w:marBottom w:val="0"/>
          <w:divBdr>
            <w:top w:val="none" w:sz="0" w:space="0" w:color="auto"/>
            <w:left w:val="none" w:sz="0" w:space="0" w:color="auto"/>
            <w:bottom w:val="none" w:sz="0" w:space="0" w:color="auto"/>
            <w:right w:val="none" w:sz="0" w:space="0" w:color="auto"/>
          </w:divBdr>
        </w:div>
        <w:div w:id="948196716">
          <w:marLeft w:val="0"/>
          <w:marRight w:val="0"/>
          <w:marTop w:val="0"/>
          <w:marBottom w:val="0"/>
          <w:divBdr>
            <w:top w:val="none" w:sz="0" w:space="0" w:color="auto"/>
            <w:left w:val="none" w:sz="0" w:space="0" w:color="auto"/>
            <w:bottom w:val="none" w:sz="0" w:space="0" w:color="auto"/>
            <w:right w:val="none" w:sz="0" w:space="0" w:color="auto"/>
          </w:divBdr>
        </w:div>
        <w:div w:id="962930795">
          <w:marLeft w:val="0"/>
          <w:marRight w:val="0"/>
          <w:marTop w:val="0"/>
          <w:marBottom w:val="0"/>
          <w:divBdr>
            <w:top w:val="none" w:sz="0" w:space="0" w:color="auto"/>
            <w:left w:val="none" w:sz="0" w:space="0" w:color="auto"/>
            <w:bottom w:val="none" w:sz="0" w:space="0" w:color="auto"/>
            <w:right w:val="none" w:sz="0" w:space="0" w:color="auto"/>
          </w:divBdr>
        </w:div>
        <w:div w:id="998462948">
          <w:marLeft w:val="0"/>
          <w:marRight w:val="0"/>
          <w:marTop w:val="0"/>
          <w:marBottom w:val="0"/>
          <w:divBdr>
            <w:top w:val="none" w:sz="0" w:space="0" w:color="auto"/>
            <w:left w:val="none" w:sz="0" w:space="0" w:color="auto"/>
            <w:bottom w:val="none" w:sz="0" w:space="0" w:color="auto"/>
            <w:right w:val="none" w:sz="0" w:space="0" w:color="auto"/>
          </w:divBdr>
        </w:div>
        <w:div w:id="1253588224">
          <w:marLeft w:val="0"/>
          <w:marRight w:val="0"/>
          <w:marTop w:val="0"/>
          <w:marBottom w:val="0"/>
          <w:divBdr>
            <w:top w:val="none" w:sz="0" w:space="0" w:color="auto"/>
            <w:left w:val="none" w:sz="0" w:space="0" w:color="auto"/>
            <w:bottom w:val="none" w:sz="0" w:space="0" w:color="auto"/>
            <w:right w:val="none" w:sz="0" w:space="0" w:color="auto"/>
          </w:divBdr>
        </w:div>
        <w:div w:id="2132167416">
          <w:marLeft w:val="0"/>
          <w:marRight w:val="0"/>
          <w:marTop w:val="0"/>
          <w:marBottom w:val="0"/>
          <w:divBdr>
            <w:top w:val="none" w:sz="0" w:space="0" w:color="auto"/>
            <w:left w:val="none" w:sz="0" w:space="0" w:color="auto"/>
            <w:bottom w:val="none" w:sz="0" w:space="0" w:color="auto"/>
            <w:right w:val="none" w:sz="0" w:space="0" w:color="auto"/>
          </w:divBdr>
        </w:div>
      </w:divsChild>
    </w:div>
    <w:div w:id="1570768391">
      <w:bodyDiv w:val="1"/>
      <w:marLeft w:val="0"/>
      <w:marRight w:val="0"/>
      <w:marTop w:val="0"/>
      <w:marBottom w:val="0"/>
      <w:divBdr>
        <w:top w:val="none" w:sz="0" w:space="0" w:color="auto"/>
        <w:left w:val="none" w:sz="0" w:space="0" w:color="auto"/>
        <w:bottom w:val="none" w:sz="0" w:space="0" w:color="auto"/>
        <w:right w:val="none" w:sz="0" w:space="0" w:color="auto"/>
      </w:divBdr>
    </w:div>
    <w:div w:id="1852405475">
      <w:bodyDiv w:val="1"/>
      <w:marLeft w:val="0"/>
      <w:marRight w:val="0"/>
      <w:marTop w:val="0"/>
      <w:marBottom w:val="0"/>
      <w:divBdr>
        <w:top w:val="none" w:sz="0" w:space="0" w:color="auto"/>
        <w:left w:val="none" w:sz="0" w:space="0" w:color="auto"/>
        <w:bottom w:val="none" w:sz="0" w:space="0" w:color="auto"/>
        <w:right w:val="none" w:sz="0" w:space="0" w:color="auto"/>
      </w:divBdr>
    </w:div>
    <w:div w:id="1904946132">
      <w:bodyDiv w:val="1"/>
      <w:marLeft w:val="0"/>
      <w:marRight w:val="0"/>
      <w:marTop w:val="0"/>
      <w:marBottom w:val="0"/>
      <w:divBdr>
        <w:top w:val="none" w:sz="0" w:space="0" w:color="auto"/>
        <w:left w:val="none" w:sz="0" w:space="0" w:color="auto"/>
        <w:bottom w:val="none" w:sz="0" w:space="0" w:color="auto"/>
        <w:right w:val="none" w:sz="0" w:space="0" w:color="auto"/>
      </w:divBdr>
    </w:div>
    <w:div w:id="2034573730">
      <w:bodyDiv w:val="1"/>
      <w:marLeft w:val="0"/>
      <w:marRight w:val="0"/>
      <w:marTop w:val="0"/>
      <w:marBottom w:val="0"/>
      <w:divBdr>
        <w:top w:val="none" w:sz="0" w:space="0" w:color="auto"/>
        <w:left w:val="none" w:sz="0" w:space="0" w:color="auto"/>
        <w:bottom w:val="none" w:sz="0" w:space="0" w:color="auto"/>
        <w:right w:val="none" w:sz="0" w:space="0" w:color="auto"/>
      </w:divBdr>
    </w:div>
    <w:div w:id="2062896502">
      <w:bodyDiv w:val="1"/>
      <w:marLeft w:val="0"/>
      <w:marRight w:val="0"/>
      <w:marTop w:val="0"/>
      <w:marBottom w:val="0"/>
      <w:divBdr>
        <w:top w:val="none" w:sz="0" w:space="0" w:color="auto"/>
        <w:left w:val="none" w:sz="0" w:space="0" w:color="auto"/>
        <w:bottom w:val="none" w:sz="0" w:space="0" w:color="auto"/>
        <w:right w:val="none" w:sz="0" w:space="0" w:color="auto"/>
      </w:divBdr>
      <w:divsChild>
        <w:div w:id="287587716">
          <w:marLeft w:val="0"/>
          <w:marRight w:val="0"/>
          <w:marTop w:val="0"/>
          <w:marBottom w:val="0"/>
          <w:divBdr>
            <w:top w:val="none" w:sz="0" w:space="0" w:color="auto"/>
            <w:left w:val="none" w:sz="0" w:space="0" w:color="auto"/>
            <w:bottom w:val="none" w:sz="0" w:space="0" w:color="auto"/>
            <w:right w:val="none" w:sz="0" w:space="0" w:color="auto"/>
          </w:divBdr>
        </w:div>
        <w:div w:id="350188514">
          <w:marLeft w:val="0"/>
          <w:marRight w:val="0"/>
          <w:marTop w:val="0"/>
          <w:marBottom w:val="0"/>
          <w:divBdr>
            <w:top w:val="none" w:sz="0" w:space="0" w:color="auto"/>
            <w:left w:val="none" w:sz="0" w:space="0" w:color="auto"/>
            <w:bottom w:val="none" w:sz="0" w:space="0" w:color="auto"/>
            <w:right w:val="none" w:sz="0" w:space="0" w:color="auto"/>
          </w:divBdr>
        </w:div>
        <w:div w:id="553733279">
          <w:marLeft w:val="0"/>
          <w:marRight w:val="0"/>
          <w:marTop w:val="0"/>
          <w:marBottom w:val="0"/>
          <w:divBdr>
            <w:top w:val="none" w:sz="0" w:space="0" w:color="auto"/>
            <w:left w:val="none" w:sz="0" w:space="0" w:color="auto"/>
            <w:bottom w:val="none" w:sz="0" w:space="0" w:color="auto"/>
            <w:right w:val="none" w:sz="0" w:space="0" w:color="auto"/>
          </w:divBdr>
        </w:div>
        <w:div w:id="866412402">
          <w:marLeft w:val="0"/>
          <w:marRight w:val="0"/>
          <w:marTop w:val="0"/>
          <w:marBottom w:val="0"/>
          <w:divBdr>
            <w:top w:val="none" w:sz="0" w:space="0" w:color="auto"/>
            <w:left w:val="none" w:sz="0" w:space="0" w:color="auto"/>
            <w:bottom w:val="none" w:sz="0" w:space="0" w:color="auto"/>
            <w:right w:val="none" w:sz="0" w:space="0" w:color="auto"/>
          </w:divBdr>
        </w:div>
        <w:div w:id="1586837064">
          <w:marLeft w:val="0"/>
          <w:marRight w:val="0"/>
          <w:marTop w:val="0"/>
          <w:marBottom w:val="0"/>
          <w:divBdr>
            <w:top w:val="none" w:sz="0" w:space="0" w:color="auto"/>
            <w:left w:val="none" w:sz="0" w:space="0" w:color="auto"/>
            <w:bottom w:val="none" w:sz="0" w:space="0" w:color="auto"/>
            <w:right w:val="none" w:sz="0" w:space="0" w:color="auto"/>
          </w:divBdr>
        </w:div>
        <w:div w:id="1771580479">
          <w:marLeft w:val="0"/>
          <w:marRight w:val="0"/>
          <w:marTop w:val="0"/>
          <w:marBottom w:val="0"/>
          <w:divBdr>
            <w:top w:val="none" w:sz="0" w:space="0" w:color="auto"/>
            <w:left w:val="none" w:sz="0" w:space="0" w:color="auto"/>
            <w:bottom w:val="none" w:sz="0" w:space="0" w:color="auto"/>
            <w:right w:val="none" w:sz="0" w:space="0" w:color="auto"/>
          </w:divBdr>
        </w:div>
        <w:div w:id="2117825053">
          <w:marLeft w:val="0"/>
          <w:marRight w:val="0"/>
          <w:marTop w:val="0"/>
          <w:marBottom w:val="0"/>
          <w:divBdr>
            <w:top w:val="none" w:sz="0" w:space="0" w:color="auto"/>
            <w:left w:val="none" w:sz="0" w:space="0" w:color="auto"/>
            <w:bottom w:val="none" w:sz="0" w:space="0" w:color="auto"/>
            <w:right w:val="none" w:sz="0" w:space="0" w:color="auto"/>
          </w:divBdr>
        </w:div>
      </w:divsChild>
    </w:div>
    <w:div w:id="2118331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gresochihuahua2.gob.mx/biblioteca/iniciativas/archivosIniciativas/24683.pdf" TargetMode="External"/><Relationship Id="rId13" Type="http://schemas.openxmlformats.org/officeDocument/2006/relationships/image" Target="media/image5.jpe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381026-E271-4DB1-A042-7755BC7D0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7291</Words>
  <Characters>40101</Characters>
  <Application>Microsoft Office Word</Application>
  <DocSecurity>0</DocSecurity>
  <Lines>334</Lines>
  <Paragraphs>94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47298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acastillo</dc:creator>
  <cp:lastModifiedBy>Andrea Daniela Flores Chacon</cp:lastModifiedBy>
  <cp:revision>2</cp:revision>
  <cp:lastPrinted>2023-12-15T18:19:00Z</cp:lastPrinted>
  <dcterms:created xsi:type="dcterms:W3CDTF">2025-12-18T15:50:00Z</dcterms:created>
  <dcterms:modified xsi:type="dcterms:W3CDTF">2025-12-18T15:50:00Z</dcterms:modified>
</cp:coreProperties>
</file>