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5876" w14:textId="77777777" w:rsidR="003B4C8B" w:rsidRPr="00CD617B" w:rsidRDefault="003B4C8B" w:rsidP="003B4C8B">
      <w:pPr>
        <w:pStyle w:val="Sinespaciado"/>
        <w:jc w:val="both"/>
        <w:outlineLvl w:val="0"/>
        <w:rPr>
          <w:rFonts w:ascii="Century Gothic" w:hAnsi="Century Gothic" w:cs="Arial"/>
          <w:b/>
          <w:sz w:val="24"/>
          <w:szCs w:val="24"/>
          <w:lang w:val="es-ES"/>
        </w:rPr>
      </w:pPr>
      <w:r w:rsidRPr="00CD617B">
        <w:rPr>
          <w:rFonts w:ascii="Century Gothic" w:hAnsi="Century Gothic" w:cs="Arial"/>
          <w:b/>
          <w:sz w:val="24"/>
          <w:szCs w:val="24"/>
          <w:lang w:val="es-ES"/>
        </w:rPr>
        <w:t>H. CONGRESO DEL ESTADO</w:t>
      </w:r>
    </w:p>
    <w:p w14:paraId="7D7D7769" w14:textId="77777777" w:rsidR="003B4C8B" w:rsidRPr="00CD617B" w:rsidRDefault="003B4C8B" w:rsidP="003B4C8B">
      <w:pPr>
        <w:pStyle w:val="Sinespaciado"/>
        <w:jc w:val="both"/>
        <w:outlineLvl w:val="0"/>
        <w:rPr>
          <w:rFonts w:ascii="Century Gothic" w:hAnsi="Century Gothic" w:cs="Arial"/>
          <w:b/>
          <w:sz w:val="24"/>
          <w:szCs w:val="24"/>
          <w:lang w:val="es-ES"/>
        </w:rPr>
      </w:pPr>
      <w:r w:rsidRPr="00CD617B">
        <w:rPr>
          <w:rFonts w:ascii="Century Gothic" w:hAnsi="Century Gothic" w:cs="Arial"/>
          <w:b/>
          <w:sz w:val="24"/>
          <w:szCs w:val="24"/>
          <w:lang w:val="es-ES"/>
        </w:rPr>
        <w:t>P R E S E N T E.-</w:t>
      </w:r>
    </w:p>
    <w:p w14:paraId="515B0176" w14:textId="77777777" w:rsidR="003B4C8B" w:rsidRPr="00CD617B" w:rsidRDefault="003B4C8B" w:rsidP="003B4C8B">
      <w:pPr>
        <w:pStyle w:val="Sinespaciado"/>
        <w:spacing w:line="360" w:lineRule="auto"/>
        <w:jc w:val="both"/>
        <w:rPr>
          <w:rFonts w:ascii="Century Gothic" w:hAnsi="Century Gothic" w:cs="Arial"/>
          <w:b/>
          <w:sz w:val="24"/>
          <w:szCs w:val="24"/>
          <w:lang w:val="es-ES"/>
        </w:rPr>
      </w:pPr>
    </w:p>
    <w:p w14:paraId="2B53F18C" w14:textId="77777777" w:rsidR="003B4C8B" w:rsidRPr="00CD617B" w:rsidRDefault="003B4C8B" w:rsidP="003B4C8B">
      <w:pPr>
        <w:spacing w:line="360" w:lineRule="auto"/>
        <w:jc w:val="both"/>
        <w:rPr>
          <w:rFonts w:ascii="Century Gothic" w:hAnsi="Century Gothic" w:cs="Arial"/>
        </w:rPr>
      </w:pPr>
      <w:r w:rsidRPr="00CD617B">
        <w:rPr>
          <w:rFonts w:ascii="Century Gothic" w:hAnsi="Century Gothic" w:cs="Arial"/>
        </w:rPr>
        <w:t>La Comisión de Programación, Presupuesto y Hacienda Pública, con fundamento en lo dispuesto por los artículos 64</w:t>
      </w:r>
      <w:r>
        <w:rPr>
          <w:rFonts w:ascii="Century Gothic" w:hAnsi="Century Gothic" w:cs="Arial"/>
        </w:rPr>
        <w:t>,</w:t>
      </w:r>
      <w:r w:rsidRPr="00CD617B">
        <w:rPr>
          <w:rFonts w:ascii="Century Gothic" w:hAnsi="Century Gothic" w:cs="Arial"/>
        </w:rPr>
        <w:t xml:space="preserve"> fracción II, de la Constitución Política del Estado de Chihuahua, 87, 88 y 111 de la Ley Orgánica, 80 y 81 del Reglamento Interior y de Prácticas Parlamentarias, del Poder Legislativo del Estado de Chihuahua, somete a la consideración del Pleno el presente Dictamen, elaborado conforme a los siguientes:</w:t>
      </w:r>
    </w:p>
    <w:p w14:paraId="4E664DFE" w14:textId="77777777" w:rsidR="003B4C8B" w:rsidRPr="00D65F64" w:rsidRDefault="003B4C8B" w:rsidP="003B4C8B">
      <w:pPr>
        <w:spacing w:line="360" w:lineRule="auto"/>
        <w:ind w:firstLine="708"/>
        <w:jc w:val="both"/>
        <w:rPr>
          <w:rFonts w:ascii="Century Gothic" w:hAnsi="Century Gothic" w:cs="Arial"/>
          <w:highlight w:val="yellow"/>
        </w:rPr>
      </w:pPr>
    </w:p>
    <w:p w14:paraId="45CAE3B6" w14:textId="77777777" w:rsidR="003B4C8B" w:rsidRPr="00CD617B" w:rsidRDefault="003B4C8B" w:rsidP="003B4C8B">
      <w:pPr>
        <w:pStyle w:val="Sinespaciado"/>
        <w:spacing w:line="360" w:lineRule="auto"/>
        <w:jc w:val="center"/>
        <w:rPr>
          <w:rFonts w:ascii="Century Gothic" w:hAnsi="Century Gothic" w:cs="Arial"/>
          <w:b/>
          <w:sz w:val="24"/>
          <w:szCs w:val="24"/>
        </w:rPr>
      </w:pPr>
      <w:r w:rsidRPr="00CD617B">
        <w:rPr>
          <w:rFonts w:ascii="Century Gothic" w:hAnsi="Century Gothic" w:cs="Arial"/>
          <w:b/>
          <w:sz w:val="24"/>
          <w:szCs w:val="24"/>
        </w:rPr>
        <w:t>A N T E C E D E N T E S</w:t>
      </w:r>
    </w:p>
    <w:p w14:paraId="138EA02D" w14:textId="77777777" w:rsidR="003B4C8B" w:rsidRPr="00CD617B" w:rsidRDefault="003B4C8B" w:rsidP="003B4C8B">
      <w:pPr>
        <w:pStyle w:val="Sinespaciado"/>
        <w:spacing w:line="360" w:lineRule="auto"/>
        <w:jc w:val="both"/>
        <w:rPr>
          <w:rFonts w:ascii="Century Gothic" w:hAnsi="Century Gothic" w:cs="Arial"/>
          <w:b/>
          <w:sz w:val="24"/>
          <w:szCs w:val="24"/>
        </w:rPr>
      </w:pPr>
    </w:p>
    <w:p w14:paraId="61A396C4" w14:textId="412791E6" w:rsidR="003B4C8B" w:rsidRDefault="003B4C8B" w:rsidP="000F2C75">
      <w:pPr>
        <w:spacing w:line="360" w:lineRule="auto"/>
        <w:jc w:val="both"/>
        <w:rPr>
          <w:rFonts w:ascii="Century Gothic" w:hAnsi="Century Gothic" w:cs="Arial"/>
        </w:rPr>
      </w:pPr>
      <w:r w:rsidRPr="00CD617B">
        <w:rPr>
          <w:rFonts w:ascii="Century Gothic" w:hAnsi="Century Gothic" w:cs="Arial"/>
          <w:b/>
        </w:rPr>
        <w:t>I.-</w:t>
      </w:r>
      <w:r w:rsidRPr="00CD617B">
        <w:rPr>
          <w:rFonts w:ascii="Century Gothic" w:hAnsi="Century Gothic" w:cs="Arial"/>
        </w:rPr>
        <w:t xml:space="preserve"> Con fecha 31 de octubre del presente año, se tuvieron por recibidos en esta Soberanía, los </w:t>
      </w:r>
      <w:r>
        <w:rPr>
          <w:rFonts w:ascii="Century Gothic" w:hAnsi="Century Gothic" w:cs="Arial"/>
        </w:rPr>
        <w:t>p</w:t>
      </w:r>
      <w:r w:rsidRPr="00CD617B">
        <w:rPr>
          <w:rFonts w:ascii="Century Gothic" w:hAnsi="Century Gothic" w:cs="Arial"/>
        </w:rPr>
        <w:t>royectos de Tablas de Valores Unitarios de Suelo y Construcción, que servirán para determinar los valores catastrales y serán la base para el cálculo de los impuestos que grave</w:t>
      </w:r>
      <w:r>
        <w:rPr>
          <w:rFonts w:ascii="Century Gothic" w:hAnsi="Century Gothic" w:cs="Arial"/>
        </w:rPr>
        <w:t xml:space="preserve">n la propiedad inmobiliaria </w:t>
      </w:r>
      <w:r w:rsidRPr="00CD617B">
        <w:rPr>
          <w:rFonts w:ascii="Century Gothic" w:hAnsi="Century Gothic" w:cs="Arial"/>
        </w:rPr>
        <w:t>que cobrarán</w:t>
      </w:r>
      <w:r w:rsidRPr="00384A46">
        <w:rPr>
          <w:rFonts w:ascii="Century Gothic" w:hAnsi="Century Gothic" w:cs="Arial"/>
        </w:rPr>
        <w:t xml:space="preserve"> </w:t>
      </w:r>
      <w:r w:rsidRPr="00CD617B">
        <w:rPr>
          <w:rFonts w:ascii="Century Gothic" w:hAnsi="Century Gothic" w:cs="Arial"/>
        </w:rPr>
        <w:t>durante el Ejercicio Fiscal de 20</w:t>
      </w:r>
      <w:r>
        <w:rPr>
          <w:rFonts w:ascii="Century Gothic" w:hAnsi="Century Gothic" w:cs="Arial"/>
        </w:rPr>
        <w:t>2</w:t>
      </w:r>
      <w:r w:rsidR="00F523BF">
        <w:rPr>
          <w:rFonts w:ascii="Century Gothic" w:hAnsi="Century Gothic" w:cs="Arial"/>
        </w:rPr>
        <w:t>6</w:t>
      </w:r>
      <w:r>
        <w:rPr>
          <w:rFonts w:ascii="Century Gothic" w:hAnsi="Century Gothic" w:cs="Arial"/>
        </w:rPr>
        <w:t>,</w:t>
      </w:r>
      <w:r w:rsidRPr="00CD617B">
        <w:rPr>
          <w:rFonts w:ascii="Century Gothic" w:hAnsi="Century Gothic" w:cs="Arial"/>
        </w:rPr>
        <w:t xml:space="preserve"> las administraciones </w:t>
      </w:r>
      <w:r>
        <w:rPr>
          <w:rFonts w:ascii="Century Gothic" w:hAnsi="Century Gothic" w:cs="Arial"/>
        </w:rPr>
        <w:t xml:space="preserve">de los </w:t>
      </w:r>
      <w:r w:rsidRPr="005A1C31">
        <w:rPr>
          <w:rFonts w:ascii="Century Gothic" w:hAnsi="Century Gothic" w:cs="Arial"/>
        </w:rPr>
        <w:t xml:space="preserve">siguientes </w:t>
      </w:r>
      <w:r w:rsidR="009F7A45">
        <w:rPr>
          <w:rFonts w:ascii="Century Gothic" w:hAnsi="Century Gothic" w:cs="Arial"/>
        </w:rPr>
        <w:t xml:space="preserve">10 </w:t>
      </w:r>
      <w:r w:rsidRPr="005A1C31">
        <w:rPr>
          <w:rFonts w:ascii="Century Gothic" w:hAnsi="Century Gothic" w:cs="Arial"/>
        </w:rPr>
        <w:t xml:space="preserve">Municipios del Estado: </w:t>
      </w:r>
      <w:proofErr w:type="spellStart"/>
      <w:r w:rsidR="000F2C75" w:rsidRPr="000F2C75">
        <w:rPr>
          <w:rFonts w:ascii="Century Gothic" w:hAnsi="Century Gothic" w:cs="Arial"/>
        </w:rPr>
        <w:t>Bachíniva</w:t>
      </w:r>
      <w:proofErr w:type="spellEnd"/>
      <w:r w:rsidR="000F2C75">
        <w:rPr>
          <w:rFonts w:ascii="Century Gothic" w:hAnsi="Century Gothic" w:cs="Arial"/>
        </w:rPr>
        <w:t xml:space="preserve">, </w:t>
      </w:r>
      <w:r w:rsidR="000F2C75" w:rsidRPr="000F2C75">
        <w:rPr>
          <w:rFonts w:ascii="Century Gothic" w:hAnsi="Century Gothic" w:cs="Arial"/>
        </w:rPr>
        <w:t>Camargo</w:t>
      </w:r>
      <w:r w:rsidR="000F2C75">
        <w:rPr>
          <w:rFonts w:ascii="Century Gothic" w:hAnsi="Century Gothic" w:cs="Arial"/>
        </w:rPr>
        <w:t>,</w:t>
      </w:r>
      <w:r w:rsidR="00627CC4">
        <w:rPr>
          <w:rFonts w:ascii="Century Gothic" w:hAnsi="Century Gothic" w:cs="Arial"/>
        </w:rPr>
        <w:t xml:space="preserve"> Chihuahua</w:t>
      </w:r>
      <w:r w:rsidR="000F2C75">
        <w:rPr>
          <w:rFonts w:ascii="Century Gothic" w:hAnsi="Century Gothic" w:cs="Arial"/>
        </w:rPr>
        <w:t xml:space="preserve"> </w:t>
      </w:r>
      <w:r w:rsidR="000F2C75" w:rsidRPr="000F2C75">
        <w:rPr>
          <w:rFonts w:ascii="Century Gothic" w:hAnsi="Century Gothic" w:cs="Arial"/>
        </w:rPr>
        <w:t>Galeana</w:t>
      </w:r>
      <w:r w:rsidR="000F2C75">
        <w:rPr>
          <w:rFonts w:ascii="Century Gothic" w:hAnsi="Century Gothic" w:cs="Arial"/>
        </w:rPr>
        <w:t xml:space="preserve">, </w:t>
      </w:r>
      <w:r w:rsidR="000F2C75" w:rsidRPr="000F2C75">
        <w:rPr>
          <w:rFonts w:ascii="Century Gothic" w:hAnsi="Century Gothic" w:cs="Arial"/>
        </w:rPr>
        <w:t>Guerrero</w:t>
      </w:r>
      <w:r w:rsidR="000F2C75">
        <w:rPr>
          <w:rFonts w:ascii="Century Gothic" w:hAnsi="Century Gothic" w:cs="Arial"/>
        </w:rPr>
        <w:t xml:space="preserve">, </w:t>
      </w:r>
      <w:r w:rsidR="000F2C75" w:rsidRPr="000F2C75">
        <w:rPr>
          <w:rFonts w:ascii="Century Gothic" w:hAnsi="Century Gothic" w:cs="Arial"/>
        </w:rPr>
        <w:t>Janos</w:t>
      </w:r>
      <w:r w:rsidR="000F2C75">
        <w:rPr>
          <w:rFonts w:ascii="Century Gothic" w:hAnsi="Century Gothic" w:cs="Arial"/>
        </w:rPr>
        <w:t xml:space="preserve">, </w:t>
      </w:r>
      <w:r w:rsidR="00627CC4">
        <w:rPr>
          <w:rFonts w:ascii="Century Gothic" w:hAnsi="Century Gothic" w:cs="Arial"/>
        </w:rPr>
        <w:t xml:space="preserve">Juárez, </w:t>
      </w:r>
      <w:r w:rsidR="000F2C75" w:rsidRPr="000F2C75">
        <w:rPr>
          <w:rFonts w:ascii="Century Gothic" w:hAnsi="Century Gothic" w:cs="Arial"/>
        </w:rPr>
        <w:t>Ocampo</w:t>
      </w:r>
      <w:r w:rsidR="000F2C75">
        <w:rPr>
          <w:rFonts w:ascii="Century Gothic" w:hAnsi="Century Gothic" w:cs="Arial"/>
        </w:rPr>
        <w:t xml:space="preserve">, </w:t>
      </w:r>
      <w:r w:rsidR="000F2C75" w:rsidRPr="000F2C75">
        <w:rPr>
          <w:rFonts w:ascii="Century Gothic" w:hAnsi="Century Gothic" w:cs="Arial"/>
        </w:rPr>
        <w:t>San Francisco de Conchos</w:t>
      </w:r>
      <w:r w:rsidR="000F2C75">
        <w:rPr>
          <w:rFonts w:ascii="Century Gothic" w:hAnsi="Century Gothic" w:cs="Arial"/>
        </w:rPr>
        <w:t xml:space="preserve"> y </w:t>
      </w:r>
      <w:r w:rsidR="000F2C75" w:rsidRPr="000F2C75">
        <w:rPr>
          <w:rFonts w:ascii="Century Gothic" w:hAnsi="Century Gothic" w:cs="Arial"/>
        </w:rPr>
        <w:t>San Francisco del Oro</w:t>
      </w:r>
      <w:r w:rsidR="00E04CD2">
        <w:rPr>
          <w:rFonts w:ascii="Century Gothic" w:hAnsi="Century Gothic" w:cs="Arial"/>
        </w:rPr>
        <w:t>.</w:t>
      </w:r>
    </w:p>
    <w:p w14:paraId="5A2CCB78" w14:textId="77777777" w:rsidR="006046CE" w:rsidRDefault="006046CE" w:rsidP="00143D83">
      <w:pPr>
        <w:spacing w:line="360" w:lineRule="auto"/>
        <w:jc w:val="both"/>
        <w:rPr>
          <w:rFonts w:ascii="Century Gothic" w:hAnsi="Century Gothic" w:cs="Arial"/>
        </w:rPr>
      </w:pPr>
    </w:p>
    <w:p w14:paraId="1B7F1F54" w14:textId="334A1C3C" w:rsidR="003B4C8B" w:rsidRPr="004D2293" w:rsidRDefault="003B4C8B" w:rsidP="003B4C8B">
      <w:pPr>
        <w:spacing w:line="360" w:lineRule="auto"/>
        <w:jc w:val="both"/>
        <w:rPr>
          <w:rFonts w:ascii="Century Gothic" w:hAnsi="Century Gothic" w:cs="Arial"/>
        </w:rPr>
      </w:pPr>
      <w:r w:rsidRPr="004D2293">
        <w:rPr>
          <w:rFonts w:ascii="Century Gothic" w:hAnsi="Century Gothic" w:cs="Arial"/>
        </w:rPr>
        <w:t>En cuanto a la aprobación por parte de los Ayuntamientos,</w:t>
      </w:r>
      <w:r w:rsidRPr="00C302EC">
        <w:rPr>
          <w:rFonts w:ascii="Century Gothic" w:hAnsi="Century Gothic" w:cs="Arial"/>
        </w:rPr>
        <w:t xml:space="preserve"> </w:t>
      </w:r>
      <w:r w:rsidRPr="004D2293">
        <w:rPr>
          <w:rFonts w:ascii="Century Gothic" w:hAnsi="Century Gothic" w:cs="Arial"/>
        </w:rPr>
        <w:t xml:space="preserve">en cumplimiento a lo dispuesto por el </w:t>
      </w:r>
      <w:r>
        <w:rPr>
          <w:rFonts w:ascii="Century Gothic" w:hAnsi="Century Gothic" w:cs="Arial"/>
        </w:rPr>
        <w:t>a</w:t>
      </w:r>
      <w:r w:rsidRPr="004D2293">
        <w:rPr>
          <w:rFonts w:ascii="Century Gothic" w:hAnsi="Century Gothic" w:cs="Arial"/>
        </w:rPr>
        <w:t>rtículo 28, fracción XL</w:t>
      </w:r>
      <w:r>
        <w:rPr>
          <w:rFonts w:ascii="Century Gothic" w:hAnsi="Century Gothic" w:cs="Arial"/>
        </w:rPr>
        <w:t xml:space="preserve"> </w:t>
      </w:r>
      <w:r w:rsidRPr="004D2293">
        <w:rPr>
          <w:rFonts w:ascii="Century Gothic" w:hAnsi="Century Gothic" w:cs="Arial"/>
        </w:rPr>
        <w:t>del Código Municipal para el Estado de Chihuahua</w:t>
      </w:r>
      <w:r>
        <w:rPr>
          <w:rFonts w:ascii="Century Gothic" w:hAnsi="Century Gothic" w:cs="Arial"/>
        </w:rPr>
        <w:t>,</w:t>
      </w:r>
      <w:r w:rsidRPr="004D2293">
        <w:rPr>
          <w:rFonts w:ascii="Century Gothic" w:hAnsi="Century Gothic" w:cs="Arial"/>
        </w:rPr>
        <w:t xml:space="preserve"> se anexaron a </w:t>
      </w:r>
      <w:r>
        <w:rPr>
          <w:rFonts w:ascii="Century Gothic" w:hAnsi="Century Gothic" w:cs="Arial"/>
        </w:rPr>
        <w:t>cada uno de los</w:t>
      </w:r>
      <w:r w:rsidRPr="004D2293">
        <w:rPr>
          <w:rFonts w:ascii="Century Gothic" w:hAnsi="Century Gothic" w:cs="Arial"/>
        </w:rPr>
        <w:t xml:space="preserve"> proyectos, las certificaciones del acuerdo tomado y las actas correspondientes</w:t>
      </w:r>
      <w:r>
        <w:rPr>
          <w:rFonts w:ascii="Century Gothic" w:hAnsi="Century Gothic" w:cs="Arial"/>
        </w:rPr>
        <w:t>.</w:t>
      </w:r>
    </w:p>
    <w:p w14:paraId="76E19A1A" w14:textId="77777777" w:rsidR="003B4C8B" w:rsidRPr="00D65F64" w:rsidRDefault="003B4C8B" w:rsidP="003B4C8B">
      <w:pPr>
        <w:spacing w:line="360" w:lineRule="auto"/>
        <w:jc w:val="both"/>
        <w:rPr>
          <w:rFonts w:ascii="Arial" w:hAnsi="Arial"/>
          <w:highlight w:val="yellow"/>
        </w:rPr>
      </w:pPr>
    </w:p>
    <w:p w14:paraId="12E93EBE" w14:textId="77777777" w:rsidR="00FD7DA3" w:rsidRDefault="003B4C8B" w:rsidP="00FD7DA3">
      <w:pPr>
        <w:widowControl w:val="0"/>
        <w:autoSpaceDE w:val="0"/>
        <w:autoSpaceDN w:val="0"/>
        <w:adjustRightInd w:val="0"/>
        <w:spacing w:line="360" w:lineRule="auto"/>
        <w:jc w:val="both"/>
        <w:rPr>
          <w:rFonts w:ascii="Century Gothic" w:hAnsi="Century Gothic" w:cs="Arial"/>
        </w:rPr>
      </w:pPr>
      <w:r w:rsidRPr="0020058D">
        <w:rPr>
          <w:rFonts w:ascii="Century Gothic" w:hAnsi="Century Gothic" w:cs="Arial"/>
          <w:b/>
        </w:rPr>
        <w:lastRenderedPageBreak/>
        <w:t xml:space="preserve">II.- </w:t>
      </w:r>
      <w:r w:rsidRPr="0020058D">
        <w:rPr>
          <w:rFonts w:ascii="Century Gothic" w:hAnsi="Century Gothic" w:cs="Arial"/>
        </w:rPr>
        <w:t>La Presidencia del H. Congreso del Estado, en uso de las facultades que le confiere el artículo 75, fracción XIII, de la Ley Orgánica del Poder Legislativo, tuvo a bien turnar a esta Comisión de Programación, Presupuesto y Hacienda Pública, las</w:t>
      </w:r>
      <w:r>
        <w:rPr>
          <w:rFonts w:ascii="Century Gothic" w:hAnsi="Century Gothic" w:cs="Arial"/>
        </w:rPr>
        <w:t xml:space="preserve"> i</w:t>
      </w:r>
      <w:r w:rsidRPr="0020058D">
        <w:rPr>
          <w:rFonts w:ascii="Century Gothic" w:hAnsi="Century Gothic" w:cs="Arial"/>
        </w:rPr>
        <w:t>niciativas de mérito</w:t>
      </w:r>
      <w:r>
        <w:rPr>
          <w:rFonts w:ascii="Century Gothic" w:hAnsi="Century Gothic" w:cs="Arial"/>
        </w:rPr>
        <w:t>,</w:t>
      </w:r>
      <w:r w:rsidRPr="0020058D">
        <w:rPr>
          <w:rFonts w:ascii="Century Gothic" w:hAnsi="Century Gothic" w:cs="Arial"/>
        </w:rPr>
        <w:t xml:space="preserve"> a efecto de proceder al estudio, análisis y elaboración del Dictamen correspondiente.</w:t>
      </w:r>
    </w:p>
    <w:p w14:paraId="62FD9040" w14:textId="77777777" w:rsidR="00FD7DA3" w:rsidRDefault="00FD7DA3" w:rsidP="00FD7DA3">
      <w:pPr>
        <w:widowControl w:val="0"/>
        <w:autoSpaceDE w:val="0"/>
        <w:autoSpaceDN w:val="0"/>
        <w:adjustRightInd w:val="0"/>
        <w:spacing w:line="360" w:lineRule="auto"/>
        <w:jc w:val="both"/>
        <w:rPr>
          <w:rFonts w:ascii="Century Gothic" w:hAnsi="Century Gothic" w:cs="Arial"/>
        </w:rPr>
      </w:pPr>
    </w:p>
    <w:p w14:paraId="3D431FEB" w14:textId="20294ADB" w:rsidR="003B4C8B" w:rsidRDefault="00FD7DA3" w:rsidP="00B7268D">
      <w:pPr>
        <w:widowControl w:val="0"/>
        <w:autoSpaceDE w:val="0"/>
        <w:autoSpaceDN w:val="0"/>
        <w:adjustRightInd w:val="0"/>
        <w:spacing w:line="360" w:lineRule="auto"/>
        <w:jc w:val="both"/>
        <w:rPr>
          <w:rFonts w:ascii="Century Gothic" w:hAnsi="Century Gothic" w:cs="Arial"/>
          <w:lang w:val="es-MX"/>
        </w:rPr>
      </w:pPr>
      <w:r w:rsidRPr="00FD7DA3">
        <w:rPr>
          <w:rFonts w:ascii="Century Gothic" w:hAnsi="Century Gothic" w:cs="Arial"/>
          <w:b/>
          <w:bCs/>
        </w:rPr>
        <w:t>III</w:t>
      </w:r>
      <w:r w:rsidRPr="00C867EF">
        <w:rPr>
          <w:rFonts w:ascii="Century Gothic" w:hAnsi="Century Gothic" w:cs="Arial"/>
          <w:b/>
          <w:bCs/>
        </w:rPr>
        <w:t>.-</w:t>
      </w:r>
      <w:r w:rsidRPr="00C867EF">
        <w:rPr>
          <w:rFonts w:ascii="Century Gothic" w:hAnsi="Century Gothic" w:cs="Arial"/>
        </w:rPr>
        <w:t xml:space="preserve"> </w:t>
      </w:r>
      <w:r w:rsidR="003B4C8B" w:rsidRPr="00594C8B">
        <w:rPr>
          <w:rFonts w:ascii="Century Gothic" w:hAnsi="Century Gothic" w:cs="Arial"/>
          <w:lang w:val="es-MX"/>
        </w:rPr>
        <w:t xml:space="preserve">Es así que los Municipios de </w:t>
      </w:r>
      <w:proofErr w:type="spellStart"/>
      <w:r w:rsidR="00627CC4" w:rsidRPr="000F2C75">
        <w:rPr>
          <w:rFonts w:ascii="Century Gothic" w:hAnsi="Century Gothic" w:cs="Arial"/>
        </w:rPr>
        <w:t>Bachíniva</w:t>
      </w:r>
      <w:proofErr w:type="spellEnd"/>
      <w:r w:rsidR="00627CC4">
        <w:rPr>
          <w:rFonts w:ascii="Century Gothic" w:hAnsi="Century Gothic" w:cs="Arial"/>
        </w:rPr>
        <w:t xml:space="preserve">, </w:t>
      </w:r>
      <w:r w:rsidR="00627CC4" w:rsidRPr="000F2C75">
        <w:rPr>
          <w:rFonts w:ascii="Century Gothic" w:hAnsi="Century Gothic" w:cs="Arial"/>
        </w:rPr>
        <w:t>Camargo</w:t>
      </w:r>
      <w:r w:rsidR="00627CC4">
        <w:rPr>
          <w:rFonts w:ascii="Century Gothic" w:hAnsi="Century Gothic" w:cs="Arial"/>
        </w:rPr>
        <w:t xml:space="preserve">, Chihuahua </w:t>
      </w:r>
      <w:r w:rsidR="00627CC4" w:rsidRPr="000F2C75">
        <w:rPr>
          <w:rFonts w:ascii="Century Gothic" w:hAnsi="Century Gothic" w:cs="Arial"/>
        </w:rPr>
        <w:t>Galeana</w:t>
      </w:r>
      <w:r w:rsidR="00627CC4">
        <w:rPr>
          <w:rFonts w:ascii="Century Gothic" w:hAnsi="Century Gothic" w:cs="Arial"/>
        </w:rPr>
        <w:t xml:space="preserve">, </w:t>
      </w:r>
      <w:r w:rsidR="00627CC4" w:rsidRPr="000F2C75">
        <w:rPr>
          <w:rFonts w:ascii="Century Gothic" w:hAnsi="Century Gothic" w:cs="Arial"/>
        </w:rPr>
        <w:t>Guerrero</w:t>
      </w:r>
      <w:r w:rsidR="00627CC4">
        <w:rPr>
          <w:rFonts w:ascii="Century Gothic" w:hAnsi="Century Gothic" w:cs="Arial"/>
        </w:rPr>
        <w:t xml:space="preserve">, </w:t>
      </w:r>
      <w:r w:rsidR="00627CC4" w:rsidRPr="000F2C75">
        <w:rPr>
          <w:rFonts w:ascii="Century Gothic" w:hAnsi="Century Gothic" w:cs="Arial"/>
        </w:rPr>
        <w:t>Janos</w:t>
      </w:r>
      <w:r w:rsidR="00627CC4">
        <w:rPr>
          <w:rFonts w:ascii="Century Gothic" w:hAnsi="Century Gothic" w:cs="Arial"/>
        </w:rPr>
        <w:t xml:space="preserve">, Juárez, </w:t>
      </w:r>
      <w:r w:rsidR="00627CC4" w:rsidRPr="000F2C75">
        <w:rPr>
          <w:rFonts w:ascii="Century Gothic" w:hAnsi="Century Gothic" w:cs="Arial"/>
        </w:rPr>
        <w:t>Ocampo</w:t>
      </w:r>
      <w:r w:rsidR="00627CC4">
        <w:rPr>
          <w:rFonts w:ascii="Century Gothic" w:hAnsi="Century Gothic" w:cs="Arial"/>
        </w:rPr>
        <w:t xml:space="preserve">, </w:t>
      </w:r>
      <w:r w:rsidR="00627CC4" w:rsidRPr="000F2C75">
        <w:rPr>
          <w:rFonts w:ascii="Century Gothic" w:hAnsi="Century Gothic" w:cs="Arial"/>
        </w:rPr>
        <w:t>San Francisco de Conchos</w:t>
      </w:r>
      <w:r w:rsidR="00627CC4">
        <w:rPr>
          <w:rFonts w:ascii="Century Gothic" w:hAnsi="Century Gothic" w:cs="Arial"/>
        </w:rPr>
        <w:t xml:space="preserve"> y </w:t>
      </w:r>
      <w:r w:rsidR="00627CC4" w:rsidRPr="000F2C75">
        <w:rPr>
          <w:rFonts w:ascii="Century Gothic" w:hAnsi="Century Gothic" w:cs="Arial"/>
        </w:rPr>
        <w:t>San Francisco del Oro</w:t>
      </w:r>
      <w:r w:rsidR="003B4C8B" w:rsidRPr="00594C8B">
        <w:rPr>
          <w:rFonts w:ascii="Century Gothic" w:hAnsi="Century Gothic" w:cs="Arial"/>
          <w:lang w:val="es-MX"/>
        </w:rPr>
        <w:t xml:space="preserve">, </w:t>
      </w:r>
      <w:r w:rsidR="003B4C8B" w:rsidRPr="0020058D">
        <w:rPr>
          <w:rFonts w:ascii="Century Gothic" w:hAnsi="Century Gothic" w:cs="Arial"/>
          <w:lang w:val="es-MX"/>
        </w:rPr>
        <w:t xml:space="preserve">someten a consideración de este H. Congreso del Estado los </w:t>
      </w:r>
      <w:r w:rsidR="003B4C8B">
        <w:rPr>
          <w:rFonts w:ascii="Century Gothic" w:hAnsi="Century Gothic" w:cs="Arial"/>
          <w:lang w:val="es-MX"/>
        </w:rPr>
        <w:t>p</w:t>
      </w:r>
      <w:r w:rsidR="003B4C8B" w:rsidRPr="0020058D">
        <w:rPr>
          <w:rFonts w:ascii="Century Gothic" w:hAnsi="Century Gothic" w:cs="Arial"/>
          <w:lang w:val="es-MX"/>
        </w:rPr>
        <w:t>royectos de Tablas de Valores Un</w:t>
      </w:r>
      <w:r w:rsidR="003B4C8B">
        <w:rPr>
          <w:rFonts w:ascii="Century Gothic" w:hAnsi="Century Gothic" w:cs="Arial"/>
          <w:lang w:val="es-MX"/>
        </w:rPr>
        <w:t xml:space="preserve">itarios de Suelo y Construcción, </w:t>
      </w:r>
      <w:r w:rsidR="003B4C8B" w:rsidRPr="0020058D">
        <w:rPr>
          <w:rFonts w:ascii="Century Gothic" w:hAnsi="Century Gothic" w:cs="Arial"/>
          <w:lang w:val="es-MX"/>
        </w:rPr>
        <w:t>para el Ejercicio Fiscal 202</w:t>
      </w:r>
      <w:r w:rsidR="009807C0">
        <w:rPr>
          <w:rFonts w:ascii="Century Gothic" w:hAnsi="Century Gothic" w:cs="Arial"/>
          <w:lang w:val="es-MX"/>
        </w:rPr>
        <w:t>6</w:t>
      </w:r>
      <w:r w:rsidR="003B4C8B" w:rsidRPr="0020058D">
        <w:rPr>
          <w:rFonts w:ascii="Century Gothic" w:hAnsi="Century Gothic" w:cs="Arial"/>
          <w:lang w:val="es-MX"/>
        </w:rPr>
        <w:t>, las cuales servirán de base para el cálculo de los impuestos que graven la propiedad inmobiliaria.</w:t>
      </w:r>
    </w:p>
    <w:p w14:paraId="05B21E57" w14:textId="77777777" w:rsidR="00E04CD2" w:rsidRDefault="00E04CD2" w:rsidP="00B7268D">
      <w:pPr>
        <w:widowControl w:val="0"/>
        <w:autoSpaceDE w:val="0"/>
        <w:autoSpaceDN w:val="0"/>
        <w:adjustRightInd w:val="0"/>
        <w:spacing w:line="360" w:lineRule="auto"/>
        <w:jc w:val="both"/>
        <w:rPr>
          <w:rFonts w:ascii="Century Gothic" w:hAnsi="Century Gothic" w:cs="Arial"/>
          <w:lang w:val="es-MX"/>
        </w:rPr>
      </w:pPr>
    </w:p>
    <w:p w14:paraId="1D42923A" w14:textId="01910EF3" w:rsidR="00E04CD2" w:rsidRDefault="00E04CD2" w:rsidP="00B7268D">
      <w:pPr>
        <w:widowControl w:val="0"/>
        <w:autoSpaceDE w:val="0"/>
        <w:autoSpaceDN w:val="0"/>
        <w:adjustRightInd w:val="0"/>
        <w:spacing w:line="360" w:lineRule="auto"/>
        <w:jc w:val="both"/>
        <w:rPr>
          <w:rFonts w:ascii="Century Gothic" w:hAnsi="Century Gothic" w:cs="Arial"/>
          <w:lang w:val="es-MX"/>
        </w:rPr>
      </w:pPr>
      <w:r>
        <w:rPr>
          <w:rFonts w:ascii="Century Gothic" w:hAnsi="Century Gothic" w:cs="Arial"/>
          <w:lang w:val="es-MX"/>
        </w:rPr>
        <w:t>Las iniciativas integras, con su exposición de motivos pueden ser consultadas en los siguientes enlaces:</w:t>
      </w:r>
    </w:p>
    <w:p w14:paraId="1B841BD7" w14:textId="77777777" w:rsidR="00FE2C67" w:rsidRDefault="00FE2C67" w:rsidP="00B7268D">
      <w:pPr>
        <w:widowControl w:val="0"/>
        <w:autoSpaceDE w:val="0"/>
        <w:autoSpaceDN w:val="0"/>
        <w:adjustRightInd w:val="0"/>
        <w:spacing w:line="360" w:lineRule="auto"/>
        <w:jc w:val="both"/>
        <w:rPr>
          <w:rFonts w:ascii="Century Gothic" w:hAnsi="Century Gothic" w:cs="Arial"/>
        </w:rPr>
      </w:pPr>
    </w:p>
    <w:p w14:paraId="3C6B407D" w14:textId="28B0D8D2" w:rsidR="000F2C75" w:rsidRDefault="000F2C75" w:rsidP="000F2C75">
      <w:pPr>
        <w:widowControl w:val="0"/>
        <w:autoSpaceDE w:val="0"/>
        <w:autoSpaceDN w:val="0"/>
        <w:adjustRightInd w:val="0"/>
        <w:spacing w:line="360" w:lineRule="auto"/>
        <w:jc w:val="both"/>
        <w:rPr>
          <w:rFonts w:ascii="Century Gothic" w:hAnsi="Century Gothic" w:cs="Arial"/>
          <w:b/>
        </w:rPr>
      </w:pPr>
      <w:r w:rsidRPr="000F2C75">
        <w:rPr>
          <w:rFonts w:ascii="Century Gothic" w:hAnsi="Century Gothic" w:cs="Arial"/>
          <w:b/>
        </w:rPr>
        <w:t>A</w:t>
      </w:r>
      <w:r>
        <w:rPr>
          <w:rFonts w:ascii="Century Gothic" w:hAnsi="Century Gothic" w:cs="Arial"/>
          <w:b/>
        </w:rPr>
        <w:t xml:space="preserve">sunto </w:t>
      </w:r>
      <w:r w:rsidRPr="000F2C75">
        <w:rPr>
          <w:rFonts w:ascii="Century Gothic" w:hAnsi="Century Gothic" w:cs="Arial"/>
          <w:b/>
        </w:rPr>
        <w:t>1151</w:t>
      </w:r>
      <w:r>
        <w:rPr>
          <w:rFonts w:ascii="Century Gothic" w:hAnsi="Century Gothic" w:cs="Arial"/>
          <w:b/>
        </w:rPr>
        <w:t xml:space="preserve">, </w:t>
      </w:r>
      <w:r w:rsidRPr="000F2C75">
        <w:rPr>
          <w:rFonts w:ascii="Century Gothic" w:hAnsi="Century Gothic" w:cs="Arial"/>
          <w:b/>
        </w:rPr>
        <w:t>Bachíniva</w:t>
      </w:r>
    </w:p>
    <w:p w14:paraId="70ECA04D" w14:textId="73D594A7" w:rsidR="00F644F7" w:rsidRPr="00F644F7" w:rsidRDefault="000C275B" w:rsidP="000F2C75">
      <w:pPr>
        <w:widowControl w:val="0"/>
        <w:autoSpaceDE w:val="0"/>
        <w:autoSpaceDN w:val="0"/>
        <w:adjustRightInd w:val="0"/>
        <w:spacing w:line="360" w:lineRule="auto"/>
        <w:jc w:val="both"/>
        <w:rPr>
          <w:rFonts w:ascii="Century Gothic" w:hAnsi="Century Gothic" w:cs="Arial"/>
        </w:rPr>
      </w:pPr>
      <w:hyperlink r:id="rId8" w:history="1">
        <w:r w:rsidR="00F644F7" w:rsidRPr="00F644F7">
          <w:rPr>
            <w:rStyle w:val="Hipervnculo"/>
            <w:rFonts w:ascii="Century Gothic" w:hAnsi="Century Gothic" w:cs="Arial"/>
          </w:rPr>
          <w:t>https://www.congresochihuahua2.gob.mx/biblioteca/iniciativas/archivosIniciativas/24486.pdf</w:t>
        </w:r>
      </w:hyperlink>
    </w:p>
    <w:p w14:paraId="7E81EA72" w14:textId="77777777" w:rsidR="00F644F7" w:rsidRPr="000F2C75" w:rsidRDefault="00F644F7" w:rsidP="000F2C75">
      <w:pPr>
        <w:widowControl w:val="0"/>
        <w:autoSpaceDE w:val="0"/>
        <w:autoSpaceDN w:val="0"/>
        <w:adjustRightInd w:val="0"/>
        <w:spacing w:line="360" w:lineRule="auto"/>
        <w:jc w:val="both"/>
        <w:rPr>
          <w:rFonts w:ascii="Century Gothic" w:hAnsi="Century Gothic" w:cs="Arial"/>
          <w:b/>
        </w:rPr>
      </w:pPr>
    </w:p>
    <w:p w14:paraId="7995C31D" w14:textId="3C7A5179" w:rsidR="000F2C75" w:rsidRDefault="000F2C75" w:rsidP="000F2C75">
      <w:pPr>
        <w:widowControl w:val="0"/>
        <w:autoSpaceDE w:val="0"/>
        <w:autoSpaceDN w:val="0"/>
        <w:adjustRightInd w:val="0"/>
        <w:spacing w:line="360" w:lineRule="auto"/>
        <w:jc w:val="both"/>
        <w:rPr>
          <w:rFonts w:ascii="Century Gothic" w:hAnsi="Century Gothic" w:cs="Arial"/>
          <w:b/>
        </w:rPr>
      </w:pPr>
      <w:r w:rsidRPr="000F2C75">
        <w:rPr>
          <w:rFonts w:ascii="Century Gothic" w:hAnsi="Century Gothic" w:cs="Arial"/>
          <w:b/>
        </w:rPr>
        <w:t>A</w:t>
      </w:r>
      <w:r>
        <w:rPr>
          <w:rFonts w:ascii="Century Gothic" w:hAnsi="Century Gothic" w:cs="Arial"/>
          <w:b/>
        </w:rPr>
        <w:t xml:space="preserve">sunto </w:t>
      </w:r>
      <w:r w:rsidRPr="000F2C75">
        <w:rPr>
          <w:rFonts w:ascii="Century Gothic" w:hAnsi="Century Gothic" w:cs="Arial"/>
          <w:b/>
        </w:rPr>
        <w:t>1155</w:t>
      </w:r>
      <w:r>
        <w:rPr>
          <w:rFonts w:ascii="Century Gothic" w:hAnsi="Century Gothic" w:cs="Arial"/>
          <w:b/>
        </w:rPr>
        <w:t xml:space="preserve">, </w:t>
      </w:r>
      <w:r w:rsidRPr="000F2C75">
        <w:rPr>
          <w:rFonts w:ascii="Century Gothic" w:hAnsi="Century Gothic" w:cs="Arial"/>
          <w:b/>
        </w:rPr>
        <w:t>Camargo</w:t>
      </w:r>
    </w:p>
    <w:p w14:paraId="63B4C71F" w14:textId="07A2AFEA" w:rsidR="00F644F7" w:rsidRDefault="000C275B" w:rsidP="000F2C75">
      <w:pPr>
        <w:widowControl w:val="0"/>
        <w:autoSpaceDE w:val="0"/>
        <w:autoSpaceDN w:val="0"/>
        <w:adjustRightInd w:val="0"/>
        <w:spacing w:line="360" w:lineRule="auto"/>
        <w:jc w:val="both"/>
        <w:rPr>
          <w:rStyle w:val="Hipervnculo"/>
          <w:rFonts w:ascii="Century Gothic" w:hAnsi="Century Gothic" w:cs="Arial"/>
        </w:rPr>
      </w:pPr>
      <w:hyperlink r:id="rId9" w:history="1">
        <w:r w:rsidR="00F644F7" w:rsidRPr="00F644F7">
          <w:rPr>
            <w:rStyle w:val="Hipervnculo"/>
            <w:rFonts w:ascii="Century Gothic" w:hAnsi="Century Gothic" w:cs="Arial"/>
          </w:rPr>
          <w:t>https://www.congresochihuahua2.gob.mx/biblioteca/iniciativas/archivosIniciativas/24490.pdf</w:t>
        </w:r>
      </w:hyperlink>
    </w:p>
    <w:p w14:paraId="6C8AE529" w14:textId="77777777" w:rsidR="00627CC4" w:rsidRDefault="00627CC4" w:rsidP="000F2C75">
      <w:pPr>
        <w:widowControl w:val="0"/>
        <w:autoSpaceDE w:val="0"/>
        <w:autoSpaceDN w:val="0"/>
        <w:adjustRightInd w:val="0"/>
        <w:spacing w:line="360" w:lineRule="auto"/>
        <w:jc w:val="both"/>
        <w:rPr>
          <w:rFonts w:ascii="Century Gothic" w:hAnsi="Century Gothic" w:cs="Arial"/>
        </w:rPr>
      </w:pPr>
    </w:p>
    <w:p w14:paraId="40CEA096" w14:textId="5048FA56" w:rsidR="00F644F7" w:rsidRDefault="00627CC4" w:rsidP="000F2C75">
      <w:pPr>
        <w:widowControl w:val="0"/>
        <w:autoSpaceDE w:val="0"/>
        <w:autoSpaceDN w:val="0"/>
        <w:adjustRightInd w:val="0"/>
        <w:spacing w:line="360" w:lineRule="auto"/>
        <w:jc w:val="both"/>
        <w:rPr>
          <w:rFonts w:ascii="Century Gothic" w:hAnsi="Century Gothic" w:cs="Arial"/>
          <w:b/>
        </w:rPr>
      </w:pPr>
      <w:r>
        <w:rPr>
          <w:rFonts w:ascii="Century Gothic" w:hAnsi="Century Gothic" w:cs="Arial"/>
          <w:b/>
        </w:rPr>
        <w:lastRenderedPageBreak/>
        <w:t>Asunto 1117, Chihuahua</w:t>
      </w:r>
    </w:p>
    <w:p w14:paraId="1AFF7E69" w14:textId="77777777" w:rsidR="00627CC4" w:rsidRPr="00627CC4" w:rsidRDefault="000C275B" w:rsidP="00627CC4">
      <w:pPr>
        <w:widowControl w:val="0"/>
        <w:autoSpaceDE w:val="0"/>
        <w:autoSpaceDN w:val="0"/>
        <w:adjustRightInd w:val="0"/>
        <w:spacing w:line="360" w:lineRule="auto"/>
        <w:jc w:val="both"/>
        <w:rPr>
          <w:rFonts w:ascii="Century Gothic" w:hAnsi="Century Gothic" w:cs="Arial"/>
        </w:rPr>
      </w:pPr>
      <w:hyperlink r:id="rId10" w:history="1">
        <w:r w:rsidR="00627CC4" w:rsidRPr="00627CC4">
          <w:rPr>
            <w:rStyle w:val="Hipervnculo"/>
            <w:rFonts w:ascii="Century Gothic" w:hAnsi="Century Gothic" w:cs="Arial"/>
          </w:rPr>
          <w:t>https://www.congresochihuahua2.gob.mx/biblioteca/iniciativas/archivosIniciativas/24440.pdf</w:t>
        </w:r>
      </w:hyperlink>
    </w:p>
    <w:p w14:paraId="5C1E8C76" w14:textId="77777777" w:rsidR="00627CC4" w:rsidRPr="000F2C75" w:rsidRDefault="00627CC4" w:rsidP="000F2C75">
      <w:pPr>
        <w:widowControl w:val="0"/>
        <w:autoSpaceDE w:val="0"/>
        <w:autoSpaceDN w:val="0"/>
        <w:adjustRightInd w:val="0"/>
        <w:spacing w:line="360" w:lineRule="auto"/>
        <w:jc w:val="both"/>
        <w:rPr>
          <w:rFonts w:ascii="Century Gothic" w:hAnsi="Century Gothic" w:cs="Arial"/>
          <w:b/>
        </w:rPr>
      </w:pPr>
    </w:p>
    <w:p w14:paraId="016B2939" w14:textId="6EAA384E" w:rsidR="000F2C75" w:rsidRDefault="000F2C75" w:rsidP="000F2C75">
      <w:pPr>
        <w:widowControl w:val="0"/>
        <w:autoSpaceDE w:val="0"/>
        <w:autoSpaceDN w:val="0"/>
        <w:adjustRightInd w:val="0"/>
        <w:spacing w:line="360" w:lineRule="auto"/>
        <w:jc w:val="both"/>
        <w:rPr>
          <w:rFonts w:ascii="Century Gothic" w:hAnsi="Century Gothic" w:cs="Arial"/>
          <w:b/>
        </w:rPr>
      </w:pPr>
      <w:r w:rsidRPr="000F2C75">
        <w:rPr>
          <w:rFonts w:ascii="Century Gothic" w:hAnsi="Century Gothic" w:cs="Arial"/>
          <w:b/>
        </w:rPr>
        <w:t>A</w:t>
      </w:r>
      <w:r>
        <w:rPr>
          <w:rFonts w:ascii="Century Gothic" w:hAnsi="Century Gothic" w:cs="Arial"/>
          <w:b/>
        </w:rPr>
        <w:t>sunto</w:t>
      </w:r>
      <w:r w:rsidRPr="000F2C75">
        <w:rPr>
          <w:rFonts w:ascii="Century Gothic" w:hAnsi="Century Gothic" w:cs="Arial"/>
          <w:b/>
        </w:rPr>
        <w:t xml:space="preserve"> 1163</w:t>
      </w:r>
      <w:r>
        <w:rPr>
          <w:rFonts w:ascii="Century Gothic" w:hAnsi="Century Gothic" w:cs="Arial"/>
          <w:b/>
        </w:rPr>
        <w:t xml:space="preserve">, </w:t>
      </w:r>
      <w:r w:rsidRPr="000F2C75">
        <w:rPr>
          <w:rFonts w:ascii="Century Gothic" w:hAnsi="Century Gothic" w:cs="Arial"/>
          <w:b/>
        </w:rPr>
        <w:t>Galeana</w:t>
      </w:r>
    </w:p>
    <w:p w14:paraId="51F362A6" w14:textId="61AC82D7" w:rsidR="00F644F7" w:rsidRPr="00F644F7" w:rsidRDefault="000C275B" w:rsidP="000F2C75">
      <w:pPr>
        <w:widowControl w:val="0"/>
        <w:autoSpaceDE w:val="0"/>
        <w:autoSpaceDN w:val="0"/>
        <w:adjustRightInd w:val="0"/>
        <w:spacing w:line="360" w:lineRule="auto"/>
        <w:jc w:val="both"/>
        <w:rPr>
          <w:rFonts w:ascii="Century Gothic" w:hAnsi="Century Gothic" w:cs="Arial"/>
        </w:rPr>
      </w:pPr>
      <w:hyperlink r:id="rId11" w:history="1">
        <w:r w:rsidR="00F644F7" w:rsidRPr="00F644F7">
          <w:rPr>
            <w:rStyle w:val="Hipervnculo"/>
            <w:rFonts w:ascii="Century Gothic" w:hAnsi="Century Gothic" w:cs="Arial"/>
          </w:rPr>
          <w:t>https://www.congresochihuahua2.gob.mx/biblioteca/iniciativas/archivosIniciativas/24498.pdf</w:t>
        </w:r>
      </w:hyperlink>
    </w:p>
    <w:p w14:paraId="4E899765" w14:textId="77777777" w:rsidR="00F644F7" w:rsidRPr="000F2C75" w:rsidRDefault="00F644F7" w:rsidP="000F2C75">
      <w:pPr>
        <w:widowControl w:val="0"/>
        <w:autoSpaceDE w:val="0"/>
        <w:autoSpaceDN w:val="0"/>
        <w:adjustRightInd w:val="0"/>
        <w:spacing w:line="360" w:lineRule="auto"/>
        <w:jc w:val="both"/>
        <w:rPr>
          <w:rFonts w:ascii="Century Gothic" w:hAnsi="Century Gothic" w:cs="Arial"/>
          <w:b/>
        </w:rPr>
      </w:pPr>
    </w:p>
    <w:p w14:paraId="07192296" w14:textId="74BBA1ED" w:rsidR="000F2C75" w:rsidRDefault="000F2C75" w:rsidP="000F2C75">
      <w:pPr>
        <w:widowControl w:val="0"/>
        <w:autoSpaceDE w:val="0"/>
        <w:autoSpaceDN w:val="0"/>
        <w:adjustRightInd w:val="0"/>
        <w:spacing w:line="360" w:lineRule="auto"/>
        <w:jc w:val="both"/>
        <w:rPr>
          <w:rFonts w:ascii="Century Gothic" w:hAnsi="Century Gothic" w:cs="Arial"/>
          <w:b/>
        </w:rPr>
      </w:pPr>
      <w:r w:rsidRPr="000F2C75">
        <w:rPr>
          <w:rFonts w:ascii="Century Gothic" w:hAnsi="Century Gothic" w:cs="Arial"/>
          <w:b/>
        </w:rPr>
        <w:t>A</w:t>
      </w:r>
      <w:r>
        <w:rPr>
          <w:rFonts w:ascii="Century Gothic" w:hAnsi="Century Gothic" w:cs="Arial"/>
          <w:b/>
        </w:rPr>
        <w:t>sunto</w:t>
      </w:r>
      <w:r w:rsidRPr="000F2C75">
        <w:rPr>
          <w:rFonts w:ascii="Century Gothic" w:hAnsi="Century Gothic" w:cs="Arial"/>
          <w:b/>
        </w:rPr>
        <w:t xml:space="preserve"> 1167</w:t>
      </w:r>
      <w:r w:rsidRPr="000F2C75">
        <w:rPr>
          <w:rFonts w:ascii="Century Gothic" w:hAnsi="Century Gothic" w:cs="Arial"/>
          <w:b/>
        </w:rPr>
        <w:tab/>
      </w:r>
      <w:r>
        <w:rPr>
          <w:rFonts w:ascii="Century Gothic" w:hAnsi="Century Gothic" w:cs="Arial"/>
          <w:b/>
        </w:rPr>
        <w:t xml:space="preserve">, </w:t>
      </w:r>
      <w:r w:rsidRPr="000F2C75">
        <w:rPr>
          <w:rFonts w:ascii="Century Gothic" w:hAnsi="Century Gothic" w:cs="Arial"/>
          <w:b/>
        </w:rPr>
        <w:t>Guerrero</w:t>
      </w:r>
    </w:p>
    <w:p w14:paraId="011C5113" w14:textId="20346775" w:rsidR="00F644F7" w:rsidRPr="00F644F7" w:rsidRDefault="000C275B" w:rsidP="000F2C75">
      <w:pPr>
        <w:widowControl w:val="0"/>
        <w:autoSpaceDE w:val="0"/>
        <w:autoSpaceDN w:val="0"/>
        <w:adjustRightInd w:val="0"/>
        <w:spacing w:line="360" w:lineRule="auto"/>
        <w:jc w:val="both"/>
        <w:rPr>
          <w:rFonts w:ascii="Century Gothic" w:hAnsi="Century Gothic" w:cs="Arial"/>
        </w:rPr>
      </w:pPr>
      <w:hyperlink r:id="rId12" w:history="1">
        <w:r w:rsidR="00F644F7" w:rsidRPr="00F644F7">
          <w:rPr>
            <w:rStyle w:val="Hipervnculo"/>
            <w:rFonts w:ascii="Century Gothic" w:hAnsi="Century Gothic" w:cs="Arial"/>
          </w:rPr>
          <w:t>https://www.congresochihuahua2.gob.mx/biblioteca/iniciativas/archivosIniciativas/24502.pdf</w:t>
        </w:r>
      </w:hyperlink>
    </w:p>
    <w:p w14:paraId="5FB94288" w14:textId="77777777" w:rsidR="00F644F7" w:rsidRPr="000F2C75" w:rsidRDefault="00F644F7" w:rsidP="000F2C75">
      <w:pPr>
        <w:widowControl w:val="0"/>
        <w:autoSpaceDE w:val="0"/>
        <w:autoSpaceDN w:val="0"/>
        <w:adjustRightInd w:val="0"/>
        <w:spacing w:line="360" w:lineRule="auto"/>
        <w:jc w:val="both"/>
        <w:rPr>
          <w:rFonts w:ascii="Century Gothic" w:hAnsi="Century Gothic" w:cs="Arial"/>
          <w:b/>
        </w:rPr>
      </w:pPr>
    </w:p>
    <w:p w14:paraId="6A5094C8" w14:textId="7CCF0983" w:rsidR="000F2C75" w:rsidRDefault="000F2C75" w:rsidP="000F2C75">
      <w:pPr>
        <w:widowControl w:val="0"/>
        <w:autoSpaceDE w:val="0"/>
        <w:autoSpaceDN w:val="0"/>
        <w:adjustRightInd w:val="0"/>
        <w:spacing w:line="360" w:lineRule="auto"/>
        <w:jc w:val="both"/>
        <w:rPr>
          <w:rFonts w:ascii="Century Gothic" w:hAnsi="Century Gothic" w:cs="Arial"/>
          <w:b/>
        </w:rPr>
      </w:pPr>
      <w:r w:rsidRPr="000F2C75">
        <w:rPr>
          <w:rFonts w:ascii="Century Gothic" w:hAnsi="Century Gothic" w:cs="Arial"/>
          <w:b/>
        </w:rPr>
        <w:t>A</w:t>
      </w:r>
      <w:r>
        <w:rPr>
          <w:rFonts w:ascii="Century Gothic" w:hAnsi="Century Gothic" w:cs="Arial"/>
          <w:b/>
        </w:rPr>
        <w:t>sunto</w:t>
      </w:r>
      <w:r w:rsidRPr="000F2C75">
        <w:rPr>
          <w:rFonts w:ascii="Century Gothic" w:hAnsi="Century Gothic" w:cs="Arial"/>
          <w:b/>
        </w:rPr>
        <w:t xml:space="preserve"> 1171</w:t>
      </w:r>
      <w:r w:rsidRPr="000F2C75">
        <w:rPr>
          <w:rFonts w:ascii="Century Gothic" w:hAnsi="Century Gothic" w:cs="Arial"/>
          <w:b/>
        </w:rPr>
        <w:tab/>
      </w:r>
      <w:r>
        <w:rPr>
          <w:rFonts w:ascii="Century Gothic" w:hAnsi="Century Gothic" w:cs="Arial"/>
          <w:b/>
        </w:rPr>
        <w:t xml:space="preserve">, </w:t>
      </w:r>
      <w:r w:rsidRPr="000F2C75">
        <w:rPr>
          <w:rFonts w:ascii="Century Gothic" w:hAnsi="Century Gothic" w:cs="Arial"/>
          <w:b/>
        </w:rPr>
        <w:t>Janos</w:t>
      </w:r>
    </w:p>
    <w:p w14:paraId="365F066B" w14:textId="7C0050D0" w:rsidR="00F644F7" w:rsidRPr="00F644F7" w:rsidRDefault="000C275B" w:rsidP="000F2C75">
      <w:pPr>
        <w:widowControl w:val="0"/>
        <w:autoSpaceDE w:val="0"/>
        <w:autoSpaceDN w:val="0"/>
        <w:adjustRightInd w:val="0"/>
        <w:spacing w:line="360" w:lineRule="auto"/>
        <w:jc w:val="both"/>
        <w:rPr>
          <w:rFonts w:ascii="Century Gothic" w:hAnsi="Century Gothic" w:cs="Arial"/>
        </w:rPr>
      </w:pPr>
      <w:hyperlink r:id="rId13" w:history="1">
        <w:r w:rsidR="00F644F7" w:rsidRPr="00F644F7">
          <w:rPr>
            <w:rStyle w:val="Hipervnculo"/>
            <w:rFonts w:ascii="Century Gothic" w:hAnsi="Century Gothic" w:cs="Arial"/>
          </w:rPr>
          <w:t>https://www.congresochihuahua2.gob.mx/biblioteca/iniciativas/archivosIniciativas/24506.pdf</w:t>
        </w:r>
      </w:hyperlink>
    </w:p>
    <w:p w14:paraId="4E289355" w14:textId="77777777" w:rsidR="00F644F7" w:rsidRDefault="00F644F7" w:rsidP="000F2C75">
      <w:pPr>
        <w:widowControl w:val="0"/>
        <w:autoSpaceDE w:val="0"/>
        <w:autoSpaceDN w:val="0"/>
        <w:adjustRightInd w:val="0"/>
        <w:spacing w:line="360" w:lineRule="auto"/>
        <w:jc w:val="both"/>
        <w:rPr>
          <w:rFonts w:ascii="Century Gothic" w:hAnsi="Century Gothic" w:cs="Arial"/>
          <w:b/>
        </w:rPr>
      </w:pPr>
    </w:p>
    <w:p w14:paraId="4120B840" w14:textId="3E865E2C" w:rsidR="00627CC4" w:rsidRPr="00627CC4" w:rsidRDefault="00627CC4" w:rsidP="000F2C75">
      <w:pPr>
        <w:widowControl w:val="0"/>
        <w:autoSpaceDE w:val="0"/>
        <w:autoSpaceDN w:val="0"/>
        <w:adjustRightInd w:val="0"/>
        <w:spacing w:line="360" w:lineRule="auto"/>
        <w:jc w:val="both"/>
        <w:rPr>
          <w:rFonts w:ascii="Century Gothic" w:hAnsi="Century Gothic" w:cs="Arial"/>
          <w:b/>
        </w:rPr>
      </w:pPr>
      <w:r w:rsidRPr="00627CC4">
        <w:rPr>
          <w:rFonts w:ascii="Century Gothic" w:hAnsi="Century Gothic" w:cs="Arial"/>
          <w:b/>
        </w:rPr>
        <w:t>Asunto 1173, Juárez</w:t>
      </w:r>
    </w:p>
    <w:p w14:paraId="40BD2D44" w14:textId="77777777" w:rsidR="00627CC4" w:rsidRPr="00627CC4" w:rsidRDefault="000C275B" w:rsidP="00627CC4">
      <w:pPr>
        <w:widowControl w:val="0"/>
        <w:autoSpaceDE w:val="0"/>
        <w:autoSpaceDN w:val="0"/>
        <w:adjustRightInd w:val="0"/>
        <w:spacing w:line="360" w:lineRule="auto"/>
        <w:jc w:val="both"/>
        <w:rPr>
          <w:rFonts w:ascii="Century Gothic" w:hAnsi="Century Gothic" w:cs="Arial"/>
        </w:rPr>
      </w:pPr>
      <w:hyperlink r:id="rId14" w:history="1">
        <w:r w:rsidR="00627CC4" w:rsidRPr="00627CC4">
          <w:rPr>
            <w:rStyle w:val="Hipervnculo"/>
            <w:rFonts w:ascii="Century Gothic" w:hAnsi="Century Gothic" w:cs="Arial"/>
          </w:rPr>
          <w:t>https://www.congresochihuahua2.gob.mx/biblioteca/iniciativas/archivosIniciativas/24508.pdf</w:t>
        </w:r>
      </w:hyperlink>
    </w:p>
    <w:p w14:paraId="43D796B3" w14:textId="77777777" w:rsidR="00627CC4" w:rsidRPr="00627CC4" w:rsidRDefault="00627CC4" w:rsidP="000F2C75">
      <w:pPr>
        <w:widowControl w:val="0"/>
        <w:autoSpaceDE w:val="0"/>
        <w:autoSpaceDN w:val="0"/>
        <w:adjustRightInd w:val="0"/>
        <w:spacing w:line="360" w:lineRule="auto"/>
        <w:jc w:val="both"/>
        <w:rPr>
          <w:rFonts w:ascii="Century Gothic" w:hAnsi="Century Gothic" w:cs="Arial"/>
        </w:rPr>
      </w:pPr>
    </w:p>
    <w:p w14:paraId="30689C27" w14:textId="59C911FA" w:rsidR="000F2C75" w:rsidRDefault="000F2C75" w:rsidP="000F2C75">
      <w:pPr>
        <w:widowControl w:val="0"/>
        <w:autoSpaceDE w:val="0"/>
        <w:autoSpaceDN w:val="0"/>
        <w:adjustRightInd w:val="0"/>
        <w:spacing w:line="360" w:lineRule="auto"/>
        <w:jc w:val="both"/>
        <w:rPr>
          <w:rFonts w:ascii="Century Gothic" w:hAnsi="Century Gothic" w:cs="Arial"/>
          <w:b/>
        </w:rPr>
      </w:pPr>
      <w:r w:rsidRPr="000F2C75">
        <w:rPr>
          <w:rFonts w:ascii="Century Gothic" w:hAnsi="Century Gothic" w:cs="Arial"/>
          <w:b/>
        </w:rPr>
        <w:t>A</w:t>
      </w:r>
      <w:r>
        <w:rPr>
          <w:rFonts w:ascii="Century Gothic" w:hAnsi="Century Gothic" w:cs="Arial"/>
          <w:b/>
        </w:rPr>
        <w:t>sunto</w:t>
      </w:r>
      <w:r w:rsidRPr="000F2C75">
        <w:rPr>
          <w:rFonts w:ascii="Century Gothic" w:hAnsi="Century Gothic" w:cs="Arial"/>
          <w:b/>
        </w:rPr>
        <w:t xml:space="preserve"> 1184</w:t>
      </w:r>
      <w:r w:rsidRPr="000F2C75">
        <w:rPr>
          <w:rFonts w:ascii="Century Gothic" w:hAnsi="Century Gothic" w:cs="Arial"/>
          <w:b/>
        </w:rPr>
        <w:tab/>
      </w:r>
      <w:r>
        <w:rPr>
          <w:rFonts w:ascii="Century Gothic" w:hAnsi="Century Gothic" w:cs="Arial"/>
          <w:b/>
        </w:rPr>
        <w:t xml:space="preserve">, </w:t>
      </w:r>
      <w:r w:rsidRPr="000F2C75">
        <w:rPr>
          <w:rFonts w:ascii="Century Gothic" w:hAnsi="Century Gothic" w:cs="Arial"/>
          <w:b/>
        </w:rPr>
        <w:t>Ocampo</w:t>
      </w:r>
    </w:p>
    <w:p w14:paraId="7685F968" w14:textId="7196033C" w:rsidR="00F644F7" w:rsidRPr="00F644F7" w:rsidRDefault="000C275B" w:rsidP="000F2C75">
      <w:pPr>
        <w:widowControl w:val="0"/>
        <w:autoSpaceDE w:val="0"/>
        <w:autoSpaceDN w:val="0"/>
        <w:adjustRightInd w:val="0"/>
        <w:spacing w:line="360" w:lineRule="auto"/>
        <w:jc w:val="both"/>
        <w:rPr>
          <w:rFonts w:ascii="Century Gothic" w:hAnsi="Century Gothic" w:cs="Arial"/>
        </w:rPr>
      </w:pPr>
      <w:hyperlink r:id="rId15" w:history="1">
        <w:r w:rsidR="00F644F7" w:rsidRPr="00F644F7">
          <w:rPr>
            <w:rStyle w:val="Hipervnculo"/>
            <w:rFonts w:ascii="Century Gothic" w:hAnsi="Century Gothic" w:cs="Arial"/>
          </w:rPr>
          <w:t>https://www.congresochihuahua2.gob.mx/biblioteca/iniciativas/archivosIniciativas/24519.pdf</w:t>
        </w:r>
      </w:hyperlink>
    </w:p>
    <w:p w14:paraId="531C6EB2" w14:textId="77777777" w:rsidR="00F644F7" w:rsidRPr="000F2C75" w:rsidRDefault="00F644F7" w:rsidP="000F2C75">
      <w:pPr>
        <w:widowControl w:val="0"/>
        <w:autoSpaceDE w:val="0"/>
        <w:autoSpaceDN w:val="0"/>
        <w:adjustRightInd w:val="0"/>
        <w:spacing w:line="360" w:lineRule="auto"/>
        <w:jc w:val="both"/>
        <w:rPr>
          <w:rFonts w:ascii="Century Gothic" w:hAnsi="Century Gothic" w:cs="Arial"/>
          <w:b/>
        </w:rPr>
      </w:pPr>
    </w:p>
    <w:p w14:paraId="383B5E15" w14:textId="15311D21" w:rsidR="000F2C75" w:rsidRDefault="000F2C75" w:rsidP="000F2C75">
      <w:pPr>
        <w:widowControl w:val="0"/>
        <w:autoSpaceDE w:val="0"/>
        <w:autoSpaceDN w:val="0"/>
        <w:adjustRightInd w:val="0"/>
        <w:spacing w:line="360" w:lineRule="auto"/>
        <w:jc w:val="both"/>
        <w:rPr>
          <w:rFonts w:ascii="Century Gothic" w:hAnsi="Century Gothic" w:cs="Arial"/>
          <w:b/>
        </w:rPr>
      </w:pPr>
      <w:r w:rsidRPr="000F2C75">
        <w:rPr>
          <w:rFonts w:ascii="Century Gothic" w:hAnsi="Century Gothic" w:cs="Arial"/>
          <w:b/>
        </w:rPr>
        <w:lastRenderedPageBreak/>
        <w:t>A</w:t>
      </w:r>
      <w:r>
        <w:rPr>
          <w:rFonts w:ascii="Century Gothic" w:hAnsi="Century Gothic" w:cs="Arial"/>
          <w:b/>
        </w:rPr>
        <w:t>sunto</w:t>
      </w:r>
      <w:r w:rsidRPr="000F2C75">
        <w:rPr>
          <w:rFonts w:ascii="Century Gothic" w:hAnsi="Century Gothic" w:cs="Arial"/>
          <w:b/>
        </w:rPr>
        <w:t xml:space="preserve"> 1188</w:t>
      </w:r>
      <w:r w:rsidRPr="000F2C75">
        <w:rPr>
          <w:rFonts w:ascii="Century Gothic" w:hAnsi="Century Gothic" w:cs="Arial"/>
          <w:b/>
        </w:rPr>
        <w:tab/>
      </w:r>
      <w:r>
        <w:rPr>
          <w:rFonts w:ascii="Century Gothic" w:hAnsi="Century Gothic" w:cs="Arial"/>
          <w:b/>
        </w:rPr>
        <w:t xml:space="preserve">, </w:t>
      </w:r>
      <w:r w:rsidRPr="000F2C75">
        <w:rPr>
          <w:rFonts w:ascii="Century Gothic" w:hAnsi="Century Gothic" w:cs="Arial"/>
          <w:b/>
        </w:rPr>
        <w:t>San Francisco de Conchos</w:t>
      </w:r>
    </w:p>
    <w:p w14:paraId="0CBDFB7A" w14:textId="489A6B3C" w:rsidR="00F644F7" w:rsidRPr="00F644F7" w:rsidRDefault="000C275B" w:rsidP="000F2C75">
      <w:pPr>
        <w:widowControl w:val="0"/>
        <w:autoSpaceDE w:val="0"/>
        <w:autoSpaceDN w:val="0"/>
        <w:adjustRightInd w:val="0"/>
        <w:spacing w:line="360" w:lineRule="auto"/>
        <w:jc w:val="both"/>
        <w:rPr>
          <w:rFonts w:ascii="Century Gothic" w:hAnsi="Century Gothic" w:cs="Arial"/>
        </w:rPr>
      </w:pPr>
      <w:hyperlink r:id="rId16" w:history="1">
        <w:r w:rsidR="00F644F7" w:rsidRPr="00F644F7">
          <w:rPr>
            <w:rStyle w:val="Hipervnculo"/>
            <w:rFonts w:ascii="Century Gothic" w:hAnsi="Century Gothic" w:cs="Arial"/>
          </w:rPr>
          <w:t>https://www.congresochihuahua2.gob.mx/biblioteca/iniciativas/archivosIniciativas/24523.pdf</w:t>
        </w:r>
      </w:hyperlink>
    </w:p>
    <w:p w14:paraId="37A117C8" w14:textId="77777777" w:rsidR="00F644F7" w:rsidRPr="000F2C75" w:rsidRDefault="00F644F7" w:rsidP="000F2C75">
      <w:pPr>
        <w:widowControl w:val="0"/>
        <w:autoSpaceDE w:val="0"/>
        <w:autoSpaceDN w:val="0"/>
        <w:adjustRightInd w:val="0"/>
        <w:spacing w:line="360" w:lineRule="auto"/>
        <w:jc w:val="both"/>
        <w:rPr>
          <w:rFonts w:ascii="Century Gothic" w:hAnsi="Century Gothic" w:cs="Arial"/>
          <w:b/>
        </w:rPr>
      </w:pPr>
    </w:p>
    <w:p w14:paraId="5B00F97D" w14:textId="1782C277" w:rsidR="000F2C75" w:rsidRDefault="000F2C75" w:rsidP="000F2C75">
      <w:pPr>
        <w:widowControl w:val="0"/>
        <w:autoSpaceDE w:val="0"/>
        <w:autoSpaceDN w:val="0"/>
        <w:adjustRightInd w:val="0"/>
        <w:spacing w:line="360" w:lineRule="auto"/>
        <w:jc w:val="both"/>
        <w:rPr>
          <w:rFonts w:ascii="Century Gothic" w:hAnsi="Century Gothic" w:cs="Arial"/>
          <w:b/>
        </w:rPr>
      </w:pPr>
      <w:r w:rsidRPr="000F2C75">
        <w:rPr>
          <w:rFonts w:ascii="Century Gothic" w:hAnsi="Century Gothic" w:cs="Arial"/>
          <w:b/>
        </w:rPr>
        <w:t>A</w:t>
      </w:r>
      <w:r>
        <w:rPr>
          <w:rFonts w:ascii="Century Gothic" w:hAnsi="Century Gothic" w:cs="Arial"/>
          <w:b/>
        </w:rPr>
        <w:t>sunto</w:t>
      </w:r>
      <w:r w:rsidRPr="000F2C75">
        <w:rPr>
          <w:rFonts w:ascii="Century Gothic" w:hAnsi="Century Gothic" w:cs="Arial"/>
          <w:b/>
        </w:rPr>
        <w:t xml:space="preserve"> 1130</w:t>
      </w:r>
      <w:r w:rsidRPr="000F2C75">
        <w:rPr>
          <w:rFonts w:ascii="Century Gothic" w:hAnsi="Century Gothic" w:cs="Arial"/>
          <w:b/>
        </w:rPr>
        <w:tab/>
      </w:r>
      <w:r>
        <w:rPr>
          <w:rFonts w:ascii="Century Gothic" w:hAnsi="Century Gothic" w:cs="Arial"/>
          <w:b/>
        </w:rPr>
        <w:t xml:space="preserve">, </w:t>
      </w:r>
      <w:r w:rsidRPr="000F2C75">
        <w:rPr>
          <w:rFonts w:ascii="Century Gothic" w:hAnsi="Century Gothic" w:cs="Arial"/>
          <w:b/>
        </w:rPr>
        <w:t>San Francisco del Oro</w:t>
      </w:r>
    </w:p>
    <w:p w14:paraId="6F6531FD" w14:textId="7154CE8D" w:rsidR="00F644F7" w:rsidRPr="00F644F7" w:rsidRDefault="000C275B" w:rsidP="000F2C75">
      <w:pPr>
        <w:widowControl w:val="0"/>
        <w:autoSpaceDE w:val="0"/>
        <w:autoSpaceDN w:val="0"/>
        <w:adjustRightInd w:val="0"/>
        <w:spacing w:line="360" w:lineRule="auto"/>
        <w:jc w:val="both"/>
        <w:rPr>
          <w:rFonts w:ascii="Century Gothic" w:hAnsi="Century Gothic" w:cs="Arial"/>
        </w:rPr>
      </w:pPr>
      <w:hyperlink r:id="rId17" w:history="1">
        <w:r w:rsidR="00F644F7" w:rsidRPr="00F644F7">
          <w:rPr>
            <w:rStyle w:val="Hipervnculo"/>
            <w:rFonts w:ascii="Century Gothic" w:hAnsi="Century Gothic" w:cs="Arial"/>
          </w:rPr>
          <w:t>https://www.congresochihuahua2.gob.mx/biblioteca/iniciativas/archivosIniciativas/24434.pdf</w:t>
        </w:r>
      </w:hyperlink>
    </w:p>
    <w:p w14:paraId="605645CE" w14:textId="1399C4EF" w:rsidR="00F644F7" w:rsidRPr="00F644F7" w:rsidRDefault="000C275B" w:rsidP="000F2C75">
      <w:pPr>
        <w:widowControl w:val="0"/>
        <w:autoSpaceDE w:val="0"/>
        <w:autoSpaceDN w:val="0"/>
        <w:adjustRightInd w:val="0"/>
        <w:spacing w:line="360" w:lineRule="auto"/>
        <w:jc w:val="both"/>
        <w:rPr>
          <w:rFonts w:ascii="Century Gothic" w:hAnsi="Century Gothic" w:cs="Arial"/>
        </w:rPr>
      </w:pPr>
      <w:hyperlink r:id="rId18" w:history="1">
        <w:r w:rsidR="00F644F7" w:rsidRPr="00F644F7">
          <w:rPr>
            <w:rStyle w:val="Hipervnculo"/>
            <w:rFonts w:ascii="Century Gothic" w:hAnsi="Century Gothic" w:cs="Arial"/>
          </w:rPr>
          <w:t>https://www.congresochihuahua2.gob.mx/biblioteca/iniciativas/archivosIniciativas/24455.pdf</w:t>
        </w:r>
      </w:hyperlink>
    </w:p>
    <w:p w14:paraId="4E51FD81" w14:textId="77777777" w:rsidR="00F644F7" w:rsidRPr="000F2C75" w:rsidRDefault="00F644F7" w:rsidP="000F2C75">
      <w:pPr>
        <w:widowControl w:val="0"/>
        <w:autoSpaceDE w:val="0"/>
        <w:autoSpaceDN w:val="0"/>
        <w:adjustRightInd w:val="0"/>
        <w:spacing w:line="360" w:lineRule="auto"/>
        <w:jc w:val="both"/>
        <w:rPr>
          <w:rFonts w:ascii="Century Gothic" w:hAnsi="Century Gothic" w:cs="Arial"/>
          <w:b/>
        </w:rPr>
      </w:pPr>
    </w:p>
    <w:p w14:paraId="638E10FB" w14:textId="57E9CF2C" w:rsidR="003B4C8B" w:rsidRDefault="00FE2C67" w:rsidP="003B4C8B">
      <w:pPr>
        <w:tabs>
          <w:tab w:val="left" w:pos="3682"/>
        </w:tabs>
        <w:spacing w:line="360" w:lineRule="auto"/>
        <w:jc w:val="both"/>
        <w:rPr>
          <w:rFonts w:ascii="Century Gothic" w:hAnsi="Century Gothic" w:cs="Arial"/>
          <w:lang w:val="es-MX"/>
        </w:rPr>
      </w:pPr>
      <w:r>
        <w:rPr>
          <w:rFonts w:ascii="Century Gothic" w:hAnsi="Century Gothic" w:cs="Arial"/>
          <w:b/>
          <w:lang w:val="es-MX"/>
        </w:rPr>
        <w:t xml:space="preserve">IV.- </w:t>
      </w:r>
      <w:r w:rsidR="003B4C8B" w:rsidRPr="00594C8B">
        <w:rPr>
          <w:rFonts w:ascii="Century Gothic" w:hAnsi="Century Gothic" w:cs="Arial"/>
          <w:lang w:val="es-MX"/>
        </w:rPr>
        <w:t>Dichos proyectos han sido expedidos por la Autoridad Catastral Municipal, respectivamente, con</w:t>
      </w:r>
      <w:r w:rsidR="003B4C8B" w:rsidRPr="0020058D">
        <w:rPr>
          <w:rFonts w:ascii="Century Gothic" w:hAnsi="Century Gothic" w:cs="Arial"/>
          <w:lang w:val="es-MX"/>
        </w:rPr>
        <w:t xml:space="preserve"> fundamento en </w:t>
      </w:r>
      <w:r w:rsidR="003B4C8B">
        <w:rPr>
          <w:rFonts w:ascii="Century Gothic" w:hAnsi="Century Gothic" w:cs="Arial"/>
          <w:lang w:val="es-MX"/>
        </w:rPr>
        <w:t xml:space="preserve">lo establecido por los artículos 22 y 28, </w:t>
      </w:r>
      <w:r w:rsidR="003B4C8B" w:rsidRPr="00110351">
        <w:rPr>
          <w:rFonts w:ascii="Century Gothic" w:hAnsi="Century Gothic" w:cs="Arial"/>
          <w:lang w:val="es-MX"/>
        </w:rPr>
        <w:t xml:space="preserve">fracción XL del Código Municipal para el Estado de Chihuahua, tomando en cuenta que la base de los impuestos es el valor catastral, el cual será el que resulte de sumar el valor del terreno y el de la construcción, debiendo reflejar el valor de mercado del inmueble, atendiendo con ello a lo establecido por los artículos 148 y 149 del Código </w:t>
      </w:r>
      <w:r w:rsidR="00110351" w:rsidRPr="00110351">
        <w:rPr>
          <w:rFonts w:ascii="Century Gothic" w:hAnsi="Century Gothic" w:cs="Arial"/>
          <w:lang w:val="es-MX"/>
        </w:rPr>
        <w:t>referido</w:t>
      </w:r>
      <w:r w:rsidR="003B4C8B" w:rsidRPr="00110351">
        <w:rPr>
          <w:rFonts w:ascii="Century Gothic" w:hAnsi="Century Gothic" w:cs="Arial"/>
          <w:lang w:val="es-MX"/>
        </w:rPr>
        <w:t xml:space="preserve"> así como por los artículos 22</w:t>
      </w:r>
      <w:r w:rsidR="00F644F7">
        <w:rPr>
          <w:rFonts w:ascii="Century Gothic" w:hAnsi="Century Gothic" w:cs="Arial"/>
          <w:lang w:val="es-MX"/>
        </w:rPr>
        <w:t>, 23 y 24 de la Ley de Catastro</w:t>
      </w:r>
      <w:r w:rsidR="003B4C8B" w:rsidRPr="00110351">
        <w:rPr>
          <w:rFonts w:ascii="Century Gothic" w:hAnsi="Century Gothic" w:cs="Arial"/>
          <w:lang w:val="es-MX"/>
        </w:rPr>
        <w:t xml:space="preserve"> del Estado de Chihuahua</w:t>
      </w:r>
      <w:r w:rsidR="003B4C8B" w:rsidRPr="0020058D">
        <w:rPr>
          <w:rFonts w:ascii="Century Gothic" w:hAnsi="Century Gothic" w:cs="Arial"/>
          <w:lang w:val="es-MX"/>
        </w:rPr>
        <w:t>.</w:t>
      </w:r>
    </w:p>
    <w:p w14:paraId="5C2E5F73" w14:textId="77777777" w:rsidR="003B4C8B" w:rsidRDefault="003B4C8B" w:rsidP="003B4C8B">
      <w:pPr>
        <w:tabs>
          <w:tab w:val="left" w:pos="3682"/>
        </w:tabs>
        <w:spacing w:line="360" w:lineRule="auto"/>
        <w:jc w:val="both"/>
        <w:rPr>
          <w:rFonts w:ascii="Century Gothic" w:hAnsi="Century Gothic" w:cs="Arial"/>
          <w:lang w:val="es-MX"/>
        </w:rPr>
      </w:pPr>
    </w:p>
    <w:p w14:paraId="7A1098B0" w14:textId="5AF24688" w:rsidR="003B4C8B" w:rsidRPr="0020058D" w:rsidRDefault="003B4C8B" w:rsidP="003B4C8B">
      <w:pPr>
        <w:tabs>
          <w:tab w:val="left" w:pos="3682"/>
        </w:tabs>
        <w:spacing w:line="360" w:lineRule="auto"/>
        <w:jc w:val="both"/>
        <w:rPr>
          <w:rFonts w:ascii="Century Gothic" w:hAnsi="Century Gothic" w:cs="Arial"/>
          <w:lang w:val="es-MX"/>
        </w:rPr>
      </w:pPr>
      <w:r>
        <w:rPr>
          <w:rFonts w:ascii="Century Gothic" w:hAnsi="Century Gothic" w:cs="Arial"/>
          <w:lang w:val="es-MX"/>
        </w:rPr>
        <w:t>Los p</w:t>
      </w:r>
      <w:r w:rsidRPr="0020058D">
        <w:rPr>
          <w:rFonts w:ascii="Century Gothic" w:hAnsi="Century Gothic" w:cs="Arial"/>
          <w:lang w:val="es-MX"/>
        </w:rPr>
        <w:t>royectos de Tablas de Valores Unitarios de Suelo y Construcción, han sido elaborados bajo los términos del Decreto en mención, las cuales entrarán en vigor</w:t>
      </w:r>
      <w:r>
        <w:rPr>
          <w:rFonts w:ascii="Century Gothic" w:hAnsi="Century Gothic" w:cs="Arial"/>
          <w:lang w:val="es-MX"/>
        </w:rPr>
        <w:t>, de ser aprobado</w:t>
      </w:r>
      <w:r w:rsidR="00587963">
        <w:rPr>
          <w:rFonts w:ascii="Century Gothic" w:hAnsi="Century Gothic" w:cs="Arial"/>
          <w:lang w:val="es-MX"/>
        </w:rPr>
        <w:t xml:space="preserve">s, a partir del </w:t>
      </w:r>
      <w:r w:rsidR="00FE2C67">
        <w:rPr>
          <w:rFonts w:ascii="Century Gothic" w:hAnsi="Century Gothic" w:cs="Arial"/>
          <w:lang w:val="es-MX"/>
        </w:rPr>
        <w:t xml:space="preserve">primero </w:t>
      </w:r>
      <w:r w:rsidRPr="0020058D">
        <w:rPr>
          <w:rFonts w:ascii="Century Gothic" w:hAnsi="Century Gothic" w:cs="Arial"/>
          <w:lang w:val="es-MX"/>
        </w:rPr>
        <w:t>de enero del 202</w:t>
      </w:r>
      <w:r w:rsidR="003A3275">
        <w:rPr>
          <w:rFonts w:ascii="Century Gothic" w:hAnsi="Century Gothic" w:cs="Arial"/>
          <w:lang w:val="es-MX"/>
        </w:rPr>
        <w:t>6</w:t>
      </w:r>
      <w:r w:rsidRPr="0020058D">
        <w:rPr>
          <w:rFonts w:ascii="Century Gothic" w:hAnsi="Century Gothic" w:cs="Arial"/>
          <w:lang w:val="es-MX"/>
        </w:rPr>
        <w:t>, para ef</w:t>
      </w:r>
      <w:r>
        <w:rPr>
          <w:rFonts w:ascii="Century Gothic" w:hAnsi="Century Gothic" w:cs="Arial"/>
          <w:lang w:val="es-MX"/>
        </w:rPr>
        <w:t>ecto de lo establecido por los a</w:t>
      </w:r>
      <w:r w:rsidRPr="0020058D">
        <w:rPr>
          <w:rFonts w:ascii="Century Gothic" w:hAnsi="Century Gothic" w:cs="Arial"/>
          <w:lang w:val="es-MX"/>
        </w:rPr>
        <w:t>rtículos 27, párrafo segundo y 28,</w:t>
      </w:r>
      <w:r>
        <w:rPr>
          <w:rFonts w:ascii="Century Gothic" w:hAnsi="Century Gothic" w:cs="Arial"/>
          <w:lang w:val="es-MX"/>
        </w:rPr>
        <w:t xml:space="preserve"> fracción I</w:t>
      </w:r>
      <w:r w:rsidRPr="0020058D">
        <w:rPr>
          <w:rFonts w:ascii="Century Gothic" w:hAnsi="Century Gothic" w:cs="Arial"/>
          <w:lang w:val="es-MX"/>
        </w:rPr>
        <w:t xml:space="preserve"> de la Ley de Catastro del Estado de Chihuahua.</w:t>
      </w:r>
    </w:p>
    <w:p w14:paraId="69BE96F0" w14:textId="77777777" w:rsidR="003B4C8B" w:rsidRPr="00D65F64" w:rsidRDefault="003B4C8B" w:rsidP="003B4C8B">
      <w:pPr>
        <w:tabs>
          <w:tab w:val="left" w:pos="3682"/>
        </w:tabs>
        <w:spacing w:line="360" w:lineRule="auto"/>
        <w:jc w:val="both"/>
        <w:rPr>
          <w:rFonts w:ascii="Century Gothic" w:hAnsi="Century Gothic" w:cs="Arial"/>
          <w:highlight w:val="yellow"/>
          <w:lang w:val="es-MX"/>
        </w:rPr>
      </w:pPr>
    </w:p>
    <w:p w14:paraId="4FB170E5" w14:textId="77CDF67D" w:rsidR="003B4C8B" w:rsidRPr="002544C7" w:rsidRDefault="003B4C8B" w:rsidP="003B4C8B">
      <w:pPr>
        <w:tabs>
          <w:tab w:val="left" w:pos="3682"/>
        </w:tabs>
        <w:spacing w:line="360" w:lineRule="auto"/>
        <w:jc w:val="both"/>
        <w:rPr>
          <w:rFonts w:ascii="Century Gothic" w:hAnsi="Century Gothic" w:cs="Arial"/>
          <w:lang w:val="es-MX"/>
        </w:rPr>
      </w:pPr>
      <w:r>
        <w:rPr>
          <w:rFonts w:ascii="Century Gothic" w:hAnsi="Century Gothic" w:cs="Arial"/>
          <w:lang w:val="es-MX"/>
        </w:rPr>
        <w:t>Una vez cumplidos</w:t>
      </w:r>
      <w:r w:rsidRPr="002544C7">
        <w:rPr>
          <w:rFonts w:ascii="Century Gothic" w:hAnsi="Century Gothic" w:cs="Arial"/>
          <w:lang w:val="es-MX"/>
        </w:rPr>
        <w:t xml:space="preserve"> con todos y cada uno de los requisitos que la Ley exige para la elaboración de los proyectos, </w:t>
      </w:r>
      <w:r>
        <w:rPr>
          <w:rFonts w:ascii="Century Gothic" w:hAnsi="Century Gothic" w:cs="Arial"/>
          <w:lang w:val="es-MX"/>
        </w:rPr>
        <w:t>es que los Ayuntamientos</w:t>
      </w:r>
      <w:r w:rsidRPr="002544C7">
        <w:rPr>
          <w:rFonts w:ascii="Century Gothic" w:hAnsi="Century Gothic" w:cs="Arial"/>
          <w:lang w:val="es-MX"/>
        </w:rPr>
        <w:t xml:space="preserve"> solicita</w:t>
      </w:r>
      <w:r>
        <w:rPr>
          <w:rFonts w:ascii="Century Gothic" w:hAnsi="Century Gothic" w:cs="Arial"/>
          <w:lang w:val="es-MX"/>
        </w:rPr>
        <w:t>n</w:t>
      </w:r>
      <w:r w:rsidRPr="002544C7">
        <w:rPr>
          <w:rFonts w:ascii="Century Gothic" w:hAnsi="Century Gothic" w:cs="Arial"/>
          <w:lang w:val="es-MX"/>
        </w:rPr>
        <w:t xml:space="preserve"> a este H. Congreso </w:t>
      </w:r>
      <w:r>
        <w:rPr>
          <w:rFonts w:ascii="Century Gothic" w:hAnsi="Century Gothic" w:cs="Arial"/>
          <w:lang w:val="es-MX"/>
        </w:rPr>
        <w:t xml:space="preserve">del Estado, se apruebe cada una de las </w:t>
      </w:r>
      <w:r w:rsidRPr="002544C7">
        <w:rPr>
          <w:rFonts w:ascii="Century Gothic" w:hAnsi="Century Gothic" w:cs="Arial"/>
          <w:lang w:val="es-MX"/>
        </w:rPr>
        <w:t xml:space="preserve">Tablas de Valores Unitarios de </w:t>
      </w:r>
      <w:r w:rsidRPr="00110351">
        <w:rPr>
          <w:rFonts w:ascii="Century Gothic" w:hAnsi="Century Gothic" w:cs="Arial"/>
          <w:lang w:val="es-MX"/>
        </w:rPr>
        <w:t>Suelo y Construcción, que entrarán en vigor para el Ejercicio Fiscal 202</w:t>
      </w:r>
      <w:r w:rsidR="003A3275" w:rsidRPr="00110351">
        <w:rPr>
          <w:rFonts w:ascii="Century Gothic" w:hAnsi="Century Gothic" w:cs="Arial"/>
          <w:lang w:val="es-MX"/>
        </w:rPr>
        <w:t>6</w:t>
      </w:r>
      <w:r w:rsidRPr="00110351">
        <w:rPr>
          <w:rFonts w:ascii="Century Gothic" w:hAnsi="Century Gothic" w:cs="Arial"/>
          <w:lang w:val="es-MX"/>
        </w:rPr>
        <w:t xml:space="preserve">, para los </w:t>
      </w:r>
      <w:r w:rsidR="00627CC4">
        <w:rPr>
          <w:rFonts w:ascii="Century Gothic" w:hAnsi="Century Gothic" w:cs="Arial"/>
          <w:lang w:val="es-MX"/>
        </w:rPr>
        <w:t>10</w:t>
      </w:r>
      <w:r w:rsidRPr="00110351">
        <w:rPr>
          <w:rFonts w:ascii="Century Gothic" w:hAnsi="Century Gothic" w:cs="Arial"/>
          <w:lang w:val="es-MX"/>
        </w:rPr>
        <w:t xml:space="preserve"> Municipios señalados</w:t>
      </w:r>
      <w:r w:rsidRPr="005F1FC8">
        <w:rPr>
          <w:rFonts w:ascii="Century Gothic" w:hAnsi="Century Gothic" w:cs="Arial"/>
          <w:lang w:val="es-MX"/>
        </w:rPr>
        <w:t xml:space="preserve">, así </w:t>
      </w:r>
      <w:r w:rsidRPr="002544C7">
        <w:rPr>
          <w:rFonts w:ascii="Century Gothic" w:hAnsi="Century Gothic" w:cs="Arial"/>
          <w:lang w:val="es-MX"/>
        </w:rPr>
        <w:t xml:space="preserve">como </w:t>
      </w:r>
      <w:r>
        <w:rPr>
          <w:rFonts w:ascii="Century Gothic" w:hAnsi="Century Gothic" w:cs="Arial"/>
          <w:lang w:val="es-MX"/>
        </w:rPr>
        <w:t xml:space="preserve">también </w:t>
      </w:r>
      <w:r w:rsidRPr="002544C7">
        <w:rPr>
          <w:rFonts w:ascii="Century Gothic" w:hAnsi="Century Gothic" w:cs="Arial"/>
          <w:lang w:val="es-MX"/>
        </w:rPr>
        <w:t>se ordene la publicación de l</w:t>
      </w:r>
      <w:r>
        <w:rPr>
          <w:rFonts w:ascii="Century Gothic" w:hAnsi="Century Gothic" w:cs="Arial"/>
          <w:lang w:val="es-MX"/>
        </w:rPr>
        <w:t>a</w:t>
      </w:r>
      <w:r w:rsidRPr="002544C7">
        <w:rPr>
          <w:rFonts w:ascii="Century Gothic" w:hAnsi="Century Gothic" w:cs="Arial"/>
          <w:lang w:val="es-MX"/>
        </w:rPr>
        <w:t>s</w:t>
      </w:r>
      <w:r>
        <w:rPr>
          <w:rFonts w:ascii="Century Gothic" w:hAnsi="Century Gothic" w:cs="Arial"/>
          <w:lang w:val="es-MX"/>
        </w:rPr>
        <w:t xml:space="preserve"> mismas</w:t>
      </w:r>
      <w:r w:rsidRPr="002544C7">
        <w:rPr>
          <w:rFonts w:ascii="Century Gothic" w:hAnsi="Century Gothic" w:cs="Arial"/>
          <w:lang w:val="es-MX"/>
        </w:rPr>
        <w:t xml:space="preserve"> en el Periódico Oficial del Estado.</w:t>
      </w:r>
    </w:p>
    <w:p w14:paraId="6544D6C2" w14:textId="77777777" w:rsidR="003B4C8B" w:rsidRPr="00D65F64" w:rsidRDefault="003B4C8B" w:rsidP="003B4C8B">
      <w:pPr>
        <w:spacing w:line="360" w:lineRule="auto"/>
        <w:jc w:val="both"/>
        <w:rPr>
          <w:rFonts w:ascii="Century Gothic" w:hAnsi="Century Gothic" w:cs="Arial"/>
          <w:highlight w:val="yellow"/>
          <w:lang w:val="es-MX"/>
        </w:rPr>
      </w:pPr>
    </w:p>
    <w:p w14:paraId="1CEFBAF4" w14:textId="6A591954" w:rsidR="003B4C8B" w:rsidRPr="00152BB6" w:rsidRDefault="00B7268D" w:rsidP="003B4C8B">
      <w:pPr>
        <w:pStyle w:val="NormalWeb"/>
        <w:shd w:val="clear" w:color="auto" w:fill="FFFFFF"/>
        <w:spacing w:before="0" w:beforeAutospacing="0" w:after="0" w:afterAutospacing="0" w:line="360" w:lineRule="auto"/>
        <w:jc w:val="both"/>
        <w:rPr>
          <w:rFonts w:ascii="Century Gothic" w:hAnsi="Century Gothic"/>
        </w:rPr>
      </w:pPr>
      <w:r>
        <w:rPr>
          <w:rFonts w:ascii="Century Gothic" w:hAnsi="Century Gothic"/>
          <w:b/>
        </w:rPr>
        <w:t>I</w:t>
      </w:r>
      <w:r w:rsidR="003B4C8B" w:rsidRPr="00152BB6">
        <w:rPr>
          <w:rFonts w:ascii="Century Gothic" w:hAnsi="Century Gothic"/>
          <w:b/>
        </w:rPr>
        <w:t>V.-</w:t>
      </w:r>
      <w:r w:rsidR="003B4C8B" w:rsidRPr="00152BB6">
        <w:rPr>
          <w:rFonts w:ascii="Century Gothic" w:hAnsi="Century Gothic"/>
        </w:rPr>
        <w:t xml:space="preserve"> En vista de lo anterior, quienes integramos la Comisión de Programación, Presupuesto y Hacienda Pública, después de entrar al estudio y análisis de las </w:t>
      </w:r>
      <w:r w:rsidR="003B4C8B">
        <w:rPr>
          <w:rFonts w:ascii="Century Gothic" w:hAnsi="Century Gothic"/>
        </w:rPr>
        <w:t>i</w:t>
      </w:r>
      <w:r w:rsidR="003B4C8B" w:rsidRPr="00152BB6">
        <w:rPr>
          <w:rFonts w:ascii="Century Gothic" w:hAnsi="Century Gothic"/>
        </w:rPr>
        <w:t xml:space="preserve">niciativas de mérito, formulamos las siguientes:  </w:t>
      </w:r>
    </w:p>
    <w:p w14:paraId="33E3DA63" w14:textId="77777777" w:rsidR="003B4C8B" w:rsidRPr="00152BB6" w:rsidRDefault="003B4C8B" w:rsidP="003B4C8B">
      <w:pPr>
        <w:autoSpaceDE w:val="0"/>
        <w:autoSpaceDN w:val="0"/>
        <w:adjustRightInd w:val="0"/>
        <w:spacing w:line="360" w:lineRule="auto"/>
        <w:jc w:val="both"/>
        <w:rPr>
          <w:rFonts w:ascii="Century Gothic" w:hAnsi="Century Gothic" w:cs="Arial"/>
        </w:rPr>
      </w:pPr>
    </w:p>
    <w:p w14:paraId="473DE733" w14:textId="77777777" w:rsidR="003B4C8B" w:rsidRPr="00152BB6" w:rsidRDefault="003B4C8B" w:rsidP="003B4C8B">
      <w:pPr>
        <w:pStyle w:val="Textoindependiente"/>
        <w:spacing w:after="0" w:line="360" w:lineRule="auto"/>
        <w:jc w:val="center"/>
        <w:outlineLvl w:val="0"/>
        <w:rPr>
          <w:rFonts w:ascii="Century Gothic" w:hAnsi="Century Gothic" w:cs="Arial"/>
          <w:b/>
          <w:snapToGrid w:val="0"/>
        </w:rPr>
      </w:pPr>
      <w:r w:rsidRPr="00152BB6">
        <w:rPr>
          <w:rFonts w:ascii="Century Gothic" w:hAnsi="Century Gothic" w:cs="Arial"/>
          <w:b/>
          <w:snapToGrid w:val="0"/>
        </w:rPr>
        <w:t>C O N S I D E R A C I O N E S</w:t>
      </w:r>
    </w:p>
    <w:p w14:paraId="2CDB6433" w14:textId="77777777" w:rsidR="003B4C8B" w:rsidRPr="00D65F64" w:rsidRDefault="003B4C8B" w:rsidP="003B4C8B">
      <w:pPr>
        <w:pStyle w:val="Textoindependiente"/>
        <w:spacing w:after="0" w:line="360" w:lineRule="auto"/>
        <w:jc w:val="center"/>
        <w:outlineLvl w:val="0"/>
        <w:rPr>
          <w:rFonts w:ascii="Century Gothic" w:hAnsi="Century Gothic" w:cs="Arial"/>
          <w:b/>
          <w:snapToGrid w:val="0"/>
          <w:sz w:val="20"/>
          <w:highlight w:val="yellow"/>
        </w:rPr>
      </w:pPr>
    </w:p>
    <w:p w14:paraId="220BA214" w14:textId="77777777" w:rsidR="00587963" w:rsidRPr="00587963" w:rsidRDefault="003B4C8B" w:rsidP="00587963">
      <w:pPr>
        <w:spacing w:line="360" w:lineRule="auto"/>
        <w:jc w:val="both"/>
        <w:rPr>
          <w:rFonts w:ascii="Century Gothic" w:hAnsi="Century Gothic" w:cs="Arial"/>
          <w:snapToGrid w:val="0"/>
        </w:rPr>
      </w:pPr>
      <w:r w:rsidRPr="00152BB6">
        <w:rPr>
          <w:rFonts w:ascii="Century Gothic" w:hAnsi="Century Gothic" w:cs="Arial"/>
          <w:b/>
          <w:snapToGrid w:val="0"/>
        </w:rPr>
        <w:t>I.-</w:t>
      </w:r>
      <w:r w:rsidRPr="00152BB6">
        <w:rPr>
          <w:rFonts w:ascii="Century Gothic" w:hAnsi="Century Gothic" w:cs="Arial"/>
          <w:snapToGrid w:val="0"/>
        </w:rPr>
        <w:t xml:space="preserve"> </w:t>
      </w:r>
      <w:r w:rsidR="00587963" w:rsidRPr="00587963">
        <w:rPr>
          <w:rFonts w:ascii="Century Gothic" w:hAnsi="Century Gothic" w:cs="Arial"/>
          <w:snapToGrid w:val="0"/>
        </w:rPr>
        <w:t>El H. Congreso del Estado, por conducto de esta Comisión de Dictamen Legislativo, es competente para conocer y resolver las iniciativas mencionadas en el apartado de Antecedentes.</w:t>
      </w:r>
    </w:p>
    <w:p w14:paraId="33559296" w14:textId="77777777" w:rsidR="00587963" w:rsidRPr="00587963" w:rsidRDefault="00587963" w:rsidP="00587963">
      <w:pPr>
        <w:spacing w:line="360" w:lineRule="auto"/>
        <w:jc w:val="both"/>
        <w:rPr>
          <w:rFonts w:ascii="Century Gothic" w:hAnsi="Century Gothic" w:cs="Arial"/>
          <w:snapToGrid w:val="0"/>
        </w:rPr>
      </w:pPr>
    </w:p>
    <w:p w14:paraId="684019FA" w14:textId="1CB987D8" w:rsidR="003B4C8B" w:rsidRDefault="00587963" w:rsidP="00587963">
      <w:pPr>
        <w:spacing w:line="360" w:lineRule="auto"/>
        <w:jc w:val="both"/>
        <w:rPr>
          <w:rFonts w:ascii="Century Gothic" w:hAnsi="Century Gothic" w:cs="Arial"/>
          <w:snapToGrid w:val="0"/>
        </w:rPr>
      </w:pPr>
      <w:r w:rsidRPr="00587963">
        <w:rPr>
          <w:rFonts w:ascii="Century Gothic" w:hAnsi="Century Gothic" w:cs="Arial"/>
          <w:snapToGrid w:val="0"/>
        </w:rPr>
        <w:t xml:space="preserve">En virtud de lo anterior, durante el proceso de estudio y análisis se celebraron diversas reuniones de la Comisión de Programación, Presupuesto y Hacienda Pública, con el propósito de examinar, analizar y fundamentar el contenido de </w:t>
      </w:r>
      <w:r w:rsidR="00627CC4">
        <w:rPr>
          <w:rFonts w:ascii="Century Gothic" w:hAnsi="Century Gothic" w:cs="Arial"/>
          <w:snapToGrid w:val="0"/>
        </w:rPr>
        <w:t>los proyectos presentados por 10</w:t>
      </w:r>
      <w:r w:rsidRPr="00587963">
        <w:rPr>
          <w:rFonts w:ascii="Century Gothic" w:hAnsi="Century Gothic" w:cs="Arial"/>
          <w:snapToGrid w:val="0"/>
        </w:rPr>
        <w:t xml:space="preserve"> Municipios, relativos a sus Tablas de Valores Unitarios de Suelo y Construcción para el Ejercicio Fiscal 2026.</w:t>
      </w:r>
    </w:p>
    <w:p w14:paraId="1E1E9787" w14:textId="77777777" w:rsidR="00587963" w:rsidRDefault="00587963" w:rsidP="00587963">
      <w:pPr>
        <w:spacing w:line="360" w:lineRule="auto"/>
        <w:jc w:val="both"/>
        <w:rPr>
          <w:rFonts w:ascii="Century Gothic" w:hAnsi="Century Gothic" w:cs="Arial"/>
          <w:snapToGrid w:val="0"/>
        </w:rPr>
      </w:pPr>
    </w:p>
    <w:p w14:paraId="3793687E" w14:textId="1F79ED60" w:rsidR="003B4C8B" w:rsidRDefault="003B4C8B" w:rsidP="00587963">
      <w:pPr>
        <w:spacing w:line="360" w:lineRule="auto"/>
        <w:jc w:val="both"/>
        <w:rPr>
          <w:rFonts w:ascii="Century Gothic" w:hAnsi="Century Gothic" w:cs="Arial"/>
        </w:rPr>
      </w:pPr>
      <w:r w:rsidRPr="00B57754">
        <w:rPr>
          <w:rFonts w:ascii="Century Gothic" w:hAnsi="Century Gothic" w:cs="Arial"/>
          <w:b/>
        </w:rPr>
        <w:lastRenderedPageBreak/>
        <w:t>II.-</w:t>
      </w:r>
      <w:r w:rsidR="00F644F7">
        <w:rPr>
          <w:rFonts w:ascii="Century Gothic" w:hAnsi="Century Gothic" w:cs="Arial"/>
        </w:rPr>
        <w:t xml:space="preserve"> De conformidad con lo establecido por el artículo 28, fracción XL del Código Municipal para el Estado de Chihuahua, que tiene la finalidad de </w:t>
      </w:r>
      <w:r w:rsidR="00587963" w:rsidRPr="00587963">
        <w:rPr>
          <w:rFonts w:ascii="Century Gothic" w:hAnsi="Century Gothic" w:cs="Arial"/>
        </w:rPr>
        <w:t>dar cumplimiento al mandato establecido por el Constituyente Permanente en la adición al artículo 115, fracción IV, párrafo cuarto, de la Constitución Política de los Estados Unidos Mexicanos, publicada en el Diario Oficial de la Federación el 23 de diciembre de 1999</w:t>
      </w:r>
      <w:r w:rsidR="00F644F7">
        <w:rPr>
          <w:rFonts w:ascii="Century Gothic" w:hAnsi="Century Gothic" w:cs="Arial"/>
        </w:rPr>
        <w:t xml:space="preserve">, </w:t>
      </w:r>
      <w:r w:rsidR="00EE2170">
        <w:rPr>
          <w:rFonts w:ascii="Century Gothic" w:hAnsi="Century Gothic" w:cs="Arial"/>
        </w:rPr>
        <w:t>los municipios del E</w:t>
      </w:r>
      <w:r w:rsidR="00F644F7">
        <w:rPr>
          <w:rFonts w:ascii="Century Gothic" w:hAnsi="Century Gothic" w:cs="Arial"/>
        </w:rPr>
        <w:t xml:space="preserve">stado </w:t>
      </w:r>
      <w:r w:rsidR="00EE2170">
        <w:rPr>
          <w:rFonts w:ascii="Century Gothic" w:hAnsi="Century Gothic" w:cs="Arial"/>
        </w:rPr>
        <w:t>tienen como</w:t>
      </w:r>
      <w:r w:rsidR="00F644F7">
        <w:rPr>
          <w:rFonts w:ascii="Century Gothic" w:hAnsi="Century Gothic" w:cs="Arial"/>
        </w:rPr>
        <w:t xml:space="preserve"> objetivo </w:t>
      </w:r>
      <w:r w:rsidR="00587963" w:rsidRPr="00587963">
        <w:rPr>
          <w:rFonts w:ascii="Century Gothic" w:hAnsi="Century Gothic" w:cs="Arial"/>
        </w:rPr>
        <w:t xml:space="preserve">que el valor catastral refleje el valor de mercado de los predios, así como </w:t>
      </w:r>
      <w:r w:rsidR="00EE2170">
        <w:rPr>
          <w:rFonts w:ascii="Century Gothic" w:hAnsi="Century Gothic" w:cs="Arial"/>
        </w:rPr>
        <w:t>la obligación</w:t>
      </w:r>
      <w:r w:rsidR="00587963" w:rsidRPr="00587963">
        <w:rPr>
          <w:rFonts w:ascii="Century Gothic" w:hAnsi="Century Gothic" w:cs="Arial"/>
        </w:rPr>
        <w:t xml:space="preserve"> de elaborar anualmente las Tablas de Valores Unitarios de Suelo y Construcción, mismas que servirán de base para determinar las contribuciones en materia inmobiliaria.</w:t>
      </w:r>
    </w:p>
    <w:p w14:paraId="74F2824F" w14:textId="77777777" w:rsidR="00FE2C67" w:rsidRPr="00EB400F" w:rsidRDefault="00FE2C67" w:rsidP="00587963">
      <w:pPr>
        <w:spacing w:line="360" w:lineRule="auto"/>
        <w:jc w:val="both"/>
        <w:rPr>
          <w:rFonts w:ascii="Century Gothic" w:hAnsi="Century Gothic" w:cs="Arial"/>
        </w:rPr>
      </w:pPr>
    </w:p>
    <w:p w14:paraId="30A34E18" w14:textId="5359FC4F" w:rsidR="00124B7A" w:rsidRPr="00124B7A" w:rsidRDefault="003B4C8B" w:rsidP="00124B7A">
      <w:pPr>
        <w:spacing w:line="360" w:lineRule="auto"/>
        <w:jc w:val="both"/>
        <w:rPr>
          <w:rFonts w:ascii="Century Gothic" w:hAnsi="Century Gothic" w:cs="Arial"/>
        </w:rPr>
      </w:pPr>
      <w:r>
        <w:rPr>
          <w:rFonts w:ascii="Century Gothic" w:hAnsi="Century Gothic" w:cs="Arial"/>
          <w:b/>
        </w:rPr>
        <w:t>III</w:t>
      </w:r>
      <w:r w:rsidRPr="00EB400F">
        <w:rPr>
          <w:rFonts w:ascii="Century Gothic" w:hAnsi="Century Gothic" w:cs="Arial"/>
          <w:b/>
        </w:rPr>
        <w:t xml:space="preserve">.- </w:t>
      </w:r>
      <w:r w:rsidR="00EE2170">
        <w:rPr>
          <w:rFonts w:ascii="Century Gothic" w:hAnsi="Century Gothic" w:cs="Arial"/>
        </w:rPr>
        <w:t>Así mismo en el ordenamiento jurídico antes mencionado se establece</w:t>
      </w:r>
      <w:r w:rsidR="00124B7A" w:rsidRPr="00124B7A">
        <w:rPr>
          <w:rFonts w:ascii="Century Gothic" w:hAnsi="Century Gothic" w:cs="Arial"/>
        </w:rPr>
        <w:t xml:space="preserve"> la obligación de los Ayuntamientos de presentar, antes del 31 de octubre de cada año, las Tablas de Valores a consideración de este Poder Legislativo, las cuales, una vez aprobadas, deberán entrar en vigor en el Ejercicio Fiscal inmediato posterior a su aprobación.</w:t>
      </w:r>
    </w:p>
    <w:p w14:paraId="03F7B7ED" w14:textId="77777777" w:rsidR="00124B7A" w:rsidRPr="00124B7A" w:rsidRDefault="00124B7A" w:rsidP="00124B7A">
      <w:pPr>
        <w:spacing w:line="360" w:lineRule="auto"/>
        <w:jc w:val="both"/>
        <w:rPr>
          <w:rFonts w:ascii="Century Gothic" w:hAnsi="Century Gothic" w:cs="Arial"/>
        </w:rPr>
      </w:pPr>
    </w:p>
    <w:p w14:paraId="3D10FD0C" w14:textId="745BD3B5" w:rsidR="003B4C8B" w:rsidRPr="00EB400F" w:rsidRDefault="00124B7A" w:rsidP="00124B7A">
      <w:pPr>
        <w:spacing w:line="360" w:lineRule="auto"/>
        <w:jc w:val="both"/>
        <w:rPr>
          <w:rFonts w:ascii="Century Gothic" w:hAnsi="Century Gothic" w:cs="Arial"/>
        </w:rPr>
      </w:pPr>
      <w:r w:rsidRPr="00124B7A">
        <w:rPr>
          <w:rFonts w:ascii="Century Gothic" w:hAnsi="Century Gothic" w:cs="Arial"/>
        </w:rPr>
        <w:t xml:space="preserve">De esta manera, </w:t>
      </w:r>
      <w:r w:rsidR="00EE2170">
        <w:rPr>
          <w:rFonts w:ascii="Century Gothic" w:hAnsi="Century Gothic" w:cs="Arial"/>
        </w:rPr>
        <w:t xml:space="preserve">también </w:t>
      </w:r>
      <w:r w:rsidRPr="00124B7A">
        <w:rPr>
          <w:rFonts w:ascii="Century Gothic" w:hAnsi="Century Gothic" w:cs="Arial"/>
        </w:rPr>
        <w:t>se da cumplimiento a lo previsto en los artículos 6 y 22 de la Ley de Catastro del Estado, relativos a la formulación, propuesta y remisión al H. Congreso del Estado, para su aprobación y posterior publicación en el Periódico Oficial del Estado, de las Tablas de Valores Unitarios de Suelo y Construcción. Dichas tablas constituyen la base para determinar los valores catastrales y calcular las contribuciones que graven la propiedad inmobiliaria; en el caso que nos ocupa, para el Ejercicio Fiscal 2026.</w:t>
      </w:r>
    </w:p>
    <w:p w14:paraId="4FC87DBD" w14:textId="77777777" w:rsidR="003B4C8B" w:rsidRPr="00D65F64" w:rsidRDefault="003B4C8B" w:rsidP="003B4C8B">
      <w:pPr>
        <w:spacing w:line="360" w:lineRule="auto"/>
        <w:jc w:val="both"/>
        <w:rPr>
          <w:rFonts w:ascii="Century Gothic" w:hAnsi="Century Gothic" w:cs="Arial"/>
          <w:highlight w:val="yellow"/>
        </w:rPr>
      </w:pPr>
    </w:p>
    <w:p w14:paraId="263FF39E" w14:textId="4C15008C" w:rsidR="00124B7A" w:rsidRPr="00124B7A" w:rsidRDefault="003B4C8B" w:rsidP="00124B7A">
      <w:pPr>
        <w:pStyle w:val="Sinespaciado1"/>
        <w:spacing w:line="360" w:lineRule="auto"/>
        <w:jc w:val="both"/>
        <w:rPr>
          <w:rFonts w:ascii="Century Gothic" w:hAnsi="Century Gothic" w:cs="Arial"/>
        </w:rPr>
      </w:pPr>
      <w:r>
        <w:rPr>
          <w:rFonts w:ascii="Century Gothic" w:hAnsi="Century Gothic" w:cs="Arial"/>
          <w:b/>
        </w:rPr>
        <w:t>I</w:t>
      </w:r>
      <w:r w:rsidRPr="00EB400F">
        <w:rPr>
          <w:rFonts w:ascii="Century Gothic" w:hAnsi="Century Gothic" w:cs="Arial"/>
          <w:b/>
        </w:rPr>
        <w:t>V.-</w:t>
      </w:r>
      <w:r w:rsidRPr="00EB400F">
        <w:rPr>
          <w:rFonts w:ascii="Century Gothic" w:hAnsi="Century Gothic" w:cs="Arial"/>
        </w:rPr>
        <w:t xml:space="preserve"> </w:t>
      </w:r>
      <w:r w:rsidR="00124B7A" w:rsidRPr="00124B7A">
        <w:rPr>
          <w:rFonts w:ascii="Century Gothic" w:hAnsi="Century Gothic" w:cs="Arial"/>
        </w:rPr>
        <w:t>Respecto del contenido específico de los proyectos sometidos a estudio, se advierte la integración de diversas Tablas de Valores Unitarios, elaboradas conforme a la legislación aplicable y atendiendo a las características constructivas, geográficas, socioeconómicas y de valoración de la propiedad inmobiliaria en cada Municipio. Entre dichas tablas se incluyen</w:t>
      </w:r>
      <w:r w:rsidR="00FE2C67">
        <w:rPr>
          <w:rFonts w:ascii="Century Gothic" w:hAnsi="Century Gothic" w:cs="Arial"/>
        </w:rPr>
        <w:t>, entre otras: zonas homogéneas,</w:t>
      </w:r>
      <w:r w:rsidR="00AA0CE0">
        <w:rPr>
          <w:rFonts w:ascii="Century Gothic" w:hAnsi="Century Gothic" w:cs="Arial"/>
        </w:rPr>
        <w:t xml:space="preserve"> Suelo Urbano, Suelo Suburbano,</w:t>
      </w:r>
      <w:r w:rsidR="00124B7A" w:rsidRPr="00124B7A">
        <w:rPr>
          <w:rFonts w:ascii="Century Gothic" w:hAnsi="Century Gothic" w:cs="Arial"/>
        </w:rPr>
        <w:t xml:space="preserve"> corredores </w:t>
      </w:r>
      <w:r w:rsidR="00AA0CE0">
        <w:rPr>
          <w:rFonts w:ascii="Century Gothic" w:hAnsi="Century Gothic" w:cs="Arial"/>
        </w:rPr>
        <w:t>de valor</w:t>
      </w:r>
      <w:r w:rsidR="00FE2C67">
        <w:rPr>
          <w:rFonts w:ascii="Century Gothic" w:hAnsi="Century Gothic" w:cs="Arial"/>
        </w:rPr>
        <w:t>,</w:t>
      </w:r>
      <w:r w:rsidR="00124B7A" w:rsidRPr="00124B7A">
        <w:rPr>
          <w:rFonts w:ascii="Century Gothic" w:hAnsi="Century Gothic" w:cs="Arial"/>
        </w:rPr>
        <w:t xml:space="preserve"> </w:t>
      </w:r>
      <w:r w:rsidR="00AA0CE0">
        <w:rPr>
          <w:rFonts w:ascii="Century Gothic" w:hAnsi="Century Gothic" w:cs="Arial"/>
        </w:rPr>
        <w:t xml:space="preserve">reposición de nuevo a </w:t>
      </w:r>
      <w:r w:rsidR="00124B7A" w:rsidRPr="00124B7A">
        <w:rPr>
          <w:rFonts w:ascii="Century Gothic" w:hAnsi="Century Gothic" w:cs="Arial"/>
        </w:rPr>
        <w:t>construcciones</w:t>
      </w:r>
      <w:r w:rsidR="00FE2C67">
        <w:rPr>
          <w:rFonts w:ascii="Century Gothic" w:hAnsi="Century Gothic" w:cs="Arial"/>
        </w:rPr>
        <w:t>,</w:t>
      </w:r>
      <w:r w:rsidR="00AA0CE0">
        <w:rPr>
          <w:rFonts w:ascii="Century Gothic" w:hAnsi="Century Gothic" w:cs="Arial"/>
        </w:rPr>
        <w:t xml:space="preserve"> Suelo Rústico</w:t>
      </w:r>
      <w:r w:rsidR="00FE2C67">
        <w:rPr>
          <w:rFonts w:ascii="Century Gothic" w:hAnsi="Century Gothic" w:cs="Arial"/>
        </w:rPr>
        <w:t>,</w:t>
      </w:r>
      <w:r w:rsidR="00AA0CE0">
        <w:rPr>
          <w:rFonts w:ascii="Century Gothic" w:hAnsi="Century Gothic" w:cs="Arial"/>
        </w:rPr>
        <w:t xml:space="preserve"> </w:t>
      </w:r>
      <w:r w:rsidR="00124B7A" w:rsidRPr="00124B7A">
        <w:rPr>
          <w:rFonts w:ascii="Century Gothic" w:hAnsi="Century Gothic" w:cs="Arial"/>
        </w:rPr>
        <w:t xml:space="preserve">instalaciones especiales y obras </w:t>
      </w:r>
      <w:r w:rsidR="00AA0CE0">
        <w:rPr>
          <w:rFonts w:ascii="Century Gothic" w:hAnsi="Century Gothic" w:cs="Arial"/>
        </w:rPr>
        <w:t>en proceso</w:t>
      </w:r>
      <w:r w:rsidR="00124B7A" w:rsidRPr="00124B7A">
        <w:rPr>
          <w:rFonts w:ascii="Century Gothic" w:hAnsi="Century Gothic" w:cs="Arial"/>
        </w:rPr>
        <w:t>. Asimismo, se incorporan tablas para la aplicación de factores</w:t>
      </w:r>
      <w:r w:rsidR="00AA0CE0">
        <w:rPr>
          <w:rFonts w:ascii="Century Gothic" w:hAnsi="Century Gothic" w:cs="Arial"/>
        </w:rPr>
        <w:t xml:space="preserve"> de</w:t>
      </w:r>
      <w:r w:rsidR="00124B7A" w:rsidRPr="00124B7A">
        <w:rPr>
          <w:rFonts w:ascii="Century Gothic" w:hAnsi="Century Gothic" w:cs="Arial"/>
        </w:rPr>
        <w:t xml:space="preserve"> demérito</w:t>
      </w:r>
      <w:r w:rsidR="00AA0CE0">
        <w:rPr>
          <w:rFonts w:ascii="Century Gothic" w:hAnsi="Century Gothic" w:cs="Arial"/>
        </w:rPr>
        <w:t xml:space="preserve"> para suelo en terrenos con superficie que excede el lote tipo y celdas solares</w:t>
      </w:r>
      <w:r w:rsidR="00FE2C67">
        <w:rPr>
          <w:rFonts w:ascii="Century Gothic" w:hAnsi="Century Gothic" w:cs="Arial"/>
        </w:rPr>
        <w:t>,</w:t>
      </w:r>
      <w:r w:rsidR="00AA0CE0">
        <w:rPr>
          <w:rFonts w:ascii="Century Gothic" w:hAnsi="Century Gothic" w:cs="Arial"/>
        </w:rPr>
        <w:t xml:space="preserve"> banc</w:t>
      </w:r>
      <w:r w:rsidR="00FE2C67">
        <w:rPr>
          <w:rFonts w:ascii="Century Gothic" w:hAnsi="Century Gothic" w:cs="Arial"/>
        </w:rPr>
        <w:t>o de materiales y de extracción,</w:t>
      </w:r>
      <w:r w:rsidR="00AA0CE0">
        <w:rPr>
          <w:rFonts w:ascii="Century Gothic" w:hAnsi="Century Gothic" w:cs="Arial"/>
        </w:rPr>
        <w:t xml:space="preserve"> </w:t>
      </w:r>
      <w:r w:rsidR="00124B7A" w:rsidRPr="00124B7A">
        <w:rPr>
          <w:rFonts w:ascii="Century Gothic" w:hAnsi="Century Gothic" w:cs="Arial"/>
        </w:rPr>
        <w:t>clasificación de estructuras destinadas a la colocación de anuncios publicit</w:t>
      </w:r>
      <w:r w:rsidR="00FE2C67">
        <w:rPr>
          <w:rFonts w:ascii="Century Gothic" w:hAnsi="Century Gothic" w:cs="Arial"/>
        </w:rPr>
        <w:t>arios y antenas de comunicación,</w:t>
      </w:r>
      <w:r w:rsidR="00124B7A" w:rsidRPr="00124B7A">
        <w:rPr>
          <w:rFonts w:ascii="Century Gothic" w:hAnsi="Century Gothic" w:cs="Arial"/>
        </w:rPr>
        <w:t xml:space="preserve"> </w:t>
      </w:r>
      <w:r w:rsidR="00AA0CE0">
        <w:rPr>
          <w:rFonts w:ascii="Century Gothic" w:hAnsi="Century Gothic" w:cs="Arial"/>
        </w:rPr>
        <w:t>Fundo Minero, así como la</w:t>
      </w:r>
      <w:r w:rsidR="00124B7A" w:rsidRPr="00124B7A">
        <w:rPr>
          <w:rFonts w:ascii="Century Gothic" w:hAnsi="Century Gothic" w:cs="Arial"/>
        </w:rPr>
        <w:t xml:space="preserve"> </w:t>
      </w:r>
      <w:r w:rsidR="00AA0CE0">
        <w:rPr>
          <w:rFonts w:ascii="Century Gothic" w:hAnsi="Century Gothic" w:cs="Arial"/>
        </w:rPr>
        <w:t>tabla</w:t>
      </w:r>
      <w:r w:rsidR="00124B7A" w:rsidRPr="00124B7A">
        <w:rPr>
          <w:rFonts w:ascii="Century Gothic" w:hAnsi="Century Gothic" w:cs="Arial"/>
        </w:rPr>
        <w:t xml:space="preserve"> de depreciación correspondientes al método de Ross.</w:t>
      </w:r>
    </w:p>
    <w:p w14:paraId="7E71B9EE" w14:textId="77777777" w:rsidR="00124B7A" w:rsidRPr="00124B7A" w:rsidRDefault="00124B7A" w:rsidP="00124B7A">
      <w:pPr>
        <w:pStyle w:val="Sinespaciado1"/>
        <w:spacing w:line="360" w:lineRule="auto"/>
        <w:jc w:val="both"/>
        <w:rPr>
          <w:rFonts w:ascii="Century Gothic" w:hAnsi="Century Gothic" w:cs="Arial"/>
        </w:rPr>
      </w:pPr>
    </w:p>
    <w:p w14:paraId="7F8BE059" w14:textId="6BF6CEE1" w:rsidR="003B4C8B" w:rsidRDefault="00124B7A" w:rsidP="00124B7A">
      <w:pPr>
        <w:pStyle w:val="Sinespaciado1"/>
        <w:spacing w:line="360" w:lineRule="auto"/>
        <w:jc w:val="both"/>
        <w:rPr>
          <w:rFonts w:ascii="Century Gothic" w:hAnsi="Century Gothic" w:cs="Arial"/>
        </w:rPr>
      </w:pPr>
      <w:r w:rsidRPr="00124B7A">
        <w:rPr>
          <w:rFonts w:ascii="Century Gothic" w:hAnsi="Century Gothic" w:cs="Arial"/>
        </w:rPr>
        <w:t>Forma parte integral de cada uno de los proyectos la documentación e información técnica y descriptiva que sustenta su elaboración y justificación. De igual manera, se detalla la metodología y las normas técnicas aplicables para la formulación de las Tablas de Valores Unitarios de Suelo y Construcción, con lo cual se establece el procedimiento técnico a seguir.</w:t>
      </w:r>
      <w:r w:rsidR="003B4C8B" w:rsidRPr="009D65CD">
        <w:rPr>
          <w:rStyle w:val="Refdenotaalpie"/>
          <w:rFonts w:ascii="Century Gothic" w:hAnsi="Century Gothic" w:cs="Arial"/>
        </w:rPr>
        <w:footnoteReference w:id="1"/>
      </w:r>
    </w:p>
    <w:p w14:paraId="342AB75C" w14:textId="77777777" w:rsidR="003B4C8B" w:rsidRDefault="003B4C8B" w:rsidP="003B4C8B">
      <w:pPr>
        <w:pStyle w:val="Sinespaciado1"/>
        <w:spacing w:line="360" w:lineRule="auto"/>
        <w:jc w:val="both"/>
        <w:rPr>
          <w:rFonts w:ascii="Century Gothic" w:hAnsi="Century Gothic" w:cs="Arial"/>
        </w:rPr>
      </w:pPr>
    </w:p>
    <w:p w14:paraId="6E5E903C" w14:textId="011B069A" w:rsidR="003B4C8B" w:rsidRPr="003A3275" w:rsidRDefault="003B4C8B" w:rsidP="003B4C8B">
      <w:pPr>
        <w:spacing w:line="360" w:lineRule="auto"/>
        <w:jc w:val="both"/>
        <w:rPr>
          <w:rFonts w:ascii="Century Gothic" w:hAnsi="Century Gothic" w:cs="Arial"/>
          <w:color w:val="FF0000"/>
        </w:rPr>
      </w:pPr>
      <w:r>
        <w:rPr>
          <w:rFonts w:ascii="Century Gothic" w:hAnsi="Century Gothic" w:cs="Arial"/>
          <w:b/>
        </w:rPr>
        <w:t>V</w:t>
      </w:r>
      <w:r w:rsidRPr="00387ACD">
        <w:rPr>
          <w:rFonts w:ascii="Century Gothic" w:hAnsi="Century Gothic" w:cs="Arial"/>
          <w:b/>
        </w:rPr>
        <w:t>.-</w:t>
      </w:r>
      <w:r w:rsidRPr="00387ACD">
        <w:rPr>
          <w:rFonts w:ascii="Century Gothic" w:hAnsi="Century Gothic" w:cs="Arial"/>
        </w:rPr>
        <w:t xml:space="preserve"> Como resultado de los trabajos de estudio y análisis realizados por esta Comisión, se</w:t>
      </w:r>
      <w:r w:rsidRPr="00387ACD">
        <w:rPr>
          <w:rFonts w:ascii="Century Gothic" w:hAnsi="Century Gothic" w:cs="Arial"/>
          <w:b/>
        </w:rPr>
        <w:t xml:space="preserve"> </w:t>
      </w:r>
      <w:r w:rsidRPr="00387ACD">
        <w:rPr>
          <w:rFonts w:ascii="Century Gothic" w:hAnsi="Century Gothic" w:cs="Arial"/>
        </w:rPr>
        <w:t>identificaron los valores unitarios de suelo y construcción</w:t>
      </w:r>
      <w:r>
        <w:rPr>
          <w:rFonts w:ascii="Century Gothic" w:hAnsi="Century Gothic" w:cs="Arial"/>
        </w:rPr>
        <w:t xml:space="preserve">, </w:t>
      </w:r>
      <w:r w:rsidRPr="00387ACD">
        <w:rPr>
          <w:rFonts w:ascii="Century Gothic" w:hAnsi="Century Gothic" w:cs="Arial"/>
        </w:rPr>
        <w:t xml:space="preserve">para el </w:t>
      </w:r>
      <w:r w:rsidRPr="00387ACD">
        <w:rPr>
          <w:rFonts w:ascii="Century Gothic" w:hAnsi="Century Gothic" w:cs="Arial"/>
        </w:rPr>
        <w:lastRenderedPageBreak/>
        <w:t>Ejercicio Fiscal 202</w:t>
      </w:r>
      <w:r w:rsidR="003A3275">
        <w:rPr>
          <w:rFonts w:ascii="Century Gothic" w:hAnsi="Century Gothic" w:cs="Arial"/>
        </w:rPr>
        <w:t>6</w:t>
      </w:r>
      <w:r w:rsidRPr="00387ACD">
        <w:rPr>
          <w:rFonts w:ascii="Century Gothic" w:hAnsi="Century Gothic" w:cs="Arial"/>
        </w:rPr>
        <w:t xml:space="preserve">, </w:t>
      </w:r>
      <w:r w:rsidR="00EE2170">
        <w:rPr>
          <w:rFonts w:ascii="Century Gothic" w:hAnsi="Century Gothic" w:cs="Arial"/>
        </w:rPr>
        <w:t>mismos que con referencia los valores vigentes en el presente ejercicio fiscal presentan incrementos en</w:t>
      </w:r>
      <w:r w:rsidRPr="00387ACD">
        <w:rPr>
          <w:rFonts w:ascii="Century Gothic" w:hAnsi="Century Gothic" w:cs="Arial"/>
        </w:rPr>
        <w:t xml:space="preserve"> diferentes proporciones porcentuales </w:t>
      </w:r>
      <w:r w:rsidR="00EE2170">
        <w:rPr>
          <w:rFonts w:ascii="Century Gothic" w:hAnsi="Century Gothic" w:cs="Arial"/>
        </w:rPr>
        <w:t>derivados de diversos</w:t>
      </w:r>
      <w:r>
        <w:rPr>
          <w:rFonts w:ascii="Century Gothic" w:hAnsi="Century Gothic" w:cs="Arial"/>
        </w:rPr>
        <w:t xml:space="preserve"> criterios,</w:t>
      </w:r>
      <w:r w:rsidRPr="00387ACD">
        <w:rPr>
          <w:rFonts w:ascii="Century Gothic" w:hAnsi="Century Gothic" w:cs="Arial"/>
        </w:rPr>
        <w:t xml:space="preserve"> considerando las características constructivas, geográficas, socioeconómicas y de valoración de la propiedad inmobiliaria en </w:t>
      </w:r>
      <w:r>
        <w:rPr>
          <w:rFonts w:ascii="Century Gothic" w:hAnsi="Century Gothic" w:cs="Arial"/>
        </w:rPr>
        <w:t>el</w:t>
      </w:r>
      <w:r w:rsidRPr="00387ACD">
        <w:rPr>
          <w:rFonts w:ascii="Century Gothic" w:hAnsi="Century Gothic" w:cs="Arial"/>
        </w:rPr>
        <w:t xml:space="preserve"> </w:t>
      </w:r>
      <w:r w:rsidRPr="00487276">
        <w:rPr>
          <w:rFonts w:ascii="Century Gothic" w:hAnsi="Century Gothic" w:cs="Arial"/>
        </w:rPr>
        <w:t xml:space="preserve">territorio de los Municipios de </w:t>
      </w:r>
      <w:proofErr w:type="spellStart"/>
      <w:r w:rsidR="000F2C75" w:rsidRPr="000F2C75">
        <w:rPr>
          <w:rFonts w:ascii="Century Gothic" w:hAnsi="Century Gothic" w:cs="Arial"/>
        </w:rPr>
        <w:t>Bachíniva</w:t>
      </w:r>
      <w:proofErr w:type="spellEnd"/>
      <w:r w:rsidR="000F2C75">
        <w:rPr>
          <w:rFonts w:ascii="Century Gothic" w:hAnsi="Century Gothic" w:cs="Arial"/>
        </w:rPr>
        <w:t xml:space="preserve">, </w:t>
      </w:r>
      <w:r w:rsidR="000F2C75" w:rsidRPr="000F2C75">
        <w:rPr>
          <w:rFonts w:ascii="Century Gothic" w:hAnsi="Century Gothic" w:cs="Arial"/>
        </w:rPr>
        <w:t>Camargo</w:t>
      </w:r>
      <w:r w:rsidR="000F2C75">
        <w:rPr>
          <w:rFonts w:ascii="Century Gothic" w:hAnsi="Century Gothic" w:cs="Arial"/>
        </w:rPr>
        <w:t xml:space="preserve">, </w:t>
      </w:r>
      <w:r w:rsidR="00627CC4">
        <w:rPr>
          <w:rFonts w:ascii="Century Gothic" w:hAnsi="Century Gothic" w:cs="Arial"/>
        </w:rPr>
        <w:t xml:space="preserve">Chihuahua, </w:t>
      </w:r>
      <w:r w:rsidR="000F2C75" w:rsidRPr="000F2C75">
        <w:rPr>
          <w:rFonts w:ascii="Century Gothic" w:hAnsi="Century Gothic" w:cs="Arial"/>
        </w:rPr>
        <w:t>Galeana</w:t>
      </w:r>
      <w:r w:rsidR="000F2C75">
        <w:rPr>
          <w:rFonts w:ascii="Century Gothic" w:hAnsi="Century Gothic" w:cs="Arial"/>
        </w:rPr>
        <w:t xml:space="preserve">, </w:t>
      </w:r>
      <w:r w:rsidR="000F2C75" w:rsidRPr="000F2C75">
        <w:rPr>
          <w:rFonts w:ascii="Century Gothic" w:hAnsi="Century Gothic" w:cs="Arial"/>
        </w:rPr>
        <w:t>Guerrero</w:t>
      </w:r>
      <w:r w:rsidR="000F2C75">
        <w:rPr>
          <w:rFonts w:ascii="Century Gothic" w:hAnsi="Century Gothic" w:cs="Arial"/>
        </w:rPr>
        <w:t xml:space="preserve">, </w:t>
      </w:r>
      <w:r w:rsidR="000F2C75" w:rsidRPr="000F2C75">
        <w:rPr>
          <w:rFonts w:ascii="Century Gothic" w:hAnsi="Century Gothic" w:cs="Arial"/>
        </w:rPr>
        <w:t>Janos</w:t>
      </w:r>
      <w:r w:rsidR="000F2C75">
        <w:rPr>
          <w:rFonts w:ascii="Century Gothic" w:hAnsi="Century Gothic" w:cs="Arial"/>
        </w:rPr>
        <w:t xml:space="preserve">, </w:t>
      </w:r>
      <w:r w:rsidR="00627CC4">
        <w:rPr>
          <w:rFonts w:ascii="Century Gothic" w:hAnsi="Century Gothic" w:cs="Arial"/>
        </w:rPr>
        <w:t xml:space="preserve">Juárez, </w:t>
      </w:r>
      <w:r w:rsidR="000F2C75" w:rsidRPr="000F2C75">
        <w:rPr>
          <w:rFonts w:ascii="Century Gothic" w:hAnsi="Century Gothic" w:cs="Arial"/>
        </w:rPr>
        <w:t>Ocampo</w:t>
      </w:r>
      <w:r w:rsidR="000F2C75">
        <w:rPr>
          <w:rFonts w:ascii="Century Gothic" w:hAnsi="Century Gothic" w:cs="Arial"/>
        </w:rPr>
        <w:t xml:space="preserve">, </w:t>
      </w:r>
      <w:r w:rsidR="000F2C75" w:rsidRPr="000F2C75">
        <w:rPr>
          <w:rFonts w:ascii="Century Gothic" w:hAnsi="Century Gothic" w:cs="Arial"/>
        </w:rPr>
        <w:t>San Francisco de Conchos</w:t>
      </w:r>
      <w:r w:rsidR="000F2C75">
        <w:rPr>
          <w:rFonts w:ascii="Century Gothic" w:hAnsi="Century Gothic" w:cs="Arial"/>
        </w:rPr>
        <w:t xml:space="preserve"> y </w:t>
      </w:r>
      <w:r w:rsidR="000F2C75" w:rsidRPr="000F2C75">
        <w:rPr>
          <w:rFonts w:ascii="Century Gothic" w:hAnsi="Century Gothic" w:cs="Arial"/>
        </w:rPr>
        <w:t>San Francisco del Oro</w:t>
      </w:r>
      <w:r w:rsidR="000F2C75">
        <w:rPr>
          <w:rFonts w:ascii="Century Gothic" w:hAnsi="Century Gothic" w:cs="Arial"/>
        </w:rPr>
        <w:t>.</w:t>
      </w:r>
    </w:p>
    <w:p w14:paraId="22802177" w14:textId="77777777" w:rsidR="005C1D0F" w:rsidRDefault="005C1D0F" w:rsidP="003B4C8B">
      <w:pPr>
        <w:spacing w:line="360" w:lineRule="auto"/>
        <w:jc w:val="both"/>
        <w:rPr>
          <w:rFonts w:ascii="Century Gothic" w:hAnsi="Century Gothic" w:cs="Arial"/>
          <w:lang w:val="es-MX"/>
        </w:rPr>
      </w:pPr>
    </w:p>
    <w:p w14:paraId="3CD04682" w14:textId="77777777" w:rsidR="003B4C8B" w:rsidRDefault="003B4C8B" w:rsidP="00DF4504">
      <w:pPr>
        <w:spacing w:line="360" w:lineRule="auto"/>
        <w:jc w:val="both"/>
        <w:rPr>
          <w:rFonts w:ascii="Century Gothic" w:hAnsi="Century Gothic" w:cs="Arial"/>
        </w:rPr>
      </w:pPr>
      <w:r w:rsidRPr="004A3AE6">
        <w:rPr>
          <w:rFonts w:ascii="Century Gothic" w:hAnsi="Century Gothic" w:cs="Arial"/>
        </w:rPr>
        <w:t xml:space="preserve">Ahora </w:t>
      </w:r>
      <w:r w:rsidRPr="00A542FD">
        <w:rPr>
          <w:rFonts w:ascii="Century Gothic" w:hAnsi="Century Gothic" w:cs="Arial"/>
        </w:rPr>
        <w:t>bien, a manera de síntesis, en la siguiente tabla informativa se pueden observar las diferentes modificaciones y proporciones de actualización para cada uno de los municipios mencionados.</w:t>
      </w:r>
    </w:p>
    <w:tbl>
      <w:tblPr>
        <w:tblStyle w:val="Tablaconcuadrcula"/>
        <w:tblW w:w="8784" w:type="dxa"/>
        <w:tblLook w:val="04A0" w:firstRow="1" w:lastRow="0" w:firstColumn="1" w:lastColumn="0" w:noHBand="0" w:noVBand="1"/>
      </w:tblPr>
      <w:tblGrid>
        <w:gridCol w:w="2068"/>
        <w:gridCol w:w="6716"/>
      </w:tblGrid>
      <w:tr w:rsidR="00EE2170" w:rsidRPr="00EE2170" w14:paraId="76EE1CE3" w14:textId="77777777" w:rsidTr="00627CC4">
        <w:trPr>
          <w:trHeight w:val="543"/>
        </w:trPr>
        <w:tc>
          <w:tcPr>
            <w:tcW w:w="2068" w:type="dxa"/>
            <w:hideMark/>
          </w:tcPr>
          <w:p w14:paraId="5596D80E" w14:textId="77777777" w:rsidR="00EE2170" w:rsidRPr="00EE2170" w:rsidRDefault="00EE2170" w:rsidP="00EE2170">
            <w:pPr>
              <w:spacing w:line="360" w:lineRule="auto"/>
              <w:jc w:val="both"/>
              <w:rPr>
                <w:rFonts w:ascii="Century Gothic" w:hAnsi="Century Gothic" w:cs="Arial"/>
                <w:b/>
                <w:bCs/>
                <w:lang w:val="es-MX"/>
              </w:rPr>
            </w:pPr>
            <w:r w:rsidRPr="00EE2170">
              <w:rPr>
                <w:rFonts w:ascii="Century Gothic" w:hAnsi="Century Gothic" w:cs="Arial"/>
                <w:b/>
                <w:bCs/>
              </w:rPr>
              <w:t>Municipio</w:t>
            </w:r>
          </w:p>
        </w:tc>
        <w:tc>
          <w:tcPr>
            <w:tcW w:w="6716" w:type="dxa"/>
            <w:hideMark/>
          </w:tcPr>
          <w:p w14:paraId="5F5264B3" w14:textId="77777777" w:rsidR="00EE2170" w:rsidRPr="00EE2170" w:rsidRDefault="00EE2170" w:rsidP="00EE2170">
            <w:pPr>
              <w:spacing w:line="360" w:lineRule="auto"/>
              <w:jc w:val="both"/>
              <w:rPr>
                <w:rFonts w:ascii="Century Gothic" w:hAnsi="Century Gothic" w:cs="Arial"/>
                <w:b/>
                <w:bCs/>
              </w:rPr>
            </w:pPr>
            <w:r w:rsidRPr="00EE2170">
              <w:rPr>
                <w:rFonts w:ascii="Century Gothic" w:hAnsi="Century Gothic" w:cs="Arial"/>
                <w:b/>
                <w:bCs/>
              </w:rPr>
              <w:t>Observaciones de las iniciativas</w:t>
            </w:r>
          </w:p>
        </w:tc>
      </w:tr>
      <w:tr w:rsidR="00EE2170" w:rsidRPr="00EE2170" w14:paraId="04B6F9F3" w14:textId="77777777" w:rsidTr="00627CC4">
        <w:trPr>
          <w:trHeight w:val="2415"/>
        </w:trPr>
        <w:tc>
          <w:tcPr>
            <w:tcW w:w="2068" w:type="dxa"/>
            <w:hideMark/>
          </w:tcPr>
          <w:p w14:paraId="27D725F4" w14:textId="77777777"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t>Bachíniva</w:t>
            </w:r>
          </w:p>
        </w:tc>
        <w:tc>
          <w:tcPr>
            <w:tcW w:w="6716" w:type="dxa"/>
            <w:hideMark/>
          </w:tcPr>
          <w:p w14:paraId="09F7DBC6" w14:textId="29EF8C93"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t>Se observa un incremento del 5% general</w:t>
            </w:r>
            <w:r>
              <w:rPr>
                <w:rFonts w:ascii="Century Gothic" w:hAnsi="Century Gothic" w:cs="Arial"/>
              </w:rPr>
              <w:t xml:space="preserve"> con respecto a los valores vigentes en el año 2025</w:t>
            </w:r>
            <w:r w:rsidRPr="00EE2170">
              <w:rPr>
                <w:rFonts w:ascii="Century Gothic" w:hAnsi="Century Gothic" w:cs="Arial"/>
              </w:rPr>
              <w:t>, con excepción de la</w:t>
            </w:r>
            <w:r>
              <w:rPr>
                <w:rFonts w:ascii="Century Gothic" w:hAnsi="Century Gothic" w:cs="Arial"/>
              </w:rPr>
              <w:t>s</w:t>
            </w:r>
            <w:r w:rsidRPr="00EE2170">
              <w:rPr>
                <w:rFonts w:ascii="Century Gothic" w:hAnsi="Century Gothic" w:cs="Arial"/>
              </w:rPr>
              <w:t xml:space="preserve"> Tabla</w:t>
            </w:r>
            <w:r>
              <w:rPr>
                <w:rFonts w:ascii="Century Gothic" w:hAnsi="Century Gothic" w:cs="Arial"/>
              </w:rPr>
              <w:t>s:</w:t>
            </w:r>
            <w:r w:rsidRPr="00EE2170">
              <w:rPr>
                <w:rFonts w:ascii="Century Gothic" w:hAnsi="Century Gothic" w:cs="Arial"/>
              </w:rPr>
              <w:t xml:space="preserve"> Zonas Homogéneas, para la que propone incremento hasta del 39.89%; de Suelo Urbano de 14.99% y de corredores comerciales de 14.89%, de conformidad con lo aprobado por el Ayuntamiento. Así mismo se encuentran las Tablas de Frutales Nogales, Manzanos y Viñedos, mismas que se propone eliminar,  </w:t>
            </w:r>
            <w:r>
              <w:rPr>
                <w:rFonts w:ascii="Century Gothic" w:hAnsi="Century Gothic" w:cs="Arial"/>
              </w:rPr>
              <w:t>de la misma forma se eliminan</w:t>
            </w:r>
            <w:r w:rsidRPr="00EE2170">
              <w:rPr>
                <w:rFonts w:ascii="Century Gothic" w:hAnsi="Century Gothic" w:cs="Arial"/>
              </w:rPr>
              <w:t xml:space="preserve"> los conceptos acordados de instalaciones especiales.</w:t>
            </w:r>
          </w:p>
        </w:tc>
      </w:tr>
      <w:tr w:rsidR="00EE2170" w:rsidRPr="00EE2170" w14:paraId="515D384D" w14:textId="77777777" w:rsidTr="00627CC4">
        <w:trPr>
          <w:trHeight w:val="2685"/>
        </w:trPr>
        <w:tc>
          <w:tcPr>
            <w:tcW w:w="2068" w:type="dxa"/>
            <w:hideMark/>
          </w:tcPr>
          <w:p w14:paraId="7A9F8989" w14:textId="77777777"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lastRenderedPageBreak/>
              <w:t>Camargo</w:t>
            </w:r>
          </w:p>
        </w:tc>
        <w:tc>
          <w:tcPr>
            <w:tcW w:w="6716" w:type="dxa"/>
            <w:hideMark/>
          </w:tcPr>
          <w:p w14:paraId="33A162EF" w14:textId="7789C19A"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t>Mantiene los valores 2025, salvo 5 sectores de Zona Urbana con un 32% de incremento. En la Tabla de Instalaciones Especiales se integran dos nuevas claves de valuación: hornos chipotleros y cabañas típicas y atípicas. Se mantiene una tabla denominada Suelo para Paneles Solares y se adicionan Tablas de Frutales Nogales, Manzanos y Viñedos, mismas que se propone eliminar, así como los conceptos acordados de instalaciones especiales.</w:t>
            </w:r>
          </w:p>
        </w:tc>
      </w:tr>
      <w:tr w:rsidR="00627CC4" w:rsidRPr="00BD1167" w14:paraId="3A3C83A0" w14:textId="77777777" w:rsidTr="00627CC4">
        <w:trPr>
          <w:trHeight w:val="2610"/>
        </w:trPr>
        <w:tc>
          <w:tcPr>
            <w:tcW w:w="2068" w:type="dxa"/>
            <w:hideMark/>
          </w:tcPr>
          <w:p w14:paraId="6E2B0C06" w14:textId="77777777" w:rsidR="00627CC4" w:rsidRPr="00BD1167" w:rsidRDefault="00627CC4" w:rsidP="005312C9">
            <w:pPr>
              <w:spacing w:line="360" w:lineRule="auto"/>
              <w:jc w:val="both"/>
              <w:rPr>
                <w:rFonts w:ascii="Century Gothic" w:hAnsi="Century Gothic" w:cs="Arial"/>
              </w:rPr>
            </w:pPr>
            <w:r w:rsidRPr="00BD1167">
              <w:rPr>
                <w:rFonts w:ascii="Century Gothic" w:hAnsi="Century Gothic" w:cs="Arial"/>
              </w:rPr>
              <w:t>Chihuahua</w:t>
            </w:r>
          </w:p>
        </w:tc>
        <w:tc>
          <w:tcPr>
            <w:tcW w:w="6716" w:type="dxa"/>
            <w:hideMark/>
          </w:tcPr>
          <w:p w14:paraId="04793D97" w14:textId="77777777" w:rsidR="00627CC4" w:rsidRPr="00BD1167" w:rsidRDefault="00627CC4" w:rsidP="005312C9">
            <w:pPr>
              <w:spacing w:line="360" w:lineRule="auto"/>
              <w:jc w:val="both"/>
              <w:rPr>
                <w:rFonts w:ascii="Century Gothic" w:hAnsi="Century Gothic" w:cs="Arial"/>
              </w:rPr>
            </w:pPr>
            <w:r w:rsidRPr="00BD1167">
              <w:rPr>
                <w:rFonts w:ascii="Century Gothic" w:hAnsi="Century Gothic" w:cs="Arial"/>
              </w:rPr>
              <w:t xml:space="preserve">Se observan variaciones por centésimas en el porcentaje mismas que se justifican en la exposición de motivos debido al redondeo de las cifras; se han localizado incrementos que distan de los autorizados por el Ayuntamiento, así como variaciones en sectores en el mismo sentido, por lo que, se propone atender al acto administrativo y realizar las adecuaciones correspondientes, así como la eliminación de los conceptos </w:t>
            </w:r>
            <w:r>
              <w:rPr>
                <w:rFonts w:ascii="Century Gothic" w:hAnsi="Century Gothic" w:cs="Arial"/>
              </w:rPr>
              <w:t xml:space="preserve">aplicables, previamente </w:t>
            </w:r>
            <w:r w:rsidRPr="00BD1167">
              <w:rPr>
                <w:rFonts w:ascii="Century Gothic" w:hAnsi="Century Gothic" w:cs="Arial"/>
              </w:rPr>
              <w:t>acordados de instalaciones especiales.</w:t>
            </w:r>
          </w:p>
        </w:tc>
      </w:tr>
      <w:tr w:rsidR="00EE2170" w:rsidRPr="00EE2170" w14:paraId="28AF01FB" w14:textId="77777777" w:rsidTr="00627CC4">
        <w:trPr>
          <w:trHeight w:val="1380"/>
        </w:trPr>
        <w:tc>
          <w:tcPr>
            <w:tcW w:w="2068" w:type="dxa"/>
            <w:hideMark/>
          </w:tcPr>
          <w:p w14:paraId="0045B4C6" w14:textId="77777777"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t>Galeana</w:t>
            </w:r>
          </w:p>
        </w:tc>
        <w:tc>
          <w:tcPr>
            <w:tcW w:w="6716" w:type="dxa"/>
            <w:hideMark/>
          </w:tcPr>
          <w:p w14:paraId="3A92B177" w14:textId="42765CF9"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t>Se observa que se realiza estandarización de tablas y formatos, así como incrementos que oscilan en el 5%</w:t>
            </w:r>
            <w:r>
              <w:rPr>
                <w:rFonts w:ascii="Century Gothic" w:hAnsi="Century Gothic" w:cs="Arial"/>
              </w:rPr>
              <w:t xml:space="preserve"> con respecto a los valores vigentes en el ejercicio 2025,</w:t>
            </w:r>
            <w:r w:rsidRPr="00EE2170">
              <w:rPr>
                <w:rFonts w:ascii="Century Gothic" w:hAnsi="Century Gothic" w:cs="Arial"/>
              </w:rPr>
              <w:t xml:space="preserve"> con excepción de la tabla de Zonas </w:t>
            </w:r>
            <w:r w:rsidR="00153A39" w:rsidRPr="00EE2170">
              <w:rPr>
                <w:rFonts w:ascii="Century Gothic" w:hAnsi="Century Gothic" w:cs="Arial"/>
              </w:rPr>
              <w:t>Homogéneas</w:t>
            </w:r>
            <w:r w:rsidR="00DD19E8">
              <w:rPr>
                <w:rFonts w:ascii="Century Gothic" w:hAnsi="Century Gothic" w:cs="Arial"/>
              </w:rPr>
              <w:t xml:space="preserve"> y</w:t>
            </w:r>
            <w:r w:rsidR="00AB6D96">
              <w:rPr>
                <w:rFonts w:ascii="Century Gothic" w:hAnsi="Century Gothic" w:cs="Arial"/>
              </w:rPr>
              <w:t xml:space="preserve"> </w:t>
            </w:r>
            <w:r w:rsidR="00AB6D96">
              <w:rPr>
                <w:rFonts w:ascii="Century Gothic" w:hAnsi="Century Gothic" w:cs="Arial"/>
              </w:rPr>
              <w:lastRenderedPageBreak/>
              <w:t>Suelo Urbano,</w:t>
            </w:r>
            <w:r w:rsidRPr="00EE2170">
              <w:rPr>
                <w:rFonts w:ascii="Century Gothic" w:hAnsi="Century Gothic" w:cs="Arial"/>
              </w:rPr>
              <w:t xml:space="preserve"> en donde se incr</w:t>
            </w:r>
            <w:r>
              <w:rPr>
                <w:rFonts w:ascii="Century Gothic" w:hAnsi="Century Gothic" w:cs="Arial"/>
              </w:rPr>
              <w:t>ementa en distintas proporciones.</w:t>
            </w:r>
          </w:p>
        </w:tc>
      </w:tr>
      <w:tr w:rsidR="00EE2170" w:rsidRPr="00EE2170" w14:paraId="336D148C" w14:textId="77777777" w:rsidTr="00627CC4">
        <w:trPr>
          <w:trHeight w:val="2325"/>
        </w:trPr>
        <w:tc>
          <w:tcPr>
            <w:tcW w:w="2068" w:type="dxa"/>
            <w:hideMark/>
          </w:tcPr>
          <w:p w14:paraId="5CEBC9FB" w14:textId="77777777"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lastRenderedPageBreak/>
              <w:t>Guerrero</w:t>
            </w:r>
          </w:p>
        </w:tc>
        <w:tc>
          <w:tcPr>
            <w:tcW w:w="6716" w:type="dxa"/>
            <w:hideMark/>
          </w:tcPr>
          <w:p w14:paraId="7C25063C" w14:textId="4C60A3F0"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t>La iniciativa presenta incremento general de 4.5%,</w:t>
            </w:r>
            <w:r>
              <w:rPr>
                <w:rFonts w:ascii="Century Gothic" w:hAnsi="Century Gothic" w:cs="Arial"/>
              </w:rPr>
              <w:t xml:space="preserve"> con respecto a los valores vigentes en el ejercicio 2025,</w:t>
            </w:r>
            <w:r w:rsidRPr="00EE2170">
              <w:rPr>
                <w:rFonts w:ascii="Century Gothic" w:hAnsi="Century Gothic" w:cs="Arial"/>
              </w:rPr>
              <w:t xml:space="preserve"> </w:t>
            </w:r>
            <w:r>
              <w:rPr>
                <w:rFonts w:ascii="Century Gothic" w:hAnsi="Century Gothic" w:cs="Arial"/>
              </w:rPr>
              <w:t>A</w:t>
            </w:r>
            <w:r w:rsidRPr="00EE2170">
              <w:rPr>
                <w:rFonts w:ascii="Century Gothic" w:hAnsi="Century Gothic" w:cs="Arial"/>
              </w:rPr>
              <w:t xml:space="preserve"> excepción de las Tablas de Anuncios,  Antenas e Instalaciones Especiales que contienen incremento del 18%. </w:t>
            </w:r>
            <w:r w:rsidRPr="00EE2170">
              <w:rPr>
                <w:rFonts w:ascii="Century Gothic" w:hAnsi="Century Gothic" w:cs="Arial"/>
              </w:rPr>
              <w:br/>
              <w:t>Se elimina Tabla de Viñedos, Manzanas y Nogales, así como los conceptos acordados de instalaciones especiales.</w:t>
            </w:r>
          </w:p>
        </w:tc>
      </w:tr>
      <w:tr w:rsidR="00EE2170" w:rsidRPr="00EE2170" w14:paraId="75204859" w14:textId="77777777" w:rsidTr="00627CC4">
        <w:trPr>
          <w:trHeight w:val="690"/>
        </w:trPr>
        <w:tc>
          <w:tcPr>
            <w:tcW w:w="2068" w:type="dxa"/>
            <w:hideMark/>
          </w:tcPr>
          <w:p w14:paraId="7ABA164C" w14:textId="77777777"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t>Janos</w:t>
            </w:r>
          </w:p>
        </w:tc>
        <w:tc>
          <w:tcPr>
            <w:tcW w:w="6716" w:type="dxa"/>
            <w:hideMark/>
          </w:tcPr>
          <w:p w14:paraId="39EDDC11" w14:textId="55358566"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t>Incremento del 10% de forma general,</w:t>
            </w:r>
            <w:r>
              <w:rPr>
                <w:rFonts w:ascii="Century Gothic" w:hAnsi="Century Gothic" w:cs="Arial"/>
              </w:rPr>
              <w:t xml:space="preserve"> con respecto a los valores vigentes en el ejercicio 2025,</w:t>
            </w:r>
            <w:r w:rsidRPr="00EE2170">
              <w:rPr>
                <w:rFonts w:ascii="Century Gothic" w:hAnsi="Century Gothic" w:cs="Arial"/>
              </w:rPr>
              <w:t xml:space="preserve"> así como estandariz</w:t>
            </w:r>
            <w:r w:rsidR="00153A39">
              <w:rPr>
                <w:rFonts w:ascii="Century Gothic" w:hAnsi="Century Gothic" w:cs="Arial"/>
              </w:rPr>
              <w:t>ación de tablas y formatos.</w:t>
            </w:r>
          </w:p>
        </w:tc>
      </w:tr>
      <w:tr w:rsidR="00627CC4" w:rsidRPr="006C1662" w14:paraId="712D9B5E" w14:textId="77777777" w:rsidTr="00627CC4">
        <w:trPr>
          <w:trHeight w:val="690"/>
        </w:trPr>
        <w:tc>
          <w:tcPr>
            <w:tcW w:w="2068" w:type="dxa"/>
            <w:hideMark/>
          </w:tcPr>
          <w:p w14:paraId="3E9EBC2C" w14:textId="77777777" w:rsidR="00627CC4" w:rsidRPr="006C1662" w:rsidRDefault="00627CC4" w:rsidP="005312C9">
            <w:pPr>
              <w:spacing w:line="360" w:lineRule="auto"/>
              <w:jc w:val="both"/>
              <w:rPr>
                <w:rFonts w:ascii="Century Gothic" w:hAnsi="Century Gothic" w:cs="Arial"/>
              </w:rPr>
            </w:pPr>
            <w:r w:rsidRPr="006C1662">
              <w:rPr>
                <w:rFonts w:ascii="Century Gothic" w:hAnsi="Century Gothic" w:cs="Arial"/>
              </w:rPr>
              <w:t>Juárez</w:t>
            </w:r>
          </w:p>
        </w:tc>
        <w:tc>
          <w:tcPr>
            <w:tcW w:w="6716" w:type="dxa"/>
            <w:hideMark/>
          </w:tcPr>
          <w:p w14:paraId="6AA5AEBE" w14:textId="77777777" w:rsidR="00627CC4" w:rsidRPr="006C1662" w:rsidRDefault="00627CC4" w:rsidP="005312C9">
            <w:pPr>
              <w:spacing w:line="360" w:lineRule="auto"/>
              <w:jc w:val="both"/>
              <w:rPr>
                <w:rFonts w:ascii="Century Gothic" w:hAnsi="Century Gothic" w:cs="Arial"/>
              </w:rPr>
            </w:pPr>
            <w:r>
              <w:rPr>
                <w:rFonts w:ascii="Century Gothic" w:hAnsi="Century Gothic" w:cs="Arial"/>
              </w:rPr>
              <w:t xml:space="preserve">Presenta un </w:t>
            </w:r>
            <w:r w:rsidRPr="006C1662">
              <w:rPr>
                <w:rFonts w:ascii="Century Gothic" w:hAnsi="Century Gothic" w:cs="Arial"/>
              </w:rPr>
              <w:t>incremento</w:t>
            </w:r>
            <w:r>
              <w:rPr>
                <w:rFonts w:ascii="Century Gothic" w:hAnsi="Century Gothic" w:cs="Arial"/>
              </w:rPr>
              <w:t>,</w:t>
            </w:r>
            <w:r w:rsidRPr="006C1662">
              <w:rPr>
                <w:rFonts w:ascii="Century Gothic" w:hAnsi="Century Gothic" w:cs="Arial"/>
              </w:rPr>
              <w:t xml:space="preserve"> </w:t>
            </w:r>
            <w:r>
              <w:rPr>
                <w:rFonts w:ascii="Century Gothic" w:hAnsi="Century Gothic" w:cs="Arial"/>
              </w:rPr>
              <w:t>en lo general, menor al 5</w:t>
            </w:r>
            <w:r w:rsidRPr="006C1662">
              <w:rPr>
                <w:rFonts w:ascii="Century Gothic" w:hAnsi="Century Gothic" w:cs="Arial"/>
              </w:rPr>
              <w:t>%</w:t>
            </w:r>
            <w:r>
              <w:rPr>
                <w:rFonts w:ascii="Century Gothic" w:hAnsi="Century Gothic" w:cs="Arial"/>
              </w:rPr>
              <w:t xml:space="preserve"> con respecto a los valores vigentes para el 2025, con la salvedad de</w:t>
            </w:r>
            <w:r w:rsidRPr="006C1662">
              <w:rPr>
                <w:rFonts w:ascii="Century Gothic" w:hAnsi="Century Gothic" w:cs="Arial"/>
              </w:rPr>
              <w:t xml:space="preserve"> 9 corredores</w:t>
            </w:r>
            <w:r>
              <w:rPr>
                <w:rFonts w:ascii="Century Gothic" w:hAnsi="Century Gothic" w:cs="Arial"/>
              </w:rPr>
              <w:t xml:space="preserve"> de valor</w:t>
            </w:r>
            <w:r w:rsidRPr="006C1662">
              <w:rPr>
                <w:rFonts w:ascii="Century Gothic" w:hAnsi="Century Gothic" w:cs="Arial"/>
              </w:rPr>
              <w:t xml:space="preserve"> con</w:t>
            </w:r>
            <w:r>
              <w:rPr>
                <w:rFonts w:ascii="Century Gothic" w:hAnsi="Century Gothic" w:cs="Arial"/>
              </w:rPr>
              <w:t xml:space="preserve"> incrementos entre el 405 y 87% y 19 colonias en la Tabla de Suelo, con incrementos entre el 11% y 55%.</w:t>
            </w:r>
          </w:p>
        </w:tc>
      </w:tr>
      <w:tr w:rsidR="00EE2170" w:rsidRPr="00EE2170" w14:paraId="7A73A31F" w14:textId="77777777" w:rsidTr="00627CC4">
        <w:trPr>
          <w:trHeight w:val="345"/>
        </w:trPr>
        <w:tc>
          <w:tcPr>
            <w:tcW w:w="2068" w:type="dxa"/>
            <w:hideMark/>
          </w:tcPr>
          <w:p w14:paraId="728465CE" w14:textId="77777777"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t>Ocampo</w:t>
            </w:r>
          </w:p>
        </w:tc>
        <w:tc>
          <w:tcPr>
            <w:tcW w:w="6716" w:type="dxa"/>
            <w:hideMark/>
          </w:tcPr>
          <w:p w14:paraId="7FBC6B77" w14:textId="765F487B" w:rsidR="00EE2170" w:rsidRPr="00EE2170" w:rsidRDefault="00EE2170" w:rsidP="00EE2170">
            <w:pPr>
              <w:spacing w:line="360" w:lineRule="auto"/>
              <w:jc w:val="both"/>
              <w:rPr>
                <w:rFonts w:ascii="Century Gothic" w:hAnsi="Century Gothic" w:cs="Arial"/>
              </w:rPr>
            </w:pPr>
            <w:r>
              <w:rPr>
                <w:rFonts w:ascii="Century Gothic" w:hAnsi="Century Gothic" w:cs="Arial"/>
              </w:rPr>
              <w:t xml:space="preserve">Se observa </w:t>
            </w:r>
            <w:r w:rsidRPr="00EE2170">
              <w:rPr>
                <w:rFonts w:ascii="Century Gothic" w:hAnsi="Century Gothic" w:cs="Arial"/>
              </w:rPr>
              <w:t>5% de incremento</w:t>
            </w:r>
            <w:r>
              <w:rPr>
                <w:rFonts w:ascii="Century Gothic" w:hAnsi="Century Gothic" w:cs="Arial"/>
              </w:rPr>
              <w:t xml:space="preserve"> con respecto a los valores vigentes en el ejercicio 2025</w:t>
            </w:r>
            <w:r w:rsidR="00153A39">
              <w:rPr>
                <w:rFonts w:ascii="Century Gothic" w:hAnsi="Century Gothic" w:cs="Arial"/>
              </w:rPr>
              <w:t>,</w:t>
            </w:r>
            <w:r w:rsidRPr="00EE2170">
              <w:rPr>
                <w:rFonts w:ascii="Century Gothic" w:hAnsi="Century Gothic" w:cs="Arial"/>
              </w:rPr>
              <w:t xml:space="preserve"> con la </w:t>
            </w:r>
            <w:r w:rsidR="00153A39" w:rsidRPr="00EE2170">
              <w:rPr>
                <w:rFonts w:ascii="Century Gothic" w:hAnsi="Century Gothic" w:cs="Arial"/>
              </w:rPr>
              <w:t>salvedad</w:t>
            </w:r>
            <w:r w:rsidRPr="00EE2170">
              <w:rPr>
                <w:rFonts w:ascii="Century Gothic" w:hAnsi="Century Gothic" w:cs="Arial"/>
              </w:rPr>
              <w:t xml:space="preserve"> de instalaciones</w:t>
            </w:r>
            <w:r w:rsidR="00153A39">
              <w:rPr>
                <w:rFonts w:ascii="Century Gothic" w:hAnsi="Century Gothic" w:cs="Arial"/>
              </w:rPr>
              <w:t xml:space="preserve"> especiales</w:t>
            </w:r>
            <w:r w:rsidRPr="00EE2170">
              <w:rPr>
                <w:rFonts w:ascii="Century Gothic" w:hAnsi="Century Gothic" w:cs="Arial"/>
              </w:rPr>
              <w:t xml:space="preserve"> y </w:t>
            </w:r>
            <w:r w:rsidR="00153A39" w:rsidRPr="00EE2170">
              <w:rPr>
                <w:rFonts w:ascii="Century Gothic" w:hAnsi="Century Gothic" w:cs="Arial"/>
              </w:rPr>
              <w:t>minería</w:t>
            </w:r>
            <w:r w:rsidRPr="00EE2170">
              <w:rPr>
                <w:rFonts w:ascii="Century Gothic" w:hAnsi="Century Gothic" w:cs="Arial"/>
              </w:rPr>
              <w:t>.</w:t>
            </w:r>
          </w:p>
        </w:tc>
      </w:tr>
      <w:tr w:rsidR="00EE2170" w:rsidRPr="00EE2170" w14:paraId="46E759F9" w14:textId="77777777" w:rsidTr="00627CC4">
        <w:trPr>
          <w:trHeight w:val="690"/>
        </w:trPr>
        <w:tc>
          <w:tcPr>
            <w:tcW w:w="2068" w:type="dxa"/>
            <w:hideMark/>
          </w:tcPr>
          <w:p w14:paraId="4145D5DF" w14:textId="77777777"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t>San Francisco de Conchos</w:t>
            </w:r>
          </w:p>
        </w:tc>
        <w:tc>
          <w:tcPr>
            <w:tcW w:w="6716" w:type="dxa"/>
            <w:hideMark/>
          </w:tcPr>
          <w:p w14:paraId="1109FACE" w14:textId="79944C47" w:rsidR="00EE2170" w:rsidRPr="00EE2170" w:rsidRDefault="00153A39" w:rsidP="00EE2170">
            <w:pPr>
              <w:spacing w:line="360" w:lineRule="auto"/>
              <w:jc w:val="both"/>
              <w:rPr>
                <w:rFonts w:ascii="Century Gothic" w:hAnsi="Century Gothic" w:cs="Arial"/>
              </w:rPr>
            </w:pPr>
            <w:r w:rsidRPr="00EE2170">
              <w:rPr>
                <w:rFonts w:ascii="Century Gothic" w:hAnsi="Century Gothic" w:cs="Arial"/>
              </w:rPr>
              <w:t>Incremento</w:t>
            </w:r>
            <w:r>
              <w:rPr>
                <w:rFonts w:ascii="Century Gothic" w:hAnsi="Century Gothic" w:cs="Arial"/>
              </w:rPr>
              <w:t xml:space="preserve"> del 5% con respecto a los valores vigentes en el ejercicio 2025,</w:t>
            </w:r>
            <w:r w:rsidR="00EE2170" w:rsidRPr="00EE2170">
              <w:rPr>
                <w:rFonts w:ascii="Century Gothic" w:hAnsi="Century Gothic" w:cs="Arial"/>
              </w:rPr>
              <w:t xml:space="preserve"> salvo la </w:t>
            </w:r>
            <w:r w:rsidRPr="00EE2170">
              <w:rPr>
                <w:rFonts w:ascii="Century Gothic" w:hAnsi="Century Gothic" w:cs="Arial"/>
              </w:rPr>
              <w:t>tabla</w:t>
            </w:r>
            <w:r w:rsidR="00EE2170" w:rsidRPr="00EE2170">
              <w:rPr>
                <w:rFonts w:ascii="Century Gothic" w:hAnsi="Century Gothic" w:cs="Arial"/>
              </w:rPr>
              <w:t xml:space="preserve"> de suburbanos, </w:t>
            </w:r>
            <w:r w:rsidR="00EE2170" w:rsidRPr="00EE2170">
              <w:rPr>
                <w:rFonts w:ascii="Century Gothic" w:hAnsi="Century Gothic" w:cs="Arial"/>
              </w:rPr>
              <w:lastRenderedPageBreak/>
              <w:t>correspondiente a lago colina con incrementos de hasta 900%</w:t>
            </w:r>
            <w:r>
              <w:rPr>
                <w:rFonts w:ascii="Century Gothic" w:hAnsi="Century Gothic" w:cs="Arial"/>
              </w:rPr>
              <w:t>, mismos que se adecuan a los porcentajes aprobados por el ayuntamiento.</w:t>
            </w:r>
          </w:p>
        </w:tc>
      </w:tr>
      <w:tr w:rsidR="00EE2170" w:rsidRPr="00EE2170" w14:paraId="3BE54B17" w14:textId="77777777" w:rsidTr="00627CC4">
        <w:trPr>
          <w:trHeight w:val="1702"/>
        </w:trPr>
        <w:tc>
          <w:tcPr>
            <w:tcW w:w="2068" w:type="dxa"/>
            <w:hideMark/>
          </w:tcPr>
          <w:p w14:paraId="34737495" w14:textId="77777777" w:rsidR="00EE2170" w:rsidRPr="00EE2170" w:rsidRDefault="00EE2170" w:rsidP="00EE2170">
            <w:pPr>
              <w:spacing w:line="360" w:lineRule="auto"/>
              <w:jc w:val="both"/>
              <w:rPr>
                <w:rFonts w:ascii="Century Gothic" w:hAnsi="Century Gothic" w:cs="Arial"/>
              </w:rPr>
            </w:pPr>
            <w:r w:rsidRPr="00EE2170">
              <w:rPr>
                <w:rFonts w:ascii="Century Gothic" w:hAnsi="Century Gothic" w:cs="Arial"/>
              </w:rPr>
              <w:lastRenderedPageBreak/>
              <w:t>San Francisco del Oro</w:t>
            </w:r>
          </w:p>
        </w:tc>
        <w:tc>
          <w:tcPr>
            <w:tcW w:w="6716" w:type="dxa"/>
            <w:hideMark/>
          </w:tcPr>
          <w:p w14:paraId="25DD752F" w14:textId="248AAE52" w:rsidR="00EE2170" w:rsidRPr="00EE2170" w:rsidRDefault="00153A39" w:rsidP="00153A39">
            <w:pPr>
              <w:spacing w:line="360" w:lineRule="auto"/>
              <w:jc w:val="both"/>
              <w:rPr>
                <w:rFonts w:ascii="Century Gothic" w:hAnsi="Century Gothic" w:cs="Arial"/>
              </w:rPr>
            </w:pPr>
            <w:r>
              <w:rPr>
                <w:rFonts w:ascii="Century Gothic" w:hAnsi="Century Gothic" w:cs="Arial"/>
              </w:rPr>
              <w:t xml:space="preserve">Se observa en la Tabla de </w:t>
            </w:r>
            <w:r w:rsidR="00EE2170" w:rsidRPr="00EE2170">
              <w:rPr>
                <w:rFonts w:ascii="Century Gothic" w:hAnsi="Century Gothic" w:cs="Arial"/>
              </w:rPr>
              <w:t>Zonas Homogéneas, incremento del 20% y el resto del 5%,</w:t>
            </w:r>
            <w:r>
              <w:rPr>
                <w:rFonts w:ascii="Century Gothic" w:hAnsi="Century Gothic" w:cs="Arial"/>
              </w:rPr>
              <w:t xml:space="preserve"> con respecto a los valores vigentes en el ejercicio 2025,</w:t>
            </w:r>
            <w:r w:rsidR="00EE2170" w:rsidRPr="00EE2170">
              <w:rPr>
                <w:rFonts w:ascii="Century Gothic" w:hAnsi="Century Gothic" w:cs="Arial"/>
              </w:rPr>
              <w:t xml:space="preserve"> de conformi</w:t>
            </w:r>
            <w:r>
              <w:rPr>
                <w:rFonts w:ascii="Century Gothic" w:hAnsi="Century Gothic" w:cs="Arial"/>
              </w:rPr>
              <w:t>dad con el acto administrativo.</w:t>
            </w:r>
          </w:p>
        </w:tc>
      </w:tr>
    </w:tbl>
    <w:p w14:paraId="1D2DB4AF" w14:textId="77777777" w:rsidR="003B4C8B" w:rsidRPr="00396AE3" w:rsidRDefault="003B4C8B" w:rsidP="003B4C8B">
      <w:pPr>
        <w:spacing w:line="360" w:lineRule="auto"/>
        <w:jc w:val="both"/>
        <w:rPr>
          <w:rFonts w:ascii="Century Gothic" w:hAnsi="Century Gothic" w:cs="Arial"/>
        </w:rPr>
      </w:pPr>
    </w:p>
    <w:p w14:paraId="02FB1AD6" w14:textId="06A66770" w:rsidR="00500916" w:rsidRPr="00500916" w:rsidRDefault="003B4C8B" w:rsidP="00500916">
      <w:pPr>
        <w:pStyle w:val="Sinespaciado1"/>
        <w:spacing w:line="360" w:lineRule="auto"/>
        <w:jc w:val="both"/>
        <w:rPr>
          <w:rFonts w:ascii="Century Gothic" w:hAnsi="Century Gothic" w:cs="Arial"/>
        </w:rPr>
      </w:pPr>
      <w:r w:rsidRPr="005F1FC8">
        <w:rPr>
          <w:rFonts w:ascii="Century Gothic" w:hAnsi="Century Gothic" w:cs="Arial"/>
          <w:b/>
        </w:rPr>
        <w:t xml:space="preserve">VI.- </w:t>
      </w:r>
      <w:r w:rsidR="00500916" w:rsidRPr="00500916">
        <w:rPr>
          <w:rFonts w:ascii="Century Gothic" w:hAnsi="Century Gothic" w:cs="Arial"/>
        </w:rPr>
        <w:t xml:space="preserve">Otro aspecto relevante a considerar es que, durante el presente ejercicio fiscal, los municipios objeto de análisis realizaron la actualización de los valores unitarios de suelo y construcción, con el propósito de ajustar aquellas cuentas catastrales que aún se encontraban subvaluadas y aproximarlas a su valor de mercado. En ese sentido, respecto de las propuestas de Tablas de Valores para el ejercicio fiscal 2026, dicha tendencia se reprodujo en los </w:t>
      </w:r>
      <w:r w:rsidR="00E73366">
        <w:rPr>
          <w:rFonts w:ascii="Century Gothic" w:hAnsi="Century Gothic" w:cs="Arial"/>
        </w:rPr>
        <w:t xml:space="preserve">diez </w:t>
      </w:r>
      <w:r w:rsidR="00500916" w:rsidRPr="00500916">
        <w:rPr>
          <w:rFonts w:ascii="Century Gothic" w:hAnsi="Century Gothic" w:cs="Arial"/>
        </w:rPr>
        <w:t>municipios materia del presente dictamen. Asimismo, se efectuaron diversas modificaciones derivadas de la actualización de sectores, manzanas y corredores.</w:t>
      </w:r>
    </w:p>
    <w:p w14:paraId="764147A0" w14:textId="77777777" w:rsidR="00500916" w:rsidRPr="00500916" w:rsidRDefault="00500916" w:rsidP="00500916">
      <w:pPr>
        <w:pStyle w:val="Sinespaciado1"/>
        <w:spacing w:line="360" w:lineRule="auto"/>
        <w:jc w:val="both"/>
        <w:rPr>
          <w:rFonts w:ascii="Century Gothic" w:hAnsi="Century Gothic" w:cs="Arial"/>
        </w:rPr>
      </w:pPr>
    </w:p>
    <w:p w14:paraId="4165B4B2" w14:textId="77777777" w:rsidR="00500916" w:rsidRPr="00500916" w:rsidRDefault="00500916" w:rsidP="00500916">
      <w:pPr>
        <w:pStyle w:val="Sinespaciado1"/>
        <w:spacing w:line="360" w:lineRule="auto"/>
        <w:jc w:val="both"/>
        <w:rPr>
          <w:rFonts w:ascii="Century Gothic" w:hAnsi="Century Gothic" w:cs="Arial"/>
        </w:rPr>
      </w:pPr>
      <w:r w:rsidRPr="00500916">
        <w:rPr>
          <w:rFonts w:ascii="Century Gothic" w:hAnsi="Century Gothic" w:cs="Arial"/>
        </w:rPr>
        <w:t xml:space="preserve">Es importante señalar que, durante el estudio de los proyectos presentados por los municipios, este órgano dictaminador identificó diversas inconsistencias con relación a las Tablas aprobadas para el ejercicio fiscal vigente, tales como reestructuras que implican la eliminación de valores y sectores, omisión de tablas actualmente aplicables, presentación de nuevas tablas carentes de valores, así como disminuciones injustificadas, entre otras. En atención a ello, y con la finalidad de otorgar certeza jurídica a los entes municipales en el cobro de las </w:t>
      </w:r>
      <w:r w:rsidRPr="00500916">
        <w:rPr>
          <w:rFonts w:ascii="Century Gothic" w:hAnsi="Century Gothic" w:cs="Arial"/>
        </w:rPr>
        <w:lastRenderedPageBreak/>
        <w:t>contribuciones de naturaleza inmobiliaria, se estimó pertinente adecuar y corregir la información presentada.</w:t>
      </w:r>
    </w:p>
    <w:p w14:paraId="75D1ECE6" w14:textId="77777777" w:rsidR="00500916" w:rsidRPr="00500916" w:rsidRDefault="00500916" w:rsidP="00500916">
      <w:pPr>
        <w:pStyle w:val="Sinespaciado1"/>
        <w:spacing w:line="360" w:lineRule="auto"/>
        <w:jc w:val="both"/>
        <w:rPr>
          <w:rFonts w:ascii="Century Gothic" w:hAnsi="Century Gothic" w:cs="Arial"/>
        </w:rPr>
      </w:pPr>
    </w:p>
    <w:p w14:paraId="117A2466" w14:textId="77777777" w:rsidR="00500916" w:rsidRDefault="00500916" w:rsidP="00500916">
      <w:pPr>
        <w:pStyle w:val="Sinespaciado1"/>
        <w:spacing w:line="360" w:lineRule="auto"/>
        <w:jc w:val="both"/>
        <w:rPr>
          <w:rFonts w:ascii="Century Gothic" w:hAnsi="Century Gothic" w:cs="Arial"/>
        </w:rPr>
      </w:pPr>
      <w:r w:rsidRPr="00500916">
        <w:rPr>
          <w:rFonts w:ascii="Century Gothic" w:hAnsi="Century Gothic" w:cs="Arial"/>
        </w:rPr>
        <w:t>En lo que respecta a la Tabla de Instalaciones Especiales, esta Comisión acordó dejar sin valor cuarenta y tres conceptos, los cuales fueron ajustados de manera individual. La decisión de retirar el valor a dichos conceptos se sustenta en la necesidad de disminuir la carga económica que enfrentan las familias, particularmente en un contexto en el que el costo de diversos servicios puede impactar de manera significativa su presupuesto. Esta medida constituye una acción concreta orientada a proteger el bienestar económico de la población.</w:t>
      </w:r>
    </w:p>
    <w:p w14:paraId="6D0E7B9A" w14:textId="0F3D3EEA" w:rsidR="00DF4504" w:rsidRDefault="00DF4504" w:rsidP="00500916">
      <w:pPr>
        <w:pStyle w:val="Sinespaciado1"/>
        <w:spacing w:line="360" w:lineRule="auto"/>
        <w:jc w:val="both"/>
        <w:rPr>
          <w:rFonts w:ascii="Century Gothic" w:hAnsi="Century Gothic" w:cs="Arial"/>
        </w:rPr>
      </w:pPr>
      <w:r>
        <w:rPr>
          <w:rFonts w:ascii="Century Gothic" w:hAnsi="Century Gothic" w:cs="Arial"/>
        </w:rPr>
        <w:t>Estos conceptos mencionados corresponden a los siguientes:</w:t>
      </w:r>
    </w:p>
    <w:p w14:paraId="619C3453" w14:textId="77777777" w:rsidR="00DF4504" w:rsidRDefault="00DF4504" w:rsidP="00500916">
      <w:pPr>
        <w:pStyle w:val="Sinespaciado1"/>
        <w:spacing w:line="360" w:lineRule="auto"/>
        <w:jc w:val="both"/>
        <w:rPr>
          <w:rFonts w:ascii="Century Gothic" w:hAnsi="Century Gothic" w:cs="Arial"/>
        </w:rPr>
      </w:pPr>
    </w:p>
    <w:tbl>
      <w:tblPr>
        <w:tblW w:w="8220" w:type="dxa"/>
        <w:jc w:val="center"/>
        <w:tblCellMar>
          <w:left w:w="70" w:type="dxa"/>
          <w:right w:w="70" w:type="dxa"/>
        </w:tblCellMar>
        <w:tblLook w:val="04A0" w:firstRow="1" w:lastRow="0" w:firstColumn="1" w:lastColumn="0" w:noHBand="0" w:noVBand="1"/>
      </w:tblPr>
      <w:tblGrid>
        <w:gridCol w:w="1460"/>
        <w:gridCol w:w="6760"/>
      </w:tblGrid>
      <w:tr w:rsidR="00DF4504" w:rsidRPr="00DF4504" w14:paraId="1FB979C8" w14:textId="77777777" w:rsidTr="00DF4504">
        <w:trPr>
          <w:trHeight w:val="345"/>
          <w:jc w:val="center"/>
        </w:trPr>
        <w:tc>
          <w:tcPr>
            <w:tcW w:w="1460" w:type="dxa"/>
            <w:tcBorders>
              <w:top w:val="nil"/>
              <w:left w:val="nil"/>
              <w:bottom w:val="nil"/>
              <w:right w:val="nil"/>
            </w:tcBorders>
            <w:noWrap/>
            <w:vAlign w:val="bottom"/>
            <w:hideMark/>
          </w:tcPr>
          <w:p w14:paraId="32C6F06F" w14:textId="77777777" w:rsidR="00DF4504" w:rsidRPr="00DF4504" w:rsidRDefault="00DF4504" w:rsidP="00DF4504">
            <w:pPr>
              <w:rPr>
                <w:sz w:val="20"/>
                <w:szCs w:val="20"/>
                <w:lang w:val="es-MX" w:eastAsia="es-MX"/>
              </w:rPr>
            </w:pPr>
          </w:p>
        </w:tc>
        <w:tc>
          <w:tcPr>
            <w:tcW w:w="6760" w:type="dxa"/>
            <w:tcBorders>
              <w:top w:val="nil"/>
              <w:left w:val="nil"/>
              <w:bottom w:val="nil"/>
              <w:right w:val="nil"/>
            </w:tcBorders>
            <w:noWrap/>
            <w:vAlign w:val="bottom"/>
            <w:hideMark/>
          </w:tcPr>
          <w:p w14:paraId="15029922" w14:textId="77777777" w:rsidR="00DF4504" w:rsidRPr="00DF4504" w:rsidRDefault="00DF4504" w:rsidP="00DF4504">
            <w:pPr>
              <w:rPr>
                <w:rFonts w:ascii="Century Gothic" w:hAnsi="Century Gothic" w:cs="Arial"/>
                <w:b/>
                <w:bCs/>
                <w:color w:val="000000"/>
                <w:lang w:val="es-MX" w:eastAsia="es-MX"/>
              </w:rPr>
            </w:pPr>
            <w:r w:rsidRPr="00DF4504">
              <w:rPr>
                <w:rFonts w:ascii="Century Gothic" w:hAnsi="Century Gothic" w:cs="Arial"/>
                <w:b/>
                <w:bCs/>
                <w:color w:val="000000"/>
                <w:lang w:val="es-MX" w:eastAsia="es-MX"/>
              </w:rPr>
              <w:t>Concepto</w:t>
            </w:r>
          </w:p>
        </w:tc>
      </w:tr>
      <w:tr w:rsidR="00DF4504" w:rsidRPr="00DF4504" w14:paraId="51721343" w14:textId="77777777" w:rsidTr="00DF4504">
        <w:trPr>
          <w:trHeight w:val="345"/>
          <w:jc w:val="center"/>
        </w:trPr>
        <w:tc>
          <w:tcPr>
            <w:tcW w:w="1460" w:type="dxa"/>
            <w:tcBorders>
              <w:top w:val="single" w:sz="4" w:space="0" w:color="auto"/>
              <w:left w:val="single" w:sz="8" w:space="0" w:color="auto"/>
              <w:bottom w:val="single" w:sz="4" w:space="0" w:color="auto"/>
              <w:right w:val="single" w:sz="4" w:space="0" w:color="auto"/>
            </w:tcBorders>
            <w:noWrap/>
            <w:vAlign w:val="center"/>
            <w:hideMark/>
          </w:tcPr>
          <w:p w14:paraId="2981ABA0"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w:t>
            </w:r>
          </w:p>
        </w:tc>
        <w:tc>
          <w:tcPr>
            <w:tcW w:w="6760" w:type="dxa"/>
            <w:tcBorders>
              <w:top w:val="single" w:sz="4" w:space="0" w:color="auto"/>
              <w:left w:val="nil"/>
              <w:bottom w:val="single" w:sz="4" w:space="0" w:color="auto"/>
              <w:right w:val="single" w:sz="4" w:space="0" w:color="auto"/>
            </w:tcBorders>
            <w:vAlign w:val="center"/>
            <w:hideMark/>
          </w:tcPr>
          <w:p w14:paraId="6EA1D4E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AIRE ACONDICIONADO EVAPORATIVO</w:t>
            </w:r>
          </w:p>
        </w:tc>
      </w:tr>
      <w:tr w:rsidR="00DF4504" w:rsidRPr="00DF4504" w14:paraId="2A021A46"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2059CDB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w:t>
            </w:r>
          </w:p>
        </w:tc>
        <w:tc>
          <w:tcPr>
            <w:tcW w:w="6760" w:type="dxa"/>
            <w:tcBorders>
              <w:top w:val="nil"/>
              <w:left w:val="nil"/>
              <w:bottom w:val="single" w:sz="4" w:space="0" w:color="auto"/>
              <w:right w:val="single" w:sz="4" w:space="0" w:color="auto"/>
            </w:tcBorders>
            <w:vAlign w:val="center"/>
            <w:hideMark/>
          </w:tcPr>
          <w:p w14:paraId="303630FD"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ÁREAS TECHADAS</w:t>
            </w:r>
          </w:p>
        </w:tc>
      </w:tr>
      <w:tr w:rsidR="00DF4504" w:rsidRPr="00DF4504" w14:paraId="268BB969"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2DB6CA6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10</w:t>
            </w:r>
          </w:p>
        </w:tc>
        <w:tc>
          <w:tcPr>
            <w:tcW w:w="6760" w:type="dxa"/>
            <w:tcBorders>
              <w:top w:val="nil"/>
              <w:left w:val="nil"/>
              <w:bottom w:val="single" w:sz="4" w:space="0" w:color="auto"/>
              <w:right w:val="single" w:sz="4" w:space="0" w:color="auto"/>
            </w:tcBorders>
            <w:vAlign w:val="center"/>
            <w:hideMark/>
          </w:tcPr>
          <w:p w14:paraId="587F4BC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BARANDAL/REJA HABITACIONAL</w:t>
            </w:r>
          </w:p>
        </w:tc>
      </w:tr>
      <w:tr w:rsidR="00DF4504" w:rsidRPr="00DF4504" w14:paraId="7B46E17A"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5954C4FD"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12</w:t>
            </w:r>
          </w:p>
        </w:tc>
        <w:tc>
          <w:tcPr>
            <w:tcW w:w="6760" w:type="dxa"/>
            <w:tcBorders>
              <w:top w:val="nil"/>
              <w:left w:val="nil"/>
              <w:bottom w:val="single" w:sz="4" w:space="0" w:color="auto"/>
              <w:right w:val="single" w:sz="4" w:space="0" w:color="auto"/>
            </w:tcBorders>
            <w:vAlign w:val="center"/>
            <w:hideMark/>
          </w:tcPr>
          <w:p w14:paraId="24160191"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BARDA RODAPIÉ 0.2 MTS HASTA 1.5 MT DE ALTURA</w:t>
            </w:r>
          </w:p>
        </w:tc>
      </w:tr>
      <w:tr w:rsidR="00DF4504" w:rsidRPr="00DF4504" w14:paraId="294007CA"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6945024C"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19</w:t>
            </w:r>
          </w:p>
        </w:tc>
        <w:tc>
          <w:tcPr>
            <w:tcW w:w="6760" w:type="dxa"/>
            <w:tcBorders>
              <w:top w:val="nil"/>
              <w:left w:val="nil"/>
              <w:bottom w:val="single" w:sz="4" w:space="0" w:color="auto"/>
              <w:right w:val="single" w:sz="4" w:space="0" w:color="auto"/>
            </w:tcBorders>
            <w:vAlign w:val="center"/>
            <w:hideMark/>
          </w:tcPr>
          <w:p w14:paraId="17761CE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 xml:space="preserve">BOILER SOLAR </w:t>
            </w:r>
          </w:p>
        </w:tc>
      </w:tr>
      <w:tr w:rsidR="00DF4504" w:rsidRPr="00DF4504" w14:paraId="20373D16"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18778E80"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22</w:t>
            </w:r>
          </w:p>
        </w:tc>
        <w:tc>
          <w:tcPr>
            <w:tcW w:w="6760" w:type="dxa"/>
            <w:tcBorders>
              <w:top w:val="nil"/>
              <w:left w:val="nil"/>
              <w:bottom w:val="single" w:sz="4" w:space="0" w:color="auto"/>
              <w:right w:val="single" w:sz="4" w:space="0" w:color="auto"/>
            </w:tcBorders>
            <w:vAlign w:val="center"/>
            <w:hideMark/>
          </w:tcPr>
          <w:p w14:paraId="3DA28E3B"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CABALLERIZAS</w:t>
            </w:r>
          </w:p>
        </w:tc>
      </w:tr>
      <w:tr w:rsidR="00DF4504" w:rsidRPr="00DF4504" w14:paraId="6D17B464"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22F2BB2"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25</w:t>
            </w:r>
          </w:p>
        </w:tc>
        <w:tc>
          <w:tcPr>
            <w:tcW w:w="6760" w:type="dxa"/>
            <w:tcBorders>
              <w:top w:val="nil"/>
              <w:left w:val="nil"/>
              <w:bottom w:val="single" w:sz="4" w:space="0" w:color="auto"/>
              <w:right w:val="single" w:sz="4" w:space="0" w:color="auto"/>
            </w:tcBorders>
            <w:vAlign w:val="center"/>
            <w:hideMark/>
          </w:tcPr>
          <w:p w14:paraId="66ABEFB4"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CALEFACCIÓN HABITACIONAL</w:t>
            </w:r>
          </w:p>
        </w:tc>
      </w:tr>
      <w:tr w:rsidR="00DF4504" w:rsidRPr="00DF4504" w14:paraId="65F08540"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417055A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26</w:t>
            </w:r>
          </w:p>
        </w:tc>
        <w:tc>
          <w:tcPr>
            <w:tcW w:w="6760" w:type="dxa"/>
            <w:tcBorders>
              <w:top w:val="nil"/>
              <w:left w:val="nil"/>
              <w:bottom w:val="single" w:sz="4" w:space="0" w:color="auto"/>
              <w:right w:val="single" w:sz="4" w:space="0" w:color="auto"/>
            </w:tcBorders>
            <w:vAlign w:val="center"/>
            <w:hideMark/>
          </w:tcPr>
          <w:p w14:paraId="0D9345F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CARPA LONA AHULADA CON ESTRUCTURA METÁLICA</w:t>
            </w:r>
          </w:p>
        </w:tc>
      </w:tr>
      <w:tr w:rsidR="00DF4504" w:rsidRPr="00DF4504" w14:paraId="290EFC37" w14:textId="77777777" w:rsidTr="00DF4504">
        <w:trPr>
          <w:trHeight w:val="1035"/>
          <w:jc w:val="center"/>
        </w:trPr>
        <w:tc>
          <w:tcPr>
            <w:tcW w:w="1460" w:type="dxa"/>
            <w:tcBorders>
              <w:top w:val="nil"/>
              <w:left w:val="single" w:sz="8" w:space="0" w:color="auto"/>
              <w:bottom w:val="single" w:sz="4" w:space="0" w:color="auto"/>
              <w:right w:val="single" w:sz="4" w:space="0" w:color="auto"/>
            </w:tcBorders>
            <w:noWrap/>
            <w:vAlign w:val="center"/>
            <w:hideMark/>
          </w:tcPr>
          <w:p w14:paraId="5734C4A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27</w:t>
            </w:r>
          </w:p>
        </w:tc>
        <w:tc>
          <w:tcPr>
            <w:tcW w:w="6760" w:type="dxa"/>
            <w:tcBorders>
              <w:top w:val="nil"/>
              <w:left w:val="nil"/>
              <w:bottom w:val="single" w:sz="4" w:space="0" w:color="auto"/>
              <w:right w:val="single" w:sz="4" w:space="0" w:color="auto"/>
            </w:tcBorders>
            <w:vAlign w:val="center"/>
            <w:hideMark/>
          </w:tcPr>
          <w:p w14:paraId="1E6879A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CASAS HABITACIÓN CON ALTURAS QUE EXCEDEN DE 3 METROS O ALTURAS ATÍPICAS, SIN LOSAS DE ENTREPISOS</w:t>
            </w:r>
          </w:p>
        </w:tc>
      </w:tr>
      <w:tr w:rsidR="00DF4504" w:rsidRPr="00DF4504" w14:paraId="37F36B1E" w14:textId="77777777" w:rsidTr="00DF4504">
        <w:trPr>
          <w:trHeight w:val="1035"/>
          <w:jc w:val="center"/>
        </w:trPr>
        <w:tc>
          <w:tcPr>
            <w:tcW w:w="1460" w:type="dxa"/>
            <w:tcBorders>
              <w:top w:val="nil"/>
              <w:left w:val="single" w:sz="8" w:space="0" w:color="auto"/>
              <w:bottom w:val="single" w:sz="4" w:space="0" w:color="auto"/>
              <w:right w:val="single" w:sz="4" w:space="0" w:color="auto"/>
            </w:tcBorders>
            <w:noWrap/>
            <w:vAlign w:val="center"/>
            <w:hideMark/>
          </w:tcPr>
          <w:p w14:paraId="3EEEA4F2"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29</w:t>
            </w:r>
          </w:p>
        </w:tc>
        <w:tc>
          <w:tcPr>
            <w:tcW w:w="6760" w:type="dxa"/>
            <w:tcBorders>
              <w:top w:val="nil"/>
              <w:left w:val="nil"/>
              <w:bottom w:val="single" w:sz="4" w:space="0" w:color="auto"/>
              <w:right w:val="single" w:sz="4" w:space="0" w:color="auto"/>
            </w:tcBorders>
            <w:vAlign w:val="center"/>
            <w:hideMark/>
          </w:tcPr>
          <w:p w14:paraId="643A9F0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CELDAS SOLARES (HABITACIONAL, COMERCIAL, INDUSTRIAL Y ESPECIAL) (páneles construídos por celdas solares individuales)</w:t>
            </w:r>
          </w:p>
        </w:tc>
      </w:tr>
      <w:tr w:rsidR="00DF4504" w:rsidRPr="00DF4504" w14:paraId="4951C204"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106131BF"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lastRenderedPageBreak/>
              <w:t>31</w:t>
            </w:r>
          </w:p>
        </w:tc>
        <w:tc>
          <w:tcPr>
            <w:tcW w:w="6760" w:type="dxa"/>
            <w:tcBorders>
              <w:top w:val="nil"/>
              <w:left w:val="nil"/>
              <w:bottom w:val="single" w:sz="4" w:space="0" w:color="auto"/>
              <w:right w:val="single" w:sz="4" w:space="0" w:color="auto"/>
            </w:tcBorders>
            <w:vAlign w:val="center"/>
            <w:hideMark/>
          </w:tcPr>
          <w:p w14:paraId="7BBE29AD"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CERCO POSTE MADERA</w:t>
            </w:r>
          </w:p>
        </w:tc>
      </w:tr>
      <w:tr w:rsidR="00DF4504" w:rsidRPr="00DF4504" w14:paraId="1A12DC5B"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608CEA2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33</w:t>
            </w:r>
          </w:p>
        </w:tc>
        <w:tc>
          <w:tcPr>
            <w:tcW w:w="6760" w:type="dxa"/>
            <w:tcBorders>
              <w:top w:val="nil"/>
              <w:left w:val="nil"/>
              <w:bottom w:val="single" w:sz="4" w:space="0" w:color="auto"/>
              <w:right w:val="single" w:sz="4" w:space="0" w:color="auto"/>
            </w:tcBorders>
            <w:vAlign w:val="center"/>
            <w:hideMark/>
          </w:tcPr>
          <w:p w14:paraId="18FF6D5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CHIMENEA</w:t>
            </w:r>
          </w:p>
        </w:tc>
      </w:tr>
      <w:tr w:rsidR="00DF4504" w:rsidRPr="00DF4504" w14:paraId="3149BD5E"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609C4D8C"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35</w:t>
            </w:r>
          </w:p>
        </w:tc>
        <w:tc>
          <w:tcPr>
            <w:tcW w:w="6760" w:type="dxa"/>
            <w:tcBorders>
              <w:top w:val="nil"/>
              <w:left w:val="nil"/>
              <w:bottom w:val="single" w:sz="4" w:space="0" w:color="auto"/>
              <w:right w:val="single" w:sz="4" w:space="0" w:color="auto"/>
            </w:tcBorders>
            <w:noWrap/>
            <w:vAlign w:val="center"/>
            <w:hideMark/>
          </w:tcPr>
          <w:p w14:paraId="6757E06E"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CIRCUITO CERRADO (POR CÁMARA)</w:t>
            </w:r>
          </w:p>
        </w:tc>
      </w:tr>
      <w:tr w:rsidR="00DF4504" w:rsidRPr="00DF4504" w14:paraId="23B8953C" w14:textId="77777777" w:rsidTr="00DF4504">
        <w:trPr>
          <w:trHeight w:val="690"/>
          <w:jc w:val="center"/>
        </w:trPr>
        <w:tc>
          <w:tcPr>
            <w:tcW w:w="1460" w:type="dxa"/>
            <w:tcBorders>
              <w:top w:val="nil"/>
              <w:left w:val="single" w:sz="8" w:space="0" w:color="auto"/>
              <w:bottom w:val="single" w:sz="4" w:space="0" w:color="auto"/>
              <w:right w:val="single" w:sz="4" w:space="0" w:color="auto"/>
            </w:tcBorders>
            <w:noWrap/>
            <w:vAlign w:val="center"/>
            <w:hideMark/>
          </w:tcPr>
          <w:p w14:paraId="74F29E14"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37</w:t>
            </w:r>
          </w:p>
        </w:tc>
        <w:tc>
          <w:tcPr>
            <w:tcW w:w="6760" w:type="dxa"/>
            <w:tcBorders>
              <w:top w:val="nil"/>
              <w:left w:val="nil"/>
              <w:bottom w:val="single" w:sz="4" w:space="0" w:color="auto"/>
              <w:right w:val="single" w:sz="4" w:space="0" w:color="auto"/>
            </w:tcBorders>
            <w:vAlign w:val="center"/>
            <w:hideMark/>
          </w:tcPr>
          <w:p w14:paraId="1AA76AC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CISTERNA HABITACIONAL (depósitos de agua de lluvia)</w:t>
            </w:r>
          </w:p>
        </w:tc>
      </w:tr>
      <w:tr w:rsidR="00DF4504" w:rsidRPr="00DF4504" w14:paraId="4505C959"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B41EE11"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40</w:t>
            </w:r>
          </w:p>
        </w:tc>
        <w:tc>
          <w:tcPr>
            <w:tcW w:w="6760" w:type="dxa"/>
            <w:tcBorders>
              <w:top w:val="nil"/>
              <w:left w:val="nil"/>
              <w:bottom w:val="single" w:sz="4" w:space="0" w:color="auto"/>
              <w:right w:val="single" w:sz="4" w:space="0" w:color="auto"/>
            </w:tcBorders>
            <w:vAlign w:val="center"/>
            <w:hideMark/>
          </w:tcPr>
          <w:p w14:paraId="2B570920"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COCINA INTEGRAL</w:t>
            </w:r>
          </w:p>
        </w:tc>
      </w:tr>
      <w:tr w:rsidR="00DF4504" w:rsidRPr="00DF4504" w14:paraId="70CA4E4D"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A0A2211"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48</w:t>
            </w:r>
          </w:p>
        </w:tc>
        <w:tc>
          <w:tcPr>
            <w:tcW w:w="6760" w:type="dxa"/>
            <w:tcBorders>
              <w:top w:val="nil"/>
              <w:left w:val="nil"/>
              <w:bottom w:val="single" w:sz="4" w:space="0" w:color="auto"/>
              <w:right w:val="single" w:sz="4" w:space="0" w:color="auto"/>
            </w:tcBorders>
            <w:vAlign w:val="center"/>
            <w:hideMark/>
          </w:tcPr>
          <w:p w14:paraId="41C9ABA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 xml:space="preserve">DUCTOS DE AIRE </w:t>
            </w:r>
          </w:p>
        </w:tc>
      </w:tr>
      <w:tr w:rsidR="00DF4504" w:rsidRPr="00DF4504" w14:paraId="59E9B977"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1C2AC1C2"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56</w:t>
            </w:r>
          </w:p>
        </w:tc>
        <w:tc>
          <w:tcPr>
            <w:tcW w:w="6760" w:type="dxa"/>
            <w:tcBorders>
              <w:top w:val="nil"/>
              <w:left w:val="nil"/>
              <w:bottom w:val="single" w:sz="4" w:space="0" w:color="auto"/>
              <w:right w:val="single" w:sz="4" w:space="0" w:color="auto"/>
            </w:tcBorders>
            <w:noWrap/>
            <w:vAlign w:val="center"/>
            <w:hideMark/>
          </w:tcPr>
          <w:p w14:paraId="2F57E49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FUENTE PARA JARDÍN</w:t>
            </w:r>
          </w:p>
        </w:tc>
      </w:tr>
      <w:tr w:rsidR="00DF4504" w:rsidRPr="00DF4504" w14:paraId="6DB7462B"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67CFC0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57</w:t>
            </w:r>
          </w:p>
        </w:tc>
        <w:tc>
          <w:tcPr>
            <w:tcW w:w="6760" w:type="dxa"/>
            <w:tcBorders>
              <w:top w:val="nil"/>
              <w:left w:val="nil"/>
              <w:bottom w:val="single" w:sz="4" w:space="0" w:color="auto"/>
              <w:right w:val="single" w:sz="4" w:space="0" w:color="auto"/>
            </w:tcBorders>
            <w:vAlign w:val="center"/>
            <w:hideMark/>
          </w:tcPr>
          <w:p w14:paraId="33DE2ED4"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FUENTE TIPO CORTINA</w:t>
            </w:r>
          </w:p>
        </w:tc>
      </w:tr>
      <w:tr w:rsidR="00DF4504" w:rsidRPr="00DF4504" w14:paraId="632653E0"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2B0BC094"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58</w:t>
            </w:r>
          </w:p>
        </w:tc>
        <w:tc>
          <w:tcPr>
            <w:tcW w:w="6760" w:type="dxa"/>
            <w:tcBorders>
              <w:top w:val="nil"/>
              <w:left w:val="nil"/>
              <w:bottom w:val="single" w:sz="4" w:space="0" w:color="auto"/>
              <w:right w:val="single" w:sz="4" w:space="0" w:color="auto"/>
            </w:tcBorders>
            <w:vAlign w:val="center"/>
            <w:hideMark/>
          </w:tcPr>
          <w:p w14:paraId="7CE7C96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GALLINERO</w:t>
            </w:r>
          </w:p>
        </w:tc>
      </w:tr>
      <w:tr w:rsidR="00DF4504" w:rsidRPr="00DF4504" w14:paraId="1F5EA5E1"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506CA21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59</w:t>
            </w:r>
          </w:p>
        </w:tc>
        <w:tc>
          <w:tcPr>
            <w:tcW w:w="6760" w:type="dxa"/>
            <w:tcBorders>
              <w:top w:val="nil"/>
              <w:left w:val="nil"/>
              <w:bottom w:val="single" w:sz="4" w:space="0" w:color="auto"/>
              <w:right w:val="single" w:sz="4" w:space="0" w:color="auto"/>
            </w:tcBorders>
            <w:vAlign w:val="center"/>
            <w:hideMark/>
          </w:tcPr>
          <w:p w14:paraId="72937E3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GÁRGOLAS</w:t>
            </w:r>
          </w:p>
        </w:tc>
      </w:tr>
      <w:tr w:rsidR="00DF4504" w:rsidRPr="00DF4504" w14:paraId="489787FA"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D0E79BD"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66</w:t>
            </w:r>
          </w:p>
        </w:tc>
        <w:tc>
          <w:tcPr>
            <w:tcW w:w="6760" w:type="dxa"/>
            <w:tcBorders>
              <w:top w:val="nil"/>
              <w:left w:val="nil"/>
              <w:bottom w:val="single" w:sz="4" w:space="0" w:color="auto"/>
              <w:right w:val="single" w:sz="4" w:space="0" w:color="auto"/>
            </w:tcBorders>
            <w:vAlign w:val="center"/>
            <w:hideMark/>
          </w:tcPr>
          <w:p w14:paraId="7F6108B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GUARNICIONES (cordones de concreto)</w:t>
            </w:r>
          </w:p>
        </w:tc>
      </w:tr>
      <w:tr w:rsidR="00DF4504" w:rsidRPr="00DF4504" w14:paraId="7F6B1B19"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84870A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67</w:t>
            </w:r>
          </w:p>
        </w:tc>
        <w:tc>
          <w:tcPr>
            <w:tcW w:w="6760" w:type="dxa"/>
            <w:tcBorders>
              <w:top w:val="nil"/>
              <w:left w:val="nil"/>
              <w:bottom w:val="single" w:sz="4" w:space="0" w:color="auto"/>
              <w:right w:val="single" w:sz="4" w:space="0" w:color="auto"/>
            </w:tcBorders>
            <w:vAlign w:val="center"/>
            <w:hideMark/>
          </w:tcPr>
          <w:p w14:paraId="0E160FD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HIDRONEUMÁTICO</w:t>
            </w:r>
          </w:p>
        </w:tc>
      </w:tr>
      <w:tr w:rsidR="00DF4504" w:rsidRPr="00DF4504" w14:paraId="47FE7A69"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4AFB866B"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69</w:t>
            </w:r>
          </w:p>
        </w:tc>
        <w:tc>
          <w:tcPr>
            <w:tcW w:w="6760" w:type="dxa"/>
            <w:tcBorders>
              <w:top w:val="nil"/>
              <w:left w:val="nil"/>
              <w:bottom w:val="single" w:sz="4" w:space="0" w:color="auto"/>
              <w:right w:val="single" w:sz="4" w:space="0" w:color="auto"/>
            </w:tcBorders>
            <w:vAlign w:val="center"/>
            <w:hideMark/>
          </w:tcPr>
          <w:p w14:paraId="2E6085E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INVERNADEROS</w:t>
            </w:r>
          </w:p>
        </w:tc>
      </w:tr>
      <w:tr w:rsidR="00DF4504" w:rsidRPr="00DF4504" w14:paraId="1EAA8827"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8AAF98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70</w:t>
            </w:r>
          </w:p>
        </w:tc>
        <w:tc>
          <w:tcPr>
            <w:tcW w:w="6760" w:type="dxa"/>
            <w:tcBorders>
              <w:top w:val="nil"/>
              <w:left w:val="nil"/>
              <w:bottom w:val="single" w:sz="4" w:space="0" w:color="auto"/>
              <w:right w:val="single" w:sz="4" w:space="0" w:color="auto"/>
            </w:tcBorders>
            <w:vAlign w:val="center"/>
            <w:hideMark/>
          </w:tcPr>
          <w:p w14:paraId="223321F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JACUZZI</w:t>
            </w:r>
          </w:p>
        </w:tc>
      </w:tr>
      <w:tr w:rsidR="00DF4504" w:rsidRPr="00DF4504" w14:paraId="3CB2F169" w14:textId="77777777" w:rsidTr="00DF4504">
        <w:trPr>
          <w:trHeight w:val="690"/>
          <w:jc w:val="center"/>
        </w:trPr>
        <w:tc>
          <w:tcPr>
            <w:tcW w:w="1460" w:type="dxa"/>
            <w:tcBorders>
              <w:top w:val="nil"/>
              <w:left w:val="single" w:sz="8" w:space="0" w:color="auto"/>
              <w:bottom w:val="single" w:sz="4" w:space="0" w:color="auto"/>
              <w:right w:val="single" w:sz="4" w:space="0" w:color="auto"/>
            </w:tcBorders>
            <w:noWrap/>
            <w:vAlign w:val="center"/>
            <w:hideMark/>
          </w:tcPr>
          <w:p w14:paraId="0F35F2F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72</w:t>
            </w:r>
          </w:p>
        </w:tc>
        <w:tc>
          <w:tcPr>
            <w:tcW w:w="6760" w:type="dxa"/>
            <w:tcBorders>
              <w:top w:val="nil"/>
              <w:left w:val="nil"/>
              <w:bottom w:val="single" w:sz="4" w:space="0" w:color="auto"/>
              <w:right w:val="single" w:sz="4" w:space="0" w:color="auto"/>
            </w:tcBorders>
            <w:vAlign w:val="center"/>
            <w:hideMark/>
          </w:tcPr>
          <w:p w14:paraId="23B6F3C7"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MALLA SOMBRA HABITACIONAL, COMERCIAL E INDUSTRIAL</w:t>
            </w:r>
          </w:p>
        </w:tc>
      </w:tr>
      <w:tr w:rsidR="00DF4504" w:rsidRPr="00DF4504" w14:paraId="04C9569B"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37E41400"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73</w:t>
            </w:r>
          </w:p>
        </w:tc>
        <w:tc>
          <w:tcPr>
            <w:tcW w:w="6760" w:type="dxa"/>
            <w:tcBorders>
              <w:top w:val="nil"/>
              <w:left w:val="nil"/>
              <w:bottom w:val="single" w:sz="4" w:space="0" w:color="auto"/>
              <w:right w:val="single" w:sz="4" w:space="0" w:color="auto"/>
            </w:tcBorders>
            <w:vAlign w:val="center"/>
            <w:hideMark/>
          </w:tcPr>
          <w:p w14:paraId="43E0091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MEZANINE</w:t>
            </w:r>
          </w:p>
        </w:tc>
      </w:tr>
      <w:tr w:rsidR="00DF4504" w:rsidRPr="00DF4504" w14:paraId="58A52303"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3B0C21F8"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74</w:t>
            </w:r>
          </w:p>
        </w:tc>
        <w:tc>
          <w:tcPr>
            <w:tcW w:w="6760" w:type="dxa"/>
            <w:tcBorders>
              <w:top w:val="nil"/>
              <w:left w:val="nil"/>
              <w:bottom w:val="single" w:sz="4" w:space="0" w:color="auto"/>
              <w:right w:val="single" w:sz="4" w:space="0" w:color="auto"/>
            </w:tcBorders>
            <w:noWrap/>
            <w:vAlign w:val="center"/>
            <w:hideMark/>
          </w:tcPr>
          <w:p w14:paraId="5B8000A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MINI SPLIT</w:t>
            </w:r>
          </w:p>
        </w:tc>
      </w:tr>
      <w:tr w:rsidR="00DF4504" w:rsidRPr="00DF4504" w14:paraId="3711DD58" w14:textId="77777777" w:rsidTr="00DF4504">
        <w:trPr>
          <w:trHeight w:val="690"/>
          <w:jc w:val="center"/>
        </w:trPr>
        <w:tc>
          <w:tcPr>
            <w:tcW w:w="1460" w:type="dxa"/>
            <w:tcBorders>
              <w:top w:val="nil"/>
              <w:left w:val="single" w:sz="8" w:space="0" w:color="auto"/>
              <w:bottom w:val="single" w:sz="4" w:space="0" w:color="auto"/>
              <w:right w:val="single" w:sz="4" w:space="0" w:color="auto"/>
            </w:tcBorders>
            <w:noWrap/>
            <w:vAlign w:val="center"/>
            <w:hideMark/>
          </w:tcPr>
          <w:p w14:paraId="523D13F6"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82</w:t>
            </w:r>
          </w:p>
        </w:tc>
        <w:tc>
          <w:tcPr>
            <w:tcW w:w="6760" w:type="dxa"/>
            <w:tcBorders>
              <w:top w:val="nil"/>
              <w:left w:val="nil"/>
              <w:bottom w:val="single" w:sz="4" w:space="0" w:color="auto"/>
              <w:right w:val="single" w:sz="4" w:space="0" w:color="auto"/>
            </w:tcBorders>
            <w:vAlign w:val="center"/>
            <w:hideMark/>
          </w:tcPr>
          <w:p w14:paraId="0C33B77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PALAPA DE HOJAS SECAS DE PALMA CON A ESTRUCTURA DE MADERA QUE LA SOSTIENE</w:t>
            </w:r>
          </w:p>
        </w:tc>
      </w:tr>
      <w:tr w:rsidR="00DF4504" w:rsidRPr="00DF4504" w14:paraId="6DFB4E51" w14:textId="77777777" w:rsidTr="00DF4504">
        <w:trPr>
          <w:trHeight w:val="690"/>
          <w:jc w:val="center"/>
        </w:trPr>
        <w:tc>
          <w:tcPr>
            <w:tcW w:w="1460" w:type="dxa"/>
            <w:tcBorders>
              <w:top w:val="nil"/>
              <w:left w:val="single" w:sz="8" w:space="0" w:color="auto"/>
              <w:bottom w:val="single" w:sz="4" w:space="0" w:color="auto"/>
              <w:right w:val="single" w:sz="4" w:space="0" w:color="auto"/>
            </w:tcBorders>
            <w:noWrap/>
            <w:vAlign w:val="center"/>
            <w:hideMark/>
          </w:tcPr>
          <w:p w14:paraId="43654AA4"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83</w:t>
            </w:r>
          </w:p>
        </w:tc>
        <w:tc>
          <w:tcPr>
            <w:tcW w:w="6760" w:type="dxa"/>
            <w:tcBorders>
              <w:top w:val="nil"/>
              <w:left w:val="nil"/>
              <w:bottom w:val="single" w:sz="4" w:space="0" w:color="auto"/>
              <w:right w:val="single" w:sz="4" w:space="0" w:color="auto"/>
            </w:tcBorders>
            <w:vAlign w:val="center"/>
            <w:hideMark/>
          </w:tcPr>
          <w:p w14:paraId="1FED4EF8"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PALAPA DE LÁMINA CON ESTRUCTURA DE MADERA QUE LA SOSTIENE</w:t>
            </w:r>
          </w:p>
        </w:tc>
      </w:tr>
      <w:tr w:rsidR="00DF4504" w:rsidRPr="00DF4504" w14:paraId="2F2405B6"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5CF86B8A"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84</w:t>
            </w:r>
          </w:p>
        </w:tc>
        <w:tc>
          <w:tcPr>
            <w:tcW w:w="6760" w:type="dxa"/>
            <w:tcBorders>
              <w:top w:val="nil"/>
              <w:left w:val="nil"/>
              <w:bottom w:val="single" w:sz="4" w:space="0" w:color="auto"/>
              <w:right w:val="single" w:sz="4" w:space="0" w:color="auto"/>
            </w:tcBorders>
            <w:vAlign w:val="center"/>
            <w:hideMark/>
          </w:tcPr>
          <w:p w14:paraId="41427F8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PASTO ARTIFICIAL</w:t>
            </w:r>
          </w:p>
        </w:tc>
      </w:tr>
      <w:tr w:rsidR="00DF4504" w:rsidRPr="00DF4504" w14:paraId="50AC8003"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13FBE78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85</w:t>
            </w:r>
          </w:p>
        </w:tc>
        <w:tc>
          <w:tcPr>
            <w:tcW w:w="6760" w:type="dxa"/>
            <w:tcBorders>
              <w:top w:val="nil"/>
              <w:left w:val="nil"/>
              <w:bottom w:val="single" w:sz="4" w:space="0" w:color="auto"/>
              <w:right w:val="single" w:sz="4" w:space="0" w:color="auto"/>
            </w:tcBorders>
            <w:vAlign w:val="center"/>
            <w:hideMark/>
          </w:tcPr>
          <w:p w14:paraId="41ED88F9"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PÉRGOLAS</w:t>
            </w:r>
          </w:p>
        </w:tc>
      </w:tr>
      <w:tr w:rsidR="00DF4504" w:rsidRPr="00DF4504" w14:paraId="3BBF059C"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4B7DED7"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86</w:t>
            </w:r>
          </w:p>
        </w:tc>
        <w:tc>
          <w:tcPr>
            <w:tcW w:w="6760" w:type="dxa"/>
            <w:tcBorders>
              <w:top w:val="nil"/>
              <w:left w:val="nil"/>
              <w:bottom w:val="single" w:sz="4" w:space="0" w:color="auto"/>
              <w:right w:val="single" w:sz="4" w:space="0" w:color="auto"/>
            </w:tcBorders>
            <w:vAlign w:val="center"/>
            <w:hideMark/>
          </w:tcPr>
          <w:p w14:paraId="1CEC993A"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PILA (BLOCK, ADOBÓN, HORMIGÓN.</w:t>
            </w:r>
          </w:p>
        </w:tc>
      </w:tr>
      <w:tr w:rsidR="00DF4504" w:rsidRPr="00DF4504" w14:paraId="053FEBFC"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2A470CB6"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96</w:t>
            </w:r>
          </w:p>
        </w:tc>
        <w:tc>
          <w:tcPr>
            <w:tcW w:w="6760" w:type="dxa"/>
            <w:tcBorders>
              <w:top w:val="nil"/>
              <w:left w:val="nil"/>
              <w:bottom w:val="single" w:sz="4" w:space="0" w:color="auto"/>
              <w:right w:val="single" w:sz="4" w:space="0" w:color="auto"/>
            </w:tcBorders>
            <w:vAlign w:val="center"/>
            <w:hideMark/>
          </w:tcPr>
          <w:p w14:paraId="02BF7032"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PORTÓN ELÉCTRICO</w:t>
            </w:r>
          </w:p>
        </w:tc>
      </w:tr>
      <w:tr w:rsidR="00DF4504" w:rsidRPr="00DF4504" w14:paraId="4D761C19"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004CD06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104</w:t>
            </w:r>
          </w:p>
        </w:tc>
        <w:tc>
          <w:tcPr>
            <w:tcW w:w="6760" w:type="dxa"/>
            <w:tcBorders>
              <w:top w:val="nil"/>
              <w:left w:val="nil"/>
              <w:bottom w:val="single" w:sz="4" w:space="0" w:color="auto"/>
              <w:right w:val="single" w:sz="4" w:space="0" w:color="auto"/>
            </w:tcBorders>
            <w:vAlign w:val="center"/>
            <w:hideMark/>
          </w:tcPr>
          <w:p w14:paraId="1DE3F68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RAMPAS</w:t>
            </w:r>
          </w:p>
        </w:tc>
      </w:tr>
      <w:tr w:rsidR="00DF4504" w:rsidRPr="00DF4504" w14:paraId="774D852B"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4720D811"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109</w:t>
            </w:r>
          </w:p>
        </w:tc>
        <w:tc>
          <w:tcPr>
            <w:tcW w:w="6760" w:type="dxa"/>
            <w:tcBorders>
              <w:top w:val="nil"/>
              <w:left w:val="nil"/>
              <w:bottom w:val="single" w:sz="4" w:space="0" w:color="auto"/>
              <w:right w:val="single" w:sz="4" w:space="0" w:color="auto"/>
            </w:tcBorders>
            <w:vAlign w:val="center"/>
            <w:hideMark/>
          </w:tcPr>
          <w:p w14:paraId="520DD26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SUBESTACIÓN ELÉCTRICA HABITACIONAL</w:t>
            </w:r>
          </w:p>
        </w:tc>
      </w:tr>
      <w:tr w:rsidR="00DF4504" w:rsidRPr="00DF4504" w14:paraId="511D8596"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3FAB4F5"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112</w:t>
            </w:r>
          </w:p>
        </w:tc>
        <w:tc>
          <w:tcPr>
            <w:tcW w:w="6760" w:type="dxa"/>
            <w:tcBorders>
              <w:top w:val="nil"/>
              <w:left w:val="nil"/>
              <w:bottom w:val="single" w:sz="4" w:space="0" w:color="auto"/>
              <w:right w:val="single" w:sz="4" w:space="0" w:color="auto"/>
            </w:tcBorders>
            <w:vAlign w:val="center"/>
            <w:hideMark/>
          </w:tcPr>
          <w:p w14:paraId="73FD226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TANQUE ESTACIONARIO HABITACIONAL</w:t>
            </w:r>
          </w:p>
        </w:tc>
      </w:tr>
      <w:tr w:rsidR="00DF4504" w:rsidRPr="00DF4504" w14:paraId="0EED55A3"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49A9FEF"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lastRenderedPageBreak/>
              <w:t>115</w:t>
            </w:r>
          </w:p>
        </w:tc>
        <w:tc>
          <w:tcPr>
            <w:tcW w:w="6760" w:type="dxa"/>
            <w:tcBorders>
              <w:top w:val="nil"/>
              <w:left w:val="nil"/>
              <w:bottom w:val="single" w:sz="4" w:space="0" w:color="auto"/>
              <w:right w:val="single" w:sz="4" w:space="0" w:color="auto"/>
            </w:tcBorders>
            <w:vAlign w:val="center"/>
            <w:hideMark/>
          </w:tcPr>
          <w:p w14:paraId="6AF688DC"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ACRÍLICO</w:t>
            </w:r>
          </w:p>
        </w:tc>
      </w:tr>
      <w:tr w:rsidR="00DF4504" w:rsidRPr="00DF4504" w14:paraId="6ED3A9BA"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41FB0F7A"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116</w:t>
            </w:r>
          </w:p>
        </w:tc>
        <w:tc>
          <w:tcPr>
            <w:tcW w:w="6760" w:type="dxa"/>
            <w:tcBorders>
              <w:top w:val="nil"/>
              <w:left w:val="nil"/>
              <w:bottom w:val="single" w:sz="4" w:space="0" w:color="auto"/>
              <w:right w:val="single" w:sz="4" w:space="0" w:color="auto"/>
            </w:tcBorders>
            <w:vAlign w:val="center"/>
            <w:hideMark/>
          </w:tcPr>
          <w:p w14:paraId="578D9D2D"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DE GALVATEJA</w:t>
            </w:r>
          </w:p>
        </w:tc>
      </w:tr>
      <w:tr w:rsidR="00DF4504" w:rsidRPr="00DF4504" w14:paraId="68C898A7"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4923315E"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117</w:t>
            </w:r>
          </w:p>
        </w:tc>
        <w:tc>
          <w:tcPr>
            <w:tcW w:w="6760" w:type="dxa"/>
            <w:tcBorders>
              <w:top w:val="nil"/>
              <w:left w:val="nil"/>
              <w:bottom w:val="single" w:sz="4" w:space="0" w:color="auto"/>
              <w:right w:val="single" w:sz="4" w:space="0" w:color="auto"/>
            </w:tcBorders>
            <w:vAlign w:val="center"/>
            <w:hideMark/>
          </w:tcPr>
          <w:p w14:paraId="6629B318"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DE LÁMINA GALVANIZADA</w:t>
            </w:r>
          </w:p>
        </w:tc>
      </w:tr>
      <w:tr w:rsidR="00DF4504" w:rsidRPr="00DF4504" w14:paraId="3EA2578B"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2951EF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118</w:t>
            </w:r>
          </w:p>
        </w:tc>
        <w:tc>
          <w:tcPr>
            <w:tcW w:w="6760" w:type="dxa"/>
            <w:tcBorders>
              <w:top w:val="nil"/>
              <w:left w:val="nil"/>
              <w:bottom w:val="single" w:sz="4" w:space="0" w:color="auto"/>
              <w:right w:val="single" w:sz="4" w:space="0" w:color="auto"/>
            </w:tcBorders>
            <w:vAlign w:val="center"/>
            <w:hideMark/>
          </w:tcPr>
          <w:p w14:paraId="5DD139C6"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TEJABÁN DE TEJA</w:t>
            </w:r>
          </w:p>
        </w:tc>
      </w:tr>
      <w:tr w:rsidR="00DF4504" w:rsidRPr="00DF4504" w14:paraId="6C199762"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75053793"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119</w:t>
            </w:r>
          </w:p>
        </w:tc>
        <w:tc>
          <w:tcPr>
            <w:tcW w:w="6760" w:type="dxa"/>
            <w:tcBorders>
              <w:top w:val="nil"/>
              <w:left w:val="nil"/>
              <w:bottom w:val="single" w:sz="4" w:space="0" w:color="auto"/>
              <w:right w:val="single" w:sz="4" w:space="0" w:color="auto"/>
            </w:tcBorders>
            <w:vAlign w:val="center"/>
            <w:hideMark/>
          </w:tcPr>
          <w:p w14:paraId="6431F890"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TINACO HABITACIONAL</w:t>
            </w:r>
          </w:p>
        </w:tc>
      </w:tr>
      <w:tr w:rsidR="00DF4504" w:rsidRPr="00DF4504" w14:paraId="40306100"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2CD17A19"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129</w:t>
            </w:r>
          </w:p>
        </w:tc>
        <w:tc>
          <w:tcPr>
            <w:tcW w:w="6760" w:type="dxa"/>
            <w:tcBorders>
              <w:top w:val="nil"/>
              <w:left w:val="nil"/>
              <w:bottom w:val="single" w:sz="4" w:space="0" w:color="auto"/>
              <w:right w:val="single" w:sz="4" w:space="0" w:color="auto"/>
            </w:tcBorders>
            <w:vAlign w:val="center"/>
            <w:hideMark/>
          </w:tcPr>
          <w:p w14:paraId="7B45CF58"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VOLADOS DE CONCRETO ARMADO</w:t>
            </w:r>
          </w:p>
        </w:tc>
      </w:tr>
      <w:tr w:rsidR="00DF4504" w:rsidRPr="00DF4504" w14:paraId="2EC5495D" w14:textId="77777777" w:rsidTr="00DF4504">
        <w:trPr>
          <w:trHeight w:val="345"/>
          <w:jc w:val="center"/>
        </w:trPr>
        <w:tc>
          <w:tcPr>
            <w:tcW w:w="1460" w:type="dxa"/>
            <w:tcBorders>
              <w:top w:val="nil"/>
              <w:left w:val="single" w:sz="8" w:space="0" w:color="auto"/>
              <w:bottom w:val="single" w:sz="4" w:space="0" w:color="auto"/>
              <w:right w:val="single" w:sz="4" w:space="0" w:color="auto"/>
            </w:tcBorders>
            <w:noWrap/>
            <w:vAlign w:val="center"/>
            <w:hideMark/>
          </w:tcPr>
          <w:p w14:paraId="1B06048F" w14:textId="77777777" w:rsidR="00DF4504" w:rsidRPr="00DF4504" w:rsidRDefault="00DF4504" w:rsidP="00DF4504">
            <w:pPr>
              <w:jc w:val="center"/>
              <w:rPr>
                <w:rFonts w:ascii="Century Gothic" w:hAnsi="Century Gothic" w:cs="Arial"/>
                <w:color w:val="000000"/>
                <w:lang w:val="es-MX" w:eastAsia="es-MX"/>
              </w:rPr>
            </w:pPr>
            <w:r w:rsidRPr="00DF4504">
              <w:rPr>
                <w:rFonts w:ascii="Century Gothic" w:hAnsi="Century Gothic" w:cs="Arial"/>
                <w:color w:val="000000"/>
                <w:lang w:val="es-MX" w:eastAsia="es-MX"/>
              </w:rPr>
              <w:t>130</w:t>
            </w:r>
          </w:p>
        </w:tc>
        <w:tc>
          <w:tcPr>
            <w:tcW w:w="6760" w:type="dxa"/>
            <w:tcBorders>
              <w:top w:val="nil"/>
              <w:left w:val="nil"/>
              <w:bottom w:val="single" w:sz="4" w:space="0" w:color="auto"/>
              <w:right w:val="single" w:sz="4" w:space="0" w:color="auto"/>
            </w:tcBorders>
            <w:vAlign w:val="center"/>
            <w:hideMark/>
          </w:tcPr>
          <w:p w14:paraId="50E9A755" w14:textId="77777777" w:rsidR="00DF4504" w:rsidRPr="00DF4504" w:rsidRDefault="00DF4504" w:rsidP="00DF4504">
            <w:pPr>
              <w:rPr>
                <w:rFonts w:ascii="Century Gothic" w:hAnsi="Century Gothic" w:cs="Arial"/>
                <w:color w:val="000000"/>
                <w:lang w:val="es-MX" w:eastAsia="es-MX"/>
              </w:rPr>
            </w:pPr>
            <w:r w:rsidRPr="00DF4504">
              <w:rPr>
                <w:rFonts w:ascii="Century Gothic" w:hAnsi="Century Gothic" w:cs="Arial"/>
                <w:color w:val="000000"/>
                <w:lang w:val="es-MX" w:eastAsia="es-MX"/>
              </w:rPr>
              <w:t>VOLADOS DE MADERA, ACERO Y OTROS MATERIALES</w:t>
            </w:r>
          </w:p>
        </w:tc>
      </w:tr>
    </w:tbl>
    <w:p w14:paraId="3BA34F21" w14:textId="77777777" w:rsidR="00DF4504" w:rsidRPr="00500916" w:rsidRDefault="00DF4504" w:rsidP="00500916">
      <w:pPr>
        <w:pStyle w:val="Sinespaciado1"/>
        <w:spacing w:line="360" w:lineRule="auto"/>
        <w:jc w:val="both"/>
        <w:rPr>
          <w:rFonts w:ascii="Century Gothic" w:hAnsi="Century Gothic" w:cs="Arial"/>
        </w:rPr>
      </w:pPr>
    </w:p>
    <w:p w14:paraId="605E5E59" w14:textId="77777777" w:rsidR="00500916" w:rsidRPr="00500916" w:rsidRDefault="00500916" w:rsidP="00500916">
      <w:pPr>
        <w:pStyle w:val="Sinespaciado1"/>
        <w:spacing w:line="360" w:lineRule="auto"/>
        <w:jc w:val="both"/>
        <w:rPr>
          <w:rFonts w:ascii="Century Gothic" w:hAnsi="Century Gothic" w:cs="Arial"/>
        </w:rPr>
      </w:pPr>
      <w:r w:rsidRPr="00500916">
        <w:rPr>
          <w:rFonts w:ascii="Century Gothic" w:hAnsi="Century Gothic" w:cs="Arial"/>
        </w:rPr>
        <w:t>En este mismo análisis, se observó que algunos municipios incorporaron nuevas tablas denominadas Frutales-Nogales, Frutales-Manzanos, Frutales-Viñedos, entre otras producciones. Todas ellas fueron eliminadas, al estimarse que configuraban un supuesto de gravamen a la producción, lo cual resulta ajeno a la naturaleza de los impuestos inmobiliarios que corresponden al objeto del presente dictamen.</w:t>
      </w:r>
    </w:p>
    <w:p w14:paraId="1F56689B" w14:textId="77777777" w:rsidR="00500916" w:rsidRPr="00500916" w:rsidRDefault="00500916" w:rsidP="00500916">
      <w:pPr>
        <w:pStyle w:val="Sinespaciado1"/>
        <w:spacing w:line="360" w:lineRule="auto"/>
        <w:jc w:val="both"/>
        <w:rPr>
          <w:rFonts w:ascii="Century Gothic" w:hAnsi="Century Gothic" w:cs="Arial"/>
        </w:rPr>
      </w:pPr>
    </w:p>
    <w:p w14:paraId="540031B2" w14:textId="50F7C7D7" w:rsidR="005F1FC8" w:rsidRDefault="00500916" w:rsidP="00500916">
      <w:pPr>
        <w:pStyle w:val="Sinespaciado1"/>
        <w:spacing w:line="360" w:lineRule="auto"/>
        <w:jc w:val="both"/>
        <w:rPr>
          <w:rFonts w:ascii="Century Gothic" w:hAnsi="Century Gothic" w:cs="Arial"/>
        </w:rPr>
      </w:pPr>
      <w:r w:rsidRPr="00500916">
        <w:rPr>
          <w:rFonts w:ascii="Century Gothic" w:hAnsi="Century Gothic" w:cs="Arial"/>
        </w:rPr>
        <w:t>Asimismo, la adopción de estas medidas responde al principio de justicia social, en virtud de que busca garantizar que los cobros asociados a las instalaciones especiales sean proporcionales, razonables y no generen desigualdades o afectaciones injustificadas. Al revisar y corregir cada uno de los conceptos, la Comisión actúa con responsabilidad y sensibilidad social, asegurando que los procedimientos se encuentren alineados con criterios de equidad, proporcionalidad y accesibilidad para todas las personas contribuyentes.</w:t>
      </w:r>
    </w:p>
    <w:p w14:paraId="6EC98CFF" w14:textId="77777777" w:rsidR="00153A39" w:rsidRDefault="00153A39" w:rsidP="00500916">
      <w:pPr>
        <w:pStyle w:val="Sinespaciado1"/>
        <w:spacing w:line="360" w:lineRule="auto"/>
        <w:jc w:val="both"/>
        <w:rPr>
          <w:rFonts w:ascii="Century Gothic" w:hAnsi="Century Gothic" w:cs="Arial"/>
          <w:lang w:val="es-ES"/>
        </w:rPr>
      </w:pPr>
    </w:p>
    <w:p w14:paraId="4E989416" w14:textId="6BE7FC74" w:rsidR="00153A39" w:rsidRDefault="003B4C8B" w:rsidP="00500916">
      <w:pPr>
        <w:pStyle w:val="Sinespaciado1"/>
        <w:spacing w:line="360" w:lineRule="auto"/>
        <w:jc w:val="both"/>
        <w:rPr>
          <w:rFonts w:ascii="Century Gothic" w:hAnsi="Century Gothic" w:cs="Arial"/>
        </w:rPr>
      </w:pPr>
      <w:r>
        <w:rPr>
          <w:rFonts w:ascii="Century Gothic" w:hAnsi="Century Gothic" w:cs="Arial"/>
          <w:b/>
        </w:rPr>
        <w:t>VII</w:t>
      </w:r>
      <w:r w:rsidRPr="00F01D73">
        <w:rPr>
          <w:rFonts w:ascii="Century Gothic" w:hAnsi="Century Gothic" w:cs="Arial"/>
          <w:b/>
        </w:rPr>
        <w:t>.-</w:t>
      </w:r>
      <w:r w:rsidR="00153A39">
        <w:rPr>
          <w:rFonts w:ascii="Century Gothic" w:hAnsi="Century Gothic" w:cs="Arial"/>
          <w:b/>
        </w:rPr>
        <w:t xml:space="preserve"> </w:t>
      </w:r>
      <w:r w:rsidR="00153A39">
        <w:rPr>
          <w:rFonts w:ascii="Century Gothic" w:hAnsi="Century Gothic" w:cs="Arial"/>
        </w:rPr>
        <w:t>En el caso del municipio de Galeana, esta Comisión de Programación, Presupuesto y Hacienda Pública, acordó ajustar los valores de la Tabla de Zonas Homogéneas a un incremento máximo de 300% con respecto a los valores vigentes para el 2025.</w:t>
      </w:r>
    </w:p>
    <w:p w14:paraId="1B28729B" w14:textId="77777777" w:rsidR="00153A39" w:rsidRDefault="00153A39" w:rsidP="00500916">
      <w:pPr>
        <w:pStyle w:val="Sinespaciado1"/>
        <w:spacing w:line="360" w:lineRule="auto"/>
        <w:jc w:val="both"/>
        <w:rPr>
          <w:rFonts w:ascii="Century Gothic" w:hAnsi="Century Gothic" w:cs="Arial"/>
        </w:rPr>
      </w:pPr>
    </w:p>
    <w:p w14:paraId="5D48FCF7" w14:textId="3DCCD5D8" w:rsidR="00500916" w:rsidRPr="00500916" w:rsidRDefault="00500916" w:rsidP="00500916">
      <w:pPr>
        <w:pStyle w:val="Sinespaciado1"/>
        <w:spacing w:line="360" w:lineRule="auto"/>
        <w:jc w:val="both"/>
        <w:rPr>
          <w:rFonts w:ascii="Century Gothic" w:hAnsi="Century Gothic" w:cs="Arial"/>
        </w:rPr>
      </w:pPr>
      <w:r w:rsidRPr="00500916">
        <w:rPr>
          <w:rFonts w:ascii="Century Gothic" w:hAnsi="Century Gothic" w:cs="Arial"/>
        </w:rPr>
        <w:t>De igual forma, esta Comisión de Dictamen Legislativo reconoce el esfuerzo realizado por los Municipios para continuar con la actualización de los valores catastrales subvaluados, atendiendo a la zonificación de los predios ubicados en su territorio y a la determinación de su valor catastral. Lo anterior, con el propósito de que las Tablas de Valores Unitarios de Suelo y Construcción reflejen de manera adecuada el valor de mercado de los inmuebles, en cumplimiento de lo dispuesto por el marco jurídico aplicable.</w:t>
      </w:r>
    </w:p>
    <w:p w14:paraId="541D8AC3" w14:textId="77777777" w:rsidR="00500916" w:rsidRPr="00500916" w:rsidRDefault="00500916" w:rsidP="00500916">
      <w:pPr>
        <w:pStyle w:val="Sinespaciado1"/>
        <w:spacing w:line="360" w:lineRule="auto"/>
        <w:jc w:val="both"/>
        <w:rPr>
          <w:rFonts w:ascii="Century Gothic" w:hAnsi="Century Gothic" w:cs="Arial"/>
        </w:rPr>
      </w:pPr>
    </w:p>
    <w:p w14:paraId="4927127D" w14:textId="0C613E6C" w:rsidR="003B4C8B" w:rsidRDefault="00500916" w:rsidP="00500916">
      <w:pPr>
        <w:pStyle w:val="Sinespaciado1"/>
        <w:spacing w:line="360" w:lineRule="auto"/>
        <w:jc w:val="both"/>
        <w:rPr>
          <w:rFonts w:ascii="Century Gothic" w:hAnsi="Century Gothic" w:cs="Arial"/>
        </w:rPr>
      </w:pPr>
      <w:r w:rsidRPr="00500916">
        <w:rPr>
          <w:rFonts w:ascii="Century Gothic" w:hAnsi="Century Gothic" w:cs="Arial"/>
        </w:rPr>
        <w:t>Cabe señalar que la autoridad catastral municipal deberá remitir a la autoridad catastral del Estado el Padrón Catastral y sus bases de datos, incluyendo la información relativa a los movimientos catastrales efectuados, así como enviar mensualmente las actualizaciones correspondientes.</w:t>
      </w:r>
    </w:p>
    <w:p w14:paraId="09A47813" w14:textId="77777777" w:rsidR="00500916" w:rsidRPr="00D65F64" w:rsidRDefault="00500916" w:rsidP="00500916">
      <w:pPr>
        <w:pStyle w:val="Sinespaciado1"/>
        <w:spacing w:line="360" w:lineRule="auto"/>
        <w:jc w:val="both"/>
        <w:rPr>
          <w:rFonts w:ascii="Century Gothic" w:hAnsi="Century Gothic" w:cs="Arial"/>
          <w:highlight w:val="yellow"/>
        </w:rPr>
      </w:pPr>
    </w:p>
    <w:p w14:paraId="5837CDBC" w14:textId="48EA3EB8" w:rsidR="00836E53" w:rsidRDefault="003B4C8B" w:rsidP="003B4C8B">
      <w:pPr>
        <w:pStyle w:val="Sinespaciado1"/>
        <w:spacing w:line="360" w:lineRule="auto"/>
        <w:jc w:val="both"/>
        <w:rPr>
          <w:rFonts w:ascii="Century Gothic" w:hAnsi="Century Gothic" w:cs="Arial"/>
        </w:rPr>
      </w:pPr>
      <w:r>
        <w:rPr>
          <w:rFonts w:ascii="Century Gothic" w:hAnsi="Century Gothic" w:cs="Arial"/>
          <w:b/>
        </w:rPr>
        <w:t>VIII</w:t>
      </w:r>
      <w:r w:rsidRPr="00F57B8E">
        <w:rPr>
          <w:rFonts w:ascii="Century Gothic" w:hAnsi="Century Gothic" w:cs="Arial"/>
          <w:b/>
        </w:rPr>
        <w:t>.-</w:t>
      </w:r>
      <w:r w:rsidRPr="00F57B8E">
        <w:rPr>
          <w:rFonts w:ascii="Century Gothic" w:hAnsi="Century Gothic" w:cs="Arial"/>
        </w:rPr>
        <w:t xml:space="preserve"> </w:t>
      </w:r>
      <w:r w:rsidR="00836E53" w:rsidRPr="00EE7734">
        <w:rPr>
          <w:rFonts w:ascii="Century Gothic" w:hAnsi="Century Gothic" w:cs="Arial"/>
          <w:bCs/>
        </w:rPr>
        <w:t xml:space="preserve">Para los efectos </w:t>
      </w:r>
      <w:r w:rsidR="00836E53">
        <w:rPr>
          <w:rFonts w:ascii="Century Gothic" w:hAnsi="Century Gothic" w:cs="Arial"/>
          <w:bCs/>
        </w:rPr>
        <w:t>del Municipio de Chihuahua</w:t>
      </w:r>
      <w:r w:rsidR="00836E53" w:rsidRPr="00EE7734">
        <w:rPr>
          <w:rFonts w:ascii="Century Gothic" w:hAnsi="Century Gothic" w:cs="Arial"/>
          <w:bCs/>
        </w:rPr>
        <w:t>, sirve mencionar que</w:t>
      </w:r>
      <w:r w:rsidR="00836E53" w:rsidRPr="00EE7734">
        <w:rPr>
          <w:rFonts w:ascii="Century Gothic" w:hAnsi="Century Gothic" w:cs="Arial"/>
          <w:b/>
        </w:rPr>
        <w:t xml:space="preserve"> </w:t>
      </w:r>
      <w:r w:rsidR="00836E53" w:rsidRPr="00EE7734">
        <w:rPr>
          <w:rFonts w:ascii="Century Gothic" w:hAnsi="Century Gothic" w:cs="Arial"/>
        </w:rPr>
        <w:t>e</w:t>
      </w:r>
      <w:r w:rsidR="00836E53" w:rsidRPr="009B03F7">
        <w:rPr>
          <w:rFonts w:ascii="Century Gothic" w:hAnsi="Century Gothic" w:cs="Arial"/>
        </w:rPr>
        <w:t>l proyecto contiene un</w:t>
      </w:r>
      <w:r w:rsidR="00836E53" w:rsidRPr="009B03F7">
        <w:rPr>
          <w:rFonts w:ascii="Century Gothic" w:hAnsi="Century Gothic" w:cs="Arial"/>
          <w:b/>
          <w:bCs/>
        </w:rPr>
        <w:t xml:space="preserve"> </w:t>
      </w:r>
      <w:r w:rsidR="00836E53" w:rsidRPr="009B03F7">
        <w:rPr>
          <w:rFonts w:ascii="Century Gothic" w:hAnsi="Century Gothic" w:cs="Arial"/>
        </w:rPr>
        <w:t>articulado de 9</w:t>
      </w:r>
      <w:r w:rsidR="00836E53">
        <w:rPr>
          <w:rFonts w:ascii="Century Gothic" w:hAnsi="Century Gothic" w:cs="Arial"/>
        </w:rPr>
        <w:t>1</w:t>
      </w:r>
      <w:r w:rsidR="00836E53" w:rsidRPr="009B03F7">
        <w:rPr>
          <w:rFonts w:ascii="Century Gothic" w:hAnsi="Century Gothic" w:cs="Arial"/>
        </w:rPr>
        <w:t xml:space="preserve"> </w:t>
      </w:r>
      <w:r w:rsidR="00836E53" w:rsidRPr="00EE7734">
        <w:rPr>
          <w:rFonts w:ascii="Century Gothic" w:hAnsi="Century Gothic" w:cs="Arial"/>
        </w:rPr>
        <w:t>disposiciones jurídicas,</w:t>
      </w:r>
      <w:r w:rsidR="00836E53" w:rsidRPr="009B03F7">
        <w:rPr>
          <w:rFonts w:ascii="Century Gothic" w:hAnsi="Century Gothic" w:cs="Arial"/>
        </w:rPr>
        <w:t xml:space="preserve"> denominado “Normas y Procedimientos”, que </w:t>
      </w:r>
      <w:r w:rsidR="00836E53">
        <w:rPr>
          <w:rFonts w:ascii="Century Gothic" w:hAnsi="Century Gothic" w:cs="Arial"/>
        </w:rPr>
        <w:t>se</w:t>
      </w:r>
      <w:r w:rsidR="00836E53" w:rsidRPr="009B03F7">
        <w:rPr>
          <w:rFonts w:ascii="Century Gothic" w:hAnsi="Century Gothic" w:cs="Arial"/>
        </w:rPr>
        <w:t xml:space="preserve"> solicita que formen parte de las Tablas de Valores, y que por razones técnicas se </w:t>
      </w:r>
      <w:r w:rsidR="00836E53">
        <w:rPr>
          <w:rFonts w:ascii="Century Gothic" w:hAnsi="Century Gothic" w:cs="Arial"/>
        </w:rPr>
        <w:t>considera necesario</w:t>
      </w:r>
      <w:r w:rsidR="00836E53" w:rsidRPr="009B03F7">
        <w:rPr>
          <w:rFonts w:ascii="Century Gothic" w:hAnsi="Century Gothic" w:cs="Arial"/>
        </w:rPr>
        <w:t xml:space="preserve"> que efectivamente se aprueben en conjunto, ya que contienen normas y lineamientos descriptivos que apoyan la operación y funcionamiento de las propias Tablas de Valores</w:t>
      </w:r>
      <w:r w:rsidR="00836E53">
        <w:rPr>
          <w:rFonts w:ascii="Century Gothic" w:hAnsi="Century Gothic" w:cs="Arial"/>
        </w:rPr>
        <w:t xml:space="preserve"> del Municipio.</w:t>
      </w:r>
    </w:p>
    <w:p w14:paraId="78DB1553" w14:textId="77777777" w:rsidR="00836E53" w:rsidRDefault="00836E53" w:rsidP="003B4C8B">
      <w:pPr>
        <w:pStyle w:val="Sinespaciado1"/>
        <w:spacing w:line="360" w:lineRule="auto"/>
        <w:jc w:val="both"/>
        <w:rPr>
          <w:rFonts w:ascii="Century Gothic" w:hAnsi="Century Gothic" w:cs="Arial"/>
        </w:rPr>
      </w:pPr>
    </w:p>
    <w:p w14:paraId="7AFD2936" w14:textId="0777376D" w:rsidR="003B4C8B" w:rsidRPr="00F57B8E" w:rsidRDefault="00836E53" w:rsidP="003B4C8B">
      <w:pPr>
        <w:pStyle w:val="Sinespaciado1"/>
        <w:spacing w:line="360" w:lineRule="auto"/>
        <w:jc w:val="both"/>
        <w:rPr>
          <w:rFonts w:ascii="Century Gothic" w:hAnsi="Century Gothic" w:cs="Arial"/>
        </w:rPr>
      </w:pPr>
      <w:r>
        <w:rPr>
          <w:rFonts w:ascii="Century Gothic" w:hAnsi="Century Gothic" w:cs="Arial"/>
          <w:b/>
        </w:rPr>
        <w:t xml:space="preserve">IX.- </w:t>
      </w:r>
      <w:r w:rsidR="00500916">
        <w:rPr>
          <w:rFonts w:ascii="Century Gothic" w:hAnsi="Century Gothic" w:cs="Arial"/>
        </w:rPr>
        <w:t>R</w:t>
      </w:r>
      <w:r w:rsidR="00500916" w:rsidRPr="00500916">
        <w:rPr>
          <w:rFonts w:ascii="Century Gothic" w:hAnsi="Century Gothic" w:cs="Arial"/>
        </w:rPr>
        <w:t xml:space="preserve">especto de las características del formato preestablecido por este H. Congreso del Estado para la integración y presentación de los proyectos de </w:t>
      </w:r>
      <w:r w:rsidR="00500916" w:rsidRPr="00500916">
        <w:rPr>
          <w:rFonts w:ascii="Century Gothic" w:hAnsi="Century Gothic" w:cs="Arial"/>
        </w:rPr>
        <w:lastRenderedPageBreak/>
        <w:t>Tablas de Valores, se mantiene la observación de que, en algunos casos, no se cumplen los elementos formales ni los requerimientos necesarios en el formato y diseño homogéneo del proyecto, condicionantes para su posterior publicación. Por ello, los integrantes de esta Comisión de Dictamen Legislativo reiteramos la necesidad de continuar con la implementación y reglamentación de lineamientos y características que permitan homologar los diversos proyectos de Tablas de Valores Unitarios de Suelo y Construcción, con el fin de establecer bases que faciliten la sistematización de su presentación y la generación de información ágil, confiable y oportuna.</w:t>
      </w:r>
      <w:r w:rsidR="003B4C8B" w:rsidRPr="00F57B8E">
        <w:rPr>
          <w:rFonts w:ascii="Century Gothic" w:hAnsi="Century Gothic" w:cs="Arial"/>
        </w:rPr>
        <w:t xml:space="preserve">  </w:t>
      </w:r>
    </w:p>
    <w:p w14:paraId="5D22FAB8" w14:textId="77777777" w:rsidR="003B4C8B" w:rsidRDefault="003B4C8B" w:rsidP="003B4C8B">
      <w:pPr>
        <w:pStyle w:val="Sinespaciado1"/>
        <w:spacing w:line="360" w:lineRule="auto"/>
        <w:jc w:val="both"/>
        <w:rPr>
          <w:rFonts w:ascii="Century Gothic" w:hAnsi="Century Gothic" w:cs="Arial"/>
          <w:b/>
          <w:highlight w:val="yellow"/>
        </w:rPr>
      </w:pPr>
    </w:p>
    <w:p w14:paraId="0C9AA148" w14:textId="168DE4FA" w:rsidR="003B4C8B" w:rsidRPr="00F57B8E" w:rsidRDefault="003B4C8B" w:rsidP="00B7268D">
      <w:pPr>
        <w:pStyle w:val="Sinespaciado1"/>
        <w:spacing w:line="360" w:lineRule="auto"/>
        <w:jc w:val="both"/>
        <w:rPr>
          <w:rFonts w:ascii="Century Gothic" w:hAnsi="Century Gothic" w:cs="Arial"/>
        </w:rPr>
      </w:pPr>
      <w:r w:rsidRPr="00B7268D">
        <w:rPr>
          <w:rFonts w:ascii="Century Gothic" w:hAnsi="Century Gothic" w:cs="Arial"/>
          <w:b/>
          <w:color w:val="000000" w:themeColor="text1"/>
        </w:rPr>
        <w:t>X</w:t>
      </w:r>
      <w:r w:rsidR="00B7268D" w:rsidRPr="00B7268D">
        <w:rPr>
          <w:rFonts w:ascii="Century Gothic" w:hAnsi="Century Gothic" w:cs="Arial"/>
          <w:b/>
          <w:color w:val="000000" w:themeColor="text1"/>
        </w:rPr>
        <w:t xml:space="preserve">.- </w:t>
      </w:r>
      <w:r w:rsidRPr="00B7268D">
        <w:rPr>
          <w:rFonts w:ascii="Century Gothic" w:hAnsi="Century Gothic" w:cs="Arial"/>
          <w:color w:val="000000" w:themeColor="text1"/>
        </w:rPr>
        <w:t xml:space="preserve">En </w:t>
      </w:r>
      <w:r w:rsidRPr="00F57B8E">
        <w:rPr>
          <w:rFonts w:ascii="Century Gothic" w:hAnsi="Century Gothic" w:cs="Arial"/>
        </w:rPr>
        <w:t xml:space="preserve">conclusión, quienes integramos la Comisión de Programación, Presupuesto y Hacienda Pública, no encontramos obstáculo legal alguno para dar curso a las </w:t>
      </w:r>
      <w:r>
        <w:rPr>
          <w:rFonts w:ascii="Century Gothic" w:hAnsi="Century Gothic" w:cs="Arial"/>
        </w:rPr>
        <w:t>i</w:t>
      </w:r>
      <w:r w:rsidRPr="00F57B8E">
        <w:rPr>
          <w:rFonts w:ascii="Century Gothic" w:hAnsi="Century Gothic" w:cs="Arial"/>
        </w:rPr>
        <w:t xml:space="preserve">niciativas en los términos en que fueron presentadas, por lo que ponemos a la consideración de esta Honorable Asamblea, la aprobación de las Tablas de Valores Unitarios de Suelo y Construcción, aplicables para el </w:t>
      </w:r>
      <w:r>
        <w:rPr>
          <w:rFonts w:ascii="Century Gothic" w:hAnsi="Century Gothic" w:cs="Arial"/>
        </w:rPr>
        <w:t>Ejercicio Fiscal de 202</w:t>
      </w:r>
      <w:r w:rsidR="00F55214">
        <w:rPr>
          <w:rFonts w:ascii="Century Gothic" w:hAnsi="Century Gothic" w:cs="Arial"/>
        </w:rPr>
        <w:t>6</w:t>
      </w:r>
      <w:r w:rsidRPr="00F57B8E">
        <w:rPr>
          <w:rFonts w:ascii="Century Gothic" w:hAnsi="Century Gothic" w:cs="Arial"/>
        </w:rPr>
        <w:t xml:space="preserve">, correspondientes </w:t>
      </w:r>
      <w:r w:rsidRPr="00DA2C20">
        <w:rPr>
          <w:rFonts w:ascii="Century Gothic" w:hAnsi="Century Gothic" w:cs="Arial"/>
        </w:rPr>
        <w:t xml:space="preserve">a </w:t>
      </w:r>
      <w:r w:rsidRPr="005F1FC8">
        <w:rPr>
          <w:rFonts w:ascii="Century Gothic" w:hAnsi="Century Gothic" w:cs="Arial"/>
        </w:rPr>
        <w:t xml:space="preserve">los </w:t>
      </w:r>
      <w:r w:rsidR="009F7A45">
        <w:rPr>
          <w:rFonts w:ascii="Century Gothic" w:hAnsi="Century Gothic" w:cs="Arial"/>
        </w:rPr>
        <w:t xml:space="preserve">10 </w:t>
      </w:r>
      <w:r w:rsidRPr="005F1FC8">
        <w:rPr>
          <w:rFonts w:ascii="Century Gothic" w:hAnsi="Century Gothic" w:cs="Arial"/>
        </w:rPr>
        <w:t xml:space="preserve">Municipios en estudio, </w:t>
      </w:r>
      <w:r w:rsidRPr="00F57B8E">
        <w:rPr>
          <w:rFonts w:ascii="Century Gothic" w:hAnsi="Century Gothic" w:cs="Arial"/>
        </w:rPr>
        <w:t xml:space="preserve">conforme al siguiente proyecto de: </w:t>
      </w:r>
      <w:r>
        <w:rPr>
          <w:rFonts w:ascii="Century Gothic" w:hAnsi="Century Gothic" w:cs="Arial"/>
        </w:rPr>
        <w:t xml:space="preserve"> </w:t>
      </w:r>
    </w:p>
    <w:p w14:paraId="1B3BD3EC" w14:textId="77777777" w:rsidR="00110351" w:rsidRDefault="00110351" w:rsidP="003B4C8B">
      <w:pPr>
        <w:spacing w:line="360" w:lineRule="auto"/>
        <w:jc w:val="center"/>
        <w:rPr>
          <w:rFonts w:ascii="Century Gothic" w:eastAsia="MS Mincho" w:hAnsi="Century Gothic" w:cs="Calibri"/>
          <w:b/>
          <w:sz w:val="28"/>
        </w:rPr>
      </w:pPr>
    </w:p>
    <w:p w14:paraId="1D7DDF25" w14:textId="77777777" w:rsidR="003B4C8B" w:rsidRPr="00F57B8E" w:rsidRDefault="003B4C8B" w:rsidP="003B4C8B">
      <w:pPr>
        <w:spacing w:line="360" w:lineRule="auto"/>
        <w:jc w:val="center"/>
        <w:rPr>
          <w:rFonts w:ascii="Century Gothic" w:eastAsia="MS Mincho" w:hAnsi="Century Gothic" w:cs="Calibri"/>
          <w:b/>
          <w:sz w:val="28"/>
        </w:rPr>
      </w:pPr>
      <w:r w:rsidRPr="00F57B8E">
        <w:rPr>
          <w:rFonts w:ascii="Century Gothic" w:eastAsia="MS Mincho" w:hAnsi="Century Gothic" w:cs="Calibri"/>
          <w:b/>
          <w:sz w:val="28"/>
        </w:rPr>
        <w:t>D E C R E T O</w:t>
      </w:r>
    </w:p>
    <w:p w14:paraId="00E65674" w14:textId="77777777" w:rsidR="003B4C8B" w:rsidRPr="00D65F64" w:rsidRDefault="003B4C8B" w:rsidP="003B4C8B">
      <w:pPr>
        <w:spacing w:line="360" w:lineRule="auto"/>
        <w:jc w:val="both"/>
        <w:rPr>
          <w:rFonts w:ascii="Century Gothic" w:hAnsi="Century Gothic" w:cs="Arial"/>
          <w:b/>
          <w:highlight w:val="yellow"/>
        </w:rPr>
      </w:pPr>
    </w:p>
    <w:p w14:paraId="1F8F429C" w14:textId="431DFC38" w:rsidR="003B4C8B" w:rsidRPr="00FE2C67" w:rsidRDefault="003B4C8B" w:rsidP="003B4C8B">
      <w:pPr>
        <w:spacing w:line="360" w:lineRule="auto"/>
        <w:jc w:val="both"/>
        <w:rPr>
          <w:rFonts w:ascii="Century Gothic" w:hAnsi="Century Gothic" w:cs="Arial"/>
          <w:color w:val="FF0000"/>
        </w:rPr>
      </w:pPr>
      <w:r w:rsidRPr="00F57B8E">
        <w:rPr>
          <w:rFonts w:ascii="Century Gothic" w:hAnsi="Century Gothic" w:cs="Arial"/>
          <w:b/>
          <w:sz w:val="28"/>
        </w:rPr>
        <w:t>ARTÍCULO PRIMERO.-</w:t>
      </w:r>
      <w:r w:rsidRPr="00F57B8E">
        <w:rPr>
          <w:rFonts w:ascii="Century Gothic" w:hAnsi="Century Gothic" w:cs="Arial"/>
        </w:rPr>
        <w:t xml:space="preserve"> Se aprueban las Tablas de Valores Unitarios de Suelo y Construcción, propuestas por los </w:t>
      </w:r>
      <w:r w:rsidRPr="00DA2C20">
        <w:rPr>
          <w:rFonts w:ascii="Century Gothic" w:hAnsi="Century Gothic" w:cs="Arial"/>
        </w:rPr>
        <w:t xml:space="preserve">HH. Ayuntamientos de los Municipios de </w:t>
      </w:r>
      <w:proofErr w:type="spellStart"/>
      <w:r w:rsidR="000F2C75" w:rsidRPr="000F2C75">
        <w:rPr>
          <w:rFonts w:ascii="Century Gothic" w:hAnsi="Century Gothic" w:cs="Arial"/>
        </w:rPr>
        <w:t>Bachíniva</w:t>
      </w:r>
      <w:proofErr w:type="spellEnd"/>
      <w:r w:rsidR="000F2C75">
        <w:rPr>
          <w:rFonts w:ascii="Century Gothic" w:hAnsi="Century Gothic" w:cs="Arial"/>
        </w:rPr>
        <w:t xml:space="preserve">, </w:t>
      </w:r>
      <w:r w:rsidR="000F2C75" w:rsidRPr="000F2C75">
        <w:rPr>
          <w:rFonts w:ascii="Century Gothic" w:hAnsi="Century Gothic" w:cs="Arial"/>
        </w:rPr>
        <w:t>Camargo</w:t>
      </w:r>
      <w:r w:rsidR="000F2C75">
        <w:rPr>
          <w:rFonts w:ascii="Century Gothic" w:hAnsi="Century Gothic" w:cs="Arial"/>
        </w:rPr>
        <w:t xml:space="preserve">, </w:t>
      </w:r>
      <w:r w:rsidR="000F2C75" w:rsidRPr="000F2C75">
        <w:rPr>
          <w:rFonts w:ascii="Century Gothic" w:hAnsi="Century Gothic" w:cs="Arial"/>
        </w:rPr>
        <w:t>Galeana</w:t>
      </w:r>
      <w:r w:rsidR="000F2C75">
        <w:rPr>
          <w:rFonts w:ascii="Century Gothic" w:hAnsi="Century Gothic" w:cs="Arial"/>
        </w:rPr>
        <w:t xml:space="preserve">, </w:t>
      </w:r>
      <w:r w:rsidR="000F2C75" w:rsidRPr="000F2C75">
        <w:rPr>
          <w:rFonts w:ascii="Century Gothic" w:hAnsi="Century Gothic" w:cs="Arial"/>
        </w:rPr>
        <w:t>Guerrero</w:t>
      </w:r>
      <w:r w:rsidR="000F2C75">
        <w:rPr>
          <w:rFonts w:ascii="Century Gothic" w:hAnsi="Century Gothic" w:cs="Arial"/>
        </w:rPr>
        <w:t xml:space="preserve">, </w:t>
      </w:r>
      <w:r w:rsidR="000F2C75" w:rsidRPr="000F2C75">
        <w:rPr>
          <w:rFonts w:ascii="Century Gothic" w:hAnsi="Century Gothic" w:cs="Arial"/>
        </w:rPr>
        <w:t>Janos</w:t>
      </w:r>
      <w:r w:rsidR="000F2C75">
        <w:rPr>
          <w:rFonts w:ascii="Century Gothic" w:hAnsi="Century Gothic" w:cs="Arial"/>
        </w:rPr>
        <w:t xml:space="preserve">, </w:t>
      </w:r>
      <w:r w:rsidR="000F2C75" w:rsidRPr="000F2C75">
        <w:rPr>
          <w:rFonts w:ascii="Century Gothic" w:hAnsi="Century Gothic" w:cs="Arial"/>
        </w:rPr>
        <w:t>Ocampo</w:t>
      </w:r>
      <w:r w:rsidR="000F2C75">
        <w:rPr>
          <w:rFonts w:ascii="Century Gothic" w:hAnsi="Century Gothic" w:cs="Arial"/>
        </w:rPr>
        <w:t xml:space="preserve">, </w:t>
      </w:r>
      <w:r w:rsidR="000F2C75" w:rsidRPr="000F2C75">
        <w:rPr>
          <w:rFonts w:ascii="Century Gothic" w:hAnsi="Century Gothic" w:cs="Arial"/>
        </w:rPr>
        <w:t>San Francisco de Conchos</w:t>
      </w:r>
      <w:r w:rsidR="000F2C75">
        <w:rPr>
          <w:rFonts w:ascii="Century Gothic" w:hAnsi="Century Gothic" w:cs="Arial"/>
        </w:rPr>
        <w:t xml:space="preserve"> y </w:t>
      </w:r>
      <w:r w:rsidR="000F2C75" w:rsidRPr="000F2C75">
        <w:rPr>
          <w:rFonts w:ascii="Century Gothic" w:hAnsi="Century Gothic" w:cs="Arial"/>
        </w:rPr>
        <w:t>San Francisco del Oro</w:t>
      </w:r>
      <w:r w:rsidR="005D26B9" w:rsidRPr="00110351">
        <w:rPr>
          <w:rFonts w:ascii="Century Gothic" w:hAnsi="Century Gothic" w:cs="Arial"/>
        </w:rPr>
        <w:t>,</w:t>
      </w:r>
      <w:r w:rsidRPr="00110351">
        <w:rPr>
          <w:rFonts w:ascii="Century Gothic" w:hAnsi="Century Gothic" w:cs="Arial"/>
        </w:rPr>
        <w:t xml:space="preserve"> mismas</w:t>
      </w:r>
      <w:r w:rsidRPr="00F57B8E">
        <w:rPr>
          <w:rFonts w:ascii="Century Gothic" w:hAnsi="Century Gothic" w:cs="Arial"/>
        </w:rPr>
        <w:t xml:space="preserve"> que servirán de base para la </w:t>
      </w:r>
      <w:r w:rsidRPr="00F57B8E">
        <w:rPr>
          <w:rFonts w:ascii="Century Gothic" w:hAnsi="Century Gothic" w:cs="Arial"/>
        </w:rPr>
        <w:lastRenderedPageBreak/>
        <w:t xml:space="preserve">determinación del valor catastral y el cálculo de las contribuciones en materia de propiedad inmobiliaria, durante el Ejercicio Fiscal comprendido </w:t>
      </w:r>
      <w:r w:rsidRPr="00110351">
        <w:rPr>
          <w:rFonts w:ascii="Century Gothic" w:hAnsi="Century Gothic" w:cs="Arial"/>
        </w:rPr>
        <w:t xml:space="preserve">del </w:t>
      </w:r>
      <w:r w:rsidR="00110351" w:rsidRPr="00110351">
        <w:rPr>
          <w:rFonts w:ascii="Century Gothic" w:hAnsi="Century Gothic" w:cs="Arial"/>
        </w:rPr>
        <w:t>primero</w:t>
      </w:r>
      <w:r w:rsidR="00765A7C">
        <w:rPr>
          <w:rFonts w:ascii="Century Gothic" w:hAnsi="Century Gothic" w:cs="Arial"/>
        </w:rPr>
        <w:t xml:space="preserve"> </w:t>
      </w:r>
      <w:r w:rsidRPr="00F57B8E">
        <w:rPr>
          <w:rFonts w:ascii="Century Gothic" w:hAnsi="Century Gothic" w:cs="Arial"/>
        </w:rPr>
        <w:t xml:space="preserve">de enero </w:t>
      </w:r>
      <w:r w:rsidRPr="00110351">
        <w:rPr>
          <w:rFonts w:ascii="Century Gothic" w:hAnsi="Century Gothic" w:cs="Arial"/>
        </w:rPr>
        <w:t xml:space="preserve">al </w:t>
      </w:r>
      <w:r w:rsidR="00765A7C" w:rsidRPr="00110351">
        <w:rPr>
          <w:rFonts w:ascii="Century Gothic" w:hAnsi="Century Gothic" w:cs="Arial"/>
        </w:rPr>
        <w:t>31</w:t>
      </w:r>
      <w:r w:rsidR="00765A7C">
        <w:rPr>
          <w:rFonts w:ascii="Century Gothic" w:hAnsi="Century Gothic" w:cs="Arial"/>
        </w:rPr>
        <w:t xml:space="preserve"> </w:t>
      </w:r>
      <w:r w:rsidRPr="00F57B8E">
        <w:rPr>
          <w:rFonts w:ascii="Century Gothic" w:hAnsi="Century Gothic" w:cs="Arial"/>
        </w:rPr>
        <w:t>de diciembre de 20</w:t>
      </w:r>
      <w:r>
        <w:rPr>
          <w:rFonts w:ascii="Century Gothic" w:hAnsi="Century Gothic" w:cs="Arial"/>
        </w:rPr>
        <w:t>2</w:t>
      </w:r>
      <w:r w:rsidR="008E55B9">
        <w:rPr>
          <w:rFonts w:ascii="Century Gothic" w:hAnsi="Century Gothic" w:cs="Arial"/>
        </w:rPr>
        <w:t>6</w:t>
      </w:r>
      <w:r w:rsidRPr="00F57B8E">
        <w:rPr>
          <w:rFonts w:ascii="Century Gothic" w:hAnsi="Century Gothic" w:cs="Arial"/>
        </w:rPr>
        <w:t>, las cuales se anexan al presente Decreto y pasan a formar parte del mismo.</w:t>
      </w:r>
    </w:p>
    <w:p w14:paraId="55FB236D" w14:textId="77777777" w:rsidR="003B4C8B" w:rsidRPr="00A2300C" w:rsidRDefault="003B4C8B" w:rsidP="003B4C8B">
      <w:pPr>
        <w:pStyle w:val="Sinespaciado"/>
        <w:spacing w:line="360" w:lineRule="auto"/>
        <w:jc w:val="both"/>
        <w:rPr>
          <w:rFonts w:ascii="Century Gothic" w:hAnsi="Century Gothic" w:cs="Arial"/>
          <w:b/>
          <w:sz w:val="28"/>
          <w:szCs w:val="24"/>
          <w:lang w:val="es-ES"/>
        </w:rPr>
      </w:pPr>
    </w:p>
    <w:p w14:paraId="1E8B0040" w14:textId="6A4AA06D" w:rsidR="003B4C8B" w:rsidRPr="007B48E1" w:rsidRDefault="003B4C8B" w:rsidP="003B4C8B">
      <w:pPr>
        <w:pStyle w:val="Sinespaciado"/>
        <w:spacing w:line="360" w:lineRule="auto"/>
        <w:jc w:val="both"/>
        <w:rPr>
          <w:rFonts w:ascii="Century Gothic" w:hAnsi="Century Gothic" w:cs="Arial"/>
          <w:sz w:val="24"/>
          <w:szCs w:val="24"/>
        </w:rPr>
      </w:pPr>
      <w:r w:rsidRPr="00AA1BA1">
        <w:rPr>
          <w:rFonts w:ascii="Century Gothic" w:hAnsi="Century Gothic" w:cs="Arial"/>
          <w:b/>
          <w:sz w:val="28"/>
          <w:szCs w:val="24"/>
        </w:rPr>
        <w:t xml:space="preserve">ARTÍCULO </w:t>
      </w:r>
      <w:r>
        <w:rPr>
          <w:rFonts w:ascii="Century Gothic" w:hAnsi="Century Gothic" w:cs="Arial"/>
          <w:b/>
          <w:sz w:val="28"/>
          <w:szCs w:val="24"/>
        </w:rPr>
        <w:t>SEGUNDO</w:t>
      </w:r>
      <w:r w:rsidRPr="00AA1BA1">
        <w:rPr>
          <w:rFonts w:ascii="Century Gothic" w:hAnsi="Century Gothic" w:cs="Arial"/>
          <w:b/>
          <w:sz w:val="28"/>
          <w:szCs w:val="24"/>
        </w:rPr>
        <w:t>.-</w:t>
      </w:r>
      <w:r w:rsidR="005D26B9" w:rsidRPr="005D26B9">
        <w:rPr>
          <w:rFonts w:ascii="Century Gothic" w:hAnsi="Century Gothic" w:cs="Arial"/>
          <w:bCs/>
          <w:sz w:val="24"/>
          <w:szCs w:val="24"/>
        </w:rPr>
        <w:t xml:space="preserve"> </w:t>
      </w:r>
      <w:r w:rsidR="005D26B9" w:rsidRPr="00BC1E87">
        <w:rPr>
          <w:rFonts w:ascii="Century Gothic" w:hAnsi="Century Gothic" w:cs="Arial"/>
          <w:bCs/>
          <w:sz w:val="24"/>
          <w:szCs w:val="24"/>
        </w:rPr>
        <w:t xml:space="preserve">En su caso, </w:t>
      </w:r>
      <w:r w:rsidR="005D26B9">
        <w:rPr>
          <w:rFonts w:ascii="Century Gothic" w:hAnsi="Century Gothic" w:cs="Arial"/>
          <w:bCs/>
          <w:sz w:val="24"/>
          <w:szCs w:val="24"/>
        </w:rPr>
        <w:t xml:space="preserve">aquellos </w:t>
      </w:r>
      <w:r w:rsidR="005D26B9" w:rsidRPr="00BC1E87">
        <w:rPr>
          <w:rFonts w:ascii="Century Gothic" w:hAnsi="Century Gothic" w:cs="Arial"/>
          <w:bCs/>
          <w:sz w:val="24"/>
          <w:szCs w:val="24"/>
        </w:rPr>
        <w:t>Municipios que así lo hayan determinado y en los t</w:t>
      </w:r>
      <w:r w:rsidR="005D26B9">
        <w:rPr>
          <w:rFonts w:ascii="Century Gothic" w:hAnsi="Century Gothic" w:cs="Arial"/>
          <w:bCs/>
          <w:sz w:val="24"/>
          <w:szCs w:val="24"/>
        </w:rPr>
        <w:t>é</w:t>
      </w:r>
      <w:r w:rsidR="005D26B9" w:rsidRPr="00BC1E87">
        <w:rPr>
          <w:rFonts w:ascii="Century Gothic" w:hAnsi="Century Gothic" w:cs="Arial"/>
          <w:bCs/>
          <w:sz w:val="24"/>
          <w:szCs w:val="24"/>
        </w:rPr>
        <w:t>rminos autorizados, se faculta, así mismo, para efecto del cálculo de</w:t>
      </w:r>
      <w:r w:rsidR="005D26B9">
        <w:rPr>
          <w:rFonts w:ascii="Century Gothic" w:hAnsi="Century Gothic" w:cs="Arial"/>
          <w:bCs/>
          <w:sz w:val="24"/>
          <w:szCs w:val="24"/>
        </w:rPr>
        <w:t>l</w:t>
      </w:r>
      <w:r w:rsidR="005D26B9" w:rsidRPr="00BC1E87">
        <w:rPr>
          <w:rFonts w:ascii="Century Gothic" w:hAnsi="Century Gothic" w:cs="Arial"/>
          <w:bCs/>
          <w:sz w:val="24"/>
          <w:szCs w:val="24"/>
        </w:rPr>
        <w:t xml:space="preserve"> Impuesto Predial para el Ejercicio</w:t>
      </w:r>
      <w:r w:rsidR="005D26B9">
        <w:rPr>
          <w:rFonts w:ascii="Century Gothic" w:hAnsi="Century Gothic" w:cs="Arial"/>
          <w:bCs/>
          <w:sz w:val="24"/>
          <w:szCs w:val="24"/>
        </w:rPr>
        <w:t xml:space="preserve"> Fiscal</w:t>
      </w:r>
      <w:r w:rsidR="005D26B9" w:rsidRPr="00BC1E87">
        <w:rPr>
          <w:rFonts w:ascii="Century Gothic" w:hAnsi="Century Gothic" w:cs="Arial"/>
          <w:bCs/>
          <w:sz w:val="24"/>
          <w:szCs w:val="24"/>
        </w:rPr>
        <w:t xml:space="preserve"> 202</w:t>
      </w:r>
      <w:r w:rsidR="005D26B9">
        <w:rPr>
          <w:rFonts w:ascii="Century Gothic" w:hAnsi="Century Gothic" w:cs="Arial"/>
          <w:bCs/>
          <w:sz w:val="24"/>
          <w:szCs w:val="24"/>
        </w:rPr>
        <w:t>6</w:t>
      </w:r>
      <w:r w:rsidR="005D26B9" w:rsidRPr="00BC1E87">
        <w:rPr>
          <w:rFonts w:ascii="Century Gothic" w:hAnsi="Century Gothic" w:cs="Arial"/>
          <w:bCs/>
          <w:sz w:val="24"/>
          <w:szCs w:val="24"/>
        </w:rPr>
        <w:t xml:space="preserve">, utilizar el mismo valor </w:t>
      </w:r>
      <w:r w:rsidR="005D26B9">
        <w:rPr>
          <w:rFonts w:ascii="Century Gothic" w:hAnsi="Century Gothic" w:cs="Arial"/>
          <w:bCs/>
          <w:sz w:val="24"/>
          <w:szCs w:val="24"/>
        </w:rPr>
        <w:t xml:space="preserve">base </w:t>
      </w:r>
      <w:r w:rsidR="005D26B9" w:rsidRPr="00BC1E87">
        <w:rPr>
          <w:rFonts w:ascii="Century Gothic" w:hAnsi="Century Gothic" w:cs="Arial"/>
          <w:bCs/>
          <w:sz w:val="24"/>
          <w:szCs w:val="24"/>
        </w:rPr>
        <w:t xml:space="preserve">que sirvió </w:t>
      </w:r>
      <w:r w:rsidR="005D26B9">
        <w:rPr>
          <w:rFonts w:ascii="Century Gothic" w:hAnsi="Century Gothic" w:cs="Arial"/>
          <w:bCs/>
          <w:sz w:val="24"/>
          <w:szCs w:val="24"/>
        </w:rPr>
        <w:t>para el cálculo del citado impuesto al 31 de diciembre de 2025, según corresponda.</w:t>
      </w:r>
    </w:p>
    <w:p w14:paraId="609438AE" w14:textId="3D985717" w:rsidR="003B4C8B" w:rsidRDefault="003B4C8B" w:rsidP="003B4C8B">
      <w:pPr>
        <w:pStyle w:val="Sinespaciado"/>
        <w:spacing w:line="360" w:lineRule="auto"/>
        <w:jc w:val="both"/>
        <w:rPr>
          <w:rFonts w:ascii="Century Gothic" w:hAnsi="Century Gothic" w:cs="Arial"/>
          <w:sz w:val="24"/>
          <w:szCs w:val="24"/>
          <w:highlight w:val="yellow"/>
        </w:rPr>
      </w:pPr>
    </w:p>
    <w:p w14:paraId="50A817ED" w14:textId="0CF7F41E" w:rsidR="00802BC1" w:rsidRDefault="00802BC1" w:rsidP="00802BC1">
      <w:pPr>
        <w:pStyle w:val="ecxmsonormal"/>
        <w:spacing w:line="360" w:lineRule="auto"/>
        <w:jc w:val="both"/>
        <w:rPr>
          <w:rFonts w:ascii="Century Gothic" w:eastAsia="Calibri" w:hAnsi="Century Gothic" w:cs="Arial"/>
          <w:lang w:eastAsia="es-MX"/>
        </w:rPr>
      </w:pPr>
      <w:r w:rsidRPr="005D26B9">
        <w:rPr>
          <w:rFonts w:ascii="Century Gothic" w:hAnsi="Century Gothic" w:cs="Arial"/>
          <w:b/>
          <w:sz w:val="28"/>
        </w:rPr>
        <w:t xml:space="preserve">ARTÍCULO TERCERO.- </w:t>
      </w:r>
      <w:r w:rsidR="005D26B9" w:rsidRPr="005D26B9">
        <w:rPr>
          <w:rFonts w:ascii="Century Gothic" w:eastAsia="Calibri" w:hAnsi="Century Gothic" w:cs="Arial"/>
          <w:lang w:eastAsia="es-MX"/>
        </w:rPr>
        <w:t xml:space="preserve">De </w:t>
      </w:r>
      <w:r w:rsidR="005D26B9" w:rsidRPr="00F57B8E">
        <w:rPr>
          <w:rFonts w:ascii="Century Gothic" w:eastAsia="Calibri" w:hAnsi="Century Gothic" w:cs="Arial"/>
          <w:lang w:eastAsia="es-MX"/>
        </w:rPr>
        <w:t xml:space="preserve">conformidad con el artículo 28, fracción I, de la Ley de Catastro del Estado de </w:t>
      </w:r>
      <w:r w:rsidR="005D26B9" w:rsidRPr="00110351">
        <w:rPr>
          <w:rFonts w:ascii="Century Gothic" w:eastAsia="Calibri" w:hAnsi="Century Gothic" w:cs="Arial"/>
          <w:lang w:eastAsia="es-MX"/>
        </w:rPr>
        <w:t>Chihuahua, a partir del</w:t>
      </w:r>
      <w:r w:rsidR="00765A7C" w:rsidRPr="00110351">
        <w:rPr>
          <w:rFonts w:ascii="Century Gothic" w:eastAsia="Calibri" w:hAnsi="Century Gothic" w:cs="Arial"/>
          <w:lang w:eastAsia="es-MX"/>
        </w:rPr>
        <w:t xml:space="preserve"> </w:t>
      </w:r>
      <w:r w:rsidR="005D26B9" w:rsidRPr="00110351">
        <w:rPr>
          <w:rFonts w:ascii="Century Gothic" w:eastAsia="Calibri" w:hAnsi="Century Gothic" w:cs="Arial"/>
          <w:lang w:eastAsia="es-MX"/>
        </w:rPr>
        <w:t xml:space="preserve"> </w:t>
      </w:r>
      <w:r w:rsidR="00FE2C67" w:rsidRPr="00110351">
        <w:rPr>
          <w:rFonts w:ascii="Century Gothic" w:eastAsia="Calibri" w:hAnsi="Century Gothic" w:cs="Arial"/>
          <w:lang w:eastAsia="es-MX"/>
        </w:rPr>
        <w:t>primero</w:t>
      </w:r>
      <w:r w:rsidR="005D26B9" w:rsidRPr="00110351">
        <w:rPr>
          <w:rFonts w:ascii="Century Gothic" w:eastAsia="Calibri" w:hAnsi="Century Gothic" w:cs="Arial"/>
          <w:lang w:eastAsia="es-MX"/>
        </w:rPr>
        <w:t xml:space="preserve"> de</w:t>
      </w:r>
      <w:r w:rsidR="005D26B9" w:rsidRPr="00F57B8E">
        <w:rPr>
          <w:rFonts w:ascii="Century Gothic" w:eastAsia="Calibri" w:hAnsi="Century Gothic" w:cs="Arial"/>
          <w:lang w:eastAsia="es-MX"/>
        </w:rPr>
        <w:t xml:space="preserve"> enero del año 202</w:t>
      </w:r>
      <w:r w:rsidR="005D26B9">
        <w:rPr>
          <w:rFonts w:ascii="Century Gothic" w:eastAsia="Calibri" w:hAnsi="Century Gothic" w:cs="Arial"/>
          <w:lang w:eastAsia="es-MX"/>
        </w:rPr>
        <w:t>6</w:t>
      </w:r>
      <w:r w:rsidR="005D26B9" w:rsidRPr="00F57B8E">
        <w:rPr>
          <w:rFonts w:ascii="Century Gothic" w:eastAsia="Calibri" w:hAnsi="Century Gothic" w:cs="Arial"/>
          <w:lang w:eastAsia="es-MX"/>
        </w:rPr>
        <w:t>, deberá actualizarse el valor de cada una de las cuentas del padrón catastral con base en las Tablas autorizadas, sujetándose a las reglas establecidas en la referida Ley y este Decreto</w:t>
      </w:r>
      <w:r w:rsidR="005D26B9">
        <w:rPr>
          <w:rFonts w:ascii="Century Gothic" w:eastAsia="Calibri" w:hAnsi="Century Gothic" w:cs="Arial"/>
          <w:lang w:eastAsia="es-MX"/>
        </w:rPr>
        <w:t>.</w:t>
      </w:r>
    </w:p>
    <w:p w14:paraId="076F6B6E" w14:textId="77777777" w:rsidR="00836E53" w:rsidRDefault="00836E53" w:rsidP="00802BC1">
      <w:pPr>
        <w:pStyle w:val="ecxmsonormal"/>
        <w:spacing w:line="360" w:lineRule="auto"/>
        <w:jc w:val="both"/>
        <w:rPr>
          <w:rFonts w:ascii="Century Gothic" w:eastAsia="Calibri" w:hAnsi="Century Gothic" w:cs="Arial"/>
          <w:lang w:eastAsia="es-MX"/>
        </w:rPr>
      </w:pPr>
    </w:p>
    <w:p w14:paraId="58791AF3" w14:textId="36CA67A2" w:rsidR="00836E53" w:rsidRPr="00836E53" w:rsidRDefault="00836E53" w:rsidP="00802BC1">
      <w:pPr>
        <w:pStyle w:val="ecxmsonormal"/>
        <w:spacing w:line="360" w:lineRule="auto"/>
        <w:jc w:val="both"/>
        <w:rPr>
          <w:rFonts w:ascii="Century Gothic" w:eastAsia="Calibri" w:hAnsi="Century Gothic" w:cs="Arial"/>
          <w:b/>
          <w:lang w:eastAsia="es-MX"/>
        </w:rPr>
      </w:pPr>
      <w:r w:rsidRPr="00836E53">
        <w:rPr>
          <w:rFonts w:ascii="Century Gothic" w:eastAsia="Calibri" w:hAnsi="Century Gothic" w:cs="Arial"/>
          <w:b/>
          <w:lang w:eastAsia="es-MX"/>
        </w:rPr>
        <w:t>Para el municipio de C</w:t>
      </w:r>
      <w:r>
        <w:rPr>
          <w:rFonts w:ascii="Century Gothic" w:eastAsia="Calibri" w:hAnsi="Century Gothic" w:cs="Arial"/>
          <w:b/>
          <w:lang w:eastAsia="es-MX"/>
        </w:rPr>
        <w:t>h</w:t>
      </w:r>
      <w:r w:rsidRPr="00836E53">
        <w:rPr>
          <w:rFonts w:ascii="Century Gothic" w:eastAsia="Calibri" w:hAnsi="Century Gothic" w:cs="Arial"/>
          <w:b/>
          <w:lang w:eastAsia="es-MX"/>
        </w:rPr>
        <w:t>ihuahua</w:t>
      </w:r>
    </w:p>
    <w:p w14:paraId="06F2AB33" w14:textId="77777777" w:rsidR="00836E53" w:rsidRDefault="00836E53" w:rsidP="00802BC1">
      <w:pPr>
        <w:pStyle w:val="ecxmsonormal"/>
        <w:spacing w:line="360" w:lineRule="auto"/>
        <w:jc w:val="both"/>
        <w:rPr>
          <w:rFonts w:ascii="Century Gothic" w:eastAsia="Calibri" w:hAnsi="Century Gothic" w:cs="Arial"/>
          <w:lang w:eastAsia="es-MX"/>
        </w:rPr>
      </w:pPr>
    </w:p>
    <w:p w14:paraId="56E80031" w14:textId="7B7189F5" w:rsidR="007E7AC4" w:rsidRPr="00FE2C67" w:rsidRDefault="007E7AC4" w:rsidP="007E7AC4">
      <w:pPr>
        <w:spacing w:line="360" w:lineRule="auto"/>
        <w:jc w:val="both"/>
        <w:rPr>
          <w:rFonts w:ascii="Century Gothic" w:hAnsi="Century Gothic" w:cs="Arial"/>
          <w:color w:val="FF0000"/>
        </w:rPr>
      </w:pPr>
      <w:r w:rsidRPr="00F57B8E">
        <w:rPr>
          <w:rFonts w:ascii="Century Gothic" w:hAnsi="Century Gothic" w:cs="Arial"/>
          <w:b/>
          <w:sz w:val="28"/>
        </w:rPr>
        <w:t xml:space="preserve">ARTÍCULO </w:t>
      </w:r>
      <w:r>
        <w:rPr>
          <w:rFonts w:ascii="Century Gothic" w:hAnsi="Century Gothic" w:cs="Arial"/>
          <w:b/>
          <w:sz w:val="28"/>
        </w:rPr>
        <w:t>CUARTO</w:t>
      </w:r>
      <w:r w:rsidRPr="00F57B8E">
        <w:rPr>
          <w:rFonts w:ascii="Century Gothic" w:hAnsi="Century Gothic" w:cs="Arial"/>
          <w:b/>
          <w:sz w:val="28"/>
        </w:rPr>
        <w:t>.-</w:t>
      </w:r>
      <w:r w:rsidRPr="00F57B8E">
        <w:rPr>
          <w:rFonts w:ascii="Century Gothic" w:hAnsi="Century Gothic" w:cs="Arial"/>
        </w:rPr>
        <w:t xml:space="preserve"> Se aprueban las Tablas de Valores Unitarios de Suelo y Construcción, propuestas por los </w:t>
      </w:r>
      <w:r>
        <w:rPr>
          <w:rFonts w:ascii="Century Gothic" w:hAnsi="Century Gothic" w:cs="Arial"/>
        </w:rPr>
        <w:t>H. Ayuntamiento</w:t>
      </w:r>
      <w:r w:rsidRPr="00DA2C20">
        <w:rPr>
          <w:rFonts w:ascii="Century Gothic" w:hAnsi="Century Gothic" w:cs="Arial"/>
        </w:rPr>
        <w:t xml:space="preserve"> de</w:t>
      </w:r>
      <w:r>
        <w:rPr>
          <w:rFonts w:ascii="Century Gothic" w:hAnsi="Century Gothic" w:cs="Arial"/>
        </w:rPr>
        <w:t xml:space="preserve">l </w:t>
      </w:r>
      <w:r w:rsidRPr="00DA2C20">
        <w:rPr>
          <w:rFonts w:ascii="Century Gothic" w:hAnsi="Century Gothic" w:cs="Arial"/>
        </w:rPr>
        <w:t xml:space="preserve">Municipio de </w:t>
      </w:r>
      <w:r>
        <w:rPr>
          <w:rFonts w:ascii="Century Gothic" w:hAnsi="Century Gothic" w:cs="Arial"/>
        </w:rPr>
        <w:t>Chihuahua</w:t>
      </w:r>
      <w:r w:rsidRPr="00110351">
        <w:rPr>
          <w:rFonts w:ascii="Century Gothic" w:hAnsi="Century Gothic" w:cs="Arial"/>
        </w:rPr>
        <w:t xml:space="preserve">, </w:t>
      </w:r>
      <w:r w:rsidRPr="00F57B8E">
        <w:rPr>
          <w:rFonts w:ascii="Century Gothic" w:hAnsi="Century Gothic" w:cs="Arial"/>
        </w:rPr>
        <w:t xml:space="preserve">que servirán de base para la determinación del valor catastral y el cálculo de las contribuciones en materia de propiedad inmobiliaria, durante el Ejercicio Fiscal </w:t>
      </w:r>
      <w:r w:rsidRPr="00F57B8E">
        <w:rPr>
          <w:rFonts w:ascii="Century Gothic" w:hAnsi="Century Gothic" w:cs="Arial"/>
        </w:rPr>
        <w:lastRenderedPageBreak/>
        <w:t xml:space="preserve">comprendido </w:t>
      </w:r>
      <w:r w:rsidRPr="00110351">
        <w:rPr>
          <w:rFonts w:ascii="Century Gothic" w:hAnsi="Century Gothic" w:cs="Arial"/>
        </w:rPr>
        <w:t xml:space="preserve">del </w:t>
      </w:r>
      <w:r>
        <w:rPr>
          <w:rFonts w:ascii="Century Gothic" w:hAnsi="Century Gothic" w:cs="Arial"/>
        </w:rPr>
        <w:t xml:space="preserve">1 </w:t>
      </w:r>
      <w:r w:rsidRPr="00F57B8E">
        <w:rPr>
          <w:rFonts w:ascii="Century Gothic" w:hAnsi="Century Gothic" w:cs="Arial"/>
        </w:rPr>
        <w:t xml:space="preserve">de enero </w:t>
      </w:r>
      <w:r w:rsidRPr="00110351">
        <w:rPr>
          <w:rFonts w:ascii="Century Gothic" w:hAnsi="Century Gothic" w:cs="Arial"/>
        </w:rPr>
        <w:t>al 31</w:t>
      </w:r>
      <w:r>
        <w:rPr>
          <w:rFonts w:ascii="Century Gothic" w:hAnsi="Century Gothic" w:cs="Arial"/>
        </w:rPr>
        <w:t xml:space="preserve"> </w:t>
      </w:r>
      <w:r w:rsidRPr="00F57B8E">
        <w:rPr>
          <w:rFonts w:ascii="Century Gothic" w:hAnsi="Century Gothic" w:cs="Arial"/>
        </w:rPr>
        <w:t>de diciembre de 20</w:t>
      </w:r>
      <w:r>
        <w:rPr>
          <w:rFonts w:ascii="Century Gothic" w:hAnsi="Century Gothic" w:cs="Arial"/>
        </w:rPr>
        <w:t>26</w:t>
      </w:r>
      <w:r w:rsidRPr="00F57B8E">
        <w:rPr>
          <w:rFonts w:ascii="Century Gothic" w:hAnsi="Century Gothic" w:cs="Arial"/>
        </w:rPr>
        <w:t>, las cuales se anexan al presente Decreto y pasan a formar parte del mismo.</w:t>
      </w:r>
    </w:p>
    <w:p w14:paraId="1D5C3E61" w14:textId="77777777" w:rsidR="007E7AC4" w:rsidRPr="00A2300C" w:rsidRDefault="007E7AC4" w:rsidP="007E7AC4">
      <w:pPr>
        <w:pStyle w:val="Sinespaciado"/>
        <w:spacing w:line="360" w:lineRule="auto"/>
        <w:jc w:val="both"/>
        <w:rPr>
          <w:rFonts w:ascii="Century Gothic" w:hAnsi="Century Gothic" w:cs="Arial"/>
          <w:b/>
          <w:sz w:val="28"/>
          <w:szCs w:val="24"/>
          <w:lang w:val="es-ES"/>
        </w:rPr>
      </w:pPr>
    </w:p>
    <w:p w14:paraId="76D1DC43" w14:textId="29BB7A45" w:rsidR="007E7AC4" w:rsidRDefault="007E7AC4" w:rsidP="007E7AC4">
      <w:pPr>
        <w:pStyle w:val="Sinespaciado"/>
        <w:spacing w:line="360" w:lineRule="auto"/>
        <w:jc w:val="both"/>
        <w:rPr>
          <w:rFonts w:ascii="Century Gothic" w:hAnsi="Century Gothic" w:cs="Arial"/>
          <w:sz w:val="24"/>
          <w:szCs w:val="24"/>
          <w:lang w:val="es-ES"/>
        </w:rPr>
      </w:pPr>
      <w:r w:rsidRPr="00AA1BA1">
        <w:rPr>
          <w:rFonts w:ascii="Century Gothic" w:hAnsi="Century Gothic" w:cs="Arial"/>
          <w:b/>
          <w:sz w:val="28"/>
          <w:szCs w:val="24"/>
        </w:rPr>
        <w:t xml:space="preserve">ARTÍCULO </w:t>
      </w:r>
      <w:r>
        <w:rPr>
          <w:rFonts w:ascii="Century Gothic" w:hAnsi="Century Gothic" w:cs="Arial"/>
          <w:b/>
          <w:sz w:val="28"/>
          <w:szCs w:val="24"/>
        </w:rPr>
        <w:t>QUINTO</w:t>
      </w:r>
      <w:r w:rsidRPr="00AA1BA1">
        <w:rPr>
          <w:rFonts w:ascii="Century Gothic" w:hAnsi="Century Gothic" w:cs="Arial"/>
          <w:b/>
          <w:sz w:val="28"/>
          <w:szCs w:val="24"/>
        </w:rPr>
        <w:t>.-</w:t>
      </w:r>
      <w:r w:rsidRPr="005D26B9">
        <w:rPr>
          <w:rFonts w:ascii="Century Gothic" w:hAnsi="Century Gothic" w:cs="Arial"/>
          <w:bCs/>
          <w:sz w:val="24"/>
          <w:szCs w:val="24"/>
        </w:rPr>
        <w:t xml:space="preserve"> </w:t>
      </w:r>
      <w:r w:rsidRPr="008802E4">
        <w:rPr>
          <w:rFonts w:ascii="Century Gothic" w:hAnsi="Century Gothic" w:cs="Arial"/>
          <w:bCs/>
          <w:sz w:val="28"/>
        </w:rPr>
        <w:t>S</w:t>
      </w:r>
      <w:r w:rsidRPr="008802E4">
        <w:rPr>
          <w:rFonts w:ascii="Century Gothic" w:hAnsi="Century Gothic" w:cs="Arial"/>
          <w:bCs/>
          <w:sz w:val="24"/>
          <w:szCs w:val="24"/>
        </w:rPr>
        <w:t>e</w:t>
      </w:r>
      <w:r>
        <w:rPr>
          <w:rFonts w:ascii="Century Gothic" w:hAnsi="Century Gothic" w:cs="Arial"/>
          <w:sz w:val="24"/>
          <w:szCs w:val="24"/>
        </w:rPr>
        <w:t xml:space="preserve"> autoriza</w:t>
      </w:r>
      <w:r w:rsidRPr="008802E4">
        <w:rPr>
          <w:rFonts w:ascii="Century Gothic" w:hAnsi="Century Gothic" w:cs="Arial"/>
          <w:sz w:val="24"/>
          <w:szCs w:val="24"/>
        </w:rPr>
        <w:t xml:space="preserve"> al Municipio de Chihuahua como normativos</w:t>
      </w:r>
      <w:r>
        <w:rPr>
          <w:rFonts w:ascii="Century Gothic" w:hAnsi="Century Gothic" w:cs="Arial"/>
          <w:sz w:val="24"/>
          <w:szCs w:val="24"/>
        </w:rPr>
        <w:t>,</w:t>
      </w:r>
      <w:r w:rsidRPr="008802E4">
        <w:rPr>
          <w:rFonts w:ascii="Century Gothic" w:hAnsi="Century Gothic" w:cs="Arial"/>
          <w:sz w:val="24"/>
          <w:szCs w:val="24"/>
        </w:rPr>
        <w:t xml:space="preserve"> para todos los efectos a que haya lugar, las disposiciones, criterios, descripciones y elementos contenidos </w:t>
      </w:r>
      <w:r w:rsidRPr="008802E4">
        <w:rPr>
          <w:rFonts w:ascii="Century Gothic" w:hAnsi="Century Gothic" w:cs="Arial"/>
          <w:sz w:val="24"/>
          <w:szCs w:val="24"/>
          <w:lang w:val="es-ES"/>
        </w:rPr>
        <w:t>en los numerales 1 al 9</w:t>
      </w:r>
      <w:r>
        <w:rPr>
          <w:rFonts w:ascii="Century Gothic" w:hAnsi="Century Gothic" w:cs="Arial"/>
          <w:sz w:val="24"/>
          <w:szCs w:val="24"/>
          <w:lang w:val="es-ES"/>
        </w:rPr>
        <w:t>1,</w:t>
      </w:r>
      <w:r w:rsidRPr="008802E4">
        <w:rPr>
          <w:rFonts w:ascii="Century Gothic" w:hAnsi="Century Gothic" w:cs="Arial"/>
          <w:sz w:val="24"/>
          <w:szCs w:val="24"/>
          <w:lang w:val="es-ES"/>
        </w:rPr>
        <w:t xml:space="preserve"> denominados “Normas y Procedimientos”</w:t>
      </w:r>
      <w:r>
        <w:rPr>
          <w:rFonts w:ascii="Century Gothic" w:hAnsi="Century Gothic" w:cs="Arial"/>
          <w:sz w:val="24"/>
          <w:szCs w:val="24"/>
          <w:lang w:val="es-ES"/>
        </w:rPr>
        <w:t>,</w:t>
      </w:r>
      <w:r w:rsidRPr="008802E4">
        <w:rPr>
          <w:rFonts w:ascii="Century Gothic" w:hAnsi="Century Gothic" w:cs="Arial"/>
          <w:sz w:val="24"/>
          <w:szCs w:val="24"/>
          <w:lang w:val="es-ES"/>
        </w:rPr>
        <w:t xml:space="preserve"> </w:t>
      </w:r>
      <w:r>
        <w:rPr>
          <w:rFonts w:ascii="Century Gothic" w:hAnsi="Century Gothic" w:cs="Arial"/>
          <w:sz w:val="24"/>
          <w:szCs w:val="24"/>
          <w:lang w:val="es-ES"/>
        </w:rPr>
        <w:t>conforme a</w:t>
      </w:r>
      <w:r w:rsidRPr="008802E4">
        <w:rPr>
          <w:rFonts w:ascii="Century Gothic" w:hAnsi="Century Gothic" w:cs="Arial"/>
          <w:sz w:val="24"/>
          <w:szCs w:val="24"/>
          <w:lang w:val="es-ES"/>
        </w:rPr>
        <w:t xml:space="preserve"> la información que se incorpora en sus Tablas de Valores Unitarios de Suelo y Construcción, para el Ejercicio Fiscal 202</w:t>
      </w:r>
      <w:r>
        <w:rPr>
          <w:rFonts w:ascii="Century Gothic" w:hAnsi="Century Gothic" w:cs="Arial"/>
          <w:sz w:val="24"/>
          <w:szCs w:val="24"/>
          <w:lang w:val="es-ES"/>
        </w:rPr>
        <w:t>6</w:t>
      </w:r>
      <w:r w:rsidRPr="008802E4">
        <w:rPr>
          <w:rFonts w:ascii="Century Gothic" w:hAnsi="Century Gothic" w:cs="Arial"/>
          <w:sz w:val="24"/>
          <w:szCs w:val="24"/>
          <w:lang w:val="es-ES"/>
        </w:rPr>
        <w:t>.</w:t>
      </w:r>
      <w:r>
        <w:rPr>
          <w:rFonts w:ascii="Century Gothic" w:hAnsi="Century Gothic" w:cs="Arial"/>
          <w:sz w:val="24"/>
          <w:szCs w:val="24"/>
          <w:lang w:val="es-ES"/>
        </w:rPr>
        <w:t xml:space="preserve"> </w:t>
      </w:r>
    </w:p>
    <w:p w14:paraId="6BFBEC0D" w14:textId="77777777" w:rsidR="007E7AC4" w:rsidRDefault="007E7AC4" w:rsidP="007E7AC4">
      <w:pPr>
        <w:pStyle w:val="Sinespaciado"/>
        <w:spacing w:line="360" w:lineRule="auto"/>
        <w:jc w:val="both"/>
        <w:rPr>
          <w:rFonts w:ascii="Century Gothic" w:hAnsi="Century Gothic" w:cs="Arial"/>
          <w:sz w:val="24"/>
          <w:szCs w:val="24"/>
          <w:lang w:val="es-ES"/>
        </w:rPr>
      </w:pPr>
    </w:p>
    <w:p w14:paraId="3A9B9659" w14:textId="33885D42" w:rsidR="007E7AC4" w:rsidRPr="008E55B9" w:rsidRDefault="007E7AC4" w:rsidP="007E7AC4">
      <w:pPr>
        <w:pStyle w:val="ecxmsonormal"/>
        <w:spacing w:line="360" w:lineRule="auto"/>
        <w:jc w:val="both"/>
        <w:rPr>
          <w:rFonts w:ascii="Century Gothic" w:hAnsi="Century Gothic" w:cs="Arial"/>
          <w:color w:val="FF0000"/>
        </w:rPr>
      </w:pPr>
      <w:r w:rsidRPr="005D26B9">
        <w:rPr>
          <w:rFonts w:ascii="Century Gothic" w:hAnsi="Century Gothic" w:cs="Arial"/>
          <w:b/>
          <w:sz w:val="28"/>
        </w:rPr>
        <w:t xml:space="preserve">ARTÍCULO </w:t>
      </w:r>
      <w:r>
        <w:rPr>
          <w:rFonts w:ascii="Century Gothic" w:hAnsi="Century Gothic" w:cs="Arial"/>
          <w:b/>
          <w:sz w:val="28"/>
        </w:rPr>
        <w:t>SEXTO</w:t>
      </w:r>
      <w:r w:rsidRPr="005D26B9">
        <w:rPr>
          <w:rFonts w:ascii="Century Gothic" w:hAnsi="Century Gothic" w:cs="Arial"/>
          <w:b/>
          <w:sz w:val="28"/>
        </w:rPr>
        <w:t xml:space="preserve">.- </w:t>
      </w:r>
      <w:r w:rsidRPr="005D26B9">
        <w:rPr>
          <w:rFonts w:ascii="Century Gothic" w:eastAsia="Calibri" w:hAnsi="Century Gothic" w:cs="Arial"/>
          <w:lang w:eastAsia="es-MX"/>
        </w:rPr>
        <w:t xml:space="preserve">De </w:t>
      </w:r>
      <w:r w:rsidRPr="00F57B8E">
        <w:rPr>
          <w:rFonts w:ascii="Century Gothic" w:eastAsia="Calibri" w:hAnsi="Century Gothic" w:cs="Arial"/>
          <w:lang w:eastAsia="es-MX"/>
        </w:rPr>
        <w:t xml:space="preserve">conformidad con el artículo 28, fracción I, de la Ley de Catastro del Estado de </w:t>
      </w:r>
      <w:r w:rsidRPr="00110351">
        <w:rPr>
          <w:rFonts w:ascii="Century Gothic" w:eastAsia="Calibri" w:hAnsi="Century Gothic" w:cs="Arial"/>
          <w:lang w:eastAsia="es-MX"/>
        </w:rPr>
        <w:t xml:space="preserve">Chihuahua, a partir del  </w:t>
      </w:r>
      <w:r>
        <w:rPr>
          <w:rFonts w:ascii="Century Gothic" w:eastAsia="Calibri" w:hAnsi="Century Gothic" w:cs="Arial"/>
          <w:lang w:eastAsia="es-MX"/>
        </w:rPr>
        <w:t>1</w:t>
      </w:r>
      <w:r w:rsidRPr="00110351">
        <w:rPr>
          <w:rFonts w:ascii="Century Gothic" w:eastAsia="Calibri" w:hAnsi="Century Gothic" w:cs="Arial"/>
          <w:lang w:eastAsia="es-MX"/>
        </w:rPr>
        <w:t xml:space="preserve"> de</w:t>
      </w:r>
      <w:r w:rsidRPr="00F57B8E">
        <w:rPr>
          <w:rFonts w:ascii="Century Gothic" w:eastAsia="Calibri" w:hAnsi="Century Gothic" w:cs="Arial"/>
          <w:lang w:eastAsia="es-MX"/>
        </w:rPr>
        <w:t xml:space="preserve"> enero del año 202</w:t>
      </w:r>
      <w:r>
        <w:rPr>
          <w:rFonts w:ascii="Century Gothic" w:eastAsia="Calibri" w:hAnsi="Century Gothic" w:cs="Arial"/>
          <w:lang w:eastAsia="es-MX"/>
        </w:rPr>
        <w:t>6</w:t>
      </w:r>
      <w:r w:rsidRPr="00F57B8E">
        <w:rPr>
          <w:rFonts w:ascii="Century Gothic" w:eastAsia="Calibri" w:hAnsi="Century Gothic" w:cs="Arial"/>
          <w:lang w:eastAsia="es-MX"/>
        </w:rPr>
        <w:t>, deberá actualizarse el valor de cada una de las cuentas del padrón catastral con base en las Tablas autorizadas, sujetándose a las reglas establecidas en la referida Ley y este Decreto</w:t>
      </w:r>
      <w:r>
        <w:rPr>
          <w:rFonts w:ascii="Century Gothic" w:eastAsia="Calibri" w:hAnsi="Century Gothic" w:cs="Arial"/>
          <w:lang w:eastAsia="es-MX"/>
        </w:rPr>
        <w:t>.</w:t>
      </w:r>
    </w:p>
    <w:p w14:paraId="6DFC178B" w14:textId="7438E95E" w:rsidR="00836E53" w:rsidRDefault="00836E53" w:rsidP="00836E53">
      <w:pPr>
        <w:pStyle w:val="ecxmsonormal"/>
        <w:spacing w:line="360" w:lineRule="auto"/>
        <w:jc w:val="both"/>
        <w:rPr>
          <w:rFonts w:ascii="Century Gothic" w:hAnsi="Century Gothic" w:cs="Arial"/>
        </w:rPr>
      </w:pPr>
    </w:p>
    <w:p w14:paraId="59B44F00" w14:textId="77777777" w:rsidR="00836E53" w:rsidRDefault="00836E53" w:rsidP="00836E53">
      <w:pPr>
        <w:pStyle w:val="ecxmsonormal"/>
        <w:spacing w:line="360" w:lineRule="auto"/>
        <w:jc w:val="both"/>
        <w:rPr>
          <w:rFonts w:ascii="Century Gothic" w:hAnsi="Century Gothic" w:cs="Arial"/>
        </w:rPr>
      </w:pPr>
    </w:p>
    <w:p w14:paraId="75479FDE" w14:textId="256B4A5D" w:rsidR="00836E53" w:rsidRDefault="00836E53" w:rsidP="00836E53">
      <w:pPr>
        <w:pStyle w:val="ecxmsonormal"/>
        <w:spacing w:line="360" w:lineRule="auto"/>
        <w:jc w:val="both"/>
        <w:rPr>
          <w:rFonts w:ascii="Century Gothic" w:hAnsi="Century Gothic" w:cs="Arial"/>
          <w:b/>
        </w:rPr>
      </w:pPr>
      <w:r>
        <w:rPr>
          <w:rFonts w:ascii="Century Gothic" w:hAnsi="Century Gothic" w:cs="Arial"/>
          <w:b/>
        </w:rPr>
        <w:t>Para el Municipio de Juárez</w:t>
      </w:r>
    </w:p>
    <w:p w14:paraId="20109A2B" w14:textId="77777777" w:rsidR="00836E53" w:rsidRDefault="00836E53" w:rsidP="00836E53">
      <w:pPr>
        <w:pStyle w:val="ecxmsonormal"/>
        <w:spacing w:line="360" w:lineRule="auto"/>
        <w:jc w:val="both"/>
        <w:rPr>
          <w:rFonts w:ascii="Century Gothic" w:hAnsi="Century Gothic" w:cs="Arial"/>
          <w:b/>
        </w:rPr>
      </w:pPr>
    </w:p>
    <w:p w14:paraId="1C9E35D9" w14:textId="2BFC58D3" w:rsidR="00836E53" w:rsidRPr="003B5165" w:rsidRDefault="00836E53" w:rsidP="00836E53">
      <w:pPr>
        <w:spacing w:line="360" w:lineRule="auto"/>
        <w:jc w:val="both"/>
        <w:rPr>
          <w:rFonts w:ascii="Century Gothic" w:hAnsi="Century Gothic" w:cs="Arial"/>
          <w:color w:val="FF0000"/>
        </w:rPr>
      </w:pPr>
      <w:r w:rsidRPr="003B5165">
        <w:rPr>
          <w:rFonts w:ascii="Century Gothic" w:hAnsi="Century Gothic" w:cs="Arial"/>
          <w:b/>
          <w:sz w:val="28"/>
        </w:rPr>
        <w:t xml:space="preserve">ARTÍCULO </w:t>
      </w:r>
      <w:r w:rsidR="007E7AC4">
        <w:rPr>
          <w:rFonts w:ascii="Century Gothic" w:hAnsi="Century Gothic" w:cs="Arial"/>
          <w:b/>
          <w:sz w:val="28"/>
        </w:rPr>
        <w:t>SÉPTIMO</w:t>
      </w:r>
      <w:r w:rsidRPr="003B5165">
        <w:rPr>
          <w:rFonts w:ascii="Century Gothic" w:hAnsi="Century Gothic" w:cs="Arial"/>
          <w:b/>
          <w:sz w:val="28"/>
        </w:rPr>
        <w:t>.-</w:t>
      </w:r>
      <w:r w:rsidRPr="003B5165">
        <w:rPr>
          <w:rFonts w:ascii="Century Gothic" w:hAnsi="Century Gothic" w:cs="Arial"/>
        </w:rPr>
        <w:t xml:space="preserve"> Se aprueban las Tablas de Valores Unitarios de Suelo y Construcción, propuestas por los H. Ayuntamiento del Municipio de Juárez, que servirán de base para la determinación del valor catastral y el cálculo de las contribuciones en materia de propiedad inmobiliaria, durante el Ejercicio Fiscal </w:t>
      </w:r>
      <w:r w:rsidRPr="003B5165">
        <w:rPr>
          <w:rFonts w:ascii="Century Gothic" w:hAnsi="Century Gothic" w:cs="Arial"/>
        </w:rPr>
        <w:lastRenderedPageBreak/>
        <w:t>comprendido del 1 de enero al 31 de diciembre de 2026, las cuales se anexan al presente Decreto y pasan a formar parte del mismo.</w:t>
      </w:r>
    </w:p>
    <w:p w14:paraId="7C849241" w14:textId="77777777" w:rsidR="00836E53" w:rsidRPr="003B5165" w:rsidRDefault="00836E53" w:rsidP="00836E53">
      <w:pPr>
        <w:pStyle w:val="Sinespaciado"/>
        <w:spacing w:line="360" w:lineRule="auto"/>
        <w:jc w:val="both"/>
        <w:rPr>
          <w:rFonts w:ascii="Century Gothic" w:hAnsi="Century Gothic" w:cs="Arial"/>
          <w:b/>
          <w:sz w:val="28"/>
          <w:szCs w:val="24"/>
          <w:lang w:val="es-ES"/>
        </w:rPr>
      </w:pPr>
    </w:p>
    <w:p w14:paraId="04EBD24F" w14:textId="17FBC735" w:rsidR="00836E53" w:rsidRPr="003B5165" w:rsidRDefault="00836E53" w:rsidP="00836E53">
      <w:pPr>
        <w:spacing w:line="360" w:lineRule="auto"/>
        <w:jc w:val="both"/>
        <w:rPr>
          <w:rFonts w:ascii="Century Gothic" w:hAnsi="Century Gothic" w:cs="Arial"/>
        </w:rPr>
      </w:pPr>
      <w:r w:rsidRPr="003B5165">
        <w:rPr>
          <w:rFonts w:ascii="Century Gothic" w:hAnsi="Century Gothic" w:cs="Arial"/>
          <w:b/>
          <w:sz w:val="28"/>
        </w:rPr>
        <w:t>ARTÍCULO</w:t>
      </w:r>
      <w:r>
        <w:rPr>
          <w:rFonts w:ascii="Century Gothic" w:hAnsi="Century Gothic" w:cs="Arial"/>
          <w:b/>
          <w:sz w:val="28"/>
        </w:rPr>
        <w:t xml:space="preserve"> </w:t>
      </w:r>
      <w:r w:rsidR="007E7AC4">
        <w:rPr>
          <w:rFonts w:ascii="Century Gothic" w:hAnsi="Century Gothic" w:cs="Arial"/>
          <w:b/>
          <w:sz w:val="28"/>
        </w:rPr>
        <w:t>OCTAVO</w:t>
      </w:r>
      <w:r w:rsidRPr="003B5165">
        <w:rPr>
          <w:rFonts w:ascii="Century Gothic" w:hAnsi="Century Gothic" w:cs="Arial"/>
          <w:b/>
          <w:sz w:val="28"/>
        </w:rPr>
        <w:t>.-</w:t>
      </w:r>
      <w:r w:rsidRPr="003B5165">
        <w:rPr>
          <w:rFonts w:ascii="Century Gothic" w:hAnsi="Century Gothic" w:cs="Arial"/>
          <w:bCs/>
        </w:rPr>
        <w:t xml:space="preserve"> </w:t>
      </w:r>
      <w:r w:rsidRPr="003B5165">
        <w:rPr>
          <w:rFonts w:ascii="Century Gothic" w:hAnsi="Century Gothic" w:cs="Arial"/>
        </w:rPr>
        <w:t>En el cálculo del Impuesto Predial durante el Ejercicio Fiscal 2026, el Municipio de Juárez deberá utilizar como base gravable, el valor que resulte de la aplicación de las siguientes disposiciones:</w:t>
      </w:r>
    </w:p>
    <w:p w14:paraId="65EFDC91" w14:textId="77777777" w:rsidR="00836E53" w:rsidRPr="003B5165" w:rsidRDefault="00836E53" w:rsidP="00836E53">
      <w:pPr>
        <w:spacing w:line="360" w:lineRule="auto"/>
        <w:jc w:val="both"/>
        <w:rPr>
          <w:rFonts w:ascii="Century Gothic" w:hAnsi="Century Gothic" w:cs="Arial"/>
        </w:rPr>
      </w:pPr>
    </w:p>
    <w:p w14:paraId="3DED8589" w14:textId="77777777" w:rsidR="00836E53" w:rsidRPr="003B5165" w:rsidRDefault="00836E53" w:rsidP="00836E53">
      <w:pPr>
        <w:pStyle w:val="Prrafodelista"/>
        <w:numPr>
          <w:ilvl w:val="0"/>
          <w:numId w:val="34"/>
        </w:numPr>
        <w:spacing w:line="360" w:lineRule="auto"/>
        <w:jc w:val="both"/>
        <w:rPr>
          <w:rFonts w:ascii="Century Gothic" w:hAnsi="Century Gothic" w:cs="Arial"/>
          <w:sz w:val="24"/>
          <w:szCs w:val="24"/>
        </w:rPr>
      </w:pPr>
      <w:r w:rsidRPr="003B5165">
        <w:rPr>
          <w:rFonts w:ascii="Century Gothic" w:hAnsi="Century Gothic" w:cs="Arial"/>
          <w:sz w:val="24"/>
          <w:szCs w:val="24"/>
          <w:lang w:val="es-ES"/>
        </w:rPr>
        <w:t xml:space="preserve">Se determinará </w:t>
      </w:r>
      <w:r w:rsidRPr="003B5165">
        <w:rPr>
          <w:rFonts w:ascii="Century Gothic" w:hAnsi="Century Gothic" w:cs="Arial"/>
          <w:sz w:val="24"/>
          <w:szCs w:val="24"/>
        </w:rPr>
        <w:t>un cociente de variación por cuenta, que resultará de dividir el valor catastral de la misma cuenta al 31 de diciembre de 2025, entre el monto que se determine por la aplicación de la Tabla de Valores Unitarios de Suelo y Construcción para el Ejercicio Fiscal 2026.</w:t>
      </w:r>
    </w:p>
    <w:p w14:paraId="5C28B0F5" w14:textId="77777777" w:rsidR="00836E53" w:rsidRPr="003B5165" w:rsidRDefault="00836E53" w:rsidP="00836E53">
      <w:pPr>
        <w:pStyle w:val="Prrafodelista"/>
        <w:spacing w:line="360" w:lineRule="auto"/>
        <w:jc w:val="both"/>
        <w:rPr>
          <w:rFonts w:ascii="Century Gothic" w:hAnsi="Century Gothic" w:cs="Arial"/>
          <w:sz w:val="24"/>
          <w:szCs w:val="24"/>
        </w:rPr>
      </w:pPr>
    </w:p>
    <w:p w14:paraId="20199F31" w14:textId="77777777" w:rsidR="00836E53" w:rsidRPr="003B5165" w:rsidRDefault="00836E53" w:rsidP="00836E53">
      <w:pPr>
        <w:pStyle w:val="Prrafodelista"/>
        <w:numPr>
          <w:ilvl w:val="0"/>
          <w:numId w:val="34"/>
        </w:numPr>
        <w:spacing w:line="360" w:lineRule="auto"/>
        <w:jc w:val="both"/>
        <w:rPr>
          <w:rFonts w:ascii="Century Gothic" w:hAnsi="Century Gothic" w:cs="Arial"/>
          <w:sz w:val="24"/>
          <w:szCs w:val="24"/>
        </w:rPr>
      </w:pPr>
      <w:r w:rsidRPr="003B5165">
        <w:rPr>
          <w:rFonts w:ascii="Century Gothic" w:hAnsi="Century Gothic" w:cs="Arial"/>
          <w:sz w:val="24"/>
          <w:szCs w:val="24"/>
        </w:rPr>
        <w:t>Las cuentas que tengan un cociente de variación menor o igual a 0.50, su valor catastral al 31 de diciembre de 2025 será multiplicado por 1.15 y el resultado de esta operación será el valor catastral de dicha cuenta para el Ejercicio Fiscal de 2026.</w:t>
      </w:r>
    </w:p>
    <w:p w14:paraId="11FCDBC4" w14:textId="77777777" w:rsidR="00836E53" w:rsidRPr="003B5165" w:rsidRDefault="00836E53" w:rsidP="00836E53">
      <w:pPr>
        <w:pStyle w:val="Prrafodelista"/>
        <w:rPr>
          <w:rFonts w:ascii="Century Gothic" w:hAnsi="Century Gothic" w:cs="Arial"/>
          <w:sz w:val="24"/>
          <w:szCs w:val="24"/>
        </w:rPr>
      </w:pPr>
    </w:p>
    <w:p w14:paraId="2C87B430" w14:textId="77777777" w:rsidR="00836E53" w:rsidRPr="003B5165" w:rsidRDefault="00836E53" w:rsidP="00836E53">
      <w:pPr>
        <w:pStyle w:val="Prrafodelista"/>
        <w:numPr>
          <w:ilvl w:val="0"/>
          <w:numId w:val="34"/>
        </w:numPr>
        <w:spacing w:line="360" w:lineRule="auto"/>
        <w:jc w:val="both"/>
        <w:rPr>
          <w:rFonts w:ascii="Century Gothic" w:hAnsi="Century Gothic" w:cs="Arial"/>
          <w:sz w:val="24"/>
          <w:szCs w:val="24"/>
        </w:rPr>
      </w:pPr>
      <w:r w:rsidRPr="003B5165">
        <w:rPr>
          <w:rFonts w:ascii="Century Gothic" w:hAnsi="Century Gothic" w:cs="Arial"/>
          <w:sz w:val="24"/>
          <w:szCs w:val="24"/>
        </w:rPr>
        <w:t>Las cuentas que tengan un cociente de variación mayor que 0.50 y menor o igual a 0.70, su valor catastral al 31 de diciembre de 2025 será multiplicado por 1.10 y el resultado de esta operación será el valor catastral de dicha cuenta para el Ejercicio Fiscal de 2026.</w:t>
      </w:r>
    </w:p>
    <w:p w14:paraId="6D1861F0" w14:textId="77777777" w:rsidR="00836E53" w:rsidRPr="003B5165" w:rsidRDefault="00836E53" w:rsidP="00836E53">
      <w:pPr>
        <w:pStyle w:val="Prrafodelista"/>
        <w:rPr>
          <w:rFonts w:ascii="Century Gothic" w:hAnsi="Century Gothic" w:cs="Arial"/>
          <w:sz w:val="24"/>
          <w:szCs w:val="24"/>
        </w:rPr>
      </w:pPr>
    </w:p>
    <w:p w14:paraId="5B721F7C" w14:textId="77777777" w:rsidR="00836E53" w:rsidRPr="003B5165" w:rsidRDefault="00836E53" w:rsidP="00836E53">
      <w:pPr>
        <w:pStyle w:val="Prrafodelista"/>
        <w:numPr>
          <w:ilvl w:val="0"/>
          <w:numId w:val="34"/>
        </w:numPr>
        <w:spacing w:line="360" w:lineRule="auto"/>
        <w:jc w:val="both"/>
        <w:rPr>
          <w:rFonts w:ascii="Century Gothic" w:hAnsi="Century Gothic" w:cs="Arial"/>
          <w:sz w:val="24"/>
          <w:szCs w:val="24"/>
        </w:rPr>
      </w:pPr>
      <w:r w:rsidRPr="003B5165">
        <w:rPr>
          <w:rFonts w:ascii="Century Gothic" w:hAnsi="Century Gothic" w:cs="Arial"/>
          <w:sz w:val="24"/>
          <w:szCs w:val="24"/>
        </w:rPr>
        <w:t xml:space="preserve">Las cuentas que tengan un cociente de variación mayor que 0.70 y menor o igual a 0.95, su valor catastral al 31 de diciembre de 2025 será </w:t>
      </w:r>
      <w:r w:rsidRPr="003B5165">
        <w:rPr>
          <w:rFonts w:ascii="Century Gothic" w:hAnsi="Century Gothic" w:cs="Arial"/>
          <w:sz w:val="24"/>
          <w:szCs w:val="24"/>
        </w:rPr>
        <w:lastRenderedPageBreak/>
        <w:t>multiplicado por 1.05 y el resultado de esta operación será el valor catastral de dicha cuenta para el Ejercicio Fiscal de 2026.</w:t>
      </w:r>
    </w:p>
    <w:p w14:paraId="442EB615" w14:textId="77777777" w:rsidR="00836E53" w:rsidRPr="003B5165" w:rsidRDefault="00836E53" w:rsidP="00836E53">
      <w:pPr>
        <w:pStyle w:val="Prrafodelista"/>
        <w:rPr>
          <w:rFonts w:ascii="Century Gothic" w:hAnsi="Century Gothic" w:cs="Arial"/>
          <w:sz w:val="24"/>
          <w:szCs w:val="24"/>
        </w:rPr>
      </w:pPr>
    </w:p>
    <w:p w14:paraId="4F0C1BE5" w14:textId="77777777" w:rsidR="00836E53" w:rsidRPr="003B5165" w:rsidRDefault="00836E53" w:rsidP="00836E53">
      <w:pPr>
        <w:pStyle w:val="Sinespaciado"/>
        <w:spacing w:line="360" w:lineRule="auto"/>
        <w:jc w:val="both"/>
        <w:rPr>
          <w:rFonts w:ascii="Century Gothic" w:hAnsi="Century Gothic" w:cs="Arial"/>
          <w:sz w:val="24"/>
          <w:szCs w:val="24"/>
          <w:lang w:val="es-ES"/>
        </w:rPr>
      </w:pPr>
      <w:r w:rsidRPr="003B5165">
        <w:rPr>
          <w:rFonts w:ascii="Century Gothic" w:hAnsi="Century Gothic" w:cs="Arial"/>
          <w:sz w:val="24"/>
          <w:szCs w:val="24"/>
        </w:rPr>
        <w:t>Las cuentas que tengan un cociente de variación mayor que 0.95, su valor catastral al 31 de diciembre de 2025 será multiplicado por 1 y el resultado de esta operación será el valor catastral de dicha cuenta para el ejercicio fiscal de 2026.</w:t>
      </w:r>
    </w:p>
    <w:p w14:paraId="1E96F8FC" w14:textId="77777777" w:rsidR="00836E53" w:rsidRPr="003B5165" w:rsidRDefault="00836E53" w:rsidP="00836E53">
      <w:pPr>
        <w:pStyle w:val="Sinespaciado"/>
        <w:spacing w:line="360" w:lineRule="auto"/>
        <w:jc w:val="both"/>
        <w:rPr>
          <w:rFonts w:ascii="Century Gothic" w:hAnsi="Century Gothic" w:cs="Arial"/>
          <w:sz w:val="24"/>
          <w:szCs w:val="24"/>
          <w:lang w:val="es-ES"/>
        </w:rPr>
      </w:pPr>
    </w:p>
    <w:p w14:paraId="20DA9864" w14:textId="75B541EB" w:rsidR="00836E53" w:rsidRPr="008E55B9" w:rsidRDefault="007E7AC4" w:rsidP="00836E53">
      <w:pPr>
        <w:pStyle w:val="ecxmsonormal"/>
        <w:spacing w:line="360" w:lineRule="auto"/>
        <w:jc w:val="both"/>
        <w:rPr>
          <w:rFonts w:ascii="Century Gothic" w:hAnsi="Century Gothic" w:cs="Arial"/>
          <w:color w:val="FF0000"/>
        </w:rPr>
      </w:pPr>
      <w:r>
        <w:rPr>
          <w:rFonts w:ascii="Century Gothic" w:hAnsi="Century Gothic" w:cs="Arial"/>
          <w:b/>
          <w:sz w:val="28"/>
        </w:rPr>
        <w:t>ARTÍCULO NOVENO</w:t>
      </w:r>
      <w:r w:rsidR="00836E53" w:rsidRPr="003B5165">
        <w:rPr>
          <w:rFonts w:ascii="Century Gothic" w:hAnsi="Century Gothic" w:cs="Arial"/>
          <w:b/>
          <w:sz w:val="28"/>
        </w:rPr>
        <w:t xml:space="preserve">.- </w:t>
      </w:r>
      <w:r w:rsidR="00836E53" w:rsidRPr="003B5165">
        <w:rPr>
          <w:rFonts w:ascii="Century Gothic" w:eastAsia="Calibri" w:hAnsi="Century Gothic" w:cs="Arial"/>
          <w:lang w:eastAsia="es-MX"/>
        </w:rPr>
        <w:t>De conformidad con el artículo 28, fracción I, de la Ley de Catastro del Estado de Chihuahua, a partir del  1 de enero del año 2026, deberá actualizarse el valor de cada una de las cuentas del padrón catastral con base en las Tablas autorizadas, sujetándose a las reglas establecidas en la referida Ley y este Decreto.</w:t>
      </w:r>
    </w:p>
    <w:p w14:paraId="37F728EE" w14:textId="77777777" w:rsidR="00836E53" w:rsidRPr="00836E53" w:rsidRDefault="00836E53" w:rsidP="00836E53">
      <w:pPr>
        <w:pStyle w:val="ecxmsonormal"/>
        <w:spacing w:line="360" w:lineRule="auto"/>
        <w:jc w:val="both"/>
        <w:rPr>
          <w:rFonts w:ascii="Century Gothic" w:hAnsi="Century Gothic" w:cs="Arial"/>
          <w:b/>
        </w:rPr>
      </w:pPr>
    </w:p>
    <w:p w14:paraId="5A867A0D" w14:textId="77777777" w:rsidR="00836E53" w:rsidRDefault="00836E53" w:rsidP="00802BC1">
      <w:pPr>
        <w:pStyle w:val="ecxmsonormal"/>
        <w:spacing w:line="360" w:lineRule="auto"/>
        <w:jc w:val="both"/>
        <w:rPr>
          <w:rFonts w:ascii="Century Gothic" w:eastAsia="Calibri" w:hAnsi="Century Gothic" w:cs="Arial"/>
          <w:lang w:eastAsia="es-MX"/>
        </w:rPr>
      </w:pPr>
    </w:p>
    <w:p w14:paraId="314F44AD" w14:textId="77777777" w:rsidR="003B4C8B" w:rsidRPr="00F57B8E" w:rsidRDefault="003B4C8B" w:rsidP="003B4C8B">
      <w:pPr>
        <w:spacing w:line="360" w:lineRule="auto"/>
        <w:jc w:val="center"/>
        <w:outlineLvl w:val="0"/>
        <w:rPr>
          <w:rFonts w:ascii="Century Gothic" w:hAnsi="Century Gothic" w:cs="Arial"/>
          <w:b/>
          <w:sz w:val="28"/>
        </w:rPr>
      </w:pPr>
      <w:r w:rsidRPr="00F57B8E">
        <w:rPr>
          <w:rFonts w:ascii="Century Gothic" w:hAnsi="Century Gothic" w:cs="Arial"/>
          <w:b/>
          <w:sz w:val="28"/>
        </w:rPr>
        <w:t>TRANSITORIOS</w:t>
      </w:r>
    </w:p>
    <w:p w14:paraId="490A760A" w14:textId="77777777" w:rsidR="003B4C8B" w:rsidRDefault="003B4C8B" w:rsidP="003B4C8B">
      <w:pPr>
        <w:spacing w:line="360" w:lineRule="auto"/>
        <w:jc w:val="center"/>
        <w:outlineLvl w:val="0"/>
        <w:rPr>
          <w:rFonts w:ascii="Century Gothic" w:hAnsi="Century Gothic" w:cs="Arial"/>
          <w:b/>
          <w:color w:val="FF0000"/>
        </w:rPr>
      </w:pPr>
    </w:p>
    <w:p w14:paraId="315F4BA1" w14:textId="1F5CEB0F" w:rsidR="003B4C8B" w:rsidRPr="00F57B8E" w:rsidRDefault="003B4C8B" w:rsidP="003B4C8B">
      <w:pPr>
        <w:spacing w:line="360" w:lineRule="auto"/>
        <w:jc w:val="both"/>
        <w:rPr>
          <w:rFonts w:ascii="Century Gothic" w:hAnsi="Century Gothic" w:cs="Arial"/>
        </w:rPr>
      </w:pPr>
      <w:r w:rsidRPr="00F57B8E">
        <w:rPr>
          <w:rFonts w:ascii="Century Gothic" w:hAnsi="Century Gothic" w:cs="Arial"/>
          <w:b/>
          <w:sz w:val="28"/>
        </w:rPr>
        <w:t>ARTÍCULO PRIMERO.-</w:t>
      </w:r>
      <w:r w:rsidRPr="00F57B8E">
        <w:rPr>
          <w:rFonts w:ascii="Century Gothic" w:hAnsi="Century Gothic" w:cs="Arial"/>
          <w:b/>
        </w:rPr>
        <w:t xml:space="preserve"> </w:t>
      </w:r>
      <w:r w:rsidRPr="00F57B8E">
        <w:rPr>
          <w:rFonts w:ascii="Century Gothic" w:hAnsi="Century Gothic" w:cs="Arial"/>
        </w:rPr>
        <w:t xml:space="preserve">El presente Decreto entrará en vigor el </w:t>
      </w:r>
      <w:r w:rsidRPr="00110351">
        <w:rPr>
          <w:rFonts w:ascii="Century Gothic" w:hAnsi="Century Gothic" w:cs="Arial"/>
        </w:rPr>
        <w:t xml:space="preserve">día </w:t>
      </w:r>
      <w:r w:rsidR="00F55214" w:rsidRPr="00110351">
        <w:rPr>
          <w:rFonts w:ascii="Century Gothic" w:hAnsi="Century Gothic" w:cs="Arial"/>
        </w:rPr>
        <w:t>primero</w:t>
      </w:r>
      <w:r>
        <w:rPr>
          <w:rFonts w:ascii="Century Gothic" w:hAnsi="Century Gothic" w:cs="Arial"/>
        </w:rPr>
        <w:t xml:space="preserve"> </w:t>
      </w:r>
      <w:r w:rsidRPr="00F57B8E">
        <w:rPr>
          <w:rFonts w:ascii="Century Gothic" w:hAnsi="Century Gothic" w:cs="Arial"/>
        </w:rPr>
        <w:t>de enero del año 202</w:t>
      </w:r>
      <w:r w:rsidR="008E55B9">
        <w:rPr>
          <w:rFonts w:ascii="Century Gothic" w:hAnsi="Century Gothic" w:cs="Arial"/>
        </w:rPr>
        <w:t>6</w:t>
      </w:r>
      <w:r w:rsidRPr="00F57B8E">
        <w:rPr>
          <w:rFonts w:ascii="Century Gothic" w:hAnsi="Century Gothic" w:cs="Arial"/>
        </w:rPr>
        <w:t>.</w:t>
      </w:r>
    </w:p>
    <w:p w14:paraId="2FE52BD7" w14:textId="77777777" w:rsidR="003B4C8B" w:rsidRPr="00D65F64" w:rsidRDefault="003B4C8B" w:rsidP="003B4C8B">
      <w:pPr>
        <w:spacing w:line="360" w:lineRule="auto"/>
        <w:jc w:val="both"/>
        <w:rPr>
          <w:rFonts w:ascii="Century Gothic" w:hAnsi="Century Gothic" w:cs="Arial"/>
          <w:highlight w:val="yellow"/>
        </w:rPr>
      </w:pPr>
    </w:p>
    <w:p w14:paraId="390495BE" w14:textId="3223ADBB" w:rsidR="003B4C8B" w:rsidRPr="00F57B8E" w:rsidRDefault="003B4C8B" w:rsidP="007E7AC4">
      <w:pPr>
        <w:pStyle w:val="Sinespaciado"/>
        <w:spacing w:line="360" w:lineRule="auto"/>
        <w:jc w:val="both"/>
        <w:rPr>
          <w:rFonts w:ascii="Century Gothic" w:hAnsi="Century Gothic" w:cs="Arial"/>
        </w:rPr>
      </w:pPr>
      <w:r w:rsidRPr="00F57B8E">
        <w:rPr>
          <w:rFonts w:ascii="Century Gothic" w:hAnsi="Century Gothic" w:cs="Arial"/>
          <w:b/>
          <w:sz w:val="28"/>
          <w:szCs w:val="24"/>
        </w:rPr>
        <w:t>ARTÍCULO SEGUNDO.-</w:t>
      </w:r>
      <w:r w:rsidRPr="00F57B8E">
        <w:rPr>
          <w:rFonts w:ascii="Century Gothic" w:hAnsi="Century Gothic" w:cs="Arial"/>
          <w:b/>
          <w:sz w:val="24"/>
          <w:szCs w:val="24"/>
        </w:rPr>
        <w:t xml:space="preserve"> </w:t>
      </w:r>
      <w:r w:rsidRPr="007E7AC4">
        <w:rPr>
          <w:rFonts w:ascii="Century Gothic" w:hAnsi="Century Gothic" w:cs="Arial"/>
          <w:bCs/>
          <w:sz w:val="24"/>
          <w:szCs w:val="24"/>
        </w:rPr>
        <w:t xml:space="preserve">Los Municipios de la Entidad </w:t>
      </w:r>
      <w:r w:rsidRPr="007E7AC4">
        <w:rPr>
          <w:rFonts w:ascii="Century Gothic" w:hAnsi="Century Gothic" w:cs="Arial"/>
          <w:sz w:val="24"/>
          <w:szCs w:val="24"/>
        </w:rPr>
        <w:t>deberán actualizar, durante el año 202</w:t>
      </w:r>
      <w:r w:rsidR="008E55B9" w:rsidRPr="007E7AC4">
        <w:rPr>
          <w:rFonts w:ascii="Century Gothic" w:hAnsi="Century Gothic" w:cs="Arial"/>
          <w:sz w:val="24"/>
          <w:szCs w:val="24"/>
        </w:rPr>
        <w:t>6</w:t>
      </w:r>
      <w:r w:rsidRPr="007E7AC4">
        <w:rPr>
          <w:rFonts w:ascii="Century Gothic" w:hAnsi="Century Gothic" w:cs="Arial"/>
          <w:sz w:val="24"/>
          <w:szCs w:val="24"/>
        </w:rPr>
        <w:t>, el padrón catastral y las Tablas de Valores Unitarios de Suelo y Construcción.</w:t>
      </w:r>
      <w:r w:rsidRPr="007E7AC4">
        <w:rPr>
          <w:rFonts w:ascii="Century Gothic" w:hAnsi="Century Gothic" w:cs="Arial"/>
          <w:b/>
          <w:sz w:val="24"/>
          <w:szCs w:val="24"/>
        </w:rPr>
        <w:t xml:space="preserve"> </w:t>
      </w:r>
      <w:r w:rsidRPr="007E7AC4">
        <w:rPr>
          <w:rFonts w:ascii="Century Gothic" w:hAnsi="Century Gothic" w:cs="Arial"/>
          <w:bCs/>
          <w:sz w:val="24"/>
          <w:szCs w:val="24"/>
        </w:rPr>
        <w:t>La actualización a los valores unitarios, en términos porcentuales, deberá ser proporcional y acorde a las c</w:t>
      </w:r>
      <w:r w:rsidRPr="007E7AC4">
        <w:rPr>
          <w:rFonts w:ascii="Century Gothic" w:hAnsi="Century Gothic" w:cs="Arial"/>
          <w:sz w:val="24"/>
          <w:szCs w:val="24"/>
        </w:rPr>
        <w:t xml:space="preserve">aracterísticas constructivas, geográficas, </w:t>
      </w:r>
      <w:r w:rsidRPr="007E7AC4">
        <w:rPr>
          <w:rFonts w:ascii="Century Gothic" w:hAnsi="Century Gothic" w:cs="Arial"/>
          <w:sz w:val="24"/>
          <w:szCs w:val="24"/>
        </w:rPr>
        <w:lastRenderedPageBreak/>
        <w:t xml:space="preserve">socioeconómicas y de valoración de la propiedad inmobiliaria existentes en cada Municipio. </w:t>
      </w:r>
    </w:p>
    <w:p w14:paraId="7FF179DA" w14:textId="77777777" w:rsidR="003B4C8B" w:rsidRPr="005D26B9" w:rsidRDefault="003B4C8B" w:rsidP="003B4C8B">
      <w:pPr>
        <w:pStyle w:val="ecxmsonormal"/>
        <w:spacing w:line="360" w:lineRule="auto"/>
        <w:jc w:val="both"/>
        <w:rPr>
          <w:rFonts w:ascii="Century Gothic" w:hAnsi="Century Gothic" w:cs="Arial"/>
          <w:highlight w:val="yellow"/>
        </w:rPr>
      </w:pPr>
    </w:p>
    <w:p w14:paraId="6DDCAC9C" w14:textId="39D3260C" w:rsidR="003B4C8B" w:rsidRPr="005D26B9" w:rsidRDefault="003B4C8B" w:rsidP="003B4C8B">
      <w:pPr>
        <w:pStyle w:val="ecxmsonormal"/>
        <w:spacing w:line="360" w:lineRule="auto"/>
        <w:jc w:val="both"/>
        <w:rPr>
          <w:rFonts w:ascii="Century Gothic" w:hAnsi="Century Gothic" w:cs="Arial"/>
        </w:rPr>
      </w:pPr>
      <w:r w:rsidRPr="005D26B9">
        <w:rPr>
          <w:rFonts w:ascii="Century Gothic" w:hAnsi="Century Gothic" w:cs="Arial"/>
          <w:b/>
          <w:bCs/>
          <w:sz w:val="28"/>
        </w:rPr>
        <w:t xml:space="preserve">ARTÍCULO TERCERO.- </w:t>
      </w:r>
      <w:r w:rsidRPr="005D26B9">
        <w:rPr>
          <w:rFonts w:ascii="Century Gothic" w:hAnsi="Century Gothic" w:cs="Arial"/>
        </w:rPr>
        <w:t>La Secretaría de Desarrollo Urbano y Ecología, a través de la Dirección de Catastro del Estado, informará de manera pormenorizada a este Poder Legislativo, del cumplimiento de los Municipios del Estado, respecto al informe de resultados obtenidos del diagnóstico, realizado durante el año 202</w:t>
      </w:r>
      <w:r w:rsidR="005D26B9" w:rsidRPr="005D26B9">
        <w:rPr>
          <w:rFonts w:ascii="Century Gothic" w:hAnsi="Century Gothic" w:cs="Arial"/>
        </w:rPr>
        <w:t>5</w:t>
      </w:r>
      <w:r w:rsidRPr="005D26B9">
        <w:rPr>
          <w:rFonts w:ascii="Century Gothic" w:hAnsi="Century Gothic" w:cs="Arial"/>
        </w:rPr>
        <w:t>, con la participación de peritos valuadores autorizados, sobre el estado que guardan los valores unitarios de suelo y construcción, en relación con el valor de mercado.</w:t>
      </w:r>
    </w:p>
    <w:p w14:paraId="45D6C5A5" w14:textId="77777777" w:rsidR="003B4C8B" w:rsidRPr="005D26B9" w:rsidRDefault="003B4C8B" w:rsidP="003B4C8B">
      <w:pPr>
        <w:pStyle w:val="ecxmsonormal"/>
        <w:spacing w:line="360" w:lineRule="auto"/>
        <w:jc w:val="both"/>
        <w:rPr>
          <w:rFonts w:ascii="Century Gothic" w:hAnsi="Century Gothic" w:cs="Arial"/>
        </w:rPr>
      </w:pPr>
    </w:p>
    <w:p w14:paraId="5B693736" w14:textId="3C0A866E" w:rsidR="003B4C8B" w:rsidRPr="005D26B9" w:rsidRDefault="003B4C8B" w:rsidP="003B4C8B">
      <w:pPr>
        <w:pStyle w:val="ecxmsonormal"/>
        <w:spacing w:line="360" w:lineRule="auto"/>
        <w:jc w:val="both"/>
        <w:rPr>
          <w:rFonts w:ascii="Century Gothic" w:hAnsi="Century Gothic" w:cs="Arial"/>
        </w:rPr>
      </w:pPr>
      <w:r w:rsidRPr="005D26B9">
        <w:rPr>
          <w:rFonts w:ascii="Century Gothic" w:hAnsi="Century Gothic" w:cs="Arial"/>
          <w:b/>
          <w:bCs/>
          <w:sz w:val="28"/>
        </w:rPr>
        <w:t xml:space="preserve">ARTÍCULO CUARTO.- </w:t>
      </w:r>
      <w:r w:rsidRPr="005D26B9">
        <w:rPr>
          <w:rFonts w:ascii="Century Gothic" w:hAnsi="Century Gothic" w:cs="Arial"/>
        </w:rPr>
        <w:t>Los peritos valuadores o especialistas en valuación   debidamente acreditados y autorizados, deberán informar fehacientemente a la Autoridad Catastral Municipal, de los avalúos practicados durante el ejercicio fiscal 202</w:t>
      </w:r>
      <w:r w:rsidR="005D26B9" w:rsidRPr="005D26B9">
        <w:rPr>
          <w:rFonts w:ascii="Century Gothic" w:hAnsi="Century Gothic" w:cs="Arial"/>
        </w:rPr>
        <w:t>5</w:t>
      </w:r>
      <w:r w:rsidRPr="005D26B9">
        <w:rPr>
          <w:rFonts w:ascii="Century Gothic" w:hAnsi="Century Gothic" w:cs="Arial"/>
        </w:rPr>
        <w:t xml:space="preserve"> y en lo subsecuente, con relación a la determinación de la base del Impuesto sobre Traslación de Dominio de Bienes Inmuebles, a que se refiere la fracción I, del artículo 158, del Código Municipal para el Estado de Chihuahua.</w:t>
      </w:r>
    </w:p>
    <w:p w14:paraId="6E77FE83" w14:textId="77777777" w:rsidR="003B4C8B" w:rsidRDefault="003B4C8B" w:rsidP="003B4C8B">
      <w:pPr>
        <w:pStyle w:val="ecxmsonormal"/>
        <w:spacing w:line="360" w:lineRule="auto"/>
        <w:jc w:val="both"/>
        <w:rPr>
          <w:rFonts w:ascii="Century Gothic" w:hAnsi="Century Gothic" w:cs="Arial"/>
          <w:highlight w:val="yellow"/>
        </w:rPr>
      </w:pPr>
    </w:p>
    <w:p w14:paraId="6A71E987" w14:textId="4A42B56C" w:rsidR="00836E53" w:rsidRDefault="007E7AC4" w:rsidP="003B4C8B">
      <w:pPr>
        <w:pStyle w:val="ecxmsonormal"/>
        <w:spacing w:line="360" w:lineRule="auto"/>
        <w:jc w:val="both"/>
        <w:rPr>
          <w:rFonts w:ascii="Century Gothic" w:hAnsi="Century Gothic" w:cs="Arial"/>
          <w:highlight w:val="yellow"/>
        </w:rPr>
      </w:pPr>
      <w:r w:rsidRPr="005D26B9">
        <w:rPr>
          <w:rFonts w:ascii="Century Gothic" w:hAnsi="Century Gothic" w:cs="Arial"/>
          <w:b/>
          <w:bCs/>
          <w:sz w:val="28"/>
        </w:rPr>
        <w:t xml:space="preserve">ARTÍCULO </w:t>
      </w:r>
      <w:r>
        <w:rPr>
          <w:rFonts w:ascii="Century Gothic" w:hAnsi="Century Gothic" w:cs="Arial"/>
          <w:b/>
          <w:bCs/>
          <w:sz w:val="28"/>
        </w:rPr>
        <w:t>QUINTO</w:t>
      </w:r>
      <w:r w:rsidRPr="005D26B9">
        <w:rPr>
          <w:rFonts w:ascii="Century Gothic" w:hAnsi="Century Gothic" w:cs="Arial"/>
          <w:b/>
          <w:bCs/>
          <w:sz w:val="28"/>
        </w:rPr>
        <w:t>.-</w:t>
      </w:r>
      <w:r>
        <w:rPr>
          <w:rFonts w:ascii="Century Gothic" w:hAnsi="Century Gothic" w:cs="Arial"/>
          <w:bCs/>
          <w:sz w:val="28"/>
        </w:rPr>
        <w:t xml:space="preserve"> </w:t>
      </w:r>
      <w:r>
        <w:rPr>
          <w:rFonts w:ascii="Century Gothic" w:hAnsi="Century Gothic" w:cs="Arial"/>
          <w:bCs/>
        </w:rPr>
        <w:t>Para el Municipio de Chihuahua, el presente instrumento y la Ley de Ingresos para el Municipio de Chihuahua serán de observancia obligatoria por encima de cualquier otro ordenamiento en materia de impuestos sobre la propiedad inmobiliaria, por ser de aplicación exclusiva para el Municipio de Chihuahua de conformidad con el artículo 115, fracción IV, de la Constitución Política de los Estados Unidos Mexicanos.</w:t>
      </w:r>
    </w:p>
    <w:p w14:paraId="07C50063" w14:textId="77777777" w:rsidR="00247D77" w:rsidRPr="00D65F64" w:rsidRDefault="00247D77" w:rsidP="003B4C8B">
      <w:pPr>
        <w:pStyle w:val="ecxmsonormal"/>
        <w:spacing w:line="360" w:lineRule="auto"/>
        <w:jc w:val="both"/>
        <w:rPr>
          <w:rFonts w:ascii="Century Gothic" w:hAnsi="Century Gothic" w:cs="Arial"/>
          <w:highlight w:val="yellow"/>
        </w:rPr>
      </w:pPr>
    </w:p>
    <w:p w14:paraId="0C6BD703" w14:textId="77777777" w:rsidR="003B4C8B" w:rsidRPr="00CE3691" w:rsidRDefault="003B4C8B" w:rsidP="003B4C8B">
      <w:pPr>
        <w:pStyle w:val="ecxmsonormal"/>
        <w:spacing w:line="360" w:lineRule="auto"/>
        <w:jc w:val="both"/>
        <w:rPr>
          <w:rFonts w:ascii="Century Gothic" w:hAnsi="Century Gothic" w:cs="Arial"/>
        </w:rPr>
      </w:pPr>
      <w:r w:rsidRPr="00CE3691">
        <w:rPr>
          <w:rFonts w:ascii="Century Gothic" w:hAnsi="Century Gothic" w:cs="Arial"/>
          <w:b/>
          <w:sz w:val="28"/>
        </w:rPr>
        <w:t>ECONÓMICO.-</w:t>
      </w:r>
      <w:r w:rsidRPr="00CE3691">
        <w:rPr>
          <w:rFonts w:ascii="Century Gothic" w:hAnsi="Century Gothic" w:cs="Arial"/>
          <w:sz w:val="28"/>
        </w:rPr>
        <w:t xml:space="preserve"> </w:t>
      </w:r>
      <w:r w:rsidRPr="00CE3691">
        <w:rPr>
          <w:rFonts w:ascii="Century Gothic" w:hAnsi="Century Gothic" w:cs="Arial"/>
        </w:rPr>
        <w:t>Aprobado que sea, túrnese a la Secretaría para que elabore las Minutas de Decreto, que contienen las Tablas de Valores Unitarios de Suelo y Construcción de cada uno de los Municipios enlistados, en los términos en que deban publicarse.</w:t>
      </w:r>
    </w:p>
    <w:p w14:paraId="1BFFF01D" w14:textId="77777777" w:rsidR="00247D77" w:rsidRPr="00CE3691" w:rsidRDefault="00247D77" w:rsidP="003B4C8B">
      <w:pPr>
        <w:pStyle w:val="Sangradetextonormal"/>
        <w:spacing w:after="0" w:line="360" w:lineRule="auto"/>
        <w:ind w:left="0" w:right="18"/>
        <w:jc w:val="both"/>
        <w:rPr>
          <w:rFonts w:ascii="Century Gothic" w:hAnsi="Century Gothic" w:cs="Arial"/>
          <w:b/>
          <w:sz w:val="28"/>
          <w:szCs w:val="24"/>
        </w:rPr>
      </w:pPr>
    </w:p>
    <w:p w14:paraId="4C1F15FA" w14:textId="576965B8" w:rsidR="003B4C8B" w:rsidRPr="000D7416" w:rsidRDefault="003B4C8B" w:rsidP="000D7416">
      <w:pPr>
        <w:pStyle w:val="Sangradetextonormal"/>
        <w:spacing w:after="0" w:line="360" w:lineRule="auto"/>
        <w:ind w:left="0" w:right="18"/>
        <w:jc w:val="both"/>
        <w:rPr>
          <w:rFonts w:ascii="Century Gothic" w:hAnsi="Century Gothic" w:cs="Arial"/>
          <w:sz w:val="24"/>
          <w:szCs w:val="24"/>
        </w:rPr>
      </w:pPr>
      <w:r w:rsidRPr="00CE3691">
        <w:rPr>
          <w:rFonts w:ascii="Century Gothic" w:hAnsi="Century Gothic" w:cs="Arial"/>
          <w:b/>
          <w:sz w:val="28"/>
          <w:szCs w:val="24"/>
        </w:rPr>
        <w:t>D A D O</w:t>
      </w:r>
      <w:r w:rsidRPr="00CE3691">
        <w:rPr>
          <w:rFonts w:ascii="Century Gothic" w:hAnsi="Century Gothic" w:cs="Arial"/>
          <w:sz w:val="28"/>
          <w:szCs w:val="24"/>
        </w:rPr>
        <w:t xml:space="preserve"> </w:t>
      </w:r>
      <w:r w:rsidRPr="00CE3691">
        <w:rPr>
          <w:rFonts w:ascii="Century Gothic" w:hAnsi="Century Gothic" w:cs="Arial"/>
          <w:sz w:val="24"/>
          <w:szCs w:val="24"/>
        </w:rPr>
        <w:t>en el Salón de Sesiones del Poder Legislativo, en la ciudad de Chihuahua, Chih., a</w:t>
      </w:r>
      <w:r>
        <w:rPr>
          <w:rFonts w:ascii="Century Gothic" w:hAnsi="Century Gothic" w:cs="Arial"/>
          <w:sz w:val="24"/>
          <w:szCs w:val="24"/>
        </w:rPr>
        <w:t xml:space="preserve"> los </w:t>
      </w:r>
      <w:r w:rsidR="00153A39">
        <w:rPr>
          <w:rFonts w:ascii="Century Gothic" w:hAnsi="Century Gothic" w:cs="Arial"/>
          <w:sz w:val="24"/>
          <w:szCs w:val="24"/>
        </w:rPr>
        <w:t>4</w:t>
      </w:r>
      <w:r w:rsidR="008B43C2">
        <w:rPr>
          <w:rFonts w:ascii="Century Gothic" w:hAnsi="Century Gothic" w:cs="Arial"/>
          <w:sz w:val="24"/>
          <w:szCs w:val="24"/>
        </w:rPr>
        <w:t xml:space="preserve"> </w:t>
      </w:r>
      <w:r w:rsidRPr="00CE3691">
        <w:rPr>
          <w:rFonts w:ascii="Century Gothic" w:hAnsi="Century Gothic" w:cs="Arial"/>
          <w:sz w:val="24"/>
          <w:szCs w:val="24"/>
        </w:rPr>
        <w:t>día</w:t>
      </w:r>
      <w:r>
        <w:rPr>
          <w:rFonts w:ascii="Century Gothic" w:hAnsi="Century Gothic" w:cs="Arial"/>
          <w:sz w:val="24"/>
          <w:szCs w:val="24"/>
        </w:rPr>
        <w:t>s</w:t>
      </w:r>
      <w:r w:rsidRPr="00CE3691">
        <w:rPr>
          <w:rFonts w:ascii="Century Gothic" w:hAnsi="Century Gothic" w:cs="Arial"/>
          <w:sz w:val="24"/>
          <w:szCs w:val="24"/>
        </w:rPr>
        <w:t xml:space="preserve"> del mes de</w:t>
      </w:r>
      <w:r w:rsidR="008B43C2">
        <w:rPr>
          <w:rFonts w:ascii="Century Gothic" w:hAnsi="Century Gothic" w:cs="Arial"/>
          <w:sz w:val="24"/>
          <w:szCs w:val="24"/>
        </w:rPr>
        <w:t xml:space="preserve"> </w:t>
      </w:r>
      <w:r w:rsidR="00BB2C2C">
        <w:rPr>
          <w:rFonts w:ascii="Century Gothic" w:hAnsi="Century Gothic" w:cs="Arial"/>
          <w:sz w:val="24"/>
          <w:szCs w:val="24"/>
        </w:rPr>
        <w:t>diciembre</w:t>
      </w:r>
      <w:r w:rsidR="008B43C2">
        <w:rPr>
          <w:rFonts w:ascii="Century Gothic" w:hAnsi="Century Gothic" w:cs="Arial"/>
          <w:sz w:val="24"/>
          <w:szCs w:val="24"/>
        </w:rPr>
        <w:t xml:space="preserve"> </w:t>
      </w:r>
      <w:r w:rsidRPr="00CE3691">
        <w:rPr>
          <w:rFonts w:ascii="Century Gothic" w:hAnsi="Century Gothic" w:cs="Arial"/>
          <w:sz w:val="24"/>
          <w:szCs w:val="24"/>
        </w:rPr>
        <w:t xml:space="preserve">del año dos mil </w:t>
      </w:r>
      <w:r>
        <w:rPr>
          <w:rFonts w:ascii="Century Gothic" w:hAnsi="Century Gothic" w:cs="Arial"/>
          <w:sz w:val="24"/>
          <w:szCs w:val="24"/>
        </w:rPr>
        <w:t>veinti</w:t>
      </w:r>
      <w:r w:rsidR="008E55B9">
        <w:rPr>
          <w:rFonts w:ascii="Century Gothic" w:hAnsi="Century Gothic" w:cs="Arial"/>
          <w:sz w:val="24"/>
          <w:szCs w:val="24"/>
        </w:rPr>
        <w:t>cinco</w:t>
      </w:r>
      <w:r w:rsidRPr="00CE3691">
        <w:rPr>
          <w:rFonts w:ascii="Century Gothic" w:hAnsi="Century Gothic" w:cs="Arial"/>
          <w:sz w:val="24"/>
          <w:szCs w:val="24"/>
        </w:rPr>
        <w:t>.</w:t>
      </w:r>
    </w:p>
    <w:p w14:paraId="29E37931" w14:textId="77777777" w:rsidR="00247D77" w:rsidRDefault="00247D77" w:rsidP="003B4C8B">
      <w:pPr>
        <w:pStyle w:val="Sangradetextonormal"/>
        <w:spacing w:after="0" w:line="360" w:lineRule="auto"/>
        <w:ind w:left="0" w:right="18"/>
        <w:jc w:val="center"/>
        <w:rPr>
          <w:rFonts w:ascii="Century Gothic" w:eastAsia="Arial" w:hAnsi="Century Gothic" w:cs="Arial"/>
          <w:b/>
          <w:sz w:val="24"/>
          <w:szCs w:val="24"/>
        </w:rPr>
      </w:pPr>
    </w:p>
    <w:p w14:paraId="5566BB60" w14:textId="77777777" w:rsidR="003B4C8B" w:rsidRDefault="003B4C8B" w:rsidP="003B4C8B">
      <w:pPr>
        <w:pStyle w:val="Sangradetextonormal"/>
        <w:spacing w:after="0" w:line="360" w:lineRule="auto"/>
        <w:ind w:left="0" w:right="18"/>
        <w:jc w:val="center"/>
        <w:rPr>
          <w:rFonts w:ascii="Century Gothic" w:eastAsia="Arial" w:hAnsi="Century Gothic" w:cs="Arial"/>
          <w:b/>
          <w:sz w:val="24"/>
          <w:szCs w:val="24"/>
        </w:rPr>
      </w:pPr>
    </w:p>
    <w:p w14:paraId="0F9211B0" w14:textId="417E3585" w:rsidR="00B65A73" w:rsidRDefault="00E8427B" w:rsidP="00E8427B">
      <w:pPr>
        <w:pStyle w:val="Sangradetextonormal"/>
        <w:spacing w:after="0" w:line="360" w:lineRule="auto"/>
        <w:ind w:left="0" w:right="18"/>
        <w:jc w:val="both"/>
        <w:rPr>
          <w:rFonts w:ascii="Century Gothic" w:eastAsia="Arial" w:hAnsi="Century Gothic" w:cs="Arial"/>
          <w:b/>
          <w:sz w:val="24"/>
          <w:szCs w:val="24"/>
        </w:rPr>
      </w:pPr>
      <w:r w:rsidRPr="00055943">
        <w:rPr>
          <w:rFonts w:ascii="Century Gothic" w:eastAsia="Arial" w:hAnsi="Century Gothic" w:cs="Arial"/>
          <w:b/>
          <w:sz w:val="24"/>
          <w:szCs w:val="24"/>
        </w:rPr>
        <w:t xml:space="preserve">ASÍ LO APROBÓ LA COMISIÓN DE PROGRAMACIÓN, PRESUPUESTO Y HACIENDA PÚBLICA, EN REUNIÓN DE FECHA </w:t>
      </w:r>
      <w:r w:rsidR="00153A39">
        <w:rPr>
          <w:rFonts w:ascii="Century Gothic" w:hAnsi="Century Gothic" w:cs="Arial"/>
          <w:b/>
          <w:sz w:val="24"/>
          <w:szCs w:val="24"/>
        </w:rPr>
        <w:t>CUATRO</w:t>
      </w:r>
      <w:r w:rsidR="00B7268D">
        <w:rPr>
          <w:rFonts w:ascii="Century Gothic" w:hAnsi="Century Gothic" w:cs="Arial"/>
          <w:b/>
          <w:sz w:val="24"/>
          <w:szCs w:val="24"/>
        </w:rPr>
        <w:t xml:space="preserve"> </w:t>
      </w:r>
      <w:r w:rsidRPr="00055943">
        <w:rPr>
          <w:rFonts w:ascii="Century Gothic" w:hAnsi="Century Gothic" w:cs="Arial"/>
          <w:b/>
          <w:sz w:val="24"/>
          <w:szCs w:val="24"/>
        </w:rPr>
        <w:t>DE</w:t>
      </w:r>
      <w:r w:rsidR="00B7268D">
        <w:rPr>
          <w:rFonts w:ascii="Century Gothic" w:hAnsi="Century Gothic" w:cs="Arial"/>
          <w:b/>
          <w:sz w:val="24"/>
          <w:szCs w:val="24"/>
        </w:rPr>
        <w:t xml:space="preserve"> </w:t>
      </w:r>
      <w:r w:rsidR="00BB2C2C">
        <w:rPr>
          <w:rFonts w:ascii="Century Gothic" w:hAnsi="Century Gothic" w:cs="Arial"/>
          <w:b/>
          <w:sz w:val="24"/>
          <w:szCs w:val="24"/>
        </w:rPr>
        <w:t>DICIEMBRE</w:t>
      </w:r>
      <w:r w:rsidRPr="00055943">
        <w:rPr>
          <w:rFonts w:ascii="Century Gothic" w:hAnsi="Century Gothic" w:cs="Arial"/>
          <w:b/>
          <w:sz w:val="24"/>
          <w:szCs w:val="24"/>
        </w:rPr>
        <w:t xml:space="preserve"> </w:t>
      </w:r>
      <w:r w:rsidRPr="00055943">
        <w:rPr>
          <w:rFonts w:ascii="Century Gothic" w:eastAsia="Arial" w:hAnsi="Century Gothic" w:cs="Arial"/>
          <w:b/>
          <w:sz w:val="24"/>
          <w:szCs w:val="24"/>
        </w:rPr>
        <w:t xml:space="preserve">DEL AÑO DOS MIL </w:t>
      </w:r>
      <w:r>
        <w:rPr>
          <w:rFonts w:ascii="Century Gothic" w:eastAsia="Arial" w:hAnsi="Century Gothic" w:cs="Arial"/>
          <w:b/>
          <w:sz w:val="24"/>
          <w:szCs w:val="24"/>
        </w:rPr>
        <w:t>VEINTI</w:t>
      </w:r>
      <w:r w:rsidR="008E55B9">
        <w:rPr>
          <w:rFonts w:ascii="Century Gothic" w:eastAsia="Arial" w:hAnsi="Century Gothic" w:cs="Arial"/>
          <w:b/>
          <w:sz w:val="24"/>
          <w:szCs w:val="24"/>
        </w:rPr>
        <w:t>CINCO</w:t>
      </w:r>
      <w:r w:rsidRPr="00055943">
        <w:rPr>
          <w:rFonts w:ascii="Century Gothic" w:eastAsia="Arial" w:hAnsi="Century Gothic" w:cs="Arial"/>
          <w:b/>
          <w:sz w:val="24"/>
          <w:szCs w:val="24"/>
        </w:rPr>
        <w:t>.</w:t>
      </w:r>
    </w:p>
    <w:p w14:paraId="71BD3EE9" w14:textId="77777777" w:rsidR="00B65A73" w:rsidRDefault="00B65A73" w:rsidP="00E8427B">
      <w:pPr>
        <w:pStyle w:val="Sangradetextonormal"/>
        <w:spacing w:after="0" w:line="360" w:lineRule="auto"/>
        <w:ind w:left="0" w:right="18"/>
        <w:jc w:val="both"/>
        <w:rPr>
          <w:rFonts w:ascii="Century Gothic" w:hAnsi="Century Gothic" w:cs="Arial"/>
          <w:b/>
          <w:sz w:val="28"/>
          <w:szCs w:val="24"/>
        </w:rPr>
      </w:pPr>
    </w:p>
    <w:p w14:paraId="78B12AAE" w14:textId="77777777" w:rsidR="00247D77" w:rsidRPr="00055943" w:rsidRDefault="00247D77" w:rsidP="00E8427B">
      <w:pPr>
        <w:pStyle w:val="Sangradetextonormal"/>
        <w:spacing w:after="0" w:line="360" w:lineRule="auto"/>
        <w:ind w:left="0" w:right="18"/>
        <w:jc w:val="both"/>
        <w:rPr>
          <w:rFonts w:ascii="Century Gothic" w:hAnsi="Century Gothic" w:cs="Arial"/>
          <w:b/>
          <w:sz w:val="28"/>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962"/>
        <w:gridCol w:w="1542"/>
        <w:gridCol w:w="1913"/>
        <w:gridCol w:w="1755"/>
      </w:tblGrid>
      <w:tr w:rsidR="00B65A73" w:rsidRPr="00414B59" w14:paraId="79314DC8" w14:textId="77777777" w:rsidTr="00690C3A">
        <w:trPr>
          <w:jc w:val="center"/>
        </w:trPr>
        <w:tc>
          <w:tcPr>
            <w:tcW w:w="1716" w:type="dxa"/>
            <w:vAlign w:val="center"/>
          </w:tcPr>
          <w:p w14:paraId="4BAC8E87" w14:textId="77777777" w:rsidR="00690C3A" w:rsidRPr="00414B59" w:rsidRDefault="00690C3A" w:rsidP="00D869C2">
            <w:pPr>
              <w:pStyle w:val="Normal2"/>
              <w:spacing w:line="360" w:lineRule="auto"/>
              <w:jc w:val="center"/>
              <w:rPr>
                <w:rFonts w:ascii="Century Gothic" w:hAnsi="Century Gothic" w:cs="Arial"/>
                <w:b/>
                <w:sz w:val="22"/>
                <w:szCs w:val="22"/>
              </w:rPr>
            </w:pPr>
          </w:p>
        </w:tc>
        <w:tc>
          <w:tcPr>
            <w:tcW w:w="2979" w:type="dxa"/>
            <w:vAlign w:val="center"/>
          </w:tcPr>
          <w:p w14:paraId="35E4B1B4"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INTEGRANTES</w:t>
            </w:r>
          </w:p>
        </w:tc>
        <w:tc>
          <w:tcPr>
            <w:tcW w:w="1549" w:type="dxa"/>
            <w:vAlign w:val="center"/>
          </w:tcPr>
          <w:p w14:paraId="21820602"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 FAVOR</w:t>
            </w:r>
          </w:p>
        </w:tc>
        <w:tc>
          <w:tcPr>
            <w:tcW w:w="1923" w:type="dxa"/>
            <w:vAlign w:val="center"/>
          </w:tcPr>
          <w:p w14:paraId="142D365F"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EN CONTRA</w:t>
            </w:r>
          </w:p>
        </w:tc>
        <w:tc>
          <w:tcPr>
            <w:tcW w:w="1757" w:type="dxa"/>
            <w:vAlign w:val="center"/>
          </w:tcPr>
          <w:p w14:paraId="258BA478"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ABSTENCIÓN</w:t>
            </w:r>
          </w:p>
        </w:tc>
      </w:tr>
      <w:tr w:rsidR="00B65A73" w:rsidRPr="00414B59" w14:paraId="2675EE2A" w14:textId="77777777" w:rsidTr="00B65A73">
        <w:trPr>
          <w:trHeight w:val="2131"/>
          <w:jc w:val="center"/>
        </w:trPr>
        <w:tc>
          <w:tcPr>
            <w:tcW w:w="1716" w:type="dxa"/>
            <w:vAlign w:val="center"/>
          </w:tcPr>
          <w:p w14:paraId="7381E8B7" w14:textId="21ADD028" w:rsidR="00690C3A" w:rsidRPr="00414B59" w:rsidRDefault="00690C3A" w:rsidP="00690C3A">
            <w:pPr>
              <w:pStyle w:val="Normal2"/>
              <w:spacing w:line="360" w:lineRule="auto"/>
              <w:rPr>
                <w:rFonts w:ascii="Century Gothic" w:hAnsi="Century Gothic" w:cs="Arial"/>
                <w:b/>
                <w:szCs w:val="24"/>
              </w:rPr>
            </w:pPr>
            <w:r w:rsidRPr="00690C3A">
              <w:rPr>
                <w:rFonts w:ascii="Century Gothic" w:hAnsi="Century Gothic" w:cs="Arial"/>
                <w:b/>
                <w:noProof/>
                <w:szCs w:val="24"/>
                <w:lang w:val="es-MX" w:eastAsia="es-MX"/>
              </w:rPr>
              <w:drawing>
                <wp:anchor distT="0" distB="0" distL="114300" distR="114300" simplePos="0" relativeHeight="251658240" behindDoc="1" locked="0" layoutInCell="1" allowOverlap="1" wp14:anchorId="587D9F45" wp14:editId="35AAEA87">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9" w:type="dxa"/>
            <w:vAlign w:val="center"/>
          </w:tcPr>
          <w:p w14:paraId="59C9A672" w14:textId="3A718680" w:rsidR="00690C3A" w:rsidRDefault="00B65A73" w:rsidP="00D869C2">
            <w:pPr>
              <w:pStyle w:val="Normal2"/>
              <w:spacing w:line="360" w:lineRule="auto"/>
              <w:jc w:val="center"/>
              <w:rPr>
                <w:rStyle w:val="NOMBRES"/>
                <w:rFonts w:ascii="Century Gothic" w:hAnsi="Century Gothic"/>
                <w:sz w:val="22"/>
                <w:szCs w:val="22"/>
              </w:rPr>
            </w:pPr>
            <w:r w:rsidRPr="00414B59">
              <w:rPr>
                <w:rStyle w:val="NOMBRES"/>
                <w:rFonts w:ascii="Century Gothic" w:hAnsi="Century Gothic"/>
                <w:sz w:val="22"/>
                <w:szCs w:val="22"/>
              </w:rPr>
              <w:t xml:space="preserve">Dip. </w:t>
            </w:r>
            <w:r w:rsidRPr="00B65A73">
              <w:rPr>
                <w:rStyle w:val="NOMBRES"/>
                <w:rFonts w:ascii="Century Gothic" w:hAnsi="Century Gothic"/>
                <w:sz w:val="22"/>
                <w:szCs w:val="22"/>
              </w:rPr>
              <w:t>Jorge Carlos Soto Prieto</w:t>
            </w:r>
          </w:p>
          <w:p w14:paraId="280347E5" w14:textId="606FF20D" w:rsidR="00690C3A" w:rsidRPr="00414B59" w:rsidRDefault="00B65A73" w:rsidP="00D869C2">
            <w:pPr>
              <w:pStyle w:val="Normal2"/>
              <w:spacing w:line="360" w:lineRule="auto"/>
              <w:jc w:val="center"/>
              <w:rPr>
                <w:rFonts w:ascii="Century Gothic" w:hAnsi="Century Gothic" w:cs="Arial"/>
                <w:b/>
                <w:sz w:val="22"/>
                <w:szCs w:val="22"/>
              </w:rPr>
            </w:pPr>
            <w:r>
              <w:rPr>
                <w:rStyle w:val="NOMBRES"/>
                <w:rFonts w:ascii="Century Gothic" w:hAnsi="Century Gothic"/>
                <w:sz w:val="22"/>
                <w:szCs w:val="22"/>
              </w:rPr>
              <w:t>Presidente</w:t>
            </w:r>
          </w:p>
        </w:tc>
        <w:tc>
          <w:tcPr>
            <w:tcW w:w="1549" w:type="dxa"/>
            <w:vAlign w:val="center"/>
          </w:tcPr>
          <w:p w14:paraId="20E9E5EC"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48265E62"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02FFB2AB"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4654814" w14:textId="77777777" w:rsidTr="00690C3A">
        <w:trPr>
          <w:jc w:val="center"/>
        </w:trPr>
        <w:tc>
          <w:tcPr>
            <w:tcW w:w="1716" w:type="dxa"/>
            <w:vAlign w:val="center"/>
          </w:tcPr>
          <w:p w14:paraId="153E82E6" w14:textId="5962C9D1"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lastRenderedPageBreak/>
              <w:drawing>
                <wp:inline distT="0" distB="0" distL="0" distR="0" wp14:anchorId="256A63D2" wp14:editId="1017C67B">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979" w:type="dxa"/>
            <w:vAlign w:val="center"/>
          </w:tcPr>
          <w:p w14:paraId="1A308088" w14:textId="45A1417A" w:rsidR="00690C3A" w:rsidRDefault="00B65A73" w:rsidP="00D869C2">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Roberto Arturo Medina Aguirre</w:t>
            </w:r>
          </w:p>
          <w:p w14:paraId="51BFA61D" w14:textId="4DD624BF" w:rsidR="00690C3A" w:rsidRPr="00414B59" w:rsidRDefault="00B65A73"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Secretario</w:t>
            </w:r>
          </w:p>
        </w:tc>
        <w:tc>
          <w:tcPr>
            <w:tcW w:w="1549" w:type="dxa"/>
            <w:vAlign w:val="center"/>
          </w:tcPr>
          <w:p w14:paraId="40549607"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080C6F2D"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6011C2A6"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0F1E989B" w14:textId="77777777" w:rsidTr="00690C3A">
        <w:trPr>
          <w:jc w:val="center"/>
        </w:trPr>
        <w:tc>
          <w:tcPr>
            <w:tcW w:w="1716" w:type="dxa"/>
            <w:vAlign w:val="center"/>
          </w:tcPr>
          <w:p w14:paraId="5C8ADEB6" w14:textId="11149F22"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52F9C3C" wp14:editId="4523CE34">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979" w:type="dxa"/>
            <w:vAlign w:val="center"/>
          </w:tcPr>
          <w:p w14:paraId="584172BB" w14:textId="028E0DFD"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Carla Yamileth Rivas Martínez</w:t>
            </w:r>
          </w:p>
          <w:p w14:paraId="40AE7E42" w14:textId="61DB4DAB"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012E8C10"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71BFEC5E"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6ADBD8F1"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4D21241F" w14:textId="77777777" w:rsidTr="00690C3A">
        <w:trPr>
          <w:jc w:val="center"/>
        </w:trPr>
        <w:tc>
          <w:tcPr>
            <w:tcW w:w="1716" w:type="dxa"/>
            <w:vAlign w:val="center"/>
          </w:tcPr>
          <w:p w14:paraId="23D119F3" w14:textId="24D7B226"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2D64D2D" wp14:editId="2005CA7D">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979" w:type="dxa"/>
            <w:vAlign w:val="center"/>
          </w:tcPr>
          <w:p w14:paraId="39F65CD4" w14:textId="0AD4A157"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Joceline Vega Vargas</w:t>
            </w:r>
          </w:p>
          <w:p w14:paraId="6C7241F7" w14:textId="3B54029D"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59807C"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62A31AA4"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264200B0"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77986D27" w14:textId="77777777" w:rsidTr="00690C3A">
        <w:trPr>
          <w:jc w:val="center"/>
        </w:trPr>
        <w:tc>
          <w:tcPr>
            <w:tcW w:w="1716" w:type="dxa"/>
            <w:vAlign w:val="center"/>
          </w:tcPr>
          <w:p w14:paraId="0B739E58" w14:textId="7F1E14E0"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2AB9C69F" wp14:editId="20FCEC5B">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979" w:type="dxa"/>
            <w:vAlign w:val="center"/>
          </w:tcPr>
          <w:p w14:paraId="42CB677F" w14:textId="5A582AE7"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América Victoria Aguilar Gil</w:t>
            </w:r>
          </w:p>
          <w:p w14:paraId="06D549E4" w14:textId="104E5273"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F806999"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3C5FEE25"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473FD9EE"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AB727A9" w14:textId="77777777" w:rsidTr="00690C3A">
        <w:trPr>
          <w:jc w:val="center"/>
        </w:trPr>
        <w:tc>
          <w:tcPr>
            <w:tcW w:w="1716" w:type="dxa"/>
            <w:vAlign w:val="center"/>
          </w:tcPr>
          <w:p w14:paraId="2DA06E60" w14:textId="3EBBAD91"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4A244C03" wp14:editId="4CFE4001">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979" w:type="dxa"/>
            <w:vAlign w:val="center"/>
          </w:tcPr>
          <w:p w14:paraId="240E3A7F" w14:textId="7487B539"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Brenda Francisca Ríos Prieto</w:t>
            </w:r>
          </w:p>
          <w:p w14:paraId="526407B5" w14:textId="50E6D1CF"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62888C62"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2B7E7F71"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2EEBE4D9"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EE66E19" w14:textId="77777777" w:rsidTr="00690C3A">
        <w:trPr>
          <w:jc w:val="center"/>
        </w:trPr>
        <w:tc>
          <w:tcPr>
            <w:tcW w:w="1716" w:type="dxa"/>
            <w:vAlign w:val="center"/>
          </w:tcPr>
          <w:p w14:paraId="4F79352B" w14:textId="7AFC9F08"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lastRenderedPageBreak/>
              <w:drawing>
                <wp:inline distT="0" distB="0" distL="0" distR="0" wp14:anchorId="4ECBD740" wp14:editId="3376E545">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979" w:type="dxa"/>
            <w:vAlign w:val="center"/>
          </w:tcPr>
          <w:p w14:paraId="41E6367A" w14:textId="68DC0254"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María Antonieta Pérez Reyes</w:t>
            </w:r>
          </w:p>
          <w:p w14:paraId="3A498B27" w14:textId="37C4C63B"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26C35F4"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7C5EA2DC"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559ACE3A"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49950A6B" w14:textId="77777777" w:rsidTr="00690C3A">
        <w:trPr>
          <w:jc w:val="center"/>
        </w:trPr>
        <w:tc>
          <w:tcPr>
            <w:tcW w:w="1716" w:type="dxa"/>
            <w:vAlign w:val="center"/>
          </w:tcPr>
          <w:p w14:paraId="54794FD5" w14:textId="4FE5663A" w:rsidR="00B65A73" w:rsidRPr="00B65A73" w:rsidRDefault="00B65A73" w:rsidP="00D869C2">
            <w:pPr>
              <w:pStyle w:val="Normal2"/>
              <w:spacing w:line="360" w:lineRule="auto"/>
              <w:jc w:val="center"/>
              <w:rPr>
                <w:rFonts w:ascii="Century Gothic" w:hAnsi="Century Gothic" w:cs="Arial"/>
                <w:b/>
                <w:noProof/>
                <w:szCs w:val="24"/>
                <w:lang w:val="es-MX" w:eastAsia="es-MX"/>
              </w:rPr>
            </w:pPr>
            <w:r>
              <w:rPr>
                <w:noProof/>
                <w:lang w:val="es-MX" w:eastAsia="es-MX"/>
              </w:rPr>
              <w:drawing>
                <wp:inline distT="0" distB="0" distL="0" distR="0" wp14:anchorId="281E250B" wp14:editId="6ED40404">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979" w:type="dxa"/>
            <w:vAlign w:val="center"/>
          </w:tcPr>
          <w:p w14:paraId="5F5190F4" w14:textId="07782627"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Francisco Adrián Sánchez Villegas</w:t>
            </w:r>
          </w:p>
          <w:p w14:paraId="4CF88C60" w14:textId="5732D65A"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2E0B39" w14:textId="77777777" w:rsidR="00B65A73" w:rsidRPr="00414B59" w:rsidRDefault="00B65A73" w:rsidP="00D869C2">
            <w:pPr>
              <w:pStyle w:val="Normal2"/>
              <w:spacing w:line="360" w:lineRule="auto"/>
              <w:rPr>
                <w:rFonts w:ascii="Century Gothic" w:hAnsi="Century Gothic" w:cs="Arial"/>
                <w:b/>
                <w:szCs w:val="24"/>
              </w:rPr>
            </w:pPr>
          </w:p>
        </w:tc>
        <w:tc>
          <w:tcPr>
            <w:tcW w:w="1923" w:type="dxa"/>
            <w:vAlign w:val="center"/>
          </w:tcPr>
          <w:p w14:paraId="5F718D6E" w14:textId="77777777" w:rsidR="00B65A73" w:rsidRPr="00414B59" w:rsidRDefault="00B65A73" w:rsidP="00D869C2">
            <w:pPr>
              <w:pStyle w:val="Normal2"/>
              <w:spacing w:line="360" w:lineRule="auto"/>
              <w:rPr>
                <w:rFonts w:ascii="Century Gothic" w:hAnsi="Century Gothic" w:cs="Arial"/>
                <w:b/>
                <w:szCs w:val="24"/>
              </w:rPr>
            </w:pPr>
          </w:p>
        </w:tc>
        <w:tc>
          <w:tcPr>
            <w:tcW w:w="1757" w:type="dxa"/>
            <w:vAlign w:val="center"/>
          </w:tcPr>
          <w:p w14:paraId="224B9B64" w14:textId="77777777" w:rsidR="00B65A73" w:rsidRPr="00414B59" w:rsidRDefault="00B65A73" w:rsidP="00D869C2">
            <w:pPr>
              <w:pStyle w:val="Normal2"/>
              <w:spacing w:line="360" w:lineRule="auto"/>
              <w:rPr>
                <w:rFonts w:ascii="Century Gothic" w:hAnsi="Century Gothic" w:cs="Arial"/>
                <w:b/>
                <w:szCs w:val="24"/>
              </w:rPr>
            </w:pPr>
          </w:p>
        </w:tc>
      </w:tr>
      <w:tr w:rsidR="00B65A73" w:rsidRPr="00414B59" w14:paraId="17731CE9" w14:textId="77777777" w:rsidTr="00690C3A">
        <w:trPr>
          <w:jc w:val="center"/>
        </w:trPr>
        <w:tc>
          <w:tcPr>
            <w:tcW w:w="1716" w:type="dxa"/>
            <w:vAlign w:val="center"/>
          </w:tcPr>
          <w:p w14:paraId="12F76537" w14:textId="383677C7" w:rsidR="00B65A73" w:rsidRDefault="00B65A73" w:rsidP="00D869C2">
            <w:pPr>
              <w:pStyle w:val="Normal2"/>
              <w:spacing w:line="360" w:lineRule="auto"/>
              <w:jc w:val="center"/>
              <w:rPr>
                <w:noProof/>
                <w:lang w:val="es-MX" w:eastAsia="es-MX"/>
              </w:rPr>
            </w:pPr>
            <w:r w:rsidRPr="00B65A73">
              <w:rPr>
                <w:noProof/>
                <w:lang w:val="es-MX" w:eastAsia="es-MX"/>
              </w:rPr>
              <w:drawing>
                <wp:inline distT="0" distB="0" distL="0" distR="0" wp14:anchorId="6479E928" wp14:editId="094B9FE7">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979" w:type="dxa"/>
            <w:vAlign w:val="center"/>
          </w:tcPr>
          <w:p w14:paraId="0F774F5C" w14:textId="4002187D" w:rsidR="00B65A73" w:rsidRPr="00B65A73" w:rsidRDefault="00B65A73" w:rsidP="00B65A73">
            <w:pPr>
              <w:pStyle w:val="Normal2"/>
              <w:spacing w:line="360" w:lineRule="auto"/>
              <w:jc w:val="center"/>
              <w:rPr>
                <w:rFonts w:ascii="Century Gothic" w:hAnsi="Century Gothic" w:cs="Arial"/>
                <w:b/>
                <w:sz w:val="22"/>
                <w:szCs w:val="22"/>
              </w:rPr>
            </w:pPr>
            <w:r>
              <w:rPr>
                <w:rFonts w:ascii="Century Gothic" w:hAnsi="Century Gothic" w:cs="Arial"/>
                <w:b/>
                <w:sz w:val="22"/>
                <w:szCs w:val="22"/>
              </w:rPr>
              <w:t xml:space="preserve">Dip. </w:t>
            </w:r>
            <w:r w:rsidRPr="00B65A73">
              <w:rPr>
                <w:rFonts w:ascii="Century Gothic" w:hAnsi="Century Gothic" w:cs="Arial"/>
                <w:b/>
                <w:sz w:val="22"/>
                <w:szCs w:val="22"/>
              </w:rPr>
              <w:t>Leticia Ortega Máynez</w:t>
            </w:r>
          </w:p>
          <w:p w14:paraId="37F2B44A" w14:textId="6F2C313E"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4FB5565" w14:textId="77777777" w:rsidR="00B65A73" w:rsidRPr="00414B59" w:rsidRDefault="00B65A73" w:rsidP="00D869C2">
            <w:pPr>
              <w:pStyle w:val="Normal2"/>
              <w:spacing w:line="360" w:lineRule="auto"/>
              <w:rPr>
                <w:rFonts w:ascii="Century Gothic" w:hAnsi="Century Gothic" w:cs="Arial"/>
                <w:b/>
                <w:szCs w:val="24"/>
              </w:rPr>
            </w:pPr>
          </w:p>
        </w:tc>
        <w:tc>
          <w:tcPr>
            <w:tcW w:w="1923" w:type="dxa"/>
            <w:vAlign w:val="center"/>
          </w:tcPr>
          <w:p w14:paraId="6907EDB6" w14:textId="77777777" w:rsidR="00B65A73" w:rsidRPr="00414B59" w:rsidRDefault="00B65A73" w:rsidP="00D869C2">
            <w:pPr>
              <w:pStyle w:val="Normal2"/>
              <w:spacing w:line="360" w:lineRule="auto"/>
              <w:rPr>
                <w:rFonts w:ascii="Century Gothic" w:hAnsi="Century Gothic" w:cs="Arial"/>
                <w:b/>
                <w:szCs w:val="24"/>
              </w:rPr>
            </w:pPr>
          </w:p>
        </w:tc>
        <w:tc>
          <w:tcPr>
            <w:tcW w:w="1757" w:type="dxa"/>
            <w:vAlign w:val="center"/>
          </w:tcPr>
          <w:p w14:paraId="70376037" w14:textId="77777777" w:rsidR="00B65A73" w:rsidRPr="00414B59" w:rsidRDefault="00B65A73" w:rsidP="00D869C2">
            <w:pPr>
              <w:pStyle w:val="Normal2"/>
              <w:spacing w:line="360" w:lineRule="auto"/>
              <w:rPr>
                <w:rFonts w:ascii="Century Gothic" w:hAnsi="Century Gothic" w:cs="Arial"/>
                <w:b/>
                <w:szCs w:val="24"/>
              </w:rPr>
            </w:pPr>
          </w:p>
        </w:tc>
      </w:tr>
    </w:tbl>
    <w:p w14:paraId="14D6EF3B" w14:textId="77777777" w:rsidR="0039495B" w:rsidRPr="00690C3A" w:rsidRDefault="0039495B" w:rsidP="004677AB">
      <w:pPr>
        <w:pStyle w:val="Normal1"/>
        <w:widowControl w:val="0"/>
        <w:jc w:val="both"/>
        <w:rPr>
          <w:rFonts w:ascii="Century Gothic" w:eastAsia="Arial" w:hAnsi="Century Gothic" w:cs="Arial"/>
          <w:color w:val="auto"/>
          <w:sz w:val="20"/>
          <w:highlight w:val="yellow"/>
        </w:rPr>
      </w:pPr>
    </w:p>
    <w:p w14:paraId="2FA20024" w14:textId="77777777" w:rsidR="009C514B" w:rsidRPr="00B7268D" w:rsidRDefault="009C514B" w:rsidP="004677AB">
      <w:pPr>
        <w:spacing w:line="360" w:lineRule="auto"/>
        <w:jc w:val="both"/>
        <w:rPr>
          <w:rFonts w:ascii="Century Gothic" w:hAnsi="Century Gothic" w:cs="Arial"/>
          <w:i/>
          <w:color w:val="000000" w:themeColor="text1"/>
          <w:sz w:val="12"/>
          <w:szCs w:val="16"/>
        </w:rPr>
      </w:pPr>
    </w:p>
    <w:p w14:paraId="36B3DED3" w14:textId="07276625" w:rsidR="004C298F" w:rsidRPr="00B7268D" w:rsidRDefault="00025569" w:rsidP="004677AB">
      <w:pPr>
        <w:spacing w:line="360" w:lineRule="auto"/>
        <w:jc w:val="both"/>
        <w:rPr>
          <w:rFonts w:ascii="Century Gothic" w:hAnsi="Century Gothic" w:cs="Arial"/>
          <w:color w:val="000000" w:themeColor="text1"/>
          <w:sz w:val="12"/>
          <w:szCs w:val="16"/>
        </w:rPr>
      </w:pPr>
      <w:r w:rsidRPr="00B7268D">
        <w:rPr>
          <w:rFonts w:ascii="Century Gothic" w:hAnsi="Century Gothic" w:cs="Arial"/>
          <w:color w:val="000000" w:themeColor="text1"/>
          <w:sz w:val="12"/>
          <w:szCs w:val="16"/>
        </w:rPr>
        <w:t xml:space="preserve">ESTAS FIRMAS CORRESPONDEN AL DICTAMEN CON CARÁCTER DE DECRETO, POR MEDIO </w:t>
      </w:r>
      <w:r w:rsidR="00E8427B" w:rsidRPr="00B7268D">
        <w:rPr>
          <w:rFonts w:ascii="Century Gothic" w:hAnsi="Century Gothic" w:cs="Arial"/>
          <w:color w:val="000000" w:themeColor="text1"/>
          <w:sz w:val="12"/>
          <w:szCs w:val="16"/>
        </w:rPr>
        <w:t xml:space="preserve">DEL CUAL SE APRUEBAN LAS </w:t>
      </w:r>
      <w:r w:rsidRPr="00B7268D">
        <w:rPr>
          <w:rFonts w:ascii="Century Gothic" w:hAnsi="Century Gothic" w:cs="Arial"/>
          <w:color w:val="000000" w:themeColor="text1"/>
          <w:sz w:val="12"/>
          <w:szCs w:val="16"/>
        </w:rPr>
        <w:t>TABLAS DE VALORES UNITARIOS DE SUELO Y CONSTRUCCIÓ</w:t>
      </w:r>
      <w:r w:rsidR="00814AC6" w:rsidRPr="00B7268D">
        <w:rPr>
          <w:rFonts w:ascii="Century Gothic" w:hAnsi="Century Gothic" w:cs="Arial"/>
          <w:color w:val="000000" w:themeColor="text1"/>
          <w:sz w:val="12"/>
          <w:szCs w:val="16"/>
        </w:rPr>
        <w:t>N, PARA EL EJERCICIO FISCAL 202</w:t>
      </w:r>
      <w:r w:rsidR="00DF00F2" w:rsidRPr="00B7268D">
        <w:rPr>
          <w:rFonts w:ascii="Century Gothic" w:hAnsi="Century Gothic" w:cs="Arial"/>
          <w:color w:val="000000" w:themeColor="text1"/>
          <w:sz w:val="12"/>
          <w:szCs w:val="16"/>
        </w:rPr>
        <w:t>6</w:t>
      </w:r>
      <w:r w:rsidR="00E8427B" w:rsidRPr="00B7268D">
        <w:rPr>
          <w:rFonts w:ascii="Century Gothic" w:hAnsi="Century Gothic" w:cs="Arial"/>
          <w:color w:val="000000" w:themeColor="text1"/>
          <w:sz w:val="12"/>
          <w:szCs w:val="16"/>
        </w:rPr>
        <w:t xml:space="preserve"> DE </w:t>
      </w:r>
      <w:r w:rsidR="009F7A45">
        <w:rPr>
          <w:rFonts w:ascii="Century Gothic" w:hAnsi="Century Gothic" w:cs="Arial"/>
          <w:color w:val="000000" w:themeColor="text1"/>
          <w:sz w:val="12"/>
          <w:szCs w:val="16"/>
        </w:rPr>
        <w:t xml:space="preserve">10 </w:t>
      </w:r>
      <w:r w:rsidR="00E8427B" w:rsidRPr="00B7268D">
        <w:rPr>
          <w:rFonts w:ascii="Century Gothic" w:hAnsi="Century Gothic" w:cs="Arial"/>
          <w:color w:val="000000" w:themeColor="text1"/>
          <w:sz w:val="12"/>
          <w:szCs w:val="16"/>
        </w:rPr>
        <w:t>MUNICIPIOS</w:t>
      </w:r>
      <w:r w:rsidR="00153A39">
        <w:rPr>
          <w:rFonts w:ascii="Century Gothic" w:hAnsi="Century Gothic" w:cs="Arial"/>
          <w:color w:val="000000" w:themeColor="text1"/>
          <w:sz w:val="12"/>
          <w:szCs w:val="16"/>
        </w:rPr>
        <w:t xml:space="preserve"> CORRESPONDIENTES A LAS INICIATIVAS </w:t>
      </w:r>
      <w:r w:rsidR="009F7A45" w:rsidRPr="009F7A45">
        <w:rPr>
          <w:rFonts w:ascii="Century Gothic" w:hAnsi="Century Gothic"/>
          <w:sz w:val="11"/>
          <w:szCs w:val="20"/>
        </w:rPr>
        <w:t>A1117, A1151, A1155, A1163, A1167, A1171, A1173, A1184, A1188, A1130</w:t>
      </w:r>
      <w:r w:rsidR="009F7A45">
        <w:rPr>
          <w:rFonts w:ascii="Century Gothic" w:hAnsi="Century Gothic"/>
          <w:sz w:val="11"/>
          <w:szCs w:val="20"/>
        </w:rPr>
        <w:t>.</w:t>
      </w:r>
    </w:p>
    <w:sectPr w:rsidR="004C298F" w:rsidRPr="00B7268D" w:rsidSect="00641440">
      <w:headerReference w:type="default" r:id="rId28"/>
      <w:footerReference w:type="even" r:id="rId29"/>
      <w:footerReference w:type="default" r:id="rId30"/>
      <w:pgSz w:w="12242" w:h="15842" w:code="1"/>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6A33" w14:textId="77777777" w:rsidR="003673C4" w:rsidRDefault="003673C4" w:rsidP="004379C7">
      <w:r>
        <w:separator/>
      </w:r>
    </w:p>
  </w:endnote>
  <w:endnote w:type="continuationSeparator" w:id="0">
    <w:p w14:paraId="02B65CF6" w14:textId="77777777" w:rsidR="003673C4" w:rsidRDefault="003673C4" w:rsidP="004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033" w14:textId="77777777" w:rsidR="00F644F7" w:rsidRPr="006046CE" w:rsidRDefault="00F644F7" w:rsidP="003D739B">
    <w:pPr>
      <w:pStyle w:val="Piedepgina"/>
      <w:framePr w:wrap="around" w:vAnchor="text" w:hAnchor="margin" w:xAlign="right" w:y="1"/>
      <w:rPr>
        <w:rStyle w:val="Nmerodepgina"/>
      </w:rPr>
    </w:pPr>
    <w:r w:rsidRPr="006046CE">
      <w:rPr>
        <w:rStyle w:val="Nmerodepgina"/>
      </w:rPr>
      <w:fldChar w:fldCharType="begin"/>
    </w:r>
    <w:r w:rsidRPr="006046CE">
      <w:rPr>
        <w:rStyle w:val="Nmerodepgina"/>
      </w:rPr>
      <w:instrText xml:space="preserve">PAGE  </w:instrText>
    </w:r>
    <w:r w:rsidRPr="006046CE">
      <w:rPr>
        <w:rStyle w:val="Nmerodepgina"/>
      </w:rPr>
      <w:fldChar w:fldCharType="end"/>
    </w:r>
  </w:p>
  <w:p w14:paraId="72CA7C3A" w14:textId="77777777" w:rsidR="00F644F7" w:rsidRPr="006046CE" w:rsidRDefault="00F644F7" w:rsidP="003D73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8BB" w14:textId="6E8F9DE8" w:rsidR="00F644F7" w:rsidRPr="006046CE" w:rsidRDefault="00F644F7" w:rsidP="00290F93">
    <w:pPr>
      <w:pStyle w:val="Piedepgina"/>
      <w:framePr w:wrap="around" w:vAnchor="text" w:hAnchor="page" w:x="5941" w:y="-455"/>
      <w:rPr>
        <w:rStyle w:val="Nmerodepgina"/>
        <w:rFonts w:ascii="Arial" w:hAnsi="Arial" w:cs="Arial"/>
        <w:sz w:val="20"/>
        <w:szCs w:val="20"/>
      </w:rPr>
    </w:pPr>
    <w:r w:rsidRPr="006046CE">
      <w:rPr>
        <w:rStyle w:val="Nmerodepgina"/>
        <w:rFonts w:ascii="Arial" w:hAnsi="Arial" w:cs="Arial"/>
        <w:sz w:val="20"/>
        <w:szCs w:val="20"/>
      </w:rPr>
      <w:fldChar w:fldCharType="begin"/>
    </w:r>
    <w:r w:rsidRPr="006046CE">
      <w:rPr>
        <w:rStyle w:val="Nmerodepgina"/>
        <w:rFonts w:ascii="Arial" w:hAnsi="Arial" w:cs="Arial"/>
        <w:sz w:val="20"/>
        <w:szCs w:val="20"/>
      </w:rPr>
      <w:instrText xml:space="preserve">PAGE  </w:instrText>
    </w:r>
    <w:r w:rsidRPr="006046CE">
      <w:rPr>
        <w:rStyle w:val="Nmerodepgina"/>
        <w:rFonts w:ascii="Arial" w:hAnsi="Arial" w:cs="Arial"/>
        <w:sz w:val="20"/>
        <w:szCs w:val="20"/>
      </w:rPr>
      <w:fldChar w:fldCharType="separate"/>
    </w:r>
    <w:r w:rsidR="009F7A45">
      <w:rPr>
        <w:rStyle w:val="Nmerodepgina"/>
        <w:rFonts w:ascii="Arial" w:hAnsi="Arial" w:cs="Arial"/>
        <w:noProof/>
        <w:sz w:val="20"/>
        <w:szCs w:val="20"/>
      </w:rPr>
      <w:t>24</w:t>
    </w:r>
    <w:r w:rsidRPr="006046CE">
      <w:rPr>
        <w:rStyle w:val="Nmerodepgina"/>
        <w:rFonts w:ascii="Arial" w:hAnsi="Arial" w:cs="Arial"/>
        <w:sz w:val="20"/>
        <w:szCs w:val="20"/>
      </w:rPr>
      <w:fldChar w:fldCharType="end"/>
    </w:r>
  </w:p>
  <w:p w14:paraId="3E99C4B3" w14:textId="193AD30A" w:rsidR="00F644F7" w:rsidRPr="000F2C75" w:rsidRDefault="00627CC4" w:rsidP="000F2C75">
    <w:pPr>
      <w:pStyle w:val="Piedepgina"/>
      <w:jc w:val="right"/>
      <w:rPr>
        <w:rFonts w:ascii="Century Gothic" w:hAnsi="Century Gothic"/>
        <w:sz w:val="11"/>
        <w:szCs w:val="20"/>
        <w:lang w:val="en-US"/>
      </w:rPr>
    </w:pPr>
    <w:r>
      <w:rPr>
        <w:rFonts w:ascii="Century Gothic" w:hAnsi="Century Gothic"/>
        <w:sz w:val="11"/>
        <w:szCs w:val="20"/>
      </w:rPr>
      <w:t xml:space="preserve">A1117, </w:t>
    </w:r>
    <w:r w:rsidR="00F644F7" w:rsidRPr="000F2C75">
      <w:rPr>
        <w:rFonts w:ascii="Century Gothic" w:hAnsi="Century Gothic"/>
        <w:sz w:val="11"/>
        <w:szCs w:val="20"/>
      </w:rPr>
      <w:t>A1151</w:t>
    </w:r>
    <w:r w:rsidR="00F644F7">
      <w:rPr>
        <w:rFonts w:ascii="Century Gothic" w:hAnsi="Century Gothic"/>
        <w:sz w:val="11"/>
        <w:szCs w:val="20"/>
      </w:rPr>
      <w:t xml:space="preserve">, </w:t>
    </w:r>
    <w:r w:rsidR="00F644F7" w:rsidRPr="000F2C75">
      <w:rPr>
        <w:rFonts w:ascii="Century Gothic" w:hAnsi="Century Gothic"/>
        <w:sz w:val="11"/>
        <w:szCs w:val="20"/>
      </w:rPr>
      <w:t>A1155</w:t>
    </w:r>
    <w:r w:rsidR="00F644F7">
      <w:rPr>
        <w:rFonts w:ascii="Century Gothic" w:hAnsi="Century Gothic"/>
        <w:sz w:val="11"/>
        <w:szCs w:val="20"/>
      </w:rPr>
      <w:t xml:space="preserve">, </w:t>
    </w:r>
    <w:r w:rsidR="00F644F7" w:rsidRPr="000F2C75">
      <w:rPr>
        <w:rFonts w:ascii="Century Gothic" w:hAnsi="Century Gothic"/>
        <w:sz w:val="11"/>
        <w:szCs w:val="20"/>
      </w:rPr>
      <w:t>A1163</w:t>
    </w:r>
    <w:r w:rsidR="00F644F7">
      <w:rPr>
        <w:rFonts w:ascii="Century Gothic" w:hAnsi="Century Gothic"/>
        <w:sz w:val="11"/>
        <w:szCs w:val="20"/>
      </w:rPr>
      <w:t xml:space="preserve">, </w:t>
    </w:r>
    <w:r w:rsidR="00F644F7" w:rsidRPr="000F2C75">
      <w:rPr>
        <w:rFonts w:ascii="Century Gothic" w:hAnsi="Century Gothic"/>
        <w:sz w:val="11"/>
        <w:szCs w:val="20"/>
      </w:rPr>
      <w:t>A1167</w:t>
    </w:r>
    <w:r w:rsidR="00F644F7">
      <w:rPr>
        <w:rFonts w:ascii="Century Gothic" w:hAnsi="Century Gothic"/>
        <w:sz w:val="11"/>
        <w:szCs w:val="20"/>
      </w:rPr>
      <w:t xml:space="preserve">, </w:t>
    </w:r>
    <w:r w:rsidR="00F644F7" w:rsidRPr="000F2C75">
      <w:rPr>
        <w:rFonts w:ascii="Century Gothic" w:hAnsi="Century Gothic"/>
        <w:sz w:val="11"/>
        <w:szCs w:val="20"/>
      </w:rPr>
      <w:t>A1171</w:t>
    </w:r>
    <w:r w:rsidR="00F644F7">
      <w:rPr>
        <w:rFonts w:ascii="Century Gothic" w:hAnsi="Century Gothic"/>
        <w:sz w:val="11"/>
        <w:szCs w:val="20"/>
      </w:rPr>
      <w:t xml:space="preserve">, </w:t>
    </w:r>
    <w:r>
      <w:rPr>
        <w:rFonts w:ascii="Century Gothic" w:hAnsi="Century Gothic"/>
        <w:sz w:val="11"/>
        <w:szCs w:val="20"/>
      </w:rPr>
      <w:t xml:space="preserve">A1173, </w:t>
    </w:r>
    <w:r w:rsidR="00F644F7" w:rsidRPr="000F2C75">
      <w:rPr>
        <w:rFonts w:ascii="Century Gothic" w:hAnsi="Century Gothic"/>
        <w:sz w:val="11"/>
        <w:szCs w:val="20"/>
      </w:rPr>
      <w:t>A1184</w:t>
    </w:r>
    <w:r w:rsidR="00F644F7">
      <w:rPr>
        <w:rFonts w:ascii="Century Gothic" w:hAnsi="Century Gothic"/>
        <w:sz w:val="11"/>
        <w:szCs w:val="20"/>
      </w:rPr>
      <w:t xml:space="preserve">, </w:t>
    </w:r>
    <w:r w:rsidR="00F644F7" w:rsidRPr="000F2C75">
      <w:rPr>
        <w:rFonts w:ascii="Century Gothic" w:hAnsi="Century Gothic"/>
        <w:sz w:val="11"/>
        <w:szCs w:val="20"/>
      </w:rPr>
      <w:t>A1188</w:t>
    </w:r>
    <w:r w:rsidR="00F644F7">
      <w:rPr>
        <w:rFonts w:ascii="Century Gothic" w:hAnsi="Century Gothic"/>
        <w:sz w:val="11"/>
        <w:szCs w:val="20"/>
      </w:rPr>
      <w:t xml:space="preserve">, </w:t>
    </w:r>
    <w:r w:rsidR="00F644F7" w:rsidRPr="000F2C75">
      <w:rPr>
        <w:rFonts w:ascii="Century Gothic" w:hAnsi="Century Gothic"/>
        <w:sz w:val="11"/>
        <w:szCs w:val="20"/>
        <w:lang w:val="en-US"/>
      </w:rPr>
      <w:t>A1130/OIDS/GAOR/JRMC/DAGR</w:t>
    </w:r>
  </w:p>
  <w:p w14:paraId="2C1BEDE8" w14:textId="77777777" w:rsidR="00F644F7" w:rsidRPr="000F2C75" w:rsidRDefault="00F644F7" w:rsidP="003D739B">
    <w:pPr>
      <w:pStyle w:val="Piedepgina"/>
      <w:ind w:right="360"/>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A138" w14:textId="77777777" w:rsidR="003673C4" w:rsidRDefault="003673C4" w:rsidP="004379C7">
      <w:r>
        <w:separator/>
      </w:r>
    </w:p>
  </w:footnote>
  <w:footnote w:type="continuationSeparator" w:id="0">
    <w:p w14:paraId="64964306" w14:textId="77777777" w:rsidR="003673C4" w:rsidRDefault="003673C4" w:rsidP="004379C7">
      <w:r>
        <w:continuationSeparator/>
      </w:r>
    </w:p>
  </w:footnote>
  <w:footnote w:id="1">
    <w:p w14:paraId="612F4770" w14:textId="77777777" w:rsidR="00F644F7" w:rsidRPr="009D65CD" w:rsidRDefault="00F644F7" w:rsidP="003B4C8B">
      <w:pPr>
        <w:pStyle w:val="Textonotapie"/>
        <w:rPr>
          <w:lang w:val="es-MX"/>
        </w:rPr>
      </w:pPr>
      <w:r>
        <w:rPr>
          <w:rStyle w:val="Refdenotaalpie"/>
        </w:rPr>
        <w:footnoteRef/>
      </w:r>
      <w:r>
        <w:t xml:space="preserve"> </w:t>
      </w:r>
      <w:r>
        <w:rPr>
          <w:lang w:val="es-MX"/>
        </w:rPr>
        <w:t>Guía metodológica para la elaboración de tablas de valores unitarios de suelo y construcción.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7803" w14:textId="77777777" w:rsidR="00F644F7" w:rsidRDefault="00F644F7" w:rsidP="00443D83">
    <w:pPr>
      <w:tabs>
        <w:tab w:val="center" w:pos="4419"/>
        <w:tab w:val="right" w:pos="8838"/>
      </w:tabs>
      <w:jc w:val="right"/>
      <w:rPr>
        <w:rFonts w:ascii="Century Gothic" w:hAnsi="Century Gothic" w:cs="Arial"/>
        <w:bCs/>
        <w:sz w:val="20"/>
        <w:szCs w:val="20"/>
        <w:lang w:eastAsia="es-ES_tradnl"/>
      </w:rPr>
    </w:pPr>
  </w:p>
  <w:p w14:paraId="5E53F08B" w14:textId="79092201" w:rsidR="00F644F7" w:rsidRPr="00A12D8F" w:rsidRDefault="00F644F7" w:rsidP="00443D83">
    <w:pPr>
      <w:pStyle w:val="Encabezado"/>
      <w:tabs>
        <w:tab w:val="left" w:pos="795"/>
        <w:tab w:val="right" w:pos="9404"/>
      </w:tabs>
      <w:spacing w:line="276" w:lineRule="auto"/>
      <w:jc w:val="right"/>
      <w:rPr>
        <w:rFonts w:ascii="Century Gothic" w:hAnsi="Century Gothic"/>
        <w:b/>
        <w:szCs w:val="40"/>
      </w:rPr>
    </w:pPr>
    <w:r>
      <w:rPr>
        <w:rFonts w:ascii="Century Gothic" w:hAnsi="Century Gothic" w:cs="Arial"/>
        <w:b/>
        <w:bCs/>
        <w:i/>
        <w:color w:val="201F1E"/>
        <w:sz w:val="20"/>
        <w:szCs w:val="20"/>
        <w:shd w:val="clear" w:color="auto" w:fill="FFFFFF"/>
      </w:rPr>
      <w:tab/>
    </w:r>
  </w:p>
  <w:p w14:paraId="6F618994" w14:textId="77777777" w:rsidR="00F644F7" w:rsidRDefault="00F644F7" w:rsidP="006C3A64">
    <w:pPr>
      <w:pStyle w:val="Encabezado"/>
      <w:jc w:val="right"/>
      <w:rPr>
        <w:rFonts w:ascii="Century Gothic" w:hAnsi="Century Gothic"/>
        <w:sz w:val="16"/>
        <w:szCs w:val="28"/>
      </w:rPr>
    </w:pPr>
  </w:p>
  <w:p w14:paraId="57A99C28" w14:textId="77777777" w:rsidR="00F644F7" w:rsidRDefault="00F644F7" w:rsidP="006C3A64">
    <w:pPr>
      <w:pStyle w:val="Encabezado"/>
      <w:jc w:val="right"/>
      <w:rPr>
        <w:rFonts w:ascii="Century Gothic" w:hAnsi="Century Gothic"/>
        <w:sz w:val="16"/>
        <w:szCs w:val="28"/>
      </w:rPr>
    </w:pPr>
  </w:p>
  <w:p w14:paraId="52A8FD9A" w14:textId="77777777" w:rsidR="00F644F7" w:rsidRPr="008F502D" w:rsidRDefault="00F644F7" w:rsidP="00443D83">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3815DE94" w14:textId="67FEDE2F" w:rsidR="00F644F7" w:rsidRPr="00DD3F6F" w:rsidRDefault="00F644F7" w:rsidP="00443D83">
    <w:pPr>
      <w:pStyle w:val="Encabezado"/>
      <w:spacing w:line="276" w:lineRule="auto"/>
      <w:jc w:val="right"/>
      <w:rPr>
        <w:rFonts w:ascii="Century Gothic" w:hAnsi="Century Gothic"/>
        <w:b/>
      </w:rPr>
    </w:pPr>
    <w:r>
      <w:rPr>
        <w:rFonts w:ascii="Century Gothic" w:hAnsi="Century Gothic" w:cs="Arial"/>
        <w:b/>
      </w:rPr>
      <w:t>LXVIII/DCPPHP/23</w:t>
    </w:r>
  </w:p>
  <w:p w14:paraId="14F11744" w14:textId="38DBE917" w:rsidR="00F644F7" w:rsidRPr="006046CE" w:rsidRDefault="00F644F7" w:rsidP="00641440">
    <w:pPr>
      <w:pStyle w:val="Encabezado"/>
      <w:jc w:val="right"/>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D2E"/>
    <w:multiLevelType w:val="hybridMultilevel"/>
    <w:tmpl w:val="634483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B7CF9"/>
    <w:multiLevelType w:val="hybridMultilevel"/>
    <w:tmpl w:val="D00E42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72024"/>
    <w:multiLevelType w:val="hybridMultilevel"/>
    <w:tmpl w:val="9C02A6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23EED"/>
    <w:multiLevelType w:val="hybridMultilevel"/>
    <w:tmpl w:val="D1B0EE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FD1BF0"/>
    <w:multiLevelType w:val="hybridMultilevel"/>
    <w:tmpl w:val="953C97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A81C51"/>
    <w:multiLevelType w:val="hybridMultilevel"/>
    <w:tmpl w:val="8FF63F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B32DD0"/>
    <w:multiLevelType w:val="hybridMultilevel"/>
    <w:tmpl w:val="66F8D5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FA146F"/>
    <w:multiLevelType w:val="hybridMultilevel"/>
    <w:tmpl w:val="185032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46267E"/>
    <w:multiLevelType w:val="hybridMultilevel"/>
    <w:tmpl w:val="C0ECC3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12B31"/>
    <w:multiLevelType w:val="hybridMultilevel"/>
    <w:tmpl w:val="5B064F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7E3453"/>
    <w:multiLevelType w:val="hybridMultilevel"/>
    <w:tmpl w:val="19DC71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51FF8"/>
    <w:multiLevelType w:val="hybridMultilevel"/>
    <w:tmpl w:val="D4D470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DB56E6"/>
    <w:multiLevelType w:val="hybridMultilevel"/>
    <w:tmpl w:val="08061E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227937"/>
    <w:multiLevelType w:val="hybridMultilevel"/>
    <w:tmpl w:val="C5F00F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F460EE"/>
    <w:multiLevelType w:val="hybridMultilevel"/>
    <w:tmpl w:val="A9A463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8F05D1"/>
    <w:multiLevelType w:val="hybridMultilevel"/>
    <w:tmpl w:val="991E87E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0B00E6"/>
    <w:multiLevelType w:val="hybridMultilevel"/>
    <w:tmpl w:val="E75673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6741C8"/>
    <w:multiLevelType w:val="hybridMultilevel"/>
    <w:tmpl w:val="9FE21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E45AAA"/>
    <w:multiLevelType w:val="hybridMultilevel"/>
    <w:tmpl w:val="0AFE1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D924D0"/>
    <w:multiLevelType w:val="hybridMultilevel"/>
    <w:tmpl w:val="CF5A2E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A62FC7"/>
    <w:multiLevelType w:val="hybridMultilevel"/>
    <w:tmpl w:val="363CE2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457C61"/>
    <w:multiLevelType w:val="hybridMultilevel"/>
    <w:tmpl w:val="E7D229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AD45C9"/>
    <w:multiLevelType w:val="hybridMultilevel"/>
    <w:tmpl w:val="D7C8B3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F25D83"/>
    <w:multiLevelType w:val="hybridMultilevel"/>
    <w:tmpl w:val="509285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395640"/>
    <w:multiLevelType w:val="hybridMultilevel"/>
    <w:tmpl w:val="5B9CE0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C0147B"/>
    <w:multiLevelType w:val="hybridMultilevel"/>
    <w:tmpl w:val="AA587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20D0A"/>
    <w:multiLevelType w:val="hybridMultilevel"/>
    <w:tmpl w:val="5350A1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FC58BE"/>
    <w:multiLevelType w:val="hybridMultilevel"/>
    <w:tmpl w:val="931E55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F17C91"/>
    <w:multiLevelType w:val="hybridMultilevel"/>
    <w:tmpl w:val="47365F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965014"/>
    <w:multiLevelType w:val="hybridMultilevel"/>
    <w:tmpl w:val="CA50E2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16091F"/>
    <w:multiLevelType w:val="hybridMultilevel"/>
    <w:tmpl w:val="1FE286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155272"/>
    <w:multiLevelType w:val="hybridMultilevel"/>
    <w:tmpl w:val="598CA8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C07299"/>
    <w:multiLevelType w:val="hybridMultilevel"/>
    <w:tmpl w:val="45E48D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8904FF"/>
    <w:multiLevelType w:val="hybridMultilevel"/>
    <w:tmpl w:val="80141E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0"/>
  </w:num>
  <w:num w:numId="4">
    <w:abstractNumId w:val="8"/>
  </w:num>
  <w:num w:numId="5">
    <w:abstractNumId w:val="13"/>
  </w:num>
  <w:num w:numId="6">
    <w:abstractNumId w:val="4"/>
  </w:num>
  <w:num w:numId="7">
    <w:abstractNumId w:val="23"/>
  </w:num>
  <w:num w:numId="8">
    <w:abstractNumId w:val="19"/>
  </w:num>
  <w:num w:numId="9">
    <w:abstractNumId w:val="29"/>
  </w:num>
  <w:num w:numId="10">
    <w:abstractNumId w:val="3"/>
  </w:num>
  <w:num w:numId="11">
    <w:abstractNumId w:val="18"/>
  </w:num>
  <w:num w:numId="12">
    <w:abstractNumId w:val="9"/>
  </w:num>
  <w:num w:numId="13">
    <w:abstractNumId w:val="6"/>
  </w:num>
  <w:num w:numId="14">
    <w:abstractNumId w:val="14"/>
  </w:num>
  <w:num w:numId="15">
    <w:abstractNumId w:val="28"/>
  </w:num>
  <w:num w:numId="16">
    <w:abstractNumId w:val="31"/>
  </w:num>
  <w:num w:numId="17">
    <w:abstractNumId w:val="1"/>
  </w:num>
  <w:num w:numId="18">
    <w:abstractNumId w:val="21"/>
  </w:num>
  <w:num w:numId="19">
    <w:abstractNumId w:val="26"/>
  </w:num>
  <w:num w:numId="20">
    <w:abstractNumId w:val="0"/>
  </w:num>
  <w:num w:numId="21">
    <w:abstractNumId w:val="33"/>
  </w:num>
  <w:num w:numId="22">
    <w:abstractNumId w:val="15"/>
  </w:num>
  <w:num w:numId="23">
    <w:abstractNumId w:val="22"/>
  </w:num>
  <w:num w:numId="24">
    <w:abstractNumId w:val="24"/>
  </w:num>
  <w:num w:numId="25">
    <w:abstractNumId w:val="17"/>
  </w:num>
  <w:num w:numId="26">
    <w:abstractNumId w:val="16"/>
  </w:num>
  <w:num w:numId="27">
    <w:abstractNumId w:val="32"/>
  </w:num>
  <w:num w:numId="28">
    <w:abstractNumId w:val="27"/>
  </w:num>
  <w:num w:numId="29">
    <w:abstractNumId w:val="7"/>
  </w:num>
  <w:num w:numId="30">
    <w:abstractNumId w:val="11"/>
  </w:num>
  <w:num w:numId="31">
    <w:abstractNumId w:val="25"/>
  </w:num>
  <w:num w:numId="32">
    <w:abstractNumId w:val="12"/>
  </w:num>
  <w:num w:numId="33">
    <w:abstractNumId w:val="2"/>
  </w:num>
  <w:num w:numId="34">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0B"/>
    <w:rsid w:val="00000943"/>
    <w:rsid w:val="00002021"/>
    <w:rsid w:val="000044BB"/>
    <w:rsid w:val="00013387"/>
    <w:rsid w:val="00016B77"/>
    <w:rsid w:val="00020D8A"/>
    <w:rsid w:val="00022177"/>
    <w:rsid w:val="00025569"/>
    <w:rsid w:val="00027281"/>
    <w:rsid w:val="00031990"/>
    <w:rsid w:val="00034255"/>
    <w:rsid w:val="00036235"/>
    <w:rsid w:val="00045827"/>
    <w:rsid w:val="00052641"/>
    <w:rsid w:val="00055864"/>
    <w:rsid w:val="00055943"/>
    <w:rsid w:val="00057D4B"/>
    <w:rsid w:val="00062024"/>
    <w:rsid w:val="00071555"/>
    <w:rsid w:val="000734F6"/>
    <w:rsid w:val="00073F88"/>
    <w:rsid w:val="00076E12"/>
    <w:rsid w:val="00077CC8"/>
    <w:rsid w:val="000820FD"/>
    <w:rsid w:val="00082F30"/>
    <w:rsid w:val="00083133"/>
    <w:rsid w:val="000937F9"/>
    <w:rsid w:val="000A2C16"/>
    <w:rsid w:val="000A3EE0"/>
    <w:rsid w:val="000B0257"/>
    <w:rsid w:val="000B4B12"/>
    <w:rsid w:val="000C275B"/>
    <w:rsid w:val="000C3027"/>
    <w:rsid w:val="000C3936"/>
    <w:rsid w:val="000C58F8"/>
    <w:rsid w:val="000D006B"/>
    <w:rsid w:val="000D3AD4"/>
    <w:rsid w:val="000D7416"/>
    <w:rsid w:val="000F0413"/>
    <w:rsid w:val="000F2C75"/>
    <w:rsid w:val="000F533E"/>
    <w:rsid w:val="00102F70"/>
    <w:rsid w:val="00110351"/>
    <w:rsid w:val="00122438"/>
    <w:rsid w:val="00124B7A"/>
    <w:rsid w:val="0012573E"/>
    <w:rsid w:val="00130714"/>
    <w:rsid w:val="00131580"/>
    <w:rsid w:val="001437AA"/>
    <w:rsid w:val="00143D83"/>
    <w:rsid w:val="00146515"/>
    <w:rsid w:val="00152BB6"/>
    <w:rsid w:val="00153A39"/>
    <w:rsid w:val="00167108"/>
    <w:rsid w:val="00175AAD"/>
    <w:rsid w:val="001958D8"/>
    <w:rsid w:val="0019761C"/>
    <w:rsid w:val="001B10FA"/>
    <w:rsid w:val="001B2910"/>
    <w:rsid w:val="001B3FEB"/>
    <w:rsid w:val="001B730D"/>
    <w:rsid w:val="001C60BB"/>
    <w:rsid w:val="001C7B0D"/>
    <w:rsid w:val="001D2015"/>
    <w:rsid w:val="001D5543"/>
    <w:rsid w:val="001D735B"/>
    <w:rsid w:val="001E0DD2"/>
    <w:rsid w:val="001E3038"/>
    <w:rsid w:val="001E4ACA"/>
    <w:rsid w:val="001E5BD3"/>
    <w:rsid w:val="001E6F20"/>
    <w:rsid w:val="001F0400"/>
    <w:rsid w:val="001F4F95"/>
    <w:rsid w:val="001F5A47"/>
    <w:rsid w:val="0020058D"/>
    <w:rsid w:val="00203BC4"/>
    <w:rsid w:val="002048BD"/>
    <w:rsid w:val="002061A3"/>
    <w:rsid w:val="0020717D"/>
    <w:rsid w:val="00211ABD"/>
    <w:rsid w:val="00214CDA"/>
    <w:rsid w:val="0021778D"/>
    <w:rsid w:val="00220511"/>
    <w:rsid w:val="00222764"/>
    <w:rsid w:val="002239F9"/>
    <w:rsid w:val="00227EF6"/>
    <w:rsid w:val="002328F4"/>
    <w:rsid w:val="00235E12"/>
    <w:rsid w:val="00236936"/>
    <w:rsid w:val="002407CE"/>
    <w:rsid w:val="0024307A"/>
    <w:rsid w:val="00244DF3"/>
    <w:rsid w:val="0024679D"/>
    <w:rsid w:val="00247D77"/>
    <w:rsid w:val="0025234D"/>
    <w:rsid w:val="002544C7"/>
    <w:rsid w:val="002548FE"/>
    <w:rsid w:val="0025547A"/>
    <w:rsid w:val="0025762A"/>
    <w:rsid w:val="00262916"/>
    <w:rsid w:val="00265018"/>
    <w:rsid w:val="00266855"/>
    <w:rsid w:val="00267646"/>
    <w:rsid w:val="00267A39"/>
    <w:rsid w:val="00271263"/>
    <w:rsid w:val="00277023"/>
    <w:rsid w:val="00282291"/>
    <w:rsid w:val="00284F05"/>
    <w:rsid w:val="00286FEC"/>
    <w:rsid w:val="00290F93"/>
    <w:rsid w:val="00291577"/>
    <w:rsid w:val="00296DB8"/>
    <w:rsid w:val="00297078"/>
    <w:rsid w:val="002A40BF"/>
    <w:rsid w:val="002A4726"/>
    <w:rsid w:val="002B1A37"/>
    <w:rsid w:val="002B21A9"/>
    <w:rsid w:val="002B42FC"/>
    <w:rsid w:val="002B688F"/>
    <w:rsid w:val="002B75D0"/>
    <w:rsid w:val="002C270B"/>
    <w:rsid w:val="002C64E5"/>
    <w:rsid w:val="002D2785"/>
    <w:rsid w:val="002E50C7"/>
    <w:rsid w:val="002E65BC"/>
    <w:rsid w:val="002E7B92"/>
    <w:rsid w:val="003045E8"/>
    <w:rsid w:val="00304C6D"/>
    <w:rsid w:val="00307282"/>
    <w:rsid w:val="00313014"/>
    <w:rsid w:val="003149CB"/>
    <w:rsid w:val="00317A60"/>
    <w:rsid w:val="00324FFC"/>
    <w:rsid w:val="00326B7B"/>
    <w:rsid w:val="003325C8"/>
    <w:rsid w:val="00333A47"/>
    <w:rsid w:val="00336F11"/>
    <w:rsid w:val="00343842"/>
    <w:rsid w:val="0035275B"/>
    <w:rsid w:val="00352F64"/>
    <w:rsid w:val="00360ED8"/>
    <w:rsid w:val="00366395"/>
    <w:rsid w:val="003673C4"/>
    <w:rsid w:val="003702F4"/>
    <w:rsid w:val="00373FF0"/>
    <w:rsid w:val="00384A46"/>
    <w:rsid w:val="00387451"/>
    <w:rsid w:val="00387ACD"/>
    <w:rsid w:val="00391ECE"/>
    <w:rsid w:val="0039495B"/>
    <w:rsid w:val="00396AE3"/>
    <w:rsid w:val="003A16BF"/>
    <w:rsid w:val="003A3275"/>
    <w:rsid w:val="003A3306"/>
    <w:rsid w:val="003A7930"/>
    <w:rsid w:val="003B2DE8"/>
    <w:rsid w:val="003B4C8B"/>
    <w:rsid w:val="003B599F"/>
    <w:rsid w:val="003B7209"/>
    <w:rsid w:val="003B729F"/>
    <w:rsid w:val="003B753F"/>
    <w:rsid w:val="003C15C3"/>
    <w:rsid w:val="003C3C50"/>
    <w:rsid w:val="003D3DC9"/>
    <w:rsid w:val="003D549F"/>
    <w:rsid w:val="003D63DB"/>
    <w:rsid w:val="003D739B"/>
    <w:rsid w:val="003F30BA"/>
    <w:rsid w:val="00400F73"/>
    <w:rsid w:val="004018F7"/>
    <w:rsid w:val="00404847"/>
    <w:rsid w:val="004108C6"/>
    <w:rsid w:val="00413EA1"/>
    <w:rsid w:val="00414125"/>
    <w:rsid w:val="0041632D"/>
    <w:rsid w:val="0042144F"/>
    <w:rsid w:val="0042388B"/>
    <w:rsid w:val="0042483B"/>
    <w:rsid w:val="00425BFA"/>
    <w:rsid w:val="004379C7"/>
    <w:rsid w:val="0044027F"/>
    <w:rsid w:val="00440BAF"/>
    <w:rsid w:val="0044239C"/>
    <w:rsid w:val="00443D83"/>
    <w:rsid w:val="00444DC0"/>
    <w:rsid w:val="00446977"/>
    <w:rsid w:val="00450411"/>
    <w:rsid w:val="00450E72"/>
    <w:rsid w:val="00451DB8"/>
    <w:rsid w:val="0045258C"/>
    <w:rsid w:val="0045327C"/>
    <w:rsid w:val="00462C0D"/>
    <w:rsid w:val="004677AB"/>
    <w:rsid w:val="00471201"/>
    <w:rsid w:val="00480FA7"/>
    <w:rsid w:val="00481733"/>
    <w:rsid w:val="00482FC8"/>
    <w:rsid w:val="00487276"/>
    <w:rsid w:val="004904B5"/>
    <w:rsid w:val="00490523"/>
    <w:rsid w:val="00492DD5"/>
    <w:rsid w:val="00493F23"/>
    <w:rsid w:val="00494B5D"/>
    <w:rsid w:val="004958CB"/>
    <w:rsid w:val="004A0013"/>
    <w:rsid w:val="004A14CD"/>
    <w:rsid w:val="004A3AE6"/>
    <w:rsid w:val="004A3C2B"/>
    <w:rsid w:val="004B7965"/>
    <w:rsid w:val="004C12F2"/>
    <w:rsid w:val="004C1857"/>
    <w:rsid w:val="004C298F"/>
    <w:rsid w:val="004C6FE8"/>
    <w:rsid w:val="004D0587"/>
    <w:rsid w:val="004D2293"/>
    <w:rsid w:val="004D32AE"/>
    <w:rsid w:val="004E3202"/>
    <w:rsid w:val="004E4AF3"/>
    <w:rsid w:val="004F1810"/>
    <w:rsid w:val="004F656C"/>
    <w:rsid w:val="00500916"/>
    <w:rsid w:val="00500990"/>
    <w:rsid w:val="00512506"/>
    <w:rsid w:val="005237CB"/>
    <w:rsid w:val="00531B4B"/>
    <w:rsid w:val="00534179"/>
    <w:rsid w:val="00546877"/>
    <w:rsid w:val="00547407"/>
    <w:rsid w:val="00551A36"/>
    <w:rsid w:val="00553167"/>
    <w:rsid w:val="005600EA"/>
    <w:rsid w:val="005610A5"/>
    <w:rsid w:val="00562E3E"/>
    <w:rsid w:val="00566013"/>
    <w:rsid w:val="00566E5C"/>
    <w:rsid w:val="005705D7"/>
    <w:rsid w:val="005759E3"/>
    <w:rsid w:val="00587963"/>
    <w:rsid w:val="00591DBB"/>
    <w:rsid w:val="0059434C"/>
    <w:rsid w:val="00594C8B"/>
    <w:rsid w:val="005A1C31"/>
    <w:rsid w:val="005A1E47"/>
    <w:rsid w:val="005A3DE6"/>
    <w:rsid w:val="005A66B5"/>
    <w:rsid w:val="005A75A0"/>
    <w:rsid w:val="005B48E9"/>
    <w:rsid w:val="005B4B19"/>
    <w:rsid w:val="005B50C8"/>
    <w:rsid w:val="005B5FAA"/>
    <w:rsid w:val="005B6B84"/>
    <w:rsid w:val="005B763F"/>
    <w:rsid w:val="005B7866"/>
    <w:rsid w:val="005C1D0F"/>
    <w:rsid w:val="005C5ECB"/>
    <w:rsid w:val="005C72C7"/>
    <w:rsid w:val="005D26B9"/>
    <w:rsid w:val="005D278F"/>
    <w:rsid w:val="005E04EF"/>
    <w:rsid w:val="005E44AC"/>
    <w:rsid w:val="005E6583"/>
    <w:rsid w:val="005F0A64"/>
    <w:rsid w:val="005F1FC8"/>
    <w:rsid w:val="005F7CF4"/>
    <w:rsid w:val="00600D4E"/>
    <w:rsid w:val="0060207E"/>
    <w:rsid w:val="006046CE"/>
    <w:rsid w:val="006214B5"/>
    <w:rsid w:val="00622603"/>
    <w:rsid w:val="00627CC4"/>
    <w:rsid w:val="00633C0C"/>
    <w:rsid w:val="00641440"/>
    <w:rsid w:val="00647FC5"/>
    <w:rsid w:val="00667227"/>
    <w:rsid w:val="0067668E"/>
    <w:rsid w:val="00676848"/>
    <w:rsid w:val="00690C3A"/>
    <w:rsid w:val="006947FF"/>
    <w:rsid w:val="006950A5"/>
    <w:rsid w:val="00695469"/>
    <w:rsid w:val="006A3C92"/>
    <w:rsid w:val="006A521C"/>
    <w:rsid w:val="006A64DE"/>
    <w:rsid w:val="006B211B"/>
    <w:rsid w:val="006B6400"/>
    <w:rsid w:val="006B6743"/>
    <w:rsid w:val="006C3A64"/>
    <w:rsid w:val="006C3DA0"/>
    <w:rsid w:val="006C723F"/>
    <w:rsid w:val="006D4FDA"/>
    <w:rsid w:val="006E495A"/>
    <w:rsid w:val="006F7565"/>
    <w:rsid w:val="00700A6C"/>
    <w:rsid w:val="00701520"/>
    <w:rsid w:val="0070187A"/>
    <w:rsid w:val="007142DF"/>
    <w:rsid w:val="0072285C"/>
    <w:rsid w:val="007409F9"/>
    <w:rsid w:val="00750A25"/>
    <w:rsid w:val="007529AE"/>
    <w:rsid w:val="00764AAD"/>
    <w:rsid w:val="00765180"/>
    <w:rsid w:val="00765A7C"/>
    <w:rsid w:val="007748E5"/>
    <w:rsid w:val="00780055"/>
    <w:rsid w:val="00782013"/>
    <w:rsid w:val="00783426"/>
    <w:rsid w:val="0078442E"/>
    <w:rsid w:val="00786767"/>
    <w:rsid w:val="0079711D"/>
    <w:rsid w:val="00797F30"/>
    <w:rsid w:val="007A2D3D"/>
    <w:rsid w:val="007A7E15"/>
    <w:rsid w:val="007B246B"/>
    <w:rsid w:val="007B48E1"/>
    <w:rsid w:val="007B76AE"/>
    <w:rsid w:val="007C0988"/>
    <w:rsid w:val="007C5F4F"/>
    <w:rsid w:val="007C7956"/>
    <w:rsid w:val="007D4B67"/>
    <w:rsid w:val="007D5D20"/>
    <w:rsid w:val="007D7687"/>
    <w:rsid w:val="007E66DE"/>
    <w:rsid w:val="007E7AC4"/>
    <w:rsid w:val="007F3F35"/>
    <w:rsid w:val="007F7A84"/>
    <w:rsid w:val="00802BC1"/>
    <w:rsid w:val="00802E24"/>
    <w:rsid w:val="0081103E"/>
    <w:rsid w:val="008130A4"/>
    <w:rsid w:val="00813EEA"/>
    <w:rsid w:val="00814AC6"/>
    <w:rsid w:val="00815F50"/>
    <w:rsid w:val="00823A3B"/>
    <w:rsid w:val="00824F4C"/>
    <w:rsid w:val="00833018"/>
    <w:rsid w:val="0083503C"/>
    <w:rsid w:val="00836E53"/>
    <w:rsid w:val="00842C71"/>
    <w:rsid w:val="008604C9"/>
    <w:rsid w:val="00861FC4"/>
    <w:rsid w:val="008718DD"/>
    <w:rsid w:val="00872925"/>
    <w:rsid w:val="00875942"/>
    <w:rsid w:val="00877649"/>
    <w:rsid w:val="008829F4"/>
    <w:rsid w:val="008926E1"/>
    <w:rsid w:val="00893BAD"/>
    <w:rsid w:val="008960A7"/>
    <w:rsid w:val="008B18B4"/>
    <w:rsid w:val="008B43C2"/>
    <w:rsid w:val="008B5BF9"/>
    <w:rsid w:val="008B6D78"/>
    <w:rsid w:val="008B7AA4"/>
    <w:rsid w:val="008C03BF"/>
    <w:rsid w:val="008C34BD"/>
    <w:rsid w:val="008D20AF"/>
    <w:rsid w:val="008D5635"/>
    <w:rsid w:val="008E026F"/>
    <w:rsid w:val="008E55B9"/>
    <w:rsid w:val="008E6158"/>
    <w:rsid w:val="008E618A"/>
    <w:rsid w:val="008E7F4C"/>
    <w:rsid w:val="008F176C"/>
    <w:rsid w:val="008F187B"/>
    <w:rsid w:val="0090419E"/>
    <w:rsid w:val="00911234"/>
    <w:rsid w:val="0092163F"/>
    <w:rsid w:val="009221F2"/>
    <w:rsid w:val="00930476"/>
    <w:rsid w:val="009304FC"/>
    <w:rsid w:val="00930BE9"/>
    <w:rsid w:val="0093171E"/>
    <w:rsid w:val="009320CC"/>
    <w:rsid w:val="009327F8"/>
    <w:rsid w:val="0094090F"/>
    <w:rsid w:val="00942CCE"/>
    <w:rsid w:val="0094591D"/>
    <w:rsid w:val="00946047"/>
    <w:rsid w:val="009472B4"/>
    <w:rsid w:val="00947B88"/>
    <w:rsid w:val="00955D3C"/>
    <w:rsid w:val="009604B0"/>
    <w:rsid w:val="00961EBF"/>
    <w:rsid w:val="00962C45"/>
    <w:rsid w:val="0096301B"/>
    <w:rsid w:val="009719B6"/>
    <w:rsid w:val="00974294"/>
    <w:rsid w:val="009778A8"/>
    <w:rsid w:val="009807C0"/>
    <w:rsid w:val="00982258"/>
    <w:rsid w:val="00986A0D"/>
    <w:rsid w:val="009901CF"/>
    <w:rsid w:val="00990883"/>
    <w:rsid w:val="00991671"/>
    <w:rsid w:val="009934C2"/>
    <w:rsid w:val="00996E17"/>
    <w:rsid w:val="009A0D58"/>
    <w:rsid w:val="009A76D1"/>
    <w:rsid w:val="009B2512"/>
    <w:rsid w:val="009B5779"/>
    <w:rsid w:val="009C514B"/>
    <w:rsid w:val="009D19DC"/>
    <w:rsid w:val="009D1A1E"/>
    <w:rsid w:val="009D575B"/>
    <w:rsid w:val="009D5781"/>
    <w:rsid w:val="009D65CD"/>
    <w:rsid w:val="009E0183"/>
    <w:rsid w:val="009E03B1"/>
    <w:rsid w:val="009E14D3"/>
    <w:rsid w:val="009E14E3"/>
    <w:rsid w:val="009E237E"/>
    <w:rsid w:val="009F2557"/>
    <w:rsid w:val="009F3E8D"/>
    <w:rsid w:val="009F5B6F"/>
    <w:rsid w:val="009F7A45"/>
    <w:rsid w:val="00A05B38"/>
    <w:rsid w:val="00A112DB"/>
    <w:rsid w:val="00A12FB4"/>
    <w:rsid w:val="00A1579A"/>
    <w:rsid w:val="00A15B80"/>
    <w:rsid w:val="00A21727"/>
    <w:rsid w:val="00A2300C"/>
    <w:rsid w:val="00A26610"/>
    <w:rsid w:val="00A279CA"/>
    <w:rsid w:val="00A32987"/>
    <w:rsid w:val="00A34AB5"/>
    <w:rsid w:val="00A35D5E"/>
    <w:rsid w:val="00A44782"/>
    <w:rsid w:val="00A542FD"/>
    <w:rsid w:val="00A54C6A"/>
    <w:rsid w:val="00A6291D"/>
    <w:rsid w:val="00A64597"/>
    <w:rsid w:val="00A67A75"/>
    <w:rsid w:val="00A731F7"/>
    <w:rsid w:val="00A76A7D"/>
    <w:rsid w:val="00A85BB6"/>
    <w:rsid w:val="00A93DCB"/>
    <w:rsid w:val="00A9576F"/>
    <w:rsid w:val="00A97443"/>
    <w:rsid w:val="00AA0CE0"/>
    <w:rsid w:val="00AA1BA1"/>
    <w:rsid w:val="00AA7599"/>
    <w:rsid w:val="00AB06BF"/>
    <w:rsid w:val="00AB3F08"/>
    <w:rsid w:val="00AB6D96"/>
    <w:rsid w:val="00AB75D6"/>
    <w:rsid w:val="00AC3961"/>
    <w:rsid w:val="00AC45A0"/>
    <w:rsid w:val="00AC5796"/>
    <w:rsid w:val="00AD084F"/>
    <w:rsid w:val="00AD27E4"/>
    <w:rsid w:val="00AE1E2A"/>
    <w:rsid w:val="00AE39AF"/>
    <w:rsid w:val="00AE59C3"/>
    <w:rsid w:val="00AE7A37"/>
    <w:rsid w:val="00AF05F6"/>
    <w:rsid w:val="00AF2F4B"/>
    <w:rsid w:val="00AF61E9"/>
    <w:rsid w:val="00B03B7D"/>
    <w:rsid w:val="00B046F9"/>
    <w:rsid w:val="00B04B13"/>
    <w:rsid w:val="00B157FE"/>
    <w:rsid w:val="00B25F44"/>
    <w:rsid w:val="00B2729C"/>
    <w:rsid w:val="00B3036C"/>
    <w:rsid w:val="00B331F4"/>
    <w:rsid w:val="00B33882"/>
    <w:rsid w:val="00B34C56"/>
    <w:rsid w:val="00B36229"/>
    <w:rsid w:val="00B3689E"/>
    <w:rsid w:val="00B422EA"/>
    <w:rsid w:val="00B43032"/>
    <w:rsid w:val="00B4327E"/>
    <w:rsid w:val="00B44376"/>
    <w:rsid w:val="00B46F63"/>
    <w:rsid w:val="00B51C30"/>
    <w:rsid w:val="00B55599"/>
    <w:rsid w:val="00B57754"/>
    <w:rsid w:val="00B60580"/>
    <w:rsid w:val="00B6409A"/>
    <w:rsid w:val="00B65A73"/>
    <w:rsid w:val="00B72265"/>
    <w:rsid w:val="00B7268D"/>
    <w:rsid w:val="00B8071E"/>
    <w:rsid w:val="00B82C8E"/>
    <w:rsid w:val="00B95784"/>
    <w:rsid w:val="00BA1329"/>
    <w:rsid w:val="00BA592F"/>
    <w:rsid w:val="00BA6CFC"/>
    <w:rsid w:val="00BA751A"/>
    <w:rsid w:val="00BB05BE"/>
    <w:rsid w:val="00BB2C2C"/>
    <w:rsid w:val="00BB331C"/>
    <w:rsid w:val="00BB3F37"/>
    <w:rsid w:val="00BB49A1"/>
    <w:rsid w:val="00BB572E"/>
    <w:rsid w:val="00BB7D63"/>
    <w:rsid w:val="00BC1309"/>
    <w:rsid w:val="00BC3223"/>
    <w:rsid w:val="00BD16BD"/>
    <w:rsid w:val="00BD3C53"/>
    <w:rsid w:val="00BD54CE"/>
    <w:rsid w:val="00BF0DDC"/>
    <w:rsid w:val="00C01872"/>
    <w:rsid w:val="00C02ECB"/>
    <w:rsid w:val="00C04E04"/>
    <w:rsid w:val="00C07114"/>
    <w:rsid w:val="00C13F02"/>
    <w:rsid w:val="00C14CF4"/>
    <w:rsid w:val="00C204BF"/>
    <w:rsid w:val="00C21EF6"/>
    <w:rsid w:val="00C24B5A"/>
    <w:rsid w:val="00C302EC"/>
    <w:rsid w:val="00C30385"/>
    <w:rsid w:val="00C51A9A"/>
    <w:rsid w:val="00C546AB"/>
    <w:rsid w:val="00C55EB8"/>
    <w:rsid w:val="00C5755E"/>
    <w:rsid w:val="00C644D4"/>
    <w:rsid w:val="00C65394"/>
    <w:rsid w:val="00C663B3"/>
    <w:rsid w:val="00C74531"/>
    <w:rsid w:val="00C751BE"/>
    <w:rsid w:val="00C85193"/>
    <w:rsid w:val="00C867EF"/>
    <w:rsid w:val="00C969E0"/>
    <w:rsid w:val="00CA078C"/>
    <w:rsid w:val="00CA4E27"/>
    <w:rsid w:val="00CA5DB0"/>
    <w:rsid w:val="00CB3576"/>
    <w:rsid w:val="00CB4D34"/>
    <w:rsid w:val="00CB56C2"/>
    <w:rsid w:val="00CB7C5E"/>
    <w:rsid w:val="00CC0B78"/>
    <w:rsid w:val="00CD5835"/>
    <w:rsid w:val="00CD617B"/>
    <w:rsid w:val="00CD7310"/>
    <w:rsid w:val="00CE3691"/>
    <w:rsid w:val="00CF186C"/>
    <w:rsid w:val="00CF40C0"/>
    <w:rsid w:val="00CF4116"/>
    <w:rsid w:val="00CF5DA2"/>
    <w:rsid w:val="00D06185"/>
    <w:rsid w:val="00D06577"/>
    <w:rsid w:val="00D10466"/>
    <w:rsid w:val="00D10DF9"/>
    <w:rsid w:val="00D13EE7"/>
    <w:rsid w:val="00D16CE9"/>
    <w:rsid w:val="00D17C41"/>
    <w:rsid w:val="00D2064B"/>
    <w:rsid w:val="00D26DAD"/>
    <w:rsid w:val="00D34BC6"/>
    <w:rsid w:val="00D371D1"/>
    <w:rsid w:val="00D40C87"/>
    <w:rsid w:val="00D41C6A"/>
    <w:rsid w:val="00D46692"/>
    <w:rsid w:val="00D521EA"/>
    <w:rsid w:val="00D52D0B"/>
    <w:rsid w:val="00D536BD"/>
    <w:rsid w:val="00D57CFC"/>
    <w:rsid w:val="00D63FBB"/>
    <w:rsid w:val="00D65F64"/>
    <w:rsid w:val="00D759E6"/>
    <w:rsid w:val="00D82D34"/>
    <w:rsid w:val="00D84160"/>
    <w:rsid w:val="00D85EF7"/>
    <w:rsid w:val="00D869C2"/>
    <w:rsid w:val="00D91612"/>
    <w:rsid w:val="00D95E38"/>
    <w:rsid w:val="00D96B69"/>
    <w:rsid w:val="00DA2C20"/>
    <w:rsid w:val="00DA52F9"/>
    <w:rsid w:val="00DB1AF1"/>
    <w:rsid w:val="00DB5944"/>
    <w:rsid w:val="00DB5C88"/>
    <w:rsid w:val="00DC0A90"/>
    <w:rsid w:val="00DC59F2"/>
    <w:rsid w:val="00DC7095"/>
    <w:rsid w:val="00DD19E8"/>
    <w:rsid w:val="00DD65F3"/>
    <w:rsid w:val="00DD6847"/>
    <w:rsid w:val="00DD7943"/>
    <w:rsid w:val="00DE24B3"/>
    <w:rsid w:val="00DE5645"/>
    <w:rsid w:val="00DE6849"/>
    <w:rsid w:val="00DF00F2"/>
    <w:rsid w:val="00DF4504"/>
    <w:rsid w:val="00DF48E3"/>
    <w:rsid w:val="00E019C6"/>
    <w:rsid w:val="00E04CD2"/>
    <w:rsid w:val="00E060D2"/>
    <w:rsid w:val="00E0759F"/>
    <w:rsid w:val="00E174BF"/>
    <w:rsid w:val="00E3406C"/>
    <w:rsid w:val="00E3640B"/>
    <w:rsid w:val="00E422FA"/>
    <w:rsid w:val="00E51A9C"/>
    <w:rsid w:val="00E537E0"/>
    <w:rsid w:val="00E61165"/>
    <w:rsid w:val="00E61838"/>
    <w:rsid w:val="00E61C0C"/>
    <w:rsid w:val="00E64F63"/>
    <w:rsid w:val="00E73366"/>
    <w:rsid w:val="00E80483"/>
    <w:rsid w:val="00E8109E"/>
    <w:rsid w:val="00E8427B"/>
    <w:rsid w:val="00E843B2"/>
    <w:rsid w:val="00E96516"/>
    <w:rsid w:val="00EA08B7"/>
    <w:rsid w:val="00EA5076"/>
    <w:rsid w:val="00EB1230"/>
    <w:rsid w:val="00EB20D3"/>
    <w:rsid w:val="00EB400F"/>
    <w:rsid w:val="00EB5C3B"/>
    <w:rsid w:val="00EC0008"/>
    <w:rsid w:val="00EC11E2"/>
    <w:rsid w:val="00ED0AF7"/>
    <w:rsid w:val="00ED2F2A"/>
    <w:rsid w:val="00EE049A"/>
    <w:rsid w:val="00EE2170"/>
    <w:rsid w:val="00EE7CCB"/>
    <w:rsid w:val="00EF5109"/>
    <w:rsid w:val="00EF57B1"/>
    <w:rsid w:val="00EF711A"/>
    <w:rsid w:val="00EF7C3E"/>
    <w:rsid w:val="00F00998"/>
    <w:rsid w:val="00F01D73"/>
    <w:rsid w:val="00F021B5"/>
    <w:rsid w:val="00F02443"/>
    <w:rsid w:val="00F03F59"/>
    <w:rsid w:val="00F129FD"/>
    <w:rsid w:val="00F138A3"/>
    <w:rsid w:val="00F1476D"/>
    <w:rsid w:val="00F165C2"/>
    <w:rsid w:val="00F20B5C"/>
    <w:rsid w:val="00F25737"/>
    <w:rsid w:val="00F2579A"/>
    <w:rsid w:val="00F2634A"/>
    <w:rsid w:val="00F3208F"/>
    <w:rsid w:val="00F3338F"/>
    <w:rsid w:val="00F36CFE"/>
    <w:rsid w:val="00F37E2D"/>
    <w:rsid w:val="00F41237"/>
    <w:rsid w:val="00F42389"/>
    <w:rsid w:val="00F425D2"/>
    <w:rsid w:val="00F44992"/>
    <w:rsid w:val="00F45829"/>
    <w:rsid w:val="00F523BF"/>
    <w:rsid w:val="00F55060"/>
    <w:rsid w:val="00F55214"/>
    <w:rsid w:val="00F5586F"/>
    <w:rsid w:val="00F57B8E"/>
    <w:rsid w:val="00F644F7"/>
    <w:rsid w:val="00F6601C"/>
    <w:rsid w:val="00F7716F"/>
    <w:rsid w:val="00F836D9"/>
    <w:rsid w:val="00F8647C"/>
    <w:rsid w:val="00F8775B"/>
    <w:rsid w:val="00F91779"/>
    <w:rsid w:val="00F91D6B"/>
    <w:rsid w:val="00F921A4"/>
    <w:rsid w:val="00F96B97"/>
    <w:rsid w:val="00FA4B54"/>
    <w:rsid w:val="00FA7CCE"/>
    <w:rsid w:val="00FB29FE"/>
    <w:rsid w:val="00FC2D17"/>
    <w:rsid w:val="00FC6BED"/>
    <w:rsid w:val="00FD33E6"/>
    <w:rsid w:val="00FD472A"/>
    <w:rsid w:val="00FD7DA3"/>
    <w:rsid w:val="00FE2C67"/>
    <w:rsid w:val="00FE3BC9"/>
    <w:rsid w:val="00FF5A3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9BF3B"/>
  <w15:docId w15:val="{CA764C53-63A5-43DC-8366-53B4C20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FF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55943"/>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qFormat/>
    <w:rsid w:val="004D32AE"/>
    <w:pPr>
      <w:spacing w:before="240" w:after="60"/>
      <w:outlineLvl w:val="4"/>
    </w:pPr>
    <w:rPr>
      <w:rFonts w:ascii="Arial" w:eastAsia="MS Mincho" w:hAnsi="Arial"/>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4D32AE"/>
    <w:rPr>
      <w:rFonts w:ascii="Arial" w:eastAsia="MS Mincho" w:hAnsi="Arial" w:cs="Times New Roman"/>
      <w:szCs w:val="20"/>
      <w:lang w:val="es-MX" w:eastAsia="es-ES"/>
    </w:rPr>
  </w:style>
  <w:style w:type="paragraph" w:styleId="Sinespaciado">
    <w:name w:val="No Spacing"/>
    <w:link w:val="SinespaciadoCar"/>
    <w:uiPriority w:val="1"/>
    <w:qFormat/>
    <w:rsid w:val="004D32AE"/>
    <w:pPr>
      <w:spacing w:after="0" w:line="240" w:lineRule="auto"/>
    </w:pPr>
  </w:style>
  <w:style w:type="paragraph" w:styleId="Prrafodelista">
    <w:name w:val="List Paragraph"/>
    <w:basedOn w:val="Normal"/>
    <w:uiPriority w:val="34"/>
    <w:qFormat/>
    <w:rsid w:val="004D32AE"/>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4D32AE"/>
    <w:pPr>
      <w:jc w:val="both"/>
    </w:pPr>
    <w:rPr>
      <w:rFonts w:ascii="Arial" w:hAnsi="Arial"/>
      <w:sz w:val="24"/>
    </w:rPr>
  </w:style>
  <w:style w:type="character" w:customStyle="1" w:styleId="EstiloCar">
    <w:name w:val="Estilo Car"/>
    <w:basedOn w:val="Fuentedeprrafopredeter"/>
    <w:link w:val="Estilo"/>
    <w:rsid w:val="004D32AE"/>
    <w:rPr>
      <w:rFonts w:ascii="Arial" w:hAnsi="Arial"/>
      <w:sz w:val="24"/>
    </w:rPr>
  </w:style>
  <w:style w:type="paragraph" w:styleId="Piedepgina">
    <w:name w:val="footer"/>
    <w:basedOn w:val="Normal"/>
    <w:link w:val="PiedepginaCar"/>
    <w:uiPriority w:val="99"/>
    <w:rsid w:val="002C270B"/>
    <w:pPr>
      <w:tabs>
        <w:tab w:val="center" w:pos="4252"/>
        <w:tab w:val="right" w:pos="8504"/>
      </w:tabs>
    </w:pPr>
  </w:style>
  <w:style w:type="character" w:customStyle="1" w:styleId="PiedepginaCar">
    <w:name w:val="Pie de página Car"/>
    <w:basedOn w:val="Fuentedeprrafopredeter"/>
    <w:link w:val="Piedepgina"/>
    <w:uiPriority w:val="99"/>
    <w:rsid w:val="002C27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270B"/>
  </w:style>
  <w:style w:type="paragraph" w:styleId="Encabezado">
    <w:name w:val="header"/>
    <w:basedOn w:val="Normal"/>
    <w:link w:val="EncabezadoCar"/>
    <w:uiPriority w:val="99"/>
    <w:rsid w:val="002C270B"/>
    <w:pPr>
      <w:tabs>
        <w:tab w:val="center" w:pos="4252"/>
        <w:tab w:val="right" w:pos="8504"/>
      </w:tabs>
    </w:pPr>
  </w:style>
  <w:style w:type="character" w:customStyle="1" w:styleId="EncabezadoCar">
    <w:name w:val="Encabezado Car"/>
    <w:basedOn w:val="Fuentedeprrafopredeter"/>
    <w:link w:val="Encabezado"/>
    <w:uiPriority w:val="99"/>
    <w:rsid w:val="002C270B"/>
    <w:rPr>
      <w:rFonts w:ascii="Times New Roman" w:eastAsia="Times New Roman" w:hAnsi="Times New Roman" w:cs="Times New Roman"/>
      <w:sz w:val="24"/>
      <w:szCs w:val="24"/>
      <w:lang w:val="es-ES" w:eastAsia="es-ES"/>
    </w:rPr>
  </w:style>
  <w:style w:type="paragraph" w:customStyle="1" w:styleId="Sinespaciado1">
    <w:name w:val="Sin espaciado1"/>
    <w:rsid w:val="002C270B"/>
    <w:pPr>
      <w:spacing w:after="0" w:line="240" w:lineRule="auto"/>
    </w:pPr>
    <w:rPr>
      <w:rFonts w:ascii="Times New Roman" w:eastAsia="Calibri" w:hAnsi="Times New Roman" w:cs="Times New Roman"/>
      <w:sz w:val="24"/>
      <w:szCs w:val="24"/>
      <w:lang w:eastAsia="es-MX"/>
    </w:rPr>
  </w:style>
  <w:style w:type="paragraph" w:customStyle="1" w:styleId="ecxmsonormal">
    <w:name w:val="ecxmsonormal"/>
    <w:basedOn w:val="Normal"/>
    <w:rsid w:val="002C270B"/>
  </w:style>
  <w:style w:type="character" w:customStyle="1" w:styleId="style1051">
    <w:name w:val="style1051"/>
    <w:basedOn w:val="Fuentedeprrafopredeter"/>
    <w:rsid w:val="002C270B"/>
    <w:rPr>
      <w:rFonts w:ascii="Georgia" w:hAnsi="Georgia" w:hint="default"/>
      <w:color w:val="990000"/>
      <w:sz w:val="23"/>
      <w:szCs w:val="23"/>
    </w:rPr>
  </w:style>
  <w:style w:type="character" w:customStyle="1" w:styleId="a">
    <w:name w:val="_"/>
    <w:basedOn w:val="Fuentedeprrafopredeter"/>
    <w:rsid w:val="00996E17"/>
  </w:style>
  <w:style w:type="character" w:customStyle="1" w:styleId="SinespaciadoCar">
    <w:name w:val="Sin espaciado Car"/>
    <w:basedOn w:val="Fuentedeprrafopredeter"/>
    <w:link w:val="Sinespaciado"/>
    <w:uiPriority w:val="1"/>
    <w:rsid w:val="00290F93"/>
  </w:style>
  <w:style w:type="paragraph" w:styleId="Textoindependiente3">
    <w:name w:val="Body Text 3"/>
    <w:basedOn w:val="Normal"/>
    <w:link w:val="Textoindependiente3Car"/>
    <w:uiPriority w:val="99"/>
    <w:unhideWhenUsed/>
    <w:rsid w:val="00290F93"/>
    <w:pPr>
      <w:spacing w:after="120" w:line="276" w:lineRule="auto"/>
    </w:pPr>
    <w:rPr>
      <w:rFonts w:ascii="Calibri" w:eastAsia="Calibri" w:hAnsi="Calibri"/>
      <w:sz w:val="16"/>
      <w:szCs w:val="16"/>
      <w:lang w:val="es-MX" w:eastAsia="en-US"/>
    </w:rPr>
  </w:style>
  <w:style w:type="character" w:customStyle="1" w:styleId="Textoindependiente3Car">
    <w:name w:val="Texto independiente 3 Car"/>
    <w:basedOn w:val="Fuentedeprrafopredeter"/>
    <w:link w:val="Textoindependiente3"/>
    <w:uiPriority w:val="99"/>
    <w:rsid w:val="00290F93"/>
    <w:rPr>
      <w:rFonts w:ascii="Calibri" w:eastAsia="Calibri" w:hAnsi="Calibri" w:cs="Times New Roman"/>
      <w:sz w:val="16"/>
      <w:szCs w:val="16"/>
    </w:rPr>
  </w:style>
  <w:style w:type="paragraph" w:styleId="Sangradetextonormal">
    <w:name w:val="Body Text Indent"/>
    <w:basedOn w:val="Normal"/>
    <w:link w:val="SangradetextonormalCar"/>
    <w:uiPriority w:val="99"/>
    <w:unhideWhenUsed/>
    <w:rsid w:val="00482FC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482FC8"/>
    <w:rPr>
      <w:rFonts w:ascii="Calibri" w:eastAsia="Calibri" w:hAnsi="Calibri" w:cs="Times New Roman"/>
    </w:rPr>
  </w:style>
  <w:style w:type="paragraph" w:styleId="Textoindependiente">
    <w:name w:val="Body Text"/>
    <w:basedOn w:val="Normal"/>
    <w:link w:val="TextoindependienteCar"/>
    <w:uiPriority w:val="99"/>
    <w:semiHidden/>
    <w:unhideWhenUsed/>
    <w:rsid w:val="00482FC8"/>
    <w:pPr>
      <w:spacing w:after="120"/>
    </w:pPr>
  </w:style>
  <w:style w:type="character" w:customStyle="1" w:styleId="TextoindependienteCar">
    <w:name w:val="Texto independiente Car"/>
    <w:basedOn w:val="Fuentedeprrafopredeter"/>
    <w:link w:val="Textoindependiente"/>
    <w:uiPriority w:val="99"/>
    <w:semiHidden/>
    <w:rsid w:val="00482F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82FC8"/>
    <w:pPr>
      <w:spacing w:before="100" w:beforeAutospacing="1" w:after="100" w:afterAutospacing="1"/>
    </w:pPr>
  </w:style>
  <w:style w:type="paragraph" w:customStyle="1" w:styleId="Normal1">
    <w:name w:val="Normal1"/>
    <w:rsid w:val="005D278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OMBRES">
    <w:name w:val="NOMBRES"/>
    <w:uiPriority w:val="1"/>
    <w:rsid w:val="005D278F"/>
    <w:rPr>
      <w:rFonts w:ascii="Arial" w:hAnsi="Arial"/>
      <w:b/>
      <w:sz w:val="24"/>
    </w:rPr>
  </w:style>
  <w:style w:type="paragraph" w:styleId="Textodeglobo">
    <w:name w:val="Balloon Text"/>
    <w:basedOn w:val="Normal"/>
    <w:link w:val="TextodegloboCar"/>
    <w:uiPriority w:val="99"/>
    <w:semiHidden/>
    <w:unhideWhenUsed/>
    <w:rsid w:val="005D27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78F"/>
    <w:rPr>
      <w:rFonts w:ascii="Tahoma" w:eastAsia="Times New Roman" w:hAnsi="Tahoma" w:cs="Tahoma"/>
      <w:sz w:val="16"/>
      <w:szCs w:val="16"/>
      <w:lang w:val="es-ES" w:eastAsia="es-ES"/>
    </w:rPr>
  </w:style>
  <w:style w:type="table" w:styleId="Tablaconcuadrcula">
    <w:name w:val="Table Grid"/>
    <w:basedOn w:val="Tablanormal"/>
    <w:uiPriority w:val="39"/>
    <w:rsid w:val="00547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D65CD"/>
    <w:rPr>
      <w:sz w:val="20"/>
      <w:szCs w:val="20"/>
    </w:rPr>
  </w:style>
  <w:style w:type="character" w:customStyle="1" w:styleId="TextonotapieCar">
    <w:name w:val="Texto nota pie Car"/>
    <w:basedOn w:val="Fuentedeprrafopredeter"/>
    <w:link w:val="Textonotapie"/>
    <w:uiPriority w:val="99"/>
    <w:semiHidden/>
    <w:rsid w:val="009D65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D65CD"/>
    <w:rPr>
      <w:vertAlign w:val="superscript"/>
    </w:rPr>
  </w:style>
  <w:style w:type="character" w:customStyle="1" w:styleId="Ttulo2Car">
    <w:name w:val="Título 2 Car"/>
    <w:basedOn w:val="Fuentedeprrafopredeter"/>
    <w:link w:val="Ttulo2"/>
    <w:uiPriority w:val="9"/>
    <w:rsid w:val="00FF5A3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055943"/>
    <w:rPr>
      <w:rFonts w:asciiTheme="majorHAnsi" w:eastAsiaTheme="majorEastAsia" w:hAnsiTheme="majorHAnsi" w:cstheme="majorBidi"/>
      <w:color w:val="243F60" w:themeColor="accent1" w:themeShade="7F"/>
      <w:sz w:val="24"/>
      <w:szCs w:val="24"/>
      <w:lang w:val="es-ES" w:eastAsia="es-ES"/>
    </w:rPr>
  </w:style>
  <w:style w:type="paragraph" w:customStyle="1" w:styleId="Normal2">
    <w:name w:val="Normal2"/>
    <w:rsid w:val="009C514B"/>
    <w:pPr>
      <w:spacing w:after="0" w:line="240" w:lineRule="auto"/>
    </w:pPr>
    <w:rPr>
      <w:rFonts w:ascii="Times New Roman" w:eastAsia="Times New Roman" w:hAnsi="Times New Roman" w:cs="Times New Roman"/>
      <w:color w:val="000000"/>
      <w:sz w:val="24"/>
      <w:szCs w:val="20"/>
      <w:lang w:val="es-ES" w:eastAsia="es-ES"/>
    </w:rPr>
  </w:style>
  <w:style w:type="character" w:styleId="Hipervnculo">
    <w:name w:val="Hyperlink"/>
    <w:uiPriority w:val="99"/>
    <w:unhideWhenUsed/>
    <w:rsid w:val="00FD7DA3"/>
    <w:rPr>
      <w:color w:val="0563C1"/>
      <w:u w:val="single"/>
    </w:rPr>
  </w:style>
  <w:style w:type="paragraph" w:styleId="Subttulo">
    <w:name w:val="Subtitle"/>
    <w:basedOn w:val="Normal"/>
    <w:next w:val="Normal"/>
    <w:link w:val="SubttuloCar"/>
    <w:uiPriority w:val="11"/>
    <w:qFormat/>
    <w:rsid w:val="00FD7DA3"/>
    <w:pPr>
      <w:spacing w:after="60" w:line="360" w:lineRule="auto"/>
      <w:ind w:left="1134"/>
      <w:jc w:val="both"/>
      <w:outlineLvl w:val="1"/>
    </w:pPr>
    <w:rPr>
      <w:rFonts w:ascii="Century Gothic" w:hAnsi="Century Gothic"/>
      <w:lang w:val="es-MX" w:eastAsia="en-US"/>
    </w:rPr>
  </w:style>
  <w:style w:type="character" w:customStyle="1" w:styleId="SubttuloCar">
    <w:name w:val="Subtítulo Car"/>
    <w:basedOn w:val="Fuentedeprrafopredeter"/>
    <w:link w:val="Subttulo"/>
    <w:uiPriority w:val="11"/>
    <w:rsid w:val="00FD7DA3"/>
    <w:rPr>
      <w:rFonts w:ascii="Century Gothic" w:eastAsia="Times New Roman" w:hAnsi="Century Gothic" w:cs="Times New Roman"/>
      <w:sz w:val="24"/>
      <w:szCs w:val="24"/>
    </w:rPr>
  </w:style>
  <w:style w:type="character" w:styleId="nfasisintenso">
    <w:name w:val="Intense Emphasis"/>
    <w:uiPriority w:val="21"/>
    <w:qFormat/>
    <w:rsid w:val="00FD7DA3"/>
    <w:rPr>
      <w:i/>
      <w:iCs/>
      <w:color w:val="auto"/>
    </w:rPr>
  </w:style>
  <w:style w:type="paragraph" w:styleId="Citadestacada">
    <w:name w:val="Intense Quote"/>
    <w:basedOn w:val="Normal"/>
    <w:next w:val="Normal"/>
    <w:link w:val="CitadestacadaCar"/>
    <w:uiPriority w:val="30"/>
    <w:qFormat/>
    <w:rsid w:val="00FD7DA3"/>
    <w:pPr>
      <w:pBdr>
        <w:top w:val="single" w:sz="4" w:space="10" w:color="5B9BD5"/>
        <w:bottom w:val="single" w:sz="4" w:space="10" w:color="5B9BD5"/>
      </w:pBdr>
      <w:spacing w:before="360" w:after="360" w:line="360" w:lineRule="auto"/>
      <w:ind w:left="864" w:right="864" w:firstLine="709"/>
      <w:jc w:val="center"/>
    </w:pPr>
    <w:rPr>
      <w:rFonts w:ascii="Century Gothic" w:eastAsia="Calibri" w:hAnsi="Century Gothic"/>
      <w:i/>
      <w:iCs/>
      <w:color w:val="5B9BD5"/>
      <w:szCs w:val="22"/>
      <w:lang w:val="es-MX" w:eastAsia="en-US"/>
    </w:rPr>
  </w:style>
  <w:style w:type="character" w:customStyle="1" w:styleId="CitadestacadaCar">
    <w:name w:val="Cita destacada Car"/>
    <w:basedOn w:val="Fuentedeprrafopredeter"/>
    <w:link w:val="Citadestacada"/>
    <w:uiPriority w:val="30"/>
    <w:rsid w:val="00FD7DA3"/>
    <w:rPr>
      <w:rFonts w:ascii="Century Gothic" w:eastAsia="Calibri" w:hAnsi="Century Gothic" w:cs="Times New Roman"/>
      <w:i/>
      <w:iCs/>
      <w:color w:val="5B9BD5"/>
      <w:sz w:val="24"/>
    </w:rPr>
  </w:style>
  <w:style w:type="character" w:styleId="nfasis">
    <w:name w:val="Emphasis"/>
    <w:basedOn w:val="Fuentedeprrafopredeter"/>
    <w:uiPriority w:val="20"/>
    <w:qFormat/>
    <w:rsid w:val="00082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7001">
      <w:bodyDiv w:val="1"/>
      <w:marLeft w:val="0"/>
      <w:marRight w:val="0"/>
      <w:marTop w:val="0"/>
      <w:marBottom w:val="0"/>
      <w:divBdr>
        <w:top w:val="none" w:sz="0" w:space="0" w:color="auto"/>
        <w:left w:val="none" w:sz="0" w:space="0" w:color="auto"/>
        <w:bottom w:val="none" w:sz="0" w:space="0" w:color="auto"/>
        <w:right w:val="none" w:sz="0" w:space="0" w:color="auto"/>
      </w:divBdr>
    </w:div>
    <w:div w:id="180516732">
      <w:bodyDiv w:val="1"/>
      <w:marLeft w:val="0"/>
      <w:marRight w:val="0"/>
      <w:marTop w:val="0"/>
      <w:marBottom w:val="0"/>
      <w:divBdr>
        <w:top w:val="none" w:sz="0" w:space="0" w:color="auto"/>
        <w:left w:val="none" w:sz="0" w:space="0" w:color="auto"/>
        <w:bottom w:val="none" w:sz="0" w:space="0" w:color="auto"/>
        <w:right w:val="none" w:sz="0" w:space="0" w:color="auto"/>
      </w:divBdr>
    </w:div>
    <w:div w:id="348337142">
      <w:bodyDiv w:val="1"/>
      <w:marLeft w:val="0"/>
      <w:marRight w:val="0"/>
      <w:marTop w:val="0"/>
      <w:marBottom w:val="0"/>
      <w:divBdr>
        <w:top w:val="none" w:sz="0" w:space="0" w:color="auto"/>
        <w:left w:val="none" w:sz="0" w:space="0" w:color="auto"/>
        <w:bottom w:val="none" w:sz="0" w:space="0" w:color="auto"/>
        <w:right w:val="none" w:sz="0" w:space="0" w:color="auto"/>
      </w:divBdr>
    </w:div>
    <w:div w:id="356389584">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22594382">
      <w:bodyDiv w:val="1"/>
      <w:marLeft w:val="0"/>
      <w:marRight w:val="0"/>
      <w:marTop w:val="0"/>
      <w:marBottom w:val="0"/>
      <w:divBdr>
        <w:top w:val="none" w:sz="0" w:space="0" w:color="auto"/>
        <w:left w:val="none" w:sz="0" w:space="0" w:color="auto"/>
        <w:bottom w:val="none" w:sz="0" w:space="0" w:color="auto"/>
        <w:right w:val="none" w:sz="0" w:space="0" w:color="auto"/>
      </w:divBdr>
    </w:div>
    <w:div w:id="532961334">
      <w:bodyDiv w:val="1"/>
      <w:marLeft w:val="0"/>
      <w:marRight w:val="0"/>
      <w:marTop w:val="0"/>
      <w:marBottom w:val="0"/>
      <w:divBdr>
        <w:top w:val="none" w:sz="0" w:space="0" w:color="auto"/>
        <w:left w:val="none" w:sz="0" w:space="0" w:color="auto"/>
        <w:bottom w:val="none" w:sz="0" w:space="0" w:color="auto"/>
        <w:right w:val="none" w:sz="0" w:space="0" w:color="auto"/>
      </w:divBdr>
    </w:div>
    <w:div w:id="540481162">
      <w:bodyDiv w:val="1"/>
      <w:marLeft w:val="0"/>
      <w:marRight w:val="0"/>
      <w:marTop w:val="0"/>
      <w:marBottom w:val="0"/>
      <w:divBdr>
        <w:top w:val="none" w:sz="0" w:space="0" w:color="auto"/>
        <w:left w:val="none" w:sz="0" w:space="0" w:color="auto"/>
        <w:bottom w:val="none" w:sz="0" w:space="0" w:color="auto"/>
        <w:right w:val="none" w:sz="0" w:space="0" w:color="auto"/>
      </w:divBdr>
    </w:div>
    <w:div w:id="576861047">
      <w:bodyDiv w:val="1"/>
      <w:marLeft w:val="0"/>
      <w:marRight w:val="0"/>
      <w:marTop w:val="0"/>
      <w:marBottom w:val="0"/>
      <w:divBdr>
        <w:top w:val="none" w:sz="0" w:space="0" w:color="auto"/>
        <w:left w:val="none" w:sz="0" w:space="0" w:color="auto"/>
        <w:bottom w:val="none" w:sz="0" w:space="0" w:color="auto"/>
        <w:right w:val="none" w:sz="0" w:space="0" w:color="auto"/>
      </w:divBdr>
    </w:div>
    <w:div w:id="577055921">
      <w:bodyDiv w:val="1"/>
      <w:marLeft w:val="0"/>
      <w:marRight w:val="0"/>
      <w:marTop w:val="0"/>
      <w:marBottom w:val="0"/>
      <w:divBdr>
        <w:top w:val="none" w:sz="0" w:space="0" w:color="auto"/>
        <w:left w:val="none" w:sz="0" w:space="0" w:color="auto"/>
        <w:bottom w:val="none" w:sz="0" w:space="0" w:color="auto"/>
        <w:right w:val="none" w:sz="0" w:space="0" w:color="auto"/>
      </w:divBdr>
    </w:div>
    <w:div w:id="684751277">
      <w:bodyDiv w:val="1"/>
      <w:marLeft w:val="0"/>
      <w:marRight w:val="0"/>
      <w:marTop w:val="0"/>
      <w:marBottom w:val="0"/>
      <w:divBdr>
        <w:top w:val="none" w:sz="0" w:space="0" w:color="auto"/>
        <w:left w:val="none" w:sz="0" w:space="0" w:color="auto"/>
        <w:bottom w:val="none" w:sz="0" w:space="0" w:color="auto"/>
        <w:right w:val="none" w:sz="0" w:space="0" w:color="auto"/>
      </w:divBdr>
    </w:div>
    <w:div w:id="710303058">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62410844">
      <w:bodyDiv w:val="1"/>
      <w:marLeft w:val="0"/>
      <w:marRight w:val="0"/>
      <w:marTop w:val="0"/>
      <w:marBottom w:val="0"/>
      <w:divBdr>
        <w:top w:val="none" w:sz="0" w:space="0" w:color="auto"/>
        <w:left w:val="none" w:sz="0" w:space="0" w:color="auto"/>
        <w:bottom w:val="none" w:sz="0" w:space="0" w:color="auto"/>
        <w:right w:val="none" w:sz="0" w:space="0" w:color="auto"/>
      </w:divBdr>
    </w:div>
    <w:div w:id="786122455">
      <w:bodyDiv w:val="1"/>
      <w:marLeft w:val="0"/>
      <w:marRight w:val="0"/>
      <w:marTop w:val="0"/>
      <w:marBottom w:val="0"/>
      <w:divBdr>
        <w:top w:val="none" w:sz="0" w:space="0" w:color="auto"/>
        <w:left w:val="none" w:sz="0" w:space="0" w:color="auto"/>
        <w:bottom w:val="none" w:sz="0" w:space="0" w:color="auto"/>
        <w:right w:val="none" w:sz="0" w:space="0" w:color="auto"/>
      </w:divBdr>
    </w:div>
    <w:div w:id="817304473">
      <w:bodyDiv w:val="1"/>
      <w:marLeft w:val="0"/>
      <w:marRight w:val="0"/>
      <w:marTop w:val="0"/>
      <w:marBottom w:val="0"/>
      <w:divBdr>
        <w:top w:val="none" w:sz="0" w:space="0" w:color="auto"/>
        <w:left w:val="none" w:sz="0" w:space="0" w:color="auto"/>
        <w:bottom w:val="none" w:sz="0" w:space="0" w:color="auto"/>
        <w:right w:val="none" w:sz="0" w:space="0" w:color="auto"/>
      </w:divBdr>
    </w:div>
    <w:div w:id="825363036">
      <w:bodyDiv w:val="1"/>
      <w:marLeft w:val="0"/>
      <w:marRight w:val="0"/>
      <w:marTop w:val="0"/>
      <w:marBottom w:val="0"/>
      <w:divBdr>
        <w:top w:val="none" w:sz="0" w:space="0" w:color="auto"/>
        <w:left w:val="none" w:sz="0" w:space="0" w:color="auto"/>
        <w:bottom w:val="none" w:sz="0" w:space="0" w:color="auto"/>
        <w:right w:val="none" w:sz="0" w:space="0" w:color="auto"/>
      </w:divBdr>
    </w:div>
    <w:div w:id="919948950">
      <w:bodyDiv w:val="1"/>
      <w:marLeft w:val="0"/>
      <w:marRight w:val="0"/>
      <w:marTop w:val="0"/>
      <w:marBottom w:val="0"/>
      <w:divBdr>
        <w:top w:val="none" w:sz="0" w:space="0" w:color="auto"/>
        <w:left w:val="none" w:sz="0" w:space="0" w:color="auto"/>
        <w:bottom w:val="none" w:sz="0" w:space="0" w:color="auto"/>
        <w:right w:val="none" w:sz="0" w:space="0" w:color="auto"/>
      </w:divBdr>
    </w:div>
    <w:div w:id="1152600151">
      <w:bodyDiv w:val="1"/>
      <w:marLeft w:val="0"/>
      <w:marRight w:val="0"/>
      <w:marTop w:val="0"/>
      <w:marBottom w:val="0"/>
      <w:divBdr>
        <w:top w:val="none" w:sz="0" w:space="0" w:color="auto"/>
        <w:left w:val="none" w:sz="0" w:space="0" w:color="auto"/>
        <w:bottom w:val="none" w:sz="0" w:space="0" w:color="auto"/>
        <w:right w:val="none" w:sz="0" w:space="0" w:color="auto"/>
      </w:divBdr>
    </w:div>
    <w:div w:id="1296521389">
      <w:bodyDiv w:val="1"/>
      <w:marLeft w:val="0"/>
      <w:marRight w:val="0"/>
      <w:marTop w:val="0"/>
      <w:marBottom w:val="0"/>
      <w:divBdr>
        <w:top w:val="none" w:sz="0" w:space="0" w:color="auto"/>
        <w:left w:val="none" w:sz="0" w:space="0" w:color="auto"/>
        <w:bottom w:val="none" w:sz="0" w:space="0" w:color="auto"/>
        <w:right w:val="none" w:sz="0" w:space="0" w:color="auto"/>
      </w:divBdr>
    </w:div>
    <w:div w:id="1342927241">
      <w:bodyDiv w:val="1"/>
      <w:marLeft w:val="0"/>
      <w:marRight w:val="0"/>
      <w:marTop w:val="0"/>
      <w:marBottom w:val="0"/>
      <w:divBdr>
        <w:top w:val="none" w:sz="0" w:space="0" w:color="auto"/>
        <w:left w:val="none" w:sz="0" w:space="0" w:color="auto"/>
        <w:bottom w:val="none" w:sz="0" w:space="0" w:color="auto"/>
        <w:right w:val="none" w:sz="0" w:space="0" w:color="auto"/>
      </w:divBdr>
    </w:div>
    <w:div w:id="1510102214">
      <w:bodyDiv w:val="1"/>
      <w:marLeft w:val="0"/>
      <w:marRight w:val="0"/>
      <w:marTop w:val="0"/>
      <w:marBottom w:val="0"/>
      <w:divBdr>
        <w:top w:val="none" w:sz="0" w:space="0" w:color="auto"/>
        <w:left w:val="none" w:sz="0" w:space="0" w:color="auto"/>
        <w:bottom w:val="none" w:sz="0" w:space="0" w:color="auto"/>
        <w:right w:val="none" w:sz="0" w:space="0" w:color="auto"/>
      </w:divBdr>
    </w:div>
    <w:div w:id="1729304272">
      <w:bodyDiv w:val="1"/>
      <w:marLeft w:val="0"/>
      <w:marRight w:val="0"/>
      <w:marTop w:val="0"/>
      <w:marBottom w:val="0"/>
      <w:divBdr>
        <w:top w:val="none" w:sz="0" w:space="0" w:color="auto"/>
        <w:left w:val="none" w:sz="0" w:space="0" w:color="auto"/>
        <w:bottom w:val="none" w:sz="0" w:space="0" w:color="auto"/>
        <w:right w:val="none" w:sz="0" w:space="0" w:color="auto"/>
      </w:divBdr>
    </w:div>
    <w:div w:id="1753577547">
      <w:bodyDiv w:val="1"/>
      <w:marLeft w:val="0"/>
      <w:marRight w:val="0"/>
      <w:marTop w:val="0"/>
      <w:marBottom w:val="0"/>
      <w:divBdr>
        <w:top w:val="none" w:sz="0" w:space="0" w:color="auto"/>
        <w:left w:val="none" w:sz="0" w:space="0" w:color="auto"/>
        <w:bottom w:val="none" w:sz="0" w:space="0" w:color="auto"/>
        <w:right w:val="none" w:sz="0" w:space="0" w:color="auto"/>
      </w:divBdr>
    </w:div>
    <w:div w:id="1839927703">
      <w:bodyDiv w:val="1"/>
      <w:marLeft w:val="0"/>
      <w:marRight w:val="0"/>
      <w:marTop w:val="0"/>
      <w:marBottom w:val="0"/>
      <w:divBdr>
        <w:top w:val="none" w:sz="0" w:space="0" w:color="auto"/>
        <w:left w:val="none" w:sz="0" w:space="0" w:color="auto"/>
        <w:bottom w:val="none" w:sz="0" w:space="0" w:color="auto"/>
        <w:right w:val="none" w:sz="0" w:space="0" w:color="auto"/>
      </w:divBdr>
    </w:div>
    <w:div w:id="1846557192">
      <w:bodyDiv w:val="1"/>
      <w:marLeft w:val="0"/>
      <w:marRight w:val="0"/>
      <w:marTop w:val="0"/>
      <w:marBottom w:val="0"/>
      <w:divBdr>
        <w:top w:val="none" w:sz="0" w:space="0" w:color="auto"/>
        <w:left w:val="none" w:sz="0" w:space="0" w:color="auto"/>
        <w:bottom w:val="none" w:sz="0" w:space="0" w:color="auto"/>
        <w:right w:val="none" w:sz="0" w:space="0" w:color="auto"/>
      </w:divBdr>
    </w:div>
    <w:div w:id="1872373034">
      <w:bodyDiv w:val="1"/>
      <w:marLeft w:val="0"/>
      <w:marRight w:val="0"/>
      <w:marTop w:val="0"/>
      <w:marBottom w:val="0"/>
      <w:divBdr>
        <w:top w:val="none" w:sz="0" w:space="0" w:color="auto"/>
        <w:left w:val="none" w:sz="0" w:space="0" w:color="auto"/>
        <w:bottom w:val="none" w:sz="0" w:space="0" w:color="auto"/>
        <w:right w:val="none" w:sz="0" w:space="0" w:color="auto"/>
      </w:divBdr>
    </w:div>
    <w:div w:id="19202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ochihuahua2.gob.mx/biblioteca/iniciativas/archivosIniciativas/24486.pdf" TargetMode="External"/><Relationship Id="rId13" Type="http://schemas.openxmlformats.org/officeDocument/2006/relationships/hyperlink" Target="https://www.congresochihuahua2.gob.mx/biblioteca/iniciativas/archivosIniciativas/24506.pdf" TargetMode="External"/><Relationship Id="rId18" Type="http://schemas.openxmlformats.org/officeDocument/2006/relationships/hyperlink" Target="https://www.congresochihuahua2.gob.mx/biblioteca/iniciativas/archivosIniciativas/24455.pdf"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www.congresochihuahua2.gob.mx/biblioteca/iniciativas/archivosIniciativas/24502.pdf" TargetMode="External"/><Relationship Id="rId17" Type="http://schemas.openxmlformats.org/officeDocument/2006/relationships/hyperlink" Target="https://www.congresochihuahua2.gob.mx/biblioteca/iniciativas/archivosIniciativas/24434.pdf" TargetMode="Externa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www.congresochihuahua2.gob.mx/biblioteca/iniciativas/archivosIniciativas/24523.pdf" TargetMode="External"/><Relationship Id="rId20" Type="http://schemas.openxmlformats.org/officeDocument/2006/relationships/image" Target="media/image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ochihuahua2.gob.mx/biblioteca/iniciativas/archivosIniciativas/24498.pdf"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gresochihuahua2.gob.mx/biblioteca/iniciativas/archivosIniciativas/24519.pdf" TargetMode="External"/><Relationship Id="rId23" Type="http://schemas.openxmlformats.org/officeDocument/2006/relationships/image" Target="media/image5.jpeg"/><Relationship Id="rId28" Type="http://schemas.openxmlformats.org/officeDocument/2006/relationships/header" Target="header1.xml"/><Relationship Id="rId10" Type="http://schemas.openxmlformats.org/officeDocument/2006/relationships/hyperlink" Target="https://www.congresochihuahua2.gob.mx/biblioteca/iniciativas/archivosIniciativas/24440.pdf" TargetMode="Externa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gresochihuahua2.gob.mx/biblioteca/iniciativas/archivosIniciativas/24490.pdf" TargetMode="External"/><Relationship Id="rId14" Type="http://schemas.openxmlformats.org/officeDocument/2006/relationships/hyperlink" Target="https://www.congresochihuahua2.gob.mx/biblioteca/iniciativas/archivosIniciativas/24508.pdf"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BD2B0-ACD8-48F7-83E9-5549E0D3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4420</Words>
  <Characters>24316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hce</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Alejandro Salasplata Cazares</dc:creator>
  <cp:lastModifiedBy>Andrea Daniela Flores Chacon</cp:lastModifiedBy>
  <cp:revision>2</cp:revision>
  <cp:lastPrinted>2020-12-01T16:34:00Z</cp:lastPrinted>
  <dcterms:created xsi:type="dcterms:W3CDTF">2025-12-04T17:07:00Z</dcterms:created>
  <dcterms:modified xsi:type="dcterms:W3CDTF">2025-12-04T17:07:00Z</dcterms:modified>
</cp:coreProperties>
</file>