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8EC8" w14:textId="77777777" w:rsidR="00A5256D" w:rsidRPr="002A4789" w:rsidRDefault="00A5256D" w:rsidP="00A5256D">
      <w:pPr>
        <w:tabs>
          <w:tab w:val="left" w:pos="5475"/>
        </w:tabs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2A4789">
        <w:rPr>
          <w:rFonts w:ascii="Century Gothic" w:hAnsi="Century Gothic"/>
          <w:b/>
          <w:sz w:val="24"/>
          <w:szCs w:val="24"/>
        </w:rPr>
        <w:t>H. CONGRESO DEL ESTADO</w:t>
      </w:r>
    </w:p>
    <w:p w14:paraId="01E178AF" w14:textId="77777777" w:rsidR="00A5256D" w:rsidRPr="002A4789" w:rsidRDefault="00A5256D" w:rsidP="00A5256D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2A4789">
        <w:rPr>
          <w:rFonts w:ascii="Century Gothic" w:hAnsi="Century Gothic"/>
          <w:b/>
          <w:sz w:val="24"/>
          <w:szCs w:val="24"/>
        </w:rPr>
        <w:t>PRESENTE. -</w:t>
      </w:r>
    </w:p>
    <w:p w14:paraId="41DF85E0" w14:textId="77777777" w:rsidR="00A5256D" w:rsidRPr="002A4789" w:rsidRDefault="00A5256D" w:rsidP="00A5256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71FB3FA" w14:textId="0DCC6AB5" w:rsidR="00A5256D" w:rsidRPr="002A4789" w:rsidRDefault="00A5256D" w:rsidP="00A5256D">
      <w:pPr>
        <w:spacing w:after="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 w:rsidRPr="002A4789">
        <w:rPr>
          <w:rFonts w:ascii="Century Gothic" w:hAnsi="Century Gothic"/>
          <w:sz w:val="24"/>
          <w:szCs w:val="24"/>
          <w:lang w:val="es-ES_tradnl"/>
        </w:rPr>
        <w:t xml:space="preserve">La Junta de Coordinación Política, con fundamento en lo dispuesto por los artículos </w:t>
      </w:r>
      <w:r w:rsidR="00514DF1">
        <w:rPr>
          <w:rFonts w:ascii="Century Gothic" w:hAnsi="Century Gothic"/>
          <w:sz w:val="24"/>
          <w:szCs w:val="24"/>
          <w:lang w:val="es-ES_tradnl"/>
        </w:rPr>
        <w:t>83 de</w:t>
      </w:r>
      <w:r w:rsidRPr="002A4789">
        <w:rPr>
          <w:rFonts w:ascii="Century Gothic" w:hAnsi="Century Gothic"/>
          <w:sz w:val="24"/>
          <w:szCs w:val="24"/>
          <w:lang w:val="es-ES_tradnl"/>
        </w:rPr>
        <w:t xml:space="preserve"> la Constitución Política del Estado de Chihuahua y </w:t>
      </w:r>
      <w:r w:rsidR="00514DF1">
        <w:rPr>
          <w:rFonts w:ascii="Century Gothic" w:hAnsi="Century Gothic"/>
          <w:sz w:val="24"/>
          <w:szCs w:val="24"/>
          <w:lang w:val="es-ES_tradnl"/>
        </w:rPr>
        <w:t xml:space="preserve">133 </w:t>
      </w:r>
      <w:r w:rsidRPr="002A4789">
        <w:rPr>
          <w:rFonts w:ascii="Century Gothic" w:hAnsi="Century Gothic"/>
          <w:sz w:val="24"/>
          <w:szCs w:val="24"/>
          <w:lang w:val="es-ES_tradnl"/>
        </w:rPr>
        <w:t>de la Ley Orgánica</w:t>
      </w:r>
      <w:r w:rsidR="00514DF1"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Pr="002A4789">
        <w:rPr>
          <w:rFonts w:ascii="Century Gothic" w:hAnsi="Century Gothic"/>
          <w:sz w:val="24"/>
          <w:szCs w:val="24"/>
          <w:lang w:val="es-ES_tradnl"/>
        </w:rPr>
        <w:t>del Poder Legislativo del Estado de Chihuahua, somete a la consideración del Pleno el presente Dictamen elaborado con base en los siguientes:</w:t>
      </w:r>
    </w:p>
    <w:p w14:paraId="564840E1" w14:textId="77777777" w:rsidR="00A5256D" w:rsidRPr="002A4789" w:rsidRDefault="00A5256D" w:rsidP="00A5256D">
      <w:pPr>
        <w:jc w:val="center"/>
        <w:rPr>
          <w:rFonts w:ascii="Century Gothic" w:hAnsi="Century Gothic"/>
          <w:sz w:val="24"/>
          <w:szCs w:val="24"/>
        </w:rPr>
      </w:pPr>
    </w:p>
    <w:p w14:paraId="2CEDE762" w14:textId="77777777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b/>
          <w:bCs/>
          <w:sz w:val="24"/>
          <w:szCs w:val="24"/>
        </w:rPr>
        <w:t>A N T E C E D E N T E S</w:t>
      </w:r>
    </w:p>
    <w:p w14:paraId="3DD266CE" w14:textId="77777777" w:rsidR="00A5256D" w:rsidRPr="002A4789" w:rsidRDefault="00A5256D" w:rsidP="00F24FCD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BBEBC42" w14:textId="1538246C" w:rsidR="00A5256D" w:rsidRPr="002A4789" w:rsidRDefault="00A5256D" w:rsidP="00F24F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 xml:space="preserve">El </w:t>
      </w:r>
      <w:r w:rsidR="008138DB">
        <w:rPr>
          <w:rFonts w:ascii="Century Gothic" w:hAnsi="Century Gothic"/>
          <w:sz w:val="24"/>
          <w:szCs w:val="24"/>
        </w:rPr>
        <w:t xml:space="preserve">23 de agosto del 2018, mediante Decreto LXV/NOMBR/0866/2018 XVII P.E. la Sexagésima Quinta Legislatura, designó al C. Héctor Alberto Acosta Félix, como titular de la Auditoría Superior del Estado de Chihuahua. </w:t>
      </w:r>
    </w:p>
    <w:p w14:paraId="6F491E7E" w14:textId="77777777" w:rsidR="00A5256D" w:rsidRPr="002A4789" w:rsidRDefault="00A5256D" w:rsidP="00F24FCD">
      <w:pPr>
        <w:pStyle w:val="Prrafodelista"/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EC9C8A6" w14:textId="4F97EDEC" w:rsidR="00A5256D" w:rsidRDefault="008138DB" w:rsidP="00F24F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 el </w:t>
      </w:r>
      <w:r w:rsidR="007F1AEC">
        <w:rPr>
          <w:rFonts w:ascii="Century Gothic" w:hAnsi="Century Gothic"/>
          <w:sz w:val="24"/>
          <w:szCs w:val="24"/>
        </w:rPr>
        <w:t>citado Decreto,</w:t>
      </w:r>
      <w:r w:rsidR="00A06B6C">
        <w:rPr>
          <w:rFonts w:ascii="Century Gothic" w:hAnsi="Century Gothic"/>
          <w:sz w:val="24"/>
          <w:szCs w:val="24"/>
        </w:rPr>
        <w:t xml:space="preserve"> </w:t>
      </w:r>
      <w:r w:rsidR="00850FEB" w:rsidRPr="00850FEB">
        <w:rPr>
          <w:rFonts w:ascii="Century Gothic" w:hAnsi="Century Gothic"/>
          <w:sz w:val="24"/>
          <w:szCs w:val="24"/>
        </w:rPr>
        <w:t>se estableció que la duración de su encargo sería de siete años, iniciando el primero de diciembre de 2018 y concluyendo el 30 de noviembre de 2025.</w:t>
      </w:r>
    </w:p>
    <w:p w14:paraId="128F5DB0" w14:textId="77777777" w:rsidR="001D5A08" w:rsidRDefault="001D5A08" w:rsidP="001D5A08">
      <w:pPr>
        <w:pStyle w:val="Prrafodelista"/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0D5E1038" w14:textId="54027389" w:rsidR="001D5A08" w:rsidRDefault="001D5A08" w:rsidP="00F24F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artículo 133 fracción I, de la Ley Orgánica del Poder Legislativo, establece que, se integrará un Panel de nueve Especialistas, quienes conformarán la terna de aspirantes a ocupar la titularidad de la Auditoría Superior del Estado. </w:t>
      </w:r>
    </w:p>
    <w:p w14:paraId="147EFB44" w14:textId="77777777" w:rsidR="00CE0DD7" w:rsidRPr="00CE0DD7" w:rsidRDefault="00CE0DD7" w:rsidP="00F24FCD">
      <w:pPr>
        <w:pStyle w:val="Prrafodelista"/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3E2357BB" w14:textId="6933E74B" w:rsidR="00A5256D" w:rsidRPr="002A4789" w:rsidRDefault="00A5256D" w:rsidP="00F24FCD">
      <w:pPr>
        <w:spacing w:line="360" w:lineRule="auto"/>
        <w:rPr>
          <w:rFonts w:ascii="Century Gothic" w:hAnsi="Century Gothic"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lastRenderedPageBreak/>
        <w:t>A</w:t>
      </w:r>
      <w:r w:rsidR="001D5A08">
        <w:rPr>
          <w:rFonts w:ascii="Century Gothic" w:hAnsi="Century Gothic"/>
          <w:sz w:val="24"/>
          <w:szCs w:val="24"/>
        </w:rPr>
        <w:t>hora bien, a</w:t>
      </w:r>
      <w:r w:rsidRPr="002A4789">
        <w:rPr>
          <w:rFonts w:ascii="Century Gothic" w:hAnsi="Century Gothic"/>
          <w:sz w:val="24"/>
          <w:szCs w:val="24"/>
        </w:rPr>
        <w:t>l entrar al estudio y análisis del asunto, quienes integramos esta Junta de Coordinación Política, formulamos las siguiente</w:t>
      </w:r>
      <w:r w:rsidR="007F1AEC">
        <w:rPr>
          <w:rFonts w:ascii="Century Gothic" w:hAnsi="Century Gothic"/>
          <w:sz w:val="24"/>
          <w:szCs w:val="24"/>
        </w:rPr>
        <w:t>s</w:t>
      </w:r>
      <w:r w:rsidRPr="002A4789">
        <w:rPr>
          <w:rFonts w:ascii="Century Gothic" w:hAnsi="Century Gothic"/>
          <w:sz w:val="24"/>
          <w:szCs w:val="24"/>
        </w:rPr>
        <w:t xml:space="preserve">: </w:t>
      </w:r>
    </w:p>
    <w:p w14:paraId="6CE96916" w14:textId="77777777" w:rsidR="00A5256D" w:rsidRPr="002A4789" w:rsidRDefault="00A5256D" w:rsidP="00A5256D">
      <w:pPr>
        <w:rPr>
          <w:rFonts w:ascii="Century Gothic" w:hAnsi="Century Gothic"/>
          <w:sz w:val="24"/>
          <w:szCs w:val="24"/>
        </w:rPr>
      </w:pPr>
    </w:p>
    <w:p w14:paraId="356E7CE1" w14:textId="77777777" w:rsidR="00CE0DD7" w:rsidRDefault="00CE0DD7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1716E1F" w14:textId="0F0106CC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b/>
          <w:bCs/>
          <w:sz w:val="24"/>
          <w:szCs w:val="24"/>
        </w:rPr>
        <w:t>C O N S I D E R A C I O N E S</w:t>
      </w:r>
    </w:p>
    <w:p w14:paraId="079A824B" w14:textId="77777777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75D7D0C" w14:textId="39F6E4D5" w:rsidR="00A5256D" w:rsidRDefault="00A5256D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E0DD7">
        <w:rPr>
          <w:rFonts w:ascii="Century Gothic" w:hAnsi="Century Gothic"/>
          <w:sz w:val="24"/>
          <w:szCs w:val="24"/>
        </w:rPr>
        <w:t xml:space="preserve">La </w:t>
      </w:r>
      <w:r w:rsidR="00296CDD">
        <w:rPr>
          <w:rFonts w:ascii="Century Gothic" w:hAnsi="Century Gothic"/>
          <w:sz w:val="24"/>
          <w:szCs w:val="24"/>
        </w:rPr>
        <w:t>C</w:t>
      </w:r>
      <w:r w:rsidRPr="00CE0DD7">
        <w:rPr>
          <w:rFonts w:ascii="Century Gothic" w:hAnsi="Century Gothic"/>
          <w:sz w:val="24"/>
          <w:szCs w:val="24"/>
        </w:rPr>
        <w:t xml:space="preserve">onstitución Política del Estado Libre y Soberano de Chihuahua en su artículo </w:t>
      </w:r>
      <w:r w:rsidR="00CE0DD7">
        <w:rPr>
          <w:rFonts w:ascii="Century Gothic" w:hAnsi="Century Gothic"/>
          <w:sz w:val="24"/>
          <w:szCs w:val="24"/>
        </w:rPr>
        <w:t xml:space="preserve">83 </w:t>
      </w:r>
      <w:r w:rsidR="00296CDD">
        <w:rPr>
          <w:rFonts w:ascii="Century Gothic" w:hAnsi="Century Gothic"/>
          <w:sz w:val="24"/>
          <w:szCs w:val="24"/>
        </w:rPr>
        <w:t>B</w:t>
      </w:r>
      <w:r w:rsidR="00CE0DD7">
        <w:rPr>
          <w:rFonts w:ascii="Century Gothic" w:hAnsi="Century Gothic"/>
          <w:sz w:val="24"/>
          <w:szCs w:val="24"/>
        </w:rPr>
        <w:t xml:space="preserve">is, establece que la designación de la persona titular de la Auditoría Superior del Estado se </w:t>
      </w:r>
      <w:r w:rsidR="001C52F0">
        <w:rPr>
          <w:rFonts w:ascii="Century Gothic" w:hAnsi="Century Gothic"/>
          <w:sz w:val="24"/>
          <w:szCs w:val="24"/>
        </w:rPr>
        <w:t xml:space="preserve">realizará a partir de una terna enviada </w:t>
      </w:r>
      <w:r w:rsidR="00CE0DD7">
        <w:rPr>
          <w:rFonts w:ascii="Century Gothic" w:hAnsi="Century Gothic"/>
          <w:sz w:val="24"/>
          <w:szCs w:val="24"/>
        </w:rPr>
        <w:t xml:space="preserve">por un </w:t>
      </w:r>
      <w:r w:rsidR="00A06B6C">
        <w:rPr>
          <w:rFonts w:ascii="Century Gothic" w:hAnsi="Century Gothic"/>
          <w:sz w:val="24"/>
          <w:szCs w:val="24"/>
        </w:rPr>
        <w:t>P</w:t>
      </w:r>
      <w:r w:rsidR="00CE0DD7">
        <w:rPr>
          <w:rFonts w:ascii="Century Gothic" w:hAnsi="Century Gothic"/>
          <w:sz w:val="24"/>
          <w:szCs w:val="24"/>
        </w:rPr>
        <w:t xml:space="preserve">anel de nueve especialistas en materia de Control, Auditoría Financiera y de Responsabilidades. </w:t>
      </w:r>
    </w:p>
    <w:p w14:paraId="2A33BCFA" w14:textId="77777777" w:rsidR="00CE0DD7" w:rsidRDefault="00CE0DD7" w:rsidP="00CE0DD7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16871354" w14:textId="02EC603B" w:rsidR="00CE0DD7" w:rsidRDefault="000A692C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su parte, l</w:t>
      </w:r>
      <w:r w:rsidR="001C52F0">
        <w:rPr>
          <w:rFonts w:ascii="Century Gothic" w:hAnsi="Century Gothic"/>
          <w:sz w:val="24"/>
          <w:szCs w:val="24"/>
        </w:rPr>
        <w:t xml:space="preserve">a </w:t>
      </w:r>
      <w:r w:rsidR="00CE0DD7">
        <w:rPr>
          <w:rFonts w:ascii="Century Gothic" w:hAnsi="Century Gothic"/>
          <w:sz w:val="24"/>
          <w:szCs w:val="24"/>
        </w:rPr>
        <w:t xml:space="preserve">Ley Orgánica del Poder Legislativo en su </w:t>
      </w:r>
      <w:r w:rsidR="00E52D0E">
        <w:rPr>
          <w:rFonts w:ascii="Century Gothic" w:hAnsi="Century Gothic"/>
          <w:sz w:val="24"/>
          <w:szCs w:val="24"/>
        </w:rPr>
        <w:t>artículo</w:t>
      </w:r>
      <w:r w:rsidR="00CE0DD7">
        <w:rPr>
          <w:rFonts w:ascii="Century Gothic" w:hAnsi="Century Gothic"/>
          <w:sz w:val="24"/>
          <w:szCs w:val="24"/>
        </w:rPr>
        <w:t xml:space="preserve"> 133</w:t>
      </w:r>
      <w:r w:rsidR="00A06B6C">
        <w:rPr>
          <w:rFonts w:ascii="Century Gothic" w:hAnsi="Century Gothic"/>
          <w:sz w:val="24"/>
          <w:szCs w:val="24"/>
        </w:rPr>
        <w:t>,</w:t>
      </w:r>
      <w:r w:rsidR="00CE0DD7">
        <w:rPr>
          <w:rFonts w:ascii="Century Gothic" w:hAnsi="Century Gothic"/>
          <w:sz w:val="24"/>
          <w:szCs w:val="24"/>
        </w:rPr>
        <w:t xml:space="preserve"> fracción I, inciso a), </w:t>
      </w:r>
      <w:r>
        <w:rPr>
          <w:rFonts w:ascii="Century Gothic" w:hAnsi="Century Gothic"/>
          <w:sz w:val="24"/>
          <w:szCs w:val="24"/>
        </w:rPr>
        <w:t xml:space="preserve">dispone </w:t>
      </w:r>
      <w:r w:rsidR="00CE0DD7">
        <w:rPr>
          <w:rFonts w:ascii="Century Gothic" w:hAnsi="Century Gothic"/>
          <w:sz w:val="24"/>
          <w:szCs w:val="24"/>
        </w:rPr>
        <w:t>que</w:t>
      </w:r>
      <w:r>
        <w:rPr>
          <w:rFonts w:ascii="Century Gothic" w:hAnsi="Century Gothic"/>
          <w:sz w:val="24"/>
          <w:szCs w:val="24"/>
        </w:rPr>
        <w:t>,</w:t>
      </w:r>
      <w:r w:rsidR="00CE0DD7">
        <w:rPr>
          <w:rFonts w:ascii="Century Gothic" w:hAnsi="Century Gothic"/>
          <w:sz w:val="24"/>
          <w:szCs w:val="24"/>
        </w:rPr>
        <w:t xml:space="preserve"> de los nueve especialistas que conformarán el Panel, cinco </w:t>
      </w:r>
      <w:r w:rsidR="001C52F0">
        <w:rPr>
          <w:rFonts w:ascii="Century Gothic" w:hAnsi="Century Gothic"/>
          <w:sz w:val="24"/>
          <w:szCs w:val="24"/>
        </w:rPr>
        <w:t>serán</w:t>
      </w:r>
      <w:r w:rsidR="00CE0DD7">
        <w:rPr>
          <w:rFonts w:ascii="Century Gothic" w:hAnsi="Century Gothic"/>
          <w:sz w:val="24"/>
          <w:szCs w:val="24"/>
        </w:rPr>
        <w:t xml:space="preserve"> designados por el Poder Legislativo. </w:t>
      </w:r>
    </w:p>
    <w:p w14:paraId="0ACCAB28" w14:textId="77777777" w:rsidR="00CE0DD7" w:rsidRDefault="00CE0DD7" w:rsidP="00CE0DD7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EB19E82" w14:textId="77777777" w:rsidR="00F24FCD" w:rsidRDefault="000A692C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 seguimiento a</w:t>
      </w:r>
      <w:r w:rsidR="001C52F0">
        <w:rPr>
          <w:rFonts w:ascii="Century Gothic" w:hAnsi="Century Gothic"/>
          <w:sz w:val="24"/>
          <w:szCs w:val="24"/>
        </w:rPr>
        <w:t xml:space="preserve"> lo anterior, e</w:t>
      </w:r>
      <w:r w:rsidR="00CE0DD7">
        <w:rPr>
          <w:rFonts w:ascii="Century Gothic" w:hAnsi="Century Gothic"/>
          <w:sz w:val="24"/>
          <w:szCs w:val="24"/>
        </w:rPr>
        <w:t>l artículo 133 de la Ley Orgánica del Poder Legislativo a su vez establece que las personas integrantes del Panel de Especialistas deben cumplir ciertos requisitos, dentro de los cua</w:t>
      </w:r>
      <w:r w:rsidR="002A5931">
        <w:rPr>
          <w:rFonts w:ascii="Century Gothic" w:hAnsi="Century Gothic"/>
          <w:sz w:val="24"/>
          <w:szCs w:val="24"/>
        </w:rPr>
        <w:t xml:space="preserve">les se encuentran: </w:t>
      </w:r>
    </w:p>
    <w:p w14:paraId="0F1ACD47" w14:textId="77777777" w:rsidR="00F24FCD" w:rsidRPr="00F24FCD" w:rsidRDefault="00F24FCD" w:rsidP="00F24FCD">
      <w:pPr>
        <w:pStyle w:val="Prrafodelista"/>
        <w:rPr>
          <w:rFonts w:ascii="Century Gothic" w:hAnsi="Century Gothic"/>
          <w:sz w:val="24"/>
          <w:szCs w:val="24"/>
        </w:rPr>
      </w:pPr>
    </w:p>
    <w:p w14:paraId="31C75D8F" w14:textId="77777777" w:rsidR="00DB5340" w:rsidRDefault="00F24FCD" w:rsidP="00F24FCD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A06B6C">
        <w:rPr>
          <w:rFonts w:ascii="Century Gothic" w:hAnsi="Century Gothic"/>
          <w:sz w:val="24"/>
          <w:szCs w:val="24"/>
        </w:rPr>
        <w:t xml:space="preserve">ontar con la ciudadanía mexicana y encontrarse en pleno ejercicio de sus derechos; </w:t>
      </w:r>
    </w:p>
    <w:p w14:paraId="354E6793" w14:textId="77777777" w:rsidR="00DB5340" w:rsidRDefault="00A06B6C" w:rsidP="00F24FCD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Tener una edad mínima de treinta años; </w:t>
      </w:r>
    </w:p>
    <w:p w14:paraId="36691EBC" w14:textId="77777777" w:rsidR="00DB5340" w:rsidRDefault="00A06B6C" w:rsidP="00F24FCD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 haber recibido condena por la comisión de un delito doloso, ni inhabilitación en el servicio público; </w:t>
      </w:r>
    </w:p>
    <w:p w14:paraId="458BCC63" w14:textId="77777777" w:rsidR="00DB5340" w:rsidRDefault="00A06B6C" w:rsidP="00F24FCD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Contar con conocimientos en materia de control de gasto, auditoría financiera, responsabilidades administrativas u otra relacionada con las anteriores;</w:t>
      </w:r>
    </w:p>
    <w:p w14:paraId="1487F007" w14:textId="77777777" w:rsidR="00DB5340" w:rsidRDefault="00A06B6C" w:rsidP="00F24FCD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No haber ocupado cargo público, ni haber desempeñado cargo de dirección nacional, estatal o municipal, en algún partido político, en los últimos cinco años;</w:t>
      </w:r>
    </w:p>
    <w:p w14:paraId="06DEE5D1" w14:textId="77777777" w:rsidR="00DB5340" w:rsidRDefault="00A06B6C" w:rsidP="00F24FCD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No haberse registrado como candidata o candidato propietario o suplente por ambos principios, en el proceso electoral inmediato al de su designación; </w:t>
      </w:r>
    </w:p>
    <w:p w14:paraId="45C0F845" w14:textId="3E10000E" w:rsidR="00CE0DD7" w:rsidRDefault="00A06B6C" w:rsidP="00F24FCD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Presentar declaración de inexistencia de conflicto de interés. </w:t>
      </w:r>
    </w:p>
    <w:p w14:paraId="09A0E4AC" w14:textId="77777777" w:rsidR="002A5931" w:rsidRPr="002A5931" w:rsidRDefault="002A5931" w:rsidP="002A5931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95F6FDF" w14:textId="60976DDC" w:rsidR="00A5256D" w:rsidRPr="00876879" w:rsidRDefault="0003279C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876879">
        <w:rPr>
          <w:rFonts w:ascii="Century Gothic" w:hAnsi="Century Gothic"/>
          <w:sz w:val="24"/>
          <w:szCs w:val="24"/>
        </w:rPr>
        <w:t>Atendiendo a estas disposiciones</w:t>
      </w:r>
      <w:r w:rsidR="00A06B6C" w:rsidRPr="00876879">
        <w:rPr>
          <w:rFonts w:ascii="Century Gothic" w:hAnsi="Century Gothic"/>
          <w:sz w:val="24"/>
          <w:szCs w:val="24"/>
        </w:rPr>
        <w:t xml:space="preserve">, resulta necesario que este H. Congreso del Estado, ejerza la función </w:t>
      </w:r>
      <w:r w:rsidR="001C52F0" w:rsidRPr="00876879">
        <w:rPr>
          <w:rFonts w:ascii="Century Gothic" w:hAnsi="Century Gothic"/>
          <w:sz w:val="24"/>
          <w:szCs w:val="24"/>
        </w:rPr>
        <w:t xml:space="preserve">que le confiere la Ley Orgánica del Poder Legislativo para designar a </w:t>
      </w:r>
      <w:r w:rsidR="001C52F0" w:rsidRPr="006572DC">
        <w:rPr>
          <w:rFonts w:ascii="Century Gothic" w:hAnsi="Century Gothic"/>
          <w:sz w:val="24"/>
          <w:szCs w:val="24"/>
        </w:rPr>
        <w:t>cinco de los nueve integrantes</w:t>
      </w:r>
      <w:r w:rsidR="001C52F0" w:rsidRPr="00876879">
        <w:rPr>
          <w:rFonts w:ascii="Century Gothic" w:hAnsi="Century Gothic"/>
          <w:sz w:val="24"/>
          <w:szCs w:val="24"/>
        </w:rPr>
        <w:t xml:space="preserve"> que conformarán el Panel de Especialistas.</w:t>
      </w:r>
    </w:p>
    <w:p w14:paraId="0E8CC45F" w14:textId="77777777" w:rsidR="00A06B6C" w:rsidRDefault="00A06B6C" w:rsidP="00A06B6C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9CF0417" w14:textId="202AB085" w:rsidR="00A06B6C" w:rsidRPr="001D5A08" w:rsidRDefault="00A66340" w:rsidP="001D5A0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 base en lo anterior</w:t>
      </w:r>
      <w:r w:rsidR="00A06B6C">
        <w:rPr>
          <w:rFonts w:ascii="Century Gothic" w:hAnsi="Century Gothic"/>
          <w:sz w:val="24"/>
          <w:szCs w:val="24"/>
        </w:rPr>
        <w:t xml:space="preserve">, el día </w:t>
      </w:r>
      <w:r w:rsidR="00EC5416">
        <w:rPr>
          <w:rFonts w:ascii="Century Gothic" w:hAnsi="Century Gothic"/>
          <w:sz w:val="24"/>
          <w:szCs w:val="24"/>
        </w:rPr>
        <w:t xml:space="preserve">14 de octubre la secretaría técnica de esta Junta de Coordinación Política, remitió oficio dirigido al </w:t>
      </w:r>
      <w:proofErr w:type="gramStart"/>
      <w:r w:rsidR="001D5A08">
        <w:rPr>
          <w:rFonts w:ascii="Century Gothic" w:hAnsi="Century Gothic"/>
          <w:sz w:val="24"/>
          <w:szCs w:val="24"/>
        </w:rPr>
        <w:t>S</w:t>
      </w:r>
      <w:r w:rsidR="00EC5416">
        <w:rPr>
          <w:rFonts w:ascii="Century Gothic" w:hAnsi="Century Gothic"/>
          <w:sz w:val="24"/>
          <w:szCs w:val="24"/>
        </w:rPr>
        <w:t xml:space="preserve">ecretario </w:t>
      </w:r>
      <w:r w:rsidR="001D5A08">
        <w:rPr>
          <w:rFonts w:ascii="Century Gothic" w:hAnsi="Century Gothic"/>
          <w:sz w:val="24"/>
          <w:szCs w:val="24"/>
        </w:rPr>
        <w:t>G</w:t>
      </w:r>
      <w:r w:rsidR="00EC5416" w:rsidRPr="001D5A08">
        <w:rPr>
          <w:rFonts w:ascii="Century Gothic" w:hAnsi="Century Gothic"/>
          <w:sz w:val="24"/>
          <w:szCs w:val="24"/>
        </w:rPr>
        <w:t>eneral</w:t>
      </w:r>
      <w:proofErr w:type="gramEnd"/>
      <w:r w:rsidR="00EC5416" w:rsidRPr="001D5A08">
        <w:rPr>
          <w:rFonts w:ascii="Century Gothic" w:hAnsi="Century Gothic"/>
          <w:sz w:val="24"/>
          <w:szCs w:val="24"/>
        </w:rPr>
        <w:t xml:space="preserve"> de </w:t>
      </w:r>
      <w:r w:rsidR="001D5A08">
        <w:rPr>
          <w:rFonts w:ascii="Century Gothic" w:hAnsi="Century Gothic"/>
          <w:sz w:val="24"/>
          <w:szCs w:val="24"/>
        </w:rPr>
        <w:t>G</w:t>
      </w:r>
      <w:r w:rsidR="00EC5416" w:rsidRPr="001D5A08">
        <w:rPr>
          <w:rFonts w:ascii="Century Gothic" w:hAnsi="Century Gothic"/>
          <w:sz w:val="24"/>
          <w:szCs w:val="24"/>
        </w:rPr>
        <w:t>obierno</w:t>
      </w:r>
      <w:r w:rsidR="00421BF2">
        <w:rPr>
          <w:rFonts w:ascii="Century Gothic" w:hAnsi="Century Gothic"/>
          <w:sz w:val="24"/>
          <w:szCs w:val="24"/>
        </w:rPr>
        <w:t>, el Mtro. Santiago de la Peña Grajeda,</w:t>
      </w:r>
      <w:r w:rsidR="00EC5416" w:rsidRPr="001D5A08">
        <w:rPr>
          <w:rFonts w:ascii="Century Gothic" w:hAnsi="Century Gothic"/>
          <w:sz w:val="24"/>
          <w:szCs w:val="24"/>
        </w:rPr>
        <w:t xml:space="preserve"> con la finalidad de solicitar atentamente la propuesta correspondiente de quienes habrían de formar parte del Panel de Especialistas por parte del Poder Ejecutivo. </w:t>
      </w:r>
    </w:p>
    <w:p w14:paraId="3076B0C3" w14:textId="77777777" w:rsidR="00646578" w:rsidRDefault="00646578" w:rsidP="00646578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76DB5FD6" w14:textId="02AC6E59" w:rsidR="00A5256D" w:rsidRPr="00EC5416" w:rsidRDefault="00646578" w:rsidP="0064657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Posterior a ello</w:t>
      </w:r>
      <w:r w:rsidR="00464325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en reunión de la Junta de </w:t>
      </w:r>
      <w:r w:rsidR="00196EA7">
        <w:rPr>
          <w:rFonts w:ascii="Century Gothic" w:hAnsi="Century Gothic"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 xml:space="preserve">oordinación Política del día </w:t>
      </w:r>
      <w:r w:rsidR="00464325">
        <w:rPr>
          <w:rFonts w:ascii="Century Gothic" w:hAnsi="Century Gothic"/>
          <w:sz w:val="24"/>
          <w:szCs w:val="24"/>
        </w:rPr>
        <w:t>veintinueve</w:t>
      </w:r>
      <w:r>
        <w:rPr>
          <w:rFonts w:ascii="Century Gothic" w:hAnsi="Century Gothic"/>
          <w:sz w:val="24"/>
          <w:szCs w:val="24"/>
        </w:rPr>
        <w:t xml:space="preserve"> de</w:t>
      </w:r>
      <w:r w:rsidR="00464325">
        <w:rPr>
          <w:rFonts w:ascii="Century Gothic" w:hAnsi="Century Gothic"/>
          <w:sz w:val="24"/>
          <w:szCs w:val="24"/>
        </w:rPr>
        <w:t>l</w:t>
      </w:r>
      <w:r>
        <w:rPr>
          <w:rFonts w:ascii="Century Gothic" w:hAnsi="Century Gothic"/>
          <w:sz w:val="24"/>
          <w:szCs w:val="24"/>
        </w:rPr>
        <w:t xml:space="preserve"> mes </w:t>
      </w:r>
      <w:r w:rsidR="00EC5416">
        <w:rPr>
          <w:rFonts w:ascii="Century Gothic" w:hAnsi="Century Gothic"/>
          <w:sz w:val="24"/>
          <w:szCs w:val="24"/>
        </w:rPr>
        <w:t xml:space="preserve">octubre </w:t>
      </w:r>
      <w:r>
        <w:rPr>
          <w:rFonts w:ascii="Century Gothic" w:hAnsi="Century Gothic"/>
          <w:sz w:val="24"/>
          <w:szCs w:val="24"/>
        </w:rPr>
        <w:t xml:space="preserve">del presente año, </w:t>
      </w:r>
      <w:r w:rsidR="001D5A08">
        <w:rPr>
          <w:rFonts w:ascii="Century Gothic" w:hAnsi="Century Gothic"/>
          <w:sz w:val="24"/>
          <w:szCs w:val="24"/>
        </w:rPr>
        <w:t xml:space="preserve">la secretaría </w:t>
      </w:r>
      <w:r w:rsidR="001D5A08">
        <w:rPr>
          <w:rFonts w:ascii="Century Gothic" w:hAnsi="Century Gothic"/>
          <w:sz w:val="24"/>
          <w:szCs w:val="24"/>
        </w:rPr>
        <w:lastRenderedPageBreak/>
        <w:t>técnica, propuso cinco perfiles, los cuales</w:t>
      </w:r>
      <w:r w:rsidR="00464325">
        <w:rPr>
          <w:rFonts w:ascii="Century Gothic" w:hAnsi="Century Gothic"/>
          <w:sz w:val="24"/>
          <w:szCs w:val="24"/>
        </w:rPr>
        <w:t>,</w:t>
      </w:r>
      <w:r w:rsidR="001D5A08">
        <w:rPr>
          <w:rFonts w:ascii="Century Gothic" w:hAnsi="Century Gothic"/>
          <w:sz w:val="24"/>
          <w:szCs w:val="24"/>
        </w:rPr>
        <w:t xml:space="preserve"> los integrantes de esta Junta</w:t>
      </w:r>
      <w:r w:rsidR="002E0CF3">
        <w:rPr>
          <w:rFonts w:ascii="Century Gothic" w:hAnsi="Century Gothic"/>
          <w:sz w:val="24"/>
          <w:szCs w:val="24"/>
        </w:rPr>
        <w:t>,</w:t>
      </w:r>
      <w:r w:rsidR="001D5A08">
        <w:rPr>
          <w:rFonts w:ascii="Century Gothic" w:hAnsi="Century Gothic"/>
          <w:sz w:val="24"/>
          <w:szCs w:val="24"/>
        </w:rPr>
        <w:t xml:space="preserve"> analizaron puntalmente para verificar el cumplimiento de los requisitos legales establecidos para formar parte del Panel de Especialistas por parte del Poder Legislativo</w:t>
      </w:r>
      <w:r w:rsidR="004F3211">
        <w:rPr>
          <w:rFonts w:ascii="Century Gothic" w:hAnsi="Century Gothic"/>
          <w:sz w:val="24"/>
          <w:szCs w:val="24"/>
        </w:rPr>
        <w:t>.</w:t>
      </w:r>
    </w:p>
    <w:p w14:paraId="2EB7A361" w14:textId="77777777" w:rsidR="00464325" w:rsidRPr="00464325" w:rsidRDefault="00464325" w:rsidP="00464325">
      <w:pPr>
        <w:pStyle w:val="Prrafodelista"/>
        <w:spacing w:line="360" w:lineRule="auto"/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</w:p>
    <w:p w14:paraId="6CEB5D99" w14:textId="595CAE25" w:rsidR="00A5256D" w:rsidRPr="002A4789" w:rsidRDefault="00A5256D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>Derivado de lo anterior, la integración</w:t>
      </w:r>
      <w:r w:rsidR="00646578">
        <w:rPr>
          <w:rFonts w:ascii="Century Gothic" w:hAnsi="Century Gothic"/>
          <w:sz w:val="24"/>
          <w:szCs w:val="24"/>
        </w:rPr>
        <w:t xml:space="preserve"> por parte del Poder Legislativo dentro del Panel de Especialistas que designará a la persona Titular de la Auditoría Superior es el siguiente: </w:t>
      </w:r>
    </w:p>
    <w:p w14:paraId="1C7296CB" w14:textId="77777777" w:rsidR="00A5256D" w:rsidRPr="002A4789" w:rsidRDefault="00A5256D" w:rsidP="00A5256D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1838"/>
        <w:gridCol w:w="6946"/>
      </w:tblGrid>
      <w:tr w:rsidR="00F06A4D" w:rsidRPr="00A67D31" w14:paraId="13DA30AE" w14:textId="77777777" w:rsidTr="00F06A4D">
        <w:trPr>
          <w:jc w:val="center"/>
        </w:trPr>
        <w:tc>
          <w:tcPr>
            <w:tcW w:w="1838" w:type="dxa"/>
            <w:shd w:val="clear" w:color="auto" w:fill="BFBFBF" w:themeFill="background1" w:themeFillShade="BF"/>
          </w:tcPr>
          <w:p w14:paraId="5A986FBD" w14:textId="77777777" w:rsidR="00F06A4D" w:rsidRPr="00F06A4D" w:rsidRDefault="00F06A4D" w:rsidP="00F06A4D">
            <w:pPr>
              <w:spacing w:after="160"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>NOMBRE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25038A37" w14:textId="77777777" w:rsidR="00F06A4D" w:rsidRPr="00F06A4D" w:rsidRDefault="00F06A4D" w:rsidP="00F06A4D">
            <w:pPr>
              <w:spacing w:after="160"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>SEMBLANZA</w:t>
            </w:r>
          </w:p>
        </w:tc>
      </w:tr>
      <w:tr w:rsidR="00F06A4D" w:rsidRPr="00A67D31" w14:paraId="1ED9D1D6" w14:textId="77777777" w:rsidTr="00F06A4D">
        <w:trPr>
          <w:jc w:val="center"/>
        </w:trPr>
        <w:tc>
          <w:tcPr>
            <w:tcW w:w="1838" w:type="dxa"/>
          </w:tcPr>
          <w:p w14:paraId="00B46D47" w14:textId="77777777" w:rsidR="00F06A4D" w:rsidRDefault="00F06A4D" w:rsidP="00F06A4D">
            <w:pPr>
              <w:spacing w:after="160"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D9BA460" w14:textId="77777777" w:rsidR="00F06A4D" w:rsidRDefault="00F06A4D" w:rsidP="00F06A4D">
            <w:pPr>
              <w:spacing w:after="160"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48A4EBD" w14:textId="24D0E987" w:rsidR="00F06A4D" w:rsidRPr="00F06A4D" w:rsidRDefault="00F06A4D" w:rsidP="00F06A4D">
            <w:pPr>
              <w:spacing w:after="160"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>C.P. ÓSCAR ARMANDO CORRAL PÉREZ</w:t>
            </w:r>
          </w:p>
        </w:tc>
        <w:tc>
          <w:tcPr>
            <w:tcW w:w="6946" w:type="dxa"/>
          </w:tcPr>
          <w:p w14:paraId="38FB8619" w14:textId="77777777" w:rsidR="00F06A4D" w:rsidRPr="00F06A4D" w:rsidRDefault="00F06A4D" w:rsidP="00F06A4D">
            <w:pPr>
              <w:spacing w:after="160"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>Contador Público por el ITESM Campus Monterrey y cuenta con diplomados en Alta Dirección de Empresas (AD2 y ADEA) por el IPADE.</w:t>
            </w:r>
          </w:p>
          <w:p w14:paraId="245433F7" w14:textId="77777777" w:rsidR="00F06A4D" w:rsidRPr="00F06A4D" w:rsidRDefault="00F06A4D" w:rsidP="00F06A4D">
            <w:pPr>
              <w:spacing w:after="160"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 xml:space="preserve">Desde 2003 se desempeña como </w:t>
            </w:r>
            <w:proofErr w:type="gramStart"/>
            <w:r w:rsidRPr="00F06A4D">
              <w:rPr>
                <w:rFonts w:ascii="Century Gothic" w:hAnsi="Century Gothic"/>
                <w:sz w:val="24"/>
                <w:szCs w:val="24"/>
              </w:rPr>
              <w:t>Director</w:t>
            </w:r>
            <w:proofErr w:type="gramEnd"/>
            <w:r w:rsidRPr="00F06A4D">
              <w:rPr>
                <w:rFonts w:ascii="Century Gothic" w:hAnsi="Century Gothic"/>
                <w:sz w:val="24"/>
                <w:szCs w:val="24"/>
              </w:rPr>
              <w:t xml:space="preserve"> de Comercialización de Agropecuaria La Norteñita S. de R.L. de C.V., y desde 2017 funge como Presidente del Consejo de Administración, liderando estrategias de innovación y fortalecimiento del sector frutícola.</w:t>
            </w:r>
          </w:p>
          <w:p w14:paraId="4D5A5E20" w14:textId="77777777" w:rsidR="00F06A4D" w:rsidRPr="00F06A4D" w:rsidRDefault="00F06A4D" w:rsidP="00F06A4D">
            <w:pPr>
              <w:spacing w:after="160"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 xml:space="preserve">Ha sido consejero en organismos como la Asociación de Manzaneros de Cuauhtémoc, UNIFRUT, CANACINTRA Cuauhtémoc, FICOSEC y Cruz Roja Mexicana, donde actualmente se desempeña como </w:t>
            </w:r>
            <w:proofErr w:type="gramStart"/>
            <w:r w:rsidRPr="00F06A4D">
              <w:rPr>
                <w:rFonts w:ascii="Century Gothic" w:hAnsi="Century Gothic"/>
                <w:sz w:val="24"/>
                <w:szCs w:val="24"/>
              </w:rPr>
              <w:t>Delegado</w:t>
            </w:r>
            <w:proofErr w:type="gramEnd"/>
            <w:r w:rsidRPr="00F06A4D">
              <w:rPr>
                <w:rFonts w:ascii="Century Gothic" w:hAnsi="Century Gothic"/>
                <w:sz w:val="24"/>
                <w:szCs w:val="24"/>
              </w:rPr>
              <w:t xml:space="preserve"> Estatal. Asimismo, participó en el Cuarto de </w:t>
            </w:r>
            <w:proofErr w:type="spellStart"/>
            <w:r w:rsidRPr="00F06A4D">
              <w:rPr>
                <w:rFonts w:ascii="Century Gothic" w:hAnsi="Century Gothic"/>
                <w:sz w:val="24"/>
                <w:szCs w:val="24"/>
              </w:rPr>
              <w:t>Junto</w:t>
            </w:r>
            <w:proofErr w:type="spellEnd"/>
            <w:r w:rsidRPr="00F06A4D">
              <w:rPr>
                <w:rFonts w:ascii="Century Gothic" w:hAnsi="Century Gothic"/>
                <w:sz w:val="24"/>
                <w:szCs w:val="24"/>
              </w:rPr>
              <w:t xml:space="preserve"> de la Delegación Mexicana durante la renegociación del TLCAN-T-MEC (2017-2019).</w:t>
            </w:r>
          </w:p>
        </w:tc>
      </w:tr>
      <w:tr w:rsidR="00F06A4D" w:rsidRPr="00A67D31" w14:paraId="76C7CE36" w14:textId="77777777" w:rsidTr="00F06A4D">
        <w:trPr>
          <w:jc w:val="center"/>
        </w:trPr>
        <w:tc>
          <w:tcPr>
            <w:tcW w:w="1838" w:type="dxa"/>
          </w:tcPr>
          <w:p w14:paraId="2553BAE9" w14:textId="77777777" w:rsidR="00F06A4D" w:rsidRPr="00F06A4D" w:rsidRDefault="00F06A4D" w:rsidP="00F06A4D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>LIC. YAZMIN ALEJANDRA RIVERA CASTILLO</w:t>
            </w:r>
          </w:p>
        </w:tc>
        <w:tc>
          <w:tcPr>
            <w:tcW w:w="6946" w:type="dxa"/>
          </w:tcPr>
          <w:p w14:paraId="18365104" w14:textId="77777777" w:rsidR="00F06A4D" w:rsidRPr="00F06A4D" w:rsidRDefault="00F06A4D" w:rsidP="00F06A4D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 xml:space="preserve">Doctora en Derecho por el Instituto Internacional del Derecho y del Estado, con estudios de Maestría en Derecho Financiero y Especialidad en Amparo por la Universidad Autónoma de Chihuahua. Actualmente es </w:t>
            </w:r>
            <w:proofErr w:type="gramStart"/>
            <w:r w:rsidRPr="00F06A4D">
              <w:rPr>
                <w:rFonts w:ascii="Century Gothic" w:hAnsi="Century Gothic"/>
                <w:sz w:val="24"/>
                <w:szCs w:val="24"/>
              </w:rPr>
              <w:lastRenderedPageBreak/>
              <w:t>Presidenta</w:t>
            </w:r>
            <w:proofErr w:type="gramEnd"/>
            <w:r w:rsidRPr="00F06A4D">
              <w:rPr>
                <w:rFonts w:ascii="Century Gothic" w:hAnsi="Century Gothic"/>
                <w:sz w:val="24"/>
                <w:szCs w:val="24"/>
              </w:rPr>
              <w:t xml:space="preserve"> de la Barra Mexicana de Abogados, Capítulo Chihuahua, catedrática de la Facultad de Derecho de la UACH y socia directora del despacho Rivera Castillo Abogados S.C.</w:t>
            </w:r>
          </w:p>
          <w:p w14:paraId="76CECE28" w14:textId="77777777" w:rsidR="00F06A4D" w:rsidRPr="00F06A4D" w:rsidRDefault="00F06A4D" w:rsidP="00F06A4D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>Cuenta con amplia experiencia en litigio fiscal y administrativo, así como en auditoría, control interno y responsabilidades administrativas. Entre otras funciones, ha estado a cargo de la revisión de contratos de obra pública, licitaciones y asignaciones, además del seguimiento y asesoría en auditorías derivadas de dichos procesos. Asimismo, ha coordinado la atención al Órgano Interno de Control en relación con quejas y procedimientos por posibles responsabilidades de servidores públicos del Estado de Chihuahua.</w:t>
            </w:r>
          </w:p>
        </w:tc>
      </w:tr>
      <w:tr w:rsidR="00F06A4D" w:rsidRPr="00A67D31" w14:paraId="432DD8F8" w14:textId="77777777" w:rsidTr="00F06A4D">
        <w:trPr>
          <w:jc w:val="center"/>
        </w:trPr>
        <w:tc>
          <w:tcPr>
            <w:tcW w:w="1838" w:type="dxa"/>
          </w:tcPr>
          <w:p w14:paraId="6A3EED38" w14:textId="77777777" w:rsidR="00F06A4D" w:rsidRPr="00F06A4D" w:rsidRDefault="00F06A4D" w:rsidP="00F06A4D">
            <w:pPr>
              <w:spacing w:after="160"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lastRenderedPageBreak/>
              <w:t>LIC. NAYIKI ELENA OLIVAS ARREDONDO</w:t>
            </w:r>
          </w:p>
        </w:tc>
        <w:tc>
          <w:tcPr>
            <w:tcW w:w="6946" w:type="dxa"/>
          </w:tcPr>
          <w:p w14:paraId="0B1F6413" w14:textId="77777777" w:rsidR="00F06A4D" w:rsidRPr="00F06A4D" w:rsidRDefault="00F06A4D" w:rsidP="00F06A4D">
            <w:pPr>
              <w:spacing w:after="160"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 xml:space="preserve">Abogada litigante egresada de la Universidad Interamericana del Norte. Ha desarrollado su práctica profesional en materia fiscal, civil, mercantil, penal y familiar. Fue integrante del Panel de Especialistas para la elección del Fiscal Anticorrupción del Estado de Chihuahua y colaboró con la </w:t>
            </w:r>
            <w:proofErr w:type="gramStart"/>
            <w:r w:rsidRPr="00F06A4D">
              <w:rPr>
                <w:rFonts w:ascii="Century Gothic" w:hAnsi="Century Gothic"/>
                <w:sz w:val="24"/>
                <w:szCs w:val="24"/>
              </w:rPr>
              <w:t>Fiscalía General</w:t>
            </w:r>
            <w:proofErr w:type="gramEnd"/>
            <w:r w:rsidRPr="00F06A4D">
              <w:rPr>
                <w:rFonts w:ascii="Century Gothic" w:hAnsi="Century Gothic"/>
                <w:sz w:val="24"/>
                <w:szCs w:val="24"/>
              </w:rPr>
              <w:t xml:space="preserve"> del Estado en la creación del portal digital para la presentación de denuncias empresariales en línea. </w:t>
            </w:r>
          </w:p>
          <w:p w14:paraId="4E4EE180" w14:textId="77777777" w:rsidR="00F06A4D" w:rsidRPr="00F06A4D" w:rsidRDefault="00F06A4D" w:rsidP="00F06A4D">
            <w:pPr>
              <w:spacing w:after="160"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>Actualmente es titular de Enlace Legal, firma desde la cual lidera un equipo de profesionales dedicados a brindar soluciones legales integrales y estratégicas, orientadas a la prevención y resolución efectiva de conflictos.</w:t>
            </w:r>
          </w:p>
        </w:tc>
      </w:tr>
      <w:tr w:rsidR="00F06A4D" w:rsidRPr="00A67D31" w14:paraId="7C720409" w14:textId="77777777" w:rsidTr="00F06A4D">
        <w:trPr>
          <w:jc w:val="center"/>
        </w:trPr>
        <w:tc>
          <w:tcPr>
            <w:tcW w:w="1838" w:type="dxa"/>
          </w:tcPr>
          <w:p w14:paraId="50E98A65" w14:textId="77777777" w:rsidR="00F06A4D" w:rsidRPr="00F06A4D" w:rsidRDefault="00F06A4D" w:rsidP="002C3A38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>LIC. JORGE ALEJANDRO SÁNCHEZ RODRÍGUEZ</w:t>
            </w:r>
          </w:p>
        </w:tc>
        <w:tc>
          <w:tcPr>
            <w:tcW w:w="6946" w:type="dxa"/>
          </w:tcPr>
          <w:p w14:paraId="2A6F188A" w14:textId="77777777" w:rsidR="00F06A4D" w:rsidRPr="00F06A4D" w:rsidRDefault="00F06A4D" w:rsidP="00F06A4D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>Economista por la Universidad Autónoma de Guadalajara y Maestro en Administración Pública por la Universidad Autónoma de Chihuahua. Cuenta con amplia experiencia en planeación estratégica, control presupuestal, análisis financiero y gestión operativa tanto en el sector público como en el privado.</w:t>
            </w:r>
          </w:p>
          <w:p w14:paraId="030D236E" w14:textId="77777777" w:rsidR="00F06A4D" w:rsidRPr="00F06A4D" w:rsidRDefault="00F06A4D" w:rsidP="00F06A4D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lastRenderedPageBreak/>
              <w:t>Ha dirigido áreas de operaciones, desarrollo de negocios y administración, implementando modelos de control financiero, auditorías y estrategias de crecimiento.</w:t>
            </w:r>
          </w:p>
          <w:p w14:paraId="2A14D667" w14:textId="77777777" w:rsidR="00F06A4D" w:rsidRPr="00F06A4D" w:rsidRDefault="00F06A4D" w:rsidP="00F06A4D">
            <w:pPr>
              <w:spacing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 xml:space="preserve">Actualmente es </w:t>
            </w:r>
            <w:proofErr w:type="gramStart"/>
            <w:r w:rsidRPr="00F06A4D">
              <w:rPr>
                <w:rFonts w:ascii="Century Gothic" w:hAnsi="Century Gothic"/>
                <w:sz w:val="24"/>
                <w:szCs w:val="24"/>
              </w:rPr>
              <w:t>Director</w:t>
            </w:r>
            <w:proofErr w:type="gramEnd"/>
            <w:r w:rsidRPr="00F06A4D">
              <w:rPr>
                <w:rFonts w:ascii="Century Gothic" w:hAnsi="Century Gothic"/>
                <w:sz w:val="24"/>
                <w:szCs w:val="24"/>
              </w:rPr>
              <w:t xml:space="preserve"> de Operaciones de Grupo HEMA, donde coordina más de 60 unidades a nivel nacional, supervisando la planeación, el control presupuestal y el análisis financiero para fortalecer la eficiencia y los resultados de la organización.</w:t>
            </w:r>
          </w:p>
        </w:tc>
      </w:tr>
      <w:tr w:rsidR="00F06A4D" w:rsidRPr="00A67D31" w14:paraId="1E1E3359" w14:textId="77777777" w:rsidTr="00F06A4D">
        <w:trPr>
          <w:jc w:val="center"/>
        </w:trPr>
        <w:tc>
          <w:tcPr>
            <w:tcW w:w="1838" w:type="dxa"/>
          </w:tcPr>
          <w:p w14:paraId="3D11BD37" w14:textId="77777777" w:rsidR="00F06A4D" w:rsidRPr="00F06A4D" w:rsidRDefault="00F06A4D" w:rsidP="00F06A4D">
            <w:pPr>
              <w:spacing w:after="160" w:line="276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lastRenderedPageBreak/>
              <w:t>CP. MARÍA DEL CARMÉN BELTRÁN HERNÁNDEZ</w:t>
            </w:r>
          </w:p>
        </w:tc>
        <w:tc>
          <w:tcPr>
            <w:tcW w:w="6946" w:type="dxa"/>
          </w:tcPr>
          <w:p w14:paraId="6C94A8D7" w14:textId="77777777" w:rsidR="00F06A4D" w:rsidRPr="00F06A4D" w:rsidRDefault="00F06A4D" w:rsidP="00F06A4D">
            <w:pPr>
              <w:spacing w:after="160" w:line="276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06A4D">
              <w:rPr>
                <w:rFonts w:ascii="Century Gothic" w:hAnsi="Century Gothic"/>
                <w:sz w:val="24"/>
                <w:szCs w:val="24"/>
              </w:rPr>
              <w:t>Contadora Pública egresada de la Universidad Autónoma de Chihuahua, con más de 16 años de experiencia en el ámbito contable y fiscal. Actualmente se desempeña en Autotransportes del Real S.A. de C.V., donde ha consolidado una trayectoria destacada en la aplicación de controles internos, auditorías específicas y manejo de distintos regímenes fiscales.</w:t>
            </w:r>
            <w:r w:rsidRPr="00F06A4D">
              <w:rPr>
                <w:rFonts w:ascii="Century Gothic" w:hAnsi="Century Gothic"/>
                <w:sz w:val="24"/>
                <w:szCs w:val="24"/>
              </w:rPr>
              <w:br/>
              <w:t>Es socia activa del Instituto y Colegio de Contadores Públicos de Chihuahua A.C. y participa en programas de capacitación continua con la Cámara Nacional del Autotransporte de Carga (CANACAR). Además, cuenta con certificaciones en Auditoría y Control Interno (ITAM), Habilidades Gerenciales y Finanzas (ITESM), y Anticorrupción (</w:t>
            </w:r>
            <w:proofErr w:type="spellStart"/>
            <w:r w:rsidRPr="00F06A4D">
              <w:rPr>
                <w:rFonts w:ascii="Century Gothic" w:hAnsi="Century Gothic"/>
                <w:sz w:val="24"/>
                <w:szCs w:val="24"/>
              </w:rPr>
              <w:t>INCCyC</w:t>
            </w:r>
            <w:proofErr w:type="spellEnd"/>
            <w:r w:rsidRPr="00F06A4D">
              <w:rPr>
                <w:rFonts w:ascii="Century Gothic" w:hAnsi="Century Gothic"/>
                <w:sz w:val="24"/>
                <w:szCs w:val="24"/>
              </w:rPr>
              <w:t>), manteniendo un firme compromiso con la actualización profesional y la mejora continua en su campo.</w:t>
            </w:r>
          </w:p>
        </w:tc>
      </w:tr>
    </w:tbl>
    <w:p w14:paraId="776DCC48" w14:textId="2C9F6D4C" w:rsidR="00646578" w:rsidRDefault="00646578" w:rsidP="00A5256D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2F6159B" w14:textId="0D95471F" w:rsidR="00DB5340" w:rsidRPr="00464325" w:rsidRDefault="00FE2C9F" w:rsidP="0046432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464325">
        <w:rPr>
          <w:rFonts w:ascii="Century Gothic" w:hAnsi="Century Gothic"/>
          <w:sz w:val="24"/>
          <w:szCs w:val="24"/>
        </w:rPr>
        <w:t xml:space="preserve">Ahora bien, </w:t>
      </w:r>
      <w:r w:rsidR="00464325" w:rsidRPr="00464325">
        <w:rPr>
          <w:rFonts w:ascii="Century Gothic" w:hAnsi="Century Gothic"/>
          <w:sz w:val="24"/>
          <w:szCs w:val="24"/>
        </w:rPr>
        <w:t>por lo que respecta a la propuesta de integración del Panel d</w:t>
      </w:r>
      <w:r w:rsidRPr="00464325">
        <w:rPr>
          <w:rFonts w:ascii="Century Gothic" w:hAnsi="Century Gothic"/>
          <w:sz w:val="24"/>
          <w:szCs w:val="24"/>
        </w:rPr>
        <w:t>el Poder Ejecutivo</w:t>
      </w:r>
      <w:r w:rsidR="00464325" w:rsidRPr="00464325">
        <w:rPr>
          <w:rFonts w:ascii="Century Gothic" w:hAnsi="Century Gothic"/>
          <w:sz w:val="24"/>
          <w:szCs w:val="24"/>
        </w:rPr>
        <w:t xml:space="preserve">, una vez recibido oficio a este H. Congreso, se tendrá por integrado y adicionado al Decreto correspondiente. </w:t>
      </w:r>
      <w:r w:rsidRPr="00464325">
        <w:rPr>
          <w:rFonts w:ascii="Century Gothic" w:hAnsi="Century Gothic"/>
          <w:sz w:val="24"/>
          <w:szCs w:val="24"/>
        </w:rPr>
        <w:t xml:space="preserve"> </w:t>
      </w:r>
    </w:p>
    <w:p w14:paraId="70F5594F" w14:textId="22DE02B2" w:rsidR="00A5256D" w:rsidRPr="002A4789" w:rsidRDefault="00A5256D" w:rsidP="00DB534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 xml:space="preserve">Al tenor de lo anterior, se somete a la consideración del Pleno el siguiente proyecto </w:t>
      </w:r>
      <w:r w:rsidR="00DB5340">
        <w:rPr>
          <w:rFonts w:ascii="Century Gothic" w:hAnsi="Century Gothic"/>
          <w:sz w:val="24"/>
          <w:szCs w:val="24"/>
        </w:rPr>
        <w:t>con carácter de</w:t>
      </w:r>
      <w:r w:rsidRPr="002A4789">
        <w:rPr>
          <w:rFonts w:ascii="Century Gothic" w:hAnsi="Century Gothic"/>
          <w:sz w:val="24"/>
          <w:szCs w:val="24"/>
        </w:rPr>
        <w:t>:</w:t>
      </w:r>
    </w:p>
    <w:p w14:paraId="0F702C21" w14:textId="77777777" w:rsidR="00A5256D" w:rsidRPr="002A4789" w:rsidRDefault="00A5256D" w:rsidP="00A5256D">
      <w:pPr>
        <w:jc w:val="both"/>
        <w:rPr>
          <w:rFonts w:ascii="Century Gothic" w:hAnsi="Century Gothic"/>
          <w:sz w:val="24"/>
          <w:szCs w:val="24"/>
        </w:rPr>
      </w:pPr>
    </w:p>
    <w:p w14:paraId="5D59AE5A" w14:textId="77777777" w:rsidR="00A5256D" w:rsidRPr="002A4789" w:rsidRDefault="00A5256D" w:rsidP="00A5256D">
      <w:pPr>
        <w:jc w:val="both"/>
        <w:rPr>
          <w:rFonts w:ascii="Century Gothic" w:hAnsi="Century Gothic"/>
          <w:sz w:val="24"/>
          <w:szCs w:val="24"/>
        </w:rPr>
      </w:pPr>
    </w:p>
    <w:p w14:paraId="54828DA8" w14:textId="77777777" w:rsidR="00A5256D" w:rsidRPr="002A4789" w:rsidRDefault="00A5256D" w:rsidP="00A5256D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b/>
          <w:bCs/>
          <w:sz w:val="24"/>
          <w:szCs w:val="24"/>
        </w:rPr>
        <w:t xml:space="preserve">D E C R E T O </w:t>
      </w:r>
    </w:p>
    <w:p w14:paraId="2F815381" w14:textId="3404220F" w:rsidR="00A5256D" w:rsidRPr="002A4789" w:rsidRDefault="00A5256D" w:rsidP="00A5256D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b/>
          <w:bCs/>
          <w:sz w:val="24"/>
          <w:szCs w:val="24"/>
        </w:rPr>
        <w:t xml:space="preserve">ARTÍCULO </w:t>
      </w:r>
      <w:proofErr w:type="gramStart"/>
      <w:r w:rsidR="00FE2C9F">
        <w:rPr>
          <w:rFonts w:ascii="Century Gothic" w:hAnsi="Century Gothic"/>
          <w:b/>
          <w:bCs/>
          <w:sz w:val="24"/>
          <w:szCs w:val="24"/>
        </w:rPr>
        <w:t>PRIMERO</w:t>
      </w:r>
      <w:r w:rsidR="00EC5416">
        <w:rPr>
          <w:rFonts w:ascii="Century Gothic" w:hAnsi="Century Gothic"/>
          <w:sz w:val="24"/>
          <w:szCs w:val="24"/>
        </w:rPr>
        <w:t>.-</w:t>
      </w:r>
      <w:proofErr w:type="gramEnd"/>
      <w:r w:rsidR="00FE2C9F" w:rsidRPr="00FE2C9F">
        <w:rPr>
          <w:rFonts w:ascii="Century Gothic" w:hAnsi="Century Gothic"/>
          <w:sz w:val="24"/>
          <w:szCs w:val="24"/>
        </w:rPr>
        <w:t xml:space="preserve"> La Sexagésima Octava Legislatura</w:t>
      </w:r>
      <w:r w:rsidR="00650AF8">
        <w:rPr>
          <w:rFonts w:ascii="Century Gothic" w:hAnsi="Century Gothic"/>
          <w:sz w:val="24"/>
          <w:szCs w:val="24"/>
        </w:rPr>
        <w:t xml:space="preserve"> del H. Congreso del Estado de Chihuahua, </w:t>
      </w:r>
      <w:r w:rsidR="00FE2C9F" w:rsidRPr="00FE2C9F">
        <w:rPr>
          <w:rFonts w:ascii="Century Gothic" w:hAnsi="Century Gothic"/>
          <w:sz w:val="24"/>
          <w:szCs w:val="24"/>
        </w:rPr>
        <w:t xml:space="preserve"> designa </w:t>
      </w:r>
      <w:r w:rsidR="00650AF8">
        <w:rPr>
          <w:rFonts w:ascii="Century Gothic" w:hAnsi="Century Gothic"/>
          <w:sz w:val="24"/>
          <w:szCs w:val="24"/>
        </w:rPr>
        <w:t>como integrantes del</w:t>
      </w:r>
      <w:r w:rsidR="00FE2C9F" w:rsidRPr="00FE2C9F">
        <w:rPr>
          <w:rFonts w:ascii="Century Gothic" w:hAnsi="Century Gothic"/>
          <w:sz w:val="24"/>
          <w:szCs w:val="24"/>
        </w:rPr>
        <w:t xml:space="preserve"> Panel de Especialistas en </w:t>
      </w:r>
      <w:r w:rsidR="00FE2C9F">
        <w:rPr>
          <w:rFonts w:ascii="Century Gothic" w:hAnsi="Century Gothic"/>
          <w:sz w:val="24"/>
          <w:szCs w:val="24"/>
        </w:rPr>
        <w:t>M</w:t>
      </w:r>
      <w:r w:rsidR="00FE2C9F" w:rsidRPr="00FE2C9F">
        <w:rPr>
          <w:rFonts w:ascii="Century Gothic" w:hAnsi="Century Gothic"/>
          <w:sz w:val="24"/>
          <w:szCs w:val="24"/>
        </w:rPr>
        <w:t>ateria de Control, Auditoría Financiera y de Responsabilidades</w:t>
      </w:r>
      <w:r w:rsidR="006572DC">
        <w:rPr>
          <w:rFonts w:ascii="Century Gothic" w:hAnsi="Century Gothic"/>
          <w:sz w:val="24"/>
          <w:szCs w:val="24"/>
        </w:rPr>
        <w:t xml:space="preserve"> para el Proceso de Designación de la Persona Titular de la Auditoría Superior del Estado</w:t>
      </w:r>
      <w:r w:rsidR="00650AF8">
        <w:rPr>
          <w:rFonts w:ascii="Century Gothic" w:hAnsi="Century Gothic"/>
          <w:sz w:val="24"/>
          <w:szCs w:val="24"/>
        </w:rPr>
        <w:t>,</w:t>
      </w:r>
      <w:r w:rsidR="006572DC">
        <w:rPr>
          <w:rFonts w:ascii="Century Gothic" w:hAnsi="Century Gothic"/>
          <w:sz w:val="24"/>
          <w:szCs w:val="24"/>
        </w:rPr>
        <w:t xml:space="preserve"> por parte del Poder </w:t>
      </w:r>
      <w:r w:rsidR="00EC5416">
        <w:rPr>
          <w:rFonts w:ascii="Century Gothic" w:hAnsi="Century Gothic"/>
          <w:sz w:val="24"/>
          <w:szCs w:val="24"/>
        </w:rPr>
        <w:t>Legislativo</w:t>
      </w:r>
      <w:r w:rsidR="00FE2C9F">
        <w:rPr>
          <w:rFonts w:ascii="Century Gothic" w:hAnsi="Century Gothic"/>
          <w:sz w:val="24"/>
          <w:szCs w:val="24"/>
        </w:rPr>
        <w:t xml:space="preserve">, </w:t>
      </w:r>
      <w:r w:rsidR="00650AF8">
        <w:rPr>
          <w:rFonts w:ascii="Century Gothic" w:hAnsi="Century Gothic"/>
          <w:sz w:val="24"/>
          <w:szCs w:val="24"/>
        </w:rPr>
        <w:t xml:space="preserve">a las y los ciudadanos: </w:t>
      </w:r>
    </w:p>
    <w:p w14:paraId="0F6D3DCE" w14:textId="77777777" w:rsidR="00A5256D" w:rsidRPr="002A4789" w:rsidRDefault="00A5256D" w:rsidP="00A5256D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27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</w:tblGrid>
      <w:tr w:rsidR="00FE2C9F" w:rsidRPr="002A4789" w14:paraId="22A06EEF" w14:textId="77777777" w:rsidTr="002C3A38">
        <w:trPr>
          <w:trHeight w:val="454"/>
        </w:trPr>
        <w:tc>
          <w:tcPr>
            <w:tcW w:w="60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908A6C" w14:textId="46418402" w:rsidR="00FE2C9F" w:rsidRPr="002C3A38" w:rsidRDefault="00FE2C9F" w:rsidP="00371DF2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2C3A38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1.- </w:t>
            </w:r>
            <w:r w:rsidR="00F06A4D" w:rsidRPr="002C3A38">
              <w:rPr>
                <w:rFonts w:ascii="Century Gothic" w:hAnsi="Century Gothic"/>
                <w:b/>
                <w:sz w:val="24"/>
                <w:szCs w:val="24"/>
              </w:rPr>
              <w:t>ÓSCAR ARMANDO CORRAL PÉREZ</w:t>
            </w:r>
          </w:p>
        </w:tc>
      </w:tr>
      <w:tr w:rsidR="00FE2C9F" w:rsidRPr="002A4789" w14:paraId="6D246C5F" w14:textId="77777777" w:rsidTr="002C3A38">
        <w:trPr>
          <w:trHeight w:val="454"/>
        </w:trPr>
        <w:tc>
          <w:tcPr>
            <w:tcW w:w="60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FCC9B44" w14:textId="6CD6EFC1" w:rsidR="00FE2C9F" w:rsidRPr="002C3A38" w:rsidRDefault="00FE2C9F" w:rsidP="00371DF2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2C3A38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2.- </w:t>
            </w:r>
            <w:r w:rsidR="00F06A4D" w:rsidRPr="002C3A38">
              <w:rPr>
                <w:rFonts w:ascii="Century Gothic" w:hAnsi="Century Gothic"/>
                <w:b/>
                <w:sz w:val="24"/>
                <w:szCs w:val="24"/>
              </w:rPr>
              <w:t>YAZM</w:t>
            </w:r>
            <w:r w:rsidR="00650AF8">
              <w:rPr>
                <w:rFonts w:ascii="Century Gothic" w:hAnsi="Century Gothic"/>
                <w:b/>
                <w:sz w:val="24"/>
                <w:szCs w:val="24"/>
              </w:rPr>
              <w:t>Í</w:t>
            </w:r>
            <w:r w:rsidR="00F06A4D" w:rsidRPr="002C3A38">
              <w:rPr>
                <w:rFonts w:ascii="Century Gothic" w:hAnsi="Century Gothic"/>
                <w:b/>
                <w:sz w:val="24"/>
                <w:szCs w:val="24"/>
              </w:rPr>
              <w:t>N ALEJANDRA RIVERA CASTILLO</w:t>
            </w:r>
          </w:p>
        </w:tc>
      </w:tr>
      <w:tr w:rsidR="00FE2C9F" w:rsidRPr="002A4789" w14:paraId="7B311944" w14:textId="77777777" w:rsidTr="002C3A38">
        <w:trPr>
          <w:trHeight w:val="454"/>
        </w:trPr>
        <w:tc>
          <w:tcPr>
            <w:tcW w:w="609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5E6010" w14:textId="5A720C54" w:rsidR="00FE2C9F" w:rsidRPr="002C3A38" w:rsidRDefault="00FE2C9F" w:rsidP="00371DF2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2C3A38">
              <w:rPr>
                <w:rFonts w:ascii="Century Gothic" w:hAnsi="Century Gothic" w:cs="Arial"/>
                <w:b/>
                <w:iCs/>
                <w:sz w:val="24"/>
                <w:szCs w:val="24"/>
              </w:rPr>
              <w:t>3.-</w:t>
            </w:r>
            <w:r w:rsidR="00F06A4D" w:rsidRPr="002C3A38">
              <w:rPr>
                <w:rFonts w:ascii="Century Gothic" w:hAnsi="Century Gothic"/>
                <w:b/>
                <w:sz w:val="24"/>
                <w:szCs w:val="24"/>
              </w:rPr>
              <w:t xml:space="preserve"> NAYIKI ELENA OLIVAS ARREDONDO</w:t>
            </w:r>
          </w:p>
        </w:tc>
      </w:tr>
      <w:tr w:rsidR="00FE2C9F" w:rsidRPr="002A4789" w14:paraId="0FB2ACD1" w14:textId="77777777" w:rsidTr="002C3A38">
        <w:trPr>
          <w:trHeight w:val="454"/>
        </w:trPr>
        <w:tc>
          <w:tcPr>
            <w:tcW w:w="60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A3503F" w14:textId="644FD6EB" w:rsidR="00FE2C9F" w:rsidRPr="002C3A38" w:rsidRDefault="00FE2C9F" w:rsidP="00371DF2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C3A38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4.-</w:t>
            </w:r>
            <w:r w:rsidR="00F06A4D" w:rsidRPr="002C3A38">
              <w:rPr>
                <w:rFonts w:ascii="Century Gothic" w:hAnsi="Century Gothic"/>
                <w:b/>
                <w:sz w:val="24"/>
                <w:szCs w:val="24"/>
              </w:rPr>
              <w:t xml:space="preserve"> JORGE ALEJANDRO SÁNCHEZ RODRÍGUEZ</w:t>
            </w:r>
          </w:p>
        </w:tc>
      </w:tr>
      <w:tr w:rsidR="00FE2C9F" w:rsidRPr="002A4789" w14:paraId="164AF53F" w14:textId="77777777" w:rsidTr="002C3A38">
        <w:trPr>
          <w:trHeight w:val="454"/>
        </w:trPr>
        <w:tc>
          <w:tcPr>
            <w:tcW w:w="60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9C7F01" w14:textId="250C498F" w:rsidR="00FE2C9F" w:rsidRPr="002C3A38" w:rsidRDefault="00FE2C9F" w:rsidP="00371DF2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C3A38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 xml:space="preserve">5.- </w:t>
            </w:r>
            <w:r w:rsidR="00F06A4D" w:rsidRPr="002C3A38">
              <w:rPr>
                <w:rFonts w:ascii="Century Gothic" w:hAnsi="Century Gothic"/>
                <w:b/>
                <w:sz w:val="24"/>
                <w:szCs w:val="24"/>
              </w:rPr>
              <w:t>MARÍA DEL CARM</w:t>
            </w:r>
            <w:r w:rsidR="00650AF8">
              <w:rPr>
                <w:rFonts w:ascii="Century Gothic" w:hAnsi="Century Gothic"/>
                <w:b/>
                <w:sz w:val="24"/>
                <w:szCs w:val="24"/>
              </w:rPr>
              <w:t>E</w:t>
            </w:r>
            <w:r w:rsidR="00F06A4D" w:rsidRPr="002C3A38">
              <w:rPr>
                <w:rFonts w:ascii="Century Gothic" w:hAnsi="Century Gothic"/>
                <w:b/>
                <w:sz w:val="24"/>
                <w:szCs w:val="24"/>
              </w:rPr>
              <w:t>N BELTRÁN HERNÁNDEZ</w:t>
            </w:r>
          </w:p>
        </w:tc>
      </w:tr>
    </w:tbl>
    <w:p w14:paraId="2BCDDF30" w14:textId="77777777" w:rsidR="00A5256D" w:rsidRPr="002A4789" w:rsidRDefault="00A5256D" w:rsidP="00A5256D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3F807FC" w14:textId="77777777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CB27492" w14:textId="77777777" w:rsidR="00FE2C9F" w:rsidRDefault="00FE2C9F" w:rsidP="00A5256D">
      <w:pPr>
        <w:widowControl w:val="0"/>
        <w:autoSpaceDE w:val="0"/>
        <w:autoSpaceDN w:val="0"/>
        <w:adjustRightInd w:val="0"/>
        <w:spacing w:line="360" w:lineRule="auto"/>
        <w:ind w:right="79"/>
        <w:jc w:val="center"/>
        <w:rPr>
          <w:rFonts w:ascii="Century Gothic" w:hAnsi="Century Gothic"/>
          <w:b/>
          <w:sz w:val="24"/>
          <w:szCs w:val="24"/>
        </w:rPr>
      </w:pPr>
    </w:p>
    <w:p w14:paraId="242038C8" w14:textId="77777777" w:rsidR="00FE2C9F" w:rsidRDefault="00FE2C9F" w:rsidP="00A5256D">
      <w:pPr>
        <w:widowControl w:val="0"/>
        <w:autoSpaceDE w:val="0"/>
        <w:autoSpaceDN w:val="0"/>
        <w:adjustRightInd w:val="0"/>
        <w:spacing w:line="360" w:lineRule="auto"/>
        <w:ind w:right="79"/>
        <w:jc w:val="center"/>
        <w:rPr>
          <w:rFonts w:ascii="Century Gothic" w:hAnsi="Century Gothic"/>
          <w:b/>
          <w:sz w:val="24"/>
          <w:szCs w:val="24"/>
        </w:rPr>
      </w:pPr>
    </w:p>
    <w:p w14:paraId="648FAB23" w14:textId="709A0445" w:rsidR="00FE2C9F" w:rsidRDefault="00FE2C9F" w:rsidP="00FE2C9F">
      <w:pPr>
        <w:widowControl w:val="0"/>
        <w:autoSpaceDE w:val="0"/>
        <w:autoSpaceDN w:val="0"/>
        <w:adjustRightInd w:val="0"/>
        <w:spacing w:line="360" w:lineRule="auto"/>
        <w:ind w:right="79"/>
        <w:rPr>
          <w:rFonts w:ascii="Century Gothic" w:hAnsi="Century Gothic"/>
          <w:b/>
          <w:sz w:val="24"/>
          <w:szCs w:val="24"/>
        </w:rPr>
      </w:pPr>
    </w:p>
    <w:p w14:paraId="59B4335C" w14:textId="706917DC" w:rsidR="00EC5416" w:rsidRDefault="00EC5416" w:rsidP="00DB5340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Century Gothic" w:hAnsi="Century Gothic"/>
          <w:b/>
          <w:sz w:val="24"/>
          <w:szCs w:val="24"/>
        </w:rPr>
      </w:pPr>
    </w:p>
    <w:p w14:paraId="5FA2BC0F" w14:textId="2C90F33B" w:rsidR="00FE2C9F" w:rsidRPr="00FE2C9F" w:rsidRDefault="00DB5340" w:rsidP="00DB5340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ARTÍCULO </w:t>
      </w:r>
      <w:proofErr w:type="gramStart"/>
      <w:r w:rsidR="002E3E37">
        <w:rPr>
          <w:rFonts w:ascii="Century Gothic" w:hAnsi="Century Gothic"/>
          <w:b/>
          <w:sz w:val="24"/>
          <w:szCs w:val="24"/>
        </w:rPr>
        <w:t>SEGUNDO</w:t>
      </w:r>
      <w:r w:rsidR="00EC5416">
        <w:rPr>
          <w:rFonts w:ascii="Century Gothic" w:hAnsi="Century Gothic"/>
          <w:b/>
          <w:sz w:val="24"/>
          <w:szCs w:val="24"/>
        </w:rPr>
        <w:t>.-</w:t>
      </w:r>
      <w:proofErr w:type="gramEnd"/>
      <w:r>
        <w:rPr>
          <w:rFonts w:ascii="Century Gothic" w:hAnsi="Century Gothic"/>
          <w:b/>
          <w:sz w:val="24"/>
          <w:szCs w:val="24"/>
        </w:rPr>
        <w:t xml:space="preserve"> </w:t>
      </w:r>
      <w:r w:rsidR="002E3E37" w:rsidRPr="002E3E37">
        <w:rPr>
          <w:rFonts w:ascii="Century Gothic" w:hAnsi="Century Gothic"/>
          <w:bCs/>
          <w:sz w:val="24"/>
          <w:szCs w:val="24"/>
        </w:rPr>
        <w:t>Una vez recibida la integración propuesta por el Poder Ejecutivo, e</w:t>
      </w:r>
      <w:r w:rsidR="00FE2C9F" w:rsidRPr="00FE2C9F">
        <w:rPr>
          <w:rFonts w:ascii="Century Gothic" w:hAnsi="Century Gothic"/>
          <w:bCs/>
          <w:sz w:val="24"/>
          <w:szCs w:val="24"/>
        </w:rPr>
        <w:t>xpídase el Decreto mediante el cual se nom</w:t>
      </w:r>
      <w:r w:rsidR="009D4EC1">
        <w:rPr>
          <w:rFonts w:ascii="Century Gothic" w:hAnsi="Century Gothic"/>
          <w:bCs/>
          <w:sz w:val="24"/>
          <w:szCs w:val="24"/>
        </w:rPr>
        <w:t>br</w:t>
      </w:r>
      <w:r w:rsidR="00FE2C9F" w:rsidRPr="00FE2C9F">
        <w:rPr>
          <w:rFonts w:ascii="Century Gothic" w:hAnsi="Century Gothic"/>
          <w:bCs/>
          <w:sz w:val="24"/>
          <w:szCs w:val="24"/>
        </w:rPr>
        <w:t xml:space="preserve">a al </w:t>
      </w:r>
      <w:r w:rsidR="00FE2C9F" w:rsidRPr="009D4EC1">
        <w:rPr>
          <w:rFonts w:ascii="Century Gothic" w:hAnsi="Century Gothic"/>
          <w:b/>
          <w:sz w:val="24"/>
          <w:szCs w:val="24"/>
        </w:rPr>
        <w:t>“Panel de Especialista</w:t>
      </w:r>
      <w:r w:rsidR="00FC0ADC">
        <w:rPr>
          <w:rFonts w:ascii="Century Gothic" w:hAnsi="Century Gothic"/>
          <w:b/>
          <w:sz w:val="24"/>
          <w:szCs w:val="24"/>
        </w:rPr>
        <w:t>s</w:t>
      </w:r>
      <w:r w:rsidR="00FE2C9F" w:rsidRPr="009D4EC1">
        <w:rPr>
          <w:rFonts w:ascii="Century Gothic" w:hAnsi="Century Gothic"/>
          <w:b/>
          <w:sz w:val="24"/>
          <w:szCs w:val="24"/>
        </w:rPr>
        <w:t xml:space="preserve"> en Materia de Control, Auditoría Financiera y de Responsabilidades”</w:t>
      </w:r>
      <w:r w:rsidR="009D4EC1" w:rsidRPr="009D4EC1">
        <w:rPr>
          <w:rFonts w:ascii="Century Gothic" w:hAnsi="Century Gothic"/>
          <w:b/>
          <w:sz w:val="24"/>
          <w:szCs w:val="24"/>
        </w:rPr>
        <w:t>,</w:t>
      </w:r>
      <w:r w:rsidR="009D4EC1">
        <w:rPr>
          <w:rFonts w:ascii="Century Gothic" w:hAnsi="Century Gothic"/>
          <w:bCs/>
          <w:sz w:val="24"/>
          <w:szCs w:val="24"/>
        </w:rPr>
        <w:t xml:space="preserve"> integrado por cinco personas </w:t>
      </w:r>
      <w:r w:rsidR="00650AF8">
        <w:rPr>
          <w:rFonts w:ascii="Century Gothic" w:hAnsi="Century Gothic"/>
          <w:bCs/>
          <w:sz w:val="24"/>
          <w:szCs w:val="24"/>
        </w:rPr>
        <w:t xml:space="preserve">designadas por el </w:t>
      </w:r>
      <w:r w:rsidR="009D4EC1">
        <w:rPr>
          <w:rFonts w:ascii="Century Gothic" w:hAnsi="Century Gothic"/>
          <w:bCs/>
          <w:sz w:val="24"/>
          <w:szCs w:val="24"/>
        </w:rPr>
        <w:t xml:space="preserve">Poder Legislativo y cuatro por el Poder Ejecutivo. </w:t>
      </w:r>
    </w:p>
    <w:p w14:paraId="2D571654" w14:textId="021E6EDC" w:rsidR="00A5256D" w:rsidRPr="002A4789" w:rsidRDefault="00A5256D" w:rsidP="00A5256D">
      <w:pPr>
        <w:widowControl w:val="0"/>
        <w:autoSpaceDE w:val="0"/>
        <w:autoSpaceDN w:val="0"/>
        <w:adjustRightInd w:val="0"/>
        <w:spacing w:line="360" w:lineRule="auto"/>
        <w:ind w:right="79"/>
        <w:jc w:val="center"/>
        <w:rPr>
          <w:rFonts w:ascii="Century Gothic" w:hAnsi="Century Gothic"/>
          <w:b/>
          <w:sz w:val="24"/>
          <w:szCs w:val="24"/>
        </w:rPr>
      </w:pPr>
      <w:r w:rsidRPr="002A4789">
        <w:rPr>
          <w:rFonts w:ascii="Century Gothic" w:hAnsi="Century Gothic"/>
          <w:b/>
          <w:sz w:val="24"/>
          <w:szCs w:val="24"/>
        </w:rPr>
        <w:t>T R A N S I T O R I O S</w:t>
      </w:r>
    </w:p>
    <w:p w14:paraId="6B08136F" w14:textId="349485C1" w:rsidR="006572DC" w:rsidRDefault="00A5256D" w:rsidP="00A5256D">
      <w:pPr>
        <w:widowControl w:val="0"/>
        <w:autoSpaceDE w:val="0"/>
        <w:autoSpaceDN w:val="0"/>
        <w:adjustRightInd w:val="0"/>
        <w:spacing w:line="360" w:lineRule="auto"/>
        <w:ind w:right="79"/>
        <w:jc w:val="both"/>
        <w:rPr>
          <w:rFonts w:ascii="Century Gothic" w:hAnsi="Century Gothic"/>
          <w:bCs/>
          <w:sz w:val="24"/>
          <w:szCs w:val="24"/>
        </w:rPr>
      </w:pPr>
      <w:r w:rsidRPr="002A4789">
        <w:rPr>
          <w:rFonts w:ascii="Century Gothic" w:hAnsi="Century Gothic"/>
          <w:b/>
          <w:sz w:val="24"/>
          <w:szCs w:val="24"/>
        </w:rPr>
        <w:t xml:space="preserve">ARTÍCULO </w:t>
      </w:r>
      <w:proofErr w:type="gramStart"/>
      <w:r w:rsidRPr="002A4789">
        <w:rPr>
          <w:rFonts w:ascii="Century Gothic" w:hAnsi="Century Gothic"/>
          <w:b/>
          <w:sz w:val="24"/>
          <w:szCs w:val="24"/>
        </w:rPr>
        <w:t>PRIMERO</w:t>
      </w:r>
      <w:r w:rsidRPr="002A4789">
        <w:rPr>
          <w:rFonts w:ascii="Century Gothic" w:hAnsi="Century Gothic"/>
          <w:b/>
          <w:bCs/>
          <w:sz w:val="24"/>
          <w:szCs w:val="24"/>
        </w:rPr>
        <w:t>.-</w:t>
      </w:r>
      <w:proofErr w:type="gramEnd"/>
      <w:r w:rsidRPr="002A4789">
        <w:rPr>
          <w:rFonts w:ascii="Century Gothic" w:hAnsi="Century Gothic"/>
          <w:bCs/>
          <w:sz w:val="24"/>
          <w:szCs w:val="24"/>
        </w:rPr>
        <w:t xml:space="preserve"> El presente Decreto entrará en vigor en</w:t>
      </w:r>
      <w:r>
        <w:rPr>
          <w:rFonts w:ascii="Century Gothic" w:hAnsi="Century Gothic"/>
          <w:bCs/>
          <w:sz w:val="24"/>
          <w:szCs w:val="24"/>
        </w:rPr>
        <w:t xml:space="preserve"> el momento de</w:t>
      </w:r>
      <w:r w:rsidRPr="002A4789">
        <w:rPr>
          <w:rFonts w:ascii="Century Gothic" w:hAnsi="Century Gothic"/>
          <w:bCs/>
          <w:sz w:val="24"/>
          <w:szCs w:val="24"/>
        </w:rPr>
        <w:t xml:space="preserve"> su </w:t>
      </w:r>
      <w:r w:rsidR="006572DC">
        <w:rPr>
          <w:rFonts w:ascii="Century Gothic" w:hAnsi="Century Gothic"/>
          <w:bCs/>
          <w:sz w:val="24"/>
          <w:szCs w:val="24"/>
        </w:rPr>
        <w:t xml:space="preserve">aprobación en el Pleno. </w:t>
      </w:r>
    </w:p>
    <w:p w14:paraId="40DC153B" w14:textId="24D72DD6" w:rsidR="006572DC" w:rsidRPr="002A4789" w:rsidRDefault="006572DC" w:rsidP="00A5256D">
      <w:pPr>
        <w:widowControl w:val="0"/>
        <w:autoSpaceDE w:val="0"/>
        <w:autoSpaceDN w:val="0"/>
        <w:adjustRightInd w:val="0"/>
        <w:spacing w:line="360" w:lineRule="auto"/>
        <w:ind w:right="79"/>
        <w:jc w:val="both"/>
        <w:rPr>
          <w:rFonts w:ascii="Century Gothic" w:hAnsi="Century Gothic"/>
          <w:bCs/>
          <w:sz w:val="24"/>
          <w:szCs w:val="24"/>
        </w:rPr>
      </w:pPr>
      <w:r w:rsidRPr="006572DC">
        <w:rPr>
          <w:rFonts w:ascii="Century Gothic" w:hAnsi="Century Gothic"/>
          <w:b/>
          <w:sz w:val="24"/>
          <w:szCs w:val="24"/>
        </w:rPr>
        <w:t xml:space="preserve">ARTÍCULO </w:t>
      </w:r>
      <w:proofErr w:type="gramStart"/>
      <w:r w:rsidRPr="006572DC">
        <w:rPr>
          <w:rFonts w:ascii="Century Gothic" w:hAnsi="Century Gothic"/>
          <w:b/>
          <w:sz w:val="24"/>
          <w:szCs w:val="24"/>
        </w:rPr>
        <w:t>SEGUNDO.-</w:t>
      </w:r>
      <w:proofErr w:type="gramEnd"/>
      <w:r>
        <w:rPr>
          <w:rFonts w:ascii="Century Gothic" w:hAnsi="Century Gothic"/>
          <w:bCs/>
          <w:sz w:val="24"/>
          <w:szCs w:val="24"/>
        </w:rPr>
        <w:t xml:space="preserve"> Publíquese en el Periódico Oficial del Estado. </w:t>
      </w:r>
    </w:p>
    <w:p w14:paraId="4A12037F" w14:textId="503F77AF" w:rsidR="009D4EC1" w:rsidRPr="009D4EC1" w:rsidRDefault="009D4EC1" w:rsidP="00A5256D">
      <w:pPr>
        <w:spacing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lastRenderedPageBreak/>
        <w:t xml:space="preserve">ARTÍCULO </w:t>
      </w:r>
      <w:proofErr w:type="gramStart"/>
      <w:r w:rsidR="006572DC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>TERCERO.-</w:t>
      </w:r>
      <w:proofErr w:type="gramEnd"/>
      <w:r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 xml:space="preserve"> </w:t>
      </w:r>
      <w:r w:rsidRPr="009D4EC1">
        <w:rPr>
          <w:rFonts w:ascii="Century Gothic" w:eastAsia="Times New Roman" w:hAnsi="Century Gothic" w:cs="Arial"/>
          <w:sz w:val="24"/>
          <w:szCs w:val="24"/>
          <w:lang w:eastAsia="es-MX"/>
        </w:rPr>
        <w:t>El Panel de Especialistas deberá celebrar su sesión de instalación dentro de los cinco días naturales siguientes a la entrada en vigor del Decreto</w:t>
      </w:r>
      <w:r w:rsidR="002E3E37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de integración</w:t>
      </w:r>
      <w:r w:rsidRPr="009D4EC1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. </w:t>
      </w:r>
    </w:p>
    <w:p w14:paraId="08A7A9F5" w14:textId="5C733055" w:rsidR="00A5256D" w:rsidRPr="002A4789" w:rsidRDefault="00A5256D" w:rsidP="00A5256D">
      <w:pPr>
        <w:spacing w:line="360" w:lineRule="auto"/>
        <w:jc w:val="both"/>
        <w:rPr>
          <w:rFonts w:ascii="Century Gothic" w:eastAsia="Times New Roman" w:hAnsi="Century Gothic" w:cs="Arial"/>
          <w:bCs/>
          <w:sz w:val="24"/>
          <w:szCs w:val="24"/>
          <w:lang w:eastAsia="es-MX"/>
        </w:rPr>
      </w:pPr>
      <w:proofErr w:type="gramStart"/>
      <w:r w:rsidRPr="002A4789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>Económico.-</w:t>
      </w:r>
      <w:proofErr w:type="gramEnd"/>
      <w:r w:rsidRPr="002A4789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 xml:space="preserve"> </w:t>
      </w:r>
      <w:r w:rsidRPr="002A4789">
        <w:rPr>
          <w:rFonts w:ascii="Century Gothic" w:eastAsia="Times New Roman" w:hAnsi="Century Gothic" w:cs="Arial"/>
          <w:bCs/>
          <w:sz w:val="24"/>
          <w:szCs w:val="24"/>
          <w:lang w:eastAsia="es-MX"/>
        </w:rPr>
        <w:t>Aprobado que sea, túrnese a la Secretaría, para los efectos legales correspondientes.</w:t>
      </w:r>
    </w:p>
    <w:p w14:paraId="232FDCAC" w14:textId="64AE896E" w:rsidR="00A5256D" w:rsidRPr="002A4789" w:rsidRDefault="00A5256D" w:rsidP="00A5256D">
      <w:pPr>
        <w:spacing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  <w:r w:rsidRPr="002A4789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>D A D O</w:t>
      </w:r>
      <w:r w:rsidRPr="002A4789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en el Salón de Sesiones del Honorable Congreso del Estado, en la ciudad de Chihuahua, Chih., a los </w:t>
      </w:r>
      <w:r w:rsidR="002C3A38">
        <w:rPr>
          <w:rFonts w:ascii="Century Gothic" w:eastAsia="Times New Roman" w:hAnsi="Century Gothic" w:cs="Arial"/>
          <w:sz w:val="24"/>
          <w:szCs w:val="24"/>
          <w:lang w:eastAsia="es-MX"/>
        </w:rPr>
        <w:t>30</w:t>
      </w:r>
      <w:r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</w:t>
      </w:r>
      <w:r w:rsidRPr="002A4789">
        <w:rPr>
          <w:rFonts w:ascii="Century Gothic" w:eastAsia="Times New Roman" w:hAnsi="Century Gothic" w:cs="Arial"/>
          <w:sz w:val="24"/>
          <w:szCs w:val="24"/>
          <w:lang w:eastAsia="es-MX"/>
        </w:rPr>
        <w:t>días del mes de</w:t>
      </w:r>
      <w:r w:rsidR="009D4EC1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</w:t>
      </w:r>
      <w:r w:rsidR="002C3A38">
        <w:rPr>
          <w:rFonts w:ascii="Century Gothic" w:eastAsia="Times New Roman" w:hAnsi="Century Gothic" w:cs="Arial"/>
          <w:sz w:val="24"/>
          <w:szCs w:val="24"/>
          <w:lang w:eastAsia="es-MX"/>
        </w:rPr>
        <w:t>octubre</w:t>
      </w:r>
      <w:r w:rsidRPr="002A4789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del año dos mil veinticinco.</w:t>
      </w:r>
    </w:p>
    <w:p w14:paraId="21C44ACF" w14:textId="41C15C9A" w:rsidR="00A5256D" w:rsidRDefault="00A5256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  <w:r w:rsidRPr="002A4789">
        <w:rPr>
          <w:rFonts w:ascii="Century Gothic" w:hAnsi="Century Gothic" w:cs="Arial"/>
          <w:b/>
          <w:bCs/>
          <w:sz w:val="24"/>
          <w:szCs w:val="24"/>
        </w:rPr>
        <w:t xml:space="preserve">Así lo aprobó la Junta de Coordinación Política, a los </w:t>
      </w:r>
      <w:r w:rsidR="002C3A38">
        <w:rPr>
          <w:rFonts w:ascii="Century Gothic" w:hAnsi="Century Gothic" w:cs="Arial"/>
          <w:b/>
          <w:bCs/>
          <w:sz w:val="24"/>
          <w:szCs w:val="24"/>
        </w:rPr>
        <w:t>29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2A4789">
        <w:rPr>
          <w:rFonts w:ascii="Century Gothic" w:hAnsi="Century Gothic" w:cs="Arial"/>
          <w:b/>
          <w:bCs/>
          <w:sz w:val="24"/>
          <w:szCs w:val="24"/>
        </w:rPr>
        <w:t xml:space="preserve">días del mes de </w:t>
      </w:r>
      <w:r w:rsidR="002E3E37">
        <w:rPr>
          <w:rFonts w:ascii="Century Gothic" w:hAnsi="Century Gothic" w:cs="Arial"/>
          <w:b/>
          <w:bCs/>
          <w:sz w:val="24"/>
          <w:szCs w:val="24"/>
        </w:rPr>
        <w:t xml:space="preserve">octubre </w:t>
      </w:r>
      <w:r w:rsidRPr="002A4789">
        <w:rPr>
          <w:rFonts w:ascii="Century Gothic" w:hAnsi="Century Gothic" w:cs="Arial"/>
          <w:b/>
          <w:bCs/>
          <w:sz w:val="24"/>
          <w:szCs w:val="24"/>
        </w:rPr>
        <w:t>del 2025.</w:t>
      </w:r>
    </w:p>
    <w:p w14:paraId="5302E14F" w14:textId="77777777" w:rsidR="00A5256D" w:rsidRDefault="00A5256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28601FC6" w14:textId="77777777" w:rsidR="00B91BCD" w:rsidRDefault="00B91BC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0AD939A2" w14:textId="77777777" w:rsidR="00B91BCD" w:rsidRDefault="00B91BC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5F583A69" w14:textId="77777777" w:rsidR="00B91BCD" w:rsidRDefault="00B91BC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79C42974" w14:textId="77777777" w:rsidR="00B91BCD" w:rsidRDefault="00B91BC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7C718748" w14:textId="77777777" w:rsidR="00B91BCD" w:rsidRDefault="00B91BC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3794D2AC" w14:textId="77777777" w:rsidR="00B91BCD" w:rsidRDefault="00B91BC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63F82D01" w14:textId="77777777" w:rsidR="00B91BCD" w:rsidRDefault="00B91BC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2A6B68D4" w14:textId="77777777" w:rsidR="00B91BCD" w:rsidRDefault="00B91BC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4711497D" w14:textId="77777777" w:rsidR="00B91BCD" w:rsidRDefault="00B91BC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2A86ED8C" w14:textId="77777777" w:rsidR="00B91BCD" w:rsidRDefault="00B91BC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p w14:paraId="787CBE41" w14:textId="77777777" w:rsidR="00B91BCD" w:rsidRDefault="00B91BC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3131"/>
        <w:gridCol w:w="1701"/>
        <w:gridCol w:w="1449"/>
        <w:gridCol w:w="1795"/>
      </w:tblGrid>
      <w:tr w:rsidR="00A5256D" w:rsidRPr="00564725" w14:paraId="3215C6E8" w14:textId="77777777" w:rsidTr="00B95D03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475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6CB6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INTEGRANTES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64A7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A FAVOR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08AC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EN CONTRA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9C8D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ABSTENCIÓN</w:t>
            </w:r>
          </w:p>
        </w:tc>
      </w:tr>
      <w:tr w:rsidR="006572DC" w:rsidRPr="00564725" w14:paraId="409EB859" w14:textId="77777777" w:rsidTr="00B95D03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30A" w14:textId="7A8B6296" w:rsidR="006572DC" w:rsidRPr="00564725" w:rsidRDefault="006572DC" w:rsidP="00F06A4D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2C1A1B">
              <w:rPr>
                <w:noProof/>
              </w:rPr>
              <w:drawing>
                <wp:inline distT="0" distB="0" distL="0" distR="0" wp14:anchorId="5051FEBD" wp14:editId="32B9556E">
                  <wp:extent cx="781050" cy="10382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F225" w14:textId="77777777" w:rsidR="006572DC" w:rsidRPr="006572DC" w:rsidRDefault="006572DC" w:rsidP="006572D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6572DC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Dip. Edin Cuauhtémoc Estrada Sotelo </w:t>
            </w:r>
          </w:p>
          <w:p w14:paraId="69E689FC" w14:textId="1D5CC701" w:rsidR="006572DC" w:rsidRPr="00564725" w:rsidRDefault="006572DC" w:rsidP="006572D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6572DC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Presidente de la Junta y Coordinador del Grupo Parlamentario del Partido MORENA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334" w14:textId="77777777" w:rsidR="006572DC" w:rsidRPr="00564725" w:rsidRDefault="006572DC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48FF" w14:textId="77777777" w:rsidR="006572DC" w:rsidRPr="00564725" w:rsidRDefault="006572DC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FB7" w14:textId="77777777" w:rsidR="006572DC" w:rsidRPr="00564725" w:rsidRDefault="006572DC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</w:tr>
      <w:tr w:rsidR="00A5256D" w:rsidRPr="00564725" w14:paraId="296D954F" w14:textId="77777777" w:rsidTr="00B95D0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B86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2C1A1B">
              <w:rPr>
                <w:noProof/>
              </w:rPr>
              <w:drawing>
                <wp:inline distT="0" distB="0" distL="0" distR="0" wp14:anchorId="20F5BA4A" wp14:editId="2630A1BB">
                  <wp:extent cx="723900" cy="933450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53F8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Dip. José Alfredo Chávez Madrid </w:t>
            </w:r>
          </w:p>
          <w:p w14:paraId="253EAE96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Coordinador del Grupo Parlamentario del Partido Acción Nacional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720D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A75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630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</w:tr>
      <w:tr w:rsidR="00A5256D" w:rsidRPr="00564725" w14:paraId="4155146E" w14:textId="77777777" w:rsidTr="00B95D0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7EDE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drawing>
                <wp:inline distT="0" distB="0" distL="0" distR="0" wp14:anchorId="4F608D0C" wp14:editId="2AFF7B79">
                  <wp:extent cx="790575" cy="942975"/>
                  <wp:effectExtent l="0" t="0" r="9525" b="952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DF04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Dip. Roberto Arturo Medina Aguirre</w:t>
            </w:r>
          </w:p>
          <w:p w14:paraId="76E28A85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Coordinador del Grupo Parlamentario del Partido Revolucionario Institucional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9FF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B3D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B9E4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A5256D" w:rsidRPr="00564725" w14:paraId="01CDD69A" w14:textId="77777777" w:rsidTr="00B95D0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8711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drawing>
                <wp:inline distT="0" distB="0" distL="0" distR="0" wp14:anchorId="69D5BA7D" wp14:editId="28283ED7">
                  <wp:extent cx="781050" cy="885825"/>
                  <wp:effectExtent l="0" t="0" r="0" b="952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7F7A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Dip. Francisco Adrián Sánchez Villegas </w:t>
            </w:r>
          </w:p>
          <w:p w14:paraId="56AE3F2A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Coordinador del Grupo Parlamentario de Movimiento Ciudadano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1E9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7CF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D42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A5256D" w:rsidRPr="00564725" w14:paraId="3A0AC850" w14:textId="77777777" w:rsidTr="00B95D0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935" w14:textId="77777777" w:rsidR="00A5256D" w:rsidRDefault="00A5256D" w:rsidP="00B95D03">
            <w:pPr>
              <w:spacing w:after="0" w:line="360" w:lineRule="auto"/>
              <w:jc w:val="center"/>
              <w:rPr>
                <w:noProof/>
                <w:highlight w:val="yellow"/>
              </w:rPr>
            </w:pPr>
            <w:r w:rsidRPr="002C1A1B">
              <w:rPr>
                <w:noProof/>
              </w:rPr>
              <w:drawing>
                <wp:inline distT="0" distB="0" distL="0" distR="0" wp14:anchorId="54EA4D91" wp14:editId="3BAEA2A5">
                  <wp:extent cx="866775" cy="1152525"/>
                  <wp:effectExtent l="0" t="0" r="9525" b="952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6CC6FD" w14:textId="77777777" w:rsidR="00A5256D" w:rsidRPr="002A4789" w:rsidRDefault="00A5256D" w:rsidP="00B95D03">
            <w:pPr>
              <w:rPr>
                <w:highlight w:val="yellow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B57E" w14:textId="77777777" w:rsidR="00A5256D" w:rsidRPr="00564725" w:rsidRDefault="00A5256D" w:rsidP="002E3E3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Dip. Irlanda Dominique Márquez Nolasco</w:t>
            </w:r>
          </w:p>
          <w:p w14:paraId="33B19DF5" w14:textId="77777777" w:rsidR="00A5256D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Representante</w:t>
            </w:r>
          </w:p>
          <w:p w14:paraId="40058B28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Parlamentari</w:t>
            </w:r>
            <w:r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a</w:t>
            </w: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 del</w:t>
            </w:r>
          </w:p>
          <w:p w14:paraId="2FB85E7D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Partido del Trabajo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BCE6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513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BB7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A5256D" w:rsidRPr="00564725" w14:paraId="1498DE67" w14:textId="77777777" w:rsidTr="00B95D0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7037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lastRenderedPageBreak/>
              <w:drawing>
                <wp:inline distT="0" distB="0" distL="0" distR="0" wp14:anchorId="35A26E28" wp14:editId="3368C2AF">
                  <wp:extent cx="838200" cy="97155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CEF0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Dip. Octavio Javier Borunda Quevedo</w:t>
            </w:r>
          </w:p>
          <w:p w14:paraId="44E3A8AD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Representante Parlamentario del Partido Verde Ecologista de México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65E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5F7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DB46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</w:tbl>
    <w:p w14:paraId="4798E451" w14:textId="77777777" w:rsidR="00A5256D" w:rsidRDefault="00A5256D" w:rsidP="00A5256D">
      <w:pPr>
        <w:pStyle w:val="Encabezado"/>
        <w:jc w:val="both"/>
        <w:rPr>
          <w:rFonts w:ascii="Century Gothic" w:eastAsia="Arial" w:hAnsi="Century Gothic" w:cs="Arial"/>
          <w:sz w:val="16"/>
          <w:szCs w:val="16"/>
          <w:lang w:val="es-ES_tradnl"/>
        </w:rPr>
      </w:pPr>
    </w:p>
    <w:p w14:paraId="4F7BDB88" w14:textId="06EB5EFD" w:rsidR="00A5256D" w:rsidRPr="00D75821" w:rsidRDefault="00A5256D" w:rsidP="00A5256D">
      <w:pPr>
        <w:pStyle w:val="Encabezado"/>
        <w:jc w:val="both"/>
        <w:rPr>
          <w:rFonts w:ascii="Century Gothic" w:eastAsia="Arial" w:hAnsi="Century Gothic" w:cs="Arial"/>
          <w:sz w:val="16"/>
          <w:szCs w:val="16"/>
          <w:lang w:val="es-ES_tradnl"/>
        </w:rPr>
      </w:pPr>
      <w:r w:rsidRPr="00D75821">
        <w:rPr>
          <w:rFonts w:ascii="Century Gothic" w:eastAsia="Arial" w:hAnsi="Century Gothic" w:cs="Arial"/>
          <w:sz w:val="16"/>
          <w:szCs w:val="16"/>
          <w:lang w:val="es-ES_tradnl"/>
        </w:rPr>
        <w:t xml:space="preserve">La presente hoja de firmas </w:t>
      </w:r>
      <w:r>
        <w:rPr>
          <w:rFonts w:ascii="Century Gothic" w:eastAsia="Arial" w:hAnsi="Century Gothic" w:cs="Arial"/>
          <w:sz w:val="16"/>
          <w:szCs w:val="16"/>
          <w:lang w:val="es-ES_tradnl"/>
        </w:rPr>
        <w:t xml:space="preserve">corresponde </w:t>
      </w:r>
      <w:r w:rsidRPr="00D75821">
        <w:rPr>
          <w:rFonts w:ascii="Century Gothic" w:eastAsia="Arial" w:hAnsi="Century Gothic" w:cs="Arial"/>
          <w:sz w:val="16"/>
          <w:szCs w:val="16"/>
          <w:lang w:val="es-ES_tradnl"/>
        </w:rPr>
        <w:t xml:space="preserve">al Dictamen </w:t>
      </w:r>
      <w:r>
        <w:rPr>
          <w:rFonts w:ascii="Century Gothic" w:eastAsia="Arial" w:hAnsi="Century Gothic" w:cs="Arial"/>
          <w:sz w:val="16"/>
          <w:szCs w:val="16"/>
          <w:lang w:val="es-ES_tradnl"/>
        </w:rPr>
        <w:t>relativo a</w:t>
      </w:r>
      <w:r w:rsidR="0008296A">
        <w:rPr>
          <w:rFonts w:ascii="Century Gothic" w:eastAsia="Arial" w:hAnsi="Century Gothic" w:cs="Arial"/>
          <w:sz w:val="16"/>
          <w:szCs w:val="16"/>
          <w:lang w:val="es-ES_tradnl"/>
        </w:rPr>
        <w:t xml:space="preserve">l nombramiento del Panel de Especialistas en materia de </w:t>
      </w:r>
      <w:r w:rsidR="0008296A" w:rsidRPr="0008296A">
        <w:rPr>
          <w:rFonts w:ascii="Century Gothic" w:eastAsia="Arial" w:hAnsi="Century Gothic" w:cs="Arial"/>
          <w:sz w:val="16"/>
          <w:szCs w:val="16"/>
          <w:lang w:val="es-ES_tradnl"/>
        </w:rPr>
        <w:t>Control, Auditoría Financiera y de Responsabilidades</w:t>
      </w:r>
      <w:r w:rsidR="0008296A">
        <w:rPr>
          <w:rFonts w:ascii="Century Gothic" w:eastAsia="Arial" w:hAnsi="Century Gothic" w:cs="Arial"/>
          <w:sz w:val="16"/>
          <w:szCs w:val="16"/>
          <w:lang w:val="es-ES_tradnl"/>
        </w:rPr>
        <w:t xml:space="preserve">. </w:t>
      </w:r>
    </w:p>
    <w:p w14:paraId="5DA1BDA8" w14:textId="77777777" w:rsidR="00A5256D" w:rsidRPr="007F5ADE" w:rsidRDefault="00A5256D" w:rsidP="00A5256D">
      <w:pPr>
        <w:jc w:val="both"/>
        <w:rPr>
          <w:rFonts w:ascii="Century Gothic" w:hAnsi="Century Gothic"/>
          <w:b/>
          <w:bCs/>
        </w:rPr>
      </w:pPr>
    </w:p>
    <w:p w14:paraId="46FD82E6" w14:textId="77777777" w:rsidR="000C0ED6" w:rsidRDefault="000C0ED6"/>
    <w:sectPr w:rsidR="000C0ED6" w:rsidSect="00E93A5B">
      <w:headerReference w:type="default" r:id="rId14"/>
      <w:pgSz w:w="12240" w:h="15840"/>
      <w:pgMar w:top="1418" w:right="1701" w:bottom="1418" w:left="1701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3396D" w14:textId="77777777" w:rsidR="00256CF2" w:rsidRDefault="00256CF2" w:rsidP="00A5256D">
      <w:pPr>
        <w:spacing w:after="0" w:line="240" w:lineRule="auto"/>
      </w:pPr>
      <w:r>
        <w:separator/>
      </w:r>
    </w:p>
  </w:endnote>
  <w:endnote w:type="continuationSeparator" w:id="0">
    <w:p w14:paraId="19D297DC" w14:textId="77777777" w:rsidR="00256CF2" w:rsidRDefault="00256CF2" w:rsidP="00A5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C801B" w14:textId="77777777" w:rsidR="00256CF2" w:rsidRDefault="00256CF2" w:rsidP="00A5256D">
      <w:pPr>
        <w:spacing w:after="0" w:line="240" w:lineRule="auto"/>
      </w:pPr>
      <w:r>
        <w:separator/>
      </w:r>
    </w:p>
  </w:footnote>
  <w:footnote w:type="continuationSeparator" w:id="0">
    <w:p w14:paraId="0EF45799" w14:textId="77777777" w:rsidR="00256CF2" w:rsidRDefault="00256CF2" w:rsidP="00A5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E29" w14:textId="42514F76" w:rsidR="00A5256D" w:rsidRDefault="00A5256D">
    <w:pPr>
      <w:pStyle w:val="Encabezado"/>
      <w:rPr>
        <w:rFonts w:ascii="Century Gothic" w:eastAsia="Century Gothic" w:hAnsi="Century Gothic" w:cs="Century Gothic"/>
        <w:color w:val="000000"/>
      </w:rPr>
    </w:pPr>
    <w:r w:rsidRPr="007F5ADE">
      <w:rPr>
        <w:rFonts w:ascii="Century Gothic" w:eastAsia="Century Gothic" w:hAnsi="Century Gothic" w:cs="Century Gothic"/>
        <w:color w:val="000000"/>
      </w:rPr>
      <w:t>“2025, Año del Bicentenario de la Primera Constitución del Estado de Chihuahua</w:t>
    </w:r>
    <w:r>
      <w:rPr>
        <w:rFonts w:ascii="Century Gothic" w:eastAsia="Century Gothic" w:hAnsi="Century Gothic" w:cs="Century Gothic"/>
        <w:color w:val="000000"/>
      </w:rPr>
      <w:t>”.</w:t>
    </w:r>
  </w:p>
  <w:p w14:paraId="1D6DDACE" w14:textId="77777777" w:rsidR="00A5256D" w:rsidRDefault="00A5256D" w:rsidP="00A5256D">
    <w:pPr>
      <w:pBdr>
        <w:top w:val="nil"/>
        <w:left w:val="nil"/>
        <w:bottom w:val="nil"/>
        <w:right w:val="nil"/>
        <w:between w:val="nil"/>
      </w:pBdr>
      <w:jc w:val="right"/>
      <w:rPr>
        <w:rFonts w:ascii="Century Gothic" w:eastAsia="Century Gothic" w:hAnsi="Century Gothic" w:cs="Century Gothic"/>
        <w:color w:val="000000"/>
      </w:rPr>
    </w:pPr>
  </w:p>
  <w:p w14:paraId="3AD8B50D" w14:textId="18FF83BE" w:rsidR="00A5256D" w:rsidRPr="007F5ADE" w:rsidRDefault="00A5256D" w:rsidP="00A5256D">
    <w:pPr>
      <w:pBdr>
        <w:top w:val="nil"/>
        <w:left w:val="nil"/>
        <w:bottom w:val="nil"/>
        <w:right w:val="nil"/>
        <w:between w:val="nil"/>
      </w:pBdr>
      <w:jc w:val="right"/>
      <w:rPr>
        <w:rFonts w:ascii="Century Gothic" w:eastAsia="Century Gothic" w:hAnsi="Century Gothic" w:cs="Century Gothic"/>
        <w:color w:val="000000"/>
      </w:rPr>
    </w:pPr>
    <w:r w:rsidRPr="007F5ADE">
      <w:rPr>
        <w:rFonts w:ascii="Century Gothic" w:eastAsia="Century Gothic" w:hAnsi="Century Gothic" w:cs="Century Gothic"/>
        <w:color w:val="000000"/>
      </w:rPr>
      <w:t>Junta de Coordinación Política</w:t>
    </w:r>
  </w:p>
  <w:p w14:paraId="26A68792" w14:textId="77777777" w:rsidR="00A5256D" w:rsidRPr="007F5ADE" w:rsidRDefault="00A5256D" w:rsidP="00A5256D">
    <w:pPr>
      <w:pBdr>
        <w:top w:val="nil"/>
        <w:left w:val="nil"/>
        <w:bottom w:val="nil"/>
        <w:right w:val="nil"/>
        <w:between w:val="nil"/>
      </w:pBdr>
      <w:jc w:val="right"/>
      <w:rPr>
        <w:rFonts w:ascii="Century Gothic" w:eastAsia="Century Gothic" w:hAnsi="Century Gothic" w:cs="Century Gothic"/>
        <w:color w:val="000000"/>
      </w:rPr>
    </w:pPr>
    <w:r w:rsidRPr="007F5ADE">
      <w:rPr>
        <w:rFonts w:ascii="Century Gothic" w:eastAsia="Century Gothic" w:hAnsi="Century Gothic" w:cs="Century Gothic"/>
        <w:color w:val="000000"/>
      </w:rPr>
      <w:t>LXVIII Legislatura</w:t>
    </w:r>
  </w:p>
  <w:p w14:paraId="0E20BCEE" w14:textId="51F79AC1" w:rsidR="00A5256D" w:rsidRPr="00A5256D" w:rsidRDefault="00A5256D" w:rsidP="00A5256D">
    <w:pPr>
      <w:pBdr>
        <w:top w:val="nil"/>
        <w:left w:val="nil"/>
        <w:bottom w:val="nil"/>
        <w:right w:val="nil"/>
        <w:between w:val="nil"/>
      </w:pBdr>
      <w:jc w:val="right"/>
      <w:rPr>
        <w:rFonts w:ascii="Century Gothic" w:eastAsia="Century Gothic" w:hAnsi="Century Gothic" w:cs="Century Gothic"/>
        <w:color w:val="000000"/>
      </w:rPr>
    </w:pPr>
    <w:r w:rsidRPr="005035D0">
      <w:rPr>
        <w:rFonts w:ascii="Century Gothic" w:eastAsia="Century Gothic" w:hAnsi="Century Gothic" w:cs="Century Gothic"/>
        <w:color w:val="000000"/>
      </w:rPr>
      <w:t>DJCP/</w:t>
    </w:r>
    <w:r w:rsidR="002C3A38">
      <w:rPr>
        <w:rFonts w:ascii="Century Gothic" w:eastAsia="Century Gothic" w:hAnsi="Century Gothic" w:cs="Century Gothic"/>
        <w:color w:val="000000"/>
      </w:rPr>
      <w:t>022</w:t>
    </w:r>
    <w:r w:rsidRPr="005035D0">
      <w:rPr>
        <w:rFonts w:ascii="Century Gothic" w:eastAsia="Century Gothic" w:hAnsi="Century Gothic" w:cs="Century Gothic"/>
        <w:color w:val="000000"/>
      </w:rPr>
      <w:t>/202</w:t>
    </w:r>
    <w:r>
      <w:rPr>
        <w:rFonts w:ascii="Century Gothic" w:eastAsia="Century Gothic" w:hAnsi="Century Gothic" w:cs="Century Gothic"/>
        <w:color w:val="00000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B1A"/>
    <w:multiLevelType w:val="hybridMultilevel"/>
    <w:tmpl w:val="A930450E"/>
    <w:lvl w:ilvl="0" w:tplc="9C60BDC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03AC"/>
    <w:multiLevelType w:val="hybridMultilevel"/>
    <w:tmpl w:val="8670005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5241"/>
    <w:multiLevelType w:val="hybridMultilevel"/>
    <w:tmpl w:val="85A8FF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E7A6A"/>
    <w:multiLevelType w:val="hybridMultilevel"/>
    <w:tmpl w:val="2C0AEED0"/>
    <w:lvl w:ilvl="0" w:tplc="45402690">
      <w:start w:val="1"/>
      <w:numFmt w:val="upperRoman"/>
      <w:lvlText w:val="%1."/>
      <w:lvlJc w:val="right"/>
      <w:pPr>
        <w:ind w:left="360" w:hanging="360"/>
      </w:pPr>
      <w:rPr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A05F2"/>
    <w:multiLevelType w:val="hybridMultilevel"/>
    <w:tmpl w:val="78A4C78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65AD8"/>
    <w:multiLevelType w:val="hybridMultilevel"/>
    <w:tmpl w:val="8670005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6D"/>
    <w:rsid w:val="0003279C"/>
    <w:rsid w:val="0008296A"/>
    <w:rsid w:val="000A692C"/>
    <w:rsid w:val="000B671E"/>
    <w:rsid w:val="000C0ED6"/>
    <w:rsid w:val="0010106A"/>
    <w:rsid w:val="00196EA7"/>
    <w:rsid w:val="001C52F0"/>
    <w:rsid w:val="001D5A08"/>
    <w:rsid w:val="00256CF2"/>
    <w:rsid w:val="00296CDD"/>
    <w:rsid w:val="002A5931"/>
    <w:rsid w:val="002C3A38"/>
    <w:rsid w:val="002E0CF3"/>
    <w:rsid w:val="002E3E37"/>
    <w:rsid w:val="00331FF8"/>
    <w:rsid w:val="003B676C"/>
    <w:rsid w:val="003D0431"/>
    <w:rsid w:val="00421BF2"/>
    <w:rsid w:val="00464325"/>
    <w:rsid w:val="004C7C23"/>
    <w:rsid w:val="004F3211"/>
    <w:rsid w:val="00514DF1"/>
    <w:rsid w:val="005C4214"/>
    <w:rsid w:val="0063777E"/>
    <w:rsid w:val="00646578"/>
    <w:rsid w:val="00650AF8"/>
    <w:rsid w:val="006572DC"/>
    <w:rsid w:val="0072220A"/>
    <w:rsid w:val="007A4419"/>
    <w:rsid w:val="007D1162"/>
    <w:rsid w:val="007F1AEC"/>
    <w:rsid w:val="008138DB"/>
    <w:rsid w:val="00820537"/>
    <w:rsid w:val="00850FEB"/>
    <w:rsid w:val="00876879"/>
    <w:rsid w:val="008856D6"/>
    <w:rsid w:val="009D4EC1"/>
    <w:rsid w:val="00A06B6C"/>
    <w:rsid w:val="00A5256D"/>
    <w:rsid w:val="00A66340"/>
    <w:rsid w:val="00AA0600"/>
    <w:rsid w:val="00AD267A"/>
    <w:rsid w:val="00B91BCD"/>
    <w:rsid w:val="00BD57A5"/>
    <w:rsid w:val="00CE0DD7"/>
    <w:rsid w:val="00DA3B39"/>
    <w:rsid w:val="00DB5340"/>
    <w:rsid w:val="00E23667"/>
    <w:rsid w:val="00E52D0E"/>
    <w:rsid w:val="00E73F4E"/>
    <w:rsid w:val="00E93A5B"/>
    <w:rsid w:val="00EC5416"/>
    <w:rsid w:val="00F06A4D"/>
    <w:rsid w:val="00F24FCD"/>
    <w:rsid w:val="00F46D5C"/>
    <w:rsid w:val="00FC0ADC"/>
    <w:rsid w:val="00FD3A6E"/>
    <w:rsid w:val="00FE2C9F"/>
    <w:rsid w:val="00FE6377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B3983D"/>
  <w15:chartTrackingRefBased/>
  <w15:docId w15:val="{6D0BD4AA-9B89-41BF-943D-F7C5C4F9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56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5256D"/>
    <w:pPr>
      <w:spacing w:after="12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525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5256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5256D"/>
  </w:style>
  <w:style w:type="paragraph" w:styleId="Piedepgina">
    <w:name w:val="footer"/>
    <w:basedOn w:val="Normal"/>
    <w:link w:val="PiedepginaCar"/>
    <w:uiPriority w:val="99"/>
    <w:unhideWhenUsed/>
    <w:rsid w:val="00A52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56D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64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50F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68F91-DF95-4186-B01D-2E9AE8D1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1636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Paulina Acosta Lucio</dc:creator>
  <cp:keywords/>
  <dc:description/>
  <cp:lastModifiedBy>Andrea Paulina Acosta Lucio</cp:lastModifiedBy>
  <cp:revision>5</cp:revision>
  <cp:lastPrinted>2025-10-30T17:04:00Z</cp:lastPrinted>
  <dcterms:created xsi:type="dcterms:W3CDTF">2025-10-29T19:31:00Z</dcterms:created>
  <dcterms:modified xsi:type="dcterms:W3CDTF">2025-10-31T17:33:00Z</dcterms:modified>
</cp:coreProperties>
</file>