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B8EC8" w14:textId="77777777" w:rsidR="00A5256D" w:rsidRPr="002A4789" w:rsidRDefault="00A5256D" w:rsidP="00A5256D">
      <w:pPr>
        <w:tabs>
          <w:tab w:val="left" w:pos="5475"/>
        </w:tabs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2A4789">
        <w:rPr>
          <w:rFonts w:ascii="Century Gothic" w:hAnsi="Century Gothic"/>
          <w:b/>
          <w:sz w:val="24"/>
          <w:szCs w:val="24"/>
        </w:rPr>
        <w:t>H. CONGRESO DEL ESTADO</w:t>
      </w:r>
    </w:p>
    <w:p w14:paraId="01E178AF" w14:textId="77777777" w:rsidR="00A5256D" w:rsidRPr="002A4789" w:rsidRDefault="00A5256D" w:rsidP="00A5256D">
      <w:p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2A4789">
        <w:rPr>
          <w:rFonts w:ascii="Century Gothic" w:hAnsi="Century Gothic"/>
          <w:b/>
          <w:sz w:val="24"/>
          <w:szCs w:val="24"/>
        </w:rPr>
        <w:t>PRESENTE. -</w:t>
      </w:r>
    </w:p>
    <w:p w14:paraId="41DF85E0" w14:textId="77777777" w:rsidR="00A5256D" w:rsidRPr="002A4789" w:rsidRDefault="00A5256D" w:rsidP="00A5256D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71FB3FA" w14:textId="77777777" w:rsidR="00A5256D" w:rsidRPr="002A4789" w:rsidRDefault="00A5256D" w:rsidP="00A5256D">
      <w:pPr>
        <w:spacing w:after="0" w:line="360" w:lineRule="auto"/>
        <w:jc w:val="both"/>
        <w:rPr>
          <w:rFonts w:ascii="Century Gothic" w:hAnsi="Century Gothic"/>
          <w:sz w:val="24"/>
          <w:szCs w:val="24"/>
          <w:lang w:val="es-ES_tradnl"/>
        </w:rPr>
      </w:pPr>
      <w:r w:rsidRPr="002A4789">
        <w:rPr>
          <w:rFonts w:ascii="Century Gothic" w:hAnsi="Century Gothic"/>
          <w:sz w:val="24"/>
          <w:szCs w:val="24"/>
          <w:lang w:val="es-ES_tradnl"/>
        </w:rPr>
        <w:t>La Junta de Coordinación Política, con fundamento en lo dispuesto por los artículos 61 y 62 de la Constitución Política del Estado de Chihuahua y 66 fracción XXI de la Ley Orgánica, ambos ordenamientos jurídicos del Poder Legislativo del Estado de Chihuahua, somete a la consideración del Pleno el presente Dictamen elaborado con base en los siguientes:</w:t>
      </w:r>
    </w:p>
    <w:p w14:paraId="564840E1" w14:textId="77777777" w:rsidR="00A5256D" w:rsidRPr="002A4789" w:rsidRDefault="00A5256D" w:rsidP="00A5256D">
      <w:pPr>
        <w:jc w:val="center"/>
        <w:rPr>
          <w:rFonts w:ascii="Century Gothic" w:hAnsi="Century Gothic"/>
          <w:sz w:val="24"/>
          <w:szCs w:val="24"/>
        </w:rPr>
      </w:pPr>
    </w:p>
    <w:p w14:paraId="2CEDE762" w14:textId="77777777" w:rsidR="00A5256D" w:rsidRPr="002A4789" w:rsidRDefault="00A5256D" w:rsidP="00A5256D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2A4789">
        <w:rPr>
          <w:rFonts w:ascii="Century Gothic" w:hAnsi="Century Gothic"/>
          <w:b/>
          <w:bCs/>
          <w:sz w:val="24"/>
          <w:szCs w:val="24"/>
        </w:rPr>
        <w:t>A N T E C E D E N T E S</w:t>
      </w:r>
    </w:p>
    <w:p w14:paraId="3DD266CE" w14:textId="77777777" w:rsidR="00A5256D" w:rsidRPr="002A4789" w:rsidRDefault="00A5256D" w:rsidP="00A5256D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BBEBC42" w14:textId="77777777" w:rsidR="00A5256D" w:rsidRPr="002A4789" w:rsidRDefault="00A5256D" w:rsidP="00A525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2A4789">
        <w:rPr>
          <w:rFonts w:ascii="Century Gothic" w:hAnsi="Century Gothic"/>
          <w:sz w:val="24"/>
          <w:szCs w:val="24"/>
        </w:rPr>
        <w:t xml:space="preserve">El </w:t>
      </w:r>
      <w:r w:rsidRPr="00FB4F43">
        <w:rPr>
          <w:rFonts w:ascii="Century Gothic" w:hAnsi="Century Gothic"/>
          <w:sz w:val="24"/>
          <w:szCs w:val="24"/>
        </w:rPr>
        <w:t>01 de septiembre del 2024</w:t>
      </w:r>
      <w:r w:rsidRPr="002A4789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mediante Decreto No. </w:t>
      </w:r>
      <w:r w:rsidRPr="00FB4F43">
        <w:rPr>
          <w:rFonts w:ascii="Century Gothic" w:hAnsi="Century Gothic"/>
          <w:sz w:val="24"/>
          <w:szCs w:val="24"/>
        </w:rPr>
        <w:t>LXVIII/INLEG/0001/2024 I P.O.</w:t>
      </w:r>
      <w:r>
        <w:rPr>
          <w:rFonts w:ascii="Century Gothic" w:hAnsi="Century Gothic"/>
          <w:sz w:val="24"/>
          <w:szCs w:val="24"/>
        </w:rPr>
        <w:t xml:space="preserve"> </w:t>
      </w:r>
      <w:r w:rsidRPr="002A4789">
        <w:rPr>
          <w:rFonts w:ascii="Century Gothic" w:hAnsi="Century Gothic"/>
          <w:sz w:val="24"/>
          <w:szCs w:val="24"/>
        </w:rPr>
        <w:t xml:space="preserve"> la Sexagésima Octava Legislatura quedó legalmente instalada.</w:t>
      </w:r>
      <w:r w:rsidRPr="003467D0">
        <w:rPr>
          <w:rFonts w:ascii="Century Gothic" w:hAnsi="Century Gothic"/>
          <w:color w:val="FF0000"/>
          <w:sz w:val="24"/>
          <w:szCs w:val="24"/>
        </w:rPr>
        <w:t xml:space="preserve"> </w:t>
      </w:r>
    </w:p>
    <w:p w14:paraId="6F491E7E" w14:textId="77777777" w:rsidR="00A5256D" w:rsidRPr="002A4789" w:rsidRDefault="00A5256D" w:rsidP="00A5256D">
      <w:pPr>
        <w:pStyle w:val="Prrafodelista"/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6323C4E7" w14:textId="77777777" w:rsidR="00A5256D" w:rsidRPr="002A4789" w:rsidRDefault="00A5256D" w:rsidP="00A5256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2A4789">
        <w:rPr>
          <w:rFonts w:ascii="Century Gothic" w:hAnsi="Century Gothic"/>
          <w:sz w:val="24"/>
          <w:szCs w:val="24"/>
        </w:rPr>
        <w:t xml:space="preserve">Mediante Decreto No. LXVIII/ITMDT/0002/2024 I P. O. se designó a la Mesa Directiva que duró en su encargo del primero de septiembre del 2024 al treinta y uno de agosto del 2025 dentro del primer año de ejercicio Constitucional.  </w:t>
      </w:r>
    </w:p>
    <w:p w14:paraId="6E45B8F1" w14:textId="77777777" w:rsidR="00A5256D" w:rsidRPr="002A4789" w:rsidRDefault="00A5256D" w:rsidP="00A5256D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03D4EC64" w14:textId="77777777" w:rsidR="00A5256D" w:rsidRPr="002A4789" w:rsidRDefault="00A5256D" w:rsidP="00A5256D">
      <w:pPr>
        <w:pStyle w:val="Prrafodelista"/>
        <w:jc w:val="both"/>
        <w:rPr>
          <w:rFonts w:ascii="Century Gothic" w:hAnsi="Century Gothic"/>
          <w:sz w:val="24"/>
          <w:szCs w:val="24"/>
        </w:rPr>
      </w:pPr>
      <w:r w:rsidRPr="002A4789">
        <w:rPr>
          <w:rFonts w:ascii="Century Gothic" w:hAnsi="Century Gothic"/>
          <w:sz w:val="24"/>
          <w:szCs w:val="24"/>
        </w:rPr>
        <w:t xml:space="preserve">La cual se integró de la siguiente manera: </w:t>
      </w:r>
    </w:p>
    <w:p w14:paraId="1A7D6F1A" w14:textId="77777777" w:rsidR="00A5256D" w:rsidRPr="002A4789" w:rsidRDefault="00A5256D" w:rsidP="00A5256D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tbl>
      <w:tblPr>
        <w:tblpPr w:leftFromText="141" w:rightFromText="141" w:vertAnchor="text" w:horzAnchor="margin" w:tblpX="500" w:tblpY="27"/>
        <w:tblW w:w="8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420"/>
      </w:tblGrid>
      <w:tr w:rsidR="00A5256D" w:rsidRPr="002A4789" w14:paraId="6AC10F8B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91C09D1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proofErr w:type="gramStart"/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Presidenta.-</w:t>
            </w:r>
            <w:proofErr w:type="gramEnd"/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23B17ACF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. Elizabeth Guzmán Argueta</w:t>
            </w:r>
          </w:p>
        </w:tc>
      </w:tr>
      <w:tr w:rsidR="00A5256D" w:rsidRPr="002A4789" w14:paraId="7B40F628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B7E381E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 xml:space="preserve">Primera </w:t>
            </w:r>
            <w:proofErr w:type="gramStart"/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Vicepresidenta.-</w:t>
            </w:r>
            <w:proofErr w:type="gramEnd"/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043B8A9A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Carla Yamileth Rivas Martínez </w:t>
            </w:r>
          </w:p>
        </w:tc>
      </w:tr>
      <w:tr w:rsidR="00A5256D" w:rsidRPr="002A4789" w14:paraId="197F6D2F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304FED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 xml:space="preserve">Segundo </w:t>
            </w:r>
            <w:proofErr w:type="gramStart"/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Vicepresidente.-</w:t>
            </w:r>
            <w:proofErr w:type="gramEnd"/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0676E016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  <w:lang w:val="pt-PT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. José Luis Villalobos García</w:t>
            </w:r>
          </w:p>
        </w:tc>
      </w:tr>
      <w:tr w:rsidR="00A5256D" w:rsidRPr="002A4789" w14:paraId="03B52E0E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8C5899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Primer Secretario.-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4B2FCC15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  <w:lang w:val="pt-PT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Roberto Marcelino Carreón Huitrón </w:t>
            </w:r>
          </w:p>
        </w:tc>
      </w:tr>
      <w:tr w:rsidR="00A5256D" w:rsidRPr="002A4789" w14:paraId="5C02373B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B47C31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lastRenderedPageBreak/>
              <w:t>Segundo Secretario.-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1F0D4AFB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. Luis Fernando Chacón Erives</w:t>
            </w:r>
          </w:p>
        </w:tc>
      </w:tr>
      <w:tr w:rsidR="00A5256D" w:rsidRPr="002A4789" w14:paraId="50465D45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0DA72D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Primera Prosecretaria.-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12D353E6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  <w:lang w:val="pt-PT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. Alma Yesenia Portillo Lerma</w:t>
            </w:r>
          </w:p>
        </w:tc>
      </w:tr>
      <w:tr w:rsidR="00A5256D" w:rsidRPr="002A4789" w14:paraId="42F2142C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674FB2E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Segundo Prosecretario.-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40D4E8C1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  <w:lang w:val="pt-PT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. Carlos Alfredo Olson San Vicente</w:t>
            </w:r>
          </w:p>
        </w:tc>
      </w:tr>
      <w:tr w:rsidR="00A5256D" w:rsidRPr="002A4789" w14:paraId="41A82232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BFCB094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Tercera Prosecretaria.-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080EFA61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  <w:lang w:val="pt-PT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Rosana Díaz Reyes </w:t>
            </w:r>
          </w:p>
        </w:tc>
      </w:tr>
      <w:tr w:rsidR="00A5256D" w:rsidRPr="002A4789" w14:paraId="784AF1E4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A34B286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Cuarta Prosecretaria.-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02B1C122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  <w:lang w:val="pt-PT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. América Victoria Aguilar Gil</w:t>
            </w:r>
          </w:p>
        </w:tc>
      </w:tr>
    </w:tbl>
    <w:p w14:paraId="6E2EAF0A" w14:textId="77777777" w:rsidR="00A5256D" w:rsidRPr="002A4789" w:rsidRDefault="00A5256D" w:rsidP="00A5256D">
      <w:pPr>
        <w:rPr>
          <w:rFonts w:ascii="Century Gothic" w:hAnsi="Century Gothic"/>
          <w:sz w:val="24"/>
          <w:szCs w:val="24"/>
        </w:rPr>
      </w:pPr>
    </w:p>
    <w:p w14:paraId="0FFE031A" w14:textId="77777777" w:rsidR="00A5256D" w:rsidRPr="0087718D" w:rsidRDefault="00A5256D" w:rsidP="00A5256D">
      <w:pPr>
        <w:pStyle w:val="Prrafodelista"/>
        <w:numPr>
          <w:ilvl w:val="0"/>
          <w:numId w:val="1"/>
        </w:numPr>
        <w:spacing w:line="480" w:lineRule="auto"/>
        <w:jc w:val="both"/>
        <w:rPr>
          <w:rFonts w:ascii="Century Gothic" w:hAnsi="Century Gothic"/>
          <w:color w:val="FF0000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En fecha 22 de agosto de la presente anualidad, por instrucción del </w:t>
      </w:r>
      <w:proofErr w:type="gramStart"/>
      <w:r>
        <w:rPr>
          <w:rFonts w:ascii="Century Gothic" w:hAnsi="Century Gothic"/>
          <w:sz w:val="24"/>
          <w:szCs w:val="24"/>
        </w:rPr>
        <w:t>Presidente</w:t>
      </w:r>
      <w:proofErr w:type="gramEnd"/>
      <w:r>
        <w:rPr>
          <w:rFonts w:ascii="Century Gothic" w:hAnsi="Century Gothic"/>
          <w:sz w:val="24"/>
          <w:szCs w:val="24"/>
        </w:rPr>
        <w:t xml:space="preserve"> de la Junta de Coordinación Política se giraron oficios a las Coordinaciones y Representaciones Parlamentarias para que hicieran llegar a este Órgano de Gobierno las propuestas de la Integración de la Mesa Directiva que estará en funciones durante el Segundo Año de Ejercicio Constitucional. </w:t>
      </w:r>
    </w:p>
    <w:p w14:paraId="1EC9C8A6" w14:textId="77777777" w:rsidR="00A5256D" w:rsidRPr="004D5A58" w:rsidRDefault="00A5256D" w:rsidP="00A5256D">
      <w:pPr>
        <w:pStyle w:val="Prrafodelista"/>
        <w:spacing w:line="480" w:lineRule="auto"/>
        <w:ind w:left="360"/>
        <w:jc w:val="both"/>
        <w:rPr>
          <w:rFonts w:ascii="Century Gothic" w:hAnsi="Century Gothic"/>
          <w:color w:val="FF0000"/>
          <w:sz w:val="24"/>
          <w:szCs w:val="24"/>
        </w:rPr>
      </w:pPr>
    </w:p>
    <w:p w14:paraId="3E2357BB" w14:textId="77777777" w:rsidR="00A5256D" w:rsidRPr="002A4789" w:rsidRDefault="00A5256D" w:rsidP="00A5256D">
      <w:pPr>
        <w:spacing w:line="480" w:lineRule="auto"/>
        <w:rPr>
          <w:rFonts w:ascii="Century Gothic" w:hAnsi="Century Gothic"/>
          <w:sz w:val="24"/>
          <w:szCs w:val="24"/>
        </w:rPr>
      </w:pPr>
      <w:r w:rsidRPr="002A4789">
        <w:rPr>
          <w:rFonts w:ascii="Century Gothic" w:hAnsi="Century Gothic"/>
          <w:sz w:val="24"/>
          <w:szCs w:val="24"/>
        </w:rPr>
        <w:t xml:space="preserve">Al entrar al estudio y análisis del asunto, quienes integramos esta Junta de Coordinación Política, formulamos las siguiente: </w:t>
      </w:r>
    </w:p>
    <w:p w14:paraId="6CE96916" w14:textId="77777777" w:rsidR="00A5256D" w:rsidRPr="002A4789" w:rsidRDefault="00A5256D" w:rsidP="00A5256D">
      <w:pPr>
        <w:rPr>
          <w:rFonts w:ascii="Century Gothic" w:hAnsi="Century Gothic"/>
          <w:sz w:val="24"/>
          <w:szCs w:val="24"/>
        </w:rPr>
      </w:pPr>
    </w:p>
    <w:p w14:paraId="51716E1F" w14:textId="77777777" w:rsidR="00A5256D" w:rsidRPr="002A4789" w:rsidRDefault="00A5256D" w:rsidP="00A5256D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2A4789">
        <w:rPr>
          <w:rFonts w:ascii="Century Gothic" w:hAnsi="Century Gothic"/>
          <w:b/>
          <w:bCs/>
          <w:sz w:val="24"/>
          <w:szCs w:val="24"/>
        </w:rPr>
        <w:t>C O N S I D E R A C I O N E S</w:t>
      </w:r>
    </w:p>
    <w:p w14:paraId="079A824B" w14:textId="77777777" w:rsidR="00A5256D" w:rsidRPr="002A4789" w:rsidRDefault="00A5256D" w:rsidP="00A5256D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4D85215B" w14:textId="77777777" w:rsidR="00A5256D" w:rsidRPr="004D5A58" w:rsidRDefault="00A5256D" w:rsidP="00A5256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2A4789">
        <w:rPr>
          <w:rFonts w:ascii="Century Gothic" w:hAnsi="Century Gothic"/>
          <w:sz w:val="24"/>
          <w:szCs w:val="24"/>
        </w:rPr>
        <w:t>La constitución Política del Estado Libre y Soberano de Chihuahua establece en su artículo 61 que el Congreso del Estado tendrá una Mesa Directiva que será el órgano encargado de dirigir sus traba</w:t>
      </w:r>
      <w:r>
        <w:rPr>
          <w:rFonts w:ascii="Century Gothic" w:hAnsi="Century Gothic"/>
          <w:sz w:val="24"/>
          <w:szCs w:val="24"/>
        </w:rPr>
        <w:t>jos</w:t>
      </w:r>
      <w:r w:rsidRPr="002A4789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 El mismo </w:t>
      </w:r>
      <w:r w:rsidRPr="004D5A58">
        <w:rPr>
          <w:rFonts w:ascii="Century Gothic" w:hAnsi="Century Gothic"/>
          <w:sz w:val="24"/>
          <w:szCs w:val="24"/>
        </w:rPr>
        <w:t>establece que</w:t>
      </w:r>
      <w:r>
        <w:rPr>
          <w:rFonts w:ascii="Century Gothic" w:hAnsi="Century Gothic"/>
          <w:sz w:val="24"/>
          <w:szCs w:val="24"/>
        </w:rPr>
        <w:t>,</w:t>
      </w:r>
      <w:r w:rsidRPr="004D5A58">
        <w:rPr>
          <w:rFonts w:ascii="Century Gothic" w:hAnsi="Century Gothic"/>
          <w:sz w:val="24"/>
          <w:szCs w:val="24"/>
        </w:rPr>
        <w:t xml:space="preserve"> la integración será por una presidencia dos </w:t>
      </w:r>
      <w:r w:rsidRPr="004D5A58">
        <w:rPr>
          <w:rFonts w:ascii="Century Gothic" w:hAnsi="Century Gothic"/>
          <w:sz w:val="24"/>
          <w:szCs w:val="24"/>
        </w:rPr>
        <w:lastRenderedPageBreak/>
        <w:t xml:space="preserve">vicepresidencias y cuatro prosecretarías, quienes durarán en funciones un año. </w:t>
      </w:r>
    </w:p>
    <w:p w14:paraId="075D7D0C" w14:textId="77777777" w:rsidR="00A5256D" w:rsidRPr="002A4789" w:rsidRDefault="00A5256D" w:rsidP="00A5256D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2892F8CC" w14:textId="77777777" w:rsidR="00A5256D" w:rsidRPr="002A4789" w:rsidRDefault="00A5256D" w:rsidP="00A5256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2A4789">
        <w:rPr>
          <w:rFonts w:ascii="Century Gothic" w:hAnsi="Century Gothic"/>
          <w:sz w:val="24"/>
          <w:szCs w:val="24"/>
        </w:rPr>
        <w:t xml:space="preserve">La Ley Orgánica del Poder Legislativo, </w:t>
      </w:r>
      <w:r>
        <w:rPr>
          <w:rFonts w:ascii="Century Gothic" w:hAnsi="Century Gothic"/>
          <w:sz w:val="24"/>
          <w:szCs w:val="24"/>
        </w:rPr>
        <w:t>establece</w:t>
      </w:r>
      <w:r w:rsidRPr="002A4789">
        <w:rPr>
          <w:rFonts w:ascii="Century Gothic" w:hAnsi="Century Gothic"/>
          <w:sz w:val="24"/>
          <w:szCs w:val="24"/>
        </w:rPr>
        <w:t xml:space="preserve"> en su artículo 66</w:t>
      </w:r>
      <w:r w:rsidRPr="004D5A58">
        <w:rPr>
          <w:rFonts w:ascii="Century Gothic" w:hAnsi="Century Gothic"/>
          <w:sz w:val="24"/>
          <w:szCs w:val="24"/>
        </w:rPr>
        <w:t>,</w:t>
      </w:r>
      <w:r w:rsidRPr="002A4789">
        <w:rPr>
          <w:rFonts w:ascii="Century Gothic" w:hAnsi="Century Gothic"/>
          <w:sz w:val="24"/>
          <w:szCs w:val="24"/>
        </w:rPr>
        <w:t xml:space="preserve"> fracción XXI que corresponde a la Junta de Coordinación Política poner a consideración del Pleno, para su aprobación, la integración de la Mesa Directiva para el segundo y tercer año de ejercicio de la Legislatura. </w:t>
      </w:r>
    </w:p>
    <w:p w14:paraId="295F6FDF" w14:textId="77777777" w:rsidR="00A5256D" w:rsidRPr="002A4789" w:rsidRDefault="00A5256D" w:rsidP="00A5256D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4D53759C" w14:textId="77777777" w:rsidR="00A5256D" w:rsidRDefault="00A5256D" w:rsidP="00A5256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2A4789">
        <w:rPr>
          <w:rFonts w:ascii="Century Gothic" w:hAnsi="Century Gothic"/>
          <w:sz w:val="24"/>
          <w:szCs w:val="24"/>
        </w:rPr>
        <w:t xml:space="preserve">El segundo Año de Ejercicio Constitucional de la Sexagésima Octava Legislatura iniciará el día 01 de septiembre del 2025, por lo que resulta necesario que esta Junta de Coordinación Política ponga a consideración del Pleno la propuesta para la integración de la Mesa Directiva que dirigirá los trabajos este año. </w:t>
      </w:r>
    </w:p>
    <w:p w14:paraId="15D3B2F9" w14:textId="77777777" w:rsidR="00A5256D" w:rsidRPr="00E8183D" w:rsidRDefault="00A5256D" w:rsidP="00A5256D">
      <w:pPr>
        <w:pStyle w:val="Prrafodelista"/>
        <w:rPr>
          <w:rFonts w:ascii="Century Gothic" w:hAnsi="Century Gothic"/>
          <w:sz w:val="24"/>
          <w:szCs w:val="24"/>
        </w:rPr>
      </w:pPr>
    </w:p>
    <w:p w14:paraId="7585B100" w14:textId="77777777" w:rsidR="00A5256D" w:rsidRDefault="00A5256D" w:rsidP="00A5256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4D5A58">
        <w:rPr>
          <w:rFonts w:ascii="Century Gothic" w:hAnsi="Century Gothic"/>
          <w:sz w:val="24"/>
          <w:szCs w:val="24"/>
        </w:rPr>
        <w:t xml:space="preserve">El artículo 36 del Reglamento Interior y de Practicas Parlamentarios establece que para la integración de la Mesa Directiva del segundo y tercer año de ejercicio legislativo, los coordinadores de los grupos, coaliciones o representantes parlamentarios e independientes, enviarán a la Junta de Coordinación Política las propuestas que contengan los nombres de quienes ocuparán los cargos de la Mesa Directiva, a más tardar tres días hábiles antes de la celebración de la Junta Previa a la que se refiere el artículo 71 de la Ley Orgánica. </w:t>
      </w:r>
    </w:p>
    <w:p w14:paraId="24E45632" w14:textId="77777777" w:rsidR="00A5256D" w:rsidRDefault="00A5256D" w:rsidP="00A5256D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66CB861E" w14:textId="77777777" w:rsidR="00A5256D" w:rsidRPr="004D5A58" w:rsidRDefault="00A5256D" w:rsidP="00A5256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Es por lo anterior que el día 22 de agosto de la presente anualidad, la Secretaría Técnica de esta JUCOPO por instrucciones de la </w:t>
      </w:r>
      <w:r>
        <w:rPr>
          <w:rFonts w:ascii="Century Gothic" w:hAnsi="Century Gothic"/>
          <w:sz w:val="24"/>
          <w:szCs w:val="24"/>
        </w:rPr>
        <w:lastRenderedPageBreak/>
        <w:t xml:space="preserve">presidencia de la misma, giró oficios a las coordinaciones y representaciones parlamentarias con el fin de que hicieran llegar sus propuestas respecto a la integración de la Mesa Directiva. </w:t>
      </w:r>
    </w:p>
    <w:p w14:paraId="28E51174" w14:textId="77777777" w:rsidR="00A5256D" w:rsidRPr="002A4789" w:rsidRDefault="00A5256D" w:rsidP="00A5256D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76DB5FD6" w14:textId="09A44FD0" w:rsidR="00A5256D" w:rsidRPr="00D0312C" w:rsidRDefault="00A5256D" w:rsidP="00A5256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color w:val="FF0000"/>
          <w:sz w:val="24"/>
          <w:szCs w:val="24"/>
        </w:rPr>
      </w:pPr>
      <w:r w:rsidRPr="00D0312C">
        <w:rPr>
          <w:rFonts w:ascii="Century Gothic" w:hAnsi="Century Gothic"/>
          <w:sz w:val="24"/>
          <w:szCs w:val="24"/>
        </w:rPr>
        <w:t xml:space="preserve">En tanto, en reunión del día 30 de agosto del presente, </w:t>
      </w:r>
      <w:r w:rsidR="003B676C">
        <w:rPr>
          <w:rFonts w:ascii="Century Gothic" w:hAnsi="Century Gothic"/>
          <w:sz w:val="24"/>
          <w:szCs w:val="24"/>
        </w:rPr>
        <w:t>el Grupo Parlamentario del Partido Revolucionario Institucional realizó de viva voz</w:t>
      </w:r>
      <w:r w:rsidRPr="00D0312C">
        <w:rPr>
          <w:rFonts w:ascii="Century Gothic" w:hAnsi="Century Gothic"/>
          <w:sz w:val="24"/>
          <w:szCs w:val="24"/>
        </w:rPr>
        <w:t xml:space="preserve"> </w:t>
      </w:r>
      <w:r w:rsidR="003B676C">
        <w:rPr>
          <w:rFonts w:ascii="Century Gothic" w:hAnsi="Century Gothic"/>
          <w:sz w:val="24"/>
          <w:szCs w:val="24"/>
        </w:rPr>
        <w:t xml:space="preserve">la </w:t>
      </w:r>
      <w:r w:rsidRPr="00D0312C">
        <w:rPr>
          <w:rFonts w:ascii="Century Gothic" w:hAnsi="Century Gothic"/>
          <w:sz w:val="24"/>
          <w:szCs w:val="24"/>
        </w:rPr>
        <w:t xml:space="preserve">propuesta de </w:t>
      </w:r>
      <w:r w:rsidR="003B676C">
        <w:rPr>
          <w:rFonts w:ascii="Century Gothic" w:hAnsi="Century Gothic"/>
          <w:sz w:val="24"/>
          <w:szCs w:val="24"/>
        </w:rPr>
        <w:t xml:space="preserve">integración de </w:t>
      </w:r>
      <w:r w:rsidRPr="00D0312C">
        <w:rPr>
          <w:rFonts w:ascii="Century Gothic" w:hAnsi="Century Gothic"/>
          <w:sz w:val="24"/>
          <w:szCs w:val="24"/>
        </w:rPr>
        <w:t xml:space="preserve">la Mesa Directiva que conducirá los trabajos del Segundo Año de Ejercicio Constitucional.  </w:t>
      </w:r>
    </w:p>
    <w:p w14:paraId="58F886A2" w14:textId="77777777" w:rsidR="00A5256D" w:rsidRPr="00D0312C" w:rsidRDefault="00A5256D" w:rsidP="00A5256D">
      <w:pPr>
        <w:pStyle w:val="Prrafodelista"/>
        <w:spacing w:line="360" w:lineRule="auto"/>
        <w:jc w:val="both"/>
        <w:rPr>
          <w:rFonts w:ascii="Century Gothic" w:hAnsi="Century Gothic"/>
          <w:color w:val="FF0000"/>
          <w:sz w:val="24"/>
          <w:szCs w:val="24"/>
        </w:rPr>
      </w:pPr>
    </w:p>
    <w:p w14:paraId="5151D249" w14:textId="32BB6124" w:rsidR="00A5256D" w:rsidRPr="00077B88" w:rsidRDefault="00A5256D" w:rsidP="00A5256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077B88">
        <w:rPr>
          <w:rFonts w:ascii="Century Gothic" w:hAnsi="Century Gothic"/>
          <w:sz w:val="24"/>
          <w:szCs w:val="24"/>
        </w:rPr>
        <w:t>Posterior a ello, se sometió a consideración de la J</w:t>
      </w:r>
      <w:r>
        <w:rPr>
          <w:rFonts w:ascii="Century Gothic" w:hAnsi="Century Gothic"/>
          <w:sz w:val="24"/>
          <w:szCs w:val="24"/>
        </w:rPr>
        <w:t>UCOPO</w:t>
      </w:r>
      <w:r w:rsidRPr="00077B88">
        <w:rPr>
          <w:rFonts w:ascii="Century Gothic" w:hAnsi="Century Gothic"/>
          <w:sz w:val="24"/>
          <w:szCs w:val="24"/>
        </w:rPr>
        <w:t xml:space="preserve"> aprobándose por </w:t>
      </w:r>
      <w:r>
        <w:rPr>
          <w:rFonts w:ascii="Century Gothic" w:hAnsi="Century Gothic"/>
          <w:sz w:val="24"/>
          <w:szCs w:val="24"/>
        </w:rPr>
        <w:t>unanimidad</w:t>
      </w:r>
      <w:r w:rsidR="003B676C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</w:t>
      </w:r>
      <w:r w:rsidRPr="00077B88">
        <w:rPr>
          <w:rFonts w:ascii="Century Gothic" w:hAnsi="Century Gothic"/>
          <w:sz w:val="24"/>
          <w:szCs w:val="24"/>
        </w:rPr>
        <w:t>representando</w:t>
      </w:r>
      <w:r>
        <w:rPr>
          <w:rFonts w:ascii="Century Gothic" w:hAnsi="Century Gothic"/>
          <w:sz w:val="24"/>
          <w:szCs w:val="24"/>
        </w:rPr>
        <w:t xml:space="preserve"> 100</w:t>
      </w:r>
      <w:r w:rsidRPr="00077B88">
        <w:rPr>
          <w:rFonts w:ascii="Century Gothic" w:hAnsi="Century Gothic"/>
          <w:sz w:val="24"/>
          <w:szCs w:val="24"/>
        </w:rPr>
        <w:t xml:space="preserve">% </w:t>
      </w:r>
      <w:r w:rsidR="003B676C">
        <w:rPr>
          <w:rFonts w:ascii="Century Gothic" w:hAnsi="Century Gothic"/>
          <w:sz w:val="24"/>
          <w:szCs w:val="24"/>
        </w:rPr>
        <w:t xml:space="preserve">de la </w:t>
      </w:r>
      <w:r w:rsidRPr="00077B88">
        <w:rPr>
          <w:rFonts w:ascii="Century Gothic" w:hAnsi="Century Gothic"/>
          <w:sz w:val="24"/>
          <w:szCs w:val="24"/>
        </w:rPr>
        <w:t xml:space="preserve">votación ponderada. </w:t>
      </w:r>
    </w:p>
    <w:p w14:paraId="4AFD27C4" w14:textId="77777777" w:rsidR="00A5256D" w:rsidRPr="002A4789" w:rsidRDefault="00A5256D" w:rsidP="00A5256D">
      <w:pPr>
        <w:pStyle w:val="Prrafodelista"/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6CEB5D99" w14:textId="77777777" w:rsidR="00A5256D" w:rsidRPr="002A4789" w:rsidRDefault="00A5256D" w:rsidP="00A5256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2A4789">
        <w:rPr>
          <w:rFonts w:ascii="Century Gothic" w:hAnsi="Century Gothic"/>
          <w:sz w:val="24"/>
          <w:szCs w:val="24"/>
        </w:rPr>
        <w:t xml:space="preserve">Derivado de lo anterior, la integración de la Mesa Directiva del Segundo Año de Ejercicio Constitucional se integra de la siguiente manera: </w:t>
      </w:r>
    </w:p>
    <w:p w14:paraId="1C7296CB" w14:textId="77777777" w:rsidR="00A5256D" w:rsidRPr="002A4789" w:rsidRDefault="00A5256D" w:rsidP="00A5256D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tbl>
      <w:tblPr>
        <w:tblpPr w:leftFromText="141" w:rightFromText="141" w:vertAnchor="text" w:horzAnchor="margin" w:tblpX="500" w:tblpY="27"/>
        <w:tblW w:w="8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420"/>
      </w:tblGrid>
      <w:tr w:rsidR="00A5256D" w:rsidRPr="002A4789" w14:paraId="16990F19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30FA5E9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proofErr w:type="gramStart"/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Presiden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</w:rPr>
              <w:t>cia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.-</w:t>
            </w:r>
            <w:proofErr w:type="gramEnd"/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3A5CD661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Arial"/>
                <w:iCs/>
                <w:sz w:val="24"/>
                <w:szCs w:val="24"/>
              </w:rPr>
              <w:t xml:space="preserve">Guillermo Patricio Ramírez Gutiérrez </w:t>
            </w:r>
          </w:p>
        </w:tc>
      </w:tr>
      <w:tr w:rsidR="00A5256D" w:rsidRPr="002A4789" w14:paraId="04F35055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8E4ECFB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Primera Vicepresiden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</w:rPr>
              <w:t>cia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516403D1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Arial"/>
                <w:iCs/>
                <w:sz w:val="24"/>
                <w:szCs w:val="24"/>
              </w:rPr>
              <w:t>Óscar Daniel Avitia Arellanes</w:t>
            </w:r>
          </w:p>
        </w:tc>
      </w:tr>
      <w:tr w:rsidR="00A5256D" w:rsidRPr="002A4789" w14:paraId="07975E22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55D7379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Segund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</w:rPr>
              <w:t>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 xml:space="preserve"> </w:t>
            </w:r>
            <w:proofErr w:type="gramStart"/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Vicepresiden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</w:rPr>
              <w:t>cia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.-</w:t>
            </w:r>
            <w:proofErr w:type="gramEnd"/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4866A1CE" w14:textId="77777777" w:rsidR="000D18EE" w:rsidRDefault="000D18EE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</w:rPr>
            </w:pPr>
          </w:p>
          <w:p w14:paraId="6D238AF9" w14:textId="4A4B5E1F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  <w:lang w:val="pt-PT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Arial"/>
                <w:iCs/>
                <w:sz w:val="24"/>
                <w:szCs w:val="24"/>
              </w:rPr>
              <w:t xml:space="preserve">Nancy Janeth Frías </w:t>
            </w:r>
            <w:proofErr w:type="spellStart"/>
            <w:r>
              <w:rPr>
                <w:rFonts w:ascii="Century Gothic" w:hAnsi="Century Gothic" w:cs="Arial"/>
                <w:iCs/>
                <w:sz w:val="24"/>
                <w:szCs w:val="24"/>
              </w:rPr>
              <w:t>Frías</w:t>
            </w:r>
            <w:proofErr w:type="spellEnd"/>
          </w:p>
        </w:tc>
      </w:tr>
      <w:tr w:rsidR="00A5256D" w:rsidRPr="002A4789" w14:paraId="219A133C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502F293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Prime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ra Secretaría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6D20E264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  <w:lang w:val="pt-PT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Arial"/>
                <w:iCs/>
                <w:sz w:val="24"/>
                <w:szCs w:val="24"/>
              </w:rPr>
              <w:t>Francisco Adrián Sánchez Villegas</w:t>
            </w:r>
          </w:p>
        </w:tc>
      </w:tr>
      <w:tr w:rsidR="00A5256D" w:rsidRPr="002A4789" w14:paraId="2F0A8D3A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E0B6D8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Segund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 xml:space="preserve"> Secretar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ía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7DD35255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Arial"/>
                <w:iCs/>
                <w:sz w:val="24"/>
                <w:szCs w:val="24"/>
              </w:rPr>
              <w:t xml:space="preserve">Pedro Torres Estrada </w:t>
            </w:r>
          </w:p>
        </w:tc>
      </w:tr>
      <w:tr w:rsidR="00A5256D" w:rsidRPr="002A4789" w14:paraId="49F16187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D8B7C5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Primera Prosecretar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í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a.-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0F0EE845" w14:textId="374515A3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  <w:lang w:val="pt-PT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Arial"/>
                <w:iCs/>
                <w:sz w:val="24"/>
                <w:szCs w:val="24"/>
              </w:rPr>
              <w:t>Irlanda</w:t>
            </w:r>
            <w:r w:rsidR="003B676C">
              <w:rPr>
                <w:rFonts w:ascii="Century Gothic" w:hAnsi="Century Gothic" w:cs="Arial"/>
                <w:iCs/>
                <w:sz w:val="24"/>
                <w:szCs w:val="24"/>
              </w:rPr>
              <w:t xml:space="preserve"> Dominique </w:t>
            </w:r>
            <w:r>
              <w:rPr>
                <w:rFonts w:ascii="Century Gothic" w:hAnsi="Century Gothic" w:cs="Arial"/>
                <w:iCs/>
                <w:sz w:val="24"/>
                <w:szCs w:val="24"/>
              </w:rPr>
              <w:t xml:space="preserve">Márquez Nolasco </w:t>
            </w:r>
          </w:p>
        </w:tc>
      </w:tr>
      <w:tr w:rsidR="00A5256D" w:rsidRPr="002A4789" w14:paraId="709018DE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C37564D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Segund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 xml:space="preserve"> Prosecretar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ía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01F6B526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  <w:lang w:val="pt-PT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Arial"/>
                <w:iCs/>
                <w:sz w:val="24"/>
                <w:szCs w:val="24"/>
              </w:rPr>
              <w:t xml:space="preserve">Edna Xóchitl Contreras Herrera </w:t>
            </w:r>
          </w:p>
        </w:tc>
      </w:tr>
      <w:tr w:rsidR="00A5256D" w:rsidRPr="002A4789" w14:paraId="49549F02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316E0FA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Tercera Prosecretar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ía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7FC1CFFA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  <w:lang w:val="pt-PT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Arial"/>
                <w:iCs/>
                <w:sz w:val="24"/>
                <w:szCs w:val="24"/>
              </w:rPr>
              <w:t xml:space="preserve">Rosana Díaz Reyes </w:t>
            </w:r>
          </w:p>
        </w:tc>
      </w:tr>
      <w:tr w:rsidR="00A5256D" w:rsidRPr="002A4789" w14:paraId="6FC92FE8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64ECDD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lastRenderedPageBreak/>
              <w:t>Cuarta Prosecretar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ía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10DFABA9" w14:textId="77777777" w:rsidR="00A5256D" w:rsidRPr="002A4789" w:rsidRDefault="00A5256D" w:rsidP="00B95D03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  <w:lang w:val="pt-PT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Arial"/>
                <w:iCs/>
                <w:sz w:val="24"/>
                <w:szCs w:val="24"/>
              </w:rPr>
              <w:t>Luis Fernando Chacón Erives</w:t>
            </w:r>
          </w:p>
        </w:tc>
      </w:tr>
    </w:tbl>
    <w:p w14:paraId="143FDC5B" w14:textId="77777777" w:rsidR="00A5256D" w:rsidRPr="002A4789" w:rsidRDefault="00A5256D" w:rsidP="00A5256D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p w14:paraId="70F5594F" w14:textId="77777777" w:rsidR="00A5256D" w:rsidRPr="002A4789" w:rsidRDefault="00A5256D" w:rsidP="00A5256D">
      <w:pPr>
        <w:jc w:val="both"/>
        <w:rPr>
          <w:rFonts w:ascii="Century Gothic" w:hAnsi="Century Gothic"/>
          <w:sz w:val="24"/>
          <w:szCs w:val="24"/>
        </w:rPr>
      </w:pPr>
      <w:r w:rsidRPr="002A4789">
        <w:rPr>
          <w:rFonts w:ascii="Century Gothic" w:hAnsi="Century Gothic"/>
          <w:sz w:val="24"/>
          <w:szCs w:val="24"/>
        </w:rPr>
        <w:t>Al tenor de lo anterior, se somete a la consideración del Pleno el siguiente proyecto de:</w:t>
      </w:r>
    </w:p>
    <w:p w14:paraId="0F702C21" w14:textId="77777777" w:rsidR="00A5256D" w:rsidRPr="002A4789" w:rsidRDefault="00A5256D" w:rsidP="00A5256D">
      <w:pPr>
        <w:jc w:val="both"/>
        <w:rPr>
          <w:rFonts w:ascii="Century Gothic" w:hAnsi="Century Gothic"/>
          <w:sz w:val="24"/>
          <w:szCs w:val="24"/>
        </w:rPr>
      </w:pPr>
    </w:p>
    <w:p w14:paraId="5D59AE5A" w14:textId="77777777" w:rsidR="00A5256D" w:rsidRPr="002A4789" w:rsidRDefault="00A5256D" w:rsidP="00A5256D">
      <w:pPr>
        <w:jc w:val="both"/>
        <w:rPr>
          <w:rFonts w:ascii="Century Gothic" w:hAnsi="Century Gothic"/>
          <w:sz w:val="24"/>
          <w:szCs w:val="24"/>
        </w:rPr>
      </w:pPr>
    </w:p>
    <w:p w14:paraId="54828DA8" w14:textId="77777777" w:rsidR="00A5256D" w:rsidRPr="002A4789" w:rsidRDefault="00A5256D" w:rsidP="00A5256D">
      <w:pPr>
        <w:spacing w:line="36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2A4789">
        <w:rPr>
          <w:rFonts w:ascii="Century Gothic" w:hAnsi="Century Gothic"/>
          <w:b/>
          <w:bCs/>
          <w:sz w:val="24"/>
          <w:szCs w:val="24"/>
        </w:rPr>
        <w:t xml:space="preserve">D E C R E T O </w:t>
      </w:r>
    </w:p>
    <w:p w14:paraId="2F815381" w14:textId="77777777" w:rsidR="00A5256D" w:rsidRPr="002A4789" w:rsidRDefault="00A5256D" w:rsidP="00A5256D">
      <w:pPr>
        <w:spacing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2A4789">
        <w:rPr>
          <w:rFonts w:ascii="Century Gothic" w:hAnsi="Century Gothic"/>
          <w:b/>
          <w:bCs/>
          <w:sz w:val="24"/>
          <w:szCs w:val="24"/>
        </w:rPr>
        <w:t xml:space="preserve">ARTÍCULO ÚNICO: </w:t>
      </w:r>
      <w:r w:rsidRPr="002A4789">
        <w:rPr>
          <w:rFonts w:ascii="Century Gothic" w:hAnsi="Century Gothic"/>
          <w:sz w:val="24"/>
          <w:szCs w:val="24"/>
        </w:rPr>
        <w:t>Se designa a la Mesa Directiva que dirigirá los trabajos durante el Segundo Año de Ejercicio Constitucional de la Sexagésima Octava Legislatura, para quedar integrada de la siguiente manera:</w:t>
      </w:r>
      <w:r w:rsidRPr="002A4789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0F6D3DCE" w14:textId="77777777" w:rsidR="00A5256D" w:rsidRPr="002A4789" w:rsidRDefault="00A5256D" w:rsidP="00A5256D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="500" w:tblpY="27"/>
        <w:tblW w:w="8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420"/>
      </w:tblGrid>
      <w:tr w:rsidR="000D18EE" w:rsidRPr="00077B88" w14:paraId="05889796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CE8B551" w14:textId="24D72989" w:rsidR="000D18EE" w:rsidRPr="00077B88" w:rsidRDefault="000D18EE" w:rsidP="000D18EE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proofErr w:type="gramStart"/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Presiden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</w:rPr>
              <w:t>cia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.-</w:t>
            </w:r>
            <w:proofErr w:type="gramEnd"/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3680C815" w14:textId="43F64D59" w:rsidR="000D18EE" w:rsidRPr="00077B88" w:rsidRDefault="000D18EE" w:rsidP="000D18EE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Arial"/>
                <w:iCs/>
                <w:sz w:val="24"/>
                <w:szCs w:val="24"/>
              </w:rPr>
              <w:t xml:space="preserve">Guillermo Patricio Ramírez Gutiérrez </w:t>
            </w:r>
          </w:p>
        </w:tc>
      </w:tr>
      <w:tr w:rsidR="000D18EE" w:rsidRPr="00077B88" w14:paraId="2163D5F6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42C13AE" w14:textId="7F1A35D2" w:rsidR="000D18EE" w:rsidRPr="00077B88" w:rsidRDefault="000D18EE" w:rsidP="000D18EE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Primera Vicepresiden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</w:rPr>
              <w:t>cia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09FBF147" w14:textId="45E29077" w:rsidR="000D18EE" w:rsidRPr="00077B88" w:rsidRDefault="000D18EE" w:rsidP="000D18EE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Arial"/>
                <w:iCs/>
                <w:sz w:val="24"/>
                <w:szCs w:val="24"/>
              </w:rPr>
              <w:t>Óscar Daniel Avitia Arellanes</w:t>
            </w:r>
          </w:p>
        </w:tc>
      </w:tr>
      <w:tr w:rsidR="000D18EE" w:rsidRPr="00077B88" w14:paraId="7265C237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13F571" w14:textId="1778FAAB" w:rsidR="000D18EE" w:rsidRPr="00077B88" w:rsidRDefault="000D18EE" w:rsidP="000D18EE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Segund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</w:rPr>
              <w:t>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 xml:space="preserve"> </w:t>
            </w:r>
            <w:proofErr w:type="gramStart"/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Vicepresiden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</w:rPr>
              <w:t>cia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</w:rPr>
              <w:t>.-</w:t>
            </w:r>
            <w:proofErr w:type="gramEnd"/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71A10BB7" w14:textId="77777777" w:rsidR="000D18EE" w:rsidRDefault="000D18EE" w:rsidP="000D18EE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iCs/>
                <w:sz w:val="24"/>
                <w:szCs w:val="24"/>
              </w:rPr>
            </w:pPr>
          </w:p>
          <w:p w14:paraId="2EBBB6EF" w14:textId="30D8361F" w:rsidR="000D18EE" w:rsidRPr="00077B88" w:rsidRDefault="000D18EE" w:rsidP="000D18EE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Arial"/>
                <w:iCs/>
                <w:sz w:val="24"/>
                <w:szCs w:val="24"/>
              </w:rPr>
              <w:t xml:space="preserve">Nancy Janeth Frías </w:t>
            </w:r>
            <w:proofErr w:type="spellStart"/>
            <w:r>
              <w:rPr>
                <w:rFonts w:ascii="Century Gothic" w:hAnsi="Century Gothic" w:cs="Arial"/>
                <w:iCs/>
                <w:sz w:val="24"/>
                <w:szCs w:val="24"/>
              </w:rPr>
              <w:t>Frías</w:t>
            </w:r>
            <w:proofErr w:type="spellEnd"/>
          </w:p>
        </w:tc>
      </w:tr>
      <w:tr w:rsidR="000D18EE" w:rsidRPr="00077B88" w14:paraId="576A057B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D8BE8D" w14:textId="3870AA98" w:rsidR="000D18EE" w:rsidRPr="00077B88" w:rsidRDefault="000D18EE" w:rsidP="000D18EE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Prime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ra Secretaría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4A1309C1" w14:textId="14682D6D" w:rsidR="000D18EE" w:rsidRPr="00077B88" w:rsidRDefault="000D18EE" w:rsidP="000D18EE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Arial"/>
                <w:iCs/>
                <w:sz w:val="24"/>
                <w:szCs w:val="24"/>
              </w:rPr>
              <w:t>Francisco Adrián Sánchez Villegas</w:t>
            </w:r>
          </w:p>
        </w:tc>
      </w:tr>
      <w:tr w:rsidR="000D18EE" w:rsidRPr="00077B88" w14:paraId="6A273390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9612DC2" w14:textId="48380A94" w:rsidR="000D18EE" w:rsidRPr="00077B88" w:rsidRDefault="000D18EE" w:rsidP="000D18EE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Segund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 xml:space="preserve"> Secretar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ía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4025186F" w14:textId="3593D699" w:rsidR="000D18EE" w:rsidRPr="00077B88" w:rsidRDefault="000D18EE" w:rsidP="000D18EE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Arial"/>
                <w:iCs/>
                <w:sz w:val="24"/>
                <w:szCs w:val="24"/>
              </w:rPr>
              <w:t xml:space="preserve">Pedro Torres Estrada </w:t>
            </w:r>
          </w:p>
        </w:tc>
      </w:tr>
      <w:tr w:rsidR="000D18EE" w:rsidRPr="00077B88" w14:paraId="65ED8EDF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CF201F6" w14:textId="27248CFE" w:rsidR="000D18EE" w:rsidRPr="00077B88" w:rsidRDefault="000D18EE" w:rsidP="000D18EE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Primera Prosecretar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í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a.-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6B4234B9" w14:textId="35D01E6A" w:rsidR="000D18EE" w:rsidRPr="00077B88" w:rsidRDefault="000D18EE" w:rsidP="000D18EE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Arial"/>
                <w:iCs/>
                <w:sz w:val="24"/>
                <w:szCs w:val="24"/>
              </w:rPr>
              <w:t xml:space="preserve">Irlanda Dominique Márquez Nolasco </w:t>
            </w:r>
          </w:p>
        </w:tc>
      </w:tr>
      <w:tr w:rsidR="000D18EE" w:rsidRPr="00077B88" w14:paraId="0EC7F935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58EEFFB" w14:textId="01D4B870" w:rsidR="000D18EE" w:rsidRPr="00077B88" w:rsidRDefault="000D18EE" w:rsidP="000D18EE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Segund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 xml:space="preserve"> Prosecretar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ía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37994A66" w14:textId="19471E59" w:rsidR="000D18EE" w:rsidRPr="00077B88" w:rsidRDefault="000D18EE" w:rsidP="000D18EE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Arial"/>
                <w:iCs/>
                <w:sz w:val="24"/>
                <w:szCs w:val="24"/>
              </w:rPr>
              <w:t xml:space="preserve">Edna Xóchitl Contreras Herrera </w:t>
            </w:r>
          </w:p>
        </w:tc>
      </w:tr>
      <w:tr w:rsidR="000D18EE" w:rsidRPr="00077B88" w14:paraId="26265C71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8B02B0A" w14:textId="0F7A6CC7" w:rsidR="000D18EE" w:rsidRPr="00077B88" w:rsidRDefault="000D18EE" w:rsidP="000D18EE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Tercera Prosecretar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ía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.-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096FEEBC" w14:textId="652A2043" w:rsidR="000D18EE" w:rsidRPr="00077B88" w:rsidRDefault="000D18EE" w:rsidP="000D18EE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Arial"/>
                <w:iCs/>
                <w:sz w:val="24"/>
                <w:szCs w:val="24"/>
              </w:rPr>
              <w:t xml:space="preserve">Rosana Díaz Reyes </w:t>
            </w:r>
          </w:p>
        </w:tc>
      </w:tr>
      <w:tr w:rsidR="000D18EE" w:rsidRPr="00077B88" w14:paraId="27A97A84" w14:textId="77777777" w:rsidTr="00B95D03">
        <w:trPr>
          <w:trHeight w:val="45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8B53318" w14:textId="458FC997" w:rsidR="000D18EE" w:rsidRPr="00077B88" w:rsidRDefault="000D18EE" w:rsidP="000D18EE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Cuarta Prosecretar</w:t>
            </w:r>
            <w:r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ía</w:t>
            </w:r>
            <w:r w:rsidRPr="002A4789"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  <w:t>-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4A75E39A" w14:textId="786AB615" w:rsidR="000D18EE" w:rsidRPr="00077B88" w:rsidRDefault="000D18EE" w:rsidP="000D18EE">
            <w:pPr>
              <w:pStyle w:val="Textoindependiente"/>
              <w:spacing w:after="0" w:line="312" w:lineRule="auto"/>
              <w:ind w:right="40"/>
              <w:rPr>
                <w:rFonts w:ascii="Century Gothic" w:hAnsi="Century Gothic" w:cs="Arial"/>
                <w:b/>
                <w:iCs/>
                <w:sz w:val="24"/>
                <w:szCs w:val="24"/>
                <w:lang w:val="pt-PT"/>
              </w:rPr>
            </w:pPr>
            <w:proofErr w:type="spellStart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>Dip</w:t>
            </w:r>
            <w:proofErr w:type="spellEnd"/>
            <w:r w:rsidRPr="002A4789">
              <w:rPr>
                <w:rFonts w:ascii="Century Gothic" w:hAnsi="Century Gothic" w:cs="Arial"/>
                <w:iCs/>
                <w:sz w:val="24"/>
                <w:szCs w:val="24"/>
              </w:rPr>
              <w:t xml:space="preserve">. </w:t>
            </w:r>
            <w:r>
              <w:rPr>
                <w:rFonts w:ascii="Century Gothic" w:hAnsi="Century Gothic" w:cs="Arial"/>
                <w:iCs/>
                <w:sz w:val="24"/>
                <w:szCs w:val="24"/>
              </w:rPr>
              <w:t xml:space="preserve">Luis Fernando Chacón </w:t>
            </w:r>
            <w:proofErr w:type="spellStart"/>
            <w:r>
              <w:rPr>
                <w:rFonts w:ascii="Century Gothic" w:hAnsi="Century Gothic" w:cs="Arial"/>
                <w:iCs/>
                <w:sz w:val="24"/>
                <w:szCs w:val="24"/>
              </w:rPr>
              <w:t>Erives</w:t>
            </w:r>
            <w:proofErr w:type="spellEnd"/>
          </w:p>
        </w:tc>
      </w:tr>
    </w:tbl>
    <w:p w14:paraId="2BCDDF30" w14:textId="77777777" w:rsidR="00A5256D" w:rsidRPr="002A4789" w:rsidRDefault="00A5256D" w:rsidP="00A5256D">
      <w:pPr>
        <w:jc w:val="both"/>
        <w:rPr>
          <w:rFonts w:ascii="Century Gothic" w:hAnsi="Century Gothic"/>
          <w:b/>
          <w:bCs/>
          <w:sz w:val="24"/>
          <w:szCs w:val="24"/>
        </w:rPr>
      </w:pPr>
    </w:p>
    <w:p w14:paraId="13F807FC" w14:textId="77777777" w:rsidR="00A5256D" w:rsidRPr="002A4789" w:rsidRDefault="00A5256D" w:rsidP="00A5256D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D571654" w14:textId="77777777" w:rsidR="00A5256D" w:rsidRPr="002A4789" w:rsidRDefault="00A5256D" w:rsidP="00A5256D">
      <w:pPr>
        <w:widowControl w:val="0"/>
        <w:autoSpaceDE w:val="0"/>
        <w:autoSpaceDN w:val="0"/>
        <w:adjustRightInd w:val="0"/>
        <w:spacing w:line="360" w:lineRule="auto"/>
        <w:ind w:right="79"/>
        <w:jc w:val="center"/>
        <w:rPr>
          <w:rFonts w:ascii="Century Gothic" w:hAnsi="Century Gothic"/>
          <w:b/>
          <w:sz w:val="24"/>
          <w:szCs w:val="24"/>
        </w:rPr>
      </w:pPr>
      <w:r w:rsidRPr="002A4789">
        <w:rPr>
          <w:rFonts w:ascii="Century Gothic" w:hAnsi="Century Gothic"/>
          <w:b/>
          <w:sz w:val="24"/>
          <w:szCs w:val="24"/>
        </w:rPr>
        <w:t>T R A N S I T O R I O S</w:t>
      </w:r>
    </w:p>
    <w:p w14:paraId="01006ECF" w14:textId="1FBC292C" w:rsidR="00A5256D" w:rsidRPr="002A4789" w:rsidRDefault="00A5256D" w:rsidP="00A5256D">
      <w:pPr>
        <w:widowControl w:val="0"/>
        <w:autoSpaceDE w:val="0"/>
        <w:autoSpaceDN w:val="0"/>
        <w:adjustRightInd w:val="0"/>
        <w:spacing w:line="360" w:lineRule="auto"/>
        <w:ind w:right="79"/>
        <w:jc w:val="both"/>
        <w:rPr>
          <w:rFonts w:ascii="Century Gothic" w:hAnsi="Century Gothic"/>
          <w:bCs/>
          <w:sz w:val="24"/>
          <w:szCs w:val="24"/>
        </w:rPr>
      </w:pPr>
      <w:r w:rsidRPr="002A4789">
        <w:rPr>
          <w:rFonts w:ascii="Century Gothic" w:hAnsi="Century Gothic"/>
          <w:b/>
          <w:sz w:val="24"/>
          <w:szCs w:val="24"/>
        </w:rPr>
        <w:t xml:space="preserve">ARTÍCULO </w:t>
      </w:r>
      <w:proofErr w:type="gramStart"/>
      <w:r w:rsidRPr="002A4789">
        <w:rPr>
          <w:rFonts w:ascii="Century Gothic" w:hAnsi="Century Gothic"/>
          <w:b/>
          <w:sz w:val="24"/>
          <w:szCs w:val="24"/>
        </w:rPr>
        <w:t>PRIMERO</w:t>
      </w:r>
      <w:r w:rsidRPr="002A4789">
        <w:rPr>
          <w:rFonts w:ascii="Century Gothic" w:hAnsi="Century Gothic"/>
          <w:b/>
          <w:bCs/>
          <w:sz w:val="24"/>
          <w:szCs w:val="24"/>
        </w:rPr>
        <w:t>.-</w:t>
      </w:r>
      <w:proofErr w:type="gramEnd"/>
      <w:r w:rsidRPr="002A4789">
        <w:rPr>
          <w:rFonts w:ascii="Century Gothic" w:hAnsi="Century Gothic"/>
          <w:bCs/>
          <w:sz w:val="24"/>
          <w:szCs w:val="24"/>
        </w:rPr>
        <w:t xml:space="preserve"> El presente Decreto entrará en vigor en</w:t>
      </w:r>
      <w:r>
        <w:rPr>
          <w:rFonts w:ascii="Century Gothic" w:hAnsi="Century Gothic"/>
          <w:bCs/>
          <w:sz w:val="24"/>
          <w:szCs w:val="24"/>
        </w:rPr>
        <w:t xml:space="preserve"> el momento </w:t>
      </w:r>
      <w:r>
        <w:rPr>
          <w:rFonts w:ascii="Century Gothic" w:hAnsi="Century Gothic"/>
          <w:bCs/>
          <w:sz w:val="24"/>
          <w:szCs w:val="24"/>
        </w:rPr>
        <w:lastRenderedPageBreak/>
        <w:t>de</w:t>
      </w:r>
      <w:r w:rsidRPr="002A4789">
        <w:rPr>
          <w:rFonts w:ascii="Century Gothic" w:hAnsi="Century Gothic"/>
          <w:bCs/>
          <w:sz w:val="24"/>
          <w:szCs w:val="24"/>
        </w:rPr>
        <w:t xml:space="preserve"> su publicación en el Periódico Oficial del Estado.</w:t>
      </w:r>
    </w:p>
    <w:p w14:paraId="08A7A9F5" w14:textId="77777777" w:rsidR="00A5256D" w:rsidRPr="002A4789" w:rsidRDefault="00A5256D" w:rsidP="00A5256D">
      <w:pPr>
        <w:spacing w:line="360" w:lineRule="auto"/>
        <w:jc w:val="both"/>
        <w:rPr>
          <w:rFonts w:ascii="Century Gothic" w:eastAsia="Times New Roman" w:hAnsi="Century Gothic" w:cs="Arial"/>
          <w:bCs/>
          <w:sz w:val="24"/>
          <w:szCs w:val="24"/>
          <w:lang w:eastAsia="es-MX"/>
        </w:rPr>
      </w:pPr>
      <w:proofErr w:type="gramStart"/>
      <w:r w:rsidRPr="002A4789"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  <w:t>Económico.-</w:t>
      </w:r>
      <w:proofErr w:type="gramEnd"/>
      <w:r w:rsidRPr="002A4789"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  <w:t xml:space="preserve"> </w:t>
      </w:r>
      <w:r w:rsidRPr="002A4789">
        <w:rPr>
          <w:rFonts w:ascii="Century Gothic" w:eastAsia="Times New Roman" w:hAnsi="Century Gothic" w:cs="Arial"/>
          <w:bCs/>
          <w:sz w:val="24"/>
          <w:szCs w:val="24"/>
          <w:lang w:eastAsia="es-MX"/>
        </w:rPr>
        <w:t>Aprobado que sea, túrnese a la Secretaría, para los efectos legales correspondientes.</w:t>
      </w:r>
    </w:p>
    <w:p w14:paraId="232FDCAC" w14:textId="3E8DFF23" w:rsidR="00A5256D" w:rsidRPr="002A4789" w:rsidRDefault="00A5256D" w:rsidP="00A5256D">
      <w:pPr>
        <w:spacing w:line="360" w:lineRule="auto"/>
        <w:jc w:val="both"/>
        <w:rPr>
          <w:rFonts w:ascii="Century Gothic" w:eastAsia="Times New Roman" w:hAnsi="Century Gothic" w:cs="Arial"/>
          <w:sz w:val="24"/>
          <w:szCs w:val="24"/>
          <w:lang w:eastAsia="es-MX"/>
        </w:rPr>
      </w:pPr>
      <w:r w:rsidRPr="002A4789">
        <w:rPr>
          <w:rFonts w:ascii="Century Gothic" w:eastAsia="Times New Roman" w:hAnsi="Century Gothic" w:cs="Arial"/>
          <w:b/>
          <w:bCs/>
          <w:sz w:val="24"/>
          <w:szCs w:val="24"/>
          <w:lang w:eastAsia="es-MX"/>
        </w:rPr>
        <w:t>D A D O</w:t>
      </w:r>
      <w:r w:rsidRPr="002A4789"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 en el Salón de Sesiones del Honorable Congreso del Estado, en la ciudad de Chihuahua, Chih., a los </w:t>
      </w:r>
      <w:r>
        <w:rPr>
          <w:rFonts w:ascii="Century Gothic" w:eastAsia="Times New Roman" w:hAnsi="Century Gothic" w:cs="Arial"/>
          <w:sz w:val="24"/>
          <w:szCs w:val="24"/>
          <w:lang w:eastAsia="es-MX"/>
        </w:rPr>
        <w:t xml:space="preserve">31 </w:t>
      </w:r>
      <w:r w:rsidRPr="002A4789">
        <w:rPr>
          <w:rFonts w:ascii="Century Gothic" w:eastAsia="Times New Roman" w:hAnsi="Century Gothic" w:cs="Arial"/>
          <w:sz w:val="24"/>
          <w:szCs w:val="24"/>
          <w:lang w:eastAsia="es-MX"/>
        </w:rPr>
        <w:t>días del mes de agosto del año dos mil veinticinco.</w:t>
      </w:r>
    </w:p>
    <w:p w14:paraId="21C44ACF" w14:textId="53C00B5C" w:rsidR="00A5256D" w:rsidRDefault="00A5256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  <w:r w:rsidRPr="002A4789">
        <w:rPr>
          <w:rFonts w:ascii="Century Gothic" w:hAnsi="Century Gothic" w:cs="Arial"/>
          <w:b/>
          <w:bCs/>
          <w:sz w:val="24"/>
          <w:szCs w:val="24"/>
        </w:rPr>
        <w:t xml:space="preserve">Así lo aprobó la Junta de Coordinación Política, a los </w:t>
      </w:r>
      <w:r>
        <w:rPr>
          <w:rFonts w:ascii="Century Gothic" w:hAnsi="Century Gothic" w:cs="Arial"/>
          <w:b/>
          <w:bCs/>
          <w:sz w:val="24"/>
          <w:szCs w:val="24"/>
        </w:rPr>
        <w:t xml:space="preserve">30 </w:t>
      </w:r>
      <w:r w:rsidRPr="002A4789">
        <w:rPr>
          <w:rFonts w:ascii="Century Gothic" w:hAnsi="Century Gothic" w:cs="Arial"/>
          <w:b/>
          <w:bCs/>
          <w:sz w:val="24"/>
          <w:szCs w:val="24"/>
        </w:rPr>
        <w:t>días del mes de agosto del 2025.</w:t>
      </w:r>
    </w:p>
    <w:p w14:paraId="5302E14F" w14:textId="77777777" w:rsidR="00A5256D" w:rsidRDefault="00A5256D" w:rsidP="00A5256D">
      <w:pPr>
        <w:spacing w:line="360" w:lineRule="auto"/>
        <w:rPr>
          <w:rFonts w:ascii="Century Gothic" w:hAnsi="Century Gothic" w:cs="Arial"/>
          <w:b/>
          <w:bCs/>
          <w:sz w:val="24"/>
          <w:szCs w:val="24"/>
        </w:rPr>
      </w:pP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3131"/>
        <w:gridCol w:w="1701"/>
        <w:gridCol w:w="1449"/>
        <w:gridCol w:w="1795"/>
      </w:tblGrid>
      <w:tr w:rsidR="00A5256D" w:rsidRPr="00564725" w14:paraId="3215C6E8" w14:textId="77777777" w:rsidTr="00B95D03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D475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6CB6" w14:textId="77777777" w:rsidR="00A5256D" w:rsidRPr="00564725" w:rsidRDefault="00A5256D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INTEGRANTES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64A7" w14:textId="77777777" w:rsidR="00A5256D" w:rsidRPr="00564725" w:rsidRDefault="00A5256D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A FAVOR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08AC" w14:textId="77777777" w:rsidR="00A5256D" w:rsidRPr="00564725" w:rsidRDefault="00A5256D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EN CONTRA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9C8D" w14:textId="77777777" w:rsidR="00A5256D" w:rsidRPr="00564725" w:rsidRDefault="00A5256D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  <w:t>ABSTENCIÓN</w:t>
            </w:r>
          </w:p>
        </w:tc>
      </w:tr>
      <w:tr w:rsidR="00A5256D" w:rsidRPr="00564725" w14:paraId="296D954F" w14:textId="77777777" w:rsidTr="00B95D03">
        <w:trPr>
          <w:trHeight w:val="130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8B86" w14:textId="77777777" w:rsidR="00A5256D" w:rsidRPr="00564725" w:rsidRDefault="00A5256D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2C1A1B">
              <w:rPr>
                <w:noProof/>
              </w:rPr>
              <w:drawing>
                <wp:inline distT="0" distB="0" distL="0" distR="0" wp14:anchorId="20F5BA4A" wp14:editId="0DF85DB6">
                  <wp:extent cx="723900" cy="933450"/>
                  <wp:effectExtent l="0" t="0" r="0" b="0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53F8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proofErr w:type="spellStart"/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Dip</w:t>
            </w:r>
            <w:proofErr w:type="spellEnd"/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 xml:space="preserve">. José Alfredo Chávez Madrid </w:t>
            </w:r>
          </w:p>
          <w:p w14:paraId="26FF2517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Presidente de la Junta y</w:t>
            </w:r>
          </w:p>
          <w:p w14:paraId="253EAE96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Coordinador del Grupo Parlamentario del Partido Acción Nacional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720D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5A75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630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</w:tr>
      <w:tr w:rsidR="00A5256D" w:rsidRPr="00564725" w14:paraId="0A7BDC4F" w14:textId="77777777" w:rsidTr="00B95D03">
        <w:trPr>
          <w:trHeight w:val="130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B151" w14:textId="77777777" w:rsidR="00A5256D" w:rsidRPr="00564725" w:rsidRDefault="00A5256D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  <w:r w:rsidRPr="002C1A1B">
              <w:rPr>
                <w:noProof/>
              </w:rPr>
              <w:drawing>
                <wp:inline distT="0" distB="0" distL="0" distR="0" wp14:anchorId="0C2FC4C5" wp14:editId="1F9C6F24">
                  <wp:extent cx="781050" cy="1038225"/>
                  <wp:effectExtent l="0" t="0" r="0" b="952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646A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proofErr w:type="spellStart"/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Dip</w:t>
            </w:r>
            <w:proofErr w:type="spellEnd"/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 xml:space="preserve">. Edin Cuauhtémoc Estrada Sotelo </w:t>
            </w:r>
          </w:p>
          <w:p w14:paraId="3FC9173E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eastAsia="es-MX"/>
              </w:rPr>
              <w:t>Coordinador del Grupo Parlamentario del Partido MORENA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6C1C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5B1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E7FD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eastAsia="es-MX"/>
              </w:rPr>
            </w:pPr>
          </w:p>
        </w:tc>
      </w:tr>
      <w:tr w:rsidR="00A5256D" w:rsidRPr="00564725" w14:paraId="4155146E" w14:textId="77777777" w:rsidTr="00B95D03">
        <w:trPr>
          <w:trHeight w:val="130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7EDE" w14:textId="77777777" w:rsidR="00A5256D" w:rsidRPr="00564725" w:rsidRDefault="00A5256D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  <w:r w:rsidRPr="002C1A1B">
              <w:rPr>
                <w:noProof/>
              </w:rPr>
              <w:drawing>
                <wp:inline distT="0" distB="0" distL="0" distR="0" wp14:anchorId="4F608D0C" wp14:editId="460FDE73">
                  <wp:extent cx="790575" cy="942975"/>
                  <wp:effectExtent l="0" t="0" r="9525" b="9525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DF04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proofErr w:type="spellStart"/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</w:t>
            </w:r>
            <w:proofErr w:type="spellEnd"/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. Roberto Arturo Medina Aguirre</w:t>
            </w:r>
          </w:p>
          <w:p w14:paraId="76E28A85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Coordinador del Grupo Parlamentario del Partido Revolucionario Institucional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9FF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7B3D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B9E4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  <w:tr w:rsidR="00A5256D" w:rsidRPr="00564725" w14:paraId="01CDD69A" w14:textId="77777777" w:rsidTr="00B95D03">
        <w:trPr>
          <w:trHeight w:val="130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8711" w14:textId="77777777" w:rsidR="00A5256D" w:rsidRPr="00564725" w:rsidRDefault="00A5256D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  <w:r w:rsidRPr="002C1A1B">
              <w:rPr>
                <w:noProof/>
              </w:rPr>
              <w:lastRenderedPageBreak/>
              <w:drawing>
                <wp:inline distT="0" distB="0" distL="0" distR="0" wp14:anchorId="69D5BA7D" wp14:editId="47605003">
                  <wp:extent cx="781050" cy="885825"/>
                  <wp:effectExtent l="0" t="0" r="0" b="9525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7F7A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proofErr w:type="spellStart"/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</w:t>
            </w:r>
            <w:proofErr w:type="spellEnd"/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 xml:space="preserve">. Francisco Adrián Sánchez Villegas </w:t>
            </w:r>
          </w:p>
          <w:p w14:paraId="56AE3F2A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Coordinador del Grupo Parlamentario de Movimiento Ciudadano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11E9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07CF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D42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  <w:tr w:rsidR="00A5256D" w:rsidRPr="00564725" w14:paraId="3A0AC850" w14:textId="77777777" w:rsidTr="00B95D03">
        <w:trPr>
          <w:trHeight w:val="130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7935" w14:textId="77777777" w:rsidR="00A5256D" w:rsidRDefault="00A5256D" w:rsidP="00B95D03">
            <w:pPr>
              <w:spacing w:after="0" w:line="360" w:lineRule="auto"/>
              <w:jc w:val="center"/>
              <w:rPr>
                <w:noProof/>
                <w:highlight w:val="yellow"/>
              </w:rPr>
            </w:pPr>
            <w:r w:rsidRPr="002C1A1B">
              <w:rPr>
                <w:noProof/>
              </w:rPr>
              <w:drawing>
                <wp:inline distT="0" distB="0" distL="0" distR="0" wp14:anchorId="54EA4D91" wp14:editId="3BAEA2A5">
                  <wp:extent cx="866775" cy="1152525"/>
                  <wp:effectExtent l="0" t="0" r="9525" b="9525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6CC6FD" w14:textId="77777777" w:rsidR="00A5256D" w:rsidRPr="002A4789" w:rsidRDefault="00A5256D" w:rsidP="00B95D03">
            <w:pPr>
              <w:rPr>
                <w:highlight w:val="yellow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B57E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proofErr w:type="spellStart"/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</w:t>
            </w:r>
            <w:proofErr w:type="spellEnd"/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. Irlanda Dominique Márquez Nolasco</w:t>
            </w:r>
          </w:p>
          <w:p w14:paraId="33B19DF5" w14:textId="77777777" w:rsidR="00A5256D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Representante</w:t>
            </w:r>
          </w:p>
          <w:p w14:paraId="40058B28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Parlamentari</w:t>
            </w:r>
            <w:r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a</w:t>
            </w: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 xml:space="preserve"> del</w:t>
            </w:r>
          </w:p>
          <w:p w14:paraId="2FB85E7D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Partido del Trabajo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BCE6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9513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BB7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  <w:tr w:rsidR="00A5256D" w:rsidRPr="00564725" w14:paraId="1498DE67" w14:textId="77777777" w:rsidTr="00B95D03">
        <w:trPr>
          <w:trHeight w:val="130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7037" w14:textId="77777777" w:rsidR="00A5256D" w:rsidRPr="00564725" w:rsidRDefault="00A5256D" w:rsidP="00B95D03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  <w:r w:rsidRPr="002C1A1B">
              <w:rPr>
                <w:noProof/>
              </w:rPr>
              <w:drawing>
                <wp:inline distT="0" distB="0" distL="0" distR="0" wp14:anchorId="35A26E28" wp14:editId="3368C2AF">
                  <wp:extent cx="838200" cy="971550"/>
                  <wp:effectExtent l="0" t="0" r="0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CEF0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proofErr w:type="spellStart"/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Dip</w:t>
            </w:r>
            <w:proofErr w:type="spellEnd"/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. Octavio Javier Borunda Quevedo</w:t>
            </w:r>
          </w:p>
          <w:p w14:paraId="44E3A8AD" w14:textId="77777777" w:rsidR="00A5256D" w:rsidRPr="00564725" w:rsidRDefault="00A5256D" w:rsidP="00B95D0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</w:pPr>
            <w:r w:rsidRPr="00564725">
              <w:rPr>
                <w:rFonts w:ascii="Century Gothic" w:eastAsia="Times New Roman" w:hAnsi="Century Gothic" w:cs="Arial"/>
                <w:b/>
                <w:spacing w:val="10"/>
                <w:lang w:val="es-ES_tradnl" w:eastAsia="es-MX"/>
              </w:rPr>
              <w:t>Representante Parlamentario del Partido Verde Ecologista de México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C65E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F5F7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DB46" w14:textId="77777777" w:rsidR="00A5256D" w:rsidRPr="00564725" w:rsidRDefault="00A5256D" w:rsidP="00B95D03">
            <w:pPr>
              <w:spacing w:after="0" w:line="360" w:lineRule="auto"/>
              <w:jc w:val="both"/>
              <w:rPr>
                <w:rFonts w:ascii="Century Gothic" w:eastAsia="Times New Roman" w:hAnsi="Century Gothic" w:cs="Arial"/>
                <w:b/>
                <w:spacing w:val="10"/>
                <w:sz w:val="24"/>
                <w:szCs w:val="24"/>
                <w:lang w:val="es-ES_tradnl" w:eastAsia="es-MX"/>
              </w:rPr>
            </w:pPr>
          </w:p>
        </w:tc>
      </w:tr>
    </w:tbl>
    <w:p w14:paraId="4798E451" w14:textId="77777777" w:rsidR="00A5256D" w:rsidRDefault="00A5256D" w:rsidP="00A5256D">
      <w:pPr>
        <w:pStyle w:val="Encabezado"/>
        <w:jc w:val="both"/>
        <w:rPr>
          <w:rFonts w:ascii="Century Gothic" w:eastAsia="Arial" w:hAnsi="Century Gothic" w:cs="Arial"/>
          <w:sz w:val="16"/>
          <w:szCs w:val="16"/>
          <w:lang w:val="es-ES_tradnl"/>
        </w:rPr>
      </w:pPr>
    </w:p>
    <w:p w14:paraId="4F7BDB88" w14:textId="77777777" w:rsidR="00A5256D" w:rsidRPr="00D75821" w:rsidRDefault="00A5256D" w:rsidP="00A5256D">
      <w:pPr>
        <w:pStyle w:val="Encabezado"/>
        <w:jc w:val="both"/>
        <w:rPr>
          <w:rFonts w:ascii="Century Gothic" w:eastAsia="Arial" w:hAnsi="Century Gothic" w:cs="Arial"/>
          <w:sz w:val="16"/>
          <w:szCs w:val="16"/>
          <w:lang w:val="es-ES_tradnl"/>
        </w:rPr>
      </w:pPr>
      <w:r w:rsidRPr="00D75821">
        <w:rPr>
          <w:rFonts w:ascii="Century Gothic" w:eastAsia="Arial" w:hAnsi="Century Gothic" w:cs="Arial"/>
          <w:sz w:val="16"/>
          <w:szCs w:val="16"/>
          <w:lang w:val="es-ES_tradnl"/>
        </w:rPr>
        <w:t xml:space="preserve">La presente hoja de firmas </w:t>
      </w:r>
      <w:r>
        <w:rPr>
          <w:rFonts w:ascii="Century Gothic" w:eastAsia="Arial" w:hAnsi="Century Gothic" w:cs="Arial"/>
          <w:sz w:val="16"/>
          <w:szCs w:val="16"/>
          <w:lang w:val="es-ES_tradnl"/>
        </w:rPr>
        <w:t xml:space="preserve">corresponde </w:t>
      </w:r>
      <w:r w:rsidRPr="00D75821">
        <w:rPr>
          <w:rFonts w:ascii="Century Gothic" w:eastAsia="Arial" w:hAnsi="Century Gothic" w:cs="Arial"/>
          <w:sz w:val="16"/>
          <w:szCs w:val="16"/>
          <w:lang w:val="es-ES_tradnl"/>
        </w:rPr>
        <w:t xml:space="preserve">al Dictamen </w:t>
      </w:r>
      <w:r>
        <w:rPr>
          <w:rFonts w:ascii="Century Gothic" w:eastAsia="Arial" w:hAnsi="Century Gothic" w:cs="Arial"/>
          <w:sz w:val="16"/>
          <w:szCs w:val="16"/>
          <w:lang w:val="es-ES_tradnl"/>
        </w:rPr>
        <w:t xml:space="preserve">relativo a la integración de la Mesa Directiva del Segundo Año de Ejercicio Constitucional. </w:t>
      </w:r>
    </w:p>
    <w:p w14:paraId="5DA1BDA8" w14:textId="77777777" w:rsidR="00A5256D" w:rsidRPr="007F5ADE" w:rsidRDefault="00A5256D" w:rsidP="00A5256D">
      <w:pPr>
        <w:jc w:val="both"/>
        <w:rPr>
          <w:rFonts w:ascii="Century Gothic" w:hAnsi="Century Gothic"/>
          <w:b/>
          <w:bCs/>
        </w:rPr>
      </w:pPr>
    </w:p>
    <w:p w14:paraId="46FD82E6" w14:textId="77777777" w:rsidR="000C0ED6" w:rsidRDefault="000C0ED6"/>
    <w:sectPr w:rsidR="000C0ED6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15AC5" w14:textId="77777777" w:rsidR="00A5256D" w:rsidRDefault="00A5256D" w:rsidP="00A5256D">
      <w:pPr>
        <w:spacing w:after="0" w:line="240" w:lineRule="auto"/>
      </w:pPr>
      <w:r>
        <w:separator/>
      </w:r>
    </w:p>
  </w:endnote>
  <w:endnote w:type="continuationSeparator" w:id="0">
    <w:p w14:paraId="59078075" w14:textId="77777777" w:rsidR="00A5256D" w:rsidRDefault="00A5256D" w:rsidP="00A5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1E76" w14:textId="77777777" w:rsidR="00A5256D" w:rsidRDefault="00A5256D" w:rsidP="00A5256D">
      <w:pPr>
        <w:spacing w:after="0" w:line="240" w:lineRule="auto"/>
      </w:pPr>
      <w:r>
        <w:separator/>
      </w:r>
    </w:p>
  </w:footnote>
  <w:footnote w:type="continuationSeparator" w:id="0">
    <w:p w14:paraId="528D97B7" w14:textId="77777777" w:rsidR="00A5256D" w:rsidRDefault="00A5256D" w:rsidP="00A52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3E29" w14:textId="41845E41" w:rsidR="00A5256D" w:rsidRDefault="00A5256D">
    <w:pPr>
      <w:pStyle w:val="Encabezado"/>
      <w:rPr>
        <w:rFonts w:ascii="Century Gothic" w:eastAsia="Century Gothic" w:hAnsi="Century Gothic" w:cs="Century Gothic"/>
        <w:color w:val="000000"/>
      </w:rPr>
    </w:pPr>
    <w:r w:rsidRPr="007F5ADE">
      <w:rPr>
        <w:rFonts w:ascii="Century Gothic" w:eastAsia="Century Gothic" w:hAnsi="Century Gothic" w:cs="Century Gothic"/>
        <w:color w:val="000000"/>
      </w:rPr>
      <w:t>“2025, Año del Bicentenario de la Primera Constitución del Estado de Chihuahua</w:t>
    </w:r>
    <w:r>
      <w:rPr>
        <w:rFonts w:ascii="Century Gothic" w:eastAsia="Century Gothic" w:hAnsi="Century Gothic" w:cs="Century Gothic"/>
        <w:color w:val="000000"/>
      </w:rPr>
      <w:t>”.</w:t>
    </w:r>
  </w:p>
  <w:p w14:paraId="1D6DDACE" w14:textId="77777777" w:rsidR="00A5256D" w:rsidRDefault="00A5256D" w:rsidP="00A5256D">
    <w:pPr>
      <w:pBdr>
        <w:top w:val="nil"/>
        <w:left w:val="nil"/>
        <w:bottom w:val="nil"/>
        <w:right w:val="nil"/>
        <w:between w:val="nil"/>
      </w:pBdr>
      <w:jc w:val="right"/>
      <w:rPr>
        <w:rFonts w:ascii="Century Gothic" w:eastAsia="Century Gothic" w:hAnsi="Century Gothic" w:cs="Century Gothic"/>
        <w:color w:val="000000"/>
      </w:rPr>
    </w:pPr>
  </w:p>
  <w:p w14:paraId="3AD8B50D" w14:textId="18FF83BE" w:rsidR="00A5256D" w:rsidRPr="007F5ADE" w:rsidRDefault="00A5256D" w:rsidP="00A5256D">
    <w:pPr>
      <w:pBdr>
        <w:top w:val="nil"/>
        <w:left w:val="nil"/>
        <w:bottom w:val="nil"/>
        <w:right w:val="nil"/>
        <w:between w:val="nil"/>
      </w:pBdr>
      <w:jc w:val="right"/>
      <w:rPr>
        <w:rFonts w:ascii="Century Gothic" w:eastAsia="Century Gothic" w:hAnsi="Century Gothic" w:cs="Century Gothic"/>
        <w:color w:val="000000"/>
      </w:rPr>
    </w:pPr>
    <w:r w:rsidRPr="007F5ADE">
      <w:rPr>
        <w:rFonts w:ascii="Century Gothic" w:eastAsia="Century Gothic" w:hAnsi="Century Gothic" w:cs="Century Gothic"/>
        <w:color w:val="000000"/>
      </w:rPr>
      <w:t>Junta de Coordinación Política</w:t>
    </w:r>
  </w:p>
  <w:p w14:paraId="26A68792" w14:textId="77777777" w:rsidR="00A5256D" w:rsidRPr="007F5ADE" w:rsidRDefault="00A5256D" w:rsidP="00A5256D">
    <w:pPr>
      <w:pBdr>
        <w:top w:val="nil"/>
        <w:left w:val="nil"/>
        <w:bottom w:val="nil"/>
        <w:right w:val="nil"/>
        <w:between w:val="nil"/>
      </w:pBdr>
      <w:jc w:val="right"/>
      <w:rPr>
        <w:rFonts w:ascii="Century Gothic" w:eastAsia="Century Gothic" w:hAnsi="Century Gothic" w:cs="Century Gothic"/>
        <w:color w:val="000000"/>
      </w:rPr>
    </w:pPr>
    <w:r w:rsidRPr="007F5ADE">
      <w:rPr>
        <w:rFonts w:ascii="Century Gothic" w:eastAsia="Century Gothic" w:hAnsi="Century Gothic" w:cs="Century Gothic"/>
        <w:color w:val="000000"/>
      </w:rPr>
      <w:t>LXVIII Legislatura</w:t>
    </w:r>
  </w:p>
  <w:p w14:paraId="0E20BCEE" w14:textId="4E437C29" w:rsidR="00A5256D" w:rsidRPr="00A5256D" w:rsidRDefault="00A5256D" w:rsidP="00A5256D">
    <w:pPr>
      <w:pBdr>
        <w:top w:val="nil"/>
        <w:left w:val="nil"/>
        <w:bottom w:val="nil"/>
        <w:right w:val="nil"/>
        <w:between w:val="nil"/>
      </w:pBdr>
      <w:jc w:val="right"/>
      <w:rPr>
        <w:rFonts w:ascii="Century Gothic" w:eastAsia="Century Gothic" w:hAnsi="Century Gothic" w:cs="Century Gothic"/>
        <w:color w:val="000000"/>
      </w:rPr>
    </w:pPr>
    <w:r w:rsidRPr="005035D0">
      <w:rPr>
        <w:rFonts w:ascii="Century Gothic" w:eastAsia="Century Gothic" w:hAnsi="Century Gothic" w:cs="Century Gothic"/>
        <w:color w:val="000000"/>
      </w:rPr>
      <w:t>DJCP/</w:t>
    </w:r>
    <w:r>
      <w:rPr>
        <w:rFonts w:ascii="Century Gothic" w:eastAsia="Century Gothic" w:hAnsi="Century Gothic" w:cs="Century Gothic"/>
        <w:color w:val="000000"/>
      </w:rPr>
      <w:t>017</w:t>
    </w:r>
    <w:r w:rsidRPr="005035D0">
      <w:rPr>
        <w:rFonts w:ascii="Century Gothic" w:eastAsia="Century Gothic" w:hAnsi="Century Gothic" w:cs="Century Gothic"/>
        <w:color w:val="000000"/>
      </w:rPr>
      <w:t>/202</w:t>
    </w:r>
    <w:r>
      <w:rPr>
        <w:rFonts w:ascii="Century Gothic" w:eastAsia="Century Gothic" w:hAnsi="Century Gothic" w:cs="Century Gothic"/>
        <w:color w:val="00000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B1A"/>
    <w:multiLevelType w:val="hybridMultilevel"/>
    <w:tmpl w:val="432E87FE"/>
    <w:lvl w:ilvl="0" w:tplc="9C60BDCA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E7A6A"/>
    <w:multiLevelType w:val="hybridMultilevel"/>
    <w:tmpl w:val="2C0AEED0"/>
    <w:lvl w:ilvl="0" w:tplc="45402690">
      <w:start w:val="1"/>
      <w:numFmt w:val="upperRoman"/>
      <w:lvlText w:val="%1."/>
      <w:lvlJc w:val="right"/>
      <w:pPr>
        <w:ind w:left="360" w:hanging="360"/>
      </w:pPr>
      <w:rPr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6D"/>
    <w:rsid w:val="000C0ED6"/>
    <w:rsid w:val="000D18EE"/>
    <w:rsid w:val="003B676C"/>
    <w:rsid w:val="00A5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983D"/>
  <w15:chartTrackingRefBased/>
  <w15:docId w15:val="{6D0BD4AA-9B89-41BF-943D-F7C5C4F9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256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5256D"/>
    <w:pPr>
      <w:spacing w:after="12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525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5256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5256D"/>
  </w:style>
  <w:style w:type="paragraph" w:styleId="Piedepgina">
    <w:name w:val="footer"/>
    <w:basedOn w:val="Normal"/>
    <w:link w:val="PiedepginaCar"/>
    <w:uiPriority w:val="99"/>
    <w:unhideWhenUsed/>
    <w:rsid w:val="00A525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5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1066</Words>
  <Characters>5869</Characters>
  <Application>Microsoft Office Word</Application>
  <DocSecurity>0</DocSecurity>
  <Lines>48</Lines>
  <Paragraphs>13</Paragraphs>
  <ScaleCrop>false</ScaleCrop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Paulina Acosta Lucio</dc:creator>
  <cp:keywords/>
  <dc:description/>
  <cp:lastModifiedBy>Andrea Daniela Flores Chacon</cp:lastModifiedBy>
  <cp:revision>2</cp:revision>
  <dcterms:created xsi:type="dcterms:W3CDTF">2025-08-30T21:18:00Z</dcterms:created>
  <dcterms:modified xsi:type="dcterms:W3CDTF">2025-08-30T21:18:00Z</dcterms:modified>
</cp:coreProperties>
</file>