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04B7" w14:textId="77777777" w:rsidR="00791B7B" w:rsidRPr="00F7379E" w:rsidRDefault="00791B7B" w:rsidP="00545F36">
      <w:pPr>
        <w:spacing w:line="240" w:lineRule="auto"/>
        <w:contextualSpacing/>
        <w:jc w:val="both"/>
        <w:rPr>
          <w:rFonts w:ascii="Century Gothic" w:hAnsi="Century Gothic" w:cs="Arial"/>
          <w:b/>
          <w:sz w:val="24"/>
          <w:szCs w:val="24"/>
          <w:lang w:val="es-ES_tradnl"/>
        </w:rPr>
      </w:pPr>
    </w:p>
    <w:p w14:paraId="7CB98413" w14:textId="77777777" w:rsidR="00791B7B" w:rsidRPr="00F7379E" w:rsidRDefault="00791B7B" w:rsidP="00545F36">
      <w:pPr>
        <w:spacing w:line="240" w:lineRule="auto"/>
        <w:contextualSpacing/>
        <w:jc w:val="both"/>
        <w:rPr>
          <w:rFonts w:ascii="Century Gothic" w:hAnsi="Century Gothic" w:cs="Arial"/>
          <w:b/>
          <w:sz w:val="24"/>
          <w:szCs w:val="24"/>
          <w:lang w:val="es-ES_tradnl"/>
        </w:rPr>
      </w:pPr>
    </w:p>
    <w:p w14:paraId="108A06C7" w14:textId="363DD24C" w:rsidR="00545F36" w:rsidRPr="00F7379E" w:rsidRDefault="00545F36" w:rsidP="00545F36">
      <w:pPr>
        <w:spacing w:line="240" w:lineRule="auto"/>
        <w:contextualSpacing/>
        <w:jc w:val="both"/>
        <w:rPr>
          <w:rFonts w:ascii="Century Gothic" w:hAnsi="Century Gothic" w:cs="Arial"/>
          <w:b/>
          <w:sz w:val="24"/>
          <w:szCs w:val="24"/>
          <w:lang w:val="es-ES_tradnl"/>
        </w:rPr>
      </w:pPr>
      <w:r w:rsidRPr="00F7379E">
        <w:rPr>
          <w:rFonts w:ascii="Century Gothic" w:hAnsi="Century Gothic" w:cs="Arial"/>
          <w:b/>
          <w:sz w:val="24"/>
          <w:szCs w:val="24"/>
          <w:lang w:val="es-ES_tradnl"/>
        </w:rPr>
        <w:t>H. CONGRESO DEL ESTADO</w:t>
      </w:r>
    </w:p>
    <w:p w14:paraId="1A32C0CF" w14:textId="77777777" w:rsidR="00545F36" w:rsidRPr="00F7379E" w:rsidRDefault="00545F36" w:rsidP="00545F36">
      <w:pPr>
        <w:spacing w:line="240" w:lineRule="auto"/>
        <w:contextualSpacing/>
        <w:jc w:val="both"/>
        <w:rPr>
          <w:rFonts w:ascii="Century Gothic" w:hAnsi="Century Gothic" w:cs="Arial"/>
          <w:b/>
          <w:sz w:val="24"/>
          <w:szCs w:val="24"/>
          <w:lang w:val="es-ES_tradnl"/>
        </w:rPr>
      </w:pPr>
      <w:r w:rsidRPr="00F7379E">
        <w:rPr>
          <w:rFonts w:ascii="Century Gothic" w:hAnsi="Century Gothic" w:cs="Arial"/>
          <w:b/>
          <w:sz w:val="24"/>
          <w:szCs w:val="24"/>
          <w:lang w:val="es-ES_tradnl"/>
        </w:rPr>
        <w:t xml:space="preserve">PRESENTE: </w:t>
      </w:r>
    </w:p>
    <w:p w14:paraId="281B87BD" w14:textId="77777777" w:rsidR="00545F36" w:rsidRPr="00F7379E" w:rsidRDefault="00545F36" w:rsidP="00545F36">
      <w:pPr>
        <w:spacing w:line="360" w:lineRule="auto"/>
        <w:contextualSpacing/>
        <w:jc w:val="both"/>
        <w:rPr>
          <w:rFonts w:ascii="Century Gothic" w:hAnsi="Century Gothic" w:cs="Arial"/>
          <w:b/>
          <w:sz w:val="24"/>
          <w:szCs w:val="24"/>
          <w:lang w:val="es-ES_tradnl"/>
        </w:rPr>
      </w:pPr>
    </w:p>
    <w:p w14:paraId="43331C86" w14:textId="77777777" w:rsidR="00545F36" w:rsidRPr="00F7379E" w:rsidRDefault="00545F36" w:rsidP="00545F36">
      <w:pPr>
        <w:spacing w:line="360" w:lineRule="auto"/>
        <w:jc w:val="both"/>
        <w:rPr>
          <w:rFonts w:ascii="Century Gothic" w:hAnsi="Century Gothic" w:cs="Arial"/>
          <w:sz w:val="24"/>
          <w:szCs w:val="24"/>
          <w:lang w:val="es-ES_tradnl"/>
        </w:rPr>
      </w:pPr>
      <w:r w:rsidRPr="00F7379E">
        <w:rPr>
          <w:rFonts w:ascii="Century Gothic" w:hAnsi="Century Gothic" w:cs="Arial"/>
          <w:sz w:val="24"/>
          <w:szCs w:val="24"/>
          <w:lang w:val="es-ES_tradnl"/>
        </w:rPr>
        <w:t>La Junta de Coordinación Política con fundamento en lo dispuesto por el artículo 66, fracción IX, de la Ley Orgánica del Poder Legislativo, somete a la consideración de este Alto Cuerpo Colegiado el presente dictamen, elaborado con base en los siguientes:</w:t>
      </w:r>
    </w:p>
    <w:p w14:paraId="1ADA29BB" w14:textId="77777777" w:rsidR="00545F36" w:rsidRPr="00F7379E" w:rsidRDefault="00545F36" w:rsidP="00545F36">
      <w:pPr>
        <w:jc w:val="both"/>
        <w:rPr>
          <w:rFonts w:ascii="Century Gothic" w:hAnsi="Century Gothic" w:cs="Arial"/>
          <w:sz w:val="24"/>
          <w:szCs w:val="24"/>
          <w:lang w:val="es-ES_tradnl"/>
        </w:rPr>
      </w:pPr>
    </w:p>
    <w:p w14:paraId="3E7FB7BC" w14:textId="77777777" w:rsidR="00545F36" w:rsidRPr="00F7379E" w:rsidRDefault="00545F36" w:rsidP="00545F36">
      <w:pPr>
        <w:jc w:val="center"/>
        <w:rPr>
          <w:rFonts w:ascii="Century Gothic" w:hAnsi="Century Gothic" w:cs="Arial"/>
          <w:b/>
          <w:sz w:val="24"/>
          <w:szCs w:val="24"/>
          <w:lang w:val="es-ES_tradnl"/>
        </w:rPr>
      </w:pPr>
      <w:r w:rsidRPr="00F7379E">
        <w:rPr>
          <w:rFonts w:ascii="Century Gothic" w:hAnsi="Century Gothic" w:cs="Arial"/>
          <w:b/>
          <w:sz w:val="24"/>
          <w:szCs w:val="24"/>
          <w:lang w:val="es-ES_tradnl"/>
        </w:rPr>
        <w:t>A N T E C E D E N T E S</w:t>
      </w:r>
    </w:p>
    <w:p w14:paraId="44B8881B" w14:textId="4D95A0B1" w:rsidR="00545F36" w:rsidRPr="003C780E" w:rsidRDefault="00545F36" w:rsidP="00545F36">
      <w:pPr>
        <w:numPr>
          <w:ilvl w:val="0"/>
          <w:numId w:val="1"/>
        </w:numPr>
        <w:spacing w:line="360" w:lineRule="auto"/>
        <w:ind w:left="0" w:firstLine="0"/>
        <w:jc w:val="both"/>
        <w:rPr>
          <w:rFonts w:ascii="Century Gothic" w:hAnsi="Century Gothic" w:cs="Arial"/>
          <w:sz w:val="24"/>
          <w:szCs w:val="24"/>
          <w:lang w:val="es-ES_tradnl"/>
        </w:rPr>
      </w:pPr>
      <w:r w:rsidRPr="003C780E">
        <w:rPr>
          <w:rFonts w:ascii="Century Gothic" w:hAnsi="Century Gothic" w:cs="Arial"/>
          <w:sz w:val="24"/>
          <w:szCs w:val="24"/>
          <w:lang w:val="es-ES_tradnl"/>
        </w:rPr>
        <w:t xml:space="preserve">En fecha </w:t>
      </w:r>
      <w:r w:rsidR="003C780E" w:rsidRPr="003C780E">
        <w:rPr>
          <w:rFonts w:ascii="Century Gothic" w:hAnsi="Century Gothic" w:cs="Arial"/>
          <w:sz w:val="24"/>
          <w:szCs w:val="24"/>
          <w:lang w:val="es-ES_tradnl"/>
        </w:rPr>
        <w:t xml:space="preserve">26 </w:t>
      </w:r>
      <w:r w:rsidRPr="003C780E">
        <w:rPr>
          <w:rFonts w:ascii="Century Gothic" w:hAnsi="Century Gothic" w:cs="Arial"/>
          <w:sz w:val="24"/>
          <w:szCs w:val="24"/>
          <w:lang w:val="es-ES_tradnl"/>
        </w:rPr>
        <w:t>de septiembre de 202</w:t>
      </w:r>
      <w:r w:rsidR="00791B7B" w:rsidRPr="003C780E">
        <w:rPr>
          <w:rFonts w:ascii="Century Gothic" w:hAnsi="Century Gothic" w:cs="Arial"/>
          <w:sz w:val="24"/>
          <w:szCs w:val="24"/>
          <w:lang w:val="es-ES_tradnl"/>
        </w:rPr>
        <w:t>4</w:t>
      </w:r>
      <w:r w:rsidRPr="003C780E">
        <w:rPr>
          <w:rFonts w:ascii="Century Gothic" w:hAnsi="Century Gothic" w:cs="Arial"/>
          <w:sz w:val="24"/>
          <w:szCs w:val="24"/>
          <w:lang w:val="es-ES_tradnl"/>
        </w:rPr>
        <w:t xml:space="preserve">, el Lic. Héctor Acosta Félix, Auditor Superior del Estado, mediante oficio número </w:t>
      </w:r>
      <w:r w:rsidR="003C780E" w:rsidRPr="003C780E">
        <w:rPr>
          <w:rFonts w:ascii="Century Gothic" w:hAnsi="Century Gothic" w:cs="Arial"/>
          <w:sz w:val="24"/>
          <w:szCs w:val="24"/>
          <w:lang w:val="es-ES_tradnl"/>
        </w:rPr>
        <w:t>ASE /DAS/091/2024</w:t>
      </w:r>
      <w:r w:rsidRPr="003C780E">
        <w:rPr>
          <w:rFonts w:ascii="Century Gothic" w:hAnsi="Century Gothic" w:cs="Arial"/>
          <w:sz w:val="24"/>
          <w:szCs w:val="24"/>
          <w:lang w:val="es-ES_tradnl"/>
        </w:rPr>
        <w:t xml:space="preserve"> hizo entrega, a la Comisión de Fiscalización, del anteproyecto de Presupuesto de Egresos, de dicho ente público, para el ejercicio fiscal 2024, en cumplimiento a lo dispuesto por el artículo 72, fracción II de la Ley de Fiscalización Superior del Estado de Chihuahua. </w:t>
      </w:r>
    </w:p>
    <w:p w14:paraId="764A415B" w14:textId="5826B6FD" w:rsidR="00545F36" w:rsidRPr="00F7379E" w:rsidRDefault="00545F36" w:rsidP="00545F36">
      <w:pPr>
        <w:pStyle w:val="Prrafodelista"/>
        <w:numPr>
          <w:ilvl w:val="0"/>
          <w:numId w:val="1"/>
        </w:numPr>
        <w:spacing w:after="160" w:line="360" w:lineRule="auto"/>
        <w:ind w:left="0" w:firstLine="0"/>
        <w:jc w:val="both"/>
        <w:rPr>
          <w:rFonts w:ascii="Century Gothic" w:hAnsi="Century Gothic" w:cs="Arial"/>
          <w:sz w:val="24"/>
          <w:szCs w:val="24"/>
          <w:lang w:val="es-ES_tradnl"/>
        </w:rPr>
      </w:pPr>
      <w:r w:rsidRPr="003C780E">
        <w:rPr>
          <w:rFonts w:ascii="Century Gothic" w:hAnsi="Century Gothic" w:cs="Arial"/>
          <w:sz w:val="24"/>
          <w:szCs w:val="24"/>
          <w:lang w:val="es-ES_tradnl"/>
        </w:rPr>
        <w:t>Posteriormente, en fecha 2</w:t>
      </w:r>
      <w:r w:rsidR="00791B7B" w:rsidRPr="003C780E">
        <w:rPr>
          <w:rFonts w:ascii="Century Gothic" w:hAnsi="Century Gothic" w:cs="Arial"/>
          <w:sz w:val="24"/>
          <w:szCs w:val="24"/>
          <w:lang w:val="es-ES_tradnl"/>
        </w:rPr>
        <w:t>7</w:t>
      </w:r>
      <w:r w:rsidRPr="003C780E">
        <w:rPr>
          <w:rFonts w:ascii="Century Gothic" w:hAnsi="Century Gothic" w:cs="Arial"/>
          <w:sz w:val="24"/>
          <w:szCs w:val="24"/>
          <w:lang w:val="es-ES_tradnl"/>
        </w:rPr>
        <w:t xml:space="preserve"> de septiembre de 202</w:t>
      </w:r>
      <w:r w:rsidR="00791B7B" w:rsidRPr="003C780E">
        <w:rPr>
          <w:rFonts w:ascii="Century Gothic" w:hAnsi="Century Gothic" w:cs="Arial"/>
          <w:sz w:val="24"/>
          <w:szCs w:val="24"/>
          <w:lang w:val="es-ES_tradnl"/>
        </w:rPr>
        <w:t>4</w:t>
      </w:r>
      <w:r w:rsidRPr="003C780E">
        <w:rPr>
          <w:rFonts w:ascii="Century Gothic" w:hAnsi="Century Gothic" w:cs="Arial"/>
          <w:sz w:val="24"/>
          <w:szCs w:val="24"/>
          <w:lang w:val="es-ES_tradnl"/>
        </w:rPr>
        <w:t>, la Comisión de Fiscalización, de conformidad al artículo 114, fracción I, de la Ley Orgánica del Poder Legislativo del Estado de Chihuahua, mediante oficio, remitió el anteproyecto de Presupuesto de Egresos,</w:t>
      </w:r>
      <w:r w:rsidRPr="00F7379E">
        <w:rPr>
          <w:rFonts w:ascii="Century Gothic" w:hAnsi="Century Gothic" w:cs="Arial"/>
          <w:sz w:val="24"/>
          <w:szCs w:val="24"/>
          <w:lang w:val="es-ES_tradnl"/>
        </w:rPr>
        <w:t xml:space="preserve"> del ya mencionado ente, al Comité de Administración, para los efectos conducentes</w:t>
      </w:r>
    </w:p>
    <w:p w14:paraId="19BA4030" w14:textId="77777777" w:rsidR="00545F36" w:rsidRPr="00F7379E" w:rsidRDefault="00545F36" w:rsidP="00545F36">
      <w:pPr>
        <w:pStyle w:val="Prrafodelista"/>
        <w:spacing w:after="160" w:line="360" w:lineRule="auto"/>
        <w:ind w:left="0"/>
        <w:jc w:val="both"/>
        <w:rPr>
          <w:rFonts w:ascii="Century Gothic" w:hAnsi="Century Gothic" w:cs="Arial"/>
          <w:sz w:val="24"/>
          <w:szCs w:val="24"/>
          <w:lang w:val="es-ES_tradnl"/>
        </w:rPr>
      </w:pPr>
    </w:p>
    <w:p w14:paraId="193D3C4B" w14:textId="6D1D218E" w:rsidR="00545F36" w:rsidRPr="00F7379E" w:rsidRDefault="00545F36" w:rsidP="00545F36">
      <w:pPr>
        <w:pStyle w:val="Prrafodelista"/>
        <w:numPr>
          <w:ilvl w:val="0"/>
          <w:numId w:val="1"/>
        </w:numPr>
        <w:spacing w:after="160" w:line="360" w:lineRule="auto"/>
        <w:ind w:left="0" w:firstLine="0"/>
        <w:jc w:val="both"/>
        <w:rPr>
          <w:rFonts w:ascii="Century Gothic" w:hAnsi="Century Gothic" w:cs="Arial"/>
          <w:sz w:val="24"/>
          <w:szCs w:val="24"/>
          <w:lang w:val="es-ES_tradnl"/>
        </w:rPr>
      </w:pPr>
      <w:r w:rsidRPr="00F7379E">
        <w:rPr>
          <w:rFonts w:ascii="Century Gothic" w:hAnsi="Century Gothic" w:cs="Arial"/>
          <w:sz w:val="24"/>
          <w:szCs w:val="24"/>
          <w:lang w:val="es-ES_tradnl"/>
        </w:rPr>
        <w:t>En fecha 2</w:t>
      </w:r>
      <w:r w:rsidR="00791B7B" w:rsidRPr="00F7379E">
        <w:rPr>
          <w:rFonts w:ascii="Century Gothic" w:hAnsi="Century Gothic" w:cs="Arial"/>
          <w:sz w:val="24"/>
          <w:szCs w:val="24"/>
          <w:lang w:val="es-ES_tradnl"/>
        </w:rPr>
        <w:t>7</w:t>
      </w:r>
      <w:r w:rsidRPr="00F7379E">
        <w:rPr>
          <w:rFonts w:ascii="Century Gothic" w:hAnsi="Century Gothic" w:cs="Arial"/>
          <w:sz w:val="24"/>
          <w:szCs w:val="24"/>
          <w:lang w:val="es-ES_tradnl"/>
        </w:rPr>
        <w:t xml:space="preserve"> de septiembre de 202</w:t>
      </w:r>
      <w:r w:rsidR="00791B7B" w:rsidRPr="00F7379E">
        <w:rPr>
          <w:rFonts w:ascii="Century Gothic" w:hAnsi="Century Gothic" w:cs="Arial"/>
          <w:sz w:val="24"/>
          <w:szCs w:val="24"/>
          <w:lang w:val="es-ES_tradnl"/>
        </w:rPr>
        <w:t>4</w:t>
      </w:r>
      <w:r w:rsidRPr="00F7379E">
        <w:rPr>
          <w:rFonts w:ascii="Century Gothic" w:hAnsi="Century Gothic" w:cs="Arial"/>
          <w:sz w:val="24"/>
          <w:szCs w:val="24"/>
          <w:lang w:val="es-ES_tradnl"/>
        </w:rPr>
        <w:t xml:space="preserve">, se reunió el Comité de Administración, para dar trámite a la recepción del Anteproyecto del </w:t>
      </w:r>
      <w:r w:rsidRPr="00F7379E">
        <w:rPr>
          <w:rFonts w:ascii="Century Gothic" w:hAnsi="Century Gothic" w:cs="Arial"/>
          <w:sz w:val="24"/>
          <w:szCs w:val="24"/>
          <w:lang w:val="es-ES_tradnl"/>
        </w:rPr>
        <w:lastRenderedPageBreak/>
        <w:t>Presupuesto de Egresos, del Congreso y la Auditoria Superior, ambos del Estado, para el ejercicio 202</w:t>
      </w:r>
      <w:r w:rsidR="00791B7B" w:rsidRPr="00F7379E">
        <w:rPr>
          <w:rFonts w:ascii="Century Gothic" w:hAnsi="Century Gothic" w:cs="Arial"/>
          <w:sz w:val="24"/>
          <w:szCs w:val="24"/>
          <w:lang w:val="es-ES_tradnl"/>
        </w:rPr>
        <w:t>5</w:t>
      </w:r>
      <w:r w:rsidRPr="00F7379E">
        <w:rPr>
          <w:rFonts w:ascii="Century Gothic" w:hAnsi="Century Gothic" w:cs="Arial"/>
          <w:sz w:val="24"/>
          <w:szCs w:val="24"/>
          <w:lang w:val="es-ES_tradnl"/>
        </w:rPr>
        <w:t xml:space="preserve">. </w:t>
      </w:r>
    </w:p>
    <w:p w14:paraId="5D3ECE54" w14:textId="77777777" w:rsidR="00545F36" w:rsidRPr="00F7379E" w:rsidRDefault="00545F36" w:rsidP="00545F36">
      <w:pPr>
        <w:pStyle w:val="Prrafodelista"/>
        <w:spacing w:after="160" w:line="360" w:lineRule="auto"/>
        <w:ind w:left="0"/>
        <w:jc w:val="both"/>
        <w:rPr>
          <w:rFonts w:ascii="Century Gothic" w:hAnsi="Century Gothic" w:cs="Arial"/>
          <w:sz w:val="24"/>
          <w:szCs w:val="24"/>
          <w:lang w:val="es-ES_tradnl"/>
        </w:rPr>
      </w:pPr>
    </w:p>
    <w:p w14:paraId="4D7E587D" w14:textId="4ED67C4E" w:rsidR="00545F36" w:rsidRPr="00F7379E" w:rsidRDefault="00545F36" w:rsidP="00545F36">
      <w:pPr>
        <w:pStyle w:val="Prrafodelista"/>
        <w:numPr>
          <w:ilvl w:val="0"/>
          <w:numId w:val="1"/>
        </w:numPr>
        <w:spacing w:after="160" w:line="360" w:lineRule="auto"/>
        <w:ind w:left="0" w:firstLine="0"/>
        <w:jc w:val="both"/>
        <w:rPr>
          <w:rFonts w:ascii="Century Gothic" w:hAnsi="Century Gothic" w:cs="Arial"/>
          <w:sz w:val="24"/>
          <w:szCs w:val="24"/>
          <w:lang w:val="es-ES_tradnl"/>
        </w:rPr>
      </w:pPr>
      <w:r w:rsidRPr="00F7379E">
        <w:rPr>
          <w:rFonts w:ascii="Century Gothic" w:hAnsi="Century Gothic" w:cs="Arial"/>
          <w:sz w:val="24"/>
          <w:szCs w:val="24"/>
          <w:lang w:val="es-ES_tradnl"/>
        </w:rPr>
        <w:t xml:space="preserve">Con esa misma fecha </w:t>
      </w:r>
      <w:r w:rsidR="00791B7B" w:rsidRPr="00F7379E">
        <w:rPr>
          <w:rFonts w:ascii="Century Gothic" w:hAnsi="Century Gothic" w:cs="Arial"/>
          <w:sz w:val="24"/>
          <w:szCs w:val="24"/>
          <w:lang w:val="es-ES_tradnl"/>
        </w:rPr>
        <w:t>27</w:t>
      </w:r>
      <w:r w:rsidRPr="00F7379E">
        <w:rPr>
          <w:rFonts w:ascii="Century Gothic" w:hAnsi="Century Gothic" w:cs="Arial"/>
          <w:sz w:val="24"/>
          <w:szCs w:val="24"/>
          <w:lang w:val="es-ES_tradnl"/>
        </w:rPr>
        <w:t xml:space="preserve"> de septiembre de 202</w:t>
      </w:r>
      <w:r w:rsidR="00791B7B" w:rsidRPr="00F7379E">
        <w:rPr>
          <w:rFonts w:ascii="Century Gothic" w:hAnsi="Century Gothic" w:cs="Arial"/>
          <w:sz w:val="24"/>
          <w:szCs w:val="24"/>
          <w:lang w:val="es-ES_tradnl"/>
        </w:rPr>
        <w:t>4</w:t>
      </w:r>
      <w:r w:rsidRPr="00F7379E">
        <w:rPr>
          <w:rFonts w:ascii="Century Gothic" w:hAnsi="Century Gothic" w:cs="Arial"/>
          <w:sz w:val="24"/>
          <w:szCs w:val="24"/>
          <w:lang w:val="es-ES_tradnl"/>
        </w:rPr>
        <w:t xml:space="preserve">, el Comité de Administración, giró oficio al </w:t>
      </w:r>
      <w:proofErr w:type="gramStart"/>
      <w:r w:rsidRPr="00F7379E">
        <w:rPr>
          <w:rFonts w:ascii="Century Gothic" w:hAnsi="Century Gothic" w:cs="Arial"/>
          <w:sz w:val="24"/>
          <w:szCs w:val="24"/>
          <w:lang w:val="es-ES_tradnl"/>
        </w:rPr>
        <w:t>Presidente</w:t>
      </w:r>
      <w:proofErr w:type="gramEnd"/>
      <w:r w:rsidRPr="00F7379E">
        <w:rPr>
          <w:rFonts w:ascii="Century Gothic" w:hAnsi="Century Gothic" w:cs="Arial"/>
          <w:sz w:val="24"/>
          <w:szCs w:val="24"/>
          <w:lang w:val="es-ES_tradnl"/>
        </w:rPr>
        <w:t xml:space="preserve"> de la Junta de Coordinación Política, de conformidad al artículo 122, fracción I de la Ley Orgánica del Poder Legislativo del Estado de Chihuahua, donde adjuntó los anteproyectos en cuestión.</w:t>
      </w:r>
    </w:p>
    <w:p w14:paraId="03158370" w14:textId="77777777" w:rsidR="00545F36" w:rsidRPr="00F7379E" w:rsidRDefault="00545F36" w:rsidP="00545F36">
      <w:pPr>
        <w:pStyle w:val="Prrafodelista"/>
        <w:spacing w:line="360" w:lineRule="auto"/>
        <w:ind w:left="0"/>
        <w:jc w:val="both"/>
        <w:rPr>
          <w:rFonts w:ascii="Century Gothic" w:hAnsi="Century Gothic" w:cs="Arial"/>
          <w:sz w:val="24"/>
          <w:szCs w:val="24"/>
          <w:lang w:val="es-ES_tradnl"/>
        </w:rPr>
      </w:pPr>
    </w:p>
    <w:p w14:paraId="6B6012DC" w14:textId="77777777" w:rsidR="00545F36" w:rsidRPr="00F7379E" w:rsidRDefault="00545F36" w:rsidP="00545F36">
      <w:pPr>
        <w:pStyle w:val="Prrafodelista"/>
        <w:spacing w:after="160" w:line="360" w:lineRule="auto"/>
        <w:ind w:left="0"/>
        <w:jc w:val="both"/>
        <w:rPr>
          <w:rFonts w:ascii="Century Gothic" w:hAnsi="Century Gothic" w:cs="Arial"/>
          <w:sz w:val="24"/>
          <w:szCs w:val="24"/>
          <w:lang w:val="es-ES_tradnl"/>
        </w:rPr>
      </w:pPr>
      <w:r w:rsidRPr="00F7379E">
        <w:rPr>
          <w:rFonts w:ascii="Century Gothic" w:hAnsi="Century Gothic" w:cs="Arial"/>
          <w:sz w:val="24"/>
          <w:szCs w:val="24"/>
          <w:lang w:val="es-ES_tradnl"/>
        </w:rPr>
        <w:t>Quienes integramos la Junta de Coordinación Política, una vez que se ha llevado el análisis, estudio y discusión de dichos documentos, formulamos las siguientes:</w:t>
      </w:r>
    </w:p>
    <w:p w14:paraId="5FC08473" w14:textId="77777777" w:rsidR="00545F36" w:rsidRPr="00F7379E" w:rsidRDefault="00545F36" w:rsidP="00545F36">
      <w:pPr>
        <w:pStyle w:val="Prrafodelista"/>
        <w:spacing w:after="160" w:line="259" w:lineRule="auto"/>
        <w:ind w:left="0"/>
        <w:jc w:val="both"/>
        <w:rPr>
          <w:rFonts w:ascii="Century Gothic" w:hAnsi="Century Gothic" w:cs="Arial"/>
          <w:sz w:val="24"/>
          <w:szCs w:val="24"/>
          <w:lang w:val="es-ES_tradnl"/>
        </w:rPr>
      </w:pPr>
    </w:p>
    <w:p w14:paraId="77A60A5D" w14:textId="77777777" w:rsidR="00545F36" w:rsidRPr="00F7379E" w:rsidRDefault="00545F36" w:rsidP="00545F36">
      <w:pPr>
        <w:jc w:val="center"/>
        <w:rPr>
          <w:rFonts w:ascii="Century Gothic" w:hAnsi="Century Gothic" w:cs="Arial"/>
          <w:b/>
          <w:sz w:val="24"/>
          <w:szCs w:val="24"/>
          <w:lang w:val="es-ES_tradnl"/>
        </w:rPr>
      </w:pPr>
      <w:r w:rsidRPr="00F7379E">
        <w:rPr>
          <w:rFonts w:ascii="Century Gothic" w:hAnsi="Century Gothic" w:cs="Arial"/>
          <w:b/>
          <w:sz w:val="24"/>
          <w:szCs w:val="24"/>
          <w:lang w:val="es-ES_tradnl"/>
        </w:rPr>
        <w:t>C O N S I D E R A C I O N E S</w:t>
      </w:r>
    </w:p>
    <w:p w14:paraId="37E882C7" w14:textId="77777777" w:rsidR="00545F36" w:rsidRPr="00F7379E" w:rsidRDefault="00545F36" w:rsidP="00545F36">
      <w:pPr>
        <w:jc w:val="center"/>
        <w:rPr>
          <w:rFonts w:ascii="Century Gothic" w:hAnsi="Century Gothic" w:cs="Arial"/>
          <w:b/>
          <w:sz w:val="24"/>
          <w:szCs w:val="24"/>
          <w:lang w:val="es-ES_tradnl"/>
        </w:rPr>
      </w:pPr>
    </w:p>
    <w:p w14:paraId="6DEDE2D5" w14:textId="666B5801" w:rsidR="00545F36" w:rsidRPr="00F7379E" w:rsidRDefault="00A65DBA" w:rsidP="00A65DBA">
      <w:pPr>
        <w:numPr>
          <w:ilvl w:val="0"/>
          <w:numId w:val="2"/>
        </w:numPr>
        <w:spacing w:line="360" w:lineRule="auto"/>
        <w:ind w:left="0" w:firstLine="0"/>
        <w:jc w:val="both"/>
        <w:rPr>
          <w:rFonts w:ascii="Century Gothic" w:hAnsi="Century Gothic" w:cs="Arial"/>
          <w:sz w:val="24"/>
          <w:szCs w:val="24"/>
          <w:lang w:val="es-ES_tradnl"/>
        </w:rPr>
      </w:pPr>
      <w:r w:rsidRPr="00F7379E">
        <w:rPr>
          <w:rFonts w:ascii="Century Gothic" w:hAnsi="Century Gothic" w:cs="Arial"/>
          <w:sz w:val="24"/>
          <w:szCs w:val="24"/>
          <w:lang w:val="es-ES_tradnl"/>
        </w:rPr>
        <w:t xml:space="preserve">Es competencia de la Junta de Coordinación Política proponer al Pleno, el Proyecto de Presupuesto de Egresos del Poder Legislativo del Estado de Chihuahua, de conformidad con lo establecido en la Ley Orgánica del Poder Legislativo del Estado, </w:t>
      </w:r>
      <w:r w:rsidR="00545F36" w:rsidRPr="00F7379E">
        <w:rPr>
          <w:rFonts w:ascii="Century Gothic" w:hAnsi="Century Gothic" w:cs="Arial"/>
          <w:sz w:val="24"/>
          <w:szCs w:val="24"/>
          <w:lang w:val="es-ES_tradnl"/>
        </w:rPr>
        <w:t>en sus artículos 66, fracción IX; y122, fracción I</w:t>
      </w:r>
      <w:r w:rsidRPr="00F7379E">
        <w:rPr>
          <w:rFonts w:ascii="Century Gothic" w:hAnsi="Century Gothic" w:cs="Arial"/>
          <w:sz w:val="24"/>
          <w:szCs w:val="24"/>
          <w:lang w:val="es-ES_tradnl"/>
        </w:rPr>
        <w:t>.</w:t>
      </w:r>
    </w:p>
    <w:p w14:paraId="5A23FDB6" w14:textId="77777777" w:rsidR="00545F36" w:rsidRPr="003C780E" w:rsidRDefault="00545F36" w:rsidP="00545F36">
      <w:pPr>
        <w:spacing w:line="360" w:lineRule="auto"/>
        <w:jc w:val="both"/>
        <w:rPr>
          <w:rFonts w:ascii="Century Gothic" w:hAnsi="Century Gothic" w:cs="Arial"/>
          <w:sz w:val="24"/>
          <w:szCs w:val="24"/>
          <w:lang w:val="es-ES_tradnl"/>
        </w:rPr>
      </w:pPr>
      <w:r w:rsidRPr="00F7379E">
        <w:rPr>
          <w:rFonts w:ascii="Century Gothic" w:hAnsi="Century Gothic" w:cs="Arial"/>
          <w:sz w:val="24"/>
          <w:szCs w:val="24"/>
          <w:lang w:val="es-ES_tradnl"/>
        </w:rPr>
        <w:t xml:space="preserve">En la misma lógica, el anteproyecto de Presupuesto de Egresos de la Auditoría Superior del Estado, por ser un órgano del Congreso con autonomía técnica y presupuestal, orgánica, funcional, normativa y de </w:t>
      </w:r>
      <w:r w:rsidRPr="00F7379E">
        <w:rPr>
          <w:rFonts w:ascii="Century Gothic" w:hAnsi="Century Gothic" w:cs="Arial"/>
          <w:sz w:val="24"/>
          <w:szCs w:val="24"/>
          <w:lang w:val="es-ES_tradnl"/>
        </w:rPr>
        <w:lastRenderedPageBreak/>
        <w:t xml:space="preserve">gestión, de acuerdo con el artículo 132, de la Ley Orgánica del Poder Legislativo del </w:t>
      </w:r>
      <w:r w:rsidRPr="003C780E">
        <w:rPr>
          <w:rFonts w:ascii="Century Gothic" w:hAnsi="Century Gothic" w:cs="Arial"/>
          <w:sz w:val="24"/>
          <w:szCs w:val="24"/>
          <w:lang w:val="es-ES_tradnl"/>
        </w:rPr>
        <w:t>Estado de Chihuahua.</w:t>
      </w:r>
    </w:p>
    <w:p w14:paraId="31C92488" w14:textId="77777777" w:rsidR="00545F36" w:rsidRPr="00F7379E" w:rsidRDefault="00545F36" w:rsidP="00545F36">
      <w:pPr>
        <w:numPr>
          <w:ilvl w:val="0"/>
          <w:numId w:val="2"/>
        </w:numPr>
        <w:spacing w:line="360" w:lineRule="auto"/>
        <w:ind w:left="0" w:firstLine="0"/>
        <w:jc w:val="both"/>
        <w:rPr>
          <w:rFonts w:ascii="Century Gothic" w:hAnsi="Century Gothic" w:cs="Arial"/>
          <w:sz w:val="24"/>
          <w:szCs w:val="24"/>
          <w:lang w:val="es-ES_tradnl"/>
        </w:rPr>
      </w:pPr>
      <w:r w:rsidRPr="003C780E">
        <w:rPr>
          <w:rFonts w:ascii="Century Gothic" w:hAnsi="Century Gothic" w:cs="Arial"/>
          <w:sz w:val="24"/>
          <w:szCs w:val="24"/>
          <w:lang w:val="es-ES_tradnl"/>
        </w:rPr>
        <w:t>Como se describe en antecedentes, la Auditoria Superior del Estado, atendió a lo dispuesto por el artículo 72, fracción II, de la Ley de Fiscalización Superior del Estado, en el sentido de presentar, por conducto de la Comisión de Fiscalización de este H. Congreso, su anteproyecto de Presupuesto de Egresos y este a su vez ser remitido al Comité</w:t>
      </w:r>
      <w:r w:rsidRPr="00F7379E">
        <w:rPr>
          <w:rFonts w:ascii="Century Gothic" w:hAnsi="Century Gothic" w:cs="Arial"/>
          <w:sz w:val="24"/>
          <w:szCs w:val="24"/>
          <w:lang w:val="es-ES_tradnl"/>
        </w:rPr>
        <w:t xml:space="preserve"> de Administración, para su análisis y aprobación.</w:t>
      </w:r>
    </w:p>
    <w:p w14:paraId="0C8B4116" w14:textId="48185757" w:rsidR="00545F36" w:rsidRPr="00F7379E" w:rsidRDefault="00545F36" w:rsidP="00545F36">
      <w:pPr>
        <w:spacing w:line="360" w:lineRule="auto"/>
        <w:jc w:val="both"/>
        <w:rPr>
          <w:rFonts w:ascii="Century Gothic" w:hAnsi="Century Gothic" w:cs="Arial"/>
          <w:sz w:val="24"/>
          <w:szCs w:val="24"/>
          <w:lang w:val="es-ES_tradnl"/>
        </w:rPr>
      </w:pPr>
      <w:r w:rsidRPr="00F7379E">
        <w:rPr>
          <w:rFonts w:ascii="Century Gothic" w:hAnsi="Century Gothic" w:cs="Arial"/>
          <w:sz w:val="24"/>
          <w:szCs w:val="24"/>
          <w:lang w:val="es-ES_tradnl"/>
        </w:rPr>
        <w:t>De igual forma, por lo que hace al anteproyecto de presupuesto de egresos del ejercicio 202</w:t>
      </w:r>
      <w:r w:rsidR="008116B8" w:rsidRPr="00F7379E">
        <w:rPr>
          <w:rFonts w:ascii="Century Gothic" w:hAnsi="Century Gothic" w:cs="Arial"/>
          <w:sz w:val="24"/>
          <w:szCs w:val="24"/>
          <w:lang w:val="es-ES_tradnl"/>
        </w:rPr>
        <w:t>5</w:t>
      </w:r>
      <w:r w:rsidRPr="00F7379E">
        <w:rPr>
          <w:rFonts w:ascii="Century Gothic" w:hAnsi="Century Gothic" w:cs="Arial"/>
          <w:sz w:val="24"/>
          <w:szCs w:val="24"/>
          <w:lang w:val="es-ES_tradnl"/>
        </w:rPr>
        <w:t xml:space="preserve">, del H. Congreso del Estado, se envió en tiempo y forma al Comité de Administración, para su análisis y aprobación. </w:t>
      </w:r>
    </w:p>
    <w:p w14:paraId="554CAE00" w14:textId="77777777" w:rsidR="00545F36" w:rsidRPr="00F7379E" w:rsidRDefault="00545F36" w:rsidP="00545F36">
      <w:pPr>
        <w:numPr>
          <w:ilvl w:val="0"/>
          <w:numId w:val="2"/>
        </w:numPr>
        <w:spacing w:line="360" w:lineRule="auto"/>
        <w:ind w:left="0" w:firstLine="0"/>
        <w:jc w:val="both"/>
        <w:rPr>
          <w:rFonts w:ascii="Century Gothic" w:hAnsi="Century Gothic" w:cs="Arial"/>
          <w:sz w:val="24"/>
          <w:szCs w:val="24"/>
          <w:lang w:val="es-ES_tradnl"/>
        </w:rPr>
      </w:pPr>
      <w:r w:rsidRPr="00F7379E">
        <w:rPr>
          <w:rFonts w:ascii="Century Gothic" w:hAnsi="Century Gothic" w:cs="Arial"/>
          <w:sz w:val="24"/>
          <w:szCs w:val="24"/>
          <w:lang w:val="es-ES_tradnl"/>
        </w:rPr>
        <w:t xml:space="preserve">Dicho lo anterior, reunido el Comité de Administración, se analizaron y discutieron ambos anteproyectos de Presupuestos de Egresos y se sometieron a votación, mismos que fueron aprobados por unanimidad. </w:t>
      </w:r>
    </w:p>
    <w:p w14:paraId="79BC1B00" w14:textId="77777777" w:rsidR="00545F36" w:rsidRPr="00F7379E" w:rsidRDefault="00545F36" w:rsidP="00545F36">
      <w:pPr>
        <w:spacing w:line="360" w:lineRule="auto"/>
        <w:jc w:val="both"/>
        <w:rPr>
          <w:rFonts w:ascii="Century Gothic" w:hAnsi="Century Gothic" w:cs="Arial"/>
          <w:sz w:val="24"/>
          <w:szCs w:val="24"/>
          <w:lang w:val="es-ES_tradnl"/>
        </w:rPr>
      </w:pPr>
      <w:r w:rsidRPr="00F7379E">
        <w:rPr>
          <w:rFonts w:ascii="Century Gothic" w:hAnsi="Century Gothic" w:cs="Arial"/>
          <w:sz w:val="24"/>
          <w:szCs w:val="24"/>
          <w:lang w:val="es-ES_tradnl"/>
        </w:rPr>
        <w:t xml:space="preserve">Finalmente, se remitieron a la Junta de Coordinación Política para continuar con el trámite legislativo. </w:t>
      </w:r>
    </w:p>
    <w:p w14:paraId="4064C982" w14:textId="77777777" w:rsidR="00545F36" w:rsidRPr="00F7379E" w:rsidRDefault="00545F36" w:rsidP="00545F36">
      <w:pPr>
        <w:numPr>
          <w:ilvl w:val="0"/>
          <w:numId w:val="2"/>
        </w:numPr>
        <w:spacing w:after="0" w:line="360" w:lineRule="auto"/>
        <w:ind w:left="0" w:right="-13" w:firstLine="0"/>
        <w:contextualSpacing/>
        <w:jc w:val="both"/>
        <w:rPr>
          <w:rFonts w:ascii="Century Gothic" w:hAnsi="Century Gothic" w:cs="Arial"/>
          <w:sz w:val="24"/>
          <w:szCs w:val="24"/>
          <w:lang w:val="es-ES_tradnl"/>
        </w:rPr>
      </w:pPr>
      <w:r w:rsidRPr="00F7379E">
        <w:rPr>
          <w:rFonts w:ascii="Century Gothic" w:hAnsi="Century Gothic" w:cs="Arial"/>
          <w:sz w:val="24"/>
          <w:szCs w:val="24"/>
          <w:lang w:val="es-ES_tradnl"/>
        </w:rPr>
        <w:t>En cumplimiento a las disposiciones antes referidas, se reunió esta Junta de Coordinación Política, para analizar, discutir y aprobar, de ser el caso, los anteproyectos ya referidos en párrafos anteriores.</w:t>
      </w:r>
    </w:p>
    <w:p w14:paraId="75935977" w14:textId="77777777" w:rsidR="00545F36" w:rsidRPr="00F7379E" w:rsidRDefault="00545F36" w:rsidP="00545F36">
      <w:pPr>
        <w:spacing w:after="0" w:line="360" w:lineRule="auto"/>
        <w:ind w:right="-13"/>
        <w:contextualSpacing/>
        <w:jc w:val="both"/>
        <w:rPr>
          <w:rFonts w:ascii="Century Gothic" w:hAnsi="Century Gothic" w:cs="Arial"/>
          <w:sz w:val="24"/>
          <w:szCs w:val="24"/>
          <w:lang w:val="es-ES_tradnl"/>
        </w:rPr>
      </w:pPr>
    </w:p>
    <w:p w14:paraId="30DC10E2" w14:textId="5A175B2E" w:rsidR="00545F36" w:rsidRPr="00F7379E" w:rsidRDefault="00545F36" w:rsidP="00545F36">
      <w:pPr>
        <w:spacing w:after="0" w:line="360" w:lineRule="auto"/>
        <w:ind w:right="-13"/>
        <w:contextualSpacing/>
        <w:jc w:val="both"/>
        <w:rPr>
          <w:rFonts w:ascii="Century Gothic" w:hAnsi="Century Gothic" w:cs="Arial"/>
          <w:sz w:val="24"/>
          <w:szCs w:val="24"/>
          <w:lang w:val="es-ES_tradnl"/>
        </w:rPr>
      </w:pPr>
      <w:r w:rsidRPr="00F7379E">
        <w:rPr>
          <w:rFonts w:ascii="Century Gothic" w:hAnsi="Century Gothic" w:cs="Arial"/>
          <w:sz w:val="24"/>
          <w:szCs w:val="24"/>
          <w:lang w:val="es-ES_tradnl"/>
        </w:rPr>
        <w:t>En lo que corresponde al anteproyecto de Presupuesto de Egresos 202</w:t>
      </w:r>
      <w:r w:rsidR="003C780E">
        <w:rPr>
          <w:rFonts w:ascii="Century Gothic" w:hAnsi="Century Gothic" w:cs="Arial"/>
          <w:sz w:val="24"/>
          <w:szCs w:val="24"/>
          <w:lang w:val="es-ES_tradnl"/>
        </w:rPr>
        <w:t>5</w:t>
      </w:r>
      <w:r w:rsidRPr="00F7379E">
        <w:rPr>
          <w:rFonts w:ascii="Century Gothic" w:hAnsi="Century Gothic" w:cs="Arial"/>
          <w:sz w:val="24"/>
          <w:szCs w:val="24"/>
          <w:lang w:val="es-ES_tradnl"/>
        </w:rPr>
        <w:t xml:space="preserve">, del H. Congreso del Estado, el </w:t>
      </w:r>
      <w:r w:rsidR="008116B8" w:rsidRPr="00F7379E">
        <w:rPr>
          <w:rFonts w:ascii="Century Gothic" w:hAnsi="Century Gothic" w:cs="Arial"/>
          <w:sz w:val="24"/>
          <w:szCs w:val="24"/>
          <w:lang w:val="es-ES_tradnl"/>
        </w:rPr>
        <w:t>maestro</w:t>
      </w:r>
      <w:r w:rsidRPr="00F7379E">
        <w:rPr>
          <w:rFonts w:ascii="Century Gothic" w:hAnsi="Century Gothic" w:cs="Arial"/>
          <w:sz w:val="24"/>
          <w:szCs w:val="24"/>
          <w:lang w:val="es-ES_tradnl"/>
        </w:rPr>
        <w:t xml:space="preserve"> </w:t>
      </w:r>
      <w:proofErr w:type="spellStart"/>
      <w:r w:rsidRPr="00F7379E">
        <w:rPr>
          <w:rFonts w:ascii="Century Gothic" w:hAnsi="Century Gothic" w:cs="Arial"/>
          <w:sz w:val="24"/>
          <w:szCs w:val="24"/>
          <w:lang w:val="es-ES_tradnl"/>
        </w:rPr>
        <w:t>Ottofriderch</w:t>
      </w:r>
      <w:proofErr w:type="spellEnd"/>
      <w:r w:rsidRPr="00F7379E">
        <w:rPr>
          <w:rFonts w:ascii="Century Gothic" w:hAnsi="Century Gothic" w:cs="Arial"/>
          <w:sz w:val="24"/>
          <w:szCs w:val="24"/>
          <w:lang w:val="es-ES_tradnl"/>
        </w:rPr>
        <w:t xml:space="preserve"> Rodríguez Alonso, </w:t>
      </w:r>
      <w:proofErr w:type="gramStart"/>
      <w:r w:rsidRPr="00F7379E">
        <w:rPr>
          <w:rFonts w:ascii="Century Gothic" w:hAnsi="Century Gothic" w:cs="Arial"/>
          <w:sz w:val="24"/>
          <w:szCs w:val="24"/>
          <w:lang w:val="es-ES_tradnl"/>
        </w:rPr>
        <w:t>Secretario</w:t>
      </w:r>
      <w:proofErr w:type="gramEnd"/>
      <w:r w:rsidRPr="00F7379E">
        <w:rPr>
          <w:rFonts w:ascii="Century Gothic" w:hAnsi="Century Gothic" w:cs="Arial"/>
          <w:sz w:val="24"/>
          <w:szCs w:val="24"/>
          <w:lang w:val="es-ES_tradnl"/>
        </w:rPr>
        <w:t xml:space="preserve"> </w:t>
      </w:r>
      <w:r w:rsidRPr="00F7379E">
        <w:rPr>
          <w:rFonts w:ascii="Century Gothic" w:hAnsi="Century Gothic" w:cs="Arial"/>
          <w:sz w:val="24"/>
          <w:szCs w:val="24"/>
          <w:lang w:val="es-ES_tradnl"/>
        </w:rPr>
        <w:lastRenderedPageBreak/>
        <w:t xml:space="preserve">de Administración, realizó una exposición sucinta del documento y destacó, entre otros, lo siguiente: </w:t>
      </w:r>
    </w:p>
    <w:p w14:paraId="05808240" w14:textId="77777777" w:rsidR="00545F36" w:rsidRPr="00F7379E" w:rsidRDefault="00545F36" w:rsidP="00545F36">
      <w:pPr>
        <w:spacing w:after="0" w:line="360" w:lineRule="auto"/>
        <w:ind w:right="-13"/>
        <w:contextualSpacing/>
        <w:jc w:val="both"/>
        <w:rPr>
          <w:rFonts w:ascii="Century Gothic" w:hAnsi="Century Gothic" w:cs="Arial"/>
          <w:sz w:val="24"/>
          <w:szCs w:val="24"/>
        </w:rPr>
      </w:pPr>
    </w:p>
    <w:p w14:paraId="2E11840E" w14:textId="227C1602" w:rsidR="00545F36" w:rsidRPr="00F7379E" w:rsidRDefault="00545F36" w:rsidP="00545F36">
      <w:pPr>
        <w:spacing w:after="0" w:line="360" w:lineRule="auto"/>
        <w:ind w:right="-13"/>
        <w:contextualSpacing/>
        <w:jc w:val="both"/>
        <w:rPr>
          <w:rFonts w:ascii="Century Gothic" w:hAnsi="Century Gothic" w:cs="Arial"/>
          <w:sz w:val="24"/>
          <w:szCs w:val="24"/>
        </w:rPr>
      </w:pPr>
      <w:r w:rsidRPr="00F7379E">
        <w:rPr>
          <w:rFonts w:ascii="Century Gothic" w:hAnsi="Century Gothic" w:cs="Arial"/>
          <w:sz w:val="24"/>
          <w:szCs w:val="24"/>
        </w:rPr>
        <w:t>El anteproyecto para el ejercicio 202</w:t>
      </w:r>
      <w:r w:rsidR="001C5FC4" w:rsidRPr="00F7379E">
        <w:rPr>
          <w:rFonts w:ascii="Century Gothic" w:hAnsi="Century Gothic" w:cs="Arial"/>
          <w:sz w:val="24"/>
          <w:szCs w:val="24"/>
        </w:rPr>
        <w:t>5</w:t>
      </w:r>
      <w:r w:rsidRPr="00F7379E">
        <w:rPr>
          <w:rFonts w:ascii="Century Gothic" w:hAnsi="Century Gothic" w:cs="Arial"/>
          <w:sz w:val="24"/>
          <w:szCs w:val="24"/>
        </w:rPr>
        <w:t xml:space="preserve">, considera </w:t>
      </w:r>
      <w:r w:rsidR="001C5FC4" w:rsidRPr="00F7379E">
        <w:rPr>
          <w:rFonts w:ascii="Century Gothic" w:hAnsi="Century Gothic" w:cs="Arial"/>
          <w:sz w:val="24"/>
          <w:szCs w:val="24"/>
        </w:rPr>
        <w:t xml:space="preserve">los criterios de estrechez económica de las finanzas públicas de la entidad, así como, la necesidad de ajustar el gasto bajo criterios de racionalidad y eficiencia, con la finalidad del logro de los objetivos y metas del Poder Legislativo. </w:t>
      </w:r>
    </w:p>
    <w:p w14:paraId="0D64FECE" w14:textId="768FE186" w:rsidR="001C5FC4" w:rsidRPr="00F7379E" w:rsidRDefault="001C5FC4" w:rsidP="00545F36">
      <w:pPr>
        <w:spacing w:after="0" w:line="360" w:lineRule="auto"/>
        <w:ind w:right="-13"/>
        <w:contextualSpacing/>
        <w:jc w:val="both"/>
        <w:rPr>
          <w:rFonts w:ascii="Century Gothic" w:hAnsi="Century Gothic" w:cs="Arial"/>
          <w:sz w:val="24"/>
          <w:szCs w:val="24"/>
        </w:rPr>
      </w:pPr>
    </w:p>
    <w:p w14:paraId="08CBD6D5" w14:textId="2A6F7425" w:rsidR="001C5FC4" w:rsidRPr="00F7379E" w:rsidRDefault="001C5FC4" w:rsidP="00545F36">
      <w:pPr>
        <w:spacing w:after="0" w:line="360" w:lineRule="auto"/>
        <w:ind w:right="-13"/>
        <w:contextualSpacing/>
        <w:jc w:val="both"/>
        <w:rPr>
          <w:rFonts w:ascii="Century Gothic" w:hAnsi="Century Gothic" w:cs="Arial"/>
          <w:sz w:val="24"/>
          <w:szCs w:val="24"/>
        </w:rPr>
      </w:pPr>
      <w:r w:rsidRPr="00F7379E">
        <w:rPr>
          <w:rFonts w:ascii="Century Gothic" w:hAnsi="Century Gothic" w:cs="Arial"/>
          <w:sz w:val="24"/>
          <w:szCs w:val="24"/>
        </w:rPr>
        <w:t xml:space="preserve">Incluye la modernización y adquisición de infraestructura para la torre legislativa, a fin de garantizar el correcto funcionamiento de sus instalaciones a mediano y largo plazo, mediante la adopción de tecnologías que permitan generar ahorro y optimización de energía y otros recursos. </w:t>
      </w:r>
    </w:p>
    <w:p w14:paraId="6BD55168" w14:textId="77777777" w:rsidR="00545F36" w:rsidRPr="00F7379E" w:rsidRDefault="00545F36" w:rsidP="00545F36">
      <w:pPr>
        <w:spacing w:after="0" w:line="360" w:lineRule="auto"/>
        <w:ind w:right="-13"/>
        <w:contextualSpacing/>
        <w:jc w:val="both"/>
        <w:rPr>
          <w:rFonts w:ascii="Century Gothic" w:hAnsi="Century Gothic" w:cs="Arial"/>
          <w:sz w:val="24"/>
          <w:szCs w:val="24"/>
        </w:rPr>
      </w:pPr>
    </w:p>
    <w:p w14:paraId="71A0EE3A" w14:textId="77777777" w:rsidR="00545F36" w:rsidRPr="00F7379E" w:rsidRDefault="00545F36" w:rsidP="00545F36">
      <w:pPr>
        <w:spacing w:after="0" w:line="360" w:lineRule="auto"/>
        <w:ind w:right="-13"/>
        <w:contextualSpacing/>
        <w:jc w:val="both"/>
        <w:rPr>
          <w:rFonts w:ascii="Century Gothic" w:hAnsi="Century Gothic" w:cs="Arial"/>
          <w:sz w:val="24"/>
          <w:szCs w:val="24"/>
        </w:rPr>
      </w:pPr>
      <w:r w:rsidRPr="00F7379E">
        <w:rPr>
          <w:rFonts w:ascii="Century Gothic" w:hAnsi="Century Gothic" w:cs="Arial"/>
          <w:sz w:val="24"/>
          <w:szCs w:val="24"/>
        </w:rPr>
        <w:t>De la misma forma, este presupuesto se clasifica en capítulos atendiendo a lo dispuesto por la Ley de Disciplina Financiera de la Entidades Federativas y Municipios, los cuales se desarrollan de la siguiente forma:</w:t>
      </w:r>
    </w:p>
    <w:p w14:paraId="45E01331" w14:textId="77777777" w:rsidR="00545F36" w:rsidRPr="00F7379E" w:rsidRDefault="00545F36" w:rsidP="00545F36">
      <w:pPr>
        <w:spacing w:after="0" w:line="360" w:lineRule="auto"/>
        <w:ind w:right="-13"/>
        <w:contextualSpacing/>
        <w:rPr>
          <w:rFonts w:ascii="Century Gothic" w:hAnsi="Century Gothic" w:cs="Arial"/>
          <w:b/>
          <w:sz w:val="24"/>
          <w:szCs w:val="24"/>
        </w:rPr>
      </w:pPr>
    </w:p>
    <w:p w14:paraId="404D1CD6" w14:textId="77777777" w:rsidR="00545F36" w:rsidRPr="00F7379E" w:rsidRDefault="00545F36" w:rsidP="00545F36">
      <w:pPr>
        <w:spacing w:after="0" w:line="360" w:lineRule="auto"/>
        <w:ind w:right="-13"/>
        <w:contextualSpacing/>
        <w:rPr>
          <w:rFonts w:ascii="Century Gothic" w:hAnsi="Century Gothic" w:cs="Arial"/>
          <w:b/>
          <w:sz w:val="24"/>
          <w:szCs w:val="24"/>
        </w:rPr>
      </w:pPr>
      <w:r w:rsidRPr="00F7379E">
        <w:rPr>
          <w:rFonts w:ascii="Century Gothic" w:hAnsi="Century Gothic" w:cs="Arial"/>
          <w:b/>
          <w:sz w:val="24"/>
          <w:szCs w:val="24"/>
        </w:rPr>
        <w:t>Capítulo 1000- Servicios Personales</w:t>
      </w:r>
    </w:p>
    <w:p w14:paraId="69581601" w14:textId="1E844191" w:rsidR="00545F36" w:rsidRPr="00F7379E" w:rsidRDefault="00545F36" w:rsidP="00545F36">
      <w:pPr>
        <w:spacing w:after="0" w:line="360" w:lineRule="auto"/>
        <w:ind w:right="-13"/>
        <w:contextualSpacing/>
        <w:jc w:val="both"/>
        <w:rPr>
          <w:rFonts w:ascii="Century Gothic" w:hAnsi="Century Gothic" w:cs="Arial"/>
          <w:sz w:val="24"/>
          <w:szCs w:val="24"/>
        </w:rPr>
      </w:pPr>
      <w:r w:rsidRPr="00F7379E">
        <w:rPr>
          <w:rFonts w:ascii="Century Gothic" w:hAnsi="Century Gothic" w:cs="Arial"/>
          <w:sz w:val="24"/>
          <w:szCs w:val="24"/>
        </w:rPr>
        <w:t xml:space="preserve">Para este rubro se tiene contemplado un total de </w:t>
      </w:r>
      <w:r w:rsidRPr="00F7379E">
        <w:rPr>
          <w:rFonts w:ascii="Century Gothic" w:eastAsia="Times New Roman" w:hAnsi="Century Gothic" w:cs="Calibri"/>
          <w:color w:val="000000"/>
          <w:lang w:eastAsia="es-MX"/>
        </w:rPr>
        <w:t xml:space="preserve">$ </w:t>
      </w:r>
      <w:r w:rsidR="001C5FC4" w:rsidRPr="00F7379E">
        <w:rPr>
          <w:rFonts w:ascii="Century Gothic" w:eastAsia="Times New Roman" w:hAnsi="Century Gothic" w:cs="Calibri"/>
          <w:color w:val="000000"/>
          <w:sz w:val="24"/>
          <w:szCs w:val="24"/>
          <w:lang w:eastAsia="es-MX"/>
        </w:rPr>
        <w:t>350,929,189</w:t>
      </w:r>
      <w:r w:rsidRPr="00F7379E">
        <w:rPr>
          <w:rFonts w:ascii="Century Gothic" w:hAnsi="Century Gothic" w:cs="Arial"/>
          <w:sz w:val="24"/>
          <w:szCs w:val="24"/>
        </w:rPr>
        <w:t xml:space="preserve">; de acuerdo a la clasificación de contabilidad gubernamental, el capítulo 1000 agrupa las remuneraciones del personal al servicio de los entes públicos, tales como: sueldos, dietas, honorarios asimilados a salarios, prestaciones sociales y gastos de seguridad social, obligaciones laborales y otras prestaciones </w:t>
      </w:r>
      <w:r w:rsidRPr="00F7379E">
        <w:rPr>
          <w:rFonts w:ascii="Century Gothic" w:hAnsi="Century Gothic" w:cs="Arial"/>
          <w:sz w:val="24"/>
          <w:szCs w:val="24"/>
        </w:rPr>
        <w:lastRenderedPageBreak/>
        <w:t>sociales económicas derivadas de una relación laboral; pudiendo ser de carácter permanente o transitorio.</w:t>
      </w:r>
    </w:p>
    <w:p w14:paraId="73512384" w14:textId="77777777" w:rsidR="00545F36" w:rsidRPr="00F7379E" w:rsidRDefault="00545F36" w:rsidP="00545F36">
      <w:pPr>
        <w:spacing w:after="0" w:line="360" w:lineRule="auto"/>
        <w:ind w:right="-13"/>
        <w:contextualSpacing/>
        <w:jc w:val="both"/>
        <w:rPr>
          <w:rFonts w:ascii="Century Gothic" w:hAnsi="Century Gothic" w:cs="Arial"/>
          <w:sz w:val="24"/>
          <w:szCs w:val="24"/>
        </w:rPr>
      </w:pPr>
    </w:p>
    <w:p w14:paraId="5DDE8540" w14:textId="5A6DCB94" w:rsidR="00545F36" w:rsidRPr="00F7379E" w:rsidRDefault="00545F36" w:rsidP="00545F36">
      <w:pPr>
        <w:spacing w:after="0" w:line="360" w:lineRule="auto"/>
        <w:ind w:right="-13"/>
        <w:contextualSpacing/>
        <w:jc w:val="both"/>
        <w:rPr>
          <w:rFonts w:ascii="Century Gothic" w:hAnsi="Century Gothic" w:cs="Arial"/>
          <w:sz w:val="24"/>
          <w:szCs w:val="24"/>
        </w:rPr>
      </w:pPr>
      <w:r w:rsidRPr="00F7379E">
        <w:rPr>
          <w:rFonts w:ascii="Century Gothic" w:hAnsi="Century Gothic" w:cs="Arial"/>
          <w:sz w:val="24"/>
          <w:szCs w:val="24"/>
        </w:rPr>
        <w:t>Es importante señalar que la asignación ha dicho capítulo, fue realizado en estricto apego a las disposiciones de la Ley de Disciplina Financiera de la Entidades Federativas y Municipios, la cual</w:t>
      </w:r>
      <w:r w:rsidR="00C65293" w:rsidRPr="00F7379E">
        <w:rPr>
          <w:rFonts w:ascii="Century Gothic" w:hAnsi="Century Gothic" w:cs="Arial"/>
          <w:sz w:val="24"/>
          <w:szCs w:val="24"/>
        </w:rPr>
        <w:t xml:space="preserve"> reglamenta</w:t>
      </w:r>
      <w:r w:rsidRPr="00F7379E">
        <w:rPr>
          <w:rFonts w:ascii="Century Gothic" w:hAnsi="Century Gothic" w:cs="Arial"/>
          <w:sz w:val="24"/>
          <w:szCs w:val="24"/>
        </w:rPr>
        <w:t xml:space="preserve"> los criterios a considerar para la</w:t>
      </w:r>
      <w:r w:rsidR="00C65293" w:rsidRPr="00F7379E">
        <w:rPr>
          <w:rFonts w:ascii="Century Gothic" w:hAnsi="Century Gothic" w:cs="Arial"/>
          <w:sz w:val="24"/>
          <w:szCs w:val="24"/>
        </w:rPr>
        <w:t xml:space="preserve"> presupuestación </w:t>
      </w:r>
      <w:r w:rsidRPr="00F7379E">
        <w:rPr>
          <w:rFonts w:ascii="Century Gothic" w:hAnsi="Century Gothic" w:cs="Arial"/>
          <w:sz w:val="24"/>
          <w:szCs w:val="24"/>
        </w:rPr>
        <w:t>de servicios personales</w:t>
      </w:r>
      <w:r w:rsidR="00C65293" w:rsidRPr="00F7379E">
        <w:rPr>
          <w:rFonts w:ascii="Century Gothic" w:hAnsi="Century Gothic" w:cs="Arial"/>
          <w:sz w:val="24"/>
          <w:szCs w:val="24"/>
        </w:rPr>
        <w:t>, y establece límites máximos para dicha asignación</w:t>
      </w:r>
      <w:r w:rsidRPr="00F7379E">
        <w:rPr>
          <w:rFonts w:ascii="Century Gothic" w:hAnsi="Century Gothic" w:cs="Arial"/>
          <w:sz w:val="24"/>
          <w:szCs w:val="24"/>
        </w:rPr>
        <w:t>.</w:t>
      </w:r>
    </w:p>
    <w:p w14:paraId="3CAAD798" w14:textId="77777777" w:rsidR="00545F36" w:rsidRPr="00F7379E" w:rsidRDefault="00545F36" w:rsidP="00545F36">
      <w:pPr>
        <w:spacing w:after="0" w:line="360" w:lineRule="auto"/>
        <w:ind w:right="-13"/>
        <w:contextualSpacing/>
        <w:jc w:val="both"/>
        <w:rPr>
          <w:rFonts w:ascii="Century Gothic" w:hAnsi="Century Gothic" w:cs="Arial"/>
          <w:sz w:val="24"/>
          <w:szCs w:val="24"/>
        </w:rPr>
      </w:pPr>
    </w:p>
    <w:p w14:paraId="011DB8EA" w14:textId="77777777" w:rsidR="00545F36" w:rsidRPr="00F7379E" w:rsidRDefault="00545F36" w:rsidP="00545F36">
      <w:pPr>
        <w:spacing w:after="0" w:line="360" w:lineRule="auto"/>
        <w:ind w:right="-13"/>
        <w:contextualSpacing/>
        <w:jc w:val="both"/>
        <w:rPr>
          <w:rFonts w:ascii="Century Gothic" w:hAnsi="Century Gothic" w:cs="Arial"/>
          <w:b/>
          <w:sz w:val="24"/>
          <w:szCs w:val="24"/>
        </w:rPr>
      </w:pPr>
      <w:r w:rsidRPr="00F7379E">
        <w:rPr>
          <w:rFonts w:ascii="Century Gothic" w:hAnsi="Century Gothic" w:cs="Arial"/>
          <w:b/>
          <w:sz w:val="24"/>
          <w:szCs w:val="24"/>
        </w:rPr>
        <w:t>Capítulo 2000- Materiales y suministros</w:t>
      </w:r>
    </w:p>
    <w:p w14:paraId="6C4BA28D" w14:textId="748393D1" w:rsidR="00545F36" w:rsidRPr="00F7379E" w:rsidRDefault="00545F36" w:rsidP="00545F36">
      <w:pPr>
        <w:spacing w:after="0" w:line="360" w:lineRule="auto"/>
        <w:ind w:right="-13"/>
        <w:contextualSpacing/>
        <w:jc w:val="both"/>
        <w:rPr>
          <w:rFonts w:ascii="Century Gothic" w:hAnsi="Century Gothic" w:cs="Arial"/>
          <w:sz w:val="24"/>
          <w:szCs w:val="24"/>
        </w:rPr>
      </w:pPr>
      <w:r w:rsidRPr="00F7379E">
        <w:rPr>
          <w:rFonts w:ascii="Century Gothic" w:hAnsi="Century Gothic" w:cs="Arial"/>
          <w:sz w:val="24"/>
          <w:szCs w:val="24"/>
        </w:rPr>
        <w:t xml:space="preserve">El monto para esta partida asciende a </w:t>
      </w:r>
      <w:r w:rsidRPr="00F7379E">
        <w:rPr>
          <w:rFonts w:ascii="Century Gothic" w:eastAsia="Times New Roman" w:hAnsi="Century Gothic" w:cs="Calibri"/>
          <w:color w:val="000000"/>
          <w:lang w:eastAsia="es-MX"/>
        </w:rPr>
        <w:t xml:space="preserve">$ </w:t>
      </w:r>
      <w:r w:rsidR="00C65293" w:rsidRPr="00F7379E">
        <w:rPr>
          <w:rFonts w:ascii="Century Gothic" w:eastAsia="Times New Roman" w:hAnsi="Century Gothic" w:cs="Calibri"/>
          <w:color w:val="000000"/>
          <w:sz w:val="24"/>
          <w:szCs w:val="24"/>
          <w:lang w:eastAsia="es-MX"/>
        </w:rPr>
        <w:t>35,154,791</w:t>
      </w:r>
      <w:r w:rsidRPr="00F7379E">
        <w:rPr>
          <w:rFonts w:ascii="Century Gothic" w:eastAsia="Times New Roman" w:hAnsi="Century Gothic" w:cs="Calibri"/>
          <w:color w:val="000000"/>
          <w:sz w:val="24"/>
          <w:szCs w:val="24"/>
          <w:lang w:eastAsia="es-MX"/>
        </w:rPr>
        <w:t>, el cual</w:t>
      </w:r>
      <w:r w:rsidRPr="00F7379E">
        <w:rPr>
          <w:rFonts w:ascii="Century Gothic" w:hAnsi="Century Gothic" w:cs="Arial"/>
          <w:sz w:val="24"/>
          <w:szCs w:val="24"/>
        </w:rPr>
        <w:t xml:space="preserve"> agrupa las asignaciones destinadas a la adquisición de toda clase de insumos y suministros requeridos para la prestación de bienes y servicios y para el desempeño de las actividades administrativas.</w:t>
      </w:r>
    </w:p>
    <w:p w14:paraId="2CA7E83F" w14:textId="77777777" w:rsidR="00545F36" w:rsidRPr="00F7379E" w:rsidRDefault="00545F36" w:rsidP="00545F36">
      <w:pPr>
        <w:spacing w:after="0" w:line="360" w:lineRule="auto"/>
        <w:ind w:right="-13"/>
        <w:contextualSpacing/>
        <w:jc w:val="both"/>
        <w:rPr>
          <w:rFonts w:ascii="Century Gothic" w:hAnsi="Century Gothic" w:cs="Arial"/>
          <w:sz w:val="24"/>
          <w:szCs w:val="24"/>
        </w:rPr>
      </w:pPr>
    </w:p>
    <w:p w14:paraId="408582FE" w14:textId="77777777" w:rsidR="00545F36" w:rsidRPr="00F7379E" w:rsidRDefault="00545F36" w:rsidP="00545F36">
      <w:pPr>
        <w:spacing w:after="0" w:line="360" w:lineRule="auto"/>
        <w:ind w:right="-13"/>
        <w:contextualSpacing/>
        <w:jc w:val="both"/>
        <w:rPr>
          <w:rFonts w:ascii="Century Gothic" w:hAnsi="Century Gothic" w:cs="Arial"/>
          <w:sz w:val="24"/>
          <w:szCs w:val="24"/>
        </w:rPr>
      </w:pPr>
    </w:p>
    <w:p w14:paraId="5CFF1666" w14:textId="77777777" w:rsidR="00545F36" w:rsidRPr="00F7379E" w:rsidRDefault="00545F36" w:rsidP="00545F36">
      <w:pPr>
        <w:spacing w:after="0" w:line="360" w:lineRule="auto"/>
        <w:ind w:right="-13"/>
        <w:contextualSpacing/>
        <w:jc w:val="both"/>
        <w:rPr>
          <w:rFonts w:ascii="Century Gothic" w:hAnsi="Century Gothic" w:cs="Arial"/>
          <w:b/>
          <w:sz w:val="24"/>
          <w:szCs w:val="24"/>
        </w:rPr>
      </w:pPr>
      <w:r w:rsidRPr="00F7379E">
        <w:rPr>
          <w:rFonts w:ascii="Century Gothic" w:hAnsi="Century Gothic" w:cs="Arial"/>
          <w:b/>
          <w:sz w:val="24"/>
          <w:szCs w:val="24"/>
        </w:rPr>
        <w:t>Capítulo 3000- Servicios generales</w:t>
      </w:r>
    </w:p>
    <w:p w14:paraId="410B35E0" w14:textId="4F7F993C" w:rsidR="00545F36" w:rsidRPr="00F7379E" w:rsidRDefault="00545F36" w:rsidP="00545F36">
      <w:pPr>
        <w:spacing w:after="0" w:line="360" w:lineRule="auto"/>
        <w:ind w:right="-13"/>
        <w:contextualSpacing/>
        <w:jc w:val="both"/>
        <w:rPr>
          <w:rFonts w:ascii="Century Gothic" w:hAnsi="Century Gothic" w:cs="Arial"/>
          <w:sz w:val="24"/>
          <w:szCs w:val="24"/>
        </w:rPr>
      </w:pPr>
      <w:r w:rsidRPr="00F7379E">
        <w:rPr>
          <w:rFonts w:ascii="Century Gothic" w:hAnsi="Century Gothic" w:cs="Arial"/>
          <w:sz w:val="24"/>
          <w:szCs w:val="24"/>
        </w:rPr>
        <w:t xml:space="preserve">Con un monto de </w:t>
      </w:r>
      <w:r w:rsidRPr="00F7379E">
        <w:rPr>
          <w:rFonts w:ascii="Century Gothic" w:eastAsia="Times New Roman" w:hAnsi="Century Gothic" w:cs="Calibri"/>
          <w:color w:val="000000"/>
          <w:lang w:eastAsia="es-MX"/>
        </w:rPr>
        <w:t xml:space="preserve">$ </w:t>
      </w:r>
      <w:r w:rsidR="00227A01">
        <w:rPr>
          <w:rFonts w:ascii="Century Gothic" w:eastAsia="Times New Roman" w:hAnsi="Century Gothic" w:cs="Calibri"/>
          <w:color w:val="000000"/>
          <w:sz w:val="24"/>
          <w:szCs w:val="24"/>
          <w:lang w:eastAsia="es-MX"/>
        </w:rPr>
        <w:t>308</w:t>
      </w:r>
      <w:r w:rsidR="00C65293" w:rsidRPr="00F7379E">
        <w:rPr>
          <w:rFonts w:ascii="Century Gothic" w:eastAsia="Times New Roman" w:hAnsi="Century Gothic" w:cs="Calibri"/>
          <w:color w:val="000000"/>
          <w:sz w:val="24"/>
          <w:szCs w:val="24"/>
          <w:lang w:eastAsia="es-MX"/>
        </w:rPr>
        <w:t>,8</w:t>
      </w:r>
      <w:r w:rsidR="00227A01">
        <w:rPr>
          <w:rFonts w:ascii="Century Gothic" w:eastAsia="Times New Roman" w:hAnsi="Century Gothic" w:cs="Calibri"/>
          <w:color w:val="000000"/>
          <w:sz w:val="24"/>
          <w:szCs w:val="24"/>
          <w:lang w:eastAsia="es-MX"/>
        </w:rPr>
        <w:t>65</w:t>
      </w:r>
      <w:r w:rsidR="00C65293" w:rsidRPr="00F7379E">
        <w:rPr>
          <w:rFonts w:ascii="Century Gothic" w:eastAsia="Times New Roman" w:hAnsi="Century Gothic" w:cs="Calibri"/>
          <w:color w:val="000000"/>
          <w:sz w:val="24"/>
          <w:szCs w:val="24"/>
          <w:lang w:eastAsia="es-MX"/>
        </w:rPr>
        <w:t>,7</w:t>
      </w:r>
      <w:r w:rsidR="00227A01">
        <w:rPr>
          <w:rFonts w:ascii="Century Gothic" w:eastAsia="Times New Roman" w:hAnsi="Century Gothic" w:cs="Calibri"/>
          <w:color w:val="000000"/>
          <w:sz w:val="24"/>
          <w:szCs w:val="24"/>
          <w:lang w:eastAsia="es-MX"/>
        </w:rPr>
        <w:t>18</w:t>
      </w:r>
      <w:r w:rsidRPr="00F7379E">
        <w:rPr>
          <w:rFonts w:ascii="Century Gothic" w:eastAsia="Times New Roman" w:hAnsi="Century Gothic" w:cs="Calibri"/>
          <w:color w:val="000000"/>
          <w:sz w:val="24"/>
          <w:szCs w:val="24"/>
          <w:lang w:eastAsia="es-MX"/>
        </w:rPr>
        <w:t>, e</w:t>
      </w:r>
      <w:r w:rsidRPr="00F7379E">
        <w:rPr>
          <w:rFonts w:ascii="Century Gothic" w:hAnsi="Century Gothic" w:cs="Arial"/>
          <w:sz w:val="24"/>
          <w:szCs w:val="24"/>
        </w:rPr>
        <w:t>l capítulo 3000 contempla todas aquellas asignaciones destinadas a cubrir el costo de todo tipo de servicios que se contraten con particulares o instituciones del propio sector público; así como los servicios oficiales requeridos para el desempeño de actividades vinculadas con la función pública.</w:t>
      </w:r>
    </w:p>
    <w:p w14:paraId="661E9EA6" w14:textId="77777777" w:rsidR="00545F36" w:rsidRPr="00F7379E" w:rsidRDefault="00545F36" w:rsidP="00545F36">
      <w:pPr>
        <w:spacing w:after="0" w:line="360" w:lineRule="auto"/>
        <w:ind w:right="-13"/>
        <w:contextualSpacing/>
        <w:jc w:val="both"/>
        <w:rPr>
          <w:rFonts w:ascii="Century Gothic" w:hAnsi="Century Gothic" w:cs="Arial"/>
          <w:sz w:val="24"/>
          <w:szCs w:val="24"/>
        </w:rPr>
      </w:pPr>
    </w:p>
    <w:p w14:paraId="3FB94310" w14:textId="77777777" w:rsidR="00545F36" w:rsidRPr="00F7379E" w:rsidRDefault="00545F36" w:rsidP="00545F36">
      <w:pPr>
        <w:spacing w:after="0" w:line="360" w:lineRule="auto"/>
        <w:ind w:right="-13"/>
        <w:contextualSpacing/>
        <w:jc w:val="both"/>
        <w:rPr>
          <w:rFonts w:ascii="Century Gothic" w:hAnsi="Century Gothic" w:cs="Arial"/>
          <w:sz w:val="24"/>
          <w:szCs w:val="24"/>
        </w:rPr>
      </w:pPr>
      <w:r w:rsidRPr="00F7379E">
        <w:rPr>
          <w:rFonts w:ascii="Century Gothic" w:hAnsi="Century Gothic" w:cs="Arial"/>
          <w:sz w:val="24"/>
          <w:szCs w:val="24"/>
        </w:rPr>
        <w:lastRenderedPageBreak/>
        <w:t>Incluye lo correspondiente al pago de Impuesto Sobre la Renta (ISR) pagado por el patrón para los sueldos del personal adscrito al H. Congreso del Estado.</w:t>
      </w:r>
    </w:p>
    <w:p w14:paraId="414E80D9" w14:textId="77777777" w:rsidR="00545F36" w:rsidRPr="00F7379E" w:rsidRDefault="00545F36" w:rsidP="00545F36">
      <w:pPr>
        <w:spacing w:after="0" w:line="360" w:lineRule="auto"/>
        <w:ind w:right="-13"/>
        <w:contextualSpacing/>
        <w:jc w:val="both"/>
        <w:rPr>
          <w:rFonts w:ascii="Century Gothic" w:hAnsi="Century Gothic" w:cs="Arial"/>
          <w:sz w:val="24"/>
          <w:szCs w:val="24"/>
        </w:rPr>
      </w:pPr>
    </w:p>
    <w:p w14:paraId="7BB1DBF8" w14:textId="77777777" w:rsidR="00545F36" w:rsidRPr="00F7379E" w:rsidRDefault="00545F36" w:rsidP="00545F36">
      <w:pPr>
        <w:spacing w:after="0" w:line="360" w:lineRule="auto"/>
        <w:ind w:right="-13"/>
        <w:contextualSpacing/>
        <w:jc w:val="both"/>
        <w:rPr>
          <w:rFonts w:ascii="Century Gothic" w:hAnsi="Century Gothic" w:cs="Arial"/>
          <w:sz w:val="24"/>
          <w:szCs w:val="24"/>
        </w:rPr>
      </w:pPr>
      <w:r w:rsidRPr="00F7379E">
        <w:rPr>
          <w:rFonts w:ascii="Century Gothic" w:hAnsi="Century Gothic" w:cs="Arial"/>
          <w:sz w:val="24"/>
          <w:szCs w:val="24"/>
        </w:rPr>
        <w:t>De igual forma, contempla el presupuesto para viáticos y pago de los diversos servicios del H. Congreso del Estado, como lo son la luz, agua, gas, telefonía, internet, recolección de basura, limpieza y sanitización, mantenimientos preventivos y correctivos, así como para los diversos contratos por prestación de servicios, al H. Congreso del Estado.</w:t>
      </w:r>
    </w:p>
    <w:p w14:paraId="7150C2CF" w14:textId="77777777" w:rsidR="00545F36" w:rsidRPr="00F7379E" w:rsidRDefault="00545F36" w:rsidP="00545F36">
      <w:pPr>
        <w:spacing w:after="0" w:line="360" w:lineRule="auto"/>
        <w:ind w:right="-13"/>
        <w:contextualSpacing/>
        <w:jc w:val="both"/>
        <w:rPr>
          <w:rFonts w:ascii="Century Gothic" w:hAnsi="Century Gothic" w:cs="Arial"/>
          <w:sz w:val="24"/>
          <w:szCs w:val="24"/>
        </w:rPr>
      </w:pPr>
    </w:p>
    <w:p w14:paraId="424E7A02" w14:textId="22FE54D2" w:rsidR="00545F36" w:rsidRPr="00F7379E" w:rsidRDefault="008116B8" w:rsidP="00545F36">
      <w:pPr>
        <w:spacing w:after="0" w:line="360" w:lineRule="auto"/>
        <w:ind w:right="-13"/>
        <w:contextualSpacing/>
        <w:jc w:val="both"/>
        <w:rPr>
          <w:rFonts w:ascii="Century Gothic" w:hAnsi="Century Gothic" w:cs="Arial"/>
          <w:sz w:val="24"/>
          <w:szCs w:val="24"/>
        </w:rPr>
      </w:pPr>
      <w:r w:rsidRPr="00F7379E">
        <w:rPr>
          <w:rFonts w:ascii="Century Gothic" w:hAnsi="Century Gothic" w:cs="Arial"/>
          <w:sz w:val="24"/>
          <w:szCs w:val="24"/>
        </w:rPr>
        <w:t>Así mismo</w:t>
      </w:r>
      <w:r w:rsidR="00545F36" w:rsidRPr="00F7379E">
        <w:rPr>
          <w:rFonts w:ascii="Century Gothic" w:hAnsi="Century Gothic" w:cs="Arial"/>
          <w:sz w:val="24"/>
          <w:szCs w:val="24"/>
        </w:rPr>
        <w:t>, se asigna presupuesto a la Coordinación de Comunicación Social, con el fin de cubrir los eventos relacionados con las actividades propias del Poder Legislativo.</w:t>
      </w:r>
    </w:p>
    <w:p w14:paraId="57AB6D7A" w14:textId="77777777" w:rsidR="00545F36" w:rsidRPr="00F7379E" w:rsidRDefault="00545F36" w:rsidP="00545F36">
      <w:pPr>
        <w:spacing w:after="0" w:line="360" w:lineRule="auto"/>
        <w:ind w:right="-13"/>
        <w:contextualSpacing/>
        <w:jc w:val="both"/>
        <w:rPr>
          <w:rFonts w:ascii="Century Gothic" w:hAnsi="Century Gothic" w:cs="Arial"/>
          <w:sz w:val="24"/>
          <w:szCs w:val="24"/>
        </w:rPr>
      </w:pPr>
    </w:p>
    <w:p w14:paraId="6693B77C" w14:textId="09F5AE3B" w:rsidR="00545F36" w:rsidRPr="00F7379E" w:rsidRDefault="00545F36" w:rsidP="00545F36">
      <w:pPr>
        <w:spacing w:after="0" w:line="360" w:lineRule="auto"/>
        <w:ind w:right="-13"/>
        <w:contextualSpacing/>
        <w:jc w:val="both"/>
        <w:rPr>
          <w:rFonts w:ascii="Century Gothic" w:hAnsi="Century Gothic" w:cs="Arial"/>
          <w:sz w:val="24"/>
          <w:szCs w:val="24"/>
        </w:rPr>
      </w:pPr>
      <w:r w:rsidRPr="00F7379E">
        <w:rPr>
          <w:rFonts w:ascii="Century Gothic" w:hAnsi="Century Gothic" w:cs="Arial"/>
          <w:sz w:val="24"/>
          <w:szCs w:val="24"/>
        </w:rPr>
        <w:t>Finalmente, se incluye presupuesto para Grupos Parlamentarios y Representaciones Parlamentarias, así como apoyos distritales otorgados a las y los diputados de la LXVII</w:t>
      </w:r>
      <w:r w:rsidR="008116B8" w:rsidRPr="00F7379E">
        <w:rPr>
          <w:rFonts w:ascii="Century Gothic" w:hAnsi="Century Gothic" w:cs="Arial"/>
          <w:sz w:val="24"/>
          <w:szCs w:val="24"/>
        </w:rPr>
        <w:t>I</w:t>
      </w:r>
      <w:r w:rsidRPr="00F7379E">
        <w:rPr>
          <w:rFonts w:ascii="Century Gothic" w:hAnsi="Century Gothic" w:cs="Arial"/>
          <w:sz w:val="24"/>
          <w:szCs w:val="24"/>
        </w:rPr>
        <w:t xml:space="preserve"> Legislatura.</w:t>
      </w:r>
    </w:p>
    <w:p w14:paraId="4BF30BE7" w14:textId="77777777" w:rsidR="00545F36" w:rsidRPr="00F7379E" w:rsidRDefault="00545F36" w:rsidP="00545F36">
      <w:pPr>
        <w:spacing w:after="0" w:line="360" w:lineRule="auto"/>
        <w:ind w:right="-13"/>
        <w:contextualSpacing/>
        <w:jc w:val="both"/>
        <w:rPr>
          <w:rFonts w:ascii="Century Gothic" w:hAnsi="Century Gothic" w:cs="Arial"/>
          <w:sz w:val="24"/>
          <w:szCs w:val="24"/>
        </w:rPr>
      </w:pPr>
    </w:p>
    <w:p w14:paraId="461C806C" w14:textId="77777777" w:rsidR="00545F36" w:rsidRPr="00F7379E" w:rsidRDefault="00545F36" w:rsidP="00545F36">
      <w:pPr>
        <w:spacing w:after="0" w:line="360" w:lineRule="auto"/>
        <w:ind w:right="-13"/>
        <w:contextualSpacing/>
        <w:jc w:val="both"/>
        <w:rPr>
          <w:rFonts w:ascii="Century Gothic" w:hAnsi="Century Gothic" w:cs="Arial"/>
          <w:b/>
          <w:sz w:val="24"/>
          <w:szCs w:val="24"/>
        </w:rPr>
      </w:pPr>
      <w:r w:rsidRPr="00F7379E">
        <w:rPr>
          <w:rFonts w:ascii="Century Gothic" w:hAnsi="Century Gothic" w:cs="Arial"/>
          <w:b/>
          <w:sz w:val="24"/>
          <w:szCs w:val="24"/>
        </w:rPr>
        <w:t>Capítulo 4000- Transferencias, asignaciones, subsidios y otras ayudas</w:t>
      </w:r>
    </w:p>
    <w:p w14:paraId="4E779177" w14:textId="7CA76AB2" w:rsidR="00545F36" w:rsidRPr="00F7379E" w:rsidRDefault="00545F36" w:rsidP="00545F36">
      <w:pPr>
        <w:spacing w:after="0" w:line="360" w:lineRule="auto"/>
        <w:ind w:right="-13"/>
        <w:contextualSpacing/>
        <w:jc w:val="both"/>
        <w:rPr>
          <w:rFonts w:ascii="Century Gothic" w:hAnsi="Century Gothic" w:cs="Arial"/>
          <w:sz w:val="24"/>
          <w:szCs w:val="24"/>
        </w:rPr>
      </w:pPr>
      <w:r w:rsidRPr="00F7379E">
        <w:rPr>
          <w:rFonts w:ascii="Century Gothic" w:hAnsi="Century Gothic" w:cs="Arial"/>
          <w:sz w:val="24"/>
          <w:szCs w:val="24"/>
        </w:rPr>
        <w:t xml:space="preserve">Para este rubro se tiene proyectado un monto de </w:t>
      </w:r>
      <w:r w:rsidRPr="00F7379E">
        <w:rPr>
          <w:rFonts w:ascii="Century Gothic" w:eastAsia="Times New Roman" w:hAnsi="Century Gothic" w:cs="Calibri"/>
          <w:color w:val="000000"/>
          <w:lang w:eastAsia="es-MX"/>
        </w:rPr>
        <w:t xml:space="preserve">$ </w:t>
      </w:r>
      <w:r w:rsidR="003659F2" w:rsidRPr="00F7379E">
        <w:rPr>
          <w:rFonts w:ascii="Century Gothic" w:eastAsia="Times New Roman" w:hAnsi="Century Gothic" w:cs="Calibri"/>
          <w:color w:val="000000"/>
          <w:sz w:val="24"/>
          <w:szCs w:val="24"/>
          <w:lang w:eastAsia="es-MX"/>
        </w:rPr>
        <w:t>63,173,540</w:t>
      </w:r>
      <w:r w:rsidRPr="00F7379E">
        <w:rPr>
          <w:rFonts w:ascii="Century Gothic" w:eastAsia="Times New Roman" w:hAnsi="Century Gothic" w:cs="Calibri"/>
          <w:color w:val="000000"/>
          <w:sz w:val="24"/>
          <w:szCs w:val="24"/>
          <w:lang w:eastAsia="es-MX"/>
        </w:rPr>
        <w:t xml:space="preserve">, que </w:t>
      </w:r>
      <w:r w:rsidRPr="00F7379E">
        <w:rPr>
          <w:rFonts w:ascii="Century Gothic" w:hAnsi="Century Gothic" w:cs="Arial"/>
          <w:sz w:val="24"/>
          <w:szCs w:val="24"/>
        </w:rPr>
        <w:t xml:space="preserve">contempla </w:t>
      </w:r>
      <w:r w:rsidR="003659F2" w:rsidRPr="00F7379E">
        <w:rPr>
          <w:rFonts w:ascii="Century Gothic" w:hAnsi="Century Gothic" w:cs="Arial"/>
          <w:sz w:val="24"/>
          <w:szCs w:val="24"/>
        </w:rPr>
        <w:t xml:space="preserve">aquellas asignaciones destinadas en forma directa o indirecta a los sectores público, privado y externo, organismos y empresas paraestatales y apoyos como parte de su política económica y social. </w:t>
      </w:r>
    </w:p>
    <w:p w14:paraId="5C146117" w14:textId="77777777" w:rsidR="00545F36" w:rsidRPr="00F7379E" w:rsidRDefault="00545F36" w:rsidP="00545F36">
      <w:pPr>
        <w:spacing w:after="0" w:line="360" w:lineRule="auto"/>
        <w:ind w:right="-13"/>
        <w:contextualSpacing/>
        <w:jc w:val="both"/>
        <w:rPr>
          <w:rFonts w:ascii="Century Gothic" w:hAnsi="Century Gothic" w:cs="Arial"/>
          <w:sz w:val="24"/>
          <w:szCs w:val="24"/>
        </w:rPr>
      </w:pPr>
    </w:p>
    <w:p w14:paraId="14DD878D" w14:textId="5559F7D6" w:rsidR="00545F36" w:rsidRPr="00F7379E" w:rsidRDefault="00545F36" w:rsidP="00545F36">
      <w:pPr>
        <w:spacing w:after="0" w:line="360" w:lineRule="auto"/>
        <w:ind w:right="-13"/>
        <w:contextualSpacing/>
        <w:jc w:val="both"/>
        <w:rPr>
          <w:rFonts w:ascii="Century Gothic" w:hAnsi="Century Gothic" w:cs="Arial"/>
          <w:sz w:val="24"/>
          <w:szCs w:val="24"/>
        </w:rPr>
      </w:pPr>
      <w:r w:rsidRPr="00F7379E">
        <w:rPr>
          <w:rFonts w:ascii="Century Gothic" w:hAnsi="Century Gothic" w:cs="Arial"/>
          <w:sz w:val="24"/>
          <w:szCs w:val="24"/>
        </w:rPr>
        <w:lastRenderedPageBreak/>
        <w:t>Así mismo, se contempla lo correspondiente a</w:t>
      </w:r>
      <w:r w:rsidR="003659F2" w:rsidRPr="00F7379E">
        <w:rPr>
          <w:rFonts w:ascii="Century Gothic" w:hAnsi="Century Gothic" w:cs="Arial"/>
          <w:sz w:val="24"/>
          <w:szCs w:val="24"/>
        </w:rPr>
        <w:t>l pago del diferencial de servicio médico de pensiones, apoyos sociales a personas y organizaciones sin fines de lucro, las gestorías otorgadas a cada Diputado, el apoyo para las escuelas del Diputado Infantil estipulado por Decreto. Finalmente, una partida para el pago de apoyos económicos a estudiantes y prestadores de servicio social en las distintas áreas y oficinas</w:t>
      </w:r>
      <w:r w:rsidRPr="00F7379E">
        <w:rPr>
          <w:rFonts w:ascii="Century Gothic" w:hAnsi="Century Gothic" w:cs="Arial"/>
          <w:sz w:val="24"/>
          <w:szCs w:val="24"/>
        </w:rPr>
        <w:t>.</w:t>
      </w:r>
    </w:p>
    <w:p w14:paraId="11A5D7AF" w14:textId="77777777" w:rsidR="00545F36" w:rsidRPr="00F7379E" w:rsidRDefault="00545F36" w:rsidP="00545F36">
      <w:pPr>
        <w:spacing w:after="0" w:line="360" w:lineRule="auto"/>
        <w:ind w:right="-13"/>
        <w:contextualSpacing/>
        <w:jc w:val="both"/>
        <w:rPr>
          <w:rFonts w:ascii="Century Gothic" w:hAnsi="Century Gothic" w:cs="Arial"/>
          <w:sz w:val="24"/>
          <w:szCs w:val="24"/>
        </w:rPr>
      </w:pPr>
    </w:p>
    <w:p w14:paraId="2250158A" w14:textId="77777777" w:rsidR="00545F36" w:rsidRPr="00F7379E" w:rsidRDefault="00545F36" w:rsidP="00545F36">
      <w:pPr>
        <w:spacing w:after="0" w:line="360" w:lineRule="auto"/>
        <w:ind w:right="-13"/>
        <w:contextualSpacing/>
        <w:jc w:val="both"/>
        <w:rPr>
          <w:rFonts w:ascii="Century Gothic" w:hAnsi="Century Gothic" w:cs="Arial"/>
          <w:b/>
          <w:sz w:val="24"/>
          <w:szCs w:val="24"/>
        </w:rPr>
      </w:pPr>
      <w:r w:rsidRPr="00F7379E">
        <w:rPr>
          <w:rFonts w:ascii="Century Gothic" w:hAnsi="Century Gothic" w:cs="Arial"/>
          <w:b/>
          <w:sz w:val="24"/>
          <w:szCs w:val="24"/>
        </w:rPr>
        <w:t>Capítulo 5000- Bienes muebles, inmuebles e intangibles</w:t>
      </w:r>
    </w:p>
    <w:p w14:paraId="7557151D" w14:textId="7D57593A" w:rsidR="00545F36" w:rsidRPr="00F7379E" w:rsidRDefault="00545F36" w:rsidP="00545F36">
      <w:pPr>
        <w:spacing w:after="0" w:line="360" w:lineRule="auto"/>
        <w:ind w:right="-13"/>
        <w:contextualSpacing/>
        <w:jc w:val="both"/>
        <w:rPr>
          <w:rFonts w:ascii="Century Gothic" w:hAnsi="Century Gothic" w:cs="Arial"/>
          <w:sz w:val="24"/>
          <w:szCs w:val="24"/>
        </w:rPr>
      </w:pPr>
      <w:r w:rsidRPr="00F7379E">
        <w:rPr>
          <w:rFonts w:ascii="Century Gothic" w:hAnsi="Century Gothic" w:cs="Arial"/>
          <w:sz w:val="24"/>
          <w:szCs w:val="24"/>
        </w:rPr>
        <w:t xml:space="preserve">Con un monto de </w:t>
      </w:r>
      <w:r w:rsidRPr="00F7379E">
        <w:rPr>
          <w:rFonts w:ascii="Century Gothic" w:eastAsia="Times New Roman" w:hAnsi="Century Gothic" w:cs="Calibri"/>
          <w:color w:val="000000"/>
          <w:lang w:eastAsia="es-MX"/>
        </w:rPr>
        <w:t xml:space="preserve">$ </w:t>
      </w:r>
      <w:r w:rsidR="00F7379E" w:rsidRPr="00F7379E">
        <w:rPr>
          <w:rFonts w:ascii="Century Gothic" w:eastAsia="Times New Roman" w:hAnsi="Century Gothic" w:cs="Calibri"/>
          <w:color w:val="000000"/>
          <w:sz w:val="24"/>
          <w:szCs w:val="24"/>
          <w:lang w:eastAsia="es-MX"/>
        </w:rPr>
        <w:t>62,457,797</w:t>
      </w:r>
      <w:r w:rsidRPr="00F7379E">
        <w:rPr>
          <w:rFonts w:ascii="Century Gothic" w:eastAsia="Times New Roman" w:hAnsi="Century Gothic" w:cs="Calibri"/>
          <w:color w:val="000000"/>
          <w:sz w:val="24"/>
          <w:szCs w:val="24"/>
          <w:lang w:eastAsia="es-MX"/>
        </w:rPr>
        <w:t>, para e</w:t>
      </w:r>
      <w:r w:rsidRPr="00F7379E">
        <w:rPr>
          <w:rFonts w:ascii="Century Gothic" w:hAnsi="Century Gothic" w:cs="Arial"/>
          <w:sz w:val="24"/>
          <w:szCs w:val="24"/>
        </w:rPr>
        <w:t xml:space="preserve">l capítulo 5000 se destinará a la adquisición de toda clase de bienes muebles, inmuebles e intangibles, requeridos en el desempeño de las actividades del ente público. </w:t>
      </w:r>
    </w:p>
    <w:p w14:paraId="28D1EC67" w14:textId="77777777" w:rsidR="00545F36" w:rsidRPr="00F7379E" w:rsidRDefault="00545F36" w:rsidP="00545F36">
      <w:pPr>
        <w:spacing w:after="0" w:line="360" w:lineRule="auto"/>
        <w:ind w:right="-13"/>
        <w:contextualSpacing/>
        <w:jc w:val="both"/>
        <w:rPr>
          <w:rFonts w:ascii="Century Gothic" w:hAnsi="Century Gothic" w:cs="Arial"/>
          <w:sz w:val="16"/>
          <w:szCs w:val="16"/>
        </w:rPr>
      </w:pPr>
    </w:p>
    <w:p w14:paraId="1866F06E" w14:textId="10C57561" w:rsidR="00545F36" w:rsidRPr="00F7379E" w:rsidRDefault="00545F36" w:rsidP="00545F36">
      <w:pPr>
        <w:spacing w:after="0" w:line="360" w:lineRule="auto"/>
        <w:ind w:right="-13"/>
        <w:contextualSpacing/>
        <w:jc w:val="both"/>
        <w:rPr>
          <w:rFonts w:ascii="Century Gothic" w:hAnsi="Century Gothic" w:cs="Arial"/>
          <w:sz w:val="24"/>
          <w:szCs w:val="24"/>
        </w:rPr>
      </w:pPr>
      <w:r w:rsidRPr="00F7379E">
        <w:rPr>
          <w:rFonts w:ascii="Century Gothic" w:hAnsi="Century Gothic" w:cs="Arial"/>
          <w:sz w:val="24"/>
          <w:szCs w:val="24"/>
        </w:rPr>
        <w:t xml:space="preserve">Se plantea modernizar e implementar nuevas tecnologías de </w:t>
      </w:r>
      <w:r w:rsidR="008116B8" w:rsidRPr="00F7379E">
        <w:rPr>
          <w:rFonts w:ascii="Century Gothic" w:hAnsi="Century Gothic" w:cs="Arial"/>
          <w:sz w:val="24"/>
          <w:szCs w:val="24"/>
        </w:rPr>
        <w:t>información, para</w:t>
      </w:r>
      <w:r w:rsidRPr="00F7379E">
        <w:rPr>
          <w:rFonts w:ascii="Century Gothic" w:hAnsi="Century Gothic" w:cs="Arial"/>
          <w:sz w:val="24"/>
          <w:szCs w:val="24"/>
        </w:rPr>
        <w:t xml:space="preserve"> llevar a la vanguardia el Poder Legislativo, así como implementar nuevos equipos de telecomunicaciones,</w:t>
      </w:r>
      <w:r w:rsidR="00F7379E" w:rsidRPr="00F7379E">
        <w:rPr>
          <w:rFonts w:ascii="Century Gothic" w:hAnsi="Century Gothic" w:cs="Arial"/>
          <w:sz w:val="24"/>
          <w:szCs w:val="24"/>
        </w:rPr>
        <w:t xml:space="preserve"> equipo de cómputo y software especializado. </w:t>
      </w:r>
    </w:p>
    <w:p w14:paraId="40226A9A" w14:textId="77777777" w:rsidR="00545F36" w:rsidRPr="00F7379E" w:rsidRDefault="00545F36" w:rsidP="00545F36">
      <w:pPr>
        <w:spacing w:after="0" w:line="360" w:lineRule="auto"/>
        <w:ind w:right="-13"/>
        <w:contextualSpacing/>
        <w:jc w:val="both"/>
        <w:rPr>
          <w:rFonts w:ascii="Century Gothic" w:hAnsi="Century Gothic" w:cs="Arial"/>
          <w:sz w:val="16"/>
          <w:szCs w:val="16"/>
        </w:rPr>
      </w:pPr>
    </w:p>
    <w:p w14:paraId="03606A18" w14:textId="77777777" w:rsidR="00545F36" w:rsidRPr="00F7379E" w:rsidRDefault="00545F36" w:rsidP="00545F36">
      <w:pPr>
        <w:spacing w:after="0" w:line="360" w:lineRule="auto"/>
        <w:ind w:right="-13"/>
        <w:contextualSpacing/>
        <w:jc w:val="both"/>
        <w:rPr>
          <w:rFonts w:ascii="Century Gothic" w:hAnsi="Century Gothic" w:cs="Arial"/>
          <w:sz w:val="24"/>
          <w:szCs w:val="24"/>
        </w:rPr>
      </w:pPr>
    </w:p>
    <w:p w14:paraId="24D2CD86" w14:textId="5AAD6755" w:rsidR="00545F36" w:rsidRPr="00F7379E" w:rsidRDefault="00545F36" w:rsidP="00545F36">
      <w:pPr>
        <w:spacing w:after="0" w:line="360" w:lineRule="auto"/>
        <w:ind w:right="-13"/>
        <w:contextualSpacing/>
        <w:jc w:val="both"/>
        <w:rPr>
          <w:rFonts w:ascii="Century Gothic" w:hAnsi="Century Gothic" w:cs="Arial"/>
          <w:sz w:val="24"/>
          <w:szCs w:val="24"/>
        </w:rPr>
      </w:pPr>
      <w:r w:rsidRPr="00F7379E">
        <w:rPr>
          <w:rFonts w:ascii="Century Gothic" w:hAnsi="Century Gothic" w:cs="Arial"/>
          <w:sz w:val="24"/>
          <w:szCs w:val="24"/>
        </w:rPr>
        <w:t>Así pues, en una suma de los conceptos 1000, 2000, 3000, 4000 y 5000, en el anteproyecto de presupuesto para el ejercicio 202</w:t>
      </w:r>
      <w:r w:rsidR="008116B8" w:rsidRPr="00F7379E">
        <w:rPr>
          <w:rFonts w:ascii="Century Gothic" w:hAnsi="Century Gothic" w:cs="Arial"/>
          <w:sz w:val="24"/>
          <w:szCs w:val="24"/>
        </w:rPr>
        <w:t>5</w:t>
      </w:r>
      <w:r w:rsidRPr="00F7379E">
        <w:rPr>
          <w:rFonts w:ascii="Century Gothic" w:hAnsi="Century Gothic" w:cs="Arial"/>
          <w:sz w:val="24"/>
          <w:szCs w:val="24"/>
        </w:rPr>
        <w:t xml:space="preserve"> del H. Congreso del Estado, se proyecta un total de $ </w:t>
      </w:r>
      <w:r w:rsidR="00227A01">
        <w:rPr>
          <w:rFonts w:ascii="Century Gothic" w:hAnsi="Century Gothic" w:cs="Arial"/>
          <w:sz w:val="24"/>
          <w:szCs w:val="24"/>
        </w:rPr>
        <w:t>820</w:t>
      </w:r>
      <w:r w:rsidR="00F7379E" w:rsidRPr="00F7379E">
        <w:rPr>
          <w:rFonts w:ascii="Century Gothic" w:hAnsi="Century Gothic" w:cs="Arial"/>
          <w:sz w:val="24"/>
          <w:szCs w:val="24"/>
        </w:rPr>
        <w:t>,</w:t>
      </w:r>
      <w:r w:rsidR="00227A01">
        <w:rPr>
          <w:rFonts w:ascii="Century Gothic" w:hAnsi="Century Gothic" w:cs="Arial"/>
          <w:sz w:val="24"/>
          <w:szCs w:val="24"/>
        </w:rPr>
        <w:t>581</w:t>
      </w:r>
      <w:r w:rsidR="00F7379E" w:rsidRPr="00F7379E">
        <w:rPr>
          <w:rFonts w:ascii="Century Gothic" w:hAnsi="Century Gothic" w:cs="Arial"/>
          <w:sz w:val="24"/>
          <w:szCs w:val="24"/>
        </w:rPr>
        <w:t>,</w:t>
      </w:r>
      <w:r w:rsidR="00227A01">
        <w:rPr>
          <w:rFonts w:ascii="Century Gothic" w:hAnsi="Century Gothic" w:cs="Arial"/>
          <w:sz w:val="24"/>
          <w:szCs w:val="24"/>
        </w:rPr>
        <w:t>035</w:t>
      </w:r>
      <w:r w:rsidR="00F7379E" w:rsidRPr="00F7379E">
        <w:rPr>
          <w:rFonts w:ascii="Century Gothic" w:hAnsi="Century Gothic" w:cs="Arial"/>
          <w:sz w:val="24"/>
          <w:szCs w:val="24"/>
        </w:rPr>
        <w:t xml:space="preserve"> </w:t>
      </w:r>
      <w:r w:rsidRPr="00F7379E">
        <w:rPr>
          <w:rFonts w:ascii="Century Gothic" w:hAnsi="Century Gothic" w:cs="Arial"/>
          <w:sz w:val="24"/>
          <w:szCs w:val="24"/>
        </w:rPr>
        <w:t xml:space="preserve">pesos. </w:t>
      </w:r>
    </w:p>
    <w:p w14:paraId="46234700" w14:textId="77777777" w:rsidR="00545F36" w:rsidRPr="00F7379E" w:rsidRDefault="00545F36" w:rsidP="00545F36">
      <w:pPr>
        <w:spacing w:after="0" w:line="360" w:lineRule="auto"/>
        <w:ind w:right="-13"/>
        <w:contextualSpacing/>
        <w:jc w:val="both"/>
        <w:rPr>
          <w:rFonts w:ascii="Century Gothic" w:hAnsi="Century Gothic" w:cs="Arial"/>
          <w:sz w:val="24"/>
          <w:szCs w:val="24"/>
        </w:rPr>
      </w:pPr>
    </w:p>
    <w:tbl>
      <w:tblPr>
        <w:tblW w:w="8855"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250"/>
        <w:gridCol w:w="4896"/>
        <w:gridCol w:w="2709"/>
      </w:tblGrid>
      <w:tr w:rsidR="00545F36" w:rsidRPr="00F7379E" w14:paraId="1055374A" w14:textId="77777777" w:rsidTr="00FB7EE6">
        <w:trPr>
          <w:trHeight w:val="529"/>
        </w:trPr>
        <w:tc>
          <w:tcPr>
            <w:tcW w:w="1003" w:type="dxa"/>
            <w:tcBorders>
              <w:bottom w:val="nil"/>
              <w:right w:val="nil"/>
            </w:tcBorders>
            <w:shd w:val="clear" w:color="auto" w:fill="000000"/>
            <w:hideMark/>
          </w:tcPr>
          <w:p w14:paraId="5267A31D" w14:textId="77777777" w:rsidR="00545F36" w:rsidRPr="00F7379E" w:rsidRDefault="00545F36" w:rsidP="00FB7EE6">
            <w:pPr>
              <w:spacing w:after="0" w:line="240" w:lineRule="auto"/>
              <w:jc w:val="center"/>
              <w:rPr>
                <w:rFonts w:ascii="Century Gothic" w:eastAsia="Times New Roman" w:hAnsi="Century Gothic" w:cs="Calibri"/>
                <w:b/>
                <w:bCs/>
                <w:color w:val="FFFFFF"/>
                <w:lang w:eastAsia="es-MX"/>
              </w:rPr>
            </w:pPr>
            <w:r w:rsidRPr="00F7379E">
              <w:rPr>
                <w:rFonts w:ascii="Century Gothic" w:eastAsia="Times New Roman" w:hAnsi="Century Gothic" w:cs="Calibri"/>
                <w:b/>
                <w:bCs/>
                <w:color w:val="FFFFFF"/>
                <w:lang w:eastAsia="es-MX"/>
              </w:rPr>
              <w:t xml:space="preserve">CAPITULO </w:t>
            </w:r>
          </w:p>
        </w:tc>
        <w:tc>
          <w:tcPr>
            <w:tcW w:w="5143" w:type="dxa"/>
            <w:shd w:val="clear" w:color="auto" w:fill="000000"/>
            <w:hideMark/>
          </w:tcPr>
          <w:p w14:paraId="6CE980C0" w14:textId="77777777" w:rsidR="00545F36" w:rsidRPr="00F7379E" w:rsidRDefault="00545F36" w:rsidP="00FB7EE6">
            <w:pPr>
              <w:spacing w:after="0" w:line="240" w:lineRule="auto"/>
              <w:jc w:val="center"/>
              <w:rPr>
                <w:rFonts w:ascii="Century Gothic" w:eastAsia="Times New Roman" w:hAnsi="Century Gothic" w:cs="Calibri"/>
                <w:b/>
                <w:bCs/>
                <w:color w:val="FFFFFF"/>
                <w:lang w:eastAsia="es-MX"/>
              </w:rPr>
            </w:pPr>
            <w:r w:rsidRPr="00F7379E">
              <w:rPr>
                <w:rFonts w:ascii="Century Gothic" w:eastAsia="Times New Roman" w:hAnsi="Century Gothic" w:cs="Calibri"/>
                <w:b/>
                <w:bCs/>
                <w:color w:val="FFFFFF"/>
                <w:lang w:eastAsia="es-MX"/>
              </w:rPr>
              <w:t>DESCRIPCIÓN</w:t>
            </w:r>
          </w:p>
        </w:tc>
        <w:tc>
          <w:tcPr>
            <w:tcW w:w="2709" w:type="dxa"/>
            <w:shd w:val="clear" w:color="auto" w:fill="000000"/>
            <w:hideMark/>
          </w:tcPr>
          <w:p w14:paraId="54FD3132" w14:textId="77777777" w:rsidR="00545F36" w:rsidRPr="00F7379E" w:rsidRDefault="00545F36" w:rsidP="00FB7EE6">
            <w:pPr>
              <w:spacing w:after="0" w:line="240" w:lineRule="auto"/>
              <w:jc w:val="center"/>
              <w:rPr>
                <w:rFonts w:ascii="Century Gothic" w:eastAsia="Times New Roman" w:hAnsi="Century Gothic" w:cs="Calibri"/>
                <w:b/>
                <w:bCs/>
                <w:color w:val="FFFFFF"/>
                <w:lang w:eastAsia="es-MX"/>
              </w:rPr>
            </w:pPr>
            <w:r w:rsidRPr="00F7379E">
              <w:rPr>
                <w:rFonts w:ascii="Century Gothic" w:eastAsia="Times New Roman" w:hAnsi="Century Gothic" w:cs="Calibri"/>
                <w:b/>
                <w:bCs/>
                <w:color w:val="FFFFFF"/>
                <w:lang w:eastAsia="es-MX"/>
              </w:rPr>
              <w:t xml:space="preserve"> Anteproyecto</w:t>
            </w:r>
            <w:r w:rsidRPr="00F7379E">
              <w:rPr>
                <w:rFonts w:ascii="Century Gothic" w:eastAsia="Times New Roman" w:hAnsi="Century Gothic" w:cs="Calibri"/>
                <w:b/>
                <w:bCs/>
                <w:color w:val="FFFFFF"/>
                <w:lang w:eastAsia="es-MX"/>
              </w:rPr>
              <w:br/>
              <w:t>presupuesto 2024</w:t>
            </w:r>
          </w:p>
        </w:tc>
      </w:tr>
      <w:tr w:rsidR="00545F36" w:rsidRPr="00F7379E" w14:paraId="41A8318D" w14:textId="77777777" w:rsidTr="00FB7EE6">
        <w:trPr>
          <w:trHeight w:val="423"/>
        </w:trPr>
        <w:tc>
          <w:tcPr>
            <w:tcW w:w="1003" w:type="dxa"/>
            <w:tcBorders>
              <w:top w:val="single" w:sz="4" w:space="0" w:color="000000"/>
              <w:bottom w:val="single" w:sz="4" w:space="0" w:color="000000"/>
              <w:right w:val="nil"/>
            </w:tcBorders>
            <w:shd w:val="clear" w:color="auto" w:fill="FFFFFF"/>
            <w:noWrap/>
            <w:hideMark/>
          </w:tcPr>
          <w:p w14:paraId="3036C97B" w14:textId="77777777" w:rsidR="00545F36" w:rsidRPr="00F7379E" w:rsidRDefault="00545F36" w:rsidP="00FB7EE6">
            <w:pPr>
              <w:spacing w:after="0" w:line="240" w:lineRule="auto"/>
              <w:jc w:val="center"/>
              <w:rPr>
                <w:rFonts w:ascii="Century Gothic" w:eastAsia="Times New Roman" w:hAnsi="Century Gothic" w:cs="Calibri"/>
                <w:b/>
                <w:bCs/>
                <w:color w:val="000000"/>
                <w:lang w:eastAsia="es-MX"/>
              </w:rPr>
            </w:pPr>
            <w:r w:rsidRPr="00F7379E">
              <w:rPr>
                <w:rFonts w:ascii="Century Gothic" w:eastAsia="Times New Roman" w:hAnsi="Century Gothic" w:cs="Calibri"/>
                <w:b/>
                <w:bCs/>
                <w:color w:val="000000"/>
                <w:lang w:eastAsia="es-MX"/>
              </w:rPr>
              <w:t>1000</w:t>
            </w:r>
          </w:p>
        </w:tc>
        <w:tc>
          <w:tcPr>
            <w:tcW w:w="5143" w:type="dxa"/>
            <w:tcBorders>
              <w:top w:val="single" w:sz="4" w:space="0" w:color="000000"/>
              <w:bottom w:val="single" w:sz="4" w:space="0" w:color="000000"/>
            </w:tcBorders>
            <w:shd w:val="clear" w:color="auto" w:fill="auto"/>
            <w:hideMark/>
          </w:tcPr>
          <w:p w14:paraId="40DC44FB" w14:textId="77777777" w:rsidR="00545F36" w:rsidRPr="00F7379E" w:rsidRDefault="00545F36" w:rsidP="00FB7EE6">
            <w:pPr>
              <w:spacing w:after="0" w:line="240" w:lineRule="auto"/>
              <w:jc w:val="center"/>
              <w:rPr>
                <w:rFonts w:ascii="Century Gothic" w:eastAsia="Times New Roman" w:hAnsi="Century Gothic" w:cs="Calibri"/>
                <w:color w:val="000000"/>
                <w:lang w:eastAsia="es-MX"/>
              </w:rPr>
            </w:pPr>
            <w:r w:rsidRPr="00F7379E">
              <w:rPr>
                <w:rFonts w:ascii="Century Gothic" w:eastAsia="Times New Roman" w:hAnsi="Century Gothic" w:cs="Calibri"/>
                <w:color w:val="000000"/>
                <w:lang w:eastAsia="es-MX"/>
              </w:rPr>
              <w:t>SERVICIOS PERSONALES</w:t>
            </w:r>
          </w:p>
        </w:tc>
        <w:tc>
          <w:tcPr>
            <w:tcW w:w="2709" w:type="dxa"/>
            <w:tcBorders>
              <w:top w:val="single" w:sz="4" w:space="0" w:color="000000"/>
              <w:bottom w:val="single" w:sz="4" w:space="0" w:color="000000"/>
            </w:tcBorders>
            <w:shd w:val="clear" w:color="auto" w:fill="auto"/>
            <w:noWrap/>
          </w:tcPr>
          <w:p w14:paraId="5D4F2E18" w14:textId="10D19826" w:rsidR="00545F36" w:rsidRPr="00F7379E" w:rsidRDefault="00545F36" w:rsidP="00FB7EE6">
            <w:pPr>
              <w:spacing w:after="0" w:line="240" w:lineRule="auto"/>
              <w:jc w:val="right"/>
              <w:rPr>
                <w:rFonts w:ascii="Century Gothic" w:eastAsia="Times New Roman" w:hAnsi="Century Gothic" w:cs="Calibri"/>
                <w:color w:val="000000"/>
                <w:lang w:eastAsia="es-MX"/>
              </w:rPr>
            </w:pPr>
            <w:r w:rsidRPr="00F7379E">
              <w:rPr>
                <w:rFonts w:ascii="Century Gothic" w:eastAsia="Times New Roman" w:hAnsi="Century Gothic" w:cs="Calibri"/>
                <w:color w:val="000000"/>
                <w:lang w:eastAsia="es-MX"/>
              </w:rPr>
              <w:t>$</w:t>
            </w:r>
            <w:r w:rsidR="00F7379E" w:rsidRPr="00F7379E">
              <w:rPr>
                <w:rFonts w:ascii="Century Gothic" w:eastAsia="Times New Roman" w:hAnsi="Century Gothic" w:cs="Calibri"/>
                <w:color w:val="000000"/>
                <w:lang w:eastAsia="es-MX"/>
              </w:rPr>
              <w:t>350,929,189</w:t>
            </w:r>
            <w:r w:rsidRPr="00F7379E">
              <w:rPr>
                <w:rFonts w:ascii="Century Gothic" w:eastAsia="Times New Roman" w:hAnsi="Century Gothic" w:cs="Calibri"/>
                <w:color w:val="000000"/>
                <w:lang w:eastAsia="es-MX"/>
              </w:rPr>
              <w:t xml:space="preserve"> </w:t>
            </w:r>
          </w:p>
        </w:tc>
      </w:tr>
      <w:tr w:rsidR="00545F36" w:rsidRPr="00F7379E" w14:paraId="3FB6C898" w14:textId="77777777" w:rsidTr="00FB7EE6">
        <w:trPr>
          <w:trHeight w:val="423"/>
        </w:trPr>
        <w:tc>
          <w:tcPr>
            <w:tcW w:w="1003" w:type="dxa"/>
            <w:tcBorders>
              <w:right w:val="nil"/>
            </w:tcBorders>
            <w:shd w:val="clear" w:color="auto" w:fill="FFFFFF"/>
            <w:noWrap/>
            <w:hideMark/>
          </w:tcPr>
          <w:p w14:paraId="6C81B819" w14:textId="77777777" w:rsidR="00545F36" w:rsidRPr="00F7379E" w:rsidRDefault="00545F36" w:rsidP="00FB7EE6">
            <w:pPr>
              <w:spacing w:after="0" w:line="240" w:lineRule="auto"/>
              <w:jc w:val="center"/>
              <w:rPr>
                <w:rFonts w:ascii="Century Gothic" w:eastAsia="Times New Roman" w:hAnsi="Century Gothic" w:cs="Calibri"/>
                <w:b/>
                <w:bCs/>
                <w:color w:val="000000"/>
                <w:lang w:eastAsia="es-MX"/>
              </w:rPr>
            </w:pPr>
            <w:r w:rsidRPr="00F7379E">
              <w:rPr>
                <w:rFonts w:ascii="Century Gothic" w:eastAsia="Times New Roman" w:hAnsi="Century Gothic" w:cs="Calibri"/>
                <w:b/>
                <w:bCs/>
                <w:color w:val="000000"/>
                <w:lang w:eastAsia="es-MX"/>
              </w:rPr>
              <w:t>2000</w:t>
            </w:r>
          </w:p>
        </w:tc>
        <w:tc>
          <w:tcPr>
            <w:tcW w:w="5143" w:type="dxa"/>
            <w:shd w:val="clear" w:color="auto" w:fill="auto"/>
            <w:hideMark/>
          </w:tcPr>
          <w:p w14:paraId="47809B08" w14:textId="77777777" w:rsidR="00545F36" w:rsidRPr="00F7379E" w:rsidRDefault="00545F36" w:rsidP="00FB7EE6">
            <w:pPr>
              <w:spacing w:after="0" w:line="240" w:lineRule="auto"/>
              <w:jc w:val="center"/>
              <w:rPr>
                <w:rFonts w:ascii="Century Gothic" w:eastAsia="Times New Roman" w:hAnsi="Century Gothic" w:cs="Calibri"/>
                <w:color w:val="000000"/>
                <w:lang w:eastAsia="es-MX"/>
              </w:rPr>
            </w:pPr>
            <w:r w:rsidRPr="00F7379E">
              <w:rPr>
                <w:rFonts w:ascii="Century Gothic" w:eastAsia="Times New Roman" w:hAnsi="Century Gothic" w:cs="Calibri"/>
                <w:color w:val="000000"/>
                <w:lang w:eastAsia="es-MX"/>
              </w:rPr>
              <w:t>MATERIALES Y SUMINISTROS</w:t>
            </w:r>
          </w:p>
        </w:tc>
        <w:tc>
          <w:tcPr>
            <w:tcW w:w="2709" w:type="dxa"/>
            <w:shd w:val="clear" w:color="auto" w:fill="auto"/>
            <w:noWrap/>
          </w:tcPr>
          <w:p w14:paraId="2BC856CD" w14:textId="4127D6A1" w:rsidR="00545F36" w:rsidRPr="00F7379E" w:rsidRDefault="00545F36" w:rsidP="00FB7EE6">
            <w:pPr>
              <w:spacing w:after="0" w:line="240" w:lineRule="auto"/>
              <w:jc w:val="right"/>
              <w:rPr>
                <w:rFonts w:ascii="Century Gothic" w:eastAsia="Times New Roman" w:hAnsi="Century Gothic" w:cs="Calibri"/>
                <w:color w:val="000000"/>
                <w:lang w:eastAsia="es-MX"/>
              </w:rPr>
            </w:pPr>
            <w:r w:rsidRPr="00F7379E">
              <w:rPr>
                <w:rFonts w:ascii="Century Gothic" w:eastAsia="Times New Roman" w:hAnsi="Century Gothic" w:cs="Calibri"/>
                <w:color w:val="000000"/>
                <w:lang w:eastAsia="es-MX"/>
              </w:rPr>
              <w:t>$</w:t>
            </w:r>
            <w:r w:rsidR="00F7379E" w:rsidRPr="00F7379E">
              <w:rPr>
                <w:rFonts w:ascii="Century Gothic" w:eastAsia="Times New Roman" w:hAnsi="Century Gothic" w:cs="Calibri"/>
                <w:color w:val="000000"/>
                <w:lang w:eastAsia="es-MX"/>
              </w:rPr>
              <w:t>35,154,791</w:t>
            </w:r>
            <w:r w:rsidRPr="00F7379E">
              <w:rPr>
                <w:rFonts w:ascii="Century Gothic" w:eastAsia="Times New Roman" w:hAnsi="Century Gothic" w:cs="Calibri"/>
                <w:color w:val="000000"/>
                <w:lang w:eastAsia="es-MX"/>
              </w:rPr>
              <w:t xml:space="preserve"> </w:t>
            </w:r>
          </w:p>
        </w:tc>
      </w:tr>
      <w:tr w:rsidR="00545F36" w:rsidRPr="00F7379E" w14:paraId="39ADE914" w14:textId="77777777" w:rsidTr="00FB7EE6">
        <w:trPr>
          <w:trHeight w:val="423"/>
        </w:trPr>
        <w:tc>
          <w:tcPr>
            <w:tcW w:w="1003" w:type="dxa"/>
            <w:tcBorders>
              <w:top w:val="single" w:sz="4" w:space="0" w:color="000000"/>
              <w:bottom w:val="single" w:sz="4" w:space="0" w:color="000000"/>
              <w:right w:val="nil"/>
            </w:tcBorders>
            <w:shd w:val="clear" w:color="auto" w:fill="FFFFFF"/>
            <w:noWrap/>
            <w:hideMark/>
          </w:tcPr>
          <w:p w14:paraId="623A4C0E" w14:textId="77777777" w:rsidR="00545F36" w:rsidRPr="00F7379E" w:rsidRDefault="00545F36" w:rsidP="00FB7EE6">
            <w:pPr>
              <w:spacing w:after="0" w:line="240" w:lineRule="auto"/>
              <w:jc w:val="center"/>
              <w:rPr>
                <w:rFonts w:ascii="Century Gothic" w:eastAsia="Times New Roman" w:hAnsi="Century Gothic" w:cs="Calibri"/>
                <w:b/>
                <w:bCs/>
                <w:color w:val="000000"/>
                <w:lang w:eastAsia="es-MX"/>
              </w:rPr>
            </w:pPr>
            <w:r w:rsidRPr="00F7379E">
              <w:rPr>
                <w:rFonts w:ascii="Century Gothic" w:eastAsia="Times New Roman" w:hAnsi="Century Gothic" w:cs="Calibri"/>
                <w:b/>
                <w:bCs/>
                <w:color w:val="000000"/>
                <w:lang w:eastAsia="es-MX"/>
              </w:rPr>
              <w:lastRenderedPageBreak/>
              <w:t>3000</w:t>
            </w:r>
          </w:p>
        </w:tc>
        <w:tc>
          <w:tcPr>
            <w:tcW w:w="5143" w:type="dxa"/>
            <w:tcBorders>
              <w:top w:val="single" w:sz="4" w:space="0" w:color="000000"/>
              <w:bottom w:val="single" w:sz="4" w:space="0" w:color="000000"/>
            </w:tcBorders>
            <w:shd w:val="clear" w:color="auto" w:fill="auto"/>
            <w:hideMark/>
          </w:tcPr>
          <w:p w14:paraId="718490F2" w14:textId="77777777" w:rsidR="00545F36" w:rsidRPr="00F7379E" w:rsidRDefault="00545F36" w:rsidP="00FB7EE6">
            <w:pPr>
              <w:spacing w:after="0" w:line="240" w:lineRule="auto"/>
              <w:jc w:val="center"/>
              <w:rPr>
                <w:rFonts w:ascii="Century Gothic" w:eastAsia="Times New Roman" w:hAnsi="Century Gothic" w:cs="Calibri"/>
                <w:color w:val="000000"/>
                <w:lang w:eastAsia="es-MX"/>
              </w:rPr>
            </w:pPr>
            <w:r w:rsidRPr="00F7379E">
              <w:rPr>
                <w:rFonts w:ascii="Century Gothic" w:eastAsia="Times New Roman" w:hAnsi="Century Gothic" w:cs="Calibri"/>
                <w:color w:val="000000"/>
                <w:lang w:eastAsia="es-MX"/>
              </w:rPr>
              <w:t>SERVICIOS GENERALES</w:t>
            </w:r>
          </w:p>
        </w:tc>
        <w:tc>
          <w:tcPr>
            <w:tcW w:w="2709" w:type="dxa"/>
            <w:tcBorders>
              <w:top w:val="single" w:sz="4" w:space="0" w:color="000000"/>
              <w:bottom w:val="single" w:sz="4" w:space="0" w:color="000000"/>
            </w:tcBorders>
            <w:shd w:val="clear" w:color="auto" w:fill="auto"/>
            <w:noWrap/>
          </w:tcPr>
          <w:p w14:paraId="05B98848" w14:textId="12660416" w:rsidR="00545F36" w:rsidRPr="00F7379E" w:rsidRDefault="00545F36" w:rsidP="00FB7EE6">
            <w:pPr>
              <w:spacing w:after="0" w:line="240" w:lineRule="auto"/>
              <w:jc w:val="right"/>
              <w:rPr>
                <w:rFonts w:ascii="Century Gothic" w:eastAsia="Times New Roman" w:hAnsi="Century Gothic" w:cs="Calibri"/>
                <w:color w:val="000000"/>
                <w:lang w:eastAsia="es-MX"/>
              </w:rPr>
            </w:pPr>
            <w:r w:rsidRPr="00F7379E">
              <w:rPr>
                <w:rFonts w:ascii="Century Gothic" w:eastAsia="Times New Roman" w:hAnsi="Century Gothic" w:cs="Calibri"/>
                <w:color w:val="000000"/>
                <w:lang w:eastAsia="es-MX"/>
              </w:rPr>
              <w:t>$</w:t>
            </w:r>
            <w:r w:rsidR="00227A01">
              <w:rPr>
                <w:rFonts w:ascii="Century Gothic" w:eastAsia="Times New Roman" w:hAnsi="Century Gothic" w:cs="Calibri"/>
                <w:color w:val="000000"/>
                <w:lang w:eastAsia="es-MX"/>
              </w:rPr>
              <w:t>308,865,718</w:t>
            </w:r>
            <w:r w:rsidRPr="00F7379E">
              <w:rPr>
                <w:rFonts w:ascii="Century Gothic" w:eastAsia="Times New Roman" w:hAnsi="Century Gothic" w:cs="Calibri"/>
                <w:color w:val="000000"/>
                <w:lang w:eastAsia="es-MX"/>
              </w:rPr>
              <w:t xml:space="preserve"> </w:t>
            </w:r>
          </w:p>
        </w:tc>
      </w:tr>
      <w:tr w:rsidR="00545F36" w:rsidRPr="00F7379E" w14:paraId="14D7A8EF" w14:textId="77777777" w:rsidTr="00FB7EE6">
        <w:trPr>
          <w:trHeight w:val="529"/>
        </w:trPr>
        <w:tc>
          <w:tcPr>
            <w:tcW w:w="1003" w:type="dxa"/>
            <w:tcBorders>
              <w:right w:val="nil"/>
            </w:tcBorders>
            <w:shd w:val="clear" w:color="auto" w:fill="FFFFFF"/>
            <w:noWrap/>
            <w:hideMark/>
          </w:tcPr>
          <w:p w14:paraId="5FD38393" w14:textId="77777777" w:rsidR="00545F36" w:rsidRPr="00F7379E" w:rsidRDefault="00545F36" w:rsidP="00FB7EE6">
            <w:pPr>
              <w:spacing w:after="0" w:line="240" w:lineRule="auto"/>
              <w:jc w:val="center"/>
              <w:rPr>
                <w:rFonts w:ascii="Century Gothic" w:eastAsia="Times New Roman" w:hAnsi="Century Gothic" w:cs="Calibri"/>
                <w:b/>
                <w:bCs/>
                <w:color w:val="000000"/>
                <w:lang w:eastAsia="es-MX"/>
              </w:rPr>
            </w:pPr>
            <w:r w:rsidRPr="00F7379E">
              <w:rPr>
                <w:rFonts w:ascii="Century Gothic" w:eastAsia="Times New Roman" w:hAnsi="Century Gothic" w:cs="Calibri"/>
                <w:b/>
                <w:bCs/>
                <w:color w:val="000000"/>
                <w:lang w:eastAsia="es-MX"/>
              </w:rPr>
              <w:t>4000</w:t>
            </w:r>
          </w:p>
        </w:tc>
        <w:tc>
          <w:tcPr>
            <w:tcW w:w="5143" w:type="dxa"/>
            <w:shd w:val="clear" w:color="auto" w:fill="auto"/>
            <w:hideMark/>
          </w:tcPr>
          <w:p w14:paraId="506B7A0A" w14:textId="77777777" w:rsidR="00545F36" w:rsidRPr="00F7379E" w:rsidRDefault="00545F36" w:rsidP="00FB7EE6">
            <w:pPr>
              <w:spacing w:after="0" w:line="240" w:lineRule="auto"/>
              <w:jc w:val="center"/>
              <w:rPr>
                <w:rFonts w:ascii="Century Gothic" w:eastAsia="Times New Roman" w:hAnsi="Century Gothic" w:cs="Calibri"/>
                <w:color w:val="000000"/>
                <w:lang w:eastAsia="es-MX"/>
              </w:rPr>
            </w:pPr>
            <w:r w:rsidRPr="00F7379E">
              <w:rPr>
                <w:rFonts w:ascii="Century Gothic" w:eastAsia="Times New Roman" w:hAnsi="Century Gothic" w:cs="Calibri"/>
                <w:color w:val="000000"/>
                <w:lang w:eastAsia="es-MX"/>
              </w:rPr>
              <w:t>TRANSFERENCIAS, ASIGNACIONES, SUBSIDIOS Y OTRAS AYUDAS</w:t>
            </w:r>
          </w:p>
        </w:tc>
        <w:tc>
          <w:tcPr>
            <w:tcW w:w="2709" w:type="dxa"/>
            <w:shd w:val="clear" w:color="auto" w:fill="auto"/>
            <w:noWrap/>
          </w:tcPr>
          <w:p w14:paraId="4635B117" w14:textId="6A6B5EB2" w:rsidR="00545F36" w:rsidRPr="00F7379E" w:rsidRDefault="00545F36" w:rsidP="00FB7EE6">
            <w:pPr>
              <w:spacing w:after="0" w:line="240" w:lineRule="auto"/>
              <w:jc w:val="right"/>
              <w:rPr>
                <w:rFonts w:ascii="Century Gothic" w:eastAsia="Times New Roman" w:hAnsi="Century Gothic" w:cs="Calibri"/>
                <w:color w:val="000000"/>
                <w:lang w:eastAsia="es-MX"/>
              </w:rPr>
            </w:pPr>
            <w:r w:rsidRPr="00F7379E">
              <w:rPr>
                <w:rFonts w:ascii="Century Gothic" w:eastAsia="Times New Roman" w:hAnsi="Century Gothic" w:cs="Calibri"/>
                <w:color w:val="000000"/>
                <w:lang w:eastAsia="es-MX"/>
              </w:rPr>
              <w:t>$</w:t>
            </w:r>
            <w:r w:rsidR="00F7379E" w:rsidRPr="00F7379E">
              <w:rPr>
                <w:rFonts w:ascii="Century Gothic" w:eastAsia="Times New Roman" w:hAnsi="Century Gothic" w:cs="Calibri"/>
                <w:color w:val="000000"/>
                <w:lang w:eastAsia="es-MX"/>
              </w:rPr>
              <w:t>63,173,540</w:t>
            </w:r>
            <w:r w:rsidRPr="00F7379E">
              <w:rPr>
                <w:rFonts w:ascii="Century Gothic" w:eastAsia="Times New Roman" w:hAnsi="Century Gothic" w:cs="Calibri"/>
                <w:color w:val="000000"/>
                <w:lang w:eastAsia="es-MX"/>
              </w:rPr>
              <w:t xml:space="preserve"> </w:t>
            </w:r>
          </w:p>
        </w:tc>
      </w:tr>
      <w:tr w:rsidR="00545F36" w:rsidRPr="00F7379E" w14:paraId="422C2A02" w14:textId="77777777" w:rsidTr="00FB7EE6">
        <w:trPr>
          <w:trHeight w:val="529"/>
        </w:trPr>
        <w:tc>
          <w:tcPr>
            <w:tcW w:w="1003" w:type="dxa"/>
            <w:tcBorders>
              <w:top w:val="single" w:sz="4" w:space="0" w:color="000000"/>
              <w:bottom w:val="single" w:sz="4" w:space="0" w:color="000000"/>
              <w:right w:val="nil"/>
            </w:tcBorders>
            <w:shd w:val="clear" w:color="auto" w:fill="FFFFFF"/>
            <w:noWrap/>
            <w:hideMark/>
          </w:tcPr>
          <w:p w14:paraId="307889AE" w14:textId="77777777" w:rsidR="00545F36" w:rsidRPr="00F7379E" w:rsidRDefault="00545F36" w:rsidP="00FB7EE6">
            <w:pPr>
              <w:spacing w:after="0" w:line="240" w:lineRule="auto"/>
              <w:jc w:val="center"/>
              <w:rPr>
                <w:rFonts w:ascii="Century Gothic" w:eastAsia="Times New Roman" w:hAnsi="Century Gothic" w:cs="Calibri"/>
                <w:b/>
                <w:bCs/>
                <w:color w:val="000000"/>
                <w:lang w:eastAsia="es-MX"/>
              </w:rPr>
            </w:pPr>
            <w:r w:rsidRPr="00F7379E">
              <w:rPr>
                <w:rFonts w:ascii="Century Gothic" w:eastAsia="Times New Roman" w:hAnsi="Century Gothic" w:cs="Calibri"/>
                <w:b/>
                <w:bCs/>
                <w:color w:val="000000"/>
                <w:lang w:eastAsia="es-MX"/>
              </w:rPr>
              <w:t>5000</w:t>
            </w:r>
          </w:p>
        </w:tc>
        <w:tc>
          <w:tcPr>
            <w:tcW w:w="5143" w:type="dxa"/>
            <w:tcBorders>
              <w:top w:val="single" w:sz="4" w:space="0" w:color="000000"/>
              <w:bottom w:val="single" w:sz="4" w:space="0" w:color="000000"/>
            </w:tcBorders>
            <w:shd w:val="clear" w:color="auto" w:fill="auto"/>
            <w:hideMark/>
          </w:tcPr>
          <w:p w14:paraId="1B469C2C" w14:textId="77777777" w:rsidR="00545F36" w:rsidRPr="00F7379E" w:rsidRDefault="00545F36" w:rsidP="00FB7EE6">
            <w:pPr>
              <w:spacing w:after="0" w:line="240" w:lineRule="auto"/>
              <w:jc w:val="center"/>
              <w:rPr>
                <w:rFonts w:ascii="Century Gothic" w:eastAsia="Times New Roman" w:hAnsi="Century Gothic" w:cs="Calibri"/>
                <w:color w:val="000000"/>
                <w:lang w:eastAsia="es-MX"/>
              </w:rPr>
            </w:pPr>
            <w:r w:rsidRPr="00F7379E">
              <w:rPr>
                <w:rFonts w:ascii="Century Gothic" w:eastAsia="Times New Roman" w:hAnsi="Century Gothic" w:cs="Calibri"/>
                <w:color w:val="000000"/>
                <w:lang w:eastAsia="es-MX"/>
              </w:rPr>
              <w:t>BIENES MUEBLES, INMUEBLES E INTANGIBLES</w:t>
            </w:r>
          </w:p>
        </w:tc>
        <w:tc>
          <w:tcPr>
            <w:tcW w:w="2709" w:type="dxa"/>
            <w:tcBorders>
              <w:top w:val="single" w:sz="4" w:space="0" w:color="000000"/>
              <w:bottom w:val="single" w:sz="4" w:space="0" w:color="000000"/>
            </w:tcBorders>
            <w:shd w:val="clear" w:color="auto" w:fill="auto"/>
            <w:noWrap/>
          </w:tcPr>
          <w:p w14:paraId="7EE21427" w14:textId="53F43CB8" w:rsidR="00545F36" w:rsidRPr="00F7379E" w:rsidRDefault="00545F36" w:rsidP="00FB7EE6">
            <w:pPr>
              <w:spacing w:after="0" w:line="240" w:lineRule="auto"/>
              <w:jc w:val="right"/>
              <w:rPr>
                <w:rFonts w:ascii="Century Gothic" w:eastAsia="Times New Roman" w:hAnsi="Century Gothic" w:cs="Calibri"/>
                <w:color w:val="000000"/>
                <w:lang w:eastAsia="es-MX"/>
              </w:rPr>
            </w:pPr>
            <w:r w:rsidRPr="00F7379E">
              <w:rPr>
                <w:rFonts w:ascii="Century Gothic" w:eastAsia="Times New Roman" w:hAnsi="Century Gothic" w:cs="Calibri"/>
                <w:color w:val="000000"/>
                <w:lang w:eastAsia="es-MX"/>
              </w:rPr>
              <w:t>$</w:t>
            </w:r>
            <w:r w:rsidR="00F7379E" w:rsidRPr="00F7379E">
              <w:rPr>
                <w:rFonts w:ascii="Century Gothic" w:eastAsia="Times New Roman" w:hAnsi="Century Gothic" w:cs="Calibri"/>
                <w:color w:val="000000"/>
                <w:lang w:eastAsia="es-MX"/>
              </w:rPr>
              <w:t>62,457,797</w:t>
            </w:r>
            <w:r w:rsidRPr="00F7379E">
              <w:rPr>
                <w:rFonts w:ascii="Century Gothic" w:eastAsia="Times New Roman" w:hAnsi="Century Gothic" w:cs="Calibri"/>
                <w:color w:val="000000"/>
                <w:lang w:eastAsia="es-MX"/>
              </w:rPr>
              <w:t xml:space="preserve"> </w:t>
            </w:r>
          </w:p>
        </w:tc>
      </w:tr>
      <w:tr w:rsidR="00545F36" w:rsidRPr="00F7379E" w14:paraId="34087040" w14:textId="77777777" w:rsidTr="00FB7EE6">
        <w:trPr>
          <w:trHeight w:val="328"/>
        </w:trPr>
        <w:tc>
          <w:tcPr>
            <w:tcW w:w="6146" w:type="dxa"/>
            <w:gridSpan w:val="2"/>
            <w:tcBorders>
              <w:right w:val="nil"/>
            </w:tcBorders>
            <w:shd w:val="clear" w:color="auto" w:fill="FFFFFF"/>
            <w:noWrap/>
            <w:hideMark/>
          </w:tcPr>
          <w:p w14:paraId="335462B9" w14:textId="77777777" w:rsidR="00545F36" w:rsidRPr="00F7379E" w:rsidRDefault="00545F36" w:rsidP="00FB7EE6">
            <w:pPr>
              <w:spacing w:after="0" w:line="240" w:lineRule="auto"/>
              <w:jc w:val="center"/>
              <w:rPr>
                <w:rFonts w:ascii="Century Gothic" w:eastAsia="Times New Roman" w:hAnsi="Century Gothic" w:cs="Calibri"/>
                <w:b/>
                <w:bCs/>
                <w:color w:val="000000"/>
                <w:lang w:eastAsia="es-MX"/>
              </w:rPr>
            </w:pPr>
            <w:r w:rsidRPr="00F7379E">
              <w:rPr>
                <w:rFonts w:ascii="Century Gothic" w:eastAsia="Times New Roman" w:hAnsi="Century Gothic" w:cs="Calibri"/>
                <w:b/>
                <w:bCs/>
                <w:color w:val="000000"/>
                <w:lang w:eastAsia="es-MX"/>
              </w:rPr>
              <w:t>TOTAL</w:t>
            </w:r>
          </w:p>
        </w:tc>
        <w:tc>
          <w:tcPr>
            <w:tcW w:w="2709" w:type="dxa"/>
            <w:shd w:val="clear" w:color="auto" w:fill="auto"/>
            <w:noWrap/>
          </w:tcPr>
          <w:p w14:paraId="475C1E6F" w14:textId="4B1E91EF" w:rsidR="00545F36" w:rsidRPr="00F7379E" w:rsidRDefault="00545F36" w:rsidP="00FB7EE6">
            <w:pPr>
              <w:spacing w:after="0" w:line="240" w:lineRule="auto"/>
              <w:jc w:val="right"/>
              <w:rPr>
                <w:rFonts w:ascii="Century Gothic" w:eastAsia="Times New Roman" w:hAnsi="Century Gothic" w:cs="Calibri"/>
                <w:b/>
                <w:bCs/>
                <w:color w:val="000000"/>
                <w:lang w:eastAsia="es-MX"/>
              </w:rPr>
            </w:pPr>
            <w:r w:rsidRPr="00F7379E">
              <w:rPr>
                <w:rFonts w:ascii="Century Gothic" w:eastAsia="Times New Roman" w:hAnsi="Century Gothic" w:cs="Calibri"/>
                <w:b/>
                <w:color w:val="000000"/>
                <w:lang w:eastAsia="es-MX"/>
              </w:rPr>
              <w:t>$</w:t>
            </w:r>
            <w:r w:rsidR="00227A01">
              <w:rPr>
                <w:rFonts w:ascii="Century Gothic" w:eastAsia="Times New Roman" w:hAnsi="Century Gothic" w:cs="Calibri"/>
                <w:b/>
                <w:color w:val="000000"/>
                <w:lang w:eastAsia="es-MX"/>
              </w:rPr>
              <w:t>820,581,035</w:t>
            </w:r>
            <w:r w:rsidRPr="00F7379E">
              <w:rPr>
                <w:rFonts w:ascii="Century Gothic" w:eastAsia="Times New Roman" w:hAnsi="Century Gothic" w:cs="Calibri"/>
                <w:color w:val="000000"/>
                <w:lang w:eastAsia="es-MX"/>
              </w:rPr>
              <w:t xml:space="preserve"> </w:t>
            </w:r>
          </w:p>
        </w:tc>
      </w:tr>
    </w:tbl>
    <w:p w14:paraId="42C71E9E" w14:textId="77777777" w:rsidR="00545F36" w:rsidRPr="00F7379E" w:rsidRDefault="00545F36" w:rsidP="00545F36">
      <w:pPr>
        <w:spacing w:after="0" w:line="240" w:lineRule="auto"/>
        <w:ind w:left="720" w:right="-13"/>
        <w:contextualSpacing/>
        <w:jc w:val="both"/>
        <w:rPr>
          <w:rFonts w:ascii="Century Gothic" w:hAnsi="Century Gothic" w:cs="Arial"/>
          <w:sz w:val="24"/>
          <w:szCs w:val="24"/>
          <w:lang w:val="es-ES_tradnl"/>
        </w:rPr>
      </w:pPr>
    </w:p>
    <w:p w14:paraId="6BEE654B" w14:textId="3061A8AB" w:rsidR="00545F36" w:rsidRPr="00F7379E" w:rsidRDefault="00545F36" w:rsidP="00545F36">
      <w:pPr>
        <w:spacing w:after="0" w:line="240" w:lineRule="auto"/>
        <w:ind w:left="720" w:right="-13"/>
        <w:contextualSpacing/>
        <w:jc w:val="both"/>
        <w:rPr>
          <w:rFonts w:ascii="Century Gothic" w:hAnsi="Century Gothic" w:cs="Arial"/>
          <w:sz w:val="24"/>
          <w:szCs w:val="24"/>
          <w:lang w:val="es-ES_tradnl"/>
        </w:rPr>
      </w:pPr>
    </w:p>
    <w:p w14:paraId="33B0DC8B" w14:textId="77777777" w:rsidR="00545F36" w:rsidRPr="00F7379E" w:rsidRDefault="00545F36" w:rsidP="00545F36">
      <w:pPr>
        <w:spacing w:after="0" w:line="240" w:lineRule="auto"/>
        <w:ind w:left="720" w:right="-13"/>
        <w:contextualSpacing/>
        <w:jc w:val="both"/>
        <w:rPr>
          <w:rFonts w:ascii="Century Gothic" w:hAnsi="Century Gothic" w:cs="Arial"/>
          <w:sz w:val="24"/>
          <w:szCs w:val="24"/>
          <w:lang w:val="es-ES_tradnl"/>
        </w:rPr>
      </w:pPr>
    </w:p>
    <w:p w14:paraId="2309825C" w14:textId="25CA80A6" w:rsidR="00545F36" w:rsidRPr="00F7379E" w:rsidRDefault="00545F36" w:rsidP="00545F36">
      <w:pPr>
        <w:numPr>
          <w:ilvl w:val="0"/>
          <w:numId w:val="2"/>
        </w:numPr>
        <w:spacing w:line="360" w:lineRule="auto"/>
        <w:ind w:left="0" w:firstLine="0"/>
        <w:jc w:val="both"/>
        <w:rPr>
          <w:rFonts w:ascii="Century Gothic" w:hAnsi="Century Gothic" w:cs="Arial"/>
          <w:b/>
          <w:sz w:val="24"/>
          <w:szCs w:val="24"/>
          <w:lang w:val="es-ES_tradnl"/>
        </w:rPr>
      </w:pPr>
      <w:r w:rsidRPr="00F7379E">
        <w:rPr>
          <w:rFonts w:ascii="Century Gothic" w:hAnsi="Century Gothic" w:cs="Arial"/>
          <w:sz w:val="24"/>
          <w:szCs w:val="24"/>
          <w:lang w:val="es-ES_tradnl"/>
        </w:rPr>
        <w:t>En la misma lógica, el Lic. Héctor Acosta Félix, Auditor Superior del Estado, expuso el contenido d</w:t>
      </w:r>
      <w:r w:rsidR="003C780E">
        <w:rPr>
          <w:rFonts w:ascii="Century Gothic" w:hAnsi="Century Gothic" w:cs="Arial"/>
          <w:sz w:val="24"/>
          <w:szCs w:val="24"/>
          <w:lang w:val="es-ES_tradnl"/>
        </w:rPr>
        <w:t>el antep</w:t>
      </w:r>
      <w:r w:rsidRPr="00F7379E">
        <w:rPr>
          <w:rFonts w:ascii="Century Gothic" w:hAnsi="Century Gothic" w:cs="Arial"/>
          <w:sz w:val="24"/>
          <w:szCs w:val="24"/>
          <w:lang w:val="es-ES_tradnl"/>
        </w:rPr>
        <w:t>royecto de Presupuesto de Egresos de la Auditoría Superior del Estado para el 202</w:t>
      </w:r>
      <w:r w:rsidR="008116B8" w:rsidRPr="00F7379E">
        <w:rPr>
          <w:rFonts w:ascii="Century Gothic" w:hAnsi="Century Gothic" w:cs="Arial"/>
          <w:sz w:val="24"/>
          <w:szCs w:val="24"/>
          <w:lang w:val="es-ES_tradnl"/>
        </w:rPr>
        <w:t>5</w:t>
      </w:r>
      <w:r w:rsidRPr="00F7379E">
        <w:rPr>
          <w:rFonts w:ascii="Century Gothic" w:hAnsi="Century Gothic" w:cs="Arial"/>
          <w:sz w:val="24"/>
          <w:szCs w:val="24"/>
          <w:lang w:val="es-ES_tradnl"/>
        </w:rPr>
        <w:t>, destacando, entre otros temas, que se proyecta para el ejercicio de 202</w:t>
      </w:r>
      <w:r w:rsidR="008116B8" w:rsidRPr="00F7379E">
        <w:rPr>
          <w:rFonts w:ascii="Century Gothic" w:hAnsi="Century Gothic" w:cs="Arial"/>
          <w:sz w:val="24"/>
          <w:szCs w:val="24"/>
          <w:lang w:val="es-ES_tradnl"/>
        </w:rPr>
        <w:t>5</w:t>
      </w:r>
      <w:r w:rsidRPr="00F7379E">
        <w:rPr>
          <w:rFonts w:ascii="Century Gothic" w:hAnsi="Century Gothic" w:cs="Arial"/>
          <w:sz w:val="24"/>
          <w:szCs w:val="24"/>
          <w:lang w:val="es-ES_tradnl"/>
        </w:rPr>
        <w:t xml:space="preserve"> un presupuesto de $</w:t>
      </w:r>
      <w:r w:rsidR="009C3F81" w:rsidRPr="00F7379E">
        <w:rPr>
          <w:rFonts w:ascii="Century Gothic" w:hAnsi="Century Gothic" w:cs="Arial"/>
          <w:sz w:val="24"/>
          <w:szCs w:val="24"/>
          <w:lang w:val="es-ES_tradnl"/>
        </w:rPr>
        <w:t>242,222,467.22</w:t>
      </w:r>
      <w:r w:rsidRPr="00F7379E">
        <w:rPr>
          <w:rFonts w:ascii="Century Gothic" w:hAnsi="Century Gothic" w:cs="Arial"/>
          <w:sz w:val="24"/>
          <w:szCs w:val="24"/>
          <w:lang w:val="es-ES_tradnl"/>
        </w:rPr>
        <w:t xml:space="preserve"> pesos.</w:t>
      </w:r>
    </w:p>
    <w:p w14:paraId="3EDAD04C" w14:textId="77777777" w:rsidR="00545F36" w:rsidRPr="00F7379E" w:rsidRDefault="00545F36" w:rsidP="00545F36">
      <w:pPr>
        <w:pStyle w:val="Textodebloque"/>
        <w:tabs>
          <w:tab w:val="right" w:leader="hyphen" w:pos="641"/>
          <w:tab w:val="right" w:leader="hyphen" w:pos="8902"/>
        </w:tabs>
        <w:spacing w:line="240" w:lineRule="auto"/>
        <w:ind w:left="0" w:right="0"/>
        <w:rPr>
          <w:rFonts w:ascii="Century Gothic" w:hAnsi="Century Gothic" w:cs="Arial"/>
          <w:b w:val="0"/>
          <w:lang w:val="es-ES_tradnl"/>
        </w:rPr>
      </w:pPr>
    </w:p>
    <w:p w14:paraId="6B75DB62" w14:textId="77777777" w:rsidR="00545F36" w:rsidRPr="00F7379E" w:rsidRDefault="00545F36" w:rsidP="00545F36">
      <w:pPr>
        <w:spacing w:after="0" w:line="360" w:lineRule="auto"/>
        <w:ind w:right="-13"/>
        <w:contextualSpacing/>
        <w:rPr>
          <w:rFonts w:ascii="Century Gothic" w:hAnsi="Century Gothic" w:cs="Arial"/>
          <w:b/>
          <w:sz w:val="24"/>
          <w:szCs w:val="24"/>
        </w:rPr>
      </w:pPr>
      <w:r w:rsidRPr="00F7379E">
        <w:rPr>
          <w:rFonts w:ascii="Century Gothic" w:hAnsi="Century Gothic" w:cs="Arial"/>
          <w:b/>
          <w:sz w:val="24"/>
          <w:szCs w:val="24"/>
        </w:rPr>
        <w:t>Capítulo 1000- Servicios Personales</w:t>
      </w:r>
    </w:p>
    <w:p w14:paraId="4DC23911" w14:textId="64B62563" w:rsidR="00545F36" w:rsidRPr="00F7379E" w:rsidRDefault="00545F36" w:rsidP="00545F36">
      <w:pPr>
        <w:spacing w:after="0" w:line="360" w:lineRule="auto"/>
        <w:ind w:right="-13"/>
        <w:contextualSpacing/>
        <w:jc w:val="both"/>
        <w:rPr>
          <w:rFonts w:ascii="Century Gothic" w:hAnsi="Century Gothic" w:cs="Arial"/>
          <w:sz w:val="24"/>
          <w:szCs w:val="24"/>
          <w:lang w:val="es-ES_tradnl"/>
        </w:rPr>
      </w:pPr>
      <w:r w:rsidRPr="00F7379E">
        <w:rPr>
          <w:rFonts w:ascii="Century Gothic" w:hAnsi="Century Gothic" w:cs="Arial"/>
          <w:sz w:val="24"/>
          <w:szCs w:val="24"/>
          <w:lang w:val="es-ES_tradnl"/>
        </w:rPr>
        <w:t xml:space="preserve">Las razones del aumento en el gasto de capítulo 1000 obedece, prácticamente, a la tasa de inflación </w:t>
      </w:r>
      <w:r w:rsidR="009C3F81" w:rsidRPr="00F7379E">
        <w:rPr>
          <w:rFonts w:ascii="Century Gothic" w:hAnsi="Century Gothic" w:cs="Arial"/>
          <w:sz w:val="24"/>
          <w:szCs w:val="24"/>
          <w:lang w:val="es-ES_tradnl"/>
        </w:rPr>
        <w:t>y</w:t>
      </w:r>
      <w:r w:rsidRPr="00F7379E">
        <w:rPr>
          <w:rFonts w:ascii="Century Gothic" w:hAnsi="Century Gothic" w:cs="Arial"/>
          <w:sz w:val="24"/>
          <w:szCs w:val="24"/>
          <w:lang w:val="es-ES_tradnl"/>
        </w:rPr>
        <w:t xml:space="preserve"> la homologación de </w:t>
      </w:r>
      <w:r w:rsidR="009C3F81" w:rsidRPr="00F7379E">
        <w:rPr>
          <w:rFonts w:ascii="Century Gothic" w:hAnsi="Century Gothic" w:cs="Arial"/>
          <w:sz w:val="24"/>
          <w:szCs w:val="24"/>
          <w:lang w:val="es-ES_tradnl"/>
        </w:rPr>
        <w:t>plazas de auditores de honorarios</w:t>
      </w:r>
      <w:r w:rsidR="003C780E">
        <w:rPr>
          <w:rFonts w:ascii="Century Gothic" w:hAnsi="Century Gothic" w:cs="Arial"/>
          <w:sz w:val="24"/>
          <w:szCs w:val="24"/>
          <w:lang w:val="es-ES_tradnl"/>
        </w:rPr>
        <w:t>.</w:t>
      </w:r>
    </w:p>
    <w:p w14:paraId="2F142535" w14:textId="77777777" w:rsidR="00545F36" w:rsidRPr="00F7379E" w:rsidRDefault="00545F36" w:rsidP="00545F36">
      <w:pPr>
        <w:spacing w:after="0" w:line="360" w:lineRule="auto"/>
        <w:ind w:right="-13"/>
        <w:contextualSpacing/>
        <w:jc w:val="both"/>
        <w:rPr>
          <w:rFonts w:ascii="Century Gothic" w:hAnsi="Century Gothic" w:cs="Arial"/>
          <w:b/>
          <w:sz w:val="24"/>
          <w:szCs w:val="24"/>
        </w:rPr>
      </w:pPr>
    </w:p>
    <w:p w14:paraId="32E4288A" w14:textId="77777777" w:rsidR="00545F36" w:rsidRPr="00F7379E" w:rsidRDefault="00545F36" w:rsidP="00545F36">
      <w:pPr>
        <w:spacing w:after="0" w:line="360" w:lineRule="auto"/>
        <w:ind w:right="-13"/>
        <w:contextualSpacing/>
        <w:jc w:val="both"/>
        <w:rPr>
          <w:rFonts w:ascii="Century Gothic" w:hAnsi="Century Gothic" w:cs="Arial"/>
          <w:b/>
          <w:sz w:val="24"/>
          <w:szCs w:val="24"/>
        </w:rPr>
      </w:pPr>
      <w:r w:rsidRPr="00F7379E">
        <w:rPr>
          <w:rFonts w:ascii="Century Gothic" w:hAnsi="Century Gothic" w:cs="Arial"/>
          <w:b/>
          <w:sz w:val="24"/>
          <w:szCs w:val="24"/>
        </w:rPr>
        <w:t>Capítulo 2000- Materiales y suministros</w:t>
      </w:r>
    </w:p>
    <w:p w14:paraId="75F3F824" w14:textId="3AC532F0" w:rsidR="00545F36" w:rsidRPr="00F7379E" w:rsidRDefault="00545F36" w:rsidP="00545F36">
      <w:pPr>
        <w:spacing w:after="0" w:line="360" w:lineRule="auto"/>
        <w:ind w:right="-13"/>
        <w:contextualSpacing/>
        <w:jc w:val="both"/>
        <w:rPr>
          <w:rFonts w:ascii="Century Gothic" w:hAnsi="Century Gothic" w:cs="Arial"/>
          <w:sz w:val="24"/>
          <w:szCs w:val="24"/>
          <w:lang w:val="es-ES_tradnl"/>
        </w:rPr>
      </w:pPr>
      <w:r w:rsidRPr="00F7379E">
        <w:rPr>
          <w:rFonts w:ascii="Century Gothic" w:hAnsi="Century Gothic" w:cs="Arial"/>
          <w:sz w:val="24"/>
          <w:szCs w:val="24"/>
          <w:lang w:val="es-ES_tradnl"/>
        </w:rPr>
        <w:t xml:space="preserve">En este capítulo, se considera </w:t>
      </w:r>
      <w:r w:rsidR="009C3F81" w:rsidRPr="00F7379E">
        <w:rPr>
          <w:rFonts w:ascii="Century Gothic" w:hAnsi="Century Gothic" w:cs="Arial"/>
          <w:sz w:val="24"/>
          <w:szCs w:val="24"/>
          <w:lang w:val="es-ES_tradnl"/>
        </w:rPr>
        <w:t>incrementó de conformidad con el registro de inflación en cada uno de los rubros que integran este capítulo</w:t>
      </w:r>
      <w:r w:rsidR="003C780E">
        <w:rPr>
          <w:rFonts w:ascii="Century Gothic" w:hAnsi="Century Gothic" w:cs="Arial"/>
          <w:sz w:val="24"/>
          <w:szCs w:val="24"/>
          <w:lang w:val="es-ES_tradnl"/>
        </w:rPr>
        <w:t>.</w:t>
      </w:r>
    </w:p>
    <w:p w14:paraId="2B837E42" w14:textId="77777777" w:rsidR="00545F36" w:rsidRPr="00F7379E" w:rsidRDefault="00545F36" w:rsidP="00545F36">
      <w:pPr>
        <w:pStyle w:val="Textodebloque"/>
        <w:tabs>
          <w:tab w:val="right" w:leader="hyphen" w:pos="641"/>
          <w:tab w:val="right" w:leader="hyphen" w:pos="8902"/>
        </w:tabs>
        <w:spacing w:line="240" w:lineRule="auto"/>
        <w:ind w:left="0" w:right="0"/>
        <w:rPr>
          <w:rFonts w:ascii="Century Gothic" w:eastAsia="Calibri" w:hAnsi="Century Gothic" w:cs="Arial"/>
          <w:b w:val="0"/>
          <w:bCs w:val="0"/>
          <w:lang w:val="es-ES_tradnl" w:eastAsia="en-US"/>
        </w:rPr>
      </w:pPr>
    </w:p>
    <w:p w14:paraId="6E8F6325" w14:textId="77777777" w:rsidR="00545F36" w:rsidRPr="00F7379E" w:rsidRDefault="00545F36" w:rsidP="00545F36">
      <w:pPr>
        <w:spacing w:after="0" w:line="360" w:lineRule="auto"/>
        <w:ind w:right="-13"/>
        <w:contextualSpacing/>
        <w:jc w:val="both"/>
        <w:rPr>
          <w:rFonts w:ascii="Century Gothic" w:hAnsi="Century Gothic" w:cs="Arial"/>
          <w:b/>
          <w:sz w:val="24"/>
          <w:szCs w:val="24"/>
          <w:lang w:val="es-ES_tradnl"/>
        </w:rPr>
      </w:pPr>
      <w:r w:rsidRPr="00F7379E">
        <w:rPr>
          <w:rFonts w:ascii="Century Gothic" w:hAnsi="Century Gothic" w:cs="Arial"/>
          <w:b/>
          <w:sz w:val="24"/>
          <w:szCs w:val="24"/>
          <w:lang w:val="es-ES_tradnl"/>
        </w:rPr>
        <w:t>Capítulo 3000- Servicios generales</w:t>
      </w:r>
    </w:p>
    <w:p w14:paraId="2EC60A3A" w14:textId="309063A6" w:rsidR="00545F36" w:rsidRPr="00F7379E" w:rsidRDefault="00545F36" w:rsidP="00545F36">
      <w:pPr>
        <w:spacing w:after="0" w:line="360" w:lineRule="auto"/>
        <w:ind w:right="-13"/>
        <w:contextualSpacing/>
        <w:jc w:val="both"/>
        <w:rPr>
          <w:rFonts w:ascii="Century Gothic" w:hAnsi="Century Gothic" w:cs="Arial"/>
          <w:sz w:val="24"/>
          <w:szCs w:val="24"/>
          <w:lang w:val="es-ES_tradnl"/>
        </w:rPr>
      </w:pPr>
      <w:r w:rsidRPr="00F7379E">
        <w:rPr>
          <w:rFonts w:ascii="Century Gothic" w:hAnsi="Century Gothic" w:cs="Arial"/>
          <w:sz w:val="24"/>
          <w:szCs w:val="24"/>
          <w:lang w:val="es-ES_tradnl"/>
        </w:rPr>
        <w:t xml:space="preserve">En este rubro se incluye el impacto del ISR por </w:t>
      </w:r>
      <w:r w:rsidR="009C3F81" w:rsidRPr="00F7379E">
        <w:rPr>
          <w:rFonts w:ascii="Century Gothic" w:hAnsi="Century Gothic" w:cs="Arial"/>
          <w:sz w:val="24"/>
          <w:szCs w:val="24"/>
          <w:lang w:val="es-ES_tradnl"/>
        </w:rPr>
        <w:t>la homologación de plazas de auditores de honorarios</w:t>
      </w:r>
      <w:r w:rsidRPr="00F7379E">
        <w:rPr>
          <w:rFonts w:ascii="Century Gothic" w:hAnsi="Century Gothic" w:cs="Arial"/>
          <w:sz w:val="24"/>
          <w:szCs w:val="24"/>
          <w:lang w:val="es-ES_tradnl"/>
        </w:rPr>
        <w:t xml:space="preserve">; incrementos </w:t>
      </w:r>
      <w:r w:rsidR="009C3F81" w:rsidRPr="00F7379E">
        <w:rPr>
          <w:rFonts w:ascii="Century Gothic" w:hAnsi="Century Gothic" w:cs="Arial"/>
          <w:sz w:val="24"/>
          <w:szCs w:val="24"/>
          <w:lang w:val="es-ES_tradnl"/>
        </w:rPr>
        <w:t>de conformidad con el registro</w:t>
      </w:r>
      <w:r w:rsidRPr="00F7379E">
        <w:rPr>
          <w:rFonts w:ascii="Century Gothic" w:hAnsi="Century Gothic" w:cs="Arial"/>
          <w:sz w:val="24"/>
          <w:szCs w:val="24"/>
          <w:lang w:val="es-ES_tradnl"/>
        </w:rPr>
        <w:t xml:space="preserve"> de inflación en</w:t>
      </w:r>
      <w:r w:rsidR="009C3F81" w:rsidRPr="00F7379E">
        <w:rPr>
          <w:rFonts w:ascii="Century Gothic" w:hAnsi="Century Gothic" w:cs="Arial"/>
          <w:sz w:val="24"/>
          <w:szCs w:val="24"/>
          <w:lang w:val="es-ES_tradnl"/>
        </w:rPr>
        <w:t xml:space="preserve"> cada uno de los rubros que integran este capítulo</w:t>
      </w:r>
      <w:r w:rsidRPr="00F7379E">
        <w:rPr>
          <w:rFonts w:ascii="Century Gothic" w:hAnsi="Century Gothic" w:cs="Arial"/>
          <w:sz w:val="24"/>
          <w:szCs w:val="24"/>
          <w:lang w:val="es-ES_tradnl"/>
        </w:rPr>
        <w:t xml:space="preserve">. </w:t>
      </w:r>
    </w:p>
    <w:p w14:paraId="7E8326C3" w14:textId="77777777" w:rsidR="00545F36" w:rsidRPr="00F7379E" w:rsidRDefault="00545F36" w:rsidP="00545F36">
      <w:pPr>
        <w:spacing w:after="0" w:line="360" w:lineRule="auto"/>
        <w:ind w:right="-13"/>
        <w:contextualSpacing/>
        <w:jc w:val="both"/>
        <w:rPr>
          <w:rFonts w:ascii="Century Gothic" w:hAnsi="Century Gothic" w:cs="Arial"/>
          <w:b/>
          <w:sz w:val="24"/>
          <w:szCs w:val="24"/>
        </w:rPr>
      </w:pPr>
    </w:p>
    <w:p w14:paraId="087302ED" w14:textId="77777777" w:rsidR="00545F36" w:rsidRPr="00F7379E" w:rsidRDefault="00545F36" w:rsidP="00545F36">
      <w:pPr>
        <w:spacing w:after="0" w:line="360" w:lineRule="auto"/>
        <w:ind w:right="-13"/>
        <w:contextualSpacing/>
        <w:jc w:val="both"/>
        <w:rPr>
          <w:rFonts w:ascii="Century Gothic" w:hAnsi="Century Gothic" w:cs="Arial"/>
          <w:b/>
          <w:sz w:val="24"/>
          <w:szCs w:val="24"/>
        </w:rPr>
      </w:pPr>
      <w:r w:rsidRPr="00F7379E">
        <w:rPr>
          <w:rFonts w:ascii="Century Gothic" w:hAnsi="Century Gothic" w:cs="Arial"/>
          <w:b/>
          <w:sz w:val="24"/>
          <w:szCs w:val="24"/>
        </w:rPr>
        <w:t>Capítulo 4000- Transferencias, asignaciones, subsidios y otras ayudas</w:t>
      </w:r>
    </w:p>
    <w:p w14:paraId="3F43E9C8" w14:textId="16285B94" w:rsidR="00545F36" w:rsidRPr="00F7379E" w:rsidRDefault="00545F36" w:rsidP="00545F36">
      <w:pPr>
        <w:spacing w:after="0" w:line="360" w:lineRule="auto"/>
        <w:ind w:right="-13"/>
        <w:contextualSpacing/>
        <w:jc w:val="both"/>
        <w:rPr>
          <w:rFonts w:ascii="Century Gothic" w:hAnsi="Century Gothic" w:cs="Arial"/>
          <w:sz w:val="24"/>
          <w:szCs w:val="24"/>
          <w:lang w:val="es-ES_tradnl"/>
        </w:rPr>
      </w:pPr>
      <w:r w:rsidRPr="00F7379E">
        <w:rPr>
          <w:rFonts w:ascii="Century Gothic" w:hAnsi="Century Gothic" w:cs="Arial"/>
          <w:sz w:val="24"/>
          <w:szCs w:val="24"/>
          <w:lang w:val="es-ES_tradnl"/>
        </w:rPr>
        <w:t>Se propone un aumento de $</w:t>
      </w:r>
      <w:r w:rsidR="009C3F81" w:rsidRPr="00F7379E">
        <w:rPr>
          <w:rFonts w:ascii="Century Gothic" w:hAnsi="Century Gothic" w:cs="Arial"/>
          <w:sz w:val="24"/>
          <w:szCs w:val="24"/>
          <w:lang w:val="es-ES_tradnl"/>
        </w:rPr>
        <w:t>7</w:t>
      </w:r>
      <w:r w:rsidRPr="00F7379E">
        <w:rPr>
          <w:rFonts w:ascii="Century Gothic" w:hAnsi="Century Gothic" w:cs="Arial"/>
          <w:sz w:val="24"/>
          <w:szCs w:val="24"/>
          <w:lang w:val="es-ES_tradnl"/>
        </w:rPr>
        <w:t>,</w:t>
      </w:r>
      <w:r w:rsidR="009C3F81" w:rsidRPr="00F7379E">
        <w:rPr>
          <w:rFonts w:ascii="Century Gothic" w:hAnsi="Century Gothic" w:cs="Arial"/>
          <w:sz w:val="24"/>
          <w:szCs w:val="24"/>
          <w:lang w:val="es-ES_tradnl"/>
        </w:rPr>
        <w:t>382,116.86</w:t>
      </w:r>
      <w:r w:rsidRPr="00F7379E">
        <w:rPr>
          <w:rFonts w:ascii="Century Gothic" w:hAnsi="Century Gothic" w:cs="Arial"/>
          <w:sz w:val="24"/>
          <w:szCs w:val="24"/>
          <w:lang w:val="es-ES_tradnl"/>
        </w:rPr>
        <w:t xml:space="preserve"> pesos, consecuencia del incremento del diferencial médico durante el ejercicio 202</w:t>
      </w:r>
      <w:r w:rsidR="009C3F81" w:rsidRPr="00F7379E">
        <w:rPr>
          <w:rFonts w:ascii="Century Gothic" w:hAnsi="Century Gothic" w:cs="Arial"/>
          <w:sz w:val="24"/>
          <w:szCs w:val="24"/>
          <w:lang w:val="es-ES_tradnl"/>
        </w:rPr>
        <w:t>4</w:t>
      </w:r>
      <w:r w:rsidRPr="00F7379E">
        <w:rPr>
          <w:rFonts w:ascii="Century Gothic" w:hAnsi="Century Gothic" w:cs="Arial"/>
          <w:sz w:val="24"/>
          <w:szCs w:val="24"/>
          <w:lang w:val="es-ES_tradnl"/>
        </w:rPr>
        <w:t>.</w:t>
      </w:r>
    </w:p>
    <w:p w14:paraId="2B6C7387" w14:textId="77777777" w:rsidR="00545F36" w:rsidRPr="00F7379E" w:rsidRDefault="00545F36" w:rsidP="00545F36">
      <w:pPr>
        <w:spacing w:after="0" w:line="360" w:lineRule="auto"/>
        <w:ind w:right="-13"/>
        <w:contextualSpacing/>
        <w:jc w:val="both"/>
        <w:rPr>
          <w:rFonts w:ascii="Century Gothic" w:hAnsi="Century Gothic" w:cs="Arial"/>
          <w:b/>
          <w:sz w:val="24"/>
          <w:szCs w:val="24"/>
        </w:rPr>
      </w:pPr>
    </w:p>
    <w:p w14:paraId="7A98BBA9" w14:textId="77777777" w:rsidR="00545F36" w:rsidRPr="00F7379E" w:rsidRDefault="00545F36" w:rsidP="00545F36">
      <w:pPr>
        <w:spacing w:after="0" w:line="360" w:lineRule="auto"/>
        <w:ind w:right="-13"/>
        <w:contextualSpacing/>
        <w:jc w:val="both"/>
        <w:rPr>
          <w:rFonts w:ascii="Century Gothic" w:hAnsi="Century Gothic" w:cs="Arial"/>
          <w:b/>
          <w:sz w:val="24"/>
          <w:szCs w:val="24"/>
        </w:rPr>
      </w:pPr>
      <w:r w:rsidRPr="00F7379E">
        <w:rPr>
          <w:rFonts w:ascii="Century Gothic" w:hAnsi="Century Gothic" w:cs="Arial"/>
          <w:b/>
          <w:sz w:val="24"/>
          <w:szCs w:val="24"/>
        </w:rPr>
        <w:t>Capítulo 5000- Bienes muebles, inmuebles e intangibles</w:t>
      </w:r>
    </w:p>
    <w:p w14:paraId="50643662" w14:textId="77777777" w:rsidR="00545F36" w:rsidRPr="00F7379E" w:rsidRDefault="00545F36" w:rsidP="00545F36">
      <w:pPr>
        <w:pStyle w:val="Textodebloque"/>
        <w:tabs>
          <w:tab w:val="right" w:leader="hyphen" w:pos="641"/>
          <w:tab w:val="right" w:leader="hyphen" w:pos="8902"/>
        </w:tabs>
        <w:spacing w:line="240" w:lineRule="auto"/>
        <w:ind w:left="0" w:right="0"/>
        <w:rPr>
          <w:rFonts w:ascii="Century Gothic" w:hAnsi="Century Gothic" w:cs="Arial"/>
          <w:b w:val="0"/>
          <w:lang w:val="es-ES_tradnl"/>
        </w:rPr>
      </w:pPr>
    </w:p>
    <w:p w14:paraId="2F872E56" w14:textId="0D534CA8" w:rsidR="00545F36" w:rsidRPr="00F7379E" w:rsidRDefault="00545F36" w:rsidP="00545F36">
      <w:pPr>
        <w:pStyle w:val="Textodebloque"/>
        <w:tabs>
          <w:tab w:val="right" w:leader="hyphen" w:pos="641"/>
          <w:tab w:val="right" w:leader="hyphen" w:pos="8902"/>
        </w:tabs>
        <w:ind w:left="0" w:right="0"/>
        <w:rPr>
          <w:rFonts w:ascii="Century Gothic" w:hAnsi="Century Gothic" w:cs="Arial"/>
          <w:b w:val="0"/>
          <w:lang w:val="es-MX"/>
        </w:rPr>
      </w:pPr>
      <w:r w:rsidRPr="00F7379E">
        <w:rPr>
          <w:rFonts w:ascii="Century Gothic" w:hAnsi="Century Gothic" w:cs="Arial"/>
          <w:b w:val="0"/>
          <w:lang w:val="es-MX"/>
        </w:rPr>
        <w:t xml:space="preserve">Se presenta una propuesta </w:t>
      </w:r>
      <w:r w:rsidR="009C3F81" w:rsidRPr="00F7379E">
        <w:rPr>
          <w:rFonts w:ascii="Century Gothic" w:hAnsi="Century Gothic" w:cs="Arial"/>
          <w:b w:val="0"/>
          <w:lang w:val="es-MX"/>
        </w:rPr>
        <w:t>para este capítulo con el propósito de asignar recursos para la actualización de equipos de cómputo y otras herramientas de tecnologías de la información nece</w:t>
      </w:r>
      <w:r w:rsidR="00E617AB" w:rsidRPr="00F7379E">
        <w:rPr>
          <w:rFonts w:ascii="Century Gothic" w:hAnsi="Century Gothic" w:cs="Arial"/>
          <w:b w:val="0"/>
          <w:lang w:val="es-MX"/>
        </w:rPr>
        <w:t>sarias para el procesamiento de datos, uso y protección de redes.</w:t>
      </w:r>
    </w:p>
    <w:p w14:paraId="70095FD2" w14:textId="77777777" w:rsidR="00545F36" w:rsidRPr="00F7379E" w:rsidRDefault="00545F36" w:rsidP="00545F36">
      <w:pPr>
        <w:pStyle w:val="Textodebloque"/>
        <w:tabs>
          <w:tab w:val="right" w:leader="hyphen" w:pos="641"/>
          <w:tab w:val="right" w:leader="hyphen" w:pos="8902"/>
        </w:tabs>
        <w:ind w:left="0" w:right="0"/>
        <w:rPr>
          <w:rFonts w:ascii="Century Gothic" w:hAnsi="Century Gothic" w:cs="Arial"/>
          <w:b w:val="0"/>
          <w:lang w:val="es-MX"/>
        </w:rPr>
      </w:pPr>
    </w:p>
    <w:p w14:paraId="32ADFF8A" w14:textId="1A70BE4B" w:rsidR="00545F36" w:rsidRPr="00F7379E" w:rsidRDefault="00545F36" w:rsidP="00545F36">
      <w:pPr>
        <w:pStyle w:val="Textodebloque"/>
        <w:tabs>
          <w:tab w:val="right" w:leader="hyphen" w:pos="641"/>
          <w:tab w:val="right" w:leader="hyphen" w:pos="8902"/>
        </w:tabs>
        <w:ind w:left="0" w:right="0"/>
        <w:rPr>
          <w:rFonts w:ascii="Century Gothic" w:hAnsi="Century Gothic" w:cs="Arial"/>
          <w:b w:val="0"/>
          <w:lang w:val="es-ES_tradnl"/>
        </w:rPr>
      </w:pPr>
      <w:r w:rsidRPr="00F7379E">
        <w:rPr>
          <w:rFonts w:ascii="Century Gothic" w:hAnsi="Century Gothic" w:cs="Arial"/>
          <w:b w:val="0"/>
          <w:lang w:val="es-MX"/>
        </w:rPr>
        <w:t>Expresado lo anterior, se muestra la siguiente tabla que conjunta los capítulos 1000, 2000, 3000, 4000 y 5000, así como un comparativo del presupuesto autorizado para el ejercicio 202</w:t>
      </w:r>
      <w:r w:rsidR="00E617AB" w:rsidRPr="00F7379E">
        <w:rPr>
          <w:rFonts w:ascii="Century Gothic" w:hAnsi="Century Gothic" w:cs="Arial"/>
          <w:b w:val="0"/>
          <w:lang w:val="es-MX"/>
        </w:rPr>
        <w:t>4</w:t>
      </w:r>
      <w:r w:rsidRPr="00F7379E">
        <w:rPr>
          <w:rFonts w:ascii="Century Gothic" w:hAnsi="Century Gothic" w:cs="Arial"/>
          <w:b w:val="0"/>
          <w:lang w:val="es-MX"/>
        </w:rPr>
        <w:t xml:space="preserve"> y su variación, respecto del anteproyecto de 202</w:t>
      </w:r>
      <w:r w:rsidR="00E617AB" w:rsidRPr="00F7379E">
        <w:rPr>
          <w:rFonts w:ascii="Century Gothic" w:hAnsi="Century Gothic" w:cs="Arial"/>
          <w:b w:val="0"/>
          <w:lang w:val="es-MX"/>
        </w:rPr>
        <w:t>5</w:t>
      </w:r>
      <w:r w:rsidRPr="00F7379E">
        <w:rPr>
          <w:rFonts w:ascii="Century Gothic" w:hAnsi="Century Gothic" w:cs="Arial"/>
          <w:b w:val="0"/>
          <w:lang w:val="es-MX"/>
        </w:rPr>
        <w:t>.</w:t>
      </w:r>
    </w:p>
    <w:p w14:paraId="58311B89" w14:textId="29370F53" w:rsidR="00545F36" w:rsidRPr="00F7379E" w:rsidRDefault="00E617AB" w:rsidP="00545F36">
      <w:pPr>
        <w:pStyle w:val="Textodebloque"/>
        <w:tabs>
          <w:tab w:val="right" w:leader="hyphen" w:pos="641"/>
          <w:tab w:val="right" w:leader="hyphen" w:pos="8902"/>
        </w:tabs>
        <w:ind w:left="0" w:right="0"/>
        <w:jc w:val="center"/>
        <w:rPr>
          <w:rFonts w:ascii="Century Gothic" w:hAnsi="Century Gothic" w:cs="Arial"/>
          <w:b w:val="0"/>
          <w:lang w:val="es-ES_tradnl"/>
        </w:rPr>
      </w:pPr>
      <w:r w:rsidRPr="00F7379E">
        <w:rPr>
          <w:rFonts w:ascii="Century Gothic" w:hAnsi="Century Gothic"/>
          <w:noProof/>
        </w:rPr>
        <w:drawing>
          <wp:inline distT="0" distB="0" distL="0" distR="0" wp14:anchorId="4053A4F1" wp14:editId="31D72EC3">
            <wp:extent cx="4589192" cy="2275027"/>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Lst>
                    </a:blip>
                    <a:srcRect l="26857" t="38006" r="29222" b="23284"/>
                    <a:stretch/>
                  </pic:blipFill>
                  <pic:spPr bwMode="auto">
                    <a:xfrm>
                      <a:off x="0" y="0"/>
                      <a:ext cx="4615243" cy="2287942"/>
                    </a:xfrm>
                    <a:prstGeom prst="rect">
                      <a:avLst/>
                    </a:prstGeom>
                    <a:ln>
                      <a:noFill/>
                    </a:ln>
                    <a:extLst>
                      <a:ext uri="{53640926-AAD7-44D8-BBD7-CCE9431645EC}">
                        <a14:shadowObscured xmlns:a14="http://schemas.microsoft.com/office/drawing/2010/main"/>
                      </a:ext>
                    </a:extLst>
                  </pic:spPr>
                </pic:pic>
              </a:graphicData>
            </a:graphic>
          </wp:inline>
        </w:drawing>
      </w:r>
    </w:p>
    <w:p w14:paraId="6EFA3EC4" w14:textId="77777777" w:rsidR="00545F36" w:rsidRPr="00F7379E" w:rsidRDefault="00545F36" w:rsidP="00545F36">
      <w:pPr>
        <w:pStyle w:val="Textodebloque"/>
        <w:tabs>
          <w:tab w:val="right" w:leader="hyphen" w:pos="641"/>
          <w:tab w:val="right" w:leader="hyphen" w:pos="8902"/>
        </w:tabs>
        <w:ind w:left="0" w:right="0"/>
        <w:rPr>
          <w:rFonts w:ascii="Century Gothic" w:hAnsi="Century Gothic" w:cs="Arial"/>
          <w:b w:val="0"/>
          <w:lang w:val="es-ES_tradnl"/>
        </w:rPr>
      </w:pPr>
    </w:p>
    <w:p w14:paraId="1146E9E8" w14:textId="77777777" w:rsidR="00545F36" w:rsidRPr="00F7379E" w:rsidRDefault="00545F36" w:rsidP="00545F36">
      <w:pPr>
        <w:pStyle w:val="Textodebloque"/>
        <w:tabs>
          <w:tab w:val="right" w:leader="hyphen" w:pos="641"/>
          <w:tab w:val="right" w:leader="hyphen" w:pos="8902"/>
        </w:tabs>
        <w:spacing w:line="240" w:lineRule="auto"/>
        <w:ind w:left="0" w:right="0"/>
        <w:rPr>
          <w:rFonts w:ascii="Century Gothic" w:hAnsi="Century Gothic" w:cs="Arial"/>
          <w:b w:val="0"/>
          <w:lang w:val="es-ES_tradnl"/>
        </w:rPr>
      </w:pPr>
    </w:p>
    <w:p w14:paraId="688810C4" w14:textId="47E0FD23" w:rsidR="00545F36" w:rsidRPr="00F7379E" w:rsidRDefault="00545F36" w:rsidP="00545F36">
      <w:pPr>
        <w:pStyle w:val="Textodebloque"/>
        <w:tabs>
          <w:tab w:val="right" w:leader="hyphen" w:pos="567"/>
          <w:tab w:val="right" w:leader="hyphen" w:pos="8902"/>
        </w:tabs>
        <w:ind w:left="0" w:right="0"/>
        <w:rPr>
          <w:rFonts w:ascii="Century Gothic" w:hAnsi="Century Gothic" w:cs="Arial"/>
          <w:b w:val="0"/>
          <w:lang w:val="es-ES_tradnl"/>
        </w:rPr>
      </w:pPr>
      <w:r w:rsidRPr="00F7379E">
        <w:rPr>
          <w:rFonts w:ascii="Century Gothic" w:hAnsi="Century Gothic" w:cs="Arial"/>
          <w:b w:val="0"/>
          <w:lang w:val="es-ES_tradnl"/>
        </w:rPr>
        <w:t xml:space="preserve">VI. Finalmente, los dos asuntos fueron aprobados por </w:t>
      </w:r>
      <w:r w:rsidR="00227A01">
        <w:rPr>
          <w:rFonts w:ascii="Century Gothic" w:hAnsi="Century Gothic" w:cs="Arial"/>
          <w:b w:val="0"/>
          <w:lang w:val="es-ES_tradnl"/>
        </w:rPr>
        <w:t>unanimidad</w:t>
      </w:r>
      <w:r w:rsidRPr="00F7379E">
        <w:rPr>
          <w:rFonts w:ascii="Century Gothic" w:hAnsi="Century Gothic" w:cs="Arial"/>
          <w:b w:val="0"/>
          <w:lang w:val="es-ES_tradnl"/>
        </w:rPr>
        <w:t xml:space="preserve"> de </w:t>
      </w:r>
      <w:r w:rsidR="00227A01">
        <w:rPr>
          <w:rFonts w:ascii="Century Gothic" w:hAnsi="Century Gothic" w:cs="Arial"/>
          <w:b w:val="0"/>
          <w:lang w:val="es-ES_tradnl"/>
        </w:rPr>
        <w:t xml:space="preserve">las y </w:t>
      </w:r>
      <w:r w:rsidRPr="00F7379E">
        <w:rPr>
          <w:rFonts w:ascii="Century Gothic" w:hAnsi="Century Gothic" w:cs="Arial"/>
          <w:b w:val="0"/>
          <w:lang w:val="es-ES_tradnl"/>
        </w:rPr>
        <w:t xml:space="preserve">los </w:t>
      </w:r>
      <w:r w:rsidR="00227A01">
        <w:rPr>
          <w:rFonts w:ascii="Century Gothic" w:hAnsi="Century Gothic" w:cs="Arial"/>
          <w:b w:val="0"/>
          <w:lang w:val="es-ES_tradnl"/>
        </w:rPr>
        <w:t>integrantes de</w:t>
      </w:r>
      <w:r w:rsidRPr="00F7379E">
        <w:rPr>
          <w:rFonts w:ascii="Century Gothic" w:hAnsi="Century Gothic" w:cs="Arial"/>
          <w:b w:val="0"/>
          <w:lang w:val="es-ES_tradnl"/>
        </w:rPr>
        <w:t xml:space="preserve"> la Junta de Coordinación Política, es decir, tanto el de la Auditoría Superior como el del H. Congreso. </w:t>
      </w:r>
    </w:p>
    <w:p w14:paraId="46F824D7" w14:textId="77777777" w:rsidR="00545F36" w:rsidRPr="00F7379E" w:rsidRDefault="00545F36" w:rsidP="00545F36">
      <w:pPr>
        <w:pStyle w:val="Textodebloque"/>
        <w:tabs>
          <w:tab w:val="right" w:leader="hyphen" w:pos="0"/>
          <w:tab w:val="right" w:leader="hyphen" w:pos="8902"/>
        </w:tabs>
        <w:ind w:left="0" w:right="0"/>
        <w:rPr>
          <w:rFonts w:ascii="Century Gothic" w:hAnsi="Century Gothic" w:cs="Arial"/>
          <w:b w:val="0"/>
          <w:lang w:val="es-ES_tradnl"/>
        </w:rPr>
      </w:pPr>
    </w:p>
    <w:p w14:paraId="38AA2CB0" w14:textId="69C14122" w:rsidR="00545F36" w:rsidRPr="00F7379E" w:rsidRDefault="00545F36" w:rsidP="00545F36">
      <w:pPr>
        <w:pStyle w:val="Textodebloque"/>
        <w:tabs>
          <w:tab w:val="right" w:leader="hyphen" w:pos="0"/>
          <w:tab w:val="right" w:leader="hyphen" w:pos="8902"/>
        </w:tabs>
        <w:ind w:left="0" w:right="0"/>
        <w:rPr>
          <w:rFonts w:ascii="Century Gothic" w:hAnsi="Century Gothic" w:cs="Arial"/>
          <w:b w:val="0"/>
          <w:lang w:val="es-ES_tradnl"/>
        </w:rPr>
      </w:pPr>
      <w:r w:rsidRPr="00F7379E">
        <w:rPr>
          <w:rFonts w:ascii="Century Gothic" w:hAnsi="Century Gothic" w:cs="Arial"/>
          <w:b w:val="0"/>
          <w:lang w:val="es-ES_tradnl"/>
        </w:rPr>
        <w:t>Es preciso puntualizar que, desde nuestra óptica, los montos de los proyectos de presupuesto de estos entes públicos, están justificados, observándose que tales montos resultan necesarios para el cumplimiento de sus atribuciones.</w:t>
      </w:r>
    </w:p>
    <w:p w14:paraId="73813AF2" w14:textId="77777777" w:rsidR="00545F36" w:rsidRPr="00F7379E" w:rsidRDefault="00545F36" w:rsidP="00545F36">
      <w:pPr>
        <w:pStyle w:val="Textodebloque"/>
        <w:tabs>
          <w:tab w:val="right" w:leader="hyphen" w:pos="641"/>
          <w:tab w:val="right" w:leader="hyphen" w:pos="8902"/>
        </w:tabs>
        <w:ind w:left="0" w:right="0"/>
        <w:rPr>
          <w:rFonts w:ascii="Century Gothic" w:hAnsi="Century Gothic" w:cs="Arial"/>
          <w:b w:val="0"/>
          <w:lang w:val="es-ES_tradnl"/>
        </w:rPr>
      </w:pPr>
    </w:p>
    <w:p w14:paraId="3FBF3C0B" w14:textId="77777777" w:rsidR="00545F36" w:rsidRPr="00F7379E" w:rsidRDefault="00545F36" w:rsidP="00545F36">
      <w:pPr>
        <w:pStyle w:val="Textodebloque"/>
        <w:tabs>
          <w:tab w:val="right" w:leader="hyphen" w:pos="641"/>
          <w:tab w:val="right" w:leader="hyphen" w:pos="8902"/>
        </w:tabs>
        <w:ind w:left="0" w:right="0"/>
        <w:rPr>
          <w:rFonts w:ascii="Century Gothic" w:hAnsi="Century Gothic" w:cs="Arial"/>
          <w:b w:val="0"/>
          <w:lang w:val="es-ES_tradnl"/>
        </w:rPr>
      </w:pPr>
      <w:r w:rsidRPr="00F7379E">
        <w:rPr>
          <w:rFonts w:ascii="Century Gothic" w:hAnsi="Century Gothic" w:cs="Arial"/>
          <w:b w:val="0"/>
          <w:lang w:val="es-ES_tradnl"/>
        </w:rPr>
        <w:t xml:space="preserve">Por lo que con fundamento en el artículo 66 fracción IX de la Ley Orgánica del Poder Legislativo, se expide el siguiente: </w:t>
      </w:r>
    </w:p>
    <w:p w14:paraId="266F3BA7" w14:textId="77777777" w:rsidR="00545F36" w:rsidRPr="00F7379E" w:rsidRDefault="00545F36" w:rsidP="00545F36">
      <w:pPr>
        <w:jc w:val="center"/>
        <w:rPr>
          <w:rFonts w:ascii="Century Gothic" w:hAnsi="Century Gothic" w:cs="Arial"/>
          <w:b/>
          <w:sz w:val="28"/>
          <w:szCs w:val="28"/>
          <w:lang w:val="es-ES_tradnl"/>
        </w:rPr>
      </w:pPr>
    </w:p>
    <w:p w14:paraId="14503E5A" w14:textId="77777777" w:rsidR="00545F36" w:rsidRPr="00F7379E" w:rsidRDefault="00545F36" w:rsidP="00545F36">
      <w:pPr>
        <w:jc w:val="center"/>
        <w:rPr>
          <w:rFonts w:ascii="Century Gothic" w:hAnsi="Century Gothic" w:cs="Arial"/>
          <w:b/>
          <w:sz w:val="28"/>
          <w:szCs w:val="28"/>
          <w:lang w:val="es-ES_tradnl"/>
        </w:rPr>
      </w:pPr>
      <w:r w:rsidRPr="00F7379E">
        <w:rPr>
          <w:rFonts w:ascii="Century Gothic" w:hAnsi="Century Gothic" w:cs="Arial"/>
          <w:b/>
          <w:sz w:val="28"/>
          <w:szCs w:val="28"/>
          <w:lang w:val="es-ES_tradnl"/>
        </w:rPr>
        <w:t>A C U E R D O</w:t>
      </w:r>
    </w:p>
    <w:p w14:paraId="6574BD83" w14:textId="77777777" w:rsidR="00545F36" w:rsidRPr="00F7379E" w:rsidRDefault="00545F36" w:rsidP="00545F36">
      <w:pPr>
        <w:jc w:val="center"/>
        <w:rPr>
          <w:rFonts w:ascii="Century Gothic" w:hAnsi="Century Gothic" w:cs="Arial"/>
          <w:b/>
          <w:sz w:val="28"/>
          <w:szCs w:val="28"/>
          <w:lang w:val="es-ES_tradnl"/>
        </w:rPr>
      </w:pPr>
    </w:p>
    <w:p w14:paraId="4A973AFB" w14:textId="08861294" w:rsidR="00545F36" w:rsidRPr="00F7379E" w:rsidRDefault="00545F36" w:rsidP="00545F36">
      <w:pPr>
        <w:spacing w:line="360" w:lineRule="auto"/>
        <w:jc w:val="both"/>
        <w:rPr>
          <w:rFonts w:ascii="Century Gothic" w:hAnsi="Century Gothic" w:cs="Arial"/>
          <w:sz w:val="24"/>
          <w:szCs w:val="24"/>
          <w:lang w:val="es-ES_tradnl"/>
        </w:rPr>
      </w:pPr>
      <w:proofErr w:type="gramStart"/>
      <w:r w:rsidRPr="00F7379E">
        <w:rPr>
          <w:rFonts w:ascii="Century Gothic" w:hAnsi="Century Gothic" w:cs="Arial"/>
          <w:b/>
          <w:sz w:val="28"/>
          <w:szCs w:val="28"/>
          <w:lang w:val="es-ES_tradnl"/>
        </w:rPr>
        <w:t>PRIMERO.-</w:t>
      </w:r>
      <w:proofErr w:type="gramEnd"/>
      <w:r w:rsidRPr="00F7379E">
        <w:rPr>
          <w:rFonts w:ascii="Century Gothic" w:hAnsi="Century Gothic" w:cs="Arial"/>
          <w:b/>
          <w:sz w:val="28"/>
          <w:szCs w:val="28"/>
          <w:lang w:val="es-ES_tradnl"/>
        </w:rPr>
        <w:t xml:space="preserve"> </w:t>
      </w:r>
      <w:r w:rsidRPr="00F7379E">
        <w:rPr>
          <w:rFonts w:ascii="Century Gothic" w:hAnsi="Century Gothic" w:cs="Arial"/>
          <w:sz w:val="24"/>
          <w:szCs w:val="24"/>
          <w:lang w:val="es-ES_tradnl"/>
        </w:rPr>
        <w:t>Se aprueba el Presupuesto de Egresos del Honorable Congreso del Estado de Chihuahua, para el ejercicio Fiscal 202</w:t>
      </w:r>
      <w:r w:rsidR="00AB2A32">
        <w:rPr>
          <w:rFonts w:ascii="Century Gothic" w:hAnsi="Century Gothic" w:cs="Arial"/>
          <w:sz w:val="24"/>
          <w:szCs w:val="24"/>
          <w:lang w:val="es-ES_tradnl"/>
        </w:rPr>
        <w:t>5</w:t>
      </w:r>
      <w:r w:rsidRPr="00F7379E">
        <w:rPr>
          <w:rFonts w:ascii="Century Gothic" w:hAnsi="Century Gothic" w:cs="Arial"/>
          <w:sz w:val="24"/>
          <w:szCs w:val="24"/>
          <w:lang w:val="es-ES_tradnl"/>
        </w:rPr>
        <w:t>, cuyo desglose se presenta en la siguiente tabla:</w:t>
      </w: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4802"/>
        <w:gridCol w:w="2709"/>
      </w:tblGrid>
      <w:tr w:rsidR="00545F36" w:rsidRPr="00F7379E" w14:paraId="353E88A5" w14:textId="77777777" w:rsidTr="00FB7EE6">
        <w:trPr>
          <w:trHeight w:val="529"/>
        </w:trPr>
        <w:tc>
          <w:tcPr>
            <w:tcW w:w="1250" w:type="dxa"/>
            <w:shd w:val="clear" w:color="auto" w:fill="auto"/>
            <w:hideMark/>
          </w:tcPr>
          <w:p w14:paraId="26BE9AB5" w14:textId="77777777" w:rsidR="00545F36" w:rsidRPr="00F7379E" w:rsidRDefault="00545F36" w:rsidP="00FB7EE6">
            <w:pPr>
              <w:spacing w:after="0" w:line="240" w:lineRule="auto"/>
              <w:jc w:val="center"/>
              <w:rPr>
                <w:rFonts w:ascii="Century Gothic" w:eastAsia="Times New Roman" w:hAnsi="Century Gothic" w:cs="Calibri"/>
                <w:b/>
                <w:bCs/>
                <w:sz w:val="24"/>
                <w:szCs w:val="24"/>
                <w:lang w:eastAsia="es-MX"/>
              </w:rPr>
            </w:pPr>
            <w:r w:rsidRPr="00F7379E">
              <w:rPr>
                <w:rFonts w:ascii="Century Gothic" w:eastAsia="Times New Roman" w:hAnsi="Century Gothic" w:cs="Calibri"/>
                <w:b/>
                <w:bCs/>
                <w:sz w:val="24"/>
                <w:szCs w:val="24"/>
                <w:lang w:eastAsia="es-MX"/>
              </w:rPr>
              <w:t xml:space="preserve">CAPÍTULO </w:t>
            </w:r>
          </w:p>
        </w:tc>
        <w:tc>
          <w:tcPr>
            <w:tcW w:w="4896" w:type="dxa"/>
            <w:shd w:val="clear" w:color="auto" w:fill="auto"/>
            <w:hideMark/>
          </w:tcPr>
          <w:p w14:paraId="7941DE54" w14:textId="77777777" w:rsidR="00545F36" w:rsidRPr="00F7379E" w:rsidRDefault="00545F36" w:rsidP="00FB7EE6">
            <w:pPr>
              <w:spacing w:after="0" w:line="240" w:lineRule="auto"/>
              <w:jc w:val="center"/>
              <w:rPr>
                <w:rFonts w:ascii="Century Gothic" w:eastAsia="Times New Roman" w:hAnsi="Century Gothic" w:cs="Calibri"/>
                <w:b/>
                <w:bCs/>
                <w:sz w:val="24"/>
                <w:szCs w:val="24"/>
                <w:lang w:eastAsia="es-MX"/>
              </w:rPr>
            </w:pPr>
            <w:r w:rsidRPr="00F7379E">
              <w:rPr>
                <w:rFonts w:ascii="Century Gothic" w:eastAsia="Times New Roman" w:hAnsi="Century Gothic" w:cs="Calibri"/>
                <w:b/>
                <w:bCs/>
                <w:sz w:val="24"/>
                <w:szCs w:val="24"/>
                <w:lang w:eastAsia="es-MX"/>
              </w:rPr>
              <w:t>DESCRIPCIÓN</w:t>
            </w:r>
          </w:p>
        </w:tc>
        <w:tc>
          <w:tcPr>
            <w:tcW w:w="2709" w:type="dxa"/>
            <w:shd w:val="clear" w:color="auto" w:fill="auto"/>
            <w:hideMark/>
          </w:tcPr>
          <w:p w14:paraId="6EFB2EC7" w14:textId="77777777" w:rsidR="00545F36" w:rsidRPr="00F7379E" w:rsidRDefault="00545F36" w:rsidP="00FB7EE6">
            <w:pPr>
              <w:spacing w:after="0" w:line="240" w:lineRule="auto"/>
              <w:jc w:val="center"/>
              <w:rPr>
                <w:rFonts w:ascii="Century Gothic" w:eastAsia="Times New Roman" w:hAnsi="Century Gothic" w:cs="Calibri"/>
                <w:b/>
                <w:bCs/>
                <w:sz w:val="24"/>
                <w:szCs w:val="24"/>
                <w:lang w:eastAsia="es-MX"/>
              </w:rPr>
            </w:pPr>
            <w:r w:rsidRPr="00F7379E">
              <w:rPr>
                <w:rFonts w:ascii="Century Gothic" w:eastAsia="Times New Roman" w:hAnsi="Century Gothic" w:cs="Calibri"/>
                <w:b/>
                <w:bCs/>
                <w:sz w:val="24"/>
                <w:szCs w:val="24"/>
                <w:lang w:eastAsia="es-MX"/>
              </w:rPr>
              <w:t xml:space="preserve"> MONTO</w:t>
            </w:r>
          </w:p>
        </w:tc>
      </w:tr>
      <w:tr w:rsidR="00545F36" w:rsidRPr="00F7379E" w14:paraId="093AD667" w14:textId="77777777" w:rsidTr="00FB7EE6">
        <w:trPr>
          <w:trHeight w:val="423"/>
        </w:trPr>
        <w:tc>
          <w:tcPr>
            <w:tcW w:w="1250" w:type="dxa"/>
            <w:shd w:val="clear" w:color="auto" w:fill="auto"/>
            <w:noWrap/>
            <w:hideMark/>
          </w:tcPr>
          <w:p w14:paraId="3B0D01A0" w14:textId="77777777" w:rsidR="00545F36" w:rsidRPr="00F7379E" w:rsidRDefault="00545F36" w:rsidP="00FB7EE6">
            <w:pPr>
              <w:spacing w:after="0" w:line="240" w:lineRule="auto"/>
              <w:jc w:val="center"/>
              <w:rPr>
                <w:rFonts w:ascii="Century Gothic" w:eastAsia="Times New Roman" w:hAnsi="Century Gothic" w:cs="Calibri"/>
                <w:color w:val="000000"/>
                <w:sz w:val="24"/>
                <w:szCs w:val="24"/>
                <w:lang w:eastAsia="es-MX"/>
              </w:rPr>
            </w:pPr>
            <w:r w:rsidRPr="00F7379E">
              <w:rPr>
                <w:rFonts w:ascii="Century Gothic" w:eastAsia="Times New Roman" w:hAnsi="Century Gothic" w:cs="Calibri"/>
                <w:color w:val="000000"/>
                <w:sz w:val="24"/>
                <w:szCs w:val="24"/>
                <w:lang w:eastAsia="es-MX"/>
              </w:rPr>
              <w:t>1000</w:t>
            </w:r>
          </w:p>
        </w:tc>
        <w:tc>
          <w:tcPr>
            <w:tcW w:w="4896" w:type="dxa"/>
            <w:shd w:val="clear" w:color="auto" w:fill="auto"/>
            <w:hideMark/>
          </w:tcPr>
          <w:p w14:paraId="7D042F3D" w14:textId="77777777" w:rsidR="00545F36" w:rsidRPr="00F7379E" w:rsidRDefault="00545F36" w:rsidP="00FB7EE6">
            <w:pPr>
              <w:spacing w:after="0" w:line="240" w:lineRule="auto"/>
              <w:jc w:val="center"/>
              <w:rPr>
                <w:rFonts w:ascii="Century Gothic" w:eastAsia="Times New Roman" w:hAnsi="Century Gothic" w:cs="Calibri"/>
                <w:color w:val="000000"/>
                <w:sz w:val="24"/>
                <w:szCs w:val="24"/>
                <w:lang w:eastAsia="es-MX"/>
              </w:rPr>
            </w:pPr>
            <w:r w:rsidRPr="00F7379E">
              <w:rPr>
                <w:rFonts w:ascii="Century Gothic" w:eastAsia="Times New Roman" w:hAnsi="Century Gothic" w:cs="Calibri"/>
                <w:color w:val="000000"/>
                <w:sz w:val="24"/>
                <w:szCs w:val="24"/>
                <w:lang w:eastAsia="es-MX"/>
              </w:rPr>
              <w:t>SERVICIOS PERSONALES</w:t>
            </w:r>
          </w:p>
        </w:tc>
        <w:tc>
          <w:tcPr>
            <w:tcW w:w="2709" w:type="dxa"/>
            <w:shd w:val="clear" w:color="auto" w:fill="auto"/>
            <w:noWrap/>
            <w:vAlign w:val="center"/>
          </w:tcPr>
          <w:p w14:paraId="24952861" w14:textId="61B155F9" w:rsidR="00545F36" w:rsidRPr="00F7379E" w:rsidRDefault="00F7379E" w:rsidP="00FB7EE6">
            <w:pPr>
              <w:spacing w:after="0" w:line="240" w:lineRule="auto"/>
              <w:jc w:val="right"/>
              <w:rPr>
                <w:rFonts w:ascii="Century Gothic" w:eastAsia="Times New Roman" w:hAnsi="Century Gothic" w:cs="Calibri"/>
                <w:color w:val="000000"/>
                <w:sz w:val="24"/>
                <w:szCs w:val="24"/>
                <w:lang w:eastAsia="es-MX"/>
              </w:rPr>
            </w:pPr>
            <w:r w:rsidRPr="00F7379E">
              <w:rPr>
                <w:rFonts w:ascii="Century Gothic" w:eastAsia="Times New Roman" w:hAnsi="Century Gothic" w:cs="Calibri"/>
                <w:color w:val="000000"/>
                <w:sz w:val="24"/>
                <w:szCs w:val="24"/>
                <w:lang w:eastAsia="es-MX"/>
              </w:rPr>
              <w:t>$350,929,189</w:t>
            </w:r>
          </w:p>
        </w:tc>
      </w:tr>
      <w:tr w:rsidR="00545F36" w:rsidRPr="00F7379E" w14:paraId="051B1430" w14:textId="77777777" w:rsidTr="00FB7EE6">
        <w:trPr>
          <w:trHeight w:val="423"/>
        </w:trPr>
        <w:tc>
          <w:tcPr>
            <w:tcW w:w="1250" w:type="dxa"/>
            <w:shd w:val="clear" w:color="auto" w:fill="auto"/>
            <w:noWrap/>
            <w:hideMark/>
          </w:tcPr>
          <w:p w14:paraId="313FD3A2" w14:textId="77777777" w:rsidR="00545F36" w:rsidRPr="00F7379E" w:rsidRDefault="00545F36" w:rsidP="00FB7EE6">
            <w:pPr>
              <w:spacing w:after="0" w:line="240" w:lineRule="auto"/>
              <w:jc w:val="center"/>
              <w:rPr>
                <w:rFonts w:ascii="Century Gothic" w:eastAsia="Times New Roman" w:hAnsi="Century Gothic" w:cs="Calibri"/>
                <w:color w:val="000000"/>
                <w:sz w:val="24"/>
                <w:szCs w:val="24"/>
                <w:lang w:eastAsia="es-MX"/>
              </w:rPr>
            </w:pPr>
            <w:r w:rsidRPr="00F7379E">
              <w:rPr>
                <w:rFonts w:ascii="Century Gothic" w:eastAsia="Times New Roman" w:hAnsi="Century Gothic" w:cs="Calibri"/>
                <w:color w:val="000000"/>
                <w:sz w:val="24"/>
                <w:szCs w:val="24"/>
                <w:lang w:eastAsia="es-MX"/>
              </w:rPr>
              <w:t>2000</w:t>
            </w:r>
          </w:p>
        </w:tc>
        <w:tc>
          <w:tcPr>
            <w:tcW w:w="4896" w:type="dxa"/>
            <w:shd w:val="clear" w:color="auto" w:fill="auto"/>
            <w:hideMark/>
          </w:tcPr>
          <w:p w14:paraId="78A6B9C0" w14:textId="77777777" w:rsidR="00545F36" w:rsidRPr="00F7379E" w:rsidRDefault="00545F36" w:rsidP="00FB7EE6">
            <w:pPr>
              <w:spacing w:after="0" w:line="240" w:lineRule="auto"/>
              <w:jc w:val="center"/>
              <w:rPr>
                <w:rFonts w:ascii="Century Gothic" w:eastAsia="Times New Roman" w:hAnsi="Century Gothic" w:cs="Calibri"/>
                <w:color w:val="000000"/>
                <w:sz w:val="24"/>
                <w:szCs w:val="24"/>
                <w:lang w:eastAsia="es-MX"/>
              </w:rPr>
            </w:pPr>
            <w:r w:rsidRPr="00F7379E">
              <w:rPr>
                <w:rFonts w:ascii="Century Gothic" w:eastAsia="Times New Roman" w:hAnsi="Century Gothic" w:cs="Calibri"/>
                <w:color w:val="000000"/>
                <w:sz w:val="24"/>
                <w:szCs w:val="24"/>
                <w:lang w:eastAsia="es-MX"/>
              </w:rPr>
              <w:t>MATERIALES Y SUMINISTROS</w:t>
            </w:r>
          </w:p>
        </w:tc>
        <w:tc>
          <w:tcPr>
            <w:tcW w:w="2709" w:type="dxa"/>
            <w:shd w:val="clear" w:color="auto" w:fill="auto"/>
            <w:noWrap/>
            <w:vAlign w:val="center"/>
          </w:tcPr>
          <w:p w14:paraId="2F30FB07" w14:textId="5F9D1CC6" w:rsidR="00545F36" w:rsidRPr="00F7379E" w:rsidRDefault="00F7379E" w:rsidP="00FB7EE6">
            <w:pPr>
              <w:spacing w:after="0" w:line="240" w:lineRule="auto"/>
              <w:jc w:val="right"/>
              <w:rPr>
                <w:rFonts w:ascii="Century Gothic" w:eastAsia="Times New Roman" w:hAnsi="Century Gothic" w:cs="Calibri"/>
                <w:color w:val="000000"/>
                <w:sz w:val="24"/>
                <w:szCs w:val="24"/>
                <w:lang w:eastAsia="es-MX"/>
              </w:rPr>
            </w:pPr>
            <w:r w:rsidRPr="00F7379E">
              <w:rPr>
                <w:rFonts w:ascii="Century Gothic" w:eastAsia="Times New Roman" w:hAnsi="Century Gothic" w:cs="Calibri"/>
                <w:color w:val="000000"/>
                <w:sz w:val="24"/>
                <w:szCs w:val="24"/>
                <w:lang w:eastAsia="es-MX"/>
              </w:rPr>
              <w:t>$35,154,791</w:t>
            </w:r>
          </w:p>
        </w:tc>
      </w:tr>
      <w:tr w:rsidR="00545F36" w:rsidRPr="00F7379E" w14:paraId="54409BAC" w14:textId="77777777" w:rsidTr="00FB7EE6">
        <w:trPr>
          <w:trHeight w:val="423"/>
        </w:trPr>
        <w:tc>
          <w:tcPr>
            <w:tcW w:w="1250" w:type="dxa"/>
            <w:shd w:val="clear" w:color="auto" w:fill="auto"/>
            <w:noWrap/>
            <w:hideMark/>
          </w:tcPr>
          <w:p w14:paraId="7AE22457" w14:textId="77777777" w:rsidR="00545F36" w:rsidRPr="00F7379E" w:rsidRDefault="00545F36" w:rsidP="00FB7EE6">
            <w:pPr>
              <w:spacing w:after="0" w:line="240" w:lineRule="auto"/>
              <w:jc w:val="center"/>
              <w:rPr>
                <w:rFonts w:ascii="Century Gothic" w:eastAsia="Times New Roman" w:hAnsi="Century Gothic" w:cs="Calibri"/>
                <w:color w:val="000000"/>
                <w:sz w:val="24"/>
                <w:szCs w:val="24"/>
                <w:lang w:eastAsia="es-MX"/>
              </w:rPr>
            </w:pPr>
            <w:r w:rsidRPr="00F7379E">
              <w:rPr>
                <w:rFonts w:ascii="Century Gothic" w:eastAsia="Times New Roman" w:hAnsi="Century Gothic" w:cs="Calibri"/>
                <w:color w:val="000000"/>
                <w:sz w:val="24"/>
                <w:szCs w:val="24"/>
                <w:lang w:eastAsia="es-MX"/>
              </w:rPr>
              <w:t>3000</w:t>
            </w:r>
          </w:p>
        </w:tc>
        <w:tc>
          <w:tcPr>
            <w:tcW w:w="4896" w:type="dxa"/>
            <w:shd w:val="clear" w:color="auto" w:fill="auto"/>
            <w:hideMark/>
          </w:tcPr>
          <w:p w14:paraId="50991291" w14:textId="77777777" w:rsidR="00545F36" w:rsidRPr="00F7379E" w:rsidRDefault="00545F36" w:rsidP="00FB7EE6">
            <w:pPr>
              <w:spacing w:after="0" w:line="240" w:lineRule="auto"/>
              <w:jc w:val="center"/>
              <w:rPr>
                <w:rFonts w:ascii="Century Gothic" w:eastAsia="Times New Roman" w:hAnsi="Century Gothic" w:cs="Calibri"/>
                <w:color w:val="000000"/>
                <w:sz w:val="24"/>
                <w:szCs w:val="24"/>
                <w:lang w:eastAsia="es-MX"/>
              </w:rPr>
            </w:pPr>
            <w:r w:rsidRPr="00F7379E">
              <w:rPr>
                <w:rFonts w:ascii="Century Gothic" w:eastAsia="Times New Roman" w:hAnsi="Century Gothic" w:cs="Calibri"/>
                <w:color w:val="000000"/>
                <w:sz w:val="24"/>
                <w:szCs w:val="24"/>
                <w:lang w:eastAsia="es-MX"/>
              </w:rPr>
              <w:t>SERVICIOS GENERALES</w:t>
            </w:r>
          </w:p>
        </w:tc>
        <w:tc>
          <w:tcPr>
            <w:tcW w:w="2709" w:type="dxa"/>
            <w:shd w:val="clear" w:color="auto" w:fill="auto"/>
            <w:noWrap/>
            <w:vAlign w:val="center"/>
          </w:tcPr>
          <w:p w14:paraId="1B6A3359" w14:textId="5C98ECAF" w:rsidR="00545F36" w:rsidRPr="00F7379E" w:rsidRDefault="00F7379E" w:rsidP="00FB7EE6">
            <w:pPr>
              <w:spacing w:after="0" w:line="240" w:lineRule="auto"/>
              <w:jc w:val="right"/>
              <w:rPr>
                <w:rFonts w:ascii="Century Gothic" w:eastAsia="Times New Roman" w:hAnsi="Century Gothic" w:cs="Calibri"/>
                <w:color w:val="000000"/>
                <w:sz w:val="24"/>
                <w:szCs w:val="24"/>
                <w:lang w:eastAsia="es-MX"/>
              </w:rPr>
            </w:pPr>
            <w:r w:rsidRPr="00F7379E">
              <w:rPr>
                <w:rFonts w:ascii="Century Gothic" w:eastAsia="Times New Roman" w:hAnsi="Century Gothic" w:cs="Calibri"/>
                <w:color w:val="000000"/>
                <w:sz w:val="24"/>
                <w:szCs w:val="24"/>
                <w:lang w:eastAsia="es-MX"/>
              </w:rPr>
              <w:t>$</w:t>
            </w:r>
            <w:r w:rsidR="00227A01">
              <w:rPr>
                <w:rFonts w:ascii="Century Gothic" w:eastAsia="Times New Roman" w:hAnsi="Century Gothic" w:cs="Calibri"/>
                <w:color w:val="000000"/>
                <w:sz w:val="24"/>
                <w:szCs w:val="24"/>
                <w:lang w:eastAsia="es-MX"/>
              </w:rPr>
              <w:t>308</w:t>
            </w:r>
            <w:r w:rsidRPr="00F7379E">
              <w:rPr>
                <w:rFonts w:ascii="Century Gothic" w:eastAsia="Times New Roman" w:hAnsi="Century Gothic" w:cs="Calibri"/>
                <w:color w:val="000000"/>
                <w:sz w:val="24"/>
                <w:szCs w:val="24"/>
                <w:lang w:eastAsia="es-MX"/>
              </w:rPr>
              <w:t>,</w:t>
            </w:r>
            <w:r w:rsidR="00227A01">
              <w:rPr>
                <w:rFonts w:ascii="Century Gothic" w:eastAsia="Times New Roman" w:hAnsi="Century Gothic" w:cs="Calibri"/>
                <w:color w:val="000000"/>
                <w:sz w:val="24"/>
                <w:szCs w:val="24"/>
                <w:lang w:eastAsia="es-MX"/>
              </w:rPr>
              <w:t>865</w:t>
            </w:r>
            <w:r w:rsidRPr="00F7379E">
              <w:rPr>
                <w:rFonts w:ascii="Century Gothic" w:eastAsia="Times New Roman" w:hAnsi="Century Gothic" w:cs="Calibri"/>
                <w:color w:val="000000"/>
                <w:sz w:val="24"/>
                <w:szCs w:val="24"/>
                <w:lang w:eastAsia="es-MX"/>
              </w:rPr>
              <w:t>,</w:t>
            </w:r>
            <w:r w:rsidR="00227A01">
              <w:rPr>
                <w:rFonts w:ascii="Century Gothic" w:eastAsia="Times New Roman" w:hAnsi="Century Gothic" w:cs="Calibri"/>
                <w:color w:val="000000"/>
                <w:sz w:val="24"/>
                <w:szCs w:val="24"/>
                <w:lang w:eastAsia="es-MX"/>
              </w:rPr>
              <w:t>718</w:t>
            </w:r>
          </w:p>
        </w:tc>
      </w:tr>
      <w:tr w:rsidR="00545F36" w:rsidRPr="00F7379E" w14:paraId="0DC7CD34" w14:textId="77777777" w:rsidTr="00FB7EE6">
        <w:trPr>
          <w:trHeight w:val="529"/>
        </w:trPr>
        <w:tc>
          <w:tcPr>
            <w:tcW w:w="1250" w:type="dxa"/>
            <w:shd w:val="clear" w:color="auto" w:fill="auto"/>
            <w:noWrap/>
            <w:hideMark/>
          </w:tcPr>
          <w:p w14:paraId="4DA0F41E" w14:textId="77777777" w:rsidR="00545F36" w:rsidRPr="00F7379E" w:rsidRDefault="00545F36" w:rsidP="00FB7EE6">
            <w:pPr>
              <w:spacing w:after="0" w:line="240" w:lineRule="auto"/>
              <w:jc w:val="center"/>
              <w:rPr>
                <w:rFonts w:ascii="Century Gothic" w:eastAsia="Times New Roman" w:hAnsi="Century Gothic" w:cs="Calibri"/>
                <w:color w:val="000000"/>
                <w:sz w:val="24"/>
                <w:szCs w:val="24"/>
                <w:lang w:eastAsia="es-MX"/>
              </w:rPr>
            </w:pPr>
            <w:r w:rsidRPr="00F7379E">
              <w:rPr>
                <w:rFonts w:ascii="Century Gothic" w:eastAsia="Times New Roman" w:hAnsi="Century Gothic" w:cs="Calibri"/>
                <w:color w:val="000000"/>
                <w:sz w:val="24"/>
                <w:szCs w:val="24"/>
                <w:lang w:eastAsia="es-MX"/>
              </w:rPr>
              <w:t>4000</w:t>
            </w:r>
          </w:p>
        </w:tc>
        <w:tc>
          <w:tcPr>
            <w:tcW w:w="4896" w:type="dxa"/>
            <w:shd w:val="clear" w:color="auto" w:fill="auto"/>
            <w:hideMark/>
          </w:tcPr>
          <w:p w14:paraId="32C20C8C" w14:textId="77777777" w:rsidR="00545F36" w:rsidRPr="00F7379E" w:rsidRDefault="00545F36" w:rsidP="00FB7EE6">
            <w:pPr>
              <w:spacing w:after="0" w:line="240" w:lineRule="auto"/>
              <w:jc w:val="center"/>
              <w:rPr>
                <w:rFonts w:ascii="Century Gothic" w:eastAsia="Times New Roman" w:hAnsi="Century Gothic" w:cs="Calibri"/>
                <w:color w:val="000000"/>
                <w:sz w:val="24"/>
                <w:szCs w:val="24"/>
                <w:lang w:eastAsia="es-MX"/>
              </w:rPr>
            </w:pPr>
            <w:r w:rsidRPr="00F7379E">
              <w:rPr>
                <w:rFonts w:ascii="Century Gothic" w:eastAsia="Times New Roman" w:hAnsi="Century Gothic" w:cs="Calibri"/>
                <w:color w:val="000000"/>
                <w:sz w:val="24"/>
                <w:szCs w:val="24"/>
                <w:lang w:eastAsia="es-MX"/>
              </w:rPr>
              <w:t>TRANSFERENCIAS, ASIGNACIONES, SUBSIDIOS Y OTRAS AYUDAS</w:t>
            </w:r>
          </w:p>
        </w:tc>
        <w:tc>
          <w:tcPr>
            <w:tcW w:w="2709" w:type="dxa"/>
            <w:shd w:val="clear" w:color="auto" w:fill="auto"/>
            <w:noWrap/>
            <w:vAlign w:val="center"/>
          </w:tcPr>
          <w:p w14:paraId="5968350B" w14:textId="30A1D825" w:rsidR="00545F36" w:rsidRPr="00F7379E" w:rsidRDefault="00F7379E" w:rsidP="00FB7EE6">
            <w:pPr>
              <w:spacing w:after="0" w:line="240" w:lineRule="auto"/>
              <w:jc w:val="right"/>
              <w:rPr>
                <w:rFonts w:ascii="Century Gothic" w:eastAsia="Times New Roman" w:hAnsi="Century Gothic" w:cs="Calibri"/>
                <w:color w:val="000000"/>
                <w:sz w:val="24"/>
                <w:szCs w:val="24"/>
                <w:lang w:eastAsia="es-MX"/>
              </w:rPr>
            </w:pPr>
            <w:r w:rsidRPr="00F7379E">
              <w:rPr>
                <w:rFonts w:ascii="Century Gothic" w:eastAsia="Times New Roman" w:hAnsi="Century Gothic" w:cs="Calibri"/>
                <w:color w:val="000000"/>
                <w:sz w:val="24"/>
                <w:szCs w:val="24"/>
                <w:lang w:eastAsia="es-MX"/>
              </w:rPr>
              <w:t>$63,173,540</w:t>
            </w:r>
          </w:p>
        </w:tc>
      </w:tr>
      <w:tr w:rsidR="00545F36" w:rsidRPr="00F7379E" w14:paraId="1A69A74C" w14:textId="77777777" w:rsidTr="00FB7EE6">
        <w:trPr>
          <w:trHeight w:val="529"/>
        </w:trPr>
        <w:tc>
          <w:tcPr>
            <w:tcW w:w="1250" w:type="dxa"/>
            <w:shd w:val="clear" w:color="auto" w:fill="auto"/>
            <w:noWrap/>
            <w:hideMark/>
          </w:tcPr>
          <w:p w14:paraId="4517EE13" w14:textId="77777777" w:rsidR="00545F36" w:rsidRPr="00F7379E" w:rsidRDefault="00545F36" w:rsidP="00FB7EE6">
            <w:pPr>
              <w:spacing w:after="0" w:line="240" w:lineRule="auto"/>
              <w:jc w:val="center"/>
              <w:rPr>
                <w:rFonts w:ascii="Century Gothic" w:eastAsia="Times New Roman" w:hAnsi="Century Gothic" w:cs="Calibri"/>
                <w:color w:val="000000"/>
                <w:sz w:val="24"/>
                <w:szCs w:val="24"/>
                <w:lang w:eastAsia="es-MX"/>
              </w:rPr>
            </w:pPr>
            <w:r w:rsidRPr="00F7379E">
              <w:rPr>
                <w:rFonts w:ascii="Century Gothic" w:eastAsia="Times New Roman" w:hAnsi="Century Gothic" w:cs="Calibri"/>
                <w:color w:val="000000"/>
                <w:sz w:val="24"/>
                <w:szCs w:val="24"/>
                <w:lang w:eastAsia="es-MX"/>
              </w:rPr>
              <w:lastRenderedPageBreak/>
              <w:t>5000</w:t>
            </w:r>
          </w:p>
        </w:tc>
        <w:tc>
          <w:tcPr>
            <w:tcW w:w="4896" w:type="dxa"/>
            <w:shd w:val="clear" w:color="auto" w:fill="auto"/>
            <w:hideMark/>
          </w:tcPr>
          <w:p w14:paraId="421532DB" w14:textId="77777777" w:rsidR="00545F36" w:rsidRPr="00F7379E" w:rsidRDefault="00545F36" w:rsidP="00FB7EE6">
            <w:pPr>
              <w:spacing w:after="0" w:line="240" w:lineRule="auto"/>
              <w:jc w:val="center"/>
              <w:rPr>
                <w:rFonts w:ascii="Century Gothic" w:eastAsia="Times New Roman" w:hAnsi="Century Gothic" w:cs="Calibri"/>
                <w:color w:val="000000"/>
                <w:sz w:val="24"/>
                <w:szCs w:val="24"/>
                <w:lang w:eastAsia="es-MX"/>
              </w:rPr>
            </w:pPr>
            <w:r w:rsidRPr="00F7379E">
              <w:rPr>
                <w:rFonts w:ascii="Century Gothic" w:eastAsia="Times New Roman" w:hAnsi="Century Gothic" w:cs="Calibri"/>
                <w:color w:val="000000"/>
                <w:sz w:val="24"/>
                <w:szCs w:val="24"/>
                <w:lang w:eastAsia="es-MX"/>
              </w:rPr>
              <w:t>BIENES MUEBLES, INMUEBLES E INTANGIBLES</w:t>
            </w:r>
          </w:p>
        </w:tc>
        <w:tc>
          <w:tcPr>
            <w:tcW w:w="2709" w:type="dxa"/>
            <w:shd w:val="clear" w:color="auto" w:fill="auto"/>
            <w:noWrap/>
            <w:vAlign w:val="center"/>
          </w:tcPr>
          <w:p w14:paraId="424CE13D" w14:textId="05E50F2A" w:rsidR="00545F36" w:rsidRPr="00F7379E" w:rsidRDefault="00F7379E" w:rsidP="00FB7EE6">
            <w:pPr>
              <w:spacing w:after="0" w:line="240" w:lineRule="auto"/>
              <w:jc w:val="right"/>
              <w:rPr>
                <w:rFonts w:ascii="Century Gothic" w:eastAsia="Times New Roman" w:hAnsi="Century Gothic" w:cs="Calibri"/>
                <w:color w:val="000000"/>
                <w:sz w:val="24"/>
                <w:szCs w:val="24"/>
                <w:lang w:eastAsia="es-MX"/>
              </w:rPr>
            </w:pPr>
            <w:r w:rsidRPr="00F7379E">
              <w:rPr>
                <w:rFonts w:ascii="Century Gothic" w:eastAsia="Times New Roman" w:hAnsi="Century Gothic" w:cs="Calibri"/>
                <w:color w:val="000000"/>
                <w:lang w:eastAsia="es-MX"/>
              </w:rPr>
              <w:t>$62,457,797</w:t>
            </w:r>
          </w:p>
        </w:tc>
      </w:tr>
      <w:tr w:rsidR="00545F36" w:rsidRPr="00F7379E" w14:paraId="31EF7D46" w14:textId="77777777" w:rsidTr="00FB7EE6">
        <w:trPr>
          <w:trHeight w:val="328"/>
        </w:trPr>
        <w:tc>
          <w:tcPr>
            <w:tcW w:w="6146" w:type="dxa"/>
            <w:gridSpan w:val="2"/>
            <w:shd w:val="clear" w:color="auto" w:fill="auto"/>
            <w:noWrap/>
            <w:hideMark/>
          </w:tcPr>
          <w:p w14:paraId="6243C2AF" w14:textId="77777777" w:rsidR="00545F36" w:rsidRPr="00F7379E" w:rsidRDefault="00545F36" w:rsidP="00FB7EE6">
            <w:pPr>
              <w:spacing w:after="0" w:line="240" w:lineRule="auto"/>
              <w:jc w:val="center"/>
              <w:rPr>
                <w:rFonts w:ascii="Century Gothic" w:eastAsia="Times New Roman" w:hAnsi="Century Gothic" w:cs="Calibri"/>
                <w:b/>
                <w:bCs/>
                <w:color w:val="000000"/>
                <w:sz w:val="24"/>
                <w:szCs w:val="24"/>
                <w:lang w:eastAsia="es-MX"/>
              </w:rPr>
            </w:pPr>
            <w:r w:rsidRPr="00F7379E">
              <w:rPr>
                <w:rFonts w:ascii="Century Gothic" w:eastAsia="Times New Roman" w:hAnsi="Century Gothic" w:cs="Calibri"/>
                <w:b/>
                <w:bCs/>
                <w:color w:val="000000"/>
                <w:sz w:val="24"/>
                <w:szCs w:val="24"/>
                <w:lang w:eastAsia="es-MX"/>
              </w:rPr>
              <w:t>TOTAL</w:t>
            </w:r>
          </w:p>
        </w:tc>
        <w:tc>
          <w:tcPr>
            <w:tcW w:w="2709" w:type="dxa"/>
            <w:vAlign w:val="center"/>
          </w:tcPr>
          <w:p w14:paraId="5C9096A1" w14:textId="7D3B5975" w:rsidR="00545F36" w:rsidRPr="00F7379E" w:rsidRDefault="00F7379E" w:rsidP="00FB7EE6">
            <w:pPr>
              <w:spacing w:after="0" w:line="240" w:lineRule="auto"/>
              <w:jc w:val="right"/>
              <w:rPr>
                <w:rFonts w:ascii="Century Gothic" w:hAnsi="Century Gothic"/>
                <w:sz w:val="24"/>
                <w:szCs w:val="24"/>
              </w:rPr>
            </w:pPr>
            <w:r w:rsidRPr="00F7379E">
              <w:rPr>
                <w:rFonts w:ascii="Century Gothic" w:eastAsia="Times New Roman" w:hAnsi="Century Gothic" w:cs="Calibri"/>
                <w:b/>
                <w:color w:val="000000"/>
                <w:sz w:val="24"/>
                <w:szCs w:val="24"/>
                <w:lang w:eastAsia="es-MX"/>
              </w:rPr>
              <w:t>$8</w:t>
            </w:r>
            <w:r w:rsidR="00227A01">
              <w:rPr>
                <w:rFonts w:ascii="Century Gothic" w:eastAsia="Times New Roman" w:hAnsi="Century Gothic" w:cs="Calibri"/>
                <w:b/>
                <w:color w:val="000000"/>
                <w:sz w:val="24"/>
                <w:szCs w:val="24"/>
                <w:lang w:eastAsia="es-MX"/>
              </w:rPr>
              <w:t>20</w:t>
            </w:r>
            <w:r w:rsidRPr="00F7379E">
              <w:rPr>
                <w:rFonts w:ascii="Century Gothic" w:eastAsia="Times New Roman" w:hAnsi="Century Gothic" w:cs="Calibri"/>
                <w:b/>
                <w:color w:val="000000"/>
                <w:sz w:val="24"/>
                <w:szCs w:val="24"/>
                <w:lang w:eastAsia="es-MX"/>
              </w:rPr>
              <w:t>,</w:t>
            </w:r>
            <w:r w:rsidR="00227A01">
              <w:rPr>
                <w:rFonts w:ascii="Century Gothic" w:eastAsia="Times New Roman" w:hAnsi="Century Gothic" w:cs="Calibri"/>
                <w:b/>
                <w:color w:val="000000"/>
                <w:sz w:val="24"/>
                <w:szCs w:val="24"/>
                <w:lang w:eastAsia="es-MX"/>
              </w:rPr>
              <w:t>581,035</w:t>
            </w:r>
          </w:p>
        </w:tc>
      </w:tr>
    </w:tbl>
    <w:p w14:paraId="2F83579D" w14:textId="5216A454" w:rsidR="00545F36" w:rsidRPr="00F7379E" w:rsidRDefault="00545F36" w:rsidP="00545F36">
      <w:pPr>
        <w:spacing w:line="336" w:lineRule="auto"/>
        <w:jc w:val="both"/>
        <w:rPr>
          <w:rFonts w:ascii="Century Gothic" w:hAnsi="Century Gothic" w:cs="Arial"/>
          <w:b/>
          <w:sz w:val="28"/>
          <w:szCs w:val="28"/>
          <w:lang w:val="es-ES_tradnl"/>
        </w:rPr>
      </w:pPr>
    </w:p>
    <w:p w14:paraId="5CC4E29F" w14:textId="507D2E1E" w:rsidR="00545F36" w:rsidRPr="00F7379E" w:rsidRDefault="00545F36" w:rsidP="00545F36">
      <w:pPr>
        <w:spacing w:line="360" w:lineRule="auto"/>
        <w:jc w:val="both"/>
        <w:rPr>
          <w:rFonts w:ascii="Century Gothic" w:hAnsi="Century Gothic" w:cs="Arial"/>
          <w:sz w:val="24"/>
          <w:szCs w:val="24"/>
          <w:lang w:val="es-ES_tradnl"/>
        </w:rPr>
      </w:pPr>
      <w:proofErr w:type="gramStart"/>
      <w:r w:rsidRPr="00F7379E">
        <w:rPr>
          <w:rFonts w:ascii="Century Gothic" w:hAnsi="Century Gothic" w:cs="Arial"/>
          <w:b/>
          <w:sz w:val="28"/>
          <w:szCs w:val="28"/>
          <w:lang w:val="es-ES_tradnl"/>
        </w:rPr>
        <w:t>SEGUNDO.-</w:t>
      </w:r>
      <w:proofErr w:type="gramEnd"/>
      <w:r w:rsidRPr="00F7379E">
        <w:rPr>
          <w:rFonts w:ascii="Century Gothic" w:hAnsi="Century Gothic" w:cs="Arial"/>
          <w:b/>
          <w:sz w:val="28"/>
          <w:szCs w:val="28"/>
          <w:lang w:val="es-ES_tradnl"/>
        </w:rPr>
        <w:t xml:space="preserve"> </w:t>
      </w:r>
      <w:r w:rsidRPr="00F7379E">
        <w:rPr>
          <w:rFonts w:ascii="Century Gothic" w:hAnsi="Century Gothic" w:cs="Arial"/>
          <w:sz w:val="24"/>
          <w:szCs w:val="24"/>
          <w:lang w:val="es-ES_tradnl"/>
        </w:rPr>
        <w:t>Se aprueba el Presupuesto de Egresos de la Auditoría Superior del Estado de Chihuahua, para el Ejercicio Fiscal 202</w:t>
      </w:r>
      <w:r w:rsidR="00E617AB" w:rsidRPr="00F7379E">
        <w:rPr>
          <w:rFonts w:ascii="Century Gothic" w:hAnsi="Century Gothic" w:cs="Arial"/>
          <w:sz w:val="24"/>
          <w:szCs w:val="24"/>
          <w:lang w:val="es-ES_tradnl"/>
        </w:rPr>
        <w:t>5</w:t>
      </w:r>
      <w:r w:rsidRPr="00F7379E">
        <w:rPr>
          <w:rFonts w:ascii="Century Gothic" w:hAnsi="Century Gothic" w:cs="Arial"/>
          <w:sz w:val="24"/>
          <w:szCs w:val="24"/>
          <w:lang w:val="es-ES_tradnl"/>
        </w:rPr>
        <w:t xml:space="preserve">, cuyo desglose se presenta en la siguiente tabla: </w:t>
      </w:r>
    </w:p>
    <w:tbl>
      <w:tblPr>
        <w:tblW w:w="509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5336"/>
        <w:gridCol w:w="2189"/>
      </w:tblGrid>
      <w:tr w:rsidR="00545F36" w:rsidRPr="00F7379E" w14:paraId="50C18D38" w14:textId="77777777" w:rsidTr="00FB7EE6">
        <w:trPr>
          <w:trHeight w:val="451"/>
        </w:trPr>
        <w:tc>
          <w:tcPr>
            <w:tcW w:w="819" w:type="pct"/>
            <w:vMerge w:val="restart"/>
            <w:shd w:val="clear" w:color="auto" w:fill="auto"/>
            <w:noWrap/>
            <w:hideMark/>
          </w:tcPr>
          <w:p w14:paraId="0836DDA2" w14:textId="77777777" w:rsidR="00545F36" w:rsidRPr="00F7379E" w:rsidRDefault="00545F36" w:rsidP="00FB7EE6">
            <w:pPr>
              <w:pStyle w:val="Textodebloque"/>
              <w:tabs>
                <w:tab w:val="right" w:leader="hyphen" w:pos="641"/>
                <w:tab w:val="right" w:leader="hyphen" w:pos="8902"/>
              </w:tabs>
              <w:spacing w:line="240" w:lineRule="auto"/>
              <w:ind w:left="0" w:right="0"/>
              <w:jc w:val="center"/>
              <w:rPr>
                <w:rFonts w:ascii="Century Gothic" w:hAnsi="Century Gothic" w:cs="Arial"/>
                <w:lang w:val="es-ES_tradnl"/>
              </w:rPr>
            </w:pPr>
            <w:r w:rsidRPr="00F7379E">
              <w:rPr>
                <w:rFonts w:ascii="Century Gothic" w:hAnsi="Century Gothic" w:cs="Arial"/>
                <w:lang w:val="es-ES_tradnl"/>
              </w:rPr>
              <w:t>CAPÍTULO</w:t>
            </w:r>
          </w:p>
        </w:tc>
        <w:tc>
          <w:tcPr>
            <w:tcW w:w="2965" w:type="pct"/>
            <w:vMerge w:val="restart"/>
            <w:shd w:val="clear" w:color="auto" w:fill="auto"/>
            <w:noWrap/>
            <w:hideMark/>
          </w:tcPr>
          <w:p w14:paraId="3BE14A99" w14:textId="77777777" w:rsidR="00545F36" w:rsidRPr="00F7379E" w:rsidRDefault="00545F36" w:rsidP="00FB7EE6">
            <w:pPr>
              <w:pStyle w:val="Textodebloque"/>
              <w:tabs>
                <w:tab w:val="right" w:leader="hyphen" w:pos="641"/>
                <w:tab w:val="right" w:leader="hyphen" w:pos="8902"/>
              </w:tabs>
              <w:spacing w:line="240" w:lineRule="auto"/>
              <w:ind w:left="0" w:right="0"/>
              <w:jc w:val="center"/>
              <w:rPr>
                <w:rFonts w:ascii="Century Gothic" w:hAnsi="Century Gothic" w:cs="Arial"/>
                <w:lang w:val="es-ES_tradnl"/>
              </w:rPr>
            </w:pPr>
            <w:r w:rsidRPr="00F7379E">
              <w:rPr>
                <w:rFonts w:ascii="Century Gothic" w:hAnsi="Century Gothic" w:cs="Arial"/>
                <w:lang w:val="es-ES_tradnl"/>
              </w:rPr>
              <w:t>DESCRIPCIÓN</w:t>
            </w:r>
          </w:p>
        </w:tc>
        <w:tc>
          <w:tcPr>
            <w:tcW w:w="1216" w:type="pct"/>
            <w:vMerge w:val="restart"/>
            <w:shd w:val="clear" w:color="auto" w:fill="auto"/>
            <w:hideMark/>
          </w:tcPr>
          <w:p w14:paraId="4CF792A4" w14:textId="77777777" w:rsidR="00545F36" w:rsidRPr="00F7379E" w:rsidRDefault="00545F36" w:rsidP="00FB7EE6">
            <w:pPr>
              <w:pStyle w:val="Textodebloque"/>
              <w:tabs>
                <w:tab w:val="right" w:leader="hyphen" w:pos="641"/>
                <w:tab w:val="right" w:leader="hyphen" w:pos="8902"/>
              </w:tabs>
              <w:spacing w:line="240" w:lineRule="auto"/>
              <w:ind w:left="0" w:right="0"/>
              <w:jc w:val="center"/>
              <w:rPr>
                <w:rFonts w:ascii="Century Gothic" w:hAnsi="Century Gothic" w:cs="Arial"/>
                <w:lang w:val="es-ES_tradnl"/>
              </w:rPr>
            </w:pPr>
            <w:r w:rsidRPr="00F7379E">
              <w:rPr>
                <w:rFonts w:ascii="Century Gothic" w:hAnsi="Century Gothic" w:cs="Arial"/>
                <w:lang w:val="es-ES_tradnl"/>
              </w:rPr>
              <w:t xml:space="preserve">MONTO </w:t>
            </w:r>
          </w:p>
        </w:tc>
      </w:tr>
      <w:tr w:rsidR="00545F36" w:rsidRPr="00F7379E" w14:paraId="1907AA6F" w14:textId="77777777" w:rsidTr="00FB7EE6">
        <w:trPr>
          <w:trHeight w:val="451"/>
        </w:trPr>
        <w:tc>
          <w:tcPr>
            <w:tcW w:w="819" w:type="pct"/>
            <w:vMerge/>
            <w:shd w:val="clear" w:color="auto" w:fill="auto"/>
            <w:hideMark/>
          </w:tcPr>
          <w:p w14:paraId="2C538FE9" w14:textId="77777777" w:rsidR="00545F36" w:rsidRPr="00F7379E" w:rsidRDefault="00545F36" w:rsidP="00FB7EE6">
            <w:pPr>
              <w:pStyle w:val="Textodebloque"/>
              <w:tabs>
                <w:tab w:val="right" w:leader="hyphen" w:pos="641"/>
                <w:tab w:val="right" w:leader="hyphen" w:pos="8902"/>
              </w:tabs>
              <w:spacing w:line="240" w:lineRule="auto"/>
              <w:ind w:left="0" w:right="0"/>
              <w:jc w:val="center"/>
              <w:rPr>
                <w:rFonts w:ascii="Century Gothic" w:hAnsi="Century Gothic" w:cs="Arial"/>
                <w:lang w:val="es-ES_tradnl"/>
              </w:rPr>
            </w:pPr>
          </w:p>
        </w:tc>
        <w:tc>
          <w:tcPr>
            <w:tcW w:w="2965" w:type="pct"/>
            <w:vMerge/>
            <w:shd w:val="clear" w:color="auto" w:fill="auto"/>
            <w:hideMark/>
          </w:tcPr>
          <w:p w14:paraId="1CC4AD12" w14:textId="77777777" w:rsidR="00545F36" w:rsidRPr="00F7379E" w:rsidRDefault="00545F36" w:rsidP="00FB7EE6">
            <w:pPr>
              <w:pStyle w:val="Textodebloque"/>
              <w:tabs>
                <w:tab w:val="right" w:leader="hyphen" w:pos="641"/>
                <w:tab w:val="right" w:leader="hyphen" w:pos="8902"/>
              </w:tabs>
              <w:spacing w:line="240" w:lineRule="auto"/>
              <w:ind w:left="0" w:right="0"/>
              <w:jc w:val="center"/>
              <w:rPr>
                <w:rFonts w:ascii="Century Gothic" w:hAnsi="Century Gothic" w:cs="Arial"/>
                <w:lang w:val="es-ES_tradnl"/>
              </w:rPr>
            </w:pPr>
          </w:p>
        </w:tc>
        <w:tc>
          <w:tcPr>
            <w:tcW w:w="1216" w:type="pct"/>
            <w:vMerge/>
            <w:shd w:val="clear" w:color="auto" w:fill="auto"/>
            <w:hideMark/>
          </w:tcPr>
          <w:p w14:paraId="403053B2" w14:textId="77777777" w:rsidR="00545F36" w:rsidRPr="00F7379E" w:rsidRDefault="00545F36" w:rsidP="00FB7EE6">
            <w:pPr>
              <w:pStyle w:val="Textodebloque"/>
              <w:tabs>
                <w:tab w:val="right" w:leader="hyphen" w:pos="641"/>
                <w:tab w:val="right" w:leader="hyphen" w:pos="8902"/>
              </w:tabs>
              <w:spacing w:line="240" w:lineRule="auto"/>
              <w:ind w:left="0" w:right="0"/>
              <w:jc w:val="center"/>
              <w:rPr>
                <w:rFonts w:ascii="Century Gothic" w:hAnsi="Century Gothic" w:cs="Arial"/>
                <w:lang w:val="es-ES_tradnl"/>
              </w:rPr>
            </w:pPr>
          </w:p>
        </w:tc>
      </w:tr>
      <w:tr w:rsidR="00545F36" w:rsidRPr="00F7379E" w14:paraId="1F455DF6" w14:textId="77777777" w:rsidTr="00FB7EE6">
        <w:trPr>
          <w:trHeight w:val="20"/>
        </w:trPr>
        <w:tc>
          <w:tcPr>
            <w:tcW w:w="819" w:type="pct"/>
            <w:shd w:val="clear" w:color="auto" w:fill="auto"/>
            <w:noWrap/>
            <w:hideMark/>
          </w:tcPr>
          <w:p w14:paraId="562224D6" w14:textId="77777777" w:rsidR="00545F36" w:rsidRPr="00F7379E" w:rsidRDefault="00545F36" w:rsidP="00FB7EE6">
            <w:pPr>
              <w:pStyle w:val="Textodebloque"/>
              <w:tabs>
                <w:tab w:val="right" w:leader="hyphen" w:pos="641"/>
                <w:tab w:val="right" w:leader="hyphen" w:pos="8902"/>
              </w:tabs>
              <w:spacing w:line="240" w:lineRule="auto"/>
              <w:ind w:left="0" w:right="0"/>
              <w:jc w:val="center"/>
              <w:rPr>
                <w:rFonts w:ascii="Century Gothic" w:hAnsi="Century Gothic" w:cs="Arial"/>
                <w:b w:val="0"/>
                <w:lang w:val="es-ES_tradnl"/>
              </w:rPr>
            </w:pPr>
            <w:r w:rsidRPr="00F7379E">
              <w:rPr>
                <w:rFonts w:ascii="Century Gothic" w:hAnsi="Century Gothic" w:cs="Arial"/>
                <w:b w:val="0"/>
                <w:lang w:val="es-ES_tradnl"/>
              </w:rPr>
              <w:t>1000</w:t>
            </w:r>
          </w:p>
        </w:tc>
        <w:tc>
          <w:tcPr>
            <w:tcW w:w="2965" w:type="pct"/>
            <w:shd w:val="clear" w:color="auto" w:fill="auto"/>
            <w:noWrap/>
            <w:hideMark/>
          </w:tcPr>
          <w:p w14:paraId="76EC0EA4" w14:textId="77777777" w:rsidR="00545F36" w:rsidRPr="00F7379E" w:rsidRDefault="00545F36" w:rsidP="00FB7EE6">
            <w:pPr>
              <w:pStyle w:val="Textodebloque"/>
              <w:tabs>
                <w:tab w:val="right" w:leader="hyphen" w:pos="641"/>
                <w:tab w:val="right" w:leader="hyphen" w:pos="8902"/>
              </w:tabs>
              <w:spacing w:line="240" w:lineRule="auto"/>
              <w:ind w:left="0" w:right="0"/>
              <w:jc w:val="center"/>
              <w:rPr>
                <w:rFonts w:ascii="Century Gothic" w:hAnsi="Century Gothic" w:cs="Arial"/>
                <w:b w:val="0"/>
                <w:lang w:val="es-ES_tradnl"/>
              </w:rPr>
            </w:pPr>
            <w:r w:rsidRPr="00F7379E">
              <w:rPr>
                <w:rFonts w:ascii="Century Gothic" w:hAnsi="Century Gothic" w:cs="Arial"/>
                <w:b w:val="0"/>
                <w:lang w:val="es-ES_tradnl"/>
              </w:rPr>
              <w:t>SERVICIOS PERSONALES</w:t>
            </w:r>
          </w:p>
        </w:tc>
        <w:tc>
          <w:tcPr>
            <w:tcW w:w="1216" w:type="pct"/>
            <w:shd w:val="clear" w:color="auto" w:fill="auto"/>
            <w:noWrap/>
          </w:tcPr>
          <w:p w14:paraId="58FA8ECE" w14:textId="57BAF9C3" w:rsidR="00545F36" w:rsidRPr="00F7379E" w:rsidRDefault="00545F36" w:rsidP="00FB7EE6">
            <w:pPr>
              <w:pStyle w:val="Textodebloque"/>
              <w:tabs>
                <w:tab w:val="right" w:leader="hyphen" w:pos="641"/>
                <w:tab w:val="right" w:leader="hyphen" w:pos="8902"/>
              </w:tabs>
              <w:spacing w:line="240" w:lineRule="auto"/>
              <w:ind w:left="0" w:right="0"/>
              <w:jc w:val="right"/>
              <w:rPr>
                <w:rFonts w:ascii="Century Gothic" w:hAnsi="Century Gothic" w:cs="Arial"/>
                <w:b w:val="0"/>
                <w:lang w:val="es-ES_tradnl"/>
              </w:rPr>
            </w:pPr>
            <w:r w:rsidRPr="00F7379E">
              <w:rPr>
                <w:rFonts w:ascii="Century Gothic" w:hAnsi="Century Gothic" w:cs="Arial"/>
                <w:b w:val="0"/>
                <w:lang w:val="es-ES_tradnl"/>
              </w:rPr>
              <w:t xml:space="preserve">$ </w:t>
            </w:r>
            <w:r w:rsidR="00E617AB" w:rsidRPr="00F7379E">
              <w:rPr>
                <w:rFonts w:ascii="Century Gothic" w:hAnsi="Century Gothic" w:cs="Arial"/>
                <w:b w:val="0"/>
                <w:lang w:val="es-ES_tradnl"/>
              </w:rPr>
              <w:t>153,801,714.00</w:t>
            </w:r>
          </w:p>
        </w:tc>
      </w:tr>
      <w:tr w:rsidR="00545F36" w:rsidRPr="00F7379E" w14:paraId="36DCC437" w14:textId="77777777" w:rsidTr="00FB7EE6">
        <w:trPr>
          <w:trHeight w:val="20"/>
        </w:trPr>
        <w:tc>
          <w:tcPr>
            <w:tcW w:w="819" w:type="pct"/>
            <w:shd w:val="clear" w:color="auto" w:fill="auto"/>
            <w:noWrap/>
            <w:hideMark/>
          </w:tcPr>
          <w:p w14:paraId="43327A23" w14:textId="77777777" w:rsidR="00545F36" w:rsidRPr="00F7379E" w:rsidRDefault="00545F36" w:rsidP="00FB7EE6">
            <w:pPr>
              <w:pStyle w:val="Textodebloque"/>
              <w:tabs>
                <w:tab w:val="right" w:leader="hyphen" w:pos="641"/>
                <w:tab w:val="right" w:leader="hyphen" w:pos="8902"/>
              </w:tabs>
              <w:spacing w:line="240" w:lineRule="auto"/>
              <w:ind w:left="0" w:right="0"/>
              <w:jc w:val="center"/>
              <w:rPr>
                <w:rFonts w:ascii="Century Gothic" w:hAnsi="Century Gothic" w:cs="Arial"/>
                <w:b w:val="0"/>
                <w:lang w:val="es-ES_tradnl"/>
              </w:rPr>
            </w:pPr>
            <w:r w:rsidRPr="00F7379E">
              <w:rPr>
                <w:rFonts w:ascii="Century Gothic" w:hAnsi="Century Gothic" w:cs="Arial"/>
                <w:b w:val="0"/>
                <w:lang w:val="es-ES_tradnl"/>
              </w:rPr>
              <w:t>2000</w:t>
            </w:r>
          </w:p>
        </w:tc>
        <w:tc>
          <w:tcPr>
            <w:tcW w:w="2965" w:type="pct"/>
            <w:shd w:val="clear" w:color="auto" w:fill="auto"/>
            <w:noWrap/>
            <w:hideMark/>
          </w:tcPr>
          <w:p w14:paraId="02846D68" w14:textId="77777777" w:rsidR="00545F36" w:rsidRPr="00F7379E" w:rsidRDefault="00545F36" w:rsidP="00FB7EE6">
            <w:pPr>
              <w:pStyle w:val="Textodebloque"/>
              <w:tabs>
                <w:tab w:val="right" w:leader="hyphen" w:pos="641"/>
                <w:tab w:val="right" w:leader="hyphen" w:pos="8902"/>
              </w:tabs>
              <w:spacing w:line="240" w:lineRule="auto"/>
              <w:ind w:left="0" w:right="0"/>
              <w:jc w:val="center"/>
              <w:rPr>
                <w:rFonts w:ascii="Century Gothic" w:hAnsi="Century Gothic" w:cs="Arial"/>
                <w:b w:val="0"/>
                <w:lang w:val="es-ES_tradnl"/>
              </w:rPr>
            </w:pPr>
            <w:r w:rsidRPr="00F7379E">
              <w:rPr>
                <w:rFonts w:ascii="Century Gothic" w:hAnsi="Century Gothic" w:cs="Arial"/>
                <w:b w:val="0"/>
                <w:lang w:val="es-ES_tradnl"/>
              </w:rPr>
              <w:t>MATERIALES Y SUMINISTROS</w:t>
            </w:r>
          </w:p>
        </w:tc>
        <w:tc>
          <w:tcPr>
            <w:tcW w:w="1216" w:type="pct"/>
            <w:shd w:val="clear" w:color="auto" w:fill="auto"/>
            <w:noWrap/>
          </w:tcPr>
          <w:p w14:paraId="2D65D658" w14:textId="0341C069" w:rsidR="00545F36" w:rsidRPr="00F7379E" w:rsidRDefault="00545F36" w:rsidP="00FB7EE6">
            <w:pPr>
              <w:pStyle w:val="Textodebloque"/>
              <w:tabs>
                <w:tab w:val="right" w:leader="hyphen" w:pos="641"/>
                <w:tab w:val="right" w:leader="hyphen" w:pos="8902"/>
              </w:tabs>
              <w:spacing w:line="240" w:lineRule="auto"/>
              <w:ind w:left="0" w:right="0"/>
              <w:jc w:val="right"/>
              <w:rPr>
                <w:rFonts w:ascii="Century Gothic" w:hAnsi="Century Gothic" w:cs="Arial"/>
                <w:b w:val="0"/>
                <w:lang w:val="es-ES_tradnl"/>
              </w:rPr>
            </w:pPr>
            <w:r w:rsidRPr="00F7379E">
              <w:rPr>
                <w:rFonts w:ascii="Century Gothic" w:hAnsi="Century Gothic" w:cs="Arial"/>
                <w:b w:val="0"/>
                <w:lang w:val="es-ES_tradnl"/>
              </w:rPr>
              <w:t>$</w:t>
            </w:r>
            <w:r w:rsidR="00E617AB" w:rsidRPr="00F7379E">
              <w:rPr>
                <w:rFonts w:ascii="Century Gothic" w:hAnsi="Century Gothic" w:cs="Arial"/>
                <w:b w:val="0"/>
                <w:lang w:val="es-ES_tradnl"/>
              </w:rPr>
              <w:t>5,604,400.00</w:t>
            </w:r>
            <w:r w:rsidRPr="00F7379E">
              <w:rPr>
                <w:rFonts w:ascii="Century Gothic" w:hAnsi="Century Gothic" w:cs="Arial"/>
                <w:b w:val="0"/>
                <w:lang w:val="es-ES_tradnl"/>
              </w:rPr>
              <w:t xml:space="preserve"> </w:t>
            </w:r>
          </w:p>
        </w:tc>
      </w:tr>
      <w:tr w:rsidR="00545F36" w:rsidRPr="00F7379E" w14:paraId="3EB3843B" w14:textId="77777777" w:rsidTr="00FB7EE6">
        <w:trPr>
          <w:trHeight w:val="20"/>
        </w:trPr>
        <w:tc>
          <w:tcPr>
            <w:tcW w:w="819" w:type="pct"/>
            <w:shd w:val="clear" w:color="auto" w:fill="auto"/>
            <w:noWrap/>
            <w:hideMark/>
          </w:tcPr>
          <w:p w14:paraId="4E603F15" w14:textId="77777777" w:rsidR="00545F36" w:rsidRPr="00F7379E" w:rsidRDefault="00545F36" w:rsidP="00FB7EE6">
            <w:pPr>
              <w:pStyle w:val="Textodebloque"/>
              <w:tabs>
                <w:tab w:val="right" w:leader="hyphen" w:pos="641"/>
                <w:tab w:val="right" w:leader="hyphen" w:pos="8902"/>
              </w:tabs>
              <w:spacing w:line="240" w:lineRule="auto"/>
              <w:ind w:left="0" w:right="0"/>
              <w:jc w:val="center"/>
              <w:rPr>
                <w:rFonts w:ascii="Century Gothic" w:hAnsi="Century Gothic" w:cs="Arial"/>
                <w:b w:val="0"/>
                <w:lang w:val="es-ES_tradnl"/>
              </w:rPr>
            </w:pPr>
            <w:r w:rsidRPr="00F7379E">
              <w:rPr>
                <w:rFonts w:ascii="Century Gothic" w:hAnsi="Century Gothic" w:cs="Arial"/>
                <w:b w:val="0"/>
                <w:lang w:val="es-ES_tradnl"/>
              </w:rPr>
              <w:t>3000</w:t>
            </w:r>
          </w:p>
        </w:tc>
        <w:tc>
          <w:tcPr>
            <w:tcW w:w="2965" w:type="pct"/>
            <w:shd w:val="clear" w:color="auto" w:fill="auto"/>
            <w:noWrap/>
            <w:hideMark/>
          </w:tcPr>
          <w:p w14:paraId="5D60DEF2" w14:textId="77777777" w:rsidR="00545F36" w:rsidRPr="00F7379E" w:rsidRDefault="00545F36" w:rsidP="00FB7EE6">
            <w:pPr>
              <w:pStyle w:val="Textodebloque"/>
              <w:tabs>
                <w:tab w:val="right" w:leader="hyphen" w:pos="641"/>
                <w:tab w:val="right" w:leader="hyphen" w:pos="8902"/>
              </w:tabs>
              <w:spacing w:line="240" w:lineRule="auto"/>
              <w:ind w:left="0" w:right="0"/>
              <w:jc w:val="center"/>
              <w:rPr>
                <w:rFonts w:ascii="Century Gothic" w:hAnsi="Century Gothic" w:cs="Arial"/>
                <w:b w:val="0"/>
                <w:lang w:val="es-ES_tradnl"/>
              </w:rPr>
            </w:pPr>
            <w:r w:rsidRPr="00F7379E">
              <w:rPr>
                <w:rFonts w:ascii="Century Gothic" w:hAnsi="Century Gothic" w:cs="Arial"/>
                <w:b w:val="0"/>
                <w:lang w:val="es-ES_tradnl"/>
              </w:rPr>
              <w:t>SERVICIOS GENERALES</w:t>
            </w:r>
          </w:p>
        </w:tc>
        <w:tc>
          <w:tcPr>
            <w:tcW w:w="1216" w:type="pct"/>
            <w:shd w:val="clear" w:color="auto" w:fill="auto"/>
            <w:noWrap/>
          </w:tcPr>
          <w:p w14:paraId="6855CD57" w14:textId="1F67EA15" w:rsidR="00545F36" w:rsidRPr="00F7379E" w:rsidRDefault="00545F36" w:rsidP="00FB7EE6">
            <w:pPr>
              <w:pStyle w:val="Textodebloque"/>
              <w:tabs>
                <w:tab w:val="right" w:leader="hyphen" w:pos="641"/>
                <w:tab w:val="right" w:leader="hyphen" w:pos="8902"/>
              </w:tabs>
              <w:spacing w:line="240" w:lineRule="auto"/>
              <w:ind w:left="0" w:right="0"/>
              <w:jc w:val="right"/>
              <w:rPr>
                <w:rFonts w:ascii="Century Gothic" w:hAnsi="Century Gothic" w:cs="Arial"/>
                <w:b w:val="0"/>
                <w:lang w:val="es-ES_tradnl"/>
              </w:rPr>
            </w:pPr>
            <w:r w:rsidRPr="00F7379E">
              <w:rPr>
                <w:rFonts w:ascii="Century Gothic" w:hAnsi="Century Gothic" w:cs="Arial"/>
                <w:b w:val="0"/>
                <w:lang w:val="es-ES_tradnl"/>
              </w:rPr>
              <w:t>$</w:t>
            </w:r>
            <w:r w:rsidR="00E617AB" w:rsidRPr="00F7379E">
              <w:rPr>
                <w:rFonts w:ascii="Century Gothic" w:hAnsi="Century Gothic" w:cs="Arial"/>
                <w:b w:val="0"/>
                <w:lang w:val="es-ES_tradnl"/>
              </w:rPr>
              <w:t>50,453,753.55</w:t>
            </w:r>
            <w:r w:rsidRPr="00F7379E">
              <w:rPr>
                <w:rFonts w:ascii="Century Gothic" w:hAnsi="Century Gothic" w:cs="Arial"/>
                <w:b w:val="0"/>
                <w:lang w:val="es-ES_tradnl"/>
              </w:rPr>
              <w:t xml:space="preserve"> </w:t>
            </w:r>
          </w:p>
        </w:tc>
      </w:tr>
      <w:tr w:rsidR="00545F36" w:rsidRPr="00F7379E" w14:paraId="31D35EC8" w14:textId="77777777" w:rsidTr="00FB7EE6">
        <w:trPr>
          <w:trHeight w:val="20"/>
        </w:trPr>
        <w:tc>
          <w:tcPr>
            <w:tcW w:w="819" w:type="pct"/>
            <w:shd w:val="clear" w:color="auto" w:fill="auto"/>
            <w:noWrap/>
            <w:hideMark/>
          </w:tcPr>
          <w:p w14:paraId="07E4AE6B" w14:textId="77777777" w:rsidR="00545F36" w:rsidRPr="00F7379E" w:rsidRDefault="00545F36" w:rsidP="00FB7EE6">
            <w:pPr>
              <w:pStyle w:val="Textodebloque"/>
              <w:tabs>
                <w:tab w:val="right" w:leader="hyphen" w:pos="641"/>
                <w:tab w:val="right" w:leader="hyphen" w:pos="8902"/>
              </w:tabs>
              <w:spacing w:line="240" w:lineRule="auto"/>
              <w:ind w:left="0" w:right="0"/>
              <w:jc w:val="center"/>
              <w:rPr>
                <w:rFonts w:ascii="Century Gothic" w:hAnsi="Century Gothic" w:cs="Arial"/>
                <w:b w:val="0"/>
                <w:lang w:val="es-ES_tradnl"/>
              </w:rPr>
            </w:pPr>
            <w:r w:rsidRPr="00F7379E">
              <w:rPr>
                <w:rFonts w:ascii="Century Gothic" w:hAnsi="Century Gothic" w:cs="Arial"/>
                <w:b w:val="0"/>
                <w:lang w:val="es-ES_tradnl"/>
              </w:rPr>
              <w:t>4000</w:t>
            </w:r>
          </w:p>
        </w:tc>
        <w:tc>
          <w:tcPr>
            <w:tcW w:w="2965" w:type="pct"/>
            <w:shd w:val="clear" w:color="auto" w:fill="auto"/>
            <w:noWrap/>
            <w:hideMark/>
          </w:tcPr>
          <w:p w14:paraId="6B03F052" w14:textId="77777777" w:rsidR="00545F36" w:rsidRPr="00F7379E" w:rsidRDefault="00545F36" w:rsidP="00FB7EE6">
            <w:pPr>
              <w:pStyle w:val="Textodebloque"/>
              <w:tabs>
                <w:tab w:val="right" w:leader="hyphen" w:pos="641"/>
                <w:tab w:val="right" w:leader="hyphen" w:pos="8902"/>
              </w:tabs>
              <w:spacing w:line="240" w:lineRule="auto"/>
              <w:ind w:left="0" w:right="0"/>
              <w:jc w:val="center"/>
              <w:rPr>
                <w:rFonts w:ascii="Century Gothic" w:hAnsi="Century Gothic" w:cs="Arial"/>
                <w:b w:val="0"/>
                <w:lang w:val="es-ES_tradnl"/>
              </w:rPr>
            </w:pPr>
            <w:r w:rsidRPr="00F7379E">
              <w:rPr>
                <w:rFonts w:ascii="Century Gothic" w:hAnsi="Century Gothic" w:cs="Arial"/>
                <w:b w:val="0"/>
                <w:lang w:val="es-ES_tradnl"/>
              </w:rPr>
              <w:t>TRANSFERENCIAS, ASIGNACIONES, SUBSIDIOS Y OTRAS AYUDAS</w:t>
            </w:r>
          </w:p>
        </w:tc>
        <w:tc>
          <w:tcPr>
            <w:tcW w:w="1216" w:type="pct"/>
            <w:shd w:val="clear" w:color="auto" w:fill="auto"/>
            <w:noWrap/>
          </w:tcPr>
          <w:p w14:paraId="11277580" w14:textId="7294143E" w:rsidR="00545F36" w:rsidRPr="00F7379E" w:rsidRDefault="00545F36" w:rsidP="00FB7EE6">
            <w:pPr>
              <w:pStyle w:val="Textodebloque"/>
              <w:tabs>
                <w:tab w:val="right" w:leader="hyphen" w:pos="641"/>
                <w:tab w:val="right" w:leader="hyphen" w:pos="8902"/>
              </w:tabs>
              <w:spacing w:line="240" w:lineRule="auto"/>
              <w:ind w:left="0" w:right="0"/>
              <w:jc w:val="right"/>
              <w:rPr>
                <w:rFonts w:ascii="Century Gothic" w:hAnsi="Century Gothic" w:cs="Arial"/>
                <w:b w:val="0"/>
                <w:lang w:val="es-ES_tradnl"/>
              </w:rPr>
            </w:pPr>
            <w:r w:rsidRPr="00F7379E">
              <w:rPr>
                <w:rFonts w:ascii="Century Gothic" w:hAnsi="Century Gothic" w:cs="Arial"/>
                <w:b w:val="0"/>
                <w:lang w:val="es-ES_tradnl"/>
              </w:rPr>
              <w:t>$</w:t>
            </w:r>
            <w:r w:rsidR="00E617AB" w:rsidRPr="00F7379E">
              <w:rPr>
                <w:rFonts w:ascii="Century Gothic" w:hAnsi="Century Gothic" w:cs="Arial"/>
                <w:b w:val="0"/>
                <w:lang w:val="es-ES_tradnl"/>
              </w:rPr>
              <w:t>13,432,116.86</w:t>
            </w:r>
            <w:r w:rsidRPr="00F7379E">
              <w:rPr>
                <w:rFonts w:ascii="Century Gothic" w:hAnsi="Century Gothic" w:cs="Arial"/>
                <w:b w:val="0"/>
                <w:lang w:val="es-ES_tradnl"/>
              </w:rPr>
              <w:t xml:space="preserve"> </w:t>
            </w:r>
          </w:p>
        </w:tc>
      </w:tr>
      <w:tr w:rsidR="00545F36" w:rsidRPr="00F7379E" w14:paraId="33CB9623" w14:textId="77777777" w:rsidTr="00FB7EE6">
        <w:trPr>
          <w:trHeight w:val="20"/>
        </w:trPr>
        <w:tc>
          <w:tcPr>
            <w:tcW w:w="819" w:type="pct"/>
            <w:shd w:val="clear" w:color="auto" w:fill="auto"/>
            <w:noWrap/>
            <w:hideMark/>
          </w:tcPr>
          <w:p w14:paraId="14E7E9BD" w14:textId="77777777" w:rsidR="00545F36" w:rsidRPr="00F7379E" w:rsidRDefault="00545F36" w:rsidP="00FB7EE6">
            <w:pPr>
              <w:pStyle w:val="Textodebloque"/>
              <w:tabs>
                <w:tab w:val="right" w:leader="hyphen" w:pos="641"/>
                <w:tab w:val="right" w:leader="hyphen" w:pos="8902"/>
              </w:tabs>
              <w:spacing w:line="240" w:lineRule="auto"/>
              <w:ind w:left="0" w:right="0"/>
              <w:jc w:val="center"/>
              <w:rPr>
                <w:rFonts w:ascii="Century Gothic" w:hAnsi="Century Gothic" w:cs="Arial"/>
                <w:b w:val="0"/>
                <w:lang w:val="es-ES_tradnl"/>
              </w:rPr>
            </w:pPr>
            <w:r w:rsidRPr="00F7379E">
              <w:rPr>
                <w:rFonts w:ascii="Century Gothic" w:hAnsi="Century Gothic" w:cs="Arial"/>
                <w:b w:val="0"/>
                <w:lang w:val="es-ES_tradnl"/>
              </w:rPr>
              <w:t>5000</w:t>
            </w:r>
          </w:p>
        </w:tc>
        <w:tc>
          <w:tcPr>
            <w:tcW w:w="2965" w:type="pct"/>
            <w:shd w:val="clear" w:color="auto" w:fill="auto"/>
            <w:noWrap/>
            <w:hideMark/>
          </w:tcPr>
          <w:p w14:paraId="1FFEAB4A" w14:textId="77777777" w:rsidR="00545F36" w:rsidRPr="00F7379E" w:rsidRDefault="00545F36" w:rsidP="00FB7EE6">
            <w:pPr>
              <w:pStyle w:val="Textodebloque"/>
              <w:tabs>
                <w:tab w:val="right" w:leader="hyphen" w:pos="641"/>
                <w:tab w:val="right" w:leader="hyphen" w:pos="8902"/>
              </w:tabs>
              <w:spacing w:line="240" w:lineRule="auto"/>
              <w:ind w:left="0" w:right="0"/>
              <w:jc w:val="center"/>
              <w:rPr>
                <w:rFonts w:ascii="Century Gothic" w:hAnsi="Century Gothic" w:cs="Arial"/>
                <w:b w:val="0"/>
                <w:lang w:val="es-ES_tradnl"/>
              </w:rPr>
            </w:pPr>
            <w:r w:rsidRPr="00F7379E">
              <w:rPr>
                <w:rFonts w:ascii="Century Gothic" w:hAnsi="Century Gothic" w:cs="Arial"/>
                <w:b w:val="0"/>
                <w:lang w:val="es-ES_tradnl"/>
              </w:rPr>
              <w:t>BIENES MUEBLES, INMUEBLES E INTANGIBLES</w:t>
            </w:r>
          </w:p>
        </w:tc>
        <w:tc>
          <w:tcPr>
            <w:tcW w:w="1216" w:type="pct"/>
            <w:shd w:val="clear" w:color="auto" w:fill="auto"/>
            <w:noWrap/>
          </w:tcPr>
          <w:p w14:paraId="07FDEF22" w14:textId="6C6A3C9C" w:rsidR="00545F36" w:rsidRPr="00F7379E" w:rsidRDefault="00545F36" w:rsidP="00FB7EE6">
            <w:pPr>
              <w:pStyle w:val="Textodebloque"/>
              <w:tabs>
                <w:tab w:val="right" w:leader="hyphen" w:pos="641"/>
                <w:tab w:val="right" w:leader="hyphen" w:pos="8902"/>
              </w:tabs>
              <w:spacing w:line="240" w:lineRule="auto"/>
              <w:ind w:left="0" w:right="0"/>
              <w:jc w:val="right"/>
              <w:rPr>
                <w:rFonts w:ascii="Century Gothic" w:hAnsi="Century Gothic" w:cs="Arial"/>
                <w:b w:val="0"/>
                <w:lang w:val="es-ES_tradnl"/>
              </w:rPr>
            </w:pPr>
            <w:r w:rsidRPr="00F7379E">
              <w:rPr>
                <w:rFonts w:ascii="Century Gothic" w:hAnsi="Century Gothic" w:cs="Arial"/>
                <w:b w:val="0"/>
                <w:lang w:val="es-ES_tradnl"/>
              </w:rPr>
              <w:t xml:space="preserve">$ </w:t>
            </w:r>
            <w:r w:rsidR="00E617AB" w:rsidRPr="00F7379E">
              <w:rPr>
                <w:rFonts w:ascii="Century Gothic" w:hAnsi="Century Gothic" w:cs="Arial"/>
                <w:b w:val="0"/>
                <w:lang w:val="es-ES_tradnl"/>
              </w:rPr>
              <w:t>18,930,482.81</w:t>
            </w:r>
          </w:p>
        </w:tc>
      </w:tr>
      <w:tr w:rsidR="00545F36" w:rsidRPr="00F7379E" w14:paraId="47649E38" w14:textId="77777777" w:rsidTr="00FB7EE6">
        <w:trPr>
          <w:trHeight w:val="20"/>
        </w:trPr>
        <w:tc>
          <w:tcPr>
            <w:tcW w:w="3784" w:type="pct"/>
            <w:gridSpan w:val="2"/>
            <w:shd w:val="clear" w:color="auto" w:fill="auto"/>
            <w:noWrap/>
            <w:hideMark/>
          </w:tcPr>
          <w:p w14:paraId="244B8BB1" w14:textId="77777777" w:rsidR="00545F36" w:rsidRPr="00F7379E" w:rsidRDefault="00545F36" w:rsidP="00FB7EE6">
            <w:pPr>
              <w:pStyle w:val="Textodebloque"/>
              <w:tabs>
                <w:tab w:val="right" w:leader="hyphen" w:pos="641"/>
                <w:tab w:val="right" w:leader="hyphen" w:pos="8902"/>
              </w:tabs>
              <w:spacing w:line="240" w:lineRule="auto"/>
              <w:ind w:left="0" w:right="0"/>
              <w:jc w:val="center"/>
              <w:rPr>
                <w:rFonts w:ascii="Century Gothic" w:hAnsi="Century Gothic" w:cs="Arial"/>
                <w:lang w:val="es-ES_tradnl"/>
              </w:rPr>
            </w:pPr>
            <w:r w:rsidRPr="00F7379E">
              <w:rPr>
                <w:rFonts w:ascii="Century Gothic" w:hAnsi="Century Gothic" w:cs="Arial"/>
                <w:lang w:val="es-ES_tradnl"/>
              </w:rPr>
              <w:t>TOTAL</w:t>
            </w:r>
          </w:p>
        </w:tc>
        <w:tc>
          <w:tcPr>
            <w:tcW w:w="1216" w:type="pct"/>
            <w:shd w:val="clear" w:color="auto" w:fill="auto"/>
            <w:noWrap/>
          </w:tcPr>
          <w:p w14:paraId="013ACA04" w14:textId="66E419B4" w:rsidR="00545F36" w:rsidRPr="00F7379E" w:rsidRDefault="00545F36" w:rsidP="00FB7EE6">
            <w:pPr>
              <w:pStyle w:val="Textodebloque"/>
              <w:tabs>
                <w:tab w:val="right" w:leader="hyphen" w:pos="641"/>
                <w:tab w:val="right" w:leader="hyphen" w:pos="8902"/>
              </w:tabs>
              <w:spacing w:line="240" w:lineRule="auto"/>
              <w:ind w:left="0" w:right="0"/>
              <w:jc w:val="right"/>
              <w:rPr>
                <w:rFonts w:ascii="Century Gothic" w:hAnsi="Century Gothic" w:cs="Arial"/>
                <w:lang w:val="es-ES_tradnl"/>
              </w:rPr>
            </w:pPr>
            <w:r w:rsidRPr="00F7379E">
              <w:rPr>
                <w:rFonts w:ascii="Century Gothic" w:hAnsi="Century Gothic" w:cs="Arial"/>
                <w:lang w:val="es-ES_tradnl"/>
              </w:rPr>
              <w:t>$</w:t>
            </w:r>
            <w:r w:rsidR="00E617AB" w:rsidRPr="00F7379E">
              <w:rPr>
                <w:rFonts w:ascii="Century Gothic" w:hAnsi="Century Gothic" w:cs="Arial"/>
                <w:lang w:val="es-ES_tradnl"/>
              </w:rPr>
              <w:t>242,222,467.22</w:t>
            </w:r>
          </w:p>
        </w:tc>
      </w:tr>
    </w:tbl>
    <w:p w14:paraId="7A16AEF8" w14:textId="77777777" w:rsidR="00545F36" w:rsidRPr="00F7379E" w:rsidRDefault="00545F36" w:rsidP="00545F36">
      <w:pPr>
        <w:jc w:val="both"/>
        <w:rPr>
          <w:rFonts w:ascii="Century Gothic" w:hAnsi="Century Gothic" w:cs="Arial"/>
          <w:sz w:val="24"/>
          <w:szCs w:val="24"/>
          <w:lang w:val="es-ES_tradnl"/>
        </w:rPr>
      </w:pPr>
    </w:p>
    <w:p w14:paraId="53436996" w14:textId="2F40805D" w:rsidR="00545F36" w:rsidRPr="00F7379E" w:rsidRDefault="00545F36" w:rsidP="00545F36">
      <w:pPr>
        <w:spacing w:line="360" w:lineRule="auto"/>
        <w:jc w:val="both"/>
        <w:rPr>
          <w:rFonts w:ascii="Century Gothic" w:hAnsi="Century Gothic" w:cs="Arial"/>
          <w:sz w:val="24"/>
          <w:szCs w:val="24"/>
          <w:lang w:val="es-ES_tradnl"/>
        </w:rPr>
      </w:pPr>
      <w:proofErr w:type="gramStart"/>
      <w:r w:rsidRPr="00F7379E">
        <w:rPr>
          <w:rFonts w:ascii="Century Gothic" w:hAnsi="Century Gothic" w:cs="Arial"/>
          <w:b/>
          <w:sz w:val="28"/>
          <w:szCs w:val="28"/>
          <w:lang w:val="es-ES_tradnl"/>
        </w:rPr>
        <w:t>TERCERO.-</w:t>
      </w:r>
      <w:proofErr w:type="gramEnd"/>
      <w:r w:rsidRPr="00F7379E">
        <w:rPr>
          <w:rFonts w:ascii="Century Gothic" w:hAnsi="Century Gothic" w:cs="Arial"/>
          <w:sz w:val="24"/>
          <w:szCs w:val="24"/>
          <w:lang w:val="es-ES_tradnl"/>
        </w:rPr>
        <w:t xml:space="preserve"> Elabórese el documento correspondiente y remítase al Ejecutivo Estatal para ser integrado al Proyecto de Presupuesto de Egresos del Estado de Chihuahua, para el ejercicio fiscal del año 202</w:t>
      </w:r>
      <w:r w:rsidR="00E617AB" w:rsidRPr="00F7379E">
        <w:rPr>
          <w:rFonts w:ascii="Century Gothic" w:hAnsi="Century Gothic" w:cs="Arial"/>
          <w:sz w:val="24"/>
          <w:szCs w:val="24"/>
          <w:lang w:val="es-ES_tradnl"/>
        </w:rPr>
        <w:t>5</w:t>
      </w:r>
      <w:r w:rsidRPr="00F7379E">
        <w:rPr>
          <w:rFonts w:ascii="Century Gothic" w:hAnsi="Century Gothic" w:cs="Arial"/>
          <w:sz w:val="24"/>
          <w:szCs w:val="24"/>
          <w:lang w:val="es-ES_tradnl"/>
        </w:rPr>
        <w:t>.</w:t>
      </w:r>
    </w:p>
    <w:p w14:paraId="5C368551" w14:textId="77777777" w:rsidR="00545F36" w:rsidRPr="00F7379E" w:rsidRDefault="00545F36" w:rsidP="00545F36">
      <w:pPr>
        <w:spacing w:line="360" w:lineRule="auto"/>
        <w:jc w:val="both"/>
        <w:rPr>
          <w:rFonts w:ascii="Century Gothic" w:hAnsi="Century Gothic"/>
          <w:b/>
          <w:sz w:val="24"/>
          <w:szCs w:val="24"/>
          <w:lang w:val="es-ES_tradnl"/>
        </w:rPr>
      </w:pPr>
    </w:p>
    <w:p w14:paraId="32A56EDC" w14:textId="61977E64" w:rsidR="00545F36" w:rsidRPr="00F7379E" w:rsidRDefault="00545F36" w:rsidP="00545F36">
      <w:pPr>
        <w:spacing w:line="360" w:lineRule="auto"/>
        <w:jc w:val="both"/>
        <w:rPr>
          <w:rFonts w:ascii="Century Gothic" w:hAnsi="Century Gothic"/>
          <w:sz w:val="24"/>
          <w:szCs w:val="24"/>
          <w:lang w:val="es-ES_tradnl"/>
        </w:rPr>
      </w:pPr>
      <w:r w:rsidRPr="00F7379E">
        <w:rPr>
          <w:rFonts w:ascii="Century Gothic" w:hAnsi="Century Gothic"/>
          <w:b/>
          <w:sz w:val="24"/>
          <w:szCs w:val="24"/>
          <w:lang w:val="es-ES_tradnl"/>
        </w:rPr>
        <w:t>D A D O</w:t>
      </w:r>
      <w:r w:rsidRPr="00F7379E">
        <w:rPr>
          <w:rFonts w:ascii="Century Gothic" w:hAnsi="Century Gothic"/>
          <w:sz w:val="24"/>
          <w:szCs w:val="24"/>
          <w:lang w:val="es-ES_tradnl"/>
        </w:rPr>
        <w:t xml:space="preserve"> en el Salón de Sesiones del Poder Legislativo del Estado de Chihuahua, a los </w:t>
      </w:r>
      <w:r w:rsidR="00227A01">
        <w:rPr>
          <w:rFonts w:ascii="Century Gothic" w:hAnsi="Century Gothic"/>
          <w:sz w:val="24"/>
          <w:szCs w:val="24"/>
          <w:lang w:val="es-ES_tradnl"/>
        </w:rPr>
        <w:t>03</w:t>
      </w:r>
      <w:r w:rsidRPr="00F7379E">
        <w:rPr>
          <w:rFonts w:ascii="Century Gothic" w:hAnsi="Century Gothic"/>
          <w:sz w:val="24"/>
          <w:szCs w:val="24"/>
          <w:lang w:val="es-ES_tradnl"/>
        </w:rPr>
        <w:t xml:space="preserve"> días del mes de octubre del año dos mil veinti</w:t>
      </w:r>
      <w:r w:rsidR="00E617AB" w:rsidRPr="00F7379E">
        <w:rPr>
          <w:rFonts w:ascii="Century Gothic" w:hAnsi="Century Gothic"/>
          <w:sz w:val="24"/>
          <w:szCs w:val="24"/>
          <w:lang w:val="es-ES_tradnl"/>
        </w:rPr>
        <w:t>cuatro</w:t>
      </w:r>
      <w:r w:rsidRPr="00F7379E">
        <w:rPr>
          <w:rFonts w:ascii="Century Gothic" w:hAnsi="Century Gothic"/>
          <w:sz w:val="24"/>
          <w:szCs w:val="24"/>
          <w:lang w:val="es-ES_tradnl"/>
        </w:rPr>
        <w:t>.</w:t>
      </w:r>
    </w:p>
    <w:p w14:paraId="4B41CDA3" w14:textId="0A654922" w:rsidR="00545F36" w:rsidRPr="00F7379E" w:rsidRDefault="00545F36" w:rsidP="00545F36">
      <w:pPr>
        <w:spacing w:line="360" w:lineRule="auto"/>
        <w:jc w:val="both"/>
        <w:rPr>
          <w:rFonts w:ascii="Century Gothic" w:eastAsia="Arial" w:hAnsi="Century Gothic" w:cs="Arial"/>
          <w:sz w:val="24"/>
          <w:szCs w:val="24"/>
        </w:rPr>
      </w:pPr>
      <w:r w:rsidRPr="00F7379E">
        <w:rPr>
          <w:rFonts w:ascii="Century Gothic" w:eastAsia="Arial" w:hAnsi="Century Gothic" w:cs="Arial"/>
          <w:b/>
          <w:color w:val="000000"/>
          <w:sz w:val="24"/>
          <w:szCs w:val="24"/>
          <w:lang w:eastAsia="es-ES"/>
        </w:rPr>
        <w:br w:type="page"/>
      </w:r>
      <w:r w:rsidRPr="00F7379E">
        <w:rPr>
          <w:rFonts w:ascii="Century Gothic" w:hAnsi="Century Gothic" w:cs="Arial"/>
          <w:b/>
        </w:rPr>
        <w:lastRenderedPageBreak/>
        <w:t xml:space="preserve">Así lo aprobó la Junta de Coordinación Política, en reunión de fecha </w:t>
      </w:r>
      <w:r w:rsidR="00227A01">
        <w:rPr>
          <w:rFonts w:ascii="Century Gothic" w:hAnsi="Century Gothic" w:cs="Arial"/>
          <w:b/>
        </w:rPr>
        <w:t>27</w:t>
      </w:r>
      <w:r w:rsidRPr="00F7379E">
        <w:rPr>
          <w:rFonts w:ascii="Century Gothic" w:hAnsi="Century Gothic" w:cs="Arial"/>
          <w:b/>
        </w:rPr>
        <w:t xml:space="preserve"> de septiembre de 2024.</w:t>
      </w:r>
    </w:p>
    <w:p w14:paraId="367AC66C" w14:textId="77777777" w:rsidR="00545F36" w:rsidRPr="00F7379E" w:rsidRDefault="00545F36" w:rsidP="00545F36">
      <w:pPr>
        <w:spacing w:line="360" w:lineRule="auto"/>
        <w:contextualSpacing/>
        <w:jc w:val="both"/>
        <w:rPr>
          <w:rFonts w:ascii="Century Gothic" w:hAnsi="Century Gothic" w:cs="Arial"/>
          <w:sz w:val="12"/>
          <w:szCs w:val="1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3536"/>
        <w:gridCol w:w="1417"/>
        <w:gridCol w:w="1582"/>
        <w:gridCol w:w="1801"/>
      </w:tblGrid>
      <w:tr w:rsidR="00545F36" w:rsidRPr="00F7379E" w14:paraId="0704F6BF" w14:textId="77777777" w:rsidTr="00545F36">
        <w:trPr>
          <w:jc w:val="center"/>
        </w:trPr>
        <w:tc>
          <w:tcPr>
            <w:tcW w:w="1566" w:type="dxa"/>
            <w:tcBorders>
              <w:top w:val="single" w:sz="4" w:space="0" w:color="auto"/>
              <w:left w:val="single" w:sz="4" w:space="0" w:color="auto"/>
              <w:bottom w:val="single" w:sz="4" w:space="0" w:color="auto"/>
              <w:right w:val="single" w:sz="4" w:space="0" w:color="auto"/>
            </w:tcBorders>
          </w:tcPr>
          <w:p w14:paraId="1F1AFFC4" w14:textId="77777777" w:rsidR="00545F36" w:rsidRPr="00F7379E" w:rsidRDefault="00545F36">
            <w:pPr>
              <w:jc w:val="center"/>
              <w:rPr>
                <w:rFonts w:ascii="Century Gothic" w:hAnsi="Century Gothic" w:cs="Arial"/>
                <w:b/>
                <w:sz w:val="24"/>
                <w:szCs w:val="24"/>
              </w:rPr>
            </w:pPr>
          </w:p>
        </w:tc>
        <w:tc>
          <w:tcPr>
            <w:tcW w:w="3536" w:type="dxa"/>
            <w:tcBorders>
              <w:top w:val="single" w:sz="4" w:space="0" w:color="auto"/>
              <w:left w:val="single" w:sz="4" w:space="0" w:color="auto"/>
              <w:bottom w:val="single" w:sz="4" w:space="0" w:color="auto"/>
              <w:right w:val="single" w:sz="4" w:space="0" w:color="auto"/>
            </w:tcBorders>
            <w:hideMark/>
          </w:tcPr>
          <w:p w14:paraId="69D2D692" w14:textId="77777777" w:rsidR="00545F36" w:rsidRPr="00F7379E" w:rsidRDefault="00545F36">
            <w:pPr>
              <w:jc w:val="center"/>
              <w:rPr>
                <w:rFonts w:ascii="Century Gothic" w:hAnsi="Century Gothic" w:cs="Arial"/>
                <w:b/>
                <w:sz w:val="24"/>
                <w:szCs w:val="24"/>
              </w:rPr>
            </w:pPr>
            <w:r w:rsidRPr="00F7379E">
              <w:rPr>
                <w:rFonts w:ascii="Century Gothic" w:hAnsi="Century Gothic" w:cs="Arial"/>
                <w:b/>
                <w:sz w:val="24"/>
                <w:szCs w:val="24"/>
              </w:rPr>
              <w:t>INTEGRANTES</w:t>
            </w:r>
          </w:p>
        </w:tc>
        <w:tc>
          <w:tcPr>
            <w:tcW w:w="1417" w:type="dxa"/>
            <w:tcBorders>
              <w:top w:val="single" w:sz="4" w:space="0" w:color="auto"/>
              <w:left w:val="single" w:sz="4" w:space="0" w:color="auto"/>
              <w:bottom w:val="single" w:sz="4" w:space="0" w:color="auto"/>
              <w:right w:val="single" w:sz="4" w:space="0" w:color="auto"/>
            </w:tcBorders>
            <w:hideMark/>
          </w:tcPr>
          <w:p w14:paraId="587E8D1C" w14:textId="77777777" w:rsidR="00545F36" w:rsidRPr="00F7379E" w:rsidRDefault="00545F36">
            <w:pPr>
              <w:jc w:val="center"/>
              <w:rPr>
                <w:rFonts w:ascii="Century Gothic" w:hAnsi="Century Gothic" w:cs="Arial"/>
                <w:b/>
                <w:sz w:val="24"/>
                <w:szCs w:val="24"/>
              </w:rPr>
            </w:pPr>
            <w:r w:rsidRPr="00F7379E">
              <w:rPr>
                <w:rFonts w:ascii="Century Gothic" w:hAnsi="Century Gothic" w:cs="Arial"/>
                <w:b/>
                <w:sz w:val="24"/>
                <w:szCs w:val="24"/>
              </w:rPr>
              <w:t>A FAVOR</w:t>
            </w:r>
          </w:p>
        </w:tc>
        <w:tc>
          <w:tcPr>
            <w:tcW w:w="1582" w:type="dxa"/>
            <w:tcBorders>
              <w:top w:val="single" w:sz="4" w:space="0" w:color="auto"/>
              <w:left w:val="single" w:sz="4" w:space="0" w:color="auto"/>
              <w:bottom w:val="single" w:sz="4" w:space="0" w:color="auto"/>
              <w:right w:val="single" w:sz="4" w:space="0" w:color="auto"/>
            </w:tcBorders>
            <w:hideMark/>
          </w:tcPr>
          <w:p w14:paraId="09F83E7F" w14:textId="77777777" w:rsidR="00545F36" w:rsidRPr="00F7379E" w:rsidRDefault="00545F36">
            <w:pPr>
              <w:jc w:val="center"/>
              <w:rPr>
                <w:rFonts w:ascii="Century Gothic" w:hAnsi="Century Gothic" w:cs="Arial"/>
                <w:b/>
                <w:sz w:val="24"/>
                <w:szCs w:val="24"/>
              </w:rPr>
            </w:pPr>
            <w:r w:rsidRPr="00F7379E">
              <w:rPr>
                <w:rFonts w:ascii="Century Gothic" w:hAnsi="Century Gothic" w:cs="Arial"/>
                <w:b/>
                <w:sz w:val="24"/>
                <w:szCs w:val="24"/>
              </w:rPr>
              <w:t>EN CONTRA</w:t>
            </w:r>
          </w:p>
        </w:tc>
        <w:tc>
          <w:tcPr>
            <w:tcW w:w="1801" w:type="dxa"/>
            <w:tcBorders>
              <w:top w:val="single" w:sz="4" w:space="0" w:color="auto"/>
              <w:left w:val="single" w:sz="4" w:space="0" w:color="auto"/>
              <w:bottom w:val="single" w:sz="4" w:space="0" w:color="auto"/>
              <w:right w:val="single" w:sz="4" w:space="0" w:color="auto"/>
            </w:tcBorders>
            <w:hideMark/>
          </w:tcPr>
          <w:p w14:paraId="13824104" w14:textId="77777777" w:rsidR="00545F36" w:rsidRPr="00F7379E" w:rsidRDefault="00545F36">
            <w:pPr>
              <w:jc w:val="center"/>
              <w:rPr>
                <w:rFonts w:ascii="Century Gothic" w:hAnsi="Century Gothic" w:cs="Arial"/>
                <w:b/>
                <w:sz w:val="24"/>
                <w:szCs w:val="24"/>
              </w:rPr>
            </w:pPr>
            <w:r w:rsidRPr="00F7379E">
              <w:rPr>
                <w:rFonts w:ascii="Century Gothic" w:hAnsi="Century Gothic" w:cs="Arial"/>
                <w:b/>
                <w:sz w:val="24"/>
                <w:szCs w:val="24"/>
              </w:rPr>
              <w:t>ABSTENCIÓN</w:t>
            </w:r>
          </w:p>
        </w:tc>
      </w:tr>
      <w:tr w:rsidR="00545F36" w:rsidRPr="00F7379E" w14:paraId="068D2591" w14:textId="77777777" w:rsidTr="00545F36">
        <w:trPr>
          <w:trHeight w:val="1712"/>
          <w:jc w:val="center"/>
        </w:trPr>
        <w:tc>
          <w:tcPr>
            <w:tcW w:w="1566" w:type="dxa"/>
            <w:tcBorders>
              <w:top w:val="single" w:sz="4" w:space="0" w:color="auto"/>
              <w:left w:val="single" w:sz="4" w:space="0" w:color="auto"/>
              <w:bottom w:val="single" w:sz="4" w:space="0" w:color="auto"/>
              <w:right w:val="single" w:sz="4" w:space="0" w:color="auto"/>
            </w:tcBorders>
            <w:hideMark/>
          </w:tcPr>
          <w:p w14:paraId="647AAB04" w14:textId="21C9F730" w:rsidR="00545F36" w:rsidRPr="00F7379E" w:rsidRDefault="00545F36">
            <w:pPr>
              <w:jc w:val="center"/>
              <w:rPr>
                <w:rFonts w:ascii="Century Gothic" w:hAnsi="Century Gothic" w:cs="Arial"/>
                <w:b/>
                <w:sz w:val="24"/>
                <w:szCs w:val="24"/>
              </w:rPr>
            </w:pPr>
            <w:r w:rsidRPr="00F7379E">
              <w:rPr>
                <w:rFonts w:ascii="Century Gothic" w:hAnsi="Century Gothic" w:cs="Arial"/>
                <w:b/>
                <w:noProof/>
                <w:sz w:val="24"/>
                <w:szCs w:val="24"/>
              </w:rPr>
              <w:drawing>
                <wp:inline distT="0" distB="0" distL="0" distR="0" wp14:anchorId="45F4ADF3" wp14:editId="6C7363D6">
                  <wp:extent cx="790575" cy="10191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tc>
        <w:tc>
          <w:tcPr>
            <w:tcW w:w="3536" w:type="dxa"/>
            <w:tcBorders>
              <w:top w:val="single" w:sz="4" w:space="0" w:color="auto"/>
              <w:left w:val="single" w:sz="4" w:space="0" w:color="auto"/>
              <w:bottom w:val="single" w:sz="4" w:space="0" w:color="auto"/>
              <w:right w:val="single" w:sz="4" w:space="0" w:color="auto"/>
            </w:tcBorders>
            <w:vAlign w:val="center"/>
            <w:hideMark/>
          </w:tcPr>
          <w:p w14:paraId="50FFAA0B" w14:textId="77777777" w:rsidR="00545F36" w:rsidRPr="00F7379E" w:rsidRDefault="00545F36">
            <w:pPr>
              <w:jc w:val="center"/>
              <w:rPr>
                <w:rFonts w:ascii="Century Gothic" w:hAnsi="Century Gothic" w:cs="Arial"/>
                <w:b/>
                <w:sz w:val="24"/>
                <w:szCs w:val="24"/>
              </w:rPr>
            </w:pPr>
            <w:r w:rsidRPr="00F7379E">
              <w:rPr>
                <w:rFonts w:ascii="Century Gothic" w:hAnsi="Century Gothic" w:cs="Arial"/>
                <w:b/>
                <w:sz w:val="24"/>
                <w:szCs w:val="24"/>
              </w:rPr>
              <w:t xml:space="preserve">Dip. José Alfredo Chávez Madrid </w:t>
            </w:r>
          </w:p>
          <w:p w14:paraId="7B2B4FEB" w14:textId="77777777" w:rsidR="00545F36" w:rsidRPr="00F7379E" w:rsidRDefault="00545F36">
            <w:pPr>
              <w:jc w:val="center"/>
              <w:rPr>
                <w:rFonts w:ascii="Century Gothic" w:hAnsi="Century Gothic" w:cs="Arial"/>
                <w:b/>
                <w:sz w:val="24"/>
                <w:szCs w:val="24"/>
              </w:rPr>
            </w:pPr>
            <w:r w:rsidRPr="00F7379E">
              <w:rPr>
                <w:rFonts w:ascii="Century Gothic" w:hAnsi="Century Gothic" w:cs="Arial"/>
                <w:b/>
                <w:sz w:val="24"/>
                <w:szCs w:val="24"/>
              </w:rPr>
              <w:t>Presidente de la Junta y Coordinador del Grupo Parlamentario del Partido Acción Nacional</w:t>
            </w:r>
          </w:p>
        </w:tc>
        <w:tc>
          <w:tcPr>
            <w:tcW w:w="1417" w:type="dxa"/>
            <w:tcBorders>
              <w:top w:val="single" w:sz="4" w:space="0" w:color="auto"/>
              <w:left w:val="single" w:sz="4" w:space="0" w:color="auto"/>
              <w:bottom w:val="single" w:sz="4" w:space="0" w:color="auto"/>
              <w:right w:val="single" w:sz="4" w:space="0" w:color="auto"/>
            </w:tcBorders>
          </w:tcPr>
          <w:p w14:paraId="47A5E81A" w14:textId="77777777" w:rsidR="00545F36" w:rsidRPr="00F7379E" w:rsidRDefault="00545F36">
            <w:pPr>
              <w:jc w:val="center"/>
              <w:rPr>
                <w:rFonts w:ascii="Century Gothic" w:hAnsi="Century Gothic" w:cs="Arial"/>
                <w:b/>
                <w:sz w:val="24"/>
                <w:szCs w:val="24"/>
              </w:rPr>
            </w:pPr>
          </w:p>
        </w:tc>
        <w:tc>
          <w:tcPr>
            <w:tcW w:w="1582" w:type="dxa"/>
            <w:tcBorders>
              <w:top w:val="single" w:sz="4" w:space="0" w:color="auto"/>
              <w:left w:val="single" w:sz="4" w:space="0" w:color="auto"/>
              <w:bottom w:val="single" w:sz="4" w:space="0" w:color="auto"/>
              <w:right w:val="single" w:sz="4" w:space="0" w:color="auto"/>
            </w:tcBorders>
          </w:tcPr>
          <w:p w14:paraId="42C5FF7E" w14:textId="77777777" w:rsidR="00545F36" w:rsidRPr="00F7379E" w:rsidRDefault="00545F36">
            <w:pPr>
              <w:jc w:val="center"/>
              <w:rPr>
                <w:rFonts w:ascii="Century Gothic" w:hAnsi="Century Gothic" w:cs="Arial"/>
                <w:b/>
                <w:sz w:val="24"/>
                <w:szCs w:val="24"/>
              </w:rPr>
            </w:pPr>
          </w:p>
        </w:tc>
        <w:tc>
          <w:tcPr>
            <w:tcW w:w="1801" w:type="dxa"/>
            <w:tcBorders>
              <w:top w:val="single" w:sz="4" w:space="0" w:color="auto"/>
              <w:left w:val="single" w:sz="4" w:space="0" w:color="auto"/>
              <w:bottom w:val="single" w:sz="4" w:space="0" w:color="auto"/>
              <w:right w:val="single" w:sz="4" w:space="0" w:color="auto"/>
            </w:tcBorders>
          </w:tcPr>
          <w:p w14:paraId="40E75AA4" w14:textId="77777777" w:rsidR="00545F36" w:rsidRPr="00F7379E" w:rsidRDefault="00545F36">
            <w:pPr>
              <w:jc w:val="center"/>
              <w:rPr>
                <w:rFonts w:ascii="Century Gothic" w:hAnsi="Century Gothic" w:cs="Arial"/>
                <w:b/>
                <w:sz w:val="24"/>
                <w:szCs w:val="24"/>
              </w:rPr>
            </w:pPr>
          </w:p>
        </w:tc>
      </w:tr>
      <w:tr w:rsidR="00545F36" w:rsidRPr="00F7379E" w14:paraId="5A5C013F" w14:textId="77777777" w:rsidTr="00545F36">
        <w:trPr>
          <w:trHeight w:val="1304"/>
          <w:jc w:val="center"/>
        </w:trPr>
        <w:tc>
          <w:tcPr>
            <w:tcW w:w="1566" w:type="dxa"/>
            <w:tcBorders>
              <w:top w:val="single" w:sz="4" w:space="0" w:color="auto"/>
              <w:left w:val="single" w:sz="4" w:space="0" w:color="auto"/>
              <w:bottom w:val="single" w:sz="4" w:space="0" w:color="auto"/>
              <w:right w:val="single" w:sz="4" w:space="0" w:color="auto"/>
            </w:tcBorders>
            <w:hideMark/>
          </w:tcPr>
          <w:p w14:paraId="6FE6D2F0" w14:textId="40F519A5" w:rsidR="00545F36" w:rsidRPr="00F7379E" w:rsidRDefault="00545F36">
            <w:pPr>
              <w:jc w:val="center"/>
              <w:rPr>
                <w:rFonts w:ascii="Century Gothic" w:hAnsi="Century Gothic" w:cs="Arial"/>
                <w:b/>
                <w:sz w:val="24"/>
                <w:szCs w:val="24"/>
              </w:rPr>
            </w:pPr>
            <w:r w:rsidRPr="00F7379E">
              <w:rPr>
                <w:rFonts w:ascii="Century Gothic" w:hAnsi="Century Gothic" w:cs="Arial"/>
                <w:b/>
                <w:noProof/>
                <w:sz w:val="24"/>
                <w:szCs w:val="24"/>
              </w:rPr>
              <w:drawing>
                <wp:inline distT="0" distB="0" distL="0" distR="0" wp14:anchorId="56C22F79" wp14:editId="4A5F315A">
                  <wp:extent cx="790575" cy="10477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1047750"/>
                          </a:xfrm>
                          <a:prstGeom prst="rect">
                            <a:avLst/>
                          </a:prstGeom>
                          <a:noFill/>
                          <a:ln>
                            <a:noFill/>
                          </a:ln>
                        </pic:spPr>
                      </pic:pic>
                    </a:graphicData>
                  </a:graphic>
                </wp:inline>
              </w:drawing>
            </w:r>
          </w:p>
        </w:tc>
        <w:tc>
          <w:tcPr>
            <w:tcW w:w="3536" w:type="dxa"/>
            <w:tcBorders>
              <w:top w:val="single" w:sz="4" w:space="0" w:color="auto"/>
              <w:left w:val="single" w:sz="4" w:space="0" w:color="auto"/>
              <w:bottom w:val="single" w:sz="4" w:space="0" w:color="auto"/>
              <w:right w:val="single" w:sz="4" w:space="0" w:color="auto"/>
            </w:tcBorders>
            <w:vAlign w:val="center"/>
            <w:hideMark/>
          </w:tcPr>
          <w:p w14:paraId="053721ED" w14:textId="77777777" w:rsidR="00545F36" w:rsidRPr="00F7379E" w:rsidRDefault="00545F36">
            <w:pPr>
              <w:jc w:val="center"/>
              <w:rPr>
                <w:rFonts w:ascii="Century Gothic" w:hAnsi="Century Gothic" w:cs="Arial"/>
                <w:b/>
                <w:sz w:val="24"/>
                <w:szCs w:val="24"/>
              </w:rPr>
            </w:pPr>
            <w:r w:rsidRPr="00F7379E">
              <w:rPr>
                <w:rFonts w:ascii="Century Gothic" w:hAnsi="Century Gothic" w:cs="Arial"/>
                <w:b/>
                <w:sz w:val="24"/>
                <w:szCs w:val="24"/>
              </w:rPr>
              <w:t xml:space="preserve">Dip. Edin Cuauhtémoc Estrada Sotelo </w:t>
            </w:r>
          </w:p>
          <w:p w14:paraId="2F1D2165" w14:textId="77777777" w:rsidR="00545F36" w:rsidRPr="00F7379E" w:rsidRDefault="00545F36">
            <w:pPr>
              <w:jc w:val="center"/>
              <w:rPr>
                <w:rFonts w:ascii="Century Gothic" w:hAnsi="Century Gothic" w:cs="Arial"/>
                <w:b/>
                <w:sz w:val="24"/>
                <w:szCs w:val="24"/>
              </w:rPr>
            </w:pPr>
            <w:r w:rsidRPr="00F7379E">
              <w:rPr>
                <w:rFonts w:ascii="Century Gothic" w:hAnsi="Century Gothic" w:cs="Arial"/>
                <w:b/>
                <w:sz w:val="24"/>
                <w:szCs w:val="24"/>
              </w:rPr>
              <w:t>Coordinador del Grupo Parlamentario del Partido MORENA</w:t>
            </w:r>
          </w:p>
        </w:tc>
        <w:tc>
          <w:tcPr>
            <w:tcW w:w="1417" w:type="dxa"/>
            <w:tcBorders>
              <w:top w:val="single" w:sz="4" w:space="0" w:color="auto"/>
              <w:left w:val="single" w:sz="4" w:space="0" w:color="auto"/>
              <w:bottom w:val="single" w:sz="4" w:space="0" w:color="auto"/>
              <w:right w:val="single" w:sz="4" w:space="0" w:color="auto"/>
            </w:tcBorders>
          </w:tcPr>
          <w:p w14:paraId="0B96DE2F" w14:textId="77777777" w:rsidR="00545F36" w:rsidRPr="00F7379E" w:rsidRDefault="00545F36">
            <w:pPr>
              <w:jc w:val="center"/>
              <w:rPr>
                <w:rFonts w:ascii="Century Gothic" w:hAnsi="Century Gothic" w:cs="Arial"/>
                <w:b/>
                <w:sz w:val="24"/>
                <w:szCs w:val="24"/>
              </w:rPr>
            </w:pPr>
          </w:p>
        </w:tc>
        <w:tc>
          <w:tcPr>
            <w:tcW w:w="1582" w:type="dxa"/>
            <w:tcBorders>
              <w:top w:val="single" w:sz="4" w:space="0" w:color="auto"/>
              <w:left w:val="single" w:sz="4" w:space="0" w:color="auto"/>
              <w:bottom w:val="single" w:sz="4" w:space="0" w:color="auto"/>
              <w:right w:val="single" w:sz="4" w:space="0" w:color="auto"/>
            </w:tcBorders>
          </w:tcPr>
          <w:p w14:paraId="35D67748" w14:textId="77777777" w:rsidR="00545F36" w:rsidRPr="00F7379E" w:rsidRDefault="00545F36">
            <w:pPr>
              <w:jc w:val="center"/>
              <w:rPr>
                <w:rFonts w:ascii="Century Gothic" w:hAnsi="Century Gothic" w:cs="Arial"/>
                <w:b/>
                <w:sz w:val="24"/>
                <w:szCs w:val="24"/>
              </w:rPr>
            </w:pPr>
          </w:p>
        </w:tc>
        <w:tc>
          <w:tcPr>
            <w:tcW w:w="1801" w:type="dxa"/>
            <w:tcBorders>
              <w:top w:val="single" w:sz="4" w:space="0" w:color="auto"/>
              <w:left w:val="single" w:sz="4" w:space="0" w:color="auto"/>
              <w:bottom w:val="single" w:sz="4" w:space="0" w:color="auto"/>
              <w:right w:val="single" w:sz="4" w:space="0" w:color="auto"/>
            </w:tcBorders>
          </w:tcPr>
          <w:p w14:paraId="7FAAE68F" w14:textId="77777777" w:rsidR="00545F36" w:rsidRPr="00F7379E" w:rsidRDefault="00545F36">
            <w:pPr>
              <w:jc w:val="center"/>
              <w:rPr>
                <w:rFonts w:ascii="Century Gothic" w:hAnsi="Century Gothic" w:cs="Arial"/>
                <w:b/>
                <w:sz w:val="24"/>
                <w:szCs w:val="24"/>
              </w:rPr>
            </w:pPr>
          </w:p>
        </w:tc>
      </w:tr>
      <w:tr w:rsidR="00545F36" w:rsidRPr="00F7379E" w14:paraId="640D7466" w14:textId="77777777" w:rsidTr="00545F36">
        <w:trPr>
          <w:trHeight w:val="1304"/>
          <w:jc w:val="center"/>
        </w:trPr>
        <w:tc>
          <w:tcPr>
            <w:tcW w:w="1566" w:type="dxa"/>
            <w:tcBorders>
              <w:top w:val="single" w:sz="4" w:space="0" w:color="auto"/>
              <w:left w:val="single" w:sz="4" w:space="0" w:color="auto"/>
              <w:bottom w:val="single" w:sz="4" w:space="0" w:color="auto"/>
              <w:right w:val="single" w:sz="4" w:space="0" w:color="auto"/>
            </w:tcBorders>
            <w:hideMark/>
          </w:tcPr>
          <w:p w14:paraId="16A8AD20" w14:textId="0014FD28" w:rsidR="00545F36" w:rsidRPr="00F7379E" w:rsidRDefault="00545F36">
            <w:pPr>
              <w:jc w:val="center"/>
              <w:rPr>
                <w:rFonts w:ascii="Century Gothic" w:hAnsi="Century Gothic" w:cs="Arial"/>
                <w:b/>
                <w:sz w:val="24"/>
                <w:szCs w:val="24"/>
                <w:lang w:val="es-ES_tradnl"/>
              </w:rPr>
            </w:pPr>
            <w:r w:rsidRPr="00F7379E">
              <w:rPr>
                <w:rFonts w:ascii="Century Gothic" w:hAnsi="Century Gothic" w:cs="Arial"/>
                <w:b/>
                <w:noProof/>
                <w:sz w:val="24"/>
                <w:szCs w:val="24"/>
                <w:lang w:val="es-ES_tradnl"/>
              </w:rPr>
              <w:drawing>
                <wp:inline distT="0" distB="0" distL="0" distR="0" wp14:anchorId="72A419E2" wp14:editId="37A2EAC3">
                  <wp:extent cx="800100" cy="9525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952500"/>
                          </a:xfrm>
                          <a:prstGeom prst="rect">
                            <a:avLst/>
                          </a:prstGeom>
                          <a:noFill/>
                          <a:ln>
                            <a:noFill/>
                          </a:ln>
                        </pic:spPr>
                      </pic:pic>
                    </a:graphicData>
                  </a:graphic>
                </wp:inline>
              </w:drawing>
            </w:r>
          </w:p>
        </w:tc>
        <w:tc>
          <w:tcPr>
            <w:tcW w:w="3536" w:type="dxa"/>
            <w:tcBorders>
              <w:top w:val="single" w:sz="4" w:space="0" w:color="auto"/>
              <w:left w:val="single" w:sz="4" w:space="0" w:color="auto"/>
              <w:bottom w:val="single" w:sz="4" w:space="0" w:color="auto"/>
              <w:right w:val="single" w:sz="4" w:space="0" w:color="auto"/>
            </w:tcBorders>
            <w:vAlign w:val="center"/>
            <w:hideMark/>
          </w:tcPr>
          <w:p w14:paraId="600652EE" w14:textId="77777777" w:rsidR="00545F36" w:rsidRPr="00F7379E" w:rsidRDefault="00545F36">
            <w:pPr>
              <w:jc w:val="center"/>
              <w:rPr>
                <w:rFonts w:ascii="Century Gothic" w:hAnsi="Century Gothic" w:cs="Arial"/>
                <w:b/>
                <w:sz w:val="24"/>
                <w:szCs w:val="24"/>
                <w:lang w:val="es-ES_tradnl"/>
              </w:rPr>
            </w:pPr>
            <w:r w:rsidRPr="00F7379E">
              <w:rPr>
                <w:rFonts w:ascii="Century Gothic" w:hAnsi="Century Gothic" w:cs="Arial"/>
                <w:b/>
                <w:sz w:val="24"/>
                <w:szCs w:val="24"/>
                <w:lang w:val="es-ES_tradnl"/>
              </w:rPr>
              <w:t>Dip. Roberto Arturo Medina Aguirre</w:t>
            </w:r>
          </w:p>
          <w:p w14:paraId="6DA8580A" w14:textId="77777777" w:rsidR="00545F36" w:rsidRPr="00F7379E" w:rsidRDefault="00545F36">
            <w:pPr>
              <w:jc w:val="center"/>
              <w:rPr>
                <w:rFonts w:ascii="Century Gothic" w:hAnsi="Century Gothic" w:cs="Arial"/>
                <w:b/>
                <w:sz w:val="24"/>
                <w:szCs w:val="24"/>
                <w:lang w:val="es-ES_tradnl"/>
              </w:rPr>
            </w:pPr>
            <w:r w:rsidRPr="00F7379E">
              <w:rPr>
                <w:rFonts w:ascii="Century Gothic" w:hAnsi="Century Gothic" w:cs="Arial"/>
                <w:b/>
                <w:sz w:val="24"/>
                <w:szCs w:val="24"/>
                <w:lang w:val="es-ES_tradnl"/>
              </w:rPr>
              <w:t>Coordinador del Grupo Parlamentario del Partido Revolucionario Institucional</w:t>
            </w:r>
          </w:p>
        </w:tc>
        <w:tc>
          <w:tcPr>
            <w:tcW w:w="1417" w:type="dxa"/>
            <w:tcBorders>
              <w:top w:val="single" w:sz="4" w:space="0" w:color="auto"/>
              <w:left w:val="single" w:sz="4" w:space="0" w:color="auto"/>
              <w:bottom w:val="single" w:sz="4" w:space="0" w:color="auto"/>
              <w:right w:val="single" w:sz="4" w:space="0" w:color="auto"/>
            </w:tcBorders>
          </w:tcPr>
          <w:p w14:paraId="6E4660D4" w14:textId="77777777" w:rsidR="00545F36" w:rsidRPr="00F7379E" w:rsidRDefault="00545F36">
            <w:pPr>
              <w:jc w:val="center"/>
              <w:rPr>
                <w:rFonts w:ascii="Century Gothic" w:hAnsi="Century Gothic" w:cs="Arial"/>
                <w:b/>
                <w:sz w:val="24"/>
                <w:szCs w:val="24"/>
                <w:lang w:val="es-ES_tradnl"/>
              </w:rPr>
            </w:pPr>
          </w:p>
        </w:tc>
        <w:tc>
          <w:tcPr>
            <w:tcW w:w="1582" w:type="dxa"/>
            <w:tcBorders>
              <w:top w:val="single" w:sz="4" w:space="0" w:color="auto"/>
              <w:left w:val="single" w:sz="4" w:space="0" w:color="auto"/>
              <w:bottom w:val="single" w:sz="4" w:space="0" w:color="auto"/>
              <w:right w:val="single" w:sz="4" w:space="0" w:color="auto"/>
            </w:tcBorders>
          </w:tcPr>
          <w:p w14:paraId="1CFDA61F" w14:textId="77777777" w:rsidR="00545F36" w:rsidRPr="00F7379E" w:rsidRDefault="00545F36">
            <w:pPr>
              <w:jc w:val="center"/>
              <w:rPr>
                <w:rFonts w:ascii="Century Gothic" w:hAnsi="Century Gothic" w:cs="Arial"/>
                <w:b/>
                <w:sz w:val="24"/>
                <w:szCs w:val="24"/>
                <w:lang w:val="es-ES_tradnl"/>
              </w:rPr>
            </w:pPr>
          </w:p>
        </w:tc>
        <w:tc>
          <w:tcPr>
            <w:tcW w:w="1801" w:type="dxa"/>
            <w:tcBorders>
              <w:top w:val="single" w:sz="4" w:space="0" w:color="auto"/>
              <w:left w:val="single" w:sz="4" w:space="0" w:color="auto"/>
              <w:bottom w:val="single" w:sz="4" w:space="0" w:color="auto"/>
              <w:right w:val="single" w:sz="4" w:space="0" w:color="auto"/>
            </w:tcBorders>
          </w:tcPr>
          <w:p w14:paraId="49DAA58A" w14:textId="77777777" w:rsidR="00545F36" w:rsidRPr="00F7379E" w:rsidRDefault="00545F36">
            <w:pPr>
              <w:jc w:val="center"/>
              <w:rPr>
                <w:rFonts w:ascii="Century Gothic" w:hAnsi="Century Gothic" w:cs="Arial"/>
                <w:b/>
                <w:sz w:val="24"/>
                <w:szCs w:val="24"/>
                <w:lang w:val="es-ES_tradnl"/>
              </w:rPr>
            </w:pPr>
          </w:p>
        </w:tc>
      </w:tr>
      <w:tr w:rsidR="00545F36" w:rsidRPr="00F7379E" w14:paraId="3223BC86" w14:textId="77777777" w:rsidTr="00545F36">
        <w:trPr>
          <w:trHeight w:val="1304"/>
          <w:jc w:val="center"/>
        </w:trPr>
        <w:tc>
          <w:tcPr>
            <w:tcW w:w="1566" w:type="dxa"/>
            <w:tcBorders>
              <w:top w:val="single" w:sz="4" w:space="0" w:color="auto"/>
              <w:left w:val="single" w:sz="4" w:space="0" w:color="auto"/>
              <w:bottom w:val="single" w:sz="4" w:space="0" w:color="auto"/>
              <w:right w:val="single" w:sz="4" w:space="0" w:color="auto"/>
            </w:tcBorders>
            <w:hideMark/>
          </w:tcPr>
          <w:p w14:paraId="73376204" w14:textId="0CDB991C" w:rsidR="00545F36" w:rsidRPr="00F7379E" w:rsidRDefault="00545F36">
            <w:pPr>
              <w:jc w:val="center"/>
              <w:rPr>
                <w:rFonts w:ascii="Century Gothic" w:hAnsi="Century Gothic" w:cs="Arial"/>
                <w:b/>
                <w:sz w:val="24"/>
                <w:szCs w:val="24"/>
                <w:lang w:val="es-ES_tradnl"/>
              </w:rPr>
            </w:pPr>
            <w:r w:rsidRPr="00F7379E">
              <w:rPr>
                <w:rFonts w:ascii="Century Gothic" w:hAnsi="Century Gothic"/>
                <w:noProof/>
              </w:rPr>
              <w:drawing>
                <wp:inline distT="0" distB="0" distL="0" distR="0" wp14:anchorId="1C81E6A5" wp14:editId="66B019D3">
                  <wp:extent cx="800100" cy="10572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tc>
        <w:tc>
          <w:tcPr>
            <w:tcW w:w="3536" w:type="dxa"/>
            <w:tcBorders>
              <w:top w:val="single" w:sz="4" w:space="0" w:color="auto"/>
              <w:left w:val="single" w:sz="4" w:space="0" w:color="auto"/>
              <w:bottom w:val="single" w:sz="4" w:space="0" w:color="auto"/>
              <w:right w:val="single" w:sz="4" w:space="0" w:color="auto"/>
            </w:tcBorders>
            <w:vAlign w:val="center"/>
            <w:hideMark/>
          </w:tcPr>
          <w:p w14:paraId="2EB8220C" w14:textId="77777777" w:rsidR="00545F36" w:rsidRPr="00F7379E" w:rsidRDefault="00545F36">
            <w:pPr>
              <w:jc w:val="center"/>
              <w:rPr>
                <w:rFonts w:ascii="Century Gothic" w:hAnsi="Century Gothic" w:cs="Arial"/>
                <w:b/>
                <w:sz w:val="24"/>
                <w:szCs w:val="24"/>
                <w:lang w:val="es-ES_tradnl"/>
              </w:rPr>
            </w:pPr>
            <w:r w:rsidRPr="00F7379E">
              <w:rPr>
                <w:rFonts w:ascii="Century Gothic" w:hAnsi="Century Gothic" w:cs="Arial"/>
                <w:b/>
                <w:sz w:val="24"/>
                <w:szCs w:val="24"/>
                <w:lang w:val="es-ES_tradnl"/>
              </w:rPr>
              <w:t xml:space="preserve">Dip. Francisco Adrián Sánchez Villegas </w:t>
            </w:r>
          </w:p>
          <w:p w14:paraId="68FF0418" w14:textId="77777777" w:rsidR="00545F36" w:rsidRPr="00F7379E" w:rsidRDefault="00545F36">
            <w:pPr>
              <w:jc w:val="center"/>
              <w:rPr>
                <w:rFonts w:ascii="Century Gothic" w:hAnsi="Century Gothic" w:cs="Arial"/>
                <w:b/>
                <w:sz w:val="24"/>
                <w:szCs w:val="24"/>
                <w:lang w:val="es-ES_tradnl"/>
              </w:rPr>
            </w:pPr>
            <w:r w:rsidRPr="00F7379E">
              <w:rPr>
                <w:rFonts w:ascii="Century Gothic" w:hAnsi="Century Gothic" w:cs="Arial"/>
                <w:b/>
                <w:sz w:val="24"/>
                <w:szCs w:val="24"/>
                <w:lang w:val="es-ES_tradnl"/>
              </w:rPr>
              <w:t>Coordinador del Grupo Parlamentario de Movimiento Ciudadano</w:t>
            </w:r>
          </w:p>
        </w:tc>
        <w:tc>
          <w:tcPr>
            <w:tcW w:w="1417" w:type="dxa"/>
            <w:tcBorders>
              <w:top w:val="single" w:sz="4" w:space="0" w:color="auto"/>
              <w:left w:val="single" w:sz="4" w:space="0" w:color="auto"/>
              <w:bottom w:val="single" w:sz="4" w:space="0" w:color="auto"/>
              <w:right w:val="single" w:sz="4" w:space="0" w:color="auto"/>
            </w:tcBorders>
          </w:tcPr>
          <w:p w14:paraId="1A4CEF7A" w14:textId="77777777" w:rsidR="00545F36" w:rsidRPr="00F7379E" w:rsidRDefault="00545F36">
            <w:pPr>
              <w:jc w:val="center"/>
              <w:rPr>
                <w:rFonts w:ascii="Century Gothic" w:hAnsi="Century Gothic" w:cs="Arial"/>
                <w:b/>
                <w:sz w:val="24"/>
                <w:szCs w:val="24"/>
                <w:lang w:val="es-ES_tradnl"/>
              </w:rPr>
            </w:pPr>
          </w:p>
        </w:tc>
        <w:tc>
          <w:tcPr>
            <w:tcW w:w="1582" w:type="dxa"/>
            <w:tcBorders>
              <w:top w:val="single" w:sz="4" w:space="0" w:color="auto"/>
              <w:left w:val="single" w:sz="4" w:space="0" w:color="auto"/>
              <w:bottom w:val="single" w:sz="4" w:space="0" w:color="auto"/>
              <w:right w:val="single" w:sz="4" w:space="0" w:color="auto"/>
            </w:tcBorders>
          </w:tcPr>
          <w:p w14:paraId="148BDE3C" w14:textId="77777777" w:rsidR="00545F36" w:rsidRPr="00F7379E" w:rsidRDefault="00545F36">
            <w:pPr>
              <w:jc w:val="center"/>
              <w:rPr>
                <w:rFonts w:ascii="Century Gothic" w:hAnsi="Century Gothic" w:cs="Arial"/>
                <w:b/>
                <w:sz w:val="24"/>
                <w:szCs w:val="24"/>
                <w:lang w:val="es-ES_tradnl"/>
              </w:rPr>
            </w:pPr>
          </w:p>
        </w:tc>
        <w:tc>
          <w:tcPr>
            <w:tcW w:w="1801" w:type="dxa"/>
            <w:tcBorders>
              <w:top w:val="single" w:sz="4" w:space="0" w:color="auto"/>
              <w:left w:val="single" w:sz="4" w:space="0" w:color="auto"/>
              <w:bottom w:val="single" w:sz="4" w:space="0" w:color="auto"/>
              <w:right w:val="single" w:sz="4" w:space="0" w:color="auto"/>
            </w:tcBorders>
          </w:tcPr>
          <w:p w14:paraId="54D95F24" w14:textId="77777777" w:rsidR="00545F36" w:rsidRPr="00F7379E" w:rsidRDefault="00545F36">
            <w:pPr>
              <w:jc w:val="center"/>
              <w:rPr>
                <w:rFonts w:ascii="Century Gothic" w:hAnsi="Century Gothic" w:cs="Arial"/>
                <w:b/>
                <w:sz w:val="24"/>
                <w:szCs w:val="24"/>
                <w:lang w:val="es-ES_tradnl"/>
              </w:rPr>
            </w:pPr>
          </w:p>
        </w:tc>
      </w:tr>
      <w:tr w:rsidR="00545F36" w:rsidRPr="00F7379E" w14:paraId="7BCDF837" w14:textId="77777777" w:rsidTr="00545F36">
        <w:trPr>
          <w:trHeight w:val="1304"/>
          <w:jc w:val="center"/>
        </w:trPr>
        <w:tc>
          <w:tcPr>
            <w:tcW w:w="1566" w:type="dxa"/>
            <w:tcBorders>
              <w:top w:val="single" w:sz="4" w:space="0" w:color="auto"/>
              <w:left w:val="single" w:sz="4" w:space="0" w:color="auto"/>
              <w:bottom w:val="single" w:sz="4" w:space="0" w:color="auto"/>
              <w:right w:val="single" w:sz="4" w:space="0" w:color="auto"/>
            </w:tcBorders>
            <w:hideMark/>
          </w:tcPr>
          <w:p w14:paraId="20042F5B" w14:textId="20F51428" w:rsidR="00545F36" w:rsidRPr="00F7379E" w:rsidRDefault="00545F36">
            <w:pPr>
              <w:jc w:val="center"/>
              <w:rPr>
                <w:rFonts w:ascii="Century Gothic" w:hAnsi="Century Gothic"/>
              </w:rPr>
            </w:pPr>
            <w:r w:rsidRPr="00F7379E">
              <w:rPr>
                <w:rFonts w:ascii="Century Gothic" w:hAnsi="Century Gothic"/>
                <w:noProof/>
              </w:rPr>
              <w:lastRenderedPageBreak/>
              <w:drawing>
                <wp:inline distT="0" distB="0" distL="0" distR="0" wp14:anchorId="3E79FF04" wp14:editId="666A8ECC">
                  <wp:extent cx="809625" cy="10763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1076325"/>
                          </a:xfrm>
                          <a:prstGeom prst="rect">
                            <a:avLst/>
                          </a:prstGeom>
                          <a:noFill/>
                          <a:ln>
                            <a:noFill/>
                          </a:ln>
                        </pic:spPr>
                      </pic:pic>
                    </a:graphicData>
                  </a:graphic>
                </wp:inline>
              </w:drawing>
            </w:r>
          </w:p>
        </w:tc>
        <w:tc>
          <w:tcPr>
            <w:tcW w:w="3536" w:type="dxa"/>
            <w:tcBorders>
              <w:top w:val="single" w:sz="4" w:space="0" w:color="auto"/>
              <w:left w:val="single" w:sz="4" w:space="0" w:color="auto"/>
              <w:bottom w:val="single" w:sz="4" w:space="0" w:color="auto"/>
              <w:right w:val="single" w:sz="4" w:space="0" w:color="auto"/>
            </w:tcBorders>
            <w:vAlign w:val="center"/>
            <w:hideMark/>
          </w:tcPr>
          <w:p w14:paraId="5B998542" w14:textId="77777777" w:rsidR="00545F36" w:rsidRPr="00F7379E" w:rsidRDefault="00545F36">
            <w:pPr>
              <w:jc w:val="center"/>
              <w:rPr>
                <w:rFonts w:ascii="Century Gothic" w:hAnsi="Century Gothic" w:cs="Arial"/>
                <w:b/>
                <w:sz w:val="24"/>
                <w:szCs w:val="24"/>
                <w:lang w:val="es-ES_tradnl"/>
              </w:rPr>
            </w:pPr>
            <w:r w:rsidRPr="00F7379E">
              <w:rPr>
                <w:rFonts w:ascii="Century Gothic" w:hAnsi="Century Gothic" w:cs="Arial"/>
                <w:b/>
                <w:sz w:val="24"/>
                <w:szCs w:val="24"/>
                <w:lang w:val="es-ES_tradnl"/>
              </w:rPr>
              <w:t>Dip. América Victoria Aguilar Gil</w:t>
            </w:r>
          </w:p>
          <w:p w14:paraId="2B9A0E98" w14:textId="77777777" w:rsidR="00545F36" w:rsidRPr="00F7379E" w:rsidRDefault="00545F36">
            <w:pPr>
              <w:jc w:val="center"/>
              <w:rPr>
                <w:rFonts w:ascii="Century Gothic" w:hAnsi="Century Gothic" w:cs="Arial"/>
                <w:b/>
                <w:sz w:val="24"/>
                <w:szCs w:val="24"/>
                <w:lang w:val="es-ES_tradnl"/>
              </w:rPr>
            </w:pPr>
            <w:r w:rsidRPr="00F7379E">
              <w:rPr>
                <w:rFonts w:ascii="Century Gothic" w:hAnsi="Century Gothic" w:cs="Arial"/>
                <w:b/>
                <w:sz w:val="24"/>
                <w:szCs w:val="24"/>
                <w:lang w:val="es-ES_tradnl"/>
              </w:rPr>
              <w:t>Coordinadora del Partido del Trabajo</w:t>
            </w:r>
          </w:p>
        </w:tc>
        <w:tc>
          <w:tcPr>
            <w:tcW w:w="1417" w:type="dxa"/>
            <w:tcBorders>
              <w:top w:val="single" w:sz="4" w:space="0" w:color="auto"/>
              <w:left w:val="single" w:sz="4" w:space="0" w:color="auto"/>
              <w:bottom w:val="single" w:sz="4" w:space="0" w:color="auto"/>
              <w:right w:val="single" w:sz="4" w:space="0" w:color="auto"/>
            </w:tcBorders>
          </w:tcPr>
          <w:p w14:paraId="502E99FC" w14:textId="77777777" w:rsidR="00545F36" w:rsidRPr="00F7379E" w:rsidRDefault="00545F36">
            <w:pPr>
              <w:jc w:val="center"/>
              <w:rPr>
                <w:rFonts w:ascii="Century Gothic" w:hAnsi="Century Gothic" w:cs="Arial"/>
                <w:b/>
                <w:sz w:val="24"/>
                <w:szCs w:val="24"/>
                <w:lang w:val="es-ES_tradnl"/>
              </w:rPr>
            </w:pPr>
          </w:p>
        </w:tc>
        <w:tc>
          <w:tcPr>
            <w:tcW w:w="1582" w:type="dxa"/>
            <w:tcBorders>
              <w:top w:val="single" w:sz="4" w:space="0" w:color="auto"/>
              <w:left w:val="single" w:sz="4" w:space="0" w:color="auto"/>
              <w:bottom w:val="single" w:sz="4" w:space="0" w:color="auto"/>
              <w:right w:val="single" w:sz="4" w:space="0" w:color="auto"/>
            </w:tcBorders>
          </w:tcPr>
          <w:p w14:paraId="26D63E4D" w14:textId="77777777" w:rsidR="00545F36" w:rsidRPr="00F7379E" w:rsidRDefault="00545F36">
            <w:pPr>
              <w:jc w:val="center"/>
              <w:rPr>
                <w:rFonts w:ascii="Century Gothic" w:hAnsi="Century Gothic" w:cs="Arial"/>
                <w:b/>
                <w:sz w:val="24"/>
                <w:szCs w:val="24"/>
                <w:lang w:val="es-ES_tradnl"/>
              </w:rPr>
            </w:pPr>
          </w:p>
        </w:tc>
        <w:tc>
          <w:tcPr>
            <w:tcW w:w="1801" w:type="dxa"/>
            <w:tcBorders>
              <w:top w:val="single" w:sz="4" w:space="0" w:color="auto"/>
              <w:left w:val="single" w:sz="4" w:space="0" w:color="auto"/>
              <w:bottom w:val="single" w:sz="4" w:space="0" w:color="auto"/>
              <w:right w:val="single" w:sz="4" w:space="0" w:color="auto"/>
            </w:tcBorders>
          </w:tcPr>
          <w:p w14:paraId="0420DD14" w14:textId="77777777" w:rsidR="00545F36" w:rsidRPr="00F7379E" w:rsidRDefault="00545F36">
            <w:pPr>
              <w:jc w:val="center"/>
              <w:rPr>
                <w:rFonts w:ascii="Century Gothic" w:hAnsi="Century Gothic" w:cs="Arial"/>
                <w:b/>
                <w:sz w:val="24"/>
                <w:szCs w:val="24"/>
                <w:lang w:val="es-ES_tradnl"/>
              </w:rPr>
            </w:pPr>
          </w:p>
        </w:tc>
      </w:tr>
      <w:tr w:rsidR="00545F36" w:rsidRPr="00F7379E" w14:paraId="4E544346" w14:textId="77777777" w:rsidTr="00545F36">
        <w:trPr>
          <w:trHeight w:val="1304"/>
          <w:jc w:val="center"/>
        </w:trPr>
        <w:tc>
          <w:tcPr>
            <w:tcW w:w="1566" w:type="dxa"/>
            <w:tcBorders>
              <w:top w:val="single" w:sz="4" w:space="0" w:color="auto"/>
              <w:left w:val="single" w:sz="4" w:space="0" w:color="auto"/>
              <w:bottom w:val="single" w:sz="4" w:space="0" w:color="auto"/>
              <w:right w:val="single" w:sz="4" w:space="0" w:color="auto"/>
            </w:tcBorders>
            <w:hideMark/>
          </w:tcPr>
          <w:p w14:paraId="27B85FC7" w14:textId="34ADF3A8" w:rsidR="00545F36" w:rsidRPr="00F7379E" w:rsidRDefault="00545F36">
            <w:pPr>
              <w:jc w:val="center"/>
              <w:rPr>
                <w:rFonts w:ascii="Century Gothic" w:hAnsi="Century Gothic" w:cs="Arial"/>
                <w:b/>
                <w:sz w:val="24"/>
                <w:szCs w:val="24"/>
                <w:lang w:val="es-ES_tradnl"/>
              </w:rPr>
            </w:pPr>
            <w:r w:rsidRPr="00F7379E">
              <w:rPr>
                <w:rFonts w:ascii="Century Gothic" w:hAnsi="Century Gothic" w:cs="Arial"/>
                <w:b/>
                <w:noProof/>
                <w:sz w:val="24"/>
                <w:szCs w:val="24"/>
                <w:lang w:val="es-ES_tradnl"/>
              </w:rPr>
              <w:drawing>
                <wp:inline distT="0" distB="0" distL="0" distR="0" wp14:anchorId="69390355" wp14:editId="4EE14F59">
                  <wp:extent cx="847725" cy="9810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7725" cy="981075"/>
                          </a:xfrm>
                          <a:prstGeom prst="rect">
                            <a:avLst/>
                          </a:prstGeom>
                          <a:noFill/>
                          <a:ln>
                            <a:noFill/>
                          </a:ln>
                        </pic:spPr>
                      </pic:pic>
                    </a:graphicData>
                  </a:graphic>
                </wp:inline>
              </w:drawing>
            </w:r>
          </w:p>
        </w:tc>
        <w:tc>
          <w:tcPr>
            <w:tcW w:w="3536" w:type="dxa"/>
            <w:tcBorders>
              <w:top w:val="single" w:sz="4" w:space="0" w:color="auto"/>
              <w:left w:val="single" w:sz="4" w:space="0" w:color="auto"/>
              <w:bottom w:val="single" w:sz="4" w:space="0" w:color="auto"/>
              <w:right w:val="single" w:sz="4" w:space="0" w:color="auto"/>
            </w:tcBorders>
            <w:vAlign w:val="center"/>
            <w:hideMark/>
          </w:tcPr>
          <w:p w14:paraId="673F0A44" w14:textId="77777777" w:rsidR="00545F36" w:rsidRPr="00F7379E" w:rsidRDefault="00545F36">
            <w:pPr>
              <w:jc w:val="center"/>
              <w:rPr>
                <w:rFonts w:ascii="Century Gothic" w:hAnsi="Century Gothic" w:cs="Arial"/>
                <w:b/>
                <w:sz w:val="24"/>
                <w:szCs w:val="24"/>
                <w:lang w:val="es-ES_tradnl"/>
              </w:rPr>
            </w:pPr>
            <w:r w:rsidRPr="00F7379E">
              <w:rPr>
                <w:rFonts w:ascii="Century Gothic" w:hAnsi="Century Gothic" w:cs="Arial"/>
                <w:b/>
                <w:sz w:val="24"/>
                <w:szCs w:val="24"/>
                <w:lang w:val="es-ES_tradnl"/>
              </w:rPr>
              <w:t>Dip. Octavio Javier Borunda Quevedo</w:t>
            </w:r>
          </w:p>
          <w:p w14:paraId="7879BCA6" w14:textId="77777777" w:rsidR="00545F36" w:rsidRPr="00F7379E" w:rsidRDefault="00545F36">
            <w:pPr>
              <w:jc w:val="center"/>
              <w:rPr>
                <w:rFonts w:ascii="Century Gothic" w:hAnsi="Century Gothic" w:cs="Arial"/>
                <w:b/>
                <w:sz w:val="24"/>
                <w:szCs w:val="24"/>
                <w:lang w:val="es-ES_tradnl"/>
              </w:rPr>
            </w:pPr>
            <w:r w:rsidRPr="00F7379E">
              <w:rPr>
                <w:rFonts w:ascii="Century Gothic" w:hAnsi="Century Gothic" w:cs="Arial"/>
                <w:b/>
                <w:sz w:val="24"/>
                <w:szCs w:val="24"/>
                <w:lang w:val="es-ES_tradnl"/>
              </w:rPr>
              <w:t>Representante Parlamentario del Partido Verde Ecologista de México</w:t>
            </w:r>
          </w:p>
        </w:tc>
        <w:tc>
          <w:tcPr>
            <w:tcW w:w="1417" w:type="dxa"/>
            <w:tcBorders>
              <w:top w:val="single" w:sz="4" w:space="0" w:color="auto"/>
              <w:left w:val="single" w:sz="4" w:space="0" w:color="auto"/>
              <w:bottom w:val="single" w:sz="4" w:space="0" w:color="auto"/>
              <w:right w:val="single" w:sz="4" w:space="0" w:color="auto"/>
            </w:tcBorders>
          </w:tcPr>
          <w:p w14:paraId="7147265C" w14:textId="77777777" w:rsidR="00545F36" w:rsidRPr="00F7379E" w:rsidRDefault="00545F36">
            <w:pPr>
              <w:jc w:val="center"/>
              <w:rPr>
                <w:rFonts w:ascii="Century Gothic" w:hAnsi="Century Gothic" w:cs="Arial"/>
                <w:b/>
                <w:sz w:val="24"/>
                <w:szCs w:val="24"/>
                <w:lang w:val="es-ES_tradnl"/>
              </w:rPr>
            </w:pPr>
          </w:p>
        </w:tc>
        <w:tc>
          <w:tcPr>
            <w:tcW w:w="1582" w:type="dxa"/>
            <w:tcBorders>
              <w:top w:val="single" w:sz="4" w:space="0" w:color="auto"/>
              <w:left w:val="single" w:sz="4" w:space="0" w:color="auto"/>
              <w:bottom w:val="single" w:sz="4" w:space="0" w:color="auto"/>
              <w:right w:val="single" w:sz="4" w:space="0" w:color="auto"/>
            </w:tcBorders>
          </w:tcPr>
          <w:p w14:paraId="51979394" w14:textId="77777777" w:rsidR="00545F36" w:rsidRPr="00F7379E" w:rsidRDefault="00545F36">
            <w:pPr>
              <w:jc w:val="center"/>
              <w:rPr>
                <w:rFonts w:ascii="Century Gothic" w:hAnsi="Century Gothic" w:cs="Arial"/>
                <w:b/>
                <w:sz w:val="24"/>
                <w:szCs w:val="24"/>
                <w:lang w:val="es-ES_tradnl"/>
              </w:rPr>
            </w:pPr>
          </w:p>
        </w:tc>
        <w:tc>
          <w:tcPr>
            <w:tcW w:w="1801" w:type="dxa"/>
            <w:tcBorders>
              <w:top w:val="single" w:sz="4" w:space="0" w:color="auto"/>
              <w:left w:val="single" w:sz="4" w:space="0" w:color="auto"/>
              <w:bottom w:val="single" w:sz="4" w:space="0" w:color="auto"/>
              <w:right w:val="single" w:sz="4" w:space="0" w:color="auto"/>
            </w:tcBorders>
          </w:tcPr>
          <w:p w14:paraId="3F056DDB" w14:textId="77777777" w:rsidR="00545F36" w:rsidRPr="00F7379E" w:rsidRDefault="00545F36">
            <w:pPr>
              <w:jc w:val="center"/>
              <w:rPr>
                <w:rFonts w:ascii="Century Gothic" w:hAnsi="Century Gothic" w:cs="Arial"/>
                <w:b/>
                <w:sz w:val="24"/>
                <w:szCs w:val="24"/>
                <w:lang w:val="es-ES_tradnl"/>
              </w:rPr>
            </w:pPr>
          </w:p>
        </w:tc>
      </w:tr>
    </w:tbl>
    <w:p w14:paraId="11A5B0AB" w14:textId="77777777" w:rsidR="00545F36" w:rsidRPr="00F7379E" w:rsidRDefault="00545F36" w:rsidP="00545F36">
      <w:pPr>
        <w:spacing w:line="360" w:lineRule="auto"/>
        <w:contextualSpacing/>
        <w:jc w:val="both"/>
        <w:rPr>
          <w:rFonts w:ascii="Century Gothic" w:hAnsi="Century Gothic" w:cs="Arial"/>
          <w:sz w:val="12"/>
          <w:szCs w:val="12"/>
        </w:rPr>
      </w:pPr>
    </w:p>
    <w:p w14:paraId="66F8916F" w14:textId="77777777" w:rsidR="00545F36" w:rsidRPr="00F7379E" w:rsidRDefault="00545F36" w:rsidP="00545F36">
      <w:pPr>
        <w:rPr>
          <w:rFonts w:ascii="Century Gothic" w:hAnsi="Century Gothic"/>
        </w:rPr>
      </w:pPr>
    </w:p>
    <w:p w14:paraId="74D78797" w14:textId="68F043D6" w:rsidR="00545F36" w:rsidRPr="00F7379E" w:rsidRDefault="00545F36" w:rsidP="00545F36">
      <w:pPr>
        <w:spacing w:after="160" w:line="240" w:lineRule="auto"/>
        <w:rPr>
          <w:rFonts w:ascii="Century Gothic" w:hAnsi="Century Gothic"/>
          <w:sz w:val="24"/>
          <w:szCs w:val="24"/>
          <w:lang w:val="es-ES_tradnl"/>
        </w:rPr>
      </w:pPr>
      <w:r w:rsidRPr="00F7379E">
        <w:rPr>
          <w:rFonts w:ascii="Century Gothic" w:eastAsia="Times New Roman" w:hAnsi="Century Gothic" w:cs="Arial"/>
          <w:b/>
          <w:noProof/>
          <w:spacing w:val="10"/>
          <w:lang w:eastAsia="es-MX"/>
        </w:rPr>
        <mc:AlternateContent>
          <mc:Choice Requires="wps">
            <w:drawing>
              <wp:anchor distT="0" distB="0" distL="114300" distR="114300" simplePos="0" relativeHeight="251659264" behindDoc="0" locked="0" layoutInCell="1" allowOverlap="1" wp14:anchorId="72273BE5" wp14:editId="2BA89F03">
                <wp:simplePos x="0" y="0"/>
                <wp:positionH relativeFrom="column">
                  <wp:posOffset>-326390</wp:posOffset>
                </wp:positionH>
                <wp:positionV relativeFrom="paragraph">
                  <wp:posOffset>24130</wp:posOffset>
                </wp:positionV>
                <wp:extent cx="6268085" cy="481965"/>
                <wp:effectExtent l="1270" t="4445"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8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2E261" w14:textId="5573F489" w:rsidR="00545F36" w:rsidRPr="00D75821" w:rsidRDefault="00545F36" w:rsidP="00545F36">
                            <w:pPr>
                              <w:pStyle w:val="Encabezado"/>
                              <w:jc w:val="both"/>
                              <w:rPr>
                                <w:rFonts w:ascii="Century Gothic" w:eastAsia="Arial" w:hAnsi="Century Gothic" w:cs="Arial"/>
                                <w:sz w:val="16"/>
                                <w:szCs w:val="16"/>
                                <w:lang w:val="es-ES_tradnl"/>
                              </w:rPr>
                            </w:pPr>
                            <w:r w:rsidRPr="00D75821">
                              <w:rPr>
                                <w:rFonts w:ascii="Century Gothic" w:eastAsia="Arial" w:hAnsi="Century Gothic" w:cs="Arial"/>
                                <w:sz w:val="16"/>
                                <w:szCs w:val="16"/>
                                <w:lang w:val="es-ES_tradnl"/>
                              </w:rPr>
                              <w:t xml:space="preserve">La presente hoja de firmas </w:t>
                            </w:r>
                            <w:r>
                              <w:rPr>
                                <w:rFonts w:ascii="Century Gothic" w:eastAsia="Arial" w:hAnsi="Century Gothic" w:cs="Arial"/>
                                <w:sz w:val="16"/>
                                <w:szCs w:val="16"/>
                                <w:lang w:val="es-ES_tradnl"/>
                              </w:rPr>
                              <w:t xml:space="preserve">corresponde </w:t>
                            </w:r>
                            <w:r w:rsidRPr="00D75821">
                              <w:rPr>
                                <w:rFonts w:ascii="Century Gothic" w:eastAsia="Arial" w:hAnsi="Century Gothic" w:cs="Arial"/>
                                <w:sz w:val="16"/>
                                <w:szCs w:val="16"/>
                                <w:lang w:val="es-ES_tradnl"/>
                              </w:rPr>
                              <w:t>al Dictamen relativo al Presupuesto de Egresos del</w:t>
                            </w:r>
                            <w:r>
                              <w:rPr>
                                <w:rFonts w:ascii="Century Gothic" w:eastAsia="Arial" w:hAnsi="Century Gothic" w:cs="Arial"/>
                                <w:sz w:val="16"/>
                                <w:szCs w:val="16"/>
                                <w:lang w:val="es-ES_tradnl"/>
                              </w:rPr>
                              <w:t xml:space="preserve"> Poder Legislativo</w:t>
                            </w:r>
                            <w:r w:rsidRPr="00D75821">
                              <w:rPr>
                                <w:rFonts w:ascii="Century Gothic" w:eastAsia="Arial" w:hAnsi="Century Gothic" w:cs="Arial"/>
                                <w:sz w:val="16"/>
                                <w:szCs w:val="16"/>
                                <w:lang w:val="es-ES_tradnl"/>
                              </w:rPr>
                              <w:t xml:space="preserve"> </w:t>
                            </w:r>
                            <w:r>
                              <w:rPr>
                                <w:rFonts w:ascii="Century Gothic" w:eastAsia="Arial" w:hAnsi="Century Gothic" w:cs="Arial"/>
                                <w:sz w:val="16"/>
                                <w:szCs w:val="16"/>
                                <w:lang w:val="es-ES_tradnl"/>
                              </w:rPr>
                              <w:t>del Estado</w:t>
                            </w:r>
                            <w:r w:rsidRPr="00D75821">
                              <w:rPr>
                                <w:rFonts w:ascii="Century Gothic" w:eastAsia="Arial" w:hAnsi="Century Gothic" w:cs="Arial"/>
                                <w:sz w:val="16"/>
                                <w:szCs w:val="16"/>
                                <w:lang w:val="es-ES_tradnl"/>
                              </w:rPr>
                              <w:t>, para el ejercicio fiscal 202</w:t>
                            </w:r>
                            <w:r>
                              <w:rPr>
                                <w:rFonts w:ascii="Century Gothic" w:eastAsia="Arial" w:hAnsi="Century Gothic" w:cs="Arial"/>
                                <w:sz w:val="16"/>
                                <w:szCs w:val="16"/>
                                <w:lang w:val="es-ES_tradnl"/>
                              </w:rPr>
                              <w:t>5</w:t>
                            </w:r>
                          </w:p>
                          <w:p w14:paraId="0F7372AA" w14:textId="77777777" w:rsidR="00545F36" w:rsidRPr="00D75821" w:rsidRDefault="00545F36" w:rsidP="00545F36">
                            <w:pPr>
                              <w:rPr>
                                <w:sz w:val="2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73BE5" id="_x0000_t202" coordsize="21600,21600" o:spt="202" path="m,l,21600r21600,l21600,xe">
                <v:stroke joinstyle="miter"/>
                <v:path gradientshapeok="t" o:connecttype="rect"/>
              </v:shapetype>
              <v:shape id="Cuadro de texto 6" o:spid="_x0000_s1026" type="#_x0000_t202" style="position:absolute;margin-left:-25.7pt;margin-top:1.9pt;width:493.55pt;height: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VZDAIAAPYDAAAOAAAAZHJzL2Uyb0RvYy54bWysU8GO0zAQvSPxD5bvNG3Vhm7UdLV0VYS0&#10;sEgLH+DYTmKReMzYbbJ8PWOnWwrcED5YHs/4zbw34+3t2HfspNEbsCVfzOacaStBGduU/OuXw5sN&#10;Zz4Iq0QHVpf8WXt+u3v9aju4Qi+hhU5pZARifTG4krchuCLLvGx1L/wMnLbkrAF7EcjEJlMoBkLv&#10;u2w5n+fZAKgcgtTe0+395OS7hF/XWobHuvY6sK7kVFtIO6a9inu224qiQeFaI89liH+oohfGUtIL&#10;1L0Igh3R/AXVG4ngoQ4zCX0GdW2kThyIzWL+B5unVjiduJA43l1k8v8PVn46fUZmVMlzzqzoqUX7&#10;o1AITGkW9BiA5VGkwfmCYp8cRYfxHYzU7ETYuweQ3zyzsG+FbfQdIgytFoqKXMSX2dXTCcdHkGr4&#10;CIqyiWOABDTW2EcFSRNG6NSs50uDqA4m6TJf5pv5Zs2ZJN9qs7jJ1ymFKF5eO/ThvYaexUPJkQYg&#10;oYvTgw+xGlG8hMRkHjqjDqbrkoFNte+QnQQNyyGtM/pvYZ2NwRbiswkx3iSakdnEMYzVeJatAvVM&#10;hBGm4aPPQocW8AdnAw1eyf33o0DNWffBkmg3i9UqTmoyVuu3SzLw2lNde4SVBFXywNl03Idpuo8O&#10;TdNSpqlNFu5I6NokDWJHpqrOddNwJWnOHyFO77Wdon59191PAAAA//8DAFBLAwQUAAYACAAAACEA&#10;efX4TN0AAAAIAQAADwAAAGRycy9kb3ducmV2LnhtbEyPwU7DMBBE70j8g7VIXFDrlDY1CdlUgATi&#10;2tIP2MTbJCK2o9ht0r/HnOA4mtHMm2I3m15cePSdswirZQKCbe10ZxuE49f74gmED2Q19c4ywpU9&#10;7Mrbm4Jy7Sa758shNCKWWJ8TQhvCkEvp65YN+aUb2Ebv5EZDIcqxkXqkKZabXj4myVYa6mxcaGng&#10;t5br78PZIJw+p4c0m6qPcFT7zfaVOlW5K+L93fzyDCLwHP7C8Isf0aGMTJU7W+1Fj7BIV5sYRVjH&#10;B9HP1qkCUSGoTIEsC/n/QPkDAAD//wMAUEsBAi0AFAAGAAgAAAAhALaDOJL+AAAA4QEAABMAAAAA&#10;AAAAAAAAAAAAAAAAAFtDb250ZW50X1R5cGVzXS54bWxQSwECLQAUAAYACAAAACEAOP0h/9YAAACU&#10;AQAACwAAAAAAAAAAAAAAAAAvAQAAX3JlbHMvLnJlbHNQSwECLQAUAAYACAAAACEArJWFWQwCAAD2&#10;AwAADgAAAAAAAAAAAAAAAAAuAgAAZHJzL2Uyb0RvYy54bWxQSwECLQAUAAYACAAAACEAefX4TN0A&#10;AAAIAQAADwAAAAAAAAAAAAAAAABmBAAAZHJzL2Rvd25yZXYueG1sUEsFBgAAAAAEAAQA8wAAAHAF&#10;AAAAAA==&#10;" stroked="f">
                <v:textbox>
                  <w:txbxContent>
                    <w:p w14:paraId="40C2E261" w14:textId="5573F489" w:rsidR="00545F36" w:rsidRPr="00D75821" w:rsidRDefault="00545F36" w:rsidP="00545F36">
                      <w:pPr>
                        <w:pStyle w:val="Encabezado"/>
                        <w:jc w:val="both"/>
                        <w:rPr>
                          <w:rFonts w:ascii="Century Gothic" w:eastAsia="Arial" w:hAnsi="Century Gothic" w:cs="Arial"/>
                          <w:sz w:val="16"/>
                          <w:szCs w:val="16"/>
                          <w:lang w:val="es-ES_tradnl"/>
                        </w:rPr>
                      </w:pPr>
                      <w:r w:rsidRPr="00D75821">
                        <w:rPr>
                          <w:rFonts w:ascii="Century Gothic" w:eastAsia="Arial" w:hAnsi="Century Gothic" w:cs="Arial"/>
                          <w:sz w:val="16"/>
                          <w:szCs w:val="16"/>
                          <w:lang w:val="es-ES_tradnl"/>
                        </w:rPr>
                        <w:t xml:space="preserve">La presente hoja de firmas </w:t>
                      </w:r>
                      <w:r>
                        <w:rPr>
                          <w:rFonts w:ascii="Century Gothic" w:eastAsia="Arial" w:hAnsi="Century Gothic" w:cs="Arial"/>
                          <w:sz w:val="16"/>
                          <w:szCs w:val="16"/>
                          <w:lang w:val="es-ES_tradnl"/>
                        </w:rPr>
                        <w:t xml:space="preserve">corresponde </w:t>
                      </w:r>
                      <w:r w:rsidRPr="00D75821">
                        <w:rPr>
                          <w:rFonts w:ascii="Century Gothic" w:eastAsia="Arial" w:hAnsi="Century Gothic" w:cs="Arial"/>
                          <w:sz w:val="16"/>
                          <w:szCs w:val="16"/>
                          <w:lang w:val="es-ES_tradnl"/>
                        </w:rPr>
                        <w:t>al Dictamen relativo al Presupuesto de Egresos del</w:t>
                      </w:r>
                      <w:r>
                        <w:rPr>
                          <w:rFonts w:ascii="Century Gothic" w:eastAsia="Arial" w:hAnsi="Century Gothic" w:cs="Arial"/>
                          <w:sz w:val="16"/>
                          <w:szCs w:val="16"/>
                          <w:lang w:val="es-ES_tradnl"/>
                        </w:rPr>
                        <w:t xml:space="preserve"> Poder Legislativo</w:t>
                      </w:r>
                      <w:r w:rsidRPr="00D75821">
                        <w:rPr>
                          <w:rFonts w:ascii="Century Gothic" w:eastAsia="Arial" w:hAnsi="Century Gothic" w:cs="Arial"/>
                          <w:sz w:val="16"/>
                          <w:szCs w:val="16"/>
                          <w:lang w:val="es-ES_tradnl"/>
                        </w:rPr>
                        <w:t xml:space="preserve"> </w:t>
                      </w:r>
                      <w:r>
                        <w:rPr>
                          <w:rFonts w:ascii="Century Gothic" w:eastAsia="Arial" w:hAnsi="Century Gothic" w:cs="Arial"/>
                          <w:sz w:val="16"/>
                          <w:szCs w:val="16"/>
                          <w:lang w:val="es-ES_tradnl"/>
                        </w:rPr>
                        <w:t>del Estado</w:t>
                      </w:r>
                      <w:r w:rsidRPr="00D75821">
                        <w:rPr>
                          <w:rFonts w:ascii="Century Gothic" w:eastAsia="Arial" w:hAnsi="Century Gothic" w:cs="Arial"/>
                          <w:sz w:val="16"/>
                          <w:szCs w:val="16"/>
                          <w:lang w:val="es-ES_tradnl"/>
                        </w:rPr>
                        <w:t>, para el ejercicio fiscal 202</w:t>
                      </w:r>
                      <w:r>
                        <w:rPr>
                          <w:rFonts w:ascii="Century Gothic" w:eastAsia="Arial" w:hAnsi="Century Gothic" w:cs="Arial"/>
                          <w:sz w:val="16"/>
                          <w:szCs w:val="16"/>
                          <w:lang w:val="es-ES_tradnl"/>
                        </w:rPr>
                        <w:t>5</w:t>
                      </w:r>
                    </w:p>
                    <w:p w14:paraId="0F7372AA" w14:textId="77777777" w:rsidR="00545F36" w:rsidRPr="00D75821" w:rsidRDefault="00545F36" w:rsidP="00545F36">
                      <w:pPr>
                        <w:rPr>
                          <w:sz w:val="20"/>
                          <w:lang w:val="es-ES_tradnl"/>
                        </w:rPr>
                      </w:pPr>
                    </w:p>
                  </w:txbxContent>
                </v:textbox>
              </v:shape>
            </w:pict>
          </mc:Fallback>
        </mc:AlternateContent>
      </w:r>
    </w:p>
    <w:p w14:paraId="05F14A54" w14:textId="77777777" w:rsidR="002B6634" w:rsidRPr="00F7379E" w:rsidRDefault="002B6634">
      <w:pPr>
        <w:rPr>
          <w:rFonts w:ascii="Century Gothic" w:hAnsi="Century Gothic"/>
        </w:rPr>
      </w:pPr>
    </w:p>
    <w:sectPr w:rsidR="002B6634" w:rsidRPr="00F7379E" w:rsidSect="00F7379E">
      <w:headerReference w:type="default" r:id="rId17"/>
      <w:footerReference w:type="default" r:id="rId18"/>
      <w:pgSz w:w="12240" w:h="15840" w:code="1"/>
      <w:pgMar w:top="1418" w:right="1701" w:bottom="1418" w:left="1701"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643B" w14:textId="77777777" w:rsidR="00C30B70" w:rsidRDefault="00C30B70" w:rsidP="00545F36">
      <w:pPr>
        <w:spacing w:after="0" w:line="240" w:lineRule="auto"/>
      </w:pPr>
      <w:r>
        <w:separator/>
      </w:r>
    </w:p>
  </w:endnote>
  <w:endnote w:type="continuationSeparator" w:id="0">
    <w:p w14:paraId="04DFF6B9" w14:textId="77777777" w:rsidR="00C30B70" w:rsidRDefault="00C30B70" w:rsidP="0054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6C7B" w14:textId="77777777" w:rsidR="007B6AE9" w:rsidRDefault="00227A01">
    <w:pPr>
      <w:pStyle w:val="Piedepgina"/>
      <w:jc w:val="right"/>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p w14:paraId="372D87D2" w14:textId="77777777" w:rsidR="007B6AE9" w:rsidRDefault="00C30B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7A04" w14:textId="77777777" w:rsidR="00C30B70" w:rsidRDefault="00C30B70" w:rsidP="00545F36">
      <w:pPr>
        <w:spacing w:after="0" w:line="240" w:lineRule="auto"/>
      </w:pPr>
      <w:r>
        <w:separator/>
      </w:r>
    </w:p>
  </w:footnote>
  <w:footnote w:type="continuationSeparator" w:id="0">
    <w:p w14:paraId="51099AEF" w14:textId="77777777" w:rsidR="00C30B70" w:rsidRDefault="00C30B70" w:rsidP="00545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EDC8" w14:textId="04C22C88" w:rsidR="00545F36" w:rsidRPr="00545F36" w:rsidRDefault="00545F36" w:rsidP="00545F36">
    <w:pPr>
      <w:shd w:val="clear" w:color="auto" w:fill="FFFFFF"/>
      <w:ind w:right="23"/>
      <w:jc w:val="center"/>
      <w:rPr>
        <w:rFonts w:ascii="Century Gothic" w:eastAsia="Times New Roman" w:hAnsi="Century Gothic" w:cs="Calibri"/>
        <w:bCs/>
        <w:color w:val="201F1E"/>
        <w:sz w:val="18"/>
        <w:szCs w:val="18"/>
        <w:lang w:eastAsia="es-MX"/>
      </w:rPr>
    </w:pPr>
    <w:r>
      <w:rPr>
        <w:rFonts w:ascii="Century Gothic" w:eastAsia="Times New Roman" w:hAnsi="Century Gothic" w:cs="Calibri"/>
        <w:bCs/>
        <w:color w:val="201F1E"/>
        <w:sz w:val="18"/>
        <w:szCs w:val="18"/>
        <w:lang w:eastAsia="es-MX"/>
      </w:rPr>
      <w:t>“2024, Año del Bicentenario de la Fundación del Estado de Chihuahua”</w:t>
    </w:r>
  </w:p>
  <w:p w14:paraId="18BCE61A" w14:textId="77777777" w:rsidR="00545F36" w:rsidRDefault="00545F36" w:rsidP="00545F36">
    <w:pPr>
      <w:tabs>
        <w:tab w:val="center" w:pos="4252"/>
        <w:tab w:val="right" w:pos="8504"/>
      </w:tabs>
      <w:jc w:val="right"/>
      <w:rPr>
        <w:rFonts w:ascii="Century Gothic" w:eastAsia="Times New Roman" w:hAnsi="Century Gothic"/>
        <w:b/>
        <w:sz w:val="28"/>
        <w:szCs w:val="28"/>
        <w:lang w:val="es-ES_tradnl" w:eastAsia="es-ES_tradnl"/>
      </w:rPr>
    </w:pPr>
  </w:p>
  <w:p w14:paraId="21D4421F" w14:textId="77777777" w:rsidR="00545F36" w:rsidRDefault="00545F36" w:rsidP="00545F36">
    <w:pPr>
      <w:tabs>
        <w:tab w:val="center" w:pos="4252"/>
        <w:tab w:val="right" w:pos="8504"/>
      </w:tabs>
      <w:jc w:val="right"/>
      <w:rPr>
        <w:rFonts w:ascii="Century Gothic" w:eastAsia="Times New Roman" w:hAnsi="Century Gothic"/>
        <w:b/>
        <w:sz w:val="28"/>
        <w:szCs w:val="28"/>
        <w:lang w:val="es-ES_tradnl" w:eastAsia="es-ES_tradnl"/>
      </w:rPr>
    </w:pPr>
    <w:r>
      <w:rPr>
        <w:rFonts w:ascii="Century Gothic" w:eastAsia="Times New Roman" w:hAnsi="Century Gothic"/>
        <w:b/>
        <w:sz w:val="28"/>
        <w:szCs w:val="28"/>
        <w:lang w:val="es-ES_tradnl" w:eastAsia="es-ES_tradnl"/>
      </w:rPr>
      <w:t xml:space="preserve">JUNTA DE COORDINACIÓN POLÍTICA </w:t>
    </w:r>
  </w:p>
  <w:p w14:paraId="66F96E75" w14:textId="77777777" w:rsidR="00545F36" w:rsidRDefault="00545F36" w:rsidP="00545F36">
    <w:pPr>
      <w:tabs>
        <w:tab w:val="center" w:pos="4252"/>
        <w:tab w:val="right" w:pos="8504"/>
      </w:tabs>
      <w:jc w:val="right"/>
      <w:rPr>
        <w:rFonts w:ascii="Century Gothic" w:eastAsia="Times New Roman" w:hAnsi="Century Gothic" w:cstheme="minorBidi"/>
        <w:b/>
        <w:sz w:val="28"/>
        <w:szCs w:val="28"/>
        <w:lang w:val="es-ES_tradnl" w:eastAsia="es-ES_tradnl"/>
      </w:rPr>
    </w:pPr>
    <w:r>
      <w:rPr>
        <w:rFonts w:ascii="Century Gothic" w:eastAsia="Times New Roman" w:hAnsi="Century Gothic"/>
        <w:b/>
        <w:sz w:val="28"/>
        <w:szCs w:val="28"/>
        <w:lang w:val="es-ES_tradnl" w:eastAsia="es-ES_tradnl"/>
      </w:rPr>
      <w:t>LXVIII LEGISLATURA</w:t>
    </w:r>
  </w:p>
  <w:p w14:paraId="0A0F7E7C" w14:textId="02E1D40F" w:rsidR="00545F36" w:rsidRDefault="00545F36" w:rsidP="00545F36">
    <w:pPr>
      <w:pStyle w:val="Encabezado"/>
      <w:jc w:val="right"/>
      <w:rPr>
        <w:rFonts w:ascii="Century Gothic" w:eastAsiaTheme="minorHAnsi" w:hAnsi="Century Gothic"/>
        <w:sz w:val="24"/>
        <w:szCs w:val="24"/>
        <w:lang w:eastAsia="en-US"/>
      </w:rPr>
    </w:pPr>
    <w:r>
      <w:rPr>
        <w:rFonts w:ascii="Century Gothic" w:hAnsi="Century Gothic"/>
      </w:rPr>
      <w:t>DJCP/00</w:t>
    </w:r>
    <w:r w:rsidR="009C1150">
      <w:rPr>
        <w:rFonts w:ascii="Century Gothic" w:hAnsi="Century Gothic"/>
      </w:rPr>
      <w:t>7</w:t>
    </w:r>
    <w:r>
      <w:rPr>
        <w:rFonts w:ascii="Century Gothic" w:hAnsi="Century Gothic"/>
      </w:rPr>
      <w:t>/2024</w:t>
    </w:r>
  </w:p>
  <w:p w14:paraId="46938B2C" w14:textId="77777777" w:rsidR="00A66ED9" w:rsidRDefault="00C30B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C388B"/>
    <w:multiLevelType w:val="hybridMultilevel"/>
    <w:tmpl w:val="9224F9B2"/>
    <w:lvl w:ilvl="0" w:tplc="CB52823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6DB33E89"/>
    <w:multiLevelType w:val="hybridMultilevel"/>
    <w:tmpl w:val="96A479EA"/>
    <w:lvl w:ilvl="0" w:tplc="A2F07C42">
      <w:start w:val="1"/>
      <w:numFmt w:val="upperRoman"/>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36"/>
    <w:rsid w:val="001C5FC4"/>
    <w:rsid w:val="00227A01"/>
    <w:rsid w:val="002B6634"/>
    <w:rsid w:val="003659F2"/>
    <w:rsid w:val="003C780E"/>
    <w:rsid w:val="00545F36"/>
    <w:rsid w:val="005B2FD0"/>
    <w:rsid w:val="00791B7B"/>
    <w:rsid w:val="008116B8"/>
    <w:rsid w:val="009C1150"/>
    <w:rsid w:val="009C3F81"/>
    <w:rsid w:val="00A65DBA"/>
    <w:rsid w:val="00AB2A32"/>
    <w:rsid w:val="00C30B70"/>
    <w:rsid w:val="00C65293"/>
    <w:rsid w:val="00E617AB"/>
    <w:rsid w:val="00F04B03"/>
    <w:rsid w:val="00F737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81FB"/>
  <w15:chartTrackingRefBased/>
  <w15:docId w15:val="{D229D8EF-D104-443E-A2C8-3F63F801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3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5F36"/>
    <w:pPr>
      <w:tabs>
        <w:tab w:val="center" w:pos="4252"/>
        <w:tab w:val="right" w:pos="8504"/>
      </w:tabs>
      <w:spacing w:after="0" w:line="240" w:lineRule="auto"/>
    </w:pPr>
    <w:rPr>
      <w:sz w:val="20"/>
      <w:szCs w:val="20"/>
      <w:lang w:eastAsia="x-none"/>
    </w:rPr>
  </w:style>
  <w:style w:type="character" w:customStyle="1" w:styleId="EncabezadoCar">
    <w:name w:val="Encabezado Car"/>
    <w:basedOn w:val="Fuentedeprrafopredeter"/>
    <w:link w:val="Encabezado"/>
    <w:uiPriority w:val="99"/>
    <w:rsid w:val="00545F36"/>
    <w:rPr>
      <w:rFonts w:ascii="Calibri" w:eastAsia="Calibri" w:hAnsi="Calibri" w:cs="Times New Roman"/>
      <w:sz w:val="20"/>
      <w:szCs w:val="20"/>
      <w:lang w:eastAsia="x-none"/>
    </w:rPr>
  </w:style>
  <w:style w:type="paragraph" w:styleId="Piedepgina">
    <w:name w:val="footer"/>
    <w:basedOn w:val="Normal"/>
    <w:link w:val="PiedepginaCar"/>
    <w:uiPriority w:val="99"/>
    <w:unhideWhenUsed/>
    <w:rsid w:val="00545F36"/>
    <w:pPr>
      <w:tabs>
        <w:tab w:val="center" w:pos="4252"/>
        <w:tab w:val="right" w:pos="8504"/>
      </w:tabs>
      <w:spacing w:after="0" w:line="240" w:lineRule="auto"/>
    </w:pPr>
    <w:rPr>
      <w:sz w:val="20"/>
      <w:szCs w:val="20"/>
      <w:lang w:eastAsia="x-none"/>
    </w:rPr>
  </w:style>
  <w:style w:type="character" w:customStyle="1" w:styleId="PiedepginaCar">
    <w:name w:val="Pie de página Car"/>
    <w:basedOn w:val="Fuentedeprrafopredeter"/>
    <w:link w:val="Piedepgina"/>
    <w:uiPriority w:val="99"/>
    <w:rsid w:val="00545F36"/>
    <w:rPr>
      <w:rFonts w:ascii="Calibri" w:eastAsia="Calibri" w:hAnsi="Calibri" w:cs="Times New Roman"/>
      <w:sz w:val="20"/>
      <w:szCs w:val="20"/>
      <w:lang w:eastAsia="x-none"/>
    </w:rPr>
  </w:style>
  <w:style w:type="paragraph" w:styleId="Prrafodelista">
    <w:name w:val="List Paragraph"/>
    <w:basedOn w:val="Normal"/>
    <w:uiPriority w:val="34"/>
    <w:qFormat/>
    <w:rsid w:val="00545F36"/>
    <w:pPr>
      <w:ind w:left="720"/>
      <w:contextualSpacing/>
    </w:pPr>
  </w:style>
  <w:style w:type="paragraph" w:styleId="Textodebloque">
    <w:name w:val="Block Text"/>
    <w:basedOn w:val="Normal"/>
    <w:unhideWhenUsed/>
    <w:rsid w:val="00545F36"/>
    <w:pPr>
      <w:spacing w:after="0" w:line="360" w:lineRule="auto"/>
      <w:ind w:left="709" w:right="-91"/>
      <w:jc w:val="both"/>
    </w:pPr>
    <w:rPr>
      <w:rFonts w:ascii="Times New Roman" w:eastAsia="Times New Roman" w:hAnsi="Times New Roman"/>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8120">
      <w:bodyDiv w:val="1"/>
      <w:marLeft w:val="0"/>
      <w:marRight w:val="0"/>
      <w:marTop w:val="0"/>
      <w:marBottom w:val="0"/>
      <w:divBdr>
        <w:top w:val="none" w:sz="0" w:space="0" w:color="auto"/>
        <w:left w:val="none" w:sz="0" w:space="0" w:color="auto"/>
        <w:bottom w:val="none" w:sz="0" w:space="0" w:color="auto"/>
        <w:right w:val="none" w:sz="0" w:space="0" w:color="auto"/>
      </w:divBdr>
    </w:div>
    <w:div w:id="178403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http://www.congresochihuahua.gob.mx/mthumb.php?src=diputados/imagenes/fotosOficiales/312.jpg&amp;w=113&amp;h=150&amp;zc=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18C12-DB58-4970-B8CE-48D4C961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2013</Words>
  <Characters>11076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Jahzziel Ismerai Aguirre Reyes</dc:creator>
  <cp:keywords/>
  <dc:description/>
  <cp:lastModifiedBy>Brenda Sarahi Gonzalez Dominguez</cp:lastModifiedBy>
  <cp:revision>2</cp:revision>
  <cp:lastPrinted>2024-09-27T22:31:00Z</cp:lastPrinted>
  <dcterms:created xsi:type="dcterms:W3CDTF">2024-10-08T15:12:00Z</dcterms:created>
  <dcterms:modified xsi:type="dcterms:W3CDTF">2024-10-08T15:12:00Z</dcterms:modified>
</cp:coreProperties>
</file>