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E533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bookmarkStart w:id="0" w:name="_Hlk129953813"/>
    </w:p>
    <w:p w14:paraId="0BD7502E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4EABCAE8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D37070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760FD26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56AAFB32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0425D67F" w14:textId="77777777" w:rsid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26A4750F" w14:textId="36BD0DAC" w:rsidR="00993F92" w:rsidRPr="00993F92" w:rsidRDefault="00AA512D" w:rsidP="00993F9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CÓMPUTO DE LOS VOTOS EMITIDOS POR LOS AYUNTAMIENTOS DE LOS MUNICIPIOS DEL ESTADO DE CHIHUAHUA, QUE SE LLEVA A CABO EN CUMPLIMIENTO AL ARTÍCULO </w:t>
      </w:r>
      <w:r w:rsidR="00212ED8"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202 DE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LA CONSTITUCIÓN POLÍTICA DEL ESTADO DE CHIHUAHUA, RESPECTO DEL DECRETO No. LXVII/RFC</w:t>
      </w:r>
      <w:r w:rsidR="00127026">
        <w:rPr>
          <w:rFonts w:ascii="Century Gothic" w:eastAsia="Calibri" w:hAnsi="Century Gothic" w:cs="Times New Roman"/>
          <w:b/>
          <w:bCs/>
          <w:sz w:val="24"/>
          <w:szCs w:val="24"/>
        </w:rPr>
        <w:t>YL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/</w:t>
      </w:r>
      <w:r w:rsidR="00212ED8"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>0</w:t>
      </w:r>
      <w:r w:rsidR="0053626A">
        <w:rPr>
          <w:rFonts w:ascii="Century Gothic" w:eastAsia="Calibri" w:hAnsi="Century Gothic" w:cs="Times New Roman"/>
          <w:b/>
          <w:bCs/>
          <w:sz w:val="24"/>
          <w:szCs w:val="24"/>
        </w:rPr>
        <w:t>8</w:t>
      </w:r>
      <w:r w:rsidR="00993F92">
        <w:rPr>
          <w:rFonts w:ascii="Century Gothic" w:eastAsia="Calibri" w:hAnsi="Century Gothic" w:cs="Times New Roman"/>
          <w:b/>
          <w:bCs/>
          <w:sz w:val="24"/>
          <w:szCs w:val="24"/>
        </w:rPr>
        <w:t>87</w:t>
      </w:r>
      <w:r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>/202</w:t>
      </w:r>
      <w:r w:rsidR="0053626A">
        <w:rPr>
          <w:rFonts w:ascii="Century Gothic" w:eastAsia="Calibri" w:hAnsi="Century Gothic" w:cs="Times New Roman"/>
          <w:b/>
          <w:bCs/>
          <w:sz w:val="24"/>
          <w:szCs w:val="24"/>
        </w:rPr>
        <w:t>4</w:t>
      </w:r>
      <w:r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993F92">
        <w:rPr>
          <w:rFonts w:ascii="Century Gothic" w:eastAsia="Calibri" w:hAnsi="Century Gothic" w:cs="Times New Roman"/>
          <w:b/>
          <w:bCs/>
          <w:sz w:val="24"/>
          <w:szCs w:val="24"/>
        </w:rPr>
        <w:t>XI</w:t>
      </w:r>
      <w:r w:rsidR="0053626A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="00212ED8"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>I</w:t>
      </w:r>
      <w:r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P.</w:t>
      </w:r>
      <w:r w:rsidR="00993F92">
        <w:rPr>
          <w:rFonts w:ascii="Century Gothic" w:eastAsia="Calibri" w:hAnsi="Century Gothic" w:cs="Times New Roman"/>
          <w:b/>
          <w:bCs/>
          <w:sz w:val="24"/>
          <w:szCs w:val="24"/>
        </w:rPr>
        <w:t>E</w:t>
      </w:r>
      <w:r w:rsidRPr="00212ED8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., </w:t>
      </w:r>
      <w:r w:rsidR="00993F92" w:rsidRPr="00993F92">
        <w:rPr>
          <w:rFonts w:ascii="Century Gothic" w:eastAsia="Calibri" w:hAnsi="Century Gothic" w:cs="Times New Roman"/>
          <w:b/>
          <w:bCs/>
          <w:sz w:val="24"/>
          <w:szCs w:val="24"/>
        </w:rPr>
        <w:t>POR MEDIO DEL CUAL SE REFORMA EL ARTÍCULO 165 BIS, PÁRRAFO PRIMERO, DE LA CONSTITUCIÓN POLÍTICA DEL ESTADO</w:t>
      </w:r>
      <w:r w:rsidR="0012702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LIBRE Y SOBERANO</w:t>
      </w:r>
      <w:r w:rsidR="00993F92" w:rsidRPr="00993F92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DE CHIHUAHUA, A FIN DE PROMOVER LA IGUALDAD SALARIAL.</w:t>
      </w:r>
    </w:p>
    <w:p w14:paraId="1AF80B7B" w14:textId="77777777" w:rsidR="00AA512D" w:rsidRP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38DD1BC4" w14:textId="77777777" w:rsidR="00AA512D" w:rsidRPr="00AA512D" w:rsidRDefault="00AA512D" w:rsidP="00AA512D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4"/>
          <w:szCs w:val="24"/>
        </w:rPr>
      </w:pPr>
    </w:p>
    <w:p w14:paraId="157EFCE1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C O N S I D E R A N D O</w:t>
      </w:r>
    </w:p>
    <w:p w14:paraId="43B812F0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07BB5ACE" w14:textId="71ECCA9B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PRIMERO</w:t>
      </w:r>
      <w:r w:rsidRPr="00AA512D">
        <w:rPr>
          <w:rFonts w:ascii="Century Gothic" w:eastAsia="Calibri" w:hAnsi="Century Gothic" w:cs="Times New Roman"/>
          <w:b/>
          <w:sz w:val="24"/>
          <w:szCs w:val="24"/>
        </w:rPr>
        <w:t>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La Sexagésima </w:t>
      </w:r>
      <w:r w:rsidR="001251AD">
        <w:rPr>
          <w:rFonts w:ascii="Century Gothic" w:eastAsia="Calibri" w:hAnsi="Century Gothic" w:cs="Times New Roman"/>
          <w:sz w:val="24"/>
          <w:szCs w:val="24"/>
        </w:rPr>
        <w:t>Séptima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Legislatura del H. Congreso del Estado de Chihuahua, aprobó el Decreto mencionado, el </w:t>
      </w:r>
      <w:r w:rsidR="0053626A">
        <w:rPr>
          <w:rFonts w:ascii="Century Gothic" w:eastAsia="Calibri" w:hAnsi="Century Gothic" w:cs="Times New Roman"/>
          <w:sz w:val="24"/>
          <w:szCs w:val="24"/>
        </w:rPr>
        <w:t>diez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993F92">
        <w:rPr>
          <w:rFonts w:ascii="Century Gothic" w:eastAsia="Calibri" w:hAnsi="Century Gothic" w:cs="Times New Roman"/>
          <w:sz w:val="24"/>
          <w:szCs w:val="24"/>
        </w:rPr>
        <w:t>julio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del año dos mil </w:t>
      </w:r>
      <w:r w:rsidR="00212ED8" w:rsidRPr="001251AD">
        <w:rPr>
          <w:rFonts w:ascii="Century Gothic" w:eastAsia="Calibri" w:hAnsi="Century Gothic" w:cs="Times New Roman"/>
          <w:sz w:val="24"/>
          <w:szCs w:val="24"/>
        </w:rPr>
        <w:t>veinti</w:t>
      </w:r>
      <w:r w:rsidR="0053626A">
        <w:rPr>
          <w:rFonts w:ascii="Century Gothic" w:eastAsia="Calibri" w:hAnsi="Century Gothic" w:cs="Times New Roman"/>
          <w:sz w:val="24"/>
          <w:szCs w:val="24"/>
        </w:rPr>
        <w:t>cuatro</w:t>
      </w:r>
      <w:r w:rsidRPr="001251AD">
        <w:rPr>
          <w:rFonts w:ascii="Century Gothic" w:eastAsia="Calibri" w:hAnsi="Century Gothic" w:cs="Times New Roman"/>
          <w:sz w:val="24"/>
          <w:szCs w:val="24"/>
        </w:rPr>
        <w:t>.</w:t>
      </w:r>
    </w:p>
    <w:p w14:paraId="39974D9A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C88F2B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SEGUNDO.-</w:t>
      </w:r>
      <w:proofErr w:type="gramEnd"/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iniciativa, el dictamen, el Diario de Debates, en su parte conducente, y el propio Decreto</w:t>
      </w:r>
      <w:r w:rsidRPr="00AA512D">
        <w:rPr>
          <w:rFonts w:ascii="Century Gothic" w:eastAsia="Calibri" w:hAnsi="Century Gothic" w:cs="Times New Roman"/>
          <w:bCs/>
          <w:sz w:val="24"/>
          <w:szCs w:val="24"/>
        </w:rPr>
        <w:t>,</w:t>
      </w:r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se enviaron a los Ayuntamientos de los 67 Municipios del Estado de Chihuahua, para su conocimiento y aprobación, en su caso, conforme al procedimiento que establece el artículo 202 de la Constitución Política del Estado. </w:t>
      </w:r>
    </w:p>
    <w:p w14:paraId="2CD38A21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4A66EA61" w14:textId="0DC24FBC" w:rsid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proofErr w:type="gramStart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>TERCERO.-</w:t>
      </w:r>
      <w:proofErr w:type="gramEnd"/>
      <w:r w:rsidRPr="00AA512D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Que del cómputo realizado se desprende que el multicitado Decreto fue aprobado expresamente por más de </w:t>
      </w:r>
      <w:r w:rsidR="00175A8C">
        <w:rPr>
          <w:rFonts w:ascii="Century Gothic" w:eastAsia="Calibri" w:hAnsi="Century Gothic" w:cs="Times New Roman"/>
          <w:sz w:val="24"/>
          <w:szCs w:val="24"/>
        </w:rPr>
        <w:t>33</w:t>
      </w:r>
      <w:r w:rsidR="00945DF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Ayuntamientos, y representan el </w:t>
      </w:r>
      <w:r w:rsidR="00175A8C">
        <w:rPr>
          <w:rFonts w:ascii="Century Gothic" w:eastAsia="Calibri" w:hAnsi="Century Gothic" w:cs="Times New Roman"/>
          <w:sz w:val="24"/>
          <w:szCs w:val="24"/>
        </w:rPr>
        <w:t>91.50</w:t>
      </w:r>
      <w:r w:rsidRPr="00945DF6">
        <w:rPr>
          <w:rFonts w:ascii="Century Gothic" w:eastAsia="Calibri" w:hAnsi="Century Gothic" w:cs="Times New Roman"/>
          <w:sz w:val="24"/>
          <w:szCs w:val="24"/>
        </w:rPr>
        <w:t>% de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la población total del Estado, tomando como referencia el censo efectuado por el Instituto Nacional de Estadística y Geografía, en el año 2020. </w:t>
      </w:r>
    </w:p>
    <w:p w14:paraId="693A75A2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02BFC55C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  <w:u w:val="single"/>
        </w:rPr>
      </w:pPr>
      <w:proofErr w:type="gramStart"/>
      <w:r w:rsidRPr="00AA512D">
        <w:rPr>
          <w:rFonts w:ascii="Century Gothic" w:eastAsia="Calibri" w:hAnsi="Century Gothic" w:cs="Times New Roman"/>
          <w:b/>
          <w:sz w:val="24"/>
          <w:szCs w:val="24"/>
        </w:rPr>
        <w:lastRenderedPageBreak/>
        <w:t>CUARTO.-</w:t>
      </w:r>
      <w:proofErr w:type="gramEnd"/>
      <w:r w:rsidRPr="00AA512D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AA512D">
        <w:rPr>
          <w:rFonts w:ascii="Century Gothic" w:eastAsia="Calibri" w:hAnsi="Century Gothic" w:cs="Times New Roman"/>
          <w:sz w:val="24"/>
          <w:szCs w:val="24"/>
        </w:rPr>
        <w:t>En razón de lo expuesto, se concluye que se ha cumplido a cabalidad con el procedimiento establecido en el artículo 202 de la Constitución Política del Estado, por lo que debe emitirse la Declaratoria correspondiente.</w:t>
      </w:r>
    </w:p>
    <w:p w14:paraId="1203176B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BA611CF" w14:textId="59B4E509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AA512D">
        <w:rPr>
          <w:rFonts w:ascii="Century Gothic" w:eastAsia="Calibri" w:hAnsi="Century Gothic" w:cs="Times New Roman"/>
          <w:sz w:val="24"/>
          <w:szCs w:val="24"/>
        </w:rPr>
        <w:t xml:space="preserve">Chihuahua, Chih., a los </w:t>
      </w:r>
      <w:r w:rsidR="00845BBF">
        <w:rPr>
          <w:rFonts w:ascii="Century Gothic" w:eastAsia="Calibri" w:hAnsi="Century Gothic" w:cs="Times New Roman"/>
          <w:sz w:val="24"/>
          <w:szCs w:val="24"/>
        </w:rPr>
        <w:t>doce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días del mes de </w:t>
      </w:r>
      <w:r w:rsidR="002C146C">
        <w:rPr>
          <w:rFonts w:ascii="Century Gothic" w:eastAsia="Calibri" w:hAnsi="Century Gothic" w:cs="Times New Roman"/>
          <w:sz w:val="24"/>
          <w:szCs w:val="24"/>
        </w:rPr>
        <w:t>septiembre</w:t>
      </w:r>
      <w:r w:rsidRPr="00AA512D">
        <w:rPr>
          <w:rFonts w:ascii="Century Gothic" w:eastAsia="Calibri" w:hAnsi="Century Gothic" w:cs="Times New Roman"/>
          <w:sz w:val="24"/>
          <w:szCs w:val="24"/>
        </w:rPr>
        <w:t xml:space="preserve"> del año dos mil </w:t>
      </w:r>
      <w:r w:rsidR="00212ED8" w:rsidRPr="00212ED8">
        <w:rPr>
          <w:rFonts w:ascii="Century Gothic" w:eastAsia="Calibri" w:hAnsi="Century Gothic" w:cs="Times New Roman"/>
          <w:sz w:val="24"/>
          <w:szCs w:val="24"/>
        </w:rPr>
        <w:t>veinti</w:t>
      </w:r>
      <w:r w:rsidR="00032D6C">
        <w:rPr>
          <w:rFonts w:ascii="Century Gothic" w:eastAsia="Calibri" w:hAnsi="Century Gothic" w:cs="Times New Roman"/>
          <w:sz w:val="24"/>
          <w:szCs w:val="24"/>
        </w:rPr>
        <w:t>cuatro</w:t>
      </w:r>
      <w:r w:rsidRPr="00212ED8">
        <w:rPr>
          <w:rFonts w:ascii="Century Gothic" w:eastAsia="Calibri" w:hAnsi="Century Gothic" w:cs="Times New Roman"/>
          <w:sz w:val="24"/>
          <w:szCs w:val="24"/>
        </w:rPr>
        <w:t>.</w:t>
      </w:r>
    </w:p>
    <w:p w14:paraId="4D05E394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75F87323" w14:textId="77777777" w:rsidR="00AA512D" w:rsidRPr="00AA512D" w:rsidRDefault="00AA512D" w:rsidP="00AA512D">
      <w:pPr>
        <w:spacing w:after="0" w:line="36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76605C4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AA512D">
        <w:rPr>
          <w:rFonts w:ascii="Century Gothic" w:eastAsia="Calibri" w:hAnsi="Century Gothic" w:cs="Times New Roman"/>
          <w:b/>
          <w:sz w:val="24"/>
          <w:szCs w:val="24"/>
        </w:rPr>
        <w:t>CERTIFICO</w:t>
      </w:r>
    </w:p>
    <w:p w14:paraId="7FF81A5F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6C18BD79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0C29BAAE" w14:textId="77777777" w:rsidR="00AA512D" w:rsidRPr="00AA512D" w:rsidRDefault="00AA512D" w:rsidP="00AA512D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7EB5218" w14:textId="21577F39" w:rsidR="00AA512D" w:rsidRPr="00AA512D" w:rsidRDefault="001251AD" w:rsidP="00AA512D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  <w:highlight w:val="yellow"/>
        </w:rPr>
      </w:pPr>
      <w:r w:rsidRPr="001251AD">
        <w:rPr>
          <w:rFonts w:ascii="Century Gothic" w:eastAsia="Calibri" w:hAnsi="Century Gothic" w:cs="Arial"/>
          <w:b/>
          <w:iCs/>
          <w:sz w:val="24"/>
          <w:szCs w:val="24"/>
        </w:rPr>
        <w:t xml:space="preserve">DIP. </w:t>
      </w:r>
      <w:r w:rsidR="002C146C" w:rsidRPr="002C146C">
        <w:rPr>
          <w:rFonts w:ascii="Century Gothic" w:eastAsia="Calibri" w:hAnsi="Century Gothic" w:cs="Arial"/>
          <w:b/>
          <w:bCs/>
          <w:iCs/>
          <w:sz w:val="24"/>
          <w:szCs w:val="24"/>
        </w:rPr>
        <w:t>ROBERTO MARCELINO CARREÓN HUITRÓN</w:t>
      </w:r>
    </w:p>
    <w:p w14:paraId="59B934FD" w14:textId="721F464A" w:rsidR="00AA512D" w:rsidRPr="00AA512D" w:rsidRDefault="00AA512D" w:rsidP="00AA512D">
      <w:pPr>
        <w:spacing w:after="0" w:line="240" w:lineRule="auto"/>
        <w:jc w:val="center"/>
        <w:rPr>
          <w:rFonts w:ascii="Century Gothic" w:eastAsia="Calibri" w:hAnsi="Century Gothic" w:cs="Arial"/>
          <w:b/>
          <w:iCs/>
          <w:sz w:val="24"/>
          <w:szCs w:val="24"/>
        </w:rPr>
      </w:pPr>
      <w:r w:rsidRPr="00AA512D">
        <w:rPr>
          <w:rFonts w:ascii="Century Gothic" w:eastAsia="Calibri" w:hAnsi="Century Gothic" w:cs="Arial"/>
          <w:b/>
          <w:iCs/>
          <w:sz w:val="24"/>
          <w:szCs w:val="24"/>
        </w:rPr>
        <w:t>PRIMER SECRETARI</w:t>
      </w:r>
      <w:r w:rsidR="002C146C">
        <w:rPr>
          <w:rFonts w:ascii="Century Gothic" w:eastAsia="Calibri" w:hAnsi="Century Gothic" w:cs="Arial"/>
          <w:b/>
          <w:iCs/>
          <w:sz w:val="24"/>
          <w:szCs w:val="24"/>
        </w:rPr>
        <w:t>O</w:t>
      </w:r>
    </w:p>
    <w:bookmarkEnd w:id="0"/>
    <w:p w14:paraId="5AABC397" w14:textId="77777777" w:rsidR="00D72341" w:rsidRDefault="00D72341"/>
    <w:sectPr w:rsidR="00D72341" w:rsidSect="008852B4">
      <w:pgSz w:w="12240" w:h="15840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D"/>
    <w:rsid w:val="00032D6C"/>
    <w:rsid w:val="00033B6B"/>
    <w:rsid w:val="001251AD"/>
    <w:rsid w:val="00127026"/>
    <w:rsid w:val="00151323"/>
    <w:rsid w:val="00152EBF"/>
    <w:rsid w:val="00175A8C"/>
    <w:rsid w:val="00190E88"/>
    <w:rsid w:val="00212ED8"/>
    <w:rsid w:val="00254B6E"/>
    <w:rsid w:val="002A4FAE"/>
    <w:rsid w:val="002C146C"/>
    <w:rsid w:val="0032637C"/>
    <w:rsid w:val="00397F94"/>
    <w:rsid w:val="003E3077"/>
    <w:rsid w:val="0053626A"/>
    <w:rsid w:val="00775F66"/>
    <w:rsid w:val="008224C3"/>
    <w:rsid w:val="00845BBF"/>
    <w:rsid w:val="008852B4"/>
    <w:rsid w:val="008D0C40"/>
    <w:rsid w:val="009326AC"/>
    <w:rsid w:val="00945DF6"/>
    <w:rsid w:val="00993F92"/>
    <w:rsid w:val="00AA512D"/>
    <w:rsid w:val="00B16190"/>
    <w:rsid w:val="00BF1298"/>
    <w:rsid w:val="00CE7C26"/>
    <w:rsid w:val="00CF252A"/>
    <w:rsid w:val="00D72341"/>
    <w:rsid w:val="00DB603A"/>
    <w:rsid w:val="00DD7041"/>
    <w:rsid w:val="00E47B10"/>
    <w:rsid w:val="00EE354E"/>
    <w:rsid w:val="00F119D7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D070"/>
  <w15:chartTrackingRefBased/>
  <w15:docId w15:val="{FC006B78-43FC-40F0-B13E-DAEAAF53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Arras Corral</dc:creator>
  <cp:keywords/>
  <dc:description/>
  <cp:lastModifiedBy>Brenda Sarahi Gonzalez Dominguez</cp:lastModifiedBy>
  <cp:revision>3</cp:revision>
  <cp:lastPrinted>2024-09-12T18:06:00Z</cp:lastPrinted>
  <dcterms:created xsi:type="dcterms:W3CDTF">2024-09-11T18:52:00Z</dcterms:created>
  <dcterms:modified xsi:type="dcterms:W3CDTF">2024-09-12T18:06:00Z</dcterms:modified>
</cp:coreProperties>
</file>