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39E1A" w14:textId="77777777" w:rsidR="00FA033F" w:rsidRDefault="00FA033F" w:rsidP="00FA033F">
      <w:pPr>
        <w:spacing w:line="360" w:lineRule="auto"/>
      </w:pPr>
    </w:p>
    <w:p w14:paraId="598538FD" w14:textId="77777777" w:rsidR="00FA033F" w:rsidRDefault="00FA033F" w:rsidP="00FA033F">
      <w:pPr>
        <w:spacing w:line="360" w:lineRule="auto"/>
        <w:rPr>
          <w:rFonts w:ascii="Century Gothic" w:hAnsi="Century Gothic"/>
          <w:b/>
          <w:bCs/>
          <w:sz w:val="24"/>
          <w:szCs w:val="24"/>
        </w:rPr>
      </w:pPr>
      <w:r>
        <w:rPr>
          <w:rFonts w:ascii="Century Gothic" w:hAnsi="Century Gothic"/>
          <w:b/>
          <w:bCs/>
          <w:sz w:val="24"/>
          <w:szCs w:val="24"/>
        </w:rPr>
        <w:t>H. CONGRESO DEL ESTADO DE CHIHUAHUA</w:t>
      </w:r>
    </w:p>
    <w:p w14:paraId="66E8312D" w14:textId="77777777" w:rsidR="00FA033F" w:rsidRDefault="00FA033F" w:rsidP="00FA033F">
      <w:pPr>
        <w:spacing w:line="360" w:lineRule="auto"/>
        <w:rPr>
          <w:rFonts w:ascii="Century Gothic" w:hAnsi="Century Gothic"/>
          <w:b/>
          <w:bCs/>
          <w:sz w:val="24"/>
          <w:szCs w:val="24"/>
        </w:rPr>
      </w:pPr>
      <w:proofErr w:type="gramStart"/>
      <w:r>
        <w:rPr>
          <w:rFonts w:ascii="Century Gothic" w:hAnsi="Century Gothic"/>
          <w:b/>
          <w:bCs/>
          <w:sz w:val="24"/>
          <w:szCs w:val="24"/>
        </w:rPr>
        <w:t>PRESENTE.-</w:t>
      </w:r>
      <w:proofErr w:type="gramEnd"/>
    </w:p>
    <w:p w14:paraId="74B3816F" w14:textId="77777777" w:rsidR="00FA033F" w:rsidRDefault="00FA033F" w:rsidP="00FA033F">
      <w:pPr>
        <w:spacing w:line="360" w:lineRule="auto"/>
        <w:rPr>
          <w:rFonts w:ascii="Century Gothic" w:hAnsi="Century Gothic"/>
          <w:b/>
          <w:bCs/>
          <w:sz w:val="24"/>
          <w:szCs w:val="24"/>
        </w:rPr>
      </w:pPr>
    </w:p>
    <w:p w14:paraId="2579635B" w14:textId="77777777" w:rsidR="00FA033F" w:rsidRDefault="00FA033F" w:rsidP="00FA033F">
      <w:pPr>
        <w:spacing w:line="360" w:lineRule="auto"/>
        <w:jc w:val="both"/>
        <w:rPr>
          <w:rFonts w:ascii="Century Gothic" w:hAnsi="Century Gothic"/>
          <w:sz w:val="24"/>
          <w:szCs w:val="24"/>
        </w:rPr>
      </w:pPr>
      <w:r>
        <w:rPr>
          <w:rFonts w:ascii="Century Gothic" w:hAnsi="Century Gothic"/>
          <w:sz w:val="24"/>
          <w:szCs w:val="24"/>
        </w:rPr>
        <w:t>La Comisión de Gobernación y Puntos Constitucionales, con fundamento en lo dispuesto por los artículos 64, fracción I de la Constitución Política del Estado de Chihuahua, 87, 88 y 111 de la Ley Orgánica, así como por los artículos 80 y 81 del Reglamento Interior y de Prácticas Parlamentarias, ambos ordenamientos del Poder Legislativo del Estado de Chihuahua, somete a la consideración del Pleno el presente Dictamen, elaborado con base en los siguientes:</w:t>
      </w:r>
    </w:p>
    <w:p w14:paraId="3CE5606B" w14:textId="77777777" w:rsidR="00FA033F" w:rsidRDefault="00FA033F" w:rsidP="00FA033F">
      <w:pPr>
        <w:spacing w:line="360" w:lineRule="auto"/>
        <w:jc w:val="both"/>
        <w:rPr>
          <w:rFonts w:ascii="Century Gothic" w:hAnsi="Century Gothic"/>
          <w:sz w:val="24"/>
          <w:szCs w:val="24"/>
        </w:rPr>
      </w:pPr>
    </w:p>
    <w:p w14:paraId="46B0B1DA" w14:textId="77777777" w:rsidR="00FA033F" w:rsidRDefault="00FA033F" w:rsidP="00FA033F">
      <w:pPr>
        <w:spacing w:line="360" w:lineRule="auto"/>
        <w:jc w:val="center"/>
        <w:rPr>
          <w:rFonts w:ascii="Century Gothic" w:hAnsi="Century Gothic"/>
          <w:b/>
          <w:bCs/>
          <w:sz w:val="24"/>
          <w:szCs w:val="24"/>
        </w:rPr>
      </w:pPr>
      <w:r>
        <w:rPr>
          <w:rFonts w:ascii="Century Gothic" w:hAnsi="Century Gothic"/>
          <w:b/>
          <w:bCs/>
          <w:sz w:val="24"/>
          <w:szCs w:val="24"/>
        </w:rPr>
        <w:t>ANTECEDENTES</w:t>
      </w:r>
    </w:p>
    <w:p w14:paraId="03A3CEE4" w14:textId="77777777" w:rsidR="00FA033F" w:rsidRDefault="00FA033F" w:rsidP="00FA033F">
      <w:pPr>
        <w:spacing w:line="360" w:lineRule="auto"/>
        <w:jc w:val="center"/>
        <w:rPr>
          <w:rFonts w:ascii="Century Gothic" w:hAnsi="Century Gothic"/>
          <w:b/>
          <w:bCs/>
          <w:sz w:val="24"/>
          <w:szCs w:val="24"/>
        </w:rPr>
      </w:pPr>
    </w:p>
    <w:p w14:paraId="3E44BA60" w14:textId="57356172" w:rsidR="00FA033F" w:rsidRPr="00576142" w:rsidRDefault="00FA033F" w:rsidP="00FA033F">
      <w:pPr>
        <w:spacing w:line="360" w:lineRule="auto"/>
        <w:jc w:val="both"/>
        <w:rPr>
          <w:rFonts w:ascii="Century Gothic" w:hAnsi="Century Gothic"/>
          <w:sz w:val="24"/>
          <w:szCs w:val="24"/>
        </w:rPr>
      </w:pPr>
      <w:r>
        <w:rPr>
          <w:rFonts w:ascii="Century Gothic" w:hAnsi="Century Gothic"/>
          <w:b/>
          <w:bCs/>
          <w:sz w:val="24"/>
          <w:szCs w:val="24"/>
        </w:rPr>
        <w:t xml:space="preserve">I.- </w:t>
      </w:r>
      <w:bookmarkStart w:id="0" w:name="_Hlk145415576"/>
      <w:r>
        <w:rPr>
          <w:rFonts w:ascii="Century Gothic" w:hAnsi="Century Gothic"/>
          <w:sz w:val="24"/>
          <w:szCs w:val="24"/>
        </w:rPr>
        <w:t xml:space="preserve">Con fecha </w:t>
      </w:r>
      <w:r w:rsidR="00D75A61">
        <w:rPr>
          <w:rFonts w:ascii="Century Gothic" w:hAnsi="Century Gothic"/>
          <w:sz w:val="24"/>
          <w:szCs w:val="24"/>
        </w:rPr>
        <w:t xml:space="preserve">5 de agosto </w:t>
      </w:r>
      <w:r>
        <w:rPr>
          <w:rFonts w:ascii="Century Gothic" w:hAnsi="Century Gothic"/>
          <w:sz w:val="24"/>
          <w:szCs w:val="24"/>
        </w:rPr>
        <w:t>del 202</w:t>
      </w:r>
      <w:r w:rsidR="00D75A61">
        <w:rPr>
          <w:rFonts w:ascii="Century Gothic" w:hAnsi="Century Gothic"/>
          <w:sz w:val="24"/>
          <w:szCs w:val="24"/>
        </w:rPr>
        <w:t>4</w:t>
      </w:r>
      <w:r>
        <w:rPr>
          <w:rFonts w:ascii="Century Gothic" w:hAnsi="Century Gothic"/>
          <w:sz w:val="24"/>
          <w:szCs w:val="24"/>
        </w:rPr>
        <w:t>, l</w:t>
      </w:r>
      <w:r w:rsidR="00D75A61">
        <w:rPr>
          <w:rFonts w:ascii="Century Gothic" w:hAnsi="Century Gothic"/>
          <w:sz w:val="24"/>
          <w:szCs w:val="24"/>
        </w:rPr>
        <w:t>os</w:t>
      </w:r>
      <w:r>
        <w:rPr>
          <w:rFonts w:ascii="Century Gothic" w:hAnsi="Century Gothic"/>
          <w:sz w:val="24"/>
          <w:szCs w:val="24"/>
        </w:rPr>
        <w:t xml:space="preserve"> </w:t>
      </w:r>
      <w:r w:rsidR="00D75A61">
        <w:rPr>
          <w:rFonts w:ascii="Century Gothic" w:hAnsi="Century Gothic"/>
          <w:sz w:val="24"/>
          <w:szCs w:val="24"/>
        </w:rPr>
        <w:t>d</w:t>
      </w:r>
      <w:r>
        <w:rPr>
          <w:rFonts w:ascii="Century Gothic" w:hAnsi="Century Gothic"/>
          <w:sz w:val="24"/>
          <w:szCs w:val="24"/>
        </w:rPr>
        <w:t>iputad</w:t>
      </w:r>
      <w:r w:rsidR="00D75A61">
        <w:rPr>
          <w:rFonts w:ascii="Century Gothic" w:hAnsi="Century Gothic"/>
          <w:sz w:val="24"/>
          <w:szCs w:val="24"/>
        </w:rPr>
        <w:t>os José Alfredo Chávez Madrid y Saúl Mireles Corral</w:t>
      </w:r>
      <w:r>
        <w:rPr>
          <w:rFonts w:ascii="Century Gothic" w:hAnsi="Century Gothic"/>
          <w:sz w:val="24"/>
          <w:szCs w:val="24"/>
        </w:rPr>
        <w:t>, integrante</w:t>
      </w:r>
      <w:r w:rsidR="00D75A61">
        <w:rPr>
          <w:rFonts w:ascii="Century Gothic" w:hAnsi="Century Gothic"/>
          <w:sz w:val="24"/>
          <w:szCs w:val="24"/>
        </w:rPr>
        <w:t>s</w:t>
      </w:r>
      <w:r>
        <w:rPr>
          <w:rFonts w:ascii="Century Gothic" w:hAnsi="Century Gothic"/>
          <w:sz w:val="24"/>
          <w:szCs w:val="24"/>
        </w:rPr>
        <w:t xml:space="preserve"> del Grupo Parlamentario del Partido</w:t>
      </w:r>
      <w:r w:rsidR="00D75A61">
        <w:rPr>
          <w:rFonts w:ascii="Century Gothic" w:hAnsi="Century Gothic"/>
          <w:sz w:val="24"/>
          <w:szCs w:val="24"/>
        </w:rPr>
        <w:t xml:space="preserve"> Acción Nacional</w:t>
      </w:r>
      <w:r>
        <w:rPr>
          <w:rFonts w:ascii="Century Gothic" w:hAnsi="Century Gothic"/>
          <w:sz w:val="24"/>
          <w:szCs w:val="24"/>
        </w:rPr>
        <w:t>, pres</w:t>
      </w:r>
      <w:r w:rsidR="00D75A61">
        <w:rPr>
          <w:rFonts w:ascii="Century Gothic" w:hAnsi="Century Gothic"/>
          <w:sz w:val="24"/>
          <w:szCs w:val="24"/>
        </w:rPr>
        <w:t>entaron</w:t>
      </w:r>
      <w:r>
        <w:rPr>
          <w:rFonts w:ascii="Century Gothic" w:hAnsi="Century Gothic"/>
          <w:sz w:val="24"/>
          <w:szCs w:val="24"/>
        </w:rPr>
        <w:t xml:space="preserve"> iniciativa con carácter de decreto, a fin de</w:t>
      </w:r>
      <w:bookmarkEnd w:id="0"/>
      <w:r>
        <w:rPr>
          <w:rFonts w:ascii="Century Gothic" w:hAnsi="Century Gothic"/>
          <w:sz w:val="24"/>
          <w:szCs w:val="24"/>
        </w:rPr>
        <w:t xml:space="preserve"> reformar </w:t>
      </w:r>
      <w:r w:rsidR="00D75A61">
        <w:rPr>
          <w:rFonts w:ascii="Century Gothic" w:hAnsi="Century Gothic"/>
          <w:sz w:val="24"/>
          <w:szCs w:val="24"/>
        </w:rPr>
        <w:t xml:space="preserve">diversas disposiciones de la Ley de Participación Ciudadana del Estado de Chihuahua, con la finalidad de armonizar el instrumento de revocación de mandato, con la Constitución Política de los Estados Unidos Mexicanos. </w:t>
      </w:r>
    </w:p>
    <w:p w14:paraId="6DAEBB88" w14:textId="77777777" w:rsidR="00FA033F" w:rsidRDefault="00FA033F" w:rsidP="00FA033F">
      <w:pPr>
        <w:spacing w:line="360" w:lineRule="auto"/>
        <w:jc w:val="both"/>
        <w:rPr>
          <w:rFonts w:ascii="Century Gothic" w:hAnsi="Century Gothic"/>
          <w:sz w:val="24"/>
          <w:szCs w:val="24"/>
        </w:rPr>
      </w:pPr>
      <w:r>
        <w:rPr>
          <w:rFonts w:ascii="Century Gothic" w:hAnsi="Century Gothic"/>
          <w:sz w:val="24"/>
          <w:szCs w:val="24"/>
        </w:rPr>
        <w:lastRenderedPageBreak/>
        <w:t xml:space="preserve">  </w:t>
      </w:r>
    </w:p>
    <w:p w14:paraId="635D3542" w14:textId="77777777" w:rsidR="00FA033F" w:rsidRDefault="00FA033F" w:rsidP="00FA033F">
      <w:pPr>
        <w:spacing w:line="360" w:lineRule="auto"/>
        <w:jc w:val="both"/>
        <w:rPr>
          <w:rFonts w:ascii="Century Gothic" w:hAnsi="Century Gothic"/>
          <w:sz w:val="24"/>
          <w:szCs w:val="24"/>
        </w:rPr>
      </w:pPr>
    </w:p>
    <w:p w14:paraId="09D111B3" w14:textId="5ED58CE7" w:rsidR="00FA033F" w:rsidRDefault="00FA033F" w:rsidP="00FA033F">
      <w:pPr>
        <w:spacing w:line="360" w:lineRule="auto"/>
        <w:jc w:val="both"/>
        <w:rPr>
          <w:rFonts w:ascii="Century Gothic" w:hAnsi="Century Gothic"/>
          <w:sz w:val="24"/>
          <w:szCs w:val="24"/>
        </w:rPr>
      </w:pPr>
      <w:r>
        <w:rPr>
          <w:rFonts w:ascii="Century Gothic" w:hAnsi="Century Gothic"/>
          <w:b/>
          <w:bCs/>
          <w:sz w:val="24"/>
          <w:szCs w:val="24"/>
        </w:rPr>
        <w:t xml:space="preserve">II.- </w:t>
      </w:r>
      <w:r>
        <w:rPr>
          <w:rFonts w:ascii="Century Gothic" w:hAnsi="Century Gothic"/>
          <w:sz w:val="24"/>
          <w:szCs w:val="24"/>
        </w:rPr>
        <w:t xml:space="preserve">La Presidencia del H. Congreso del Estado de Chihuahua, en </w:t>
      </w:r>
      <w:r w:rsidR="00D75A61">
        <w:rPr>
          <w:rFonts w:ascii="Century Gothic" w:hAnsi="Century Gothic"/>
          <w:sz w:val="24"/>
          <w:szCs w:val="24"/>
        </w:rPr>
        <w:t xml:space="preserve">la </w:t>
      </w:r>
      <w:r>
        <w:rPr>
          <w:rFonts w:ascii="Century Gothic" w:hAnsi="Century Gothic"/>
          <w:sz w:val="24"/>
          <w:szCs w:val="24"/>
        </w:rPr>
        <w:t>fecha</w:t>
      </w:r>
      <w:r w:rsidR="00D75A61">
        <w:rPr>
          <w:rFonts w:ascii="Century Gothic" w:hAnsi="Century Gothic"/>
          <w:sz w:val="24"/>
          <w:szCs w:val="24"/>
        </w:rPr>
        <w:t xml:space="preserve"> señalada en el antecedente I</w:t>
      </w:r>
      <w:r w:rsidR="00CE3E69">
        <w:rPr>
          <w:rFonts w:ascii="Century Gothic" w:hAnsi="Century Gothic"/>
          <w:sz w:val="24"/>
          <w:szCs w:val="24"/>
        </w:rPr>
        <w:t xml:space="preserve">, </w:t>
      </w:r>
      <w:r>
        <w:rPr>
          <w:rFonts w:ascii="Century Gothic" w:hAnsi="Century Gothic"/>
          <w:sz w:val="24"/>
          <w:szCs w:val="24"/>
        </w:rPr>
        <w:t>y en uso de las facultades que le confiere el artículo 75, fracción XIII, de la Ley Orgánica del Poder Legislativo, tuvo a bien turnar a esta Comisión de Dictamen Legislativo la iniciativa de mérito, a efecto de proceder al estudio, análisis y elaboración del dictamen correspondiente.</w:t>
      </w:r>
    </w:p>
    <w:p w14:paraId="34A0C902" w14:textId="77777777" w:rsidR="00FA033F" w:rsidRDefault="00FA033F" w:rsidP="00FA033F">
      <w:pPr>
        <w:spacing w:line="360" w:lineRule="auto"/>
        <w:jc w:val="both"/>
        <w:rPr>
          <w:rFonts w:ascii="Century Gothic" w:hAnsi="Century Gothic"/>
          <w:sz w:val="24"/>
          <w:szCs w:val="24"/>
        </w:rPr>
      </w:pPr>
    </w:p>
    <w:p w14:paraId="174C286C" w14:textId="58CDA6E9" w:rsidR="00FA033F" w:rsidRDefault="00FA033F" w:rsidP="00FA033F">
      <w:pPr>
        <w:spacing w:line="360" w:lineRule="auto"/>
        <w:jc w:val="both"/>
        <w:rPr>
          <w:rFonts w:ascii="Century Gothic" w:hAnsi="Century Gothic"/>
          <w:sz w:val="24"/>
          <w:szCs w:val="24"/>
        </w:rPr>
      </w:pPr>
      <w:r>
        <w:rPr>
          <w:rFonts w:ascii="Century Gothic" w:hAnsi="Century Gothic"/>
          <w:b/>
          <w:bCs/>
          <w:sz w:val="24"/>
          <w:szCs w:val="24"/>
        </w:rPr>
        <w:t xml:space="preserve">III.- </w:t>
      </w:r>
      <w:r>
        <w:rPr>
          <w:rFonts w:ascii="Century Gothic" w:hAnsi="Century Gothic"/>
          <w:sz w:val="24"/>
          <w:szCs w:val="24"/>
        </w:rPr>
        <w:t xml:space="preserve">La iniciativa descrita en </w:t>
      </w:r>
      <w:r w:rsidR="00250774">
        <w:rPr>
          <w:rFonts w:ascii="Century Gothic" w:hAnsi="Century Gothic"/>
          <w:sz w:val="24"/>
          <w:szCs w:val="24"/>
        </w:rPr>
        <w:t xml:space="preserve">el </w:t>
      </w:r>
      <w:r>
        <w:rPr>
          <w:rFonts w:ascii="Century Gothic" w:hAnsi="Century Gothic"/>
          <w:sz w:val="24"/>
          <w:szCs w:val="24"/>
        </w:rPr>
        <w:t>antecedente</w:t>
      </w:r>
      <w:r w:rsidR="00250774">
        <w:rPr>
          <w:rFonts w:ascii="Century Gothic" w:hAnsi="Century Gothic"/>
          <w:sz w:val="24"/>
          <w:szCs w:val="24"/>
        </w:rPr>
        <w:t xml:space="preserve"> I</w:t>
      </w:r>
      <w:r>
        <w:rPr>
          <w:rFonts w:ascii="Century Gothic" w:hAnsi="Century Gothic"/>
          <w:sz w:val="24"/>
          <w:szCs w:val="24"/>
        </w:rPr>
        <w:t xml:space="preserve"> se sustenta en los siguientes argumentos:</w:t>
      </w:r>
    </w:p>
    <w:p w14:paraId="6126C47E" w14:textId="52B5F38F" w:rsidR="0039026B" w:rsidRPr="0039026B" w:rsidRDefault="0039026B" w:rsidP="0039026B">
      <w:pPr>
        <w:spacing w:after="0" w:line="360" w:lineRule="auto"/>
        <w:ind w:left="709"/>
        <w:jc w:val="both"/>
        <w:rPr>
          <w:rFonts w:ascii="Century Gothic" w:eastAsia="Calibri" w:hAnsi="Century Gothic" w:cs="Arial"/>
          <w:i/>
          <w:iCs/>
          <w:sz w:val="24"/>
          <w:szCs w:val="24"/>
        </w:rPr>
      </w:pPr>
      <w:r>
        <w:rPr>
          <w:rFonts w:ascii="Century Gothic" w:eastAsia="Calibri" w:hAnsi="Century Gothic" w:cs="Arial"/>
          <w:b/>
          <w:bCs/>
          <w:i/>
          <w:iCs/>
          <w:sz w:val="24"/>
          <w:szCs w:val="24"/>
        </w:rPr>
        <w:t>“</w:t>
      </w:r>
      <w:r w:rsidRPr="0039026B">
        <w:rPr>
          <w:rFonts w:ascii="Century Gothic" w:eastAsia="Calibri" w:hAnsi="Century Gothic" w:cs="Arial"/>
          <w:b/>
          <w:bCs/>
          <w:i/>
          <w:iCs/>
          <w:sz w:val="24"/>
          <w:szCs w:val="24"/>
        </w:rPr>
        <w:t>I.-</w:t>
      </w:r>
      <w:r w:rsidRPr="0039026B">
        <w:rPr>
          <w:rFonts w:ascii="Century Gothic" w:eastAsia="Calibri" w:hAnsi="Century Gothic" w:cs="Arial"/>
          <w:i/>
          <w:iCs/>
          <w:sz w:val="24"/>
          <w:szCs w:val="24"/>
        </w:rPr>
        <w:t xml:space="preserve"> En el mes de diciembre del año 2019, se publicó en el Diario Oficial de la Federación, el Decreto por el que se declara reformadas y adicionadas diversas disposiciones de la Constitución Política de los Estados Unidos Mexicanos, en materia de Consulta Popular y Revocación de Mandato, estableciéndose nuevas normas mediante las cuales las personas ciudadanas pueden ejercer sus derechos políticos y participar en las consultas populares que se realicen, o bien, en la revocación de mandato del titular del Poder Ejecutivo Federal. </w:t>
      </w:r>
    </w:p>
    <w:p w14:paraId="274D0498" w14:textId="77777777" w:rsidR="0039026B" w:rsidRPr="0039026B" w:rsidRDefault="0039026B" w:rsidP="0039026B">
      <w:pPr>
        <w:spacing w:after="0" w:line="360" w:lineRule="auto"/>
        <w:ind w:left="709"/>
        <w:jc w:val="both"/>
        <w:rPr>
          <w:rFonts w:ascii="Century Gothic" w:eastAsia="Calibri" w:hAnsi="Century Gothic" w:cs="Arial"/>
          <w:i/>
          <w:iCs/>
          <w:sz w:val="24"/>
          <w:szCs w:val="24"/>
        </w:rPr>
      </w:pPr>
    </w:p>
    <w:p w14:paraId="50B6077F" w14:textId="77777777" w:rsidR="0039026B" w:rsidRPr="0039026B" w:rsidRDefault="0039026B" w:rsidP="0039026B">
      <w:pPr>
        <w:spacing w:after="0" w:line="360" w:lineRule="auto"/>
        <w:ind w:left="709"/>
        <w:jc w:val="both"/>
        <w:rPr>
          <w:rFonts w:ascii="Century Gothic" w:eastAsia="Calibri" w:hAnsi="Century Gothic" w:cs="Arial"/>
          <w:i/>
          <w:iCs/>
          <w:sz w:val="24"/>
          <w:szCs w:val="24"/>
        </w:rPr>
      </w:pPr>
      <w:r w:rsidRPr="0039026B">
        <w:rPr>
          <w:rFonts w:ascii="Century Gothic" w:eastAsia="Calibri" w:hAnsi="Century Gothic" w:cs="Arial"/>
          <w:i/>
          <w:iCs/>
          <w:sz w:val="24"/>
          <w:szCs w:val="24"/>
        </w:rPr>
        <w:t xml:space="preserve">Derivado de esta reforma Constitucional, se reformó el artículo 35, primer párrafo; la fracción VIII, el apartado 1o., en su inciso C) y párrafo segundo, los apartados 3o., 4o. y 5o.; relativa a la Consulta Popular; así como la adición de una fracción IX, respecto a la revocación de mandato. </w:t>
      </w:r>
    </w:p>
    <w:p w14:paraId="724A6987" w14:textId="77777777" w:rsidR="0039026B" w:rsidRPr="0039026B" w:rsidRDefault="0039026B" w:rsidP="0039026B">
      <w:pPr>
        <w:spacing w:after="0" w:line="360" w:lineRule="auto"/>
        <w:ind w:left="709"/>
        <w:jc w:val="both"/>
        <w:rPr>
          <w:rFonts w:ascii="Century Gothic" w:eastAsia="Calibri" w:hAnsi="Century Gothic" w:cs="Arial"/>
          <w:i/>
          <w:iCs/>
          <w:sz w:val="24"/>
          <w:szCs w:val="24"/>
        </w:rPr>
      </w:pPr>
    </w:p>
    <w:p w14:paraId="2BBF4A71" w14:textId="77777777" w:rsidR="0039026B" w:rsidRPr="0039026B" w:rsidRDefault="0039026B" w:rsidP="0039026B">
      <w:pPr>
        <w:spacing w:after="0" w:line="360" w:lineRule="auto"/>
        <w:ind w:left="709"/>
        <w:jc w:val="both"/>
        <w:rPr>
          <w:rFonts w:ascii="Century Gothic" w:eastAsia="Calibri" w:hAnsi="Century Gothic" w:cs="Arial"/>
          <w:i/>
          <w:iCs/>
          <w:sz w:val="24"/>
          <w:szCs w:val="24"/>
        </w:rPr>
      </w:pPr>
      <w:r w:rsidRPr="0039026B">
        <w:rPr>
          <w:rFonts w:ascii="Century Gothic" w:eastAsia="Calibri" w:hAnsi="Century Gothic" w:cs="Arial"/>
          <w:b/>
          <w:bCs/>
          <w:i/>
          <w:iCs/>
          <w:sz w:val="24"/>
          <w:szCs w:val="24"/>
        </w:rPr>
        <w:t>II.-</w:t>
      </w:r>
      <w:r w:rsidRPr="0039026B">
        <w:rPr>
          <w:rFonts w:ascii="Century Gothic" w:eastAsia="Calibri" w:hAnsi="Century Gothic" w:cs="Arial"/>
          <w:i/>
          <w:iCs/>
          <w:sz w:val="24"/>
          <w:szCs w:val="24"/>
        </w:rPr>
        <w:t xml:space="preserve"> La revocación de mandato, es el instrumento de participación solicitado por la ciudadanía para determinar la conclusión anticipada en el desempeño de la persona titular de la Presidencia de la República, a partir de la pérdida de la confianza, de conformidad con el Artículo Tercero Transitorio del Decreto por el que se declara reformadas y adicionadas diversas disposiciones de la Constitución Política de los Estados Unidos Mexicanos, en materia de Consulta Popular y Revocación de Mandato</w:t>
      </w:r>
      <w:r w:rsidRPr="0039026B">
        <w:rPr>
          <w:rFonts w:ascii="Century Gothic" w:eastAsia="Calibri" w:hAnsi="Century Gothic" w:cs="Arial"/>
          <w:i/>
          <w:iCs/>
          <w:sz w:val="24"/>
          <w:szCs w:val="24"/>
          <w:vertAlign w:val="superscript"/>
        </w:rPr>
        <w:footnoteReference w:id="1"/>
      </w:r>
      <w:r w:rsidRPr="0039026B">
        <w:rPr>
          <w:rFonts w:ascii="Century Gothic" w:eastAsia="Calibri" w:hAnsi="Century Gothic" w:cs="Arial"/>
          <w:i/>
          <w:iCs/>
          <w:sz w:val="24"/>
          <w:szCs w:val="24"/>
        </w:rPr>
        <w:t>.</w:t>
      </w:r>
    </w:p>
    <w:p w14:paraId="6497A831" w14:textId="77777777" w:rsidR="0039026B" w:rsidRPr="0039026B" w:rsidRDefault="0039026B" w:rsidP="0039026B">
      <w:pPr>
        <w:spacing w:after="0" w:line="360" w:lineRule="auto"/>
        <w:ind w:left="709"/>
        <w:jc w:val="both"/>
        <w:rPr>
          <w:rFonts w:ascii="Century Gothic" w:eastAsia="Calibri" w:hAnsi="Century Gothic" w:cs="Arial"/>
          <w:i/>
          <w:iCs/>
          <w:sz w:val="24"/>
          <w:szCs w:val="24"/>
        </w:rPr>
      </w:pPr>
    </w:p>
    <w:p w14:paraId="291C4328" w14:textId="77777777" w:rsidR="0039026B" w:rsidRPr="0039026B" w:rsidRDefault="0039026B" w:rsidP="0039026B">
      <w:pPr>
        <w:spacing w:after="0" w:line="360" w:lineRule="auto"/>
        <w:ind w:left="709"/>
        <w:jc w:val="both"/>
        <w:rPr>
          <w:rFonts w:ascii="Century Gothic" w:eastAsia="Calibri" w:hAnsi="Century Gothic" w:cs="Arial"/>
          <w:i/>
          <w:iCs/>
          <w:sz w:val="24"/>
          <w:szCs w:val="24"/>
        </w:rPr>
      </w:pPr>
      <w:r w:rsidRPr="0039026B">
        <w:rPr>
          <w:rFonts w:ascii="Century Gothic" w:eastAsia="Calibri" w:hAnsi="Century Gothic" w:cs="Arial"/>
          <w:i/>
          <w:iCs/>
          <w:sz w:val="24"/>
          <w:szCs w:val="24"/>
        </w:rPr>
        <w:t xml:space="preserve">De igual manera, se estableció en el Artículo Sexto Transitorio del referido decreto, la obligación de las Entidades Federativas de armonizar su legislación local al contenido del mismo, conforme a lo siguiente: “… La solicitud deberá plantearse durante los tres meses posteriores a la conclusión del tercer año del periodo constitucional, por un número equivalente, al menos, al diez por ciento de la lista nominal de electores de la entidad federativa, en la mitad más uno de los municipios o alcaldías de la entidad; podrá llevarse a cabo en una sola ocasión durante el periodo constitucional, mediante votación libre, directa y secreta; será vinculante cuando la participación corresponda como mínimo al cuarenta por ciento de dicha lista y la votación sea por mayoría absoluta. La jornada de votación se efectuará en fecha posterior y no coincidente con </w:t>
      </w:r>
      <w:r w:rsidRPr="0039026B">
        <w:rPr>
          <w:rFonts w:ascii="Century Gothic" w:eastAsia="Calibri" w:hAnsi="Century Gothic" w:cs="Arial"/>
          <w:i/>
          <w:iCs/>
          <w:sz w:val="24"/>
          <w:szCs w:val="24"/>
        </w:rPr>
        <w:lastRenderedPageBreak/>
        <w:t>procesos electorales o de participación ciudadana locales o federales y quien asuma el mandato del ejecutivo revocado concluirá el periodo constitucional.</w:t>
      </w:r>
      <w:r w:rsidRPr="0039026B">
        <w:rPr>
          <w:rFonts w:ascii="Century Gothic" w:eastAsia="Calibri" w:hAnsi="Century Gothic" w:cs="Arial"/>
          <w:i/>
          <w:iCs/>
          <w:sz w:val="24"/>
          <w:szCs w:val="24"/>
          <w:vertAlign w:val="superscript"/>
        </w:rPr>
        <w:footnoteReference w:id="2"/>
      </w:r>
      <w:r w:rsidRPr="0039026B">
        <w:rPr>
          <w:rFonts w:ascii="Century Gothic" w:eastAsia="Calibri" w:hAnsi="Century Gothic" w:cs="Arial"/>
          <w:i/>
          <w:iCs/>
          <w:sz w:val="24"/>
          <w:szCs w:val="24"/>
        </w:rPr>
        <w:t>”</w:t>
      </w:r>
    </w:p>
    <w:p w14:paraId="3C4929D3" w14:textId="77777777" w:rsidR="0039026B" w:rsidRPr="0039026B" w:rsidRDefault="0039026B" w:rsidP="0039026B">
      <w:pPr>
        <w:spacing w:after="0" w:line="360" w:lineRule="auto"/>
        <w:ind w:left="709"/>
        <w:jc w:val="both"/>
        <w:rPr>
          <w:rFonts w:ascii="Century Gothic" w:eastAsia="Calibri" w:hAnsi="Century Gothic" w:cs="Arial"/>
          <w:i/>
          <w:iCs/>
          <w:sz w:val="24"/>
          <w:szCs w:val="24"/>
        </w:rPr>
      </w:pPr>
    </w:p>
    <w:p w14:paraId="5DD66AC1" w14:textId="77777777" w:rsidR="0039026B" w:rsidRPr="0039026B" w:rsidRDefault="0039026B" w:rsidP="0039026B">
      <w:pPr>
        <w:spacing w:after="0" w:line="360" w:lineRule="auto"/>
        <w:ind w:left="709"/>
        <w:jc w:val="both"/>
        <w:rPr>
          <w:rFonts w:ascii="Century Gothic" w:eastAsia="Calibri" w:hAnsi="Century Gothic" w:cs="Arial"/>
          <w:i/>
          <w:iCs/>
          <w:sz w:val="24"/>
          <w:szCs w:val="24"/>
        </w:rPr>
      </w:pPr>
      <w:r w:rsidRPr="0039026B">
        <w:rPr>
          <w:rFonts w:ascii="Century Gothic" w:eastAsia="Calibri" w:hAnsi="Century Gothic" w:cs="Arial"/>
          <w:i/>
          <w:iCs/>
          <w:sz w:val="24"/>
          <w:szCs w:val="24"/>
        </w:rPr>
        <w:t>Así como que: “Las entidades federativas que hubieren incorporado la revocación de mandato del Ejecutivo local con anterioridad a este Decreto armonizarán su orden jurídico de conformidad con las presentes reformas y adiciones, sin demérito de la aplicación de la figura para los encargos iniciados durante la vigencia de dichas normas.</w:t>
      </w:r>
      <w:r w:rsidRPr="0039026B">
        <w:rPr>
          <w:rFonts w:ascii="Century Gothic" w:eastAsia="Calibri" w:hAnsi="Century Gothic" w:cs="Arial"/>
          <w:i/>
          <w:iCs/>
          <w:sz w:val="24"/>
          <w:szCs w:val="24"/>
          <w:vertAlign w:val="superscript"/>
        </w:rPr>
        <w:footnoteReference w:id="3"/>
      </w:r>
      <w:r w:rsidRPr="0039026B">
        <w:rPr>
          <w:rFonts w:ascii="Century Gothic" w:eastAsia="Calibri" w:hAnsi="Century Gothic" w:cs="Arial"/>
          <w:i/>
          <w:iCs/>
          <w:sz w:val="24"/>
          <w:szCs w:val="24"/>
        </w:rPr>
        <w:t>”</w:t>
      </w:r>
    </w:p>
    <w:p w14:paraId="05CA458F" w14:textId="77777777" w:rsidR="0039026B" w:rsidRPr="0039026B" w:rsidRDefault="0039026B" w:rsidP="0039026B">
      <w:pPr>
        <w:spacing w:after="0" w:line="360" w:lineRule="auto"/>
        <w:ind w:left="709"/>
        <w:jc w:val="both"/>
        <w:rPr>
          <w:rFonts w:ascii="Century Gothic" w:eastAsia="Calibri" w:hAnsi="Century Gothic" w:cs="Arial"/>
          <w:b/>
          <w:bCs/>
          <w:i/>
          <w:iCs/>
          <w:sz w:val="24"/>
          <w:szCs w:val="24"/>
        </w:rPr>
      </w:pPr>
    </w:p>
    <w:p w14:paraId="3BDB3174" w14:textId="77777777" w:rsidR="0039026B" w:rsidRPr="0039026B" w:rsidRDefault="0039026B" w:rsidP="0039026B">
      <w:pPr>
        <w:spacing w:after="0" w:line="360" w:lineRule="auto"/>
        <w:ind w:left="709"/>
        <w:jc w:val="both"/>
        <w:rPr>
          <w:rFonts w:ascii="Century Gothic" w:eastAsia="Calibri" w:hAnsi="Century Gothic" w:cs="Arial"/>
          <w:i/>
          <w:iCs/>
          <w:sz w:val="24"/>
          <w:szCs w:val="24"/>
        </w:rPr>
      </w:pPr>
      <w:r w:rsidRPr="0039026B">
        <w:rPr>
          <w:rFonts w:ascii="Century Gothic" w:eastAsia="Calibri" w:hAnsi="Century Gothic" w:cs="Arial"/>
          <w:b/>
          <w:bCs/>
          <w:i/>
          <w:iCs/>
          <w:sz w:val="24"/>
          <w:szCs w:val="24"/>
        </w:rPr>
        <w:t>III.-</w:t>
      </w:r>
      <w:r w:rsidRPr="0039026B">
        <w:rPr>
          <w:rFonts w:ascii="Century Gothic" w:eastAsia="Calibri" w:hAnsi="Century Gothic" w:cs="Arial"/>
          <w:i/>
          <w:iCs/>
          <w:sz w:val="24"/>
          <w:szCs w:val="24"/>
        </w:rPr>
        <w:t xml:space="preserve"> Cabe destaca que, en la Constitución Política del Estado, ya se encuentran establecidos los instrumentos de participación ciudadana, como derechos de las personas ciudadanas, en el artículo 21, fracción I, “Votar en las elecciones populares del Estado, </w:t>
      </w:r>
      <w:r w:rsidRPr="0039026B">
        <w:rPr>
          <w:rFonts w:ascii="Century Gothic" w:eastAsia="Calibri" w:hAnsi="Century Gothic" w:cs="Arial"/>
          <w:b/>
          <w:bCs/>
          <w:i/>
          <w:iCs/>
          <w:sz w:val="24"/>
          <w:szCs w:val="24"/>
        </w:rPr>
        <w:t>así como participar en los procesos plebiscitarios, de referéndum y de revocación de mandato</w:t>
      </w:r>
      <w:r w:rsidRPr="0039026B">
        <w:rPr>
          <w:rFonts w:ascii="Century Gothic" w:eastAsia="Calibri" w:hAnsi="Century Gothic" w:cs="Arial"/>
          <w:i/>
          <w:iCs/>
          <w:sz w:val="24"/>
          <w:szCs w:val="24"/>
        </w:rPr>
        <w:t>; ...</w:t>
      </w:r>
      <w:r w:rsidRPr="0039026B">
        <w:rPr>
          <w:rFonts w:ascii="Century Gothic" w:eastAsia="Calibri" w:hAnsi="Century Gothic" w:cs="Arial"/>
          <w:i/>
          <w:iCs/>
          <w:sz w:val="24"/>
          <w:szCs w:val="24"/>
          <w:vertAlign w:val="superscript"/>
        </w:rPr>
        <w:footnoteReference w:id="4"/>
      </w:r>
      <w:r w:rsidRPr="0039026B">
        <w:rPr>
          <w:rFonts w:ascii="Century Gothic" w:eastAsia="Calibri" w:hAnsi="Century Gothic" w:cs="Arial"/>
          <w:i/>
          <w:iCs/>
          <w:sz w:val="24"/>
          <w:szCs w:val="24"/>
        </w:rPr>
        <w:t>”</w:t>
      </w:r>
    </w:p>
    <w:p w14:paraId="6304F2F3" w14:textId="77777777" w:rsidR="0039026B" w:rsidRPr="0039026B" w:rsidRDefault="0039026B" w:rsidP="0039026B">
      <w:pPr>
        <w:spacing w:after="0" w:line="360" w:lineRule="auto"/>
        <w:ind w:left="709"/>
        <w:jc w:val="both"/>
        <w:rPr>
          <w:rFonts w:ascii="Century Gothic" w:eastAsia="Calibri" w:hAnsi="Century Gothic" w:cs="Arial"/>
          <w:i/>
          <w:iCs/>
          <w:sz w:val="24"/>
          <w:szCs w:val="24"/>
        </w:rPr>
      </w:pPr>
    </w:p>
    <w:p w14:paraId="4FE93CE0" w14:textId="77777777" w:rsidR="0039026B" w:rsidRPr="0039026B" w:rsidRDefault="0039026B" w:rsidP="0039026B">
      <w:pPr>
        <w:spacing w:after="0" w:line="360" w:lineRule="auto"/>
        <w:ind w:left="709"/>
        <w:jc w:val="both"/>
        <w:rPr>
          <w:rFonts w:ascii="Century Gothic" w:eastAsia="Calibri" w:hAnsi="Century Gothic" w:cs="Arial"/>
          <w:i/>
          <w:iCs/>
          <w:sz w:val="24"/>
          <w:szCs w:val="24"/>
        </w:rPr>
      </w:pPr>
      <w:r w:rsidRPr="0039026B">
        <w:rPr>
          <w:rFonts w:ascii="Century Gothic" w:eastAsia="Calibri" w:hAnsi="Century Gothic" w:cs="Arial"/>
          <w:i/>
          <w:iCs/>
          <w:sz w:val="24"/>
          <w:szCs w:val="24"/>
        </w:rPr>
        <w:t xml:space="preserve">Con la finalidad de armonizar nuestra normatividad estatal, de conformidad con lo estipulado en la reforma Constitucional Federal en comento, se propone </w:t>
      </w:r>
      <w:r w:rsidRPr="0039026B">
        <w:rPr>
          <w:rFonts w:ascii="Century Gothic" w:eastAsia="Calibri" w:hAnsi="Century Gothic" w:cs="Arial"/>
          <w:i/>
          <w:iCs/>
          <w:sz w:val="24"/>
          <w:szCs w:val="24"/>
        </w:rPr>
        <w:lastRenderedPageBreak/>
        <w:t>reformar diversos artículos de la Ley de Participación Ciudadana del Estado de Chihuahua.</w:t>
      </w:r>
    </w:p>
    <w:p w14:paraId="41D14D18" w14:textId="77777777" w:rsidR="0039026B" w:rsidRPr="0039026B" w:rsidRDefault="0039026B" w:rsidP="0039026B">
      <w:pPr>
        <w:spacing w:after="0" w:line="360" w:lineRule="auto"/>
        <w:ind w:left="709"/>
        <w:jc w:val="both"/>
        <w:rPr>
          <w:rFonts w:ascii="Century Gothic" w:eastAsia="Calibri" w:hAnsi="Century Gothic" w:cs="Arial"/>
          <w:i/>
          <w:iCs/>
          <w:sz w:val="24"/>
          <w:szCs w:val="24"/>
        </w:rPr>
      </w:pPr>
    </w:p>
    <w:p w14:paraId="158764E4" w14:textId="77777777" w:rsidR="0039026B" w:rsidRPr="0039026B" w:rsidRDefault="0039026B" w:rsidP="0039026B">
      <w:pPr>
        <w:spacing w:after="0" w:line="360" w:lineRule="auto"/>
        <w:ind w:left="709"/>
        <w:jc w:val="both"/>
        <w:rPr>
          <w:rFonts w:ascii="Century Gothic" w:eastAsia="Calibri" w:hAnsi="Century Gothic" w:cs="Arial"/>
          <w:i/>
          <w:iCs/>
          <w:sz w:val="24"/>
          <w:szCs w:val="24"/>
        </w:rPr>
      </w:pPr>
      <w:r w:rsidRPr="0039026B">
        <w:rPr>
          <w:rFonts w:ascii="Century Gothic" w:eastAsia="Calibri" w:hAnsi="Century Gothic" w:cs="Arial"/>
          <w:i/>
          <w:iCs/>
          <w:sz w:val="24"/>
          <w:szCs w:val="24"/>
        </w:rPr>
        <w:t>En primer término, se plantea la adición de un párrafo tercero al artículo 32, a efecto de establecer que la votación para la revocación de mandato se efectuará en fecha posterior y no coincidente con procesos electorales, o cualquier otro de participación ciudadana, ello a fin de establecer que la revocación no debe coincidir con ningún otro proceso, con el propósito de que no se contamine o incida en él cualquier circunstancia o campaña.</w:t>
      </w:r>
    </w:p>
    <w:p w14:paraId="06364A23" w14:textId="77777777" w:rsidR="0039026B" w:rsidRPr="0039026B" w:rsidRDefault="0039026B" w:rsidP="0039026B">
      <w:pPr>
        <w:spacing w:after="0" w:line="360" w:lineRule="auto"/>
        <w:ind w:left="709"/>
        <w:jc w:val="both"/>
        <w:rPr>
          <w:rFonts w:ascii="Century Gothic" w:eastAsia="Calibri" w:hAnsi="Century Gothic" w:cs="Arial"/>
          <w:i/>
          <w:iCs/>
          <w:sz w:val="24"/>
          <w:szCs w:val="24"/>
        </w:rPr>
      </w:pPr>
    </w:p>
    <w:p w14:paraId="6BC6C2E1" w14:textId="77777777" w:rsidR="0039026B" w:rsidRPr="0039026B" w:rsidRDefault="0039026B" w:rsidP="0039026B">
      <w:pPr>
        <w:spacing w:after="0" w:line="360" w:lineRule="auto"/>
        <w:ind w:left="709"/>
        <w:jc w:val="both"/>
        <w:rPr>
          <w:rFonts w:ascii="Century Gothic" w:eastAsia="Calibri" w:hAnsi="Century Gothic" w:cs="Arial"/>
          <w:i/>
          <w:iCs/>
          <w:sz w:val="24"/>
          <w:szCs w:val="24"/>
        </w:rPr>
      </w:pPr>
      <w:r w:rsidRPr="0039026B">
        <w:rPr>
          <w:rFonts w:ascii="Century Gothic" w:eastAsia="Calibri" w:hAnsi="Century Gothic" w:cs="Arial"/>
          <w:b/>
          <w:bCs/>
          <w:i/>
          <w:iCs/>
          <w:sz w:val="24"/>
          <w:szCs w:val="24"/>
        </w:rPr>
        <w:t>IV.-</w:t>
      </w:r>
      <w:r w:rsidRPr="0039026B">
        <w:rPr>
          <w:rFonts w:ascii="Century Gothic" w:eastAsia="Calibri" w:hAnsi="Century Gothic" w:cs="Arial"/>
          <w:i/>
          <w:iCs/>
          <w:sz w:val="24"/>
          <w:szCs w:val="24"/>
        </w:rPr>
        <w:t xml:space="preserve"> Continuando con las propuestas de armonización, se pretende reformar el artículo 54, para regular que podrá solicitar la revocación de mandato de quien ocupe la titularidad del Poder Ejecutivo del Estado, un número equivalente, al menos, al diez por ciento de la lista nominal del Estado, en la mitad más uno de los municipios de la Entidad.</w:t>
      </w:r>
    </w:p>
    <w:p w14:paraId="432F2B59" w14:textId="77777777" w:rsidR="0039026B" w:rsidRPr="0039026B" w:rsidRDefault="0039026B" w:rsidP="0039026B">
      <w:pPr>
        <w:spacing w:after="0" w:line="360" w:lineRule="auto"/>
        <w:ind w:left="709"/>
        <w:jc w:val="both"/>
        <w:rPr>
          <w:rFonts w:ascii="Century Gothic" w:eastAsia="Calibri" w:hAnsi="Century Gothic" w:cs="Arial"/>
          <w:i/>
          <w:iCs/>
          <w:sz w:val="24"/>
          <w:szCs w:val="24"/>
        </w:rPr>
      </w:pPr>
    </w:p>
    <w:p w14:paraId="039EC7AF" w14:textId="77777777" w:rsidR="0039026B" w:rsidRPr="0039026B" w:rsidRDefault="0039026B" w:rsidP="0039026B">
      <w:pPr>
        <w:spacing w:after="0" w:line="360" w:lineRule="auto"/>
        <w:ind w:left="709"/>
        <w:jc w:val="both"/>
        <w:rPr>
          <w:rFonts w:ascii="Century Gothic" w:eastAsia="Calibri" w:hAnsi="Century Gothic" w:cs="Arial"/>
          <w:i/>
          <w:iCs/>
          <w:sz w:val="24"/>
          <w:szCs w:val="24"/>
        </w:rPr>
      </w:pPr>
      <w:r w:rsidRPr="0039026B">
        <w:rPr>
          <w:rFonts w:ascii="Century Gothic" w:eastAsia="Calibri" w:hAnsi="Century Gothic" w:cs="Arial"/>
          <w:i/>
          <w:iCs/>
          <w:sz w:val="24"/>
          <w:szCs w:val="24"/>
        </w:rPr>
        <w:t>Por lo que hace al planteamiento de reformar el artículo 57, en su fracción I, es con la finalidad de establecer que el porcentaje necesario para que sea vinculante el proceso de revocación de mandato, será como mínimo del cuarenta por ciento de las personas inscritas en el listado nominal de la Entidad, así como que el resultado de la votación sea por mayoría absoluta.</w:t>
      </w:r>
    </w:p>
    <w:p w14:paraId="7D5F2996" w14:textId="77777777" w:rsidR="0039026B" w:rsidRPr="0039026B" w:rsidRDefault="0039026B" w:rsidP="0039026B">
      <w:pPr>
        <w:spacing w:after="0" w:line="360" w:lineRule="auto"/>
        <w:ind w:left="709"/>
        <w:jc w:val="both"/>
        <w:rPr>
          <w:rFonts w:ascii="Century Gothic" w:eastAsia="Calibri" w:hAnsi="Century Gothic" w:cs="Arial"/>
          <w:i/>
          <w:iCs/>
          <w:sz w:val="24"/>
          <w:szCs w:val="24"/>
        </w:rPr>
      </w:pPr>
    </w:p>
    <w:p w14:paraId="46CB555B" w14:textId="77777777" w:rsidR="0039026B" w:rsidRPr="0039026B" w:rsidRDefault="0039026B" w:rsidP="0039026B">
      <w:pPr>
        <w:spacing w:after="0" w:line="360" w:lineRule="auto"/>
        <w:ind w:left="709"/>
        <w:jc w:val="both"/>
        <w:rPr>
          <w:rFonts w:ascii="Century Gothic" w:eastAsia="Calibri" w:hAnsi="Century Gothic" w:cs="Arial"/>
          <w:i/>
          <w:iCs/>
          <w:sz w:val="24"/>
          <w:szCs w:val="24"/>
        </w:rPr>
      </w:pPr>
      <w:r w:rsidRPr="0039026B">
        <w:rPr>
          <w:rFonts w:ascii="Century Gothic" w:eastAsia="Calibri" w:hAnsi="Century Gothic" w:cs="Arial"/>
          <w:b/>
          <w:bCs/>
          <w:i/>
          <w:iCs/>
          <w:sz w:val="24"/>
          <w:szCs w:val="24"/>
        </w:rPr>
        <w:lastRenderedPageBreak/>
        <w:t>V.-</w:t>
      </w:r>
      <w:r w:rsidRPr="0039026B">
        <w:rPr>
          <w:rFonts w:ascii="Century Gothic" w:eastAsia="Calibri" w:hAnsi="Century Gothic" w:cs="Arial"/>
          <w:i/>
          <w:iCs/>
          <w:sz w:val="24"/>
          <w:szCs w:val="24"/>
        </w:rPr>
        <w:t xml:space="preserve"> Por último, se propone reformar los dos párrafos del artículo 60, a fin de establecer en el primer párrafo que el instrumento de revocación de mandato podrá llevarse a cabo en una sola ocasión durante el periodo constitucional, mediante votación libre, directa y secreta.</w:t>
      </w:r>
    </w:p>
    <w:p w14:paraId="01965343" w14:textId="77777777" w:rsidR="0039026B" w:rsidRPr="0039026B" w:rsidRDefault="0039026B" w:rsidP="0039026B">
      <w:pPr>
        <w:spacing w:after="0" w:line="360" w:lineRule="auto"/>
        <w:ind w:left="709"/>
        <w:jc w:val="both"/>
        <w:rPr>
          <w:rFonts w:ascii="Century Gothic" w:eastAsia="Calibri" w:hAnsi="Century Gothic" w:cs="Arial"/>
          <w:i/>
          <w:iCs/>
          <w:sz w:val="24"/>
          <w:szCs w:val="24"/>
        </w:rPr>
      </w:pPr>
    </w:p>
    <w:p w14:paraId="7F04E496" w14:textId="77777777" w:rsidR="0039026B" w:rsidRPr="0039026B" w:rsidRDefault="0039026B" w:rsidP="0039026B">
      <w:pPr>
        <w:spacing w:after="0" w:line="360" w:lineRule="auto"/>
        <w:ind w:left="709"/>
        <w:jc w:val="both"/>
        <w:rPr>
          <w:rFonts w:ascii="Century Gothic" w:eastAsia="Calibri" w:hAnsi="Century Gothic" w:cs="Arial"/>
          <w:i/>
          <w:iCs/>
          <w:sz w:val="24"/>
          <w:szCs w:val="24"/>
        </w:rPr>
      </w:pPr>
      <w:r w:rsidRPr="0039026B">
        <w:rPr>
          <w:rFonts w:ascii="Century Gothic" w:eastAsia="Calibri" w:hAnsi="Century Gothic" w:cs="Arial"/>
          <w:i/>
          <w:iCs/>
          <w:sz w:val="24"/>
          <w:szCs w:val="24"/>
        </w:rPr>
        <w:t>En el segundo párrafo, a fin de normar que la solicitud de revocación de mandato de quien ocupe la titularidad del Poder Ejecutivo del Estado deberá plantearse durante los tres meses posteriores a la conclusión del tercer año del periodo constitucional; y que la persona que asuma el mandato del Poder Ejecutivo revocado concluirá el periodo constitucional.</w:t>
      </w:r>
    </w:p>
    <w:p w14:paraId="79C257FC" w14:textId="77777777" w:rsidR="0039026B" w:rsidRPr="0039026B" w:rsidRDefault="0039026B" w:rsidP="0039026B">
      <w:pPr>
        <w:spacing w:after="0" w:line="360" w:lineRule="auto"/>
        <w:ind w:left="709"/>
        <w:jc w:val="both"/>
        <w:rPr>
          <w:rFonts w:ascii="Century Gothic" w:eastAsia="Calibri" w:hAnsi="Century Gothic" w:cs="Arial"/>
          <w:i/>
          <w:iCs/>
          <w:sz w:val="24"/>
          <w:szCs w:val="24"/>
        </w:rPr>
      </w:pPr>
    </w:p>
    <w:p w14:paraId="2FB64FEA" w14:textId="77777777" w:rsidR="0039026B" w:rsidRPr="0039026B" w:rsidRDefault="0039026B" w:rsidP="0039026B">
      <w:pPr>
        <w:spacing w:after="0" w:line="360" w:lineRule="auto"/>
        <w:ind w:left="709"/>
        <w:jc w:val="both"/>
        <w:rPr>
          <w:rFonts w:ascii="Century Gothic" w:eastAsia="Calibri" w:hAnsi="Century Gothic" w:cs="Arial"/>
          <w:i/>
          <w:iCs/>
          <w:sz w:val="24"/>
          <w:szCs w:val="24"/>
        </w:rPr>
      </w:pPr>
      <w:r w:rsidRPr="0039026B">
        <w:rPr>
          <w:rFonts w:ascii="Century Gothic" w:eastAsia="Calibri" w:hAnsi="Century Gothic" w:cs="Arial"/>
          <w:i/>
          <w:iCs/>
          <w:sz w:val="24"/>
          <w:szCs w:val="24"/>
        </w:rPr>
        <w:t>Así mismo, se plantea adicionar un tercer párrafo al citado numeral, a fin de regular que la petición de revocación de mandato de la diputación, de la presidencia municipal o de la sindicatura, solo podrá solicitarse y ejecutarse durante los tres meses posteriores a la mitad del mandato.</w:t>
      </w:r>
    </w:p>
    <w:p w14:paraId="0024971C" w14:textId="77777777" w:rsidR="0039026B" w:rsidRPr="0039026B" w:rsidRDefault="0039026B" w:rsidP="0039026B">
      <w:pPr>
        <w:spacing w:after="0" w:line="360" w:lineRule="auto"/>
        <w:ind w:left="709"/>
        <w:jc w:val="both"/>
        <w:rPr>
          <w:rFonts w:ascii="Century Gothic" w:eastAsia="Calibri" w:hAnsi="Century Gothic" w:cs="Arial"/>
          <w:i/>
          <w:iCs/>
          <w:sz w:val="24"/>
          <w:szCs w:val="24"/>
        </w:rPr>
      </w:pPr>
    </w:p>
    <w:p w14:paraId="16C5AB25" w14:textId="77777777" w:rsidR="0039026B" w:rsidRPr="0039026B" w:rsidRDefault="0039026B" w:rsidP="0039026B">
      <w:pPr>
        <w:spacing w:after="0" w:line="360" w:lineRule="auto"/>
        <w:ind w:left="709"/>
        <w:jc w:val="both"/>
        <w:rPr>
          <w:rFonts w:ascii="Century Gothic" w:eastAsia="Calibri" w:hAnsi="Century Gothic" w:cs="Arial"/>
          <w:i/>
          <w:iCs/>
          <w:sz w:val="24"/>
          <w:szCs w:val="24"/>
        </w:rPr>
      </w:pPr>
      <w:r w:rsidRPr="0039026B">
        <w:rPr>
          <w:rFonts w:ascii="Century Gothic" w:eastAsia="Calibri" w:hAnsi="Century Gothic" w:cs="Arial"/>
          <w:b/>
          <w:bCs/>
          <w:i/>
          <w:iCs/>
          <w:sz w:val="24"/>
          <w:szCs w:val="24"/>
        </w:rPr>
        <w:t>VI.-</w:t>
      </w:r>
      <w:r w:rsidRPr="0039026B">
        <w:rPr>
          <w:rFonts w:ascii="Century Gothic" w:eastAsia="Calibri" w:hAnsi="Century Gothic" w:cs="Arial"/>
          <w:i/>
          <w:iCs/>
          <w:sz w:val="24"/>
          <w:szCs w:val="24"/>
        </w:rPr>
        <w:t xml:space="preserve"> Resulta oportuno mencionar que, aun y cuando el artículo 6 de la Ley de Participación Ciudadana del Estado de Chihuahua, señala que “las reformas o adiciones que impliquen modificación a los instrumentos de participación </w:t>
      </w:r>
      <w:r w:rsidRPr="0039026B">
        <w:rPr>
          <w:rFonts w:ascii="Century Gothic" w:eastAsia="Calibri" w:hAnsi="Century Gothic" w:cs="Arial"/>
          <w:i/>
          <w:iCs/>
          <w:sz w:val="24"/>
          <w:szCs w:val="24"/>
        </w:rPr>
        <w:lastRenderedPageBreak/>
        <w:t>política que se establecen en la presente Ley, requerirán que el Poder Legislativo realice una Consulta Pública previa a su aprobación”</w:t>
      </w:r>
      <w:r w:rsidRPr="0039026B">
        <w:rPr>
          <w:rFonts w:ascii="Century Gothic" w:eastAsia="Calibri" w:hAnsi="Century Gothic" w:cs="Arial"/>
          <w:i/>
          <w:iCs/>
          <w:sz w:val="24"/>
          <w:szCs w:val="24"/>
          <w:vertAlign w:val="superscript"/>
        </w:rPr>
        <w:footnoteReference w:id="5"/>
      </w:r>
      <w:r w:rsidRPr="0039026B">
        <w:rPr>
          <w:rFonts w:ascii="Century Gothic" w:eastAsia="Calibri" w:hAnsi="Century Gothic" w:cs="Arial"/>
          <w:i/>
          <w:iCs/>
          <w:sz w:val="24"/>
          <w:szCs w:val="24"/>
        </w:rPr>
        <w:t xml:space="preserve">. </w:t>
      </w:r>
    </w:p>
    <w:p w14:paraId="38437718" w14:textId="77777777" w:rsidR="0039026B" w:rsidRPr="0039026B" w:rsidRDefault="0039026B" w:rsidP="0039026B">
      <w:pPr>
        <w:spacing w:after="0" w:line="360" w:lineRule="auto"/>
        <w:ind w:left="709"/>
        <w:jc w:val="both"/>
        <w:rPr>
          <w:rFonts w:ascii="Century Gothic" w:eastAsia="Calibri" w:hAnsi="Century Gothic" w:cs="Arial"/>
          <w:i/>
          <w:iCs/>
          <w:sz w:val="24"/>
          <w:szCs w:val="24"/>
        </w:rPr>
      </w:pPr>
    </w:p>
    <w:p w14:paraId="0F3CB4F6" w14:textId="77777777" w:rsidR="0039026B" w:rsidRPr="0039026B" w:rsidRDefault="0039026B" w:rsidP="0039026B">
      <w:pPr>
        <w:spacing w:after="0" w:line="360" w:lineRule="auto"/>
        <w:ind w:left="709"/>
        <w:jc w:val="both"/>
        <w:rPr>
          <w:rFonts w:ascii="Century Gothic" w:eastAsia="Calibri" w:hAnsi="Century Gothic" w:cs="Arial"/>
          <w:i/>
          <w:iCs/>
          <w:sz w:val="24"/>
          <w:szCs w:val="24"/>
        </w:rPr>
      </w:pPr>
      <w:r w:rsidRPr="0039026B">
        <w:rPr>
          <w:rFonts w:ascii="Century Gothic" w:eastAsia="Calibri" w:hAnsi="Century Gothic" w:cs="Arial"/>
          <w:i/>
          <w:iCs/>
          <w:sz w:val="24"/>
          <w:szCs w:val="24"/>
        </w:rPr>
        <w:t xml:space="preserve">En virtud de que, por tratarse de una armonización con la Carta Magna del país, la reforma a la legislación local, no requiere sujetarse a este proceso de consulta pública, toda vez que carecemos de facultad para someter a consulta este tipo de obligaciones, por ser un mandato Constitucional. </w:t>
      </w:r>
    </w:p>
    <w:p w14:paraId="26F6F3DF" w14:textId="77777777" w:rsidR="0039026B" w:rsidRPr="0039026B" w:rsidRDefault="0039026B" w:rsidP="0039026B">
      <w:pPr>
        <w:spacing w:after="0" w:line="360" w:lineRule="auto"/>
        <w:ind w:left="709"/>
        <w:jc w:val="both"/>
        <w:rPr>
          <w:rFonts w:ascii="Century Gothic" w:eastAsia="Calibri" w:hAnsi="Century Gothic" w:cs="Arial"/>
          <w:i/>
          <w:iCs/>
          <w:sz w:val="24"/>
          <w:szCs w:val="24"/>
        </w:rPr>
      </w:pPr>
    </w:p>
    <w:p w14:paraId="6AF675D2" w14:textId="3278B1EF" w:rsidR="0039026B" w:rsidRPr="0039026B" w:rsidRDefault="0039026B" w:rsidP="0039026B">
      <w:pPr>
        <w:spacing w:after="0" w:line="360" w:lineRule="auto"/>
        <w:ind w:left="709"/>
        <w:jc w:val="both"/>
        <w:rPr>
          <w:rFonts w:ascii="Century Gothic" w:eastAsia="Calibri" w:hAnsi="Century Gothic" w:cs="Arial"/>
          <w:i/>
          <w:iCs/>
          <w:sz w:val="24"/>
          <w:szCs w:val="24"/>
        </w:rPr>
      </w:pPr>
      <w:r w:rsidRPr="0039026B">
        <w:rPr>
          <w:rFonts w:ascii="Century Gothic" w:eastAsia="Calibri" w:hAnsi="Century Gothic" w:cs="Arial"/>
          <w:i/>
          <w:iCs/>
          <w:sz w:val="24"/>
          <w:szCs w:val="24"/>
        </w:rPr>
        <w:t>Con la presente propuesta de armonización Constitucional, se adecua la legislación local en pro de los derechos de participación política de las personas ciudadanas de la Entidad, los cuales son base de la democracia participativa a la que aspiramos todas las personas que estamos interesadas en el bien común de los habitantes del Estado.</w:t>
      </w:r>
      <w:r>
        <w:rPr>
          <w:rFonts w:ascii="Century Gothic" w:eastAsia="Calibri" w:hAnsi="Century Gothic" w:cs="Arial"/>
          <w:i/>
          <w:iCs/>
          <w:sz w:val="24"/>
          <w:szCs w:val="24"/>
        </w:rPr>
        <w:t>”</w:t>
      </w:r>
    </w:p>
    <w:p w14:paraId="7CE063F7" w14:textId="77777777" w:rsidR="00FA033F" w:rsidRDefault="00FA033F" w:rsidP="00FA033F">
      <w:pPr>
        <w:spacing w:line="360" w:lineRule="auto"/>
        <w:jc w:val="both"/>
        <w:rPr>
          <w:rFonts w:ascii="Century Gothic" w:hAnsi="Century Gothic"/>
          <w:b/>
          <w:bCs/>
          <w:sz w:val="24"/>
          <w:szCs w:val="24"/>
        </w:rPr>
      </w:pPr>
    </w:p>
    <w:p w14:paraId="46791D74" w14:textId="77777777" w:rsidR="006F3CB3" w:rsidRDefault="00FA033F" w:rsidP="0039026B">
      <w:pPr>
        <w:spacing w:line="360" w:lineRule="auto"/>
        <w:jc w:val="both"/>
        <w:rPr>
          <w:rFonts w:ascii="Century Gothic" w:hAnsi="Century Gothic"/>
          <w:sz w:val="24"/>
          <w:szCs w:val="24"/>
        </w:rPr>
      </w:pPr>
      <w:r>
        <w:rPr>
          <w:rFonts w:ascii="Century Gothic" w:hAnsi="Century Gothic"/>
          <w:b/>
          <w:bCs/>
          <w:sz w:val="24"/>
          <w:szCs w:val="24"/>
        </w:rPr>
        <w:t>IV.-</w:t>
      </w:r>
      <w:r w:rsidRPr="00854CC4">
        <w:rPr>
          <w:rFonts w:ascii="Century Gothic" w:eastAsia="Montserrat" w:hAnsi="Century Gothic" w:cs="Arial"/>
          <w:sz w:val="24"/>
          <w:szCs w:val="24"/>
          <w:lang w:eastAsia="es-MX"/>
        </w:rPr>
        <w:t xml:space="preserve"> </w:t>
      </w:r>
      <w:r w:rsidR="0039026B">
        <w:rPr>
          <w:rFonts w:ascii="Century Gothic" w:hAnsi="Century Gothic"/>
          <w:sz w:val="24"/>
          <w:szCs w:val="24"/>
        </w:rPr>
        <w:t>Con fecha 9 de agosto del 2024,</w:t>
      </w:r>
      <w:r w:rsidR="006E3489">
        <w:rPr>
          <w:rFonts w:ascii="Century Gothic" w:hAnsi="Century Gothic"/>
          <w:sz w:val="24"/>
          <w:szCs w:val="24"/>
        </w:rPr>
        <w:t xml:space="preserve"> el Diputado Benjamín Carrera Chávez</w:t>
      </w:r>
      <w:r w:rsidR="0039026B">
        <w:rPr>
          <w:rFonts w:ascii="Century Gothic" w:hAnsi="Century Gothic"/>
          <w:sz w:val="24"/>
          <w:szCs w:val="24"/>
        </w:rPr>
        <w:t>, integrante del Grupo Parlamentario del Partido</w:t>
      </w:r>
      <w:r w:rsidR="006E3489">
        <w:rPr>
          <w:rFonts w:ascii="Century Gothic" w:hAnsi="Century Gothic"/>
          <w:sz w:val="24"/>
          <w:szCs w:val="24"/>
        </w:rPr>
        <w:t xml:space="preserve"> MORENA</w:t>
      </w:r>
      <w:r w:rsidR="0039026B">
        <w:rPr>
          <w:rFonts w:ascii="Century Gothic" w:hAnsi="Century Gothic"/>
          <w:sz w:val="24"/>
          <w:szCs w:val="24"/>
        </w:rPr>
        <w:t>, present</w:t>
      </w:r>
      <w:r w:rsidR="006E3489">
        <w:rPr>
          <w:rFonts w:ascii="Century Gothic" w:hAnsi="Century Gothic"/>
          <w:sz w:val="24"/>
          <w:szCs w:val="24"/>
        </w:rPr>
        <w:t>ó</w:t>
      </w:r>
      <w:r w:rsidR="0039026B">
        <w:rPr>
          <w:rFonts w:ascii="Century Gothic" w:hAnsi="Century Gothic"/>
          <w:sz w:val="24"/>
          <w:szCs w:val="24"/>
        </w:rPr>
        <w:t xml:space="preserve"> iniciativa con carácter de decreto, a fin de reformar diversas disposiciones de la Ley de Participación Ciudadana del Estado de Chihuahua, </w:t>
      </w:r>
      <w:r w:rsidR="006E3489">
        <w:rPr>
          <w:rFonts w:ascii="Century Gothic" w:hAnsi="Century Gothic"/>
          <w:sz w:val="24"/>
          <w:szCs w:val="24"/>
        </w:rPr>
        <w:t xml:space="preserve">en materia </w:t>
      </w:r>
      <w:r w:rsidR="0039026B">
        <w:rPr>
          <w:rFonts w:ascii="Century Gothic" w:hAnsi="Century Gothic"/>
          <w:sz w:val="24"/>
          <w:szCs w:val="24"/>
        </w:rPr>
        <w:t>de revocación de mandato</w:t>
      </w:r>
      <w:r w:rsidR="006E3489">
        <w:rPr>
          <w:rFonts w:ascii="Century Gothic" w:hAnsi="Century Gothic"/>
          <w:sz w:val="24"/>
          <w:szCs w:val="24"/>
        </w:rPr>
        <w:t>.</w:t>
      </w:r>
    </w:p>
    <w:p w14:paraId="56258F32" w14:textId="77777777" w:rsidR="006F3CB3" w:rsidRDefault="006F3CB3" w:rsidP="0039026B">
      <w:pPr>
        <w:spacing w:line="360" w:lineRule="auto"/>
        <w:jc w:val="both"/>
        <w:rPr>
          <w:rFonts w:ascii="Century Gothic" w:hAnsi="Century Gothic"/>
          <w:sz w:val="24"/>
          <w:szCs w:val="24"/>
        </w:rPr>
      </w:pPr>
    </w:p>
    <w:p w14:paraId="415F774F" w14:textId="511046BF" w:rsidR="006F3CB3" w:rsidRDefault="006F3CB3" w:rsidP="00250774">
      <w:pPr>
        <w:spacing w:after="0" w:line="360" w:lineRule="auto"/>
        <w:jc w:val="both"/>
        <w:rPr>
          <w:rFonts w:ascii="Century Gothic" w:hAnsi="Century Gothic"/>
          <w:sz w:val="24"/>
          <w:szCs w:val="24"/>
        </w:rPr>
      </w:pPr>
      <w:r w:rsidRPr="00250774">
        <w:rPr>
          <w:rFonts w:ascii="Century Gothic" w:hAnsi="Century Gothic"/>
          <w:b/>
          <w:bCs/>
          <w:sz w:val="24"/>
          <w:szCs w:val="24"/>
        </w:rPr>
        <w:lastRenderedPageBreak/>
        <w:t>V.</w:t>
      </w:r>
      <w:r w:rsidR="00250774" w:rsidRPr="00250774">
        <w:rPr>
          <w:rFonts w:ascii="Century Gothic" w:hAnsi="Century Gothic"/>
          <w:b/>
          <w:bCs/>
          <w:sz w:val="24"/>
          <w:szCs w:val="24"/>
        </w:rPr>
        <w:t>-</w:t>
      </w:r>
      <w:r w:rsidR="00250774">
        <w:rPr>
          <w:rFonts w:ascii="Century Gothic" w:hAnsi="Century Gothic"/>
          <w:sz w:val="24"/>
          <w:szCs w:val="24"/>
        </w:rPr>
        <w:t xml:space="preserve"> La</w:t>
      </w:r>
      <w:r>
        <w:rPr>
          <w:rFonts w:ascii="Century Gothic" w:hAnsi="Century Gothic"/>
          <w:sz w:val="24"/>
          <w:szCs w:val="24"/>
        </w:rPr>
        <w:t xml:space="preserve"> Presidencia del H. Congreso del Estado de Chihuahua,</w:t>
      </w:r>
      <w:r w:rsidR="00250774">
        <w:rPr>
          <w:rFonts w:ascii="Century Gothic" w:hAnsi="Century Gothic"/>
          <w:sz w:val="24"/>
          <w:szCs w:val="24"/>
        </w:rPr>
        <w:t xml:space="preserve"> con fecha 12 de agosto del 2024</w:t>
      </w:r>
      <w:r>
        <w:rPr>
          <w:rFonts w:ascii="Century Gothic" w:hAnsi="Century Gothic"/>
          <w:sz w:val="24"/>
          <w:szCs w:val="24"/>
        </w:rPr>
        <w:t>, y en uso de las facultades que le confiere el artículo 75, fracción XIII, de la Ley Orgánica del Poder Legislativo, tuvo a bien turnar a esta Comisión de Dictamen Legislativo la iniciativa de mérito, a efecto de proceder al estudio, análisis y elaboración del dictamen correspondiente.</w:t>
      </w:r>
    </w:p>
    <w:p w14:paraId="7876F5FC" w14:textId="06C7B445" w:rsidR="00250774" w:rsidRDefault="00250774" w:rsidP="00250774">
      <w:pPr>
        <w:spacing w:after="0" w:line="360" w:lineRule="auto"/>
        <w:jc w:val="both"/>
        <w:rPr>
          <w:rFonts w:ascii="Century Gothic" w:hAnsi="Century Gothic"/>
          <w:sz w:val="24"/>
          <w:szCs w:val="24"/>
        </w:rPr>
      </w:pPr>
    </w:p>
    <w:p w14:paraId="365B67F3" w14:textId="4A3932A0" w:rsidR="00250774" w:rsidRDefault="00250774" w:rsidP="00250774">
      <w:pPr>
        <w:spacing w:after="0" w:line="360" w:lineRule="auto"/>
        <w:jc w:val="both"/>
        <w:rPr>
          <w:rFonts w:ascii="Century Gothic" w:hAnsi="Century Gothic"/>
          <w:sz w:val="24"/>
          <w:szCs w:val="24"/>
        </w:rPr>
      </w:pPr>
      <w:r w:rsidRPr="00250774">
        <w:rPr>
          <w:rFonts w:ascii="Century Gothic" w:hAnsi="Century Gothic"/>
          <w:b/>
          <w:bCs/>
          <w:sz w:val="24"/>
          <w:szCs w:val="24"/>
        </w:rPr>
        <w:t xml:space="preserve">VI.- </w:t>
      </w:r>
      <w:r w:rsidRPr="00250774">
        <w:rPr>
          <w:rFonts w:ascii="Century Gothic" w:hAnsi="Century Gothic"/>
          <w:sz w:val="24"/>
          <w:szCs w:val="24"/>
        </w:rPr>
        <w:t xml:space="preserve">La iniciativa descrita en el antecedente IV se sustenta en los siguientes argumentos: </w:t>
      </w:r>
    </w:p>
    <w:p w14:paraId="0F57F5E0" w14:textId="3C804C5F" w:rsidR="00250774" w:rsidRDefault="00250774" w:rsidP="00250774">
      <w:pPr>
        <w:spacing w:after="0" w:line="360" w:lineRule="auto"/>
        <w:jc w:val="both"/>
        <w:rPr>
          <w:rFonts w:ascii="Century Gothic" w:hAnsi="Century Gothic"/>
          <w:sz w:val="24"/>
          <w:szCs w:val="24"/>
        </w:rPr>
      </w:pPr>
    </w:p>
    <w:p w14:paraId="63B15386" w14:textId="043DD32D" w:rsidR="00250774" w:rsidRPr="00250774" w:rsidRDefault="00250774" w:rsidP="00250774">
      <w:pPr>
        <w:spacing w:line="360" w:lineRule="auto"/>
        <w:ind w:left="426"/>
        <w:jc w:val="both"/>
        <w:rPr>
          <w:rFonts w:ascii="Century Gothic" w:eastAsia="Century Gothic" w:hAnsi="Century Gothic" w:cs="Century Gothic"/>
          <w:bCs/>
          <w:i/>
          <w:iCs/>
          <w:sz w:val="24"/>
          <w:szCs w:val="24"/>
        </w:rPr>
      </w:pPr>
      <w:r>
        <w:rPr>
          <w:rFonts w:ascii="Century Gothic" w:eastAsia="Century Gothic" w:hAnsi="Century Gothic" w:cs="Century Gothic"/>
          <w:bCs/>
          <w:i/>
          <w:iCs/>
          <w:sz w:val="24"/>
          <w:szCs w:val="24"/>
        </w:rPr>
        <w:t>“</w:t>
      </w:r>
      <w:r w:rsidRPr="00250774">
        <w:rPr>
          <w:rFonts w:ascii="Century Gothic" w:eastAsia="Century Gothic" w:hAnsi="Century Gothic" w:cs="Century Gothic"/>
          <w:bCs/>
          <w:i/>
          <w:iCs/>
          <w:sz w:val="24"/>
          <w:szCs w:val="24"/>
        </w:rPr>
        <w:t xml:space="preserve">Para fortuna de todas y todos, la participación ciudadana es un concepto en constante formación y transformación, que ha surgido como parte de la propia organización de la sociedad para hacer valer sus derechos y su pensamiento ante acciones de la autoridad, lo que por fortuna ha quedado ya plasmado en la Constitución y la legislación a nivel federal y </w:t>
      </w:r>
      <w:proofErr w:type="gramStart"/>
      <w:r w:rsidRPr="00250774">
        <w:rPr>
          <w:rFonts w:ascii="Century Gothic" w:eastAsia="Century Gothic" w:hAnsi="Century Gothic" w:cs="Century Gothic"/>
          <w:bCs/>
          <w:i/>
          <w:iCs/>
          <w:sz w:val="24"/>
          <w:szCs w:val="24"/>
        </w:rPr>
        <w:t>local,  llevándonos</w:t>
      </w:r>
      <w:proofErr w:type="gramEnd"/>
      <w:r w:rsidRPr="00250774">
        <w:rPr>
          <w:rFonts w:ascii="Century Gothic" w:eastAsia="Century Gothic" w:hAnsi="Century Gothic" w:cs="Century Gothic"/>
          <w:bCs/>
          <w:i/>
          <w:iCs/>
          <w:sz w:val="24"/>
          <w:szCs w:val="24"/>
        </w:rPr>
        <w:t xml:space="preserve"> lejos de aquellos </w:t>
      </w:r>
      <w:r>
        <w:rPr>
          <w:rFonts w:ascii="Century Gothic" w:eastAsia="Century Gothic" w:hAnsi="Century Gothic" w:cs="Century Gothic"/>
          <w:bCs/>
          <w:i/>
          <w:iCs/>
          <w:sz w:val="24"/>
          <w:szCs w:val="24"/>
        </w:rPr>
        <w:t>regímenes</w:t>
      </w:r>
      <w:r w:rsidRPr="00250774">
        <w:rPr>
          <w:rFonts w:ascii="Century Gothic" w:eastAsia="Century Gothic" w:hAnsi="Century Gothic" w:cs="Century Gothic"/>
          <w:bCs/>
          <w:i/>
          <w:iCs/>
          <w:sz w:val="24"/>
          <w:szCs w:val="24"/>
        </w:rPr>
        <w:t xml:space="preserve"> autoritarios que monopolizaban el poder creyéndose omnipotentes ante la comunidad.</w:t>
      </w:r>
    </w:p>
    <w:p w14:paraId="24DE2A80" w14:textId="77777777" w:rsidR="00250774" w:rsidRPr="00250774" w:rsidRDefault="00250774" w:rsidP="00250774">
      <w:pPr>
        <w:spacing w:line="360" w:lineRule="auto"/>
        <w:ind w:left="426"/>
        <w:jc w:val="both"/>
        <w:rPr>
          <w:rFonts w:ascii="Century Gothic" w:eastAsia="Century Gothic" w:hAnsi="Century Gothic" w:cs="Century Gothic"/>
          <w:bCs/>
          <w:i/>
          <w:iCs/>
          <w:sz w:val="24"/>
          <w:szCs w:val="24"/>
        </w:rPr>
      </w:pPr>
      <w:r w:rsidRPr="00250774">
        <w:rPr>
          <w:rFonts w:ascii="Century Gothic" w:eastAsia="Century Gothic" w:hAnsi="Century Gothic" w:cs="Century Gothic"/>
          <w:bCs/>
          <w:i/>
          <w:iCs/>
          <w:sz w:val="24"/>
          <w:szCs w:val="24"/>
        </w:rPr>
        <w:t>En ese orden de ideas, como legisladores debemos asegurar que toda reforma en materia de participación ciudadana, genere y propicie las condiciones necesarias para garantizar el ejercicio de dicho derecho, no como un acto de benevolencia, sino por apego al estado de derecho.</w:t>
      </w:r>
    </w:p>
    <w:p w14:paraId="7A113CC6" w14:textId="77777777" w:rsidR="00250774" w:rsidRPr="00250774" w:rsidRDefault="00250774" w:rsidP="00250774">
      <w:pPr>
        <w:spacing w:line="360" w:lineRule="auto"/>
        <w:ind w:left="426"/>
        <w:jc w:val="both"/>
        <w:rPr>
          <w:rFonts w:ascii="Century Gothic" w:eastAsia="Century Gothic" w:hAnsi="Century Gothic" w:cs="Century Gothic"/>
          <w:bCs/>
          <w:i/>
          <w:iCs/>
          <w:sz w:val="24"/>
          <w:szCs w:val="24"/>
        </w:rPr>
      </w:pPr>
      <w:r w:rsidRPr="00250774">
        <w:rPr>
          <w:rFonts w:ascii="Century Gothic" w:eastAsia="Century Gothic" w:hAnsi="Century Gothic" w:cs="Century Gothic"/>
          <w:bCs/>
          <w:i/>
          <w:iCs/>
          <w:sz w:val="24"/>
          <w:szCs w:val="24"/>
        </w:rPr>
        <w:t xml:space="preserve">Dicho de otra forma, la participación, el control y el diálogo social deben ser no solo premisas, sino derechos ante los cuales no debe haber regresión, sino fomento </w:t>
      </w:r>
      <w:r w:rsidRPr="00250774">
        <w:rPr>
          <w:rFonts w:ascii="Century Gothic" w:eastAsia="Century Gothic" w:hAnsi="Century Gothic" w:cs="Century Gothic"/>
          <w:bCs/>
          <w:i/>
          <w:iCs/>
          <w:sz w:val="24"/>
          <w:szCs w:val="24"/>
        </w:rPr>
        <w:lastRenderedPageBreak/>
        <w:t>y promoción a su acceso, por lo que esta propuesta plantea condiciones precisamente que generan progresividad y no regresividad.</w:t>
      </w:r>
    </w:p>
    <w:p w14:paraId="025574B0" w14:textId="77777777" w:rsidR="00250774" w:rsidRPr="00250774" w:rsidRDefault="00250774" w:rsidP="00250774">
      <w:pPr>
        <w:spacing w:line="360" w:lineRule="auto"/>
        <w:ind w:left="426"/>
        <w:jc w:val="both"/>
        <w:rPr>
          <w:rFonts w:ascii="Century Gothic" w:eastAsia="Century Gothic" w:hAnsi="Century Gothic" w:cs="Century Gothic"/>
          <w:bCs/>
          <w:i/>
          <w:iCs/>
          <w:sz w:val="24"/>
          <w:szCs w:val="24"/>
        </w:rPr>
      </w:pPr>
      <w:r w:rsidRPr="00250774">
        <w:rPr>
          <w:rFonts w:ascii="Century Gothic" w:eastAsia="Century Gothic" w:hAnsi="Century Gothic" w:cs="Century Gothic"/>
          <w:bCs/>
          <w:i/>
          <w:iCs/>
          <w:sz w:val="24"/>
          <w:szCs w:val="24"/>
        </w:rPr>
        <w:t xml:space="preserve">En ese orden de ideas, el principio de progresividad debe ser no solo una consideración con la ciudadanía, sino el eje que rija el actuar de las y los </w:t>
      </w:r>
      <w:proofErr w:type="gramStart"/>
      <w:r w:rsidRPr="00250774">
        <w:rPr>
          <w:rFonts w:ascii="Century Gothic" w:eastAsia="Century Gothic" w:hAnsi="Century Gothic" w:cs="Century Gothic"/>
          <w:bCs/>
          <w:i/>
          <w:iCs/>
          <w:sz w:val="24"/>
          <w:szCs w:val="24"/>
        </w:rPr>
        <w:t>legisladores</w:t>
      </w:r>
      <w:proofErr w:type="gramEnd"/>
      <w:r w:rsidRPr="00250774">
        <w:rPr>
          <w:rFonts w:ascii="Century Gothic" w:eastAsia="Century Gothic" w:hAnsi="Century Gothic" w:cs="Century Gothic"/>
          <w:bCs/>
          <w:i/>
          <w:iCs/>
          <w:sz w:val="24"/>
          <w:szCs w:val="24"/>
        </w:rPr>
        <w:t xml:space="preserve"> así como el criterio de formulación de legislación y políticas públicas.</w:t>
      </w:r>
    </w:p>
    <w:p w14:paraId="236A480D" w14:textId="388568A5" w:rsidR="00250774" w:rsidRPr="00250774" w:rsidRDefault="00250774" w:rsidP="00250774">
      <w:pPr>
        <w:spacing w:line="360" w:lineRule="auto"/>
        <w:ind w:left="426"/>
        <w:jc w:val="both"/>
        <w:rPr>
          <w:rFonts w:ascii="Century Gothic" w:eastAsia="Century Gothic" w:hAnsi="Century Gothic" w:cs="Century Gothic"/>
          <w:bCs/>
          <w:i/>
          <w:iCs/>
          <w:sz w:val="24"/>
          <w:szCs w:val="24"/>
        </w:rPr>
      </w:pPr>
      <w:r w:rsidRPr="00250774">
        <w:rPr>
          <w:rFonts w:ascii="Century Gothic" w:eastAsia="Century Gothic" w:hAnsi="Century Gothic" w:cs="Century Gothic"/>
          <w:bCs/>
          <w:i/>
          <w:iCs/>
          <w:sz w:val="24"/>
          <w:szCs w:val="24"/>
        </w:rPr>
        <w:t>Es necesario hacer énfasis respecto a que, la participación ciudadana empodera a la ciudadanía a través de la inclusión en procesos participativos no solo en el ámbito político, sino que permea al ámbito personal promoviendo el bienestar común, por lo que se vuelve fundamental ir rompiendo barreras legales en este ámbito, para de manera verdadera atender las necesidades de la comunidad por encima de los intereses de la administración pública.</w:t>
      </w:r>
    </w:p>
    <w:p w14:paraId="3F5AD279" w14:textId="77777777" w:rsidR="00250774" w:rsidRPr="00250774" w:rsidRDefault="00250774" w:rsidP="00250774">
      <w:pPr>
        <w:spacing w:line="360" w:lineRule="auto"/>
        <w:ind w:left="426"/>
        <w:jc w:val="both"/>
        <w:rPr>
          <w:rFonts w:ascii="Century Gothic" w:eastAsia="Century Gothic" w:hAnsi="Century Gothic" w:cs="Century Gothic"/>
          <w:bCs/>
          <w:i/>
          <w:iCs/>
          <w:sz w:val="24"/>
          <w:szCs w:val="24"/>
        </w:rPr>
      </w:pPr>
      <w:r w:rsidRPr="00250774">
        <w:rPr>
          <w:rFonts w:ascii="Century Gothic" w:eastAsia="Century Gothic" w:hAnsi="Century Gothic" w:cs="Century Gothic"/>
          <w:bCs/>
          <w:i/>
          <w:iCs/>
          <w:sz w:val="24"/>
          <w:szCs w:val="24"/>
        </w:rPr>
        <w:t>Recordemos que, la legislación en materia de participación ha sido innovadora, dado que plasma estos principios planteando además instrumentos democráticos que trascienden al ejercicio del sufragio.</w:t>
      </w:r>
    </w:p>
    <w:p w14:paraId="1A493BD5" w14:textId="7F191CA1" w:rsidR="00250774" w:rsidRPr="00250774" w:rsidRDefault="00250774" w:rsidP="00250774">
      <w:pPr>
        <w:spacing w:line="360" w:lineRule="auto"/>
        <w:ind w:left="426"/>
        <w:jc w:val="both"/>
        <w:rPr>
          <w:rFonts w:ascii="Century Gothic" w:eastAsia="Century Gothic" w:hAnsi="Century Gothic" w:cs="Century Gothic"/>
          <w:bCs/>
          <w:i/>
          <w:iCs/>
          <w:sz w:val="24"/>
          <w:szCs w:val="24"/>
        </w:rPr>
      </w:pPr>
      <w:r w:rsidRPr="00250774">
        <w:rPr>
          <w:rFonts w:ascii="Century Gothic" w:eastAsia="Century Gothic" w:hAnsi="Century Gothic" w:cs="Century Gothic"/>
          <w:bCs/>
          <w:i/>
          <w:iCs/>
          <w:sz w:val="24"/>
          <w:szCs w:val="24"/>
        </w:rPr>
        <w:t>Sin embargo, mientras persista la ambigüedad en las leyes de participación -al nivel que sean- y los requisitos para acceder a los mecanismos que la propia legislación contempla sean endurecidos, lo que pretendía ser un instrumento social, podrá ser utilizado por igual tanto por potenciales dictadores como por gobernantes democráticos, ante leyes que finalmente son solo una simulación de democracia directa.</w:t>
      </w:r>
    </w:p>
    <w:p w14:paraId="068925FC" w14:textId="77777777" w:rsidR="00250774" w:rsidRPr="00250774" w:rsidRDefault="00250774" w:rsidP="00250774">
      <w:pPr>
        <w:spacing w:line="360" w:lineRule="auto"/>
        <w:ind w:left="426"/>
        <w:jc w:val="both"/>
        <w:rPr>
          <w:rFonts w:ascii="Century Gothic" w:eastAsia="Century Gothic" w:hAnsi="Century Gothic" w:cs="Century Gothic"/>
          <w:bCs/>
          <w:i/>
          <w:iCs/>
          <w:sz w:val="24"/>
          <w:szCs w:val="24"/>
        </w:rPr>
      </w:pPr>
      <w:r w:rsidRPr="00250774">
        <w:rPr>
          <w:rFonts w:ascii="Century Gothic" w:eastAsia="Century Gothic" w:hAnsi="Century Gothic" w:cs="Century Gothic"/>
          <w:bCs/>
          <w:i/>
          <w:iCs/>
          <w:sz w:val="24"/>
          <w:szCs w:val="24"/>
        </w:rPr>
        <w:lastRenderedPageBreak/>
        <w:t>Es por lo anterior que, la mejor manera de asegurar que los mecanismos de participación sean de verdad dirigidos a fomentar que la comunidad se involucre, es precisamente haciendo modificaciones que los vuelvan accesibles, promoviendo su potencial.</w:t>
      </w:r>
    </w:p>
    <w:p w14:paraId="5682F296" w14:textId="77777777" w:rsidR="00250774" w:rsidRPr="00250774" w:rsidRDefault="00250774" w:rsidP="00250774">
      <w:pPr>
        <w:spacing w:line="360" w:lineRule="auto"/>
        <w:ind w:left="426"/>
        <w:jc w:val="both"/>
        <w:rPr>
          <w:rFonts w:ascii="Century Gothic" w:eastAsia="Century Gothic" w:hAnsi="Century Gothic" w:cs="Century Gothic"/>
          <w:bCs/>
          <w:i/>
          <w:iCs/>
          <w:sz w:val="24"/>
          <w:szCs w:val="24"/>
        </w:rPr>
      </w:pPr>
      <w:r w:rsidRPr="00250774">
        <w:rPr>
          <w:rFonts w:ascii="Century Gothic" w:eastAsia="Century Gothic" w:hAnsi="Century Gothic" w:cs="Century Gothic"/>
          <w:bCs/>
          <w:i/>
          <w:iCs/>
          <w:sz w:val="24"/>
          <w:szCs w:val="24"/>
        </w:rPr>
        <w:t>Tenemos entonces que, para iniciar algunos de los mecanismos de participación, la ley estatal contempla porcentajes que resultan altos, lo que sin duda es sinónimo de que dichos ejercicios no están cercanos a la ciudadanía, y esto sin siquiera tomar en cuenta el porcentaje que se exige para que los resultados sean vinculantes para la autoridad.</w:t>
      </w:r>
    </w:p>
    <w:p w14:paraId="78A14D9D" w14:textId="34989F19" w:rsidR="00250774" w:rsidRPr="00250774" w:rsidRDefault="00250774" w:rsidP="00250774">
      <w:pPr>
        <w:spacing w:line="360" w:lineRule="auto"/>
        <w:ind w:left="426"/>
        <w:jc w:val="both"/>
        <w:rPr>
          <w:rFonts w:ascii="Century Gothic" w:eastAsia="Century Gothic" w:hAnsi="Century Gothic" w:cs="Century Gothic"/>
          <w:bCs/>
          <w:i/>
          <w:iCs/>
          <w:sz w:val="24"/>
          <w:szCs w:val="24"/>
        </w:rPr>
      </w:pPr>
      <w:r w:rsidRPr="00250774">
        <w:rPr>
          <w:rFonts w:ascii="Century Gothic" w:eastAsia="Century Gothic" w:hAnsi="Century Gothic" w:cs="Century Gothic"/>
          <w:bCs/>
          <w:i/>
          <w:iCs/>
          <w:sz w:val="24"/>
          <w:szCs w:val="24"/>
        </w:rPr>
        <w:t>En otras palabras, la primer barrera inicia al plantear los requisitos para dar entrada a la solicitud de los mecanismos de democracia directa, mismos que varían según la entidad: en Ciudad de México se requiere el 0.5% del listado nominal para iniciar cualquier mecanismo; Guerrero el 0.2% y las cifras van en aumento en entidades como Colima donde se pide el 7% o en Tabasco donde se requiere la solicitud del 10% del padrón electoral para iniciar un referéndum o incluso en Tlaxcala donde se requiere el 25% para iniciar el plebiscito.</w:t>
      </w:r>
    </w:p>
    <w:p w14:paraId="77EFCB48" w14:textId="75789A23" w:rsidR="0039026B" w:rsidRDefault="00250774" w:rsidP="00250774">
      <w:pPr>
        <w:spacing w:line="360" w:lineRule="auto"/>
        <w:ind w:left="426"/>
        <w:jc w:val="both"/>
        <w:rPr>
          <w:rFonts w:ascii="Century Gothic" w:eastAsia="Century Gothic" w:hAnsi="Century Gothic" w:cs="Century Gothic"/>
          <w:bCs/>
          <w:i/>
          <w:iCs/>
          <w:sz w:val="24"/>
          <w:szCs w:val="24"/>
        </w:rPr>
      </w:pPr>
      <w:r w:rsidRPr="00250774">
        <w:rPr>
          <w:rFonts w:ascii="Century Gothic" w:eastAsia="Century Gothic" w:hAnsi="Century Gothic" w:cs="Century Gothic"/>
          <w:bCs/>
          <w:i/>
          <w:iCs/>
          <w:sz w:val="24"/>
          <w:szCs w:val="24"/>
        </w:rPr>
        <w:t xml:space="preserve">Si bien a nivel estatal, los porcentajes se muestran relativamente accesibles, debemos decir que cualquier modificación </w:t>
      </w:r>
      <w:proofErr w:type="gramStart"/>
      <w:r w:rsidRPr="00250774">
        <w:rPr>
          <w:rFonts w:ascii="Century Gothic" w:eastAsia="Century Gothic" w:hAnsi="Century Gothic" w:cs="Century Gothic"/>
          <w:bCs/>
          <w:i/>
          <w:iCs/>
          <w:sz w:val="24"/>
          <w:szCs w:val="24"/>
        </w:rPr>
        <w:t>a la alta</w:t>
      </w:r>
      <w:proofErr w:type="gramEnd"/>
      <w:r w:rsidRPr="00250774">
        <w:rPr>
          <w:rFonts w:ascii="Century Gothic" w:eastAsia="Century Gothic" w:hAnsi="Century Gothic" w:cs="Century Gothic"/>
          <w:bCs/>
          <w:i/>
          <w:iCs/>
          <w:sz w:val="24"/>
          <w:szCs w:val="24"/>
        </w:rPr>
        <w:t xml:space="preserve">, implica sin duda una barrera de entrada muy grande, toda vez que se exige a la ciudadanía interesada, invertir en recursos materiales y humanos pareciendo que lo que se exige no es solo interés </w:t>
      </w:r>
      <w:r w:rsidRPr="00250774">
        <w:rPr>
          <w:rFonts w:ascii="Century Gothic" w:eastAsia="Century Gothic" w:hAnsi="Century Gothic" w:cs="Century Gothic"/>
          <w:bCs/>
          <w:i/>
          <w:iCs/>
          <w:sz w:val="24"/>
          <w:szCs w:val="24"/>
        </w:rPr>
        <w:lastRenderedPageBreak/>
        <w:t>sino demostrar una capacidad organizativa, lo que aleja a la legislación de su primordial objetivo.</w:t>
      </w:r>
      <w:r>
        <w:rPr>
          <w:rFonts w:ascii="Century Gothic" w:eastAsia="Century Gothic" w:hAnsi="Century Gothic" w:cs="Century Gothic"/>
          <w:bCs/>
          <w:i/>
          <w:iCs/>
          <w:sz w:val="24"/>
          <w:szCs w:val="24"/>
        </w:rPr>
        <w:t>”</w:t>
      </w:r>
    </w:p>
    <w:p w14:paraId="2EBE31D1" w14:textId="77777777" w:rsidR="00250774" w:rsidRPr="00250774" w:rsidRDefault="00250774" w:rsidP="00250774">
      <w:pPr>
        <w:spacing w:line="360" w:lineRule="auto"/>
        <w:ind w:left="426"/>
        <w:jc w:val="both"/>
        <w:rPr>
          <w:rFonts w:ascii="Century Gothic" w:eastAsia="Century Gothic" w:hAnsi="Century Gothic" w:cs="Century Gothic"/>
          <w:bCs/>
          <w:i/>
          <w:iCs/>
          <w:sz w:val="24"/>
          <w:szCs w:val="24"/>
        </w:rPr>
      </w:pPr>
    </w:p>
    <w:p w14:paraId="47680426" w14:textId="2EB52F99" w:rsidR="00FA033F" w:rsidRPr="00BA6863" w:rsidRDefault="00FA033F" w:rsidP="00FA033F">
      <w:pPr>
        <w:spacing w:line="360" w:lineRule="auto"/>
        <w:jc w:val="both"/>
        <w:rPr>
          <w:rFonts w:ascii="Century Gothic" w:hAnsi="Century Gothic"/>
          <w:sz w:val="24"/>
          <w:szCs w:val="24"/>
        </w:rPr>
      </w:pPr>
      <w:r w:rsidRPr="00854CC4">
        <w:rPr>
          <w:rFonts w:ascii="Century Gothic" w:eastAsia="Montserrat" w:hAnsi="Century Gothic" w:cs="Arial"/>
          <w:sz w:val="24"/>
          <w:szCs w:val="24"/>
          <w:lang w:eastAsia="es-MX"/>
        </w:rPr>
        <w:t xml:space="preserve">Ahora bien, al entrar al estudio y análisis de la </w:t>
      </w:r>
      <w:r>
        <w:rPr>
          <w:rFonts w:ascii="Century Gothic" w:eastAsia="Montserrat" w:hAnsi="Century Gothic" w:cs="Arial"/>
          <w:sz w:val="24"/>
          <w:szCs w:val="24"/>
          <w:lang w:eastAsia="es-MX"/>
        </w:rPr>
        <w:t>i</w:t>
      </w:r>
      <w:r w:rsidRPr="00854CC4">
        <w:rPr>
          <w:rFonts w:ascii="Century Gothic" w:eastAsia="Montserrat" w:hAnsi="Century Gothic" w:cs="Arial"/>
          <w:sz w:val="24"/>
          <w:szCs w:val="24"/>
          <w:lang w:eastAsia="es-MX"/>
        </w:rPr>
        <w:t>niciativa en comento, quienes integramos la Comisión cita</w:t>
      </w:r>
      <w:r>
        <w:rPr>
          <w:rFonts w:ascii="Century Gothic" w:eastAsia="Montserrat" w:hAnsi="Century Gothic" w:cs="Arial"/>
          <w:sz w:val="24"/>
          <w:szCs w:val="24"/>
          <w:lang w:eastAsia="es-MX"/>
        </w:rPr>
        <w:t>da</w:t>
      </w:r>
      <w:r w:rsidRPr="00854CC4">
        <w:rPr>
          <w:rFonts w:ascii="Century Gothic" w:eastAsia="Montserrat" w:hAnsi="Century Gothic" w:cs="Arial"/>
          <w:sz w:val="24"/>
          <w:szCs w:val="24"/>
          <w:lang w:eastAsia="es-MX"/>
        </w:rPr>
        <w:t xml:space="preserve"> en el proemio del presente dictamen, </w:t>
      </w:r>
      <w:r>
        <w:rPr>
          <w:rFonts w:ascii="Century Gothic" w:eastAsia="Montserrat" w:hAnsi="Century Gothic" w:cs="Arial"/>
          <w:sz w:val="24"/>
          <w:szCs w:val="24"/>
          <w:lang w:eastAsia="es-MX"/>
        </w:rPr>
        <w:t>formulamos las siguientes:</w:t>
      </w:r>
    </w:p>
    <w:p w14:paraId="7C7404BC" w14:textId="77777777" w:rsidR="00FA033F" w:rsidRDefault="00FA033F" w:rsidP="00FA033F">
      <w:pPr>
        <w:spacing w:line="360" w:lineRule="auto"/>
        <w:jc w:val="both"/>
        <w:rPr>
          <w:rFonts w:ascii="Century Gothic" w:eastAsia="Montserrat" w:hAnsi="Century Gothic" w:cs="Arial"/>
          <w:sz w:val="24"/>
          <w:szCs w:val="24"/>
          <w:lang w:eastAsia="es-MX"/>
        </w:rPr>
      </w:pPr>
    </w:p>
    <w:p w14:paraId="09E6A5D3" w14:textId="77777777" w:rsidR="00FA033F" w:rsidRDefault="00FA033F" w:rsidP="00FA033F">
      <w:pPr>
        <w:spacing w:line="360" w:lineRule="auto"/>
        <w:jc w:val="center"/>
        <w:rPr>
          <w:rFonts w:ascii="Century Gothic" w:eastAsia="Montserrat" w:hAnsi="Century Gothic" w:cs="Arial"/>
          <w:b/>
          <w:bCs/>
          <w:sz w:val="24"/>
          <w:szCs w:val="24"/>
          <w:lang w:eastAsia="es-MX"/>
        </w:rPr>
      </w:pPr>
      <w:r>
        <w:rPr>
          <w:rFonts w:ascii="Century Gothic" w:eastAsia="Montserrat" w:hAnsi="Century Gothic" w:cs="Arial"/>
          <w:b/>
          <w:bCs/>
          <w:sz w:val="24"/>
          <w:szCs w:val="24"/>
          <w:lang w:eastAsia="es-MX"/>
        </w:rPr>
        <w:t>CONSIDERACIONES</w:t>
      </w:r>
    </w:p>
    <w:p w14:paraId="70743723" w14:textId="77777777" w:rsidR="00FA033F" w:rsidRDefault="00FA033F" w:rsidP="00FA033F">
      <w:pPr>
        <w:spacing w:line="360" w:lineRule="auto"/>
        <w:jc w:val="center"/>
        <w:rPr>
          <w:rFonts w:ascii="Century Gothic" w:eastAsia="Montserrat" w:hAnsi="Century Gothic" w:cs="Arial"/>
          <w:b/>
          <w:bCs/>
          <w:sz w:val="24"/>
          <w:szCs w:val="24"/>
          <w:lang w:eastAsia="es-MX"/>
        </w:rPr>
      </w:pPr>
    </w:p>
    <w:p w14:paraId="35742F5A" w14:textId="14FB6BC6" w:rsidR="00FA033F" w:rsidRDefault="00FA033F" w:rsidP="00FA033F">
      <w:pPr>
        <w:spacing w:after="0" w:line="360" w:lineRule="auto"/>
        <w:jc w:val="both"/>
        <w:rPr>
          <w:rFonts w:ascii="Century Gothic" w:eastAsia="Montserrat" w:hAnsi="Century Gothic" w:cs="Arial"/>
          <w:sz w:val="24"/>
          <w:szCs w:val="24"/>
          <w:lang w:eastAsia="es-MX"/>
        </w:rPr>
      </w:pPr>
      <w:r>
        <w:rPr>
          <w:rFonts w:ascii="Century Gothic" w:eastAsia="Montserrat" w:hAnsi="Century Gothic" w:cs="Arial"/>
          <w:b/>
          <w:bCs/>
          <w:sz w:val="24"/>
          <w:szCs w:val="24"/>
          <w:lang w:eastAsia="es-MX"/>
        </w:rPr>
        <w:t>I.-</w:t>
      </w:r>
      <w:r>
        <w:rPr>
          <w:rFonts w:ascii="Century Gothic" w:eastAsia="Montserrat" w:hAnsi="Century Gothic" w:cs="Arial"/>
          <w:sz w:val="24"/>
          <w:szCs w:val="24"/>
          <w:lang w:eastAsia="es-MX"/>
        </w:rPr>
        <w:t xml:space="preserve"> Al analizar las facultades competenciales de este Alto Cuerpo Colegiado, quienes integramos esta Comisión de Dictamen Legislativo, no encontramos impedimento alguno para conocer de</w:t>
      </w:r>
      <w:r w:rsidR="00303C7E">
        <w:rPr>
          <w:rFonts w:ascii="Century Gothic" w:eastAsia="Montserrat" w:hAnsi="Century Gothic" w:cs="Arial"/>
          <w:sz w:val="24"/>
          <w:szCs w:val="24"/>
          <w:lang w:eastAsia="es-MX"/>
        </w:rPr>
        <w:t xml:space="preserve"> </w:t>
      </w:r>
      <w:r>
        <w:rPr>
          <w:rFonts w:ascii="Century Gothic" w:eastAsia="Montserrat" w:hAnsi="Century Gothic" w:cs="Arial"/>
          <w:sz w:val="24"/>
          <w:szCs w:val="24"/>
          <w:lang w:eastAsia="es-MX"/>
        </w:rPr>
        <w:t>l</w:t>
      </w:r>
      <w:r w:rsidR="00303C7E">
        <w:rPr>
          <w:rFonts w:ascii="Century Gothic" w:eastAsia="Montserrat" w:hAnsi="Century Gothic" w:cs="Arial"/>
          <w:sz w:val="24"/>
          <w:szCs w:val="24"/>
          <w:lang w:eastAsia="es-MX"/>
        </w:rPr>
        <w:t>os</w:t>
      </w:r>
      <w:r>
        <w:rPr>
          <w:rFonts w:ascii="Century Gothic" w:eastAsia="Montserrat" w:hAnsi="Century Gothic" w:cs="Arial"/>
          <w:sz w:val="24"/>
          <w:szCs w:val="24"/>
          <w:lang w:eastAsia="es-MX"/>
        </w:rPr>
        <w:t xml:space="preserve"> presente</w:t>
      </w:r>
      <w:r w:rsidR="00303C7E">
        <w:rPr>
          <w:rFonts w:ascii="Century Gothic" w:eastAsia="Montserrat" w:hAnsi="Century Gothic" w:cs="Arial"/>
          <w:sz w:val="24"/>
          <w:szCs w:val="24"/>
          <w:lang w:eastAsia="es-MX"/>
        </w:rPr>
        <w:t>s</w:t>
      </w:r>
      <w:r>
        <w:rPr>
          <w:rFonts w:ascii="Century Gothic" w:eastAsia="Montserrat" w:hAnsi="Century Gothic" w:cs="Arial"/>
          <w:sz w:val="24"/>
          <w:szCs w:val="24"/>
          <w:lang w:eastAsia="es-MX"/>
        </w:rPr>
        <w:t xml:space="preserve"> asunto</w:t>
      </w:r>
      <w:r w:rsidR="00303C7E">
        <w:rPr>
          <w:rFonts w:ascii="Century Gothic" w:eastAsia="Montserrat" w:hAnsi="Century Gothic" w:cs="Arial"/>
          <w:sz w:val="24"/>
          <w:szCs w:val="24"/>
          <w:lang w:eastAsia="es-MX"/>
        </w:rPr>
        <w:t>s</w:t>
      </w:r>
      <w:r>
        <w:rPr>
          <w:rFonts w:ascii="Century Gothic" w:eastAsia="Montserrat" w:hAnsi="Century Gothic" w:cs="Arial"/>
          <w:sz w:val="24"/>
          <w:szCs w:val="24"/>
          <w:lang w:eastAsia="es-MX"/>
        </w:rPr>
        <w:t>.</w:t>
      </w:r>
    </w:p>
    <w:p w14:paraId="4549706E" w14:textId="77777777" w:rsidR="00FA033F" w:rsidRDefault="00FA033F" w:rsidP="00FA033F">
      <w:pPr>
        <w:spacing w:after="0" w:line="360" w:lineRule="auto"/>
        <w:jc w:val="both"/>
        <w:rPr>
          <w:rFonts w:ascii="Century Gothic" w:eastAsia="Montserrat" w:hAnsi="Century Gothic" w:cs="Arial"/>
          <w:sz w:val="24"/>
          <w:szCs w:val="24"/>
          <w:lang w:eastAsia="es-MX"/>
        </w:rPr>
      </w:pPr>
    </w:p>
    <w:p w14:paraId="2A78EE57" w14:textId="315F6124" w:rsidR="008D333D" w:rsidRPr="008D333D" w:rsidRDefault="00FA033F" w:rsidP="00250774">
      <w:pPr>
        <w:spacing w:after="0" w:line="360" w:lineRule="auto"/>
        <w:jc w:val="both"/>
        <w:rPr>
          <w:rFonts w:ascii="Century Gothic" w:eastAsia="Montserrat" w:hAnsi="Century Gothic" w:cs="Arial"/>
          <w:sz w:val="24"/>
          <w:szCs w:val="24"/>
          <w:lang w:eastAsia="es-MX"/>
        </w:rPr>
      </w:pPr>
      <w:r w:rsidRPr="00083C47">
        <w:rPr>
          <w:rFonts w:ascii="Century Gothic" w:eastAsia="Montserrat" w:hAnsi="Century Gothic" w:cs="Arial"/>
          <w:b/>
          <w:bCs/>
          <w:sz w:val="24"/>
          <w:szCs w:val="24"/>
          <w:lang w:eastAsia="es-MX"/>
        </w:rPr>
        <w:t>II.-</w:t>
      </w:r>
      <w:r>
        <w:rPr>
          <w:rFonts w:ascii="Century Gothic" w:eastAsia="Montserrat" w:hAnsi="Century Gothic" w:cs="Arial"/>
          <w:b/>
          <w:bCs/>
          <w:sz w:val="24"/>
          <w:szCs w:val="24"/>
          <w:lang w:eastAsia="es-MX"/>
        </w:rPr>
        <w:t xml:space="preserve"> </w:t>
      </w:r>
      <w:bookmarkStart w:id="1" w:name="_Hlk161049797"/>
      <w:r w:rsidR="008D333D" w:rsidRPr="008D333D">
        <w:rPr>
          <w:rFonts w:ascii="Century Gothic" w:eastAsia="Montserrat" w:hAnsi="Century Gothic" w:cs="Arial"/>
          <w:sz w:val="24"/>
          <w:szCs w:val="24"/>
          <w:lang w:eastAsia="es-MX"/>
        </w:rPr>
        <w:t xml:space="preserve">Se debe señalar </w:t>
      </w:r>
      <w:r w:rsidR="008D333D">
        <w:rPr>
          <w:rFonts w:ascii="Century Gothic" w:eastAsia="Montserrat" w:hAnsi="Century Gothic" w:cs="Arial"/>
          <w:sz w:val="24"/>
          <w:szCs w:val="24"/>
          <w:lang w:eastAsia="es-MX"/>
        </w:rPr>
        <w:t xml:space="preserve">que las iniciativas enunciadas en los antecedentes, al versar sobre el mismo tema, se determinó fueran dictaminadas en un solo documento, a fin de promover el principio de economía legislativa. </w:t>
      </w:r>
    </w:p>
    <w:p w14:paraId="79EC699B" w14:textId="77777777" w:rsidR="008D333D" w:rsidRDefault="008D333D" w:rsidP="00250774">
      <w:pPr>
        <w:spacing w:after="0" w:line="360" w:lineRule="auto"/>
        <w:jc w:val="both"/>
        <w:rPr>
          <w:rFonts w:ascii="Century Gothic" w:eastAsia="Montserrat" w:hAnsi="Century Gothic" w:cs="Arial"/>
          <w:b/>
          <w:bCs/>
          <w:sz w:val="24"/>
          <w:szCs w:val="24"/>
          <w:lang w:eastAsia="es-MX"/>
        </w:rPr>
      </w:pPr>
    </w:p>
    <w:p w14:paraId="427D84AE" w14:textId="0F0D8828" w:rsidR="00FA033F" w:rsidRDefault="0058360B" w:rsidP="00250774">
      <w:pPr>
        <w:spacing w:after="0" w:line="360" w:lineRule="auto"/>
        <w:jc w:val="both"/>
        <w:rPr>
          <w:rFonts w:ascii="Century Gothic" w:eastAsia="Montserrat" w:hAnsi="Century Gothic" w:cs="Arial"/>
          <w:sz w:val="24"/>
          <w:szCs w:val="24"/>
          <w:lang w:eastAsia="es-MX"/>
        </w:rPr>
      </w:pPr>
      <w:r w:rsidRPr="0058360B">
        <w:rPr>
          <w:rFonts w:ascii="Century Gothic" w:eastAsia="Montserrat" w:hAnsi="Century Gothic" w:cs="Arial"/>
          <w:b/>
          <w:bCs/>
          <w:sz w:val="24"/>
          <w:szCs w:val="24"/>
          <w:lang w:eastAsia="es-MX"/>
        </w:rPr>
        <w:t>III.-</w:t>
      </w:r>
      <w:r>
        <w:rPr>
          <w:rFonts w:ascii="Century Gothic" w:eastAsia="Montserrat" w:hAnsi="Century Gothic" w:cs="Arial"/>
          <w:sz w:val="24"/>
          <w:szCs w:val="24"/>
          <w:lang w:eastAsia="es-MX"/>
        </w:rPr>
        <w:t xml:space="preserve"> </w:t>
      </w:r>
      <w:r w:rsidR="008D333D" w:rsidRPr="008D333D">
        <w:rPr>
          <w:rFonts w:ascii="Century Gothic" w:eastAsia="Montserrat" w:hAnsi="Century Gothic" w:cs="Arial"/>
          <w:sz w:val="24"/>
          <w:szCs w:val="24"/>
          <w:lang w:eastAsia="es-MX"/>
        </w:rPr>
        <w:t xml:space="preserve">Quienes integramos este órgano dictaminador </w:t>
      </w:r>
      <w:r w:rsidR="008D333D">
        <w:rPr>
          <w:rFonts w:ascii="Century Gothic" w:eastAsia="Montserrat" w:hAnsi="Century Gothic" w:cs="Arial"/>
          <w:sz w:val="24"/>
          <w:szCs w:val="24"/>
          <w:lang w:eastAsia="es-MX"/>
        </w:rPr>
        <w:t xml:space="preserve">estimamos oportuno, antes de abordar otros aspectos, destacar el contenido de cada una de las iniciativas que motivan el presente. </w:t>
      </w:r>
    </w:p>
    <w:p w14:paraId="152D240D" w14:textId="77113415" w:rsidR="0058360B" w:rsidRDefault="0058360B" w:rsidP="00250774">
      <w:pPr>
        <w:spacing w:after="0" w:line="360" w:lineRule="auto"/>
        <w:jc w:val="both"/>
        <w:rPr>
          <w:rFonts w:ascii="Century Gothic" w:eastAsia="Montserrat" w:hAnsi="Century Gothic" w:cs="Arial"/>
          <w:sz w:val="24"/>
          <w:szCs w:val="24"/>
          <w:lang w:eastAsia="es-MX"/>
        </w:rPr>
      </w:pPr>
      <w:r>
        <w:rPr>
          <w:rFonts w:ascii="Century Gothic" w:eastAsia="Montserrat" w:hAnsi="Century Gothic" w:cs="Arial"/>
          <w:sz w:val="24"/>
          <w:szCs w:val="24"/>
          <w:lang w:eastAsia="es-MX"/>
        </w:rPr>
        <w:lastRenderedPageBreak/>
        <w:t xml:space="preserve">Por lo que hace a la iniciativa presentada por los diputados Chávez y Mireles, como quedó previamente señalado, propone una serie de reformas y adiciones a la Ley de Participación Ciudadana de la Entidad, dentro de las que se encuentra lo siguiente: </w:t>
      </w:r>
    </w:p>
    <w:p w14:paraId="6A07F00E" w14:textId="77777777" w:rsidR="0058360B" w:rsidRDefault="0058360B" w:rsidP="00250774">
      <w:pPr>
        <w:spacing w:after="0" w:line="360" w:lineRule="auto"/>
        <w:jc w:val="both"/>
        <w:rPr>
          <w:rFonts w:ascii="Century Gothic" w:eastAsia="Montserrat" w:hAnsi="Century Gothic" w:cs="Arial"/>
          <w:sz w:val="24"/>
          <w:szCs w:val="24"/>
          <w:lang w:eastAsia="es-MX"/>
        </w:rPr>
      </w:pPr>
    </w:p>
    <w:p w14:paraId="742D5476" w14:textId="4C76DCE7" w:rsidR="0058360B" w:rsidRDefault="0058360B" w:rsidP="0058360B">
      <w:pPr>
        <w:pStyle w:val="Prrafodelista"/>
        <w:numPr>
          <w:ilvl w:val="0"/>
          <w:numId w:val="1"/>
        </w:numPr>
        <w:spacing w:after="0" w:line="360" w:lineRule="auto"/>
        <w:jc w:val="both"/>
        <w:rPr>
          <w:rFonts w:ascii="Century Gothic" w:eastAsia="Montserrat" w:hAnsi="Century Gothic" w:cs="Arial"/>
          <w:sz w:val="24"/>
          <w:szCs w:val="24"/>
          <w:lang w:eastAsia="es-MX"/>
        </w:rPr>
      </w:pPr>
      <w:r>
        <w:rPr>
          <w:rFonts w:ascii="Century Gothic" w:eastAsia="Montserrat" w:hAnsi="Century Gothic" w:cs="Arial"/>
          <w:sz w:val="24"/>
          <w:szCs w:val="24"/>
          <w:lang w:eastAsia="es-MX"/>
        </w:rPr>
        <w:t xml:space="preserve">Se introduce un párrafo a fin de establecer que la votación para la revocación de mandato se efectuará en fecha posterior y no coincidente con procesos electorales, o cualquier otro de participación ciudadana. </w:t>
      </w:r>
    </w:p>
    <w:p w14:paraId="070559F2" w14:textId="121083D2" w:rsidR="0058360B" w:rsidRDefault="0058360B" w:rsidP="0058360B">
      <w:pPr>
        <w:pStyle w:val="Prrafodelista"/>
        <w:numPr>
          <w:ilvl w:val="0"/>
          <w:numId w:val="1"/>
        </w:numPr>
        <w:spacing w:after="0" w:line="360" w:lineRule="auto"/>
        <w:jc w:val="both"/>
        <w:rPr>
          <w:rFonts w:ascii="Century Gothic" w:eastAsia="Montserrat" w:hAnsi="Century Gothic" w:cs="Arial"/>
          <w:sz w:val="24"/>
          <w:szCs w:val="24"/>
          <w:lang w:eastAsia="es-MX"/>
        </w:rPr>
      </w:pPr>
      <w:r>
        <w:rPr>
          <w:rFonts w:ascii="Century Gothic" w:eastAsia="Montserrat" w:hAnsi="Century Gothic" w:cs="Arial"/>
          <w:sz w:val="24"/>
          <w:szCs w:val="24"/>
          <w:lang w:eastAsia="es-MX"/>
        </w:rPr>
        <w:t>En cuanto al porcentaje para solicitar el antes mencionado mecanismo</w:t>
      </w:r>
      <w:r w:rsidR="002A6608">
        <w:rPr>
          <w:rFonts w:ascii="Century Gothic" w:eastAsia="Montserrat" w:hAnsi="Century Gothic" w:cs="Arial"/>
          <w:sz w:val="24"/>
          <w:szCs w:val="24"/>
          <w:lang w:eastAsia="es-MX"/>
        </w:rPr>
        <w:t xml:space="preserve">, se propone sea un número equivalente, al menos, al </w:t>
      </w:r>
      <w:r w:rsidR="007368E1">
        <w:rPr>
          <w:rFonts w:ascii="Century Gothic" w:eastAsia="Montserrat" w:hAnsi="Century Gothic" w:cs="Arial"/>
          <w:sz w:val="24"/>
          <w:szCs w:val="24"/>
          <w:lang w:eastAsia="es-MX"/>
        </w:rPr>
        <w:t>10%</w:t>
      </w:r>
      <w:r w:rsidR="002A6608">
        <w:rPr>
          <w:rFonts w:ascii="Century Gothic" w:eastAsia="Montserrat" w:hAnsi="Century Gothic" w:cs="Arial"/>
          <w:sz w:val="24"/>
          <w:szCs w:val="24"/>
          <w:lang w:eastAsia="es-MX"/>
        </w:rPr>
        <w:t xml:space="preserve"> de la lista nominal del Estado, en contraste con el texto vigente que prevé el </w:t>
      </w:r>
      <w:r w:rsidR="007368E1">
        <w:rPr>
          <w:rFonts w:ascii="Century Gothic" w:eastAsia="Montserrat" w:hAnsi="Century Gothic" w:cs="Arial"/>
          <w:sz w:val="24"/>
          <w:szCs w:val="24"/>
          <w:lang w:eastAsia="es-MX"/>
        </w:rPr>
        <w:t>5%</w:t>
      </w:r>
      <w:r w:rsidR="002A6608">
        <w:rPr>
          <w:rFonts w:ascii="Century Gothic" w:eastAsia="Montserrat" w:hAnsi="Century Gothic" w:cs="Arial"/>
          <w:sz w:val="24"/>
          <w:szCs w:val="24"/>
          <w:lang w:eastAsia="es-MX"/>
        </w:rPr>
        <w:t xml:space="preserve">. Además </w:t>
      </w:r>
      <w:r w:rsidR="002049DC">
        <w:rPr>
          <w:rFonts w:ascii="Century Gothic" w:eastAsia="Montserrat" w:hAnsi="Century Gothic" w:cs="Arial"/>
          <w:sz w:val="24"/>
          <w:szCs w:val="24"/>
          <w:lang w:eastAsia="es-MX"/>
        </w:rPr>
        <w:t xml:space="preserve">de que se adiciona un segmento normativo para aclarar que esto deberá ser en la mitad más uno de los municipios de la Entidad. </w:t>
      </w:r>
    </w:p>
    <w:p w14:paraId="321D26FD" w14:textId="654C729B" w:rsidR="002049DC" w:rsidRDefault="002049DC" w:rsidP="0058360B">
      <w:pPr>
        <w:pStyle w:val="Prrafodelista"/>
        <w:numPr>
          <w:ilvl w:val="0"/>
          <w:numId w:val="1"/>
        </w:numPr>
        <w:spacing w:after="0" w:line="360" w:lineRule="auto"/>
        <w:jc w:val="both"/>
        <w:rPr>
          <w:rFonts w:ascii="Century Gothic" w:eastAsia="Montserrat" w:hAnsi="Century Gothic" w:cs="Arial"/>
          <w:sz w:val="24"/>
          <w:szCs w:val="24"/>
          <w:lang w:eastAsia="es-MX"/>
        </w:rPr>
      </w:pPr>
      <w:r>
        <w:rPr>
          <w:rFonts w:ascii="Century Gothic" w:eastAsia="Montserrat" w:hAnsi="Century Gothic" w:cs="Arial"/>
          <w:sz w:val="24"/>
          <w:szCs w:val="24"/>
          <w:lang w:eastAsia="es-MX"/>
        </w:rPr>
        <w:t xml:space="preserve">Por lo que hace a que los resultados de dicho instrumento resulten vinculantes, se plantea que, para el caso de la persona titular del Poder Ejecutivo Estatal, sea cuando la participación corresponda como mínimo al </w:t>
      </w:r>
      <w:r w:rsidR="007368E1">
        <w:rPr>
          <w:rFonts w:ascii="Century Gothic" w:eastAsia="Montserrat" w:hAnsi="Century Gothic" w:cs="Arial"/>
          <w:sz w:val="24"/>
          <w:szCs w:val="24"/>
          <w:lang w:eastAsia="es-MX"/>
        </w:rPr>
        <w:t>40%</w:t>
      </w:r>
      <w:r>
        <w:rPr>
          <w:rFonts w:ascii="Century Gothic" w:eastAsia="Montserrat" w:hAnsi="Century Gothic" w:cs="Arial"/>
          <w:sz w:val="24"/>
          <w:szCs w:val="24"/>
          <w:lang w:eastAsia="es-MX"/>
        </w:rPr>
        <w:t xml:space="preserve"> de la lista nominal del Estado, en contraste con la cifra actual prevista que es de</w:t>
      </w:r>
      <w:r w:rsidR="007368E1">
        <w:rPr>
          <w:rFonts w:ascii="Century Gothic" w:eastAsia="Montserrat" w:hAnsi="Century Gothic" w:cs="Arial"/>
          <w:sz w:val="24"/>
          <w:szCs w:val="24"/>
          <w:lang w:eastAsia="es-MX"/>
        </w:rPr>
        <w:t xml:space="preserve"> 35</w:t>
      </w:r>
      <w:r>
        <w:rPr>
          <w:rFonts w:ascii="Century Gothic" w:eastAsia="Montserrat" w:hAnsi="Century Gothic" w:cs="Arial"/>
          <w:sz w:val="24"/>
          <w:szCs w:val="24"/>
          <w:lang w:eastAsia="es-MX"/>
        </w:rPr>
        <w:t xml:space="preserve">. Así mismo, se adiciona que “… la votación sea por mayoría absoluta”. </w:t>
      </w:r>
    </w:p>
    <w:p w14:paraId="3EC55AD9" w14:textId="4F08705D" w:rsidR="002049DC" w:rsidRDefault="002049DC" w:rsidP="0058360B">
      <w:pPr>
        <w:pStyle w:val="Prrafodelista"/>
        <w:numPr>
          <w:ilvl w:val="0"/>
          <w:numId w:val="1"/>
        </w:numPr>
        <w:spacing w:after="0" w:line="360" w:lineRule="auto"/>
        <w:jc w:val="both"/>
        <w:rPr>
          <w:rFonts w:ascii="Century Gothic" w:eastAsia="Montserrat" w:hAnsi="Century Gothic" w:cs="Arial"/>
          <w:sz w:val="24"/>
          <w:szCs w:val="24"/>
          <w:lang w:eastAsia="es-MX"/>
        </w:rPr>
      </w:pPr>
      <w:r>
        <w:rPr>
          <w:rFonts w:ascii="Century Gothic" w:eastAsia="Montserrat" w:hAnsi="Century Gothic" w:cs="Arial"/>
          <w:sz w:val="24"/>
          <w:szCs w:val="24"/>
          <w:lang w:eastAsia="es-MX"/>
        </w:rPr>
        <w:t xml:space="preserve">Adicionalmente, se propone aclarar que, en estos casos, la votación será libre, directa y secreta. Por </w:t>
      </w:r>
      <w:r w:rsidR="001B5C65">
        <w:rPr>
          <w:rFonts w:ascii="Century Gothic" w:eastAsia="Montserrat" w:hAnsi="Century Gothic" w:cs="Arial"/>
          <w:sz w:val="24"/>
          <w:szCs w:val="24"/>
          <w:lang w:eastAsia="es-MX"/>
        </w:rPr>
        <w:t>otro lado</w:t>
      </w:r>
      <w:r>
        <w:rPr>
          <w:rFonts w:ascii="Century Gothic" w:eastAsia="Montserrat" w:hAnsi="Century Gothic" w:cs="Arial"/>
          <w:sz w:val="24"/>
          <w:szCs w:val="24"/>
          <w:lang w:eastAsia="es-MX"/>
        </w:rPr>
        <w:t xml:space="preserve">, se establece que la solicitud de revocación de mandato de quien ocupe la titularidad del Poder Ejecutivo del Estado, deberá plantearse </w:t>
      </w:r>
      <w:r w:rsidR="001B5C65">
        <w:rPr>
          <w:rFonts w:ascii="Century Gothic" w:eastAsia="Montserrat" w:hAnsi="Century Gothic" w:cs="Arial"/>
          <w:sz w:val="24"/>
          <w:szCs w:val="24"/>
          <w:lang w:eastAsia="es-MX"/>
        </w:rPr>
        <w:t>durante los</w:t>
      </w:r>
      <w:r>
        <w:rPr>
          <w:rFonts w:ascii="Century Gothic" w:eastAsia="Montserrat" w:hAnsi="Century Gothic" w:cs="Arial"/>
          <w:sz w:val="24"/>
          <w:szCs w:val="24"/>
          <w:lang w:eastAsia="es-MX"/>
        </w:rPr>
        <w:t xml:space="preserve"> tres meses posteriores a la conclusión del tercer año del periodo constitucional. Y quien asuma el mandato del Poder Ejecutivo </w:t>
      </w:r>
      <w:r>
        <w:rPr>
          <w:rFonts w:ascii="Century Gothic" w:eastAsia="Montserrat" w:hAnsi="Century Gothic" w:cs="Arial"/>
          <w:sz w:val="24"/>
          <w:szCs w:val="24"/>
          <w:lang w:eastAsia="es-MX"/>
        </w:rPr>
        <w:lastRenderedPageBreak/>
        <w:t>revocado</w:t>
      </w:r>
      <w:r w:rsidR="001B5C65">
        <w:rPr>
          <w:rFonts w:ascii="Century Gothic" w:eastAsia="Montserrat" w:hAnsi="Century Gothic" w:cs="Arial"/>
          <w:sz w:val="24"/>
          <w:szCs w:val="24"/>
          <w:lang w:eastAsia="es-MX"/>
        </w:rPr>
        <w:t xml:space="preserve"> concluirá el periodo constitucional. Por último, se señala que la petición de revocación de mandato de la Diputación, de la Presidencia Municipal o de la Sindicatura, solo podrán solicitarse y ejecutarse durante los tres meses posteriores a la mitad del mandato. </w:t>
      </w:r>
    </w:p>
    <w:p w14:paraId="11CB8790" w14:textId="58B78599" w:rsidR="008A33D2" w:rsidRDefault="008A33D2" w:rsidP="008A33D2">
      <w:pPr>
        <w:spacing w:after="0" w:line="360" w:lineRule="auto"/>
        <w:ind w:left="360"/>
        <w:jc w:val="both"/>
        <w:rPr>
          <w:rFonts w:ascii="Century Gothic" w:eastAsia="Montserrat" w:hAnsi="Century Gothic" w:cs="Arial"/>
          <w:sz w:val="24"/>
          <w:szCs w:val="24"/>
          <w:lang w:eastAsia="es-MX"/>
        </w:rPr>
      </w:pPr>
    </w:p>
    <w:p w14:paraId="138D2B3B" w14:textId="3D23A890" w:rsidR="008A33D2" w:rsidRDefault="008A33D2" w:rsidP="008A33D2">
      <w:pPr>
        <w:spacing w:after="0" w:line="360" w:lineRule="auto"/>
        <w:ind w:left="360"/>
        <w:jc w:val="both"/>
        <w:rPr>
          <w:rFonts w:ascii="Century Gothic" w:eastAsia="Montserrat" w:hAnsi="Century Gothic" w:cs="Arial"/>
          <w:sz w:val="24"/>
          <w:szCs w:val="24"/>
          <w:lang w:eastAsia="es-MX"/>
        </w:rPr>
      </w:pPr>
      <w:r>
        <w:rPr>
          <w:rFonts w:ascii="Century Gothic" w:eastAsia="Montserrat" w:hAnsi="Century Gothic" w:cs="Arial"/>
          <w:sz w:val="24"/>
          <w:szCs w:val="24"/>
          <w:lang w:eastAsia="es-MX"/>
        </w:rPr>
        <w:t xml:space="preserve">Por lo que respecta a la iniciativa presentada por el Diputado Carrera, se deben resaltar los siguientes cambios que expone: </w:t>
      </w:r>
    </w:p>
    <w:p w14:paraId="1C067B06" w14:textId="3FAA5F6F" w:rsidR="008A33D2" w:rsidRDefault="008A33D2" w:rsidP="008A33D2">
      <w:pPr>
        <w:spacing w:after="0" w:line="360" w:lineRule="auto"/>
        <w:ind w:left="360"/>
        <w:jc w:val="both"/>
        <w:rPr>
          <w:rFonts w:ascii="Century Gothic" w:eastAsia="Montserrat" w:hAnsi="Century Gothic" w:cs="Arial"/>
          <w:sz w:val="24"/>
          <w:szCs w:val="24"/>
          <w:lang w:eastAsia="es-MX"/>
        </w:rPr>
      </w:pPr>
    </w:p>
    <w:p w14:paraId="061BFF64" w14:textId="56474B9F" w:rsidR="008A33D2" w:rsidRDefault="008A33D2" w:rsidP="008A33D2">
      <w:pPr>
        <w:pStyle w:val="Prrafodelista"/>
        <w:numPr>
          <w:ilvl w:val="0"/>
          <w:numId w:val="1"/>
        </w:numPr>
        <w:spacing w:after="0" w:line="360" w:lineRule="auto"/>
        <w:jc w:val="both"/>
        <w:rPr>
          <w:rFonts w:ascii="Century Gothic" w:eastAsia="Montserrat" w:hAnsi="Century Gothic" w:cs="Arial"/>
          <w:sz w:val="24"/>
          <w:szCs w:val="24"/>
          <w:lang w:eastAsia="es-MX"/>
        </w:rPr>
      </w:pPr>
      <w:r>
        <w:rPr>
          <w:rFonts w:ascii="Century Gothic" w:eastAsia="Montserrat" w:hAnsi="Century Gothic" w:cs="Arial"/>
          <w:sz w:val="24"/>
          <w:szCs w:val="24"/>
          <w:lang w:eastAsia="es-MX"/>
        </w:rPr>
        <w:t xml:space="preserve">En lo relativo a quienes pueden solicitar la revocación de mandato de quien ocupe la titularidad del Poder Ejecutivo Estatal, se plantea sea el </w:t>
      </w:r>
      <w:r w:rsidR="00303C7E">
        <w:rPr>
          <w:rFonts w:ascii="Century Gothic" w:eastAsia="Montserrat" w:hAnsi="Century Gothic" w:cs="Arial"/>
          <w:sz w:val="24"/>
          <w:szCs w:val="24"/>
          <w:lang w:eastAsia="es-MX"/>
        </w:rPr>
        <w:t>3%</w:t>
      </w:r>
      <w:r>
        <w:rPr>
          <w:rFonts w:ascii="Century Gothic" w:eastAsia="Montserrat" w:hAnsi="Century Gothic" w:cs="Arial"/>
          <w:sz w:val="24"/>
          <w:szCs w:val="24"/>
          <w:lang w:eastAsia="es-MX"/>
        </w:rPr>
        <w:t xml:space="preserve"> de la ciudadanía registrada en la lista nominal del Estado, en contraste con la redacción actual que prevé sea el </w:t>
      </w:r>
      <w:r w:rsidR="00303C7E">
        <w:rPr>
          <w:rFonts w:ascii="Century Gothic" w:eastAsia="Montserrat" w:hAnsi="Century Gothic" w:cs="Arial"/>
          <w:sz w:val="24"/>
          <w:szCs w:val="24"/>
          <w:lang w:eastAsia="es-MX"/>
        </w:rPr>
        <w:t>5</w:t>
      </w:r>
      <w:r>
        <w:rPr>
          <w:rFonts w:ascii="Century Gothic" w:eastAsia="Montserrat" w:hAnsi="Century Gothic" w:cs="Arial"/>
          <w:sz w:val="24"/>
          <w:szCs w:val="24"/>
          <w:lang w:eastAsia="es-MX"/>
        </w:rPr>
        <w:t xml:space="preserve">.  </w:t>
      </w:r>
    </w:p>
    <w:p w14:paraId="45CA1C24" w14:textId="09DD8260" w:rsidR="00F04D98" w:rsidRDefault="00F04D98" w:rsidP="008A33D2">
      <w:pPr>
        <w:pStyle w:val="Prrafodelista"/>
        <w:numPr>
          <w:ilvl w:val="0"/>
          <w:numId w:val="1"/>
        </w:numPr>
        <w:spacing w:after="0" w:line="360" w:lineRule="auto"/>
        <w:jc w:val="both"/>
        <w:rPr>
          <w:rFonts w:ascii="Century Gothic" w:eastAsia="Montserrat" w:hAnsi="Century Gothic" w:cs="Arial"/>
          <w:sz w:val="24"/>
          <w:szCs w:val="24"/>
          <w:lang w:eastAsia="es-MX"/>
        </w:rPr>
      </w:pPr>
      <w:r>
        <w:rPr>
          <w:rFonts w:ascii="Century Gothic" w:eastAsia="Montserrat" w:hAnsi="Century Gothic" w:cs="Arial"/>
          <w:sz w:val="24"/>
          <w:szCs w:val="24"/>
          <w:lang w:eastAsia="es-MX"/>
        </w:rPr>
        <w:t xml:space="preserve">En cuanto a la revocación de mandato de quien ocupe la titularidad de una Presidencia Municipal o Sindicatura, </w:t>
      </w:r>
      <w:r w:rsidR="007368E1">
        <w:rPr>
          <w:rFonts w:ascii="Century Gothic" w:eastAsia="Montserrat" w:hAnsi="Century Gothic" w:cs="Arial"/>
          <w:sz w:val="24"/>
          <w:szCs w:val="24"/>
          <w:lang w:eastAsia="es-MX"/>
        </w:rPr>
        <w:t xml:space="preserve">el texto vigente maneja diferentes porcentajes de acuerdo al número de personas electoras registradas en la lista nominal del Municipio que se trate, por lo que el iniciador plantea reducir estas cifras. Así pues, en la hipótesis que actualmente prevé el 20%, se propone sea el 15%; en la de 17%, plantea sea el 10%; la de 9% descendería a 5%; y la de 5% a 3%. </w:t>
      </w:r>
    </w:p>
    <w:p w14:paraId="11DF597F" w14:textId="082CEFD4" w:rsidR="007368E1" w:rsidRDefault="007368E1" w:rsidP="008A33D2">
      <w:pPr>
        <w:pStyle w:val="Prrafodelista"/>
        <w:numPr>
          <w:ilvl w:val="0"/>
          <w:numId w:val="1"/>
        </w:numPr>
        <w:spacing w:after="0" w:line="360" w:lineRule="auto"/>
        <w:jc w:val="both"/>
        <w:rPr>
          <w:rFonts w:ascii="Century Gothic" w:eastAsia="Montserrat" w:hAnsi="Century Gothic" w:cs="Arial"/>
          <w:sz w:val="24"/>
          <w:szCs w:val="24"/>
          <w:lang w:eastAsia="es-MX"/>
        </w:rPr>
      </w:pPr>
      <w:r>
        <w:rPr>
          <w:rFonts w:ascii="Century Gothic" w:eastAsia="Montserrat" w:hAnsi="Century Gothic" w:cs="Arial"/>
          <w:sz w:val="24"/>
          <w:szCs w:val="24"/>
          <w:lang w:eastAsia="es-MX"/>
        </w:rPr>
        <w:t xml:space="preserve">Por lo que hace a temporalidades para la procedencia del multicitado instrumento, se establece que será dentro de los noventa días posteriores a la conclusión de la mitad del periodo constitucional de quien ostente la titularidad </w:t>
      </w:r>
      <w:r>
        <w:rPr>
          <w:rFonts w:ascii="Century Gothic" w:eastAsia="Montserrat" w:hAnsi="Century Gothic" w:cs="Arial"/>
          <w:sz w:val="24"/>
          <w:szCs w:val="24"/>
          <w:lang w:eastAsia="es-MX"/>
        </w:rPr>
        <w:lastRenderedPageBreak/>
        <w:t xml:space="preserve">del Ejecutivo </w:t>
      </w:r>
      <w:proofErr w:type="gramStart"/>
      <w:r>
        <w:rPr>
          <w:rFonts w:ascii="Century Gothic" w:eastAsia="Montserrat" w:hAnsi="Century Gothic" w:cs="Arial"/>
          <w:sz w:val="24"/>
          <w:szCs w:val="24"/>
          <w:lang w:eastAsia="es-MX"/>
        </w:rPr>
        <w:t>Estatal;  y</w:t>
      </w:r>
      <w:proofErr w:type="gramEnd"/>
      <w:r>
        <w:rPr>
          <w:rFonts w:ascii="Century Gothic" w:eastAsia="Montserrat" w:hAnsi="Century Gothic" w:cs="Arial"/>
          <w:sz w:val="24"/>
          <w:szCs w:val="24"/>
          <w:lang w:eastAsia="es-MX"/>
        </w:rPr>
        <w:t xml:space="preserve"> dentro de los cuarenta y cinco días posteriores a la conclusión de la mitad del periodo constitucional de quienes ostenten diputaciones locales, presidencias municipales y sindicaturas.  </w:t>
      </w:r>
    </w:p>
    <w:p w14:paraId="3EF93C0E" w14:textId="789177EF" w:rsidR="00303C7E" w:rsidRDefault="00303C7E" w:rsidP="00303C7E">
      <w:pPr>
        <w:spacing w:after="0" w:line="360" w:lineRule="auto"/>
        <w:jc w:val="both"/>
        <w:rPr>
          <w:rFonts w:ascii="Century Gothic" w:eastAsia="Montserrat" w:hAnsi="Century Gothic" w:cs="Arial"/>
          <w:sz w:val="24"/>
          <w:szCs w:val="24"/>
          <w:lang w:eastAsia="es-MX"/>
        </w:rPr>
      </w:pPr>
    </w:p>
    <w:p w14:paraId="7FB2FD69" w14:textId="54457744" w:rsidR="00303C7E" w:rsidRDefault="00303C7E" w:rsidP="00303C7E">
      <w:pPr>
        <w:spacing w:after="0" w:line="360" w:lineRule="auto"/>
        <w:jc w:val="both"/>
        <w:rPr>
          <w:rFonts w:ascii="Century Gothic" w:eastAsia="Montserrat" w:hAnsi="Century Gothic" w:cs="Arial"/>
          <w:sz w:val="24"/>
          <w:szCs w:val="24"/>
          <w:lang w:eastAsia="es-MX"/>
        </w:rPr>
      </w:pPr>
      <w:r w:rsidRPr="00303C7E">
        <w:rPr>
          <w:rFonts w:ascii="Century Gothic" w:eastAsia="Montserrat" w:hAnsi="Century Gothic" w:cs="Arial"/>
          <w:b/>
          <w:bCs/>
          <w:sz w:val="24"/>
          <w:szCs w:val="24"/>
          <w:lang w:eastAsia="es-MX"/>
        </w:rPr>
        <w:t xml:space="preserve">IV.- </w:t>
      </w:r>
      <w:r>
        <w:rPr>
          <w:rFonts w:ascii="Century Gothic" w:eastAsia="Montserrat" w:hAnsi="Century Gothic" w:cs="Arial"/>
          <w:sz w:val="24"/>
          <w:szCs w:val="24"/>
          <w:lang w:eastAsia="es-MX"/>
        </w:rPr>
        <w:t xml:space="preserve">Resulta indispensable referir, como se hace en la exposición de motivos de la iniciativa señalada en el antecedente I, que dicha propuesta surge en razón de lo preceptuado en el régimen transitorio del Decreto por el que se reforman y adicionan diversas disposiciones de la Constitución Política de los Estados Unidos Mexicanos, en materia de consulta popular y revocación de mandato, publicado en el Diario Oficial de la Federación el 20 de diciembre del 2019. </w:t>
      </w:r>
    </w:p>
    <w:p w14:paraId="07FD54D5" w14:textId="1CAC1CCA" w:rsidR="00303C7E" w:rsidRDefault="00303C7E" w:rsidP="00303C7E">
      <w:pPr>
        <w:spacing w:after="0" w:line="360" w:lineRule="auto"/>
        <w:jc w:val="both"/>
        <w:rPr>
          <w:rFonts w:ascii="Century Gothic" w:eastAsia="Montserrat" w:hAnsi="Century Gothic" w:cs="Arial"/>
          <w:sz w:val="24"/>
          <w:szCs w:val="24"/>
          <w:lang w:eastAsia="es-MX"/>
        </w:rPr>
      </w:pPr>
    </w:p>
    <w:p w14:paraId="11D927B5" w14:textId="0C5BE4EC" w:rsidR="00303C7E" w:rsidRDefault="00303C7E" w:rsidP="00303C7E">
      <w:pPr>
        <w:spacing w:after="0" w:line="360" w:lineRule="auto"/>
        <w:jc w:val="both"/>
        <w:rPr>
          <w:rFonts w:ascii="Century Gothic" w:eastAsia="Montserrat" w:hAnsi="Century Gothic" w:cs="Arial"/>
          <w:sz w:val="24"/>
          <w:szCs w:val="24"/>
          <w:lang w:eastAsia="es-MX"/>
        </w:rPr>
      </w:pPr>
      <w:r>
        <w:rPr>
          <w:rFonts w:ascii="Century Gothic" w:eastAsia="Montserrat" w:hAnsi="Century Gothic" w:cs="Arial"/>
          <w:sz w:val="24"/>
          <w:szCs w:val="24"/>
          <w:lang w:eastAsia="es-MX"/>
        </w:rPr>
        <w:t>Al efecto, es propio destacar que, en su Transitorio Se</w:t>
      </w:r>
      <w:r w:rsidR="00B30D8C">
        <w:rPr>
          <w:rFonts w:ascii="Century Gothic" w:eastAsia="Montserrat" w:hAnsi="Century Gothic" w:cs="Arial"/>
          <w:sz w:val="24"/>
          <w:szCs w:val="24"/>
          <w:lang w:eastAsia="es-MX"/>
        </w:rPr>
        <w:t>xto</w:t>
      </w:r>
      <w:r>
        <w:rPr>
          <w:rFonts w:ascii="Century Gothic" w:eastAsia="Montserrat" w:hAnsi="Century Gothic" w:cs="Arial"/>
          <w:sz w:val="24"/>
          <w:szCs w:val="24"/>
          <w:lang w:eastAsia="es-MX"/>
        </w:rPr>
        <w:t xml:space="preserve">, y en relación a la revocación de mandato de la persona titular del Poder Ejecutivo Estatal se dispone que las entidades federativas, dentro de los dieciocho meses siguientes a la entrada en vigor de dicho Decreto, deberán legislar para que la solicitud deba plantearse durante los tres meses posteriores a la conclusión del tercer año del periodo </w:t>
      </w:r>
      <w:r w:rsidR="00383776">
        <w:rPr>
          <w:rFonts w:ascii="Century Gothic" w:eastAsia="Montserrat" w:hAnsi="Century Gothic" w:cs="Arial"/>
          <w:sz w:val="24"/>
          <w:szCs w:val="24"/>
          <w:lang w:eastAsia="es-MX"/>
        </w:rPr>
        <w:t xml:space="preserve">constitucional, por un número equivalente, al menos, al diez por ciento de la lista nominal de electores de la Entidad Federativa, en la mitad más uno de los municipios o alcaldías de la Entidad, podrá llevarse a cabo en una sola ocasión durante el periodo constitucional, mediante votación libre, directa y secreta; será vinculante cuando la participación corresponda como mínimo al cuarenta por ciento de dicha lista y la votación sea por mayoría absoluta. La jornada de votación se efectuará en fecha posterior y no </w:t>
      </w:r>
      <w:r w:rsidR="00383776">
        <w:rPr>
          <w:rFonts w:ascii="Century Gothic" w:eastAsia="Montserrat" w:hAnsi="Century Gothic" w:cs="Arial"/>
          <w:sz w:val="24"/>
          <w:szCs w:val="24"/>
          <w:lang w:eastAsia="es-MX"/>
        </w:rPr>
        <w:lastRenderedPageBreak/>
        <w:t xml:space="preserve">coincidente con procesos electorales o de participación ciudadana locales o federales y quien asuma el mandato del Ejecutivo revocado concluirá el periodo constitucional. </w:t>
      </w:r>
    </w:p>
    <w:p w14:paraId="505566F2" w14:textId="775B326B" w:rsidR="00F76F7B" w:rsidRDefault="00F76F7B" w:rsidP="00303C7E">
      <w:pPr>
        <w:spacing w:after="0" w:line="360" w:lineRule="auto"/>
        <w:jc w:val="both"/>
        <w:rPr>
          <w:rFonts w:ascii="Century Gothic" w:eastAsia="Montserrat" w:hAnsi="Century Gothic" w:cs="Arial"/>
          <w:sz w:val="24"/>
          <w:szCs w:val="24"/>
          <w:lang w:eastAsia="es-MX"/>
        </w:rPr>
      </w:pPr>
    </w:p>
    <w:p w14:paraId="00AA3148" w14:textId="502C8210" w:rsidR="00F76F7B" w:rsidRDefault="00F76F7B" w:rsidP="00303C7E">
      <w:pPr>
        <w:spacing w:after="0" w:line="360" w:lineRule="auto"/>
        <w:jc w:val="both"/>
        <w:rPr>
          <w:rFonts w:ascii="Century Gothic" w:eastAsia="Montserrat" w:hAnsi="Century Gothic" w:cs="Arial"/>
          <w:sz w:val="24"/>
          <w:szCs w:val="24"/>
          <w:lang w:eastAsia="es-MX"/>
        </w:rPr>
      </w:pPr>
      <w:r>
        <w:rPr>
          <w:rFonts w:ascii="Century Gothic" w:eastAsia="Montserrat" w:hAnsi="Century Gothic" w:cs="Arial"/>
          <w:sz w:val="24"/>
          <w:szCs w:val="24"/>
          <w:lang w:eastAsia="es-MX"/>
        </w:rPr>
        <w:t xml:space="preserve">La referida disposición, en un segundo párrafo, señala también que las entidades federativas que hubieren incorporado la revocación de mandato del Ejecutivo local con anterioridad a ese Decreto armonizarán su orden jurídico de conformidad con las reformas y adiciones que se contienen en dicho documento. </w:t>
      </w:r>
    </w:p>
    <w:p w14:paraId="56868989" w14:textId="025731ED" w:rsidR="00F76F7B" w:rsidRDefault="00F76F7B" w:rsidP="00303C7E">
      <w:pPr>
        <w:spacing w:after="0" w:line="360" w:lineRule="auto"/>
        <w:jc w:val="both"/>
        <w:rPr>
          <w:rFonts w:ascii="Century Gothic" w:eastAsia="Montserrat" w:hAnsi="Century Gothic" w:cs="Arial"/>
          <w:sz w:val="24"/>
          <w:szCs w:val="24"/>
          <w:lang w:eastAsia="es-MX"/>
        </w:rPr>
      </w:pPr>
    </w:p>
    <w:p w14:paraId="4C4CFAC3" w14:textId="77777777" w:rsidR="00B30D8C" w:rsidRDefault="00F76F7B" w:rsidP="00303C7E">
      <w:pPr>
        <w:spacing w:after="0" w:line="360" w:lineRule="auto"/>
        <w:jc w:val="both"/>
        <w:rPr>
          <w:rFonts w:ascii="Century Gothic" w:eastAsia="Montserrat" w:hAnsi="Century Gothic" w:cs="Arial"/>
          <w:sz w:val="24"/>
          <w:szCs w:val="24"/>
          <w:lang w:eastAsia="es-MX"/>
        </w:rPr>
      </w:pPr>
      <w:r>
        <w:rPr>
          <w:rFonts w:ascii="Century Gothic" w:eastAsia="Montserrat" w:hAnsi="Century Gothic" w:cs="Arial"/>
          <w:sz w:val="24"/>
          <w:szCs w:val="24"/>
          <w:lang w:eastAsia="es-MX"/>
        </w:rPr>
        <w:t>De lo antes vertido, quienes integramos esta Comisión deseamos precisar que</w:t>
      </w:r>
      <w:r w:rsidR="006C63DB">
        <w:rPr>
          <w:rFonts w:ascii="Century Gothic" w:eastAsia="Montserrat" w:hAnsi="Century Gothic" w:cs="Arial"/>
          <w:sz w:val="24"/>
          <w:szCs w:val="24"/>
          <w:lang w:eastAsia="es-MX"/>
        </w:rPr>
        <w:t xml:space="preserve"> los estados, en razón de la jerarquía de leyes y el pacto federal, cuentan con la obligación de armonizar sus respectivas legislaciones con la Constitución Federal, al ser un mandato que asumen dentro del orden jurídico que nos rige, sin menoscabo de su libertad y soberanía. </w:t>
      </w:r>
    </w:p>
    <w:p w14:paraId="7E93110C" w14:textId="77777777" w:rsidR="00B30D8C" w:rsidRDefault="00B30D8C" w:rsidP="00303C7E">
      <w:pPr>
        <w:spacing w:after="0" w:line="360" w:lineRule="auto"/>
        <w:jc w:val="both"/>
        <w:rPr>
          <w:rFonts w:ascii="Century Gothic" w:eastAsia="Montserrat" w:hAnsi="Century Gothic" w:cs="Arial"/>
          <w:sz w:val="24"/>
          <w:szCs w:val="24"/>
          <w:lang w:eastAsia="es-MX"/>
        </w:rPr>
      </w:pPr>
    </w:p>
    <w:p w14:paraId="66230CD0" w14:textId="0E378C8B" w:rsidR="00F76F7B" w:rsidRDefault="006C63DB" w:rsidP="00303C7E">
      <w:pPr>
        <w:spacing w:after="0" w:line="360" w:lineRule="auto"/>
        <w:jc w:val="both"/>
        <w:rPr>
          <w:rFonts w:ascii="Century Gothic" w:eastAsia="Montserrat" w:hAnsi="Century Gothic" w:cs="Arial"/>
          <w:sz w:val="24"/>
          <w:szCs w:val="24"/>
          <w:lang w:eastAsia="es-MX"/>
        </w:rPr>
      </w:pPr>
      <w:r>
        <w:rPr>
          <w:rFonts w:ascii="Century Gothic" w:eastAsia="Montserrat" w:hAnsi="Century Gothic" w:cs="Arial"/>
          <w:sz w:val="24"/>
          <w:szCs w:val="24"/>
          <w:lang w:eastAsia="es-MX"/>
        </w:rPr>
        <w:t xml:space="preserve">Así pues, </w:t>
      </w:r>
      <w:r w:rsidR="00B30D8C">
        <w:rPr>
          <w:rFonts w:ascii="Century Gothic" w:eastAsia="Montserrat" w:hAnsi="Century Gothic" w:cs="Arial"/>
          <w:sz w:val="24"/>
          <w:szCs w:val="24"/>
          <w:lang w:eastAsia="es-MX"/>
        </w:rPr>
        <w:t xml:space="preserve">queda en evidencia que el citado Transitorio Sexto </w:t>
      </w:r>
      <w:r w:rsidR="002D6C3E">
        <w:rPr>
          <w:rFonts w:ascii="Century Gothic" w:eastAsia="Montserrat" w:hAnsi="Century Gothic" w:cs="Arial"/>
          <w:sz w:val="24"/>
          <w:szCs w:val="24"/>
          <w:lang w:eastAsia="es-MX"/>
        </w:rPr>
        <w:t xml:space="preserve">mandata a las entidades armonizar su legislación con lo preceptuado en el Decreto que ha quedado señalado con antelación. </w:t>
      </w:r>
    </w:p>
    <w:p w14:paraId="041778A8" w14:textId="137C7570" w:rsidR="002D6C3E" w:rsidRDefault="002D6C3E" w:rsidP="00303C7E">
      <w:pPr>
        <w:spacing w:after="0" w:line="360" w:lineRule="auto"/>
        <w:jc w:val="both"/>
        <w:rPr>
          <w:rFonts w:ascii="Century Gothic" w:eastAsia="Montserrat" w:hAnsi="Century Gothic" w:cs="Arial"/>
          <w:sz w:val="24"/>
          <w:szCs w:val="24"/>
          <w:lang w:eastAsia="es-MX"/>
        </w:rPr>
      </w:pPr>
    </w:p>
    <w:p w14:paraId="28B20A34" w14:textId="10CA4528" w:rsidR="002D6C3E" w:rsidRDefault="002D6C3E" w:rsidP="00303C7E">
      <w:pPr>
        <w:spacing w:after="0" w:line="360" w:lineRule="auto"/>
        <w:jc w:val="both"/>
        <w:rPr>
          <w:rFonts w:ascii="Century Gothic" w:eastAsia="Montserrat" w:hAnsi="Century Gothic" w:cs="Arial"/>
          <w:sz w:val="24"/>
          <w:szCs w:val="24"/>
          <w:lang w:eastAsia="es-MX"/>
        </w:rPr>
      </w:pPr>
      <w:r>
        <w:rPr>
          <w:rFonts w:ascii="Century Gothic" w:eastAsia="Montserrat" w:hAnsi="Century Gothic" w:cs="Arial"/>
          <w:sz w:val="24"/>
          <w:szCs w:val="24"/>
          <w:lang w:eastAsia="es-MX"/>
        </w:rPr>
        <w:t xml:space="preserve">Por lo cual, quienes integramos esta Dictaminadora estamos en aptitud de afirmar que la iniciativa presentada por los diputados Chávez y Mireles, tiene su origen en el deber de dar cumplimiento a la armonización a que se ha venido haciendo referencia. </w:t>
      </w:r>
    </w:p>
    <w:p w14:paraId="3ACBD524" w14:textId="6756AE5E" w:rsidR="002D6C3E" w:rsidRDefault="002D6C3E" w:rsidP="00303C7E">
      <w:pPr>
        <w:spacing w:after="0" w:line="360" w:lineRule="auto"/>
        <w:jc w:val="both"/>
        <w:rPr>
          <w:rFonts w:ascii="Century Gothic" w:eastAsia="Montserrat" w:hAnsi="Century Gothic" w:cs="Arial"/>
          <w:sz w:val="24"/>
          <w:szCs w:val="24"/>
          <w:lang w:eastAsia="es-MX"/>
        </w:rPr>
      </w:pPr>
      <w:r>
        <w:rPr>
          <w:rFonts w:ascii="Century Gothic" w:eastAsia="Montserrat" w:hAnsi="Century Gothic" w:cs="Arial"/>
          <w:sz w:val="24"/>
          <w:szCs w:val="24"/>
          <w:lang w:eastAsia="es-MX"/>
        </w:rPr>
        <w:lastRenderedPageBreak/>
        <w:t xml:space="preserve">Así pues, estimamos que es viable en todos sus términos y se trata de un medio idóneo para acatar con la obligación derivada del multicitado Decreto que reformó la Constitución Federal. </w:t>
      </w:r>
    </w:p>
    <w:p w14:paraId="036C3D12" w14:textId="6A6F84BF" w:rsidR="002D6C3E" w:rsidRDefault="002D6C3E" w:rsidP="00303C7E">
      <w:pPr>
        <w:spacing w:after="0" w:line="360" w:lineRule="auto"/>
        <w:jc w:val="both"/>
        <w:rPr>
          <w:rFonts w:ascii="Century Gothic" w:eastAsia="Montserrat" w:hAnsi="Century Gothic" w:cs="Arial"/>
          <w:sz w:val="24"/>
          <w:szCs w:val="24"/>
          <w:lang w:eastAsia="es-MX"/>
        </w:rPr>
      </w:pPr>
    </w:p>
    <w:p w14:paraId="5520F811" w14:textId="12EC3B2A" w:rsidR="002D6C3E" w:rsidRDefault="002D6C3E" w:rsidP="00303C7E">
      <w:pPr>
        <w:spacing w:after="0" w:line="360" w:lineRule="auto"/>
        <w:jc w:val="both"/>
        <w:rPr>
          <w:rFonts w:ascii="Century Gothic" w:eastAsia="Montserrat" w:hAnsi="Century Gothic" w:cs="Arial"/>
          <w:sz w:val="24"/>
          <w:szCs w:val="24"/>
          <w:lang w:eastAsia="es-MX"/>
        </w:rPr>
      </w:pPr>
      <w:r w:rsidRPr="002D6C3E">
        <w:rPr>
          <w:rFonts w:ascii="Century Gothic" w:eastAsia="Montserrat" w:hAnsi="Century Gothic" w:cs="Arial"/>
          <w:b/>
          <w:bCs/>
          <w:sz w:val="24"/>
          <w:szCs w:val="24"/>
          <w:lang w:eastAsia="es-MX"/>
        </w:rPr>
        <w:t xml:space="preserve">V.- </w:t>
      </w:r>
      <w:r w:rsidRPr="002D6C3E">
        <w:rPr>
          <w:rFonts w:ascii="Century Gothic" w:eastAsia="Montserrat" w:hAnsi="Century Gothic" w:cs="Arial"/>
          <w:sz w:val="24"/>
          <w:szCs w:val="24"/>
          <w:lang w:eastAsia="es-MX"/>
        </w:rPr>
        <w:t>Sin embargo</w:t>
      </w:r>
      <w:r>
        <w:rPr>
          <w:rFonts w:ascii="Century Gothic" w:eastAsia="Montserrat" w:hAnsi="Century Gothic" w:cs="Arial"/>
          <w:b/>
          <w:bCs/>
          <w:sz w:val="24"/>
          <w:szCs w:val="24"/>
          <w:lang w:eastAsia="es-MX"/>
        </w:rPr>
        <w:t xml:space="preserve">, </w:t>
      </w:r>
      <w:r w:rsidRPr="002D6C3E">
        <w:rPr>
          <w:rFonts w:ascii="Century Gothic" w:eastAsia="Montserrat" w:hAnsi="Century Gothic" w:cs="Arial"/>
          <w:sz w:val="24"/>
          <w:szCs w:val="24"/>
          <w:lang w:eastAsia="es-MX"/>
        </w:rPr>
        <w:t>esta Comisión de Dictamen estima imprescindible</w:t>
      </w:r>
      <w:r>
        <w:rPr>
          <w:rFonts w:ascii="Century Gothic" w:eastAsia="Montserrat" w:hAnsi="Century Gothic" w:cs="Arial"/>
          <w:sz w:val="24"/>
          <w:szCs w:val="24"/>
          <w:lang w:eastAsia="es-MX"/>
        </w:rPr>
        <w:t xml:space="preserve"> realizar algunas precisiones en cuanto al planteamiento original de la iniciativa suscrita por los legisladores enunciado</w:t>
      </w:r>
      <w:r w:rsidR="00D36B10">
        <w:rPr>
          <w:rFonts w:ascii="Century Gothic" w:eastAsia="Montserrat" w:hAnsi="Century Gothic" w:cs="Arial"/>
          <w:sz w:val="24"/>
          <w:szCs w:val="24"/>
          <w:lang w:eastAsia="es-MX"/>
        </w:rPr>
        <w:t>s</w:t>
      </w:r>
      <w:r>
        <w:rPr>
          <w:rFonts w:ascii="Century Gothic" w:eastAsia="Montserrat" w:hAnsi="Century Gothic" w:cs="Arial"/>
          <w:sz w:val="24"/>
          <w:szCs w:val="24"/>
          <w:lang w:eastAsia="es-MX"/>
        </w:rPr>
        <w:t xml:space="preserve"> en párrafos anteriores. </w:t>
      </w:r>
    </w:p>
    <w:p w14:paraId="70763D98" w14:textId="77777777" w:rsidR="002D6C3E" w:rsidRDefault="002D6C3E" w:rsidP="00303C7E">
      <w:pPr>
        <w:spacing w:after="0" w:line="360" w:lineRule="auto"/>
        <w:jc w:val="both"/>
        <w:rPr>
          <w:rFonts w:ascii="Century Gothic" w:eastAsia="Montserrat" w:hAnsi="Century Gothic" w:cs="Arial"/>
          <w:sz w:val="24"/>
          <w:szCs w:val="24"/>
          <w:lang w:eastAsia="es-MX"/>
        </w:rPr>
      </w:pPr>
    </w:p>
    <w:p w14:paraId="53448FD7" w14:textId="051E2019" w:rsidR="002D6C3E" w:rsidRDefault="002D6C3E" w:rsidP="00303C7E">
      <w:pPr>
        <w:spacing w:after="0" w:line="360" w:lineRule="auto"/>
        <w:jc w:val="both"/>
        <w:rPr>
          <w:rFonts w:ascii="Century Gothic" w:eastAsia="Montserrat" w:hAnsi="Century Gothic" w:cs="Arial"/>
          <w:sz w:val="24"/>
          <w:szCs w:val="24"/>
          <w:lang w:eastAsia="es-MX"/>
        </w:rPr>
      </w:pPr>
      <w:r>
        <w:rPr>
          <w:rFonts w:ascii="Century Gothic" w:eastAsia="Montserrat" w:hAnsi="Century Gothic" w:cs="Arial"/>
          <w:sz w:val="24"/>
          <w:szCs w:val="24"/>
          <w:lang w:eastAsia="es-MX"/>
        </w:rPr>
        <w:t xml:space="preserve">Se debe señalar que la reforma que proponen para el artículo 32, consistente en adicionar un tercer párrafo, es mejor ubicarla en el primero de ese numeral. Lo anterior, a fin de ampliar la hipótesis que ellos refieren, que es el caso de la revocación de mandato exclusivamente, para que también resulte aplicable a los demás instrumentos de participación ciudadana, haciendo hincapié en que la regla que se incorpora que es que las jornadas de votación </w:t>
      </w:r>
      <w:r w:rsidR="00285998">
        <w:rPr>
          <w:rFonts w:ascii="Century Gothic" w:eastAsia="Montserrat" w:hAnsi="Century Gothic" w:cs="Arial"/>
          <w:sz w:val="24"/>
          <w:szCs w:val="24"/>
          <w:lang w:eastAsia="es-MX"/>
        </w:rPr>
        <w:t xml:space="preserve">de tales mecanismos de participación ciudadana se efectúen en fecha posterior y  no coincidente con procesos electorales o de participación ciudadana locales o federales; es una redacción tomada íntegramente de lo dispuesto en el Decreto que reformó la Constitución Federal. </w:t>
      </w:r>
    </w:p>
    <w:p w14:paraId="6FC1FF73" w14:textId="0071CA9A" w:rsidR="00CB1356" w:rsidRDefault="00CB1356" w:rsidP="00303C7E">
      <w:pPr>
        <w:spacing w:after="0" w:line="360" w:lineRule="auto"/>
        <w:jc w:val="both"/>
        <w:rPr>
          <w:rFonts w:ascii="Century Gothic" w:eastAsia="Montserrat" w:hAnsi="Century Gothic" w:cs="Arial"/>
          <w:sz w:val="24"/>
          <w:szCs w:val="24"/>
          <w:lang w:eastAsia="es-MX"/>
        </w:rPr>
      </w:pPr>
    </w:p>
    <w:p w14:paraId="2876381C" w14:textId="404C910B" w:rsidR="00CB1356" w:rsidRDefault="00CB1356" w:rsidP="00303C7E">
      <w:pPr>
        <w:spacing w:after="0" w:line="360" w:lineRule="auto"/>
        <w:jc w:val="both"/>
        <w:rPr>
          <w:rFonts w:ascii="Century Gothic" w:eastAsia="Montserrat" w:hAnsi="Century Gothic" w:cs="Arial"/>
          <w:sz w:val="24"/>
          <w:szCs w:val="24"/>
          <w:lang w:eastAsia="es-MX"/>
        </w:rPr>
      </w:pPr>
      <w:r>
        <w:rPr>
          <w:rFonts w:ascii="Century Gothic" w:eastAsia="Montserrat" w:hAnsi="Century Gothic" w:cs="Arial"/>
          <w:sz w:val="24"/>
          <w:szCs w:val="24"/>
          <w:lang w:eastAsia="es-MX"/>
        </w:rPr>
        <w:t>De igual manera, por lo que respecta al segundo párrafo del numeral referido en el párrafo anterior, se debe destacar que su contenido vigente debe adecuarse, dado que otro segmento normativo que se está adicionado maneja los meses como medida</w:t>
      </w:r>
      <w:r w:rsidR="005E757D">
        <w:rPr>
          <w:rFonts w:ascii="Century Gothic" w:eastAsia="Montserrat" w:hAnsi="Century Gothic" w:cs="Arial"/>
          <w:sz w:val="24"/>
          <w:szCs w:val="24"/>
          <w:lang w:eastAsia="es-MX"/>
        </w:rPr>
        <w:t xml:space="preserve"> de tiempo para solicitar el ejercicio de los instrumentos, por lo que resulta </w:t>
      </w:r>
      <w:r w:rsidR="005E757D">
        <w:rPr>
          <w:rFonts w:ascii="Century Gothic" w:eastAsia="Montserrat" w:hAnsi="Century Gothic" w:cs="Arial"/>
          <w:sz w:val="24"/>
          <w:szCs w:val="24"/>
          <w:lang w:eastAsia="es-MX"/>
        </w:rPr>
        <w:lastRenderedPageBreak/>
        <w:t xml:space="preserve">adecuado homogenizarlo, a fin de que no haya discrepancia en los conteos que para tal efecto se vayan a realizar. </w:t>
      </w:r>
    </w:p>
    <w:p w14:paraId="54652604" w14:textId="47704B2F" w:rsidR="005E757D" w:rsidRDefault="005E757D" w:rsidP="00303C7E">
      <w:pPr>
        <w:spacing w:after="0" w:line="360" w:lineRule="auto"/>
        <w:jc w:val="both"/>
        <w:rPr>
          <w:rFonts w:ascii="Century Gothic" w:eastAsia="Montserrat" w:hAnsi="Century Gothic" w:cs="Arial"/>
          <w:sz w:val="24"/>
          <w:szCs w:val="24"/>
          <w:lang w:eastAsia="es-MX"/>
        </w:rPr>
      </w:pPr>
    </w:p>
    <w:p w14:paraId="3A011AD9" w14:textId="73DF7ADE" w:rsidR="005E757D" w:rsidRDefault="005E757D" w:rsidP="00303C7E">
      <w:pPr>
        <w:spacing w:after="0" w:line="360" w:lineRule="auto"/>
        <w:jc w:val="both"/>
        <w:rPr>
          <w:rFonts w:ascii="Century Gothic" w:eastAsia="Montserrat" w:hAnsi="Century Gothic" w:cs="Arial"/>
          <w:sz w:val="24"/>
          <w:szCs w:val="24"/>
          <w:lang w:eastAsia="es-MX"/>
        </w:rPr>
      </w:pPr>
      <w:r>
        <w:rPr>
          <w:rFonts w:ascii="Century Gothic" w:eastAsia="Montserrat" w:hAnsi="Century Gothic" w:cs="Arial"/>
          <w:sz w:val="24"/>
          <w:szCs w:val="24"/>
          <w:lang w:eastAsia="es-MX"/>
        </w:rPr>
        <w:t xml:space="preserve">Si bien es cierto que la obligación de armonizar alude solo a la revocación del Poder Ejecutivo del Estado, es necesario hacer extensiva </w:t>
      </w:r>
      <w:r w:rsidR="00484ECC">
        <w:rPr>
          <w:rFonts w:ascii="Century Gothic" w:eastAsia="Montserrat" w:hAnsi="Century Gothic" w:cs="Arial"/>
          <w:sz w:val="24"/>
          <w:szCs w:val="24"/>
          <w:lang w:eastAsia="es-MX"/>
        </w:rPr>
        <w:t>la nueva</w:t>
      </w:r>
      <w:r>
        <w:rPr>
          <w:rFonts w:ascii="Century Gothic" w:eastAsia="Montserrat" w:hAnsi="Century Gothic" w:cs="Arial"/>
          <w:sz w:val="24"/>
          <w:szCs w:val="24"/>
          <w:lang w:eastAsia="es-MX"/>
        </w:rPr>
        <w:t xml:space="preserve"> normatividad a otras hipótesis sujetas al mecanismo de revocación como lo son las </w:t>
      </w:r>
      <w:proofErr w:type="gramStart"/>
      <w:r>
        <w:rPr>
          <w:rFonts w:ascii="Century Gothic" w:eastAsia="Montserrat" w:hAnsi="Century Gothic" w:cs="Arial"/>
          <w:sz w:val="24"/>
          <w:szCs w:val="24"/>
          <w:lang w:eastAsia="es-MX"/>
        </w:rPr>
        <w:t>diputaciones,  presidencias</w:t>
      </w:r>
      <w:proofErr w:type="gramEnd"/>
      <w:r>
        <w:rPr>
          <w:rFonts w:ascii="Century Gothic" w:eastAsia="Montserrat" w:hAnsi="Century Gothic" w:cs="Arial"/>
          <w:sz w:val="24"/>
          <w:szCs w:val="24"/>
          <w:lang w:eastAsia="es-MX"/>
        </w:rPr>
        <w:t xml:space="preserve"> municipales y sindicaturas. Lo cual, se plasma en la adición propuesta al artículo 60.</w:t>
      </w:r>
    </w:p>
    <w:p w14:paraId="6E5BBD2E" w14:textId="507576AF" w:rsidR="00285998" w:rsidRDefault="00285998" w:rsidP="00303C7E">
      <w:pPr>
        <w:spacing w:after="0" w:line="360" w:lineRule="auto"/>
        <w:jc w:val="both"/>
        <w:rPr>
          <w:rFonts w:ascii="Century Gothic" w:eastAsia="Montserrat" w:hAnsi="Century Gothic" w:cs="Arial"/>
          <w:sz w:val="24"/>
          <w:szCs w:val="24"/>
          <w:lang w:eastAsia="es-MX"/>
        </w:rPr>
      </w:pPr>
    </w:p>
    <w:p w14:paraId="7BC44090" w14:textId="1AAE88DA" w:rsidR="00285998" w:rsidRDefault="00285998" w:rsidP="00303C7E">
      <w:pPr>
        <w:spacing w:after="0" w:line="360" w:lineRule="auto"/>
        <w:jc w:val="both"/>
        <w:rPr>
          <w:rFonts w:ascii="Century Gothic" w:eastAsia="Montserrat" w:hAnsi="Century Gothic" w:cs="Arial"/>
          <w:sz w:val="24"/>
          <w:szCs w:val="24"/>
          <w:lang w:eastAsia="es-MX"/>
        </w:rPr>
      </w:pPr>
      <w:r w:rsidRPr="00285998">
        <w:rPr>
          <w:rFonts w:ascii="Century Gothic" w:eastAsia="Montserrat" w:hAnsi="Century Gothic" w:cs="Arial"/>
          <w:b/>
          <w:bCs/>
          <w:sz w:val="24"/>
          <w:szCs w:val="24"/>
          <w:lang w:eastAsia="es-MX"/>
        </w:rPr>
        <w:t>VI.-</w:t>
      </w:r>
      <w:r>
        <w:rPr>
          <w:rFonts w:ascii="Century Gothic" w:eastAsia="Montserrat" w:hAnsi="Century Gothic" w:cs="Arial"/>
          <w:sz w:val="24"/>
          <w:szCs w:val="24"/>
          <w:lang w:eastAsia="es-MX"/>
        </w:rPr>
        <w:t xml:space="preserve"> </w:t>
      </w:r>
      <w:r w:rsidRPr="00BB4534">
        <w:rPr>
          <w:rFonts w:ascii="Century Gothic" w:eastAsia="Montserrat" w:hAnsi="Century Gothic" w:cs="Arial"/>
          <w:sz w:val="24"/>
          <w:szCs w:val="24"/>
          <w:lang w:eastAsia="es-MX"/>
        </w:rPr>
        <w:t>En cuanto a la iniciativa presentada por el Diputado Carrera, quienes integramos este órgano dictaminador, en reunión de fecha</w:t>
      </w:r>
      <w:r w:rsidR="00BB4534">
        <w:rPr>
          <w:rFonts w:ascii="Century Gothic" w:eastAsia="Montserrat" w:hAnsi="Century Gothic" w:cs="Arial"/>
          <w:sz w:val="24"/>
          <w:szCs w:val="24"/>
          <w:lang w:eastAsia="es-MX"/>
        </w:rPr>
        <w:t xml:space="preserve"> 23 de agosto del 2024, </w:t>
      </w:r>
      <w:r w:rsidRPr="00BB4534">
        <w:rPr>
          <w:rFonts w:ascii="Century Gothic" w:eastAsia="Montserrat" w:hAnsi="Century Gothic" w:cs="Arial"/>
          <w:sz w:val="24"/>
          <w:szCs w:val="24"/>
          <w:lang w:eastAsia="es-MX"/>
        </w:rPr>
        <w:t>tras un escrutinio acucioso y debate plural, sometimos a votación su contenido,</w:t>
      </w:r>
      <w:r w:rsidR="00BB4534">
        <w:rPr>
          <w:rFonts w:ascii="Century Gothic" w:eastAsia="Montserrat" w:hAnsi="Century Gothic" w:cs="Arial"/>
          <w:sz w:val="24"/>
          <w:szCs w:val="24"/>
          <w:lang w:eastAsia="es-MX"/>
        </w:rPr>
        <w:t xml:space="preserve"> mismo que fue rechazado por mayoría</w:t>
      </w:r>
      <w:r w:rsidR="00615E39">
        <w:rPr>
          <w:rFonts w:ascii="Century Gothic" w:eastAsia="Montserrat" w:hAnsi="Century Gothic" w:cs="Arial"/>
          <w:sz w:val="24"/>
          <w:szCs w:val="24"/>
          <w:lang w:eastAsia="es-MX"/>
        </w:rPr>
        <w:t>.</w:t>
      </w:r>
      <w:r w:rsidRPr="00BB4534">
        <w:rPr>
          <w:rFonts w:ascii="Century Gothic" w:eastAsia="Montserrat" w:hAnsi="Century Gothic" w:cs="Arial"/>
          <w:sz w:val="24"/>
          <w:szCs w:val="24"/>
          <w:lang w:eastAsia="es-MX"/>
        </w:rPr>
        <w:t xml:space="preserve"> Por lo que, se determinó no incorporar su propuesta en la redacción que aborda el presente documento.</w:t>
      </w:r>
    </w:p>
    <w:p w14:paraId="67B40C7F" w14:textId="77777777" w:rsidR="00285998" w:rsidRDefault="00285998" w:rsidP="00303C7E">
      <w:pPr>
        <w:spacing w:after="0" w:line="360" w:lineRule="auto"/>
        <w:jc w:val="both"/>
        <w:rPr>
          <w:rFonts w:ascii="Century Gothic" w:eastAsia="Montserrat" w:hAnsi="Century Gothic" w:cs="Arial"/>
          <w:sz w:val="24"/>
          <w:szCs w:val="24"/>
          <w:lang w:eastAsia="es-MX"/>
        </w:rPr>
      </w:pPr>
    </w:p>
    <w:p w14:paraId="455703D8" w14:textId="041B0065" w:rsidR="00285998" w:rsidRDefault="00285998" w:rsidP="00303C7E">
      <w:pPr>
        <w:spacing w:after="0" w:line="360" w:lineRule="auto"/>
        <w:jc w:val="both"/>
        <w:rPr>
          <w:rFonts w:ascii="Century Gothic" w:eastAsia="Montserrat" w:hAnsi="Century Gothic" w:cs="Arial"/>
          <w:sz w:val="24"/>
          <w:szCs w:val="24"/>
          <w:lang w:eastAsia="es-MX"/>
        </w:rPr>
      </w:pPr>
      <w:r w:rsidRPr="00285998">
        <w:rPr>
          <w:rFonts w:ascii="Century Gothic" w:eastAsia="Montserrat" w:hAnsi="Century Gothic" w:cs="Arial"/>
          <w:b/>
          <w:bCs/>
          <w:sz w:val="24"/>
          <w:szCs w:val="24"/>
          <w:lang w:eastAsia="es-MX"/>
        </w:rPr>
        <w:t>VII.-</w:t>
      </w:r>
      <w:r>
        <w:rPr>
          <w:rFonts w:ascii="Century Gothic" w:eastAsia="Montserrat" w:hAnsi="Century Gothic" w:cs="Arial"/>
          <w:sz w:val="24"/>
          <w:szCs w:val="24"/>
          <w:lang w:eastAsia="es-MX"/>
        </w:rPr>
        <w:t xml:space="preserve"> Para esta Comisión</w:t>
      </w:r>
      <w:r w:rsidR="00D36B10">
        <w:rPr>
          <w:rFonts w:ascii="Century Gothic" w:eastAsia="Montserrat" w:hAnsi="Century Gothic" w:cs="Arial"/>
          <w:sz w:val="24"/>
          <w:szCs w:val="24"/>
          <w:lang w:eastAsia="es-MX"/>
        </w:rPr>
        <w:t>, y sin duda para esta Soberanía,</w:t>
      </w:r>
      <w:r>
        <w:rPr>
          <w:rFonts w:ascii="Century Gothic" w:eastAsia="Montserrat" w:hAnsi="Century Gothic" w:cs="Arial"/>
          <w:sz w:val="24"/>
          <w:szCs w:val="24"/>
          <w:lang w:eastAsia="es-MX"/>
        </w:rPr>
        <w:t xml:space="preserve"> resulta de gran trascendencia el tema de la participación ciudadana, la cual reviste la categoría de derecho humano, por tratarse de un elemento indispensable en los regímenes democráticos y en toda sociedad que se precie de ser plural, transparente y garante de las prerrogativas fundamentales de su ciudadanía. </w:t>
      </w:r>
    </w:p>
    <w:p w14:paraId="1AEAD6EB" w14:textId="3E43C000" w:rsidR="00D36B10" w:rsidRDefault="00D36B10" w:rsidP="00303C7E">
      <w:pPr>
        <w:spacing w:after="0" w:line="360" w:lineRule="auto"/>
        <w:jc w:val="both"/>
        <w:rPr>
          <w:rFonts w:ascii="Century Gothic" w:eastAsia="Montserrat" w:hAnsi="Century Gothic" w:cs="Arial"/>
          <w:sz w:val="24"/>
          <w:szCs w:val="24"/>
          <w:lang w:eastAsia="es-MX"/>
        </w:rPr>
      </w:pPr>
    </w:p>
    <w:p w14:paraId="4829968B" w14:textId="6BE600B9" w:rsidR="00D36B10" w:rsidRDefault="00D36B10" w:rsidP="00303C7E">
      <w:pPr>
        <w:spacing w:after="0" w:line="360" w:lineRule="auto"/>
        <w:jc w:val="both"/>
        <w:rPr>
          <w:rFonts w:ascii="Century Gothic" w:eastAsia="Montserrat" w:hAnsi="Century Gothic" w:cs="Arial"/>
          <w:sz w:val="24"/>
          <w:szCs w:val="24"/>
          <w:lang w:eastAsia="es-MX"/>
        </w:rPr>
      </w:pPr>
      <w:r>
        <w:rPr>
          <w:rFonts w:ascii="Century Gothic" w:eastAsia="Montserrat" w:hAnsi="Century Gothic" w:cs="Arial"/>
          <w:sz w:val="24"/>
          <w:szCs w:val="24"/>
          <w:lang w:eastAsia="es-MX"/>
        </w:rPr>
        <w:lastRenderedPageBreak/>
        <w:t xml:space="preserve">Aunado a lo anterior, esta Legislatura, en uso de facultades y atribuciones que le son propias, así como en acato a la jerarquía de leyes y al pacto federal, es que cuenta con la obligación de armonizar su legislación de conformidad a lo dispuesto el multicitado Artículo Sexto Transitorio del Decreto en mención. </w:t>
      </w:r>
    </w:p>
    <w:p w14:paraId="71B69B6F" w14:textId="0575F6A0" w:rsidR="00D36B10" w:rsidRDefault="00D36B10" w:rsidP="00303C7E">
      <w:pPr>
        <w:spacing w:after="0" w:line="360" w:lineRule="auto"/>
        <w:jc w:val="both"/>
        <w:rPr>
          <w:rFonts w:ascii="Century Gothic" w:eastAsia="Montserrat" w:hAnsi="Century Gothic" w:cs="Arial"/>
          <w:sz w:val="24"/>
          <w:szCs w:val="24"/>
          <w:lang w:eastAsia="es-MX"/>
        </w:rPr>
      </w:pPr>
    </w:p>
    <w:p w14:paraId="0882B0A1" w14:textId="40837F14" w:rsidR="00BB4534" w:rsidRDefault="001E547B" w:rsidP="003F6317">
      <w:pPr>
        <w:spacing w:after="0" w:line="360" w:lineRule="auto"/>
        <w:jc w:val="both"/>
        <w:rPr>
          <w:rFonts w:ascii="Century Gothic" w:hAnsi="Century Gothic"/>
          <w:sz w:val="24"/>
          <w:szCs w:val="24"/>
        </w:rPr>
      </w:pPr>
      <w:r w:rsidRPr="00BB4534">
        <w:rPr>
          <w:rFonts w:ascii="Century Gothic" w:hAnsi="Century Gothic"/>
          <w:b/>
          <w:bCs/>
          <w:sz w:val="24"/>
          <w:szCs w:val="24"/>
        </w:rPr>
        <w:t>VIII.-</w:t>
      </w:r>
      <w:r w:rsidRPr="00BB4534">
        <w:rPr>
          <w:rFonts w:ascii="Century Gothic" w:hAnsi="Century Gothic"/>
          <w:sz w:val="24"/>
          <w:szCs w:val="24"/>
        </w:rPr>
        <w:t xml:space="preserve"> </w:t>
      </w:r>
      <w:r w:rsidR="00BB4534">
        <w:rPr>
          <w:rFonts w:ascii="Century Gothic" w:hAnsi="Century Gothic"/>
          <w:sz w:val="24"/>
          <w:szCs w:val="24"/>
        </w:rPr>
        <w:t xml:space="preserve">Resulta necesario agregar que en el Buzón Legislativo Ciudadano se recibió, en fecha 22 de agosto del año en curso, un comentario de la Ciudadana Pamela Pérez Gómez, disponible para consulta en la siguiente liga: </w:t>
      </w:r>
      <w:hyperlink r:id="rId7" w:history="1">
        <w:r w:rsidR="003F6317" w:rsidRPr="00A22FF9">
          <w:rPr>
            <w:rStyle w:val="Hipervnculo"/>
            <w:rFonts w:ascii="Century Gothic" w:hAnsi="Century Gothic"/>
            <w:sz w:val="24"/>
            <w:szCs w:val="24"/>
          </w:rPr>
          <w:t>https://buzonciudadano.congresochihuahua.gob.mx/</w:t>
        </w:r>
      </w:hyperlink>
    </w:p>
    <w:p w14:paraId="03059E9A" w14:textId="67D22494" w:rsidR="003F6317" w:rsidRDefault="003F6317" w:rsidP="003F6317">
      <w:pPr>
        <w:spacing w:after="0" w:line="360" w:lineRule="auto"/>
        <w:jc w:val="both"/>
        <w:rPr>
          <w:rFonts w:ascii="Century Gothic" w:hAnsi="Century Gothic"/>
          <w:sz w:val="24"/>
          <w:szCs w:val="24"/>
        </w:rPr>
      </w:pPr>
      <w:r>
        <w:rPr>
          <w:rFonts w:ascii="Century Gothic" w:hAnsi="Century Gothic"/>
          <w:sz w:val="24"/>
          <w:szCs w:val="24"/>
        </w:rPr>
        <w:t xml:space="preserve">Dicho documento fue dado a conocer a quienes integran esta Comisión, en la referida reunión del día 23 de agosto, y dado que de su contenido se desprende como lo señalan textualmente “…su total desacuerdo…” con la iniciativa número 2911, no </w:t>
      </w:r>
      <w:proofErr w:type="gramStart"/>
      <w:r>
        <w:rPr>
          <w:rFonts w:ascii="Century Gothic" w:hAnsi="Century Gothic"/>
          <w:sz w:val="24"/>
          <w:szCs w:val="24"/>
        </w:rPr>
        <w:t>obstante</w:t>
      </w:r>
      <w:proofErr w:type="gramEnd"/>
      <w:r>
        <w:rPr>
          <w:rFonts w:ascii="Century Gothic" w:hAnsi="Century Gothic"/>
          <w:sz w:val="24"/>
          <w:szCs w:val="24"/>
        </w:rPr>
        <w:t xml:space="preserve"> este órgano dictaminador votó a favor esa propuesta, es que en consecuencia </w:t>
      </w:r>
      <w:r w:rsidR="00615E39">
        <w:rPr>
          <w:rFonts w:ascii="Century Gothic" w:hAnsi="Century Gothic"/>
          <w:sz w:val="24"/>
          <w:szCs w:val="24"/>
        </w:rPr>
        <w:t xml:space="preserve">se hace incompatible atender sus pretensiones. </w:t>
      </w:r>
    </w:p>
    <w:p w14:paraId="46676536" w14:textId="77777777" w:rsidR="001E547B" w:rsidRDefault="001E547B" w:rsidP="00FA033F">
      <w:pPr>
        <w:spacing w:line="360" w:lineRule="auto"/>
        <w:jc w:val="both"/>
        <w:rPr>
          <w:rFonts w:ascii="Century Gothic" w:hAnsi="Century Gothic"/>
          <w:sz w:val="24"/>
          <w:szCs w:val="24"/>
        </w:rPr>
      </w:pPr>
    </w:p>
    <w:p w14:paraId="6457D3A3" w14:textId="76DF0CCF" w:rsidR="00FA033F" w:rsidRPr="001E547B" w:rsidRDefault="001E547B" w:rsidP="00FA033F">
      <w:pPr>
        <w:spacing w:line="360" w:lineRule="auto"/>
        <w:jc w:val="both"/>
        <w:rPr>
          <w:rFonts w:ascii="Century Gothic" w:hAnsi="Century Gothic"/>
          <w:sz w:val="24"/>
          <w:szCs w:val="24"/>
        </w:rPr>
      </w:pPr>
      <w:r w:rsidRPr="001E547B">
        <w:rPr>
          <w:rFonts w:ascii="Century Gothic" w:hAnsi="Century Gothic"/>
          <w:b/>
          <w:bCs/>
          <w:sz w:val="24"/>
          <w:szCs w:val="24"/>
        </w:rPr>
        <w:t xml:space="preserve">IX.- </w:t>
      </w:r>
      <w:r>
        <w:rPr>
          <w:rFonts w:ascii="Century Gothic" w:hAnsi="Century Gothic"/>
          <w:sz w:val="24"/>
          <w:szCs w:val="24"/>
        </w:rPr>
        <w:t xml:space="preserve">Por los argumentos que han quedado señalados, quienes integramos esta Comisión estimamos viable, oportuno y necesario el planteamiento de la iniciativa marcada con el número 2911, con las adecuaciones que también han quedado plasmadas, por tratarse de un medio idóneo para la consecución del fin que persigue. </w:t>
      </w:r>
    </w:p>
    <w:p w14:paraId="185EF88C" w14:textId="77777777" w:rsidR="00FA033F" w:rsidRPr="00DF4969" w:rsidRDefault="00FA033F" w:rsidP="00FA033F">
      <w:pPr>
        <w:spacing w:line="360" w:lineRule="auto"/>
        <w:jc w:val="both"/>
        <w:rPr>
          <w:rFonts w:ascii="Century Gothic" w:eastAsia="Montserrat" w:hAnsi="Century Gothic" w:cs="Arial"/>
          <w:sz w:val="24"/>
          <w:szCs w:val="24"/>
          <w:lang w:eastAsia="es-MX"/>
        </w:rPr>
      </w:pPr>
      <w:r>
        <w:rPr>
          <w:rFonts w:ascii="Century Gothic" w:eastAsia="Montserrat" w:hAnsi="Century Gothic" w:cs="Arial"/>
          <w:sz w:val="24"/>
          <w:szCs w:val="24"/>
          <w:lang w:eastAsia="es-MX"/>
        </w:rPr>
        <w:t>En virtud de las consideraciones que han quedado vertidas, quienes integramos esta Comisión, en el ámbito de su competencia, sometemos a la consideración de este Alto Cuerpo Colegiado el siguiente proyecto de:</w:t>
      </w:r>
    </w:p>
    <w:p w14:paraId="0E71CEA8" w14:textId="77777777" w:rsidR="00FA033F" w:rsidRDefault="00FA033F" w:rsidP="00FA033F">
      <w:pPr>
        <w:spacing w:line="360" w:lineRule="auto"/>
        <w:jc w:val="both"/>
        <w:rPr>
          <w:rFonts w:ascii="Century Gothic" w:eastAsia="Montserrat" w:hAnsi="Century Gothic" w:cs="Arial"/>
          <w:b/>
          <w:bCs/>
          <w:sz w:val="24"/>
          <w:szCs w:val="24"/>
          <w:lang w:eastAsia="es-MX"/>
        </w:rPr>
      </w:pPr>
    </w:p>
    <w:p w14:paraId="3F11B48F" w14:textId="6E3E46F3" w:rsidR="00FA033F" w:rsidRDefault="00FA033F" w:rsidP="00FA033F">
      <w:pPr>
        <w:spacing w:line="360" w:lineRule="auto"/>
        <w:jc w:val="center"/>
        <w:rPr>
          <w:rFonts w:ascii="Century Gothic" w:eastAsia="Montserrat" w:hAnsi="Century Gothic" w:cs="Arial"/>
          <w:b/>
          <w:bCs/>
          <w:sz w:val="28"/>
          <w:szCs w:val="28"/>
          <w:lang w:eastAsia="es-MX"/>
        </w:rPr>
      </w:pPr>
      <w:r w:rsidRPr="00FC02B6">
        <w:rPr>
          <w:rFonts w:ascii="Century Gothic" w:eastAsia="Montserrat" w:hAnsi="Century Gothic" w:cs="Arial"/>
          <w:b/>
          <w:bCs/>
          <w:sz w:val="28"/>
          <w:szCs w:val="28"/>
          <w:lang w:eastAsia="es-MX"/>
        </w:rPr>
        <w:t>DECRETO</w:t>
      </w:r>
    </w:p>
    <w:p w14:paraId="6634CA51" w14:textId="77777777" w:rsidR="003265A8" w:rsidRDefault="003265A8" w:rsidP="00FA033F">
      <w:pPr>
        <w:spacing w:line="360" w:lineRule="auto"/>
        <w:jc w:val="center"/>
        <w:rPr>
          <w:rFonts w:ascii="Century Gothic" w:eastAsia="Montserrat" w:hAnsi="Century Gothic" w:cs="Arial"/>
          <w:b/>
          <w:bCs/>
          <w:sz w:val="28"/>
          <w:szCs w:val="28"/>
          <w:lang w:eastAsia="es-MX"/>
        </w:rPr>
      </w:pPr>
    </w:p>
    <w:p w14:paraId="763EEDFA" w14:textId="3DDFD0C8" w:rsidR="003265A8" w:rsidRPr="003265A8" w:rsidRDefault="003265A8" w:rsidP="003265A8">
      <w:pPr>
        <w:spacing w:after="0" w:line="360" w:lineRule="auto"/>
        <w:jc w:val="both"/>
        <w:rPr>
          <w:rFonts w:ascii="Century Gothic" w:eastAsia="Calibri" w:hAnsi="Century Gothic" w:cs="Arial"/>
          <w:bCs/>
          <w:sz w:val="24"/>
          <w:szCs w:val="24"/>
        </w:rPr>
      </w:pPr>
      <w:r w:rsidRPr="003265A8">
        <w:rPr>
          <w:rFonts w:ascii="Century Gothic" w:eastAsia="Calibri" w:hAnsi="Century Gothic" w:cs="Arial"/>
          <w:b/>
          <w:sz w:val="28"/>
          <w:szCs w:val="28"/>
        </w:rPr>
        <w:t xml:space="preserve">ARTÍCULO </w:t>
      </w:r>
      <w:proofErr w:type="gramStart"/>
      <w:r w:rsidRPr="003265A8">
        <w:rPr>
          <w:rFonts w:ascii="Century Gothic" w:eastAsia="Calibri" w:hAnsi="Century Gothic" w:cs="Arial"/>
          <w:b/>
          <w:sz w:val="28"/>
          <w:szCs w:val="28"/>
        </w:rPr>
        <w:t>ÚNICO.-</w:t>
      </w:r>
      <w:proofErr w:type="gramEnd"/>
      <w:r w:rsidRPr="003265A8">
        <w:rPr>
          <w:rFonts w:ascii="Century Gothic" w:eastAsia="Calibri" w:hAnsi="Century Gothic" w:cs="Arial"/>
          <w:b/>
          <w:sz w:val="24"/>
          <w:szCs w:val="24"/>
        </w:rPr>
        <w:t xml:space="preserve"> </w:t>
      </w:r>
      <w:r w:rsidRPr="003265A8">
        <w:rPr>
          <w:rFonts w:ascii="Century Gothic" w:eastAsia="Calibri" w:hAnsi="Century Gothic" w:cs="Arial"/>
          <w:bCs/>
          <w:sz w:val="24"/>
          <w:szCs w:val="24"/>
        </w:rPr>
        <w:t>Se</w:t>
      </w:r>
      <w:r w:rsidRPr="003265A8">
        <w:rPr>
          <w:rFonts w:ascii="Century Gothic" w:eastAsia="Calibri" w:hAnsi="Century Gothic" w:cs="Arial"/>
          <w:b/>
          <w:sz w:val="24"/>
          <w:szCs w:val="24"/>
        </w:rPr>
        <w:t xml:space="preserve"> REFORMAN </w:t>
      </w:r>
      <w:r w:rsidRPr="003265A8">
        <w:rPr>
          <w:rFonts w:ascii="Century Gothic" w:eastAsia="Calibri" w:hAnsi="Century Gothic" w:cs="Arial"/>
          <w:bCs/>
          <w:sz w:val="24"/>
          <w:szCs w:val="24"/>
        </w:rPr>
        <w:t>los artículos</w:t>
      </w:r>
      <w:r w:rsidR="00471141">
        <w:rPr>
          <w:rFonts w:ascii="Century Gothic" w:eastAsia="Calibri" w:hAnsi="Century Gothic" w:cs="Arial"/>
          <w:bCs/>
          <w:sz w:val="24"/>
          <w:szCs w:val="24"/>
        </w:rPr>
        <w:t xml:space="preserve"> 32;</w:t>
      </w:r>
      <w:r w:rsidRPr="003265A8">
        <w:rPr>
          <w:rFonts w:ascii="Century Gothic" w:eastAsia="Calibri" w:hAnsi="Century Gothic" w:cs="Arial"/>
          <w:bCs/>
          <w:sz w:val="24"/>
          <w:szCs w:val="24"/>
        </w:rPr>
        <w:t xml:space="preserve"> 54; 57, fracción I; y 60, párrafos primero y segundo; y se </w:t>
      </w:r>
      <w:r w:rsidRPr="003265A8">
        <w:rPr>
          <w:rFonts w:ascii="Century Gothic" w:eastAsia="Calibri" w:hAnsi="Century Gothic" w:cs="Arial"/>
          <w:b/>
          <w:sz w:val="24"/>
          <w:szCs w:val="24"/>
        </w:rPr>
        <w:t>ADICIONA</w:t>
      </w:r>
      <w:r w:rsidR="00981A7B">
        <w:rPr>
          <w:rFonts w:ascii="Century Gothic" w:eastAsia="Calibri" w:hAnsi="Century Gothic" w:cs="Arial"/>
          <w:b/>
          <w:sz w:val="24"/>
          <w:szCs w:val="24"/>
        </w:rPr>
        <w:t xml:space="preserve"> </w:t>
      </w:r>
      <w:r w:rsidRPr="003265A8">
        <w:rPr>
          <w:rFonts w:ascii="Century Gothic" w:eastAsia="Calibri" w:hAnsi="Century Gothic" w:cs="Arial"/>
          <w:bCs/>
          <w:sz w:val="24"/>
          <w:szCs w:val="24"/>
        </w:rPr>
        <w:t>a</w:t>
      </w:r>
      <w:r w:rsidR="00CB1356">
        <w:rPr>
          <w:rFonts w:ascii="Century Gothic" w:eastAsia="Calibri" w:hAnsi="Century Gothic" w:cs="Arial"/>
          <w:bCs/>
          <w:sz w:val="24"/>
          <w:szCs w:val="24"/>
        </w:rPr>
        <w:t>l</w:t>
      </w:r>
      <w:r w:rsidRPr="003265A8">
        <w:rPr>
          <w:rFonts w:ascii="Century Gothic" w:eastAsia="Calibri" w:hAnsi="Century Gothic" w:cs="Arial"/>
          <w:bCs/>
          <w:sz w:val="24"/>
          <w:szCs w:val="24"/>
        </w:rPr>
        <w:t xml:space="preserve"> artículo 60, un párrafo tercero, todos de la Ley </w:t>
      </w:r>
      <w:r w:rsidRPr="003265A8">
        <w:rPr>
          <w:rFonts w:ascii="Century Gothic" w:eastAsia="Calibri" w:hAnsi="Century Gothic" w:cs="Arial"/>
          <w:sz w:val="24"/>
          <w:szCs w:val="24"/>
        </w:rPr>
        <w:t xml:space="preserve">de Participación Ciudadana del Estado de Chihuahua, para quedar redactados de la siguiente manera: </w:t>
      </w:r>
    </w:p>
    <w:p w14:paraId="673C7FB0" w14:textId="77777777" w:rsidR="003265A8" w:rsidRPr="003265A8" w:rsidRDefault="003265A8" w:rsidP="003265A8">
      <w:pPr>
        <w:spacing w:after="0" w:line="360" w:lineRule="auto"/>
        <w:jc w:val="both"/>
        <w:rPr>
          <w:rFonts w:ascii="Century Gothic" w:eastAsia="Calibri" w:hAnsi="Century Gothic" w:cs="Arial"/>
          <w:sz w:val="24"/>
          <w:szCs w:val="24"/>
        </w:rPr>
      </w:pPr>
    </w:p>
    <w:p w14:paraId="347C53ED" w14:textId="0B428D8E" w:rsidR="00484ECC" w:rsidRPr="00484ECC" w:rsidRDefault="003265A8" w:rsidP="003265A8">
      <w:pPr>
        <w:spacing w:after="0" w:line="360" w:lineRule="auto"/>
        <w:jc w:val="both"/>
        <w:rPr>
          <w:rFonts w:ascii="Century Gothic" w:eastAsia="Calibri" w:hAnsi="Century Gothic" w:cs="Arial"/>
          <w:b/>
          <w:bCs/>
          <w:sz w:val="24"/>
          <w:szCs w:val="24"/>
        </w:rPr>
      </w:pPr>
      <w:r w:rsidRPr="003265A8">
        <w:rPr>
          <w:rFonts w:ascii="Century Gothic" w:eastAsia="Calibri" w:hAnsi="Century Gothic" w:cs="Arial"/>
          <w:b/>
          <w:bCs/>
          <w:sz w:val="24"/>
          <w:szCs w:val="24"/>
        </w:rPr>
        <w:t>Artículo 32.</w:t>
      </w:r>
      <w:r w:rsidR="00CB1356">
        <w:rPr>
          <w:rFonts w:ascii="Century Gothic" w:eastAsia="Calibri" w:hAnsi="Century Gothic" w:cs="Arial"/>
          <w:b/>
          <w:bCs/>
          <w:sz w:val="24"/>
          <w:szCs w:val="24"/>
        </w:rPr>
        <w:t xml:space="preserve"> </w:t>
      </w:r>
      <w:r w:rsidR="00484ECC" w:rsidRPr="00484ECC">
        <w:rPr>
          <w:rFonts w:ascii="Century Gothic" w:eastAsia="Calibri" w:hAnsi="Century Gothic" w:cs="Arial"/>
          <w:sz w:val="24"/>
          <w:szCs w:val="24"/>
        </w:rPr>
        <w:t>Las jornadas</w:t>
      </w:r>
      <w:r w:rsidR="00484ECC">
        <w:rPr>
          <w:rFonts w:ascii="Century Gothic" w:eastAsia="Calibri" w:hAnsi="Century Gothic" w:cs="Arial"/>
          <w:b/>
          <w:bCs/>
          <w:sz w:val="24"/>
          <w:szCs w:val="24"/>
        </w:rPr>
        <w:t xml:space="preserve"> de votación de los instrumentos</w:t>
      </w:r>
      <w:r w:rsidR="00484ECC" w:rsidRPr="00484ECC">
        <w:rPr>
          <w:rFonts w:ascii="Century Gothic" w:eastAsia="Calibri" w:hAnsi="Century Gothic" w:cs="Arial"/>
          <w:sz w:val="24"/>
          <w:szCs w:val="24"/>
        </w:rPr>
        <w:t xml:space="preserve"> de participación ciudadana </w:t>
      </w:r>
      <w:r w:rsidR="00484ECC" w:rsidRPr="00484ECC">
        <w:rPr>
          <w:rFonts w:ascii="Century Gothic" w:eastAsia="Calibri" w:hAnsi="Century Gothic" w:cs="Arial"/>
          <w:b/>
          <w:bCs/>
          <w:sz w:val="24"/>
          <w:szCs w:val="24"/>
        </w:rPr>
        <w:t xml:space="preserve">se efectuarán en fecha posterior y no coincidente con los procesos electorales locales o federales. </w:t>
      </w:r>
    </w:p>
    <w:p w14:paraId="15CDD8DA" w14:textId="77777777" w:rsidR="00484ECC" w:rsidRPr="00484ECC" w:rsidRDefault="00484ECC" w:rsidP="003265A8">
      <w:pPr>
        <w:spacing w:after="0" w:line="360" w:lineRule="auto"/>
        <w:jc w:val="both"/>
        <w:rPr>
          <w:rFonts w:ascii="Century Gothic" w:eastAsia="Calibri" w:hAnsi="Century Gothic" w:cs="Arial"/>
          <w:b/>
          <w:bCs/>
          <w:sz w:val="24"/>
          <w:szCs w:val="24"/>
        </w:rPr>
      </w:pPr>
    </w:p>
    <w:p w14:paraId="16FB641F" w14:textId="236CA3C9" w:rsidR="003265A8" w:rsidRPr="00484ECC" w:rsidRDefault="00484ECC" w:rsidP="003265A8">
      <w:pPr>
        <w:spacing w:after="0" w:line="360" w:lineRule="auto"/>
        <w:jc w:val="both"/>
        <w:rPr>
          <w:rFonts w:ascii="Century Gothic" w:eastAsia="Calibri" w:hAnsi="Century Gothic" w:cs="Arial"/>
          <w:sz w:val="24"/>
          <w:szCs w:val="24"/>
        </w:rPr>
      </w:pPr>
      <w:r w:rsidRPr="00484ECC">
        <w:rPr>
          <w:rFonts w:ascii="Century Gothic" w:eastAsia="Calibri" w:hAnsi="Century Gothic" w:cs="Arial"/>
          <w:sz w:val="24"/>
          <w:szCs w:val="24"/>
        </w:rPr>
        <w:t xml:space="preserve">Las jornadas de participación ciudadana o las votaciones en instrumentos de participación ciudadana solicitadas en año no electoral o treinta días después de la jornada electoral, se verificarán dentro de los </w:t>
      </w:r>
      <w:r>
        <w:rPr>
          <w:rFonts w:ascii="Century Gothic" w:eastAsia="Calibri" w:hAnsi="Century Gothic" w:cs="Arial"/>
          <w:b/>
          <w:bCs/>
          <w:sz w:val="24"/>
          <w:szCs w:val="24"/>
        </w:rPr>
        <w:t xml:space="preserve">tres meses </w:t>
      </w:r>
      <w:r w:rsidRPr="00484ECC">
        <w:rPr>
          <w:rFonts w:ascii="Century Gothic" w:eastAsia="Calibri" w:hAnsi="Century Gothic" w:cs="Arial"/>
          <w:sz w:val="24"/>
          <w:szCs w:val="24"/>
        </w:rPr>
        <w:t>siguientes de la emisión de la convocatoria.</w:t>
      </w:r>
    </w:p>
    <w:p w14:paraId="453CC34A" w14:textId="77777777" w:rsidR="003265A8" w:rsidRPr="00484ECC" w:rsidRDefault="003265A8" w:rsidP="003265A8">
      <w:pPr>
        <w:spacing w:after="0" w:line="360" w:lineRule="auto"/>
        <w:jc w:val="both"/>
        <w:rPr>
          <w:rFonts w:ascii="Century Gothic" w:eastAsia="Calibri" w:hAnsi="Century Gothic" w:cs="Arial"/>
          <w:sz w:val="24"/>
          <w:szCs w:val="24"/>
        </w:rPr>
      </w:pPr>
    </w:p>
    <w:p w14:paraId="471CD968" w14:textId="7373D90C" w:rsidR="003265A8" w:rsidRPr="003265A8" w:rsidRDefault="003265A8" w:rsidP="003265A8">
      <w:pPr>
        <w:spacing w:after="0" w:line="360" w:lineRule="auto"/>
        <w:jc w:val="both"/>
        <w:rPr>
          <w:rFonts w:ascii="Century Gothic" w:eastAsia="Calibri" w:hAnsi="Century Gothic" w:cs="Arial"/>
          <w:sz w:val="24"/>
          <w:szCs w:val="24"/>
        </w:rPr>
      </w:pPr>
    </w:p>
    <w:p w14:paraId="0B1556D2" w14:textId="77777777" w:rsidR="003265A8" w:rsidRPr="003265A8" w:rsidRDefault="003265A8" w:rsidP="003265A8">
      <w:pPr>
        <w:spacing w:after="0" w:line="360" w:lineRule="auto"/>
        <w:jc w:val="both"/>
        <w:rPr>
          <w:rFonts w:ascii="Century Gothic" w:eastAsia="Calibri" w:hAnsi="Century Gothic" w:cs="Arial"/>
          <w:sz w:val="24"/>
          <w:szCs w:val="24"/>
        </w:rPr>
      </w:pPr>
      <w:r w:rsidRPr="003265A8">
        <w:rPr>
          <w:rFonts w:ascii="Century Gothic" w:eastAsia="Calibri" w:hAnsi="Century Gothic" w:cs="Arial"/>
          <w:b/>
          <w:bCs/>
          <w:sz w:val="24"/>
          <w:szCs w:val="24"/>
        </w:rPr>
        <w:t xml:space="preserve">Artículo 54. </w:t>
      </w:r>
      <w:r w:rsidRPr="003265A8">
        <w:rPr>
          <w:rFonts w:ascii="Century Gothic" w:eastAsia="Calibri" w:hAnsi="Century Gothic" w:cs="Arial"/>
          <w:sz w:val="24"/>
          <w:szCs w:val="24"/>
        </w:rPr>
        <w:t xml:space="preserve">Podrá solicitar la revocación de mandato de quien ocupe la titularidad del Poder Ejecutivo del Estado, </w:t>
      </w:r>
      <w:r w:rsidRPr="003265A8">
        <w:rPr>
          <w:rFonts w:ascii="Century Gothic" w:eastAsia="Calibri" w:hAnsi="Century Gothic" w:cs="Arial"/>
          <w:b/>
          <w:bCs/>
          <w:sz w:val="24"/>
          <w:szCs w:val="24"/>
        </w:rPr>
        <w:t>un número equivalente,</w:t>
      </w:r>
      <w:r w:rsidRPr="003265A8">
        <w:rPr>
          <w:rFonts w:ascii="Century Gothic" w:eastAsia="Calibri" w:hAnsi="Century Gothic" w:cs="Arial"/>
          <w:sz w:val="24"/>
          <w:szCs w:val="24"/>
        </w:rPr>
        <w:t xml:space="preserve"> al menos</w:t>
      </w:r>
      <w:r w:rsidRPr="003265A8">
        <w:rPr>
          <w:rFonts w:ascii="Century Gothic" w:eastAsia="Calibri" w:hAnsi="Century Gothic" w:cs="Arial"/>
          <w:b/>
          <w:bCs/>
          <w:sz w:val="24"/>
          <w:szCs w:val="24"/>
        </w:rPr>
        <w:t>, al diez</w:t>
      </w:r>
      <w:r w:rsidRPr="003265A8">
        <w:rPr>
          <w:rFonts w:ascii="Century Gothic" w:eastAsia="Calibri" w:hAnsi="Century Gothic" w:cs="Arial"/>
          <w:sz w:val="24"/>
          <w:szCs w:val="24"/>
        </w:rPr>
        <w:t xml:space="preserve"> por ciento de la lista nominal del Estado, </w:t>
      </w:r>
      <w:r w:rsidRPr="003265A8">
        <w:rPr>
          <w:rFonts w:ascii="Century Gothic" w:eastAsia="Calibri" w:hAnsi="Century Gothic" w:cs="Arial"/>
          <w:b/>
          <w:bCs/>
          <w:sz w:val="24"/>
          <w:szCs w:val="24"/>
        </w:rPr>
        <w:t>en la mitad más uno de los municipios de la Entidad.</w:t>
      </w:r>
      <w:r w:rsidRPr="003265A8">
        <w:rPr>
          <w:rFonts w:ascii="Century Gothic" w:eastAsia="Calibri" w:hAnsi="Century Gothic" w:cs="Arial"/>
          <w:sz w:val="24"/>
          <w:szCs w:val="24"/>
        </w:rPr>
        <w:t xml:space="preserve"> </w:t>
      </w:r>
    </w:p>
    <w:p w14:paraId="4CB06532" w14:textId="77777777" w:rsidR="003265A8" w:rsidRPr="003265A8" w:rsidRDefault="003265A8" w:rsidP="003265A8">
      <w:pPr>
        <w:spacing w:after="0" w:line="360" w:lineRule="auto"/>
        <w:jc w:val="both"/>
        <w:rPr>
          <w:rFonts w:ascii="Century Gothic" w:eastAsia="Calibri" w:hAnsi="Century Gothic" w:cs="Arial"/>
          <w:sz w:val="24"/>
          <w:szCs w:val="24"/>
        </w:rPr>
      </w:pPr>
    </w:p>
    <w:p w14:paraId="2626FDC4" w14:textId="77777777" w:rsidR="003265A8" w:rsidRPr="00E91DB2" w:rsidRDefault="003265A8" w:rsidP="003265A8">
      <w:pPr>
        <w:spacing w:after="0" w:line="360" w:lineRule="auto"/>
        <w:jc w:val="both"/>
        <w:rPr>
          <w:rFonts w:ascii="Century Gothic" w:eastAsia="Calibri" w:hAnsi="Century Gothic" w:cs="Arial"/>
          <w:sz w:val="24"/>
          <w:szCs w:val="24"/>
        </w:rPr>
      </w:pPr>
      <w:r w:rsidRPr="003265A8">
        <w:rPr>
          <w:rFonts w:ascii="Century Gothic" w:eastAsia="Calibri" w:hAnsi="Century Gothic" w:cs="Arial"/>
          <w:b/>
          <w:bCs/>
          <w:sz w:val="24"/>
          <w:szCs w:val="24"/>
        </w:rPr>
        <w:t xml:space="preserve">Artículo 57. </w:t>
      </w:r>
      <w:r w:rsidRPr="00E91DB2">
        <w:rPr>
          <w:rFonts w:ascii="Century Gothic" w:eastAsia="Calibri" w:hAnsi="Century Gothic" w:cs="Arial"/>
          <w:sz w:val="24"/>
          <w:szCs w:val="24"/>
        </w:rPr>
        <w:t xml:space="preserve">… </w:t>
      </w:r>
    </w:p>
    <w:p w14:paraId="40E2106F" w14:textId="77777777" w:rsidR="003265A8" w:rsidRPr="003265A8" w:rsidRDefault="003265A8" w:rsidP="003265A8">
      <w:pPr>
        <w:spacing w:after="0" w:line="360" w:lineRule="auto"/>
        <w:jc w:val="both"/>
        <w:rPr>
          <w:rFonts w:ascii="Century Gothic" w:eastAsia="Calibri" w:hAnsi="Century Gothic" w:cs="Arial"/>
          <w:b/>
          <w:bCs/>
          <w:sz w:val="24"/>
          <w:szCs w:val="24"/>
        </w:rPr>
      </w:pPr>
    </w:p>
    <w:p w14:paraId="3B9D500F" w14:textId="77777777" w:rsidR="003265A8" w:rsidRPr="003265A8" w:rsidRDefault="003265A8" w:rsidP="003265A8">
      <w:pPr>
        <w:spacing w:after="0" w:line="360" w:lineRule="auto"/>
        <w:ind w:left="567" w:hanging="283"/>
        <w:jc w:val="both"/>
        <w:rPr>
          <w:rFonts w:ascii="Century Gothic" w:eastAsia="Calibri" w:hAnsi="Century Gothic" w:cs="Arial"/>
          <w:sz w:val="24"/>
          <w:szCs w:val="24"/>
        </w:rPr>
      </w:pPr>
      <w:r w:rsidRPr="003265A8">
        <w:rPr>
          <w:rFonts w:ascii="Century Gothic" w:eastAsia="Calibri" w:hAnsi="Century Gothic" w:cs="Arial"/>
          <w:sz w:val="24"/>
          <w:szCs w:val="24"/>
        </w:rPr>
        <w:t xml:space="preserve">I. La </w:t>
      </w:r>
      <w:r w:rsidRPr="003265A8">
        <w:rPr>
          <w:rFonts w:ascii="Century Gothic" w:eastAsia="Calibri" w:hAnsi="Century Gothic" w:cs="Arial"/>
          <w:b/>
          <w:bCs/>
          <w:sz w:val="24"/>
          <w:szCs w:val="24"/>
        </w:rPr>
        <w:t>persona</w:t>
      </w:r>
      <w:r w:rsidRPr="003265A8">
        <w:rPr>
          <w:rFonts w:ascii="Century Gothic" w:eastAsia="Calibri" w:hAnsi="Century Gothic" w:cs="Arial"/>
          <w:sz w:val="24"/>
          <w:szCs w:val="24"/>
        </w:rPr>
        <w:t xml:space="preserve"> Titular del Poder Ejecutivo Estatal, cuando </w:t>
      </w:r>
      <w:r w:rsidRPr="003265A8">
        <w:rPr>
          <w:rFonts w:ascii="Century Gothic" w:eastAsia="Calibri" w:hAnsi="Century Gothic" w:cs="Arial"/>
          <w:b/>
          <w:bCs/>
          <w:sz w:val="24"/>
          <w:szCs w:val="24"/>
        </w:rPr>
        <w:t>la participación corresponda como mínimo al cuarenta</w:t>
      </w:r>
      <w:r w:rsidRPr="003265A8">
        <w:rPr>
          <w:rFonts w:ascii="Century Gothic" w:eastAsia="Calibri" w:hAnsi="Century Gothic" w:cs="Arial"/>
          <w:sz w:val="24"/>
          <w:szCs w:val="24"/>
        </w:rPr>
        <w:t xml:space="preserve"> por ciento de la </w:t>
      </w:r>
      <w:r w:rsidRPr="003265A8">
        <w:rPr>
          <w:rFonts w:ascii="Century Gothic" w:eastAsia="Calibri" w:hAnsi="Century Gothic" w:cs="Arial"/>
          <w:b/>
          <w:bCs/>
          <w:sz w:val="24"/>
          <w:szCs w:val="24"/>
        </w:rPr>
        <w:t>lista nominal</w:t>
      </w:r>
      <w:r w:rsidRPr="003265A8">
        <w:rPr>
          <w:rFonts w:ascii="Century Gothic" w:eastAsia="Calibri" w:hAnsi="Century Gothic" w:cs="Arial"/>
          <w:sz w:val="24"/>
          <w:szCs w:val="24"/>
        </w:rPr>
        <w:t xml:space="preserve"> </w:t>
      </w:r>
      <w:r w:rsidRPr="003265A8">
        <w:rPr>
          <w:rFonts w:ascii="Century Gothic" w:eastAsia="Calibri" w:hAnsi="Century Gothic" w:cs="Arial"/>
          <w:b/>
          <w:bCs/>
          <w:sz w:val="24"/>
          <w:szCs w:val="24"/>
        </w:rPr>
        <w:t>del Estado, y la votación sea por mayoría absoluta.</w:t>
      </w:r>
    </w:p>
    <w:p w14:paraId="1D153235" w14:textId="77777777" w:rsidR="003265A8" w:rsidRPr="003265A8" w:rsidRDefault="003265A8" w:rsidP="003265A8">
      <w:pPr>
        <w:spacing w:after="0" w:line="360" w:lineRule="auto"/>
        <w:ind w:left="567" w:hanging="283"/>
        <w:jc w:val="both"/>
        <w:rPr>
          <w:rFonts w:ascii="Century Gothic" w:eastAsia="Calibri" w:hAnsi="Century Gothic" w:cs="Arial"/>
          <w:sz w:val="24"/>
          <w:szCs w:val="24"/>
        </w:rPr>
      </w:pPr>
    </w:p>
    <w:p w14:paraId="5133DE2A" w14:textId="77777777" w:rsidR="003265A8" w:rsidRPr="003265A8" w:rsidRDefault="003265A8" w:rsidP="003265A8">
      <w:pPr>
        <w:spacing w:after="0" w:line="360" w:lineRule="auto"/>
        <w:ind w:left="567" w:hanging="283"/>
        <w:jc w:val="both"/>
        <w:rPr>
          <w:rFonts w:ascii="Century Gothic" w:eastAsia="Calibri" w:hAnsi="Century Gothic" w:cs="Arial"/>
          <w:sz w:val="24"/>
          <w:szCs w:val="24"/>
        </w:rPr>
      </w:pPr>
      <w:r w:rsidRPr="003265A8">
        <w:rPr>
          <w:rFonts w:ascii="Century Gothic" w:eastAsia="Calibri" w:hAnsi="Century Gothic" w:cs="Arial"/>
          <w:sz w:val="24"/>
          <w:szCs w:val="24"/>
        </w:rPr>
        <w:t xml:space="preserve">II. a IV. … </w:t>
      </w:r>
    </w:p>
    <w:p w14:paraId="4DDED2F7" w14:textId="77777777" w:rsidR="003265A8" w:rsidRPr="003265A8" w:rsidRDefault="003265A8" w:rsidP="003265A8">
      <w:pPr>
        <w:spacing w:after="0" w:line="360" w:lineRule="auto"/>
        <w:jc w:val="both"/>
        <w:rPr>
          <w:rFonts w:ascii="Century Gothic" w:eastAsia="Calibri" w:hAnsi="Century Gothic" w:cs="Arial"/>
          <w:b/>
          <w:bCs/>
          <w:sz w:val="24"/>
          <w:szCs w:val="24"/>
        </w:rPr>
      </w:pPr>
    </w:p>
    <w:p w14:paraId="7850222C" w14:textId="77777777" w:rsidR="003265A8" w:rsidRPr="003265A8" w:rsidRDefault="003265A8" w:rsidP="003265A8">
      <w:pPr>
        <w:spacing w:after="0" w:line="360" w:lineRule="auto"/>
        <w:jc w:val="both"/>
        <w:rPr>
          <w:rFonts w:ascii="Century Gothic" w:eastAsia="Calibri" w:hAnsi="Century Gothic" w:cs="Arial"/>
          <w:sz w:val="24"/>
          <w:szCs w:val="24"/>
        </w:rPr>
      </w:pPr>
      <w:r w:rsidRPr="003265A8">
        <w:rPr>
          <w:rFonts w:ascii="Century Gothic" w:eastAsia="Calibri" w:hAnsi="Century Gothic" w:cs="Arial"/>
          <w:b/>
          <w:bCs/>
          <w:sz w:val="24"/>
          <w:szCs w:val="24"/>
        </w:rPr>
        <w:t xml:space="preserve">Artículo 60. </w:t>
      </w:r>
      <w:r w:rsidRPr="003265A8">
        <w:rPr>
          <w:rFonts w:ascii="Century Gothic" w:eastAsia="Calibri" w:hAnsi="Century Gothic" w:cs="Arial"/>
          <w:sz w:val="24"/>
          <w:szCs w:val="24"/>
        </w:rPr>
        <w:t xml:space="preserve">El instrumento de revocación de mandato </w:t>
      </w:r>
      <w:r w:rsidRPr="003265A8">
        <w:rPr>
          <w:rFonts w:ascii="Century Gothic" w:eastAsia="Calibri" w:hAnsi="Century Gothic" w:cs="Arial"/>
          <w:b/>
          <w:bCs/>
          <w:sz w:val="24"/>
          <w:szCs w:val="24"/>
        </w:rPr>
        <w:t xml:space="preserve">podrá llevarse a cabo en una sola ocasión durante </w:t>
      </w:r>
      <w:r w:rsidRPr="00981A7B">
        <w:rPr>
          <w:rFonts w:ascii="Century Gothic" w:eastAsia="Calibri" w:hAnsi="Century Gothic" w:cs="Arial"/>
          <w:sz w:val="24"/>
          <w:szCs w:val="24"/>
        </w:rPr>
        <w:t>el periodo</w:t>
      </w:r>
      <w:r w:rsidRPr="003265A8">
        <w:rPr>
          <w:rFonts w:ascii="Century Gothic" w:eastAsia="Calibri" w:hAnsi="Century Gothic" w:cs="Arial"/>
          <w:b/>
          <w:bCs/>
          <w:sz w:val="24"/>
          <w:szCs w:val="24"/>
        </w:rPr>
        <w:t xml:space="preserve"> constitucional, mediante votación libre, directa y secreta.</w:t>
      </w:r>
    </w:p>
    <w:p w14:paraId="353BE706" w14:textId="77777777" w:rsidR="003265A8" w:rsidRPr="003265A8" w:rsidRDefault="003265A8" w:rsidP="003265A8">
      <w:pPr>
        <w:spacing w:after="0" w:line="360" w:lineRule="auto"/>
        <w:jc w:val="both"/>
        <w:rPr>
          <w:rFonts w:ascii="Century Gothic" w:eastAsia="Calibri" w:hAnsi="Century Gothic" w:cs="Arial"/>
          <w:sz w:val="24"/>
          <w:szCs w:val="24"/>
        </w:rPr>
      </w:pPr>
    </w:p>
    <w:p w14:paraId="561AA087" w14:textId="723FD8CD" w:rsidR="003265A8" w:rsidRDefault="003265A8" w:rsidP="003265A8">
      <w:pPr>
        <w:spacing w:after="0" w:line="360" w:lineRule="auto"/>
        <w:jc w:val="both"/>
        <w:rPr>
          <w:rFonts w:ascii="Century Gothic" w:eastAsia="Calibri" w:hAnsi="Century Gothic" w:cs="Arial"/>
          <w:b/>
          <w:bCs/>
          <w:sz w:val="24"/>
          <w:szCs w:val="24"/>
        </w:rPr>
      </w:pPr>
      <w:r w:rsidRPr="003265A8">
        <w:rPr>
          <w:rFonts w:ascii="Century Gothic" w:eastAsia="Calibri" w:hAnsi="Century Gothic" w:cs="Arial"/>
          <w:b/>
          <w:bCs/>
          <w:sz w:val="24"/>
          <w:szCs w:val="24"/>
        </w:rPr>
        <w:t>La solicitud de revocación de mandato de quien ocupe la titularidad del Poder Ejecutivo del Estado, deberá plantearse durante los tres meses posteriores a la conclusión del tercer año del periodo constitucional.  Y quien asuma el mandato del Poder Ejecutivo revocado concluirá el periodo constitucional.</w:t>
      </w:r>
    </w:p>
    <w:p w14:paraId="166D2B5C" w14:textId="77777777" w:rsidR="00615E39" w:rsidRPr="003265A8" w:rsidRDefault="00615E39" w:rsidP="003265A8">
      <w:pPr>
        <w:spacing w:after="0" w:line="360" w:lineRule="auto"/>
        <w:jc w:val="both"/>
        <w:rPr>
          <w:rFonts w:ascii="Century Gothic" w:eastAsia="Calibri" w:hAnsi="Century Gothic" w:cs="Arial"/>
          <w:b/>
          <w:bCs/>
          <w:sz w:val="24"/>
          <w:szCs w:val="24"/>
        </w:rPr>
      </w:pPr>
    </w:p>
    <w:p w14:paraId="568D4298" w14:textId="133D4A65" w:rsidR="003265A8" w:rsidRPr="003265A8" w:rsidRDefault="003265A8" w:rsidP="003265A8">
      <w:pPr>
        <w:spacing w:after="0" w:line="360" w:lineRule="auto"/>
        <w:jc w:val="both"/>
        <w:rPr>
          <w:rFonts w:ascii="Century Gothic" w:eastAsia="Calibri" w:hAnsi="Century Gothic" w:cs="Arial"/>
          <w:b/>
          <w:bCs/>
          <w:sz w:val="24"/>
          <w:szCs w:val="24"/>
        </w:rPr>
      </w:pPr>
      <w:r w:rsidRPr="003265A8">
        <w:rPr>
          <w:rFonts w:ascii="Century Gothic" w:eastAsia="Calibri" w:hAnsi="Century Gothic" w:cs="Arial"/>
          <w:b/>
          <w:bCs/>
          <w:sz w:val="24"/>
          <w:szCs w:val="24"/>
        </w:rPr>
        <w:t xml:space="preserve">La petición de revocación de mandato de la </w:t>
      </w:r>
      <w:r w:rsidR="00615E39">
        <w:rPr>
          <w:rFonts w:ascii="Century Gothic" w:eastAsia="Calibri" w:hAnsi="Century Gothic" w:cs="Arial"/>
          <w:b/>
          <w:bCs/>
          <w:sz w:val="24"/>
          <w:szCs w:val="24"/>
        </w:rPr>
        <w:t>D</w:t>
      </w:r>
      <w:r w:rsidRPr="003265A8">
        <w:rPr>
          <w:rFonts w:ascii="Century Gothic" w:eastAsia="Calibri" w:hAnsi="Century Gothic" w:cs="Arial"/>
          <w:b/>
          <w:bCs/>
          <w:sz w:val="24"/>
          <w:szCs w:val="24"/>
        </w:rPr>
        <w:t xml:space="preserve">iputación, de la </w:t>
      </w:r>
      <w:r w:rsidR="00615E39">
        <w:rPr>
          <w:rFonts w:ascii="Century Gothic" w:eastAsia="Calibri" w:hAnsi="Century Gothic" w:cs="Arial"/>
          <w:b/>
          <w:bCs/>
          <w:sz w:val="24"/>
          <w:szCs w:val="24"/>
        </w:rPr>
        <w:t>P</w:t>
      </w:r>
      <w:r w:rsidRPr="003265A8">
        <w:rPr>
          <w:rFonts w:ascii="Century Gothic" w:eastAsia="Calibri" w:hAnsi="Century Gothic" w:cs="Arial"/>
          <w:b/>
          <w:bCs/>
          <w:sz w:val="24"/>
          <w:szCs w:val="24"/>
        </w:rPr>
        <w:t xml:space="preserve">residencia </w:t>
      </w:r>
      <w:r w:rsidR="00615E39">
        <w:rPr>
          <w:rFonts w:ascii="Century Gothic" w:eastAsia="Calibri" w:hAnsi="Century Gothic" w:cs="Arial"/>
          <w:b/>
          <w:bCs/>
          <w:sz w:val="24"/>
          <w:szCs w:val="24"/>
        </w:rPr>
        <w:t>M</w:t>
      </w:r>
      <w:r w:rsidRPr="003265A8">
        <w:rPr>
          <w:rFonts w:ascii="Century Gothic" w:eastAsia="Calibri" w:hAnsi="Century Gothic" w:cs="Arial"/>
          <w:b/>
          <w:bCs/>
          <w:sz w:val="24"/>
          <w:szCs w:val="24"/>
        </w:rPr>
        <w:t xml:space="preserve">unicipal o de la </w:t>
      </w:r>
      <w:r w:rsidR="00615E39">
        <w:rPr>
          <w:rFonts w:ascii="Century Gothic" w:eastAsia="Calibri" w:hAnsi="Century Gothic" w:cs="Arial"/>
          <w:b/>
          <w:bCs/>
          <w:sz w:val="24"/>
          <w:szCs w:val="24"/>
        </w:rPr>
        <w:t>S</w:t>
      </w:r>
      <w:r w:rsidRPr="003265A8">
        <w:rPr>
          <w:rFonts w:ascii="Century Gothic" w:eastAsia="Calibri" w:hAnsi="Century Gothic" w:cs="Arial"/>
          <w:b/>
          <w:bCs/>
          <w:sz w:val="24"/>
          <w:szCs w:val="24"/>
        </w:rPr>
        <w:t>indicatura,</w:t>
      </w:r>
      <w:r w:rsidRPr="003265A8">
        <w:rPr>
          <w:rFonts w:ascii="Century Gothic" w:eastAsia="Calibri" w:hAnsi="Century Gothic" w:cs="Arial"/>
          <w:sz w:val="24"/>
          <w:szCs w:val="24"/>
        </w:rPr>
        <w:t xml:space="preserve"> </w:t>
      </w:r>
      <w:r w:rsidRPr="003265A8">
        <w:rPr>
          <w:rFonts w:ascii="Century Gothic" w:eastAsia="Calibri" w:hAnsi="Century Gothic" w:cs="Arial"/>
          <w:b/>
          <w:bCs/>
          <w:sz w:val="24"/>
          <w:szCs w:val="24"/>
        </w:rPr>
        <w:t>solo podrá solicitarse durante los tres meses posteriores a la mitad del mandato.</w:t>
      </w:r>
    </w:p>
    <w:p w14:paraId="2548AE43" w14:textId="77777777" w:rsidR="00FA033F" w:rsidRPr="003265A8" w:rsidRDefault="00FA033F" w:rsidP="00FA033F">
      <w:pPr>
        <w:spacing w:line="360" w:lineRule="auto"/>
        <w:jc w:val="center"/>
        <w:rPr>
          <w:rFonts w:ascii="Century Gothic" w:eastAsia="Montserrat" w:hAnsi="Century Gothic" w:cs="Arial"/>
          <w:b/>
          <w:bCs/>
          <w:sz w:val="24"/>
          <w:szCs w:val="24"/>
          <w:lang w:eastAsia="es-MX"/>
        </w:rPr>
      </w:pPr>
    </w:p>
    <w:p w14:paraId="3347CBEE" w14:textId="77777777" w:rsidR="00FA033F" w:rsidRPr="00721059" w:rsidRDefault="00FA033F" w:rsidP="00FA033F">
      <w:pPr>
        <w:spacing w:line="360" w:lineRule="auto"/>
        <w:jc w:val="center"/>
        <w:rPr>
          <w:rFonts w:ascii="Century Gothic" w:eastAsia="Montserrat" w:hAnsi="Century Gothic" w:cs="Arial"/>
          <w:b/>
          <w:bCs/>
          <w:sz w:val="28"/>
          <w:szCs w:val="28"/>
          <w:lang w:val="es-ES_tradnl" w:eastAsia="es-MX"/>
        </w:rPr>
      </w:pPr>
      <w:r w:rsidRPr="00A60502">
        <w:rPr>
          <w:rFonts w:ascii="Century Gothic" w:eastAsia="Montserrat" w:hAnsi="Century Gothic" w:cs="Arial"/>
          <w:b/>
          <w:bCs/>
          <w:sz w:val="28"/>
          <w:szCs w:val="28"/>
          <w:lang w:val="es-ES_tradnl" w:eastAsia="es-MX"/>
        </w:rPr>
        <w:lastRenderedPageBreak/>
        <w:t>TRANSITORIO</w:t>
      </w:r>
    </w:p>
    <w:p w14:paraId="646727E0" w14:textId="77777777" w:rsidR="00FA033F" w:rsidRDefault="00FA033F" w:rsidP="00FA033F">
      <w:pPr>
        <w:spacing w:line="360" w:lineRule="auto"/>
        <w:jc w:val="both"/>
        <w:rPr>
          <w:rFonts w:ascii="Century Gothic" w:eastAsia="Montserrat" w:hAnsi="Century Gothic" w:cs="Arial"/>
          <w:sz w:val="24"/>
          <w:szCs w:val="24"/>
          <w:highlight w:val="white"/>
          <w:lang w:eastAsia="es-MX"/>
        </w:rPr>
      </w:pPr>
      <w:r w:rsidRPr="00A60502">
        <w:rPr>
          <w:rFonts w:ascii="Century Gothic" w:eastAsia="Montserrat" w:hAnsi="Century Gothic" w:cs="Arial"/>
          <w:b/>
          <w:sz w:val="28"/>
          <w:szCs w:val="28"/>
          <w:highlight w:val="white"/>
          <w:lang w:eastAsia="es-MX"/>
        </w:rPr>
        <w:t xml:space="preserve">ARTÍCULO </w:t>
      </w:r>
      <w:proofErr w:type="gramStart"/>
      <w:r>
        <w:rPr>
          <w:rFonts w:ascii="Century Gothic" w:eastAsia="Montserrat" w:hAnsi="Century Gothic" w:cs="Arial"/>
          <w:b/>
          <w:sz w:val="28"/>
          <w:szCs w:val="28"/>
          <w:highlight w:val="white"/>
          <w:lang w:eastAsia="es-MX"/>
        </w:rPr>
        <w:t>ÚNICO</w:t>
      </w:r>
      <w:r w:rsidRPr="00A60502">
        <w:rPr>
          <w:rFonts w:ascii="Century Gothic" w:eastAsia="Montserrat" w:hAnsi="Century Gothic" w:cs="Arial"/>
          <w:b/>
          <w:sz w:val="28"/>
          <w:szCs w:val="28"/>
          <w:highlight w:val="white"/>
          <w:lang w:eastAsia="es-MX"/>
        </w:rPr>
        <w:t>.-</w:t>
      </w:r>
      <w:proofErr w:type="gramEnd"/>
      <w:r w:rsidRPr="00FC02B6">
        <w:rPr>
          <w:rFonts w:ascii="Century Gothic" w:eastAsia="Montserrat" w:hAnsi="Century Gothic" w:cs="Arial"/>
          <w:b/>
          <w:sz w:val="24"/>
          <w:szCs w:val="24"/>
          <w:highlight w:val="white"/>
          <w:lang w:eastAsia="es-MX"/>
        </w:rPr>
        <w:t xml:space="preserve"> </w:t>
      </w:r>
      <w:r w:rsidRPr="00FC02B6">
        <w:rPr>
          <w:rFonts w:ascii="Century Gothic" w:eastAsia="Montserrat" w:hAnsi="Century Gothic" w:cs="Arial"/>
          <w:sz w:val="24"/>
          <w:szCs w:val="24"/>
          <w:highlight w:val="white"/>
          <w:lang w:eastAsia="es-MX"/>
        </w:rPr>
        <w:t xml:space="preserve">El presente Decreto entrará en vigor al día siguiente de </w:t>
      </w:r>
      <w:r>
        <w:rPr>
          <w:rFonts w:ascii="Century Gothic" w:eastAsia="Montserrat" w:hAnsi="Century Gothic" w:cs="Arial"/>
          <w:sz w:val="24"/>
          <w:szCs w:val="24"/>
          <w:highlight w:val="white"/>
          <w:lang w:eastAsia="es-MX"/>
        </w:rPr>
        <w:t xml:space="preserve">su </w:t>
      </w:r>
      <w:r w:rsidRPr="00FC02B6">
        <w:rPr>
          <w:rFonts w:ascii="Century Gothic" w:eastAsia="Montserrat" w:hAnsi="Century Gothic" w:cs="Arial"/>
          <w:sz w:val="24"/>
          <w:szCs w:val="24"/>
          <w:highlight w:val="white"/>
          <w:lang w:eastAsia="es-MX"/>
        </w:rPr>
        <w:t>publicación en el Periódico Oficial del Estado.</w:t>
      </w:r>
    </w:p>
    <w:p w14:paraId="6471AD7A" w14:textId="77777777" w:rsidR="00FA033F" w:rsidRPr="00721059" w:rsidRDefault="00FA033F" w:rsidP="00FA033F">
      <w:pPr>
        <w:spacing w:line="360" w:lineRule="auto"/>
        <w:jc w:val="both"/>
        <w:rPr>
          <w:rFonts w:ascii="Century Gothic" w:eastAsia="Montserrat" w:hAnsi="Century Gothic" w:cs="Arial"/>
          <w:sz w:val="24"/>
          <w:szCs w:val="24"/>
          <w:highlight w:val="white"/>
          <w:lang w:eastAsia="es-MX"/>
        </w:rPr>
      </w:pPr>
    </w:p>
    <w:p w14:paraId="78191575" w14:textId="77777777" w:rsidR="00FA033F" w:rsidRDefault="00FA033F" w:rsidP="00FA033F">
      <w:pPr>
        <w:spacing w:line="360" w:lineRule="auto"/>
        <w:ind w:right="100"/>
        <w:jc w:val="both"/>
        <w:rPr>
          <w:rFonts w:ascii="Century Gothic" w:eastAsia="Montserrat" w:hAnsi="Century Gothic" w:cs="Arial"/>
          <w:sz w:val="24"/>
          <w:szCs w:val="24"/>
          <w:lang w:eastAsia="es-MX"/>
        </w:rPr>
      </w:pPr>
      <w:r w:rsidRPr="00FC02B6">
        <w:rPr>
          <w:rFonts w:ascii="Century Gothic" w:eastAsia="Montserrat" w:hAnsi="Century Gothic" w:cs="Arial"/>
          <w:b/>
          <w:sz w:val="24"/>
          <w:szCs w:val="24"/>
          <w:lang w:eastAsia="es-MX"/>
        </w:rPr>
        <w:t xml:space="preserve">ECONÓMICO. </w:t>
      </w:r>
      <w:r w:rsidRPr="00FC02B6">
        <w:rPr>
          <w:rFonts w:ascii="Century Gothic" w:eastAsia="Montserrat" w:hAnsi="Century Gothic" w:cs="Arial"/>
          <w:sz w:val="24"/>
          <w:szCs w:val="24"/>
          <w:lang w:eastAsia="es-MX"/>
        </w:rPr>
        <w:t>Aprobado que sea, túrnese a la Secreta</w:t>
      </w:r>
      <w:r>
        <w:rPr>
          <w:rFonts w:ascii="Century Gothic" w:eastAsia="Montserrat" w:hAnsi="Century Gothic" w:cs="Arial"/>
          <w:sz w:val="24"/>
          <w:szCs w:val="24"/>
          <w:lang w:eastAsia="es-MX"/>
        </w:rPr>
        <w:t>ría a efecto de que elabore la Minuta de D</w:t>
      </w:r>
      <w:r w:rsidRPr="00FC02B6">
        <w:rPr>
          <w:rFonts w:ascii="Century Gothic" w:eastAsia="Montserrat" w:hAnsi="Century Gothic" w:cs="Arial"/>
          <w:sz w:val="24"/>
          <w:szCs w:val="24"/>
          <w:lang w:eastAsia="es-MX"/>
        </w:rPr>
        <w:t>ecreto en los términos en que deba publicarse.</w:t>
      </w:r>
    </w:p>
    <w:p w14:paraId="7559182C" w14:textId="77777777" w:rsidR="00FA033F" w:rsidRDefault="00FA033F" w:rsidP="00FA033F">
      <w:pPr>
        <w:spacing w:line="360" w:lineRule="auto"/>
        <w:ind w:right="100"/>
        <w:jc w:val="both"/>
        <w:rPr>
          <w:rFonts w:ascii="Century Gothic" w:eastAsia="Montserrat" w:hAnsi="Century Gothic" w:cs="Arial"/>
          <w:sz w:val="24"/>
          <w:szCs w:val="24"/>
          <w:lang w:eastAsia="es-MX"/>
        </w:rPr>
      </w:pPr>
    </w:p>
    <w:p w14:paraId="760134C3" w14:textId="1621EE8A" w:rsidR="00FA033F" w:rsidRDefault="00FA033F" w:rsidP="00FA033F">
      <w:pPr>
        <w:spacing w:line="360" w:lineRule="auto"/>
        <w:ind w:right="100"/>
        <w:jc w:val="both"/>
        <w:rPr>
          <w:rFonts w:ascii="Century Gothic" w:eastAsia="Montserrat" w:hAnsi="Century Gothic" w:cs="Arial"/>
          <w:sz w:val="24"/>
          <w:szCs w:val="24"/>
          <w:lang w:eastAsia="es-MX"/>
        </w:rPr>
      </w:pPr>
      <w:r>
        <w:rPr>
          <w:rFonts w:ascii="Century Gothic" w:eastAsia="Montserrat" w:hAnsi="Century Gothic" w:cs="Arial"/>
          <w:sz w:val="24"/>
          <w:szCs w:val="24"/>
          <w:lang w:eastAsia="es-MX"/>
        </w:rPr>
        <w:t xml:space="preserve">Dado en el Salón de Sesiones del Honorable Congreso del Estado, en la ciudad de Chihuahua, Chihuahua, a los </w:t>
      </w:r>
      <w:r w:rsidR="003265A8">
        <w:rPr>
          <w:rFonts w:ascii="Century Gothic" w:eastAsia="Montserrat" w:hAnsi="Century Gothic" w:cs="Arial"/>
          <w:sz w:val="24"/>
          <w:szCs w:val="24"/>
          <w:lang w:eastAsia="es-MX"/>
        </w:rPr>
        <w:t xml:space="preserve">veintinueve </w:t>
      </w:r>
      <w:r>
        <w:rPr>
          <w:rFonts w:ascii="Century Gothic" w:eastAsia="Montserrat" w:hAnsi="Century Gothic" w:cs="Arial"/>
          <w:sz w:val="24"/>
          <w:szCs w:val="24"/>
          <w:lang w:eastAsia="es-MX"/>
        </w:rPr>
        <w:t xml:space="preserve">días del mes de </w:t>
      </w:r>
      <w:r w:rsidR="003265A8">
        <w:rPr>
          <w:rFonts w:ascii="Century Gothic" w:eastAsia="Montserrat" w:hAnsi="Century Gothic" w:cs="Arial"/>
          <w:sz w:val="24"/>
          <w:szCs w:val="24"/>
          <w:lang w:eastAsia="es-MX"/>
        </w:rPr>
        <w:t xml:space="preserve">agosto </w:t>
      </w:r>
      <w:r>
        <w:rPr>
          <w:rFonts w:ascii="Century Gothic" w:eastAsia="Montserrat" w:hAnsi="Century Gothic" w:cs="Arial"/>
          <w:sz w:val="24"/>
          <w:szCs w:val="24"/>
          <w:lang w:eastAsia="es-MX"/>
        </w:rPr>
        <w:t>del año dos mil veinticuatro.</w:t>
      </w:r>
    </w:p>
    <w:p w14:paraId="27520285" w14:textId="77777777" w:rsidR="00FA033F" w:rsidRDefault="00FA033F" w:rsidP="00FA033F">
      <w:pPr>
        <w:spacing w:line="360" w:lineRule="auto"/>
        <w:jc w:val="center"/>
        <w:rPr>
          <w:rFonts w:ascii="Century Gothic" w:hAnsi="Century Gothic" w:cs="Times New Roman"/>
          <w:b/>
          <w:sz w:val="24"/>
        </w:rPr>
      </w:pPr>
    </w:p>
    <w:p w14:paraId="10376E87" w14:textId="77777777" w:rsidR="00FA033F" w:rsidRDefault="00FA033F" w:rsidP="00FA033F">
      <w:pPr>
        <w:spacing w:line="360" w:lineRule="auto"/>
        <w:jc w:val="center"/>
        <w:rPr>
          <w:rFonts w:ascii="Century Gothic" w:hAnsi="Century Gothic" w:cs="Times New Roman"/>
          <w:b/>
          <w:sz w:val="24"/>
        </w:rPr>
      </w:pPr>
    </w:p>
    <w:p w14:paraId="3997EC16" w14:textId="77777777" w:rsidR="00FA033F" w:rsidRDefault="00FA033F" w:rsidP="00FA033F">
      <w:pPr>
        <w:spacing w:line="360" w:lineRule="auto"/>
        <w:jc w:val="center"/>
        <w:rPr>
          <w:rFonts w:ascii="Century Gothic" w:hAnsi="Century Gothic" w:cs="Times New Roman"/>
          <w:b/>
          <w:sz w:val="24"/>
        </w:rPr>
      </w:pPr>
    </w:p>
    <w:p w14:paraId="1448E6EE" w14:textId="77777777" w:rsidR="00FA033F" w:rsidRDefault="00FA033F" w:rsidP="00FA033F">
      <w:pPr>
        <w:spacing w:line="360" w:lineRule="auto"/>
        <w:jc w:val="center"/>
        <w:rPr>
          <w:rFonts w:ascii="Century Gothic" w:hAnsi="Century Gothic" w:cs="Times New Roman"/>
          <w:b/>
          <w:sz w:val="24"/>
        </w:rPr>
      </w:pPr>
    </w:p>
    <w:p w14:paraId="4BCFF142" w14:textId="77777777" w:rsidR="00FA033F" w:rsidRDefault="00FA033F" w:rsidP="00FA033F">
      <w:pPr>
        <w:spacing w:line="360" w:lineRule="auto"/>
        <w:jc w:val="center"/>
        <w:rPr>
          <w:rFonts w:ascii="Century Gothic" w:hAnsi="Century Gothic" w:cs="Times New Roman"/>
          <w:b/>
          <w:sz w:val="24"/>
        </w:rPr>
      </w:pPr>
    </w:p>
    <w:p w14:paraId="03673EAE" w14:textId="77777777" w:rsidR="00FA033F" w:rsidRDefault="00FA033F" w:rsidP="00FA033F">
      <w:pPr>
        <w:spacing w:line="360" w:lineRule="auto"/>
        <w:jc w:val="center"/>
        <w:rPr>
          <w:rFonts w:ascii="Century Gothic" w:hAnsi="Century Gothic" w:cs="Times New Roman"/>
          <w:b/>
          <w:sz w:val="24"/>
        </w:rPr>
      </w:pPr>
    </w:p>
    <w:p w14:paraId="1F9A308D" w14:textId="77777777" w:rsidR="00FA033F" w:rsidRDefault="00FA033F" w:rsidP="00615E39">
      <w:pPr>
        <w:spacing w:line="360" w:lineRule="auto"/>
        <w:rPr>
          <w:rFonts w:ascii="Century Gothic" w:hAnsi="Century Gothic" w:cs="Times New Roman"/>
          <w:b/>
          <w:sz w:val="24"/>
        </w:rPr>
      </w:pPr>
    </w:p>
    <w:p w14:paraId="79455DB9" w14:textId="77777777" w:rsidR="00FA033F" w:rsidRDefault="00FA033F" w:rsidP="00FA033F">
      <w:pPr>
        <w:spacing w:line="360" w:lineRule="auto"/>
        <w:jc w:val="center"/>
        <w:rPr>
          <w:rFonts w:ascii="Century Gothic" w:hAnsi="Century Gothic" w:cs="Times New Roman"/>
          <w:b/>
          <w:sz w:val="24"/>
        </w:rPr>
      </w:pPr>
    </w:p>
    <w:p w14:paraId="75296D80" w14:textId="7D3A2333" w:rsidR="00FA033F" w:rsidRDefault="00FA033F" w:rsidP="00FA033F">
      <w:pPr>
        <w:spacing w:line="360" w:lineRule="auto"/>
        <w:jc w:val="center"/>
        <w:rPr>
          <w:rFonts w:ascii="Century Gothic" w:hAnsi="Century Gothic" w:cs="Times New Roman"/>
          <w:b/>
          <w:sz w:val="24"/>
        </w:rPr>
      </w:pPr>
      <w:r>
        <w:rPr>
          <w:rFonts w:ascii="Century Gothic" w:hAnsi="Century Gothic" w:cs="Times New Roman"/>
          <w:b/>
          <w:sz w:val="24"/>
        </w:rPr>
        <w:t xml:space="preserve">ASÍ LO APROBÓ LA COMISIÓN DE GOBERNACIÓN Y PUNTOS CONSTITUCIONALES, EN REUNIÓN DE FECHA </w:t>
      </w:r>
      <w:r w:rsidR="003265A8">
        <w:rPr>
          <w:rFonts w:ascii="Century Gothic" w:hAnsi="Century Gothic" w:cs="Times New Roman"/>
          <w:b/>
          <w:sz w:val="24"/>
        </w:rPr>
        <w:t>2</w:t>
      </w:r>
      <w:r w:rsidR="00615E39">
        <w:rPr>
          <w:rFonts w:ascii="Century Gothic" w:hAnsi="Century Gothic" w:cs="Times New Roman"/>
          <w:b/>
          <w:sz w:val="24"/>
        </w:rPr>
        <w:t>7</w:t>
      </w:r>
      <w:r>
        <w:rPr>
          <w:rFonts w:ascii="Century Gothic" w:hAnsi="Century Gothic" w:cs="Times New Roman"/>
          <w:b/>
          <w:sz w:val="24"/>
        </w:rPr>
        <w:t xml:space="preserve"> DE </w:t>
      </w:r>
      <w:r w:rsidR="003265A8">
        <w:rPr>
          <w:rFonts w:ascii="Century Gothic" w:hAnsi="Century Gothic" w:cs="Times New Roman"/>
          <w:b/>
          <w:sz w:val="24"/>
        </w:rPr>
        <w:t>AGOSTO</w:t>
      </w:r>
      <w:r>
        <w:rPr>
          <w:rFonts w:ascii="Century Gothic" w:hAnsi="Century Gothic" w:cs="Times New Roman"/>
          <w:b/>
          <w:sz w:val="24"/>
        </w:rPr>
        <w:t xml:space="preserve"> DEL 2024</w:t>
      </w:r>
    </w:p>
    <w:bookmarkEnd w:id="1"/>
    <w:p w14:paraId="515ACBE6" w14:textId="77777777" w:rsidR="00FA033F" w:rsidRDefault="00FA033F" w:rsidP="00FA033F">
      <w:pPr>
        <w:spacing w:line="360" w:lineRule="auto"/>
        <w:jc w:val="center"/>
        <w:rPr>
          <w:rFonts w:ascii="Century Gothic" w:hAnsi="Century Gothic" w:cs="Times New Roman"/>
          <w:b/>
          <w:sz w:val="24"/>
        </w:rPr>
      </w:pPr>
      <w:r>
        <w:rPr>
          <w:rFonts w:ascii="Century Gothic" w:hAnsi="Century Gothic" w:cs="Times New Roman"/>
          <w:b/>
          <w:sz w:val="24"/>
        </w:rPr>
        <w:t>POR LA COMISIÓN DE GOBERNACIÓN Y PUNTOS CONSTITUCIONALES</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6"/>
        <w:gridCol w:w="2658"/>
        <w:gridCol w:w="1833"/>
        <w:gridCol w:w="1862"/>
        <w:gridCol w:w="1705"/>
      </w:tblGrid>
      <w:tr w:rsidR="00FA033F" w14:paraId="45671461" w14:textId="77777777" w:rsidTr="00D74282">
        <w:trPr>
          <w:jc w:val="center"/>
        </w:trPr>
        <w:tc>
          <w:tcPr>
            <w:tcW w:w="1866" w:type="dxa"/>
            <w:tcBorders>
              <w:top w:val="single" w:sz="4" w:space="0" w:color="auto"/>
              <w:left w:val="single" w:sz="4" w:space="0" w:color="auto"/>
              <w:bottom w:val="single" w:sz="4" w:space="0" w:color="auto"/>
              <w:right w:val="single" w:sz="4" w:space="0" w:color="auto"/>
            </w:tcBorders>
            <w:vAlign w:val="center"/>
          </w:tcPr>
          <w:p w14:paraId="234D0EE6" w14:textId="77777777" w:rsidR="00FA033F" w:rsidRDefault="00FA033F" w:rsidP="00D74282">
            <w:pPr>
              <w:tabs>
                <w:tab w:val="left" w:pos="9072"/>
              </w:tabs>
              <w:spacing w:after="0" w:line="360" w:lineRule="auto"/>
              <w:jc w:val="center"/>
              <w:rPr>
                <w:rFonts w:ascii="Century Gothic" w:eastAsia="Times New Roman" w:hAnsi="Century Gothic" w:cs="Arial"/>
                <w:b/>
                <w:color w:val="000000"/>
                <w:sz w:val="24"/>
                <w:szCs w:val="24"/>
                <w:lang w:eastAsia="es-ES"/>
              </w:rPr>
            </w:pPr>
          </w:p>
        </w:tc>
        <w:tc>
          <w:tcPr>
            <w:tcW w:w="2658" w:type="dxa"/>
            <w:tcBorders>
              <w:top w:val="single" w:sz="4" w:space="0" w:color="auto"/>
              <w:left w:val="single" w:sz="4" w:space="0" w:color="auto"/>
              <w:bottom w:val="single" w:sz="4" w:space="0" w:color="auto"/>
              <w:right w:val="single" w:sz="4" w:space="0" w:color="auto"/>
            </w:tcBorders>
            <w:vAlign w:val="center"/>
            <w:hideMark/>
          </w:tcPr>
          <w:p w14:paraId="5E4146F3" w14:textId="77777777" w:rsidR="00FA033F" w:rsidRDefault="00FA033F" w:rsidP="00D74282">
            <w:pPr>
              <w:tabs>
                <w:tab w:val="left" w:pos="9072"/>
              </w:tabs>
              <w:spacing w:after="0" w:line="360" w:lineRule="auto"/>
              <w:jc w:val="center"/>
              <w:rPr>
                <w:rFonts w:ascii="Century Gothic" w:eastAsia="Times New Roman" w:hAnsi="Century Gothic" w:cs="Arial"/>
                <w:b/>
                <w:color w:val="000000"/>
                <w:sz w:val="24"/>
                <w:szCs w:val="24"/>
                <w:lang w:eastAsia="es-ES"/>
              </w:rPr>
            </w:pPr>
            <w:r>
              <w:rPr>
                <w:rFonts w:ascii="Century Gothic" w:eastAsia="Times New Roman" w:hAnsi="Century Gothic" w:cs="Arial"/>
                <w:b/>
                <w:color w:val="000000"/>
                <w:sz w:val="24"/>
                <w:szCs w:val="24"/>
                <w:lang w:eastAsia="es-ES"/>
              </w:rPr>
              <w:t>INTEGRANTES</w:t>
            </w:r>
          </w:p>
        </w:tc>
        <w:tc>
          <w:tcPr>
            <w:tcW w:w="1833" w:type="dxa"/>
            <w:tcBorders>
              <w:top w:val="single" w:sz="4" w:space="0" w:color="auto"/>
              <w:left w:val="single" w:sz="4" w:space="0" w:color="auto"/>
              <w:bottom w:val="single" w:sz="4" w:space="0" w:color="auto"/>
              <w:right w:val="single" w:sz="4" w:space="0" w:color="auto"/>
            </w:tcBorders>
            <w:vAlign w:val="center"/>
            <w:hideMark/>
          </w:tcPr>
          <w:p w14:paraId="094BB75D" w14:textId="77777777" w:rsidR="00FA033F" w:rsidRDefault="00FA033F" w:rsidP="00D74282">
            <w:pPr>
              <w:tabs>
                <w:tab w:val="left" w:pos="9072"/>
              </w:tabs>
              <w:spacing w:after="0" w:line="360" w:lineRule="auto"/>
              <w:jc w:val="center"/>
              <w:rPr>
                <w:rFonts w:ascii="Century Gothic" w:eastAsia="Times New Roman" w:hAnsi="Century Gothic" w:cs="Arial"/>
                <w:b/>
                <w:color w:val="000000"/>
                <w:sz w:val="24"/>
                <w:szCs w:val="24"/>
                <w:lang w:eastAsia="es-ES"/>
              </w:rPr>
            </w:pPr>
            <w:r>
              <w:rPr>
                <w:rFonts w:ascii="Century Gothic" w:eastAsia="Times New Roman" w:hAnsi="Century Gothic" w:cs="Arial"/>
                <w:b/>
                <w:color w:val="000000"/>
                <w:sz w:val="24"/>
                <w:szCs w:val="24"/>
                <w:lang w:eastAsia="es-ES"/>
              </w:rPr>
              <w:t>A FAVOR</w:t>
            </w:r>
          </w:p>
        </w:tc>
        <w:tc>
          <w:tcPr>
            <w:tcW w:w="1862" w:type="dxa"/>
            <w:tcBorders>
              <w:top w:val="single" w:sz="4" w:space="0" w:color="auto"/>
              <w:left w:val="single" w:sz="4" w:space="0" w:color="auto"/>
              <w:bottom w:val="single" w:sz="4" w:space="0" w:color="auto"/>
              <w:right w:val="single" w:sz="4" w:space="0" w:color="auto"/>
            </w:tcBorders>
            <w:vAlign w:val="center"/>
            <w:hideMark/>
          </w:tcPr>
          <w:p w14:paraId="38C63185" w14:textId="77777777" w:rsidR="00FA033F" w:rsidRDefault="00FA033F" w:rsidP="00D74282">
            <w:pPr>
              <w:tabs>
                <w:tab w:val="left" w:pos="9072"/>
              </w:tabs>
              <w:spacing w:after="0" w:line="360" w:lineRule="auto"/>
              <w:jc w:val="center"/>
              <w:rPr>
                <w:rFonts w:ascii="Century Gothic" w:eastAsia="Times New Roman" w:hAnsi="Century Gothic" w:cs="Arial"/>
                <w:b/>
                <w:color w:val="000000"/>
                <w:sz w:val="24"/>
                <w:szCs w:val="24"/>
                <w:lang w:eastAsia="es-ES"/>
              </w:rPr>
            </w:pPr>
            <w:r>
              <w:rPr>
                <w:rFonts w:ascii="Century Gothic" w:eastAsia="Times New Roman" w:hAnsi="Century Gothic" w:cs="Arial"/>
                <w:b/>
                <w:color w:val="000000"/>
                <w:sz w:val="24"/>
                <w:szCs w:val="24"/>
                <w:lang w:eastAsia="es-ES"/>
              </w:rPr>
              <w:t>EN CONTRA</w:t>
            </w:r>
          </w:p>
        </w:tc>
        <w:tc>
          <w:tcPr>
            <w:tcW w:w="1705" w:type="dxa"/>
            <w:tcBorders>
              <w:top w:val="single" w:sz="4" w:space="0" w:color="auto"/>
              <w:left w:val="single" w:sz="4" w:space="0" w:color="auto"/>
              <w:bottom w:val="single" w:sz="4" w:space="0" w:color="auto"/>
              <w:right w:val="single" w:sz="4" w:space="0" w:color="auto"/>
            </w:tcBorders>
            <w:vAlign w:val="center"/>
            <w:hideMark/>
          </w:tcPr>
          <w:p w14:paraId="266680C7" w14:textId="77777777" w:rsidR="00FA033F" w:rsidRDefault="00FA033F" w:rsidP="00D74282">
            <w:pPr>
              <w:tabs>
                <w:tab w:val="left" w:pos="9072"/>
              </w:tabs>
              <w:spacing w:after="0" w:line="360" w:lineRule="auto"/>
              <w:jc w:val="center"/>
              <w:rPr>
                <w:rFonts w:ascii="Century Gothic" w:eastAsia="Times New Roman" w:hAnsi="Century Gothic" w:cs="Arial"/>
                <w:b/>
                <w:color w:val="000000"/>
                <w:sz w:val="24"/>
                <w:szCs w:val="24"/>
                <w:lang w:eastAsia="es-ES"/>
              </w:rPr>
            </w:pPr>
            <w:r>
              <w:rPr>
                <w:rFonts w:ascii="Century Gothic" w:eastAsia="Times New Roman" w:hAnsi="Century Gothic" w:cs="Arial"/>
                <w:b/>
                <w:color w:val="000000"/>
                <w:sz w:val="24"/>
                <w:szCs w:val="24"/>
                <w:lang w:eastAsia="es-ES"/>
              </w:rPr>
              <w:t>ABSTENCIÓN</w:t>
            </w:r>
          </w:p>
        </w:tc>
      </w:tr>
      <w:tr w:rsidR="00FA033F" w14:paraId="729C2992" w14:textId="77777777" w:rsidTr="00D74282">
        <w:trPr>
          <w:jc w:val="center"/>
        </w:trPr>
        <w:tc>
          <w:tcPr>
            <w:tcW w:w="1866" w:type="dxa"/>
            <w:tcBorders>
              <w:top w:val="single" w:sz="4" w:space="0" w:color="auto"/>
              <w:left w:val="single" w:sz="4" w:space="0" w:color="auto"/>
              <w:bottom w:val="single" w:sz="4" w:space="0" w:color="auto"/>
              <w:right w:val="single" w:sz="4" w:space="0" w:color="auto"/>
            </w:tcBorders>
            <w:vAlign w:val="center"/>
            <w:hideMark/>
          </w:tcPr>
          <w:p w14:paraId="1E85AF06" w14:textId="77777777" w:rsidR="00FA033F" w:rsidRDefault="00FA033F" w:rsidP="00D74282">
            <w:pPr>
              <w:tabs>
                <w:tab w:val="left" w:pos="9072"/>
              </w:tabs>
              <w:spacing w:after="0" w:line="360" w:lineRule="auto"/>
              <w:rPr>
                <w:rFonts w:ascii="Century Gothic" w:eastAsia="Times New Roman" w:hAnsi="Century Gothic" w:cs="Arial"/>
                <w:b/>
                <w:color w:val="000000"/>
                <w:sz w:val="24"/>
                <w:szCs w:val="24"/>
                <w:lang w:eastAsia="es-ES"/>
              </w:rPr>
            </w:pPr>
            <w:r>
              <w:rPr>
                <w:rFonts w:ascii="Century Gothic" w:hAnsi="Century Gothic"/>
                <w:noProof/>
                <w:sz w:val="24"/>
                <w:szCs w:val="24"/>
                <w:lang w:eastAsia="es-MX"/>
              </w:rPr>
              <w:drawing>
                <wp:inline distT="0" distB="0" distL="0" distR="0" wp14:anchorId="0A8F9702" wp14:editId="41A0E4A5">
                  <wp:extent cx="809625" cy="1076325"/>
                  <wp:effectExtent l="0" t="0" r="9525" b="9525"/>
                  <wp:docPr id="7" name="Imagen 7" descr="http://www.congresochihuahua.gob.mx/mthumb.php?src=diputados/imagenes/fotosOficiales/319.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http://www.congresochihuahua.gob.mx/mthumb.php?src=diputados/imagenes/fotosOficiales/319.jpg&amp;w=200&amp;h=265&amp;zc=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625" cy="1076325"/>
                          </a:xfrm>
                          <a:prstGeom prst="rect">
                            <a:avLst/>
                          </a:prstGeom>
                          <a:noFill/>
                          <a:ln>
                            <a:noFill/>
                          </a:ln>
                        </pic:spPr>
                      </pic:pic>
                    </a:graphicData>
                  </a:graphic>
                </wp:inline>
              </w:drawing>
            </w:r>
          </w:p>
        </w:tc>
        <w:tc>
          <w:tcPr>
            <w:tcW w:w="2658" w:type="dxa"/>
            <w:tcBorders>
              <w:top w:val="single" w:sz="4" w:space="0" w:color="auto"/>
              <w:left w:val="single" w:sz="4" w:space="0" w:color="auto"/>
              <w:bottom w:val="single" w:sz="4" w:space="0" w:color="auto"/>
              <w:right w:val="single" w:sz="4" w:space="0" w:color="auto"/>
            </w:tcBorders>
            <w:vAlign w:val="center"/>
            <w:hideMark/>
          </w:tcPr>
          <w:p w14:paraId="09982E3C" w14:textId="77777777" w:rsidR="00FA033F" w:rsidRDefault="00FA033F" w:rsidP="00D74282">
            <w:pPr>
              <w:tabs>
                <w:tab w:val="left" w:pos="9072"/>
              </w:tabs>
              <w:spacing w:after="0" w:line="360" w:lineRule="auto"/>
              <w:rPr>
                <w:rFonts w:ascii="Century Gothic" w:eastAsia="Times New Roman" w:hAnsi="Century Gothic" w:cs="Arial"/>
                <w:b/>
                <w:caps/>
                <w:color w:val="000000"/>
                <w:sz w:val="24"/>
                <w:szCs w:val="24"/>
                <w:lang w:eastAsia="es-ES"/>
              </w:rPr>
            </w:pPr>
            <w:r>
              <w:rPr>
                <w:rFonts w:ascii="Century Gothic" w:eastAsia="Times New Roman" w:hAnsi="Century Gothic" w:cs="Arial"/>
                <w:b/>
                <w:caps/>
                <w:color w:val="000000"/>
                <w:sz w:val="24"/>
                <w:szCs w:val="24"/>
                <w:lang w:eastAsia="es-ES"/>
              </w:rPr>
              <w:t>DIP. OMAR BAZÁN FLORES</w:t>
            </w:r>
          </w:p>
          <w:p w14:paraId="2E3257FD" w14:textId="77777777" w:rsidR="00FA033F" w:rsidRDefault="00FA033F" w:rsidP="00D74282">
            <w:pPr>
              <w:tabs>
                <w:tab w:val="left" w:pos="9072"/>
              </w:tabs>
              <w:spacing w:after="0" w:line="360" w:lineRule="auto"/>
              <w:rPr>
                <w:rFonts w:ascii="Century Gothic" w:eastAsia="Times New Roman" w:hAnsi="Century Gothic" w:cs="Times New Roman"/>
                <w:color w:val="000000"/>
                <w:sz w:val="24"/>
                <w:szCs w:val="24"/>
                <w:lang w:eastAsia="es-ES"/>
              </w:rPr>
            </w:pPr>
            <w:r>
              <w:rPr>
                <w:rFonts w:ascii="Century Gothic" w:eastAsia="Times New Roman" w:hAnsi="Century Gothic" w:cs="Arial"/>
                <w:b/>
                <w:caps/>
                <w:color w:val="000000"/>
                <w:sz w:val="24"/>
                <w:szCs w:val="24"/>
                <w:lang w:eastAsia="es-ES"/>
              </w:rPr>
              <w:t>PRESIDENTE</w:t>
            </w:r>
          </w:p>
        </w:tc>
        <w:tc>
          <w:tcPr>
            <w:tcW w:w="1833" w:type="dxa"/>
            <w:tcBorders>
              <w:top w:val="single" w:sz="4" w:space="0" w:color="auto"/>
              <w:left w:val="single" w:sz="4" w:space="0" w:color="auto"/>
              <w:bottom w:val="single" w:sz="4" w:space="0" w:color="auto"/>
              <w:right w:val="single" w:sz="4" w:space="0" w:color="auto"/>
            </w:tcBorders>
            <w:vAlign w:val="center"/>
          </w:tcPr>
          <w:p w14:paraId="5C66547C" w14:textId="77777777" w:rsidR="00FA033F" w:rsidRDefault="00FA033F" w:rsidP="00D74282">
            <w:pPr>
              <w:tabs>
                <w:tab w:val="left" w:pos="9072"/>
              </w:tabs>
              <w:spacing w:after="0" w:line="360" w:lineRule="auto"/>
              <w:rPr>
                <w:rFonts w:ascii="Century Gothic" w:eastAsia="Times New Roman" w:hAnsi="Century Gothic" w:cs="Arial"/>
                <w:b/>
                <w:color w:val="000000"/>
                <w:sz w:val="24"/>
                <w:szCs w:val="24"/>
                <w:lang w:eastAsia="es-ES"/>
              </w:rPr>
            </w:pPr>
          </w:p>
        </w:tc>
        <w:tc>
          <w:tcPr>
            <w:tcW w:w="1862" w:type="dxa"/>
            <w:tcBorders>
              <w:top w:val="single" w:sz="4" w:space="0" w:color="auto"/>
              <w:left w:val="single" w:sz="4" w:space="0" w:color="auto"/>
              <w:bottom w:val="single" w:sz="4" w:space="0" w:color="auto"/>
              <w:right w:val="single" w:sz="4" w:space="0" w:color="auto"/>
            </w:tcBorders>
            <w:vAlign w:val="center"/>
          </w:tcPr>
          <w:p w14:paraId="5CC3EF23" w14:textId="77777777" w:rsidR="00FA033F" w:rsidRDefault="00FA033F" w:rsidP="00D74282">
            <w:pPr>
              <w:tabs>
                <w:tab w:val="left" w:pos="9072"/>
              </w:tabs>
              <w:spacing w:after="0" w:line="360" w:lineRule="auto"/>
              <w:rPr>
                <w:rFonts w:ascii="Century Gothic" w:eastAsia="Times New Roman" w:hAnsi="Century Gothic" w:cs="Arial"/>
                <w:b/>
                <w:color w:val="000000"/>
                <w:sz w:val="24"/>
                <w:szCs w:val="24"/>
                <w:lang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14:paraId="63BA069A" w14:textId="77777777" w:rsidR="00FA033F" w:rsidRDefault="00FA033F" w:rsidP="00D74282">
            <w:pPr>
              <w:tabs>
                <w:tab w:val="left" w:pos="9072"/>
              </w:tabs>
              <w:spacing w:after="0" w:line="360" w:lineRule="auto"/>
              <w:rPr>
                <w:rFonts w:ascii="Century Gothic" w:eastAsia="Times New Roman" w:hAnsi="Century Gothic" w:cs="Arial"/>
                <w:b/>
                <w:color w:val="000000"/>
                <w:sz w:val="24"/>
                <w:szCs w:val="24"/>
                <w:lang w:eastAsia="es-ES"/>
              </w:rPr>
            </w:pPr>
          </w:p>
        </w:tc>
      </w:tr>
      <w:tr w:rsidR="00FA033F" w14:paraId="10CF7322" w14:textId="77777777" w:rsidTr="00D74282">
        <w:trPr>
          <w:jc w:val="center"/>
        </w:trPr>
        <w:tc>
          <w:tcPr>
            <w:tcW w:w="1866" w:type="dxa"/>
            <w:tcBorders>
              <w:top w:val="single" w:sz="4" w:space="0" w:color="auto"/>
              <w:left w:val="single" w:sz="4" w:space="0" w:color="auto"/>
              <w:bottom w:val="single" w:sz="4" w:space="0" w:color="auto"/>
              <w:right w:val="single" w:sz="4" w:space="0" w:color="auto"/>
            </w:tcBorders>
            <w:vAlign w:val="center"/>
            <w:hideMark/>
          </w:tcPr>
          <w:p w14:paraId="6BF3A7E5" w14:textId="77777777" w:rsidR="00FA033F" w:rsidRDefault="00FA033F" w:rsidP="00D74282">
            <w:pPr>
              <w:tabs>
                <w:tab w:val="left" w:pos="9072"/>
              </w:tabs>
              <w:spacing w:after="0" w:line="360" w:lineRule="auto"/>
              <w:rPr>
                <w:rFonts w:ascii="Century Gothic" w:eastAsia="Times New Roman" w:hAnsi="Century Gothic" w:cs="Arial"/>
                <w:b/>
                <w:color w:val="000000"/>
                <w:sz w:val="24"/>
                <w:szCs w:val="24"/>
                <w:lang w:eastAsia="es-ES"/>
              </w:rPr>
            </w:pPr>
            <w:r>
              <w:rPr>
                <w:rFonts w:ascii="Century Gothic" w:hAnsi="Century Gothic"/>
                <w:noProof/>
                <w:sz w:val="24"/>
                <w:szCs w:val="24"/>
                <w:lang w:eastAsia="es-MX"/>
              </w:rPr>
              <w:drawing>
                <wp:inline distT="0" distB="0" distL="0" distR="0" wp14:anchorId="54705B44" wp14:editId="756A2AEC">
                  <wp:extent cx="885825" cy="1095375"/>
                  <wp:effectExtent l="0" t="0" r="9525" b="9525"/>
                  <wp:docPr id="6" name="Imagen 6" descr="http://www.congresochihuahua.gob.mx/mthumb.php?src=diputados/imagenes/fotosOficiales/305.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http://www.congresochihuahua.gob.mx/mthumb.php?src=diputados/imagenes/fotosOficiales/305.jpg&amp;w=200&amp;h=265&amp;zc=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1095375"/>
                          </a:xfrm>
                          <a:prstGeom prst="rect">
                            <a:avLst/>
                          </a:prstGeom>
                          <a:noFill/>
                          <a:ln>
                            <a:noFill/>
                          </a:ln>
                        </pic:spPr>
                      </pic:pic>
                    </a:graphicData>
                  </a:graphic>
                </wp:inline>
              </w:drawing>
            </w:r>
          </w:p>
        </w:tc>
        <w:tc>
          <w:tcPr>
            <w:tcW w:w="2658" w:type="dxa"/>
            <w:tcBorders>
              <w:top w:val="single" w:sz="4" w:space="0" w:color="auto"/>
              <w:left w:val="single" w:sz="4" w:space="0" w:color="auto"/>
              <w:bottom w:val="single" w:sz="4" w:space="0" w:color="auto"/>
              <w:right w:val="single" w:sz="4" w:space="0" w:color="auto"/>
            </w:tcBorders>
            <w:vAlign w:val="center"/>
            <w:hideMark/>
          </w:tcPr>
          <w:p w14:paraId="7D7CDEB8" w14:textId="77777777" w:rsidR="00FA033F" w:rsidRDefault="00FA033F" w:rsidP="00D74282">
            <w:pPr>
              <w:tabs>
                <w:tab w:val="left" w:pos="9072"/>
              </w:tabs>
              <w:spacing w:after="0" w:line="360" w:lineRule="auto"/>
              <w:rPr>
                <w:rFonts w:ascii="Century Gothic" w:eastAsia="Times New Roman" w:hAnsi="Century Gothic" w:cs="Arial"/>
                <w:b/>
                <w:color w:val="000000"/>
                <w:sz w:val="24"/>
                <w:szCs w:val="24"/>
                <w:lang w:eastAsia="es-ES"/>
              </w:rPr>
            </w:pPr>
            <w:r>
              <w:rPr>
                <w:rFonts w:ascii="Century Gothic" w:eastAsia="Times New Roman" w:hAnsi="Century Gothic" w:cs="Arial"/>
                <w:b/>
                <w:color w:val="000000"/>
                <w:sz w:val="24"/>
                <w:szCs w:val="24"/>
                <w:lang w:eastAsia="es-ES"/>
              </w:rPr>
              <w:t>DIP. ADRIANA TERRAZAS PORRAS</w:t>
            </w:r>
          </w:p>
          <w:p w14:paraId="3A7933A7" w14:textId="77777777" w:rsidR="00FA033F" w:rsidRDefault="00FA033F" w:rsidP="00D74282">
            <w:pPr>
              <w:tabs>
                <w:tab w:val="left" w:pos="9072"/>
              </w:tabs>
              <w:spacing w:after="0" w:line="360" w:lineRule="auto"/>
              <w:rPr>
                <w:rFonts w:ascii="Century Gothic" w:eastAsia="Times New Roman" w:hAnsi="Century Gothic" w:cs="Arial"/>
                <w:b/>
                <w:color w:val="000000"/>
                <w:sz w:val="24"/>
                <w:szCs w:val="24"/>
                <w:lang w:eastAsia="es-ES"/>
              </w:rPr>
            </w:pPr>
            <w:r>
              <w:rPr>
                <w:rFonts w:ascii="Century Gothic" w:eastAsia="Times New Roman" w:hAnsi="Century Gothic" w:cs="Arial"/>
                <w:b/>
                <w:color w:val="000000"/>
                <w:sz w:val="24"/>
                <w:szCs w:val="24"/>
                <w:lang w:eastAsia="es-ES"/>
              </w:rPr>
              <w:t>SECRETARIA</w:t>
            </w:r>
          </w:p>
        </w:tc>
        <w:tc>
          <w:tcPr>
            <w:tcW w:w="1833" w:type="dxa"/>
            <w:tcBorders>
              <w:top w:val="single" w:sz="4" w:space="0" w:color="auto"/>
              <w:left w:val="single" w:sz="4" w:space="0" w:color="auto"/>
              <w:bottom w:val="single" w:sz="4" w:space="0" w:color="auto"/>
              <w:right w:val="single" w:sz="4" w:space="0" w:color="auto"/>
            </w:tcBorders>
            <w:vAlign w:val="center"/>
          </w:tcPr>
          <w:p w14:paraId="56BF5C6B" w14:textId="77777777" w:rsidR="00FA033F" w:rsidRDefault="00FA033F" w:rsidP="00D74282">
            <w:pPr>
              <w:tabs>
                <w:tab w:val="left" w:pos="9072"/>
              </w:tabs>
              <w:spacing w:after="0" w:line="360" w:lineRule="auto"/>
              <w:rPr>
                <w:rFonts w:ascii="Century Gothic" w:eastAsia="Times New Roman" w:hAnsi="Century Gothic" w:cs="Arial"/>
                <w:b/>
                <w:color w:val="000000"/>
                <w:sz w:val="24"/>
                <w:szCs w:val="24"/>
                <w:lang w:eastAsia="es-ES"/>
              </w:rPr>
            </w:pPr>
          </w:p>
        </w:tc>
        <w:tc>
          <w:tcPr>
            <w:tcW w:w="1862" w:type="dxa"/>
            <w:tcBorders>
              <w:top w:val="single" w:sz="4" w:space="0" w:color="auto"/>
              <w:left w:val="single" w:sz="4" w:space="0" w:color="auto"/>
              <w:bottom w:val="single" w:sz="4" w:space="0" w:color="auto"/>
              <w:right w:val="single" w:sz="4" w:space="0" w:color="auto"/>
            </w:tcBorders>
            <w:vAlign w:val="center"/>
          </w:tcPr>
          <w:p w14:paraId="06494B0B" w14:textId="77777777" w:rsidR="00FA033F" w:rsidRDefault="00FA033F" w:rsidP="00D74282">
            <w:pPr>
              <w:tabs>
                <w:tab w:val="left" w:pos="9072"/>
              </w:tabs>
              <w:spacing w:after="0" w:line="360" w:lineRule="auto"/>
              <w:rPr>
                <w:rFonts w:ascii="Century Gothic" w:eastAsia="Times New Roman" w:hAnsi="Century Gothic" w:cs="Arial"/>
                <w:b/>
                <w:color w:val="000000"/>
                <w:sz w:val="24"/>
                <w:szCs w:val="24"/>
                <w:lang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14:paraId="44D09420" w14:textId="77777777" w:rsidR="00FA033F" w:rsidRDefault="00FA033F" w:rsidP="00D74282">
            <w:pPr>
              <w:tabs>
                <w:tab w:val="left" w:pos="9072"/>
              </w:tabs>
              <w:spacing w:after="0" w:line="360" w:lineRule="auto"/>
              <w:rPr>
                <w:rFonts w:ascii="Century Gothic" w:eastAsia="Times New Roman" w:hAnsi="Century Gothic" w:cs="Arial"/>
                <w:b/>
                <w:color w:val="000000"/>
                <w:sz w:val="24"/>
                <w:szCs w:val="24"/>
                <w:lang w:eastAsia="es-ES"/>
              </w:rPr>
            </w:pPr>
          </w:p>
        </w:tc>
      </w:tr>
      <w:tr w:rsidR="00FA033F" w14:paraId="52819F45" w14:textId="77777777" w:rsidTr="00D74282">
        <w:trPr>
          <w:jc w:val="center"/>
        </w:trPr>
        <w:tc>
          <w:tcPr>
            <w:tcW w:w="1866" w:type="dxa"/>
            <w:tcBorders>
              <w:top w:val="single" w:sz="4" w:space="0" w:color="auto"/>
              <w:left w:val="single" w:sz="4" w:space="0" w:color="auto"/>
              <w:bottom w:val="single" w:sz="4" w:space="0" w:color="auto"/>
              <w:right w:val="single" w:sz="4" w:space="0" w:color="auto"/>
            </w:tcBorders>
            <w:vAlign w:val="center"/>
            <w:hideMark/>
          </w:tcPr>
          <w:p w14:paraId="01809B39" w14:textId="77777777" w:rsidR="00FA033F" w:rsidRDefault="00FA033F" w:rsidP="00D74282">
            <w:pPr>
              <w:tabs>
                <w:tab w:val="left" w:pos="9072"/>
              </w:tabs>
              <w:spacing w:after="0" w:line="360" w:lineRule="auto"/>
              <w:rPr>
                <w:rFonts w:ascii="Century Gothic" w:eastAsia="Times New Roman" w:hAnsi="Century Gothic" w:cs="Arial"/>
                <w:b/>
                <w:color w:val="000000"/>
                <w:sz w:val="24"/>
                <w:szCs w:val="24"/>
                <w:lang w:eastAsia="es-ES"/>
              </w:rPr>
            </w:pPr>
            <w:r>
              <w:rPr>
                <w:rFonts w:ascii="Century Gothic" w:hAnsi="Century Gothic"/>
                <w:noProof/>
                <w:sz w:val="24"/>
                <w:szCs w:val="24"/>
                <w:lang w:eastAsia="es-MX"/>
              </w:rPr>
              <w:drawing>
                <wp:inline distT="0" distB="0" distL="0" distR="0" wp14:anchorId="04FD9D2B" wp14:editId="108330CC">
                  <wp:extent cx="885825" cy="1057275"/>
                  <wp:effectExtent l="0" t="0" r="9525" b="9525"/>
                  <wp:docPr id="5" name="Imagen 5" descr="http://www.congresochihuahua.gob.mx/mthumb.php?src=diputados/imagenes/fotosOficiales/288.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http://www.congresochihuahua.gob.mx/mthumb.php?src=diputados/imagenes/fotosOficiales/288.jpg&amp;w=200&amp;h=265&amp;zc=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5825" cy="1057275"/>
                          </a:xfrm>
                          <a:prstGeom prst="rect">
                            <a:avLst/>
                          </a:prstGeom>
                          <a:noFill/>
                          <a:ln>
                            <a:noFill/>
                          </a:ln>
                        </pic:spPr>
                      </pic:pic>
                    </a:graphicData>
                  </a:graphic>
                </wp:inline>
              </w:drawing>
            </w:r>
          </w:p>
        </w:tc>
        <w:tc>
          <w:tcPr>
            <w:tcW w:w="2658" w:type="dxa"/>
            <w:tcBorders>
              <w:top w:val="single" w:sz="4" w:space="0" w:color="auto"/>
              <w:left w:val="single" w:sz="4" w:space="0" w:color="auto"/>
              <w:bottom w:val="single" w:sz="4" w:space="0" w:color="auto"/>
              <w:right w:val="single" w:sz="4" w:space="0" w:color="auto"/>
            </w:tcBorders>
            <w:vAlign w:val="center"/>
            <w:hideMark/>
          </w:tcPr>
          <w:p w14:paraId="3DCF9234" w14:textId="77777777" w:rsidR="00FA033F" w:rsidRDefault="00FA033F" w:rsidP="00D74282">
            <w:pPr>
              <w:tabs>
                <w:tab w:val="left" w:pos="9072"/>
              </w:tabs>
              <w:spacing w:after="0" w:line="360" w:lineRule="auto"/>
              <w:rPr>
                <w:rFonts w:ascii="Century Gothic" w:eastAsia="Times New Roman" w:hAnsi="Century Gothic" w:cs="Arial"/>
                <w:b/>
                <w:color w:val="000000"/>
                <w:sz w:val="24"/>
                <w:szCs w:val="24"/>
                <w:lang w:eastAsia="es-ES"/>
              </w:rPr>
            </w:pPr>
            <w:r>
              <w:rPr>
                <w:rFonts w:ascii="Century Gothic" w:eastAsia="Times New Roman" w:hAnsi="Century Gothic" w:cs="Arial"/>
                <w:b/>
                <w:color w:val="000000"/>
                <w:sz w:val="24"/>
                <w:szCs w:val="24"/>
                <w:lang w:eastAsia="es-ES"/>
              </w:rPr>
              <w:t>DIP. JOSÉ ALFREDO CHÁVEZ MADRID</w:t>
            </w:r>
          </w:p>
          <w:p w14:paraId="5F28AD15" w14:textId="77777777" w:rsidR="00FA033F" w:rsidRDefault="00FA033F" w:rsidP="00D74282">
            <w:pPr>
              <w:tabs>
                <w:tab w:val="left" w:pos="9072"/>
              </w:tabs>
              <w:spacing w:after="0" w:line="360" w:lineRule="auto"/>
              <w:rPr>
                <w:rFonts w:ascii="Century Gothic" w:eastAsia="Times New Roman" w:hAnsi="Century Gothic" w:cs="Arial"/>
                <w:b/>
                <w:color w:val="000000"/>
                <w:sz w:val="24"/>
                <w:szCs w:val="24"/>
                <w:lang w:eastAsia="es-ES"/>
              </w:rPr>
            </w:pPr>
            <w:r>
              <w:rPr>
                <w:rFonts w:ascii="Century Gothic" w:eastAsia="Times New Roman" w:hAnsi="Century Gothic" w:cs="Arial"/>
                <w:b/>
                <w:color w:val="000000"/>
                <w:sz w:val="24"/>
                <w:szCs w:val="24"/>
                <w:lang w:eastAsia="es-ES"/>
              </w:rPr>
              <w:t>VOCAL</w:t>
            </w:r>
          </w:p>
        </w:tc>
        <w:tc>
          <w:tcPr>
            <w:tcW w:w="1833" w:type="dxa"/>
            <w:tcBorders>
              <w:top w:val="single" w:sz="4" w:space="0" w:color="auto"/>
              <w:left w:val="single" w:sz="4" w:space="0" w:color="auto"/>
              <w:bottom w:val="single" w:sz="4" w:space="0" w:color="auto"/>
              <w:right w:val="single" w:sz="4" w:space="0" w:color="auto"/>
            </w:tcBorders>
            <w:vAlign w:val="center"/>
          </w:tcPr>
          <w:p w14:paraId="3684DBEA" w14:textId="77777777" w:rsidR="00FA033F" w:rsidRDefault="00FA033F" w:rsidP="00D74282">
            <w:pPr>
              <w:tabs>
                <w:tab w:val="left" w:pos="9072"/>
              </w:tabs>
              <w:spacing w:after="0" w:line="360" w:lineRule="auto"/>
              <w:rPr>
                <w:rFonts w:ascii="Century Gothic" w:eastAsia="Times New Roman" w:hAnsi="Century Gothic" w:cs="Arial"/>
                <w:b/>
                <w:color w:val="000000"/>
                <w:sz w:val="24"/>
                <w:szCs w:val="24"/>
                <w:lang w:eastAsia="es-ES"/>
              </w:rPr>
            </w:pPr>
          </w:p>
        </w:tc>
        <w:tc>
          <w:tcPr>
            <w:tcW w:w="1862" w:type="dxa"/>
            <w:tcBorders>
              <w:top w:val="single" w:sz="4" w:space="0" w:color="auto"/>
              <w:left w:val="single" w:sz="4" w:space="0" w:color="auto"/>
              <w:bottom w:val="single" w:sz="4" w:space="0" w:color="auto"/>
              <w:right w:val="single" w:sz="4" w:space="0" w:color="auto"/>
            </w:tcBorders>
            <w:vAlign w:val="center"/>
          </w:tcPr>
          <w:p w14:paraId="21F57F52" w14:textId="77777777" w:rsidR="00FA033F" w:rsidRDefault="00FA033F" w:rsidP="00D74282">
            <w:pPr>
              <w:tabs>
                <w:tab w:val="left" w:pos="9072"/>
              </w:tabs>
              <w:spacing w:after="0" w:line="360" w:lineRule="auto"/>
              <w:rPr>
                <w:rFonts w:ascii="Century Gothic" w:eastAsia="Times New Roman" w:hAnsi="Century Gothic" w:cs="Arial"/>
                <w:b/>
                <w:color w:val="000000"/>
                <w:sz w:val="24"/>
                <w:szCs w:val="24"/>
                <w:lang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14:paraId="62222210" w14:textId="77777777" w:rsidR="00FA033F" w:rsidRDefault="00FA033F" w:rsidP="00D74282">
            <w:pPr>
              <w:tabs>
                <w:tab w:val="left" w:pos="9072"/>
              </w:tabs>
              <w:spacing w:after="0" w:line="360" w:lineRule="auto"/>
              <w:rPr>
                <w:rFonts w:ascii="Century Gothic" w:eastAsia="Times New Roman" w:hAnsi="Century Gothic" w:cs="Arial"/>
                <w:b/>
                <w:color w:val="000000"/>
                <w:sz w:val="24"/>
                <w:szCs w:val="24"/>
                <w:lang w:eastAsia="es-ES"/>
              </w:rPr>
            </w:pPr>
          </w:p>
        </w:tc>
      </w:tr>
      <w:tr w:rsidR="00FA033F" w14:paraId="4C4DE87D" w14:textId="77777777" w:rsidTr="00D74282">
        <w:trPr>
          <w:jc w:val="center"/>
        </w:trPr>
        <w:tc>
          <w:tcPr>
            <w:tcW w:w="1866" w:type="dxa"/>
            <w:tcBorders>
              <w:top w:val="single" w:sz="4" w:space="0" w:color="auto"/>
              <w:left w:val="single" w:sz="4" w:space="0" w:color="auto"/>
              <w:bottom w:val="single" w:sz="4" w:space="0" w:color="auto"/>
              <w:right w:val="single" w:sz="4" w:space="0" w:color="auto"/>
            </w:tcBorders>
            <w:vAlign w:val="center"/>
            <w:hideMark/>
          </w:tcPr>
          <w:p w14:paraId="51C803A4" w14:textId="77777777" w:rsidR="00FA033F" w:rsidRDefault="00FA033F" w:rsidP="00D74282">
            <w:pPr>
              <w:tabs>
                <w:tab w:val="left" w:pos="9072"/>
              </w:tabs>
              <w:spacing w:after="0" w:line="360" w:lineRule="auto"/>
              <w:rPr>
                <w:noProof/>
                <w:lang w:eastAsia="es-MX"/>
              </w:rPr>
            </w:pPr>
            <w:r>
              <w:rPr>
                <w:noProof/>
                <w:lang w:eastAsia="es-MX"/>
              </w:rPr>
              <w:lastRenderedPageBreak/>
              <w:drawing>
                <wp:inline distT="0" distB="0" distL="0" distR="0" wp14:anchorId="13F3C21A" wp14:editId="096A1792">
                  <wp:extent cx="857250" cy="115252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a:extLst>
                              <a:ext uri="{28A0092B-C50C-407E-A947-70E740481C1C}">
                                <a14:useLocalDpi xmlns:a14="http://schemas.microsoft.com/office/drawing/2010/main" val="0"/>
                              </a:ext>
                            </a:extLst>
                          </a:blip>
                          <a:srcRect l="57196" t="43352" r="37202" b="43271"/>
                          <a:stretch>
                            <a:fillRect/>
                          </a:stretch>
                        </pic:blipFill>
                        <pic:spPr bwMode="auto">
                          <a:xfrm>
                            <a:off x="0" y="0"/>
                            <a:ext cx="857250" cy="1152525"/>
                          </a:xfrm>
                          <a:prstGeom prst="rect">
                            <a:avLst/>
                          </a:prstGeom>
                          <a:noFill/>
                          <a:ln>
                            <a:noFill/>
                          </a:ln>
                        </pic:spPr>
                      </pic:pic>
                    </a:graphicData>
                  </a:graphic>
                </wp:inline>
              </w:drawing>
            </w:r>
          </w:p>
        </w:tc>
        <w:tc>
          <w:tcPr>
            <w:tcW w:w="2658" w:type="dxa"/>
            <w:tcBorders>
              <w:top w:val="single" w:sz="4" w:space="0" w:color="auto"/>
              <w:left w:val="single" w:sz="4" w:space="0" w:color="auto"/>
              <w:bottom w:val="single" w:sz="4" w:space="0" w:color="auto"/>
              <w:right w:val="single" w:sz="4" w:space="0" w:color="auto"/>
            </w:tcBorders>
            <w:vAlign w:val="center"/>
            <w:hideMark/>
          </w:tcPr>
          <w:p w14:paraId="014081CC" w14:textId="77777777" w:rsidR="00FA033F" w:rsidRDefault="00FA033F" w:rsidP="00D74282">
            <w:pPr>
              <w:tabs>
                <w:tab w:val="left" w:pos="9072"/>
              </w:tabs>
              <w:spacing w:after="0" w:line="360" w:lineRule="auto"/>
              <w:rPr>
                <w:rFonts w:ascii="Century Gothic" w:eastAsia="Times New Roman" w:hAnsi="Century Gothic" w:cs="Arial"/>
                <w:b/>
                <w:color w:val="000000"/>
                <w:sz w:val="24"/>
                <w:szCs w:val="24"/>
                <w:lang w:eastAsia="es-ES"/>
              </w:rPr>
            </w:pPr>
            <w:r>
              <w:rPr>
                <w:rFonts w:ascii="Century Gothic" w:eastAsia="Times New Roman" w:hAnsi="Century Gothic" w:cs="Arial"/>
                <w:b/>
                <w:color w:val="000000"/>
                <w:sz w:val="24"/>
                <w:szCs w:val="24"/>
                <w:lang w:eastAsia="es-ES"/>
              </w:rPr>
              <w:t>DIP. JAEL ARGÜELLES DÍAZ</w:t>
            </w:r>
          </w:p>
          <w:p w14:paraId="22C03312" w14:textId="77777777" w:rsidR="00FA033F" w:rsidRDefault="00FA033F" w:rsidP="00D74282">
            <w:pPr>
              <w:tabs>
                <w:tab w:val="left" w:pos="9072"/>
              </w:tabs>
              <w:spacing w:after="0" w:line="360" w:lineRule="auto"/>
              <w:rPr>
                <w:rFonts w:ascii="Century Gothic" w:eastAsia="Times New Roman" w:hAnsi="Century Gothic" w:cs="Arial"/>
                <w:b/>
                <w:color w:val="000000"/>
                <w:sz w:val="24"/>
                <w:szCs w:val="24"/>
                <w:lang w:eastAsia="es-ES"/>
              </w:rPr>
            </w:pPr>
            <w:r>
              <w:rPr>
                <w:rFonts w:ascii="Century Gothic" w:eastAsia="Times New Roman" w:hAnsi="Century Gothic" w:cs="Arial"/>
                <w:b/>
                <w:color w:val="000000"/>
                <w:sz w:val="24"/>
                <w:szCs w:val="24"/>
                <w:lang w:eastAsia="es-ES"/>
              </w:rPr>
              <w:t>VOCAL</w:t>
            </w:r>
          </w:p>
        </w:tc>
        <w:tc>
          <w:tcPr>
            <w:tcW w:w="1833" w:type="dxa"/>
            <w:tcBorders>
              <w:top w:val="single" w:sz="4" w:space="0" w:color="auto"/>
              <w:left w:val="single" w:sz="4" w:space="0" w:color="auto"/>
              <w:bottom w:val="single" w:sz="4" w:space="0" w:color="auto"/>
              <w:right w:val="single" w:sz="4" w:space="0" w:color="auto"/>
            </w:tcBorders>
            <w:vAlign w:val="center"/>
          </w:tcPr>
          <w:p w14:paraId="427409B7" w14:textId="77777777" w:rsidR="00FA033F" w:rsidRDefault="00FA033F" w:rsidP="00D74282">
            <w:pPr>
              <w:tabs>
                <w:tab w:val="left" w:pos="9072"/>
              </w:tabs>
              <w:spacing w:after="0" w:line="360" w:lineRule="auto"/>
              <w:rPr>
                <w:rFonts w:ascii="Century Gothic" w:eastAsia="Times New Roman" w:hAnsi="Century Gothic" w:cs="Arial"/>
                <w:b/>
                <w:color w:val="000000"/>
                <w:sz w:val="24"/>
                <w:szCs w:val="24"/>
                <w:lang w:eastAsia="es-ES"/>
              </w:rPr>
            </w:pPr>
          </w:p>
        </w:tc>
        <w:tc>
          <w:tcPr>
            <w:tcW w:w="1862" w:type="dxa"/>
            <w:tcBorders>
              <w:top w:val="single" w:sz="4" w:space="0" w:color="auto"/>
              <w:left w:val="single" w:sz="4" w:space="0" w:color="auto"/>
              <w:bottom w:val="single" w:sz="4" w:space="0" w:color="auto"/>
              <w:right w:val="single" w:sz="4" w:space="0" w:color="auto"/>
            </w:tcBorders>
            <w:vAlign w:val="center"/>
          </w:tcPr>
          <w:p w14:paraId="78A57E17" w14:textId="77777777" w:rsidR="00FA033F" w:rsidRDefault="00FA033F" w:rsidP="00D74282">
            <w:pPr>
              <w:tabs>
                <w:tab w:val="left" w:pos="9072"/>
              </w:tabs>
              <w:spacing w:after="0" w:line="360" w:lineRule="auto"/>
              <w:rPr>
                <w:rFonts w:ascii="Century Gothic" w:eastAsia="Times New Roman" w:hAnsi="Century Gothic" w:cs="Arial"/>
                <w:b/>
                <w:color w:val="000000"/>
                <w:sz w:val="24"/>
                <w:szCs w:val="24"/>
                <w:lang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14:paraId="7FE34152" w14:textId="77777777" w:rsidR="00FA033F" w:rsidRDefault="00FA033F" w:rsidP="00D74282">
            <w:pPr>
              <w:tabs>
                <w:tab w:val="left" w:pos="9072"/>
              </w:tabs>
              <w:spacing w:after="0" w:line="360" w:lineRule="auto"/>
              <w:rPr>
                <w:rFonts w:ascii="Century Gothic" w:eastAsia="Times New Roman" w:hAnsi="Century Gothic" w:cs="Arial"/>
                <w:b/>
                <w:color w:val="000000"/>
                <w:sz w:val="24"/>
                <w:szCs w:val="24"/>
                <w:lang w:eastAsia="es-ES"/>
              </w:rPr>
            </w:pPr>
          </w:p>
        </w:tc>
      </w:tr>
      <w:tr w:rsidR="00FA033F" w14:paraId="2BEDA4BB" w14:textId="77777777" w:rsidTr="00D74282">
        <w:trPr>
          <w:jc w:val="center"/>
        </w:trPr>
        <w:tc>
          <w:tcPr>
            <w:tcW w:w="1866" w:type="dxa"/>
            <w:tcBorders>
              <w:top w:val="single" w:sz="4" w:space="0" w:color="auto"/>
              <w:left w:val="single" w:sz="4" w:space="0" w:color="auto"/>
              <w:bottom w:val="single" w:sz="4" w:space="0" w:color="auto"/>
              <w:right w:val="single" w:sz="4" w:space="0" w:color="auto"/>
            </w:tcBorders>
            <w:vAlign w:val="center"/>
            <w:hideMark/>
          </w:tcPr>
          <w:p w14:paraId="63DCED6F" w14:textId="77777777" w:rsidR="00FA033F" w:rsidRDefault="00FA033F" w:rsidP="00D74282">
            <w:pPr>
              <w:tabs>
                <w:tab w:val="left" w:pos="9072"/>
              </w:tabs>
              <w:spacing w:after="0" w:line="360" w:lineRule="auto"/>
              <w:rPr>
                <w:rFonts w:ascii="Century Gothic" w:eastAsia="Times New Roman" w:hAnsi="Century Gothic" w:cs="Arial"/>
                <w:b/>
                <w:color w:val="000000"/>
                <w:sz w:val="24"/>
                <w:szCs w:val="24"/>
                <w:lang w:eastAsia="es-ES"/>
              </w:rPr>
            </w:pPr>
            <w:r>
              <w:rPr>
                <w:rFonts w:ascii="Century Gothic" w:hAnsi="Century Gothic"/>
                <w:noProof/>
                <w:sz w:val="24"/>
                <w:szCs w:val="24"/>
                <w:lang w:eastAsia="es-MX"/>
              </w:rPr>
              <w:drawing>
                <wp:inline distT="0" distB="0" distL="0" distR="0" wp14:anchorId="4616F163" wp14:editId="79374963">
                  <wp:extent cx="914400" cy="1209675"/>
                  <wp:effectExtent l="0" t="0" r="0" b="9525"/>
                  <wp:docPr id="3" name="Imagen 3" descr="http://www.congresochihuahua.gob.mx/mthumb.php?src=diputados/imagenes/fotosOficiales/296.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http://www.congresochihuahua.gob.mx/mthumb.php?src=diputados/imagenes/fotosOficiales/296.jpg&amp;w=200&amp;h=265&amp;zc=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0" cy="1209675"/>
                          </a:xfrm>
                          <a:prstGeom prst="rect">
                            <a:avLst/>
                          </a:prstGeom>
                          <a:noFill/>
                          <a:ln>
                            <a:noFill/>
                          </a:ln>
                        </pic:spPr>
                      </pic:pic>
                    </a:graphicData>
                  </a:graphic>
                </wp:inline>
              </w:drawing>
            </w:r>
          </w:p>
        </w:tc>
        <w:tc>
          <w:tcPr>
            <w:tcW w:w="2658" w:type="dxa"/>
            <w:tcBorders>
              <w:top w:val="single" w:sz="4" w:space="0" w:color="auto"/>
              <w:left w:val="single" w:sz="4" w:space="0" w:color="auto"/>
              <w:bottom w:val="single" w:sz="4" w:space="0" w:color="auto"/>
              <w:right w:val="single" w:sz="4" w:space="0" w:color="auto"/>
            </w:tcBorders>
            <w:vAlign w:val="center"/>
            <w:hideMark/>
          </w:tcPr>
          <w:p w14:paraId="2D8D95FD" w14:textId="77777777" w:rsidR="00FA033F" w:rsidRDefault="00FA033F" w:rsidP="00D74282">
            <w:pPr>
              <w:tabs>
                <w:tab w:val="left" w:pos="9072"/>
              </w:tabs>
              <w:spacing w:after="0" w:line="360" w:lineRule="auto"/>
              <w:rPr>
                <w:rFonts w:ascii="Century Gothic" w:eastAsia="Times New Roman" w:hAnsi="Century Gothic" w:cs="Arial"/>
                <w:b/>
                <w:color w:val="000000"/>
                <w:sz w:val="24"/>
                <w:szCs w:val="24"/>
                <w:lang w:eastAsia="es-ES"/>
              </w:rPr>
            </w:pPr>
            <w:r>
              <w:rPr>
                <w:rFonts w:ascii="Century Gothic" w:eastAsia="Times New Roman" w:hAnsi="Century Gothic" w:cs="Arial"/>
                <w:b/>
                <w:color w:val="000000"/>
                <w:sz w:val="24"/>
                <w:szCs w:val="24"/>
                <w:lang w:eastAsia="es-ES"/>
              </w:rPr>
              <w:t>DIP. GABRIEL ÁNGEL GARCÍA CANTÚ</w:t>
            </w:r>
          </w:p>
          <w:p w14:paraId="2BBFDC82" w14:textId="77777777" w:rsidR="00FA033F" w:rsidRDefault="00FA033F" w:rsidP="00D74282">
            <w:pPr>
              <w:tabs>
                <w:tab w:val="left" w:pos="9072"/>
              </w:tabs>
              <w:spacing w:after="0" w:line="360" w:lineRule="auto"/>
              <w:rPr>
                <w:rFonts w:ascii="Century Gothic" w:eastAsia="Times New Roman" w:hAnsi="Century Gothic" w:cs="Arial"/>
                <w:b/>
                <w:color w:val="000000"/>
                <w:sz w:val="24"/>
                <w:szCs w:val="24"/>
                <w:lang w:eastAsia="es-ES"/>
              </w:rPr>
            </w:pPr>
            <w:r>
              <w:rPr>
                <w:rFonts w:ascii="Century Gothic" w:eastAsia="Times New Roman" w:hAnsi="Century Gothic" w:cs="Arial"/>
                <w:b/>
                <w:color w:val="000000"/>
                <w:sz w:val="24"/>
                <w:szCs w:val="24"/>
                <w:lang w:eastAsia="es-ES"/>
              </w:rPr>
              <w:t>VOCAL</w:t>
            </w:r>
          </w:p>
        </w:tc>
        <w:tc>
          <w:tcPr>
            <w:tcW w:w="1833" w:type="dxa"/>
            <w:tcBorders>
              <w:top w:val="single" w:sz="4" w:space="0" w:color="auto"/>
              <w:left w:val="single" w:sz="4" w:space="0" w:color="auto"/>
              <w:bottom w:val="single" w:sz="4" w:space="0" w:color="auto"/>
              <w:right w:val="single" w:sz="4" w:space="0" w:color="auto"/>
            </w:tcBorders>
            <w:vAlign w:val="center"/>
          </w:tcPr>
          <w:p w14:paraId="7A7B39A5" w14:textId="77777777" w:rsidR="00FA033F" w:rsidRDefault="00FA033F" w:rsidP="00D74282">
            <w:pPr>
              <w:tabs>
                <w:tab w:val="left" w:pos="9072"/>
              </w:tabs>
              <w:spacing w:after="0" w:line="360" w:lineRule="auto"/>
              <w:rPr>
                <w:rFonts w:ascii="Century Gothic" w:eastAsia="Times New Roman" w:hAnsi="Century Gothic" w:cs="Arial"/>
                <w:b/>
                <w:color w:val="000000"/>
                <w:sz w:val="24"/>
                <w:szCs w:val="24"/>
                <w:lang w:eastAsia="es-ES"/>
              </w:rPr>
            </w:pPr>
          </w:p>
        </w:tc>
        <w:tc>
          <w:tcPr>
            <w:tcW w:w="1862" w:type="dxa"/>
            <w:tcBorders>
              <w:top w:val="single" w:sz="4" w:space="0" w:color="auto"/>
              <w:left w:val="single" w:sz="4" w:space="0" w:color="auto"/>
              <w:bottom w:val="single" w:sz="4" w:space="0" w:color="auto"/>
              <w:right w:val="single" w:sz="4" w:space="0" w:color="auto"/>
            </w:tcBorders>
            <w:vAlign w:val="center"/>
          </w:tcPr>
          <w:p w14:paraId="645F67A6" w14:textId="77777777" w:rsidR="00FA033F" w:rsidRDefault="00FA033F" w:rsidP="00D74282">
            <w:pPr>
              <w:tabs>
                <w:tab w:val="left" w:pos="9072"/>
              </w:tabs>
              <w:spacing w:after="0" w:line="360" w:lineRule="auto"/>
              <w:rPr>
                <w:rFonts w:ascii="Century Gothic" w:eastAsia="Times New Roman" w:hAnsi="Century Gothic" w:cs="Arial"/>
                <w:b/>
                <w:color w:val="000000"/>
                <w:sz w:val="24"/>
                <w:szCs w:val="24"/>
                <w:lang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14:paraId="3B183D1F" w14:textId="77777777" w:rsidR="00FA033F" w:rsidRDefault="00FA033F" w:rsidP="00D74282">
            <w:pPr>
              <w:tabs>
                <w:tab w:val="left" w:pos="9072"/>
              </w:tabs>
              <w:spacing w:after="0" w:line="360" w:lineRule="auto"/>
              <w:rPr>
                <w:rFonts w:ascii="Century Gothic" w:eastAsia="Times New Roman" w:hAnsi="Century Gothic" w:cs="Arial"/>
                <w:b/>
                <w:color w:val="000000"/>
                <w:sz w:val="24"/>
                <w:szCs w:val="24"/>
                <w:lang w:eastAsia="es-ES"/>
              </w:rPr>
            </w:pPr>
          </w:p>
        </w:tc>
      </w:tr>
      <w:tr w:rsidR="00FA033F" w14:paraId="509077DE" w14:textId="77777777" w:rsidTr="00D74282">
        <w:trPr>
          <w:jc w:val="center"/>
        </w:trPr>
        <w:tc>
          <w:tcPr>
            <w:tcW w:w="1866" w:type="dxa"/>
            <w:tcBorders>
              <w:top w:val="single" w:sz="4" w:space="0" w:color="auto"/>
              <w:left w:val="single" w:sz="4" w:space="0" w:color="auto"/>
              <w:bottom w:val="single" w:sz="4" w:space="0" w:color="auto"/>
              <w:right w:val="single" w:sz="4" w:space="0" w:color="auto"/>
            </w:tcBorders>
            <w:vAlign w:val="center"/>
            <w:hideMark/>
          </w:tcPr>
          <w:p w14:paraId="56D564F0" w14:textId="77777777" w:rsidR="00FA033F" w:rsidRDefault="00FA033F" w:rsidP="00D74282">
            <w:pPr>
              <w:tabs>
                <w:tab w:val="left" w:pos="9072"/>
              </w:tabs>
              <w:spacing w:after="0" w:line="360" w:lineRule="auto"/>
              <w:rPr>
                <w:rFonts w:ascii="Century Gothic" w:eastAsia="Times New Roman" w:hAnsi="Century Gothic" w:cs="Arial"/>
                <w:b/>
                <w:color w:val="000000"/>
                <w:sz w:val="24"/>
                <w:szCs w:val="24"/>
                <w:lang w:eastAsia="es-ES"/>
              </w:rPr>
            </w:pPr>
            <w:r>
              <w:rPr>
                <w:rFonts w:ascii="Century Gothic" w:hAnsi="Century Gothic"/>
                <w:noProof/>
                <w:sz w:val="24"/>
                <w:szCs w:val="24"/>
                <w:lang w:eastAsia="es-MX"/>
              </w:rPr>
              <w:drawing>
                <wp:inline distT="0" distB="0" distL="0" distR="0" wp14:anchorId="590766C8" wp14:editId="0BFEDE67">
                  <wp:extent cx="914400" cy="1200150"/>
                  <wp:effectExtent l="0" t="0" r="0" b="0"/>
                  <wp:docPr id="2" name="Imagen 2" descr="http://www.congresochihuahua.gob.mx/mthumb.php?src=diputados/imagenes/fotosOficiales/312.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www.congresochihuahua.gob.mx/mthumb.php?src=diputados/imagenes/fotosOficiales/312.jpg&amp;w=200&amp;h=265&amp;zc=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4400" cy="1200150"/>
                          </a:xfrm>
                          <a:prstGeom prst="rect">
                            <a:avLst/>
                          </a:prstGeom>
                          <a:noFill/>
                          <a:ln>
                            <a:noFill/>
                          </a:ln>
                        </pic:spPr>
                      </pic:pic>
                    </a:graphicData>
                  </a:graphic>
                </wp:inline>
              </w:drawing>
            </w:r>
          </w:p>
        </w:tc>
        <w:tc>
          <w:tcPr>
            <w:tcW w:w="2658" w:type="dxa"/>
            <w:tcBorders>
              <w:top w:val="single" w:sz="4" w:space="0" w:color="auto"/>
              <w:left w:val="single" w:sz="4" w:space="0" w:color="auto"/>
              <w:bottom w:val="single" w:sz="4" w:space="0" w:color="auto"/>
              <w:right w:val="single" w:sz="4" w:space="0" w:color="auto"/>
            </w:tcBorders>
            <w:vAlign w:val="center"/>
            <w:hideMark/>
          </w:tcPr>
          <w:p w14:paraId="538E1E35" w14:textId="77777777" w:rsidR="00FA033F" w:rsidRDefault="00FA033F" w:rsidP="00D74282">
            <w:pPr>
              <w:tabs>
                <w:tab w:val="left" w:pos="9072"/>
              </w:tabs>
              <w:spacing w:after="0" w:line="360" w:lineRule="auto"/>
              <w:rPr>
                <w:rFonts w:ascii="Century Gothic" w:eastAsia="Times New Roman" w:hAnsi="Century Gothic" w:cs="Arial"/>
                <w:b/>
                <w:color w:val="000000"/>
                <w:sz w:val="24"/>
                <w:szCs w:val="24"/>
                <w:lang w:eastAsia="es-ES"/>
              </w:rPr>
            </w:pPr>
            <w:r>
              <w:rPr>
                <w:rFonts w:ascii="Century Gothic" w:eastAsia="Times New Roman" w:hAnsi="Century Gothic" w:cs="Arial"/>
                <w:b/>
                <w:color w:val="000000"/>
                <w:sz w:val="24"/>
                <w:szCs w:val="24"/>
                <w:lang w:eastAsia="es-ES"/>
              </w:rPr>
              <w:t>DIP. FRANCISCO ADRIÁN SÁNCHEZ VILLEGAS</w:t>
            </w:r>
          </w:p>
          <w:p w14:paraId="0E29BAFD" w14:textId="77777777" w:rsidR="00FA033F" w:rsidRDefault="00FA033F" w:rsidP="00D74282">
            <w:pPr>
              <w:tabs>
                <w:tab w:val="left" w:pos="9072"/>
              </w:tabs>
              <w:spacing w:after="0" w:line="360" w:lineRule="auto"/>
              <w:rPr>
                <w:rFonts w:ascii="Century Gothic" w:eastAsia="Times New Roman" w:hAnsi="Century Gothic" w:cs="Arial"/>
                <w:b/>
                <w:color w:val="000000"/>
                <w:sz w:val="24"/>
                <w:szCs w:val="24"/>
                <w:lang w:eastAsia="es-ES"/>
              </w:rPr>
            </w:pPr>
            <w:r>
              <w:rPr>
                <w:rFonts w:ascii="Century Gothic" w:eastAsia="Times New Roman" w:hAnsi="Century Gothic" w:cs="Arial"/>
                <w:b/>
                <w:color w:val="000000"/>
                <w:sz w:val="24"/>
                <w:szCs w:val="24"/>
                <w:lang w:eastAsia="es-ES"/>
              </w:rPr>
              <w:t>VOCAL</w:t>
            </w:r>
          </w:p>
        </w:tc>
        <w:tc>
          <w:tcPr>
            <w:tcW w:w="1833" w:type="dxa"/>
            <w:tcBorders>
              <w:top w:val="single" w:sz="4" w:space="0" w:color="auto"/>
              <w:left w:val="single" w:sz="4" w:space="0" w:color="auto"/>
              <w:bottom w:val="single" w:sz="4" w:space="0" w:color="auto"/>
              <w:right w:val="single" w:sz="4" w:space="0" w:color="auto"/>
            </w:tcBorders>
            <w:vAlign w:val="center"/>
          </w:tcPr>
          <w:p w14:paraId="71F72651" w14:textId="77777777" w:rsidR="00FA033F" w:rsidRDefault="00FA033F" w:rsidP="00D74282">
            <w:pPr>
              <w:tabs>
                <w:tab w:val="left" w:pos="9072"/>
              </w:tabs>
              <w:spacing w:after="0" w:line="360" w:lineRule="auto"/>
              <w:rPr>
                <w:rFonts w:ascii="Century Gothic" w:eastAsia="Times New Roman" w:hAnsi="Century Gothic" w:cs="Arial"/>
                <w:b/>
                <w:color w:val="000000"/>
                <w:sz w:val="24"/>
                <w:szCs w:val="24"/>
                <w:lang w:eastAsia="es-ES"/>
              </w:rPr>
            </w:pPr>
          </w:p>
        </w:tc>
        <w:tc>
          <w:tcPr>
            <w:tcW w:w="1862" w:type="dxa"/>
            <w:tcBorders>
              <w:top w:val="single" w:sz="4" w:space="0" w:color="auto"/>
              <w:left w:val="single" w:sz="4" w:space="0" w:color="auto"/>
              <w:bottom w:val="single" w:sz="4" w:space="0" w:color="auto"/>
              <w:right w:val="single" w:sz="4" w:space="0" w:color="auto"/>
            </w:tcBorders>
            <w:vAlign w:val="center"/>
          </w:tcPr>
          <w:p w14:paraId="3185EA49" w14:textId="77777777" w:rsidR="00FA033F" w:rsidRDefault="00FA033F" w:rsidP="00D74282">
            <w:pPr>
              <w:tabs>
                <w:tab w:val="left" w:pos="9072"/>
              </w:tabs>
              <w:spacing w:after="0" w:line="360" w:lineRule="auto"/>
              <w:rPr>
                <w:rFonts w:ascii="Century Gothic" w:eastAsia="Times New Roman" w:hAnsi="Century Gothic" w:cs="Arial"/>
                <w:b/>
                <w:color w:val="000000"/>
                <w:sz w:val="24"/>
                <w:szCs w:val="24"/>
                <w:lang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14:paraId="7979CBE8" w14:textId="77777777" w:rsidR="00FA033F" w:rsidRDefault="00FA033F" w:rsidP="00D74282">
            <w:pPr>
              <w:tabs>
                <w:tab w:val="left" w:pos="9072"/>
              </w:tabs>
              <w:spacing w:after="0" w:line="360" w:lineRule="auto"/>
              <w:rPr>
                <w:rFonts w:ascii="Century Gothic" w:eastAsia="Times New Roman" w:hAnsi="Century Gothic" w:cs="Arial"/>
                <w:b/>
                <w:color w:val="000000"/>
                <w:sz w:val="24"/>
                <w:szCs w:val="24"/>
                <w:lang w:eastAsia="es-ES"/>
              </w:rPr>
            </w:pPr>
          </w:p>
        </w:tc>
      </w:tr>
      <w:tr w:rsidR="00FA033F" w14:paraId="35E0877F" w14:textId="77777777" w:rsidTr="00D74282">
        <w:trPr>
          <w:jc w:val="center"/>
        </w:trPr>
        <w:tc>
          <w:tcPr>
            <w:tcW w:w="1866" w:type="dxa"/>
            <w:tcBorders>
              <w:top w:val="single" w:sz="4" w:space="0" w:color="auto"/>
              <w:left w:val="single" w:sz="4" w:space="0" w:color="auto"/>
              <w:bottom w:val="single" w:sz="4" w:space="0" w:color="auto"/>
              <w:right w:val="single" w:sz="4" w:space="0" w:color="auto"/>
            </w:tcBorders>
            <w:vAlign w:val="center"/>
            <w:hideMark/>
          </w:tcPr>
          <w:p w14:paraId="515371C3" w14:textId="77777777" w:rsidR="00FA033F" w:rsidRDefault="00FA033F" w:rsidP="00D74282">
            <w:pPr>
              <w:tabs>
                <w:tab w:val="left" w:pos="9072"/>
              </w:tabs>
              <w:spacing w:after="0" w:line="360" w:lineRule="auto"/>
              <w:rPr>
                <w:rFonts w:ascii="Century Gothic" w:eastAsia="Times New Roman" w:hAnsi="Century Gothic" w:cs="Arial"/>
                <w:b/>
                <w:color w:val="000000"/>
                <w:sz w:val="24"/>
                <w:szCs w:val="24"/>
                <w:lang w:eastAsia="es-ES"/>
              </w:rPr>
            </w:pPr>
            <w:r>
              <w:rPr>
                <w:noProof/>
                <w:lang w:eastAsia="es-MX"/>
              </w:rPr>
              <w:drawing>
                <wp:inline distT="0" distB="0" distL="0" distR="0" wp14:anchorId="4BA6BD6E" wp14:editId="56BDFEA6">
                  <wp:extent cx="990600" cy="12668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57705" t="43423" r="37203" b="45001"/>
                          <a:stretch/>
                        </pic:blipFill>
                        <pic:spPr bwMode="auto">
                          <a:xfrm>
                            <a:off x="0" y="0"/>
                            <a:ext cx="990600" cy="1266825"/>
                          </a:xfrm>
                          <a:prstGeom prst="rect">
                            <a:avLst/>
                          </a:prstGeom>
                          <a:ln>
                            <a:noFill/>
                          </a:ln>
                          <a:extLst>
                            <a:ext uri="{53640926-AAD7-44D8-BBD7-CCE9431645EC}">
                              <a14:shadowObscured xmlns:a14="http://schemas.microsoft.com/office/drawing/2010/main"/>
                            </a:ext>
                          </a:extLst>
                        </pic:spPr>
                      </pic:pic>
                    </a:graphicData>
                  </a:graphic>
                </wp:inline>
              </w:drawing>
            </w:r>
          </w:p>
        </w:tc>
        <w:tc>
          <w:tcPr>
            <w:tcW w:w="2658" w:type="dxa"/>
            <w:tcBorders>
              <w:top w:val="single" w:sz="4" w:space="0" w:color="auto"/>
              <w:left w:val="single" w:sz="4" w:space="0" w:color="auto"/>
              <w:bottom w:val="single" w:sz="4" w:space="0" w:color="auto"/>
              <w:right w:val="single" w:sz="4" w:space="0" w:color="auto"/>
            </w:tcBorders>
            <w:vAlign w:val="center"/>
            <w:hideMark/>
          </w:tcPr>
          <w:p w14:paraId="0940382F" w14:textId="77777777" w:rsidR="00FA033F" w:rsidRDefault="00FA033F" w:rsidP="00D74282">
            <w:pPr>
              <w:tabs>
                <w:tab w:val="left" w:pos="9072"/>
              </w:tabs>
              <w:spacing w:after="0" w:line="360" w:lineRule="auto"/>
              <w:rPr>
                <w:rFonts w:ascii="Century Gothic" w:eastAsia="Times New Roman" w:hAnsi="Century Gothic" w:cs="Arial"/>
                <w:b/>
                <w:color w:val="000000"/>
                <w:sz w:val="24"/>
                <w:szCs w:val="24"/>
                <w:lang w:eastAsia="es-ES"/>
              </w:rPr>
            </w:pPr>
            <w:r>
              <w:rPr>
                <w:rFonts w:ascii="Century Gothic" w:eastAsia="Times New Roman" w:hAnsi="Century Gothic" w:cs="Arial"/>
                <w:b/>
                <w:color w:val="000000"/>
                <w:sz w:val="24"/>
                <w:szCs w:val="24"/>
                <w:lang w:eastAsia="es-ES"/>
              </w:rPr>
              <w:t>DIP. GEORGINA ALEJANDRA BUJANDA RÍOS</w:t>
            </w:r>
          </w:p>
          <w:p w14:paraId="7FB81D97" w14:textId="77777777" w:rsidR="00FA033F" w:rsidRDefault="00FA033F" w:rsidP="00D74282">
            <w:pPr>
              <w:tabs>
                <w:tab w:val="left" w:pos="9072"/>
              </w:tabs>
              <w:spacing w:after="0" w:line="360" w:lineRule="auto"/>
              <w:rPr>
                <w:rFonts w:ascii="Century Gothic" w:eastAsia="Times New Roman" w:hAnsi="Century Gothic" w:cs="Arial"/>
                <w:b/>
                <w:color w:val="000000"/>
                <w:sz w:val="24"/>
                <w:szCs w:val="24"/>
                <w:lang w:eastAsia="es-ES"/>
              </w:rPr>
            </w:pPr>
            <w:r>
              <w:rPr>
                <w:rFonts w:ascii="Century Gothic" w:eastAsia="Times New Roman" w:hAnsi="Century Gothic" w:cs="Arial"/>
                <w:b/>
                <w:color w:val="000000"/>
                <w:sz w:val="24"/>
                <w:szCs w:val="24"/>
                <w:lang w:eastAsia="es-ES"/>
              </w:rPr>
              <w:t>VOCAL</w:t>
            </w:r>
          </w:p>
        </w:tc>
        <w:tc>
          <w:tcPr>
            <w:tcW w:w="1833" w:type="dxa"/>
            <w:tcBorders>
              <w:top w:val="single" w:sz="4" w:space="0" w:color="auto"/>
              <w:left w:val="single" w:sz="4" w:space="0" w:color="auto"/>
              <w:bottom w:val="single" w:sz="4" w:space="0" w:color="auto"/>
              <w:right w:val="single" w:sz="4" w:space="0" w:color="auto"/>
            </w:tcBorders>
            <w:vAlign w:val="center"/>
          </w:tcPr>
          <w:p w14:paraId="555424BD" w14:textId="77777777" w:rsidR="00FA033F" w:rsidRDefault="00FA033F" w:rsidP="00D74282">
            <w:pPr>
              <w:tabs>
                <w:tab w:val="left" w:pos="9072"/>
              </w:tabs>
              <w:spacing w:after="0" w:line="360" w:lineRule="auto"/>
              <w:rPr>
                <w:rFonts w:ascii="Century Gothic" w:eastAsia="Times New Roman" w:hAnsi="Century Gothic" w:cs="Arial"/>
                <w:b/>
                <w:color w:val="000000"/>
                <w:sz w:val="24"/>
                <w:szCs w:val="24"/>
                <w:lang w:eastAsia="es-ES"/>
              </w:rPr>
            </w:pPr>
          </w:p>
        </w:tc>
        <w:tc>
          <w:tcPr>
            <w:tcW w:w="1862" w:type="dxa"/>
            <w:tcBorders>
              <w:top w:val="single" w:sz="4" w:space="0" w:color="auto"/>
              <w:left w:val="single" w:sz="4" w:space="0" w:color="auto"/>
              <w:bottom w:val="single" w:sz="4" w:space="0" w:color="auto"/>
              <w:right w:val="single" w:sz="4" w:space="0" w:color="auto"/>
            </w:tcBorders>
            <w:vAlign w:val="center"/>
          </w:tcPr>
          <w:p w14:paraId="18123C4E" w14:textId="77777777" w:rsidR="00FA033F" w:rsidRDefault="00FA033F" w:rsidP="00D74282">
            <w:pPr>
              <w:tabs>
                <w:tab w:val="left" w:pos="9072"/>
              </w:tabs>
              <w:spacing w:after="0" w:line="360" w:lineRule="auto"/>
              <w:rPr>
                <w:rFonts w:ascii="Century Gothic" w:eastAsia="Times New Roman" w:hAnsi="Century Gothic" w:cs="Arial"/>
                <w:b/>
                <w:color w:val="000000"/>
                <w:sz w:val="24"/>
                <w:szCs w:val="24"/>
                <w:lang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14:paraId="0EA0476B" w14:textId="77777777" w:rsidR="00FA033F" w:rsidRDefault="00FA033F" w:rsidP="00D74282">
            <w:pPr>
              <w:tabs>
                <w:tab w:val="left" w:pos="9072"/>
              </w:tabs>
              <w:spacing w:after="0" w:line="360" w:lineRule="auto"/>
              <w:rPr>
                <w:rFonts w:ascii="Century Gothic" w:eastAsia="Times New Roman" w:hAnsi="Century Gothic" w:cs="Arial"/>
                <w:b/>
                <w:color w:val="000000"/>
                <w:sz w:val="24"/>
                <w:szCs w:val="24"/>
                <w:lang w:eastAsia="es-ES"/>
              </w:rPr>
            </w:pPr>
          </w:p>
        </w:tc>
      </w:tr>
    </w:tbl>
    <w:p w14:paraId="01BAF2C0" w14:textId="47A4C231" w:rsidR="00FA033F" w:rsidRPr="00A60502" w:rsidRDefault="00FA033F" w:rsidP="00FA033F">
      <w:pPr>
        <w:spacing w:line="360" w:lineRule="auto"/>
        <w:jc w:val="both"/>
        <w:rPr>
          <w:rFonts w:ascii="Century Gothic" w:hAnsi="Century Gothic"/>
          <w:sz w:val="16"/>
          <w:szCs w:val="16"/>
        </w:rPr>
      </w:pPr>
      <w:r w:rsidRPr="00A60502">
        <w:rPr>
          <w:rFonts w:ascii="Century Gothic" w:eastAsia="Calibri" w:hAnsi="Century Gothic" w:cs="Calibri"/>
          <w:sz w:val="16"/>
          <w:szCs w:val="16"/>
        </w:rPr>
        <w:t xml:space="preserve">La presente hoja de firmas corresponde al Dictamen por medio del cual </w:t>
      </w:r>
      <w:r w:rsidRPr="00A60502">
        <w:rPr>
          <w:rFonts w:ascii="Century Gothic" w:hAnsi="Century Gothic" w:cs="Arial"/>
          <w:sz w:val="16"/>
          <w:szCs w:val="16"/>
        </w:rPr>
        <w:t xml:space="preserve">se </w:t>
      </w:r>
      <w:r w:rsidR="003265A8">
        <w:rPr>
          <w:rFonts w:ascii="Century Gothic" w:hAnsi="Century Gothic" w:cs="Arial"/>
          <w:sz w:val="16"/>
          <w:szCs w:val="16"/>
        </w:rPr>
        <w:t xml:space="preserve">reforman </w:t>
      </w:r>
      <w:r>
        <w:rPr>
          <w:rFonts w:ascii="Century Gothic" w:hAnsi="Century Gothic"/>
          <w:sz w:val="16"/>
          <w:szCs w:val="16"/>
        </w:rPr>
        <w:t>diversos</w:t>
      </w:r>
      <w:r w:rsidRPr="00A60502">
        <w:rPr>
          <w:rFonts w:ascii="Century Gothic" w:hAnsi="Century Gothic"/>
          <w:sz w:val="16"/>
          <w:szCs w:val="16"/>
        </w:rPr>
        <w:t xml:space="preserve"> artículos de la Ley </w:t>
      </w:r>
      <w:r w:rsidR="003265A8">
        <w:rPr>
          <w:rFonts w:ascii="Century Gothic" w:hAnsi="Century Gothic"/>
          <w:sz w:val="16"/>
          <w:szCs w:val="16"/>
        </w:rPr>
        <w:t xml:space="preserve">de Participación Ciudadana, en materia de revocación de mandato. </w:t>
      </w:r>
    </w:p>
    <w:p w14:paraId="7BFF5A88" w14:textId="77777777" w:rsidR="00FA033F" w:rsidRDefault="00FA033F" w:rsidP="00FA033F">
      <w:pPr>
        <w:tabs>
          <w:tab w:val="left" w:pos="9072"/>
        </w:tabs>
        <w:spacing w:after="0" w:line="360" w:lineRule="auto"/>
        <w:jc w:val="both"/>
        <w:rPr>
          <w:rFonts w:ascii="Century Gothic" w:hAnsi="Century Gothic" w:cs="Arial"/>
          <w:sz w:val="16"/>
          <w:szCs w:val="16"/>
        </w:rPr>
      </w:pPr>
    </w:p>
    <w:p w14:paraId="0E4108C0" w14:textId="77777777" w:rsidR="00FA033F" w:rsidRDefault="00FA033F" w:rsidP="00FA033F"/>
    <w:p w14:paraId="6FF9632C" w14:textId="77777777" w:rsidR="00FA033F" w:rsidRPr="00FC02B6" w:rsidRDefault="00FA033F" w:rsidP="00FA033F">
      <w:pPr>
        <w:spacing w:line="360" w:lineRule="auto"/>
        <w:jc w:val="center"/>
        <w:rPr>
          <w:rFonts w:ascii="Century Gothic" w:eastAsia="Montserrat" w:hAnsi="Century Gothic" w:cs="Arial"/>
          <w:b/>
          <w:bCs/>
          <w:sz w:val="24"/>
          <w:szCs w:val="24"/>
          <w:lang w:eastAsia="es-MX"/>
        </w:rPr>
      </w:pPr>
    </w:p>
    <w:p w14:paraId="4D5E7C61" w14:textId="77777777" w:rsidR="00FA033F" w:rsidRDefault="00FA033F" w:rsidP="00FA033F"/>
    <w:p w14:paraId="3CD67692" w14:textId="77777777" w:rsidR="00FA033F" w:rsidRDefault="00FA033F" w:rsidP="00FA033F"/>
    <w:p w14:paraId="3F2BF654" w14:textId="77777777" w:rsidR="00804284" w:rsidRDefault="00804284"/>
    <w:sectPr w:rsidR="00804284" w:rsidSect="00882608">
      <w:headerReference w:type="default" r:id="rId15"/>
      <w:footerReference w:type="default" r:id="rId16"/>
      <w:pgSz w:w="12240" w:h="15840"/>
      <w:pgMar w:top="3402"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18F26" w14:textId="77777777" w:rsidR="00766465" w:rsidRDefault="00766465" w:rsidP="00FA033F">
      <w:pPr>
        <w:spacing w:after="0" w:line="240" w:lineRule="auto"/>
      </w:pPr>
      <w:r>
        <w:separator/>
      </w:r>
    </w:p>
  </w:endnote>
  <w:endnote w:type="continuationSeparator" w:id="0">
    <w:p w14:paraId="3021C6D3" w14:textId="77777777" w:rsidR="00766465" w:rsidRDefault="00766465" w:rsidP="00FA0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947606"/>
      <w:docPartObj>
        <w:docPartGallery w:val="Page Numbers (Bottom of Page)"/>
        <w:docPartUnique/>
      </w:docPartObj>
    </w:sdtPr>
    <w:sdtEndPr/>
    <w:sdtContent>
      <w:p w14:paraId="621D6F63" w14:textId="2662DD94" w:rsidR="006F3CB3" w:rsidRDefault="006F3CB3">
        <w:pPr>
          <w:pStyle w:val="Piedepgina"/>
          <w:jc w:val="center"/>
        </w:pPr>
        <w:r>
          <w:fldChar w:fldCharType="begin"/>
        </w:r>
        <w:r>
          <w:instrText>PAGE   \* MERGEFORMAT</w:instrText>
        </w:r>
        <w:r>
          <w:fldChar w:fldCharType="separate"/>
        </w:r>
        <w:r>
          <w:rPr>
            <w:lang w:val="es-ES"/>
          </w:rPr>
          <w:t>2</w:t>
        </w:r>
        <w:r>
          <w:fldChar w:fldCharType="end"/>
        </w:r>
      </w:p>
    </w:sdtContent>
  </w:sdt>
  <w:p w14:paraId="25648DB3" w14:textId="45DB68B1" w:rsidR="00083C47" w:rsidRDefault="00250774" w:rsidP="00083C47">
    <w:pPr>
      <w:pStyle w:val="Piedepgina"/>
      <w:jc w:val="right"/>
    </w:pPr>
    <w:r>
      <w:t>A2911 y 2918 GAOR/CLVM/PFE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EF72B" w14:textId="77777777" w:rsidR="00766465" w:rsidRDefault="00766465" w:rsidP="00FA033F">
      <w:pPr>
        <w:spacing w:after="0" w:line="240" w:lineRule="auto"/>
      </w:pPr>
      <w:r>
        <w:separator/>
      </w:r>
    </w:p>
  </w:footnote>
  <w:footnote w:type="continuationSeparator" w:id="0">
    <w:p w14:paraId="464BAC78" w14:textId="77777777" w:rsidR="00766465" w:rsidRDefault="00766465" w:rsidP="00FA033F">
      <w:pPr>
        <w:spacing w:after="0" w:line="240" w:lineRule="auto"/>
      </w:pPr>
      <w:r>
        <w:continuationSeparator/>
      </w:r>
    </w:p>
  </w:footnote>
  <w:footnote w:id="1">
    <w:p w14:paraId="0C12E1E4" w14:textId="77777777" w:rsidR="0039026B" w:rsidRDefault="0039026B" w:rsidP="0039026B">
      <w:pPr>
        <w:pStyle w:val="Textonotapie"/>
        <w:jc w:val="both"/>
      </w:pPr>
      <w:r>
        <w:rPr>
          <w:rStyle w:val="Refdenotaalpie"/>
        </w:rPr>
        <w:footnoteRef/>
      </w:r>
      <w:r>
        <w:t xml:space="preserve"> D</w:t>
      </w:r>
      <w:r w:rsidRPr="00E36297">
        <w:t>ecreto por el que se declara reformadas y adicionadas diversas disposiciones de la Constitución Política de los Estados Unidos Mexicanos, en materia de Consulta Popular y Revocación de Mandato, publicado en el Diario Oficial de la Federación el 20 de diciembre de 2019</w:t>
      </w:r>
      <w:r>
        <w:t>.</w:t>
      </w:r>
      <w:r w:rsidRPr="00EA015B">
        <w:t xml:space="preserve"> https://www.diputados.gob.mx/LeyesBiblio/ref/cpeum.htm</w:t>
      </w:r>
    </w:p>
  </w:footnote>
  <w:footnote w:id="2">
    <w:p w14:paraId="4B70B12F" w14:textId="77777777" w:rsidR="0039026B" w:rsidRPr="00252CDB" w:rsidRDefault="0039026B" w:rsidP="0039026B">
      <w:pPr>
        <w:pStyle w:val="Textonotapie"/>
        <w:rPr>
          <w:lang w:val="es-ES"/>
        </w:rPr>
      </w:pPr>
      <w:r>
        <w:rPr>
          <w:rStyle w:val="Refdenotaalpie"/>
        </w:rPr>
        <w:footnoteRef/>
      </w:r>
      <w:r>
        <w:t xml:space="preserve"> </w:t>
      </w:r>
      <w:r>
        <w:rPr>
          <w:lang w:val="es-ES"/>
        </w:rPr>
        <w:t xml:space="preserve">Ídem. </w:t>
      </w:r>
    </w:p>
  </w:footnote>
  <w:footnote w:id="3">
    <w:p w14:paraId="3D4A2B3F" w14:textId="77777777" w:rsidR="0039026B" w:rsidRPr="00252CDB" w:rsidRDefault="0039026B" w:rsidP="0039026B">
      <w:pPr>
        <w:pStyle w:val="Textonotapie"/>
        <w:rPr>
          <w:lang w:val="es-ES"/>
        </w:rPr>
      </w:pPr>
      <w:r>
        <w:rPr>
          <w:rStyle w:val="Refdenotaalpie"/>
        </w:rPr>
        <w:footnoteRef/>
      </w:r>
      <w:r>
        <w:t xml:space="preserve"> </w:t>
      </w:r>
      <w:r>
        <w:rPr>
          <w:lang w:val="es-ES"/>
        </w:rPr>
        <w:t xml:space="preserve">Ídem. </w:t>
      </w:r>
    </w:p>
  </w:footnote>
  <w:footnote w:id="4">
    <w:p w14:paraId="6169DB30" w14:textId="77777777" w:rsidR="0039026B" w:rsidRPr="0010340A" w:rsidRDefault="0039026B" w:rsidP="0039026B">
      <w:pPr>
        <w:pStyle w:val="Textonotapie"/>
        <w:jc w:val="both"/>
        <w:rPr>
          <w:lang w:val="es-ES"/>
        </w:rPr>
      </w:pPr>
      <w:r>
        <w:rPr>
          <w:rStyle w:val="Refdenotaalpie"/>
        </w:rPr>
        <w:footnoteRef/>
      </w:r>
      <w:r>
        <w:t xml:space="preserve"> </w:t>
      </w:r>
      <w:r>
        <w:rPr>
          <w:lang w:val="es-ES"/>
        </w:rPr>
        <w:t xml:space="preserve">Constitución Política del Estado Libre y Soberano de Chihuahua, </w:t>
      </w:r>
      <w:r w:rsidRPr="00FB312F">
        <w:rPr>
          <w:lang w:val="es-ES"/>
        </w:rPr>
        <w:t>https://www.congresochihuahua2.gob.mx/biblioteca/constitucion/archivosConstitucion/actual.pdf</w:t>
      </w:r>
    </w:p>
  </w:footnote>
  <w:footnote w:id="5">
    <w:p w14:paraId="350AAF55" w14:textId="77777777" w:rsidR="0039026B" w:rsidRPr="0010340A" w:rsidRDefault="0039026B" w:rsidP="0039026B">
      <w:pPr>
        <w:pStyle w:val="Textonotapie"/>
        <w:jc w:val="both"/>
        <w:rPr>
          <w:lang w:val="es-ES"/>
        </w:rPr>
      </w:pPr>
      <w:r>
        <w:rPr>
          <w:rStyle w:val="Refdenotaalpie"/>
        </w:rPr>
        <w:footnoteRef/>
      </w:r>
      <w:r>
        <w:t xml:space="preserve"> Ley de Participación Ciudadana del Estado de Chihuahua, </w:t>
      </w:r>
      <w:r w:rsidRPr="0010340A">
        <w:t>https://www.congresochihuahua2.gob.mx/biblioteca/leyes/archivosLeyes/1429.pdf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5210C" w14:textId="77777777" w:rsidR="003E3158" w:rsidRPr="003E3158" w:rsidRDefault="000D02E8" w:rsidP="003E3158">
    <w:pPr>
      <w:spacing w:after="0" w:line="240" w:lineRule="auto"/>
      <w:jc w:val="right"/>
      <w:rPr>
        <w:rFonts w:ascii="Century Gothic" w:eastAsia="Times New Roman" w:hAnsi="Century Gothic" w:cs="Times New Roman"/>
        <w:bCs/>
        <w:color w:val="000000"/>
        <w:szCs w:val="24"/>
        <w:shd w:val="clear" w:color="auto" w:fill="FFFFFF"/>
        <w:lang w:eastAsia="es-ES"/>
      </w:rPr>
    </w:pPr>
    <w:r w:rsidRPr="003E3158">
      <w:rPr>
        <w:rFonts w:ascii="Century Gothic" w:eastAsia="Times New Roman" w:hAnsi="Century Gothic" w:cs="Times New Roman"/>
        <w:bCs/>
        <w:color w:val="000000"/>
        <w:szCs w:val="24"/>
        <w:shd w:val="clear" w:color="auto" w:fill="FFFFFF"/>
        <w:lang w:eastAsia="es-ES"/>
      </w:rPr>
      <w:t xml:space="preserve">“2024, Año del Bicentenario de la fundación del Estado de </w:t>
    </w:r>
  </w:p>
  <w:p w14:paraId="0F51BD34" w14:textId="77777777" w:rsidR="003E3158" w:rsidRPr="003E3158" w:rsidRDefault="000D02E8" w:rsidP="003E3158">
    <w:pPr>
      <w:spacing w:after="0" w:line="240" w:lineRule="auto"/>
      <w:ind w:left="3540" w:firstLine="708"/>
      <w:jc w:val="right"/>
      <w:rPr>
        <w:rFonts w:ascii="Century Gothic" w:eastAsia="Times New Roman" w:hAnsi="Century Gothic" w:cs="Times New Roman"/>
        <w:bCs/>
        <w:color w:val="000000"/>
        <w:szCs w:val="24"/>
        <w:shd w:val="clear" w:color="auto" w:fill="FFFFFF"/>
        <w:lang w:eastAsia="es-ES"/>
      </w:rPr>
    </w:pPr>
    <w:r w:rsidRPr="003E3158">
      <w:rPr>
        <w:rFonts w:ascii="Century Gothic" w:eastAsia="Times New Roman" w:hAnsi="Century Gothic" w:cs="Times New Roman"/>
        <w:bCs/>
        <w:color w:val="000000"/>
        <w:szCs w:val="24"/>
        <w:shd w:val="clear" w:color="auto" w:fill="FFFFFF"/>
        <w:lang w:eastAsia="es-ES"/>
      </w:rPr>
      <w:t>Chihuahua”</w:t>
    </w:r>
  </w:p>
  <w:p w14:paraId="4DD42079" w14:textId="77777777" w:rsidR="003E3158" w:rsidRPr="003E3158" w:rsidRDefault="00766465" w:rsidP="003E3158">
    <w:pPr>
      <w:tabs>
        <w:tab w:val="center" w:pos="4419"/>
        <w:tab w:val="right" w:pos="8838"/>
      </w:tabs>
      <w:spacing w:after="0" w:line="240" w:lineRule="auto"/>
      <w:jc w:val="right"/>
      <w:rPr>
        <w:rFonts w:ascii="Century Gothic" w:hAnsi="Century Gothic"/>
        <w:b/>
        <w:color w:val="0D0D0D" w:themeColor="text1" w:themeTint="F2"/>
        <w:kern w:val="2"/>
        <w:sz w:val="28"/>
        <w:szCs w:val="28"/>
        <w14:ligatures w14:val="standardContextual"/>
      </w:rPr>
    </w:pPr>
  </w:p>
  <w:p w14:paraId="5DEE9EB7" w14:textId="77777777" w:rsidR="00882608" w:rsidRDefault="00766465" w:rsidP="00882608">
    <w:pPr>
      <w:pStyle w:val="Encabezado"/>
      <w:jc w:val="right"/>
      <w:rPr>
        <w:rFonts w:ascii="Century Gothic" w:hAnsi="Century Gothic"/>
        <w:b/>
        <w:color w:val="0D0D0D" w:themeColor="text1" w:themeTint="F2"/>
        <w:sz w:val="28"/>
        <w:szCs w:val="28"/>
      </w:rPr>
    </w:pPr>
  </w:p>
  <w:p w14:paraId="264BCDBD" w14:textId="77777777" w:rsidR="00882608" w:rsidRPr="005704D1" w:rsidRDefault="00766465" w:rsidP="00882608">
    <w:pPr>
      <w:rPr>
        <w:rFonts w:ascii="Century Gothic" w:hAnsi="Century Gothic" w:cs="Arial"/>
        <w:b/>
        <w:sz w:val="20"/>
        <w:szCs w:val="20"/>
        <w:shd w:val="clear" w:color="auto" w:fill="FFFFFF"/>
      </w:rPr>
    </w:pPr>
  </w:p>
  <w:p w14:paraId="45209DC8" w14:textId="77777777" w:rsidR="00882608" w:rsidRPr="005704D1" w:rsidRDefault="000D02E8" w:rsidP="00882608">
    <w:pPr>
      <w:pStyle w:val="Encabezado"/>
      <w:jc w:val="right"/>
      <w:rPr>
        <w:rFonts w:ascii="Century Gothic" w:hAnsi="Century Gothic"/>
        <w:b/>
        <w:color w:val="0D0D0D" w:themeColor="text1" w:themeTint="F2"/>
        <w:sz w:val="28"/>
        <w:szCs w:val="28"/>
      </w:rPr>
    </w:pPr>
    <w:r w:rsidRPr="005704D1">
      <w:rPr>
        <w:rFonts w:ascii="Century Gothic" w:hAnsi="Century Gothic"/>
        <w:b/>
        <w:color w:val="0D0D0D" w:themeColor="text1" w:themeTint="F2"/>
        <w:sz w:val="28"/>
        <w:szCs w:val="28"/>
      </w:rPr>
      <w:t>Comisión de Gobernación y Puntos Constitucionales</w:t>
    </w:r>
  </w:p>
  <w:p w14:paraId="0F51DE7F" w14:textId="77777777" w:rsidR="00882608" w:rsidRPr="009A3C5A" w:rsidRDefault="00766465" w:rsidP="00882608">
    <w:pPr>
      <w:pStyle w:val="Encabezado"/>
      <w:jc w:val="right"/>
      <w:rPr>
        <w:rFonts w:ascii="Century Gothic" w:hAnsi="Century Gothic"/>
        <w:b/>
        <w:color w:val="0D0D0D" w:themeColor="text1" w:themeTint="F2"/>
        <w:sz w:val="24"/>
        <w:szCs w:val="28"/>
      </w:rPr>
    </w:pPr>
  </w:p>
  <w:p w14:paraId="52D163A2" w14:textId="77777777" w:rsidR="00882608" w:rsidRPr="009A3C5A" w:rsidRDefault="000D02E8" w:rsidP="00882608">
    <w:pPr>
      <w:pStyle w:val="Encabezado"/>
      <w:jc w:val="right"/>
      <w:rPr>
        <w:rFonts w:ascii="Century Gothic" w:hAnsi="Century Gothic"/>
        <w:b/>
        <w:color w:val="0D0D0D" w:themeColor="text1" w:themeTint="F2"/>
        <w:sz w:val="24"/>
        <w:szCs w:val="28"/>
      </w:rPr>
    </w:pPr>
    <w:r w:rsidRPr="009A3C5A">
      <w:rPr>
        <w:rFonts w:ascii="Century Gothic" w:hAnsi="Century Gothic"/>
        <w:b/>
        <w:color w:val="0D0D0D" w:themeColor="text1" w:themeTint="F2"/>
        <w:sz w:val="24"/>
        <w:szCs w:val="28"/>
      </w:rPr>
      <w:t>LXVII LEGISLATURA</w:t>
    </w:r>
  </w:p>
  <w:p w14:paraId="45E83237" w14:textId="77777777" w:rsidR="00882608" w:rsidRPr="009A3C5A" w:rsidRDefault="00766465" w:rsidP="00882608">
    <w:pPr>
      <w:pStyle w:val="Encabezado"/>
      <w:jc w:val="right"/>
      <w:rPr>
        <w:rFonts w:ascii="Century Gothic" w:hAnsi="Century Gothic"/>
        <w:b/>
        <w:color w:val="0D0D0D" w:themeColor="text1" w:themeTint="F2"/>
        <w:sz w:val="24"/>
        <w:szCs w:val="28"/>
      </w:rPr>
    </w:pPr>
  </w:p>
  <w:p w14:paraId="77DB4530" w14:textId="7D04500D" w:rsidR="00882608" w:rsidRPr="00D73F33" w:rsidRDefault="000D02E8" w:rsidP="00882608">
    <w:pPr>
      <w:shd w:val="clear" w:color="auto" w:fill="FFFFFF"/>
      <w:spacing w:after="0" w:line="240" w:lineRule="auto"/>
      <w:jc w:val="right"/>
      <w:rPr>
        <w:rFonts w:ascii="Century Gothic" w:hAnsi="Century Gothic" w:cs="Calibri"/>
        <w:b/>
        <w:bCs/>
        <w:color w:val="000000"/>
        <w:lang w:eastAsia="es-MX"/>
      </w:rPr>
    </w:pPr>
    <w:r>
      <w:rPr>
        <w:rFonts w:ascii="Century Gothic" w:hAnsi="Century Gothic"/>
        <w:b/>
        <w:color w:val="0D0D0D" w:themeColor="text1" w:themeTint="F2"/>
        <w:sz w:val="24"/>
        <w:szCs w:val="28"/>
      </w:rPr>
      <w:t>DCGPC/</w:t>
    </w:r>
    <w:r w:rsidR="00FA033F">
      <w:rPr>
        <w:rFonts w:ascii="Century Gothic" w:hAnsi="Century Gothic"/>
        <w:b/>
        <w:color w:val="0D0D0D" w:themeColor="text1" w:themeTint="F2"/>
        <w:sz w:val="24"/>
        <w:szCs w:val="28"/>
      </w:rPr>
      <w:t xml:space="preserve"> </w:t>
    </w:r>
    <w:r w:rsidR="000428B5">
      <w:rPr>
        <w:rFonts w:ascii="Century Gothic" w:hAnsi="Century Gothic"/>
        <w:b/>
        <w:color w:val="0D0D0D" w:themeColor="text1" w:themeTint="F2"/>
        <w:sz w:val="24"/>
        <w:szCs w:val="28"/>
      </w:rPr>
      <w:t>32</w:t>
    </w:r>
    <w:r w:rsidRPr="009A3C5A">
      <w:rPr>
        <w:rFonts w:ascii="Century Gothic" w:hAnsi="Century Gothic"/>
        <w:b/>
        <w:color w:val="0D0D0D" w:themeColor="text1" w:themeTint="F2"/>
        <w:sz w:val="24"/>
        <w:szCs w:val="28"/>
      </w:rPr>
      <w:t>/202</w:t>
    </w:r>
    <w:r>
      <w:rPr>
        <w:rFonts w:ascii="Century Gothic" w:hAnsi="Century Gothic"/>
        <w:b/>
        <w:color w:val="0D0D0D" w:themeColor="text1" w:themeTint="F2"/>
        <w:sz w:val="24"/>
        <w:szCs w:val="28"/>
      </w:rPr>
      <w:t>4</w:t>
    </w:r>
  </w:p>
  <w:p w14:paraId="31FA4124" w14:textId="77777777" w:rsidR="00882608" w:rsidRDefault="0076646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B43911"/>
    <w:multiLevelType w:val="hybridMultilevel"/>
    <w:tmpl w:val="CA4E9708"/>
    <w:lvl w:ilvl="0" w:tplc="2D847812">
      <w:start w:val="3"/>
      <w:numFmt w:val="bullet"/>
      <w:lvlText w:val=""/>
      <w:lvlJc w:val="left"/>
      <w:pPr>
        <w:ind w:left="720" w:hanging="360"/>
      </w:pPr>
      <w:rPr>
        <w:rFonts w:ascii="Symbol" w:eastAsia="Montserrat"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3F"/>
    <w:rsid w:val="000428B5"/>
    <w:rsid w:val="000D02E8"/>
    <w:rsid w:val="001B5C65"/>
    <w:rsid w:val="001E547B"/>
    <w:rsid w:val="002049DC"/>
    <w:rsid w:val="002203B8"/>
    <w:rsid w:val="00250774"/>
    <w:rsid w:val="00285998"/>
    <w:rsid w:val="002A5991"/>
    <w:rsid w:val="002A6608"/>
    <w:rsid w:val="002D6C3E"/>
    <w:rsid w:val="00303C7E"/>
    <w:rsid w:val="003265A8"/>
    <w:rsid w:val="00383776"/>
    <w:rsid w:val="0039026B"/>
    <w:rsid w:val="003F6317"/>
    <w:rsid w:val="00471141"/>
    <w:rsid w:val="00484ECC"/>
    <w:rsid w:val="00575282"/>
    <w:rsid w:val="0058360B"/>
    <w:rsid w:val="005E757D"/>
    <w:rsid w:val="00615E39"/>
    <w:rsid w:val="006C63DB"/>
    <w:rsid w:val="006E3489"/>
    <w:rsid w:val="006F3CB3"/>
    <w:rsid w:val="007368E1"/>
    <w:rsid w:val="00766465"/>
    <w:rsid w:val="00804284"/>
    <w:rsid w:val="0081254F"/>
    <w:rsid w:val="008A33D2"/>
    <w:rsid w:val="008D333D"/>
    <w:rsid w:val="009216E6"/>
    <w:rsid w:val="00981A7B"/>
    <w:rsid w:val="00AA30E2"/>
    <w:rsid w:val="00AE7B8D"/>
    <w:rsid w:val="00B30D8C"/>
    <w:rsid w:val="00BB4534"/>
    <w:rsid w:val="00CB1356"/>
    <w:rsid w:val="00CD4FF8"/>
    <w:rsid w:val="00CE3E69"/>
    <w:rsid w:val="00CF27AF"/>
    <w:rsid w:val="00D36B10"/>
    <w:rsid w:val="00D75A61"/>
    <w:rsid w:val="00E91DB2"/>
    <w:rsid w:val="00F04D98"/>
    <w:rsid w:val="00F76F7B"/>
    <w:rsid w:val="00FA033F"/>
    <w:rsid w:val="00FF24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32668"/>
  <w15:chartTrackingRefBased/>
  <w15:docId w15:val="{08684761-502E-476A-9DCC-AC2941D9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33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A03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A033F"/>
  </w:style>
  <w:style w:type="paragraph" w:styleId="Piedepgina">
    <w:name w:val="footer"/>
    <w:basedOn w:val="Normal"/>
    <w:link w:val="PiedepginaCar"/>
    <w:uiPriority w:val="99"/>
    <w:unhideWhenUsed/>
    <w:rsid w:val="00FA033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A033F"/>
  </w:style>
  <w:style w:type="paragraph" w:styleId="Textonotapie">
    <w:name w:val="footnote text"/>
    <w:basedOn w:val="Normal"/>
    <w:link w:val="TextonotapieCar"/>
    <w:uiPriority w:val="99"/>
    <w:semiHidden/>
    <w:unhideWhenUsed/>
    <w:rsid w:val="00FA033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A033F"/>
    <w:rPr>
      <w:sz w:val="20"/>
      <w:szCs w:val="20"/>
    </w:rPr>
  </w:style>
  <w:style w:type="character" w:styleId="Refdenotaalpie">
    <w:name w:val="footnote reference"/>
    <w:basedOn w:val="Fuentedeprrafopredeter"/>
    <w:uiPriority w:val="99"/>
    <w:semiHidden/>
    <w:unhideWhenUsed/>
    <w:rsid w:val="00FA033F"/>
    <w:rPr>
      <w:vertAlign w:val="superscript"/>
    </w:rPr>
  </w:style>
  <w:style w:type="character" w:customStyle="1" w:styleId="Ninguno">
    <w:name w:val="Ninguno"/>
    <w:rsid w:val="00FA033F"/>
  </w:style>
  <w:style w:type="paragraph" w:customStyle="1" w:styleId="Cuerpo">
    <w:name w:val="Cuerpo"/>
    <w:rsid w:val="00FA033F"/>
    <w:pPr>
      <w:pBdr>
        <w:top w:val="nil"/>
        <w:left w:val="nil"/>
        <w:bottom w:val="nil"/>
        <w:right w:val="nil"/>
        <w:between w:val="nil"/>
        <w:bar w:val="nil"/>
      </w:pBdr>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table" w:styleId="Tablaconcuadrcula">
    <w:name w:val="Table Grid"/>
    <w:basedOn w:val="Tablanormal"/>
    <w:uiPriority w:val="39"/>
    <w:rsid w:val="00FA03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8360B"/>
    <w:pPr>
      <w:ind w:left="720"/>
      <w:contextualSpacing/>
    </w:pPr>
  </w:style>
  <w:style w:type="character" w:styleId="Hipervnculo">
    <w:name w:val="Hyperlink"/>
    <w:basedOn w:val="Fuentedeprrafopredeter"/>
    <w:uiPriority w:val="99"/>
    <w:unhideWhenUsed/>
    <w:rsid w:val="003F6317"/>
    <w:rPr>
      <w:color w:val="0563C1" w:themeColor="hyperlink"/>
      <w:u w:val="single"/>
    </w:rPr>
  </w:style>
  <w:style w:type="character" w:styleId="Mencinsinresolver">
    <w:name w:val="Unresolved Mention"/>
    <w:basedOn w:val="Fuentedeprrafopredeter"/>
    <w:uiPriority w:val="99"/>
    <w:semiHidden/>
    <w:unhideWhenUsed/>
    <w:rsid w:val="003F63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uzonciudadano.congresochihuahua.gob.mx/" TargetMode="Externa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4066</Words>
  <Characters>22364</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Isabel Flores Elizondo</dc:creator>
  <cp:keywords/>
  <dc:description/>
  <cp:lastModifiedBy>Brenda Sarahi Gonzalez Dominguez</cp:lastModifiedBy>
  <cp:revision>2</cp:revision>
  <dcterms:created xsi:type="dcterms:W3CDTF">2024-08-27T22:46:00Z</dcterms:created>
  <dcterms:modified xsi:type="dcterms:W3CDTF">2024-08-27T22:46:00Z</dcterms:modified>
</cp:coreProperties>
</file>