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6EE3" w14:textId="51E26C71" w:rsidR="005D14CE" w:rsidRPr="004174F1" w:rsidRDefault="005D14CE" w:rsidP="005D14CE">
      <w:pPr>
        <w:pStyle w:val="Normal1"/>
        <w:keepNext/>
        <w:spacing w:after="120"/>
        <w:jc w:val="both"/>
        <w:rPr>
          <w:rFonts w:ascii="Century Gothic" w:hAnsi="Century Gothic"/>
          <w:color w:val="auto"/>
          <w:lang w:val="es-MX"/>
        </w:rPr>
      </w:pPr>
      <w:r w:rsidRPr="004174F1">
        <w:rPr>
          <w:rFonts w:ascii="Century Gothic" w:eastAsia="Arial" w:hAnsi="Century Gothic" w:cs="Arial"/>
          <w:b/>
          <w:color w:val="auto"/>
          <w:lang w:val="es-MX"/>
        </w:rPr>
        <w:t>H. CONGRESO DEL ESTADO.</w:t>
      </w:r>
    </w:p>
    <w:p w14:paraId="5C92B19C" w14:textId="77777777" w:rsidR="005D14CE" w:rsidRPr="004174F1" w:rsidRDefault="005D14CE" w:rsidP="005D14CE">
      <w:pPr>
        <w:pStyle w:val="Normal1"/>
        <w:spacing w:after="120"/>
        <w:jc w:val="both"/>
        <w:rPr>
          <w:rFonts w:ascii="Century Gothic" w:hAnsi="Century Gothic"/>
          <w:color w:val="auto"/>
          <w:lang w:val="es-MX"/>
        </w:rPr>
      </w:pPr>
      <w:r w:rsidRPr="004174F1">
        <w:rPr>
          <w:rFonts w:ascii="Century Gothic" w:eastAsia="Arial" w:hAnsi="Century Gothic" w:cs="Arial"/>
          <w:b/>
          <w:color w:val="auto"/>
          <w:lang w:val="es-MX"/>
        </w:rPr>
        <w:t>P R E S E N T E. –</w:t>
      </w:r>
    </w:p>
    <w:p w14:paraId="02B4A1E4" w14:textId="77777777" w:rsidR="005D14CE" w:rsidRPr="004174F1" w:rsidRDefault="005D14CE" w:rsidP="005D14CE">
      <w:pPr>
        <w:pStyle w:val="Normal1"/>
        <w:spacing w:after="160" w:line="360" w:lineRule="auto"/>
        <w:jc w:val="both"/>
        <w:rPr>
          <w:rFonts w:ascii="Century Gothic" w:hAnsi="Century Gothic"/>
          <w:color w:val="auto"/>
          <w:sz w:val="16"/>
          <w:lang w:val="es-MX"/>
        </w:rPr>
      </w:pPr>
    </w:p>
    <w:p w14:paraId="66B350BD" w14:textId="0CB29A02" w:rsidR="005D14CE" w:rsidRDefault="005D14CE" w:rsidP="005D14CE">
      <w:pPr>
        <w:pStyle w:val="Normal1"/>
        <w:spacing w:after="160" w:line="360" w:lineRule="auto"/>
        <w:ind w:right="51"/>
        <w:jc w:val="both"/>
        <w:rPr>
          <w:rFonts w:ascii="Century Gothic" w:eastAsia="Arial" w:hAnsi="Century Gothic" w:cs="Arial"/>
          <w:color w:val="auto"/>
          <w:lang w:val="es-MX"/>
        </w:rPr>
      </w:pPr>
      <w:r w:rsidRPr="004174F1">
        <w:rPr>
          <w:rFonts w:ascii="Century Gothic" w:eastAsia="Arial" w:hAnsi="Century Gothic" w:cs="Arial"/>
          <w:color w:val="auto"/>
          <w:lang w:val="es-MX"/>
        </w:rPr>
        <w:t xml:space="preserve">La Comisión de </w:t>
      </w:r>
      <w:r w:rsidR="00C739DF">
        <w:rPr>
          <w:rFonts w:ascii="Century Gothic" w:eastAsia="Arial" w:hAnsi="Century Gothic" w:cs="Arial"/>
          <w:color w:val="auto"/>
          <w:lang w:val="es-MX"/>
        </w:rPr>
        <w:t>Desarrollo Rural y Ganadería</w:t>
      </w:r>
      <w:r w:rsidRPr="004174F1">
        <w:rPr>
          <w:rFonts w:ascii="Century Gothic" w:eastAsia="Arial" w:hAnsi="Century Gothic" w:cs="Arial"/>
          <w:color w:val="auto"/>
          <w:lang w:val="es-MX"/>
        </w:rPr>
        <w:t xml:space="preserve"> </w:t>
      </w:r>
      <w:r w:rsidRPr="004174F1">
        <w:rPr>
          <w:rFonts w:ascii="Century Gothic" w:hAnsi="Century Gothic" w:cs="Arial"/>
          <w:color w:val="auto"/>
        </w:rPr>
        <w:t xml:space="preserve">con fundamento en lo dispuesto por los artículos </w:t>
      </w:r>
      <w:r w:rsidRPr="004174F1">
        <w:rPr>
          <w:rFonts w:ascii="Century Gothic" w:hAnsi="Century Gothic" w:cs="Arial"/>
          <w:color w:val="auto"/>
          <w:lang w:val="es-MX"/>
        </w:rPr>
        <w:t>57</w:t>
      </w:r>
      <w:r w:rsidR="00CD045D">
        <w:rPr>
          <w:rFonts w:ascii="Century Gothic" w:hAnsi="Century Gothic" w:cs="Arial"/>
          <w:color w:val="auto"/>
          <w:lang w:val="es-MX"/>
        </w:rPr>
        <w:t>,</w:t>
      </w:r>
      <w:r w:rsidR="006F26E0">
        <w:rPr>
          <w:rFonts w:ascii="Century Gothic" w:hAnsi="Century Gothic" w:cs="Arial"/>
          <w:color w:val="auto"/>
          <w:lang w:val="es-MX"/>
        </w:rPr>
        <w:t xml:space="preserve"> </w:t>
      </w:r>
      <w:r w:rsidRPr="004174F1">
        <w:rPr>
          <w:rFonts w:ascii="Century Gothic" w:hAnsi="Century Gothic" w:cs="Arial"/>
          <w:color w:val="auto"/>
          <w:lang w:val="es-MX"/>
        </w:rPr>
        <w:t xml:space="preserve">58 </w:t>
      </w:r>
      <w:r w:rsidR="00CD045D">
        <w:rPr>
          <w:rFonts w:ascii="Century Gothic" w:hAnsi="Century Gothic" w:cs="Arial"/>
          <w:color w:val="auto"/>
          <w:lang w:val="es-MX"/>
        </w:rPr>
        <w:t xml:space="preserve">y 64 fracción I, </w:t>
      </w:r>
      <w:r w:rsidRPr="004174F1">
        <w:rPr>
          <w:rFonts w:ascii="Century Gothic" w:hAnsi="Century Gothic" w:cs="Arial"/>
          <w:color w:val="auto"/>
          <w:lang w:val="es-MX"/>
        </w:rPr>
        <w:t>de la Constitución Política del Estado de Chihuahua; 87, 88 y 111 de la Ley Orgánica del Poder Legislativo, así como 80 y 81 del Reglamento Interior y de Prácticas Parlamentarias</w:t>
      </w:r>
      <w:r w:rsidRPr="004174F1">
        <w:rPr>
          <w:rFonts w:ascii="Century Gothic" w:hAnsi="Century Gothic" w:cs="Arial"/>
          <w:color w:val="auto"/>
        </w:rPr>
        <w:t>, ambos ordenamientos del Poder Legislativo del Estado de Chihuahua, somete a la consideración del Pleno el presente Dictamen</w:t>
      </w:r>
      <w:r w:rsidRPr="004174F1">
        <w:rPr>
          <w:rFonts w:ascii="Century Gothic" w:eastAsia="Arial" w:hAnsi="Century Gothic" w:cs="Arial"/>
          <w:color w:val="auto"/>
          <w:lang w:val="es-MX"/>
        </w:rPr>
        <w:t>, elaborado con base en los siguientes:</w:t>
      </w:r>
    </w:p>
    <w:p w14:paraId="082D4340" w14:textId="77777777" w:rsidR="005D14CE" w:rsidRPr="004174F1" w:rsidRDefault="005D14CE" w:rsidP="005D14CE">
      <w:pPr>
        <w:pStyle w:val="Normal1"/>
        <w:spacing w:after="160" w:line="360" w:lineRule="auto"/>
        <w:ind w:right="51"/>
        <w:jc w:val="both"/>
        <w:rPr>
          <w:rFonts w:ascii="Century Gothic" w:eastAsia="Arial" w:hAnsi="Century Gothic" w:cs="Arial"/>
          <w:color w:val="auto"/>
          <w:lang w:val="es-MX"/>
        </w:rPr>
      </w:pPr>
    </w:p>
    <w:p w14:paraId="12B73FD5" w14:textId="08BFCF76" w:rsidR="005D14CE" w:rsidRPr="00E04243" w:rsidRDefault="005D14CE" w:rsidP="00E04243">
      <w:pPr>
        <w:pStyle w:val="Normal1"/>
        <w:keepNext/>
        <w:spacing w:after="160" w:line="360" w:lineRule="auto"/>
        <w:jc w:val="center"/>
        <w:rPr>
          <w:rFonts w:ascii="Century Gothic" w:eastAsia="Arial" w:hAnsi="Century Gothic" w:cs="Arial"/>
          <w:b/>
          <w:color w:val="auto"/>
          <w:lang w:val="es-MX"/>
        </w:rPr>
      </w:pPr>
      <w:r w:rsidRPr="004174F1">
        <w:rPr>
          <w:rFonts w:ascii="Century Gothic" w:eastAsia="Arial" w:hAnsi="Century Gothic" w:cs="Arial"/>
          <w:b/>
          <w:color w:val="auto"/>
          <w:lang w:val="es-MX"/>
        </w:rPr>
        <w:t>A N T E C E D E N T E S</w:t>
      </w:r>
    </w:p>
    <w:p w14:paraId="3AA0F45E" w14:textId="2D9F1109" w:rsidR="009520A8" w:rsidRPr="00F020FB" w:rsidRDefault="005D14CE" w:rsidP="00F020FB">
      <w:pPr>
        <w:spacing w:after="160" w:line="360" w:lineRule="auto"/>
        <w:ind w:right="50"/>
        <w:jc w:val="both"/>
        <w:rPr>
          <w:rFonts w:ascii="Century Gothic" w:hAnsi="Century Gothic" w:cs="Arial"/>
        </w:rPr>
      </w:pPr>
      <w:r w:rsidRPr="004174F1">
        <w:rPr>
          <w:rFonts w:ascii="Century Gothic" w:eastAsia="Arial" w:hAnsi="Century Gothic" w:cs="Arial"/>
          <w:b/>
          <w:color w:val="auto"/>
        </w:rPr>
        <w:t xml:space="preserve">I. </w:t>
      </w:r>
      <w:r w:rsidR="00141840">
        <w:rPr>
          <w:rFonts w:ascii="Century Gothic" w:eastAsia="Arial" w:hAnsi="Century Gothic" w:cs="Arial"/>
          <w:bCs/>
          <w:color w:val="auto"/>
        </w:rPr>
        <w:t xml:space="preserve">Con fecha </w:t>
      </w:r>
      <w:r w:rsidR="00CD045D">
        <w:rPr>
          <w:rFonts w:ascii="Century Gothic" w:eastAsia="Arial" w:hAnsi="Century Gothic" w:cs="Arial"/>
          <w:bCs/>
          <w:color w:val="auto"/>
        </w:rPr>
        <w:t>19</w:t>
      </w:r>
      <w:r w:rsidR="00174CE8">
        <w:rPr>
          <w:rFonts w:ascii="Century Gothic" w:eastAsia="Arial" w:hAnsi="Century Gothic" w:cs="Arial"/>
          <w:bCs/>
          <w:color w:val="auto"/>
        </w:rPr>
        <w:t xml:space="preserve"> de </w:t>
      </w:r>
      <w:r w:rsidR="00CD045D">
        <w:rPr>
          <w:rFonts w:ascii="Century Gothic" w:eastAsia="Arial" w:hAnsi="Century Gothic" w:cs="Arial"/>
          <w:bCs/>
          <w:color w:val="auto"/>
        </w:rPr>
        <w:t>julio</w:t>
      </w:r>
      <w:r w:rsidR="00174CE8">
        <w:rPr>
          <w:rFonts w:ascii="Century Gothic" w:eastAsia="Arial" w:hAnsi="Century Gothic" w:cs="Arial"/>
          <w:bCs/>
          <w:color w:val="auto"/>
        </w:rPr>
        <w:t xml:space="preserve"> de 202</w:t>
      </w:r>
      <w:r w:rsidR="00CD045D">
        <w:rPr>
          <w:rFonts w:ascii="Century Gothic" w:eastAsia="Arial" w:hAnsi="Century Gothic" w:cs="Arial"/>
          <w:bCs/>
          <w:color w:val="auto"/>
        </w:rPr>
        <w:t>3</w:t>
      </w:r>
      <w:r w:rsidR="00174CE8">
        <w:rPr>
          <w:rFonts w:ascii="Century Gothic" w:eastAsia="Arial" w:hAnsi="Century Gothic" w:cs="Arial"/>
          <w:bCs/>
          <w:color w:val="auto"/>
        </w:rPr>
        <w:t xml:space="preserve">, la Diputada </w:t>
      </w:r>
      <w:r w:rsidR="00CD045D">
        <w:rPr>
          <w:rFonts w:ascii="Century Gothic" w:eastAsia="Arial" w:hAnsi="Century Gothic" w:cs="Arial"/>
          <w:bCs/>
          <w:color w:val="auto"/>
        </w:rPr>
        <w:t xml:space="preserve">Georgina Zapata Lucero, </w:t>
      </w:r>
      <w:r w:rsidR="00F020FB">
        <w:rPr>
          <w:rFonts w:ascii="Century Gothic" w:eastAsia="Arial" w:hAnsi="Century Gothic" w:cs="Arial"/>
          <w:bCs/>
          <w:color w:val="auto"/>
        </w:rPr>
        <w:t xml:space="preserve">integrante del Grupo Parlamentario </w:t>
      </w:r>
      <w:r w:rsidR="00CD045D">
        <w:rPr>
          <w:rFonts w:ascii="Century Gothic" w:eastAsia="Arial" w:hAnsi="Century Gothic" w:cs="Arial"/>
          <w:bCs/>
          <w:color w:val="auto"/>
        </w:rPr>
        <w:t>del Partido Revolucionario Institucional</w:t>
      </w:r>
      <w:r w:rsidR="00F020FB">
        <w:rPr>
          <w:rFonts w:ascii="Century Gothic" w:eastAsia="Arial" w:hAnsi="Century Gothic" w:cs="Arial"/>
          <w:bCs/>
          <w:color w:val="auto"/>
        </w:rPr>
        <w:t xml:space="preserve">, </w:t>
      </w:r>
      <w:r w:rsidR="00174CE8">
        <w:rPr>
          <w:rFonts w:ascii="Century Gothic" w:eastAsia="Arial" w:hAnsi="Century Gothic" w:cs="Arial"/>
          <w:bCs/>
          <w:color w:val="auto"/>
        </w:rPr>
        <w:t>presentó i</w:t>
      </w:r>
      <w:r w:rsidR="00174CE8" w:rsidRPr="00174CE8">
        <w:rPr>
          <w:rFonts w:ascii="Century Gothic" w:eastAsia="Arial" w:hAnsi="Century Gothic" w:cs="Arial"/>
          <w:bCs/>
          <w:color w:val="auto"/>
        </w:rPr>
        <w:t xml:space="preserve">niciativa con carácter de </w:t>
      </w:r>
      <w:r w:rsidR="00CD045D">
        <w:rPr>
          <w:rFonts w:ascii="Century Gothic" w:eastAsia="Arial" w:hAnsi="Century Gothic" w:cs="Arial"/>
          <w:bCs/>
          <w:color w:val="auto"/>
        </w:rPr>
        <w:t xml:space="preserve">decreto </w:t>
      </w:r>
      <w:r w:rsidR="00CD045D" w:rsidRPr="00CD045D">
        <w:rPr>
          <w:rFonts w:ascii="Century Gothic" w:eastAsia="Arial" w:hAnsi="Century Gothic" w:cs="Arial"/>
          <w:bCs/>
          <w:color w:val="auto"/>
        </w:rPr>
        <w:t>ante el H. Congreso de la Unión, a efecto de reformar el artículo 16 de la Ley de Desarrollo Rural Sustentable, en lo relativo al presupuesto correspondiente al Programa Especial Concurrente</w:t>
      </w:r>
      <w:r w:rsidR="00CD045D">
        <w:rPr>
          <w:rFonts w:ascii="Century Gothic" w:eastAsia="Arial" w:hAnsi="Century Gothic" w:cs="Arial"/>
          <w:bCs/>
          <w:color w:val="auto"/>
        </w:rPr>
        <w:t>.</w:t>
      </w:r>
    </w:p>
    <w:p w14:paraId="4C37B180" w14:textId="26DC2C14" w:rsidR="006C4E65" w:rsidRPr="005A368E" w:rsidRDefault="00F020FB" w:rsidP="00945419">
      <w:pPr>
        <w:pStyle w:val="Normal1"/>
        <w:spacing w:after="200" w:line="360" w:lineRule="auto"/>
        <w:jc w:val="both"/>
        <w:rPr>
          <w:rFonts w:ascii="Century Gothic" w:eastAsia="Arial" w:hAnsi="Century Gothic" w:cs="Arial"/>
          <w:color w:val="auto"/>
        </w:rPr>
      </w:pPr>
      <w:r>
        <w:rPr>
          <w:rFonts w:ascii="Century Gothic" w:hAnsi="Century Gothic" w:cs="Arial"/>
          <w:b/>
          <w:bCs/>
        </w:rPr>
        <w:t>I</w:t>
      </w:r>
      <w:r w:rsidR="009520A8" w:rsidRPr="009520A8">
        <w:rPr>
          <w:rFonts w:ascii="Century Gothic" w:hAnsi="Century Gothic" w:cs="Arial"/>
          <w:b/>
          <w:bCs/>
        </w:rPr>
        <w:t>I.</w:t>
      </w:r>
      <w:r w:rsidR="009520A8">
        <w:rPr>
          <w:rFonts w:ascii="Century Gothic" w:hAnsi="Century Gothic" w:cs="Arial"/>
        </w:rPr>
        <w:t xml:space="preserve"> </w:t>
      </w:r>
      <w:r w:rsidR="006C4E65">
        <w:rPr>
          <w:rFonts w:ascii="Century Gothic" w:hAnsi="Century Gothic" w:cs="Arial"/>
        </w:rPr>
        <w:t>La Presidencia del H. Congreso del Estado, en fecha</w:t>
      </w:r>
      <w:r>
        <w:rPr>
          <w:rFonts w:ascii="Century Gothic" w:hAnsi="Century Gothic" w:cs="Arial"/>
          <w:bCs/>
          <w:lang w:val="es-MX"/>
        </w:rPr>
        <w:t xml:space="preserve"> </w:t>
      </w:r>
      <w:r w:rsidR="00CD045D">
        <w:rPr>
          <w:rFonts w:ascii="Century Gothic" w:hAnsi="Century Gothic" w:cs="Arial"/>
          <w:bCs/>
          <w:lang w:val="es-MX"/>
        </w:rPr>
        <w:t xml:space="preserve">26 </w:t>
      </w:r>
      <w:r w:rsidR="00A50F77">
        <w:rPr>
          <w:rFonts w:ascii="Century Gothic" w:hAnsi="Century Gothic" w:cs="Arial"/>
          <w:bCs/>
          <w:lang w:val="es-MX"/>
        </w:rPr>
        <w:t xml:space="preserve">de </w:t>
      </w:r>
      <w:r w:rsidR="00CD045D">
        <w:rPr>
          <w:rFonts w:ascii="Century Gothic" w:hAnsi="Century Gothic" w:cs="Arial"/>
          <w:bCs/>
          <w:lang w:val="es-MX"/>
        </w:rPr>
        <w:t>julio</w:t>
      </w:r>
      <w:r w:rsidR="00A50F77">
        <w:rPr>
          <w:rFonts w:ascii="Century Gothic" w:hAnsi="Century Gothic" w:cs="Arial"/>
          <w:bCs/>
          <w:lang w:val="es-MX"/>
        </w:rPr>
        <w:t xml:space="preserve"> de 202</w:t>
      </w:r>
      <w:r w:rsidR="00CD045D">
        <w:rPr>
          <w:rFonts w:ascii="Century Gothic" w:hAnsi="Century Gothic" w:cs="Arial"/>
          <w:bCs/>
          <w:lang w:val="es-MX"/>
        </w:rPr>
        <w:t>3</w:t>
      </w:r>
      <w:r w:rsidR="00CB715D">
        <w:rPr>
          <w:rFonts w:ascii="Century Gothic" w:hAnsi="Century Gothic" w:cs="Arial"/>
          <w:bCs/>
          <w:lang w:val="es-MX"/>
        </w:rPr>
        <w:t xml:space="preserve">, </w:t>
      </w:r>
      <w:r w:rsidR="006C4E65">
        <w:rPr>
          <w:rFonts w:ascii="Century Gothic" w:hAnsi="Century Gothic" w:cs="Arial"/>
        </w:rPr>
        <w:t xml:space="preserve">en </w:t>
      </w:r>
      <w:r w:rsidR="006C4E65">
        <w:rPr>
          <w:rFonts w:ascii="Century Gothic" w:eastAsia="Arial" w:hAnsi="Century Gothic" w:cs="Arial"/>
        </w:rPr>
        <w:t xml:space="preserve">uso de las facultades que le confiere el artículo 75, fracción XIII, de la Ley Orgánica del Poder Legislativo, tuvo a bien turnar respectivamente a la </w:t>
      </w:r>
      <w:bookmarkStart w:id="0" w:name="_Hlk163123786"/>
      <w:r w:rsidR="006C4E65">
        <w:rPr>
          <w:rFonts w:ascii="Century Gothic" w:eastAsia="Arial" w:hAnsi="Century Gothic" w:cs="Arial"/>
        </w:rPr>
        <w:t xml:space="preserve">Comisión de </w:t>
      </w:r>
      <w:r w:rsidR="00A50F77">
        <w:rPr>
          <w:rFonts w:ascii="Century Gothic" w:eastAsia="Arial" w:hAnsi="Century Gothic" w:cs="Arial"/>
        </w:rPr>
        <w:t>Desarrollo Rural</w:t>
      </w:r>
      <w:bookmarkEnd w:id="0"/>
      <w:r w:rsidR="00507C1B">
        <w:rPr>
          <w:rFonts w:ascii="Century Gothic" w:eastAsia="Arial" w:hAnsi="Century Gothic" w:cs="Arial"/>
        </w:rPr>
        <w:t xml:space="preserve"> y Ganadería</w:t>
      </w:r>
      <w:r w:rsidR="006C4E65">
        <w:rPr>
          <w:rFonts w:ascii="Century Gothic" w:eastAsia="Arial" w:hAnsi="Century Gothic" w:cs="Arial"/>
        </w:rPr>
        <w:t>, la iniciativa de mérito</w:t>
      </w:r>
      <w:r w:rsidR="006C4E65" w:rsidRPr="00A91DCA">
        <w:rPr>
          <w:rFonts w:ascii="Century Gothic" w:hAnsi="Century Gothic" w:cs="Arial"/>
        </w:rPr>
        <w:t>,</w:t>
      </w:r>
      <w:r w:rsidR="006C4E65">
        <w:rPr>
          <w:rFonts w:ascii="Century Gothic" w:eastAsia="Arial" w:hAnsi="Century Gothic" w:cs="Arial"/>
        </w:rPr>
        <w:t xml:space="preserve"> a efecto de proceder al estudio, análisis y elaboración del dictamen correspondiente.</w:t>
      </w:r>
    </w:p>
    <w:p w14:paraId="72E4A585" w14:textId="7C5DC7BB" w:rsidR="005D14CE" w:rsidRDefault="005D14CE" w:rsidP="005D14CE">
      <w:pPr>
        <w:pStyle w:val="Normal1"/>
        <w:spacing w:after="200" w:line="360" w:lineRule="auto"/>
        <w:ind w:right="50"/>
        <w:jc w:val="both"/>
        <w:rPr>
          <w:rFonts w:ascii="Century Gothic" w:hAnsi="Century Gothic" w:cs="Arial"/>
          <w:color w:val="auto"/>
          <w:lang w:val="es-MX"/>
        </w:rPr>
      </w:pPr>
    </w:p>
    <w:p w14:paraId="1C7DD75A" w14:textId="1B218AED" w:rsidR="00A024F1" w:rsidRDefault="004A4A05" w:rsidP="00A024F1">
      <w:pPr>
        <w:shd w:val="clear" w:color="auto" w:fill="FFFFFF"/>
        <w:tabs>
          <w:tab w:val="left" w:pos="9763"/>
        </w:tabs>
        <w:spacing w:line="360" w:lineRule="auto"/>
        <w:ind w:right="332"/>
        <w:jc w:val="both"/>
        <w:rPr>
          <w:rFonts w:ascii="Century Gothic" w:hAnsi="Century Gothic" w:cs="Arial"/>
          <w:bCs/>
        </w:rPr>
      </w:pPr>
      <w:bookmarkStart w:id="1" w:name="_Hlk159247569"/>
      <w:r>
        <w:rPr>
          <w:rFonts w:ascii="Century Gothic" w:hAnsi="Century Gothic" w:cs="Arial"/>
          <w:b/>
          <w:bCs/>
          <w:color w:val="auto"/>
        </w:rPr>
        <w:lastRenderedPageBreak/>
        <w:t>I</w:t>
      </w:r>
      <w:r w:rsidR="00CB715D">
        <w:rPr>
          <w:rFonts w:ascii="Century Gothic" w:hAnsi="Century Gothic" w:cs="Arial"/>
          <w:b/>
          <w:bCs/>
          <w:color w:val="auto"/>
        </w:rPr>
        <w:t>II</w:t>
      </w:r>
      <w:r w:rsidR="00A024F1" w:rsidRPr="00A024F1">
        <w:rPr>
          <w:rFonts w:ascii="Century Gothic" w:hAnsi="Century Gothic" w:cs="Arial"/>
          <w:b/>
          <w:bCs/>
          <w:color w:val="auto"/>
        </w:rPr>
        <w:t>.</w:t>
      </w:r>
      <w:r w:rsidR="00A024F1">
        <w:rPr>
          <w:rFonts w:ascii="Century Gothic" w:hAnsi="Century Gothic" w:cs="Arial"/>
          <w:color w:val="auto"/>
        </w:rPr>
        <w:t xml:space="preserve"> </w:t>
      </w:r>
      <w:r w:rsidR="00A024F1">
        <w:rPr>
          <w:rFonts w:ascii="Century Gothic" w:hAnsi="Century Gothic" w:cs="Arial"/>
          <w:bCs/>
        </w:rPr>
        <w:t>La iniciativa</w:t>
      </w:r>
      <w:r w:rsidR="00761A2E">
        <w:rPr>
          <w:rFonts w:ascii="Century Gothic" w:hAnsi="Century Gothic" w:cs="Arial"/>
          <w:bCs/>
        </w:rPr>
        <w:t xml:space="preserve"> enunciada como asunto </w:t>
      </w:r>
      <w:r w:rsidR="004A717B">
        <w:rPr>
          <w:rFonts w:ascii="Century Gothic" w:hAnsi="Century Gothic" w:cs="Arial"/>
          <w:bCs/>
        </w:rPr>
        <w:t>2117</w:t>
      </w:r>
      <w:r w:rsidR="00761A2E">
        <w:rPr>
          <w:rFonts w:ascii="Century Gothic" w:hAnsi="Century Gothic" w:cs="Arial"/>
          <w:bCs/>
        </w:rPr>
        <w:t xml:space="preserve">, </w:t>
      </w:r>
      <w:r w:rsidR="00A024F1">
        <w:rPr>
          <w:rFonts w:ascii="Century Gothic" w:hAnsi="Century Gothic" w:cs="Arial"/>
          <w:bCs/>
        </w:rPr>
        <w:t>se sustenta en los siguientes argumentos:</w:t>
      </w:r>
    </w:p>
    <w:bookmarkEnd w:id="1"/>
    <w:p w14:paraId="5DBC8EE8" w14:textId="320543B2" w:rsidR="004A717B" w:rsidRDefault="00BC78A3"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highlight w:val="white"/>
        </w:rPr>
        <w:t>“</w:t>
      </w:r>
      <w:r w:rsidR="004A717B" w:rsidRPr="004A717B">
        <w:rPr>
          <w:rFonts w:ascii="Century Gothic" w:hAnsi="Century Gothic"/>
          <w:bCs/>
          <w:i/>
          <w:iCs/>
          <w:sz w:val="22"/>
          <w:szCs w:val="22"/>
        </w:rPr>
        <w:t>Los presupuestos para el campo, en los últimos tiempos, han sido marginales y escasos. No han sido prioridad en el gasto público de los tres órdenes de gobierno, aunque siempre han sido una bandera política en la búsqueda de cargos durante las campañas.</w:t>
      </w:r>
    </w:p>
    <w:p w14:paraId="0F02CD8C" w14:textId="77777777" w:rsidR="004A717B" w:rsidRPr="004A717B" w:rsidRDefault="004A717B" w:rsidP="004A717B">
      <w:pPr>
        <w:spacing w:line="360" w:lineRule="auto"/>
        <w:ind w:left="708"/>
        <w:jc w:val="both"/>
        <w:rPr>
          <w:rFonts w:ascii="Century Gothic" w:hAnsi="Century Gothic"/>
          <w:bCs/>
          <w:i/>
          <w:iCs/>
          <w:sz w:val="22"/>
          <w:szCs w:val="22"/>
        </w:rPr>
      </w:pPr>
    </w:p>
    <w:p w14:paraId="25C33519"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No obstante que el Programa Especial Concurrente (PEC)  tiene incrementos sustanciales, la predominancia de programas sociales y especiales del Ejecutivo federal ha limitado poder destinar más recursos para el campo.</w:t>
      </w:r>
    </w:p>
    <w:p w14:paraId="4CD8B940" w14:textId="77777777" w:rsidR="004A717B" w:rsidRPr="004A717B" w:rsidRDefault="004A717B" w:rsidP="004A717B">
      <w:pPr>
        <w:spacing w:line="360" w:lineRule="auto"/>
        <w:ind w:left="708"/>
        <w:jc w:val="both"/>
        <w:rPr>
          <w:rFonts w:ascii="Century Gothic" w:hAnsi="Century Gothic"/>
          <w:bCs/>
          <w:i/>
          <w:iCs/>
          <w:sz w:val="22"/>
          <w:szCs w:val="22"/>
        </w:rPr>
      </w:pPr>
    </w:p>
    <w:p w14:paraId="3147BCCB"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En el campo mexicano viven 30 de los 127 millones de mexicanos. México ocupa el tercer lugar en producción agropecuaria en América Latina y el duodécimo lugar en el Mundo. Cuenta con 11 mil kilómetros de litorales, 109 millones de hectáreas de uso ganadero y una frontera agrícola de 26.9 millones de hectáreas. Se obtienen anualmente 268 millones 111 mil 420 toneladas de productos agrícolas con un valor de 858 mil 90 millones de pesos en una superficie de 20 millones 801 mil 780 hectáreas.</w:t>
      </w:r>
    </w:p>
    <w:p w14:paraId="28228AD8" w14:textId="77777777" w:rsidR="004A717B" w:rsidRPr="004A717B" w:rsidRDefault="004A717B" w:rsidP="004A717B">
      <w:pPr>
        <w:spacing w:line="360" w:lineRule="auto"/>
        <w:ind w:left="708"/>
        <w:jc w:val="both"/>
        <w:rPr>
          <w:rFonts w:ascii="Century Gothic" w:hAnsi="Century Gothic"/>
          <w:bCs/>
          <w:i/>
          <w:iCs/>
          <w:sz w:val="22"/>
          <w:szCs w:val="22"/>
        </w:rPr>
      </w:pPr>
    </w:p>
    <w:p w14:paraId="503544CD"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Al cierre de 2017, el campo mexicano generó ingresos de exportaciones por 32 mil 583 millones de dólares, lo cual convierte al sector agroalimentario en un potente generador de divisas que ya superaban a las obtenidas por remesas, venta de petróleo y turismo, según datos del Sistema de Información Agroalimentaria y Pesquera (</w:t>
      </w:r>
      <w:proofErr w:type="spellStart"/>
      <w:r w:rsidRPr="004A717B">
        <w:rPr>
          <w:rFonts w:ascii="Century Gothic" w:hAnsi="Century Gothic"/>
          <w:bCs/>
          <w:i/>
          <w:iCs/>
          <w:sz w:val="22"/>
          <w:szCs w:val="22"/>
        </w:rPr>
        <w:t>Sagarpa</w:t>
      </w:r>
      <w:proofErr w:type="spellEnd"/>
      <w:r w:rsidRPr="004A717B">
        <w:rPr>
          <w:rFonts w:ascii="Century Gothic" w:hAnsi="Century Gothic"/>
          <w:bCs/>
          <w:i/>
          <w:iCs/>
          <w:sz w:val="22"/>
          <w:szCs w:val="22"/>
        </w:rPr>
        <w:t xml:space="preserve"> SIAP, 2018).</w:t>
      </w:r>
    </w:p>
    <w:p w14:paraId="269D5F7D" w14:textId="77777777" w:rsidR="004A717B" w:rsidRPr="004A717B" w:rsidRDefault="004A717B" w:rsidP="004A717B">
      <w:pPr>
        <w:spacing w:line="360" w:lineRule="auto"/>
        <w:ind w:left="708"/>
        <w:jc w:val="both"/>
        <w:rPr>
          <w:rFonts w:ascii="Century Gothic" w:hAnsi="Century Gothic"/>
          <w:bCs/>
          <w:i/>
          <w:iCs/>
          <w:sz w:val="22"/>
          <w:szCs w:val="22"/>
        </w:rPr>
      </w:pPr>
    </w:p>
    <w:p w14:paraId="7E651147"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 xml:space="preserve">Las evidencias demuestran que el crecimiento agroalimentario no solo es eficaz para aliviar la pobreza rural, sino que es más eficaz que el crecimiento industrial para reducir la pobreza urbana. Así, un aumento del </w:t>
      </w:r>
      <w:r w:rsidRPr="004A717B">
        <w:rPr>
          <w:rFonts w:ascii="Century Gothic" w:hAnsi="Century Gothic"/>
          <w:bCs/>
          <w:i/>
          <w:iCs/>
          <w:sz w:val="22"/>
          <w:szCs w:val="22"/>
        </w:rPr>
        <w:lastRenderedPageBreak/>
        <w:t xml:space="preserve">10 por ciento de la productividad agrícola está asociado a aumentos de 9 a 10.23 del producto interno bruto (PIB) per cápita. En cambio, un aumento de la productividad de las manufacturas se vincula solamente a un incremento de 1.5 a 2.63 del PIB per cápita en varios países según indica </w:t>
      </w:r>
      <w:proofErr w:type="spellStart"/>
      <w:r w:rsidRPr="004A717B">
        <w:rPr>
          <w:rFonts w:ascii="Century Gothic" w:hAnsi="Century Gothic"/>
          <w:bCs/>
          <w:i/>
          <w:iCs/>
          <w:sz w:val="22"/>
          <w:szCs w:val="22"/>
        </w:rPr>
        <w:t>Houck</w:t>
      </w:r>
      <w:proofErr w:type="spellEnd"/>
      <w:r w:rsidRPr="004A717B">
        <w:rPr>
          <w:rFonts w:ascii="Century Gothic" w:hAnsi="Century Gothic"/>
          <w:bCs/>
          <w:i/>
          <w:iCs/>
          <w:sz w:val="22"/>
          <w:szCs w:val="22"/>
        </w:rPr>
        <w:t xml:space="preserve">, 1986 y </w:t>
      </w:r>
      <w:proofErr w:type="spellStart"/>
      <w:r w:rsidRPr="004A717B">
        <w:rPr>
          <w:rFonts w:ascii="Century Gothic" w:hAnsi="Century Gothic"/>
          <w:bCs/>
          <w:i/>
          <w:iCs/>
          <w:sz w:val="22"/>
          <w:szCs w:val="22"/>
        </w:rPr>
        <w:t>Vollrath</w:t>
      </w:r>
      <w:proofErr w:type="spellEnd"/>
      <w:r w:rsidRPr="004A717B">
        <w:rPr>
          <w:rFonts w:ascii="Century Gothic" w:hAnsi="Century Gothic"/>
          <w:bCs/>
          <w:i/>
          <w:iCs/>
          <w:sz w:val="22"/>
          <w:szCs w:val="22"/>
        </w:rPr>
        <w:t>, 1994, citados por Muñoz y otros, 2018.</w:t>
      </w:r>
    </w:p>
    <w:p w14:paraId="0654CCF4" w14:textId="77777777" w:rsidR="004A717B" w:rsidRPr="004A717B" w:rsidRDefault="004A717B" w:rsidP="004A717B">
      <w:pPr>
        <w:spacing w:line="360" w:lineRule="auto"/>
        <w:ind w:left="708"/>
        <w:jc w:val="both"/>
        <w:rPr>
          <w:rFonts w:ascii="Century Gothic" w:hAnsi="Century Gothic"/>
          <w:bCs/>
          <w:i/>
          <w:iCs/>
          <w:sz w:val="22"/>
          <w:szCs w:val="22"/>
        </w:rPr>
      </w:pPr>
    </w:p>
    <w:p w14:paraId="7E475F5D"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Los principales problemas del campo son: el tamaño reducido de parcelas, el incipiente desarrollo organizacional, la dependencia de lluvias en el 80 por ciento de la superficie agrícola, la avanzada edad de los campesinos y su reducida escolaridad, altos costos de insumos que derivan en altos costos de producción, problemas de aguas residuales y basura que afecta a las unidades productivas, falta de paquetes tecnológicos, bajos rendimientos, aplicación de insumos de más y trabajo innecesario, deterioro y, contaminación del suelo y agua.</w:t>
      </w:r>
    </w:p>
    <w:p w14:paraId="132271DE" w14:textId="77777777" w:rsidR="004A717B" w:rsidRPr="004A717B" w:rsidRDefault="004A717B" w:rsidP="004A717B">
      <w:pPr>
        <w:spacing w:line="360" w:lineRule="auto"/>
        <w:ind w:left="708"/>
        <w:jc w:val="both"/>
        <w:rPr>
          <w:rFonts w:ascii="Century Gothic" w:hAnsi="Century Gothic"/>
          <w:bCs/>
          <w:i/>
          <w:iCs/>
          <w:sz w:val="22"/>
          <w:szCs w:val="22"/>
        </w:rPr>
      </w:pPr>
    </w:p>
    <w:p w14:paraId="2B770786"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Las principales necesidades de los productores son la dotación de servicios técnicos de calidad, capacitación, acompañamiento y asistencia técnica. Requieren de maquinaria, equipamiento, tecnología y financiamiento. Sólo la falta de asistencia técnica provoca la pérdida anual de mil pesos por hectárea en insumos demás y trabajo innecesario, unos 22 mil millones de pesos a nivel nacional, muy superiores a los 15 mil millones de pesos que se destinan al Programa Nacional Producción para el Bienestar.</w:t>
      </w:r>
    </w:p>
    <w:p w14:paraId="10686A29" w14:textId="77777777" w:rsidR="004A717B" w:rsidRPr="004A717B" w:rsidRDefault="004A717B" w:rsidP="004A717B">
      <w:pPr>
        <w:spacing w:line="360" w:lineRule="auto"/>
        <w:ind w:left="708"/>
        <w:jc w:val="both"/>
        <w:rPr>
          <w:rFonts w:ascii="Century Gothic" w:hAnsi="Century Gothic"/>
          <w:bCs/>
          <w:i/>
          <w:iCs/>
          <w:sz w:val="22"/>
          <w:szCs w:val="22"/>
        </w:rPr>
      </w:pPr>
    </w:p>
    <w:p w14:paraId="10BD6F81"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No obstante que la importancia del campo mexicano parece evidente y del dominio de autoridades agrarias, los Presupuestos para el campo en los últimos cuatro años, han sido francamente limitados. Esto coincide con lo expresado por M. Olson; las naciones producen dentro de sus fronteras no aquello que la dotación de recursos permite, sino aquello que las instituciones y las políticas públicas determinan.</w:t>
      </w:r>
    </w:p>
    <w:p w14:paraId="4E6B5BB7" w14:textId="77777777" w:rsidR="004A717B" w:rsidRPr="004A717B" w:rsidRDefault="004A717B" w:rsidP="004A717B">
      <w:pPr>
        <w:spacing w:line="360" w:lineRule="auto"/>
        <w:ind w:left="708"/>
        <w:jc w:val="both"/>
        <w:rPr>
          <w:rFonts w:ascii="Century Gothic" w:hAnsi="Century Gothic"/>
          <w:bCs/>
          <w:i/>
          <w:iCs/>
          <w:sz w:val="22"/>
          <w:szCs w:val="22"/>
        </w:rPr>
      </w:pPr>
    </w:p>
    <w:p w14:paraId="07AA49A2" w14:textId="77777777" w:rsidR="004A717B"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El presupuesto federal ha tenido en los últimos 12 años una disminución de recursos, históricamente el campo tuvo en 2015, 92 mil 142 millones de pesos, para el campo, mientras que en 2023 se tiene presupuestado 70 mil 527 millones de pesos, reduciendo 21 mil 615 millones de pesos el presupuesto para el campo este año. Y teniendo en 2020 el Presupuesto para el campo más bajo en los últimos 12 años, con tan sólo 47 mil 576 millones de pesos. Asimismo, análisis del Consejo Mexicano para el Desarrollo Rural Sustentable indican que, en 2010, de cada 100 pesos que tenía el Presupuesto de Egresos de la Federación, se destinaban 9.27 pesos, y esa relación ha venido cayendo paulatinamente, para situarse en 2023 en sólo 4.85.</w:t>
      </w:r>
    </w:p>
    <w:p w14:paraId="2AD790A3" w14:textId="77777777" w:rsidR="004A717B" w:rsidRPr="004A717B" w:rsidRDefault="004A717B" w:rsidP="004A717B">
      <w:pPr>
        <w:spacing w:line="360" w:lineRule="auto"/>
        <w:ind w:left="708"/>
        <w:jc w:val="both"/>
        <w:rPr>
          <w:rFonts w:ascii="Century Gothic" w:hAnsi="Century Gothic"/>
          <w:bCs/>
          <w:i/>
          <w:iCs/>
          <w:sz w:val="22"/>
          <w:szCs w:val="22"/>
        </w:rPr>
      </w:pPr>
    </w:p>
    <w:p w14:paraId="209288BF" w14:textId="30907C82" w:rsidR="00BC78A3" w:rsidRPr="004A717B" w:rsidRDefault="004A717B" w:rsidP="004A717B">
      <w:pPr>
        <w:spacing w:line="360" w:lineRule="auto"/>
        <w:ind w:left="708"/>
        <w:jc w:val="both"/>
        <w:rPr>
          <w:rFonts w:ascii="Century Gothic" w:hAnsi="Century Gothic"/>
          <w:bCs/>
          <w:i/>
          <w:iCs/>
          <w:sz w:val="22"/>
          <w:szCs w:val="22"/>
        </w:rPr>
      </w:pPr>
      <w:r w:rsidRPr="004A717B">
        <w:rPr>
          <w:rFonts w:ascii="Century Gothic" w:hAnsi="Century Gothic"/>
          <w:bCs/>
          <w:i/>
          <w:iCs/>
          <w:sz w:val="22"/>
          <w:szCs w:val="22"/>
        </w:rPr>
        <w:t>En este contexto, debe cuidarse que el presupuesto estatal le dé al campo la importancia debida, para que de manera oportuna se realice un diseño y aplicación de acciones inmediatas que hagan frente a la adversidad y a las necesidades del campo chihuahuense, el cual se encuentra en un nivel de estancamiento y rezago</w:t>
      </w:r>
      <w:r w:rsidR="00BC78A3" w:rsidRPr="004A717B">
        <w:rPr>
          <w:rFonts w:ascii="Century Gothic" w:hAnsi="Century Gothic"/>
          <w:bCs/>
          <w:i/>
          <w:iCs/>
          <w:sz w:val="22"/>
          <w:szCs w:val="22"/>
        </w:rPr>
        <w:t xml:space="preserve">. </w:t>
      </w:r>
    </w:p>
    <w:p w14:paraId="65021B28" w14:textId="77777777" w:rsidR="00605586" w:rsidRPr="00761A2E" w:rsidRDefault="00605586" w:rsidP="00C97C95">
      <w:pPr>
        <w:shd w:val="clear" w:color="auto" w:fill="FFFFFF"/>
        <w:tabs>
          <w:tab w:val="left" w:pos="9763"/>
        </w:tabs>
        <w:spacing w:line="360" w:lineRule="auto"/>
        <w:ind w:right="616"/>
        <w:jc w:val="both"/>
        <w:rPr>
          <w:rFonts w:ascii="Century Gothic" w:hAnsi="Century Gothic" w:cs="Arial"/>
          <w:bCs/>
        </w:rPr>
      </w:pPr>
    </w:p>
    <w:p w14:paraId="48AEC73E" w14:textId="5435CE9C" w:rsidR="005D14CE" w:rsidRDefault="004A4A05" w:rsidP="005D14CE">
      <w:pPr>
        <w:pStyle w:val="Normal1"/>
        <w:spacing w:after="200" w:line="360" w:lineRule="auto"/>
        <w:ind w:right="50"/>
        <w:jc w:val="both"/>
        <w:rPr>
          <w:rFonts w:ascii="Century Gothic" w:eastAsia="Arial" w:hAnsi="Century Gothic" w:cs="Arial"/>
          <w:color w:val="auto"/>
          <w:lang w:val="es-MX"/>
        </w:rPr>
      </w:pPr>
      <w:r>
        <w:rPr>
          <w:rFonts w:ascii="Century Gothic" w:hAnsi="Century Gothic" w:cs="Arial"/>
          <w:b/>
          <w:bCs/>
          <w:color w:val="auto"/>
          <w:lang w:val="es-MX"/>
        </w:rPr>
        <w:t>IV</w:t>
      </w:r>
      <w:r w:rsidR="00516E55" w:rsidRPr="00516E55">
        <w:rPr>
          <w:rFonts w:ascii="Century Gothic" w:hAnsi="Century Gothic" w:cs="Arial"/>
          <w:b/>
          <w:bCs/>
          <w:color w:val="auto"/>
          <w:lang w:val="es-MX"/>
        </w:rPr>
        <w:t xml:space="preserve">. </w:t>
      </w:r>
      <w:r w:rsidR="005D14CE" w:rsidRPr="004174F1">
        <w:rPr>
          <w:rFonts w:ascii="Century Gothic" w:hAnsi="Century Gothic" w:cs="Arial"/>
          <w:color w:val="auto"/>
          <w:lang w:val="es-MX"/>
        </w:rPr>
        <w:t>Ahora bien, al entrar al estudio y análisis de la iniciativa en comento, quienes integramos esta Comisión dictaminadora, formulamos las siguientes:</w:t>
      </w:r>
    </w:p>
    <w:p w14:paraId="67438777" w14:textId="2D3D9AED" w:rsidR="00B84264" w:rsidRPr="0060679D" w:rsidRDefault="00B84264" w:rsidP="005D14CE">
      <w:pPr>
        <w:pStyle w:val="Normal1"/>
        <w:spacing w:after="200" w:line="360" w:lineRule="auto"/>
        <w:ind w:right="50"/>
        <w:jc w:val="both"/>
        <w:rPr>
          <w:rFonts w:ascii="Century Gothic" w:hAnsi="Century Gothic"/>
          <w:color w:val="auto"/>
          <w:lang w:val="es-MX"/>
        </w:rPr>
      </w:pPr>
    </w:p>
    <w:p w14:paraId="0CF063C6" w14:textId="712F7C66" w:rsidR="00E863EF" w:rsidRPr="00E863EF" w:rsidRDefault="005D14CE" w:rsidP="0047226D">
      <w:pPr>
        <w:pStyle w:val="Normal1"/>
        <w:spacing w:after="200" w:line="360" w:lineRule="auto"/>
        <w:ind w:right="50"/>
        <w:jc w:val="center"/>
        <w:rPr>
          <w:rFonts w:ascii="Century Gothic" w:eastAsia="Arial" w:hAnsi="Century Gothic" w:cs="Arial"/>
          <w:b/>
          <w:color w:val="auto"/>
          <w:lang w:val="es-MX"/>
        </w:rPr>
      </w:pPr>
      <w:r w:rsidRPr="004174F1">
        <w:rPr>
          <w:rFonts w:ascii="Century Gothic" w:eastAsia="Arial" w:hAnsi="Century Gothic" w:cs="Arial"/>
          <w:b/>
          <w:color w:val="auto"/>
          <w:lang w:val="es-MX"/>
        </w:rPr>
        <w:t>C O N S I D E R A C I O N E S</w:t>
      </w:r>
    </w:p>
    <w:p w14:paraId="7077FDD8" w14:textId="4EBA6AA9" w:rsidR="00EC3432" w:rsidRDefault="005D14CE" w:rsidP="00EC3432">
      <w:pPr>
        <w:spacing w:line="360" w:lineRule="auto"/>
        <w:ind w:right="332"/>
        <w:jc w:val="both"/>
        <w:rPr>
          <w:rFonts w:ascii="Century Gothic" w:hAnsi="Century Gothic" w:cs="Arial"/>
        </w:rPr>
      </w:pPr>
      <w:r w:rsidRPr="004174F1">
        <w:rPr>
          <w:rFonts w:ascii="Century Gothic" w:eastAsia="Calibri" w:hAnsi="Century Gothic" w:cs="Arial"/>
          <w:b/>
          <w:bCs/>
          <w:color w:val="auto"/>
        </w:rPr>
        <w:t>I.</w:t>
      </w:r>
      <w:r w:rsidR="00EC3432">
        <w:rPr>
          <w:rFonts w:ascii="Century Gothic" w:eastAsia="Calibri" w:hAnsi="Century Gothic" w:cs="Arial"/>
          <w:b/>
          <w:bCs/>
          <w:color w:val="auto"/>
        </w:rPr>
        <w:t xml:space="preserve"> </w:t>
      </w:r>
      <w:r w:rsidR="00EC3432" w:rsidRPr="00850EEA">
        <w:rPr>
          <w:rFonts w:ascii="Century Gothic" w:hAnsi="Century Gothic" w:cs="Arial"/>
        </w:rPr>
        <w:t xml:space="preserve">El H. Congreso del Estado, a través de esta Comisión, es competente para conocer y resolver sobre </w:t>
      </w:r>
      <w:r w:rsidR="00640EC8">
        <w:rPr>
          <w:rFonts w:ascii="Century Gothic" w:hAnsi="Century Gothic" w:cs="Arial"/>
        </w:rPr>
        <w:t>el</w:t>
      </w:r>
      <w:r w:rsidR="000328DE">
        <w:rPr>
          <w:rFonts w:ascii="Century Gothic" w:hAnsi="Century Gothic" w:cs="Arial"/>
        </w:rPr>
        <w:t xml:space="preserve"> asunto</w:t>
      </w:r>
      <w:r w:rsidR="00EC3432" w:rsidRPr="00850EEA">
        <w:rPr>
          <w:rFonts w:ascii="Century Gothic" w:hAnsi="Century Gothic" w:cs="Arial"/>
        </w:rPr>
        <w:t xml:space="preserve"> en </w:t>
      </w:r>
      <w:r w:rsidR="000328DE">
        <w:rPr>
          <w:rFonts w:ascii="Century Gothic" w:hAnsi="Century Gothic" w:cs="Arial"/>
        </w:rPr>
        <w:t>cuestión</w:t>
      </w:r>
      <w:r w:rsidR="00EC3432" w:rsidRPr="00850EEA">
        <w:rPr>
          <w:rFonts w:ascii="Century Gothic" w:hAnsi="Century Gothic" w:cs="Arial"/>
        </w:rPr>
        <w:t xml:space="preserve">. </w:t>
      </w:r>
    </w:p>
    <w:p w14:paraId="317F1989" w14:textId="77777777" w:rsidR="00EC3432" w:rsidRPr="00EC3432" w:rsidRDefault="00EC3432" w:rsidP="00D01DCC">
      <w:pPr>
        <w:spacing w:line="360" w:lineRule="auto"/>
        <w:ind w:right="332"/>
        <w:jc w:val="both"/>
        <w:rPr>
          <w:rFonts w:ascii="Century Gothic" w:hAnsi="Century Gothic" w:cs="Arial"/>
          <w:b/>
          <w:bCs/>
        </w:rPr>
      </w:pPr>
    </w:p>
    <w:p w14:paraId="69AD5765" w14:textId="2F6D35F0" w:rsidR="00D7545E" w:rsidRDefault="00EC3432" w:rsidP="0020088D">
      <w:pPr>
        <w:pStyle w:val="Normal1"/>
        <w:spacing w:line="360" w:lineRule="auto"/>
        <w:ind w:right="51"/>
        <w:contextualSpacing/>
        <w:jc w:val="both"/>
        <w:rPr>
          <w:rFonts w:ascii="Century Gothic" w:eastAsia="Calibri" w:hAnsi="Century Gothic" w:cs="Arial"/>
          <w:color w:val="auto"/>
          <w:lang w:val="es-MX"/>
        </w:rPr>
      </w:pPr>
      <w:r w:rsidRPr="00EC3432">
        <w:rPr>
          <w:rFonts w:ascii="Century Gothic" w:eastAsia="Calibri" w:hAnsi="Century Gothic" w:cs="Arial"/>
          <w:b/>
          <w:bCs/>
          <w:color w:val="auto"/>
          <w:lang w:val="es-MX"/>
        </w:rPr>
        <w:lastRenderedPageBreak/>
        <w:t>II.</w:t>
      </w:r>
      <w:r>
        <w:rPr>
          <w:rFonts w:ascii="Century Gothic" w:eastAsia="Calibri" w:hAnsi="Century Gothic" w:cs="Arial"/>
          <w:color w:val="auto"/>
          <w:lang w:val="es-MX"/>
        </w:rPr>
        <w:t xml:space="preserve"> </w:t>
      </w:r>
      <w:r w:rsidR="004A717B">
        <w:rPr>
          <w:rFonts w:ascii="Century Gothic" w:eastAsia="Calibri" w:hAnsi="Century Gothic" w:cs="Arial"/>
          <w:color w:val="auto"/>
          <w:lang w:val="es-MX"/>
        </w:rPr>
        <w:t>El asunto en análisis</w:t>
      </w:r>
      <w:r w:rsidR="00B84264">
        <w:rPr>
          <w:rFonts w:ascii="Century Gothic" w:eastAsia="Calibri" w:hAnsi="Century Gothic" w:cs="Arial"/>
          <w:color w:val="auto"/>
          <w:lang w:val="es-MX"/>
        </w:rPr>
        <w:t>,</w:t>
      </w:r>
      <w:r w:rsidR="004A717B">
        <w:rPr>
          <w:rFonts w:ascii="Century Gothic" w:eastAsia="Calibri" w:hAnsi="Century Gothic" w:cs="Arial"/>
          <w:color w:val="auto"/>
          <w:lang w:val="es-MX"/>
        </w:rPr>
        <w:t xml:space="preserve"> establece como punto medular la importancia de asignar presupuestos idóneos para el campo. Lo anterior, debido </w:t>
      </w:r>
      <w:r w:rsidR="00D7545E">
        <w:rPr>
          <w:rFonts w:ascii="Century Gothic" w:eastAsia="Calibri" w:hAnsi="Century Gothic" w:cs="Arial"/>
          <w:color w:val="auto"/>
          <w:lang w:val="es-MX"/>
        </w:rPr>
        <w:t xml:space="preserve">al contexto socioeconómico de este sector, </w:t>
      </w:r>
      <w:r w:rsidR="00C309F9">
        <w:rPr>
          <w:rFonts w:ascii="Century Gothic" w:eastAsia="Calibri" w:hAnsi="Century Gothic" w:cs="Arial"/>
          <w:color w:val="auto"/>
          <w:lang w:val="es-MX"/>
        </w:rPr>
        <w:t xml:space="preserve">aunado a que </w:t>
      </w:r>
      <w:r w:rsidR="005459E9">
        <w:rPr>
          <w:rFonts w:ascii="Century Gothic" w:eastAsia="Calibri" w:hAnsi="Century Gothic" w:cs="Arial"/>
          <w:color w:val="auto"/>
          <w:lang w:val="es-MX"/>
        </w:rPr>
        <w:t>las actividades económicas que se desarrollan en el mismo</w:t>
      </w:r>
      <w:r w:rsidR="00D7545E">
        <w:rPr>
          <w:rFonts w:ascii="Century Gothic" w:eastAsia="Calibri" w:hAnsi="Century Gothic" w:cs="Arial"/>
          <w:color w:val="auto"/>
          <w:lang w:val="es-MX"/>
        </w:rPr>
        <w:t>,</w:t>
      </w:r>
      <w:r w:rsidR="005459E9">
        <w:rPr>
          <w:rFonts w:ascii="Century Gothic" w:eastAsia="Calibri" w:hAnsi="Century Gothic" w:cs="Arial"/>
          <w:color w:val="auto"/>
          <w:lang w:val="es-MX"/>
        </w:rPr>
        <w:t xml:space="preserve"> aportan en gran medida al crecimiento económico del país</w:t>
      </w:r>
      <w:r w:rsidR="00D7545E">
        <w:rPr>
          <w:rFonts w:ascii="Century Gothic" w:eastAsia="Calibri" w:hAnsi="Century Gothic" w:cs="Arial"/>
          <w:color w:val="auto"/>
          <w:lang w:val="es-MX"/>
        </w:rPr>
        <w:t>. Sin embargo, paradójicamente</w:t>
      </w:r>
      <w:r w:rsidR="004A717B">
        <w:rPr>
          <w:rFonts w:ascii="Century Gothic" w:eastAsia="Calibri" w:hAnsi="Century Gothic" w:cs="Arial"/>
          <w:color w:val="auto"/>
          <w:lang w:val="es-MX"/>
        </w:rPr>
        <w:t xml:space="preserve"> en los últimos ejercicios fiscales, han existido recortes</w:t>
      </w:r>
      <w:r w:rsidR="00D7545E">
        <w:rPr>
          <w:rFonts w:ascii="Century Gothic" w:eastAsia="Calibri" w:hAnsi="Century Gothic" w:cs="Arial"/>
          <w:color w:val="auto"/>
          <w:lang w:val="es-MX"/>
        </w:rPr>
        <w:t xml:space="preserve"> presupuestales</w:t>
      </w:r>
      <w:r w:rsidR="004A717B">
        <w:rPr>
          <w:rFonts w:ascii="Century Gothic" w:eastAsia="Calibri" w:hAnsi="Century Gothic" w:cs="Arial"/>
          <w:color w:val="auto"/>
          <w:lang w:val="es-MX"/>
        </w:rPr>
        <w:t xml:space="preserve"> considerables a este </w:t>
      </w:r>
      <w:r w:rsidR="00D7545E">
        <w:rPr>
          <w:rFonts w:ascii="Century Gothic" w:eastAsia="Calibri" w:hAnsi="Century Gothic" w:cs="Arial"/>
          <w:color w:val="auto"/>
          <w:lang w:val="es-MX"/>
        </w:rPr>
        <w:t>rubro dentro del Presupuesto de Egresos de la Federación.</w:t>
      </w:r>
    </w:p>
    <w:p w14:paraId="2C317F8C" w14:textId="77777777" w:rsidR="0067206B" w:rsidRDefault="0067206B" w:rsidP="0020088D">
      <w:pPr>
        <w:pStyle w:val="Normal1"/>
        <w:spacing w:line="360" w:lineRule="auto"/>
        <w:ind w:right="51"/>
        <w:contextualSpacing/>
        <w:jc w:val="both"/>
        <w:rPr>
          <w:rFonts w:ascii="Century Gothic" w:eastAsia="Calibri" w:hAnsi="Century Gothic" w:cs="Arial"/>
          <w:color w:val="auto"/>
          <w:lang w:val="es-MX"/>
        </w:rPr>
      </w:pPr>
    </w:p>
    <w:p w14:paraId="6B32E366" w14:textId="25AB7946" w:rsidR="00040096" w:rsidRDefault="00D7545E" w:rsidP="0020088D">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En este orden de ideas,</w:t>
      </w:r>
      <w:r w:rsidR="004A717B">
        <w:rPr>
          <w:rFonts w:ascii="Century Gothic" w:eastAsia="Calibri" w:hAnsi="Century Gothic" w:cs="Arial"/>
          <w:color w:val="auto"/>
          <w:lang w:val="es-MX"/>
        </w:rPr>
        <w:t xml:space="preserve"> </w:t>
      </w:r>
      <w:r>
        <w:rPr>
          <w:rFonts w:ascii="Century Gothic" w:eastAsia="Calibri" w:hAnsi="Century Gothic" w:cs="Arial"/>
          <w:color w:val="auto"/>
          <w:lang w:val="es-MX"/>
        </w:rPr>
        <w:t>l</w:t>
      </w:r>
      <w:r w:rsidR="00040096">
        <w:rPr>
          <w:rFonts w:ascii="Century Gothic" w:eastAsia="Calibri" w:hAnsi="Century Gothic" w:cs="Arial"/>
          <w:color w:val="auto"/>
          <w:lang w:val="es-MX"/>
        </w:rPr>
        <w:t xml:space="preserve">a iniciadora considera </w:t>
      </w:r>
      <w:r>
        <w:rPr>
          <w:rFonts w:ascii="Century Gothic" w:eastAsia="Calibri" w:hAnsi="Century Gothic" w:cs="Arial"/>
          <w:color w:val="auto"/>
          <w:lang w:val="es-MX"/>
        </w:rPr>
        <w:t xml:space="preserve">pertinente </w:t>
      </w:r>
      <w:r w:rsidR="00C309F9">
        <w:rPr>
          <w:rFonts w:ascii="Century Gothic" w:eastAsia="Calibri" w:hAnsi="Century Gothic" w:cs="Arial"/>
          <w:color w:val="auto"/>
          <w:lang w:val="es-MX"/>
        </w:rPr>
        <w:t>asegurar desde la legislación,</w:t>
      </w:r>
      <w:r>
        <w:rPr>
          <w:rFonts w:ascii="Century Gothic" w:eastAsia="Calibri" w:hAnsi="Century Gothic" w:cs="Arial"/>
          <w:color w:val="auto"/>
          <w:lang w:val="es-MX"/>
        </w:rPr>
        <w:t xml:space="preserve"> que se destinen los </w:t>
      </w:r>
      <w:r w:rsidR="00C309F9">
        <w:rPr>
          <w:rFonts w:ascii="Century Gothic" w:eastAsia="Calibri" w:hAnsi="Century Gothic" w:cs="Arial"/>
          <w:color w:val="auto"/>
          <w:lang w:val="es-MX"/>
        </w:rPr>
        <w:t>recursos necesarios y suficientes al campo</w:t>
      </w:r>
      <w:r w:rsidR="0067206B">
        <w:rPr>
          <w:rFonts w:ascii="Century Gothic" w:eastAsia="Calibri" w:hAnsi="Century Gothic" w:cs="Arial"/>
          <w:color w:val="auto"/>
          <w:lang w:val="es-MX"/>
        </w:rPr>
        <w:t xml:space="preserve">, por ello, proyecta una reforma </w:t>
      </w:r>
      <w:r w:rsidR="00F15204">
        <w:rPr>
          <w:rFonts w:ascii="Century Gothic" w:eastAsia="Calibri" w:hAnsi="Century Gothic" w:cs="Arial"/>
          <w:color w:val="auto"/>
          <w:lang w:val="es-MX"/>
        </w:rPr>
        <w:t>ante el H. Congreso de la Unión a fin de modificar</w:t>
      </w:r>
      <w:r w:rsidR="0067206B">
        <w:rPr>
          <w:rFonts w:ascii="Century Gothic" w:eastAsia="Calibri" w:hAnsi="Century Gothic" w:cs="Arial"/>
          <w:color w:val="auto"/>
          <w:lang w:val="es-MX"/>
        </w:rPr>
        <w:t xml:space="preserve"> </w:t>
      </w:r>
      <w:r w:rsidR="00040096">
        <w:rPr>
          <w:rFonts w:ascii="Century Gothic" w:eastAsia="Calibri" w:hAnsi="Century Gothic" w:cs="Arial"/>
          <w:color w:val="auto"/>
          <w:lang w:val="es-MX"/>
        </w:rPr>
        <w:t xml:space="preserve">la Ley de Desarrollo Rural Sustentable, para disponer en este ordenamiento jurídico que </w:t>
      </w:r>
      <w:r w:rsidR="0067206B">
        <w:rPr>
          <w:rFonts w:ascii="Century Gothic" w:eastAsia="Calibri" w:hAnsi="Century Gothic" w:cs="Arial"/>
          <w:color w:val="auto"/>
          <w:lang w:val="es-MX"/>
        </w:rPr>
        <w:t xml:space="preserve">los recursos asignados al Programa Especial Concurrente </w:t>
      </w:r>
      <w:r w:rsidR="00F15204">
        <w:rPr>
          <w:rFonts w:ascii="Century Gothic" w:eastAsia="Calibri" w:hAnsi="Century Gothic" w:cs="Arial"/>
          <w:color w:val="auto"/>
          <w:lang w:val="es-MX"/>
        </w:rPr>
        <w:t xml:space="preserve">para el Desarrollo Sustentable, </w:t>
      </w:r>
      <w:r w:rsidR="0067206B">
        <w:rPr>
          <w:rFonts w:ascii="Century Gothic" w:eastAsia="Calibri" w:hAnsi="Century Gothic" w:cs="Arial"/>
          <w:color w:val="auto"/>
          <w:lang w:val="es-MX"/>
        </w:rPr>
        <w:t>sean progresivos año con año.</w:t>
      </w:r>
    </w:p>
    <w:p w14:paraId="3E584BAB" w14:textId="77777777" w:rsidR="0016013B" w:rsidRDefault="0016013B" w:rsidP="0020088D">
      <w:pPr>
        <w:pStyle w:val="Normal1"/>
        <w:spacing w:line="360" w:lineRule="auto"/>
        <w:ind w:right="51"/>
        <w:contextualSpacing/>
        <w:jc w:val="both"/>
        <w:rPr>
          <w:rFonts w:ascii="Century Gothic" w:eastAsia="Calibri" w:hAnsi="Century Gothic" w:cs="Arial"/>
          <w:color w:val="auto"/>
          <w:lang w:val="es-MX"/>
        </w:rPr>
      </w:pPr>
    </w:p>
    <w:p w14:paraId="02238B50" w14:textId="41868469" w:rsidR="0016013B" w:rsidRDefault="0016013B" w:rsidP="00FD5EA1">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La propuesta anterior, podemos visualizarla con mayor precisión, a través del siguiente cuadro comparativo. </w:t>
      </w:r>
    </w:p>
    <w:p w14:paraId="31115BB7" w14:textId="77777777" w:rsidR="0016013B" w:rsidRDefault="0016013B" w:rsidP="00FD5EA1">
      <w:pPr>
        <w:pStyle w:val="Normal1"/>
        <w:spacing w:line="360" w:lineRule="auto"/>
        <w:ind w:right="51"/>
        <w:contextualSpacing/>
        <w:jc w:val="both"/>
        <w:rPr>
          <w:rFonts w:ascii="Century Gothic" w:eastAsia="Calibri" w:hAnsi="Century Gothic" w:cs="Arial"/>
          <w:color w:val="auto"/>
          <w:lang w:val="es-MX"/>
        </w:rPr>
      </w:pPr>
    </w:p>
    <w:tbl>
      <w:tblPr>
        <w:tblStyle w:val="Tablaconcuadrcula"/>
        <w:tblW w:w="0" w:type="auto"/>
        <w:tblLook w:val="04A0" w:firstRow="1" w:lastRow="0" w:firstColumn="1" w:lastColumn="0" w:noHBand="0" w:noVBand="1"/>
      </w:tblPr>
      <w:tblGrid>
        <w:gridCol w:w="4414"/>
        <w:gridCol w:w="4414"/>
      </w:tblGrid>
      <w:tr w:rsidR="0016013B" w:rsidRPr="00F97B32" w14:paraId="19431819" w14:textId="77777777" w:rsidTr="00721377">
        <w:tc>
          <w:tcPr>
            <w:tcW w:w="8828" w:type="dxa"/>
            <w:gridSpan w:val="2"/>
          </w:tcPr>
          <w:p w14:paraId="3C07FB5E" w14:textId="77777777" w:rsidR="0016013B" w:rsidRPr="00F97B32" w:rsidRDefault="0016013B" w:rsidP="00BE7F39">
            <w:pPr>
              <w:spacing w:line="360" w:lineRule="auto"/>
              <w:jc w:val="center"/>
              <w:rPr>
                <w:rFonts w:ascii="Century Gothic" w:hAnsi="Century Gothic" w:cs="Arial"/>
                <w:b/>
                <w:sz w:val="22"/>
                <w:szCs w:val="22"/>
              </w:rPr>
            </w:pPr>
            <w:bookmarkStart w:id="2" w:name="_Hlk163557841"/>
            <w:r w:rsidRPr="00F97B32">
              <w:rPr>
                <w:rFonts w:ascii="Century Gothic" w:hAnsi="Century Gothic" w:cs="Arial"/>
                <w:b/>
                <w:sz w:val="22"/>
                <w:szCs w:val="22"/>
              </w:rPr>
              <w:t>LEY DE DESARROLLO RURAL SUSTENTABLE</w:t>
            </w:r>
          </w:p>
        </w:tc>
      </w:tr>
      <w:tr w:rsidR="0016013B" w:rsidRPr="00F97B32" w14:paraId="7BCCABE2" w14:textId="77777777" w:rsidTr="00721377">
        <w:tc>
          <w:tcPr>
            <w:tcW w:w="4414" w:type="dxa"/>
          </w:tcPr>
          <w:p w14:paraId="3E002D7B" w14:textId="77777777" w:rsidR="0016013B" w:rsidRPr="00F97B32" w:rsidRDefault="0016013B" w:rsidP="00721377">
            <w:pPr>
              <w:spacing w:line="360" w:lineRule="auto"/>
              <w:rPr>
                <w:rFonts w:ascii="Century Gothic" w:hAnsi="Century Gothic" w:cs="Arial"/>
                <w:b/>
                <w:sz w:val="22"/>
                <w:szCs w:val="22"/>
              </w:rPr>
            </w:pPr>
            <w:r w:rsidRPr="00F97B32">
              <w:rPr>
                <w:rFonts w:ascii="Century Gothic" w:hAnsi="Century Gothic" w:cs="Arial"/>
                <w:b/>
                <w:sz w:val="22"/>
                <w:szCs w:val="22"/>
              </w:rPr>
              <w:t xml:space="preserve">Texto vigente </w:t>
            </w:r>
          </w:p>
        </w:tc>
        <w:tc>
          <w:tcPr>
            <w:tcW w:w="4414" w:type="dxa"/>
          </w:tcPr>
          <w:p w14:paraId="27DD9C94" w14:textId="77777777" w:rsidR="0016013B" w:rsidRPr="00F97B32" w:rsidRDefault="0016013B" w:rsidP="00721377">
            <w:pPr>
              <w:spacing w:line="360" w:lineRule="auto"/>
              <w:rPr>
                <w:rFonts w:ascii="Century Gothic" w:hAnsi="Century Gothic" w:cs="Arial"/>
                <w:b/>
                <w:sz w:val="22"/>
                <w:szCs w:val="22"/>
              </w:rPr>
            </w:pPr>
            <w:r w:rsidRPr="00F97B32">
              <w:rPr>
                <w:rFonts w:ascii="Century Gothic" w:hAnsi="Century Gothic" w:cs="Arial"/>
                <w:b/>
                <w:sz w:val="22"/>
                <w:szCs w:val="22"/>
              </w:rPr>
              <w:t>Texto propuesto por la iniciativa</w:t>
            </w:r>
          </w:p>
        </w:tc>
      </w:tr>
      <w:tr w:rsidR="0016013B" w:rsidRPr="00F97B32" w14:paraId="69604550" w14:textId="77777777" w:rsidTr="00721377">
        <w:tc>
          <w:tcPr>
            <w:tcW w:w="4414" w:type="dxa"/>
          </w:tcPr>
          <w:p w14:paraId="75EB004C" w14:textId="77777777" w:rsidR="0016013B" w:rsidRDefault="0016013B" w:rsidP="00721377">
            <w:pPr>
              <w:spacing w:line="360" w:lineRule="auto"/>
              <w:ind w:right="-34"/>
              <w:jc w:val="both"/>
              <w:rPr>
                <w:rFonts w:ascii="Century Gothic" w:eastAsia="Calibri" w:hAnsi="Century Gothic" w:cs="Arial"/>
              </w:rPr>
            </w:pPr>
            <w:r w:rsidRPr="00F97B32">
              <w:rPr>
                <w:rFonts w:ascii="Century Gothic" w:eastAsia="Calibri" w:hAnsi="Century Gothic" w:cs="Arial"/>
                <w:b/>
                <w:bCs/>
                <w:sz w:val="22"/>
                <w:szCs w:val="22"/>
              </w:rPr>
              <w:t xml:space="preserve">Artículo 16.- </w:t>
            </w:r>
            <w:r w:rsidRPr="00F97B32">
              <w:rPr>
                <w:rFonts w:ascii="Century Gothic" w:eastAsia="Calibri" w:hAnsi="Century Gothic" w:cs="Arial"/>
                <w:sz w:val="22"/>
                <w:szCs w:val="22"/>
              </w:rPr>
              <w:t xml:space="preserve">El Programa Especial Concurrente para el Desarrollo Rural Sustentable será aprobado por el Presidente de la República dentro de los seis meses posteriores a la </w:t>
            </w:r>
            <w:r w:rsidRPr="00F97B32">
              <w:rPr>
                <w:rFonts w:ascii="Century Gothic" w:eastAsia="Calibri" w:hAnsi="Century Gothic" w:cs="Arial"/>
                <w:sz w:val="22"/>
                <w:szCs w:val="22"/>
              </w:rPr>
              <w:lastRenderedPageBreak/>
              <w:t xml:space="preserve">expedición del Plan Nacional de Desarrollo, se publicará en el Diario Oficial de la Federación y se difundirá ampliamente entre la población rural del país. Dicho programa estará sujeto a las revisiones, evaluaciones y ajustes previstos por las leyes aplicables con la participación del Consejo Mexicano. </w:t>
            </w:r>
          </w:p>
          <w:p w14:paraId="537765E9" w14:textId="77777777" w:rsidR="0016013B" w:rsidRPr="00F97B32" w:rsidRDefault="0016013B" w:rsidP="00721377">
            <w:pPr>
              <w:spacing w:line="360" w:lineRule="auto"/>
              <w:ind w:right="-34"/>
              <w:jc w:val="both"/>
              <w:rPr>
                <w:rFonts w:ascii="Century Gothic" w:eastAsia="Calibri" w:hAnsi="Century Gothic" w:cs="Arial"/>
                <w:sz w:val="22"/>
                <w:szCs w:val="22"/>
              </w:rPr>
            </w:pPr>
          </w:p>
          <w:p w14:paraId="268D70B1" w14:textId="77777777" w:rsidR="0016013B" w:rsidRPr="00F97B32" w:rsidRDefault="0016013B" w:rsidP="00721377">
            <w:pPr>
              <w:spacing w:line="360" w:lineRule="auto"/>
              <w:ind w:right="-34"/>
              <w:jc w:val="both"/>
              <w:rPr>
                <w:rFonts w:ascii="Century Gothic" w:eastAsia="Calibri" w:hAnsi="Century Gothic" w:cs="Arial"/>
                <w:sz w:val="22"/>
                <w:szCs w:val="22"/>
              </w:rPr>
            </w:pPr>
            <w:r w:rsidRPr="00F97B32">
              <w:rPr>
                <w:rFonts w:ascii="Century Gothic" w:eastAsia="Calibri" w:hAnsi="Century Gothic" w:cs="Arial"/>
                <w:sz w:val="22"/>
                <w:szCs w:val="22"/>
              </w:rPr>
              <w:t>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 Las previsiones presupuestales anuales para la ejecución del Programa Especial Concurrente serán integradas a los Proyectos de Decreto de Presupuesto de Egresos de la Federación.</w:t>
            </w:r>
          </w:p>
        </w:tc>
        <w:tc>
          <w:tcPr>
            <w:tcW w:w="4414" w:type="dxa"/>
          </w:tcPr>
          <w:p w14:paraId="1B28F000" w14:textId="77777777" w:rsidR="0016013B" w:rsidRDefault="0016013B" w:rsidP="00721377">
            <w:pPr>
              <w:pStyle w:val="NormalWeb"/>
              <w:spacing w:line="360" w:lineRule="auto"/>
              <w:jc w:val="both"/>
              <w:rPr>
                <w:rFonts w:ascii="Century Gothic" w:hAnsi="Century Gothic" w:cs="Arial"/>
                <w:sz w:val="22"/>
                <w:szCs w:val="22"/>
              </w:rPr>
            </w:pPr>
            <w:r w:rsidRPr="00F97B32">
              <w:rPr>
                <w:rFonts w:ascii="Century Gothic" w:hAnsi="Century Gothic" w:cs="Arial"/>
                <w:b/>
                <w:sz w:val="22"/>
                <w:szCs w:val="22"/>
              </w:rPr>
              <w:lastRenderedPageBreak/>
              <w:t>Artículo 16.</w:t>
            </w:r>
            <w:r>
              <w:rPr>
                <w:rFonts w:ascii="Century Gothic" w:hAnsi="Century Gothic" w:cs="Arial"/>
                <w:b/>
                <w:sz w:val="22"/>
                <w:szCs w:val="22"/>
              </w:rPr>
              <w:t>-</w:t>
            </w:r>
            <w:r w:rsidRPr="00F97B32">
              <w:rPr>
                <w:rFonts w:ascii="Century Gothic" w:hAnsi="Century Gothic" w:cs="Arial"/>
                <w:bCs/>
                <w:sz w:val="22"/>
                <w:szCs w:val="22"/>
              </w:rPr>
              <w:t xml:space="preserve"> </w:t>
            </w:r>
            <w:r w:rsidRPr="00F97B32">
              <w:rPr>
                <w:rFonts w:ascii="Century Gothic" w:hAnsi="Century Gothic" w:cs="Arial"/>
                <w:sz w:val="22"/>
                <w:szCs w:val="22"/>
              </w:rPr>
              <w:t xml:space="preserve">El Programa Especial Concurrente para el Desarrollo Rural Sustentable será aprobado por el Presidente de la República dentro de los seis meses posteriores a la </w:t>
            </w:r>
            <w:r w:rsidRPr="00F97B32">
              <w:rPr>
                <w:rFonts w:ascii="Century Gothic" w:hAnsi="Century Gothic" w:cs="Arial"/>
                <w:sz w:val="22"/>
                <w:szCs w:val="22"/>
              </w:rPr>
              <w:lastRenderedPageBreak/>
              <w:t xml:space="preserve">expedición del Plan Nacional de Desarrollo, se publicará en el Diario Oficial de la Federación y se difundirá ampliamente entre la población rural del país. Dicho programa estará sujeto a las revisiones, evaluaciones y ajustes previstos por las leyes aplicables con la participación del Consejo Mexicano.  </w:t>
            </w:r>
          </w:p>
          <w:p w14:paraId="0C8BDE3C" w14:textId="77777777" w:rsidR="0016013B" w:rsidRPr="00F97B32" w:rsidRDefault="0016013B" w:rsidP="00721377">
            <w:pPr>
              <w:pStyle w:val="NormalWeb"/>
              <w:spacing w:line="360" w:lineRule="auto"/>
              <w:jc w:val="both"/>
              <w:rPr>
                <w:rFonts w:ascii="Century Gothic" w:hAnsi="Century Gothic" w:cs="Arial"/>
                <w:sz w:val="6"/>
                <w:szCs w:val="6"/>
              </w:rPr>
            </w:pPr>
          </w:p>
          <w:p w14:paraId="6CD95A0B" w14:textId="77777777" w:rsidR="0016013B" w:rsidRPr="00F97B32" w:rsidRDefault="0016013B" w:rsidP="00721377">
            <w:pPr>
              <w:pStyle w:val="NormalWeb"/>
              <w:spacing w:line="360" w:lineRule="auto"/>
              <w:jc w:val="both"/>
              <w:rPr>
                <w:rFonts w:ascii="Century Gothic" w:hAnsi="Century Gothic" w:cs="Arial"/>
                <w:sz w:val="22"/>
                <w:szCs w:val="22"/>
              </w:rPr>
            </w:pPr>
            <w:r w:rsidRPr="00F97B32">
              <w:rPr>
                <w:rFonts w:ascii="Century Gothic" w:hAnsi="Century Gothic" w:cs="Arial"/>
                <w:sz w:val="22"/>
                <w:szCs w:val="22"/>
              </w:rPr>
              <w:t xml:space="preserve">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 </w:t>
            </w:r>
            <w:r w:rsidRPr="00F97B32">
              <w:rPr>
                <w:rFonts w:ascii="Century Gothic" w:hAnsi="Century Gothic" w:cs="Arial"/>
                <w:b/>
                <w:bCs/>
                <w:sz w:val="22"/>
                <w:szCs w:val="22"/>
              </w:rPr>
              <w:t>este deberá ser mayor al presupuesto asignado para este rubro en el ejercicio fiscal anterior</w:t>
            </w:r>
            <w:r w:rsidRPr="00F97B32">
              <w:rPr>
                <w:rFonts w:ascii="Century Gothic" w:hAnsi="Century Gothic" w:cs="Arial"/>
                <w:sz w:val="22"/>
                <w:szCs w:val="22"/>
              </w:rPr>
              <w:t>. Las previsiones presupuestales anuales para la ejecución del Programa Especial Concurrente serán integradas a los Proyectos de Decreto de Presupuesto de Egresos de la Federación.</w:t>
            </w:r>
          </w:p>
        </w:tc>
      </w:tr>
      <w:bookmarkEnd w:id="2"/>
    </w:tbl>
    <w:p w14:paraId="73628594" w14:textId="77777777" w:rsidR="0016013B" w:rsidRDefault="0016013B" w:rsidP="00FD5EA1">
      <w:pPr>
        <w:pStyle w:val="Normal1"/>
        <w:spacing w:line="360" w:lineRule="auto"/>
        <w:ind w:right="51"/>
        <w:contextualSpacing/>
        <w:jc w:val="both"/>
        <w:rPr>
          <w:rFonts w:ascii="Century Gothic" w:eastAsia="Calibri" w:hAnsi="Century Gothic" w:cs="Arial"/>
          <w:color w:val="auto"/>
          <w:lang w:val="es-MX"/>
        </w:rPr>
      </w:pPr>
    </w:p>
    <w:p w14:paraId="363E115F" w14:textId="67ACCFB1" w:rsidR="0091044F" w:rsidRPr="00B84264" w:rsidRDefault="0032261B" w:rsidP="00F15204">
      <w:pPr>
        <w:pStyle w:val="Normal1"/>
        <w:spacing w:line="360" w:lineRule="auto"/>
        <w:ind w:right="51"/>
        <w:contextualSpacing/>
        <w:jc w:val="both"/>
      </w:pPr>
      <w:r w:rsidRPr="0032261B">
        <w:rPr>
          <w:rFonts w:ascii="Century Gothic" w:eastAsia="Calibri" w:hAnsi="Century Gothic" w:cs="Arial"/>
          <w:b/>
          <w:bCs/>
          <w:color w:val="auto"/>
          <w:lang w:val="es-MX"/>
        </w:rPr>
        <w:t>III.</w:t>
      </w:r>
      <w:r w:rsidR="0092085A">
        <w:rPr>
          <w:rFonts w:ascii="Century Gothic" w:eastAsia="Calibri" w:hAnsi="Century Gothic" w:cs="Arial"/>
          <w:color w:val="auto"/>
          <w:lang w:val="es-MX"/>
        </w:rPr>
        <w:t xml:space="preserve"> </w:t>
      </w:r>
      <w:r w:rsidR="0091044F">
        <w:rPr>
          <w:rFonts w:ascii="Century Gothic" w:eastAsia="Calibri" w:hAnsi="Century Gothic" w:cs="Arial"/>
          <w:color w:val="auto"/>
          <w:lang w:val="es-MX"/>
        </w:rPr>
        <w:t xml:space="preserve">El gasto público, son todas las erogaciones que realiza el Poder Ejecutivo con la finalidad de satisfacer las necesidades de la población, el mismo, debe de obedecer al bienestar social, es decir, tiene que dirigirse a través del Presupuesto de Egresos,-que aprueba a su vez el Poder Legislativo-, a </w:t>
      </w:r>
      <w:r w:rsidR="00E04243">
        <w:rPr>
          <w:rFonts w:ascii="Century Gothic" w:eastAsia="Calibri" w:hAnsi="Century Gothic" w:cs="Arial"/>
          <w:color w:val="auto"/>
          <w:lang w:val="es-MX"/>
        </w:rPr>
        <w:t xml:space="preserve">fin de </w:t>
      </w:r>
      <w:r w:rsidR="0091044F">
        <w:rPr>
          <w:rFonts w:ascii="Century Gothic" w:eastAsia="Calibri" w:hAnsi="Century Gothic" w:cs="Arial"/>
          <w:color w:val="auto"/>
          <w:lang w:val="es-MX"/>
        </w:rPr>
        <w:t xml:space="preserve">atender las demandas de la sociedad, y a contribuir a disminuir las brechas que existen entre la población. Por ello, es de vital importancia que el mismo, se focalice en las prioridades que aquejan a nuestro país. </w:t>
      </w:r>
    </w:p>
    <w:p w14:paraId="3FC46F9D" w14:textId="42BCED9D" w:rsidR="00B84264" w:rsidRDefault="00B84264" w:rsidP="00F15204">
      <w:pPr>
        <w:pStyle w:val="Normal1"/>
        <w:spacing w:line="360" w:lineRule="auto"/>
        <w:ind w:right="51"/>
        <w:contextualSpacing/>
        <w:jc w:val="both"/>
        <w:rPr>
          <w:rFonts w:ascii="Century Gothic" w:eastAsia="Calibri" w:hAnsi="Century Gothic" w:cs="Arial"/>
          <w:color w:val="auto"/>
          <w:lang w:val="es-MX"/>
        </w:rPr>
      </w:pPr>
    </w:p>
    <w:p w14:paraId="5CE31937" w14:textId="783C8AE2" w:rsidR="00AD7EEB" w:rsidRDefault="0091044F" w:rsidP="00F15204">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Es entonces, que históricamente, las personas</w:t>
      </w:r>
      <w:r w:rsidR="00781526">
        <w:rPr>
          <w:rFonts w:ascii="Century Gothic" w:eastAsia="Calibri" w:hAnsi="Century Gothic" w:cs="Arial"/>
          <w:color w:val="auto"/>
          <w:lang w:val="es-MX"/>
        </w:rPr>
        <w:t xml:space="preserve"> que habita</w:t>
      </w:r>
      <w:r>
        <w:rPr>
          <w:rFonts w:ascii="Century Gothic" w:eastAsia="Calibri" w:hAnsi="Century Gothic" w:cs="Arial"/>
          <w:color w:val="auto"/>
          <w:lang w:val="es-MX"/>
        </w:rPr>
        <w:t>n</w:t>
      </w:r>
      <w:r w:rsidR="00781526">
        <w:rPr>
          <w:rFonts w:ascii="Century Gothic" w:eastAsia="Calibri" w:hAnsi="Century Gothic" w:cs="Arial"/>
          <w:color w:val="auto"/>
          <w:lang w:val="es-MX"/>
        </w:rPr>
        <w:t xml:space="preserve"> en el campo, </w:t>
      </w:r>
      <w:r w:rsidR="00533B95">
        <w:rPr>
          <w:rFonts w:ascii="Century Gothic" w:eastAsia="Calibri" w:hAnsi="Century Gothic" w:cs="Arial"/>
          <w:color w:val="auto"/>
          <w:lang w:val="es-MX"/>
        </w:rPr>
        <w:t>ha</w:t>
      </w:r>
      <w:r>
        <w:rPr>
          <w:rFonts w:ascii="Century Gothic" w:eastAsia="Calibri" w:hAnsi="Century Gothic" w:cs="Arial"/>
          <w:color w:val="auto"/>
          <w:lang w:val="es-MX"/>
        </w:rPr>
        <w:t>n</w:t>
      </w:r>
      <w:r w:rsidR="00533B95">
        <w:rPr>
          <w:rFonts w:ascii="Century Gothic" w:eastAsia="Calibri" w:hAnsi="Century Gothic" w:cs="Arial"/>
          <w:color w:val="auto"/>
          <w:lang w:val="es-MX"/>
        </w:rPr>
        <w:t xml:space="preserve"> padecido de problemas como falta de oportunidades, carencia de servicios públicos, pobreza</w:t>
      </w:r>
      <w:r w:rsidR="00B3613C">
        <w:rPr>
          <w:rFonts w:ascii="Century Gothic" w:eastAsia="Calibri" w:hAnsi="Century Gothic" w:cs="Arial"/>
          <w:color w:val="auto"/>
          <w:lang w:val="es-MX"/>
        </w:rPr>
        <w:t>,</w:t>
      </w:r>
      <w:r w:rsidR="00533B95">
        <w:rPr>
          <w:rFonts w:ascii="Century Gothic" w:eastAsia="Calibri" w:hAnsi="Century Gothic" w:cs="Arial"/>
          <w:color w:val="auto"/>
          <w:lang w:val="es-MX"/>
        </w:rPr>
        <w:t xml:space="preserve"> entre otr</w:t>
      </w:r>
      <w:r w:rsidR="00B3613C">
        <w:rPr>
          <w:rFonts w:ascii="Century Gothic" w:eastAsia="Calibri" w:hAnsi="Century Gothic" w:cs="Arial"/>
          <w:color w:val="auto"/>
          <w:lang w:val="es-MX"/>
        </w:rPr>
        <w:t>o</w:t>
      </w:r>
      <w:r w:rsidR="00533B95">
        <w:rPr>
          <w:rFonts w:ascii="Century Gothic" w:eastAsia="Calibri" w:hAnsi="Century Gothic" w:cs="Arial"/>
          <w:color w:val="auto"/>
          <w:lang w:val="es-MX"/>
        </w:rPr>
        <w:t xml:space="preserve">s. </w:t>
      </w:r>
    </w:p>
    <w:p w14:paraId="72CE904D" w14:textId="77777777" w:rsidR="00B3613C" w:rsidRDefault="00B3613C" w:rsidP="00F15204">
      <w:pPr>
        <w:pStyle w:val="Normal1"/>
        <w:spacing w:line="360" w:lineRule="auto"/>
        <w:ind w:right="51"/>
        <w:contextualSpacing/>
        <w:jc w:val="both"/>
        <w:rPr>
          <w:rFonts w:ascii="Century Gothic" w:eastAsia="Calibri" w:hAnsi="Century Gothic" w:cs="Arial"/>
          <w:color w:val="auto"/>
          <w:lang w:val="es-MX"/>
        </w:rPr>
      </w:pPr>
    </w:p>
    <w:p w14:paraId="56B99892" w14:textId="5C1FDC7A" w:rsidR="00B3613C" w:rsidRDefault="00B3613C" w:rsidP="00F15204">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De conformidad a los datos </w:t>
      </w:r>
      <w:r w:rsidR="00616223">
        <w:rPr>
          <w:rFonts w:ascii="Century Gothic" w:eastAsia="Calibri" w:hAnsi="Century Gothic" w:cs="Arial"/>
          <w:color w:val="auto"/>
          <w:lang w:val="es-MX"/>
        </w:rPr>
        <w:t>del Consejo Nacional de Evaluación de la Política Pública de Desarrollo Social, para el año 2022, en nuestro país, aproximadamente 46.8 millones de personas viven en una situación de pobreza</w:t>
      </w:r>
      <w:r w:rsidR="000D338B">
        <w:rPr>
          <w:rFonts w:ascii="Century Gothic" w:eastAsia="Calibri" w:hAnsi="Century Gothic" w:cs="Arial"/>
          <w:color w:val="auto"/>
          <w:lang w:val="es-MX"/>
        </w:rPr>
        <w:t>.</w:t>
      </w:r>
      <w:r w:rsidR="00616223">
        <w:rPr>
          <w:rFonts w:ascii="Century Gothic" w:eastAsia="Calibri" w:hAnsi="Century Gothic" w:cs="Arial"/>
          <w:color w:val="auto"/>
          <w:lang w:val="es-MX"/>
        </w:rPr>
        <w:t xml:space="preserve"> </w:t>
      </w:r>
      <w:r w:rsidR="000D338B">
        <w:rPr>
          <w:rStyle w:val="Refdenotaalpie"/>
          <w:rFonts w:ascii="Century Gothic" w:eastAsia="Calibri" w:hAnsi="Century Gothic" w:cs="Arial"/>
          <w:color w:val="auto"/>
          <w:lang w:val="es-MX"/>
        </w:rPr>
        <w:footnoteReference w:id="1"/>
      </w:r>
    </w:p>
    <w:p w14:paraId="471A15D2" w14:textId="77777777" w:rsidR="00AD7EEB" w:rsidRDefault="00AD7EEB" w:rsidP="00F15204">
      <w:pPr>
        <w:pStyle w:val="Normal1"/>
        <w:spacing w:line="360" w:lineRule="auto"/>
        <w:ind w:right="51"/>
        <w:contextualSpacing/>
        <w:jc w:val="both"/>
        <w:rPr>
          <w:rFonts w:ascii="Century Gothic" w:eastAsia="Calibri" w:hAnsi="Century Gothic" w:cs="Arial"/>
          <w:color w:val="auto"/>
          <w:lang w:val="es-MX"/>
        </w:rPr>
      </w:pPr>
    </w:p>
    <w:p w14:paraId="54F392DF" w14:textId="3053A618" w:rsidR="008C0332" w:rsidRDefault="000D338B" w:rsidP="00F15204">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De</w:t>
      </w:r>
      <w:r w:rsidR="008C0332">
        <w:rPr>
          <w:rFonts w:ascii="Century Gothic" w:eastAsia="Calibri" w:hAnsi="Century Gothic" w:cs="Arial"/>
          <w:color w:val="auto"/>
          <w:lang w:val="es-MX"/>
        </w:rPr>
        <w:t xml:space="preserve"> acuerdo al documento “Brechas de pobreza rural en México, elaborado por la Comisión </w:t>
      </w:r>
      <w:r w:rsidR="008C0332" w:rsidRPr="0091044F">
        <w:rPr>
          <w:rFonts w:ascii="Century Gothic" w:eastAsia="Calibri" w:hAnsi="Century Gothic" w:cs="Arial"/>
          <w:color w:val="auto"/>
          <w:lang w:val="es-MX"/>
        </w:rPr>
        <w:t xml:space="preserve">Económica para América Latina y el Caribe, se estima que </w:t>
      </w:r>
      <w:r w:rsidR="008C0332" w:rsidRPr="0091044F">
        <w:rPr>
          <w:rFonts w:ascii="Century Gothic" w:hAnsi="Century Gothic"/>
          <w:color w:val="auto"/>
          <w:shd w:val="clear" w:color="auto" w:fill="FFFFFF"/>
        </w:rPr>
        <w:t>en 2022 el 68% de la población urbana era pobre y el 37% tenía condición de pobreza extrema; mientras que el 88% de la población rural era pobre y el 62% vivía en pobreza extrema, es decir,</w:t>
      </w:r>
      <w:r w:rsidR="008C0332" w:rsidRPr="0091044F">
        <w:rPr>
          <w:rFonts w:ascii="Helvetica" w:hAnsi="Helvetica"/>
          <w:b/>
          <w:bCs/>
          <w:color w:val="auto"/>
          <w:shd w:val="clear" w:color="auto" w:fill="FFFFFF"/>
        </w:rPr>
        <w:t xml:space="preserve"> </w:t>
      </w:r>
      <w:r w:rsidR="008C0332" w:rsidRPr="0091044F">
        <w:rPr>
          <w:rFonts w:ascii="Century Gothic" w:eastAsia="Calibri" w:hAnsi="Century Gothic" w:cs="Arial"/>
          <w:color w:val="auto"/>
          <w:lang w:val="es-MX"/>
        </w:rPr>
        <w:t xml:space="preserve">9 de 10 </w:t>
      </w:r>
      <w:r w:rsidR="008C0332" w:rsidRPr="0091044F">
        <w:rPr>
          <w:rFonts w:ascii="Century Gothic" w:eastAsia="Calibri" w:hAnsi="Century Gothic" w:cs="Arial"/>
          <w:color w:val="auto"/>
          <w:lang w:val="es-MX"/>
        </w:rPr>
        <w:lastRenderedPageBreak/>
        <w:t xml:space="preserve">habitantes del medio rural en México viven en pobreza, </w:t>
      </w:r>
      <w:r w:rsidR="008C0332" w:rsidRPr="0091044F">
        <w:rPr>
          <w:rStyle w:val="Refdenotaalpie"/>
          <w:rFonts w:ascii="Century Gothic" w:eastAsia="Calibri" w:hAnsi="Century Gothic" w:cs="Arial"/>
          <w:color w:val="auto"/>
          <w:lang w:val="es-MX"/>
        </w:rPr>
        <w:footnoteReference w:id="2"/>
      </w:r>
      <w:r w:rsidR="008C0332" w:rsidRPr="0091044F">
        <w:rPr>
          <w:rFonts w:ascii="Century Gothic" w:eastAsia="Calibri" w:hAnsi="Century Gothic" w:cs="Arial"/>
          <w:color w:val="auto"/>
          <w:lang w:val="es-MX"/>
        </w:rPr>
        <w:t xml:space="preserve">lo cual representa un dato preocupante, que debe de ocupar a </w:t>
      </w:r>
      <w:r w:rsidR="008C0332" w:rsidRPr="009E258E">
        <w:rPr>
          <w:rFonts w:ascii="Century Gothic" w:eastAsia="Calibri" w:hAnsi="Century Gothic" w:cs="Arial"/>
          <w:color w:val="auto"/>
          <w:lang w:val="es-MX"/>
        </w:rPr>
        <w:t>las autoridades en turno</w:t>
      </w:r>
      <w:r w:rsidR="008C0332">
        <w:rPr>
          <w:rFonts w:ascii="Century Gothic" w:eastAsia="Calibri" w:hAnsi="Century Gothic" w:cs="Arial"/>
          <w:color w:val="auto"/>
          <w:lang w:val="es-MX"/>
        </w:rPr>
        <w:t>, a emprender acciones que mitiguen la situación desfavorecedora en estas regiones en nuestro país.</w:t>
      </w:r>
    </w:p>
    <w:p w14:paraId="2E5E5DB4" w14:textId="753D7C75" w:rsidR="000D338B" w:rsidRDefault="000D338B" w:rsidP="00F15204">
      <w:pPr>
        <w:pStyle w:val="Normal1"/>
        <w:spacing w:line="360" w:lineRule="auto"/>
        <w:ind w:right="51"/>
        <w:contextualSpacing/>
        <w:jc w:val="both"/>
        <w:rPr>
          <w:rFonts w:ascii="Century Gothic" w:eastAsia="Calibri" w:hAnsi="Century Gothic" w:cs="Arial"/>
          <w:color w:val="auto"/>
          <w:lang w:val="es-MX"/>
        </w:rPr>
      </w:pPr>
    </w:p>
    <w:p w14:paraId="5A45AABC" w14:textId="32773884" w:rsidR="0091044F" w:rsidRDefault="0091044F" w:rsidP="00F15204">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lang w:val="es-MX"/>
        </w:rPr>
        <w:t xml:space="preserve">En este orden de ideas, sin duda, el sector rural debe de ser una prioridad </w:t>
      </w:r>
      <w:r w:rsidR="00B315CF">
        <w:rPr>
          <w:rFonts w:ascii="Century Gothic" w:eastAsia="Calibri" w:hAnsi="Century Gothic" w:cs="Arial"/>
          <w:color w:val="auto"/>
          <w:lang w:val="es-MX"/>
        </w:rPr>
        <w:t xml:space="preserve">para </w:t>
      </w:r>
      <w:r w:rsidR="00B315CF" w:rsidRPr="009E258E">
        <w:rPr>
          <w:rFonts w:ascii="Century Gothic" w:eastAsia="Calibri" w:hAnsi="Century Gothic" w:cs="Arial"/>
          <w:color w:val="auto"/>
          <w:lang w:val="es-MX"/>
        </w:rPr>
        <w:t>los gobiernos</w:t>
      </w:r>
      <w:r w:rsidR="00B315CF">
        <w:rPr>
          <w:rFonts w:ascii="Century Gothic" w:eastAsia="Calibri" w:hAnsi="Century Gothic" w:cs="Arial"/>
          <w:color w:val="auto"/>
          <w:lang w:val="es-MX"/>
        </w:rPr>
        <w:t xml:space="preserve">, así como deben de reforzarse los trabajos no sólo legislativos, sino aquellos que en conjuntos velen por prever su crecimiento y desarrollo, pero sobre todo, se tienen que otorgar los recursos necesarios para lograr lo anterior. </w:t>
      </w:r>
    </w:p>
    <w:p w14:paraId="45A3B71B" w14:textId="77777777" w:rsidR="0091044F" w:rsidRDefault="0091044F" w:rsidP="00F15204">
      <w:pPr>
        <w:pStyle w:val="Normal1"/>
        <w:spacing w:line="360" w:lineRule="auto"/>
        <w:ind w:right="51"/>
        <w:contextualSpacing/>
        <w:jc w:val="both"/>
        <w:rPr>
          <w:rFonts w:ascii="Century Gothic" w:eastAsia="Calibri" w:hAnsi="Century Gothic" w:cs="Arial"/>
          <w:color w:val="auto"/>
          <w:lang w:val="es-MX"/>
        </w:rPr>
      </w:pPr>
    </w:p>
    <w:p w14:paraId="03DF57FE" w14:textId="292D3268" w:rsidR="00B84264" w:rsidRDefault="008C0332" w:rsidP="00F15204">
      <w:pPr>
        <w:pStyle w:val="Normal1"/>
        <w:spacing w:line="360" w:lineRule="auto"/>
        <w:ind w:right="51"/>
        <w:contextualSpacing/>
        <w:jc w:val="both"/>
      </w:pPr>
      <w:r w:rsidRPr="008C0332">
        <w:rPr>
          <w:rFonts w:ascii="Century Gothic" w:eastAsia="Calibri" w:hAnsi="Century Gothic" w:cs="Arial"/>
          <w:b/>
          <w:bCs/>
          <w:color w:val="auto"/>
          <w:lang w:val="es-MX"/>
        </w:rPr>
        <w:t>IV.</w:t>
      </w:r>
      <w:r>
        <w:rPr>
          <w:rFonts w:ascii="Century Gothic" w:eastAsia="Calibri" w:hAnsi="Century Gothic" w:cs="Arial"/>
          <w:color w:val="auto"/>
          <w:lang w:val="es-MX"/>
        </w:rPr>
        <w:t xml:space="preserve"> </w:t>
      </w:r>
      <w:r w:rsidR="00B315CF">
        <w:rPr>
          <w:rFonts w:ascii="Century Gothic" w:eastAsia="Calibri" w:hAnsi="Century Gothic" w:cs="Arial"/>
          <w:color w:val="auto"/>
          <w:lang w:val="es-MX"/>
        </w:rPr>
        <w:t>En concordancia a lo antes descrito</w:t>
      </w:r>
      <w:r w:rsidR="0020088D" w:rsidRPr="00A91D39">
        <w:rPr>
          <w:rFonts w:ascii="Century Gothic" w:eastAsia="Calibri" w:hAnsi="Century Gothic" w:cs="Arial"/>
          <w:color w:val="auto"/>
          <w:lang w:val="es-MX"/>
        </w:rPr>
        <w:t>,</w:t>
      </w:r>
      <w:r w:rsidR="0092085A">
        <w:rPr>
          <w:rFonts w:ascii="Century Gothic" w:eastAsia="Calibri" w:hAnsi="Century Gothic" w:cs="Arial"/>
          <w:color w:val="auto"/>
          <w:lang w:val="es-MX"/>
        </w:rPr>
        <w:t xml:space="preserve"> </w:t>
      </w:r>
      <w:r w:rsidR="00B84264">
        <w:rPr>
          <w:rFonts w:ascii="Century Gothic" w:eastAsia="Calibri" w:hAnsi="Century Gothic" w:cs="Arial"/>
          <w:color w:val="auto"/>
          <w:lang w:val="es-MX"/>
        </w:rPr>
        <w:t xml:space="preserve">el artículo 27 fracción XX de la Constitución Política de los Estados Unidos Mexicanos, establece que </w:t>
      </w:r>
      <w:r w:rsidR="00B84264" w:rsidRPr="00B84264">
        <w:rPr>
          <w:rFonts w:ascii="Century Gothic" w:eastAsia="Calibri" w:hAnsi="Century Gothic" w:cs="Arial"/>
          <w:color w:val="auto"/>
          <w:lang w:val="es-MX"/>
        </w:rPr>
        <w:t>“</w:t>
      </w:r>
      <w:r w:rsidR="00B84264" w:rsidRPr="00B84264">
        <w:rPr>
          <w:rFonts w:ascii="Century Gothic" w:hAnsi="Century Gothic"/>
        </w:rPr>
        <w:t xml:space="preserve">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w:t>
      </w:r>
      <w:r w:rsidR="00E04243" w:rsidRPr="00B84264">
        <w:rPr>
          <w:rFonts w:ascii="Century Gothic" w:hAnsi="Century Gothic"/>
        </w:rPr>
        <w:t>Asimismo,</w:t>
      </w:r>
      <w:r w:rsidR="00B84264" w:rsidRPr="00B84264">
        <w:rPr>
          <w:rFonts w:ascii="Century Gothic" w:hAnsi="Century Gothic"/>
        </w:rPr>
        <w:t xml:space="preserve"> expedirá la legislación reglamentaria para planear y organizar la producción agropecuaria, su industrialización y comercialización, considerándolas de interés público</w:t>
      </w:r>
      <w:r w:rsidR="00E04243">
        <w:rPr>
          <w:rFonts w:ascii="Century Gothic" w:hAnsi="Century Gothic"/>
        </w:rPr>
        <w:t>”.</w:t>
      </w:r>
    </w:p>
    <w:p w14:paraId="04E82F3D" w14:textId="77777777" w:rsidR="00B84264" w:rsidRDefault="00B84264" w:rsidP="00F15204">
      <w:pPr>
        <w:pStyle w:val="Normal1"/>
        <w:spacing w:line="360" w:lineRule="auto"/>
        <w:ind w:right="51"/>
        <w:contextualSpacing/>
        <w:jc w:val="both"/>
      </w:pPr>
    </w:p>
    <w:p w14:paraId="65903671" w14:textId="717F5A04" w:rsidR="00FB6F1B" w:rsidRDefault="00B84264" w:rsidP="00F15204">
      <w:pPr>
        <w:pStyle w:val="Normal1"/>
        <w:spacing w:line="360" w:lineRule="auto"/>
        <w:ind w:right="51"/>
        <w:contextualSpacing/>
        <w:jc w:val="both"/>
        <w:rPr>
          <w:rFonts w:ascii="Century Gothic" w:eastAsia="Calibri" w:hAnsi="Century Gothic" w:cs="Arial"/>
          <w:color w:val="auto"/>
          <w:lang w:val="es-MX"/>
        </w:rPr>
      </w:pPr>
      <w:r>
        <w:rPr>
          <w:rFonts w:ascii="Century Gothic" w:eastAsia="Calibri" w:hAnsi="Century Gothic" w:cs="Arial"/>
          <w:color w:val="auto"/>
        </w:rPr>
        <w:t xml:space="preserve">Así mismo, </w:t>
      </w:r>
      <w:r w:rsidR="00FB6F1B">
        <w:rPr>
          <w:rFonts w:ascii="Century Gothic" w:eastAsia="Calibri" w:hAnsi="Century Gothic" w:cs="Arial"/>
          <w:color w:val="auto"/>
          <w:lang w:val="es-MX"/>
        </w:rPr>
        <w:t xml:space="preserve">el artículo 5 de la Ley de Desarrollo Rural Sustentable, dispone que </w:t>
      </w:r>
      <w:r w:rsidR="000E4438" w:rsidRPr="000E4438">
        <w:rPr>
          <w:rFonts w:ascii="Century Gothic" w:hAnsi="Century Gothic"/>
        </w:rPr>
        <w:t>el Estado</w:t>
      </w:r>
      <w:r w:rsidR="00C979F4">
        <w:rPr>
          <w:rFonts w:ascii="Century Gothic" w:hAnsi="Century Gothic"/>
        </w:rPr>
        <w:t xml:space="preserve">, a través del Gobierno Federal, </w:t>
      </w:r>
      <w:r w:rsidR="000E4438" w:rsidRPr="000E4438">
        <w:rPr>
          <w:rFonts w:ascii="Century Gothic" w:hAnsi="Century Gothic"/>
        </w:rPr>
        <w:t xml:space="preserve">en coordinación con demás </w:t>
      </w:r>
      <w:r w:rsidR="00C979F4" w:rsidRPr="000E4438">
        <w:rPr>
          <w:rFonts w:ascii="Century Gothic" w:hAnsi="Century Gothic"/>
        </w:rPr>
        <w:lastRenderedPageBreak/>
        <w:t>órdenes</w:t>
      </w:r>
      <w:r w:rsidR="000E4438" w:rsidRPr="000E4438">
        <w:rPr>
          <w:rFonts w:ascii="Century Gothic" w:hAnsi="Century Gothic"/>
        </w:rPr>
        <w:t xml:space="preserve"> de gobierno, impulsará programas en el medio rural que serán considerados prioritarios para el desarrollo del país</w:t>
      </w:r>
      <w:r w:rsidR="000E4438">
        <w:rPr>
          <w:rFonts w:ascii="Century Gothic" w:hAnsi="Century Gothic"/>
        </w:rPr>
        <w:t>.</w:t>
      </w:r>
    </w:p>
    <w:p w14:paraId="627B16F8" w14:textId="77777777" w:rsidR="00FB6F1B" w:rsidRDefault="00FB6F1B" w:rsidP="00F15204">
      <w:pPr>
        <w:pStyle w:val="Normal1"/>
        <w:spacing w:line="360" w:lineRule="auto"/>
        <w:ind w:right="51"/>
        <w:contextualSpacing/>
        <w:jc w:val="both"/>
        <w:rPr>
          <w:rFonts w:ascii="Century Gothic" w:eastAsia="Calibri" w:hAnsi="Century Gothic" w:cs="Arial"/>
          <w:color w:val="auto"/>
          <w:lang w:val="es-MX"/>
        </w:rPr>
      </w:pPr>
    </w:p>
    <w:p w14:paraId="5C210E5E" w14:textId="5F41E756" w:rsidR="00E117F9" w:rsidRDefault="000E4438" w:rsidP="00F15204">
      <w:pPr>
        <w:pStyle w:val="Normal1"/>
        <w:spacing w:line="360" w:lineRule="auto"/>
        <w:ind w:right="51"/>
        <w:contextualSpacing/>
        <w:jc w:val="both"/>
        <w:rPr>
          <w:rFonts w:ascii="Century Gothic" w:hAnsi="Century Gothic"/>
        </w:rPr>
      </w:pPr>
      <w:r>
        <w:rPr>
          <w:rFonts w:ascii="Century Gothic" w:eastAsia="Calibri" w:hAnsi="Century Gothic" w:cs="Arial"/>
          <w:color w:val="auto"/>
          <w:lang w:val="es-MX"/>
        </w:rPr>
        <w:t xml:space="preserve">De igual manera, </w:t>
      </w:r>
      <w:r w:rsidR="0092085A">
        <w:rPr>
          <w:rFonts w:ascii="Century Gothic" w:eastAsia="Calibri" w:hAnsi="Century Gothic" w:cs="Arial"/>
          <w:color w:val="auto"/>
          <w:lang w:val="es-MX"/>
        </w:rPr>
        <w:t>es importante señalar que dentro del Plan Nacional de Desarrollo 2019-2024, se dispone como uno de los ejes dentro del rubro económico la “autosuficiencia alimentaria y el rescate al campo”</w:t>
      </w:r>
      <w:r w:rsidR="008C7347">
        <w:rPr>
          <w:rStyle w:val="Refdenotaalpie"/>
          <w:rFonts w:ascii="Century Gothic" w:hAnsi="Century Gothic"/>
          <w:lang w:val="es-MX"/>
        </w:rPr>
        <w:footnoteReference w:id="3"/>
      </w:r>
      <w:r w:rsidR="00B315CF">
        <w:rPr>
          <w:rFonts w:ascii="Century Gothic" w:eastAsia="Calibri" w:hAnsi="Century Gothic" w:cs="Arial"/>
          <w:color w:val="auto"/>
          <w:lang w:val="es-MX"/>
        </w:rPr>
        <w:t xml:space="preserve">. </w:t>
      </w:r>
      <w:r w:rsidR="00B315CF">
        <w:rPr>
          <w:rFonts w:ascii="Century Gothic" w:hAnsi="Century Gothic"/>
          <w:lang w:val="es-MX"/>
        </w:rPr>
        <w:t>E</w:t>
      </w:r>
      <w:r w:rsidR="0092085A">
        <w:rPr>
          <w:rFonts w:ascii="Century Gothic" w:hAnsi="Century Gothic"/>
          <w:lang w:val="es-MX"/>
        </w:rPr>
        <w:t xml:space="preserve">s por ello, que el </w:t>
      </w:r>
      <w:r w:rsidR="00C979F4">
        <w:rPr>
          <w:rFonts w:ascii="Century Gothic" w:hAnsi="Century Gothic"/>
          <w:lang w:val="es-MX"/>
        </w:rPr>
        <w:t>Ejecutivo Federal,</w:t>
      </w:r>
      <w:r w:rsidR="0092085A">
        <w:rPr>
          <w:rFonts w:ascii="Century Gothic" w:hAnsi="Century Gothic"/>
          <w:lang w:val="es-MX"/>
        </w:rPr>
        <w:t xml:space="preserve"> ha creado diversos mecanismos que van encaminados a cumplir con estas disposiciones</w:t>
      </w:r>
      <w:r w:rsidR="008C7347">
        <w:rPr>
          <w:rFonts w:ascii="Century Gothic" w:hAnsi="Century Gothic"/>
          <w:lang w:val="es-MX"/>
        </w:rPr>
        <w:t xml:space="preserve">. Uno de los instrumentos en cuestión, es el Programa Especial </w:t>
      </w:r>
      <w:r w:rsidR="008C7347" w:rsidRPr="00B315CF">
        <w:rPr>
          <w:rFonts w:ascii="Century Gothic" w:hAnsi="Century Gothic"/>
          <w:lang w:val="es-MX"/>
        </w:rPr>
        <w:t>Concurrente para el Desarrollo Sustentable, el cual</w:t>
      </w:r>
      <w:r w:rsidR="00B315CF" w:rsidRPr="00B315CF">
        <w:rPr>
          <w:rFonts w:ascii="Century Gothic" w:hAnsi="Century Gothic"/>
          <w:lang w:val="es-MX"/>
        </w:rPr>
        <w:t xml:space="preserve"> es propuesto por </w:t>
      </w:r>
      <w:r w:rsidR="00B315CF" w:rsidRPr="00B315CF">
        <w:rPr>
          <w:rFonts w:ascii="Century Gothic" w:hAnsi="Century Gothic"/>
        </w:rPr>
        <w:t xml:space="preserve">la Comisión Intersecretarial para el </w:t>
      </w:r>
      <w:r w:rsidR="00B315CF" w:rsidRPr="00E117F9">
        <w:rPr>
          <w:rFonts w:ascii="Century Gothic" w:hAnsi="Century Gothic"/>
        </w:rPr>
        <w:t xml:space="preserve">Desarrollo Rural Sustentable al Ejecutivo, para su </w:t>
      </w:r>
      <w:r w:rsidR="00E117F9" w:rsidRPr="00E117F9">
        <w:rPr>
          <w:rFonts w:ascii="Century Gothic" w:hAnsi="Century Gothic"/>
        </w:rPr>
        <w:t xml:space="preserve">posterior </w:t>
      </w:r>
      <w:r w:rsidR="00B315CF" w:rsidRPr="00E117F9">
        <w:rPr>
          <w:rFonts w:ascii="Century Gothic" w:hAnsi="Century Gothic"/>
        </w:rPr>
        <w:t xml:space="preserve">aprobación. </w:t>
      </w:r>
    </w:p>
    <w:p w14:paraId="0A9C2712" w14:textId="77777777" w:rsidR="00E117F9" w:rsidRPr="00E117F9" w:rsidRDefault="00E117F9" w:rsidP="00F15204">
      <w:pPr>
        <w:pStyle w:val="Normal1"/>
        <w:spacing w:line="360" w:lineRule="auto"/>
        <w:ind w:right="51"/>
        <w:contextualSpacing/>
        <w:jc w:val="both"/>
        <w:rPr>
          <w:rFonts w:ascii="Century Gothic" w:hAnsi="Century Gothic"/>
        </w:rPr>
      </w:pPr>
    </w:p>
    <w:p w14:paraId="631C7088" w14:textId="5F4C70AD" w:rsidR="00E117F9" w:rsidRPr="00E117F9" w:rsidRDefault="00E117F9" w:rsidP="00F15204">
      <w:pPr>
        <w:pStyle w:val="Normal1"/>
        <w:spacing w:line="360" w:lineRule="auto"/>
        <w:ind w:right="51"/>
        <w:contextualSpacing/>
        <w:jc w:val="both"/>
        <w:rPr>
          <w:rFonts w:ascii="Century Gothic" w:hAnsi="Century Gothic"/>
        </w:rPr>
      </w:pPr>
      <w:r w:rsidRPr="00E117F9">
        <w:rPr>
          <w:rFonts w:ascii="Century Gothic" w:hAnsi="Century Gothic"/>
        </w:rPr>
        <w:t xml:space="preserve">De igual manera, este conjunto de Políticas Públicas, fomenta entre otras cuestiones: actividades económicas, educación, salud, planeación familiar, cuidado al medio ambiente, equidad de género y seguridad en la tenencia y posesión de </w:t>
      </w:r>
      <w:r>
        <w:rPr>
          <w:rFonts w:ascii="Century Gothic" w:hAnsi="Century Gothic"/>
        </w:rPr>
        <w:t xml:space="preserve">la tierra </w:t>
      </w:r>
      <w:r w:rsidRPr="00E117F9">
        <w:rPr>
          <w:rFonts w:ascii="Century Gothic" w:hAnsi="Century Gothic"/>
        </w:rPr>
        <w:t xml:space="preserve">en el medio rural. </w:t>
      </w:r>
    </w:p>
    <w:p w14:paraId="0D113077" w14:textId="77777777" w:rsidR="00E117F9" w:rsidRDefault="00E117F9" w:rsidP="00F15204">
      <w:pPr>
        <w:pStyle w:val="Normal1"/>
        <w:spacing w:line="360" w:lineRule="auto"/>
        <w:ind w:right="51"/>
        <w:contextualSpacing/>
        <w:jc w:val="both"/>
        <w:rPr>
          <w:rFonts w:ascii="Century Gothic" w:hAnsi="Century Gothic"/>
        </w:rPr>
      </w:pPr>
    </w:p>
    <w:p w14:paraId="51D5E82E" w14:textId="3A1002E0" w:rsidR="008C7347" w:rsidRDefault="00E117F9" w:rsidP="00F15204">
      <w:pPr>
        <w:pStyle w:val="Normal1"/>
        <w:spacing w:line="360" w:lineRule="auto"/>
        <w:ind w:right="51"/>
        <w:contextualSpacing/>
        <w:jc w:val="both"/>
        <w:rPr>
          <w:rFonts w:ascii="Century Gothic" w:hAnsi="Century Gothic"/>
          <w:lang w:val="es-MX"/>
        </w:rPr>
      </w:pPr>
      <w:r>
        <w:rPr>
          <w:rFonts w:ascii="Century Gothic" w:hAnsi="Century Gothic"/>
        </w:rPr>
        <w:t xml:space="preserve">Sumando a lo anterior, </w:t>
      </w:r>
      <w:r w:rsidR="008C7347" w:rsidRPr="00B315CF">
        <w:rPr>
          <w:rFonts w:ascii="Century Gothic" w:hAnsi="Century Gothic"/>
          <w:lang w:val="es-MX"/>
        </w:rPr>
        <w:t>el artículo 16 de la Ley de Desarrollo Rural Sustentable</w:t>
      </w:r>
      <w:r>
        <w:rPr>
          <w:rFonts w:ascii="Century Gothic" w:hAnsi="Century Gothic"/>
          <w:lang w:val="es-MX"/>
        </w:rPr>
        <w:t xml:space="preserve">, </w:t>
      </w:r>
      <w:r w:rsidR="00781526">
        <w:rPr>
          <w:rFonts w:ascii="Century Gothic" w:hAnsi="Century Gothic"/>
          <w:lang w:val="es-MX"/>
        </w:rPr>
        <w:t>establece</w:t>
      </w:r>
      <w:r>
        <w:rPr>
          <w:rFonts w:ascii="Century Gothic" w:hAnsi="Century Gothic"/>
          <w:lang w:val="es-MX"/>
        </w:rPr>
        <w:t xml:space="preserve"> que</w:t>
      </w:r>
      <w:r w:rsidR="00781526">
        <w:rPr>
          <w:rFonts w:ascii="Century Gothic" w:hAnsi="Century Gothic"/>
          <w:lang w:val="es-MX"/>
        </w:rPr>
        <w:t xml:space="preserve">: </w:t>
      </w:r>
    </w:p>
    <w:p w14:paraId="325ACFD5" w14:textId="77777777" w:rsidR="00781526" w:rsidRDefault="00781526" w:rsidP="00F15204">
      <w:pPr>
        <w:pStyle w:val="Normal1"/>
        <w:spacing w:line="360" w:lineRule="auto"/>
        <w:ind w:right="51"/>
        <w:contextualSpacing/>
        <w:jc w:val="both"/>
        <w:rPr>
          <w:rFonts w:ascii="Century Gothic" w:hAnsi="Century Gothic"/>
          <w:lang w:val="es-MX"/>
        </w:rPr>
      </w:pPr>
    </w:p>
    <w:p w14:paraId="488E0C9A" w14:textId="60E3DA05" w:rsidR="00781526" w:rsidRPr="00781526" w:rsidRDefault="00781526" w:rsidP="00781526">
      <w:pPr>
        <w:pStyle w:val="Normal1"/>
        <w:spacing w:line="360" w:lineRule="auto"/>
        <w:ind w:left="708" w:right="51"/>
        <w:contextualSpacing/>
        <w:jc w:val="both"/>
        <w:rPr>
          <w:rFonts w:ascii="Century Gothic" w:hAnsi="Century Gothic"/>
          <w:i/>
          <w:iCs/>
          <w:sz w:val="22"/>
          <w:szCs w:val="22"/>
        </w:rPr>
      </w:pPr>
      <w:r w:rsidRPr="00781526">
        <w:rPr>
          <w:rFonts w:ascii="Century Gothic" w:hAnsi="Century Gothic"/>
          <w:i/>
          <w:iCs/>
          <w:sz w:val="22"/>
          <w:szCs w:val="22"/>
        </w:rPr>
        <w:t xml:space="preserve">Artículo 16.- El Programa Especial Concurrente para el Desarrollo Rural Sustentable será aprobado por el Presidente de la República dentro de los seis meses posteriores a la expedición del Plan Nacional de Desarrollo, se publicará en el Diario Oficial de la Federación y se difundirá ampliamente entre la población rural del país. Dicho programa estará sujeto a las </w:t>
      </w:r>
      <w:r w:rsidRPr="00781526">
        <w:rPr>
          <w:rFonts w:ascii="Century Gothic" w:hAnsi="Century Gothic"/>
          <w:i/>
          <w:iCs/>
          <w:sz w:val="22"/>
          <w:szCs w:val="22"/>
        </w:rPr>
        <w:lastRenderedPageBreak/>
        <w:t>revisiones, evaluaciones y ajustes previstos por las leyes aplicables con la participación del Consejo Mexicano.</w:t>
      </w:r>
    </w:p>
    <w:p w14:paraId="202FE223" w14:textId="77777777" w:rsidR="00781526" w:rsidRPr="00781526" w:rsidRDefault="00781526" w:rsidP="00781526">
      <w:pPr>
        <w:pStyle w:val="Normal1"/>
        <w:spacing w:line="360" w:lineRule="auto"/>
        <w:ind w:left="708" w:right="51"/>
        <w:contextualSpacing/>
        <w:jc w:val="both"/>
        <w:rPr>
          <w:rFonts w:ascii="Century Gothic" w:hAnsi="Century Gothic"/>
          <w:i/>
          <w:iCs/>
          <w:sz w:val="22"/>
          <w:szCs w:val="22"/>
        </w:rPr>
      </w:pPr>
    </w:p>
    <w:p w14:paraId="4F9A5F8B" w14:textId="0C864EF5" w:rsidR="00781526" w:rsidRPr="00781526" w:rsidRDefault="00781526" w:rsidP="00781526">
      <w:pPr>
        <w:pStyle w:val="Normal1"/>
        <w:spacing w:line="360" w:lineRule="auto"/>
        <w:ind w:left="708" w:right="51"/>
        <w:contextualSpacing/>
        <w:jc w:val="both"/>
        <w:rPr>
          <w:rFonts w:ascii="Century Gothic" w:eastAsia="Calibri" w:hAnsi="Century Gothic" w:cs="Arial"/>
          <w:i/>
          <w:iCs/>
          <w:color w:val="auto"/>
          <w:sz w:val="22"/>
          <w:szCs w:val="22"/>
          <w:lang w:val="es-MX"/>
        </w:rPr>
      </w:pPr>
      <w:r w:rsidRPr="00781526">
        <w:rPr>
          <w:rFonts w:ascii="Century Gothic" w:hAnsi="Century Gothic"/>
          <w:i/>
          <w:iCs/>
          <w:sz w:val="22"/>
          <w:szCs w:val="22"/>
        </w:rPr>
        <w:t>El Ejecutivo Federal establecerá las previsiones presupuestarias necesarias para la instrumentación del Programa Especial Concurrente, para lo cual la Comisión Intersecretarial, con la participación del Consejo Mexicano, formulará el presupuesto correspondiente, el cual contemplará al menos la vigencia temporal de los Programas Sectoriales relacionados con las materias de esta Ley. Las previsiones presupuestales anuales para la ejecución del Programa Especial Concurrente serán integradas a los Proyectos de Decreto de Presupuesto de Egresos de la Federación.</w:t>
      </w:r>
    </w:p>
    <w:p w14:paraId="44A3D364" w14:textId="77777777" w:rsidR="008C7347" w:rsidRDefault="008C7347" w:rsidP="00F15204">
      <w:pPr>
        <w:pStyle w:val="Normal1"/>
        <w:spacing w:line="360" w:lineRule="auto"/>
        <w:ind w:right="51"/>
        <w:contextualSpacing/>
        <w:jc w:val="both"/>
        <w:rPr>
          <w:rFonts w:ascii="Century Gothic" w:hAnsi="Century Gothic"/>
          <w:lang w:val="es-MX"/>
        </w:rPr>
      </w:pPr>
    </w:p>
    <w:p w14:paraId="74EBC70B" w14:textId="72A66A5F" w:rsidR="008C7347" w:rsidRDefault="008C7347" w:rsidP="008C7347">
      <w:pPr>
        <w:pStyle w:val="Normal1"/>
        <w:spacing w:line="360" w:lineRule="auto"/>
        <w:ind w:right="51"/>
        <w:contextualSpacing/>
        <w:jc w:val="both"/>
        <w:rPr>
          <w:rFonts w:ascii="Century Gothic" w:hAnsi="Century Gothic"/>
          <w:lang w:val="es-MX"/>
        </w:rPr>
      </w:pPr>
      <w:r>
        <w:rPr>
          <w:rFonts w:ascii="Century Gothic" w:hAnsi="Century Gothic"/>
          <w:lang w:val="es-MX"/>
        </w:rPr>
        <w:t xml:space="preserve">El Programa descrito, </w:t>
      </w:r>
      <w:r w:rsidR="00B84264">
        <w:rPr>
          <w:rFonts w:ascii="Century Gothic" w:hAnsi="Century Gothic"/>
          <w:lang w:val="es-MX"/>
        </w:rPr>
        <w:t xml:space="preserve">se publicó en el Diario Oficial de la Federación el 30 de diciembre de 2020, </w:t>
      </w:r>
      <w:r w:rsidR="0011066F" w:rsidRPr="009E258E">
        <w:rPr>
          <w:rFonts w:ascii="Century Gothic" w:hAnsi="Century Gothic"/>
          <w:lang w:val="es-MX"/>
        </w:rPr>
        <w:t>el cual fue</w:t>
      </w:r>
      <w:r w:rsidR="0011066F" w:rsidRPr="0011066F">
        <w:rPr>
          <w:rFonts w:ascii="Century Gothic" w:hAnsi="Century Gothic"/>
          <w:lang w:val="es-MX"/>
        </w:rPr>
        <w:t xml:space="preserve"> </w:t>
      </w:r>
      <w:r w:rsidR="00781526">
        <w:rPr>
          <w:rFonts w:ascii="Century Gothic" w:hAnsi="Century Gothic"/>
          <w:lang w:val="es-MX"/>
        </w:rPr>
        <w:t xml:space="preserve"> emitido por la Secretaría de Agricultura y Desarrollo Rural</w:t>
      </w:r>
      <w:r>
        <w:rPr>
          <w:rFonts w:ascii="Century Gothic" w:hAnsi="Century Gothic"/>
          <w:lang w:val="es-MX"/>
        </w:rPr>
        <w:t xml:space="preserve">, </w:t>
      </w:r>
      <w:r w:rsidR="00B84264">
        <w:rPr>
          <w:rFonts w:ascii="Century Gothic" w:hAnsi="Century Gothic"/>
          <w:lang w:val="es-MX"/>
        </w:rPr>
        <w:t xml:space="preserve">este </w:t>
      </w:r>
      <w:r w:rsidRPr="008C7347">
        <w:rPr>
          <w:rFonts w:ascii="Century Gothic" w:hAnsi="Century Gothic"/>
          <w:i/>
          <w:iCs/>
          <w:lang w:val="es-MX"/>
        </w:rPr>
        <w:t>“es el instrumento principal del Estado para rescatar al campo de la situación de pobreza en que se encuentra y contribuir al bienestar general de la población de las zonas rurales del país.”</w:t>
      </w:r>
      <w:r w:rsidR="000612FD">
        <w:rPr>
          <w:rStyle w:val="Refdenotaalpie"/>
          <w:rFonts w:ascii="Century Gothic" w:hAnsi="Century Gothic"/>
          <w:lang w:val="es-MX"/>
        </w:rPr>
        <w:footnoteReference w:id="4"/>
      </w:r>
    </w:p>
    <w:p w14:paraId="5D6D459A" w14:textId="4F3BA715" w:rsidR="008C7347" w:rsidRDefault="008C7347" w:rsidP="008C7347">
      <w:pPr>
        <w:pStyle w:val="Normal1"/>
        <w:spacing w:line="360" w:lineRule="auto"/>
        <w:ind w:right="51"/>
        <w:contextualSpacing/>
        <w:jc w:val="both"/>
        <w:rPr>
          <w:rFonts w:ascii="Century Gothic" w:hAnsi="Century Gothic"/>
          <w:lang w:val="es-MX"/>
        </w:rPr>
      </w:pPr>
    </w:p>
    <w:p w14:paraId="3E85BB67" w14:textId="7242B4B0" w:rsidR="00C739DF" w:rsidRDefault="00C739DF" w:rsidP="008C7347">
      <w:pPr>
        <w:pStyle w:val="Normal1"/>
        <w:spacing w:line="360" w:lineRule="auto"/>
        <w:ind w:right="51"/>
        <w:contextualSpacing/>
        <w:jc w:val="both"/>
        <w:rPr>
          <w:rFonts w:ascii="Century Gothic" w:hAnsi="Century Gothic"/>
          <w:lang w:val="es-MX"/>
        </w:rPr>
      </w:pPr>
      <w:r>
        <w:rPr>
          <w:rFonts w:ascii="Century Gothic" w:hAnsi="Century Gothic"/>
          <w:lang w:val="es-MX"/>
        </w:rPr>
        <w:t xml:space="preserve">Aunado a ello, </w:t>
      </w:r>
      <w:r w:rsidR="00E117F9">
        <w:rPr>
          <w:rFonts w:ascii="Century Gothic" w:hAnsi="Century Gothic"/>
          <w:lang w:val="es-MX"/>
        </w:rPr>
        <w:t xml:space="preserve">describe </w:t>
      </w:r>
      <w:r w:rsidRPr="00C739DF">
        <w:rPr>
          <w:rFonts w:ascii="Century Gothic" w:hAnsi="Century Gothic"/>
          <w:lang w:val="es-MX"/>
        </w:rPr>
        <w:t>la concurrencia, corresponsabilidad y coordinación de acciones por parte de distintas dependencias y entidades de la administración pública federal vinculadas directamente al desarrollo rural.</w:t>
      </w:r>
    </w:p>
    <w:p w14:paraId="0646FA51" w14:textId="59593B0F" w:rsidR="00C739DF" w:rsidRDefault="00C739DF" w:rsidP="008C7347">
      <w:pPr>
        <w:pStyle w:val="Normal1"/>
        <w:spacing w:line="360" w:lineRule="auto"/>
        <w:ind w:right="51"/>
        <w:contextualSpacing/>
        <w:jc w:val="both"/>
        <w:rPr>
          <w:rFonts w:ascii="Century Gothic" w:hAnsi="Century Gothic"/>
          <w:lang w:val="es-MX"/>
        </w:rPr>
      </w:pPr>
    </w:p>
    <w:p w14:paraId="3ED84EDE" w14:textId="51A56C29" w:rsidR="00C979F4" w:rsidRDefault="00C979F4" w:rsidP="008C7347">
      <w:pPr>
        <w:pStyle w:val="Normal1"/>
        <w:spacing w:line="360" w:lineRule="auto"/>
        <w:ind w:right="51"/>
        <w:contextualSpacing/>
        <w:jc w:val="both"/>
        <w:rPr>
          <w:rFonts w:ascii="Century Gothic" w:hAnsi="Century Gothic"/>
          <w:lang w:val="es-MX"/>
        </w:rPr>
      </w:pPr>
      <w:r>
        <w:rPr>
          <w:rFonts w:ascii="Century Gothic" w:hAnsi="Century Gothic"/>
          <w:lang w:val="es-MX"/>
        </w:rPr>
        <w:t>Adem</w:t>
      </w:r>
      <w:r w:rsidR="00E117F9">
        <w:rPr>
          <w:rFonts w:ascii="Century Gothic" w:hAnsi="Century Gothic"/>
          <w:lang w:val="es-MX"/>
        </w:rPr>
        <w:t>ás</w:t>
      </w:r>
      <w:r>
        <w:rPr>
          <w:rFonts w:ascii="Century Gothic" w:hAnsi="Century Gothic"/>
          <w:lang w:val="es-MX"/>
        </w:rPr>
        <w:t xml:space="preserve">, persigue principalmente tres objetivos: </w:t>
      </w:r>
    </w:p>
    <w:p w14:paraId="0CB7687E" w14:textId="77777777" w:rsidR="00C979F4" w:rsidRDefault="00C979F4" w:rsidP="00C979F4">
      <w:pPr>
        <w:pStyle w:val="Normal1"/>
        <w:numPr>
          <w:ilvl w:val="0"/>
          <w:numId w:val="20"/>
        </w:numPr>
        <w:spacing w:line="360" w:lineRule="auto"/>
        <w:ind w:right="51"/>
        <w:contextualSpacing/>
        <w:jc w:val="both"/>
        <w:rPr>
          <w:rFonts w:ascii="Century Gothic" w:hAnsi="Century Gothic"/>
          <w:lang w:val="es-MX"/>
        </w:rPr>
      </w:pPr>
      <w:r w:rsidRPr="00C979F4">
        <w:rPr>
          <w:rFonts w:ascii="Century Gothic" w:hAnsi="Century Gothic"/>
          <w:lang w:val="es-MX"/>
        </w:rPr>
        <w:t xml:space="preserve">Aumentar la producción de alimentos y de productos forestales en las localidades rurales; </w:t>
      </w:r>
    </w:p>
    <w:p w14:paraId="23F17558" w14:textId="3F69DDDC" w:rsidR="00C979F4" w:rsidRDefault="00C979F4" w:rsidP="00C979F4">
      <w:pPr>
        <w:pStyle w:val="Normal1"/>
        <w:numPr>
          <w:ilvl w:val="0"/>
          <w:numId w:val="20"/>
        </w:numPr>
        <w:spacing w:line="360" w:lineRule="auto"/>
        <w:ind w:right="51"/>
        <w:contextualSpacing/>
        <w:jc w:val="both"/>
        <w:rPr>
          <w:rFonts w:ascii="Century Gothic" w:hAnsi="Century Gothic"/>
          <w:lang w:val="es-MX"/>
        </w:rPr>
      </w:pPr>
      <w:r w:rsidRPr="00C979F4">
        <w:rPr>
          <w:rFonts w:ascii="Century Gothic" w:hAnsi="Century Gothic"/>
          <w:lang w:val="es-MX"/>
        </w:rPr>
        <w:lastRenderedPageBreak/>
        <w:t>Impulsar medidas que favorezcan el ingreso de la población que vive en zonas rurales de México a través de la diversificación de actividades productivas que promuevan</w:t>
      </w:r>
      <w:r>
        <w:rPr>
          <w:rFonts w:ascii="Century Gothic" w:hAnsi="Century Gothic"/>
          <w:lang w:val="es-MX"/>
        </w:rPr>
        <w:t xml:space="preserve"> el desarrollo nacional; y</w:t>
      </w:r>
    </w:p>
    <w:p w14:paraId="45BD4FB7" w14:textId="4DD59CC9" w:rsidR="008C7347" w:rsidRDefault="00C979F4" w:rsidP="00C979F4">
      <w:pPr>
        <w:pStyle w:val="Normal1"/>
        <w:numPr>
          <w:ilvl w:val="0"/>
          <w:numId w:val="20"/>
        </w:numPr>
        <w:spacing w:line="360" w:lineRule="auto"/>
        <w:ind w:right="51"/>
        <w:contextualSpacing/>
        <w:jc w:val="both"/>
        <w:rPr>
          <w:rFonts w:ascii="Century Gothic" w:hAnsi="Century Gothic"/>
          <w:lang w:val="es-MX"/>
        </w:rPr>
      </w:pPr>
      <w:r w:rsidRPr="00C979F4">
        <w:rPr>
          <w:rFonts w:ascii="Century Gothic" w:hAnsi="Century Gothic"/>
          <w:lang w:val="es-MX"/>
        </w:rPr>
        <w:t>Contribuir a la disminución de los índices de pobreza de las comunidades rurales.</w:t>
      </w:r>
    </w:p>
    <w:p w14:paraId="1E642DC5" w14:textId="77777777" w:rsidR="00C979F4" w:rsidRDefault="00C979F4" w:rsidP="00C979F4">
      <w:pPr>
        <w:pStyle w:val="Normal1"/>
        <w:spacing w:line="360" w:lineRule="auto"/>
        <w:ind w:right="51"/>
        <w:contextualSpacing/>
        <w:jc w:val="both"/>
        <w:rPr>
          <w:rFonts w:ascii="Century Gothic" w:hAnsi="Century Gothic"/>
          <w:lang w:val="es-MX"/>
        </w:rPr>
      </w:pPr>
    </w:p>
    <w:p w14:paraId="1819A497" w14:textId="754BABC1" w:rsidR="00E117F9" w:rsidRDefault="00E117F9" w:rsidP="00C979F4">
      <w:pPr>
        <w:pStyle w:val="Normal1"/>
        <w:spacing w:line="360" w:lineRule="auto"/>
        <w:ind w:right="51"/>
        <w:contextualSpacing/>
        <w:jc w:val="both"/>
        <w:rPr>
          <w:rFonts w:ascii="Century Gothic" w:hAnsi="Century Gothic"/>
          <w:lang w:val="es-MX"/>
        </w:rPr>
      </w:pPr>
      <w:r w:rsidRPr="00ED10BD">
        <w:rPr>
          <w:rFonts w:ascii="Century Gothic" w:hAnsi="Century Gothic"/>
          <w:b/>
          <w:lang w:val="es-MX"/>
        </w:rPr>
        <w:t>V.</w:t>
      </w:r>
      <w:r>
        <w:rPr>
          <w:rFonts w:ascii="Century Gothic" w:hAnsi="Century Gothic"/>
          <w:lang w:val="es-MX"/>
        </w:rPr>
        <w:t xml:space="preserve"> Cabe señalar</w:t>
      </w:r>
      <w:r w:rsidR="00ED10BD">
        <w:rPr>
          <w:rFonts w:ascii="Century Gothic" w:hAnsi="Century Gothic"/>
          <w:lang w:val="es-MX"/>
        </w:rPr>
        <w:t>,</w:t>
      </w:r>
      <w:r>
        <w:rPr>
          <w:rFonts w:ascii="Century Gothic" w:hAnsi="Century Gothic"/>
          <w:lang w:val="es-MX"/>
        </w:rPr>
        <w:t xml:space="preserve"> que dentro de los tres últimos ejercicios fiscales el Programa Especial Concurrente para el Desarrollo Rural Sustentable, si bien ha tenido aumentos en los recursos asignados, estos no han sido sustanciales</w:t>
      </w:r>
      <w:r w:rsidR="00ED10BD">
        <w:rPr>
          <w:rFonts w:ascii="Century Gothic" w:hAnsi="Century Gothic"/>
          <w:lang w:val="es-MX"/>
        </w:rPr>
        <w:t xml:space="preserve">. En este sentido, se observa </w:t>
      </w:r>
      <w:r w:rsidR="00E04243">
        <w:rPr>
          <w:rFonts w:ascii="Century Gothic" w:hAnsi="Century Gothic"/>
          <w:lang w:val="es-MX"/>
        </w:rPr>
        <w:t>que,</w:t>
      </w:r>
      <w:r w:rsidR="00ED10BD">
        <w:rPr>
          <w:rFonts w:ascii="Century Gothic" w:hAnsi="Century Gothic"/>
          <w:lang w:val="es-MX"/>
        </w:rPr>
        <w:t xml:space="preserve"> aunque no ha habido recortes en este programa, </w:t>
      </w:r>
      <w:r w:rsidR="00E04243">
        <w:rPr>
          <w:rFonts w:ascii="Century Gothic" w:hAnsi="Century Gothic"/>
          <w:lang w:val="es-MX"/>
        </w:rPr>
        <w:t xml:space="preserve">lo más loables es que </w:t>
      </w:r>
      <w:r w:rsidR="00ED10BD">
        <w:rPr>
          <w:rFonts w:ascii="Century Gothic" w:hAnsi="Century Gothic"/>
          <w:lang w:val="es-MX"/>
        </w:rPr>
        <w:t xml:space="preserve">el mismo </w:t>
      </w:r>
      <w:r w:rsidR="00E04243">
        <w:rPr>
          <w:rFonts w:ascii="Century Gothic" w:hAnsi="Century Gothic"/>
          <w:lang w:val="es-MX"/>
        </w:rPr>
        <w:t>se refuerce</w:t>
      </w:r>
      <w:r w:rsidR="00ED10BD">
        <w:rPr>
          <w:rFonts w:ascii="Century Gothic" w:hAnsi="Century Gothic"/>
          <w:lang w:val="es-MX"/>
        </w:rPr>
        <w:t xml:space="preserve">, ya que es a través de éste que se brinda especial atención al campo de nuestro país. </w:t>
      </w:r>
    </w:p>
    <w:p w14:paraId="0E061C39" w14:textId="77777777" w:rsidR="00ED10BD" w:rsidRDefault="00ED10BD" w:rsidP="00C979F4">
      <w:pPr>
        <w:pStyle w:val="Normal1"/>
        <w:spacing w:line="360" w:lineRule="auto"/>
        <w:ind w:right="51"/>
        <w:contextualSpacing/>
        <w:jc w:val="both"/>
        <w:rPr>
          <w:rFonts w:ascii="Century Gothic" w:hAnsi="Century Gothic"/>
          <w:lang w:val="es-MX"/>
        </w:rPr>
      </w:pPr>
    </w:p>
    <w:p w14:paraId="1B757F9D" w14:textId="042D7BD4" w:rsidR="00ED10BD" w:rsidRDefault="00ED10BD" w:rsidP="00C979F4">
      <w:pPr>
        <w:pStyle w:val="Normal1"/>
        <w:spacing w:line="360" w:lineRule="auto"/>
        <w:ind w:right="51"/>
        <w:contextualSpacing/>
        <w:jc w:val="both"/>
        <w:rPr>
          <w:rFonts w:ascii="Century Gothic" w:hAnsi="Century Gothic"/>
          <w:lang w:val="es-MX"/>
        </w:rPr>
      </w:pPr>
      <w:r>
        <w:rPr>
          <w:rFonts w:ascii="Century Gothic" w:hAnsi="Century Gothic"/>
          <w:lang w:val="es-MX"/>
        </w:rPr>
        <w:t>Por todos los argumentos ya vertidos, quienes integramos esta Comisión dictaminadora, concordamos en que es pertinente que desde la legislación sustantiva que da origen al Programa Especial Concurrente para el Desarrollo Sustentable, se establezca de manera puntual, que los recursos asignados al mismo dentro del Presupuesto de Egresos de la Federación, deberán de ser progresivos, es decir</w:t>
      </w:r>
      <w:r w:rsidR="0011066F">
        <w:rPr>
          <w:rFonts w:ascii="Century Gothic" w:hAnsi="Century Gothic"/>
          <w:lang w:val="es-MX"/>
        </w:rPr>
        <w:t xml:space="preserve"> </w:t>
      </w:r>
      <w:r>
        <w:rPr>
          <w:rFonts w:ascii="Century Gothic" w:hAnsi="Century Gothic"/>
          <w:lang w:val="es-MX"/>
        </w:rPr>
        <w:t xml:space="preserve">que tendrá que sufrir incrementos año con año, de esta manera propiciaremos que las personas que habitan las zonas rurales de nuestro país, tengan mayores oportunidades, que coadyuven a incrementar su calidad de vida. </w:t>
      </w:r>
    </w:p>
    <w:p w14:paraId="6C26D393" w14:textId="77777777" w:rsidR="00ED10BD" w:rsidRPr="008C7347" w:rsidRDefault="00ED10BD" w:rsidP="00C979F4">
      <w:pPr>
        <w:pStyle w:val="Normal1"/>
        <w:spacing w:line="360" w:lineRule="auto"/>
        <w:ind w:right="51"/>
        <w:contextualSpacing/>
        <w:jc w:val="both"/>
        <w:rPr>
          <w:rFonts w:ascii="Century Gothic" w:hAnsi="Century Gothic"/>
          <w:lang w:val="es-MX"/>
        </w:rPr>
      </w:pPr>
    </w:p>
    <w:p w14:paraId="545EF54C" w14:textId="407EAF15" w:rsidR="003B39DE" w:rsidRDefault="004A4A05" w:rsidP="00642479">
      <w:pPr>
        <w:spacing w:line="360" w:lineRule="auto"/>
        <w:ind w:right="335"/>
        <w:jc w:val="both"/>
        <w:rPr>
          <w:rFonts w:ascii="Century Gothic" w:hAnsi="Century Gothic" w:cs="Arial"/>
          <w:bCs/>
        </w:rPr>
      </w:pPr>
      <w:r w:rsidRPr="004A4A05">
        <w:rPr>
          <w:rFonts w:ascii="Century Gothic" w:hAnsi="Century Gothic" w:cs="Arial"/>
          <w:b/>
        </w:rPr>
        <w:t>VI.</w:t>
      </w:r>
      <w:r>
        <w:rPr>
          <w:rFonts w:ascii="Century Gothic" w:hAnsi="Century Gothic" w:cs="Arial"/>
          <w:bCs/>
        </w:rPr>
        <w:t xml:space="preserve"> </w:t>
      </w:r>
      <w:r w:rsidR="003B39DE" w:rsidRPr="003B39DE">
        <w:rPr>
          <w:rFonts w:ascii="Century Gothic" w:hAnsi="Century Gothic" w:cs="Arial"/>
          <w:bCs/>
        </w:rPr>
        <w:t xml:space="preserve">En base a todo lo expuesto, </w:t>
      </w:r>
      <w:r w:rsidR="00AB22F5">
        <w:rPr>
          <w:rFonts w:ascii="Century Gothic" w:hAnsi="Century Gothic" w:cs="Arial"/>
          <w:bCs/>
        </w:rPr>
        <w:t xml:space="preserve">y </w:t>
      </w:r>
      <w:r w:rsidR="003B39DE" w:rsidRPr="003B39DE">
        <w:rPr>
          <w:rFonts w:ascii="Century Gothic" w:hAnsi="Century Gothic" w:cs="Arial"/>
          <w:bCs/>
        </w:rPr>
        <w:t>haciendo constar que no existi</w:t>
      </w:r>
      <w:r w:rsidR="001A33C3">
        <w:rPr>
          <w:rFonts w:ascii="Century Gothic" w:hAnsi="Century Gothic" w:cs="Arial"/>
          <w:bCs/>
        </w:rPr>
        <w:t>eron</w:t>
      </w:r>
      <w:r w:rsidR="003B39DE" w:rsidRPr="003B39DE">
        <w:rPr>
          <w:rFonts w:ascii="Century Gothic" w:hAnsi="Century Gothic" w:cs="Arial"/>
          <w:bCs/>
        </w:rPr>
        <w:t xml:space="preserve"> propuesta</w:t>
      </w:r>
      <w:r w:rsidR="001A33C3">
        <w:rPr>
          <w:rFonts w:ascii="Century Gothic" w:hAnsi="Century Gothic" w:cs="Arial"/>
          <w:bCs/>
        </w:rPr>
        <w:t>s</w:t>
      </w:r>
      <w:r w:rsidR="003B39DE" w:rsidRPr="003B39DE">
        <w:rPr>
          <w:rFonts w:ascii="Century Gothic" w:hAnsi="Century Gothic" w:cs="Arial"/>
          <w:bCs/>
        </w:rPr>
        <w:t xml:space="preserve"> u </w:t>
      </w:r>
      <w:r w:rsidR="001A33C3" w:rsidRPr="003B39DE">
        <w:rPr>
          <w:rFonts w:ascii="Century Gothic" w:hAnsi="Century Gothic" w:cs="Arial"/>
          <w:bCs/>
        </w:rPr>
        <w:t>opinion</w:t>
      </w:r>
      <w:r w:rsidR="001A33C3">
        <w:rPr>
          <w:rFonts w:ascii="Century Gothic" w:hAnsi="Century Gothic" w:cs="Arial"/>
          <w:bCs/>
        </w:rPr>
        <w:t>es</w:t>
      </w:r>
      <w:r w:rsidR="00D85130">
        <w:rPr>
          <w:rFonts w:ascii="Century Gothic" w:hAnsi="Century Gothic" w:cs="Arial"/>
          <w:bCs/>
        </w:rPr>
        <w:t xml:space="preserve"> de la </w:t>
      </w:r>
      <w:r w:rsidR="009A167A">
        <w:rPr>
          <w:rFonts w:ascii="Century Gothic" w:hAnsi="Century Gothic" w:cs="Arial"/>
          <w:bCs/>
        </w:rPr>
        <w:t xml:space="preserve">presente iniciativa </w:t>
      </w:r>
      <w:r w:rsidR="003B39DE" w:rsidRPr="003B39DE">
        <w:rPr>
          <w:rFonts w:ascii="Century Gothic" w:hAnsi="Century Gothic" w:cs="Arial"/>
          <w:bCs/>
        </w:rPr>
        <w:t xml:space="preserve">a través del Buzón Legislativo Ciudadano, las diputadas y diputados que integramos la </w:t>
      </w:r>
      <w:r w:rsidR="003B39DE" w:rsidRPr="003B39DE">
        <w:rPr>
          <w:rFonts w:ascii="Century Gothic" w:hAnsi="Century Gothic" w:cs="Arial"/>
          <w:bCs/>
        </w:rPr>
        <w:lastRenderedPageBreak/>
        <w:t>Comisión</w:t>
      </w:r>
      <w:r w:rsidR="0032261B">
        <w:rPr>
          <w:rFonts w:ascii="Century Gothic" w:hAnsi="Century Gothic" w:cs="Arial"/>
          <w:bCs/>
        </w:rPr>
        <w:t xml:space="preserve"> de </w:t>
      </w:r>
      <w:r w:rsidR="008C2BA5" w:rsidRPr="008C2BA5">
        <w:rPr>
          <w:rFonts w:ascii="Century Gothic" w:hAnsi="Century Gothic" w:cs="Arial"/>
          <w:bCs/>
        </w:rPr>
        <w:t>Desarrollo Rural y Ganadería</w:t>
      </w:r>
      <w:r w:rsidR="003B39DE" w:rsidRPr="003B39DE">
        <w:rPr>
          <w:rFonts w:ascii="Century Gothic" w:hAnsi="Century Gothic" w:cs="Arial"/>
          <w:bCs/>
        </w:rPr>
        <w:t>, sometemos a la consideración del Pleno el siguiente proyecto de:</w:t>
      </w:r>
    </w:p>
    <w:p w14:paraId="39E5D091" w14:textId="77777777" w:rsidR="00516267" w:rsidRDefault="00516267" w:rsidP="00642479">
      <w:pPr>
        <w:spacing w:line="360" w:lineRule="auto"/>
        <w:ind w:right="332"/>
        <w:jc w:val="center"/>
        <w:rPr>
          <w:rFonts w:ascii="Century Gothic" w:hAnsi="Century Gothic"/>
          <w:b/>
          <w:bCs/>
          <w:spacing w:val="20"/>
          <w:sz w:val="28"/>
        </w:rPr>
      </w:pPr>
      <w:bookmarkStart w:id="3" w:name="_Hlk152588726"/>
    </w:p>
    <w:p w14:paraId="3C127F09" w14:textId="77777777" w:rsidR="009E258E" w:rsidRDefault="009E258E" w:rsidP="0016013B">
      <w:pPr>
        <w:pStyle w:val="Normal1"/>
        <w:tabs>
          <w:tab w:val="left" w:pos="993"/>
        </w:tabs>
        <w:spacing w:line="360" w:lineRule="auto"/>
        <w:ind w:right="332"/>
        <w:jc w:val="center"/>
        <w:rPr>
          <w:rFonts w:ascii="Century Gothic" w:eastAsia="Arial" w:hAnsi="Century Gothic" w:cs="Arial"/>
          <w:b/>
          <w:spacing w:val="20"/>
          <w:sz w:val="28"/>
        </w:rPr>
      </w:pPr>
    </w:p>
    <w:p w14:paraId="1F33B4EA" w14:textId="77777777" w:rsidR="009E258E" w:rsidRDefault="009E258E" w:rsidP="0016013B">
      <w:pPr>
        <w:pStyle w:val="Normal1"/>
        <w:tabs>
          <w:tab w:val="left" w:pos="993"/>
        </w:tabs>
        <w:spacing w:line="360" w:lineRule="auto"/>
        <w:ind w:right="332"/>
        <w:jc w:val="center"/>
        <w:rPr>
          <w:rFonts w:ascii="Century Gothic" w:eastAsia="Arial" w:hAnsi="Century Gothic" w:cs="Arial"/>
          <w:b/>
          <w:spacing w:val="20"/>
          <w:sz w:val="28"/>
        </w:rPr>
      </w:pPr>
    </w:p>
    <w:p w14:paraId="3189A51B" w14:textId="2CA05D9A" w:rsidR="0016013B" w:rsidRPr="000C17D4" w:rsidRDefault="0016013B" w:rsidP="0016013B">
      <w:pPr>
        <w:pStyle w:val="Normal1"/>
        <w:tabs>
          <w:tab w:val="left" w:pos="993"/>
        </w:tabs>
        <w:spacing w:line="360" w:lineRule="auto"/>
        <w:ind w:right="332"/>
        <w:jc w:val="center"/>
        <w:rPr>
          <w:rFonts w:ascii="Century Gothic" w:eastAsia="Arial" w:hAnsi="Century Gothic" w:cs="Arial"/>
          <w:b/>
          <w:spacing w:val="20"/>
          <w:sz w:val="28"/>
        </w:rPr>
      </w:pPr>
      <w:r w:rsidRPr="000C17D4">
        <w:rPr>
          <w:rFonts w:ascii="Century Gothic" w:eastAsia="Arial" w:hAnsi="Century Gothic" w:cs="Arial"/>
          <w:b/>
          <w:spacing w:val="20"/>
          <w:sz w:val="28"/>
        </w:rPr>
        <w:t>INICIATIVA</w:t>
      </w:r>
      <w:r w:rsidRPr="000C17D4">
        <w:rPr>
          <w:rFonts w:ascii="Century Gothic" w:eastAsia="Arial" w:hAnsi="Century Gothic" w:cs="Arial"/>
          <w:b/>
          <w:sz w:val="28"/>
        </w:rPr>
        <w:t xml:space="preserve"> </w:t>
      </w:r>
      <w:r w:rsidRPr="000C17D4">
        <w:rPr>
          <w:rFonts w:ascii="Century Gothic" w:eastAsia="Arial" w:hAnsi="Century Gothic" w:cs="Arial"/>
          <w:b/>
          <w:spacing w:val="20"/>
          <w:sz w:val="28"/>
        </w:rPr>
        <w:t>ANTE EL H. CONGRESO DE LA UNIÓN</w:t>
      </w:r>
    </w:p>
    <w:p w14:paraId="088FB8E8" w14:textId="77777777" w:rsidR="0016013B" w:rsidRPr="00036214" w:rsidRDefault="0016013B" w:rsidP="0016013B">
      <w:pPr>
        <w:pStyle w:val="Normal1"/>
        <w:tabs>
          <w:tab w:val="left" w:pos="993"/>
        </w:tabs>
        <w:spacing w:line="360" w:lineRule="auto"/>
        <w:ind w:right="332"/>
        <w:rPr>
          <w:rFonts w:ascii="Century Gothic" w:eastAsia="Arial" w:hAnsi="Century Gothic" w:cs="Arial"/>
          <w:b/>
          <w:sz w:val="28"/>
          <w:highlight w:val="yellow"/>
        </w:rPr>
      </w:pPr>
      <w:r w:rsidRPr="00036214">
        <w:rPr>
          <w:rFonts w:ascii="Century Gothic" w:eastAsia="Arial" w:hAnsi="Century Gothic" w:cs="Arial"/>
          <w:b/>
          <w:sz w:val="28"/>
          <w:highlight w:val="yellow"/>
        </w:rPr>
        <w:t xml:space="preserve"> </w:t>
      </w:r>
    </w:p>
    <w:p w14:paraId="3071288A" w14:textId="0B781E6D" w:rsidR="0016013B" w:rsidRPr="000C17D4" w:rsidRDefault="0016013B" w:rsidP="0016013B">
      <w:pPr>
        <w:pStyle w:val="Normal1"/>
        <w:tabs>
          <w:tab w:val="left" w:pos="993"/>
        </w:tabs>
        <w:spacing w:line="360" w:lineRule="auto"/>
        <w:ind w:right="332"/>
        <w:jc w:val="both"/>
        <w:rPr>
          <w:rFonts w:ascii="Century Gothic" w:eastAsia="Arial" w:hAnsi="Century Gothic" w:cs="Arial"/>
          <w:b/>
          <w:szCs w:val="22"/>
        </w:rPr>
      </w:pPr>
      <w:r w:rsidRPr="000C17D4">
        <w:rPr>
          <w:rFonts w:ascii="Century Gothic" w:eastAsia="Arial" w:hAnsi="Century Gothic" w:cs="Arial"/>
          <w:b/>
          <w:sz w:val="28"/>
        </w:rPr>
        <w:t xml:space="preserve">ARTÍCULO PRIMERO.- </w:t>
      </w:r>
      <w:bookmarkEnd w:id="3"/>
      <w:r w:rsidRPr="000C17D4">
        <w:rPr>
          <w:rFonts w:ascii="Century Gothic" w:eastAsia="Arial" w:hAnsi="Century Gothic" w:cs="Arial"/>
          <w:bCs/>
          <w:szCs w:val="22"/>
        </w:rPr>
        <w:t xml:space="preserve">La Sexagésima Séptima Legislatura del </w:t>
      </w:r>
      <w:r w:rsidR="00A90F39" w:rsidRPr="009E258E">
        <w:rPr>
          <w:rFonts w:ascii="Century Gothic" w:eastAsia="Arial" w:hAnsi="Century Gothic" w:cs="Arial"/>
          <w:bCs/>
          <w:szCs w:val="22"/>
        </w:rPr>
        <w:t xml:space="preserve">H. Congreso del </w:t>
      </w:r>
      <w:r w:rsidRPr="00A90F39">
        <w:rPr>
          <w:rFonts w:ascii="Century Gothic" w:eastAsia="Arial" w:hAnsi="Century Gothic" w:cs="Arial"/>
          <w:bCs/>
          <w:szCs w:val="22"/>
        </w:rPr>
        <w:t>Estado de Chihuahua,</w:t>
      </w:r>
      <w:r w:rsidRPr="000C17D4">
        <w:rPr>
          <w:rFonts w:ascii="Century Gothic" w:eastAsia="Arial" w:hAnsi="Century Gothic" w:cs="Arial"/>
          <w:bCs/>
          <w:szCs w:val="22"/>
        </w:rPr>
        <w:t xml:space="preserve"> tiene a bien enviar ante el H. Congreso de la Unión, iniciativa con carácter de Decreto, para reformar la Ley </w:t>
      </w:r>
      <w:r w:rsidR="00BE7F39">
        <w:rPr>
          <w:rFonts w:ascii="Century Gothic" w:eastAsia="Arial" w:hAnsi="Century Gothic" w:cs="Arial"/>
          <w:bCs/>
          <w:szCs w:val="22"/>
        </w:rPr>
        <w:t>de Desarrollo Rural Sustentable</w:t>
      </w:r>
      <w:r w:rsidRPr="000C17D4">
        <w:rPr>
          <w:rFonts w:ascii="Century Gothic" w:eastAsia="Arial" w:hAnsi="Century Gothic" w:cs="Arial"/>
          <w:bCs/>
          <w:szCs w:val="22"/>
        </w:rPr>
        <w:t>, para quedar como sigue:</w:t>
      </w:r>
      <w:r w:rsidRPr="000C17D4">
        <w:rPr>
          <w:rFonts w:ascii="Century Gothic" w:eastAsia="Arial" w:hAnsi="Century Gothic" w:cs="Arial"/>
          <w:b/>
          <w:szCs w:val="22"/>
        </w:rPr>
        <w:t xml:space="preserve"> </w:t>
      </w:r>
    </w:p>
    <w:p w14:paraId="002CF4A1" w14:textId="77777777" w:rsidR="0016013B" w:rsidRPr="000C17D4" w:rsidRDefault="0016013B" w:rsidP="0016013B">
      <w:pPr>
        <w:pStyle w:val="Normal1"/>
        <w:tabs>
          <w:tab w:val="left" w:pos="993"/>
        </w:tabs>
        <w:spacing w:line="360" w:lineRule="auto"/>
        <w:ind w:right="332"/>
        <w:rPr>
          <w:rFonts w:ascii="Century Gothic" w:eastAsia="Arial" w:hAnsi="Century Gothic" w:cs="Arial"/>
          <w:b/>
          <w:szCs w:val="22"/>
        </w:rPr>
      </w:pPr>
    </w:p>
    <w:p w14:paraId="1D4377BE" w14:textId="2DAF9D55" w:rsidR="00BE7F39" w:rsidRPr="00E04243" w:rsidRDefault="0016013B" w:rsidP="00E04243">
      <w:pPr>
        <w:spacing w:after="200" w:line="360" w:lineRule="auto"/>
        <w:jc w:val="both"/>
        <w:rPr>
          <w:rFonts w:ascii="Century Gothic" w:eastAsia="Century Gothic" w:hAnsi="Century Gothic" w:cs="Century Gothic"/>
          <w:bCs/>
        </w:rPr>
      </w:pPr>
      <w:r w:rsidRPr="000C17D4">
        <w:rPr>
          <w:rFonts w:ascii="Century Gothic" w:eastAsia="Century Gothic" w:hAnsi="Century Gothic" w:cs="Century Gothic"/>
          <w:b/>
        </w:rPr>
        <w:t>ARTÍCULO ÚNICO.- SE REFORMA</w:t>
      </w:r>
      <w:r w:rsidR="00BE7F39">
        <w:rPr>
          <w:rFonts w:ascii="Century Gothic" w:eastAsia="Century Gothic" w:hAnsi="Century Gothic" w:cs="Century Gothic"/>
          <w:b/>
        </w:rPr>
        <w:t xml:space="preserve"> </w:t>
      </w:r>
      <w:r w:rsidR="00BE7F39">
        <w:rPr>
          <w:rFonts w:ascii="Century Gothic" w:eastAsia="Century Gothic" w:hAnsi="Century Gothic" w:cs="Century Gothic"/>
          <w:bCs/>
        </w:rPr>
        <w:t>el artículo 16</w:t>
      </w:r>
      <w:r w:rsidR="00E04243">
        <w:rPr>
          <w:rFonts w:ascii="Century Gothic" w:eastAsia="Century Gothic" w:hAnsi="Century Gothic" w:cs="Century Gothic"/>
          <w:bCs/>
        </w:rPr>
        <w:t>,</w:t>
      </w:r>
      <w:r w:rsidR="00BE7F39">
        <w:rPr>
          <w:rFonts w:ascii="Century Gothic" w:eastAsia="Century Gothic" w:hAnsi="Century Gothic" w:cs="Century Gothic"/>
          <w:bCs/>
        </w:rPr>
        <w:t xml:space="preserve"> </w:t>
      </w:r>
      <w:r w:rsidR="00E04243">
        <w:rPr>
          <w:rFonts w:ascii="Century Gothic" w:eastAsia="Century Gothic" w:hAnsi="Century Gothic" w:cs="Century Gothic"/>
          <w:bCs/>
        </w:rPr>
        <w:t xml:space="preserve">segundo párrafo </w:t>
      </w:r>
      <w:r w:rsidR="00BE7F39">
        <w:rPr>
          <w:rFonts w:ascii="Century Gothic" w:eastAsia="Century Gothic" w:hAnsi="Century Gothic" w:cs="Century Gothic"/>
          <w:bCs/>
        </w:rPr>
        <w:t xml:space="preserve">de la Ley de Desarrollo Rural Sustentable, para quedar redactado de la siguiente manera: </w:t>
      </w:r>
    </w:p>
    <w:p w14:paraId="1CBC9F00" w14:textId="1C199A5C" w:rsidR="00C979F4" w:rsidRPr="00E04243" w:rsidRDefault="00C979F4" w:rsidP="00BE7F39">
      <w:pPr>
        <w:spacing w:after="200" w:line="360" w:lineRule="auto"/>
        <w:ind w:left="708"/>
        <w:jc w:val="both"/>
        <w:rPr>
          <w:rFonts w:ascii="Century Gothic" w:hAnsi="Century Gothic"/>
          <w:b/>
          <w:bCs/>
        </w:rPr>
      </w:pPr>
      <w:r w:rsidRPr="00E04243">
        <w:rPr>
          <w:rFonts w:ascii="Century Gothic" w:eastAsia="Arial" w:hAnsi="Century Gothic" w:cs="Arial"/>
          <w:b/>
          <w:bCs/>
          <w:color w:val="auto"/>
          <w:lang w:val="es" w:eastAsia="es-MX"/>
        </w:rPr>
        <w:t xml:space="preserve">Artículo 16.- </w:t>
      </w:r>
      <w:r w:rsidR="00BE7F39" w:rsidRPr="00E04243">
        <w:rPr>
          <w:rFonts w:ascii="Century Gothic" w:hAnsi="Century Gothic"/>
          <w:b/>
          <w:bCs/>
        </w:rPr>
        <w:t>…</w:t>
      </w:r>
    </w:p>
    <w:p w14:paraId="6D122EB9" w14:textId="42F203CE" w:rsidR="00ED10BD" w:rsidRDefault="00C979F4" w:rsidP="00E04243">
      <w:pPr>
        <w:spacing w:after="200" w:line="360" w:lineRule="auto"/>
        <w:ind w:left="709" w:firstLine="709"/>
        <w:jc w:val="both"/>
        <w:rPr>
          <w:rFonts w:ascii="Century Gothic" w:hAnsi="Century Gothic"/>
        </w:rPr>
      </w:pPr>
      <w:r w:rsidRPr="00C979F4">
        <w:rPr>
          <w:rFonts w:ascii="Century Gothic" w:hAnsi="Century Gothic"/>
        </w:rPr>
        <w:t xml:space="preserve">El Ejecutivo Federal establecerá las previsiones presupuestarias necesarias </w:t>
      </w:r>
      <w:r w:rsidRPr="00C979F4">
        <w:rPr>
          <w:rFonts w:ascii="Century Gothic" w:hAnsi="Century Gothic"/>
          <w:b/>
        </w:rPr>
        <w:t>y progresivas</w:t>
      </w:r>
      <w:r w:rsidRPr="00C979F4">
        <w:rPr>
          <w:rFonts w:ascii="Century Gothic" w:hAnsi="Century Gothic"/>
        </w:rPr>
        <w:t xml:space="preserve"> para la instrumentación del Programa Especial Concurrente </w:t>
      </w:r>
      <w:r w:rsidR="00A5269F">
        <w:rPr>
          <w:rFonts w:ascii="Century Gothic" w:hAnsi="Century Gothic"/>
        </w:rPr>
        <w:t xml:space="preserve">, </w:t>
      </w:r>
      <w:r w:rsidRPr="00C979F4">
        <w:rPr>
          <w:rFonts w:ascii="Century Gothic" w:hAnsi="Century Gothic"/>
        </w:rPr>
        <w:t>para lo cual la Comisión Intersecretarial, con la participación del Consejo Mexicano, formulará el presupuesto correspondiente, el cual contemplará al menos la vigencia temporal de los Programas Sectoriales relacionados con las materias de esta Ley. Las previsiones presupuestales anuales para la ejecución del Programa Especial Concurrente serán integradas a los Proyectos de Decreto de Presupuesto de Egresos de la Federación.</w:t>
      </w:r>
    </w:p>
    <w:p w14:paraId="5988C389" w14:textId="77777777" w:rsidR="00E04243" w:rsidRPr="00BE7F39" w:rsidRDefault="00E04243" w:rsidP="009E258E">
      <w:pPr>
        <w:spacing w:after="200" w:line="360" w:lineRule="auto"/>
        <w:jc w:val="both"/>
        <w:rPr>
          <w:rFonts w:ascii="Century Gothic" w:hAnsi="Century Gothic"/>
        </w:rPr>
      </w:pPr>
    </w:p>
    <w:p w14:paraId="1F8E4FD2" w14:textId="77777777" w:rsidR="009E258E" w:rsidRDefault="009E258E" w:rsidP="00E04243">
      <w:pPr>
        <w:spacing w:line="360" w:lineRule="auto"/>
        <w:ind w:right="332"/>
        <w:jc w:val="center"/>
        <w:rPr>
          <w:rFonts w:ascii="Century Gothic" w:hAnsi="Century Gothic"/>
          <w:b/>
          <w:bCs/>
          <w:spacing w:val="20"/>
        </w:rPr>
      </w:pPr>
    </w:p>
    <w:p w14:paraId="50D1F4EF" w14:textId="77777777" w:rsidR="009E258E" w:rsidRDefault="009E258E" w:rsidP="00E04243">
      <w:pPr>
        <w:spacing w:line="360" w:lineRule="auto"/>
        <w:ind w:right="332"/>
        <w:jc w:val="center"/>
        <w:rPr>
          <w:rFonts w:ascii="Century Gothic" w:hAnsi="Century Gothic"/>
          <w:b/>
          <w:bCs/>
          <w:spacing w:val="20"/>
        </w:rPr>
      </w:pPr>
    </w:p>
    <w:p w14:paraId="39376878" w14:textId="77777777" w:rsidR="009E258E" w:rsidRDefault="009E258E" w:rsidP="00E04243">
      <w:pPr>
        <w:spacing w:line="360" w:lineRule="auto"/>
        <w:ind w:right="332"/>
        <w:jc w:val="center"/>
        <w:rPr>
          <w:rFonts w:ascii="Century Gothic" w:hAnsi="Century Gothic"/>
          <w:b/>
          <w:bCs/>
          <w:spacing w:val="20"/>
        </w:rPr>
      </w:pPr>
    </w:p>
    <w:p w14:paraId="30CF7987" w14:textId="21AE5D20" w:rsidR="00BE7F39" w:rsidRDefault="00BE7F39" w:rsidP="00E04243">
      <w:pPr>
        <w:spacing w:line="360" w:lineRule="auto"/>
        <w:ind w:right="332"/>
        <w:jc w:val="center"/>
        <w:rPr>
          <w:rFonts w:ascii="Century Gothic" w:hAnsi="Century Gothic"/>
          <w:b/>
          <w:bCs/>
          <w:spacing w:val="20"/>
        </w:rPr>
      </w:pPr>
      <w:r w:rsidRPr="00E04243">
        <w:rPr>
          <w:rFonts w:ascii="Century Gothic" w:hAnsi="Century Gothic"/>
          <w:b/>
          <w:bCs/>
          <w:spacing w:val="20"/>
        </w:rPr>
        <w:t>TRANSITORIO</w:t>
      </w:r>
      <w:r w:rsidR="00A90F39">
        <w:rPr>
          <w:rFonts w:ascii="Century Gothic" w:hAnsi="Century Gothic"/>
          <w:b/>
          <w:bCs/>
          <w:spacing w:val="20"/>
        </w:rPr>
        <w:t xml:space="preserve">  </w:t>
      </w:r>
    </w:p>
    <w:p w14:paraId="6E19406C" w14:textId="77777777" w:rsidR="009E258E" w:rsidRPr="00A90F39" w:rsidRDefault="009E258E" w:rsidP="00E04243">
      <w:pPr>
        <w:spacing w:line="360" w:lineRule="auto"/>
        <w:ind w:right="332"/>
        <w:jc w:val="center"/>
        <w:rPr>
          <w:rFonts w:ascii="Century Gothic" w:hAnsi="Century Gothic"/>
          <w:spacing w:val="20"/>
        </w:rPr>
      </w:pPr>
    </w:p>
    <w:p w14:paraId="2275EDDC" w14:textId="77777777" w:rsidR="00BE7F39" w:rsidRDefault="00BE7F39" w:rsidP="00BE7F39">
      <w:pPr>
        <w:spacing w:line="360" w:lineRule="auto"/>
        <w:ind w:right="332"/>
        <w:jc w:val="both"/>
        <w:rPr>
          <w:rFonts w:ascii="Century Gothic" w:hAnsi="Century Gothic"/>
          <w:bCs/>
        </w:rPr>
      </w:pPr>
      <w:r w:rsidRPr="00E04243">
        <w:rPr>
          <w:rFonts w:ascii="Century Gothic" w:hAnsi="Century Gothic"/>
          <w:b/>
          <w:bCs/>
        </w:rPr>
        <w:t>ARTÍCULO ÚNICO.-</w:t>
      </w:r>
      <w:r w:rsidRPr="00800EAA">
        <w:rPr>
          <w:rFonts w:ascii="Century Gothic" w:hAnsi="Century Gothic"/>
          <w:bCs/>
          <w:sz w:val="28"/>
          <w:szCs w:val="28"/>
        </w:rPr>
        <w:t xml:space="preserve"> </w:t>
      </w:r>
      <w:r w:rsidRPr="00483BD7">
        <w:rPr>
          <w:rFonts w:ascii="Century Gothic" w:hAnsi="Century Gothic"/>
          <w:bCs/>
        </w:rPr>
        <w:t xml:space="preserve">El presente Decreto entrará en vigor al día siguiente de su publicación en el </w:t>
      </w:r>
      <w:r>
        <w:rPr>
          <w:rFonts w:ascii="Century Gothic" w:hAnsi="Century Gothic"/>
          <w:bCs/>
        </w:rPr>
        <w:t>Diario</w:t>
      </w:r>
      <w:r w:rsidRPr="00483BD7">
        <w:rPr>
          <w:rFonts w:ascii="Century Gothic" w:hAnsi="Century Gothic"/>
          <w:bCs/>
        </w:rPr>
        <w:t xml:space="preserve"> Oficial </w:t>
      </w:r>
      <w:r>
        <w:rPr>
          <w:rFonts w:ascii="Century Gothic" w:hAnsi="Century Gothic"/>
          <w:bCs/>
        </w:rPr>
        <w:t>de la Federación</w:t>
      </w:r>
      <w:r w:rsidRPr="00483BD7">
        <w:rPr>
          <w:rFonts w:ascii="Century Gothic" w:hAnsi="Century Gothic"/>
          <w:bCs/>
        </w:rPr>
        <w:t>.</w:t>
      </w:r>
    </w:p>
    <w:p w14:paraId="2132E525" w14:textId="77777777" w:rsidR="00BE7F39" w:rsidRDefault="00BE7F39" w:rsidP="00BE7F39">
      <w:pPr>
        <w:spacing w:line="360" w:lineRule="auto"/>
        <w:ind w:right="332"/>
        <w:jc w:val="both"/>
        <w:rPr>
          <w:rFonts w:ascii="Century Gothic" w:hAnsi="Century Gothic"/>
          <w:bCs/>
        </w:rPr>
      </w:pPr>
    </w:p>
    <w:p w14:paraId="5A921A45" w14:textId="6A7306D2" w:rsidR="000269D4" w:rsidRDefault="00BE7F39" w:rsidP="000269D4">
      <w:pPr>
        <w:spacing w:line="360" w:lineRule="auto"/>
        <w:ind w:right="332"/>
        <w:jc w:val="both"/>
        <w:rPr>
          <w:rFonts w:ascii="Century Gothic" w:hAnsi="Century Gothic"/>
          <w:bCs/>
        </w:rPr>
      </w:pPr>
      <w:r w:rsidRPr="009F0FD7">
        <w:rPr>
          <w:rFonts w:ascii="Century Gothic" w:hAnsi="Century Gothic"/>
          <w:b/>
          <w:sz w:val="28"/>
          <w:szCs w:val="28"/>
        </w:rPr>
        <w:t>ARTÍCULO SEGUNDO.-</w:t>
      </w:r>
      <w:r w:rsidRPr="009F0FD7">
        <w:rPr>
          <w:rFonts w:ascii="Century Gothic" w:hAnsi="Century Gothic"/>
          <w:bCs/>
          <w:sz w:val="28"/>
          <w:szCs w:val="28"/>
        </w:rPr>
        <w:t xml:space="preserve"> </w:t>
      </w:r>
      <w:r>
        <w:rPr>
          <w:rFonts w:ascii="Century Gothic" w:hAnsi="Century Gothic"/>
          <w:bCs/>
        </w:rPr>
        <w:t xml:space="preserve">De conformidad con el artículo 71, fracción III de la Constitución Política de los Estados Unidos Mexicanos, remítase copia de la presente </w:t>
      </w:r>
      <w:r w:rsidR="009E258E">
        <w:rPr>
          <w:rFonts w:ascii="Century Gothic" w:hAnsi="Century Gothic"/>
          <w:bCs/>
        </w:rPr>
        <w:t>R</w:t>
      </w:r>
      <w:r>
        <w:rPr>
          <w:rFonts w:ascii="Century Gothic" w:hAnsi="Century Gothic"/>
          <w:bCs/>
        </w:rPr>
        <w:t>esolución</w:t>
      </w:r>
      <w:r w:rsidR="00A90F39">
        <w:rPr>
          <w:rFonts w:ascii="Century Gothic" w:hAnsi="Century Gothic"/>
          <w:bCs/>
        </w:rPr>
        <w:t xml:space="preserve"> </w:t>
      </w:r>
      <w:r>
        <w:rPr>
          <w:rFonts w:ascii="Century Gothic" w:hAnsi="Century Gothic"/>
          <w:bCs/>
        </w:rPr>
        <w:t xml:space="preserve">al H. Congreso de la Unión, para los efectos conducentes. </w:t>
      </w:r>
    </w:p>
    <w:p w14:paraId="2E16526B" w14:textId="77777777" w:rsidR="00E04243" w:rsidRPr="00BE7F39" w:rsidRDefault="00E04243" w:rsidP="005432A9">
      <w:pPr>
        <w:tabs>
          <w:tab w:val="left" w:pos="8080"/>
        </w:tabs>
        <w:spacing w:line="360" w:lineRule="auto"/>
        <w:ind w:right="49"/>
        <w:jc w:val="both"/>
        <w:rPr>
          <w:rFonts w:ascii="Century Gothic" w:hAnsi="Century Gothic"/>
        </w:rPr>
      </w:pPr>
    </w:p>
    <w:p w14:paraId="74A3D7C7" w14:textId="39476FA9" w:rsidR="00295EDE" w:rsidRDefault="000269D4" w:rsidP="005432A9">
      <w:pPr>
        <w:tabs>
          <w:tab w:val="left" w:pos="8080"/>
        </w:tabs>
        <w:spacing w:line="360" w:lineRule="auto"/>
        <w:ind w:right="49"/>
        <w:jc w:val="both"/>
        <w:rPr>
          <w:rFonts w:ascii="Century Gothic" w:hAnsi="Century Gothic"/>
        </w:rPr>
      </w:pPr>
      <w:r w:rsidRPr="006618E1">
        <w:rPr>
          <w:rFonts w:ascii="Century Gothic" w:hAnsi="Century Gothic"/>
          <w:b/>
        </w:rPr>
        <w:t xml:space="preserve">D A D O </w:t>
      </w:r>
      <w:r w:rsidRPr="006618E1">
        <w:rPr>
          <w:rFonts w:ascii="Century Gothic" w:hAnsi="Century Gothic"/>
        </w:rPr>
        <w:t xml:space="preserve">en el Salón de Sesiones del Poder Legislativo, </w:t>
      </w:r>
      <w:r>
        <w:rPr>
          <w:rFonts w:ascii="Century Gothic" w:hAnsi="Century Gothic"/>
        </w:rPr>
        <w:t>en la ciudad de Chihuahua, Chihuahua</w:t>
      </w:r>
      <w:r w:rsidRPr="006618E1">
        <w:rPr>
          <w:rFonts w:ascii="Century Gothic" w:hAnsi="Century Gothic"/>
        </w:rPr>
        <w:t xml:space="preserve">, a los </w:t>
      </w:r>
      <w:r w:rsidR="009754FA">
        <w:rPr>
          <w:rFonts w:ascii="Century Gothic" w:hAnsi="Century Gothic"/>
        </w:rPr>
        <w:t>22</w:t>
      </w:r>
      <w:r w:rsidR="00A83430">
        <w:rPr>
          <w:rFonts w:ascii="Century Gothic" w:hAnsi="Century Gothic"/>
        </w:rPr>
        <w:t xml:space="preserve"> </w:t>
      </w:r>
      <w:r w:rsidRPr="006618E1">
        <w:rPr>
          <w:rFonts w:ascii="Century Gothic" w:hAnsi="Century Gothic"/>
        </w:rPr>
        <w:t>días del mes de</w:t>
      </w:r>
      <w:r w:rsidR="001E18F0">
        <w:rPr>
          <w:rFonts w:ascii="Century Gothic" w:hAnsi="Century Gothic"/>
        </w:rPr>
        <w:t xml:space="preserve"> </w:t>
      </w:r>
      <w:r w:rsidR="00884E12">
        <w:rPr>
          <w:rFonts w:ascii="Century Gothic" w:hAnsi="Century Gothic"/>
        </w:rPr>
        <w:t>abril</w:t>
      </w:r>
      <w:r w:rsidRPr="006618E1">
        <w:rPr>
          <w:rFonts w:ascii="Century Gothic" w:hAnsi="Century Gothic"/>
        </w:rPr>
        <w:t xml:space="preserve"> del año </w:t>
      </w:r>
      <w:r>
        <w:rPr>
          <w:rFonts w:ascii="Century Gothic" w:hAnsi="Century Gothic"/>
        </w:rPr>
        <w:t>202</w:t>
      </w:r>
      <w:r w:rsidR="00B65D5C">
        <w:rPr>
          <w:rFonts w:ascii="Century Gothic" w:hAnsi="Century Gothic"/>
        </w:rPr>
        <w:t>4</w:t>
      </w:r>
      <w:r>
        <w:rPr>
          <w:rFonts w:ascii="Century Gothic" w:hAnsi="Century Gothic"/>
        </w:rPr>
        <w:t>.</w:t>
      </w:r>
    </w:p>
    <w:p w14:paraId="6DC3B34A" w14:textId="2964B135" w:rsidR="005432A9" w:rsidRDefault="005432A9" w:rsidP="005432A9">
      <w:pPr>
        <w:tabs>
          <w:tab w:val="left" w:pos="8080"/>
        </w:tabs>
        <w:spacing w:line="360" w:lineRule="auto"/>
        <w:ind w:right="49"/>
        <w:jc w:val="both"/>
        <w:rPr>
          <w:rFonts w:ascii="Century Gothic" w:hAnsi="Century Gothic"/>
        </w:rPr>
      </w:pPr>
    </w:p>
    <w:p w14:paraId="16EF0C08" w14:textId="6BAD5736" w:rsidR="00E04243" w:rsidRDefault="00E04243" w:rsidP="005432A9">
      <w:pPr>
        <w:tabs>
          <w:tab w:val="left" w:pos="8080"/>
        </w:tabs>
        <w:spacing w:line="360" w:lineRule="auto"/>
        <w:ind w:right="49"/>
        <w:jc w:val="both"/>
        <w:rPr>
          <w:rFonts w:ascii="Century Gothic" w:hAnsi="Century Gothic"/>
        </w:rPr>
      </w:pPr>
    </w:p>
    <w:p w14:paraId="73F79751" w14:textId="7C75036C" w:rsidR="00E04243" w:rsidRDefault="00E04243" w:rsidP="005432A9">
      <w:pPr>
        <w:tabs>
          <w:tab w:val="left" w:pos="8080"/>
        </w:tabs>
        <w:spacing w:line="360" w:lineRule="auto"/>
        <w:ind w:right="49"/>
        <w:jc w:val="both"/>
        <w:rPr>
          <w:rFonts w:ascii="Century Gothic" w:hAnsi="Century Gothic"/>
        </w:rPr>
      </w:pPr>
    </w:p>
    <w:p w14:paraId="30112FF6" w14:textId="1E69AF3C" w:rsidR="00E04243" w:rsidRDefault="00E04243" w:rsidP="005432A9">
      <w:pPr>
        <w:tabs>
          <w:tab w:val="left" w:pos="8080"/>
        </w:tabs>
        <w:spacing w:line="360" w:lineRule="auto"/>
        <w:ind w:right="49"/>
        <w:jc w:val="both"/>
        <w:rPr>
          <w:rFonts w:ascii="Century Gothic" w:hAnsi="Century Gothic"/>
        </w:rPr>
      </w:pPr>
    </w:p>
    <w:p w14:paraId="5774537B" w14:textId="24B388DA" w:rsidR="00E04243" w:rsidRDefault="00E04243" w:rsidP="005432A9">
      <w:pPr>
        <w:tabs>
          <w:tab w:val="left" w:pos="8080"/>
        </w:tabs>
        <w:spacing w:line="360" w:lineRule="auto"/>
        <w:ind w:right="49"/>
        <w:jc w:val="both"/>
        <w:rPr>
          <w:rFonts w:ascii="Century Gothic" w:hAnsi="Century Gothic"/>
        </w:rPr>
      </w:pPr>
    </w:p>
    <w:p w14:paraId="1695CDA4" w14:textId="0BFEDA22" w:rsidR="00E04243" w:rsidRDefault="00E04243" w:rsidP="005432A9">
      <w:pPr>
        <w:tabs>
          <w:tab w:val="left" w:pos="8080"/>
        </w:tabs>
        <w:spacing w:line="360" w:lineRule="auto"/>
        <w:ind w:right="49"/>
        <w:jc w:val="both"/>
        <w:rPr>
          <w:rFonts w:ascii="Century Gothic" w:hAnsi="Century Gothic"/>
        </w:rPr>
      </w:pPr>
    </w:p>
    <w:p w14:paraId="4B02FDC1" w14:textId="4CCD9FD1" w:rsidR="00E04243" w:rsidRDefault="00E04243" w:rsidP="005432A9">
      <w:pPr>
        <w:tabs>
          <w:tab w:val="left" w:pos="8080"/>
        </w:tabs>
        <w:spacing w:line="360" w:lineRule="auto"/>
        <w:ind w:right="49"/>
        <w:jc w:val="both"/>
        <w:rPr>
          <w:rFonts w:ascii="Century Gothic" w:hAnsi="Century Gothic"/>
        </w:rPr>
      </w:pPr>
    </w:p>
    <w:p w14:paraId="0778F271" w14:textId="45F9808A" w:rsidR="00E04243" w:rsidRDefault="00E04243" w:rsidP="005432A9">
      <w:pPr>
        <w:tabs>
          <w:tab w:val="left" w:pos="8080"/>
        </w:tabs>
        <w:spacing w:line="360" w:lineRule="auto"/>
        <w:ind w:right="49"/>
        <w:jc w:val="both"/>
        <w:rPr>
          <w:rFonts w:ascii="Century Gothic" w:hAnsi="Century Gothic"/>
        </w:rPr>
      </w:pPr>
    </w:p>
    <w:p w14:paraId="0FC4FD69" w14:textId="133A5F5E" w:rsidR="00E04243" w:rsidRDefault="00E04243" w:rsidP="005432A9">
      <w:pPr>
        <w:tabs>
          <w:tab w:val="left" w:pos="8080"/>
        </w:tabs>
        <w:spacing w:line="360" w:lineRule="auto"/>
        <w:ind w:right="49"/>
        <w:jc w:val="both"/>
        <w:rPr>
          <w:rFonts w:ascii="Century Gothic" w:hAnsi="Century Gothic"/>
        </w:rPr>
      </w:pPr>
    </w:p>
    <w:p w14:paraId="416951CB" w14:textId="0073BEE1" w:rsidR="00E04243" w:rsidRDefault="00E04243" w:rsidP="005432A9">
      <w:pPr>
        <w:tabs>
          <w:tab w:val="left" w:pos="8080"/>
        </w:tabs>
        <w:spacing w:line="360" w:lineRule="auto"/>
        <w:ind w:right="49"/>
        <w:jc w:val="both"/>
        <w:rPr>
          <w:rFonts w:ascii="Century Gothic" w:hAnsi="Century Gothic"/>
        </w:rPr>
      </w:pPr>
    </w:p>
    <w:p w14:paraId="736E60F4" w14:textId="6C8A58B7" w:rsidR="00E04243" w:rsidRDefault="00E04243" w:rsidP="005432A9">
      <w:pPr>
        <w:tabs>
          <w:tab w:val="left" w:pos="8080"/>
        </w:tabs>
        <w:spacing w:line="360" w:lineRule="auto"/>
        <w:ind w:right="49"/>
        <w:jc w:val="both"/>
        <w:rPr>
          <w:rFonts w:ascii="Century Gothic" w:hAnsi="Century Gothic"/>
        </w:rPr>
      </w:pPr>
    </w:p>
    <w:p w14:paraId="127A5567" w14:textId="7A2AF9B3" w:rsidR="00E04243" w:rsidRDefault="00E04243" w:rsidP="005432A9">
      <w:pPr>
        <w:tabs>
          <w:tab w:val="left" w:pos="8080"/>
        </w:tabs>
        <w:spacing w:line="360" w:lineRule="auto"/>
        <w:ind w:right="49"/>
        <w:jc w:val="both"/>
        <w:rPr>
          <w:rFonts w:ascii="Century Gothic" w:hAnsi="Century Gothic"/>
        </w:rPr>
      </w:pPr>
    </w:p>
    <w:p w14:paraId="5DBA4B73" w14:textId="4EED6BB2" w:rsidR="00E04243" w:rsidRDefault="00E04243" w:rsidP="005432A9">
      <w:pPr>
        <w:tabs>
          <w:tab w:val="left" w:pos="8080"/>
        </w:tabs>
        <w:spacing w:line="360" w:lineRule="auto"/>
        <w:ind w:right="49"/>
        <w:jc w:val="both"/>
        <w:rPr>
          <w:rFonts w:ascii="Century Gothic" w:hAnsi="Century Gothic"/>
        </w:rPr>
      </w:pPr>
    </w:p>
    <w:p w14:paraId="7C40E223" w14:textId="77777777" w:rsidR="00E04243" w:rsidRPr="005432A9" w:rsidRDefault="00E04243" w:rsidP="005432A9">
      <w:pPr>
        <w:tabs>
          <w:tab w:val="left" w:pos="8080"/>
        </w:tabs>
        <w:spacing w:line="360" w:lineRule="auto"/>
        <w:ind w:right="49"/>
        <w:jc w:val="both"/>
        <w:rPr>
          <w:rFonts w:ascii="Century Gothic" w:hAnsi="Century Gothic"/>
        </w:rPr>
      </w:pPr>
    </w:p>
    <w:p w14:paraId="25600CAB" w14:textId="77777777" w:rsidR="00914A20" w:rsidRDefault="00914A20" w:rsidP="00295EDE">
      <w:pPr>
        <w:ind w:right="-94"/>
        <w:jc w:val="center"/>
        <w:rPr>
          <w:rFonts w:ascii="Century Gothic" w:eastAsia="Arial" w:hAnsi="Century Gothic" w:cs="Arial"/>
          <w:b/>
          <w:sz w:val="22"/>
          <w:szCs w:val="18"/>
          <w:lang w:eastAsia="es-MX"/>
        </w:rPr>
      </w:pPr>
    </w:p>
    <w:p w14:paraId="053E836E" w14:textId="6C3416EA" w:rsidR="00295EDE" w:rsidRDefault="000269D4" w:rsidP="00295EDE">
      <w:pPr>
        <w:ind w:right="-94"/>
        <w:jc w:val="center"/>
        <w:rPr>
          <w:rFonts w:ascii="Century Gothic" w:eastAsia="Arial" w:hAnsi="Century Gothic" w:cs="Arial"/>
          <w:b/>
          <w:sz w:val="22"/>
          <w:szCs w:val="18"/>
          <w:lang w:eastAsia="es-MX"/>
        </w:rPr>
      </w:pPr>
      <w:r w:rsidRPr="00E958EA">
        <w:rPr>
          <w:rFonts w:ascii="Century Gothic" w:eastAsia="Arial" w:hAnsi="Century Gothic" w:cs="Arial"/>
          <w:b/>
          <w:sz w:val="22"/>
          <w:szCs w:val="18"/>
          <w:lang w:eastAsia="es-MX"/>
        </w:rPr>
        <w:t xml:space="preserve">Así lo aprobó la Comisión de </w:t>
      </w:r>
      <w:r w:rsidR="00FD5EA1" w:rsidRPr="00E958EA">
        <w:rPr>
          <w:rFonts w:ascii="Century Gothic" w:eastAsia="Arial" w:hAnsi="Century Gothic" w:cs="Arial"/>
          <w:b/>
          <w:sz w:val="22"/>
          <w:szCs w:val="18"/>
          <w:lang w:eastAsia="es-MX"/>
        </w:rPr>
        <w:t>Desarrollo Rural y Ganadería</w:t>
      </w:r>
      <w:r w:rsidRPr="00E958EA">
        <w:rPr>
          <w:rFonts w:ascii="Century Gothic" w:eastAsia="Arial" w:hAnsi="Century Gothic" w:cs="Arial"/>
          <w:b/>
          <w:sz w:val="22"/>
          <w:szCs w:val="18"/>
          <w:lang w:eastAsia="es-MX"/>
        </w:rPr>
        <w:t>, en la reunión de fecha</w:t>
      </w:r>
      <w:r w:rsidR="008C3360" w:rsidRPr="00E958EA">
        <w:rPr>
          <w:rFonts w:ascii="Century Gothic" w:eastAsia="Arial" w:hAnsi="Century Gothic" w:cs="Arial"/>
          <w:b/>
          <w:sz w:val="22"/>
          <w:szCs w:val="18"/>
          <w:lang w:eastAsia="es-MX"/>
        </w:rPr>
        <w:t xml:space="preserve"> </w:t>
      </w:r>
      <w:r w:rsidR="00E958EA" w:rsidRPr="00E958EA">
        <w:rPr>
          <w:rFonts w:ascii="Century Gothic" w:eastAsia="Arial" w:hAnsi="Century Gothic" w:cs="Arial"/>
          <w:b/>
          <w:sz w:val="22"/>
          <w:szCs w:val="18"/>
          <w:lang w:eastAsia="es-MX"/>
        </w:rPr>
        <w:t>16</w:t>
      </w:r>
      <w:r w:rsidR="00FD5EA1" w:rsidRPr="00E958EA">
        <w:rPr>
          <w:rFonts w:ascii="Century Gothic" w:eastAsia="Arial" w:hAnsi="Century Gothic" w:cs="Arial"/>
          <w:b/>
          <w:sz w:val="22"/>
          <w:szCs w:val="18"/>
          <w:lang w:eastAsia="es-MX"/>
        </w:rPr>
        <w:t xml:space="preserve"> </w:t>
      </w:r>
      <w:r w:rsidRPr="00E958EA">
        <w:rPr>
          <w:rFonts w:ascii="Century Gothic" w:eastAsia="Arial" w:hAnsi="Century Gothic" w:cs="Arial"/>
          <w:b/>
          <w:sz w:val="22"/>
          <w:szCs w:val="18"/>
          <w:lang w:eastAsia="es-MX"/>
        </w:rPr>
        <w:t xml:space="preserve">de </w:t>
      </w:r>
      <w:r w:rsidR="00FD5EA1" w:rsidRPr="00E958EA">
        <w:rPr>
          <w:rFonts w:ascii="Century Gothic" w:eastAsia="Arial" w:hAnsi="Century Gothic" w:cs="Arial"/>
          <w:b/>
          <w:sz w:val="22"/>
          <w:szCs w:val="18"/>
          <w:lang w:eastAsia="es-MX"/>
        </w:rPr>
        <w:t>abril</w:t>
      </w:r>
      <w:r w:rsidR="008C3360" w:rsidRPr="00E958EA">
        <w:rPr>
          <w:rFonts w:ascii="Century Gothic" w:eastAsia="Arial" w:hAnsi="Century Gothic" w:cs="Arial"/>
          <w:b/>
          <w:sz w:val="22"/>
          <w:szCs w:val="18"/>
          <w:lang w:eastAsia="es-MX"/>
        </w:rPr>
        <w:t xml:space="preserve"> </w:t>
      </w:r>
      <w:r w:rsidRPr="00E958EA">
        <w:rPr>
          <w:rFonts w:ascii="Century Gothic" w:eastAsia="Arial" w:hAnsi="Century Gothic" w:cs="Arial"/>
          <w:b/>
          <w:sz w:val="22"/>
          <w:szCs w:val="18"/>
          <w:lang w:eastAsia="es-MX"/>
        </w:rPr>
        <w:t>del año 202</w:t>
      </w:r>
      <w:r w:rsidR="00B65D5C" w:rsidRPr="00E958EA">
        <w:rPr>
          <w:rFonts w:ascii="Century Gothic" w:eastAsia="Arial" w:hAnsi="Century Gothic" w:cs="Arial"/>
          <w:b/>
          <w:sz w:val="22"/>
          <w:szCs w:val="18"/>
          <w:lang w:eastAsia="es-MX"/>
        </w:rPr>
        <w:t>4</w:t>
      </w:r>
      <w:r w:rsidRPr="00E958EA">
        <w:rPr>
          <w:rFonts w:ascii="Century Gothic" w:eastAsia="Arial" w:hAnsi="Century Gothic" w:cs="Arial"/>
          <w:b/>
          <w:sz w:val="22"/>
          <w:szCs w:val="18"/>
          <w:lang w:eastAsia="es-MX"/>
        </w:rPr>
        <w:t>.</w:t>
      </w:r>
    </w:p>
    <w:p w14:paraId="73C5124C" w14:textId="77777777" w:rsidR="005432A9" w:rsidRPr="00E958EA" w:rsidRDefault="005432A9" w:rsidP="00295EDE">
      <w:pPr>
        <w:ind w:right="-94"/>
        <w:jc w:val="center"/>
        <w:rPr>
          <w:rFonts w:ascii="Century Gothic" w:eastAsia="Arial" w:hAnsi="Century Gothic" w:cs="Arial"/>
          <w:b/>
          <w:sz w:val="22"/>
          <w:szCs w:val="18"/>
          <w:lang w:eastAsia="es-MX"/>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77"/>
        <w:gridCol w:w="1843"/>
        <w:gridCol w:w="1701"/>
        <w:gridCol w:w="1701"/>
      </w:tblGrid>
      <w:tr w:rsidR="00E958EA" w:rsidRPr="00BA3930" w14:paraId="78EB0698" w14:textId="77777777" w:rsidTr="00E765FA">
        <w:tc>
          <w:tcPr>
            <w:tcW w:w="1242" w:type="dxa"/>
          </w:tcPr>
          <w:p w14:paraId="76338BCF" w14:textId="77777777" w:rsidR="00E958EA" w:rsidRPr="00BA3930" w:rsidRDefault="00E958EA" w:rsidP="00E765FA">
            <w:pPr>
              <w:pStyle w:val="Normal1"/>
              <w:spacing w:line="360" w:lineRule="auto"/>
              <w:jc w:val="both"/>
              <w:rPr>
                <w:rFonts w:ascii="Century Gothic" w:hAnsi="Century Gothic" w:cs="Arial"/>
                <w:b/>
                <w:color w:val="auto"/>
              </w:rPr>
            </w:pPr>
          </w:p>
        </w:tc>
        <w:tc>
          <w:tcPr>
            <w:tcW w:w="2977" w:type="dxa"/>
          </w:tcPr>
          <w:p w14:paraId="32877378" w14:textId="77777777" w:rsidR="00E958EA" w:rsidRPr="00BA3930" w:rsidRDefault="00E958EA" w:rsidP="005432A9">
            <w:pPr>
              <w:pStyle w:val="Normal1"/>
              <w:spacing w:line="360" w:lineRule="auto"/>
              <w:jc w:val="center"/>
              <w:rPr>
                <w:rFonts w:ascii="Century Gothic" w:hAnsi="Century Gothic" w:cs="Arial"/>
                <w:b/>
                <w:color w:val="auto"/>
              </w:rPr>
            </w:pPr>
            <w:r w:rsidRPr="00BA3930">
              <w:rPr>
                <w:rFonts w:ascii="Century Gothic" w:hAnsi="Century Gothic" w:cs="Arial"/>
                <w:b/>
                <w:color w:val="auto"/>
              </w:rPr>
              <w:t>INTEGRANTES</w:t>
            </w:r>
          </w:p>
        </w:tc>
        <w:tc>
          <w:tcPr>
            <w:tcW w:w="1843" w:type="dxa"/>
          </w:tcPr>
          <w:p w14:paraId="11659265" w14:textId="77777777" w:rsidR="00E958EA" w:rsidRPr="00BA3930" w:rsidRDefault="00E958EA" w:rsidP="00E765FA">
            <w:pPr>
              <w:pStyle w:val="Normal1"/>
              <w:spacing w:line="360" w:lineRule="auto"/>
              <w:jc w:val="center"/>
              <w:rPr>
                <w:rFonts w:ascii="Century Gothic" w:hAnsi="Century Gothic" w:cs="Arial"/>
                <w:b/>
                <w:color w:val="auto"/>
              </w:rPr>
            </w:pPr>
            <w:r w:rsidRPr="00BA3930">
              <w:rPr>
                <w:rFonts w:ascii="Century Gothic" w:hAnsi="Century Gothic" w:cs="Arial"/>
                <w:b/>
                <w:color w:val="auto"/>
              </w:rPr>
              <w:t>A FAVOR</w:t>
            </w:r>
          </w:p>
        </w:tc>
        <w:tc>
          <w:tcPr>
            <w:tcW w:w="1701" w:type="dxa"/>
          </w:tcPr>
          <w:p w14:paraId="00ADF154" w14:textId="77777777" w:rsidR="00E958EA" w:rsidRPr="00BA3930" w:rsidRDefault="00E958EA" w:rsidP="00E765FA">
            <w:pPr>
              <w:pStyle w:val="Normal1"/>
              <w:spacing w:line="360" w:lineRule="auto"/>
              <w:jc w:val="center"/>
              <w:rPr>
                <w:rFonts w:ascii="Century Gothic" w:hAnsi="Century Gothic" w:cs="Arial"/>
                <w:b/>
                <w:color w:val="auto"/>
              </w:rPr>
            </w:pPr>
            <w:r w:rsidRPr="00BA3930">
              <w:rPr>
                <w:rFonts w:ascii="Century Gothic" w:hAnsi="Century Gothic" w:cs="Arial"/>
                <w:b/>
                <w:color w:val="auto"/>
              </w:rPr>
              <w:t>EN CONTRA</w:t>
            </w:r>
          </w:p>
        </w:tc>
        <w:tc>
          <w:tcPr>
            <w:tcW w:w="1701" w:type="dxa"/>
          </w:tcPr>
          <w:p w14:paraId="2C0FE5AE" w14:textId="77777777" w:rsidR="00E958EA" w:rsidRPr="00BA3930" w:rsidRDefault="00E958EA" w:rsidP="00E765FA">
            <w:pPr>
              <w:pStyle w:val="Normal1"/>
              <w:spacing w:line="360" w:lineRule="auto"/>
              <w:jc w:val="center"/>
              <w:rPr>
                <w:rFonts w:ascii="Century Gothic" w:hAnsi="Century Gothic" w:cs="Arial"/>
                <w:b/>
                <w:color w:val="auto"/>
              </w:rPr>
            </w:pPr>
            <w:r w:rsidRPr="00BA3930">
              <w:rPr>
                <w:rFonts w:ascii="Century Gothic" w:hAnsi="Century Gothic" w:cs="Arial"/>
                <w:b/>
                <w:color w:val="auto"/>
              </w:rPr>
              <w:t>ABSTENCIÓN</w:t>
            </w:r>
          </w:p>
        </w:tc>
      </w:tr>
      <w:tr w:rsidR="00E958EA" w:rsidRPr="00BA3930" w14:paraId="6900ADFA" w14:textId="77777777" w:rsidTr="00E765FA">
        <w:tc>
          <w:tcPr>
            <w:tcW w:w="1242" w:type="dxa"/>
          </w:tcPr>
          <w:p w14:paraId="6B68FE5F" w14:textId="386134E5" w:rsidR="00E958EA" w:rsidRPr="00BA3930" w:rsidRDefault="00A5269F" w:rsidP="00E765FA">
            <w:pPr>
              <w:pStyle w:val="Normal1"/>
              <w:spacing w:line="360" w:lineRule="auto"/>
              <w:jc w:val="both"/>
              <w:rPr>
                <w:color w:val="auto"/>
              </w:rPr>
            </w:pPr>
            <w:r>
              <w:rPr>
                <w:noProof/>
                <w:lang w:val="es-MX" w:eastAsia="es-MX"/>
              </w:rPr>
              <w:drawing>
                <wp:inline distT="0" distB="0" distL="0" distR="0" wp14:anchorId="0035ADEF" wp14:editId="6B9B1AD4">
                  <wp:extent cx="621030" cy="81216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812165"/>
                          </a:xfrm>
                          <a:prstGeom prst="rect">
                            <a:avLst/>
                          </a:prstGeom>
                          <a:noFill/>
                          <a:ln>
                            <a:noFill/>
                          </a:ln>
                        </pic:spPr>
                      </pic:pic>
                    </a:graphicData>
                  </a:graphic>
                </wp:inline>
              </w:drawing>
            </w:r>
          </w:p>
        </w:tc>
        <w:tc>
          <w:tcPr>
            <w:tcW w:w="2977" w:type="dxa"/>
          </w:tcPr>
          <w:p w14:paraId="561438B9" w14:textId="77777777" w:rsidR="005432A9" w:rsidRPr="005432A9" w:rsidRDefault="005432A9" w:rsidP="00E765FA">
            <w:pPr>
              <w:pStyle w:val="Normal1"/>
              <w:spacing w:line="276" w:lineRule="auto"/>
              <w:jc w:val="center"/>
              <w:rPr>
                <w:rFonts w:ascii="Century Gothic" w:hAnsi="Century Gothic" w:cs="Arial"/>
                <w:b/>
                <w:bCs/>
                <w:color w:val="auto"/>
                <w:sz w:val="14"/>
                <w:szCs w:val="14"/>
                <w:lang w:val="es-MX"/>
              </w:rPr>
            </w:pPr>
          </w:p>
          <w:p w14:paraId="35F38291" w14:textId="4FB7B7D5"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Diputado Saúl Mireles Corral</w:t>
            </w:r>
          </w:p>
          <w:p w14:paraId="59E4B87C" w14:textId="77777777"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Presidente</w:t>
            </w:r>
          </w:p>
        </w:tc>
        <w:tc>
          <w:tcPr>
            <w:tcW w:w="1843" w:type="dxa"/>
          </w:tcPr>
          <w:p w14:paraId="368655A6"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5A908AA8"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76244890"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21F2CF8D" w14:textId="77777777" w:rsidTr="00E765FA">
        <w:tc>
          <w:tcPr>
            <w:tcW w:w="1242" w:type="dxa"/>
          </w:tcPr>
          <w:p w14:paraId="5A1F3ECA" w14:textId="1AD7D3EE" w:rsidR="00E958EA" w:rsidRPr="00BA3930" w:rsidRDefault="00A5269F" w:rsidP="00E765FA">
            <w:pPr>
              <w:pStyle w:val="Normal1"/>
              <w:spacing w:line="360" w:lineRule="auto"/>
              <w:jc w:val="both"/>
              <w:rPr>
                <w:rFonts w:ascii="Century Gothic" w:hAnsi="Century Gothic" w:cs="Arial"/>
                <w:b/>
                <w:color w:val="auto"/>
              </w:rPr>
            </w:pPr>
            <w:r>
              <w:rPr>
                <w:noProof/>
                <w:lang w:val="es-MX" w:eastAsia="es-MX"/>
              </w:rPr>
              <w:drawing>
                <wp:inline distT="0" distB="0" distL="0" distR="0" wp14:anchorId="265E6851" wp14:editId="626A15EB">
                  <wp:extent cx="607060" cy="812165"/>
                  <wp:effectExtent l="0" t="0" r="254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812165"/>
                          </a:xfrm>
                          <a:prstGeom prst="rect">
                            <a:avLst/>
                          </a:prstGeom>
                          <a:noFill/>
                          <a:ln>
                            <a:noFill/>
                          </a:ln>
                        </pic:spPr>
                      </pic:pic>
                    </a:graphicData>
                  </a:graphic>
                </wp:inline>
              </w:drawing>
            </w:r>
          </w:p>
        </w:tc>
        <w:tc>
          <w:tcPr>
            <w:tcW w:w="2977" w:type="dxa"/>
          </w:tcPr>
          <w:p w14:paraId="7BB8A598" w14:textId="77777777"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color w:val="auto"/>
              </w:rPr>
              <w:t xml:space="preserve">Diputada </w:t>
            </w:r>
            <w:r w:rsidRPr="00BA3930">
              <w:rPr>
                <w:rFonts w:ascii="Century Gothic" w:hAnsi="Century Gothic" w:cs="Arial"/>
                <w:b/>
                <w:bCs/>
                <w:color w:val="auto"/>
                <w:lang w:val="es-MX"/>
              </w:rPr>
              <w:t xml:space="preserve">Yesenia Guadalupe Reyes </w:t>
            </w:r>
            <w:proofErr w:type="spellStart"/>
            <w:r w:rsidRPr="00BA3930">
              <w:rPr>
                <w:rFonts w:ascii="Century Gothic" w:hAnsi="Century Gothic" w:cs="Arial"/>
                <w:b/>
                <w:bCs/>
                <w:color w:val="auto"/>
                <w:lang w:val="es-MX"/>
              </w:rPr>
              <w:t>Calzadías</w:t>
            </w:r>
            <w:proofErr w:type="spellEnd"/>
          </w:p>
          <w:p w14:paraId="75B5ACBB" w14:textId="77777777" w:rsidR="00E958EA" w:rsidRPr="00BA3930" w:rsidRDefault="00E958EA" w:rsidP="00E765FA">
            <w:pPr>
              <w:pStyle w:val="Normal1"/>
              <w:spacing w:line="276" w:lineRule="auto"/>
              <w:jc w:val="center"/>
              <w:rPr>
                <w:rFonts w:ascii="Century Gothic" w:hAnsi="Century Gothic" w:cs="Arial"/>
                <w:b/>
                <w:bCs/>
                <w:color w:val="auto"/>
                <w:lang w:val="es-MX"/>
              </w:rPr>
            </w:pPr>
            <w:r w:rsidRPr="00BA3930">
              <w:rPr>
                <w:rFonts w:ascii="Century Gothic" w:hAnsi="Century Gothic" w:cs="Arial"/>
                <w:b/>
                <w:bCs/>
                <w:color w:val="auto"/>
                <w:lang w:val="es-MX"/>
              </w:rPr>
              <w:t>Secretaria</w:t>
            </w:r>
            <w:r w:rsidRPr="00BA3930">
              <w:rPr>
                <w:rFonts w:ascii="Century Gothic" w:hAnsi="Century Gothic" w:cs="Arial"/>
                <w:b/>
                <w:color w:val="auto"/>
              </w:rPr>
              <w:t xml:space="preserve"> </w:t>
            </w:r>
          </w:p>
        </w:tc>
        <w:tc>
          <w:tcPr>
            <w:tcW w:w="1843" w:type="dxa"/>
          </w:tcPr>
          <w:p w14:paraId="55B06D28"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6C586EAC"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179A9FD8"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37CD6809" w14:textId="77777777" w:rsidTr="00E765FA">
        <w:tc>
          <w:tcPr>
            <w:tcW w:w="1242" w:type="dxa"/>
          </w:tcPr>
          <w:p w14:paraId="7B1122E5" w14:textId="09D65BFF" w:rsidR="00E958EA" w:rsidRPr="00BA3930" w:rsidRDefault="00A5269F" w:rsidP="00E765FA">
            <w:pPr>
              <w:pStyle w:val="Normal1"/>
              <w:spacing w:line="360" w:lineRule="auto"/>
              <w:jc w:val="both"/>
              <w:rPr>
                <w:rFonts w:ascii="Century Gothic" w:hAnsi="Century Gothic" w:cs="Arial"/>
                <w:b/>
                <w:color w:val="auto"/>
              </w:rPr>
            </w:pPr>
            <w:r>
              <w:rPr>
                <w:noProof/>
                <w:lang w:val="es-MX" w:eastAsia="es-MX"/>
              </w:rPr>
              <w:drawing>
                <wp:inline distT="0" distB="0" distL="0" distR="0" wp14:anchorId="0ED4B1A3" wp14:editId="5F9C4A2C">
                  <wp:extent cx="628015" cy="839470"/>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839470"/>
                          </a:xfrm>
                          <a:prstGeom prst="rect">
                            <a:avLst/>
                          </a:prstGeom>
                          <a:noFill/>
                          <a:ln>
                            <a:noFill/>
                          </a:ln>
                        </pic:spPr>
                      </pic:pic>
                    </a:graphicData>
                  </a:graphic>
                </wp:inline>
              </w:drawing>
            </w:r>
          </w:p>
        </w:tc>
        <w:tc>
          <w:tcPr>
            <w:tcW w:w="2977" w:type="dxa"/>
          </w:tcPr>
          <w:p w14:paraId="63D8F512" w14:textId="77777777" w:rsidR="005432A9" w:rsidRPr="005432A9" w:rsidRDefault="005432A9" w:rsidP="00E765FA">
            <w:pPr>
              <w:pStyle w:val="Normal1"/>
              <w:spacing w:line="276" w:lineRule="auto"/>
              <w:jc w:val="center"/>
              <w:rPr>
                <w:rFonts w:ascii="Century Gothic" w:hAnsi="Century Gothic" w:cs="Arial"/>
                <w:b/>
                <w:color w:val="auto"/>
                <w:sz w:val="16"/>
                <w:szCs w:val="16"/>
              </w:rPr>
            </w:pPr>
          </w:p>
          <w:p w14:paraId="5B74A0C1" w14:textId="6A5BEE7C"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Diputado Benjamín Carrera Chávez</w:t>
            </w:r>
          </w:p>
          <w:p w14:paraId="2447E5CE" w14:textId="77777777"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Vocal</w:t>
            </w:r>
          </w:p>
        </w:tc>
        <w:tc>
          <w:tcPr>
            <w:tcW w:w="1843" w:type="dxa"/>
          </w:tcPr>
          <w:p w14:paraId="7547D391"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5F8C69AB"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28BEB909"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134D2728" w14:textId="77777777" w:rsidTr="00E765FA">
        <w:tc>
          <w:tcPr>
            <w:tcW w:w="1242" w:type="dxa"/>
          </w:tcPr>
          <w:p w14:paraId="5E1CEBF9" w14:textId="6A5852C7" w:rsidR="00E958EA" w:rsidRPr="00BA3930" w:rsidRDefault="00A5269F" w:rsidP="00E765FA">
            <w:pPr>
              <w:pStyle w:val="Normal1"/>
              <w:spacing w:line="360" w:lineRule="auto"/>
              <w:jc w:val="both"/>
              <w:rPr>
                <w:rFonts w:ascii="Century Gothic" w:hAnsi="Century Gothic" w:cs="Arial"/>
                <w:b/>
                <w:color w:val="auto"/>
              </w:rPr>
            </w:pPr>
            <w:r>
              <w:rPr>
                <w:noProof/>
                <w:lang w:val="es-MX" w:eastAsia="es-MX"/>
              </w:rPr>
              <w:drawing>
                <wp:inline distT="0" distB="0" distL="0" distR="0" wp14:anchorId="10AF83A6" wp14:editId="16EBACFE">
                  <wp:extent cx="641350" cy="84645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846455"/>
                          </a:xfrm>
                          <a:prstGeom prst="rect">
                            <a:avLst/>
                          </a:prstGeom>
                          <a:noFill/>
                          <a:ln>
                            <a:noFill/>
                          </a:ln>
                        </pic:spPr>
                      </pic:pic>
                    </a:graphicData>
                  </a:graphic>
                </wp:inline>
              </w:drawing>
            </w:r>
          </w:p>
        </w:tc>
        <w:tc>
          <w:tcPr>
            <w:tcW w:w="2977" w:type="dxa"/>
          </w:tcPr>
          <w:p w14:paraId="16958CF8" w14:textId="77777777" w:rsidR="00E958EA" w:rsidRPr="00E958EA" w:rsidRDefault="00E958EA" w:rsidP="00E765FA">
            <w:pPr>
              <w:pStyle w:val="Ttulo3"/>
              <w:spacing w:before="0" w:line="276" w:lineRule="auto"/>
              <w:jc w:val="center"/>
              <w:rPr>
                <w:rFonts w:ascii="Century Gothic" w:hAnsi="Century Gothic" w:cs="Arial"/>
                <w:b/>
                <w:bCs/>
                <w:color w:val="auto"/>
              </w:rPr>
            </w:pPr>
            <w:r w:rsidRPr="00E958EA">
              <w:rPr>
                <w:rFonts w:ascii="Century Gothic" w:hAnsi="Century Gothic" w:cs="Arial"/>
                <w:b/>
                <w:bCs/>
                <w:color w:val="auto"/>
              </w:rPr>
              <w:t xml:space="preserve">Diputada </w:t>
            </w:r>
            <w:proofErr w:type="spellStart"/>
            <w:r w:rsidRPr="00E958EA">
              <w:rPr>
                <w:rFonts w:ascii="Century Gothic" w:hAnsi="Century Gothic" w:cs="Arial"/>
                <w:b/>
                <w:bCs/>
                <w:color w:val="auto"/>
              </w:rPr>
              <w:t>Rocio</w:t>
            </w:r>
            <w:proofErr w:type="spellEnd"/>
            <w:r w:rsidRPr="00E958EA">
              <w:rPr>
                <w:rFonts w:ascii="Century Gothic" w:hAnsi="Century Gothic" w:cs="Arial"/>
                <w:b/>
                <w:bCs/>
                <w:color w:val="auto"/>
              </w:rPr>
              <w:t xml:space="preserve"> Guadalupe Sarmiento Rufino</w:t>
            </w:r>
          </w:p>
          <w:p w14:paraId="024DD3F3" w14:textId="77777777" w:rsidR="00E958EA" w:rsidRPr="00BA3930" w:rsidRDefault="00E958EA" w:rsidP="00E765FA">
            <w:pPr>
              <w:pStyle w:val="Ttulo3"/>
              <w:spacing w:before="0" w:line="276" w:lineRule="auto"/>
              <w:jc w:val="center"/>
              <w:rPr>
                <w:rFonts w:ascii="Century Gothic" w:hAnsi="Century Gothic" w:cs="Arial"/>
              </w:rPr>
            </w:pPr>
            <w:r w:rsidRPr="00E958EA">
              <w:rPr>
                <w:rFonts w:ascii="Century Gothic" w:hAnsi="Century Gothic" w:cs="Arial"/>
                <w:b/>
                <w:bCs/>
                <w:color w:val="auto"/>
              </w:rPr>
              <w:t>Vocal</w:t>
            </w:r>
          </w:p>
        </w:tc>
        <w:tc>
          <w:tcPr>
            <w:tcW w:w="1843" w:type="dxa"/>
          </w:tcPr>
          <w:p w14:paraId="7EC8BA2F"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759BA405"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6EF049D3" w14:textId="77777777" w:rsidR="00E958EA" w:rsidRPr="00BA3930" w:rsidRDefault="00E958EA" w:rsidP="00E765FA">
            <w:pPr>
              <w:pStyle w:val="Normal1"/>
              <w:spacing w:line="360" w:lineRule="auto"/>
              <w:jc w:val="both"/>
              <w:rPr>
                <w:rFonts w:ascii="Century Gothic" w:hAnsi="Century Gothic" w:cs="Arial"/>
                <w:b/>
                <w:color w:val="auto"/>
              </w:rPr>
            </w:pPr>
          </w:p>
        </w:tc>
      </w:tr>
      <w:tr w:rsidR="00E958EA" w:rsidRPr="00BA3930" w14:paraId="22E77C59" w14:textId="77777777" w:rsidTr="00E765FA">
        <w:tc>
          <w:tcPr>
            <w:tcW w:w="1242" w:type="dxa"/>
          </w:tcPr>
          <w:p w14:paraId="11E3D49E" w14:textId="0D0ACE48" w:rsidR="00E958EA" w:rsidRPr="00BA3930" w:rsidRDefault="00A5269F" w:rsidP="00E765FA">
            <w:pPr>
              <w:pStyle w:val="Normal1"/>
              <w:spacing w:line="360" w:lineRule="auto"/>
              <w:jc w:val="both"/>
              <w:rPr>
                <w:rFonts w:ascii="Century Gothic" w:hAnsi="Century Gothic" w:cs="Arial"/>
                <w:b/>
                <w:color w:val="auto"/>
              </w:rPr>
            </w:pPr>
            <w:r>
              <w:rPr>
                <w:noProof/>
                <w:lang w:val="es-MX" w:eastAsia="es-MX"/>
              </w:rPr>
              <w:drawing>
                <wp:inline distT="0" distB="0" distL="0" distR="0" wp14:anchorId="385A2B15" wp14:editId="1A9624B4">
                  <wp:extent cx="628015" cy="8255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015" cy="825500"/>
                          </a:xfrm>
                          <a:prstGeom prst="rect">
                            <a:avLst/>
                          </a:prstGeom>
                          <a:noFill/>
                          <a:ln>
                            <a:noFill/>
                          </a:ln>
                        </pic:spPr>
                      </pic:pic>
                    </a:graphicData>
                  </a:graphic>
                </wp:inline>
              </w:drawing>
            </w:r>
          </w:p>
        </w:tc>
        <w:tc>
          <w:tcPr>
            <w:tcW w:w="2977" w:type="dxa"/>
          </w:tcPr>
          <w:p w14:paraId="1BE2327D" w14:textId="77777777" w:rsidR="005432A9" w:rsidRPr="005432A9" w:rsidRDefault="005432A9" w:rsidP="00E765FA">
            <w:pPr>
              <w:pStyle w:val="Normal1"/>
              <w:spacing w:line="276" w:lineRule="auto"/>
              <w:jc w:val="center"/>
              <w:rPr>
                <w:rFonts w:ascii="Century Gothic" w:hAnsi="Century Gothic" w:cs="Arial"/>
                <w:b/>
                <w:color w:val="auto"/>
                <w:sz w:val="16"/>
                <w:szCs w:val="16"/>
              </w:rPr>
            </w:pPr>
          </w:p>
          <w:p w14:paraId="6C6075E1" w14:textId="153E8E35"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Diputado Noel Chávez Velázquez</w:t>
            </w:r>
          </w:p>
          <w:p w14:paraId="4B9739B1" w14:textId="77777777" w:rsidR="00E958EA" w:rsidRPr="00BA3930" w:rsidRDefault="00E958EA" w:rsidP="00E765FA">
            <w:pPr>
              <w:pStyle w:val="Normal1"/>
              <w:spacing w:line="276" w:lineRule="auto"/>
              <w:jc w:val="center"/>
              <w:rPr>
                <w:rFonts w:ascii="Century Gothic" w:hAnsi="Century Gothic" w:cs="Arial"/>
                <w:b/>
                <w:color w:val="auto"/>
              </w:rPr>
            </w:pPr>
            <w:r w:rsidRPr="00BA3930">
              <w:rPr>
                <w:rFonts w:ascii="Century Gothic" w:hAnsi="Century Gothic" w:cs="Arial"/>
                <w:b/>
                <w:color w:val="auto"/>
              </w:rPr>
              <w:t>Vocal</w:t>
            </w:r>
          </w:p>
        </w:tc>
        <w:tc>
          <w:tcPr>
            <w:tcW w:w="1843" w:type="dxa"/>
          </w:tcPr>
          <w:p w14:paraId="038D0602"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542C31DF" w14:textId="77777777" w:rsidR="00E958EA" w:rsidRPr="00BA3930" w:rsidRDefault="00E958EA" w:rsidP="00E765FA">
            <w:pPr>
              <w:pStyle w:val="Normal1"/>
              <w:spacing w:line="360" w:lineRule="auto"/>
              <w:jc w:val="both"/>
              <w:rPr>
                <w:rFonts w:ascii="Century Gothic" w:hAnsi="Century Gothic" w:cs="Arial"/>
                <w:b/>
                <w:color w:val="auto"/>
              </w:rPr>
            </w:pPr>
          </w:p>
        </w:tc>
        <w:tc>
          <w:tcPr>
            <w:tcW w:w="1701" w:type="dxa"/>
          </w:tcPr>
          <w:p w14:paraId="3E822C3A" w14:textId="77777777" w:rsidR="00E958EA" w:rsidRPr="00BA3930" w:rsidRDefault="00E958EA" w:rsidP="00E765FA">
            <w:pPr>
              <w:pStyle w:val="Normal1"/>
              <w:spacing w:line="360" w:lineRule="auto"/>
              <w:jc w:val="both"/>
              <w:rPr>
                <w:rFonts w:ascii="Century Gothic" w:hAnsi="Century Gothic" w:cs="Arial"/>
                <w:b/>
                <w:color w:val="auto"/>
              </w:rPr>
            </w:pPr>
          </w:p>
        </w:tc>
      </w:tr>
    </w:tbl>
    <w:p w14:paraId="4096E45E" w14:textId="105AD38D" w:rsidR="000269D4" w:rsidRPr="005432A9" w:rsidRDefault="000269D4" w:rsidP="009E258E">
      <w:pPr>
        <w:contextualSpacing/>
        <w:rPr>
          <w:rFonts w:ascii="Century Gothic" w:eastAsia="Arial" w:hAnsi="Century Gothic" w:cs="Arial"/>
          <w:sz w:val="16"/>
          <w:szCs w:val="18"/>
          <w:lang w:eastAsia="es-MX"/>
        </w:rPr>
      </w:pPr>
      <w:r w:rsidRPr="005432A9">
        <w:rPr>
          <w:rFonts w:ascii="Century Gothic" w:eastAsia="Arial" w:hAnsi="Century Gothic" w:cs="Arial"/>
          <w:sz w:val="16"/>
          <w:szCs w:val="18"/>
          <w:lang w:eastAsia="es-MX"/>
        </w:rPr>
        <w:t xml:space="preserve">LA PRESENTE HOJA DE FIRMAS CORRESPONDE AL DICTAMEN </w:t>
      </w:r>
      <w:r w:rsidR="005432A9">
        <w:rPr>
          <w:rFonts w:ascii="Century Gothic" w:eastAsia="Arial" w:hAnsi="Century Gothic" w:cs="Arial"/>
          <w:sz w:val="16"/>
          <w:szCs w:val="18"/>
          <w:lang w:eastAsia="es-MX"/>
        </w:rPr>
        <w:t>QUE RECAE</w:t>
      </w:r>
      <w:r w:rsidRPr="005432A9">
        <w:rPr>
          <w:rFonts w:ascii="Century Gothic" w:eastAsia="Arial" w:hAnsi="Century Gothic" w:cs="Arial"/>
          <w:sz w:val="16"/>
          <w:szCs w:val="18"/>
          <w:lang w:eastAsia="es-MX"/>
        </w:rPr>
        <w:t xml:space="preserve"> EN </w:t>
      </w:r>
      <w:r w:rsidR="00FD5EA1" w:rsidRPr="005432A9">
        <w:rPr>
          <w:rFonts w:ascii="Century Gothic" w:eastAsia="Arial" w:hAnsi="Century Gothic" w:cs="Arial"/>
          <w:sz w:val="16"/>
          <w:szCs w:val="18"/>
          <w:lang w:eastAsia="es-MX"/>
        </w:rPr>
        <w:t xml:space="preserve">EL </w:t>
      </w:r>
      <w:r w:rsidRPr="005432A9">
        <w:rPr>
          <w:rFonts w:ascii="Century Gothic" w:eastAsia="Arial" w:hAnsi="Century Gothic" w:cs="Arial"/>
          <w:sz w:val="16"/>
          <w:szCs w:val="18"/>
          <w:lang w:eastAsia="es-MX"/>
        </w:rPr>
        <w:t>ASUNTO</w:t>
      </w:r>
      <w:r w:rsidR="00C0553F" w:rsidRPr="005432A9">
        <w:rPr>
          <w:rFonts w:ascii="Century Gothic" w:eastAsia="Arial" w:hAnsi="Century Gothic" w:cs="Arial"/>
          <w:sz w:val="16"/>
          <w:szCs w:val="18"/>
          <w:lang w:eastAsia="es-MX"/>
        </w:rPr>
        <w:t xml:space="preserve"> </w:t>
      </w:r>
      <w:r w:rsidR="00BE7F39">
        <w:rPr>
          <w:rFonts w:ascii="Century Gothic" w:eastAsia="Arial" w:hAnsi="Century Gothic" w:cs="Arial"/>
          <w:sz w:val="16"/>
          <w:szCs w:val="18"/>
          <w:lang w:eastAsia="es-MX"/>
        </w:rPr>
        <w:t>2117</w:t>
      </w:r>
      <w:r w:rsidR="005432A9">
        <w:rPr>
          <w:rFonts w:ascii="Century Gothic" w:eastAsia="Arial" w:hAnsi="Century Gothic" w:cs="Arial"/>
          <w:sz w:val="16"/>
          <w:szCs w:val="18"/>
          <w:lang w:eastAsia="es-MX"/>
        </w:rPr>
        <w:t>.</w:t>
      </w:r>
    </w:p>
    <w:p w14:paraId="15A2873C" w14:textId="77777777" w:rsidR="00E958EA" w:rsidRPr="00E958EA" w:rsidRDefault="00E958EA" w:rsidP="00C74ED7">
      <w:pPr>
        <w:contextualSpacing/>
        <w:jc w:val="center"/>
        <w:rPr>
          <w:rFonts w:ascii="Century Gothic" w:eastAsia="Arial" w:hAnsi="Century Gothic" w:cs="Arial"/>
          <w:sz w:val="14"/>
          <w:szCs w:val="16"/>
          <w:lang w:eastAsia="es-MX"/>
        </w:rPr>
      </w:pPr>
    </w:p>
    <w:sectPr w:rsidR="00E958EA" w:rsidRPr="00E958EA">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A50A6" w14:textId="77777777" w:rsidR="0093260C" w:rsidRDefault="0093260C" w:rsidP="005D14CE">
      <w:r>
        <w:separator/>
      </w:r>
    </w:p>
  </w:endnote>
  <w:endnote w:type="continuationSeparator" w:id="0">
    <w:p w14:paraId="004F7CCA" w14:textId="77777777" w:rsidR="0093260C" w:rsidRDefault="0093260C" w:rsidP="005D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40363"/>
      <w:docPartObj>
        <w:docPartGallery w:val="Page Numbers (Bottom of Page)"/>
        <w:docPartUnique/>
      </w:docPartObj>
    </w:sdtPr>
    <w:sdtEndPr/>
    <w:sdtContent>
      <w:p w14:paraId="66769936" w14:textId="10FDF225" w:rsidR="00A77BF4" w:rsidRPr="00640EC8" w:rsidRDefault="00A77BF4">
        <w:pPr>
          <w:pStyle w:val="Piedepgina"/>
          <w:jc w:val="right"/>
          <w:rPr>
            <w:lang w:val="en-US"/>
          </w:rPr>
        </w:pPr>
        <w:r>
          <w:fldChar w:fldCharType="begin"/>
        </w:r>
        <w:r w:rsidRPr="00914A20">
          <w:rPr>
            <w:lang w:val="en-US"/>
          </w:rPr>
          <w:instrText>PAGE   \* MERGEFORMAT</w:instrText>
        </w:r>
        <w:r>
          <w:fldChar w:fldCharType="separate"/>
        </w:r>
        <w:r w:rsidR="009754FA">
          <w:rPr>
            <w:noProof/>
            <w:lang w:val="en-US"/>
          </w:rPr>
          <w:t>13</w:t>
        </w:r>
        <w:r>
          <w:fldChar w:fldCharType="end"/>
        </w:r>
      </w:p>
    </w:sdtContent>
  </w:sdt>
  <w:p w14:paraId="51491729" w14:textId="7E786BFE" w:rsidR="00A77BF4" w:rsidRPr="00914A20" w:rsidRDefault="00A77BF4">
    <w:pPr>
      <w:pStyle w:val="Piedepgina"/>
    </w:pPr>
    <w:r w:rsidRPr="00914A20">
      <w:rPr>
        <w:rFonts w:ascii="Arial" w:hAnsi="Arial" w:cs="Arial"/>
        <w:sz w:val="16"/>
        <w:szCs w:val="16"/>
      </w:rPr>
      <w:t xml:space="preserve">A </w:t>
    </w:r>
    <w:r w:rsidR="00F15204">
      <w:rPr>
        <w:rFonts w:ascii="Arial" w:hAnsi="Arial" w:cs="Arial"/>
        <w:sz w:val="16"/>
        <w:szCs w:val="16"/>
      </w:rPr>
      <w:t xml:space="preserve">2117 </w:t>
    </w:r>
    <w:r w:rsidRPr="00914A20">
      <w:rPr>
        <w:rFonts w:ascii="Arial" w:hAnsi="Arial" w:cs="Arial"/>
        <w:sz w:val="16"/>
        <w:szCs w:val="16"/>
      </w:rPr>
      <w:t>ERS/GAOR/NTRP/</w:t>
    </w:r>
    <w:r w:rsidR="00867194" w:rsidRPr="00914A20">
      <w:rPr>
        <w:rFonts w:ascii="Arial" w:hAnsi="Arial" w:cs="Arial"/>
        <w:sz w:val="16"/>
        <w:szCs w:val="16"/>
      </w:rPr>
      <w:t>JRJ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1334" w14:textId="77777777" w:rsidR="0093260C" w:rsidRDefault="0093260C" w:rsidP="005D14CE">
      <w:r>
        <w:separator/>
      </w:r>
    </w:p>
  </w:footnote>
  <w:footnote w:type="continuationSeparator" w:id="0">
    <w:p w14:paraId="3FD6A97D" w14:textId="77777777" w:rsidR="0093260C" w:rsidRDefault="0093260C" w:rsidP="005D14CE">
      <w:r>
        <w:continuationSeparator/>
      </w:r>
    </w:p>
  </w:footnote>
  <w:footnote w:id="1">
    <w:p w14:paraId="666379BB" w14:textId="6661A6CA" w:rsidR="000D338B" w:rsidRPr="000D338B" w:rsidRDefault="000D338B">
      <w:pPr>
        <w:pStyle w:val="Textonotapie"/>
        <w:rPr>
          <w:lang w:val="es-MX"/>
        </w:rPr>
      </w:pPr>
      <w:r>
        <w:rPr>
          <w:rStyle w:val="Refdenotaalpie"/>
        </w:rPr>
        <w:footnoteRef/>
      </w:r>
      <w:r>
        <w:t xml:space="preserve"> </w:t>
      </w:r>
      <w:r w:rsidRPr="000D338B">
        <w:rPr>
          <w:rFonts w:ascii="Century Gothic" w:hAnsi="Century Gothic"/>
          <w:sz w:val="16"/>
          <w:szCs w:val="16"/>
          <w:lang w:val="es-MX"/>
        </w:rPr>
        <w:t>Pobreza en México, resultados de pobreza en México 2022, CONEVAL. Recuperado el 12 de abril de 2024, disponible en https://www.coneval.org.mx/Medicion/MP/Paginas/Pobreza_2022.aspx</w:t>
      </w:r>
    </w:p>
  </w:footnote>
  <w:footnote w:id="2">
    <w:p w14:paraId="52288D8F" w14:textId="3EE704CB" w:rsidR="008C0332" w:rsidRPr="008C0332" w:rsidRDefault="008C0332" w:rsidP="008C0332">
      <w:pPr>
        <w:pStyle w:val="Textonotapie"/>
        <w:jc w:val="both"/>
        <w:rPr>
          <w:lang w:val="es-MX"/>
        </w:rPr>
      </w:pPr>
      <w:r>
        <w:rPr>
          <w:rStyle w:val="Refdenotaalpie"/>
        </w:rPr>
        <w:footnoteRef/>
      </w:r>
      <w:r>
        <w:t xml:space="preserve"> </w:t>
      </w:r>
      <w:r w:rsidRPr="008C0332">
        <w:rPr>
          <w:rFonts w:ascii="Century Gothic" w:hAnsi="Century Gothic"/>
          <w:sz w:val="16"/>
          <w:szCs w:val="16"/>
          <w:lang w:val="es-MX"/>
        </w:rPr>
        <w:t>Brechas de pobreza rural en México. Magnitud, evolución reciente y distribución territorial. CEPAL. Recuperado el 12 de abril de 2024, disponible en https://repositorio.cepal.org/server/api/core/bitstreams/e7bb0ba7-8715-4564-9751-9e76731347d3/content</w:t>
      </w:r>
    </w:p>
  </w:footnote>
  <w:footnote w:id="3">
    <w:p w14:paraId="5ACBDE40" w14:textId="6C294119" w:rsidR="008C7347" w:rsidRPr="008C7347" w:rsidRDefault="008C7347" w:rsidP="008C7347">
      <w:pPr>
        <w:pStyle w:val="Textonotapie"/>
        <w:jc w:val="both"/>
        <w:rPr>
          <w:lang w:val="es-MX"/>
        </w:rPr>
      </w:pPr>
      <w:r>
        <w:rPr>
          <w:rStyle w:val="Refdenotaalpie"/>
        </w:rPr>
        <w:footnoteRef/>
      </w:r>
      <w:r>
        <w:t xml:space="preserve"> </w:t>
      </w:r>
      <w:r w:rsidRPr="008C7347">
        <w:rPr>
          <w:rFonts w:ascii="Century Gothic" w:hAnsi="Century Gothic"/>
          <w:sz w:val="16"/>
          <w:szCs w:val="16"/>
          <w:lang w:val="es-MX"/>
        </w:rPr>
        <w:t>Plan Nacional de Desarrollo 2019-2024, recuperado el 12 de abril de 2024, disponible en https://www.dof.gob.mx/nota_detalle.php?codigo=5565599&amp;fecha=12/07/2019#gsc.tab=0</w:t>
      </w:r>
    </w:p>
  </w:footnote>
  <w:footnote w:id="4">
    <w:p w14:paraId="537C4023" w14:textId="444ECDDA" w:rsidR="000612FD" w:rsidRPr="005E63C9" w:rsidRDefault="000612FD">
      <w:pPr>
        <w:pStyle w:val="Textonotapie"/>
        <w:rPr>
          <w:lang w:val="es-MX"/>
        </w:rPr>
      </w:pPr>
      <w:r>
        <w:rPr>
          <w:rStyle w:val="Refdenotaalpie"/>
        </w:rPr>
        <w:footnoteRef/>
      </w:r>
      <w:r>
        <w:t xml:space="preserve"> </w:t>
      </w:r>
      <w:r w:rsidR="005E63C9" w:rsidRPr="00C20473">
        <w:rPr>
          <w:rFonts w:ascii="Century Gothic" w:hAnsi="Century Gothic"/>
          <w:sz w:val="16"/>
          <w:szCs w:val="16"/>
          <w:lang w:val="es-MX"/>
        </w:rPr>
        <w:t>Programa Especial Concurrente, Secretaría de Agricultura y Desarrollo Rural</w:t>
      </w:r>
      <w:r w:rsidR="00C20473" w:rsidRPr="00C20473">
        <w:rPr>
          <w:rFonts w:ascii="Century Gothic" w:hAnsi="Century Gothic"/>
          <w:sz w:val="16"/>
          <w:szCs w:val="16"/>
          <w:lang w:val="es-MX"/>
        </w:rPr>
        <w:t>. Recuperado el 12 de abril de 2024, disponible en https://www.gob.mx/cms/uploads/attachment/file/616556/Programa_PEC_2020-2024baja.pdf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42E6" w14:textId="77777777" w:rsidR="00A77BF4" w:rsidRPr="003C0E97" w:rsidRDefault="00A77BF4" w:rsidP="003C0E97">
    <w:pPr>
      <w:jc w:val="right"/>
      <w:rPr>
        <w:rFonts w:ascii="Century Gothic" w:hAnsi="Century Gothic"/>
        <w:i/>
      </w:rPr>
    </w:pPr>
    <w:r w:rsidRPr="003C0E97">
      <w:rPr>
        <w:rFonts w:ascii="Century Gothic" w:hAnsi="Century Gothic"/>
        <w:b/>
      </w:rPr>
      <w:tab/>
    </w:r>
    <w:r w:rsidRPr="003C0E97">
      <w:rPr>
        <w:rFonts w:ascii="Century Gothic" w:hAnsi="Century Gothic"/>
        <w:i/>
      </w:rPr>
      <w:t>"2024, Año del Bicentenario de la fundación del Estado de Chihuahua"</w:t>
    </w:r>
  </w:p>
  <w:p w14:paraId="775A5388" w14:textId="77777777" w:rsidR="00A77BF4" w:rsidRDefault="00A77BF4" w:rsidP="005D14CE">
    <w:pPr>
      <w:pStyle w:val="Encabezado"/>
      <w:jc w:val="right"/>
      <w:rPr>
        <w:rFonts w:ascii="Century Gothic" w:hAnsi="Century Gothic"/>
        <w:b/>
      </w:rPr>
    </w:pPr>
    <w:r>
      <w:rPr>
        <w:rFonts w:ascii="Century Gothic" w:hAnsi="Century Gothic"/>
        <w:b/>
      </w:rPr>
      <w:tab/>
      <w:t xml:space="preserve">                                                               </w:t>
    </w:r>
  </w:p>
  <w:p w14:paraId="284C5766" w14:textId="7162562F" w:rsidR="00A77BF4" w:rsidRPr="007F3266" w:rsidRDefault="00A77BF4" w:rsidP="005D14CE">
    <w:pPr>
      <w:pStyle w:val="Encabezado"/>
      <w:jc w:val="right"/>
      <w:rPr>
        <w:rFonts w:ascii="Century Gothic" w:hAnsi="Century Gothic"/>
        <w:b/>
      </w:rPr>
    </w:pPr>
    <w:r>
      <w:rPr>
        <w:rFonts w:ascii="Century Gothic" w:hAnsi="Century Gothic"/>
        <w:b/>
      </w:rPr>
      <w:t xml:space="preserve"> </w:t>
    </w:r>
    <w:r w:rsidRPr="007F3266">
      <w:rPr>
        <w:rFonts w:ascii="Century Gothic" w:hAnsi="Century Gothic"/>
        <w:b/>
        <w:szCs w:val="28"/>
      </w:rPr>
      <w:t xml:space="preserve">Comisión de </w:t>
    </w:r>
    <w:r w:rsidR="00A50F77">
      <w:rPr>
        <w:rFonts w:ascii="Century Gothic" w:hAnsi="Century Gothic"/>
        <w:b/>
        <w:szCs w:val="28"/>
      </w:rPr>
      <w:t>Desarrollo Rural y Ganadería</w:t>
    </w:r>
  </w:p>
  <w:p w14:paraId="07EA0B09" w14:textId="4978BE62" w:rsidR="00A77BF4" w:rsidRPr="007C5615" w:rsidRDefault="00A77BF4" w:rsidP="005D14CE">
    <w:pPr>
      <w:pStyle w:val="Encabezado"/>
      <w:jc w:val="right"/>
      <w:rPr>
        <w:rFonts w:ascii="Century Gothic" w:hAnsi="Century Gothic"/>
        <w:b/>
      </w:rPr>
    </w:pPr>
    <w:r w:rsidRPr="007F3266">
      <w:rPr>
        <w:rFonts w:ascii="Century Gothic" w:hAnsi="Century Gothic"/>
        <w:b/>
      </w:rPr>
      <w:t>LXVII LEGISLATURA</w:t>
    </w:r>
  </w:p>
  <w:p w14:paraId="38B60707" w14:textId="45A54ACD" w:rsidR="00A77BF4" w:rsidRPr="007266F6" w:rsidRDefault="00D831C4" w:rsidP="005D14CE">
    <w:pPr>
      <w:pStyle w:val="Encabezado"/>
      <w:jc w:val="right"/>
      <w:rPr>
        <w:rFonts w:ascii="Century Gothic" w:hAnsi="Century Gothic" w:cs="Arial"/>
        <w:b/>
      </w:rPr>
    </w:pPr>
    <w:r>
      <w:rPr>
        <w:rFonts w:ascii="Century Gothic" w:hAnsi="Century Gothic" w:cs="Arial"/>
        <w:b/>
      </w:rPr>
      <w:t>DCDRG</w:t>
    </w:r>
    <w:r w:rsidR="00A77BF4" w:rsidRPr="004174F1">
      <w:rPr>
        <w:rFonts w:ascii="Century Gothic" w:hAnsi="Century Gothic" w:cs="Arial"/>
        <w:b/>
      </w:rPr>
      <w:t>/</w:t>
    </w:r>
    <w:r w:rsidR="00CD045D">
      <w:rPr>
        <w:rFonts w:ascii="Century Gothic" w:hAnsi="Century Gothic" w:cs="Arial"/>
        <w:b/>
        <w:lang w:val="es-ES"/>
      </w:rPr>
      <w:t>10</w:t>
    </w:r>
    <w:r w:rsidR="00A77BF4">
      <w:rPr>
        <w:rFonts w:ascii="Century Gothic" w:hAnsi="Century Gothic" w:cs="Arial"/>
        <w:b/>
      </w:rPr>
      <w:t>/2024</w:t>
    </w:r>
  </w:p>
  <w:p w14:paraId="0497215C" w14:textId="77777777" w:rsidR="00A77BF4" w:rsidRDefault="00A7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27D"/>
    <w:multiLevelType w:val="hybridMultilevel"/>
    <w:tmpl w:val="46220EF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F4A77"/>
    <w:multiLevelType w:val="multilevel"/>
    <w:tmpl w:val="BD980E64"/>
    <w:lvl w:ilvl="0">
      <w:start w:val="1"/>
      <w:numFmt w:val="lowerLetter"/>
      <w:lvlText w:val="%1)"/>
      <w:lvlJc w:val="left"/>
      <w:pPr>
        <w:ind w:left="1068" w:hanging="360"/>
      </w:pPr>
      <w:rPr>
        <w:rFonts w:ascii="Century Gothic" w:hAnsi="Century Gothic" w:cs="Times New Roman" w:hint="default"/>
      </w:rPr>
    </w:lvl>
    <w:lvl w:ilvl="1">
      <w:start w:val="1"/>
      <w:numFmt w:val="lowerLetter"/>
      <w:lvlText w:val="%2."/>
      <w:lvlJc w:val="left"/>
      <w:pPr>
        <w:ind w:left="1788" w:hanging="360"/>
      </w:pPr>
      <w:rPr>
        <w:rFonts w:ascii="Times New Roman" w:hAnsi="Times New Roman" w:cs="Times New Roman" w:hint="default"/>
      </w:rPr>
    </w:lvl>
    <w:lvl w:ilvl="2">
      <w:start w:val="1"/>
      <w:numFmt w:val="lowerRoman"/>
      <w:lvlText w:val="%3."/>
      <w:lvlJc w:val="right"/>
      <w:pPr>
        <w:ind w:left="2508" w:hanging="180"/>
      </w:pPr>
      <w:rPr>
        <w:rFonts w:ascii="Times New Roman" w:hAnsi="Times New Roman" w:cs="Times New Roman" w:hint="default"/>
      </w:rPr>
    </w:lvl>
    <w:lvl w:ilvl="3">
      <w:start w:val="1"/>
      <w:numFmt w:val="decimal"/>
      <w:lvlText w:val="%4."/>
      <w:lvlJc w:val="left"/>
      <w:pPr>
        <w:ind w:left="3228" w:hanging="360"/>
      </w:pPr>
      <w:rPr>
        <w:rFonts w:ascii="Times New Roman" w:hAnsi="Times New Roman" w:cs="Times New Roman" w:hint="default"/>
      </w:rPr>
    </w:lvl>
    <w:lvl w:ilvl="4">
      <w:start w:val="1"/>
      <w:numFmt w:val="lowerLetter"/>
      <w:lvlText w:val="%5."/>
      <w:lvlJc w:val="left"/>
      <w:pPr>
        <w:ind w:left="3948" w:hanging="360"/>
      </w:pPr>
      <w:rPr>
        <w:rFonts w:ascii="Times New Roman" w:hAnsi="Times New Roman" w:cs="Times New Roman" w:hint="default"/>
      </w:rPr>
    </w:lvl>
    <w:lvl w:ilvl="5">
      <w:start w:val="1"/>
      <w:numFmt w:val="lowerRoman"/>
      <w:lvlText w:val="%6."/>
      <w:lvlJc w:val="right"/>
      <w:pPr>
        <w:ind w:left="4668" w:hanging="180"/>
      </w:pPr>
      <w:rPr>
        <w:rFonts w:ascii="Times New Roman" w:hAnsi="Times New Roman" w:cs="Times New Roman" w:hint="default"/>
      </w:rPr>
    </w:lvl>
    <w:lvl w:ilvl="6">
      <w:start w:val="1"/>
      <w:numFmt w:val="decimal"/>
      <w:lvlText w:val="%7."/>
      <w:lvlJc w:val="left"/>
      <w:pPr>
        <w:ind w:left="5388" w:hanging="360"/>
      </w:pPr>
      <w:rPr>
        <w:rFonts w:ascii="Times New Roman" w:hAnsi="Times New Roman" w:cs="Times New Roman" w:hint="default"/>
      </w:rPr>
    </w:lvl>
    <w:lvl w:ilvl="7">
      <w:start w:val="1"/>
      <w:numFmt w:val="lowerLetter"/>
      <w:lvlText w:val="%8."/>
      <w:lvlJc w:val="left"/>
      <w:pPr>
        <w:ind w:left="6108" w:hanging="360"/>
      </w:pPr>
      <w:rPr>
        <w:rFonts w:ascii="Times New Roman" w:hAnsi="Times New Roman" w:cs="Times New Roman" w:hint="default"/>
      </w:rPr>
    </w:lvl>
    <w:lvl w:ilvl="8">
      <w:start w:val="1"/>
      <w:numFmt w:val="lowerRoman"/>
      <w:lvlText w:val="%9."/>
      <w:lvlJc w:val="right"/>
      <w:pPr>
        <w:ind w:left="6828" w:hanging="180"/>
      </w:pPr>
      <w:rPr>
        <w:rFonts w:ascii="Times New Roman" w:hAnsi="Times New Roman" w:cs="Times New Roman" w:hint="default"/>
      </w:rPr>
    </w:lvl>
  </w:abstractNum>
  <w:abstractNum w:abstractNumId="2" w15:restartNumberingAfterBreak="0">
    <w:nsid w:val="0DCF7EB7"/>
    <w:multiLevelType w:val="hybridMultilevel"/>
    <w:tmpl w:val="7D5A5EA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EC0F1B"/>
    <w:multiLevelType w:val="hybridMultilevel"/>
    <w:tmpl w:val="6442D5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800E82"/>
    <w:multiLevelType w:val="multilevel"/>
    <w:tmpl w:val="833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541D7"/>
    <w:multiLevelType w:val="hybridMultilevel"/>
    <w:tmpl w:val="9E48AD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D2E2E"/>
    <w:multiLevelType w:val="hybridMultilevel"/>
    <w:tmpl w:val="0130D9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1524EA"/>
    <w:multiLevelType w:val="hybridMultilevel"/>
    <w:tmpl w:val="7A4E9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52423F"/>
    <w:multiLevelType w:val="hybridMultilevel"/>
    <w:tmpl w:val="6352DAF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3D441C8E"/>
    <w:multiLevelType w:val="hybridMultilevel"/>
    <w:tmpl w:val="55227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627E72"/>
    <w:multiLevelType w:val="multilevel"/>
    <w:tmpl w:val="71147F8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1" w15:restartNumberingAfterBreak="0">
    <w:nsid w:val="3FB845A1"/>
    <w:multiLevelType w:val="hybridMultilevel"/>
    <w:tmpl w:val="F98C2120"/>
    <w:lvl w:ilvl="0" w:tplc="A32C7CC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EA30E5"/>
    <w:multiLevelType w:val="hybridMultilevel"/>
    <w:tmpl w:val="F7FC338E"/>
    <w:lvl w:ilvl="0" w:tplc="43A0DA86">
      <w:start w:val="1"/>
      <w:numFmt w:val="lowerLetter"/>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7751FFB"/>
    <w:multiLevelType w:val="hybridMultilevel"/>
    <w:tmpl w:val="266A3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F0C31"/>
    <w:multiLevelType w:val="multilevel"/>
    <w:tmpl w:val="B9848B30"/>
    <w:lvl w:ilvl="0">
      <w:start w:val="1"/>
      <w:numFmt w:val="upperRoman"/>
      <w:lvlText w:val="%1."/>
      <w:lvlJc w:val="left"/>
      <w:pPr>
        <w:ind w:left="1429" w:hanging="720"/>
      </w:pPr>
      <w:rPr>
        <w:rFonts w:ascii="Century Gothic" w:hAnsi="Century Gothic" w:cs="Times New Roman" w:hint="default"/>
        <w:b w:val="0"/>
      </w:rPr>
    </w:lvl>
    <w:lvl w:ilvl="1">
      <w:start w:val="1"/>
      <w:numFmt w:val="lowerLetter"/>
      <w:lvlText w:val="%2."/>
      <w:lvlJc w:val="left"/>
      <w:pPr>
        <w:ind w:left="1789" w:hanging="360"/>
      </w:pPr>
      <w:rPr>
        <w:rFonts w:ascii="Times New Roman" w:hAnsi="Times New Roman" w:cs="Times New Roman" w:hint="default"/>
      </w:rPr>
    </w:lvl>
    <w:lvl w:ilvl="2">
      <w:start w:val="1"/>
      <w:numFmt w:val="lowerRoman"/>
      <w:lvlText w:val="%3."/>
      <w:lvlJc w:val="right"/>
      <w:pPr>
        <w:ind w:left="2509" w:hanging="180"/>
      </w:pPr>
      <w:rPr>
        <w:rFonts w:ascii="Times New Roman" w:hAnsi="Times New Roman" w:cs="Times New Roman" w:hint="default"/>
      </w:rPr>
    </w:lvl>
    <w:lvl w:ilvl="3">
      <w:start w:val="1"/>
      <w:numFmt w:val="decimal"/>
      <w:lvlText w:val="%4."/>
      <w:lvlJc w:val="left"/>
      <w:pPr>
        <w:ind w:left="3229" w:hanging="360"/>
      </w:pPr>
      <w:rPr>
        <w:rFonts w:ascii="Times New Roman" w:hAnsi="Times New Roman" w:cs="Times New Roman" w:hint="default"/>
      </w:rPr>
    </w:lvl>
    <w:lvl w:ilvl="4">
      <w:start w:val="1"/>
      <w:numFmt w:val="lowerLetter"/>
      <w:lvlText w:val="%5."/>
      <w:lvlJc w:val="left"/>
      <w:pPr>
        <w:ind w:left="3949" w:hanging="360"/>
      </w:pPr>
      <w:rPr>
        <w:rFonts w:ascii="Times New Roman" w:hAnsi="Times New Roman" w:cs="Times New Roman" w:hint="default"/>
      </w:rPr>
    </w:lvl>
    <w:lvl w:ilvl="5">
      <w:start w:val="1"/>
      <w:numFmt w:val="lowerRoman"/>
      <w:lvlText w:val="%6."/>
      <w:lvlJc w:val="right"/>
      <w:pPr>
        <w:ind w:left="4669" w:hanging="180"/>
      </w:pPr>
      <w:rPr>
        <w:rFonts w:ascii="Times New Roman" w:hAnsi="Times New Roman" w:cs="Times New Roman" w:hint="default"/>
      </w:rPr>
    </w:lvl>
    <w:lvl w:ilvl="6">
      <w:start w:val="1"/>
      <w:numFmt w:val="decimal"/>
      <w:lvlText w:val="%7."/>
      <w:lvlJc w:val="left"/>
      <w:pPr>
        <w:ind w:left="5389" w:hanging="360"/>
      </w:pPr>
      <w:rPr>
        <w:rFonts w:ascii="Times New Roman" w:hAnsi="Times New Roman" w:cs="Times New Roman" w:hint="default"/>
      </w:rPr>
    </w:lvl>
    <w:lvl w:ilvl="7">
      <w:start w:val="1"/>
      <w:numFmt w:val="lowerLetter"/>
      <w:lvlText w:val="%8."/>
      <w:lvlJc w:val="left"/>
      <w:pPr>
        <w:ind w:left="6109" w:hanging="360"/>
      </w:pPr>
      <w:rPr>
        <w:rFonts w:ascii="Times New Roman" w:hAnsi="Times New Roman" w:cs="Times New Roman" w:hint="default"/>
      </w:rPr>
    </w:lvl>
    <w:lvl w:ilvl="8">
      <w:start w:val="1"/>
      <w:numFmt w:val="lowerRoman"/>
      <w:lvlText w:val="%9."/>
      <w:lvlJc w:val="right"/>
      <w:pPr>
        <w:ind w:left="6829" w:hanging="180"/>
      </w:pPr>
      <w:rPr>
        <w:rFonts w:ascii="Times New Roman" w:hAnsi="Times New Roman" w:cs="Times New Roman" w:hint="default"/>
      </w:rPr>
    </w:lvl>
  </w:abstractNum>
  <w:abstractNum w:abstractNumId="15" w15:restartNumberingAfterBreak="0">
    <w:nsid w:val="680E3D9A"/>
    <w:multiLevelType w:val="hybridMultilevel"/>
    <w:tmpl w:val="11AA15EE"/>
    <w:lvl w:ilvl="0" w:tplc="32D6A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8211768"/>
    <w:multiLevelType w:val="hybridMultilevel"/>
    <w:tmpl w:val="E82C9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1C2F41"/>
    <w:multiLevelType w:val="multilevel"/>
    <w:tmpl w:val="237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74678"/>
    <w:multiLevelType w:val="multilevel"/>
    <w:tmpl w:val="68E8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3736E"/>
    <w:multiLevelType w:val="hybridMultilevel"/>
    <w:tmpl w:val="3FAC0D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1"/>
  </w:num>
  <w:num w:numId="3">
    <w:abstractNumId w:val="19"/>
  </w:num>
  <w:num w:numId="4">
    <w:abstractNumId w:val="9"/>
  </w:num>
  <w:num w:numId="5">
    <w:abstractNumId w:val="16"/>
  </w:num>
  <w:num w:numId="6">
    <w:abstractNumId w:val="2"/>
  </w:num>
  <w:num w:numId="7">
    <w:abstractNumId w:val="17"/>
  </w:num>
  <w:num w:numId="8">
    <w:abstractNumId w:val="18"/>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5"/>
  </w:num>
  <w:num w:numId="16">
    <w:abstractNumId w:val="13"/>
  </w:num>
  <w:num w:numId="17">
    <w:abstractNumId w:val="12"/>
  </w:num>
  <w:num w:numId="18">
    <w:abstractNumId w:val="0"/>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CE"/>
    <w:rsid w:val="00011138"/>
    <w:rsid w:val="000269D4"/>
    <w:rsid w:val="000328DE"/>
    <w:rsid w:val="00040096"/>
    <w:rsid w:val="00053BB0"/>
    <w:rsid w:val="000554F5"/>
    <w:rsid w:val="000612FD"/>
    <w:rsid w:val="0006186B"/>
    <w:rsid w:val="00063A11"/>
    <w:rsid w:val="00063BF9"/>
    <w:rsid w:val="00070A7A"/>
    <w:rsid w:val="0007233C"/>
    <w:rsid w:val="00081DFB"/>
    <w:rsid w:val="00086882"/>
    <w:rsid w:val="00090F2A"/>
    <w:rsid w:val="0009129A"/>
    <w:rsid w:val="000A5092"/>
    <w:rsid w:val="000B138C"/>
    <w:rsid w:val="000C0495"/>
    <w:rsid w:val="000C37D4"/>
    <w:rsid w:val="000D2057"/>
    <w:rsid w:val="000D338B"/>
    <w:rsid w:val="000D568A"/>
    <w:rsid w:val="000E4438"/>
    <w:rsid w:val="000E49C5"/>
    <w:rsid w:val="000F46F4"/>
    <w:rsid w:val="001033D0"/>
    <w:rsid w:val="00106928"/>
    <w:rsid w:val="0011066F"/>
    <w:rsid w:val="00126A68"/>
    <w:rsid w:val="00131FEA"/>
    <w:rsid w:val="00141840"/>
    <w:rsid w:val="0014414B"/>
    <w:rsid w:val="00150C73"/>
    <w:rsid w:val="0016013B"/>
    <w:rsid w:val="00162BA9"/>
    <w:rsid w:val="001675F3"/>
    <w:rsid w:val="00172E7A"/>
    <w:rsid w:val="00174CE8"/>
    <w:rsid w:val="00176B19"/>
    <w:rsid w:val="00177E55"/>
    <w:rsid w:val="001934F3"/>
    <w:rsid w:val="001A33C3"/>
    <w:rsid w:val="001B5579"/>
    <w:rsid w:val="001C43DA"/>
    <w:rsid w:val="001C7D7F"/>
    <w:rsid w:val="001D4854"/>
    <w:rsid w:val="001D487D"/>
    <w:rsid w:val="001E18F0"/>
    <w:rsid w:val="001E7EAB"/>
    <w:rsid w:val="001F74AF"/>
    <w:rsid w:val="0020088D"/>
    <w:rsid w:val="00210559"/>
    <w:rsid w:val="0027332F"/>
    <w:rsid w:val="0028427C"/>
    <w:rsid w:val="00292B62"/>
    <w:rsid w:val="00295EDE"/>
    <w:rsid w:val="002C4BC0"/>
    <w:rsid w:val="002D0A17"/>
    <w:rsid w:val="002D1586"/>
    <w:rsid w:val="002D2772"/>
    <w:rsid w:val="002D34E1"/>
    <w:rsid w:val="002D7AF6"/>
    <w:rsid w:val="002D7BE0"/>
    <w:rsid w:val="002F64D0"/>
    <w:rsid w:val="003005A3"/>
    <w:rsid w:val="0030206D"/>
    <w:rsid w:val="003103EA"/>
    <w:rsid w:val="0032261B"/>
    <w:rsid w:val="00346D37"/>
    <w:rsid w:val="00351587"/>
    <w:rsid w:val="00352FB6"/>
    <w:rsid w:val="003575B7"/>
    <w:rsid w:val="003604C4"/>
    <w:rsid w:val="00370D81"/>
    <w:rsid w:val="00383AE9"/>
    <w:rsid w:val="00384B73"/>
    <w:rsid w:val="00384FBF"/>
    <w:rsid w:val="00386C52"/>
    <w:rsid w:val="0038714D"/>
    <w:rsid w:val="0039048D"/>
    <w:rsid w:val="00395D5E"/>
    <w:rsid w:val="003A4757"/>
    <w:rsid w:val="003A5682"/>
    <w:rsid w:val="003A769F"/>
    <w:rsid w:val="003A78BA"/>
    <w:rsid w:val="003B0CAA"/>
    <w:rsid w:val="003B39DE"/>
    <w:rsid w:val="003C0E97"/>
    <w:rsid w:val="003F2516"/>
    <w:rsid w:val="003F2849"/>
    <w:rsid w:val="003F47D8"/>
    <w:rsid w:val="003F7D8F"/>
    <w:rsid w:val="00401049"/>
    <w:rsid w:val="00431220"/>
    <w:rsid w:val="004549D0"/>
    <w:rsid w:val="00455EB0"/>
    <w:rsid w:val="004701FD"/>
    <w:rsid w:val="004720DF"/>
    <w:rsid w:val="0047226D"/>
    <w:rsid w:val="00474450"/>
    <w:rsid w:val="0049199B"/>
    <w:rsid w:val="004963FB"/>
    <w:rsid w:val="004A1EC1"/>
    <w:rsid w:val="004A3E49"/>
    <w:rsid w:val="004A4A05"/>
    <w:rsid w:val="004A6DAD"/>
    <w:rsid w:val="004A717B"/>
    <w:rsid w:val="004B4974"/>
    <w:rsid w:val="004D0390"/>
    <w:rsid w:val="004D6BB3"/>
    <w:rsid w:val="004E0F1F"/>
    <w:rsid w:val="004F257D"/>
    <w:rsid w:val="004F69FE"/>
    <w:rsid w:val="00503555"/>
    <w:rsid w:val="00507C1B"/>
    <w:rsid w:val="00516267"/>
    <w:rsid w:val="00516E55"/>
    <w:rsid w:val="00522983"/>
    <w:rsid w:val="0052744F"/>
    <w:rsid w:val="00532989"/>
    <w:rsid w:val="00533B95"/>
    <w:rsid w:val="005432A9"/>
    <w:rsid w:val="005459E9"/>
    <w:rsid w:val="00554666"/>
    <w:rsid w:val="0055489F"/>
    <w:rsid w:val="00570747"/>
    <w:rsid w:val="0058559D"/>
    <w:rsid w:val="00587AA1"/>
    <w:rsid w:val="0059584F"/>
    <w:rsid w:val="005A368E"/>
    <w:rsid w:val="005A75EA"/>
    <w:rsid w:val="005B1EF4"/>
    <w:rsid w:val="005B2D72"/>
    <w:rsid w:val="005D14CE"/>
    <w:rsid w:val="005D5767"/>
    <w:rsid w:val="005E24C4"/>
    <w:rsid w:val="005E428C"/>
    <w:rsid w:val="005E63C9"/>
    <w:rsid w:val="005F6ED4"/>
    <w:rsid w:val="00600C8B"/>
    <w:rsid w:val="00601F1D"/>
    <w:rsid w:val="00605586"/>
    <w:rsid w:val="00615295"/>
    <w:rsid w:val="00616223"/>
    <w:rsid w:val="0061700C"/>
    <w:rsid w:val="006200AB"/>
    <w:rsid w:val="0062483E"/>
    <w:rsid w:val="00640EC8"/>
    <w:rsid w:val="00642479"/>
    <w:rsid w:val="006506A4"/>
    <w:rsid w:val="00651A95"/>
    <w:rsid w:val="00662E9E"/>
    <w:rsid w:val="006665FA"/>
    <w:rsid w:val="006676DA"/>
    <w:rsid w:val="00667823"/>
    <w:rsid w:val="0067206B"/>
    <w:rsid w:val="00693A68"/>
    <w:rsid w:val="00693EC2"/>
    <w:rsid w:val="006946BA"/>
    <w:rsid w:val="0069679C"/>
    <w:rsid w:val="006B2028"/>
    <w:rsid w:val="006C1721"/>
    <w:rsid w:val="006C4E65"/>
    <w:rsid w:val="006D5689"/>
    <w:rsid w:val="006D6E38"/>
    <w:rsid w:val="006E22B3"/>
    <w:rsid w:val="006F26E0"/>
    <w:rsid w:val="00716637"/>
    <w:rsid w:val="00717FCA"/>
    <w:rsid w:val="00730D38"/>
    <w:rsid w:val="0073641F"/>
    <w:rsid w:val="007369E4"/>
    <w:rsid w:val="00742AED"/>
    <w:rsid w:val="0074653E"/>
    <w:rsid w:val="00761A2E"/>
    <w:rsid w:val="00781526"/>
    <w:rsid w:val="00781CE1"/>
    <w:rsid w:val="00785DA5"/>
    <w:rsid w:val="007953BF"/>
    <w:rsid w:val="00797507"/>
    <w:rsid w:val="007A767D"/>
    <w:rsid w:val="007B65F3"/>
    <w:rsid w:val="007B7406"/>
    <w:rsid w:val="007C6755"/>
    <w:rsid w:val="007D1882"/>
    <w:rsid w:val="0080104D"/>
    <w:rsid w:val="00814B69"/>
    <w:rsid w:val="008245E9"/>
    <w:rsid w:val="008306C9"/>
    <w:rsid w:val="00836112"/>
    <w:rsid w:val="008602DF"/>
    <w:rsid w:val="008625E7"/>
    <w:rsid w:val="008636E4"/>
    <w:rsid w:val="00867194"/>
    <w:rsid w:val="00877A6B"/>
    <w:rsid w:val="00880AC0"/>
    <w:rsid w:val="00884E12"/>
    <w:rsid w:val="008A6EAB"/>
    <w:rsid w:val="008B2792"/>
    <w:rsid w:val="008C0332"/>
    <w:rsid w:val="008C2BA5"/>
    <w:rsid w:val="008C3360"/>
    <w:rsid w:val="008C7347"/>
    <w:rsid w:val="008D1730"/>
    <w:rsid w:val="008D5F71"/>
    <w:rsid w:val="008D602C"/>
    <w:rsid w:val="008E1E41"/>
    <w:rsid w:val="008E472F"/>
    <w:rsid w:val="0090292A"/>
    <w:rsid w:val="00904478"/>
    <w:rsid w:val="0091044F"/>
    <w:rsid w:val="00911504"/>
    <w:rsid w:val="00914A20"/>
    <w:rsid w:val="00915B22"/>
    <w:rsid w:val="0092085A"/>
    <w:rsid w:val="00924F8F"/>
    <w:rsid w:val="00930A7C"/>
    <w:rsid w:val="0093260C"/>
    <w:rsid w:val="00940351"/>
    <w:rsid w:val="00941D2B"/>
    <w:rsid w:val="00942A48"/>
    <w:rsid w:val="00945419"/>
    <w:rsid w:val="009520A8"/>
    <w:rsid w:val="00954EA8"/>
    <w:rsid w:val="00955BA9"/>
    <w:rsid w:val="00972912"/>
    <w:rsid w:val="009754FA"/>
    <w:rsid w:val="00986DCB"/>
    <w:rsid w:val="009938F8"/>
    <w:rsid w:val="009A0E0E"/>
    <w:rsid w:val="009A167A"/>
    <w:rsid w:val="009A2761"/>
    <w:rsid w:val="009B3EE7"/>
    <w:rsid w:val="009B555B"/>
    <w:rsid w:val="009C08FA"/>
    <w:rsid w:val="009C6AEE"/>
    <w:rsid w:val="009D7E55"/>
    <w:rsid w:val="009E258E"/>
    <w:rsid w:val="009E7368"/>
    <w:rsid w:val="009F506A"/>
    <w:rsid w:val="009F607F"/>
    <w:rsid w:val="00A024F1"/>
    <w:rsid w:val="00A034B0"/>
    <w:rsid w:val="00A06985"/>
    <w:rsid w:val="00A11F1F"/>
    <w:rsid w:val="00A13A55"/>
    <w:rsid w:val="00A22DED"/>
    <w:rsid w:val="00A405FF"/>
    <w:rsid w:val="00A40788"/>
    <w:rsid w:val="00A42F1C"/>
    <w:rsid w:val="00A449EF"/>
    <w:rsid w:val="00A50F77"/>
    <w:rsid w:val="00A5269F"/>
    <w:rsid w:val="00A709CD"/>
    <w:rsid w:val="00A72E1C"/>
    <w:rsid w:val="00A77B67"/>
    <w:rsid w:val="00A77BF4"/>
    <w:rsid w:val="00A83430"/>
    <w:rsid w:val="00A84FB4"/>
    <w:rsid w:val="00A90C64"/>
    <w:rsid w:val="00A90F39"/>
    <w:rsid w:val="00A91D39"/>
    <w:rsid w:val="00A943D1"/>
    <w:rsid w:val="00A9752F"/>
    <w:rsid w:val="00AA537F"/>
    <w:rsid w:val="00AA618C"/>
    <w:rsid w:val="00AB12B4"/>
    <w:rsid w:val="00AB22F5"/>
    <w:rsid w:val="00AB4C67"/>
    <w:rsid w:val="00AC5225"/>
    <w:rsid w:val="00AD0FB6"/>
    <w:rsid w:val="00AD7EEB"/>
    <w:rsid w:val="00AE57D2"/>
    <w:rsid w:val="00AF5D60"/>
    <w:rsid w:val="00B05B70"/>
    <w:rsid w:val="00B17B45"/>
    <w:rsid w:val="00B24145"/>
    <w:rsid w:val="00B25E27"/>
    <w:rsid w:val="00B315CF"/>
    <w:rsid w:val="00B35C34"/>
    <w:rsid w:val="00B3613C"/>
    <w:rsid w:val="00B40179"/>
    <w:rsid w:val="00B464EE"/>
    <w:rsid w:val="00B5091F"/>
    <w:rsid w:val="00B62AC0"/>
    <w:rsid w:val="00B646BA"/>
    <w:rsid w:val="00B65D5C"/>
    <w:rsid w:val="00B66E28"/>
    <w:rsid w:val="00B72B75"/>
    <w:rsid w:val="00B801A6"/>
    <w:rsid w:val="00B84264"/>
    <w:rsid w:val="00B92598"/>
    <w:rsid w:val="00BA33C8"/>
    <w:rsid w:val="00BA7D4E"/>
    <w:rsid w:val="00BC4A8A"/>
    <w:rsid w:val="00BC78A3"/>
    <w:rsid w:val="00BD3FAB"/>
    <w:rsid w:val="00BD6C31"/>
    <w:rsid w:val="00BE7F39"/>
    <w:rsid w:val="00BF0EA4"/>
    <w:rsid w:val="00BF2BC0"/>
    <w:rsid w:val="00C0553F"/>
    <w:rsid w:val="00C1149F"/>
    <w:rsid w:val="00C20473"/>
    <w:rsid w:val="00C239F4"/>
    <w:rsid w:val="00C309F9"/>
    <w:rsid w:val="00C3770D"/>
    <w:rsid w:val="00C56F29"/>
    <w:rsid w:val="00C6225C"/>
    <w:rsid w:val="00C739DF"/>
    <w:rsid w:val="00C74ED7"/>
    <w:rsid w:val="00C769EA"/>
    <w:rsid w:val="00C82E7B"/>
    <w:rsid w:val="00C91FBF"/>
    <w:rsid w:val="00C92778"/>
    <w:rsid w:val="00C94F5F"/>
    <w:rsid w:val="00C976A9"/>
    <w:rsid w:val="00C979F4"/>
    <w:rsid w:val="00C97C95"/>
    <w:rsid w:val="00CA0BC8"/>
    <w:rsid w:val="00CA2418"/>
    <w:rsid w:val="00CA7616"/>
    <w:rsid w:val="00CB571B"/>
    <w:rsid w:val="00CB715D"/>
    <w:rsid w:val="00CD045D"/>
    <w:rsid w:val="00CD3218"/>
    <w:rsid w:val="00CD6B8C"/>
    <w:rsid w:val="00CD6BB2"/>
    <w:rsid w:val="00CF64BB"/>
    <w:rsid w:val="00D01DCC"/>
    <w:rsid w:val="00D06212"/>
    <w:rsid w:val="00D15B57"/>
    <w:rsid w:val="00D22514"/>
    <w:rsid w:val="00D302F1"/>
    <w:rsid w:val="00D31970"/>
    <w:rsid w:val="00D4326E"/>
    <w:rsid w:val="00D46DDD"/>
    <w:rsid w:val="00D46E28"/>
    <w:rsid w:val="00D56EDD"/>
    <w:rsid w:val="00D646BC"/>
    <w:rsid w:val="00D71549"/>
    <w:rsid w:val="00D742E2"/>
    <w:rsid w:val="00D7545E"/>
    <w:rsid w:val="00D7598D"/>
    <w:rsid w:val="00D831C4"/>
    <w:rsid w:val="00D85130"/>
    <w:rsid w:val="00D952D6"/>
    <w:rsid w:val="00DA430E"/>
    <w:rsid w:val="00DA4310"/>
    <w:rsid w:val="00DA5CCF"/>
    <w:rsid w:val="00DB0F35"/>
    <w:rsid w:val="00DB4DE3"/>
    <w:rsid w:val="00DD259D"/>
    <w:rsid w:val="00DD53AA"/>
    <w:rsid w:val="00DF3E08"/>
    <w:rsid w:val="00E010C1"/>
    <w:rsid w:val="00E01F59"/>
    <w:rsid w:val="00E03D72"/>
    <w:rsid w:val="00E03F6F"/>
    <w:rsid w:val="00E04243"/>
    <w:rsid w:val="00E07397"/>
    <w:rsid w:val="00E07404"/>
    <w:rsid w:val="00E07B9C"/>
    <w:rsid w:val="00E11140"/>
    <w:rsid w:val="00E117F9"/>
    <w:rsid w:val="00E13CCF"/>
    <w:rsid w:val="00E22B73"/>
    <w:rsid w:val="00E23430"/>
    <w:rsid w:val="00E25A4E"/>
    <w:rsid w:val="00E30E76"/>
    <w:rsid w:val="00E3383D"/>
    <w:rsid w:val="00E63B85"/>
    <w:rsid w:val="00E648CF"/>
    <w:rsid w:val="00E747EC"/>
    <w:rsid w:val="00E826CB"/>
    <w:rsid w:val="00E863EF"/>
    <w:rsid w:val="00E86A96"/>
    <w:rsid w:val="00E87220"/>
    <w:rsid w:val="00E9382D"/>
    <w:rsid w:val="00E958EA"/>
    <w:rsid w:val="00EA2B2E"/>
    <w:rsid w:val="00EB1386"/>
    <w:rsid w:val="00EB4B4F"/>
    <w:rsid w:val="00EC0D31"/>
    <w:rsid w:val="00EC3432"/>
    <w:rsid w:val="00EC6301"/>
    <w:rsid w:val="00ED10BD"/>
    <w:rsid w:val="00EE232B"/>
    <w:rsid w:val="00EE40E5"/>
    <w:rsid w:val="00F020FB"/>
    <w:rsid w:val="00F109DC"/>
    <w:rsid w:val="00F150B9"/>
    <w:rsid w:val="00F151A8"/>
    <w:rsid w:val="00F15204"/>
    <w:rsid w:val="00F22F30"/>
    <w:rsid w:val="00F26534"/>
    <w:rsid w:val="00F31A16"/>
    <w:rsid w:val="00F377A3"/>
    <w:rsid w:val="00F40F9E"/>
    <w:rsid w:val="00F45D73"/>
    <w:rsid w:val="00F57832"/>
    <w:rsid w:val="00F8069B"/>
    <w:rsid w:val="00F84034"/>
    <w:rsid w:val="00F90C26"/>
    <w:rsid w:val="00F95265"/>
    <w:rsid w:val="00F95E7A"/>
    <w:rsid w:val="00F9623B"/>
    <w:rsid w:val="00FA5FFC"/>
    <w:rsid w:val="00FB6F1B"/>
    <w:rsid w:val="00FC045C"/>
    <w:rsid w:val="00FC5B7D"/>
    <w:rsid w:val="00FC750B"/>
    <w:rsid w:val="00FC7AB4"/>
    <w:rsid w:val="00FD5EA1"/>
    <w:rsid w:val="00FD7A1C"/>
    <w:rsid w:val="00FE3889"/>
    <w:rsid w:val="00FE73DD"/>
    <w:rsid w:val="00FF3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AECC"/>
  <w15:docId w15:val="{B82657AC-9DA9-498A-AAAC-B7888EC1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CE"/>
    <w:pPr>
      <w:spacing w:after="0" w:line="240" w:lineRule="auto"/>
    </w:pPr>
    <w:rPr>
      <w:rFonts w:ascii="Times New Roman" w:eastAsia="Times New Roman" w:hAnsi="Times New Roman" w:cs="Times New Roman"/>
      <w:color w:val="000000"/>
      <w:sz w:val="24"/>
      <w:szCs w:val="24"/>
      <w:lang w:eastAsia="es-ES"/>
    </w:rPr>
  </w:style>
  <w:style w:type="paragraph" w:styleId="Ttulo1">
    <w:name w:val="heading 1"/>
    <w:basedOn w:val="Normal"/>
    <w:next w:val="Normal"/>
    <w:link w:val="Ttulo1Car"/>
    <w:uiPriority w:val="9"/>
    <w:qFormat/>
    <w:rsid w:val="001441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C03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E958EA"/>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EncabezadoCar">
    <w:name w:val="Encabezado Car"/>
    <w:basedOn w:val="Fuentedeprrafopredeter"/>
    <w:link w:val="Encabezado"/>
    <w:uiPriority w:val="99"/>
    <w:rsid w:val="005D14CE"/>
  </w:style>
  <w:style w:type="paragraph" w:styleId="Piedepgina">
    <w:name w:val="footer"/>
    <w:basedOn w:val="Normal"/>
    <w:link w:val="PiedepginaCar"/>
    <w:uiPriority w:val="99"/>
    <w:unhideWhenUsed/>
    <w:rsid w:val="005D14CE"/>
    <w:pPr>
      <w:tabs>
        <w:tab w:val="center" w:pos="4419"/>
        <w:tab w:val="right" w:pos="8838"/>
      </w:tabs>
    </w:pPr>
    <w:rPr>
      <w:rFonts w:asciiTheme="minorHAnsi" w:eastAsiaTheme="minorHAnsi" w:hAnsiTheme="minorHAnsi" w:cstheme="minorBidi"/>
      <w:color w:val="auto"/>
      <w:sz w:val="22"/>
      <w:szCs w:val="22"/>
      <w:lang w:eastAsia="en-US"/>
    </w:rPr>
  </w:style>
  <w:style w:type="character" w:customStyle="1" w:styleId="PiedepginaCar">
    <w:name w:val="Pie de página Car"/>
    <w:basedOn w:val="Fuentedeprrafopredeter"/>
    <w:link w:val="Piedepgina"/>
    <w:uiPriority w:val="99"/>
    <w:rsid w:val="005D14CE"/>
  </w:style>
  <w:style w:type="paragraph" w:customStyle="1" w:styleId="Normal1">
    <w:name w:val="Normal1"/>
    <w:rsid w:val="005D14CE"/>
    <w:pPr>
      <w:spacing w:after="0" w:line="240" w:lineRule="auto"/>
    </w:pPr>
    <w:rPr>
      <w:rFonts w:ascii="Times New Roman" w:eastAsia="Times New Roman" w:hAnsi="Times New Roman" w:cs="Times New Roman"/>
      <w:color w:val="000000"/>
      <w:sz w:val="24"/>
      <w:szCs w:val="24"/>
      <w:lang w:val="es-ES" w:eastAsia="es-ES"/>
    </w:rPr>
  </w:style>
  <w:style w:type="paragraph" w:styleId="Textonotapie">
    <w:name w:val="footnote text"/>
    <w:basedOn w:val="Normal"/>
    <w:link w:val="TextonotapieCar"/>
    <w:uiPriority w:val="99"/>
    <w:unhideWhenUsed/>
    <w:rsid w:val="005D14CE"/>
    <w:rPr>
      <w:rFonts w:ascii="Calibri" w:eastAsia="Calibri" w:hAnsi="Calibri"/>
      <w:color w:val="auto"/>
      <w:sz w:val="20"/>
      <w:szCs w:val="20"/>
      <w:lang w:val="x-none" w:eastAsia="en-US"/>
    </w:rPr>
  </w:style>
  <w:style w:type="character" w:customStyle="1" w:styleId="TextonotapieCar">
    <w:name w:val="Texto nota pie Car"/>
    <w:basedOn w:val="Fuentedeprrafopredeter"/>
    <w:link w:val="Textonotapie"/>
    <w:uiPriority w:val="99"/>
    <w:rsid w:val="005D14CE"/>
    <w:rPr>
      <w:rFonts w:ascii="Calibri" w:eastAsia="Calibri" w:hAnsi="Calibri" w:cs="Times New Roman"/>
      <w:sz w:val="20"/>
      <w:szCs w:val="20"/>
      <w:lang w:val="x-none"/>
    </w:rPr>
  </w:style>
  <w:style w:type="character" w:styleId="Refdenotaalpie">
    <w:name w:val="footnote reference"/>
    <w:uiPriority w:val="99"/>
    <w:semiHidden/>
    <w:unhideWhenUsed/>
    <w:rsid w:val="005D14CE"/>
    <w:rPr>
      <w:vertAlign w:val="superscript"/>
    </w:rPr>
  </w:style>
  <w:style w:type="character" w:styleId="Hipervnculo">
    <w:name w:val="Hyperlink"/>
    <w:basedOn w:val="Fuentedeprrafopredeter"/>
    <w:uiPriority w:val="99"/>
    <w:unhideWhenUsed/>
    <w:rsid w:val="007953BF"/>
    <w:rPr>
      <w:color w:val="0563C1" w:themeColor="hyperlink"/>
      <w:u w:val="single"/>
    </w:rPr>
  </w:style>
  <w:style w:type="character" w:customStyle="1" w:styleId="Ninguno">
    <w:name w:val="Ninguno"/>
    <w:rsid w:val="007953BF"/>
  </w:style>
  <w:style w:type="paragraph" w:styleId="Prrafodelista">
    <w:name w:val="List Paragraph"/>
    <w:basedOn w:val="Normal"/>
    <w:uiPriority w:val="34"/>
    <w:qFormat/>
    <w:rsid w:val="00A449EF"/>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A90C64"/>
    <w:pPr>
      <w:spacing w:after="0" w:line="240" w:lineRule="auto"/>
    </w:pPr>
    <w:rPr>
      <w:rFonts w:ascii="Times New Roman" w:eastAsia="Times New Roman" w:hAnsi="Times New Roman" w:cs="Times New Roman"/>
      <w:color w:val="000000"/>
      <w:sz w:val="24"/>
      <w:szCs w:val="24"/>
      <w:lang w:val="es-ES" w:eastAsia="es-ES"/>
    </w:rPr>
  </w:style>
  <w:style w:type="character" w:styleId="Refdecomentario">
    <w:name w:val="annotation reference"/>
    <w:basedOn w:val="Fuentedeprrafopredeter"/>
    <w:uiPriority w:val="99"/>
    <w:semiHidden/>
    <w:unhideWhenUsed/>
    <w:rsid w:val="00E010C1"/>
    <w:rPr>
      <w:sz w:val="16"/>
      <w:szCs w:val="16"/>
    </w:rPr>
  </w:style>
  <w:style w:type="paragraph" w:styleId="Textocomentario">
    <w:name w:val="annotation text"/>
    <w:basedOn w:val="Normal"/>
    <w:link w:val="TextocomentarioCar"/>
    <w:uiPriority w:val="99"/>
    <w:semiHidden/>
    <w:unhideWhenUsed/>
    <w:rsid w:val="00E010C1"/>
    <w:rPr>
      <w:sz w:val="20"/>
      <w:szCs w:val="20"/>
    </w:rPr>
  </w:style>
  <w:style w:type="character" w:customStyle="1" w:styleId="TextocomentarioCar">
    <w:name w:val="Texto comentario Car"/>
    <w:basedOn w:val="Fuentedeprrafopredeter"/>
    <w:link w:val="Textocomentario"/>
    <w:uiPriority w:val="99"/>
    <w:semiHidden/>
    <w:rsid w:val="00E010C1"/>
    <w:rPr>
      <w:rFonts w:ascii="Times New Roman" w:eastAsia="Times New Roman" w:hAnsi="Times New Roman" w:cs="Times New Roman"/>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010C1"/>
    <w:rPr>
      <w:b/>
      <w:bCs/>
    </w:rPr>
  </w:style>
  <w:style w:type="character" w:customStyle="1" w:styleId="AsuntodelcomentarioCar">
    <w:name w:val="Asunto del comentario Car"/>
    <w:basedOn w:val="TextocomentarioCar"/>
    <w:link w:val="Asuntodelcomentario"/>
    <w:uiPriority w:val="99"/>
    <w:semiHidden/>
    <w:rsid w:val="00E010C1"/>
    <w:rPr>
      <w:rFonts w:ascii="Times New Roman" w:eastAsia="Times New Roman" w:hAnsi="Times New Roman" w:cs="Times New Roman"/>
      <w:b/>
      <w:bCs/>
      <w:color w:val="000000"/>
      <w:sz w:val="20"/>
      <w:szCs w:val="20"/>
      <w:lang w:eastAsia="es-ES"/>
    </w:rPr>
  </w:style>
  <w:style w:type="character" w:customStyle="1" w:styleId="Mencinsinresolver1">
    <w:name w:val="Mención sin resolver1"/>
    <w:basedOn w:val="Fuentedeprrafopredeter"/>
    <w:uiPriority w:val="99"/>
    <w:semiHidden/>
    <w:unhideWhenUsed/>
    <w:rsid w:val="004A3E49"/>
    <w:rPr>
      <w:color w:val="605E5C"/>
      <w:shd w:val="clear" w:color="auto" w:fill="E1DFDD"/>
    </w:rPr>
  </w:style>
  <w:style w:type="table" w:styleId="Tablaconcuadrcula">
    <w:name w:val="Table Grid"/>
    <w:basedOn w:val="Tablanormal"/>
    <w:uiPriority w:val="59"/>
    <w:rsid w:val="0051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414B"/>
    <w:rPr>
      <w:rFonts w:asciiTheme="majorHAnsi" w:eastAsiaTheme="majorEastAsia" w:hAnsiTheme="majorHAnsi" w:cstheme="majorBidi"/>
      <w:color w:val="2F5496" w:themeColor="accent1" w:themeShade="BF"/>
      <w:sz w:val="32"/>
      <w:szCs w:val="32"/>
      <w:lang w:eastAsia="es-ES"/>
    </w:rPr>
  </w:style>
  <w:style w:type="paragraph" w:styleId="NormalWeb">
    <w:name w:val="Normal (Web)"/>
    <w:basedOn w:val="Normal"/>
    <w:uiPriority w:val="99"/>
    <w:unhideWhenUsed/>
    <w:rsid w:val="00716637"/>
    <w:pPr>
      <w:spacing w:before="100" w:beforeAutospacing="1" w:after="100" w:afterAutospacing="1"/>
    </w:pPr>
    <w:rPr>
      <w:color w:val="auto"/>
      <w:lang w:eastAsia="es-MX"/>
    </w:rPr>
  </w:style>
  <w:style w:type="character" w:customStyle="1" w:styleId="Mencinsinresolver2">
    <w:name w:val="Mención sin resolver2"/>
    <w:basedOn w:val="Fuentedeprrafopredeter"/>
    <w:uiPriority w:val="99"/>
    <w:semiHidden/>
    <w:unhideWhenUsed/>
    <w:rsid w:val="002C4BC0"/>
    <w:rPr>
      <w:color w:val="605E5C"/>
      <w:shd w:val="clear" w:color="auto" w:fill="E1DFDD"/>
    </w:rPr>
  </w:style>
  <w:style w:type="character" w:customStyle="1" w:styleId="Ttulo3Car">
    <w:name w:val="Título 3 Car"/>
    <w:basedOn w:val="Fuentedeprrafopredeter"/>
    <w:link w:val="Ttulo3"/>
    <w:uiPriority w:val="9"/>
    <w:semiHidden/>
    <w:rsid w:val="00E958EA"/>
    <w:rPr>
      <w:rFonts w:asciiTheme="majorHAnsi" w:eastAsiaTheme="majorEastAsia" w:hAnsiTheme="majorHAnsi" w:cstheme="majorBidi"/>
      <w:color w:val="1F3763" w:themeColor="accent1" w:themeShade="7F"/>
      <w:sz w:val="24"/>
      <w:szCs w:val="24"/>
      <w:lang w:eastAsia="es-ES"/>
    </w:rPr>
  </w:style>
  <w:style w:type="character" w:customStyle="1" w:styleId="Ttulo2Car">
    <w:name w:val="Título 2 Car"/>
    <w:basedOn w:val="Fuentedeprrafopredeter"/>
    <w:link w:val="Ttulo2"/>
    <w:uiPriority w:val="9"/>
    <w:semiHidden/>
    <w:rsid w:val="008C0332"/>
    <w:rPr>
      <w:rFonts w:asciiTheme="majorHAnsi" w:eastAsiaTheme="majorEastAsia" w:hAnsiTheme="majorHAnsi" w:cstheme="majorBidi"/>
      <w:color w:val="2F5496" w:themeColor="accent1" w:themeShade="BF"/>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30649">
      <w:bodyDiv w:val="1"/>
      <w:marLeft w:val="0"/>
      <w:marRight w:val="0"/>
      <w:marTop w:val="0"/>
      <w:marBottom w:val="0"/>
      <w:divBdr>
        <w:top w:val="none" w:sz="0" w:space="0" w:color="auto"/>
        <w:left w:val="none" w:sz="0" w:space="0" w:color="auto"/>
        <w:bottom w:val="none" w:sz="0" w:space="0" w:color="auto"/>
        <w:right w:val="none" w:sz="0" w:space="0" w:color="auto"/>
      </w:divBdr>
    </w:div>
    <w:div w:id="204997987">
      <w:bodyDiv w:val="1"/>
      <w:marLeft w:val="0"/>
      <w:marRight w:val="0"/>
      <w:marTop w:val="0"/>
      <w:marBottom w:val="0"/>
      <w:divBdr>
        <w:top w:val="none" w:sz="0" w:space="0" w:color="auto"/>
        <w:left w:val="none" w:sz="0" w:space="0" w:color="auto"/>
        <w:bottom w:val="none" w:sz="0" w:space="0" w:color="auto"/>
        <w:right w:val="none" w:sz="0" w:space="0" w:color="auto"/>
      </w:divBdr>
    </w:div>
    <w:div w:id="459307805">
      <w:bodyDiv w:val="1"/>
      <w:marLeft w:val="0"/>
      <w:marRight w:val="0"/>
      <w:marTop w:val="0"/>
      <w:marBottom w:val="0"/>
      <w:divBdr>
        <w:top w:val="none" w:sz="0" w:space="0" w:color="auto"/>
        <w:left w:val="none" w:sz="0" w:space="0" w:color="auto"/>
        <w:bottom w:val="none" w:sz="0" w:space="0" w:color="auto"/>
        <w:right w:val="none" w:sz="0" w:space="0" w:color="auto"/>
      </w:divBdr>
    </w:div>
    <w:div w:id="461116723">
      <w:bodyDiv w:val="1"/>
      <w:marLeft w:val="0"/>
      <w:marRight w:val="0"/>
      <w:marTop w:val="0"/>
      <w:marBottom w:val="0"/>
      <w:divBdr>
        <w:top w:val="none" w:sz="0" w:space="0" w:color="auto"/>
        <w:left w:val="none" w:sz="0" w:space="0" w:color="auto"/>
        <w:bottom w:val="none" w:sz="0" w:space="0" w:color="auto"/>
        <w:right w:val="none" w:sz="0" w:space="0" w:color="auto"/>
      </w:divBdr>
    </w:div>
    <w:div w:id="480006945">
      <w:bodyDiv w:val="1"/>
      <w:marLeft w:val="0"/>
      <w:marRight w:val="0"/>
      <w:marTop w:val="0"/>
      <w:marBottom w:val="0"/>
      <w:divBdr>
        <w:top w:val="none" w:sz="0" w:space="0" w:color="auto"/>
        <w:left w:val="none" w:sz="0" w:space="0" w:color="auto"/>
        <w:bottom w:val="none" w:sz="0" w:space="0" w:color="auto"/>
        <w:right w:val="none" w:sz="0" w:space="0" w:color="auto"/>
      </w:divBdr>
    </w:div>
    <w:div w:id="595989248">
      <w:bodyDiv w:val="1"/>
      <w:marLeft w:val="0"/>
      <w:marRight w:val="0"/>
      <w:marTop w:val="0"/>
      <w:marBottom w:val="0"/>
      <w:divBdr>
        <w:top w:val="none" w:sz="0" w:space="0" w:color="auto"/>
        <w:left w:val="none" w:sz="0" w:space="0" w:color="auto"/>
        <w:bottom w:val="none" w:sz="0" w:space="0" w:color="auto"/>
        <w:right w:val="none" w:sz="0" w:space="0" w:color="auto"/>
      </w:divBdr>
    </w:div>
    <w:div w:id="600795861">
      <w:bodyDiv w:val="1"/>
      <w:marLeft w:val="0"/>
      <w:marRight w:val="0"/>
      <w:marTop w:val="0"/>
      <w:marBottom w:val="0"/>
      <w:divBdr>
        <w:top w:val="none" w:sz="0" w:space="0" w:color="auto"/>
        <w:left w:val="none" w:sz="0" w:space="0" w:color="auto"/>
        <w:bottom w:val="none" w:sz="0" w:space="0" w:color="auto"/>
        <w:right w:val="none" w:sz="0" w:space="0" w:color="auto"/>
      </w:divBdr>
    </w:div>
    <w:div w:id="631326379">
      <w:bodyDiv w:val="1"/>
      <w:marLeft w:val="0"/>
      <w:marRight w:val="0"/>
      <w:marTop w:val="0"/>
      <w:marBottom w:val="0"/>
      <w:divBdr>
        <w:top w:val="none" w:sz="0" w:space="0" w:color="auto"/>
        <w:left w:val="none" w:sz="0" w:space="0" w:color="auto"/>
        <w:bottom w:val="none" w:sz="0" w:space="0" w:color="auto"/>
        <w:right w:val="none" w:sz="0" w:space="0" w:color="auto"/>
      </w:divBdr>
    </w:div>
    <w:div w:id="639967654">
      <w:bodyDiv w:val="1"/>
      <w:marLeft w:val="0"/>
      <w:marRight w:val="0"/>
      <w:marTop w:val="0"/>
      <w:marBottom w:val="0"/>
      <w:divBdr>
        <w:top w:val="none" w:sz="0" w:space="0" w:color="auto"/>
        <w:left w:val="none" w:sz="0" w:space="0" w:color="auto"/>
        <w:bottom w:val="none" w:sz="0" w:space="0" w:color="auto"/>
        <w:right w:val="none" w:sz="0" w:space="0" w:color="auto"/>
      </w:divBdr>
    </w:div>
    <w:div w:id="658733569">
      <w:bodyDiv w:val="1"/>
      <w:marLeft w:val="0"/>
      <w:marRight w:val="0"/>
      <w:marTop w:val="0"/>
      <w:marBottom w:val="0"/>
      <w:divBdr>
        <w:top w:val="none" w:sz="0" w:space="0" w:color="auto"/>
        <w:left w:val="none" w:sz="0" w:space="0" w:color="auto"/>
        <w:bottom w:val="none" w:sz="0" w:space="0" w:color="auto"/>
        <w:right w:val="none" w:sz="0" w:space="0" w:color="auto"/>
      </w:divBdr>
    </w:div>
    <w:div w:id="663312814">
      <w:bodyDiv w:val="1"/>
      <w:marLeft w:val="0"/>
      <w:marRight w:val="0"/>
      <w:marTop w:val="0"/>
      <w:marBottom w:val="0"/>
      <w:divBdr>
        <w:top w:val="none" w:sz="0" w:space="0" w:color="auto"/>
        <w:left w:val="none" w:sz="0" w:space="0" w:color="auto"/>
        <w:bottom w:val="none" w:sz="0" w:space="0" w:color="auto"/>
        <w:right w:val="none" w:sz="0" w:space="0" w:color="auto"/>
      </w:divBdr>
    </w:div>
    <w:div w:id="780807549">
      <w:bodyDiv w:val="1"/>
      <w:marLeft w:val="0"/>
      <w:marRight w:val="0"/>
      <w:marTop w:val="0"/>
      <w:marBottom w:val="0"/>
      <w:divBdr>
        <w:top w:val="none" w:sz="0" w:space="0" w:color="auto"/>
        <w:left w:val="none" w:sz="0" w:space="0" w:color="auto"/>
        <w:bottom w:val="none" w:sz="0" w:space="0" w:color="auto"/>
        <w:right w:val="none" w:sz="0" w:space="0" w:color="auto"/>
      </w:divBdr>
    </w:div>
    <w:div w:id="786852807">
      <w:bodyDiv w:val="1"/>
      <w:marLeft w:val="0"/>
      <w:marRight w:val="0"/>
      <w:marTop w:val="0"/>
      <w:marBottom w:val="0"/>
      <w:divBdr>
        <w:top w:val="none" w:sz="0" w:space="0" w:color="auto"/>
        <w:left w:val="none" w:sz="0" w:space="0" w:color="auto"/>
        <w:bottom w:val="none" w:sz="0" w:space="0" w:color="auto"/>
        <w:right w:val="none" w:sz="0" w:space="0" w:color="auto"/>
      </w:divBdr>
    </w:div>
    <w:div w:id="839075658">
      <w:bodyDiv w:val="1"/>
      <w:marLeft w:val="0"/>
      <w:marRight w:val="0"/>
      <w:marTop w:val="0"/>
      <w:marBottom w:val="0"/>
      <w:divBdr>
        <w:top w:val="none" w:sz="0" w:space="0" w:color="auto"/>
        <w:left w:val="none" w:sz="0" w:space="0" w:color="auto"/>
        <w:bottom w:val="none" w:sz="0" w:space="0" w:color="auto"/>
        <w:right w:val="none" w:sz="0" w:space="0" w:color="auto"/>
      </w:divBdr>
    </w:div>
    <w:div w:id="862092708">
      <w:bodyDiv w:val="1"/>
      <w:marLeft w:val="0"/>
      <w:marRight w:val="0"/>
      <w:marTop w:val="0"/>
      <w:marBottom w:val="0"/>
      <w:divBdr>
        <w:top w:val="none" w:sz="0" w:space="0" w:color="auto"/>
        <w:left w:val="none" w:sz="0" w:space="0" w:color="auto"/>
        <w:bottom w:val="none" w:sz="0" w:space="0" w:color="auto"/>
        <w:right w:val="none" w:sz="0" w:space="0" w:color="auto"/>
      </w:divBdr>
    </w:div>
    <w:div w:id="917135673">
      <w:bodyDiv w:val="1"/>
      <w:marLeft w:val="0"/>
      <w:marRight w:val="0"/>
      <w:marTop w:val="0"/>
      <w:marBottom w:val="0"/>
      <w:divBdr>
        <w:top w:val="none" w:sz="0" w:space="0" w:color="auto"/>
        <w:left w:val="none" w:sz="0" w:space="0" w:color="auto"/>
        <w:bottom w:val="none" w:sz="0" w:space="0" w:color="auto"/>
        <w:right w:val="none" w:sz="0" w:space="0" w:color="auto"/>
      </w:divBdr>
    </w:div>
    <w:div w:id="953754841">
      <w:bodyDiv w:val="1"/>
      <w:marLeft w:val="0"/>
      <w:marRight w:val="0"/>
      <w:marTop w:val="0"/>
      <w:marBottom w:val="0"/>
      <w:divBdr>
        <w:top w:val="none" w:sz="0" w:space="0" w:color="auto"/>
        <w:left w:val="none" w:sz="0" w:space="0" w:color="auto"/>
        <w:bottom w:val="none" w:sz="0" w:space="0" w:color="auto"/>
        <w:right w:val="none" w:sz="0" w:space="0" w:color="auto"/>
      </w:divBdr>
    </w:div>
    <w:div w:id="1010334881">
      <w:bodyDiv w:val="1"/>
      <w:marLeft w:val="0"/>
      <w:marRight w:val="0"/>
      <w:marTop w:val="0"/>
      <w:marBottom w:val="0"/>
      <w:divBdr>
        <w:top w:val="none" w:sz="0" w:space="0" w:color="auto"/>
        <w:left w:val="none" w:sz="0" w:space="0" w:color="auto"/>
        <w:bottom w:val="none" w:sz="0" w:space="0" w:color="auto"/>
        <w:right w:val="none" w:sz="0" w:space="0" w:color="auto"/>
      </w:divBdr>
    </w:div>
    <w:div w:id="1067846940">
      <w:bodyDiv w:val="1"/>
      <w:marLeft w:val="0"/>
      <w:marRight w:val="0"/>
      <w:marTop w:val="0"/>
      <w:marBottom w:val="0"/>
      <w:divBdr>
        <w:top w:val="none" w:sz="0" w:space="0" w:color="auto"/>
        <w:left w:val="none" w:sz="0" w:space="0" w:color="auto"/>
        <w:bottom w:val="none" w:sz="0" w:space="0" w:color="auto"/>
        <w:right w:val="none" w:sz="0" w:space="0" w:color="auto"/>
      </w:divBdr>
    </w:div>
    <w:div w:id="1116558063">
      <w:bodyDiv w:val="1"/>
      <w:marLeft w:val="0"/>
      <w:marRight w:val="0"/>
      <w:marTop w:val="0"/>
      <w:marBottom w:val="0"/>
      <w:divBdr>
        <w:top w:val="none" w:sz="0" w:space="0" w:color="auto"/>
        <w:left w:val="none" w:sz="0" w:space="0" w:color="auto"/>
        <w:bottom w:val="none" w:sz="0" w:space="0" w:color="auto"/>
        <w:right w:val="none" w:sz="0" w:space="0" w:color="auto"/>
      </w:divBdr>
    </w:div>
    <w:div w:id="1296525423">
      <w:bodyDiv w:val="1"/>
      <w:marLeft w:val="0"/>
      <w:marRight w:val="0"/>
      <w:marTop w:val="0"/>
      <w:marBottom w:val="0"/>
      <w:divBdr>
        <w:top w:val="none" w:sz="0" w:space="0" w:color="auto"/>
        <w:left w:val="none" w:sz="0" w:space="0" w:color="auto"/>
        <w:bottom w:val="none" w:sz="0" w:space="0" w:color="auto"/>
        <w:right w:val="none" w:sz="0" w:space="0" w:color="auto"/>
      </w:divBdr>
    </w:div>
    <w:div w:id="1297179019">
      <w:bodyDiv w:val="1"/>
      <w:marLeft w:val="0"/>
      <w:marRight w:val="0"/>
      <w:marTop w:val="0"/>
      <w:marBottom w:val="0"/>
      <w:divBdr>
        <w:top w:val="none" w:sz="0" w:space="0" w:color="auto"/>
        <w:left w:val="none" w:sz="0" w:space="0" w:color="auto"/>
        <w:bottom w:val="none" w:sz="0" w:space="0" w:color="auto"/>
        <w:right w:val="none" w:sz="0" w:space="0" w:color="auto"/>
      </w:divBdr>
    </w:div>
    <w:div w:id="1389299494">
      <w:bodyDiv w:val="1"/>
      <w:marLeft w:val="0"/>
      <w:marRight w:val="0"/>
      <w:marTop w:val="0"/>
      <w:marBottom w:val="0"/>
      <w:divBdr>
        <w:top w:val="none" w:sz="0" w:space="0" w:color="auto"/>
        <w:left w:val="none" w:sz="0" w:space="0" w:color="auto"/>
        <w:bottom w:val="none" w:sz="0" w:space="0" w:color="auto"/>
        <w:right w:val="none" w:sz="0" w:space="0" w:color="auto"/>
      </w:divBdr>
    </w:div>
    <w:div w:id="1508061222">
      <w:bodyDiv w:val="1"/>
      <w:marLeft w:val="0"/>
      <w:marRight w:val="0"/>
      <w:marTop w:val="0"/>
      <w:marBottom w:val="0"/>
      <w:divBdr>
        <w:top w:val="none" w:sz="0" w:space="0" w:color="auto"/>
        <w:left w:val="none" w:sz="0" w:space="0" w:color="auto"/>
        <w:bottom w:val="none" w:sz="0" w:space="0" w:color="auto"/>
        <w:right w:val="none" w:sz="0" w:space="0" w:color="auto"/>
      </w:divBdr>
    </w:div>
    <w:div w:id="1602058232">
      <w:bodyDiv w:val="1"/>
      <w:marLeft w:val="0"/>
      <w:marRight w:val="0"/>
      <w:marTop w:val="0"/>
      <w:marBottom w:val="0"/>
      <w:divBdr>
        <w:top w:val="none" w:sz="0" w:space="0" w:color="auto"/>
        <w:left w:val="none" w:sz="0" w:space="0" w:color="auto"/>
        <w:bottom w:val="none" w:sz="0" w:space="0" w:color="auto"/>
        <w:right w:val="none" w:sz="0" w:space="0" w:color="auto"/>
      </w:divBdr>
    </w:div>
    <w:div w:id="1610160862">
      <w:bodyDiv w:val="1"/>
      <w:marLeft w:val="0"/>
      <w:marRight w:val="0"/>
      <w:marTop w:val="0"/>
      <w:marBottom w:val="0"/>
      <w:divBdr>
        <w:top w:val="none" w:sz="0" w:space="0" w:color="auto"/>
        <w:left w:val="none" w:sz="0" w:space="0" w:color="auto"/>
        <w:bottom w:val="none" w:sz="0" w:space="0" w:color="auto"/>
        <w:right w:val="none" w:sz="0" w:space="0" w:color="auto"/>
      </w:divBdr>
    </w:div>
    <w:div w:id="1659725519">
      <w:bodyDiv w:val="1"/>
      <w:marLeft w:val="0"/>
      <w:marRight w:val="0"/>
      <w:marTop w:val="0"/>
      <w:marBottom w:val="0"/>
      <w:divBdr>
        <w:top w:val="none" w:sz="0" w:space="0" w:color="auto"/>
        <w:left w:val="none" w:sz="0" w:space="0" w:color="auto"/>
        <w:bottom w:val="none" w:sz="0" w:space="0" w:color="auto"/>
        <w:right w:val="none" w:sz="0" w:space="0" w:color="auto"/>
      </w:divBdr>
    </w:div>
    <w:div w:id="1680618399">
      <w:bodyDiv w:val="1"/>
      <w:marLeft w:val="0"/>
      <w:marRight w:val="0"/>
      <w:marTop w:val="0"/>
      <w:marBottom w:val="0"/>
      <w:divBdr>
        <w:top w:val="none" w:sz="0" w:space="0" w:color="auto"/>
        <w:left w:val="none" w:sz="0" w:space="0" w:color="auto"/>
        <w:bottom w:val="none" w:sz="0" w:space="0" w:color="auto"/>
        <w:right w:val="none" w:sz="0" w:space="0" w:color="auto"/>
      </w:divBdr>
    </w:div>
    <w:div w:id="1685284417">
      <w:bodyDiv w:val="1"/>
      <w:marLeft w:val="0"/>
      <w:marRight w:val="0"/>
      <w:marTop w:val="0"/>
      <w:marBottom w:val="0"/>
      <w:divBdr>
        <w:top w:val="none" w:sz="0" w:space="0" w:color="auto"/>
        <w:left w:val="none" w:sz="0" w:space="0" w:color="auto"/>
        <w:bottom w:val="none" w:sz="0" w:space="0" w:color="auto"/>
        <w:right w:val="none" w:sz="0" w:space="0" w:color="auto"/>
      </w:divBdr>
    </w:div>
    <w:div w:id="1740135676">
      <w:bodyDiv w:val="1"/>
      <w:marLeft w:val="0"/>
      <w:marRight w:val="0"/>
      <w:marTop w:val="0"/>
      <w:marBottom w:val="0"/>
      <w:divBdr>
        <w:top w:val="none" w:sz="0" w:space="0" w:color="auto"/>
        <w:left w:val="none" w:sz="0" w:space="0" w:color="auto"/>
        <w:bottom w:val="none" w:sz="0" w:space="0" w:color="auto"/>
        <w:right w:val="none" w:sz="0" w:space="0" w:color="auto"/>
      </w:divBdr>
    </w:div>
    <w:div w:id="1768696440">
      <w:bodyDiv w:val="1"/>
      <w:marLeft w:val="0"/>
      <w:marRight w:val="0"/>
      <w:marTop w:val="0"/>
      <w:marBottom w:val="0"/>
      <w:divBdr>
        <w:top w:val="none" w:sz="0" w:space="0" w:color="auto"/>
        <w:left w:val="none" w:sz="0" w:space="0" w:color="auto"/>
        <w:bottom w:val="none" w:sz="0" w:space="0" w:color="auto"/>
        <w:right w:val="none" w:sz="0" w:space="0" w:color="auto"/>
      </w:divBdr>
    </w:div>
    <w:div w:id="1813402927">
      <w:bodyDiv w:val="1"/>
      <w:marLeft w:val="0"/>
      <w:marRight w:val="0"/>
      <w:marTop w:val="0"/>
      <w:marBottom w:val="0"/>
      <w:divBdr>
        <w:top w:val="none" w:sz="0" w:space="0" w:color="auto"/>
        <w:left w:val="none" w:sz="0" w:space="0" w:color="auto"/>
        <w:bottom w:val="none" w:sz="0" w:space="0" w:color="auto"/>
        <w:right w:val="none" w:sz="0" w:space="0" w:color="auto"/>
      </w:divBdr>
    </w:div>
    <w:div w:id="1832940482">
      <w:bodyDiv w:val="1"/>
      <w:marLeft w:val="0"/>
      <w:marRight w:val="0"/>
      <w:marTop w:val="0"/>
      <w:marBottom w:val="0"/>
      <w:divBdr>
        <w:top w:val="none" w:sz="0" w:space="0" w:color="auto"/>
        <w:left w:val="none" w:sz="0" w:space="0" w:color="auto"/>
        <w:bottom w:val="none" w:sz="0" w:space="0" w:color="auto"/>
        <w:right w:val="none" w:sz="0" w:space="0" w:color="auto"/>
      </w:divBdr>
    </w:div>
    <w:div w:id="1876501523">
      <w:bodyDiv w:val="1"/>
      <w:marLeft w:val="0"/>
      <w:marRight w:val="0"/>
      <w:marTop w:val="0"/>
      <w:marBottom w:val="0"/>
      <w:divBdr>
        <w:top w:val="none" w:sz="0" w:space="0" w:color="auto"/>
        <w:left w:val="none" w:sz="0" w:space="0" w:color="auto"/>
        <w:bottom w:val="none" w:sz="0" w:space="0" w:color="auto"/>
        <w:right w:val="none" w:sz="0" w:space="0" w:color="auto"/>
      </w:divBdr>
    </w:div>
    <w:div w:id="1965571725">
      <w:bodyDiv w:val="1"/>
      <w:marLeft w:val="0"/>
      <w:marRight w:val="0"/>
      <w:marTop w:val="0"/>
      <w:marBottom w:val="0"/>
      <w:divBdr>
        <w:top w:val="none" w:sz="0" w:space="0" w:color="auto"/>
        <w:left w:val="none" w:sz="0" w:space="0" w:color="auto"/>
        <w:bottom w:val="none" w:sz="0" w:space="0" w:color="auto"/>
        <w:right w:val="none" w:sz="0" w:space="0" w:color="auto"/>
      </w:divBdr>
    </w:div>
    <w:div w:id="21243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C1C02-EADA-443D-82F9-CD150FAB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2871</Words>
  <Characters>15796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Ruelas Juárez</dc:creator>
  <cp:lastModifiedBy>Brenda Sarahi Gonzalez Dominguez</cp:lastModifiedBy>
  <cp:revision>2</cp:revision>
  <cp:lastPrinted>2024-04-15T15:28:00Z</cp:lastPrinted>
  <dcterms:created xsi:type="dcterms:W3CDTF">2024-04-19T15:34:00Z</dcterms:created>
  <dcterms:modified xsi:type="dcterms:W3CDTF">2024-04-19T15:34:00Z</dcterms:modified>
</cp:coreProperties>
</file>