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C10BCEB"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sidR="00E31AA2">
        <w:rPr>
          <w:rFonts w:ascii="Century Gothic" w:eastAsia="Arial" w:hAnsi="Century Gothic" w:cs="Arial"/>
          <w:color w:val="auto"/>
          <w:lang w:val="es-MX"/>
        </w:rPr>
        <w:t>Desarrollo Rural y Ganadería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6F26E0">
        <w:rPr>
          <w:rFonts w:ascii="Century Gothic" w:hAnsi="Century Gothic" w:cs="Arial"/>
          <w:color w:val="auto"/>
          <w:lang w:val="es-MX"/>
        </w:rPr>
        <w:t xml:space="preserve"> y</w:t>
      </w:r>
      <w:r w:rsidR="00D71549">
        <w:rPr>
          <w:rFonts w:ascii="Century Gothic" w:hAnsi="Century Gothic" w:cs="Arial"/>
          <w:color w:val="auto"/>
          <w:lang w:val="es-MX"/>
        </w:rPr>
        <w:t xml:space="preserve"> </w:t>
      </w:r>
      <w:r w:rsidRPr="004174F1">
        <w:rPr>
          <w:rFonts w:ascii="Century Gothic" w:hAnsi="Century Gothic" w:cs="Arial"/>
          <w:color w:val="auto"/>
          <w:lang w:val="es-MX"/>
        </w:rPr>
        <w:t>58 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3AA0F45E" w14:textId="33A39885" w:rsidR="009520A8" w:rsidRPr="00F020FB" w:rsidRDefault="005D14CE" w:rsidP="00F020FB">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174CE8">
        <w:rPr>
          <w:rFonts w:ascii="Century Gothic" w:eastAsia="Arial" w:hAnsi="Century Gothic" w:cs="Arial"/>
          <w:bCs/>
          <w:color w:val="auto"/>
        </w:rPr>
        <w:t xml:space="preserve">03 de mayo de 2022, la Diputada Ilse América García Soto, </w:t>
      </w:r>
      <w:r w:rsidR="00F020FB">
        <w:rPr>
          <w:rFonts w:ascii="Century Gothic" w:eastAsia="Arial" w:hAnsi="Century Gothic" w:cs="Arial"/>
          <w:bCs/>
          <w:color w:val="auto"/>
        </w:rPr>
        <w:t xml:space="preserve">entonces integrante del Grupo Parlamentario Movimiento Ciudadano, </w:t>
      </w:r>
      <w:r w:rsidR="00174CE8">
        <w:rPr>
          <w:rFonts w:ascii="Century Gothic" w:eastAsia="Arial" w:hAnsi="Century Gothic" w:cs="Arial"/>
          <w:bCs/>
          <w:color w:val="auto"/>
        </w:rPr>
        <w:t>presentó i</w:t>
      </w:r>
      <w:r w:rsidR="00174CE8" w:rsidRPr="00174CE8">
        <w:rPr>
          <w:rFonts w:ascii="Century Gothic" w:eastAsia="Arial" w:hAnsi="Century Gothic" w:cs="Arial"/>
          <w:bCs/>
          <w:color w:val="auto"/>
        </w:rPr>
        <w:t>niciativa con carácter de punto de acuerdo, a fin de solicitar a la Secretaría de Desarrollo Rural, y al Servicio de Administración Tributaria en su delegación de Chihuahua, para que se realicen las gestiones correspondientes, a efecto de instalar y trasladar módulos móviles a las zonas rurales del Estado, para colaborar con los habitantes ejidales y que estos puedan llevar a cabo de manera oportuna, todos aquellos trámites gubernamentales que se les solicitan en el ámbito de su actividad económica principal.</w:t>
      </w:r>
    </w:p>
    <w:p w14:paraId="4C37B180" w14:textId="19475392" w:rsidR="006C4E65" w:rsidRPr="005A368E" w:rsidRDefault="00F020FB" w:rsidP="00945419">
      <w:pPr>
        <w:pStyle w:val="Normal1"/>
        <w:spacing w:after="200" w:line="360" w:lineRule="auto"/>
        <w:jc w:val="both"/>
        <w:rPr>
          <w:rFonts w:ascii="Century Gothic" w:eastAsia="Arial" w:hAnsi="Century Gothic" w:cs="Arial"/>
          <w:color w:val="auto"/>
        </w:rPr>
      </w:pPr>
      <w:r>
        <w:rPr>
          <w:rFonts w:ascii="Century Gothic" w:hAnsi="Century Gothic" w:cs="Arial"/>
          <w:b/>
          <w:bCs/>
        </w:rPr>
        <w:t>I</w:t>
      </w:r>
      <w:r w:rsidR="009520A8" w:rsidRPr="009520A8">
        <w:rPr>
          <w:rFonts w:ascii="Century Gothic" w:hAnsi="Century Gothic" w:cs="Arial"/>
          <w:b/>
          <w:bCs/>
        </w:rPr>
        <w:t>I.</w:t>
      </w:r>
      <w:r w:rsidR="009520A8">
        <w:rPr>
          <w:rFonts w:ascii="Century Gothic" w:hAnsi="Century Gothic" w:cs="Arial"/>
        </w:rPr>
        <w:t xml:space="preserve"> </w:t>
      </w:r>
      <w:r w:rsidR="006C4E65">
        <w:rPr>
          <w:rFonts w:ascii="Century Gothic" w:hAnsi="Century Gothic" w:cs="Arial"/>
        </w:rPr>
        <w:t>La Presidencia del H. Congreso del Estado, en fecha</w:t>
      </w:r>
      <w:r>
        <w:rPr>
          <w:rFonts w:ascii="Century Gothic" w:hAnsi="Century Gothic" w:cs="Arial"/>
          <w:bCs/>
          <w:lang w:val="es-MX"/>
        </w:rPr>
        <w:t xml:space="preserve"> </w:t>
      </w:r>
      <w:r w:rsidR="00A50F77">
        <w:rPr>
          <w:rFonts w:ascii="Century Gothic" w:hAnsi="Century Gothic" w:cs="Arial"/>
          <w:bCs/>
          <w:lang w:val="es-MX"/>
        </w:rPr>
        <w:t>04 de mayo de 2022</w:t>
      </w:r>
      <w:r w:rsidR="00CB715D">
        <w:rPr>
          <w:rFonts w:ascii="Century Gothic" w:hAnsi="Century Gothic" w:cs="Arial"/>
          <w:bCs/>
          <w:lang w:val="es-MX"/>
        </w:rPr>
        <w:t xml:space="preserve">, </w:t>
      </w:r>
      <w:r w:rsidR="006C4E65">
        <w:rPr>
          <w:rFonts w:ascii="Century Gothic" w:hAnsi="Century Gothic" w:cs="Arial"/>
        </w:rPr>
        <w:t xml:space="preserve">en </w:t>
      </w:r>
      <w:r w:rsidR="006C4E65">
        <w:rPr>
          <w:rFonts w:ascii="Century Gothic" w:eastAsia="Arial" w:hAnsi="Century Gothic" w:cs="Arial"/>
        </w:rPr>
        <w:t xml:space="preserve">uso de las facultades que le confiere el artículo 75, fracción XIII, de </w:t>
      </w:r>
      <w:r w:rsidR="006C4E65">
        <w:rPr>
          <w:rFonts w:ascii="Century Gothic" w:eastAsia="Arial" w:hAnsi="Century Gothic" w:cs="Arial"/>
        </w:rPr>
        <w:lastRenderedPageBreak/>
        <w:t xml:space="preserve">la Ley Orgánica del Poder Legislativo, tuvo a bien turnar respectivamente a la </w:t>
      </w:r>
      <w:bookmarkStart w:id="0" w:name="_Hlk163123786"/>
      <w:r w:rsidR="006C4E65">
        <w:rPr>
          <w:rFonts w:ascii="Century Gothic" w:eastAsia="Arial" w:hAnsi="Century Gothic" w:cs="Arial"/>
        </w:rPr>
        <w:t xml:space="preserve">Comisión de </w:t>
      </w:r>
      <w:r w:rsidR="00A50F77">
        <w:rPr>
          <w:rFonts w:ascii="Century Gothic" w:eastAsia="Arial" w:hAnsi="Century Gothic" w:cs="Arial"/>
        </w:rPr>
        <w:t>Desarrollo Rural</w:t>
      </w:r>
      <w:bookmarkEnd w:id="0"/>
      <w:r w:rsidR="00507C1B">
        <w:rPr>
          <w:rFonts w:ascii="Century Gothic" w:eastAsia="Arial" w:hAnsi="Century Gothic" w:cs="Arial"/>
        </w:rPr>
        <w:t xml:space="preserve"> y Ganadería</w:t>
      </w:r>
      <w:r w:rsidR="006C4E65">
        <w:rPr>
          <w:rFonts w:ascii="Century Gothic" w:eastAsia="Arial" w:hAnsi="Century Gothic" w:cs="Arial"/>
        </w:rPr>
        <w:t>, la iniciativa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72E4A585" w14:textId="7C5DC7BB" w:rsidR="005D14CE" w:rsidRDefault="005D14CE" w:rsidP="005D14CE">
      <w:pPr>
        <w:pStyle w:val="Normal1"/>
        <w:spacing w:after="200" w:line="360" w:lineRule="auto"/>
        <w:ind w:right="50"/>
        <w:jc w:val="both"/>
        <w:rPr>
          <w:rFonts w:ascii="Century Gothic" w:hAnsi="Century Gothic" w:cs="Arial"/>
          <w:color w:val="auto"/>
          <w:lang w:val="es-MX"/>
        </w:rPr>
      </w:pPr>
    </w:p>
    <w:p w14:paraId="1C7DD75A" w14:textId="0A4DB661" w:rsidR="00A024F1" w:rsidRDefault="004A4A05" w:rsidP="00A024F1">
      <w:pPr>
        <w:shd w:val="clear" w:color="auto" w:fill="FFFFFF"/>
        <w:tabs>
          <w:tab w:val="left" w:pos="9763"/>
        </w:tabs>
        <w:spacing w:line="360" w:lineRule="auto"/>
        <w:ind w:right="332"/>
        <w:jc w:val="both"/>
        <w:rPr>
          <w:rFonts w:ascii="Century Gothic" w:hAnsi="Century Gothic" w:cs="Arial"/>
          <w:bCs/>
        </w:rPr>
      </w:pPr>
      <w:bookmarkStart w:id="1" w:name="_Hlk159247569"/>
      <w:r>
        <w:rPr>
          <w:rFonts w:ascii="Century Gothic" w:hAnsi="Century Gothic" w:cs="Arial"/>
          <w:b/>
          <w:bCs/>
          <w:color w:val="auto"/>
        </w:rPr>
        <w:t>I</w:t>
      </w:r>
      <w:r w:rsidR="00CB715D">
        <w:rPr>
          <w:rFonts w:ascii="Century Gothic" w:hAnsi="Century Gothic" w:cs="Arial"/>
          <w:b/>
          <w:bCs/>
          <w:color w:val="auto"/>
        </w:rPr>
        <w:t>II</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sidR="00CB715D">
        <w:rPr>
          <w:rFonts w:ascii="Century Gothic" w:hAnsi="Century Gothic" w:cs="Arial"/>
          <w:bCs/>
        </w:rPr>
        <w:t>9</w:t>
      </w:r>
      <w:r w:rsidR="00A50F77">
        <w:rPr>
          <w:rFonts w:ascii="Century Gothic" w:hAnsi="Century Gothic" w:cs="Arial"/>
          <w:bCs/>
        </w:rPr>
        <w:t>88</w:t>
      </w:r>
      <w:r w:rsidR="00761A2E">
        <w:rPr>
          <w:rFonts w:ascii="Century Gothic" w:hAnsi="Century Gothic" w:cs="Arial"/>
          <w:bCs/>
        </w:rPr>
        <w:t xml:space="preserve">, </w:t>
      </w:r>
      <w:r w:rsidR="00A024F1">
        <w:rPr>
          <w:rFonts w:ascii="Century Gothic" w:hAnsi="Century Gothic" w:cs="Arial"/>
          <w:bCs/>
        </w:rPr>
        <w:t>se sustenta en los siguientes argumentos:</w:t>
      </w:r>
    </w:p>
    <w:bookmarkEnd w:id="1"/>
    <w:p w14:paraId="04972E37" w14:textId="77777777" w:rsidR="00BC78A3" w:rsidRPr="00BC78A3" w:rsidRDefault="00BC78A3" w:rsidP="00BC78A3">
      <w:pPr>
        <w:spacing w:line="360" w:lineRule="auto"/>
        <w:ind w:left="708"/>
        <w:jc w:val="both"/>
        <w:rPr>
          <w:rFonts w:ascii="Century Gothic" w:hAnsi="Century Gothic"/>
          <w:i/>
          <w:iCs/>
          <w:sz w:val="22"/>
          <w:szCs w:val="22"/>
          <w:highlight w:val="white"/>
        </w:rPr>
      </w:pPr>
      <w:r w:rsidRPr="00BC78A3">
        <w:rPr>
          <w:rFonts w:ascii="Century Gothic" w:hAnsi="Century Gothic"/>
          <w:b/>
          <w:i/>
          <w:iCs/>
          <w:sz w:val="22"/>
          <w:szCs w:val="22"/>
          <w:highlight w:val="white"/>
        </w:rPr>
        <w:t xml:space="preserve">“Cuando se agotan los recursos, los </w:t>
      </w:r>
      <w:hyperlink r:id="rId8">
        <w:r w:rsidRPr="00BC78A3">
          <w:rPr>
            <w:rFonts w:ascii="Century Gothic" w:hAnsi="Century Gothic"/>
            <w:b/>
            <w:i/>
            <w:iCs/>
            <w:sz w:val="22"/>
            <w:szCs w:val="22"/>
            <w:highlight w:val="white"/>
          </w:rPr>
          <w:t>impuestos</w:t>
        </w:r>
      </w:hyperlink>
      <w:r w:rsidRPr="00BC78A3">
        <w:rPr>
          <w:rFonts w:ascii="Century Gothic" w:hAnsi="Century Gothic"/>
          <w:b/>
          <w:i/>
          <w:iCs/>
          <w:sz w:val="22"/>
          <w:szCs w:val="22"/>
          <w:highlight w:val="white"/>
        </w:rPr>
        <w:t xml:space="preserve"> se recaudan bajo presión. Cuando el </w:t>
      </w:r>
      <w:hyperlink r:id="rId9">
        <w:r w:rsidRPr="00BC78A3">
          <w:rPr>
            <w:rFonts w:ascii="Century Gothic" w:hAnsi="Century Gothic"/>
            <w:b/>
            <w:i/>
            <w:iCs/>
            <w:sz w:val="22"/>
            <w:szCs w:val="22"/>
            <w:highlight w:val="white"/>
          </w:rPr>
          <w:t>poder</w:t>
        </w:r>
      </w:hyperlink>
      <w:r w:rsidRPr="00BC78A3">
        <w:rPr>
          <w:rFonts w:ascii="Century Gothic" w:hAnsi="Century Gothic"/>
          <w:b/>
          <w:i/>
          <w:iCs/>
          <w:sz w:val="22"/>
          <w:szCs w:val="22"/>
          <w:highlight w:val="white"/>
        </w:rPr>
        <w:t xml:space="preserve"> y los recursos se han agotado, se arruina el propio país”</w:t>
      </w:r>
      <w:r w:rsidRPr="00BC78A3">
        <w:rPr>
          <w:rFonts w:ascii="Century Gothic" w:hAnsi="Century Gothic"/>
          <w:i/>
          <w:iCs/>
          <w:sz w:val="22"/>
          <w:szCs w:val="22"/>
          <w:highlight w:val="white"/>
        </w:rPr>
        <w:t xml:space="preserve">. Dicha frase fue reclamada por el antiguo filósofo y pensador Chino Sun Tzu, y es una manera muy específica de recalcar, que aquí y en China, el poder y la importancia que recae sobre la recaudación y el aporte económico, es esencial. </w:t>
      </w:r>
    </w:p>
    <w:p w14:paraId="36D4B698" w14:textId="77777777" w:rsidR="00BC78A3" w:rsidRPr="00BC78A3" w:rsidRDefault="00BC78A3" w:rsidP="00BC78A3">
      <w:pPr>
        <w:spacing w:line="360" w:lineRule="auto"/>
        <w:ind w:left="708"/>
        <w:jc w:val="both"/>
        <w:rPr>
          <w:rFonts w:ascii="Century Gothic" w:hAnsi="Century Gothic"/>
          <w:i/>
          <w:iCs/>
          <w:sz w:val="22"/>
          <w:szCs w:val="22"/>
        </w:rPr>
      </w:pPr>
    </w:p>
    <w:p w14:paraId="196DAB0E"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Desde que se constituyó el SAT el 15 de diciembre de 1995, después de la creación y publicación de la Ley de Servicio de Administración Tributaria en el Diario Oficial de la Federación, uno de sus principales objetivos ha sido el de hacer que todas las personas físicas y morales que radican en nuestro país participen y contribuyan al gasto público.</w:t>
      </w:r>
    </w:p>
    <w:p w14:paraId="1F47F6A7" w14:textId="77777777" w:rsidR="00BC78A3" w:rsidRPr="00BC78A3" w:rsidRDefault="00BC78A3" w:rsidP="00BC78A3">
      <w:pPr>
        <w:spacing w:line="360" w:lineRule="auto"/>
        <w:ind w:left="708"/>
        <w:jc w:val="both"/>
        <w:rPr>
          <w:rFonts w:ascii="Century Gothic" w:hAnsi="Century Gothic"/>
          <w:i/>
          <w:iCs/>
          <w:sz w:val="22"/>
          <w:szCs w:val="22"/>
        </w:rPr>
      </w:pPr>
    </w:p>
    <w:p w14:paraId="26CE31D9"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Como contribuyentes, además de las obligaciones que siempre se nos imponen, tenemos diferentes derechos los cuales no son materializados debido a la falta de módulos, urbanización, sucursales y centros de atención tales que no permiten corregir o estar al tanto de su situación fiscal. Estos derechos son el de la información y asistencia, a obtener tú devolución, respeto y consideración, identidad de las autoridades fiscales e incluso alegatos y ofrecimiento de pruebas, entre otros, los cuales se ven </w:t>
      </w:r>
      <w:r w:rsidRPr="00BC78A3">
        <w:rPr>
          <w:rFonts w:ascii="Century Gothic" w:hAnsi="Century Gothic"/>
          <w:i/>
          <w:iCs/>
          <w:sz w:val="22"/>
          <w:szCs w:val="22"/>
        </w:rPr>
        <w:lastRenderedPageBreak/>
        <w:t>lesionados en nuestro estado constantemente, sobre todo en la región noroeste del mismo debido a la lejanía que existe de las principales zonas urbanas y que son fundamentales para el funcionamiento correcto y oportuno de nuestro Sistema de Administración Tributario.</w:t>
      </w:r>
    </w:p>
    <w:p w14:paraId="4F5B08C1" w14:textId="77777777" w:rsidR="00BC78A3" w:rsidRPr="00BC78A3" w:rsidRDefault="00BC78A3" w:rsidP="00BC78A3">
      <w:pPr>
        <w:spacing w:line="360" w:lineRule="auto"/>
        <w:ind w:left="708"/>
        <w:jc w:val="both"/>
        <w:rPr>
          <w:rFonts w:ascii="Century Gothic" w:hAnsi="Century Gothic"/>
          <w:i/>
          <w:iCs/>
          <w:sz w:val="22"/>
          <w:szCs w:val="22"/>
        </w:rPr>
      </w:pPr>
    </w:p>
    <w:p w14:paraId="726BB36B"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Desde una perspectiva evolutiva histórica, la aparición de la agricultura y la ganadería en el Neolítico (unos 10.000 – 12.500 años atrás) determinó y cambió la evolución del ser humano, de hecho somos lo que somos, gracias y por consecuencia de esa revolución que ocurrió en esta etapa, donde además de comenzar a domesticar plantas y animales, el ser humano comienza a establecerse, formar grupos sociales más numerosos e intercambiar mucho más de lo que lo había hecho por cientos de miles de años antes.</w:t>
      </w:r>
    </w:p>
    <w:p w14:paraId="28CF11E0" w14:textId="77777777" w:rsidR="00BC78A3" w:rsidRPr="00BC78A3" w:rsidRDefault="00BC78A3" w:rsidP="00BC78A3">
      <w:pPr>
        <w:spacing w:line="360" w:lineRule="auto"/>
        <w:ind w:left="708"/>
        <w:jc w:val="both"/>
        <w:rPr>
          <w:rFonts w:ascii="Century Gothic" w:hAnsi="Century Gothic"/>
          <w:i/>
          <w:iCs/>
          <w:sz w:val="22"/>
          <w:szCs w:val="22"/>
        </w:rPr>
      </w:pPr>
    </w:p>
    <w:p w14:paraId="2AED778C"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Es bien sabido que el estado de Chihuahua se caracteriza por contar con climas extremos y además ser un territorio desértico y en sequía, sin embargo y a pesar de lo anterior, cuenta con un gran espectro de actividad agrícola, la cual incluye ganadería, alfalfa verde, algodón hueso, manzana, nuez y durazno, al mismo tiempo, ocupa primer lugar en exportación de ganado bovino, así como producción de avena, cebolla, chile verde entre muchos otros. </w:t>
      </w:r>
    </w:p>
    <w:p w14:paraId="73100009" w14:textId="77777777" w:rsidR="00BC78A3" w:rsidRPr="00BC78A3" w:rsidRDefault="00BC78A3" w:rsidP="00BC78A3">
      <w:pPr>
        <w:spacing w:line="360" w:lineRule="auto"/>
        <w:ind w:left="708"/>
        <w:jc w:val="both"/>
        <w:rPr>
          <w:rFonts w:ascii="Century Gothic" w:hAnsi="Century Gothic"/>
          <w:i/>
          <w:iCs/>
          <w:sz w:val="22"/>
          <w:szCs w:val="22"/>
        </w:rPr>
      </w:pPr>
    </w:p>
    <w:p w14:paraId="47DE52BA"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Tan importante es este tipo de actividades, que en el 2015, se consideró sumamente esencial que el estado contara con legislación al respecto, por lo que se emitió la Ley de Ganadería del estado de Chihuahua, lo cual demuestra la gran relevancia tanto de la actividad como tal así como de las personas que la generan y la trabajan, las cuales son realizadas por personas dedicadas al campo, y que de una o de otra forma, se convierte en el sustento diario para los mismos y sus familias. </w:t>
      </w:r>
    </w:p>
    <w:p w14:paraId="37189458" w14:textId="77777777" w:rsidR="00BC78A3" w:rsidRPr="00BC78A3" w:rsidRDefault="00BC78A3" w:rsidP="00BC78A3">
      <w:pPr>
        <w:spacing w:line="360" w:lineRule="auto"/>
        <w:ind w:left="708"/>
        <w:jc w:val="both"/>
        <w:rPr>
          <w:rFonts w:ascii="Century Gothic" w:hAnsi="Century Gothic"/>
          <w:i/>
          <w:iCs/>
          <w:sz w:val="22"/>
          <w:szCs w:val="22"/>
        </w:rPr>
      </w:pPr>
    </w:p>
    <w:p w14:paraId="44FFC797"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Como cualquier otra actividad económica, estas personas deben cumplir con ciertos requisitos gubernamentales que en muchas ocasiones, se ven imposibilitados para realizarlos por varios motivos. Una de las razones es que para empezar, este tipo de trabajos, son realizados en las zonas más alejadas de una ciudad o pertenecen a comunidades fuera de las mismas y en ocasiones tienen que transportarse por horas de camino para arribar a la capital en donde se encuentran las oficinas correspondientes para llevar a cabo estos trámites o aclaraciones. </w:t>
      </w:r>
    </w:p>
    <w:p w14:paraId="2398BA9B" w14:textId="77777777" w:rsidR="00BC78A3" w:rsidRPr="00BC78A3" w:rsidRDefault="00BC78A3" w:rsidP="00BC78A3">
      <w:pPr>
        <w:spacing w:line="360" w:lineRule="auto"/>
        <w:ind w:left="708"/>
        <w:jc w:val="both"/>
        <w:rPr>
          <w:rFonts w:ascii="Century Gothic" w:hAnsi="Century Gothic"/>
          <w:i/>
          <w:iCs/>
          <w:sz w:val="22"/>
          <w:szCs w:val="22"/>
        </w:rPr>
      </w:pPr>
    </w:p>
    <w:p w14:paraId="353BA27A"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Cabe mencionar la importancia de que en las zonas aledañas, las señales telefónicas y la red inalámbrica, no siempre es la mejor, por lo que aunque muchos de ellos quisieran generar alguna cita o comunicarse con el departamento correspondiente, la realidad es que en la mayoría de las ocasiones resulta un dilema muy grande, provocando una omisión ante el cumplimiento de lo requerido por la autoridad, por algo que está completamente fuera de sus manos. </w:t>
      </w:r>
    </w:p>
    <w:p w14:paraId="4BD4F7D0" w14:textId="77777777" w:rsidR="00BC78A3" w:rsidRPr="00BC78A3" w:rsidRDefault="00BC78A3" w:rsidP="00BC78A3">
      <w:pPr>
        <w:spacing w:line="360" w:lineRule="auto"/>
        <w:ind w:left="708"/>
        <w:jc w:val="both"/>
        <w:rPr>
          <w:rFonts w:ascii="Century Gothic" w:hAnsi="Century Gothic"/>
          <w:i/>
          <w:iCs/>
          <w:sz w:val="22"/>
          <w:szCs w:val="22"/>
        </w:rPr>
      </w:pPr>
    </w:p>
    <w:p w14:paraId="4433CA11"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De manera fundamental, hay que mencionar que un trabajador de campo, genera ingresos mensuales rondando a</w:t>
      </w:r>
      <w:r w:rsidRPr="00BC78A3">
        <w:rPr>
          <w:rFonts w:ascii="Century Gothic" w:hAnsi="Century Gothic"/>
          <w:b/>
          <w:i/>
          <w:iCs/>
          <w:sz w:val="22"/>
          <w:szCs w:val="22"/>
          <w:highlight w:val="white"/>
        </w:rPr>
        <w:t xml:space="preserve"> $ 6,158 pesos</w:t>
      </w:r>
      <w:r w:rsidRPr="00BC78A3">
        <w:rPr>
          <w:rFonts w:ascii="Century Gothic" w:hAnsi="Century Gothic"/>
          <w:i/>
          <w:iCs/>
          <w:sz w:val="22"/>
          <w:szCs w:val="22"/>
        </w:rPr>
        <w:t xml:space="preserve">, por lo que de cierta manera, el tener que trasladarse de su municipio hasta las oficinas correspondientes para realizar sus trámites, termina siendo sumamente costoso para ellos, ya que debemos de  tomar en consideración que el sueldo de los mismos, debe repartirse entre su familia y su labor en el campo, lo que los deja con un mínimo de posibilidades para realizar otro tipo de gastos, para poder otorgarles una vida digna a nuestros trabajadores agrícolas, y mucho menos, en algo que el propio gobierno debe garantizar al ciudadano según nuestra Constitución mexicana en su artículo 31 fracción cuarta. </w:t>
      </w:r>
    </w:p>
    <w:p w14:paraId="11DBD069" w14:textId="77777777" w:rsidR="00BC78A3" w:rsidRPr="00BC78A3" w:rsidRDefault="00BC78A3" w:rsidP="00BC78A3">
      <w:pPr>
        <w:spacing w:line="360" w:lineRule="auto"/>
        <w:ind w:left="708"/>
        <w:jc w:val="both"/>
        <w:rPr>
          <w:rFonts w:ascii="Century Gothic" w:hAnsi="Century Gothic"/>
          <w:i/>
          <w:iCs/>
          <w:sz w:val="22"/>
          <w:szCs w:val="22"/>
        </w:rPr>
      </w:pPr>
    </w:p>
    <w:p w14:paraId="38D704A4"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 xml:space="preserve">Ejemplo gráfico y técnico de lo que se menciona en el párrafo anterior es el siguiente: La distancia entre el municipio de Casas Grandes y la ciudad de Chihuahua es de 297.7 km; el precio por litro de gasolina en México es de $23.33 pesos en promedio, y en general, un coche de gama media recorre entre 12 y 14 kilómetros con un litro de combustible. Con estos datos podemos concluir que se requieren de aproximadamente 25 litros de gasolina para recorrer tal distancia, que en cuestión de monto equivale a $583.25 en un solo viaje de ida. </w:t>
      </w:r>
    </w:p>
    <w:p w14:paraId="2BD9DFC5" w14:textId="77777777" w:rsidR="00BC78A3" w:rsidRPr="00BC78A3" w:rsidRDefault="00BC78A3" w:rsidP="00BC78A3">
      <w:pPr>
        <w:spacing w:line="360" w:lineRule="auto"/>
        <w:ind w:left="708"/>
        <w:jc w:val="both"/>
        <w:rPr>
          <w:rFonts w:ascii="Century Gothic" w:hAnsi="Century Gothic"/>
          <w:i/>
          <w:iCs/>
          <w:sz w:val="22"/>
          <w:szCs w:val="22"/>
        </w:rPr>
      </w:pPr>
    </w:p>
    <w:p w14:paraId="606A5A63"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Según lo que se establece en el artículo tercero de la Ley de Ganadería del estado de Chihuahua, son muchas las autoridades, organizaciones y organismos auxiliares dedicados al área, tales como lo son el Titular del Ejecutivo del Estado, la Secretaría de Desarrollo Rural, la Secretaría de Desarrollo Urbano y Ecología, la Secretaría de Salud, la Comisión Estatal para la Protección contra Riesgos Sanitarios, las Autoridades Municipales. Además, están las Uniones Ganaderas, las Asociaciones Ganaderas Locales, las Instituciones de Educación Superior e Investigación en el ramo, los Colegios de Médicos Veterinarios, el Comité de Fomento y Protección Pecuaria, SINIIGA, SINIDA, los Comités Sistema Producto, Ingenieros Zootecnistas y Técnicos del ramo en ejercicio de su profesión, autorizados por la Secretaría.</w:t>
      </w:r>
    </w:p>
    <w:p w14:paraId="6B1A6F4A" w14:textId="77777777" w:rsidR="00BC78A3" w:rsidRPr="00BC78A3" w:rsidRDefault="00BC78A3" w:rsidP="00BC78A3">
      <w:pPr>
        <w:spacing w:line="360" w:lineRule="auto"/>
        <w:ind w:left="708"/>
        <w:jc w:val="both"/>
        <w:rPr>
          <w:rFonts w:ascii="Century Gothic" w:hAnsi="Century Gothic"/>
          <w:i/>
          <w:iCs/>
          <w:sz w:val="22"/>
          <w:szCs w:val="22"/>
        </w:rPr>
      </w:pPr>
    </w:p>
    <w:p w14:paraId="702C563A"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La razón por la que se enlistan las anteriores, es con el propósito de puntualizar el hecho de que estos organismos, cuentan con facultades que la propia legislación les otorga para celebrar y llevar a cabo acuerdos y gestiones para contribuir al desarrollo del sector, procurando siempre el beneficio de la comunidad chihuahuense.</w:t>
      </w:r>
    </w:p>
    <w:p w14:paraId="6FF4E215" w14:textId="77777777" w:rsidR="00BC78A3" w:rsidRPr="00BC78A3" w:rsidRDefault="00BC78A3" w:rsidP="00BC78A3">
      <w:pPr>
        <w:spacing w:line="360" w:lineRule="auto"/>
        <w:ind w:left="708"/>
        <w:jc w:val="both"/>
        <w:rPr>
          <w:rFonts w:ascii="Century Gothic" w:hAnsi="Century Gothic"/>
          <w:i/>
          <w:iCs/>
          <w:sz w:val="22"/>
          <w:szCs w:val="22"/>
        </w:rPr>
      </w:pPr>
    </w:p>
    <w:p w14:paraId="209238F1"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lastRenderedPageBreak/>
        <w:t>Como he mencionado en otras ocasiones, la comunidad rural es un sector constantemente olvidado, sin embargo, se ha probado con esta iniciativa y con la realidad misma del estado, que la actividad agrícola en la entidad es fundamental para su supervivencia y para el desarrollo de la economía así como para la generación de empleo.</w:t>
      </w:r>
    </w:p>
    <w:p w14:paraId="249F2C07" w14:textId="77777777" w:rsidR="00BC78A3" w:rsidRPr="00BC78A3" w:rsidRDefault="00BC78A3" w:rsidP="00BC78A3">
      <w:pPr>
        <w:spacing w:line="360" w:lineRule="auto"/>
        <w:ind w:left="708"/>
        <w:jc w:val="both"/>
        <w:rPr>
          <w:rFonts w:ascii="Century Gothic" w:hAnsi="Century Gothic"/>
          <w:i/>
          <w:iCs/>
          <w:sz w:val="22"/>
          <w:szCs w:val="22"/>
        </w:rPr>
      </w:pPr>
    </w:p>
    <w:p w14:paraId="0968BE0C"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El desarrollo económico también requiere una fuerza laboral creciente. En los países y entidades federativas que son fundamentalmente agrícolas, la mayoría de los trabajadores necesarios deben provenir de la población rural. Por lo tanto, la agricultura no solo debe suministrar un excedente de alimentos para las ciudades o municipios, sino que también debe ser capaz de producir una mayor cantidad de alimentos con una fuerza laboral relativamente menor.</w:t>
      </w:r>
    </w:p>
    <w:p w14:paraId="124F7A00" w14:textId="77777777" w:rsidR="00BC78A3" w:rsidRPr="00BC78A3" w:rsidRDefault="00BC78A3" w:rsidP="00BC78A3">
      <w:pPr>
        <w:spacing w:line="360" w:lineRule="auto"/>
        <w:ind w:left="708"/>
        <w:jc w:val="both"/>
        <w:rPr>
          <w:rFonts w:ascii="Century Gothic" w:hAnsi="Century Gothic"/>
          <w:i/>
          <w:iCs/>
          <w:sz w:val="22"/>
          <w:szCs w:val="22"/>
        </w:rPr>
      </w:pPr>
    </w:p>
    <w:p w14:paraId="0E0808DA" w14:textId="77777777" w:rsidR="00BC78A3" w:rsidRPr="00BC78A3" w:rsidRDefault="00BC78A3" w:rsidP="00BC78A3">
      <w:pPr>
        <w:spacing w:line="360" w:lineRule="auto"/>
        <w:ind w:left="708"/>
        <w:jc w:val="both"/>
        <w:rPr>
          <w:rFonts w:ascii="Century Gothic" w:hAnsi="Century Gothic"/>
          <w:i/>
          <w:iCs/>
          <w:sz w:val="22"/>
          <w:szCs w:val="22"/>
        </w:rPr>
      </w:pPr>
      <w:r w:rsidRPr="00BC78A3">
        <w:rPr>
          <w:rFonts w:ascii="Century Gothic" w:hAnsi="Century Gothic"/>
          <w:i/>
          <w:iCs/>
          <w:sz w:val="22"/>
          <w:szCs w:val="22"/>
        </w:rPr>
        <w:t>El tamaño del sector agrícola en los países en vías de desarrollo es relativamente grande comparado con el de países más desarrollados. Cabe resaltar que, alrededor del 60% de su población depende de dicho sector, y por lo tanto, puede liberar una cantidad significativa de mano de obra para ser empleada en los sectores industriales y demás sectores no agrícolas.</w:t>
      </w:r>
    </w:p>
    <w:p w14:paraId="6548452C" w14:textId="77777777" w:rsidR="00BC78A3" w:rsidRPr="00BC78A3" w:rsidRDefault="00BC78A3" w:rsidP="00BC78A3">
      <w:pPr>
        <w:spacing w:line="360" w:lineRule="auto"/>
        <w:ind w:left="708"/>
        <w:jc w:val="both"/>
        <w:rPr>
          <w:rFonts w:ascii="Century Gothic" w:hAnsi="Century Gothic"/>
          <w:i/>
          <w:iCs/>
          <w:sz w:val="22"/>
          <w:szCs w:val="22"/>
        </w:rPr>
      </w:pPr>
    </w:p>
    <w:p w14:paraId="209288BF" w14:textId="77777777" w:rsidR="00BC78A3" w:rsidRPr="00BC78A3" w:rsidRDefault="00BC78A3" w:rsidP="00BC78A3">
      <w:pPr>
        <w:spacing w:after="200" w:line="360" w:lineRule="auto"/>
        <w:ind w:left="708"/>
        <w:jc w:val="both"/>
        <w:rPr>
          <w:rFonts w:ascii="Century Gothic" w:hAnsi="Century Gothic"/>
          <w:i/>
          <w:iCs/>
          <w:sz w:val="22"/>
          <w:szCs w:val="22"/>
        </w:rPr>
      </w:pPr>
      <w:r w:rsidRPr="00BC78A3">
        <w:rPr>
          <w:rFonts w:ascii="Century Gothic" w:hAnsi="Century Gothic"/>
          <w:i/>
          <w:iCs/>
          <w:sz w:val="22"/>
          <w:szCs w:val="22"/>
        </w:rPr>
        <w:t xml:space="preserve">Si este sector, aporta tan grandemente al desarrollo del estado de Chihuahua, es entonces cuando a nosotros como autoridades nos toca colaborar con los mismos y ofrecerles lo mínimo indispensable para que puedan cumplir con sus obligaciones de manera oportuna, pronta y expedita. Sería ilógico el no querer ayudar a quien busca cumplir con sus obligaciones tributarias, por lo que solicito atentamente que las autoridades competentes, celebren todos aquellos procesos o trámites </w:t>
      </w:r>
      <w:r w:rsidRPr="00BC78A3">
        <w:rPr>
          <w:rFonts w:ascii="Century Gothic" w:hAnsi="Century Gothic"/>
          <w:i/>
          <w:iCs/>
          <w:sz w:val="22"/>
          <w:szCs w:val="22"/>
        </w:rPr>
        <w:lastRenderedPageBreak/>
        <w:t xml:space="preserve">correspondientes para contribuir con la causa. El momento de los agricultores, ejidatarios y trabajadores de campo en general, es hoy. </w:t>
      </w:r>
    </w:p>
    <w:p w14:paraId="65021B28" w14:textId="77777777" w:rsidR="00605586" w:rsidRPr="00761A2E" w:rsidRDefault="00605586" w:rsidP="00C97C95">
      <w:pPr>
        <w:shd w:val="clear" w:color="auto" w:fill="FFFFFF"/>
        <w:tabs>
          <w:tab w:val="left" w:pos="9763"/>
        </w:tabs>
        <w:spacing w:line="360" w:lineRule="auto"/>
        <w:ind w:right="616"/>
        <w:jc w:val="both"/>
        <w:rPr>
          <w:rFonts w:ascii="Century Gothic" w:hAnsi="Century Gothic" w:cs="Arial"/>
          <w:bCs/>
        </w:rPr>
      </w:pPr>
    </w:p>
    <w:p w14:paraId="48AEC73E" w14:textId="5435CE9C" w:rsidR="005D14CE" w:rsidRDefault="004A4A05" w:rsidP="005D14CE">
      <w:pPr>
        <w:pStyle w:val="Normal1"/>
        <w:spacing w:after="200" w:line="360" w:lineRule="auto"/>
        <w:ind w:right="50"/>
        <w:jc w:val="both"/>
        <w:rPr>
          <w:rFonts w:ascii="Century Gothic" w:eastAsia="Arial" w:hAnsi="Century Gothic" w:cs="Arial"/>
          <w:color w:val="auto"/>
          <w:lang w:val="es-MX"/>
        </w:rPr>
      </w:pPr>
      <w:r>
        <w:rPr>
          <w:rFonts w:ascii="Century Gothic" w:hAnsi="Century Gothic" w:cs="Arial"/>
          <w:b/>
          <w:bCs/>
          <w:color w:val="auto"/>
          <w:lang w:val="es-MX"/>
        </w:rPr>
        <w:t>IV</w:t>
      </w:r>
      <w:r w:rsidR="00516E55" w:rsidRPr="00516E55">
        <w:rPr>
          <w:rFonts w:ascii="Century Gothic" w:hAnsi="Century Gothic" w:cs="Arial"/>
          <w:b/>
          <w:bCs/>
          <w:color w:val="auto"/>
          <w:lang w:val="es-MX"/>
        </w:rPr>
        <w:t xml:space="preserve">. </w:t>
      </w:r>
      <w:r w:rsidR="005D14CE" w:rsidRPr="004174F1">
        <w:rPr>
          <w:rFonts w:ascii="Century Gothic" w:hAnsi="Century Gothic" w:cs="Arial"/>
          <w:color w:val="auto"/>
          <w:lang w:val="es-MX"/>
        </w:rPr>
        <w:t>Ahora bien, al entrar al estudio y análisis de la iniciativa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712F7C66" w:rsidR="00E863EF" w:rsidRP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7077FDD8" w14:textId="4EBA6AA9" w:rsidR="00EC3432" w:rsidRDefault="005D14CE" w:rsidP="00EC3432">
      <w:pPr>
        <w:spacing w:line="360" w:lineRule="auto"/>
        <w:ind w:right="332"/>
        <w:jc w:val="both"/>
        <w:rPr>
          <w:rFonts w:ascii="Century Gothic" w:hAnsi="Century Gothic" w:cs="Arial"/>
        </w:rPr>
      </w:pPr>
      <w:r w:rsidRPr="004174F1">
        <w:rPr>
          <w:rFonts w:ascii="Century Gothic" w:eastAsia="Calibri" w:hAnsi="Century Gothic" w:cs="Arial"/>
          <w:b/>
          <w:bCs/>
          <w:color w:val="auto"/>
        </w:rPr>
        <w:t>I.</w:t>
      </w:r>
      <w:r w:rsidR="00EC3432">
        <w:rPr>
          <w:rFonts w:ascii="Century Gothic" w:eastAsia="Calibri" w:hAnsi="Century Gothic" w:cs="Arial"/>
          <w:b/>
          <w:bCs/>
          <w:color w:val="auto"/>
        </w:rPr>
        <w:t xml:space="preserve"> </w:t>
      </w:r>
      <w:r w:rsidR="00EC3432" w:rsidRPr="00850EEA">
        <w:rPr>
          <w:rFonts w:ascii="Century Gothic" w:hAnsi="Century Gothic" w:cs="Arial"/>
        </w:rPr>
        <w:t xml:space="preserve">El H. Congreso del Estado, a través de esta Comisión, es competente para conocer y resolver sobre </w:t>
      </w:r>
      <w:r w:rsidR="00640EC8">
        <w:rPr>
          <w:rFonts w:ascii="Century Gothic" w:hAnsi="Century Gothic" w:cs="Arial"/>
        </w:rPr>
        <w:t>el</w:t>
      </w:r>
      <w:r w:rsidR="000328DE">
        <w:rPr>
          <w:rFonts w:ascii="Century Gothic" w:hAnsi="Century Gothic" w:cs="Arial"/>
        </w:rPr>
        <w:t xml:space="preserve"> asunto</w:t>
      </w:r>
      <w:r w:rsidR="00EC3432" w:rsidRPr="00850EEA">
        <w:rPr>
          <w:rFonts w:ascii="Century Gothic" w:hAnsi="Century Gothic" w:cs="Arial"/>
        </w:rPr>
        <w:t xml:space="preserve"> en </w:t>
      </w:r>
      <w:r w:rsidR="000328DE">
        <w:rPr>
          <w:rFonts w:ascii="Century Gothic" w:hAnsi="Century Gothic" w:cs="Arial"/>
        </w:rPr>
        <w:t>cuestión</w:t>
      </w:r>
      <w:r w:rsidR="00EC3432" w:rsidRPr="00850EEA">
        <w:rPr>
          <w:rFonts w:ascii="Century Gothic" w:hAnsi="Century Gothic" w:cs="Arial"/>
        </w:rPr>
        <w:t xml:space="preserve">. </w:t>
      </w:r>
    </w:p>
    <w:p w14:paraId="317F1989" w14:textId="77777777" w:rsidR="00EC3432" w:rsidRPr="00EC3432" w:rsidRDefault="00EC3432" w:rsidP="00D01DCC">
      <w:pPr>
        <w:spacing w:line="360" w:lineRule="auto"/>
        <w:ind w:right="332"/>
        <w:jc w:val="both"/>
        <w:rPr>
          <w:rFonts w:ascii="Century Gothic" w:hAnsi="Century Gothic" w:cs="Arial"/>
          <w:b/>
          <w:bCs/>
        </w:rPr>
      </w:pPr>
    </w:p>
    <w:p w14:paraId="43028E88" w14:textId="000A009E" w:rsidR="0020088D" w:rsidRDefault="00EC3432" w:rsidP="0020088D">
      <w:pPr>
        <w:pStyle w:val="Normal1"/>
        <w:spacing w:line="360" w:lineRule="auto"/>
        <w:ind w:right="51"/>
        <w:contextualSpacing/>
        <w:jc w:val="both"/>
        <w:rPr>
          <w:rFonts w:ascii="Century Gothic" w:eastAsia="Calibri" w:hAnsi="Century Gothic" w:cs="Arial"/>
          <w:color w:val="auto"/>
          <w:lang w:val="es-MX"/>
        </w:rPr>
      </w:pPr>
      <w:r w:rsidRPr="00EC3432">
        <w:rPr>
          <w:rFonts w:ascii="Century Gothic" w:eastAsia="Calibri" w:hAnsi="Century Gothic" w:cs="Arial"/>
          <w:b/>
          <w:bCs/>
          <w:color w:val="auto"/>
          <w:lang w:val="es-MX"/>
        </w:rPr>
        <w:t>II.</w:t>
      </w:r>
      <w:r>
        <w:rPr>
          <w:rFonts w:ascii="Century Gothic" w:eastAsia="Calibri" w:hAnsi="Century Gothic" w:cs="Arial"/>
          <w:color w:val="auto"/>
          <w:lang w:val="es-MX"/>
        </w:rPr>
        <w:t xml:space="preserve"> </w:t>
      </w:r>
      <w:r w:rsidR="0020088D">
        <w:rPr>
          <w:rFonts w:ascii="Century Gothic" w:eastAsia="Calibri" w:hAnsi="Century Gothic" w:cs="Arial"/>
          <w:color w:val="auto"/>
          <w:lang w:val="es-MX"/>
        </w:rPr>
        <w:t>La iniciativa de mérito</w:t>
      </w:r>
      <w:r w:rsidR="0005247C">
        <w:rPr>
          <w:rFonts w:ascii="Century Gothic" w:eastAsia="Calibri" w:hAnsi="Century Gothic" w:cs="Arial"/>
          <w:color w:val="auto"/>
          <w:lang w:val="es-MX"/>
        </w:rPr>
        <w:t>,</w:t>
      </w:r>
      <w:r w:rsidR="0020088D">
        <w:rPr>
          <w:rFonts w:ascii="Century Gothic" w:eastAsia="Calibri" w:hAnsi="Century Gothic" w:cs="Arial"/>
          <w:color w:val="auto"/>
          <w:lang w:val="es-MX"/>
        </w:rPr>
        <w:t xml:space="preserve"> expone como problema central las dificultades que enfrentan las personas que habitan las comunidades rurales, cuando tienen que hacer trámites y cumplir con sus obligaciones ante el Servicio de Administración Tributaria, toda vez</w:t>
      </w:r>
      <w:r w:rsidR="00A91D39">
        <w:rPr>
          <w:rFonts w:ascii="Century Gothic" w:eastAsia="Calibri" w:hAnsi="Century Gothic" w:cs="Arial"/>
          <w:color w:val="auto"/>
          <w:lang w:val="es-MX"/>
        </w:rPr>
        <w:t>,</w:t>
      </w:r>
      <w:r w:rsidR="0020088D">
        <w:rPr>
          <w:rFonts w:ascii="Century Gothic" w:eastAsia="Calibri" w:hAnsi="Century Gothic" w:cs="Arial"/>
          <w:color w:val="auto"/>
          <w:lang w:val="es-MX"/>
        </w:rPr>
        <w:t xml:space="preserve"> que debido a las condiciones geográficas del </w:t>
      </w:r>
      <w:r w:rsidR="00C301A0">
        <w:rPr>
          <w:rFonts w:ascii="Century Gothic" w:eastAsia="Calibri" w:hAnsi="Century Gothic" w:cs="Arial"/>
          <w:color w:val="auto"/>
          <w:lang w:val="es-MX"/>
        </w:rPr>
        <w:t>E</w:t>
      </w:r>
      <w:r w:rsidR="0020088D">
        <w:rPr>
          <w:rFonts w:ascii="Century Gothic" w:eastAsia="Calibri" w:hAnsi="Century Gothic" w:cs="Arial"/>
          <w:color w:val="auto"/>
          <w:lang w:val="es-MX"/>
        </w:rPr>
        <w:t xml:space="preserve">stado, los traslados a las ciudades en donde existen las oficinas de la delegación estatal de esta instancia, suelen ser muy largos y por ende costosos. </w:t>
      </w:r>
    </w:p>
    <w:p w14:paraId="576831FF" w14:textId="2782BA54" w:rsidR="0032261B" w:rsidRDefault="0032261B" w:rsidP="00FD5EA1">
      <w:pPr>
        <w:pStyle w:val="Normal1"/>
        <w:spacing w:line="360" w:lineRule="auto"/>
        <w:ind w:right="51"/>
        <w:contextualSpacing/>
        <w:jc w:val="both"/>
        <w:rPr>
          <w:rFonts w:ascii="Century Gothic" w:eastAsia="Calibri" w:hAnsi="Century Gothic" w:cs="Arial"/>
          <w:color w:val="auto"/>
          <w:lang w:val="es-MX"/>
        </w:rPr>
      </w:pPr>
    </w:p>
    <w:p w14:paraId="4FF28A6A" w14:textId="01C27988" w:rsidR="00954EA8" w:rsidRDefault="0020088D"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En este sentido, la iniciadora pretende </w:t>
      </w:r>
      <w:r w:rsidR="00954EA8">
        <w:rPr>
          <w:rFonts w:ascii="Century Gothic" w:eastAsia="Calibri" w:hAnsi="Century Gothic" w:cs="Arial"/>
          <w:color w:val="auto"/>
          <w:lang w:val="es-MX"/>
        </w:rPr>
        <w:t xml:space="preserve">realizar dos </w:t>
      </w:r>
      <w:r>
        <w:rPr>
          <w:rFonts w:ascii="Century Gothic" w:eastAsia="Calibri" w:hAnsi="Century Gothic" w:cs="Arial"/>
          <w:color w:val="auto"/>
          <w:lang w:val="es-MX"/>
        </w:rPr>
        <w:t>exhort</w:t>
      </w:r>
      <w:r w:rsidR="00954EA8">
        <w:rPr>
          <w:rFonts w:ascii="Century Gothic" w:eastAsia="Calibri" w:hAnsi="Century Gothic" w:cs="Arial"/>
          <w:color w:val="auto"/>
          <w:lang w:val="es-MX"/>
        </w:rPr>
        <w:t xml:space="preserve">os, en primer </w:t>
      </w:r>
      <w:r w:rsidR="001D4854">
        <w:rPr>
          <w:rFonts w:ascii="Century Gothic" w:eastAsia="Calibri" w:hAnsi="Century Gothic" w:cs="Arial"/>
          <w:color w:val="auto"/>
          <w:lang w:val="es-MX"/>
        </w:rPr>
        <w:t>término,</w:t>
      </w:r>
      <w:r w:rsidR="00954EA8">
        <w:rPr>
          <w:rFonts w:ascii="Century Gothic" w:eastAsia="Calibri" w:hAnsi="Century Gothic" w:cs="Arial"/>
          <w:color w:val="auto"/>
          <w:lang w:val="es-MX"/>
        </w:rPr>
        <w:t xml:space="preserve"> a la Secretaría de Desarrollo Rural, para que de conformidad a sus atribuciones, realice convenios o acuerdos con el</w:t>
      </w:r>
      <w:r>
        <w:rPr>
          <w:rFonts w:ascii="Century Gothic" w:eastAsia="Calibri" w:hAnsi="Century Gothic" w:cs="Arial"/>
          <w:color w:val="auto"/>
          <w:lang w:val="es-MX"/>
        </w:rPr>
        <w:t xml:space="preserve"> Servicio de Administración Tributaria para que instale o traslade módulos de atención y trámite a las comunidades rurales, con la finalidad de propiciar que las personas que habitan estos lugares puedan realizar los trámites </w:t>
      </w:r>
      <w:r>
        <w:rPr>
          <w:rFonts w:ascii="Century Gothic" w:eastAsia="Calibri" w:hAnsi="Century Gothic" w:cs="Arial"/>
          <w:color w:val="auto"/>
          <w:lang w:val="es-MX"/>
        </w:rPr>
        <w:lastRenderedPageBreak/>
        <w:t xml:space="preserve">conducentes con mayor facilidad, sin afectar sus bolsillos. </w:t>
      </w:r>
      <w:r w:rsidR="00954EA8">
        <w:rPr>
          <w:rFonts w:ascii="Century Gothic" w:eastAsia="Calibri" w:hAnsi="Century Gothic" w:cs="Arial"/>
          <w:color w:val="auto"/>
          <w:lang w:val="es-MX"/>
        </w:rPr>
        <w:t>Y en segundo término, exhortar directamente al Servicio de Administración Tributaria</w:t>
      </w:r>
      <w:r w:rsidR="00E31AA2">
        <w:rPr>
          <w:rFonts w:ascii="Century Gothic" w:eastAsia="Calibri" w:hAnsi="Century Gothic" w:cs="Arial"/>
          <w:color w:val="auto"/>
          <w:lang w:val="es-MX"/>
        </w:rPr>
        <w:t xml:space="preserve"> delegación Chihuahua</w:t>
      </w:r>
      <w:r w:rsidR="00954EA8">
        <w:rPr>
          <w:rFonts w:ascii="Century Gothic" w:eastAsia="Calibri" w:hAnsi="Century Gothic" w:cs="Arial"/>
          <w:color w:val="auto"/>
          <w:lang w:val="es-MX"/>
        </w:rPr>
        <w:t>, en los mismos términos que lo anterior.</w:t>
      </w:r>
    </w:p>
    <w:p w14:paraId="58D6E4B0" w14:textId="77777777" w:rsidR="00954EA8" w:rsidRDefault="00954EA8" w:rsidP="00FD5EA1">
      <w:pPr>
        <w:pStyle w:val="Normal1"/>
        <w:spacing w:line="360" w:lineRule="auto"/>
        <w:ind w:right="51"/>
        <w:contextualSpacing/>
        <w:jc w:val="both"/>
        <w:rPr>
          <w:rFonts w:ascii="Century Gothic" w:eastAsia="Calibri" w:hAnsi="Century Gothic" w:cs="Arial"/>
          <w:color w:val="auto"/>
          <w:lang w:val="es-MX"/>
        </w:rPr>
      </w:pPr>
    </w:p>
    <w:p w14:paraId="3351ABC6" w14:textId="31DA4572" w:rsidR="00C976A9" w:rsidRPr="001D4854" w:rsidRDefault="0032261B" w:rsidP="00FD5EA1">
      <w:pPr>
        <w:pStyle w:val="Normal1"/>
        <w:spacing w:line="360" w:lineRule="auto"/>
        <w:ind w:right="51"/>
        <w:contextualSpacing/>
        <w:jc w:val="both"/>
        <w:rPr>
          <w:rFonts w:ascii="Century Gothic" w:hAnsi="Century Gothic"/>
        </w:rPr>
      </w:pPr>
      <w:r w:rsidRPr="0032261B">
        <w:rPr>
          <w:rFonts w:ascii="Century Gothic" w:eastAsia="Calibri" w:hAnsi="Century Gothic" w:cs="Arial"/>
          <w:b/>
          <w:bCs/>
          <w:color w:val="auto"/>
          <w:lang w:val="es-MX"/>
        </w:rPr>
        <w:t>III.</w:t>
      </w:r>
      <w:r w:rsidR="0020088D">
        <w:rPr>
          <w:rFonts w:ascii="Century Gothic" w:eastAsia="Calibri" w:hAnsi="Century Gothic" w:cs="Arial"/>
          <w:b/>
          <w:bCs/>
          <w:color w:val="auto"/>
          <w:lang w:val="es-MX"/>
        </w:rPr>
        <w:t xml:space="preserve"> </w:t>
      </w:r>
      <w:r w:rsidR="0020088D" w:rsidRPr="00A91D39">
        <w:rPr>
          <w:rFonts w:ascii="Century Gothic" w:eastAsia="Calibri" w:hAnsi="Century Gothic" w:cs="Arial"/>
          <w:color w:val="auto"/>
          <w:lang w:val="es-MX"/>
        </w:rPr>
        <w:t xml:space="preserve">En </w:t>
      </w:r>
      <w:r w:rsidR="00954EA8">
        <w:rPr>
          <w:rFonts w:ascii="Century Gothic" w:eastAsia="Calibri" w:hAnsi="Century Gothic" w:cs="Arial"/>
          <w:color w:val="auto"/>
          <w:lang w:val="es-MX"/>
        </w:rPr>
        <w:t>este sentido</w:t>
      </w:r>
      <w:r w:rsidR="0020088D" w:rsidRPr="00A91D39">
        <w:rPr>
          <w:rFonts w:ascii="Century Gothic" w:eastAsia="Calibri" w:hAnsi="Century Gothic" w:cs="Arial"/>
          <w:color w:val="auto"/>
          <w:lang w:val="es-MX"/>
        </w:rPr>
        <w:t>,</w:t>
      </w:r>
      <w:r w:rsidR="001D4854">
        <w:rPr>
          <w:rFonts w:ascii="Century Gothic" w:hAnsi="Century Gothic"/>
        </w:rPr>
        <w:t xml:space="preserve"> </w:t>
      </w:r>
      <w:r w:rsidR="00A91D39" w:rsidRPr="00A91D39">
        <w:rPr>
          <w:rFonts w:ascii="Century Gothic" w:hAnsi="Century Gothic"/>
        </w:rPr>
        <w:t>de acuerdo al Fondo Mone</w:t>
      </w:r>
      <w:r w:rsidR="00401049">
        <w:rPr>
          <w:rFonts w:ascii="Century Gothic" w:hAnsi="Century Gothic"/>
        </w:rPr>
        <w:t>t</w:t>
      </w:r>
      <w:r w:rsidR="00A91D39" w:rsidRPr="00A91D39">
        <w:rPr>
          <w:rFonts w:ascii="Century Gothic" w:hAnsi="Century Gothic"/>
        </w:rPr>
        <w:t>ario Internacional, la pobreza rural representa casi el 63% de la pobreza de todo el mundo</w:t>
      </w:r>
      <w:r w:rsidR="00A91D39" w:rsidRPr="00A91D39">
        <w:rPr>
          <w:rStyle w:val="Refdenotaalpie"/>
          <w:rFonts w:ascii="Century Gothic" w:eastAsia="Calibri" w:hAnsi="Century Gothic" w:cs="Arial"/>
          <w:color w:val="auto"/>
          <w:lang w:val="es-MX"/>
        </w:rPr>
        <w:footnoteReference w:id="1"/>
      </w:r>
      <w:r w:rsidR="00A91D39" w:rsidRPr="00A91D39">
        <w:rPr>
          <w:rFonts w:ascii="Century Gothic" w:hAnsi="Century Gothic"/>
        </w:rPr>
        <w:t>.</w:t>
      </w:r>
      <w:r w:rsidR="00A91D39">
        <w:rPr>
          <w:rFonts w:ascii="Century Gothic" w:eastAsia="Calibri" w:hAnsi="Century Gothic" w:cs="Arial"/>
          <w:color w:val="auto"/>
          <w:lang w:val="es-MX"/>
        </w:rPr>
        <w:t xml:space="preserve"> Mientras que en nuestro país, según datos del</w:t>
      </w:r>
      <w:r w:rsidR="0020088D">
        <w:rPr>
          <w:rFonts w:ascii="Century Gothic" w:eastAsia="Calibri" w:hAnsi="Century Gothic" w:cs="Arial"/>
          <w:color w:val="auto"/>
          <w:lang w:val="es-MX"/>
        </w:rPr>
        <w:t xml:space="preserve"> </w:t>
      </w:r>
      <w:r w:rsidR="0020088D" w:rsidRPr="00C976A9">
        <w:rPr>
          <w:rFonts w:ascii="Century Gothic" w:eastAsia="Calibri" w:hAnsi="Century Gothic" w:cs="Arial"/>
          <w:color w:val="auto"/>
          <w:lang w:val="es-MX"/>
        </w:rPr>
        <w:t>Consejo Nacional de Evaluación de la Política de Desarrollo Social (CONEVAL)</w:t>
      </w:r>
      <w:r w:rsidR="0020088D">
        <w:rPr>
          <w:rFonts w:ascii="Century Gothic" w:eastAsia="Calibri" w:hAnsi="Century Gothic" w:cs="Arial"/>
          <w:color w:val="auto"/>
          <w:lang w:val="es-MX"/>
        </w:rPr>
        <w:t xml:space="preserve">, en </w:t>
      </w:r>
      <w:r w:rsidR="0020088D" w:rsidRPr="00C976A9">
        <w:rPr>
          <w:rFonts w:ascii="Century Gothic" w:eastAsia="Calibri" w:hAnsi="Century Gothic" w:cs="Arial"/>
          <w:color w:val="auto"/>
          <w:lang w:val="es-MX"/>
        </w:rPr>
        <w:t xml:space="preserve">el año 2018, la pobreza afectó al 55.3% de la población total en el medio rural, mientras que, en el ámbito urbano, este porcentaje fue </w:t>
      </w:r>
      <w:r w:rsidR="00C976A9" w:rsidRPr="00C976A9">
        <w:rPr>
          <w:rFonts w:ascii="Century Gothic" w:eastAsia="Calibri" w:hAnsi="Century Gothic" w:cs="Arial"/>
          <w:color w:val="auto"/>
          <w:lang w:val="es-MX"/>
        </w:rPr>
        <w:t xml:space="preserve">de </w:t>
      </w:r>
      <w:r w:rsidR="0020088D" w:rsidRPr="00C976A9">
        <w:rPr>
          <w:rFonts w:ascii="Century Gothic" w:eastAsia="Calibri" w:hAnsi="Century Gothic" w:cs="Arial"/>
          <w:color w:val="auto"/>
          <w:lang w:val="es-MX"/>
        </w:rPr>
        <w:t>37.6%.</w:t>
      </w:r>
      <w:r w:rsidR="00A91D39">
        <w:rPr>
          <w:rStyle w:val="Refdenotaalpie"/>
          <w:rFonts w:ascii="Century Gothic" w:eastAsia="Calibri" w:hAnsi="Century Gothic" w:cs="Arial"/>
          <w:color w:val="auto"/>
          <w:lang w:val="es-MX"/>
        </w:rPr>
        <w:footnoteReference w:id="2"/>
      </w:r>
      <w:r w:rsidR="0020088D" w:rsidRPr="0020088D">
        <w:rPr>
          <w:rFonts w:ascii="Century Gothic" w:eastAsia="Calibri" w:hAnsi="Century Gothic" w:cs="Arial"/>
          <w:color w:val="auto"/>
          <w:lang w:val="es-MX"/>
        </w:rPr>
        <w:t xml:space="preserve"> </w:t>
      </w:r>
      <w:r w:rsidR="00C976A9">
        <w:rPr>
          <w:rFonts w:ascii="Century Gothic" w:eastAsia="Calibri" w:hAnsi="Century Gothic" w:cs="Arial"/>
          <w:color w:val="auto"/>
          <w:lang w:val="es-MX"/>
        </w:rPr>
        <w:t>Lo anterior, denota el contexto histórico de estas comunidades, en donde</w:t>
      </w:r>
      <w:r w:rsidR="0020088D" w:rsidRPr="0020088D">
        <w:rPr>
          <w:rFonts w:ascii="Century Gothic" w:eastAsia="Calibri" w:hAnsi="Century Gothic" w:cs="Arial"/>
          <w:color w:val="auto"/>
          <w:lang w:val="es-MX"/>
        </w:rPr>
        <w:t xml:space="preserve"> </w:t>
      </w:r>
      <w:r w:rsidR="0020088D">
        <w:rPr>
          <w:rFonts w:ascii="Century Gothic" w:eastAsia="Calibri" w:hAnsi="Century Gothic" w:cs="Arial"/>
          <w:color w:val="auto"/>
          <w:lang w:val="es-MX"/>
        </w:rPr>
        <w:t>e</w:t>
      </w:r>
      <w:r>
        <w:rPr>
          <w:rFonts w:ascii="Century Gothic" w:eastAsia="Calibri" w:hAnsi="Century Gothic" w:cs="Arial"/>
          <w:color w:val="auto"/>
          <w:lang w:val="es-MX"/>
        </w:rPr>
        <w:t xml:space="preserve">l escenario rural de México está caracterizado por </w:t>
      </w:r>
      <w:r w:rsidR="0020088D">
        <w:rPr>
          <w:rFonts w:ascii="Century Gothic" w:eastAsia="Calibri" w:hAnsi="Century Gothic" w:cs="Arial"/>
          <w:color w:val="auto"/>
          <w:lang w:val="es-MX"/>
        </w:rPr>
        <w:t xml:space="preserve">altos índices de </w:t>
      </w:r>
      <w:r>
        <w:rPr>
          <w:rFonts w:ascii="Century Gothic" w:eastAsia="Calibri" w:hAnsi="Century Gothic" w:cs="Arial"/>
          <w:color w:val="auto"/>
          <w:lang w:val="es-MX"/>
        </w:rPr>
        <w:t>pobreza</w:t>
      </w:r>
      <w:r w:rsidR="000D2057">
        <w:rPr>
          <w:rFonts w:ascii="Century Gothic" w:eastAsia="Calibri" w:hAnsi="Century Gothic" w:cs="Arial"/>
          <w:color w:val="auto"/>
          <w:lang w:val="es-MX"/>
        </w:rPr>
        <w:t xml:space="preserve">, la migración, la polarización social y la violencia. Tales fenómenos son resultado del grave rezago acumulado </w:t>
      </w:r>
      <w:r w:rsidR="00384B73">
        <w:rPr>
          <w:rFonts w:ascii="Century Gothic" w:eastAsia="Calibri" w:hAnsi="Century Gothic" w:cs="Arial"/>
          <w:color w:val="auto"/>
          <w:lang w:val="es-MX"/>
        </w:rPr>
        <w:t xml:space="preserve">respecto a la </w:t>
      </w:r>
      <w:r w:rsidR="000D2057">
        <w:rPr>
          <w:rFonts w:ascii="Century Gothic" w:eastAsia="Calibri" w:hAnsi="Century Gothic" w:cs="Arial"/>
          <w:color w:val="auto"/>
          <w:lang w:val="es-MX"/>
        </w:rPr>
        <w:t xml:space="preserve">atención de </w:t>
      </w:r>
      <w:r w:rsidR="00384B73">
        <w:rPr>
          <w:rFonts w:ascii="Century Gothic" w:eastAsia="Calibri" w:hAnsi="Century Gothic" w:cs="Arial"/>
          <w:color w:val="auto"/>
          <w:lang w:val="es-MX"/>
        </w:rPr>
        <w:t>los</w:t>
      </w:r>
      <w:r w:rsidR="000D2057">
        <w:rPr>
          <w:rFonts w:ascii="Century Gothic" w:eastAsia="Calibri" w:hAnsi="Century Gothic" w:cs="Arial"/>
          <w:color w:val="auto"/>
          <w:lang w:val="es-MX"/>
        </w:rPr>
        <w:t xml:space="preserve"> problem</w:t>
      </w:r>
      <w:r w:rsidR="00384B73">
        <w:rPr>
          <w:rFonts w:ascii="Century Gothic" w:eastAsia="Calibri" w:hAnsi="Century Gothic" w:cs="Arial"/>
          <w:color w:val="auto"/>
          <w:lang w:val="es-MX"/>
        </w:rPr>
        <w:t>as</w:t>
      </w:r>
      <w:r w:rsidR="000D2057">
        <w:rPr>
          <w:rFonts w:ascii="Century Gothic" w:eastAsia="Calibri" w:hAnsi="Century Gothic" w:cs="Arial"/>
          <w:color w:val="auto"/>
          <w:lang w:val="es-MX"/>
        </w:rPr>
        <w:t xml:space="preserve"> del campo</w:t>
      </w:r>
      <w:r w:rsidR="00384B73">
        <w:rPr>
          <w:rFonts w:ascii="Century Gothic" w:eastAsia="Calibri" w:hAnsi="Century Gothic" w:cs="Arial"/>
          <w:color w:val="auto"/>
          <w:lang w:val="es-MX"/>
        </w:rPr>
        <w:t>, mismos que pueden llegar a considerarse estructurales.</w:t>
      </w:r>
    </w:p>
    <w:p w14:paraId="713AF375" w14:textId="77777777" w:rsidR="00C976A9" w:rsidRDefault="00C976A9" w:rsidP="00FD5EA1">
      <w:pPr>
        <w:pStyle w:val="Normal1"/>
        <w:spacing w:line="360" w:lineRule="auto"/>
        <w:ind w:right="51"/>
        <w:contextualSpacing/>
        <w:jc w:val="both"/>
        <w:rPr>
          <w:rFonts w:ascii="Century Gothic" w:eastAsia="Calibri" w:hAnsi="Century Gothic" w:cs="Arial"/>
          <w:color w:val="auto"/>
          <w:lang w:val="es-MX"/>
        </w:rPr>
      </w:pPr>
    </w:p>
    <w:p w14:paraId="2F9C8540" w14:textId="316AF284" w:rsidR="0032261B" w:rsidRDefault="00C976A9"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Aunado a lo </w:t>
      </w:r>
      <w:r w:rsidR="00384B73">
        <w:rPr>
          <w:rFonts w:ascii="Century Gothic" w:eastAsia="Calibri" w:hAnsi="Century Gothic" w:cs="Arial"/>
          <w:color w:val="auto"/>
          <w:lang w:val="es-MX"/>
        </w:rPr>
        <w:t>antes descrito</w:t>
      </w:r>
      <w:r>
        <w:rPr>
          <w:rFonts w:ascii="Century Gothic" w:eastAsia="Calibri" w:hAnsi="Century Gothic" w:cs="Arial"/>
          <w:color w:val="auto"/>
          <w:lang w:val="es-MX"/>
        </w:rPr>
        <w:t>, l</w:t>
      </w:r>
      <w:r w:rsidR="000D2057">
        <w:rPr>
          <w:rFonts w:ascii="Century Gothic" w:eastAsia="Calibri" w:hAnsi="Century Gothic" w:cs="Arial"/>
          <w:color w:val="auto"/>
          <w:lang w:val="es-MX"/>
        </w:rPr>
        <w:t xml:space="preserve">as </w:t>
      </w:r>
      <w:r>
        <w:rPr>
          <w:rFonts w:ascii="Century Gothic" w:eastAsia="Calibri" w:hAnsi="Century Gothic" w:cs="Arial"/>
          <w:color w:val="auto"/>
          <w:lang w:val="es-MX"/>
        </w:rPr>
        <w:t xml:space="preserve">propias </w:t>
      </w:r>
      <w:r w:rsidR="000D2057">
        <w:rPr>
          <w:rFonts w:ascii="Century Gothic" w:eastAsia="Calibri" w:hAnsi="Century Gothic" w:cs="Arial"/>
          <w:color w:val="auto"/>
          <w:lang w:val="es-MX"/>
        </w:rPr>
        <w:t xml:space="preserve">condiciones de dispersión y aislamiento en que se encuentra la población, </w:t>
      </w:r>
      <w:r w:rsidR="00346D37">
        <w:rPr>
          <w:rFonts w:ascii="Century Gothic" w:eastAsia="Calibri" w:hAnsi="Century Gothic" w:cs="Arial"/>
          <w:color w:val="auto"/>
          <w:lang w:val="es-MX"/>
        </w:rPr>
        <w:t>hacen</w:t>
      </w:r>
      <w:r w:rsidR="000D2057">
        <w:rPr>
          <w:rFonts w:ascii="Century Gothic" w:eastAsia="Calibri" w:hAnsi="Century Gothic" w:cs="Arial"/>
          <w:color w:val="auto"/>
          <w:lang w:val="es-MX"/>
        </w:rPr>
        <w:t xml:space="preserve"> imprescindible fortalecer la protección </w:t>
      </w:r>
      <w:r w:rsidR="00384B73">
        <w:rPr>
          <w:rFonts w:ascii="Century Gothic" w:eastAsia="Calibri" w:hAnsi="Century Gothic" w:cs="Arial"/>
          <w:color w:val="auto"/>
          <w:lang w:val="es-MX"/>
        </w:rPr>
        <w:t xml:space="preserve">y promoción </w:t>
      </w:r>
      <w:r w:rsidR="000D2057">
        <w:rPr>
          <w:rFonts w:ascii="Century Gothic" w:eastAsia="Calibri" w:hAnsi="Century Gothic" w:cs="Arial"/>
          <w:color w:val="auto"/>
          <w:lang w:val="es-MX"/>
        </w:rPr>
        <w:t xml:space="preserve">de los derechos humanos en el medio rural, </w:t>
      </w:r>
      <w:r>
        <w:rPr>
          <w:rFonts w:ascii="Century Gothic" w:eastAsia="Calibri" w:hAnsi="Century Gothic" w:cs="Arial"/>
          <w:color w:val="auto"/>
          <w:lang w:val="es-MX"/>
        </w:rPr>
        <w:t>lo que</w:t>
      </w:r>
      <w:r w:rsidR="000D2057">
        <w:rPr>
          <w:rFonts w:ascii="Century Gothic" w:eastAsia="Calibri" w:hAnsi="Century Gothic" w:cs="Arial"/>
          <w:color w:val="auto"/>
          <w:lang w:val="es-MX"/>
        </w:rPr>
        <w:t xml:space="preserve"> implica en primera instancia, acercar </w:t>
      </w:r>
      <w:r>
        <w:rPr>
          <w:rFonts w:ascii="Century Gothic" w:eastAsia="Calibri" w:hAnsi="Century Gothic" w:cs="Arial"/>
          <w:color w:val="auto"/>
          <w:lang w:val="es-MX"/>
        </w:rPr>
        <w:t>l</w:t>
      </w:r>
      <w:r w:rsidR="00384B73">
        <w:rPr>
          <w:rFonts w:ascii="Century Gothic" w:eastAsia="Calibri" w:hAnsi="Century Gothic" w:cs="Arial"/>
          <w:color w:val="auto"/>
          <w:lang w:val="es-MX"/>
        </w:rPr>
        <w:t>a atención y</w:t>
      </w:r>
      <w:r>
        <w:rPr>
          <w:rFonts w:ascii="Century Gothic" w:eastAsia="Calibri" w:hAnsi="Century Gothic" w:cs="Arial"/>
          <w:color w:val="auto"/>
          <w:lang w:val="es-MX"/>
        </w:rPr>
        <w:t xml:space="preserve"> servicios</w:t>
      </w:r>
      <w:r w:rsidR="00090F2A">
        <w:rPr>
          <w:rFonts w:ascii="Century Gothic" w:eastAsia="Calibri" w:hAnsi="Century Gothic" w:cs="Arial"/>
          <w:color w:val="auto"/>
          <w:lang w:val="es-MX"/>
        </w:rPr>
        <w:t xml:space="preserve"> públicos</w:t>
      </w:r>
      <w:r w:rsidR="00384B73">
        <w:rPr>
          <w:rFonts w:ascii="Century Gothic" w:eastAsia="Calibri" w:hAnsi="Century Gothic" w:cs="Arial"/>
          <w:color w:val="auto"/>
          <w:lang w:val="es-MX"/>
        </w:rPr>
        <w:t xml:space="preserve">, así como aquellos </w:t>
      </w:r>
      <w:r w:rsidR="00090F2A">
        <w:rPr>
          <w:rFonts w:ascii="Century Gothic" w:eastAsia="Calibri" w:hAnsi="Century Gothic" w:cs="Arial"/>
          <w:color w:val="auto"/>
          <w:lang w:val="es-MX"/>
        </w:rPr>
        <w:t xml:space="preserve">trámites gubernamentales </w:t>
      </w:r>
      <w:r w:rsidR="000D2057">
        <w:rPr>
          <w:rFonts w:ascii="Century Gothic" w:eastAsia="Calibri" w:hAnsi="Century Gothic" w:cs="Arial"/>
          <w:color w:val="auto"/>
          <w:lang w:val="es-MX"/>
        </w:rPr>
        <w:t xml:space="preserve">a la población. </w:t>
      </w:r>
    </w:p>
    <w:p w14:paraId="53F5E850" w14:textId="1BDE30A9" w:rsidR="00384B73" w:rsidRDefault="00384B73" w:rsidP="00FD5EA1">
      <w:pPr>
        <w:pStyle w:val="Normal1"/>
        <w:spacing w:line="360" w:lineRule="auto"/>
        <w:ind w:right="51"/>
        <w:contextualSpacing/>
        <w:jc w:val="both"/>
        <w:rPr>
          <w:rFonts w:ascii="Century Gothic" w:eastAsia="Calibri" w:hAnsi="Century Gothic" w:cs="Arial"/>
          <w:color w:val="auto"/>
          <w:lang w:val="es-MX"/>
        </w:rPr>
      </w:pPr>
    </w:p>
    <w:p w14:paraId="35FD96F1" w14:textId="1D425D4A" w:rsidR="00384B73" w:rsidRDefault="00384B73"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La lejanía de las oficinas gubernamentales, propicia </w:t>
      </w:r>
      <w:r w:rsidR="00E82718">
        <w:rPr>
          <w:rFonts w:ascii="Century Gothic" w:eastAsia="Calibri" w:hAnsi="Century Gothic" w:cs="Arial"/>
          <w:color w:val="auto"/>
          <w:lang w:val="es-MX"/>
        </w:rPr>
        <w:t>que</w:t>
      </w:r>
      <w:r>
        <w:rPr>
          <w:rFonts w:ascii="Century Gothic" w:eastAsia="Calibri" w:hAnsi="Century Gothic" w:cs="Arial"/>
          <w:color w:val="auto"/>
          <w:lang w:val="es-MX"/>
        </w:rPr>
        <w:t xml:space="preserve"> en ocasiones, las personas del medio rural, no pueden cumplir con algunas obligaciones cívicas, o legales, lo que las pone en un plano de desigualdad e incluso en situaciones que pueden llegar a vulnerar su esfera jurídica.</w:t>
      </w:r>
    </w:p>
    <w:p w14:paraId="71C9ADF9" w14:textId="61240B89" w:rsidR="000D2057" w:rsidRDefault="000D2057" w:rsidP="00FD5EA1">
      <w:pPr>
        <w:pStyle w:val="Normal1"/>
        <w:spacing w:line="360" w:lineRule="auto"/>
        <w:ind w:right="51"/>
        <w:contextualSpacing/>
        <w:jc w:val="both"/>
        <w:rPr>
          <w:rFonts w:ascii="Century Gothic" w:eastAsia="Calibri" w:hAnsi="Century Gothic" w:cs="Arial"/>
          <w:color w:val="auto"/>
          <w:lang w:val="es-MX"/>
        </w:rPr>
      </w:pPr>
    </w:p>
    <w:p w14:paraId="3EDB7E21" w14:textId="558F8007" w:rsidR="000D2057" w:rsidRDefault="000D2057" w:rsidP="00FD5EA1">
      <w:pPr>
        <w:pStyle w:val="Normal1"/>
        <w:spacing w:line="360" w:lineRule="auto"/>
        <w:ind w:right="51"/>
        <w:contextualSpacing/>
        <w:jc w:val="both"/>
        <w:rPr>
          <w:rFonts w:ascii="Century Gothic" w:eastAsia="Calibri" w:hAnsi="Century Gothic" w:cs="Arial"/>
          <w:color w:val="auto"/>
          <w:lang w:val="es-MX"/>
        </w:rPr>
      </w:pPr>
      <w:r w:rsidRPr="000D2057">
        <w:rPr>
          <w:rFonts w:ascii="Century Gothic" w:eastAsia="Calibri" w:hAnsi="Century Gothic" w:cs="Arial"/>
          <w:b/>
          <w:bCs/>
          <w:color w:val="auto"/>
          <w:lang w:val="es-MX"/>
        </w:rPr>
        <w:t>IV.</w:t>
      </w:r>
      <w:r w:rsidR="004D6BB3">
        <w:rPr>
          <w:rFonts w:ascii="Century Gothic" w:eastAsia="Calibri" w:hAnsi="Century Gothic" w:cs="Arial"/>
          <w:color w:val="auto"/>
          <w:lang w:val="es-MX"/>
        </w:rPr>
        <w:t xml:space="preserve"> </w:t>
      </w:r>
      <w:r w:rsidR="00384B73">
        <w:rPr>
          <w:rFonts w:ascii="Century Gothic" w:eastAsia="Calibri" w:hAnsi="Century Gothic" w:cs="Arial"/>
          <w:color w:val="auto"/>
          <w:lang w:val="es-MX"/>
        </w:rPr>
        <w:t>En este tenor de ideas, l</w:t>
      </w:r>
      <w:r w:rsidR="004D6BB3">
        <w:rPr>
          <w:rFonts w:ascii="Century Gothic" w:eastAsia="Calibri" w:hAnsi="Century Gothic" w:cs="Arial"/>
          <w:color w:val="auto"/>
          <w:lang w:val="es-MX"/>
        </w:rPr>
        <w:t xml:space="preserve">a </w:t>
      </w:r>
      <w:r w:rsidR="004D6BB3" w:rsidRPr="00384B73">
        <w:rPr>
          <w:rFonts w:ascii="Century Gothic" w:eastAsia="Calibri" w:hAnsi="Century Gothic" w:cs="Arial"/>
          <w:color w:val="auto"/>
          <w:lang w:val="es-MX"/>
        </w:rPr>
        <w:t>Constitución Política de los Estados Unidos Mexicanos</w:t>
      </w:r>
      <w:r w:rsidR="00401049">
        <w:rPr>
          <w:rFonts w:ascii="Century Gothic" w:eastAsia="Calibri" w:hAnsi="Century Gothic" w:cs="Arial"/>
          <w:color w:val="auto"/>
          <w:lang w:val="es-MX"/>
        </w:rPr>
        <w:t xml:space="preserve">, </w:t>
      </w:r>
      <w:r w:rsidR="0059584F">
        <w:rPr>
          <w:rFonts w:ascii="Century Gothic" w:eastAsia="Calibri" w:hAnsi="Century Gothic" w:cs="Arial"/>
          <w:color w:val="auto"/>
          <w:lang w:val="es-MX"/>
        </w:rPr>
        <w:t xml:space="preserve">en su artículo 31 </w:t>
      </w:r>
      <w:r w:rsidR="0059584F" w:rsidRPr="0059584F">
        <w:rPr>
          <w:rFonts w:ascii="Century Gothic" w:eastAsia="Calibri" w:hAnsi="Century Gothic" w:cs="Arial"/>
          <w:color w:val="auto"/>
          <w:lang w:val="es-MX"/>
        </w:rPr>
        <w:t>fracción IV</w:t>
      </w:r>
      <w:r w:rsidR="00384B73">
        <w:rPr>
          <w:rFonts w:ascii="Century Gothic" w:eastAsia="Calibri" w:hAnsi="Century Gothic" w:cs="Arial"/>
          <w:color w:val="auto"/>
          <w:lang w:val="es-MX"/>
        </w:rPr>
        <w:t>,</w:t>
      </w:r>
      <w:r w:rsidR="0059584F">
        <w:rPr>
          <w:rFonts w:ascii="Century Gothic" w:eastAsia="Calibri" w:hAnsi="Century Gothic" w:cs="Arial"/>
          <w:color w:val="auto"/>
          <w:lang w:val="es-MX"/>
        </w:rPr>
        <w:t xml:space="preserve"> establece que </w:t>
      </w:r>
      <w:r w:rsidR="0059584F" w:rsidRPr="0059584F">
        <w:rPr>
          <w:rFonts w:ascii="Century Gothic" w:eastAsia="Calibri" w:hAnsi="Century Gothic" w:cs="Arial"/>
          <w:color w:val="auto"/>
          <w:lang w:val="es-MX"/>
        </w:rPr>
        <w:t>es</w:t>
      </w:r>
      <w:r w:rsidR="00640EC8">
        <w:rPr>
          <w:rFonts w:ascii="Century Gothic" w:eastAsia="Calibri" w:hAnsi="Century Gothic" w:cs="Arial"/>
          <w:color w:val="auto"/>
          <w:lang w:val="es-MX"/>
        </w:rPr>
        <w:t xml:space="preserve"> </w:t>
      </w:r>
      <w:r w:rsidR="0059584F" w:rsidRPr="0059584F">
        <w:rPr>
          <w:rFonts w:ascii="Century Gothic" w:eastAsia="Calibri" w:hAnsi="Century Gothic" w:cs="Arial"/>
          <w:color w:val="auto"/>
          <w:lang w:val="es-MX"/>
        </w:rPr>
        <w:t>obligación</w:t>
      </w:r>
      <w:r w:rsidR="00640EC8">
        <w:rPr>
          <w:rFonts w:ascii="Century Gothic" w:eastAsia="Calibri" w:hAnsi="Century Gothic" w:cs="Arial"/>
          <w:color w:val="auto"/>
          <w:lang w:val="es-MX"/>
        </w:rPr>
        <w:t xml:space="preserve"> </w:t>
      </w:r>
      <w:r w:rsidR="0059584F" w:rsidRPr="0059584F">
        <w:rPr>
          <w:rFonts w:ascii="Century Gothic" w:eastAsia="Calibri" w:hAnsi="Century Gothic" w:cs="Arial"/>
          <w:color w:val="auto"/>
          <w:lang w:val="es-MX"/>
        </w:rPr>
        <w:t xml:space="preserve">de los mexicanos contribuir a los gastos públicos, así </w:t>
      </w:r>
      <w:r w:rsidR="00E31AA2">
        <w:rPr>
          <w:rFonts w:ascii="Century Gothic" w:eastAsia="Calibri" w:hAnsi="Century Gothic" w:cs="Arial"/>
          <w:color w:val="auto"/>
          <w:lang w:val="es-MX"/>
        </w:rPr>
        <w:t xml:space="preserve">como </w:t>
      </w:r>
      <w:r w:rsidR="0059584F" w:rsidRPr="0059584F">
        <w:rPr>
          <w:rFonts w:ascii="Century Gothic" w:eastAsia="Calibri" w:hAnsi="Century Gothic" w:cs="Arial"/>
          <w:color w:val="auto"/>
          <w:lang w:val="es-MX"/>
        </w:rPr>
        <w:t>de la Federación, de</w:t>
      </w:r>
      <w:r w:rsidR="0059584F">
        <w:rPr>
          <w:rFonts w:ascii="Century Gothic" w:eastAsia="Calibri" w:hAnsi="Century Gothic" w:cs="Arial"/>
          <w:color w:val="auto"/>
          <w:lang w:val="es-MX"/>
        </w:rPr>
        <w:t xml:space="preserve"> los </w:t>
      </w:r>
      <w:r w:rsidR="0059584F" w:rsidRPr="0059584F">
        <w:rPr>
          <w:rFonts w:ascii="Century Gothic" w:eastAsia="Calibri" w:hAnsi="Century Gothic" w:cs="Arial"/>
          <w:color w:val="auto"/>
          <w:lang w:val="es-MX"/>
        </w:rPr>
        <w:t>Estado</w:t>
      </w:r>
      <w:r w:rsidR="0059584F">
        <w:rPr>
          <w:rFonts w:ascii="Century Gothic" w:eastAsia="Calibri" w:hAnsi="Century Gothic" w:cs="Arial"/>
          <w:color w:val="auto"/>
          <w:lang w:val="es-MX"/>
        </w:rPr>
        <w:t xml:space="preserve">s, de la Ciudad de México </w:t>
      </w:r>
      <w:r w:rsidR="0059584F" w:rsidRPr="0059584F">
        <w:rPr>
          <w:rFonts w:ascii="Century Gothic" w:eastAsia="Calibri" w:hAnsi="Century Gothic" w:cs="Arial"/>
          <w:color w:val="auto"/>
          <w:lang w:val="es-MX"/>
        </w:rPr>
        <w:t xml:space="preserve">y </w:t>
      </w:r>
      <w:r w:rsidR="0059584F">
        <w:rPr>
          <w:rFonts w:ascii="Century Gothic" w:eastAsia="Calibri" w:hAnsi="Century Gothic" w:cs="Arial"/>
          <w:color w:val="auto"/>
          <w:lang w:val="es-MX"/>
        </w:rPr>
        <w:t xml:space="preserve">del </w:t>
      </w:r>
      <w:r w:rsidR="0059584F" w:rsidRPr="0059584F">
        <w:rPr>
          <w:rFonts w:ascii="Century Gothic" w:eastAsia="Calibri" w:hAnsi="Century Gothic" w:cs="Arial"/>
          <w:color w:val="auto"/>
          <w:lang w:val="es-MX"/>
        </w:rPr>
        <w:t>Municipio en que residan, de manera proporcional y equitativa que dispongan las leyes.</w:t>
      </w:r>
    </w:p>
    <w:p w14:paraId="7D1D33DC" w14:textId="77777777" w:rsidR="00384B73" w:rsidRDefault="00384B73" w:rsidP="00FD5EA1">
      <w:pPr>
        <w:pStyle w:val="Normal1"/>
        <w:spacing w:line="360" w:lineRule="auto"/>
        <w:ind w:right="51"/>
        <w:contextualSpacing/>
        <w:jc w:val="both"/>
        <w:rPr>
          <w:rFonts w:ascii="Century Gothic" w:eastAsia="Calibri" w:hAnsi="Century Gothic" w:cs="Arial"/>
          <w:color w:val="auto"/>
          <w:lang w:val="es-MX"/>
        </w:rPr>
      </w:pPr>
    </w:p>
    <w:p w14:paraId="189AB868" w14:textId="1601A917" w:rsidR="003B0CAA" w:rsidRDefault="00384B73"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A</w:t>
      </w:r>
      <w:r w:rsidR="00162BA9">
        <w:rPr>
          <w:rFonts w:ascii="Century Gothic" w:eastAsia="Calibri" w:hAnsi="Century Gothic" w:cs="Arial"/>
          <w:color w:val="auto"/>
          <w:lang w:val="es-MX"/>
        </w:rPr>
        <w:t>sí mismo</w:t>
      </w:r>
      <w:r>
        <w:rPr>
          <w:rFonts w:ascii="Century Gothic" w:eastAsia="Calibri" w:hAnsi="Century Gothic" w:cs="Arial"/>
          <w:color w:val="auto"/>
          <w:lang w:val="es-MX"/>
        </w:rPr>
        <w:t xml:space="preserve">, el </w:t>
      </w:r>
      <w:r w:rsidR="00162BA9">
        <w:rPr>
          <w:rFonts w:ascii="Century Gothic" w:eastAsia="Calibri" w:hAnsi="Century Gothic" w:cs="Arial"/>
          <w:color w:val="auto"/>
          <w:lang w:val="es-MX"/>
        </w:rPr>
        <w:t xml:space="preserve">artículo </w:t>
      </w:r>
      <w:r w:rsidR="006676DA">
        <w:rPr>
          <w:rFonts w:ascii="Century Gothic" w:eastAsia="Calibri" w:hAnsi="Century Gothic" w:cs="Arial"/>
          <w:color w:val="auto"/>
          <w:lang w:val="es-MX"/>
        </w:rPr>
        <w:t xml:space="preserve">12 fracción </w:t>
      </w:r>
      <w:r w:rsidR="00E82718" w:rsidRPr="00C301A0">
        <w:rPr>
          <w:rFonts w:ascii="Century Gothic" w:eastAsia="Calibri" w:hAnsi="Century Gothic" w:cs="Arial"/>
          <w:color w:val="auto"/>
          <w:lang w:val="es-MX"/>
        </w:rPr>
        <w:t>II</w:t>
      </w:r>
      <w:r w:rsidR="006676DA">
        <w:rPr>
          <w:rFonts w:ascii="Century Gothic" w:eastAsia="Calibri" w:hAnsi="Century Gothic" w:cs="Arial"/>
          <w:color w:val="auto"/>
          <w:lang w:val="es-MX"/>
        </w:rPr>
        <w:t xml:space="preserve"> </w:t>
      </w:r>
      <w:r w:rsidR="00870668">
        <w:rPr>
          <w:rFonts w:ascii="Century Gothic" w:eastAsia="Calibri" w:hAnsi="Century Gothic" w:cs="Arial"/>
          <w:color w:val="auto"/>
          <w:lang w:val="es-MX"/>
        </w:rPr>
        <w:t>de la Constitución local</w:t>
      </w:r>
      <w:r w:rsidR="00162BA9">
        <w:rPr>
          <w:rFonts w:ascii="Century Gothic" w:eastAsia="Calibri" w:hAnsi="Century Gothic" w:cs="Arial"/>
          <w:color w:val="auto"/>
          <w:lang w:val="es-MX"/>
        </w:rPr>
        <w:t>,</w:t>
      </w:r>
      <w:r>
        <w:rPr>
          <w:rFonts w:ascii="Century Gothic" w:eastAsia="Calibri" w:hAnsi="Century Gothic" w:cs="Arial"/>
          <w:color w:val="auto"/>
          <w:lang w:val="es-MX"/>
        </w:rPr>
        <w:t xml:space="preserve"> </w:t>
      </w:r>
      <w:r w:rsidR="00106928">
        <w:rPr>
          <w:rFonts w:ascii="Century Gothic" w:eastAsia="Calibri" w:hAnsi="Century Gothic" w:cs="Arial"/>
          <w:color w:val="auto"/>
          <w:lang w:val="es-MX"/>
        </w:rPr>
        <w:t xml:space="preserve">dispone </w:t>
      </w:r>
      <w:r w:rsidR="006676DA">
        <w:rPr>
          <w:rFonts w:ascii="Century Gothic" w:eastAsia="Calibri" w:hAnsi="Century Gothic" w:cs="Arial"/>
          <w:color w:val="auto"/>
          <w:lang w:val="es-MX"/>
        </w:rPr>
        <w:t xml:space="preserve">que los </w:t>
      </w:r>
      <w:r w:rsidR="006676DA" w:rsidRPr="006676DA">
        <w:rPr>
          <w:rFonts w:ascii="Century Gothic" w:eastAsia="Calibri" w:hAnsi="Century Gothic" w:cs="Arial"/>
          <w:color w:val="auto"/>
          <w:lang w:val="es-MX"/>
        </w:rPr>
        <w:t>habitantes del Estado, sean nacionales o extranjeros y cualquier otra persona que en él se halle, están obligados a</w:t>
      </w:r>
      <w:r w:rsidR="006676DA">
        <w:rPr>
          <w:rFonts w:ascii="Century Gothic" w:eastAsia="Calibri" w:hAnsi="Century Gothic" w:cs="Arial"/>
          <w:color w:val="auto"/>
          <w:lang w:val="es-MX"/>
        </w:rPr>
        <w:t xml:space="preserve"> </w:t>
      </w:r>
      <w:r w:rsidR="0049199B">
        <w:rPr>
          <w:rFonts w:ascii="Century Gothic" w:eastAsia="Calibri" w:hAnsi="Century Gothic" w:cs="Arial"/>
          <w:color w:val="auto"/>
          <w:lang w:val="es-MX"/>
        </w:rPr>
        <w:t>c</w:t>
      </w:r>
      <w:r w:rsidR="0049199B" w:rsidRPr="0049199B">
        <w:rPr>
          <w:rFonts w:ascii="Century Gothic" w:eastAsia="Calibri" w:hAnsi="Century Gothic" w:cs="Arial"/>
          <w:color w:val="auto"/>
          <w:lang w:val="es-MX"/>
        </w:rPr>
        <w:t>ontribuir a los gastos públicos del Estado y del municipio en que residan en la forma proporcional y equitativa que dispongan las leyes</w:t>
      </w:r>
      <w:r w:rsidR="002D7AF6">
        <w:rPr>
          <w:rFonts w:ascii="Century Gothic" w:eastAsia="Calibri" w:hAnsi="Century Gothic" w:cs="Arial"/>
          <w:color w:val="auto"/>
          <w:lang w:val="es-MX"/>
        </w:rPr>
        <w:t>.</w:t>
      </w:r>
    </w:p>
    <w:p w14:paraId="7C405EBB" w14:textId="77777777" w:rsidR="003B0CAA" w:rsidRDefault="003B0CAA" w:rsidP="00FD5EA1">
      <w:pPr>
        <w:pStyle w:val="Normal1"/>
        <w:spacing w:line="360" w:lineRule="auto"/>
        <w:ind w:right="51"/>
        <w:contextualSpacing/>
        <w:jc w:val="both"/>
        <w:rPr>
          <w:rFonts w:ascii="Century Gothic" w:eastAsia="Calibri" w:hAnsi="Century Gothic" w:cs="Arial"/>
          <w:color w:val="auto"/>
          <w:lang w:val="es-MX"/>
        </w:rPr>
      </w:pPr>
    </w:p>
    <w:p w14:paraId="074F7239" w14:textId="65E321AB" w:rsidR="00162BA9" w:rsidRDefault="00162BA9"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Dichas </w:t>
      </w:r>
      <w:r w:rsidR="004A1EC1" w:rsidRPr="004A1EC1">
        <w:rPr>
          <w:rFonts w:ascii="Century Gothic" w:eastAsia="Calibri" w:hAnsi="Century Gothic" w:cs="Arial"/>
          <w:color w:val="auto"/>
          <w:lang w:val="es-MX"/>
        </w:rPr>
        <w:t>obligaciones tributarias</w:t>
      </w:r>
      <w:r w:rsidR="00E31AA2">
        <w:rPr>
          <w:rFonts w:ascii="Century Gothic" w:eastAsia="Calibri" w:hAnsi="Century Gothic" w:cs="Arial"/>
          <w:color w:val="auto"/>
          <w:lang w:val="es-MX"/>
        </w:rPr>
        <w:t>,</w:t>
      </w:r>
      <w:r w:rsidR="004A1EC1" w:rsidRPr="004A1EC1">
        <w:rPr>
          <w:rFonts w:ascii="Century Gothic" w:eastAsia="Calibri" w:hAnsi="Century Gothic" w:cs="Arial"/>
          <w:color w:val="auto"/>
          <w:lang w:val="es-MX"/>
        </w:rPr>
        <w:t xml:space="preserve"> </w:t>
      </w:r>
      <w:r>
        <w:rPr>
          <w:rFonts w:ascii="Century Gothic" w:eastAsia="Calibri" w:hAnsi="Century Gothic" w:cs="Arial"/>
          <w:color w:val="auto"/>
          <w:lang w:val="es-MX"/>
        </w:rPr>
        <w:t>son</w:t>
      </w:r>
      <w:r w:rsidR="004A1EC1" w:rsidRPr="004A1EC1">
        <w:rPr>
          <w:rFonts w:ascii="Century Gothic" w:eastAsia="Calibri" w:hAnsi="Century Gothic" w:cs="Arial"/>
          <w:color w:val="auto"/>
          <w:lang w:val="es-MX"/>
        </w:rPr>
        <w:t xml:space="preserve"> un pilar para el adecuado funcionamiento de </w:t>
      </w:r>
      <w:r>
        <w:rPr>
          <w:rFonts w:ascii="Century Gothic" w:eastAsia="Calibri" w:hAnsi="Century Gothic" w:cs="Arial"/>
          <w:color w:val="auto"/>
          <w:lang w:val="es-MX"/>
        </w:rPr>
        <w:t>nuestro</w:t>
      </w:r>
      <w:r w:rsidR="004A1EC1" w:rsidRPr="004A1EC1">
        <w:rPr>
          <w:rFonts w:ascii="Century Gothic" w:eastAsia="Calibri" w:hAnsi="Century Gothic" w:cs="Arial"/>
          <w:color w:val="auto"/>
          <w:lang w:val="es-MX"/>
        </w:rPr>
        <w:t xml:space="preserve"> sistema fiscal. Los impuestos son la principal fuente de ingresos de los gobiernos, y mediante su recaudación, se financian servicios y bienes públicos esenciales, como educación, salud, infraestructura y seguridad.</w:t>
      </w:r>
      <w:r w:rsidR="003103EA">
        <w:rPr>
          <w:rFonts w:ascii="Century Gothic" w:eastAsia="Calibri" w:hAnsi="Century Gothic" w:cs="Arial"/>
          <w:color w:val="auto"/>
          <w:lang w:val="es-MX"/>
        </w:rPr>
        <w:t xml:space="preserve"> </w:t>
      </w:r>
    </w:p>
    <w:p w14:paraId="2F4DC576" w14:textId="77777777" w:rsidR="00162BA9" w:rsidRDefault="00162BA9" w:rsidP="00FD5EA1">
      <w:pPr>
        <w:pStyle w:val="Normal1"/>
        <w:spacing w:line="360" w:lineRule="auto"/>
        <w:ind w:right="51"/>
        <w:contextualSpacing/>
        <w:jc w:val="both"/>
        <w:rPr>
          <w:rFonts w:ascii="Century Gothic" w:eastAsia="Calibri" w:hAnsi="Century Gothic" w:cs="Arial"/>
          <w:color w:val="auto"/>
          <w:lang w:val="es-MX"/>
        </w:rPr>
      </w:pPr>
    </w:p>
    <w:p w14:paraId="05F9AD20" w14:textId="5F00D265" w:rsidR="00DB4DE3" w:rsidRDefault="00DB4DE3"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Por ello, aunque la obligación tributaria, sea de la ciudadanía, las autoridades deben de establecer los mecanismos así como los </w:t>
      </w:r>
      <w:r>
        <w:rPr>
          <w:rFonts w:ascii="Century Gothic" w:eastAsia="Calibri" w:hAnsi="Century Gothic" w:cs="Arial"/>
          <w:color w:val="auto"/>
          <w:lang w:val="es-MX"/>
        </w:rPr>
        <w:lastRenderedPageBreak/>
        <w:t xml:space="preserve">procedimientos adecuados, para que las personas puedan cumplir con las mismas. </w:t>
      </w:r>
    </w:p>
    <w:p w14:paraId="242F964A" w14:textId="77777777" w:rsidR="00DB4DE3" w:rsidRDefault="00DB4DE3" w:rsidP="00FD5EA1">
      <w:pPr>
        <w:pStyle w:val="Normal1"/>
        <w:spacing w:line="360" w:lineRule="auto"/>
        <w:ind w:right="51"/>
        <w:contextualSpacing/>
        <w:jc w:val="both"/>
        <w:rPr>
          <w:rFonts w:ascii="Century Gothic" w:eastAsia="Calibri" w:hAnsi="Century Gothic" w:cs="Arial"/>
          <w:color w:val="auto"/>
          <w:lang w:val="es-MX"/>
        </w:rPr>
      </w:pPr>
    </w:p>
    <w:p w14:paraId="2B290AA2" w14:textId="546AA553" w:rsidR="001D4854" w:rsidRDefault="00DB4DE3" w:rsidP="00FD5EA1">
      <w:pPr>
        <w:pStyle w:val="Normal1"/>
        <w:spacing w:line="360" w:lineRule="auto"/>
        <w:ind w:right="51"/>
        <w:contextualSpacing/>
        <w:jc w:val="both"/>
        <w:rPr>
          <w:rFonts w:ascii="Century Gothic" w:eastAsia="Calibri" w:hAnsi="Century Gothic" w:cs="Arial"/>
          <w:color w:val="auto"/>
          <w:lang w:val="es-MX"/>
        </w:rPr>
      </w:pPr>
      <w:r w:rsidRPr="00DB4DE3">
        <w:rPr>
          <w:rFonts w:ascii="Century Gothic" w:eastAsia="Calibri" w:hAnsi="Century Gothic" w:cs="Arial"/>
          <w:b/>
          <w:bCs/>
          <w:color w:val="auto"/>
          <w:lang w:val="es-MX"/>
        </w:rPr>
        <w:t>V.</w:t>
      </w:r>
      <w:r>
        <w:rPr>
          <w:rFonts w:ascii="Century Gothic" w:eastAsia="Calibri" w:hAnsi="Century Gothic" w:cs="Arial"/>
          <w:color w:val="auto"/>
          <w:lang w:val="es-MX"/>
        </w:rPr>
        <w:t xml:space="preserve"> </w:t>
      </w:r>
      <w:r w:rsidR="001D4854">
        <w:rPr>
          <w:rFonts w:ascii="Century Gothic" w:eastAsia="Calibri" w:hAnsi="Century Gothic" w:cs="Arial"/>
          <w:color w:val="auto"/>
          <w:lang w:val="es-MX"/>
        </w:rPr>
        <w:t xml:space="preserve">Cabe señalar que la </w:t>
      </w:r>
      <w:r w:rsidR="001D4854" w:rsidRPr="001D4854">
        <w:rPr>
          <w:rFonts w:ascii="Century Gothic" w:eastAsia="Calibri" w:hAnsi="Century Gothic" w:cs="Arial"/>
          <w:color w:val="auto"/>
          <w:lang w:val="es-MX"/>
        </w:rPr>
        <w:t>agricultura y la ganadería son las actividades predominantes</w:t>
      </w:r>
      <w:r w:rsidR="001D4854">
        <w:rPr>
          <w:rFonts w:ascii="Century Gothic" w:eastAsia="Calibri" w:hAnsi="Century Gothic" w:cs="Arial"/>
          <w:color w:val="auto"/>
          <w:lang w:val="es-MX"/>
        </w:rPr>
        <w:t xml:space="preserve"> de las personas que habitan las zonas rurales, y es debido a</w:t>
      </w:r>
      <w:r w:rsidR="004A4A05">
        <w:rPr>
          <w:rFonts w:ascii="Century Gothic" w:eastAsia="Calibri" w:hAnsi="Century Gothic" w:cs="Arial"/>
          <w:color w:val="auto"/>
          <w:lang w:val="es-MX"/>
        </w:rPr>
        <w:t xml:space="preserve"> las características de éstas</w:t>
      </w:r>
      <w:r w:rsidR="001D4854">
        <w:rPr>
          <w:rFonts w:ascii="Century Gothic" w:eastAsia="Calibri" w:hAnsi="Century Gothic" w:cs="Arial"/>
          <w:color w:val="auto"/>
          <w:lang w:val="es-MX"/>
        </w:rPr>
        <w:t xml:space="preserve"> que deben de cumplir con ciertas obligaciones tributarias</w:t>
      </w:r>
      <w:r w:rsidR="004A4A05">
        <w:rPr>
          <w:rFonts w:ascii="Century Gothic" w:eastAsia="Calibri" w:hAnsi="Century Gothic" w:cs="Arial"/>
          <w:color w:val="auto"/>
          <w:lang w:val="es-MX"/>
        </w:rPr>
        <w:t>. Simplemente</w:t>
      </w:r>
      <w:r w:rsidR="001D4854">
        <w:rPr>
          <w:rFonts w:ascii="Century Gothic" w:eastAsia="Calibri" w:hAnsi="Century Gothic" w:cs="Arial"/>
          <w:color w:val="auto"/>
          <w:lang w:val="es-MX"/>
        </w:rPr>
        <w:t xml:space="preserve"> </w:t>
      </w:r>
      <w:r w:rsidR="004A4A05">
        <w:rPr>
          <w:rFonts w:ascii="Century Gothic" w:eastAsia="Calibri" w:hAnsi="Century Gothic" w:cs="Arial"/>
          <w:color w:val="auto"/>
          <w:lang w:val="es-MX"/>
        </w:rPr>
        <w:t xml:space="preserve">todas deben contar con los instrumentos idóneos para </w:t>
      </w:r>
      <w:r w:rsidR="001D4854">
        <w:rPr>
          <w:rFonts w:ascii="Century Gothic" w:eastAsia="Calibri" w:hAnsi="Century Gothic" w:cs="Arial"/>
          <w:color w:val="auto"/>
          <w:lang w:val="es-MX"/>
        </w:rPr>
        <w:t xml:space="preserve">ejercer </w:t>
      </w:r>
      <w:r w:rsidR="00E11140">
        <w:rPr>
          <w:rFonts w:ascii="Century Gothic" w:eastAsia="Calibri" w:hAnsi="Century Gothic" w:cs="Arial"/>
          <w:color w:val="auto"/>
          <w:lang w:val="es-MX"/>
        </w:rPr>
        <w:t xml:space="preserve">su derecho a la información, obtener su la clave de su Registro Federal de Contribuyentes, firma electrónica, declaraciones, entre otros. Si bien es cierto, que algunos de estos trámites o servicios pueden hacerse de manera electrónica a través de los portales de internet, sabemos que en ocasiones las personas </w:t>
      </w:r>
      <w:r w:rsidR="004A4A05">
        <w:rPr>
          <w:rFonts w:ascii="Century Gothic" w:eastAsia="Calibri" w:hAnsi="Century Gothic" w:cs="Arial"/>
          <w:color w:val="auto"/>
          <w:lang w:val="es-MX"/>
        </w:rPr>
        <w:t>que habitan el</w:t>
      </w:r>
      <w:r w:rsidR="00E11140">
        <w:rPr>
          <w:rFonts w:ascii="Century Gothic" w:eastAsia="Calibri" w:hAnsi="Century Gothic" w:cs="Arial"/>
          <w:color w:val="auto"/>
          <w:lang w:val="es-MX"/>
        </w:rPr>
        <w:t xml:space="preserve"> campo</w:t>
      </w:r>
      <w:r w:rsidR="004A4A05">
        <w:rPr>
          <w:rFonts w:ascii="Century Gothic" w:eastAsia="Calibri" w:hAnsi="Century Gothic" w:cs="Arial"/>
          <w:color w:val="auto"/>
          <w:lang w:val="es-MX"/>
        </w:rPr>
        <w:t>,</w:t>
      </w:r>
      <w:r w:rsidR="00E11140">
        <w:rPr>
          <w:rFonts w:ascii="Century Gothic" w:eastAsia="Calibri" w:hAnsi="Century Gothic" w:cs="Arial"/>
          <w:color w:val="auto"/>
          <w:lang w:val="es-MX"/>
        </w:rPr>
        <w:t xml:space="preserve"> no </w:t>
      </w:r>
      <w:r w:rsidR="004A4A05">
        <w:rPr>
          <w:rFonts w:ascii="Century Gothic" w:eastAsia="Calibri" w:hAnsi="Century Gothic" w:cs="Arial"/>
          <w:color w:val="auto"/>
          <w:lang w:val="es-MX"/>
        </w:rPr>
        <w:t xml:space="preserve">cuentan con </w:t>
      </w:r>
      <w:r w:rsidR="00E11140">
        <w:rPr>
          <w:rFonts w:ascii="Century Gothic" w:eastAsia="Calibri" w:hAnsi="Century Gothic" w:cs="Arial"/>
          <w:color w:val="auto"/>
          <w:lang w:val="es-MX"/>
        </w:rPr>
        <w:t xml:space="preserve">acceso a los medios para poder acceder a los portales oficiales de las entidades gubernamentales para tales fines. </w:t>
      </w:r>
      <w:r w:rsidR="001D4854">
        <w:rPr>
          <w:rFonts w:ascii="Century Gothic" w:eastAsia="Calibri" w:hAnsi="Century Gothic" w:cs="Arial"/>
          <w:color w:val="auto"/>
          <w:lang w:val="es-MX"/>
        </w:rPr>
        <w:t xml:space="preserve"> </w:t>
      </w:r>
    </w:p>
    <w:p w14:paraId="1AF14C2C" w14:textId="77777777" w:rsidR="001D4854" w:rsidRDefault="001D4854" w:rsidP="00FD5EA1">
      <w:pPr>
        <w:pStyle w:val="Normal1"/>
        <w:spacing w:line="360" w:lineRule="auto"/>
        <w:ind w:right="51"/>
        <w:contextualSpacing/>
        <w:jc w:val="both"/>
        <w:rPr>
          <w:rFonts w:ascii="Century Gothic" w:eastAsia="Calibri" w:hAnsi="Century Gothic" w:cs="Arial"/>
          <w:color w:val="auto"/>
          <w:lang w:val="es-MX"/>
        </w:rPr>
      </w:pPr>
    </w:p>
    <w:p w14:paraId="19833CDF" w14:textId="6089A0F9" w:rsidR="003575B7" w:rsidRDefault="00954EA8" w:rsidP="00FD5EA1">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Por lo antes descrito</w:t>
      </w:r>
      <w:r w:rsidR="003103EA">
        <w:rPr>
          <w:rFonts w:ascii="Century Gothic" w:eastAsia="Calibri" w:hAnsi="Century Gothic" w:cs="Arial"/>
          <w:color w:val="auto"/>
          <w:lang w:val="es-MX"/>
        </w:rPr>
        <w:t>, es imprescindible que las autoridades</w:t>
      </w:r>
      <w:r w:rsidR="00DB4DE3">
        <w:rPr>
          <w:rFonts w:ascii="Century Gothic" w:eastAsia="Calibri" w:hAnsi="Century Gothic" w:cs="Arial"/>
          <w:color w:val="auto"/>
          <w:lang w:val="es-MX"/>
        </w:rPr>
        <w:t xml:space="preserve"> en turno</w:t>
      </w:r>
      <w:r w:rsidR="003103EA">
        <w:rPr>
          <w:rFonts w:ascii="Century Gothic" w:eastAsia="Calibri" w:hAnsi="Century Gothic" w:cs="Arial"/>
          <w:color w:val="auto"/>
          <w:lang w:val="es-MX"/>
        </w:rPr>
        <w:t xml:space="preserve"> cumplan con su obligación de colaborar</w:t>
      </w:r>
      <w:r w:rsidR="00F26534">
        <w:rPr>
          <w:rFonts w:ascii="Century Gothic" w:eastAsia="Calibri" w:hAnsi="Century Gothic" w:cs="Arial"/>
          <w:color w:val="auto"/>
          <w:lang w:val="es-MX"/>
        </w:rPr>
        <w:t xml:space="preserve"> con la sociedad chihuahuense, </w:t>
      </w:r>
      <w:r w:rsidR="003103EA">
        <w:rPr>
          <w:rFonts w:ascii="Century Gothic" w:eastAsia="Calibri" w:hAnsi="Century Gothic" w:cs="Arial"/>
          <w:color w:val="auto"/>
          <w:lang w:val="es-MX"/>
        </w:rPr>
        <w:t>acerc</w:t>
      </w:r>
      <w:r w:rsidR="00F26534">
        <w:rPr>
          <w:rFonts w:ascii="Century Gothic" w:eastAsia="Calibri" w:hAnsi="Century Gothic" w:cs="Arial"/>
          <w:color w:val="auto"/>
          <w:lang w:val="es-MX"/>
        </w:rPr>
        <w:t>ando</w:t>
      </w:r>
      <w:r w:rsidR="003103EA">
        <w:rPr>
          <w:rFonts w:ascii="Century Gothic" w:eastAsia="Calibri" w:hAnsi="Century Gothic" w:cs="Arial"/>
          <w:color w:val="auto"/>
          <w:lang w:val="es-MX"/>
        </w:rPr>
        <w:t xml:space="preserve"> </w:t>
      </w:r>
      <w:r w:rsidR="00DB4DE3">
        <w:rPr>
          <w:rFonts w:ascii="Century Gothic" w:eastAsia="Calibri" w:hAnsi="Century Gothic" w:cs="Arial"/>
          <w:color w:val="auto"/>
          <w:lang w:val="es-MX"/>
        </w:rPr>
        <w:t xml:space="preserve">sobre todo </w:t>
      </w:r>
      <w:r w:rsidR="003103EA">
        <w:rPr>
          <w:rFonts w:ascii="Century Gothic" w:eastAsia="Calibri" w:hAnsi="Century Gothic" w:cs="Arial"/>
          <w:color w:val="auto"/>
          <w:lang w:val="es-MX"/>
        </w:rPr>
        <w:t>a las zonas aledañas de nuestra ciudad</w:t>
      </w:r>
      <w:r w:rsidR="00DB4DE3">
        <w:rPr>
          <w:rFonts w:ascii="Century Gothic" w:eastAsia="Calibri" w:hAnsi="Century Gothic" w:cs="Arial"/>
          <w:color w:val="auto"/>
          <w:lang w:val="es-MX"/>
        </w:rPr>
        <w:t>,</w:t>
      </w:r>
      <w:r w:rsidR="003103EA">
        <w:rPr>
          <w:rFonts w:ascii="Century Gothic" w:eastAsia="Calibri" w:hAnsi="Century Gothic" w:cs="Arial"/>
          <w:color w:val="auto"/>
          <w:lang w:val="es-MX"/>
        </w:rPr>
        <w:t xml:space="preserve"> lo mínimo indispensable</w:t>
      </w:r>
      <w:r w:rsidR="00940351">
        <w:rPr>
          <w:rFonts w:ascii="Century Gothic" w:eastAsia="Calibri" w:hAnsi="Century Gothic" w:cs="Arial"/>
          <w:color w:val="auto"/>
          <w:lang w:val="es-MX"/>
        </w:rPr>
        <w:t>,</w:t>
      </w:r>
      <w:r w:rsidR="00F26534">
        <w:rPr>
          <w:rFonts w:ascii="Century Gothic" w:eastAsia="Calibri" w:hAnsi="Century Gothic" w:cs="Arial"/>
          <w:color w:val="auto"/>
          <w:lang w:val="es-MX"/>
        </w:rPr>
        <w:t xml:space="preserve"> para que</w:t>
      </w:r>
      <w:r w:rsidR="00C6225C">
        <w:rPr>
          <w:rFonts w:ascii="Century Gothic" w:eastAsia="Calibri" w:hAnsi="Century Gothic" w:cs="Arial"/>
          <w:color w:val="auto"/>
          <w:lang w:val="es-MX"/>
        </w:rPr>
        <w:t xml:space="preserve"> </w:t>
      </w:r>
      <w:r w:rsidR="00F26534">
        <w:rPr>
          <w:rFonts w:ascii="Century Gothic" w:eastAsia="Calibri" w:hAnsi="Century Gothic" w:cs="Arial"/>
          <w:color w:val="auto"/>
          <w:lang w:val="es-MX"/>
        </w:rPr>
        <w:t>pueda</w:t>
      </w:r>
      <w:r w:rsidR="00BF2BC0">
        <w:rPr>
          <w:rFonts w:ascii="Century Gothic" w:eastAsia="Calibri" w:hAnsi="Century Gothic" w:cs="Arial"/>
          <w:color w:val="auto"/>
          <w:lang w:val="es-MX"/>
        </w:rPr>
        <w:t>n</w:t>
      </w:r>
      <w:r w:rsidR="00F26534">
        <w:rPr>
          <w:rFonts w:ascii="Century Gothic" w:eastAsia="Calibri" w:hAnsi="Century Gothic" w:cs="Arial"/>
          <w:color w:val="auto"/>
          <w:lang w:val="es-MX"/>
        </w:rPr>
        <w:t xml:space="preserve"> cumplir con sus obligaciones </w:t>
      </w:r>
      <w:r w:rsidR="00940351">
        <w:rPr>
          <w:rFonts w:ascii="Century Gothic" w:eastAsia="Calibri" w:hAnsi="Century Gothic" w:cs="Arial"/>
          <w:color w:val="auto"/>
          <w:lang w:val="es-MX"/>
        </w:rPr>
        <w:t xml:space="preserve">legales </w:t>
      </w:r>
      <w:r w:rsidR="00F26534">
        <w:rPr>
          <w:rFonts w:ascii="Century Gothic" w:eastAsia="Calibri" w:hAnsi="Century Gothic" w:cs="Arial"/>
          <w:color w:val="auto"/>
          <w:lang w:val="es-MX"/>
        </w:rPr>
        <w:t xml:space="preserve">de manera oportuna, pronta y </w:t>
      </w:r>
      <w:r w:rsidR="00940351">
        <w:rPr>
          <w:rFonts w:ascii="Century Gothic" w:eastAsia="Calibri" w:hAnsi="Century Gothic" w:cs="Arial"/>
          <w:color w:val="auto"/>
          <w:lang w:val="es-MX"/>
        </w:rPr>
        <w:t>sin consecuencias jurídicas que puedan afectarlos posteriormente</w:t>
      </w:r>
      <w:r w:rsidR="00F26534">
        <w:rPr>
          <w:rFonts w:ascii="Century Gothic" w:eastAsia="Calibri" w:hAnsi="Century Gothic" w:cs="Arial"/>
          <w:color w:val="auto"/>
          <w:lang w:val="es-MX"/>
        </w:rPr>
        <w:t xml:space="preserve">. </w:t>
      </w:r>
    </w:p>
    <w:p w14:paraId="41189BFD" w14:textId="77777777" w:rsidR="00E11140" w:rsidRDefault="00E11140" w:rsidP="00FD5EA1">
      <w:pPr>
        <w:pStyle w:val="Normal1"/>
        <w:spacing w:line="360" w:lineRule="auto"/>
        <w:ind w:right="51"/>
        <w:contextualSpacing/>
        <w:jc w:val="both"/>
        <w:rPr>
          <w:rFonts w:ascii="Century Gothic" w:eastAsia="Calibri" w:hAnsi="Century Gothic" w:cs="Arial"/>
          <w:b/>
          <w:bCs/>
          <w:color w:val="auto"/>
          <w:lang w:val="es-MX"/>
        </w:rPr>
      </w:pPr>
    </w:p>
    <w:p w14:paraId="51C7D84F" w14:textId="2BC06033" w:rsidR="00386C52" w:rsidRDefault="00E11140" w:rsidP="00FD5EA1">
      <w:pPr>
        <w:pStyle w:val="Normal1"/>
        <w:spacing w:line="360" w:lineRule="auto"/>
        <w:ind w:right="51"/>
        <w:contextualSpacing/>
        <w:jc w:val="both"/>
        <w:rPr>
          <w:rFonts w:ascii="Century Gothic" w:eastAsia="Calibri" w:hAnsi="Century Gothic" w:cs="Arial"/>
          <w:color w:val="auto"/>
          <w:lang w:val="es-MX"/>
        </w:rPr>
      </w:pPr>
      <w:r w:rsidRPr="00E11140">
        <w:rPr>
          <w:rFonts w:ascii="Century Gothic" w:eastAsia="Calibri" w:hAnsi="Century Gothic" w:cs="Arial"/>
          <w:color w:val="auto"/>
          <w:lang w:val="es-MX"/>
        </w:rPr>
        <w:t>En atención a</w:t>
      </w:r>
      <w:r>
        <w:rPr>
          <w:rFonts w:ascii="Century Gothic" w:eastAsia="Calibri" w:hAnsi="Century Gothic" w:cs="Arial"/>
          <w:b/>
          <w:bCs/>
          <w:color w:val="auto"/>
          <w:lang w:val="es-MX"/>
        </w:rPr>
        <w:t xml:space="preserve"> </w:t>
      </w:r>
      <w:r w:rsidR="003103EA">
        <w:rPr>
          <w:rFonts w:ascii="Century Gothic" w:eastAsia="Arial" w:hAnsi="Century Gothic" w:cs="Arial"/>
          <w:color w:val="auto"/>
          <w:lang w:val="es-MX"/>
        </w:rPr>
        <w:t xml:space="preserve">los argumentos anteriormente </w:t>
      </w:r>
      <w:r>
        <w:rPr>
          <w:rFonts w:ascii="Century Gothic" w:eastAsia="Arial" w:hAnsi="Century Gothic" w:cs="Arial"/>
          <w:color w:val="auto"/>
          <w:lang w:val="es-MX"/>
        </w:rPr>
        <w:t>vertidos</w:t>
      </w:r>
      <w:r w:rsidR="00532989">
        <w:rPr>
          <w:rFonts w:ascii="Century Gothic" w:eastAsia="Arial" w:hAnsi="Century Gothic" w:cs="Arial"/>
          <w:color w:val="auto"/>
          <w:lang w:val="es-MX"/>
        </w:rPr>
        <w:t xml:space="preserve">, </w:t>
      </w:r>
      <w:r w:rsidR="00640EC8">
        <w:rPr>
          <w:rFonts w:ascii="Century Gothic" w:eastAsia="Arial" w:hAnsi="Century Gothic" w:cs="Arial"/>
          <w:color w:val="auto"/>
          <w:lang w:val="es-MX"/>
        </w:rPr>
        <w:t>esta Comisión Legislativa,</w:t>
      </w:r>
      <w:r w:rsidR="00532989">
        <w:rPr>
          <w:rFonts w:ascii="Century Gothic" w:eastAsia="Arial" w:hAnsi="Century Gothic" w:cs="Arial"/>
          <w:color w:val="auto"/>
          <w:lang w:val="es-MX"/>
        </w:rPr>
        <w:t xml:space="preserve"> considera que es pertinente </w:t>
      </w:r>
      <w:r w:rsidR="00954EA8">
        <w:rPr>
          <w:rFonts w:ascii="Century Gothic" w:eastAsia="Arial" w:hAnsi="Century Gothic" w:cs="Arial"/>
          <w:color w:val="auto"/>
          <w:lang w:val="es-MX"/>
        </w:rPr>
        <w:t>solicitar de manera respetuosa y de manera directa a</w:t>
      </w:r>
      <w:r>
        <w:rPr>
          <w:rFonts w:ascii="Century Gothic" w:eastAsia="Arial" w:hAnsi="Century Gothic" w:cs="Arial"/>
          <w:color w:val="auto"/>
          <w:lang w:val="es-MX"/>
        </w:rPr>
        <w:t xml:space="preserve"> la Secretaría de Hacienda y Crédito Público, para que a través de su órgano desconcentrado del </w:t>
      </w:r>
      <w:r w:rsidR="00954EA8">
        <w:rPr>
          <w:rFonts w:ascii="Century Gothic" w:eastAsia="Arial" w:hAnsi="Century Gothic" w:cs="Arial"/>
          <w:color w:val="auto"/>
          <w:lang w:val="es-MX"/>
        </w:rPr>
        <w:t xml:space="preserve">Servicio de Administración Tributaria </w:t>
      </w:r>
      <w:r w:rsidR="00E31AA2">
        <w:rPr>
          <w:rFonts w:ascii="Century Gothic" w:eastAsia="Arial" w:hAnsi="Century Gothic" w:cs="Arial"/>
          <w:color w:val="auto"/>
          <w:lang w:val="es-MX"/>
        </w:rPr>
        <w:t xml:space="preserve">en su delegación Chihuahua, </w:t>
      </w:r>
      <w:r>
        <w:rPr>
          <w:rFonts w:ascii="Century Gothic" w:eastAsia="Arial" w:hAnsi="Century Gothic" w:cs="Arial"/>
          <w:color w:val="auto"/>
          <w:lang w:val="es-MX"/>
        </w:rPr>
        <w:t xml:space="preserve">se prevea </w:t>
      </w:r>
      <w:r w:rsidR="00954EA8">
        <w:rPr>
          <w:rFonts w:ascii="Century Gothic" w:eastAsia="Arial" w:hAnsi="Century Gothic" w:cs="Arial"/>
          <w:color w:val="auto"/>
          <w:lang w:val="es-MX"/>
        </w:rPr>
        <w:t>la instalación de</w:t>
      </w:r>
      <w:r>
        <w:rPr>
          <w:rFonts w:ascii="Century Gothic" w:eastAsia="Arial" w:hAnsi="Century Gothic" w:cs="Arial"/>
          <w:color w:val="auto"/>
          <w:lang w:val="es-MX"/>
        </w:rPr>
        <w:t xml:space="preserve"> los </w:t>
      </w:r>
      <w:r>
        <w:rPr>
          <w:rFonts w:ascii="Century Gothic" w:eastAsia="Arial" w:hAnsi="Century Gothic" w:cs="Arial"/>
          <w:color w:val="auto"/>
          <w:lang w:val="es-MX"/>
        </w:rPr>
        <w:lastRenderedPageBreak/>
        <w:t xml:space="preserve">módulos </w:t>
      </w:r>
      <w:r w:rsidR="00E31AA2">
        <w:rPr>
          <w:rFonts w:ascii="Century Gothic" w:eastAsia="Arial" w:hAnsi="Century Gothic" w:cs="Arial"/>
          <w:color w:val="auto"/>
          <w:lang w:val="es-MX"/>
        </w:rPr>
        <w:t xml:space="preserve">de atención </w:t>
      </w:r>
      <w:r>
        <w:rPr>
          <w:rFonts w:ascii="Century Gothic" w:eastAsia="Arial" w:hAnsi="Century Gothic" w:cs="Arial"/>
          <w:color w:val="auto"/>
          <w:lang w:val="es-MX"/>
        </w:rPr>
        <w:t>en cuestión. Ello, tendiente</w:t>
      </w:r>
      <w:r w:rsidR="00532989">
        <w:rPr>
          <w:rFonts w:ascii="Century Gothic" w:eastAsia="Arial" w:hAnsi="Century Gothic" w:cs="Arial"/>
          <w:color w:val="auto"/>
          <w:lang w:val="es-MX"/>
        </w:rPr>
        <w:t xml:space="preserve"> </w:t>
      </w:r>
      <w:r>
        <w:rPr>
          <w:rFonts w:ascii="Century Gothic" w:eastAsia="Arial" w:hAnsi="Century Gothic" w:cs="Arial"/>
          <w:color w:val="auto"/>
          <w:lang w:val="es-MX"/>
        </w:rPr>
        <w:t>a</w:t>
      </w:r>
      <w:r w:rsidR="00EB1386">
        <w:rPr>
          <w:rFonts w:ascii="Century Gothic" w:eastAsia="Arial" w:hAnsi="Century Gothic" w:cs="Arial"/>
          <w:color w:val="auto"/>
          <w:lang w:val="es-MX"/>
        </w:rPr>
        <w:t xml:space="preserve"> poder garantizar </w:t>
      </w:r>
      <w:r w:rsidR="00904478">
        <w:rPr>
          <w:rFonts w:ascii="Century Gothic" w:eastAsia="Arial" w:hAnsi="Century Gothic" w:cs="Arial"/>
          <w:color w:val="auto"/>
          <w:lang w:val="es-MX"/>
        </w:rPr>
        <w:t>la accesibilidad a los servicios tributarios en las zonas rurales de nuestro Estado.</w:t>
      </w:r>
    </w:p>
    <w:p w14:paraId="2DF18299" w14:textId="77777777" w:rsidR="009F607F" w:rsidRPr="009F607F" w:rsidRDefault="009F607F" w:rsidP="00FD5EA1">
      <w:pPr>
        <w:pStyle w:val="Normal1"/>
        <w:spacing w:line="360" w:lineRule="auto"/>
        <w:ind w:right="51"/>
        <w:contextualSpacing/>
        <w:jc w:val="both"/>
        <w:rPr>
          <w:rFonts w:ascii="Century Gothic" w:eastAsia="Calibri" w:hAnsi="Century Gothic" w:cs="Arial"/>
          <w:color w:val="auto"/>
          <w:lang w:val="es-MX"/>
        </w:rPr>
      </w:pPr>
    </w:p>
    <w:p w14:paraId="4109B653" w14:textId="77777777" w:rsidR="00516267" w:rsidRDefault="00516267" w:rsidP="004549D0">
      <w:pPr>
        <w:spacing w:line="360" w:lineRule="auto"/>
        <w:ind w:right="332"/>
        <w:rPr>
          <w:rFonts w:ascii="Century Gothic" w:hAnsi="Century Gothic"/>
          <w:b/>
          <w:bCs/>
          <w:spacing w:val="20"/>
          <w:sz w:val="28"/>
        </w:rPr>
      </w:pPr>
      <w:bookmarkStart w:id="2" w:name="_Hlk152588726"/>
    </w:p>
    <w:p w14:paraId="39E5D091" w14:textId="77777777" w:rsidR="00516267" w:rsidRDefault="00516267" w:rsidP="00642479">
      <w:pPr>
        <w:spacing w:line="360" w:lineRule="auto"/>
        <w:ind w:right="332"/>
        <w:jc w:val="center"/>
        <w:rPr>
          <w:rFonts w:ascii="Century Gothic" w:hAnsi="Century Gothic"/>
          <w:b/>
          <w:bCs/>
          <w:spacing w:val="20"/>
          <w:sz w:val="28"/>
        </w:rPr>
      </w:pPr>
    </w:p>
    <w:p w14:paraId="4DA93F53" w14:textId="70D81174" w:rsidR="00642479" w:rsidRPr="00295EDE" w:rsidRDefault="00FD5EA1" w:rsidP="00642479">
      <w:pPr>
        <w:spacing w:line="360" w:lineRule="auto"/>
        <w:ind w:right="332"/>
        <w:jc w:val="center"/>
        <w:rPr>
          <w:rFonts w:ascii="Century Gothic" w:hAnsi="Century Gothic"/>
          <w:b/>
          <w:bCs/>
          <w:spacing w:val="20"/>
          <w:sz w:val="28"/>
        </w:rPr>
      </w:pPr>
      <w:r>
        <w:rPr>
          <w:rFonts w:ascii="Century Gothic" w:hAnsi="Century Gothic"/>
          <w:b/>
          <w:bCs/>
          <w:spacing w:val="20"/>
          <w:sz w:val="28"/>
        </w:rPr>
        <w:t>ACUERDO</w:t>
      </w:r>
    </w:p>
    <w:p w14:paraId="70EF41F8" w14:textId="77777777" w:rsidR="00642479" w:rsidRPr="00295EDE" w:rsidRDefault="00642479" w:rsidP="00642479">
      <w:pPr>
        <w:spacing w:line="360" w:lineRule="auto"/>
        <w:ind w:right="332"/>
        <w:jc w:val="center"/>
        <w:rPr>
          <w:rFonts w:ascii="Century Gothic" w:hAnsi="Century Gothic"/>
          <w:b/>
          <w:bCs/>
          <w:spacing w:val="20"/>
          <w:sz w:val="28"/>
        </w:rPr>
      </w:pPr>
    </w:p>
    <w:p w14:paraId="064D27B2" w14:textId="4C4EB965" w:rsidR="000269D4" w:rsidRPr="00E958EA" w:rsidRDefault="00640EC8" w:rsidP="00E82718">
      <w:pPr>
        <w:spacing w:after="200" w:line="360" w:lineRule="auto"/>
        <w:jc w:val="both"/>
        <w:rPr>
          <w:rFonts w:ascii="Century Gothic" w:eastAsia="Arial" w:hAnsi="Century Gothic" w:cs="Arial"/>
          <w:color w:val="auto"/>
          <w:lang w:val="es" w:eastAsia="es-MX"/>
        </w:rPr>
      </w:pPr>
      <w:r w:rsidRPr="00C301A0">
        <w:rPr>
          <w:rFonts w:ascii="Century Gothic" w:eastAsia="Arial" w:hAnsi="Century Gothic" w:cs="Arial"/>
          <w:b/>
          <w:color w:val="auto"/>
          <w:sz w:val="28"/>
          <w:szCs w:val="28"/>
          <w:lang w:val="es" w:eastAsia="es-MX"/>
        </w:rPr>
        <w:t>ÚNICO</w:t>
      </w:r>
      <w:r w:rsidR="004549D0" w:rsidRPr="00C301A0">
        <w:rPr>
          <w:rFonts w:ascii="Century Gothic" w:eastAsia="Arial" w:hAnsi="Century Gothic" w:cs="Arial"/>
          <w:b/>
          <w:color w:val="auto"/>
          <w:sz w:val="28"/>
          <w:szCs w:val="28"/>
          <w:lang w:val="es" w:eastAsia="es-MX"/>
        </w:rPr>
        <w:t>.</w:t>
      </w:r>
      <w:r w:rsidR="00C301A0" w:rsidRPr="00C301A0">
        <w:rPr>
          <w:rFonts w:ascii="Century Gothic" w:eastAsia="Arial" w:hAnsi="Century Gothic" w:cs="Arial"/>
          <w:b/>
          <w:color w:val="auto"/>
          <w:sz w:val="28"/>
          <w:szCs w:val="28"/>
          <w:lang w:val="es" w:eastAsia="es-MX"/>
        </w:rPr>
        <w:t>-</w:t>
      </w:r>
      <w:r w:rsidR="00C301A0">
        <w:rPr>
          <w:rFonts w:ascii="Century Gothic" w:eastAsia="Arial" w:hAnsi="Century Gothic" w:cs="Arial"/>
          <w:b/>
          <w:color w:val="auto"/>
          <w:sz w:val="28"/>
          <w:szCs w:val="28"/>
          <w:lang w:val="es" w:eastAsia="es-MX"/>
        </w:rPr>
        <w:t xml:space="preserve"> </w:t>
      </w:r>
      <w:r w:rsidR="004549D0" w:rsidRPr="00640EC8">
        <w:rPr>
          <w:rFonts w:ascii="Century Gothic" w:eastAsia="Arial" w:hAnsi="Century Gothic" w:cs="Arial"/>
          <w:color w:val="auto"/>
          <w:lang w:val="es" w:eastAsia="es-MX"/>
        </w:rPr>
        <w:t>La Sexagésima Séptima Legislatura del H</w:t>
      </w:r>
      <w:r w:rsidR="00E958EA">
        <w:rPr>
          <w:rFonts w:ascii="Century Gothic" w:eastAsia="Arial" w:hAnsi="Century Gothic" w:cs="Arial"/>
          <w:color w:val="auto"/>
          <w:lang w:val="es" w:eastAsia="es-MX"/>
        </w:rPr>
        <w:t>onorable</w:t>
      </w:r>
      <w:r w:rsidR="004549D0" w:rsidRPr="00640EC8">
        <w:rPr>
          <w:rFonts w:ascii="Century Gothic" w:eastAsia="Arial" w:hAnsi="Century Gothic" w:cs="Arial"/>
          <w:color w:val="auto"/>
          <w:lang w:val="es" w:eastAsia="es-MX"/>
        </w:rPr>
        <w:t xml:space="preserve"> Congreso del Estado </w:t>
      </w:r>
      <w:r w:rsidR="004549D0" w:rsidRPr="00C301A0">
        <w:rPr>
          <w:rFonts w:ascii="Century Gothic" w:eastAsia="Arial" w:hAnsi="Century Gothic" w:cs="Arial"/>
          <w:color w:val="auto"/>
          <w:lang w:val="es" w:eastAsia="es-MX"/>
        </w:rPr>
        <w:t>de Chihuahua</w:t>
      </w:r>
      <w:r w:rsidR="00E958EA">
        <w:rPr>
          <w:rFonts w:ascii="Century Gothic" w:eastAsia="Arial" w:hAnsi="Century Gothic" w:cs="Arial"/>
          <w:color w:val="auto"/>
          <w:lang w:val="es" w:eastAsia="es-MX"/>
        </w:rPr>
        <w:t>,</w:t>
      </w:r>
      <w:r w:rsidR="004549D0" w:rsidRPr="00640EC8">
        <w:rPr>
          <w:rFonts w:ascii="Century Gothic" w:eastAsia="Arial" w:hAnsi="Century Gothic" w:cs="Arial"/>
          <w:color w:val="auto"/>
          <w:lang w:val="es" w:eastAsia="es-MX"/>
        </w:rPr>
        <w:t xml:space="preserve"> </w:t>
      </w:r>
      <w:r w:rsidR="00E11140">
        <w:rPr>
          <w:rFonts w:ascii="Century Gothic" w:eastAsia="Arial" w:hAnsi="Century Gothic" w:cs="Arial"/>
          <w:color w:val="auto"/>
          <w:lang w:val="es" w:eastAsia="es-MX"/>
        </w:rPr>
        <w:t xml:space="preserve">exhorta </w:t>
      </w:r>
      <w:r w:rsidR="004549D0" w:rsidRPr="00640EC8">
        <w:rPr>
          <w:rFonts w:ascii="Century Gothic" w:eastAsia="Arial" w:hAnsi="Century Gothic" w:cs="Arial"/>
          <w:color w:val="auto"/>
          <w:lang w:val="es" w:eastAsia="es-MX"/>
        </w:rPr>
        <w:t>respetuosamente a</w:t>
      </w:r>
      <w:r w:rsidR="00E958EA">
        <w:rPr>
          <w:rFonts w:ascii="Century Gothic" w:eastAsia="Arial" w:hAnsi="Century Gothic" w:cs="Arial"/>
          <w:color w:val="auto"/>
          <w:lang w:val="es" w:eastAsia="es-MX"/>
        </w:rPr>
        <w:t xml:space="preserve"> la </w:t>
      </w:r>
      <w:r w:rsidR="004549D0" w:rsidRPr="00640EC8">
        <w:rPr>
          <w:rFonts w:ascii="Century Gothic" w:eastAsia="Arial" w:hAnsi="Century Gothic" w:cs="Arial"/>
          <w:color w:val="auto"/>
          <w:lang w:val="es" w:eastAsia="es-MX"/>
        </w:rPr>
        <w:t xml:space="preserve">Secretaría de </w:t>
      </w:r>
      <w:r w:rsidR="00E11140">
        <w:rPr>
          <w:rFonts w:ascii="Century Gothic" w:eastAsia="Arial" w:hAnsi="Century Gothic" w:cs="Arial"/>
          <w:color w:val="auto"/>
          <w:lang w:val="es" w:eastAsia="es-MX"/>
        </w:rPr>
        <w:t>Hacienda y Crédito Público</w:t>
      </w:r>
      <w:r w:rsidR="00E958EA">
        <w:rPr>
          <w:rFonts w:ascii="Century Gothic" w:eastAsia="Arial" w:hAnsi="Century Gothic" w:cs="Arial"/>
          <w:color w:val="auto"/>
          <w:lang w:val="es" w:eastAsia="es-MX"/>
        </w:rPr>
        <w:t>,</w:t>
      </w:r>
      <w:r w:rsidR="00E11140">
        <w:rPr>
          <w:rFonts w:ascii="Century Gothic" w:eastAsia="Arial" w:hAnsi="Century Gothic" w:cs="Arial"/>
          <w:color w:val="auto"/>
          <w:lang w:val="es" w:eastAsia="es-MX"/>
        </w:rPr>
        <w:t xml:space="preserve"> por conducto del Servicio de Administración Tributaria</w:t>
      </w:r>
      <w:r w:rsidR="004549D0" w:rsidRPr="00640EC8">
        <w:rPr>
          <w:rFonts w:ascii="Century Gothic" w:eastAsia="Arial" w:hAnsi="Century Gothic" w:cs="Arial"/>
          <w:color w:val="auto"/>
          <w:lang w:val="es" w:eastAsia="es-MX"/>
        </w:rPr>
        <w:t xml:space="preserve">, </w:t>
      </w:r>
      <w:r w:rsidR="00E11140">
        <w:rPr>
          <w:rFonts w:ascii="Century Gothic" w:eastAsia="Arial" w:hAnsi="Century Gothic" w:cs="Arial"/>
          <w:color w:val="auto"/>
          <w:lang w:val="es" w:eastAsia="es-MX"/>
        </w:rPr>
        <w:t>gestione la instalación de módulos móviles de atención en las zonas rurales</w:t>
      </w:r>
      <w:r w:rsidR="00E82718">
        <w:rPr>
          <w:rFonts w:ascii="Century Gothic" w:eastAsia="Arial" w:hAnsi="Century Gothic" w:cs="Arial"/>
          <w:color w:val="auto"/>
          <w:lang w:val="es" w:eastAsia="es-MX"/>
        </w:rPr>
        <w:t xml:space="preserve"> </w:t>
      </w:r>
      <w:r w:rsidR="00E11140">
        <w:rPr>
          <w:rFonts w:ascii="Century Gothic" w:eastAsia="Arial" w:hAnsi="Century Gothic" w:cs="Arial"/>
          <w:color w:val="auto"/>
          <w:lang w:val="es" w:eastAsia="es-MX"/>
        </w:rPr>
        <w:t xml:space="preserve">del </w:t>
      </w:r>
      <w:r w:rsidR="00E31AA2">
        <w:rPr>
          <w:rFonts w:ascii="Century Gothic" w:eastAsia="Arial" w:hAnsi="Century Gothic" w:cs="Arial"/>
          <w:color w:val="auto"/>
          <w:lang w:val="es" w:eastAsia="es-MX"/>
        </w:rPr>
        <w:t>E</w:t>
      </w:r>
      <w:r w:rsidR="00E11140">
        <w:rPr>
          <w:rFonts w:ascii="Century Gothic" w:eastAsia="Arial" w:hAnsi="Century Gothic" w:cs="Arial"/>
          <w:color w:val="auto"/>
          <w:lang w:val="es" w:eastAsia="es-MX"/>
        </w:rPr>
        <w:t>stado</w:t>
      </w:r>
      <w:r w:rsidR="004549D0" w:rsidRPr="00C301A0">
        <w:rPr>
          <w:rFonts w:ascii="Century Gothic" w:eastAsia="Arial" w:hAnsi="Century Gothic" w:cs="Arial"/>
          <w:color w:val="auto"/>
          <w:lang w:val="es" w:eastAsia="es-MX"/>
        </w:rPr>
        <w:t>,</w:t>
      </w:r>
      <w:r w:rsidR="004549D0" w:rsidRPr="00640EC8">
        <w:rPr>
          <w:rFonts w:ascii="Century Gothic" w:eastAsia="Arial" w:hAnsi="Century Gothic" w:cs="Arial"/>
          <w:color w:val="auto"/>
          <w:lang w:val="es" w:eastAsia="es-MX"/>
        </w:rPr>
        <w:t xml:space="preserve"> con el objetivo de </w:t>
      </w:r>
      <w:r w:rsidR="00E11140">
        <w:rPr>
          <w:rFonts w:ascii="Century Gothic" w:eastAsia="Arial" w:hAnsi="Century Gothic" w:cs="Arial"/>
          <w:color w:val="auto"/>
          <w:lang w:val="es" w:eastAsia="es-MX"/>
        </w:rPr>
        <w:t xml:space="preserve">que las personas </w:t>
      </w:r>
      <w:r w:rsidR="00E11140" w:rsidRPr="007A47C1">
        <w:rPr>
          <w:rFonts w:ascii="Century Gothic" w:eastAsia="Arial" w:hAnsi="Century Gothic" w:cs="Arial"/>
          <w:color w:val="auto"/>
          <w:lang w:val="es" w:eastAsia="es-MX"/>
        </w:rPr>
        <w:t>que</w:t>
      </w:r>
      <w:r w:rsidR="00E82718" w:rsidRPr="007A47C1">
        <w:rPr>
          <w:rFonts w:ascii="Century Gothic" w:eastAsia="Arial" w:hAnsi="Century Gothic" w:cs="Arial"/>
          <w:color w:val="auto"/>
          <w:lang w:val="es" w:eastAsia="es-MX"/>
        </w:rPr>
        <w:t xml:space="preserve"> </w:t>
      </w:r>
      <w:r w:rsidR="00E11140" w:rsidRPr="007A47C1">
        <w:rPr>
          <w:rFonts w:ascii="Century Gothic" w:eastAsia="Arial" w:hAnsi="Century Gothic" w:cs="Arial"/>
          <w:color w:val="auto"/>
          <w:lang w:val="es" w:eastAsia="es-MX"/>
        </w:rPr>
        <w:t>habitan estas comunidades</w:t>
      </w:r>
      <w:r w:rsidR="00E31AA2">
        <w:rPr>
          <w:rFonts w:ascii="Century Gothic" w:eastAsia="Arial" w:hAnsi="Century Gothic" w:cs="Arial"/>
          <w:color w:val="auto"/>
          <w:lang w:val="es" w:eastAsia="es-MX"/>
        </w:rPr>
        <w:t>,</w:t>
      </w:r>
      <w:r w:rsidR="00E11140">
        <w:rPr>
          <w:rFonts w:ascii="Century Gothic" w:eastAsia="Arial" w:hAnsi="Century Gothic" w:cs="Arial"/>
          <w:color w:val="auto"/>
          <w:lang w:val="es" w:eastAsia="es-MX"/>
        </w:rPr>
        <w:t xml:space="preserve"> tengan acceso a</w:t>
      </w:r>
      <w:bookmarkEnd w:id="2"/>
      <w:r w:rsidR="00E31AA2">
        <w:rPr>
          <w:rFonts w:ascii="Century Gothic" w:eastAsia="Arial" w:hAnsi="Century Gothic" w:cs="Arial"/>
          <w:color w:val="auto"/>
          <w:lang w:val="es" w:eastAsia="es-MX"/>
        </w:rPr>
        <w:t xml:space="preserve"> los diversos servicios en materia tributaria.</w:t>
      </w:r>
    </w:p>
    <w:p w14:paraId="37F03C9F" w14:textId="77777777" w:rsidR="00295EDE" w:rsidRPr="000269D4" w:rsidRDefault="00295EDE" w:rsidP="000269D4">
      <w:pPr>
        <w:spacing w:line="360" w:lineRule="auto"/>
        <w:ind w:left="567" w:right="48"/>
        <w:jc w:val="center"/>
        <w:rPr>
          <w:rFonts w:ascii="Century Gothic" w:hAnsi="Century Gothic"/>
          <w:b/>
          <w:bCs/>
          <w:spacing w:val="20"/>
        </w:rPr>
      </w:pPr>
    </w:p>
    <w:p w14:paraId="5A921A45" w14:textId="77777777" w:rsidR="000269D4" w:rsidRPr="000B39D1" w:rsidRDefault="000269D4" w:rsidP="000269D4">
      <w:pPr>
        <w:spacing w:line="360" w:lineRule="auto"/>
        <w:ind w:right="332"/>
        <w:jc w:val="both"/>
        <w:rPr>
          <w:rFonts w:ascii="Century Gothic" w:hAnsi="Century Gothic"/>
          <w:bCs/>
          <w:sz w:val="28"/>
          <w:szCs w:val="28"/>
        </w:rPr>
      </w:pPr>
    </w:p>
    <w:p w14:paraId="76890DD5" w14:textId="6AB9795D" w:rsidR="00295EDE" w:rsidRDefault="000269D4" w:rsidP="00431220">
      <w:pPr>
        <w:tabs>
          <w:tab w:val="left" w:pos="8080"/>
        </w:tabs>
        <w:spacing w:line="360" w:lineRule="auto"/>
        <w:ind w:right="49"/>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00E31AA2">
        <w:rPr>
          <w:rFonts w:ascii="Century Gothic" w:hAnsi="Century Gothic"/>
        </w:rPr>
        <w:t xml:space="preserve">Remítase copia del presente Acuerdo a las autoridades competentes, para los efectos que haya lugar. </w:t>
      </w:r>
    </w:p>
    <w:p w14:paraId="4AB97A25" w14:textId="77777777" w:rsidR="00295EDE" w:rsidRDefault="00295EDE" w:rsidP="00431220">
      <w:pPr>
        <w:tabs>
          <w:tab w:val="left" w:pos="8080"/>
        </w:tabs>
        <w:spacing w:line="360" w:lineRule="auto"/>
        <w:ind w:right="49"/>
        <w:jc w:val="both"/>
        <w:rPr>
          <w:rFonts w:ascii="Century Gothic" w:hAnsi="Century Gothic"/>
        </w:rPr>
      </w:pPr>
    </w:p>
    <w:p w14:paraId="74A3D7C7" w14:textId="6F805901" w:rsidR="00295EDE" w:rsidRDefault="000269D4" w:rsidP="005432A9">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8F7D65">
        <w:rPr>
          <w:rFonts w:ascii="Century Gothic" w:hAnsi="Century Gothic"/>
        </w:rPr>
        <w:t>22</w:t>
      </w:r>
      <w:r w:rsidR="00A83430">
        <w:rPr>
          <w:rFonts w:ascii="Century Gothic" w:hAnsi="Century Gothic"/>
        </w:rPr>
        <w:t xml:space="preserve"> </w:t>
      </w:r>
      <w:r w:rsidRPr="006618E1">
        <w:rPr>
          <w:rFonts w:ascii="Century Gothic" w:hAnsi="Century Gothic"/>
        </w:rPr>
        <w:t>días del mes de</w:t>
      </w:r>
      <w:r w:rsidR="001E18F0">
        <w:rPr>
          <w:rFonts w:ascii="Century Gothic" w:hAnsi="Century Gothic"/>
        </w:rPr>
        <w:t xml:space="preserve"> </w:t>
      </w:r>
      <w:r w:rsidR="00884E12">
        <w:rPr>
          <w:rFonts w:ascii="Century Gothic" w:hAnsi="Century Gothic"/>
        </w:rPr>
        <w:t>abril</w:t>
      </w:r>
      <w:r w:rsidRPr="006618E1">
        <w:rPr>
          <w:rFonts w:ascii="Century Gothic" w:hAnsi="Century Gothic"/>
        </w:rPr>
        <w:t xml:space="preserve"> del año </w:t>
      </w:r>
      <w:r>
        <w:rPr>
          <w:rFonts w:ascii="Century Gothic" w:hAnsi="Century Gothic"/>
        </w:rPr>
        <w:t>202</w:t>
      </w:r>
      <w:r w:rsidR="00B65D5C">
        <w:rPr>
          <w:rFonts w:ascii="Century Gothic" w:hAnsi="Century Gothic"/>
        </w:rPr>
        <w:t>4</w:t>
      </w:r>
      <w:r>
        <w:rPr>
          <w:rFonts w:ascii="Century Gothic" w:hAnsi="Century Gothic"/>
        </w:rPr>
        <w:t>.</w:t>
      </w:r>
    </w:p>
    <w:p w14:paraId="6DC3B34A" w14:textId="77777777" w:rsidR="005432A9" w:rsidRPr="005432A9" w:rsidRDefault="005432A9" w:rsidP="005432A9">
      <w:pPr>
        <w:tabs>
          <w:tab w:val="left" w:pos="8080"/>
        </w:tabs>
        <w:spacing w:line="360" w:lineRule="auto"/>
        <w:ind w:right="49"/>
        <w:jc w:val="both"/>
        <w:rPr>
          <w:rFonts w:ascii="Century Gothic" w:hAnsi="Century Gothic"/>
        </w:rPr>
      </w:pPr>
    </w:p>
    <w:p w14:paraId="0CF31619" w14:textId="77777777" w:rsidR="00914A20" w:rsidRDefault="00914A20" w:rsidP="00295EDE">
      <w:pPr>
        <w:ind w:right="-94"/>
        <w:jc w:val="center"/>
        <w:rPr>
          <w:rFonts w:ascii="Century Gothic" w:eastAsia="Arial" w:hAnsi="Century Gothic" w:cs="Arial"/>
          <w:b/>
          <w:sz w:val="22"/>
          <w:szCs w:val="18"/>
          <w:lang w:eastAsia="es-MX"/>
        </w:rPr>
      </w:pPr>
    </w:p>
    <w:p w14:paraId="70386C0E" w14:textId="77777777" w:rsidR="00914A20" w:rsidRDefault="00914A20" w:rsidP="00295EDE">
      <w:pPr>
        <w:ind w:right="-94"/>
        <w:jc w:val="center"/>
        <w:rPr>
          <w:rFonts w:ascii="Century Gothic" w:eastAsia="Arial" w:hAnsi="Century Gothic" w:cs="Arial"/>
          <w:b/>
          <w:sz w:val="22"/>
          <w:szCs w:val="18"/>
          <w:lang w:eastAsia="es-MX"/>
        </w:rPr>
      </w:pPr>
    </w:p>
    <w:p w14:paraId="02254E28" w14:textId="032B42C5" w:rsidR="00914A20" w:rsidRDefault="00914A20" w:rsidP="00295EDE">
      <w:pPr>
        <w:ind w:right="-94"/>
        <w:jc w:val="center"/>
        <w:rPr>
          <w:rFonts w:ascii="Century Gothic" w:eastAsia="Arial" w:hAnsi="Century Gothic" w:cs="Arial"/>
          <w:b/>
          <w:sz w:val="22"/>
          <w:szCs w:val="18"/>
          <w:lang w:eastAsia="es-MX"/>
        </w:rPr>
      </w:pPr>
    </w:p>
    <w:p w14:paraId="2DAD2256" w14:textId="660AFB82" w:rsidR="00C301A0" w:rsidRDefault="00C301A0" w:rsidP="00295EDE">
      <w:pPr>
        <w:ind w:right="-94"/>
        <w:jc w:val="center"/>
        <w:rPr>
          <w:rFonts w:ascii="Century Gothic" w:eastAsia="Arial" w:hAnsi="Century Gothic" w:cs="Arial"/>
          <w:b/>
          <w:sz w:val="22"/>
          <w:szCs w:val="18"/>
          <w:lang w:eastAsia="es-MX"/>
        </w:rPr>
      </w:pPr>
    </w:p>
    <w:p w14:paraId="4E5F98E5" w14:textId="44796DE5" w:rsidR="00C301A0" w:rsidRDefault="00C301A0" w:rsidP="00295EDE">
      <w:pPr>
        <w:ind w:right="-94"/>
        <w:jc w:val="center"/>
        <w:rPr>
          <w:rFonts w:ascii="Century Gothic" w:eastAsia="Arial" w:hAnsi="Century Gothic" w:cs="Arial"/>
          <w:b/>
          <w:sz w:val="22"/>
          <w:szCs w:val="18"/>
          <w:lang w:eastAsia="es-MX"/>
        </w:rPr>
      </w:pPr>
    </w:p>
    <w:p w14:paraId="0179C8D4" w14:textId="381A304D" w:rsidR="00C301A0" w:rsidRDefault="00C301A0" w:rsidP="00295EDE">
      <w:pPr>
        <w:ind w:right="-94"/>
        <w:jc w:val="center"/>
        <w:rPr>
          <w:rFonts w:ascii="Century Gothic" w:eastAsia="Arial" w:hAnsi="Century Gothic" w:cs="Arial"/>
          <w:b/>
          <w:sz w:val="22"/>
          <w:szCs w:val="18"/>
          <w:lang w:eastAsia="es-MX"/>
        </w:rPr>
      </w:pPr>
    </w:p>
    <w:p w14:paraId="5FBBD828" w14:textId="44606833" w:rsidR="00C301A0" w:rsidRDefault="00C301A0" w:rsidP="00295EDE">
      <w:pPr>
        <w:ind w:right="-94"/>
        <w:jc w:val="center"/>
        <w:rPr>
          <w:rFonts w:ascii="Century Gothic" w:eastAsia="Arial" w:hAnsi="Century Gothic" w:cs="Arial"/>
          <w:b/>
          <w:sz w:val="22"/>
          <w:szCs w:val="18"/>
          <w:lang w:eastAsia="es-MX"/>
        </w:rPr>
      </w:pPr>
    </w:p>
    <w:p w14:paraId="418A350F" w14:textId="6E2253B1" w:rsidR="00C301A0" w:rsidRDefault="00C301A0" w:rsidP="00295EDE">
      <w:pPr>
        <w:ind w:right="-94"/>
        <w:jc w:val="center"/>
        <w:rPr>
          <w:rFonts w:ascii="Century Gothic" w:eastAsia="Arial" w:hAnsi="Century Gothic" w:cs="Arial"/>
          <w:b/>
          <w:sz w:val="22"/>
          <w:szCs w:val="18"/>
          <w:lang w:eastAsia="es-MX"/>
        </w:rPr>
      </w:pPr>
    </w:p>
    <w:p w14:paraId="35F1A5F0" w14:textId="77777777" w:rsidR="00C301A0" w:rsidRDefault="00C301A0" w:rsidP="00295EDE">
      <w:pPr>
        <w:ind w:right="-94"/>
        <w:jc w:val="center"/>
        <w:rPr>
          <w:rFonts w:ascii="Century Gothic" w:eastAsia="Arial" w:hAnsi="Century Gothic" w:cs="Arial"/>
          <w:b/>
          <w:sz w:val="22"/>
          <w:szCs w:val="18"/>
          <w:lang w:eastAsia="es-MX"/>
        </w:rPr>
      </w:pPr>
    </w:p>
    <w:p w14:paraId="25600CAB" w14:textId="77777777" w:rsidR="00914A20" w:rsidRDefault="00914A20" w:rsidP="00295EDE">
      <w:pPr>
        <w:ind w:right="-94"/>
        <w:jc w:val="center"/>
        <w:rPr>
          <w:rFonts w:ascii="Century Gothic" w:eastAsia="Arial" w:hAnsi="Century Gothic" w:cs="Arial"/>
          <w:b/>
          <w:sz w:val="22"/>
          <w:szCs w:val="18"/>
          <w:lang w:eastAsia="es-MX"/>
        </w:rPr>
      </w:pPr>
    </w:p>
    <w:p w14:paraId="053E836E" w14:textId="6C3416EA" w:rsidR="00295EDE" w:rsidRDefault="000269D4" w:rsidP="00295EDE">
      <w:pPr>
        <w:ind w:right="-94"/>
        <w:jc w:val="center"/>
        <w:rPr>
          <w:rFonts w:ascii="Century Gothic" w:eastAsia="Arial" w:hAnsi="Century Gothic" w:cs="Arial"/>
          <w:b/>
          <w:sz w:val="22"/>
          <w:szCs w:val="18"/>
          <w:lang w:eastAsia="es-MX"/>
        </w:rPr>
      </w:pPr>
      <w:r w:rsidRPr="00E958EA">
        <w:rPr>
          <w:rFonts w:ascii="Century Gothic" w:eastAsia="Arial" w:hAnsi="Century Gothic" w:cs="Arial"/>
          <w:b/>
          <w:sz w:val="22"/>
          <w:szCs w:val="18"/>
          <w:lang w:eastAsia="es-MX"/>
        </w:rPr>
        <w:t xml:space="preserve">Así lo aprobó la Comisión de </w:t>
      </w:r>
      <w:r w:rsidR="00FD5EA1" w:rsidRPr="00E958EA">
        <w:rPr>
          <w:rFonts w:ascii="Century Gothic" w:eastAsia="Arial" w:hAnsi="Century Gothic" w:cs="Arial"/>
          <w:b/>
          <w:sz w:val="22"/>
          <w:szCs w:val="18"/>
          <w:lang w:eastAsia="es-MX"/>
        </w:rPr>
        <w:t>Desarrollo Rural y Ganadería</w:t>
      </w:r>
      <w:r w:rsidRPr="00E958EA">
        <w:rPr>
          <w:rFonts w:ascii="Century Gothic" w:eastAsia="Arial" w:hAnsi="Century Gothic" w:cs="Arial"/>
          <w:b/>
          <w:sz w:val="22"/>
          <w:szCs w:val="18"/>
          <w:lang w:eastAsia="es-MX"/>
        </w:rPr>
        <w:t>, en la reunión de fecha</w:t>
      </w:r>
      <w:r w:rsidR="008C3360" w:rsidRPr="00E958EA">
        <w:rPr>
          <w:rFonts w:ascii="Century Gothic" w:eastAsia="Arial" w:hAnsi="Century Gothic" w:cs="Arial"/>
          <w:b/>
          <w:sz w:val="22"/>
          <w:szCs w:val="18"/>
          <w:lang w:eastAsia="es-MX"/>
        </w:rPr>
        <w:t xml:space="preserve"> </w:t>
      </w:r>
      <w:r w:rsidR="00E958EA" w:rsidRPr="00E958EA">
        <w:rPr>
          <w:rFonts w:ascii="Century Gothic" w:eastAsia="Arial" w:hAnsi="Century Gothic" w:cs="Arial"/>
          <w:b/>
          <w:sz w:val="22"/>
          <w:szCs w:val="18"/>
          <w:lang w:eastAsia="es-MX"/>
        </w:rPr>
        <w:t>16</w:t>
      </w:r>
      <w:r w:rsidR="00FD5EA1" w:rsidRPr="00E958EA">
        <w:rPr>
          <w:rFonts w:ascii="Century Gothic" w:eastAsia="Arial" w:hAnsi="Century Gothic" w:cs="Arial"/>
          <w:b/>
          <w:sz w:val="22"/>
          <w:szCs w:val="18"/>
          <w:lang w:eastAsia="es-MX"/>
        </w:rPr>
        <w:t xml:space="preserve"> </w:t>
      </w:r>
      <w:r w:rsidRPr="00E958EA">
        <w:rPr>
          <w:rFonts w:ascii="Century Gothic" w:eastAsia="Arial" w:hAnsi="Century Gothic" w:cs="Arial"/>
          <w:b/>
          <w:sz w:val="22"/>
          <w:szCs w:val="18"/>
          <w:lang w:eastAsia="es-MX"/>
        </w:rPr>
        <w:t xml:space="preserve">de </w:t>
      </w:r>
      <w:r w:rsidR="00FD5EA1" w:rsidRPr="00E958EA">
        <w:rPr>
          <w:rFonts w:ascii="Century Gothic" w:eastAsia="Arial" w:hAnsi="Century Gothic" w:cs="Arial"/>
          <w:b/>
          <w:sz w:val="22"/>
          <w:szCs w:val="18"/>
          <w:lang w:eastAsia="es-MX"/>
        </w:rPr>
        <w:t>abril</w:t>
      </w:r>
      <w:r w:rsidR="008C3360" w:rsidRPr="00E958EA">
        <w:rPr>
          <w:rFonts w:ascii="Century Gothic" w:eastAsia="Arial" w:hAnsi="Century Gothic" w:cs="Arial"/>
          <w:b/>
          <w:sz w:val="22"/>
          <w:szCs w:val="18"/>
          <w:lang w:eastAsia="es-MX"/>
        </w:rPr>
        <w:t xml:space="preserve"> </w:t>
      </w:r>
      <w:r w:rsidRPr="00E958EA">
        <w:rPr>
          <w:rFonts w:ascii="Century Gothic" w:eastAsia="Arial" w:hAnsi="Century Gothic" w:cs="Arial"/>
          <w:b/>
          <w:sz w:val="22"/>
          <w:szCs w:val="18"/>
          <w:lang w:eastAsia="es-MX"/>
        </w:rPr>
        <w:t>del año 202</w:t>
      </w:r>
      <w:r w:rsidR="00B65D5C" w:rsidRPr="00E958EA">
        <w:rPr>
          <w:rFonts w:ascii="Century Gothic" w:eastAsia="Arial" w:hAnsi="Century Gothic" w:cs="Arial"/>
          <w:b/>
          <w:sz w:val="22"/>
          <w:szCs w:val="18"/>
          <w:lang w:eastAsia="es-MX"/>
        </w:rPr>
        <w:t>4</w:t>
      </w:r>
      <w:r w:rsidRPr="00E958EA">
        <w:rPr>
          <w:rFonts w:ascii="Century Gothic" w:eastAsia="Arial" w:hAnsi="Century Gothic" w:cs="Arial"/>
          <w:b/>
          <w:sz w:val="22"/>
          <w:szCs w:val="18"/>
          <w:lang w:eastAsia="es-MX"/>
        </w:rPr>
        <w:t>.</w:t>
      </w:r>
    </w:p>
    <w:p w14:paraId="73C5124C" w14:textId="77777777" w:rsidR="005432A9" w:rsidRPr="00E958EA" w:rsidRDefault="005432A9" w:rsidP="00295EDE">
      <w:pPr>
        <w:ind w:right="-94"/>
        <w:jc w:val="center"/>
        <w:rPr>
          <w:rFonts w:ascii="Century Gothic" w:eastAsia="Arial" w:hAnsi="Century Gothic" w:cs="Arial"/>
          <w:b/>
          <w:sz w:val="22"/>
          <w:szCs w:val="18"/>
          <w:lang w:eastAsia="es-MX"/>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843"/>
        <w:gridCol w:w="1701"/>
        <w:gridCol w:w="1701"/>
      </w:tblGrid>
      <w:tr w:rsidR="00E958EA" w:rsidRPr="00BA3930" w14:paraId="78EB0698" w14:textId="77777777" w:rsidTr="00E765FA">
        <w:tc>
          <w:tcPr>
            <w:tcW w:w="1242" w:type="dxa"/>
          </w:tcPr>
          <w:p w14:paraId="76338BCF" w14:textId="77777777" w:rsidR="00E958EA" w:rsidRPr="00BA3930" w:rsidRDefault="00E958EA" w:rsidP="00E765FA">
            <w:pPr>
              <w:pStyle w:val="Normal1"/>
              <w:spacing w:line="360" w:lineRule="auto"/>
              <w:jc w:val="both"/>
              <w:rPr>
                <w:rFonts w:ascii="Century Gothic" w:hAnsi="Century Gothic" w:cs="Arial"/>
                <w:b/>
                <w:color w:val="auto"/>
              </w:rPr>
            </w:pPr>
          </w:p>
        </w:tc>
        <w:tc>
          <w:tcPr>
            <w:tcW w:w="2977" w:type="dxa"/>
          </w:tcPr>
          <w:p w14:paraId="32877378" w14:textId="77777777" w:rsidR="00E958EA" w:rsidRPr="00BA3930" w:rsidRDefault="00E958EA" w:rsidP="005432A9">
            <w:pPr>
              <w:pStyle w:val="Normal1"/>
              <w:spacing w:line="360" w:lineRule="auto"/>
              <w:jc w:val="center"/>
              <w:rPr>
                <w:rFonts w:ascii="Century Gothic" w:hAnsi="Century Gothic" w:cs="Arial"/>
                <w:b/>
                <w:color w:val="auto"/>
              </w:rPr>
            </w:pPr>
            <w:r w:rsidRPr="00BA3930">
              <w:rPr>
                <w:rFonts w:ascii="Century Gothic" w:hAnsi="Century Gothic" w:cs="Arial"/>
                <w:b/>
                <w:color w:val="auto"/>
              </w:rPr>
              <w:t>INTEGRANTES</w:t>
            </w:r>
          </w:p>
        </w:tc>
        <w:tc>
          <w:tcPr>
            <w:tcW w:w="1843" w:type="dxa"/>
          </w:tcPr>
          <w:p w14:paraId="11659265" w14:textId="77777777" w:rsidR="00E958EA" w:rsidRPr="00BA3930" w:rsidRDefault="00E958EA" w:rsidP="00E765FA">
            <w:pPr>
              <w:pStyle w:val="Normal1"/>
              <w:spacing w:line="360" w:lineRule="auto"/>
              <w:jc w:val="center"/>
              <w:rPr>
                <w:rFonts w:ascii="Century Gothic" w:hAnsi="Century Gothic" w:cs="Arial"/>
                <w:b/>
                <w:color w:val="auto"/>
              </w:rPr>
            </w:pPr>
            <w:r w:rsidRPr="00BA3930">
              <w:rPr>
                <w:rFonts w:ascii="Century Gothic" w:hAnsi="Century Gothic" w:cs="Arial"/>
                <w:b/>
                <w:color w:val="auto"/>
              </w:rPr>
              <w:t>A FAVOR</w:t>
            </w:r>
          </w:p>
        </w:tc>
        <w:tc>
          <w:tcPr>
            <w:tcW w:w="1701" w:type="dxa"/>
          </w:tcPr>
          <w:p w14:paraId="00ADF154" w14:textId="77777777" w:rsidR="00E958EA" w:rsidRPr="00BA3930" w:rsidRDefault="00E958EA" w:rsidP="00E765FA">
            <w:pPr>
              <w:pStyle w:val="Normal1"/>
              <w:spacing w:line="360" w:lineRule="auto"/>
              <w:jc w:val="center"/>
              <w:rPr>
                <w:rFonts w:ascii="Century Gothic" w:hAnsi="Century Gothic" w:cs="Arial"/>
                <w:b/>
                <w:color w:val="auto"/>
              </w:rPr>
            </w:pPr>
            <w:r w:rsidRPr="00BA3930">
              <w:rPr>
                <w:rFonts w:ascii="Century Gothic" w:hAnsi="Century Gothic" w:cs="Arial"/>
                <w:b/>
                <w:color w:val="auto"/>
              </w:rPr>
              <w:t>EN CONTRA</w:t>
            </w:r>
          </w:p>
        </w:tc>
        <w:tc>
          <w:tcPr>
            <w:tcW w:w="1701" w:type="dxa"/>
          </w:tcPr>
          <w:p w14:paraId="2C0FE5AE" w14:textId="77777777" w:rsidR="00E958EA" w:rsidRPr="00BA3930" w:rsidRDefault="00E958EA" w:rsidP="00E765FA">
            <w:pPr>
              <w:pStyle w:val="Normal1"/>
              <w:spacing w:line="360" w:lineRule="auto"/>
              <w:jc w:val="center"/>
              <w:rPr>
                <w:rFonts w:ascii="Century Gothic" w:hAnsi="Century Gothic" w:cs="Arial"/>
                <w:b/>
                <w:color w:val="auto"/>
              </w:rPr>
            </w:pPr>
            <w:r w:rsidRPr="00BA3930">
              <w:rPr>
                <w:rFonts w:ascii="Century Gothic" w:hAnsi="Century Gothic" w:cs="Arial"/>
                <w:b/>
                <w:color w:val="auto"/>
              </w:rPr>
              <w:t>ABSTENCIÓN</w:t>
            </w:r>
          </w:p>
        </w:tc>
      </w:tr>
      <w:tr w:rsidR="00E958EA" w:rsidRPr="00BA3930" w14:paraId="6900ADFA" w14:textId="77777777" w:rsidTr="00E765FA">
        <w:tc>
          <w:tcPr>
            <w:tcW w:w="1242" w:type="dxa"/>
          </w:tcPr>
          <w:p w14:paraId="6B68FE5F" w14:textId="133F9C29" w:rsidR="00E958EA" w:rsidRPr="00BA3930" w:rsidRDefault="001641CA" w:rsidP="00E765FA">
            <w:pPr>
              <w:pStyle w:val="Normal1"/>
              <w:spacing w:line="360" w:lineRule="auto"/>
              <w:jc w:val="both"/>
              <w:rPr>
                <w:color w:val="auto"/>
              </w:rPr>
            </w:pPr>
            <w:r>
              <w:rPr>
                <w:noProof/>
              </w:rPr>
              <w:drawing>
                <wp:inline distT="0" distB="0" distL="0" distR="0" wp14:anchorId="0035ADEF" wp14:editId="4FEB5C45">
                  <wp:extent cx="6096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c>
        <w:tc>
          <w:tcPr>
            <w:tcW w:w="2977" w:type="dxa"/>
          </w:tcPr>
          <w:p w14:paraId="561438B9" w14:textId="77777777" w:rsidR="005432A9" w:rsidRPr="005432A9" w:rsidRDefault="005432A9" w:rsidP="00E765FA">
            <w:pPr>
              <w:pStyle w:val="Normal1"/>
              <w:spacing w:line="276" w:lineRule="auto"/>
              <w:jc w:val="center"/>
              <w:rPr>
                <w:rFonts w:ascii="Century Gothic" w:hAnsi="Century Gothic" w:cs="Arial"/>
                <w:b/>
                <w:bCs/>
                <w:color w:val="auto"/>
                <w:sz w:val="14"/>
                <w:szCs w:val="14"/>
                <w:lang w:val="es-MX"/>
              </w:rPr>
            </w:pPr>
          </w:p>
          <w:p w14:paraId="35F38291" w14:textId="4FB7B7D5" w:rsidR="00E958EA" w:rsidRPr="00BA3930" w:rsidRDefault="00E958EA" w:rsidP="00E765FA">
            <w:pPr>
              <w:pStyle w:val="Normal1"/>
              <w:spacing w:line="276" w:lineRule="auto"/>
              <w:jc w:val="center"/>
              <w:rPr>
                <w:rFonts w:ascii="Century Gothic" w:hAnsi="Century Gothic" w:cs="Arial"/>
                <w:b/>
                <w:bCs/>
                <w:color w:val="auto"/>
                <w:lang w:val="es-MX"/>
              </w:rPr>
            </w:pPr>
            <w:r w:rsidRPr="00BA3930">
              <w:rPr>
                <w:rFonts w:ascii="Century Gothic" w:hAnsi="Century Gothic" w:cs="Arial"/>
                <w:b/>
                <w:bCs/>
                <w:color w:val="auto"/>
                <w:lang w:val="es-MX"/>
              </w:rPr>
              <w:t>Diputado Saúl Mireles Corral</w:t>
            </w:r>
          </w:p>
          <w:p w14:paraId="59E4B87C" w14:textId="77777777" w:rsidR="00E958EA" w:rsidRPr="00BA3930" w:rsidRDefault="00E958EA" w:rsidP="00E765FA">
            <w:pPr>
              <w:pStyle w:val="Normal1"/>
              <w:spacing w:line="276" w:lineRule="auto"/>
              <w:jc w:val="center"/>
              <w:rPr>
                <w:rFonts w:ascii="Century Gothic" w:hAnsi="Century Gothic" w:cs="Arial"/>
                <w:b/>
                <w:bCs/>
                <w:color w:val="auto"/>
                <w:lang w:val="es-MX"/>
              </w:rPr>
            </w:pPr>
            <w:r w:rsidRPr="00BA3930">
              <w:rPr>
                <w:rFonts w:ascii="Century Gothic" w:hAnsi="Century Gothic" w:cs="Arial"/>
                <w:b/>
                <w:bCs/>
                <w:color w:val="auto"/>
                <w:lang w:val="es-MX"/>
              </w:rPr>
              <w:t>Presidente</w:t>
            </w:r>
          </w:p>
        </w:tc>
        <w:tc>
          <w:tcPr>
            <w:tcW w:w="1843" w:type="dxa"/>
          </w:tcPr>
          <w:p w14:paraId="368655A6"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5A908AA8"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76244890" w14:textId="77777777" w:rsidR="00E958EA" w:rsidRPr="00BA3930" w:rsidRDefault="00E958EA" w:rsidP="00E765FA">
            <w:pPr>
              <w:pStyle w:val="Normal1"/>
              <w:spacing w:line="360" w:lineRule="auto"/>
              <w:jc w:val="both"/>
              <w:rPr>
                <w:rFonts w:ascii="Century Gothic" w:hAnsi="Century Gothic" w:cs="Arial"/>
                <w:b/>
                <w:color w:val="auto"/>
              </w:rPr>
            </w:pPr>
          </w:p>
        </w:tc>
      </w:tr>
      <w:tr w:rsidR="00E958EA" w:rsidRPr="00BA3930" w14:paraId="21F2CF8D" w14:textId="77777777" w:rsidTr="00E765FA">
        <w:tc>
          <w:tcPr>
            <w:tcW w:w="1242" w:type="dxa"/>
          </w:tcPr>
          <w:p w14:paraId="5A1F3ECA" w14:textId="4DC36D32" w:rsidR="00E958EA" w:rsidRPr="00BA3930" w:rsidRDefault="001641CA" w:rsidP="00E765FA">
            <w:pPr>
              <w:pStyle w:val="Normal1"/>
              <w:spacing w:line="360" w:lineRule="auto"/>
              <w:jc w:val="both"/>
              <w:rPr>
                <w:rFonts w:ascii="Century Gothic" w:hAnsi="Century Gothic" w:cs="Arial"/>
                <w:b/>
                <w:color w:val="auto"/>
              </w:rPr>
            </w:pPr>
            <w:r>
              <w:rPr>
                <w:noProof/>
              </w:rPr>
              <w:drawing>
                <wp:inline distT="0" distB="0" distL="0" distR="0" wp14:anchorId="265E6851" wp14:editId="78902AB5">
                  <wp:extent cx="609600" cy="80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c>
        <w:tc>
          <w:tcPr>
            <w:tcW w:w="2977" w:type="dxa"/>
          </w:tcPr>
          <w:p w14:paraId="7BB8A598" w14:textId="77777777" w:rsidR="00E958EA" w:rsidRPr="00BA3930" w:rsidRDefault="00E958EA" w:rsidP="00E765FA">
            <w:pPr>
              <w:pStyle w:val="Normal1"/>
              <w:spacing w:line="276" w:lineRule="auto"/>
              <w:jc w:val="center"/>
              <w:rPr>
                <w:rFonts w:ascii="Century Gothic" w:hAnsi="Century Gothic" w:cs="Arial"/>
                <w:b/>
                <w:bCs/>
                <w:color w:val="auto"/>
                <w:lang w:val="es-MX"/>
              </w:rPr>
            </w:pPr>
            <w:r w:rsidRPr="00BA3930">
              <w:rPr>
                <w:rFonts w:ascii="Century Gothic" w:hAnsi="Century Gothic" w:cs="Arial"/>
                <w:b/>
                <w:color w:val="auto"/>
              </w:rPr>
              <w:t xml:space="preserve">Diputada </w:t>
            </w:r>
            <w:r w:rsidRPr="00BA3930">
              <w:rPr>
                <w:rFonts w:ascii="Century Gothic" w:hAnsi="Century Gothic" w:cs="Arial"/>
                <w:b/>
                <w:bCs/>
                <w:color w:val="auto"/>
                <w:lang w:val="es-MX"/>
              </w:rPr>
              <w:t>Yesenia Guadalupe Reyes Calzadías</w:t>
            </w:r>
          </w:p>
          <w:p w14:paraId="75B5ACBB" w14:textId="77777777" w:rsidR="00E958EA" w:rsidRPr="00BA3930" w:rsidRDefault="00E958EA" w:rsidP="00E765FA">
            <w:pPr>
              <w:pStyle w:val="Normal1"/>
              <w:spacing w:line="276" w:lineRule="auto"/>
              <w:jc w:val="center"/>
              <w:rPr>
                <w:rFonts w:ascii="Century Gothic" w:hAnsi="Century Gothic" w:cs="Arial"/>
                <w:b/>
                <w:bCs/>
                <w:color w:val="auto"/>
                <w:lang w:val="es-MX"/>
              </w:rPr>
            </w:pPr>
            <w:r w:rsidRPr="00BA3930">
              <w:rPr>
                <w:rFonts w:ascii="Century Gothic" w:hAnsi="Century Gothic" w:cs="Arial"/>
                <w:b/>
                <w:bCs/>
                <w:color w:val="auto"/>
                <w:lang w:val="es-MX"/>
              </w:rPr>
              <w:t>Secretaria</w:t>
            </w:r>
            <w:r w:rsidRPr="00BA3930">
              <w:rPr>
                <w:rFonts w:ascii="Century Gothic" w:hAnsi="Century Gothic" w:cs="Arial"/>
                <w:b/>
                <w:color w:val="auto"/>
              </w:rPr>
              <w:t xml:space="preserve"> </w:t>
            </w:r>
          </w:p>
        </w:tc>
        <w:tc>
          <w:tcPr>
            <w:tcW w:w="1843" w:type="dxa"/>
          </w:tcPr>
          <w:p w14:paraId="55B06D28"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6C586EAC"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179A9FD8" w14:textId="77777777" w:rsidR="00E958EA" w:rsidRPr="00BA3930" w:rsidRDefault="00E958EA" w:rsidP="00E765FA">
            <w:pPr>
              <w:pStyle w:val="Normal1"/>
              <w:spacing w:line="360" w:lineRule="auto"/>
              <w:jc w:val="both"/>
              <w:rPr>
                <w:rFonts w:ascii="Century Gothic" w:hAnsi="Century Gothic" w:cs="Arial"/>
                <w:b/>
                <w:color w:val="auto"/>
              </w:rPr>
            </w:pPr>
          </w:p>
        </w:tc>
      </w:tr>
      <w:tr w:rsidR="00E958EA" w:rsidRPr="00BA3930" w14:paraId="37CD6809" w14:textId="77777777" w:rsidTr="00E765FA">
        <w:tc>
          <w:tcPr>
            <w:tcW w:w="1242" w:type="dxa"/>
          </w:tcPr>
          <w:p w14:paraId="7B1122E5" w14:textId="6744BB32" w:rsidR="00E958EA" w:rsidRPr="00BA3930" w:rsidRDefault="001641CA" w:rsidP="00E765FA">
            <w:pPr>
              <w:pStyle w:val="Normal1"/>
              <w:spacing w:line="360" w:lineRule="auto"/>
              <w:jc w:val="both"/>
              <w:rPr>
                <w:rFonts w:ascii="Century Gothic" w:hAnsi="Century Gothic" w:cs="Arial"/>
                <w:b/>
                <w:color w:val="auto"/>
              </w:rPr>
            </w:pPr>
            <w:r>
              <w:rPr>
                <w:noProof/>
              </w:rPr>
              <w:drawing>
                <wp:inline distT="0" distB="0" distL="0" distR="0" wp14:anchorId="0ED4B1A3" wp14:editId="2D065702">
                  <wp:extent cx="628650" cy="838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tc>
        <w:tc>
          <w:tcPr>
            <w:tcW w:w="2977" w:type="dxa"/>
          </w:tcPr>
          <w:p w14:paraId="63D8F512" w14:textId="77777777" w:rsidR="005432A9" w:rsidRPr="005432A9" w:rsidRDefault="005432A9" w:rsidP="00E765FA">
            <w:pPr>
              <w:pStyle w:val="Normal1"/>
              <w:spacing w:line="276" w:lineRule="auto"/>
              <w:jc w:val="center"/>
              <w:rPr>
                <w:rFonts w:ascii="Century Gothic" w:hAnsi="Century Gothic" w:cs="Arial"/>
                <w:b/>
                <w:color w:val="auto"/>
                <w:sz w:val="16"/>
                <w:szCs w:val="16"/>
              </w:rPr>
            </w:pPr>
          </w:p>
          <w:p w14:paraId="5B74A0C1" w14:textId="6A5BEE7C" w:rsidR="00E958EA" w:rsidRPr="00BA3930" w:rsidRDefault="00E958EA" w:rsidP="00E765FA">
            <w:pPr>
              <w:pStyle w:val="Normal1"/>
              <w:spacing w:line="276" w:lineRule="auto"/>
              <w:jc w:val="center"/>
              <w:rPr>
                <w:rFonts w:ascii="Century Gothic" w:hAnsi="Century Gothic" w:cs="Arial"/>
                <w:b/>
                <w:color w:val="auto"/>
              </w:rPr>
            </w:pPr>
            <w:r w:rsidRPr="00BA3930">
              <w:rPr>
                <w:rFonts w:ascii="Century Gothic" w:hAnsi="Century Gothic" w:cs="Arial"/>
                <w:b/>
                <w:color w:val="auto"/>
              </w:rPr>
              <w:t>Diputado Benjamín Carrera Chávez</w:t>
            </w:r>
          </w:p>
          <w:p w14:paraId="2447E5CE" w14:textId="77777777" w:rsidR="00E958EA" w:rsidRPr="00BA3930" w:rsidRDefault="00E958EA" w:rsidP="00E765FA">
            <w:pPr>
              <w:pStyle w:val="Normal1"/>
              <w:spacing w:line="276" w:lineRule="auto"/>
              <w:jc w:val="center"/>
              <w:rPr>
                <w:rFonts w:ascii="Century Gothic" w:hAnsi="Century Gothic" w:cs="Arial"/>
                <w:b/>
                <w:color w:val="auto"/>
              </w:rPr>
            </w:pPr>
            <w:r w:rsidRPr="00BA3930">
              <w:rPr>
                <w:rFonts w:ascii="Century Gothic" w:hAnsi="Century Gothic" w:cs="Arial"/>
                <w:b/>
                <w:color w:val="auto"/>
              </w:rPr>
              <w:t>Vocal</w:t>
            </w:r>
          </w:p>
        </w:tc>
        <w:tc>
          <w:tcPr>
            <w:tcW w:w="1843" w:type="dxa"/>
          </w:tcPr>
          <w:p w14:paraId="7547D391"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5F8C69AB"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28BEB909" w14:textId="77777777" w:rsidR="00E958EA" w:rsidRPr="00BA3930" w:rsidRDefault="00E958EA" w:rsidP="00E765FA">
            <w:pPr>
              <w:pStyle w:val="Normal1"/>
              <w:spacing w:line="360" w:lineRule="auto"/>
              <w:jc w:val="both"/>
              <w:rPr>
                <w:rFonts w:ascii="Century Gothic" w:hAnsi="Century Gothic" w:cs="Arial"/>
                <w:b/>
                <w:color w:val="auto"/>
              </w:rPr>
            </w:pPr>
          </w:p>
        </w:tc>
      </w:tr>
      <w:tr w:rsidR="00E958EA" w:rsidRPr="00BA3930" w14:paraId="134D2728" w14:textId="77777777" w:rsidTr="00E765FA">
        <w:tc>
          <w:tcPr>
            <w:tcW w:w="1242" w:type="dxa"/>
          </w:tcPr>
          <w:p w14:paraId="5E1CEBF9" w14:textId="10F7FA36" w:rsidR="00E958EA" w:rsidRPr="00BA3930" w:rsidRDefault="001641CA" w:rsidP="00E765FA">
            <w:pPr>
              <w:pStyle w:val="Normal1"/>
              <w:spacing w:line="360" w:lineRule="auto"/>
              <w:jc w:val="both"/>
              <w:rPr>
                <w:rFonts w:ascii="Century Gothic" w:hAnsi="Century Gothic" w:cs="Arial"/>
                <w:b/>
                <w:color w:val="auto"/>
              </w:rPr>
            </w:pPr>
            <w:r>
              <w:rPr>
                <w:noProof/>
                <w:lang w:val="es-MX"/>
              </w:rPr>
              <w:drawing>
                <wp:inline distT="0" distB="0" distL="0" distR="0" wp14:anchorId="10AF83A6" wp14:editId="6021EFC3">
                  <wp:extent cx="638175" cy="847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tc>
        <w:tc>
          <w:tcPr>
            <w:tcW w:w="2977" w:type="dxa"/>
          </w:tcPr>
          <w:p w14:paraId="16958CF8" w14:textId="77777777" w:rsidR="00E958EA" w:rsidRPr="00E958EA" w:rsidRDefault="00E958EA" w:rsidP="00E765FA">
            <w:pPr>
              <w:pStyle w:val="Ttulo3"/>
              <w:spacing w:before="0" w:line="276" w:lineRule="auto"/>
              <w:jc w:val="center"/>
              <w:rPr>
                <w:rFonts w:ascii="Century Gothic" w:hAnsi="Century Gothic" w:cs="Arial"/>
                <w:b/>
                <w:bCs/>
                <w:color w:val="auto"/>
              </w:rPr>
            </w:pPr>
            <w:r w:rsidRPr="00E958EA">
              <w:rPr>
                <w:rFonts w:ascii="Century Gothic" w:hAnsi="Century Gothic" w:cs="Arial"/>
                <w:b/>
                <w:bCs/>
                <w:color w:val="auto"/>
              </w:rPr>
              <w:t>Diputada Rocio Guadalupe Sarmiento Rufino</w:t>
            </w:r>
          </w:p>
          <w:p w14:paraId="024DD3F3" w14:textId="77777777" w:rsidR="00E958EA" w:rsidRPr="00BA3930" w:rsidRDefault="00E958EA" w:rsidP="00E765FA">
            <w:pPr>
              <w:pStyle w:val="Ttulo3"/>
              <w:spacing w:before="0" w:line="276" w:lineRule="auto"/>
              <w:jc w:val="center"/>
              <w:rPr>
                <w:rFonts w:ascii="Century Gothic" w:hAnsi="Century Gothic" w:cs="Arial"/>
              </w:rPr>
            </w:pPr>
            <w:r w:rsidRPr="00E958EA">
              <w:rPr>
                <w:rFonts w:ascii="Century Gothic" w:hAnsi="Century Gothic" w:cs="Arial"/>
                <w:b/>
                <w:bCs/>
                <w:color w:val="auto"/>
              </w:rPr>
              <w:t>Vocal</w:t>
            </w:r>
          </w:p>
        </w:tc>
        <w:tc>
          <w:tcPr>
            <w:tcW w:w="1843" w:type="dxa"/>
          </w:tcPr>
          <w:p w14:paraId="7EC8BA2F"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759BA405"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6EF049D3" w14:textId="77777777" w:rsidR="00E958EA" w:rsidRPr="00BA3930" w:rsidRDefault="00E958EA" w:rsidP="00E765FA">
            <w:pPr>
              <w:pStyle w:val="Normal1"/>
              <w:spacing w:line="360" w:lineRule="auto"/>
              <w:jc w:val="both"/>
              <w:rPr>
                <w:rFonts w:ascii="Century Gothic" w:hAnsi="Century Gothic" w:cs="Arial"/>
                <w:b/>
                <w:color w:val="auto"/>
              </w:rPr>
            </w:pPr>
          </w:p>
        </w:tc>
      </w:tr>
      <w:tr w:rsidR="00E958EA" w:rsidRPr="00BA3930" w14:paraId="22E77C59" w14:textId="77777777" w:rsidTr="00E765FA">
        <w:tc>
          <w:tcPr>
            <w:tcW w:w="1242" w:type="dxa"/>
          </w:tcPr>
          <w:p w14:paraId="11E3D49E" w14:textId="325602ED" w:rsidR="00E958EA" w:rsidRPr="00BA3930" w:rsidRDefault="001641CA" w:rsidP="00E765FA">
            <w:pPr>
              <w:pStyle w:val="Normal1"/>
              <w:spacing w:line="360" w:lineRule="auto"/>
              <w:jc w:val="both"/>
              <w:rPr>
                <w:rFonts w:ascii="Century Gothic" w:hAnsi="Century Gothic" w:cs="Arial"/>
                <w:b/>
                <w:color w:val="auto"/>
              </w:rPr>
            </w:pPr>
            <w:r>
              <w:rPr>
                <w:noProof/>
                <w:lang w:val="es-MX"/>
              </w:rPr>
              <w:drawing>
                <wp:inline distT="0" distB="0" distL="0" distR="0" wp14:anchorId="385A2B15" wp14:editId="62715EFD">
                  <wp:extent cx="628650" cy="828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inline>
              </w:drawing>
            </w:r>
          </w:p>
        </w:tc>
        <w:tc>
          <w:tcPr>
            <w:tcW w:w="2977" w:type="dxa"/>
          </w:tcPr>
          <w:p w14:paraId="1BE2327D" w14:textId="77777777" w:rsidR="005432A9" w:rsidRPr="005432A9" w:rsidRDefault="005432A9" w:rsidP="00E765FA">
            <w:pPr>
              <w:pStyle w:val="Normal1"/>
              <w:spacing w:line="276" w:lineRule="auto"/>
              <w:jc w:val="center"/>
              <w:rPr>
                <w:rFonts w:ascii="Century Gothic" w:hAnsi="Century Gothic" w:cs="Arial"/>
                <w:b/>
                <w:color w:val="auto"/>
                <w:sz w:val="16"/>
                <w:szCs w:val="16"/>
              </w:rPr>
            </w:pPr>
          </w:p>
          <w:p w14:paraId="6C6075E1" w14:textId="153E8E35" w:rsidR="00E958EA" w:rsidRPr="00BA3930" w:rsidRDefault="00E958EA" w:rsidP="00E765FA">
            <w:pPr>
              <w:pStyle w:val="Normal1"/>
              <w:spacing w:line="276" w:lineRule="auto"/>
              <w:jc w:val="center"/>
              <w:rPr>
                <w:rFonts w:ascii="Century Gothic" w:hAnsi="Century Gothic" w:cs="Arial"/>
                <w:b/>
                <w:color w:val="auto"/>
              </w:rPr>
            </w:pPr>
            <w:r w:rsidRPr="00BA3930">
              <w:rPr>
                <w:rFonts w:ascii="Century Gothic" w:hAnsi="Century Gothic" w:cs="Arial"/>
                <w:b/>
                <w:color w:val="auto"/>
              </w:rPr>
              <w:t>Diputado Noel Chávez Velázquez</w:t>
            </w:r>
          </w:p>
          <w:p w14:paraId="4B9739B1" w14:textId="77777777" w:rsidR="00E958EA" w:rsidRPr="00BA3930" w:rsidRDefault="00E958EA" w:rsidP="00E765FA">
            <w:pPr>
              <w:pStyle w:val="Normal1"/>
              <w:spacing w:line="276" w:lineRule="auto"/>
              <w:jc w:val="center"/>
              <w:rPr>
                <w:rFonts w:ascii="Century Gothic" w:hAnsi="Century Gothic" w:cs="Arial"/>
                <w:b/>
                <w:color w:val="auto"/>
              </w:rPr>
            </w:pPr>
            <w:r w:rsidRPr="00BA3930">
              <w:rPr>
                <w:rFonts w:ascii="Century Gothic" w:hAnsi="Century Gothic" w:cs="Arial"/>
                <w:b/>
                <w:color w:val="auto"/>
              </w:rPr>
              <w:t>Vocal</w:t>
            </w:r>
          </w:p>
        </w:tc>
        <w:tc>
          <w:tcPr>
            <w:tcW w:w="1843" w:type="dxa"/>
          </w:tcPr>
          <w:p w14:paraId="038D0602"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542C31DF" w14:textId="77777777" w:rsidR="00E958EA" w:rsidRPr="00BA3930" w:rsidRDefault="00E958EA" w:rsidP="00E765FA">
            <w:pPr>
              <w:pStyle w:val="Normal1"/>
              <w:spacing w:line="360" w:lineRule="auto"/>
              <w:jc w:val="both"/>
              <w:rPr>
                <w:rFonts w:ascii="Century Gothic" w:hAnsi="Century Gothic" w:cs="Arial"/>
                <w:b/>
                <w:color w:val="auto"/>
              </w:rPr>
            </w:pPr>
          </w:p>
        </w:tc>
        <w:tc>
          <w:tcPr>
            <w:tcW w:w="1701" w:type="dxa"/>
          </w:tcPr>
          <w:p w14:paraId="3E822C3A" w14:textId="77777777" w:rsidR="00E958EA" w:rsidRPr="00BA3930" w:rsidRDefault="00E958EA" w:rsidP="00E765FA">
            <w:pPr>
              <w:pStyle w:val="Normal1"/>
              <w:spacing w:line="360" w:lineRule="auto"/>
              <w:jc w:val="both"/>
              <w:rPr>
                <w:rFonts w:ascii="Century Gothic" w:hAnsi="Century Gothic" w:cs="Arial"/>
                <w:b/>
                <w:color w:val="auto"/>
              </w:rPr>
            </w:pPr>
          </w:p>
        </w:tc>
      </w:tr>
    </w:tbl>
    <w:p w14:paraId="15A2873C" w14:textId="142AFCF2" w:rsidR="00E958EA" w:rsidRPr="00C301A0" w:rsidRDefault="000269D4" w:rsidP="00C301A0">
      <w:pPr>
        <w:contextualSpacing/>
        <w:rPr>
          <w:rFonts w:ascii="Century Gothic" w:eastAsia="Arial" w:hAnsi="Century Gothic" w:cs="Arial"/>
          <w:sz w:val="16"/>
          <w:szCs w:val="18"/>
          <w:lang w:eastAsia="es-MX"/>
        </w:rPr>
      </w:pPr>
      <w:r w:rsidRPr="005432A9">
        <w:rPr>
          <w:rFonts w:ascii="Century Gothic" w:eastAsia="Arial" w:hAnsi="Century Gothic" w:cs="Arial"/>
          <w:sz w:val="16"/>
          <w:szCs w:val="18"/>
          <w:lang w:eastAsia="es-MX"/>
        </w:rPr>
        <w:t xml:space="preserve">LA PRESENTE HOJA DE FIRMAS CORRESPONDE AL DICTAMEN </w:t>
      </w:r>
      <w:r w:rsidR="005432A9">
        <w:rPr>
          <w:rFonts w:ascii="Century Gothic" w:eastAsia="Arial" w:hAnsi="Century Gothic" w:cs="Arial"/>
          <w:sz w:val="16"/>
          <w:szCs w:val="18"/>
          <w:lang w:eastAsia="es-MX"/>
        </w:rPr>
        <w:t>QUE RECAE</w:t>
      </w:r>
      <w:r w:rsidRPr="005432A9">
        <w:rPr>
          <w:rFonts w:ascii="Century Gothic" w:eastAsia="Arial" w:hAnsi="Century Gothic" w:cs="Arial"/>
          <w:sz w:val="16"/>
          <w:szCs w:val="18"/>
          <w:lang w:eastAsia="es-MX"/>
        </w:rPr>
        <w:t xml:space="preserve"> EN </w:t>
      </w:r>
      <w:r w:rsidR="00FD5EA1" w:rsidRPr="005432A9">
        <w:rPr>
          <w:rFonts w:ascii="Century Gothic" w:eastAsia="Arial" w:hAnsi="Century Gothic" w:cs="Arial"/>
          <w:sz w:val="16"/>
          <w:szCs w:val="18"/>
          <w:lang w:eastAsia="es-MX"/>
        </w:rPr>
        <w:t xml:space="preserve">EL </w:t>
      </w:r>
      <w:r w:rsidRPr="005432A9">
        <w:rPr>
          <w:rFonts w:ascii="Century Gothic" w:eastAsia="Arial" w:hAnsi="Century Gothic" w:cs="Arial"/>
          <w:sz w:val="16"/>
          <w:szCs w:val="18"/>
          <w:lang w:eastAsia="es-MX"/>
        </w:rPr>
        <w:t>ASUNTO</w:t>
      </w:r>
      <w:r w:rsidR="00C0553F" w:rsidRPr="005432A9">
        <w:rPr>
          <w:rFonts w:ascii="Century Gothic" w:eastAsia="Arial" w:hAnsi="Century Gothic" w:cs="Arial"/>
          <w:sz w:val="16"/>
          <w:szCs w:val="18"/>
          <w:lang w:eastAsia="es-MX"/>
        </w:rPr>
        <w:t xml:space="preserve"> </w:t>
      </w:r>
      <w:r w:rsidR="00FD5EA1" w:rsidRPr="005432A9">
        <w:rPr>
          <w:rFonts w:ascii="Century Gothic" w:eastAsia="Arial" w:hAnsi="Century Gothic" w:cs="Arial"/>
          <w:sz w:val="16"/>
          <w:szCs w:val="18"/>
          <w:lang w:eastAsia="es-MX"/>
        </w:rPr>
        <w:t>988</w:t>
      </w:r>
    </w:p>
    <w:sectPr w:rsidR="00E958EA" w:rsidRPr="00C301A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C7E6" w14:textId="77777777" w:rsidR="000777FD" w:rsidRDefault="000777FD" w:rsidP="005D14CE">
      <w:r>
        <w:separator/>
      </w:r>
    </w:p>
  </w:endnote>
  <w:endnote w:type="continuationSeparator" w:id="0">
    <w:p w14:paraId="5FC58365" w14:textId="77777777" w:rsidR="000777FD" w:rsidRDefault="000777FD"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10FDF225" w:rsidR="00A77BF4" w:rsidRPr="00640EC8" w:rsidRDefault="00A77BF4">
        <w:pPr>
          <w:pStyle w:val="Piedepgina"/>
          <w:jc w:val="right"/>
          <w:rPr>
            <w:lang w:val="en-US"/>
          </w:rPr>
        </w:pPr>
        <w:r>
          <w:fldChar w:fldCharType="begin"/>
        </w:r>
        <w:r w:rsidRPr="00914A20">
          <w:rPr>
            <w:lang w:val="en-US"/>
          </w:rPr>
          <w:instrText>PAGE   \* MERGEFORMAT</w:instrText>
        </w:r>
        <w:r>
          <w:fldChar w:fldCharType="separate"/>
        </w:r>
        <w:r w:rsidR="008F7D65">
          <w:rPr>
            <w:noProof/>
            <w:lang w:val="en-US"/>
          </w:rPr>
          <w:t>12</w:t>
        </w:r>
        <w:r>
          <w:fldChar w:fldCharType="end"/>
        </w:r>
      </w:p>
    </w:sdtContent>
  </w:sdt>
  <w:p w14:paraId="51491729" w14:textId="7484D752" w:rsidR="00A77BF4" w:rsidRPr="00914A20" w:rsidRDefault="00A77BF4">
    <w:pPr>
      <w:pStyle w:val="Piedepgina"/>
    </w:pPr>
    <w:r w:rsidRPr="00914A20">
      <w:rPr>
        <w:rFonts w:ascii="Arial" w:hAnsi="Arial" w:cs="Arial"/>
        <w:sz w:val="16"/>
        <w:szCs w:val="16"/>
      </w:rPr>
      <w:t xml:space="preserve">A </w:t>
    </w:r>
    <w:r w:rsidR="00A50F77" w:rsidRPr="00914A20">
      <w:rPr>
        <w:rFonts w:ascii="Arial" w:hAnsi="Arial" w:cs="Arial"/>
        <w:sz w:val="16"/>
        <w:szCs w:val="16"/>
      </w:rPr>
      <w:t xml:space="preserve">988 </w:t>
    </w:r>
    <w:r w:rsidRPr="00914A20">
      <w:rPr>
        <w:rFonts w:ascii="Arial" w:hAnsi="Arial" w:cs="Arial"/>
        <w:sz w:val="16"/>
        <w:szCs w:val="16"/>
      </w:rPr>
      <w:t>ERS/GAOR/NTRP/</w:t>
    </w:r>
    <w:r w:rsidR="00867194" w:rsidRPr="00914A20">
      <w:rPr>
        <w:rFonts w:ascii="Arial" w:hAnsi="Arial" w:cs="Arial"/>
        <w:sz w:val="16"/>
        <w:szCs w:val="16"/>
      </w:rPr>
      <w:t>JRJ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0D6C" w14:textId="77777777" w:rsidR="000777FD" w:rsidRDefault="000777FD" w:rsidP="005D14CE">
      <w:r>
        <w:separator/>
      </w:r>
    </w:p>
  </w:footnote>
  <w:footnote w:type="continuationSeparator" w:id="0">
    <w:p w14:paraId="00B85038" w14:textId="77777777" w:rsidR="000777FD" w:rsidRDefault="000777FD" w:rsidP="005D14CE">
      <w:r>
        <w:continuationSeparator/>
      </w:r>
    </w:p>
  </w:footnote>
  <w:footnote w:id="1">
    <w:p w14:paraId="35C9BC21" w14:textId="24C70BB6" w:rsidR="00A91D39" w:rsidRPr="00A91D39" w:rsidRDefault="00A91D39" w:rsidP="00A91D39">
      <w:pPr>
        <w:pStyle w:val="Textonotapie"/>
        <w:jc w:val="both"/>
      </w:pPr>
      <w:r>
        <w:rPr>
          <w:rStyle w:val="Refdenotaalpie"/>
        </w:rPr>
        <w:footnoteRef/>
      </w:r>
      <w:r>
        <w:t xml:space="preserve"> </w:t>
      </w:r>
      <w:r w:rsidRPr="00A91D39">
        <w:rPr>
          <w:rFonts w:ascii="Century Gothic" w:hAnsi="Century Gothic"/>
          <w:sz w:val="16"/>
          <w:szCs w:val="16"/>
        </w:rPr>
        <w:t>La pobreza rural en los países en desarrollo</w:t>
      </w:r>
      <w:r w:rsidRPr="00A91D39">
        <w:rPr>
          <w:rFonts w:ascii="Century Gothic" w:hAnsi="Century Gothic"/>
          <w:sz w:val="16"/>
          <w:szCs w:val="16"/>
          <w:lang w:val="es-MX"/>
        </w:rPr>
        <w:t>,</w:t>
      </w:r>
      <w:r w:rsidRPr="00A91D39">
        <w:rPr>
          <w:rFonts w:ascii="Century Gothic" w:hAnsi="Century Gothic"/>
          <w:sz w:val="16"/>
          <w:szCs w:val="16"/>
        </w:rPr>
        <w:t xml:space="preserve"> </w:t>
      </w:r>
      <w:r w:rsidRPr="00A91D39">
        <w:rPr>
          <w:rFonts w:ascii="Century Gothic" w:hAnsi="Century Gothic"/>
          <w:sz w:val="16"/>
          <w:szCs w:val="16"/>
          <w:lang w:val="es-MX"/>
        </w:rPr>
        <w:t>s</w:t>
      </w:r>
      <w:r w:rsidRPr="00A91D39">
        <w:rPr>
          <w:rFonts w:ascii="Century Gothic" w:hAnsi="Century Gothic"/>
          <w:sz w:val="16"/>
          <w:szCs w:val="16"/>
        </w:rPr>
        <w:t>u relación con la política pública</w:t>
      </w:r>
      <w:r w:rsidRPr="00A91D39">
        <w:rPr>
          <w:rFonts w:ascii="Century Gothic" w:hAnsi="Century Gothic"/>
          <w:sz w:val="16"/>
          <w:szCs w:val="16"/>
          <w:lang w:val="es-MX"/>
        </w:rPr>
        <w:t xml:space="preserve">. Fondo Monetario Internacional 2001. Recuperado el 10 de abril de 2024, disponible en </w:t>
      </w:r>
      <w:r w:rsidRPr="00A91D39">
        <w:rPr>
          <w:rFonts w:ascii="Century Gothic" w:hAnsi="Century Gothic"/>
          <w:sz w:val="16"/>
          <w:szCs w:val="16"/>
        </w:rPr>
        <w:t>https://www.imf.org/external/pubs/ft/issues/issues26/esl/issue26s.pdf</w:t>
      </w:r>
    </w:p>
  </w:footnote>
  <w:footnote w:id="2">
    <w:p w14:paraId="520F6BBA" w14:textId="5162A6A2" w:rsidR="00A91D39" w:rsidRPr="00A91D39" w:rsidRDefault="00A91D39" w:rsidP="00A91D39">
      <w:pPr>
        <w:pStyle w:val="Textonotapie"/>
        <w:jc w:val="both"/>
        <w:rPr>
          <w:lang w:val="es-MX"/>
        </w:rPr>
      </w:pPr>
      <w:r>
        <w:rPr>
          <w:rStyle w:val="Refdenotaalpie"/>
        </w:rPr>
        <w:footnoteRef/>
      </w:r>
      <w:r>
        <w:t xml:space="preserve"> </w:t>
      </w:r>
      <w:r w:rsidRPr="00A91D39">
        <w:rPr>
          <w:rFonts w:ascii="Century Gothic" w:hAnsi="Century Gothic"/>
          <w:sz w:val="16"/>
          <w:szCs w:val="16"/>
          <w:lang w:val="es-MX"/>
        </w:rPr>
        <w:t>Pobreza rural en México. CONEVAL. Recuperado el 10 de abril de 2024, disponible en https://www.coneval.org.mx/Medicion/MP/Documents/PATP/Pobreza_rural.pdf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A77BF4" w:rsidRPr="003C0E97" w:rsidRDefault="00A77BF4"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A77BF4" w:rsidRDefault="00A77BF4" w:rsidP="005D14CE">
    <w:pPr>
      <w:pStyle w:val="Encabezado"/>
      <w:jc w:val="right"/>
      <w:rPr>
        <w:rFonts w:ascii="Century Gothic" w:hAnsi="Century Gothic"/>
        <w:b/>
      </w:rPr>
    </w:pPr>
    <w:r>
      <w:rPr>
        <w:rFonts w:ascii="Century Gothic" w:hAnsi="Century Gothic"/>
        <w:b/>
      </w:rPr>
      <w:tab/>
      <w:t xml:space="preserve">                                                               </w:t>
    </w:r>
  </w:p>
  <w:p w14:paraId="284C5766" w14:textId="7162562F" w:rsidR="00A77BF4" w:rsidRPr="007F3266" w:rsidRDefault="00A77BF4"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sidR="00A50F77">
      <w:rPr>
        <w:rFonts w:ascii="Century Gothic" w:hAnsi="Century Gothic"/>
        <w:b/>
        <w:szCs w:val="28"/>
      </w:rPr>
      <w:t>Desarrollo Rural y Ganadería</w:t>
    </w:r>
  </w:p>
  <w:p w14:paraId="07EA0B09" w14:textId="4978BE62" w:rsidR="00A77BF4" w:rsidRPr="007C5615" w:rsidRDefault="00A77BF4" w:rsidP="005D14CE">
    <w:pPr>
      <w:pStyle w:val="Encabezado"/>
      <w:jc w:val="right"/>
      <w:rPr>
        <w:rFonts w:ascii="Century Gothic" w:hAnsi="Century Gothic"/>
        <w:b/>
      </w:rPr>
    </w:pPr>
    <w:r w:rsidRPr="007F3266">
      <w:rPr>
        <w:rFonts w:ascii="Century Gothic" w:hAnsi="Century Gothic"/>
        <w:b/>
      </w:rPr>
      <w:t>LXVII LEGISLATURA</w:t>
    </w:r>
  </w:p>
  <w:p w14:paraId="38B60707" w14:textId="0ACB6188" w:rsidR="00A77BF4" w:rsidRPr="007266F6" w:rsidRDefault="00D831C4" w:rsidP="005D14CE">
    <w:pPr>
      <w:pStyle w:val="Encabezado"/>
      <w:jc w:val="right"/>
      <w:rPr>
        <w:rFonts w:ascii="Century Gothic" w:hAnsi="Century Gothic" w:cs="Arial"/>
        <w:b/>
      </w:rPr>
    </w:pPr>
    <w:r>
      <w:rPr>
        <w:rFonts w:ascii="Century Gothic" w:hAnsi="Century Gothic" w:cs="Arial"/>
        <w:b/>
      </w:rPr>
      <w:t>DCDRG</w:t>
    </w:r>
    <w:r w:rsidR="00A77BF4" w:rsidRPr="004174F1">
      <w:rPr>
        <w:rFonts w:ascii="Century Gothic" w:hAnsi="Century Gothic" w:cs="Arial"/>
        <w:b/>
      </w:rPr>
      <w:t>/</w:t>
    </w:r>
    <w:r w:rsidR="00A77BF4">
      <w:rPr>
        <w:rFonts w:ascii="Century Gothic" w:hAnsi="Century Gothic" w:cs="Arial"/>
        <w:b/>
        <w:lang w:val="es-ES"/>
      </w:rPr>
      <w:t>0</w:t>
    </w:r>
    <w:r w:rsidR="00A50F77">
      <w:rPr>
        <w:rFonts w:ascii="Century Gothic" w:hAnsi="Century Gothic" w:cs="Arial"/>
        <w:b/>
        <w:lang w:val="es-ES"/>
      </w:rPr>
      <w:t>9</w:t>
    </w:r>
    <w:r w:rsidR="00A77BF4">
      <w:rPr>
        <w:rFonts w:ascii="Century Gothic" w:hAnsi="Century Gothic" w:cs="Arial"/>
        <w:b/>
      </w:rPr>
      <w:t>/2024</w:t>
    </w:r>
  </w:p>
  <w:p w14:paraId="0497215C" w14:textId="77777777" w:rsidR="00A77BF4" w:rsidRDefault="00A77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2"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52423F"/>
    <w:multiLevelType w:val="hybridMultilevel"/>
    <w:tmpl w:val="6352DA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14"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8"/>
  </w:num>
  <w:num w:numId="5">
    <w:abstractNumId w:val="15"/>
  </w:num>
  <w:num w:numId="6">
    <w:abstractNumId w:val="2"/>
  </w:num>
  <w:num w:numId="7">
    <w:abstractNumId w:val="16"/>
  </w:num>
  <w:num w:numId="8">
    <w:abstractNumId w:val="17"/>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4"/>
  </w:num>
  <w:num w:numId="16">
    <w:abstractNumId w:val="12"/>
  </w:num>
  <w:num w:numId="17">
    <w:abstractNumId w:val="1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CE"/>
    <w:rsid w:val="00011138"/>
    <w:rsid w:val="000269D4"/>
    <w:rsid w:val="000328DE"/>
    <w:rsid w:val="0005247C"/>
    <w:rsid w:val="00053BB0"/>
    <w:rsid w:val="000554F5"/>
    <w:rsid w:val="0006186B"/>
    <w:rsid w:val="00063A11"/>
    <w:rsid w:val="00063BF9"/>
    <w:rsid w:val="00070A7A"/>
    <w:rsid w:val="0007233C"/>
    <w:rsid w:val="000777FD"/>
    <w:rsid w:val="00081DFB"/>
    <w:rsid w:val="00085698"/>
    <w:rsid w:val="00086882"/>
    <w:rsid w:val="00090F2A"/>
    <w:rsid w:val="0009129A"/>
    <w:rsid w:val="000A5092"/>
    <w:rsid w:val="000B138C"/>
    <w:rsid w:val="000C0495"/>
    <w:rsid w:val="000C37D4"/>
    <w:rsid w:val="000D2057"/>
    <w:rsid w:val="000D568A"/>
    <w:rsid w:val="000E49C5"/>
    <w:rsid w:val="000F46F4"/>
    <w:rsid w:val="001033D0"/>
    <w:rsid w:val="00106928"/>
    <w:rsid w:val="00131FEA"/>
    <w:rsid w:val="00141840"/>
    <w:rsid w:val="0014414B"/>
    <w:rsid w:val="00150C73"/>
    <w:rsid w:val="00162BA9"/>
    <w:rsid w:val="001641CA"/>
    <w:rsid w:val="001675F3"/>
    <w:rsid w:val="00172E7A"/>
    <w:rsid w:val="00174CE8"/>
    <w:rsid w:val="00176B19"/>
    <w:rsid w:val="00177E55"/>
    <w:rsid w:val="001934F3"/>
    <w:rsid w:val="001A33C3"/>
    <w:rsid w:val="001B5579"/>
    <w:rsid w:val="001B7C93"/>
    <w:rsid w:val="001C43DA"/>
    <w:rsid w:val="001C7D7F"/>
    <w:rsid w:val="001D4854"/>
    <w:rsid w:val="001D487D"/>
    <w:rsid w:val="001E18F0"/>
    <w:rsid w:val="001E7EAB"/>
    <w:rsid w:val="001F74AF"/>
    <w:rsid w:val="0020088D"/>
    <w:rsid w:val="00210559"/>
    <w:rsid w:val="00211D31"/>
    <w:rsid w:val="002461C8"/>
    <w:rsid w:val="0027332F"/>
    <w:rsid w:val="0028427C"/>
    <w:rsid w:val="00292B62"/>
    <w:rsid w:val="00295EDE"/>
    <w:rsid w:val="002C4BC0"/>
    <w:rsid w:val="002D0A17"/>
    <w:rsid w:val="002D1586"/>
    <w:rsid w:val="002D2772"/>
    <w:rsid w:val="002D34E1"/>
    <w:rsid w:val="002D7AF6"/>
    <w:rsid w:val="002D7BE0"/>
    <w:rsid w:val="002E19DD"/>
    <w:rsid w:val="002F64D0"/>
    <w:rsid w:val="0030206D"/>
    <w:rsid w:val="00307637"/>
    <w:rsid w:val="003103EA"/>
    <w:rsid w:val="0032261B"/>
    <w:rsid w:val="00346D37"/>
    <w:rsid w:val="00351587"/>
    <w:rsid w:val="00352FB6"/>
    <w:rsid w:val="003575B7"/>
    <w:rsid w:val="003604C4"/>
    <w:rsid w:val="00370D81"/>
    <w:rsid w:val="00380BCE"/>
    <w:rsid w:val="00383AE9"/>
    <w:rsid w:val="00384B73"/>
    <w:rsid w:val="00386C52"/>
    <w:rsid w:val="0038714D"/>
    <w:rsid w:val="0039048D"/>
    <w:rsid w:val="00395D5E"/>
    <w:rsid w:val="003A02C8"/>
    <w:rsid w:val="003A4757"/>
    <w:rsid w:val="003A5682"/>
    <w:rsid w:val="003A5FB4"/>
    <w:rsid w:val="003A769F"/>
    <w:rsid w:val="003A78BA"/>
    <w:rsid w:val="003B0CAA"/>
    <w:rsid w:val="003B39DE"/>
    <w:rsid w:val="003C0E97"/>
    <w:rsid w:val="003F2516"/>
    <w:rsid w:val="003F2849"/>
    <w:rsid w:val="003F47D8"/>
    <w:rsid w:val="003F7D8F"/>
    <w:rsid w:val="00401049"/>
    <w:rsid w:val="00431220"/>
    <w:rsid w:val="004549D0"/>
    <w:rsid w:val="00455EB0"/>
    <w:rsid w:val="004701FD"/>
    <w:rsid w:val="004720DF"/>
    <w:rsid w:val="0047226D"/>
    <w:rsid w:val="00474450"/>
    <w:rsid w:val="0049199B"/>
    <w:rsid w:val="004963FB"/>
    <w:rsid w:val="004A1EC1"/>
    <w:rsid w:val="004A3E49"/>
    <w:rsid w:val="004A4A05"/>
    <w:rsid w:val="004A6DAD"/>
    <w:rsid w:val="004B4974"/>
    <w:rsid w:val="004D0390"/>
    <w:rsid w:val="004D6BB3"/>
    <w:rsid w:val="004E0F1F"/>
    <w:rsid w:val="004F257D"/>
    <w:rsid w:val="004F69FE"/>
    <w:rsid w:val="00503555"/>
    <w:rsid w:val="00507C1B"/>
    <w:rsid w:val="00516267"/>
    <w:rsid w:val="00516E55"/>
    <w:rsid w:val="00522983"/>
    <w:rsid w:val="0052744F"/>
    <w:rsid w:val="00532989"/>
    <w:rsid w:val="005432A9"/>
    <w:rsid w:val="00554666"/>
    <w:rsid w:val="0055489F"/>
    <w:rsid w:val="00563D03"/>
    <w:rsid w:val="00570747"/>
    <w:rsid w:val="0058559D"/>
    <w:rsid w:val="00587AA1"/>
    <w:rsid w:val="0059584F"/>
    <w:rsid w:val="005A368E"/>
    <w:rsid w:val="005A75EA"/>
    <w:rsid w:val="005B2D72"/>
    <w:rsid w:val="005D14CE"/>
    <w:rsid w:val="005D5767"/>
    <w:rsid w:val="005E24C4"/>
    <w:rsid w:val="005E428C"/>
    <w:rsid w:val="005E6A50"/>
    <w:rsid w:val="005F6ED4"/>
    <w:rsid w:val="00600C8B"/>
    <w:rsid w:val="00601F1D"/>
    <w:rsid w:val="00605586"/>
    <w:rsid w:val="00615295"/>
    <w:rsid w:val="0061700C"/>
    <w:rsid w:val="006200AB"/>
    <w:rsid w:val="0062483E"/>
    <w:rsid w:val="00640EC8"/>
    <w:rsid w:val="00642479"/>
    <w:rsid w:val="006506A4"/>
    <w:rsid w:val="00651A95"/>
    <w:rsid w:val="00662E9E"/>
    <w:rsid w:val="006665FA"/>
    <w:rsid w:val="006676DA"/>
    <w:rsid w:val="00667823"/>
    <w:rsid w:val="00693A68"/>
    <w:rsid w:val="00693EC2"/>
    <w:rsid w:val="006946BA"/>
    <w:rsid w:val="0069679C"/>
    <w:rsid w:val="006B2028"/>
    <w:rsid w:val="006C1721"/>
    <w:rsid w:val="006C4E65"/>
    <w:rsid w:val="006D5689"/>
    <w:rsid w:val="006D6E38"/>
    <w:rsid w:val="006E22B3"/>
    <w:rsid w:val="006F26E0"/>
    <w:rsid w:val="00716637"/>
    <w:rsid w:val="00717FCA"/>
    <w:rsid w:val="00730D38"/>
    <w:rsid w:val="0073323B"/>
    <w:rsid w:val="0073641F"/>
    <w:rsid w:val="007369E4"/>
    <w:rsid w:val="00742AED"/>
    <w:rsid w:val="0074653E"/>
    <w:rsid w:val="00761A2E"/>
    <w:rsid w:val="00781CE1"/>
    <w:rsid w:val="00785DA5"/>
    <w:rsid w:val="007953BF"/>
    <w:rsid w:val="00797507"/>
    <w:rsid w:val="007A47C1"/>
    <w:rsid w:val="007A767D"/>
    <w:rsid w:val="007B65F3"/>
    <w:rsid w:val="007B7406"/>
    <w:rsid w:val="007C6755"/>
    <w:rsid w:val="007D1882"/>
    <w:rsid w:val="0080104D"/>
    <w:rsid w:val="008245E9"/>
    <w:rsid w:val="008306C9"/>
    <w:rsid w:val="00836112"/>
    <w:rsid w:val="008602DF"/>
    <w:rsid w:val="008625E7"/>
    <w:rsid w:val="008636E4"/>
    <w:rsid w:val="00867194"/>
    <w:rsid w:val="00870668"/>
    <w:rsid w:val="00877A6B"/>
    <w:rsid w:val="00880AC0"/>
    <w:rsid w:val="00884E12"/>
    <w:rsid w:val="008A6EAB"/>
    <w:rsid w:val="008B2792"/>
    <w:rsid w:val="008C2BA5"/>
    <w:rsid w:val="008C3360"/>
    <w:rsid w:val="008D1730"/>
    <w:rsid w:val="008D5F71"/>
    <w:rsid w:val="008D602C"/>
    <w:rsid w:val="008E1E41"/>
    <w:rsid w:val="008E472F"/>
    <w:rsid w:val="008F7D65"/>
    <w:rsid w:val="0090292A"/>
    <w:rsid w:val="00904478"/>
    <w:rsid w:val="00911504"/>
    <w:rsid w:val="00914A20"/>
    <w:rsid w:val="00915B22"/>
    <w:rsid w:val="00924F8F"/>
    <w:rsid w:val="00930A7C"/>
    <w:rsid w:val="00940351"/>
    <w:rsid w:val="00941D2B"/>
    <w:rsid w:val="00942A48"/>
    <w:rsid w:val="00945419"/>
    <w:rsid w:val="009520A8"/>
    <w:rsid w:val="00954EA8"/>
    <w:rsid w:val="00955BA9"/>
    <w:rsid w:val="00972912"/>
    <w:rsid w:val="00986DCB"/>
    <w:rsid w:val="009938F8"/>
    <w:rsid w:val="009A0E0E"/>
    <w:rsid w:val="009A167A"/>
    <w:rsid w:val="009A2761"/>
    <w:rsid w:val="009B3EE7"/>
    <w:rsid w:val="009B555B"/>
    <w:rsid w:val="009C08FA"/>
    <w:rsid w:val="009C6AEE"/>
    <w:rsid w:val="009D7E55"/>
    <w:rsid w:val="009E7368"/>
    <w:rsid w:val="009F506A"/>
    <w:rsid w:val="009F607F"/>
    <w:rsid w:val="00A024F1"/>
    <w:rsid w:val="00A034B0"/>
    <w:rsid w:val="00A06985"/>
    <w:rsid w:val="00A11F1F"/>
    <w:rsid w:val="00A13A55"/>
    <w:rsid w:val="00A22DED"/>
    <w:rsid w:val="00A405FF"/>
    <w:rsid w:val="00A40788"/>
    <w:rsid w:val="00A42F1C"/>
    <w:rsid w:val="00A449EF"/>
    <w:rsid w:val="00A50F77"/>
    <w:rsid w:val="00A709CD"/>
    <w:rsid w:val="00A72E1C"/>
    <w:rsid w:val="00A77B67"/>
    <w:rsid w:val="00A77BF4"/>
    <w:rsid w:val="00A83430"/>
    <w:rsid w:val="00A84FB4"/>
    <w:rsid w:val="00A90C64"/>
    <w:rsid w:val="00A91D39"/>
    <w:rsid w:val="00A943D1"/>
    <w:rsid w:val="00A9752F"/>
    <w:rsid w:val="00AA537F"/>
    <w:rsid w:val="00AA618C"/>
    <w:rsid w:val="00AB12B4"/>
    <w:rsid w:val="00AB22F5"/>
    <w:rsid w:val="00AB4C67"/>
    <w:rsid w:val="00AC5225"/>
    <w:rsid w:val="00AD0FB6"/>
    <w:rsid w:val="00AE57D2"/>
    <w:rsid w:val="00AF5D60"/>
    <w:rsid w:val="00B0240A"/>
    <w:rsid w:val="00B05B70"/>
    <w:rsid w:val="00B17B45"/>
    <w:rsid w:val="00B24145"/>
    <w:rsid w:val="00B25E27"/>
    <w:rsid w:val="00B35C34"/>
    <w:rsid w:val="00B40179"/>
    <w:rsid w:val="00B464EE"/>
    <w:rsid w:val="00B5091F"/>
    <w:rsid w:val="00B62AC0"/>
    <w:rsid w:val="00B646BA"/>
    <w:rsid w:val="00B65D5C"/>
    <w:rsid w:val="00B66E28"/>
    <w:rsid w:val="00B72B75"/>
    <w:rsid w:val="00B801A6"/>
    <w:rsid w:val="00B92598"/>
    <w:rsid w:val="00BA33C8"/>
    <w:rsid w:val="00BA7D4E"/>
    <w:rsid w:val="00BC4A8A"/>
    <w:rsid w:val="00BC78A3"/>
    <w:rsid w:val="00BD3FAB"/>
    <w:rsid w:val="00BD6C31"/>
    <w:rsid w:val="00BF0EA4"/>
    <w:rsid w:val="00BF2BC0"/>
    <w:rsid w:val="00C0553F"/>
    <w:rsid w:val="00C239F4"/>
    <w:rsid w:val="00C301A0"/>
    <w:rsid w:val="00C6225C"/>
    <w:rsid w:val="00C74ED7"/>
    <w:rsid w:val="00C769EA"/>
    <w:rsid w:val="00C82E7B"/>
    <w:rsid w:val="00C82FC4"/>
    <w:rsid w:val="00C91FBF"/>
    <w:rsid w:val="00C92778"/>
    <w:rsid w:val="00C94F5F"/>
    <w:rsid w:val="00C976A9"/>
    <w:rsid w:val="00C97C95"/>
    <w:rsid w:val="00CA0BC8"/>
    <w:rsid w:val="00CA2418"/>
    <w:rsid w:val="00CA7616"/>
    <w:rsid w:val="00CB571B"/>
    <w:rsid w:val="00CB715D"/>
    <w:rsid w:val="00CD3218"/>
    <w:rsid w:val="00CD6B8C"/>
    <w:rsid w:val="00CD6BB2"/>
    <w:rsid w:val="00CF64BB"/>
    <w:rsid w:val="00D01DCC"/>
    <w:rsid w:val="00D06212"/>
    <w:rsid w:val="00D15B57"/>
    <w:rsid w:val="00D22514"/>
    <w:rsid w:val="00D31970"/>
    <w:rsid w:val="00D4326E"/>
    <w:rsid w:val="00D46DDD"/>
    <w:rsid w:val="00D46E28"/>
    <w:rsid w:val="00D50FDB"/>
    <w:rsid w:val="00D56EDD"/>
    <w:rsid w:val="00D646BC"/>
    <w:rsid w:val="00D71549"/>
    <w:rsid w:val="00D742E2"/>
    <w:rsid w:val="00D7598D"/>
    <w:rsid w:val="00D831C4"/>
    <w:rsid w:val="00D85130"/>
    <w:rsid w:val="00D952D6"/>
    <w:rsid w:val="00DA430E"/>
    <w:rsid w:val="00DA4310"/>
    <w:rsid w:val="00DA5CCF"/>
    <w:rsid w:val="00DB0F35"/>
    <w:rsid w:val="00DB4DE3"/>
    <w:rsid w:val="00DD259D"/>
    <w:rsid w:val="00DD53AA"/>
    <w:rsid w:val="00DF3E08"/>
    <w:rsid w:val="00E010C1"/>
    <w:rsid w:val="00E01F59"/>
    <w:rsid w:val="00E03D72"/>
    <w:rsid w:val="00E03F6F"/>
    <w:rsid w:val="00E07397"/>
    <w:rsid w:val="00E07404"/>
    <w:rsid w:val="00E07B9C"/>
    <w:rsid w:val="00E11140"/>
    <w:rsid w:val="00E13CCF"/>
    <w:rsid w:val="00E22B73"/>
    <w:rsid w:val="00E23430"/>
    <w:rsid w:val="00E25A4E"/>
    <w:rsid w:val="00E30E76"/>
    <w:rsid w:val="00E31AA2"/>
    <w:rsid w:val="00E3383D"/>
    <w:rsid w:val="00E63B85"/>
    <w:rsid w:val="00E648CF"/>
    <w:rsid w:val="00E747EC"/>
    <w:rsid w:val="00E826CB"/>
    <w:rsid w:val="00E82718"/>
    <w:rsid w:val="00E863EF"/>
    <w:rsid w:val="00E86A96"/>
    <w:rsid w:val="00E87220"/>
    <w:rsid w:val="00E9382D"/>
    <w:rsid w:val="00E958EA"/>
    <w:rsid w:val="00EA2B2E"/>
    <w:rsid w:val="00EB1386"/>
    <w:rsid w:val="00EB4B4F"/>
    <w:rsid w:val="00EC0D31"/>
    <w:rsid w:val="00EC3432"/>
    <w:rsid w:val="00EC6301"/>
    <w:rsid w:val="00EE232B"/>
    <w:rsid w:val="00EE40E5"/>
    <w:rsid w:val="00F020FB"/>
    <w:rsid w:val="00F109DC"/>
    <w:rsid w:val="00F150B9"/>
    <w:rsid w:val="00F151A8"/>
    <w:rsid w:val="00F22F30"/>
    <w:rsid w:val="00F26534"/>
    <w:rsid w:val="00F31A16"/>
    <w:rsid w:val="00F377A3"/>
    <w:rsid w:val="00F40F9E"/>
    <w:rsid w:val="00F45D73"/>
    <w:rsid w:val="00F57832"/>
    <w:rsid w:val="00F8069B"/>
    <w:rsid w:val="00F84034"/>
    <w:rsid w:val="00F90C26"/>
    <w:rsid w:val="00F95265"/>
    <w:rsid w:val="00F95E7A"/>
    <w:rsid w:val="00F9623B"/>
    <w:rsid w:val="00FA5FFC"/>
    <w:rsid w:val="00FC045C"/>
    <w:rsid w:val="00FC750B"/>
    <w:rsid w:val="00FC7AB4"/>
    <w:rsid w:val="00FD5EA1"/>
    <w:rsid w:val="00FD7A1C"/>
    <w:rsid w:val="00FE3889"/>
    <w:rsid w:val="00FE73DD"/>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C53AECC"/>
  <w15:docId w15:val="{B82657AC-9DA9-498A-AAAC-B7888EC1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1441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958E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5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4414B"/>
    <w:rPr>
      <w:rFonts w:asciiTheme="majorHAnsi" w:eastAsiaTheme="majorEastAsia" w:hAnsiTheme="majorHAnsi" w:cstheme="majorBidi"/>
      <w:color w:val="2F5496" w:themeColor="accent1" w:themeShade="BF"/>
      <w:sz w:val="32"/>
      <w:szCs w:val="32"/>
      <w:lang w:eastAsia="es-ES"/>
    </w:rPr>
  </w:style>
  <w:style w:type="paragraph" w:styleId="NormalWeb">
    <w:name w:val="Normal (Web)"/>
    <w:basedOn w:val="Normal"/>
    <w:uiPriority w:val="99"/>
    <w:semiHidden/>
    <w:unhideWhenUsed/>
    <w:rsid w:val="00716637"/>
    <w:pPr>
      <w:spacing w:before="100" w:beforeAutospacing="1" w:after="100" w:afterAutospacing="1"/>
    </w:pPr>
    <w:rPr>
      <w:color w:val="auto"/>
      <w:lang w:eastAsia="es-MX"/>
    </w:rPr>
  </w:style>
  <w:style w:type="character" w:customStyle="1" w:styleId="Mencinsinresolver2">
    <w:name w:val="Mención sin resolver2"/>
    <w:basedOn w:val="Fuentedeprrafopredeter"/>
    <w:uiPriority w:val="99"/>
    <w:semiHidden/>
    <w:unhideWhenUsed/>
    <w:rsid w:val="002C4BC0"/>
    <w:rPr>
      <w:color w:val="605E5C"/>
      <w:shd w:val="clear" w:color="auto" w:fill="E1DFDD"/>
    </w:rPr>
  </w:style>
  <w:style w:type="character" w:customStyle="1" w:styleId="Ttulo3Car">
    <w:name w:val="Título 3 Car"/>
    <w:basedOn w:val="Fuentedeprrafopredeter"/>
    <w:link w:val="Ttulo3"/>
    <w:uiPriority w:val="9"/>
    <w:semiHidden/>
    <w:rsid w:val="00E958EA"/>
    <w:rPr>
      <w:rFonts w:asciiTheme="majorHAnsi" w:eastAsiaTheme="majorEastAsia" w:hAnsiTheme="majorHAnsi" w:cstheme="majorBidi"/>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49">
      <w:bodyDiv w:val="1"/>
      <w:marLeft w:val="0"/>
      <w:marRight w:val="0"/>
      <w:marTop w:val="0"/>
      <w:marBottom w:val="0"/>
      <w:divBdr>
        <w:top w:val="none" w:sz="0" w:space="0" w:color="auto"/>
        <w:left w:val="none" w:sz="0" w:space="0" w:color="auto"/>
        <w:bottom w:val="none" w:sz="0" w:space="0" w:color="auto"/>
        <w:right w:val="none" w:sz="0" w:space="0" w:color="auto"/>
      </w:divBdr>
    </w:div>
    <w:div w:id="204997987">
      <w:bodyDiv w:val="1"/>
      <w:marLeft w:val="0"/>
      <w:marRight w:val="0"/>
      <w:marTop w:val="0"/>
      <w:marBottom w:val="0"/>
      <w:divBdr>
        <w:top w:val="none" w:sz="0" w:space="0" w:color="auto"/>
        <w:left w:val="none" w:sz="0" w:space="0" w:color="auto"/>
        <w:bottom w:val="none" w:sz="0" w:space="0" w:color="auto"/>
        <w:right w:val="none" w:sz="0" w:space="0" w:color="auto"/>
      </w:divBdr>
    </w:div>
    <w:div w:id="459307805">
      <w:bodyDiv w:val="1"/>
      <w:marLeft w:val="0"/>
      <w:marRight w:val="0"/>
      <w:marTop w:val="0"/>
      <w:marBottom w:val="0"/>
      <w:divBdr>
        <w:top w:val="none" w:sz="0" w:space="0" w:color="auto"/>
        <w:left w:val="none" w:sz="0" w:space="0" w:color="auto"/>
        <w:bottom w:val="none" w:sz="0" w:space="0" w:color="auto"/>
        <w:right w:val="none" w:sz="0" w:space="0" w:color="auto"/>
      </w:divBdr>
    </w:div>
    <w:div w:id="461116723">
      <w:bodyDiv w:val="1"/>
      <w:marLeft w:val="0"/>
      <w:marRight w:val="0"/>
      <w:marTop w:val="0"/>
      <w:marBottom w:val="0"/>
      <w:divBdr>
        <w:top w:val="none" w:sz="0" w:space="0" w:color="auto"/>
        <w:left w:val="none" w:sz="0" w:space="0" w:color="auto"/>
        <w:bottom w:val="none" w:sz="0" w:space="0" w:color="auto"/>
        <w:right w:val="none" w:sz="0" w:space="0" w:color="auto"/>
      </w:divBdr>
    </w:div>
    <w:div w:id="480006945">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00795861">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9967654">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663312814">
      <w:bodyDiv w:val="1"/>
      <w:marLeft w:val="0"/>
      <w:marRight w:val="0"/>
      <w:marTop w:val="0"/>
      <w:marBottom w:val="0"/>
      <w:divBdr>
        <w:top w:val="none" w:sz="0" w:space="0" w:color="auto"/>
        <w:left w:val="none" w:sz="0" w:space="0" w:color="auto"/>
        <w:bottom w:val="none" w:sz="0" w:space="0" w:color="auto"/>
        <w:right w:val="none" w:sz="0" w:space="0" w:color="auto"/>
      </w:divBdr>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86852807">
      <w:bodyDiv w:val="1"/>
      <w:marLeft w:val="0"/>
      <w:marRight w:val="0"/>
      <w:marTop w:val="0"/>
      <w:marBottom w:val="0"/>
      <w:divBdr>
        <w:top w:val="none" w:sz="0" w:space="0" w:color="auto"/>
        <w:left w:val="none" w:sz="0" w:space="0" w:color="auto"/>
        <w:bottom w:val="none" w:sz="0" w:space="0" w:color="auto"/>
        <w:right w:val="none" w:sz="0" w:space="0" w:color="auto"/>
      </w:divBdr>
    </w:div>
    <w:div w:id="839075658">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917135673">
      <w:bodyDiv w:val="1"/>
      <w:marLeft w:val="0"/>
      <w:marRight w:val="0"/>
      <w:marTop w:val="0"/>
      <w:marBottom w:val="0"/>
      <w:divBdr>
        <w:top w:val="none" w:sz="0" w:space="0" w:color="auto"/>
        <w:left w:val="none" w:sz="0" w:space="0" w:color="auto"/>
        <w:bottom w:val="none" w:sz="0" w:space="0" w:color="auto"/>
        <w:right w:val="none" w:sz="0" w:space="0" w:color="auto"/>
      </w:divBdr>
    </w:div>
    <w:div w:id="953754841">
      <w:bodyDiv w:val="1"/>
      <w:marLeft w:val="0"/>
      <w:marRight w:val="0"/>
      <w:marTop w:val="0"/>
      <w:marBottom w:val="0"/>
      <w:divBdr>
        <w:top w:val="none" w:sz="0" w:space="0" w:color="auto"/>
        <w:left w:val="none" w:sz="0" w:space="0" w:color="auto"/>
        <w:bottom w:val="none" w:sz="0" w:space="0" w:color="auto"/>
        <w:right w:val="none" w:sz="0" w:space="0" w:color="auto"/>
      </w:divBdr>
    </w:div>
    <w:div w:id="1010334881">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389299494">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610160862">
      <w:bodyDiv w:val="1"/>
      <w:marLeft w:val="0"/>
      <w:marRight w:val="0"/>
      <w:marTop w:val="0"/>
      <w:marBottom w:val="0"/>
      <w:divBdr>
        <w:top w:val="none" w:sz="0" w:space="0" w:color="auto"/>
        <w:left w:val="none" w:sz="0" w:space="0" w:color="auto"/>
        <w:bottom w:val="none" w:sz="0" w:space="0" w:color="auto"/>
        <w:right w:val="none" w:sz="0" w:space="0" w:color="auto"/>
      </w:divBdr>
    </w:div>
    <w:div w:id="1659725519">
      <w:bodyDiv w:val="1"/>
      <w:marLeft w:val="0"/>
      <w:marRight w:val="0"/>
      <w:marTop w:val="0"/>
      <w:marBottom w:val="0"/>
      <w:divBdr>
        <w:top w:val="none" w:sz="0" w:space="0" w:color="auto"/>
        <w:left w:val="none" w:sz="0" w:space="0" w:color="auto"/>
        <w:bottom w:val="none" w:sz="0" w:space="0" w:color="auto"/>
        <w:right w:val="none" w:sz="0" w:space="0" w:color="auto"/>
      </w:divBdr>
    </w:div>
    <w:div w:id="1680618399">
      <w:bodyDiv w:val="1"/>
      <w:marLeft w:val="0"/>
      <w:marRight w:val="0"/>
      <w:marTop w:val="0"/>
      <w:marBottom w:val="0"/>
      <w:divBdr>
        <w:top w:val="none" w:sz="0" w:space="0" w:color="auto"/>
        <w:left w:val="none" w:sz="0" w:space="0" w:color="auto"/>
        <w:bottom w:val="none" w:sz="0" w:space="0" w:color="auto"/>
        <w:right w:val="none" w:sz="0" w:space="0" w:color="auto"/>
      </w:divBdr>
    </w:div>
    <w:div w:id="1685284417">
      <w:bodyDiv w:val="1"/>
      <w:marLeft w:val="0"/>
      <w:marRight w:val="0"/>
      <w:marTop w:val="0"/>
      <w:marBottom w:val="0"/>
      <w:divBdr>
        <w:top w:val="none" w:sz="0" w:space="0" w:color="auto"/>
        <w:left w:val="none" w:sz="0" w:space="0" w:color="auto"/>
        <w:bottom w:val="none" w:sz="0" w:space="0" w:color="auto"/>
        <w:right w:val="none" w:sz="0" w:space="0" w:color="auto"/>
      </w:divBdr>
    </w:div>
    <w:div w:id="1740135676">
      <w:bodyDiv w:val="1"/>
      <w:marLeft w:val="0"/>
      <w:marRight w:val="0"/>
      <w:marTop w:val="0"/>
      <w:marBottom w:val="0"/>
      <w:divBdr>
        <w:top w:val="none" w:sz="0" w:space="0" w:color="auto"/>
        <w:left w:val="none" w:sz="0" w:space="0" w:color="auto"/>
        <w:bottom w:val="none" w:sz="0" w:space="0" w:color="auto"/>
        <w:right w:val="none" w:sz="0" w:space="0" w:color="auto"/>
      </w:divBdr>
    </w:div>
    <w:div w:id="1768696440">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 w:id="1876501523">
      <w:bodyDiv w:val="1"/>
      <w:marLeft w:val="0"/>
      <w:marRight w:val="0"/>
      <w:marTop w:val="0"/>
      <w:marBottom w:val="0"/>
      <w:divBdr>
        <w:top w:val="none" w:sz="0" w:space="0" w:color="auto"/>
        <w:left w:val="none" w:sz="0" w:space="0" w:color="auto"/>
        <w:bottom w:val="none" w:sz="0" w:space="0" w:color="auto"/>
        <w:right w:val="none" w:sz="0" w:space="0" w:color="auto"/>
      </w:divBdr>
    </w:div>
    <w:div w:id="1965571725">
      <w:bodyDiv w:val="1"/>
      <w:marLeft w:val="0"/>
      <w:marRight w:val="0"/>
      <w:marTop w:val="0"/>
      <w:marBottom w:val="0"/>
      <w:divBdr>
        <w:top w:val="none" w:sz="0" w:space="0" w:color="auto"/>
        <w:left w:val="none" w:sz="0" w:space="0" w:color="auto"/>
        <w:bottom w:val="none" w:sz="0" w:space="0" w:color="auto"/>
        <w:right w:val="none" w:sz="0" w:space="0" w:color="auto"/>
      </w:divBdr>
    </w:div>
    <w:div w:id="2124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difrases.com/tema/impuestos/"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undifrases.com/tema/poder/"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9856-ABBF-498E-AECC-0FFFF913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Ruelas Juárez</dc:creator>
  <cp:lastModifiedBy>Brenda Sarahi Gonzalez Dominguez</cp:lastModifiedBy>
  <cp:revision>2</cp:revision>
  <cp:lastPrinted>2024-04-11T18:04:00Z</cp:lastPrinted>
  <dcterms:created xsi:type="dcterms:W3CDTF">2024-04-19T15:33:00Z</dcterms:created>
  <dcterms:modified xsi:type="dcterms:W3CDTF">2024-04-19T15:33:00Z</dcterms:modified>
</cp:coreProperties>
</file>