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E533" w14:textId="77777777" w:rsid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bookmarkStart w:id="0" w:name="_Hlk129953813"/>
    </w:p>
    <w:p w14:paraId="0BD7502E" w14:textId="77777777" w:rsid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4EABCAE8" w14:textId="77777777" w:rsid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5D370706" w14:textId="77777777" w:rsid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0760FD26" w14:textId="77777777" w:rsid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56AAFB32" w14:textId="77777777" w:rsid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0425D67F" w14:textId="77777777" w:rsid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2B73D6D5" w14:textId="332F8FCC" w:rsidR="0053626A" w:rsidRDefault="00AA512D" w:rsidP="00212ED8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CÓMPUTO DE LOS VOTOS EMITIDOS POR LOS AYUNTAMIENTOS DE LOS MUNICIPIOS DEL ESTADO DE CHIHUAHUA, QUE SE LLEVA A CABO EN CUMPLIMIENTO AL ARTÍCULO </w:t>
      </w:r>
      <w:r w:rsidR="00212ED8"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202 DE</w:t>
      </w:r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LA CONSTITUCIÓN POLÍTICA DEL ESTADO DE CHIHUAHUA, RESPECTO DEL DECRETO No. LXVII/RFCNT/</w:t>
      </w:r>
      <w:r w:rsidR="00212ED8"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>0</w:t>
      </w:r>
      <w:r w:rsidR="0053626A">
        <w:rPr>
          <w:rFonts w:ascii="Century Gothic" w:eastAsia="Calibri" w:hAnsi="Century Gothic" w:cs="Times New Roman"/>
          <w:b/>
          <w:bCs/>
          <w:sz w:val="24"/>
          <w:szCs w:val="24"/>
        </w:rPr>
        <w:t>852</w:t>
      </w:r>
      <w:r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>/202</w:t>
      </w:r>
      <w:r w:rsidR="0053626A">
        <w:rPr>
          <w:rFonts w:ascii="Century Gothic" w:eastAsia="Calibri" w:hAnsi="Century Gothic" w:cs="Times New Roman"/>
          <w:b/>
          <w:bCs/>
          <w:sz w:val="24"/>
          <w:szCs w:val="24"/>
        </w:rPr>
        <w:t>4</w:t>
      </w:r>
      <w:r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="0053626A">
        <w:rPr>
          <w:rFonts w:ascii="Century Gothic" w:eastAsia="Calibri" w:hAnsi="Century Gothic" w:cs="Times New Roman"/>
          <w:b/>
          <w:bCs/>
          <w:sz w:val="24"/>
          <w:szCs w:val="24"/>
        </w:rPr>
        <w:t>I</w:t>
      </w:r>
      <w:r w:rsidR="00212ED8"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>I</w:t>
      </w:r>
      <w:r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P.</w:t>
      </w:r>
      <w:r w:rsidR="0053626A">
        <w:rPr>
          <w:rFonts w:ascii="Century Gothic" w:eastAsia="Calibri" w:hAnsi="Century Gothic" w:cs="Times New Roman"/>
          <w:b/>
          <w:bCs/>
          <w:sz w:val="24"/>
          <w:szCs w:val="24"/>
        </w:rPr>
        <w:t>O</w:t>
      </w:r>
      <w:r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., </w:t>
      </w:r>
      <w:r w:rsidR="00212ED8" w:rsidRPr="00212ED8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POR MEDIO DEL CUAL </w:t>
      </w:r>
      <w:r w:rsidR="0053626A" w:rsidRPr="0053626A">
        <w:rPr>
          <w:rFonts w:ascii="Century Gothic" w:eastAsia="Calibri" w:hAnsi="Century Gothic" w:cs="Times New Roman"/>
          <w:b/>
          <w:bCs/>
          <w:sz w:val="24"/>
          <w:szCs w:val="24"/>
        </w:rPr>
        <w:t>S</w:t>
      </w:r>
      <w:r w:rsidR="002A4FAE">
        <w:rPr>
          <w:rFonts w:ascii="Century Gothic" w:eastAsia="Calibri" w:hAnsi="Century Gothic" w:cs="Times New Roman"/>
          <w:b/>
          <w:bCs/>
          <w:sz w:val="24"/>
          <w:szCs w:val="24"/>
        </w:rPr>
        <w:t>E</w:t>
      </w:r>
      <w:r w:rsidR="0053626A" w:rsidRPr="0053626A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REFORMAN LOS ARTÍCULOS 99, PÁRRAFO CUARTO; 100; 101, FRACCIONES I, II, III, IV Y V; 103; 104, FRACCIÓN VIII; 105, FRACCIONES IV, PÁRRAFO TERCERO Y XII; 106, PÁRRAFO QUINTO; 109, PÁRRAFOS PRIMERO, SEGUNDO Y TERCERO; 110, FRACCIONES I, IV, V, X, XII, XIV Y XIX; 112, FRACCIONES I Y II. SE ADICIONAN A LOS ARTÍCULOS 105, LAS FRACCIONES XIII Y XIV; Y 110, FRACCIÓN V, LOS PÁRRAFOS SEGUNDO Y TERCERO. SE DEROGAN DE LOS ARTÍCULOS 110, LA FRACCIÓN III; 112, LAS FRACCIONES VII Y VIII, TODOS DE LA CONSTITUCIÓN POLÍTICA DEL ESTADO DE CHIHUAHUA,</w:t>
      </w:r>
      <w:r w:rsidR="0053626A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EN RELACIÓN CON EL PODER JUDICIAL DEL ESTADO.</w:t>
      </w:r>
    </w:p>
    <w:p w14:paraId="1AF80B7B" w14:textId="77777777" w:rsidR="00AA512D" w:rsidRP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38DD1BC4" w14:textId="77777777" w:rsidR="00AA512D" w:rsidRPr="00AA512D" w:rsidRDefault="00AA512D" w:rsidP="00AA512D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157EFCE1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C O N S I D E R A N D O</w:t>
      </w:r>
    </w:p>
    <w:p w14:paraId="43B812F0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07BB5ACE" w14:textId="48517F50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PRIMERO</w:t>
      </w:r>
      <w:r w:rsidRPr="00AA512D">
        <w:rPr>
          <w:rFonts w:ascii="Century Gothic" w:eastAsia="Calibri" w:hAnsi="Century Gothic" w:cs="Times New Roman"/>
          <w:b/>
          <w:sz w:val="24"/>
          <w:szCs w:val="24"/>
        </w:rPr>
        <w:t>.-</w:t>
      </w:r>
      <w:proofErr w:type="gramEnd"/>
      <w:r w:rsidRPr="00AA512D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La Sexagésima </w:t>
      </w:r>
      <w:r w:rsidR="001251AD">
        <w:rPr>
          <w:rFonts w:ascii="Century Gothic" w:eastAsia="Calibri" w:hAnsi="Century Gothic" w:cs="Times New Roman"/>
          <w:sz w:val="24"/>
          <w:szCs w:val="24"/>
        </w:rPr>
        <w:t>Séptima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Legislatura del H. Congreso del Estado de Chihuahua, aprobó el Decreto mencionado, el </w:t>
      </w:r>
      <w:r w:rsidR="0053626A">
        <w:rPr>
          <w:rFonts w:ascii="Century Gothic" w:eastAsia="Calibri" w:hAnsi="Century Gothic" w:cs="Times New Roman"/>
          <w:sz w:val="24"/>
          <w:szCs w:val="24"/>
        </w:rPr>
        <w:t>diez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de </w:t>
      </w:r>
      <w:r w:rsidR="0053626A">
        <w:rPr>
          <w:rFonts w:ascii="Century Gothic" w:eastAsia="Calibri" w:hAnsi="Century Gothic" w:cs="Times New Roman"/>
          <w:sz w:val="24"/>
          <w:szCs w:val="24"/>
        </w:rPr>
        <w:t>abril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del año dos mil </w:t>
      </w:r>
      <w:r w:rsidR="00212ED8" w:rsidRPr="001251AD">
        <w:rPr>
          <w:rFonts w:ascii="Century Gothic" w:eastAsia="Calibri" w:hAnsi="Century Gothic" w:cs="Times New Roman"/>
          <w:sz w:val="24"/>
          <w:szCs w:val="24"/>
        </w:rPr>
        <w:t>veinti</w:t>
      </w:r>
      <w:r w:rsidR="0053626A">
        <w:rPr>
          <w:rFonts w:ascii="Century Gothic" w:eastAsia="Calibri" w:hAnsi="Century Gothic" w:cs="Times New Roman"/>
          <w:sz w:val="24"/>
          <w:szCs w:val="24"/>
        </w:rPr>
        <w:t>cuatro</w:t>
      </w:r>
      <w:r w:rsidRPr="001251AD">
        <w:rPr>
          <w:rFonts w:ascii="Century Gothic" w:eastAsia="Calibri" w:hAnsi="Century Gothic" w:cs="Times New Roman"/>
          <w:sz w:val="24"/>
          <w:szCs w:val="24"/>
        </w:rPr>
        <w:t>.</w:t>
      </w:r>
    </w:p>
    <w:p w14:paraId="39974D9A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C88F2B2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SEGUNDO.-</w:t>
      </w:r>
      <w:proofErr w:type="gramEnd"/>
      <w:r w:rsidRPr="00AA512D">
        <w:rPr>
          <w:rFonts w:ascii="Century Gothic" w:eastAsia="Calibri" w:hAnsi="Century Gothic" w:cs="Times New Roman"/>
          <w:sz w:val="24"/>
          <w:szCs w:val="24"/>
        </w:rPr>
        <w:t xml:space="preserve"> La iniciativa, el dictamen, el Diario de Debates, en su parte conducente, y el propio Decreto</w:t>
      </w:r>
      <w:r w:rsidRPr="00AA512D">
        <w:rPr>
          <w:rFonts w:ascii="Century Gothic" w:eastAsia="Calibri" w:hAnsi="Century Gothic" w:cs="Times New Roman"/>
          <w:bCs/>
          <w:sz w:val="24"/>
          <w:szCs w:val="24"/>
        </w:rPr>
        <w:t>,</w:t>
      </w:r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se enviaron a los Ayuntamientos de los 67 Municipios del Estado de Chihuahua, para su conocimiento y aprobación, en su caso, conforme al procedimiento que establece el artículo 202 de la Constitución Política del Estado. </w:t>
      </w:r>
    </w:p>
    <w:p w14:paraId="2CD38A21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2A665E8A" w14:textId="77777777" w:rsidR="00CF252A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>TERCERO.-</w:t>
      </w:r>
      <w:proofErr w:type="gramEnd"/>
      <w:r w:rsidRPr="00AA512D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Que del cómputo realizado se desprende que el multicitado Decreto fue aprobado expresamente por más de </w:t>
      </w:r>
      <w:r w:rsidR="002A4FAE">
        <w:rPr>
          <w:rFonts w:ascii="Century Gothic" w:eastAsia="Calibri" w:hAnsi="Century Gothic" w:cs="Times New Roman"/>
          <w:sz w:val="24"/>
          <w:szCs w:val="24"/>
        </w:rPr>
        <w:t>43</w:t>
      </w:r>
      <w:r w:rsidR="00945DF6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Ayuntamientos, y representan el </w:t>
      </w:r>
      <w:r w:rsidR="002A4FAE">
        <w:rPr>
          <w:rFonts w:ascii="Century Gothic" w:eastAsia="Calibri" w:hAnsi="Century Gothic" w:cs="Times New Roman"/>
          <w:sz w:val="24"/>
          <w:szCs w:val="24"/>
        </w:rPr>
        <w:t>51.42</w:t>
      </w:r>
      <w:r w:rsidRPr="00945DF6">
        <w:rPr>
          <w:rFonts w:ascii="Century Gothic" w:eastAsia="Calibri" w:hAnsi="Century Gothic" w:cs="Times New Roman"/>
          <w:sz w:val="24"/>
          <w:szCs w:val="24"/>
        </w:rPr>
        <w:t>% de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la población total del Estado, tomando como </w:t>
      </w:r>
    </w:p>
    <w:p w14:paraId="6FBD004D" w14:textId="77777777" w:rsidR="00CF252A" w:rsidRDefault="00CF252A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7C2A16D" w14:textId="77777777" w:rsidR="00CF252A" w:rsidRDefault="00CF252A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42AD629" w14:textId="77777777" w:rsidR="00CF252A" w:rsidRDefault="00CF252A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E051C47" w14:textId="77777777" w:rsidR="00CF252A" w:rsidRDefault="00CF252A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A66EA61" w14:textId="7A669F95" w:rsid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A512D">
        <w:rPr>
          <w:rFonts w:ascii="Century Gothic" w:eastAsia="Calibri" w:hAnsi="Century Gothic" w:cs="Times New Roman"/>
          <w:sz w:val="24"/>
          <w:szCs w:val="24"/>
        </w:rPr>
        <w:t xml:space="preserve">referencia el censo efectuado por el Instituto Nacional de Estadística y Geografía, en el año 2020. </w:t>
      </w:r>
    </w:p>
    <w:p w14:paraId="693A75A2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02BFC55C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  <w:u w:val="single"/>
        </w:rPr>
      </w:pPr>
      <w:proofErr w:type="gramStart"/>
      <w:r w:rsidRPr="00AA512D">
        <w:rPr>
          <w:rFonts w:ascii="Century Gothic" w:eastAsia="Calibri" w:hAnsi="Century Gothic" w:cs="Times New Roman"/>
          <w:b/>
          <w:sz w:val="24"/>
          <w:szCs w:val="24"/>
        </w:rPr>
        <w:t>CUARTO.-</w:t>
      </w:r>
      <w:proofErr w:type="gramEnd"/>
      <w:r w:rsidRPr="00AA512D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AA512D">
        <w:rPr>
          <w:rFonts w:ascii="Century Gothic" w:eastAsia="Calibri" w:hAnsi="Century Gothic" w:cs="Times New Roman"/>
          <w:sz w:val="24"/>
          <w:szCs w:val="24"/>
        </w:rPr>
        <w:t>En razón de lo expuesto, se concluye que se ha cumplido a cabalidad con el procedimiento establecido en el artículo 202 de la Constitución Política del Estado, por lo que debe emitirse la Declaratoria correspondiente.</w:t>
      </w:r>
    </w:p>
    <w:p w14:paraId="1203176B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1BA611CF" w14:textId="5FA5C8C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A512D">
        <w:rPr>
          <w:rFonts w:ascii="Century Gothic" w:eastAsia="Calibri" w:hAnsi="Century Gothic" w:cs="Times New Roman"/>
          <w:sz w:val="24"/>
          <w:szCs w:val="24"/>
        </w:rPr>
        <w:t xml:space="preserve">Chihuahua, Chih., a los </w:t>
      </w:r>
      <w:r w:rsidR="00FD708C">
        <w:rPr>
          <w:rFonts w:ascii="Century Gothic" w:eastAsia="Calibri" w:hAnsi="Century Gothic" w:cs="Times New Roman"/>
          <w:sz w:val="24"/>
          <w:szCs w:val="24"/>
        </w:rPr>
        <w:t>diecisiete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días del mes de </w:t>
      </w:r>
      <w:r w:rsidR="00032D6C">
        <w:rPr>
          <w:rFonts w:ascii="Century Gothic" w:eastAsia="Calibri" w:hAnsi="Century Gothic" w:cs="Times New Roman"/>
          <w:sz w:val="24"/>
          <w:szCs w:val="24"/>
        </w:rPr>
        <w:t>abril</w:t>
      </w:r>
      <w:r w:rsidRPr="00AA512D">
        <w:rPr>
          <w:rFonts w:ascii="Century Gothic" w:eastAsia="Calibri" w:hAnsi="Century Gothic" w:cs="Times New Roman"/>
          <w:sz w:val="24"/>
          <w:szCs w:val="24"/>
        </w:rPr>
        <w:t xml:space="preserve"> del año dos mil </w:t>
      </w:r>
      <w:r w:rsidR="00212ED8" w:rsidRPr="00212ED8">
        <w:rPr>
          <w:rFonts w:ascii="Century Gothic" w:eastAsia="Calibri" w:hAnsi="Century Gothic" w:cs="Times New Roman"/>
          <w:sz w:val="24"/>
          <w:szCs w:val="24"/>
        </w:rPr>
        <w:t>veinti</w:t>
      </w:r>
      <w:r w:rsidR="00032D6C">
        <w:rPr>
          <w:rFonts w:ascii="Century Gothic" w:eastAsia="Calibri" w:hAnsi="Century Gothic" w:cs="Times New Roman"/>
          <w:sz w:val="24"/>
          <w:szCs w:val="24"/>
        </w:rPr>
        <w:t>cuatro</w:t>
      </w:r>
      <w:r w:rsidRPr="00212ED8">
        <w:rPr>
          <w:rFonts w:ascii="Century Gothic" w:eastAsia="Calibri" w:hAnsi="Century Gothic" w:cs="Times New Roman"/>
          <w:sz w:val="24"/>
          <w:szCs w:val="24"/>
        </w:rPr>
        <w:t>.</w:t>
      </w:r>
    </w:p>
    <w:p w14:paraId="4D05E394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75F87323" w14:textId="77777777" w:rsidR="00AA512D" w:rsidRPr="00AA512D" w:rsidRDefault="00AA512D" w:rsidP="00AA512D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576605C4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AA512D">
        <w:rPr>
          <w:rFonts w:ascii="Century Gothic" w:eastAsia="Calibri" w:hAnsi="Century Gothic" w:cs="Times New Roman"/>
          <w:b/>
          <w:sz w:val="24"/>
          <w:szCs w:val="24"/>
        </w:rPr>
        <w:t>CERTIFICO</w:t>
      </w:r>
    </w:p>
    <w:p w14:paraId="7FF81A5F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6C18BD79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0C29BAAE" w14:textId="77777777" w:rsidR="00AA512D" w:rsidRPr="00AA512D" w:rsidRDefault="00AA512D" w:rsidP="00AA512D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37EB5218" w14:textId="1326E565" w:rsidR="00AA512D" w:rsidRPr="00AA512D" w:rsidRDefault="001251AD" w:rsidP="00AA512D">
      <w:pPr>
        <w:spacing w:after="0" w:line="240" w:lineRule="auto"/>
        <w:jc w:val="center"/>
        <w:rPr>
          <w:rFonts w:ascii="Century Gothic" w:eastAsia="Calibri" w:hAnsi="Century Gothic" w:cs="Times New Roman"/>
          <w:sz w:val="24"/>
          <w:szCs w:val="24"/>
          <w:highlight w:val="yellow"/>
        </w:rPr>
      </w:pPr>
      <w:r w:rsidRPr="001251AD">
        <w:rPr>
          <w:rFonts w:ascii="Century Gothic" w:eastAsia="Calibri" w:hAnsi="Century Gothic" w:cs="Arial"/>
          <w:b/>
          <w:iCs/>
          <w:sz w:val="24"/>
          <w:szCs w:val="24"/>
        </w:rPr>
        <w:t>DIP. DIANA IVETTE PEREDA GUTIÉRREZ</w:t>
      </w:r>
    </w:p>
    <w:p w14:paraId="59B934FD" w14:textId="5930D3FF" w:rsidR="00AA512D" w:rsidRPr="00AA512D" w:rsidRDefault="00AA512D" w:rsidP="00AA512D">
      <w:pPr>
        <w:spacing w:after="0" w:line="240" w:lineRule="auto"/>
        <w:jc w:val="center"/>
        <w:rPr>
          <w:rFonts w:ascii="Century Gothic" w:eastAsia="Calibri" w:hAnsi="Century Gothic" w:cs="Arial"/>
          <w:b/>
          <w:iCs/>
          <w:sz w:val="24"/>
          <w:szCs w:val="24"/>
        </w:rPr>
      </w:pPr>
      <w:r w:rsidRPr="00AA512D">
        <w:rPr>
          <w:rFonts w:ascii="Century Gothic" w:eastAsia="Calibri" w:hAnsi="Century Gothic" w:cs="Arial"/>
          <w:b/>
          <w:iCs/>
          <w:sz w:val="24"/>
          <w:szCs w:val="24"/>
        </w:rPr>
        <w:t>PRIMER</w:t>
      </w:r>
      <w:r w:rsidR="00033B6B">
        <w:rPr>
          <w:rFonts w:ascii="Century Gothic" w:eastAsia="Calibri" w:hAnsi="Century Gothic" w:cs="Arial"/>
          <w:b/>
          <w:iCs/>
          <w:sz w:val="24"/>
          <w:szCs w:val="24"/>
        </w:rPr>
        <w:t>A</w:t>
      </w:r>
      <w:r w:rsidRPr="00AA512D">
        <w:rPr>
          <w:rFonts w:ascii="Century Gothic" w:eastAsia="Calibri" w:hAnsi="Century Gothic" w:cs="Arial"/>
          <w:b/>
          <w:iCs/>
          <w:sz w:val="24"/>
          <w:szCs w:val="24"/>
        </w:rPr>
        <w:t xml:space="preserve"> SECRETARI</w:t>
      </w:r>
      <w:r w:rsidR="001251AD">
        <w:rPr>
          <w:rFonts w:ascii="Century Gothic" w:eastAsia="Calibri" w:hAnsi="Century Gothic" w:cs="Arial"/>
          <w:b/>
          <w:iCs/>
          <w:sz w:val="24"/>
          <w:szCs w:val="24"/>
        </w:rPr>
        <w:t>A</w:t>
      </w:r>
    </w:p>
    <w:bookmarkEnd w:id="0"/>
    <w:p w14:paraId="5AABC397" w14:textId="77777777" w:rsidR="00D72341" w:rsidRDefault="00D72341"/>
    <w:sectPr w:rsidR="00D723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2D"/>
    <w:rsid w:val="00032D6C"/>
    <w:rsid w:val="00033B6B"/>
    <w:rsid w:val="001251AD"/>
    <w:rsid w:val="00190E88"/>
    <w:rsid w:val="00212ED8"/>
    <w:rsid w:val="00254B6E"/>
    <w:rsid w:val="002A4FAE"/>
    <w:rsid w:val="002C6CCB"/>
    <w:rsid w:val="0032637C"/>
    <w:rsid w:val="00397F94"/>
    <w:rsid w:val="003E3077"/>
    <w:rsid w:val="0053626A"/>
    <w:rsid w:val="008224C3"/>
    <w:rsid w:val="008D0C40"/>
    <w:rsid w:val="009326AC"/>
    <w:rsid w:val="00945DF6"/>
    <w:rsid w:val="00AA512D"/>
    <w:rsid w:val="00BF1298"/>
    <w:rsid w:val="00CE7C26"/>
    <w:rsid w:val="00CF252A"/>
    <w:rsid w:val="00D72341"/>
    <w:rsid w:val="00DB603A"/>
    <w:rsid w:val="00DD7041"/>
    <w:rsid w:val="00E47B10"/>
    <w:rsid w:val="00F119D7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D070"/>
  <w15:chartTrackingRefBased/>
  <w15:docId w15:val="{FC006B78-43FC-40F0-B13E-DAEAAF53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Raul Arras Corral</dc:creator>
  <cp:keywords/>
  <dc:description/>
  <cp:lastModifiedBy>Brenda Sarahi Gonzalez Dominguez</cp:lastModifiedBy>
  <cp:revision>2</cp:revision>
  <cp:lastPrinted>2024-04-17T16:23:00Z</cp:lastPrinted>
  <dcterms:created xsi:type="dcterms:W3CDTF">2024-04-18T16:25:00Z</dcterms:created>
  <dcterms:modified xsi:type="dcterms:W3CDTF">2024-04-18T16:25:00Z</dcterms:modified>
</cp:coreProperties>
</file>