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F255" w14:textId="74A16E63" w:rsidR="005B2F5B" w:rsidRPr="007B48E5" w:rsidRDefault="005B2F5B" w:rsidP="002A212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  <w:r w:rsidRPr="007B48E5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>H. CONGRESO DEL ESTADO DE CHIHUAHUA</w:t>
      </w:r>
    </w:p>
    <w:p w14:paraId="571567D7" w14:textId="77777777" w:rsidR="005B2F5B" w:rsidRPr="007B48E5" w:rsidRDefault="005B2F5B" w:rsidP="005B2F5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  <w:r w:rsidRPr="007B48E5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>P R E S E N T E.-</w:t>
      </w:r>
    </w:p>
    <w:p w14:paraId="6B3D8F73" w14:textId="385AD56D" w:rsidR="005B2F5B" w:rsidRPr="007B48E5" w:rsidRDefault="005B2F5B" w:rsidP="005B2F5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</w:p>
    <w:p w14:paraId="33B521A5" w14:textId="1365C9E5" w:rsidR="005B2F5B" w:rsidRPr="00FE46A4" w:rsidRDefault="005B2F5B" w:rsidP="005B2F5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La Comisión de Turismo y Cultura, con fundamento en lo dispuesto por los artículos 64, fracción II de la Constitución Política, 87, 88 y 111 de la Ley Orgánica del Poder Legislativo, así como 80 y 81 del Reglamento Interior y de Prácticas Parlamentarias del Poder Legislativo, todos ordenamientos del Estado de Chihuahua, somete a la consideración de este Alto Cuerpo Colegiado el presente Dictamen, elaborado con base a los siguientes:  </w:t>
      </w:r>
      <w:r w:rsidR="003E7277"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 </w:t>
      </w:r>
    </w:p>
    <w:p w14:paraId="46D87BF3" w14:textId="77777777" w:rsidR="005B2F5B" w:rsidRPr="00FE46A4" w:rsidRDefault="005B2F5B" w:rsidP="005B2F5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</w:p>
    <w:p w14:paraId="0582E44E" w14:textId="77777777" w:rsidR="005B2F5B" w:rsidRPr="00FE46A4" w:rsidRDefault="005B2F5B" w:rsidP="005B2F5B">
      <w:pPr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>A N T E C E D E N T E S</w:t>
      </w:r>
    </w:p>
    <w:p w14:paraId="097D3737" w14:textId="77777777" w:rsidR="005B2F5B" w:rsidRPr="00FE46A4" w:rsidRDefault="005B2F5B" w:rsidP="005B2F5B">
      <w:pPr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</w:p>
    <w:p w14:paraId="23BBF945" w14:textId="18CBA981" w:rsidR="005B2F5B" w:rsidRPr="00FE46A4" w:rsidRDefault="005B2F5B" w:rsidP="005B2F5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>I.-</w:t>
      </w: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 Con fecha </w:t>
      </w:r>
      <w:r w:rsidR="009D5CCF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>cinco</w:t>
      </w: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 de </w:t>
      </w:r>
      <w:r w:rsidR="009D5CCF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>abril</w:t>
      </w: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 de dos </w:t>
      </w:r>
      <w:r w:rsidRPr="00FE46A4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mil </w:t>
      </w:r>
      <w:r w:rsidR="006D385C" w:rsidRPr="00FE46A4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>veint</w:t>
      </w:r>
      <w:r w:rsidR="009D5CCF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>icuatro</w:t>
      </w:r>
      <w:r w:rsidRPr="00FE46A4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, </w:t>
      </w:r>
      <w:r w:rsidR="009D5CCF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la </w:t>
      </w:r>
      <w:r w:rsidR="009D5CCF" w:rsidRPr="009D5CCF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>Dip</w:t>
      </w:r>
      <w:r w:rsidR="009D5CCF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>utada</w:t>
      </w:r>
      <w:r w:rsidR="009D5CCF" w:rsidRPr="009D5CCF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 Rosa Isela Martínez Díaz</w:t>
      </w:r>
      <w:r w:rsidR="0009204E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, </w:t>
      </w:r>
      <w:r w:rsidR="0009204E" w:rsidRPr="001A6E40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integrante del Grupo Parlamentario </w:t>
      </w:r>
      <w:r w:rsidR="006D385C" w:rsidRPr="001A6E40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>del Partido</w:t>
      </w:r>
      <w:r w:rsidR="006D385C" w:rsidRPr="00FE46A4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 Acción Nacional, </w:t>
      </w:r>
      <w:r w:rsidRPr="00FE46A4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>presentó Iniciativa con carácter de decreto</w:t>
      </w:r>
      <w:r w:rsidR="006D385C" w:rsidRPr="00FE46A4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>,</w:t>
      </w:r>
      <w:r w:rsidRPr="00FE46A4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 </w:t>
      </w:r>
      <w:r w:rsidR="009D5CCF" w:rsidRPr="009D5CCF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a efecto de reformar el artículo 72, de la Ley para la Protección del Patrimonio Cultural del Estado de Chihuahua, con el propósito de </w:t>
      </w:r>
      <w:bookmarkStart w:id="0" w:name="_Hlk163806960"/>
      <w:r w:rsidR="009D5CCF" w:rsidRPr="009D5CCF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que el Estado destine presupuesto etiquetado para que se emprendan acciones tales como </w:t>
      </w:r>
      <w:bookmarkStart w:id="1" w:name="_Hlk163813286"/>
      <w:r w:rsidR="009D5CCF" w:rsidRPr="009D5CCF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revitalización, intervención, conservación y custodia, en los bienes declarados como patrimonio cultural </w:t>
      </w:r>
      <w:bookmarkEnd w:id="1"/>
      <w:r w:rsidR="009D5CCF" w:rsidRPr="009D5CCF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>que se encuentren en un inminente riesgo de pérdida o destrucción.</w:t>
      </w:r>
      <w:bookmarkEnd w:id="0"/>
    </w:p>
    <w:p w14:paraId="5152F9D2" w14:textId="77777777" w:rsidR="00C16AD2" w:rsidRPr="00FE46A4" w:rsidRDefault="00C16AD2" w:rsidP="005B2F5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Times New Roman"/>
          <w:position w:val="-1"/>
          <w:sz w:val="24"/>
          <w:szCs w:val="24"/>
          <w:lang w:val="es-ES" w:eastAsia="es-ES"/>
        </w:rPr>
      </w:pPr>
    </w:p>
    <w:p w14:paraId="6DFCD48E" w14:textId="7A05B6C3" w:rsidR="005B2F5B" w:rsidRPr="00FE46A4" w:rsidRDefault="005B2F5B" w:rsidP="005B2F5B">
      <w:pPr>
        <w:suppressAutoHyphens/>
        <w:spacing w:after="0" w:line="360" w:lineRule="auto"/>
        <w:ind w:leftChars="-1" w:right="-93" w:hangingChars="1" w:hanging="2"/>
        <w:jc w:val="both"/>
        <w:textDirection w:val="btLr"/>
        <w:textAlignment w:val="top"/>
        <w:outlineLvl w:val="0"/>
        <w:rPr>
          <w:rFonts w:ascii="Century Gothic" w:eastAsia="Arial" w:hAnsi="Century Gothic" w:cs="Arial"/>
          <w:position w:val="-1"/>
          <w:sz w:val="24"/>
          <w:szCs w:val="24"/>
          <w:lang w:eastAsia="es-ES"/>
        </w:rPr>
      </w:pPr>
      <w:r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lastRenderedPageBreak/>
        <w:t>II.-</w:t>
      </w: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 </w:t>
      </w:r>
      <w:r w:rsidRPr="00FE46A4">
        <w:rPr>
          <w:rFonts w:ascii="Century Gothic" w:eastAsia="Arial" w:hAnsi="Century Gothic" w:cs="Arial"/>
          <w:position w:val="-1"/>
          <w:sz w:val="24"/>
          <w:szCs w:val="24"/>
          <w:lang w:eastAsia="es-ES"/>
        </w:rPr>
        <w:t xml:space="preserve">La Presidencia del H. Congreso del Estado, en uso de las facultades que le confiere el artículo 75, fracción XIII, de la Ley Orgánica del Poder Legislativo, el día </w:t>
      </w:r>
      <w:r w:rsidR="009D5CCF">
        <w:rPr>
          <w:rFonts w:ascii="Century Gothic" w:eastAsia="Arial" w:hAnsi="Century Gothic" w:cs="Arial"/>
          <w:position w:val="-1"/>
          <w:sz w:val="24"/>
          <w:szCs w:val="24"/>
          <w:lang w:eastAsia="es-ES"/>
        </w:rPr>
        <w:t>diez</w:t>
      </w:r>
      <w:r w:rsidRPr="00FE46A4">
        <w:rPr>
          <w:rFonts w:ascii="Century Gothic" w:eastAsia="Arial" w:hAnsi="Century Gothic" w:cs="Arial"/>
          <w:position w:val="-1"/>
          <w:sz w:val="24"/>
          <w:szCs w:val="24"/>
          <w:lang w:eastAsia="es-ES"/>
        </w:rPr>
        <w:t xml:space="preserve"> de</w:t>
      </w:r>
      <w:r w:rsidR="009D5CCF">
        <w:rPr>
          <w:rFonts w:ascii="Century Gothic" w:eastAsia="Arial" w:hAnsi="Century Gothic" w:cs="Arial"/>
          <w:position w:val="-1"/>
          <w:sz w:val="24"/>
          <w:szCs w:val="24"/>
          <w:lang w:eastAsia="es-ES"/>
        </w:rPr>
        <w:t xml:space="preserve"> abril</w:t>
      </w:r>
      <w:r w:rsidRPr="00FE46A4">
        <w:rPr>
          <w:rFonts w:ascii="Century Gothic" w:eastAsia="Arial" w:hAnsi="Century Gothic" w:cs="Arial"/>
          <w:position w:val="-1"/>
          <w:sz w:val="24"/>
          <w:szCs w:val="24"/>
          <w:lang w:eastAsia="es-ES"/>
        </w:rPr>
        <w:t xml:space="preserve"> del año </w:t>
      </w: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dos mil </w:t>
      </w:r>
      <w:r w:rsidR="00896FB2"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>veinti</w:t>
      </w:r>
      <w:r w:rsidR="009D5CCF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>cuatro</w:t>
      </w: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>,</w:t>
      </w:r>
      <w:r w:rsidRPr="00FE46A4">
        <w:rPr>
          <w:rFonts w:ascii="Century Gothic" w:eastAsia="Arial" w:hAnsi="Century Gothic" w:cs="Arial"/>
          <w:position w:val="-1"/>
          <w:sz w:val="24"/>
          <w:szCs w:val="24"/>
          <w:lang w:eastAsia="es-ES"/>
        </w:rPr>
        <w:t xml:space="preserve"> tuvo a bien turnar a las y los integrantes de la Comisión de Turismo y Cultura la Iniciativa de mérito, a efecto de proceder al estudio, análisis y elaboración del correspondiente dictamen.</w:t>
      </w:r>
    </w:p>
    <w:p w14:paraId="17734965" w14:textId="77777777" w:rsidR="005B2F5B" w:rsidRPr="00FE46A4" w:rsidRDefault="005B2F5B" w:rsidP="005B2F5B">
      <w:pPr>
        <w:suppressAutoHyphens/>
        <w:spacing w:after="0" w:line="360" w:lineRule="auto"/>
        <w:ind w:leftChars="-1" w:right="49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</w:p>
    <w:p w14:paraId="3CD35A45" w14:textId="77777777" w:rsidR="005B2F5B" w:rsidRPr="00FE46A4" w:rsidRDefault="005B2F5B" w:rsidP="005B2F5B">
      <w:pPr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>III.-</w:t>
      </w: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 La Iniciativa se sustenta en los siguientes argumentos: </w:t>
      </w:r>
    </w:p>
    <w:p w14:paraId="133AD3D9" w14:textId="77777777" w:rsidR="005B2F5B" w:rsidRPr="00FE46A4" w:rsidRDefault="005B2F5B" w:rsidP="005B2F5B">
      <w:pPr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</w:p>
    <w:p w14:paraId="072BBD81" w14:textId="459C3AC3" w:rsidR="00E0655E" w:rsidRDefault="005B2F5B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  <w:r w:rsidRPr="00FE46A4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“</w:t>
      </w:r>
      <w:r w:rsidR="00E0655E"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A lo largo de distintas épocas, Chihuahua ha albergado un gran</w:t>
      </w:r>
      <w:r w:rsid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="00E0655E"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patrimonio cultural. El patrimonio cultural es un conjunto determinado de</w:t>
      </w:r>
      <w:r w:rsid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="00E0655E"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bienes tangibles, intangibles y naturales que forman parte de prácticas</w:t>
      </w:r>
      <w:r w:rsid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="00E0655E"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sociales, o los que se les atribuyen valores o ser </w:t>
      </w:r>
      <w:r w:rsidR="00A2330E"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transmitidos</w:t>
      </w:r>
      <w:r w:rsidR="00E0655E"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, y luego</w:t>
      </w:r>
      <w:r w:rsid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="00E0655E"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resignificados, de uno generación a los siguientes.</w:t>
      </w:r>
    </w:p>
    <w:p w14:paraId="44CED132" w14:textId="77777777" w:rsidR="00E0655E" w:rsidRPr="00E0655E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</w:p>
    <w:p w14:paraId="394113A5" w14:textId="7D4EF09A" w:rsidR="00E0655E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El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patrimonio material e inmaterial se relacion</w:t>
      </w:r>
      <w:r w:rsidR="00A2330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a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con lo idiosincrasia de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nuestra gente, pues enmarco distintos aspectos vinculados o los prácticas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humanos y sociales que han tenido lugar en nuestras tierras desde hace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miles de años. Nuestro relieve, ha sido uno de los mayores vestigios que</w:t>
      </w:r>
      <w:r w:rsidRPr="00E0655E"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hemos heredado, las zonas desérticas, las extensas llanuras y sus</w:t>
      </w:r>
      <w:r w:rsidR="00A2330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altas sierras,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repletas de muchas cañadas y barrancos, que hacen inigualable a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Chihuahua. Las expresiones humanas han sido testigos del desarrollo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humano; el arte, guarda un sin fin de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lastRenderedPageBreak/>
        <w:t>significados que aún están plasmados,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la interpretación se transforma y evoluciona conforme la sociedad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experimenta cambios.</w:t>
      </w:r>
    </w:p>
    <w:p w14:paraId="198FD822" w14:textId="77777777" w:rsidR="00E0655E" w:rsidRPr="00E0655E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</w:p>
    <w:p w14:paraId="150B9FDE" w14:textId="0CF6F00E" w:rsidR="00E0655E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El patrimonio cultural se conforma a partir de procesos </w:t>
      </w:r>
      <w:r w:rsidR="00A2330E"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sociales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y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culturales en el que se le atribuyen valores, funciones y significados a un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objeto, bien y/o costumbre, asociándose a una cultura presente que los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contextualiza, los recrea e interpreta.</w:t>
      </w:r>
    </w:p>
    <w:p w14:paraId="1B1B9667" w14:textId="77777777" w:rsidR="00E0655E" w:rsidRPr="00E0655E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</w:p>
    <w:p w14:paraId="316EEA7C" w14:textId="39C4C84C" w:rsidR="00E0655E" w:rsidRPr="00E0655E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La restauración de este patrimonio es una práctica que resulta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necesaria cuando dicho objeto pierde su valor o función a causa de daños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o alteraciones pasadas. El propósito de esta, es devolver al objeto dañado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sus atributos originales, con la intención de que estas intervenciones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reviertan la pérdida total o parcial que ha sufrido dicho bien; siendo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imprescindible que dichas actividades sean realizadas por técnicos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especializados.</w:t>
      </w:r>
    </w:p>
    <w:p w14:paraId="07266AF8" w14:textId="4D44D44A" w:rsidR="00E0655E" w:rsidRPr="00E0655E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</w:p>
    <w:p w14:paraId="74FD18BD" w14:textId="2922E235" w:rsidR="00E0655E" w:rsidRPr="00E0655E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El patrimonio cultural material en riesgo, es aquel que se ha visto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afectado por desastres naturales, (terremotos, erupciones volcánicas,</w:t>
      </w:r>
    </w:p>
    <w:p w14:paraId="529F45E1" w14:textId="34761269" w:rsidR="00E0655E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inundaciones, deslaves, encendidos) o antrópicos (incendios, vandalismo,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conflictos armados y disturbios sociales, entre otros), que causan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menoscabo o pueden llegar a la extinción de! bien. Por su parte, se puede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considerar patrimonio cultural inmaterial en riesgo, el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lastRenderedPageBreak/>
        <w:t>que se ha vist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o</w:t>
      </w:r>
      <w:r w:rsidRPr="00E0655E"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afectado frente al proceso de globalización, y se encuentra en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probabilidad de desaparecer.</w:t>
      </w:r>
    </w:p>
    <w:p w14:paraId="30AD25C1" w14:textId="77777777" w:rsidR="00E0655E" w:rsidRPr="00E0655E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</w:p>
    <w:p w14:paraId="6EF352B5" w14:textId="4BD29C5B" w:rsidR="00E0655E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L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a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Ley para l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a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Protección del Patrimonio Cultural del Estado de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Chihuahua, tiene como objetivo garantizar el derecho humano a la cultura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en lo relativo a la protección, conservación, salvaguarda, acceso y disfrute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del patrimonio cultural material, inmaterial y biocultural del Estado; por lo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que es importante que se re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al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icen intervenciones en materia de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revitalización y recuperación, que permitan también conservar una fuente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histórica.</w:t>
      </w:r>
    </w:p>
    <w:p w14:paraId="69C51B7C" w14:textId="77777777" w:rsidR="00E0655E" w:rsidRPr="00E0655E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</w:p>
    <w:p w14:paraId="3BA93688" w14:textId="1995270B" w:rsidR="00E0655E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Por lo anteriormente expuesto, es que se propone reformar el artículo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72 de la citada Ley, a fin de que el Estado, destine presupuesto etiquetado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de forma específica para que, a través de sus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autoridades competentes, en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casos extraordinarios y urgentes, se emprendan acciones tales como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revitalización, intervención, conservación y custodia, en los bienes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declarados como patrimonio cultural que se encuentren en un evidente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riesgo por algún caso fortuito, para lograr contribuir a minimizar e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l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riesgo de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desaparición de estos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.</w:t>
      </w:r>
    </w:p>
    <w:p w14:paraId="73BDF664" w14:textId="77777777" w:rsidR="00E0655E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</w:pPr>
    </w:p>
    <w:p w14:paraId="18E3D8A6" w14:textId="03A85633" w:rsidR="005B2F5B" w:rsidRPr="00FE46A4" w:rsidRDefault="00E0655E" w:rsidP="00E0655E">
      <w:pPr>
        <w:pStyle w:val="Cuerpo"/>
        <w:widowControl w:val="0"/>
        <w:spacing w:line="360" w:lineRule="auto"/>
        <w:ind w:left="709" w:right="1041" w:firstLine="11"/>
        <w:jc w:val="both"/>
        <w:rPr>
          <w:rFonts w:ascii="Century Gothic" w:eastAsia="Century Gothic" w:hAnsi="Century Gothic" w:cs="Century Gothic"/>
          <w:i/>
          <w:color w:val="auto"/>
          <w:position w:val="-1"/>
          <w:lang w:eastAsia="es-ES"/>
        </w:rPr>
      </w:pP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Recordemos que preservar nuestro patrimonio cultural es esencial,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principalmente para fomentar el sentido de pertenencia de la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lastRenderedPageBreak/>
        <w:t>población, a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través de la apreciación de nuestras tradiciones, nuestra historia y nuestra</w:t>
      </w:r>
      <w:r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 xml:space="preserve"> </w:t>
      </w:r>
      <w:r w:rsidRPr="00E0655E">
        <w:rPr>
          <w:rFonts w:ascii="Century Gothic" w:eastAsia="Century Gothic" w:hAnsi="Century Gothic" w:cs="Century Gothic"/>
          <w:i/>
          <w:color w:val="auto"/>
          <w:position w:val="-1"/>
          <w:lang w:val="es-ES" w:eastAsia="es-ES"/>
        </w:rPr>
        <w:t>cultura, lo cual hace a Chihuahua un lugar verdaderamente rico</w:t>
      </w:r>
      <w:r w:rsidR="005B2F5B" w:rsidRPr="00FE46A4">
        <w:rPr>
          <w:rFonts w:ascii="Century Gothic" w:eastAsia="Century Gothic" w:hAnsi="Century Gothic" w:cs="Century Gothic"/>
          <w:i/>
          <w:color w:val="auto"/>
          <w:position w:val="-1"/>
          <w:lang w:eastAsia="es-ES"/>
        </w:rPr>
        <w:t>”.</w:t>
      </w:r>
    </w:p>
    <w:p w14:paraId="77FB125F" w14:textId="77777777" w:rsidR="005B2F5B" w:rsidRPr="00FE46A4" w:rsidRDefault="005B2F5B" w:rsidP="005B2F5B">
      <w:pPr>
        <w:shd w:val="clear" w:color="auto" w:fill="FFFFFF"/>
        <w:suppressAutoHyphens/>
        <w:spacing w:after="0" w:line="360" w:lineRule="auto"/>
        <w:ind w:leftChars="-1" w:right="1172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i/>
          <w:position w:val="-1"/>
          <w:sz w:val="24"/>
          <w:szCs w:val="24"/>
          <w:lang w:val="es-ES" w:eastAsia="es-ES"/>
        </w:rPr>
      </w:pPr>
    </w:p>
    <w:p w14:paraId="75FCBDF2" w14:textId="6F6A394E" w:rsidR="005B2F5B" w:rsidRPr="00FE46A4" w:rsidRDefault="005B2F5B" w:rsidP="005B2F5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>IV.-</w:t>
      </w: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 Ahora bien, al entrar al estudio y análisis de la referida </w:t>
      </w:r>
      <w:r w:rsidR="00C16AD2"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>I</w:t>
      </w: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niciativa, quienes integramos esta Comisión, formulamos las siguientes:  </w:t>
      </w:r>
    </w:p>
    <w:p w14:paraId="7C0FDB6E" w14:textId="77777777" w:rsidR="005B2F5B" w:rsidRPr="00FE46A4" w:rsidRDefault="005B2F5B" w:rsidP="005B2F5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</w:p>
    <w:p w14:paraId="0762082B" w14:textId="77777777" w:rsidR="005B2F5B" w:rsidRPr="00FE46A4" w:rsidRDefault="005B2F5B" w:rsidP="005B2F5B">
      <w:pPr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>C O N S I D E R A C I O N E S</w:t>
      </w:r>
    </w:p>
    <w:p w14:paraId="56E0212D" w14:textId="77777777" w:rsidR="005B2F5B" w:rsidRPr="00FE46A4" w:rsidRDefault="005B2F5B" w:rsidP="005B2F5B">
      <w:pPr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</w:p>
    <w:p w14:paraId="6F65A718" w14:textId="55197972" w:rsidR="005B2F5B" w:rsidRPr="00FE46A4" w:rsidRDefault="005B2F5B" w:rsidP="005B2F5B">
      <w:pPr>
        <w:shd w:val="clear" w:color="auto" w:fill="FFFFFF"/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>I.-</w:t>
      </w: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 Al analizar las facultades competenciales de este Alto Cuerpo Colegiado, quienes integramos la Comisión de Turismo y Cultura, no encontramos impedimento alguno para conocer del asunto.</w:t>
      </w:r>
      <w:r w:rsidR="00426834"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   </w:t>
      </w:r>
    </w:p>
    <w:p w14:paraId="29C82534" w14:textId="77777777" w:rsidR="005B2F5B" w:rsidRPr="00FE46A4" w:rsidRDefault="005B2F5B" w:rsidP="005B2F5B">
      <w:pPr>
        <w:shd w:val="clear" w:color="auto" w:fill="FFFFFF"/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</w:p>
    <w:p w14:paraId="019E757D" w14:textId="01ECF070" w:rsidR="00751BBD" w:rsidRPr="00FE46A4" w:rsidRDefault="005B2F5B" w:rsidP="00751BBD">
      <w:pPr>
        <w:pStyle w:val="Cuerpo"/>
        <w:spacing w:line="360" w:lineRule="auto"/>
        <w:jc w:val="both"/>
        <w:rPr>
          <w:rStyle w:val="Ninguno"/>
          <w:rFonts w:ascii="Century Gothic" w:eastAsia="Century Gothic" w:hAnsi="Century Gothic" w:cs="Century Gothic"/>
          <w:color w:val="auto"/>
          <w:lang w:val="es-MX"/>
        </w:rPr>
      </w:pPr>
      <w:r w:rsidRPr="00FE46A4">
        <w:rPr>
          <w:rFonts w:ascii="Century Gothic" w:eastAsia="Century Gothic" w:hAnsi="Century Gothic" w:cs="Century Gothic"/>
          <w:b/>
          <w:color w:val="auto"/>
          <w:position w:val="-1"/>
          <w:lang w:val="es-ES" w:eastAsia="es-ES"/>
        </w:rPr>
        <w:t xml:space="preserve">II.- </w:t>
      </w:r>
      <w:r w:rsidRPr="00FE46A4">
        <w:rPr>
          <w:rFonts w:ascii="Century Gothic" w:eastAsia="Century Gothic" w:hAnsi="Century Gothic" w:cs="Century Gothic"/>
          <w:color w:val="auto"/>
          <w:position w:val="-1"/>
          <w:lang w:val="es-ES" w:eastAsia="es-ES"/>
        </w:rPr>
        <w:t xml:space="preserve">La presente Iniciativa, tiene como objetivo, </w:t>
      </w:r>
      <w:r w:rsidR="009C3102" w:rsidRPr="009C3102">
        <w:rPr>
          <w:rStyle w:val="Ninguno"/>
          <w:rFonts w:ascii="Century Gothic" w:hAnsi="Century Gothic"/>
          <w:color w:val="auto"/>
          <w:lang w:val="es-ES_tradnl"/>
        </w:rPr>
        <w:t xml:space="preserve">que el Estado </w:t>
      </w:r>
      <w:r w:rsidR="009C3102">
        <w:rPr>
          <w:rStyle w:val="Ninguno"/>
          <w:rFonts w:ascii="Century Gothic" w:hAnsi="Century Gothic"/>
          <w:color w:val="auto"/>
          <w:lang w:val="es-ES_tradnl"/>
        </w:rPr>
        <w:t xml:space="preserve">pueda </w:t>
      </w:r>
      <w:r w:rsidR="009C3102" w:rsidRPr="009C3102">
        <w:rPr>
          <w:rStyle w:val="Ninguno"/>
          <w:rFonts w:ascii="Century Gothic" w:hAnsi="Century Gothic"/>
          <w:color w:val="auto"/>
          <w:lang w:val="es-ES_tradnl"/>
        </w:rPr>
        <w:t>destin</w:t>
      </w:r>
      <w:r w:rsidR="009C3102">
        <w:rPr>
          <w:rStyle w:val="Ninguno"/>
          <w:rFonts w:ascii="Century Gothic" w:hAnsi="Century Gothic"/>
          <w:color w:val="auto"/>
          <w:lang w:val="es-ES_tradnl"/>
        </w:rPr>
        <w:t>ar</w:t>
      </w:r>
      <w:r w:rsidR="009C3102" w:rsidRPr="009C3102">
        <w:rPr>
          <w:rStyle w:val="Ninguno"/>
          <w:rFonts w:ascii="Century Gothic" w:hAnsi="Century Gothic"/>
          <w:color w:val="auto"/>
          <w:lang w:val="es-ES_tradnl"/>
        </w:rPr>
        <w:t xml:space="preserve"> presupuesto etiquetado para que se emprendan acciones tales como revitalización, intervención, conservación y custodia, en los bienes declarados como patrimonio cultural que se encuentren en un inminente riesgo de pérdida o destrucción.</w:t>
      </w:r>
    </w:p>
    <w:p w14:paraId="46E5D638" w14:textId="77777777" w:rsidR="005B2F5B" w:rsidRPr="00FE46A4" w:rsidRDefault="005B2F5B" w:rsidP="005B2F5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</w:p>
    <w:p w14:paraId="50E9C4BC" w14:textId="1B51B897" w:rsidR="00470260" w:rsidRPr="00FE46A4" w:rsidRDefault="005B2F5B" w:rsidP="00470260">
      <w:pPr>
        <w:shd w:val="clear" w:color="auto" w:fill="FFFFFF"/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>III.</w:t>
      </w:r>
      <w:r w:rsidR="00F3230C"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>-</w:t>
      </w:r>
      <w:r w:rsidR="00F3230C" w:rsidRPr="00FE46A4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</w:t>
      </w:r>
      <w:r w:rsid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La UNESCO ha definido al</w:t>
      </w:r>
      <w:r w:rsidR="00D13CEC" w:rsidRP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patrimonio cultural </w:t>
      </w:r>
      <w:r w:rsid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como la</w:t>
      </w:r>
      <w:r w:rsidR="00D13CEC" w:rsidRP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</w:t>
      </w:r>
      <w:r w:rsid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“</w:t>
      </w:r>
      <w:r w:rsidR="00D13CEC" w:rsidRP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herencia cultural propia del pasado de una comunidad, mantenida hasta la actualidad y transmitida a las generaciones futuras</w:t>
      </w:r>
      <w:r w:rsid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”. En otras palabras, son bienes de suma</w:t>
      </w:r>
      <w:r w:rsidR="00D13CEC" w:rsidRP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relevan</w:t>
      </w:r>
      <w:r w:rsid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cia</w:t>
      </w:r>
      <w:r w:rsidR="00D13CEC" w:rsidRP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para la cultura de un pueblo, de una región o de toda la humanidad, </w:t>
      </w:r>
      <w:r w:rsid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de ahí la necesidad de </w:t>
      </w:r>
      <w:r w:rsid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lastRenderedPageBreak/>
        <w:t>s</w:t>
      </w:r>
      <w:r w:rsidR="00D13CEC" w:rsidRP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alvaguarda</w:t>
      </w:r>
      <w:r w:rsid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r</w:t>
      </w:r>
      <w:r w:rsidR="00D13CEC" w:rsidRP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y </w:t>
      </w:r>
      <w:r w:rsid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p</w:t>
      </w:r>
      <w:r w:rsidR="00D13CEC" w:rsidRP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rote</w:t>
      </w:r>
      <w:r w:rsid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ger</w:t>
      </w:r>
      <w:r w:rsidR="00D13CEC" w:rsidRP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esos bienes</w:t>
      </w:r>
      <w:r w:rsid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y que sean </w:t>
      </w:r>
      <w:r w:rsidR="00D13CEC" w:rsidRP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preservados debidamente para las generaciones futuras</w:t>
      </w:r>
      <w:r w:rsidR="008240FA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, a fin de que</w:t>
      </w:r>
      <w:r w:rsidR="00D13CEC" w:rsidRP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puedan ser objeto de estudio y disfrute</w:t>
      </w:r>
      <w:r w:rsid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para</w:t>
      </w:r>
      <w:r w:rsidR="008240FA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</w:t>
      </w:r>
      <w:r w:rsid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quienes los </w:t>
      </w:r>
      <w:r w:rsidR="00D13CEC" w:rsidRPr="00D13CE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visiten.</w:t>
      </w:r>
      <w:r w:rsidR="008240FA">
        <w:rPr>
          <w:rStyle w:val="Refdenotaalpie"/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footnoteReference w:id="1"/>
      </w:r>
    </w:p>
    <w:p w14:paraId="276B2BCE" w14:textId="77777777" w:rsidR="00A71743" w:rsidRPr="00FE46A4" w:rsidRDefault="00A71743" w:rsidP="00470260">
      <w:pPr>
        <w:shd w:val="clear" w:color="auto" w:fill="FFFFFF"/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</w:pPr>
    </w:p>
    <w:p w14:paraId="4E9F5CA6" w14:textId="32E8E5D1" w:rsidR="008240FA" w:rsidRPr="008240FA" w:rsidRDefault="00EB72A5" w:rsidP="008240FA">
      <w:pPr>
        <w:shd w:val="clear" w:color="auto" w:fill="FFFFFF"/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>IV.-</w:t>
      </w:r>
      <w:r w:rsidR="008240FA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 xml:space="preserve"> </w:t>
      </w:r>
      <w:r w:rsidR="008240FA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México, siendo un país con extraordinaria riqueza cultural, natural e histórica que ha sido reconocido a nivel mundial por dichas virtudes, es parte del </w:t>
      </w:r>
      <w:r w:rsidR="008240FA" w:rsidRPr="008240FA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tratado internacional llamado Convención sobre la Protección del Patrimonio Mundial</w:t>
      </w:r>
      <w:r w:rsidR="00C52085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,</w:t>
      </w:r>
      <w:r w:rsidR="008240FA" w:rsidRPr="008240FA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Cultural y Natural , adoptado por la UNESCO en 1972</w:t>
      </w:r>
      <w:r w:rsidR="00C52085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, en el cual se hace mención también del concepto de</w:t>
      </w:r>
      <w:r w:rsidR="00C52085" w:rsidRPr="00C52085">
        <w:t xml:space="preserve"> </w:t>
      </w:r>
      <w:r w:rsidR="00C52085" w:rsidRPr="00C52085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Patrimonio Mundial es su aplicación universal</w:t>
      </w:r>
      <w:r w:rsidR="00C52085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, es decir l</w:t>
      </w:r>
      <w:r w:rsidR="00C52085" w:rsidRPr="00C52085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os sitios </w:t>
      </w:r>
      <w:r w:rsidR="00C52085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que</w:t>
      </w:r>
      <w:r w:rsidR="00C52085" w:rsidRPr="00C52085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pertenecen a todos los pueblos del mundo, independientemente del territorio en el que se encuentren.</w:t>
      </w:r>
    </w:p>
    <w:p w14:paraId="70F2776F" w14:textId="77777777" w:rsidR="00AE0808" w:rsidRPr="00FE46A4" w:rsidRDefault="00AE0808" w:rsidP="00F3230C">
      <w:pPr>
        <w:shd w:val="clear" w:color="auto" w:fill="FFFFFF"/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</w:pPr>
    </w:p>
    <w:p w14:paraId="7550AD23" w14:textId="6C46C1D6" w:rsidR="00217193" w:rsidRPr="0054176F" w:rsidRDefault="00AE0808" w:rsidP="00C52085">
      <w:pPr>
        <w:shd w:val="clear" w:color="auto" w:fill="FFFFFF"/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>V.</w:t>
      </w:r>
      <w:r w:rsidR="001A707C"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 xml:space="preserve">- </w:t>
      </w:r>
      <w:r w:rsidR="0054176F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En el caso particular de nuestro Estado, es innegable la riqueza cultural e histórica que poseemos y de la cual nos sentimos </w:t>
      </w:r>
      <w:r w:rsidR="00DE2E39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orgullosos,</w:t>
      </w:r>
      <w:r w:rsidR="0054176F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pero también comprometidos en su preservación, es por eso que la Iniciativa en cuestión es de gran valor para que</w:t>
      </w:r>
      <w:r w:rsidR="0054176F" w:rsidRPr="009D5CCF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 los bienes declarados como patrimonio cultural</w:t>
      </w:r>
      <w:r w:rsidR="0054176F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 sean provist</w:t>
      </w:r>
      <w:r w:rsidR="0054176F" w:rsidRPr="00DE2E39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>o</w:t>
      </w:r>
      <w:r w:rsidR="0071758B" w:rsidRPr="00DE2E39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>s</w:t>
      </w:r>
      <w:r w:rsidR="0054176F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 de</w:t>
      </w:r>
      <w:r w:rsidR="0054176F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</w:t>
      </w:r>
      <w:r w:rsidR="0054176F" w:rsidRPr="009D5CCF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revitalización, intervención, conservación y custodia, </w:t>
      </w:r>
      <w:r w:rsidR="0054176F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>como es debido.</w:t>
      </w:r>
      <w:r w:rsidR="00DE2E39">
        <w:rPr>
          <w:rFonts w:ascii="Century Gothic" w:eastAsia="Arial" w:hAnsi="Century Gothic" w:cs="Arial"/>
          <w:position w:val="-1"/>
          <w:sz w:val="24"/>
          <w:szCs w:val="24"/>
          <w:lang w:val="es-ES" w:eastAsia="es-ES"/>
        </w:rPr>
        <w:t xml:space="preserve"> </w:t>
      </w:r>
    </w:p>
    <w:p w14:paraId="69D4E569" w14:textId="77777777" w:rsidR="0011749B" w:rsidRPr="00FE46A4" w:rsidRDefault="0011749B" w:rsidP="005B2F5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</w:pPr>
    </w:p>
    <w:p w14:paraId="05B9BAC0" w14:textId="35FB48B1" w:rsidR="005B2F5B" w:rsidRPr="00FE46A4" w:rsidRDefault="005B2F5B" w:rsidP="005B2F5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Times New Roman" w:hAnsi="Century Gothic" w:cs="Arial"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 xml:space="preserve">VI.- </w:t>
      </w:r>
      <w:r w:rsidR="00DB2F19" w:rsidRPr="00FE46A4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La </w:t>
      </w:r>
      <w:r w:rsidR="00C16AD2" w:rsidRPr="00FE46A4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I</w:t>
      </w:r>
      <w:r w:rsidR="00DB2F19" w:rsidRPr="00FE46A4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>niciativa que nos ocupa plantea entonces,</w:t>
      </w:r>
      <w:r w:rsidR="00E86C16" w:rsidRPr="00FE46A4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 </w:t>
      </w:r>
      <w:r w:rsidR="00D417A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reformar el artículo 72 de la Ley </w:t>
      </w:r>
      <w:bookmarkStart w:id="2" w:name="_Hlk163814369"/>
      <w:r w:rsidR="00D417A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para la Protección al Patrimonio Cultural del Estado de Chihuahua </w:t>
      </w:r>
      <w:bookmarkEnd w:id="2"/>
      <w:r w:rsidR="00D417AC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y para </w:t>
      </w:r>
      <w:r w:rsidRPr="00FE46A4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una mejor </w:t>
      </w:r>
      <w:r w:rsidRPr="00FE46A4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lastRenderedPageBreak/>
        <w:t xml:space="preserve">comprensión de los alcances del proyecto, </w:t>
      </w:r>
      <w:r w:rsidRPr="00FE46A4">
        <w:rPr>
          <w:rFonts w:ascii="Century Gothic" w:eastAsia="Calibri" w:hAnsi="Century Gothic" w:cs="Calibri"/>
          <w:sz w:val="24"/>
          <w:szCs w:val="24"/>
        </w:rPr>
        <w:t xml:space="preserve">se incluye el siguiente cuadro comparativo para efecto de ilustrar la </w:t>
      </w:r>
      <w:r w:rsidR="00B317FE" w:rsidRPr="00FE46A4">
        <w:rPr>
          <w:rFonts w:ascii="Century Gothic" w:eastAsia="Calibri" w:hAnsi="Century Gothic" w:cs="Calibri"/>
          <w:sz w:val="24"/>
          <w:szCs w:val="24"/>
        </w:rPr>
        <w:t>reforma</w:t>
      </w:r>
      <w:r w:rsidRPr="00FE46A4">
        <w:rPr>
          <w:rFonts w:ascii="Century Gothic" w:eastAsia="Calibri" w:hAnsi="Century Gothic" w:cs="Calibri"/>
          <w:sz w:val="24"/>
          <w:szCs w:val="24"/>
        </w:rPr>
        <w:t xml:space="preserve"> prop</w:t>
      </w:r>
      <w:r w:rsidR="00D417AC">
        <w:rPr>
          <w:rFonts w:ascii="Century Gothic" w:eastAsia="Calibri" w:hAnsi="Century Gothic" w:cs="Calibri"/>
          <w:sz w:val="24"/>
          <w:szCs w:val="24"/>
        </w:rPr>
        <w:t>uesta</w:t>
      </w:r>
      <w:r w:rsidRPr="00FE46A4">
        <w:rPr>
          <w:rFonts w:ascii="Century Gothic" w:eastAsia="Times New Roman" w:hAnsi="Century Gothic" w:cs="Arial"/>
          <w:position w:val="-1"/>
          <w:sz w:val="24"/>
          <w:szCs w:val="24"/>
          <w:lang w:val="es-ES" w:eastAsia="es-ES"/>
        </w:rPr>
        <w:t xml:space="preserve">: </w:t>
      </w:r>
    </w:p>
    <w:p w14:paraId="564B57EA" w14:textId="23789AAE" w:rsidR="00CE0D42" w:rsidRDefault="00CE0D42" w:rsidP="005B2F5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Times New Roman" w:hAnsi="Century Gothic" w:cs="Arial"/>
          <w:position w:val="-1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417AC" w14:paraId="30CFEC59" w14:textId="77777777" w:rsidTr="00D417AC">
        <w:tc>
          <w:tcPr>
            <w:tcW w:w="4981" w:type="dxa"/>
          </w:tcPr>
          <w:p w14:paraId="2E64F705" w14:textId="4764E12F" w:rsidR="00D417AC" w:rsidRPr="00D417AC" w:rsidRDefault="00D417AC" w:rsidP="005B2F5B">
            <w:pPr>
              <w:suppressAutoHyphens/>
              <w:spacing w:line="360" w:lineRule="auto"/>
              <w:jc w:val="both"/>
              <w:textDirection w:val="btLr"/>
              <w:textAlignment w:val="top"/>
              <w:outlineLvl w:val="0"/>
              <w:rPr>
                <w:rFonts w:ascii="Century Gothic" w:eastAsia="Times New Roman" w:hAnsi="Century Gothic" w:cs="Arial"/>
                <w:b/>
                <w:bCs/>
                <w:position w:val="-1"/>
                <w:sz w:val="24"/>
                <w:szCs w:val="24"/>
                <w:lang w:val="es-ES" w:eastAsia="es-ES"/>
              </w:rPr>
            </w:pPr>
            <w:r w:rsidRPr="00D417AC">
              <w:rPr>
                <w:rFonts w:ascii="Century Gothic" w:eastAsia="Times New Roman" w:hAnsi="Century Gothic" w:cs="Arial"/>
                <w:b/>
                <w:bCs/>
                <w:position w:val="-1"/>
                <w:sz w:val="24"/>
                <w:szCs w:val="24"/>
                <w:lang w:val="es-ES" w:eastAsia="es-ES"/>
              </w:rPr>
              <w:t>Texto vigente</w:t>
            </w:r>
          </w:p>
        </w:tc>
        <w:tc>
          <w:tcPr>
            <w:tcW w:w="4981" w:type="dxa"/>
          </w:tcPr>
          <w:p w14:paraId="72653C87" w14:textId="653F4241" w:rsidR="00D417AC" w:rsidRPr="00D417AC" w:rsidRDefault="00D417AC" w:rsidP="005B2F5B">
            <w:pPr>
              <w:suppressAutoHyphens/>
              <w:spacing w:line="360" w:lineRule="auto"/>
              <w:jc w:val="both"/>
              <w:textDirection w:val="btLr"/>
              <w:textAlignment w:val="top"/>
              <w:outlineLvl w:val="0"/>
              <w:rPr>
                <w:rFonts w:ascii="Century Gothic" w:eastAsia="Times New Roman" w:hAnsi="Century Gothic" w:cs="Arial"/>
                <w:b/>
                <w:bCs/>
                <w:position w:val="-1"/>
                <w:sz w:val="24"/>
                <w:szCs w:val="24"/>
                <w:lang w:val="es-ES" w:eastAsia="es-ES"/>
              </w:rPr>
            </w:pPr>
            <w:r w:rsidRPr="00D417AC">
              <w:rPr>
                <w:rFonts w:ascii="Century Gothic" w:eastAsia="Times New Roman" w:hAnsi="Century Gothic" w:cs="Arial"/>
                <w:b/>
                <w:bCs/>
                <w:position w:val="-1"/>
                <w:sz w:val="24"/>
                <w:szCs w:val="24"/>
                <w:lang w:val="es-ES" w:eastAsia="es-ES"/>
              </w:rPr>
              <w:t xml:space="preserve">Texto propuesto </w:t>
            </w:r>
          </w:p>
        </w:tc>
      </w:tr>
      <w:tr w:rsidR="00D417AC" w14:paraId="1CCF1F0A" w14:textId="77777777" w:rsidTr="00D417AC">
        <w:tc>
          <w:tcPr>
            <w:tcW w:w="4981" w:type="dxa"/>
          </w:tcPr>
          <w:p w14:paraId="370852AF" w14:textId="77777777" w:rsidR="00D417AC" w:rsidRPr="00D417AC" w:rsidRDefault="00D417AC" w:rsidP="00D417AC">
            <w:pPr>
              <w:contextualSpacing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D417AC">
              <w:rPr>
                <w:rFonts w:ascii="Century Gothic" w:eastAsia="Times New Roman" w:hAnsi="Century Gothic" w:cs="Arial"/>
                <w:b/>
                <w:sz w:val="24"/>
                <w:szCs w:val="24"/>
                <w:lang w:eastAsia="es-MX"/>
              </w:rPr>
              <w:t>ARTÍCULO 72.</w:t>
            </w:r>
            <w:r w:rsidRPr="00D417AC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El objetivo de que un bien sea declarado Patrimonio Cultural del Estado radica en que el mismo recibirá un tratamiento especial y un presupuesto etiquetado para el desarrollo de los programas de investigación, catalogación, revaloración, protección, revitalización, intervención, conservación, custodia, disposición, formación o capacitación, difusión y, en su caso reproducción, y deberán estar claramente definidos en la Declaratoria respectiva, incluyendo la potencialidad de uso de dicho bien.</w:t>
            </w:r>
          </w:p>
          <w:p w14:paraId="5558E50E" w14:textId="0F6B0453" w:rsidR="00D417AC" w:rsidRDefault="00D417AC" w:rsidP="00D417AC">
            <w:pPr>
              <w:contextualSpacing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  <w:p w14:paraId="1791A724" w14:textId="49C5D264" w:rsidR="00D417AC" w:rsidRDefault="00D417AC" w:rsidP="00D417AC">
            <w:pPr>
              <w:contextualSpacing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  <w:p w14:paraId="452516A7" w14:textId="3AE2D3B8" w:rsidR="00D417AC" w:rsidRDefault="00D417AC" w:rsidP="00D417AC">
            <w:pPr>
              <w:contextualSpacing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  <w:p w14:paraId="2AE10586" w14:textId="159DAAB1" w:rsidR="00D417AC" w:rsidRDefault="00D417AC" w:rsidP="00D417AC">
            <w:pPr>
              <w:contextualSpacing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  <w:p w14:paraId="5CAA06F0" w14:textId="01D91FB3" w:rsidR="00D417AC" w:rsidRDefault="00D417AC" w:rsidP="00D417AC">
            <w:pPr>
              <w:contextualSpacing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  <w:p w14:paraId="01A1C8D5" w14:textId="36A24CB4" w:rsidR="00D417AC" w:rsidRDefault="00D417AC" w:rsidP="00D417AC">
            <w:pPr>
              <w:contextualSpacing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  <w:p w14:paraId="0B655E25" w14:textId="4AD9601F" w:rsidR="00D417AC" w:rsidRDefault="00D417AC" w:rsidP="00D417AC">
            <w:pPr>
              <w:contextualSpacing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  <w:p w14:paraId="10496553" w14:textId="77777777" w:rsidR="00D417AC" w:rsidRPr="00D417AC" w:rsidRDefault="00D417AC" w:rsidP="00D417AC">
            <w:pPr>
              <w:contextualSpacing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  <w:p w14:paraId="4E582FFD" w14:textId="77777777" w:rsidR="00D417AC" w:rsidRPr="00D417AC" w:rsidRDefault="00D417AC" w:rsidP="00D417AC">
            <w:pPr>
              <w:contextualSpacing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D417AC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Quedan excluidas de protección o declaratoria las manifestaciones culturales que impliquen la violación de los derechos humanos, así como </w:t>
            </w:r>
            <w:r w:rsidRPr="00D417AC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lastRenderedPageBreak/>
              <w:t>aquellas que pongan en peligro la vida de las personas y provoquen el maltrato a los animales.</w:t>
            </w:r>
          </w:p>
          <w:p w14:paraId="33AADBFD" w14:textId="77777777" w:rsidR="00D417AC" w:rsidRDefault="00D417AC" w:rsidP="005B2F5B">
            <w:pPr>
              <w:suppressAutoHyphens/>
              <w:spacing w:line="360" w:lineRule="auto"/>
              <w:jc w:val="both"/>
              <w:textDirection w:val="btLr"/>
              <w:textAlignment w:val="top"/>
              <w:outlineLvl w:val="0"/>
              <w:rPr>
                <w:rFonts w:ascii="Century Gothic" w:eastAsia="Times New Roman" w:hAnsi="Century Gothic" w:cs="Arial"/>
                <w:position w:val="-1"/>
                <w:sz w:val="24"/>
                <w:szCs w:val="24"/>
                <w:lang w:val="es-ES" w:eastAsia="es-ES"/>
              </w:rPr>
            </w:pPr>
          </w:p>
        </w:tc>
        <w:tc>
          <w:tcPr>
            <w:tcW w:w="4981" w:type="dxa"/>
          </w:tcPr>
          <w:p w14:paraId="4E5701C8" w14:textId="7BD93F1D" w:rsidR="00D417AC" w:rsidRPr="00D417AC" w:rsidRDefault="00D417AC" w:rsidP="00D417AC">
            <w:pPr>
              <w:contextualSpacing/>
              <w:jc w:val="both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s-MX"/>
              </w:rPr>
            </w:pPr>
            <w:bookmarkStart w:id="3" w:name="_Hlk163814452"/>
            <w:r w:rsidRPr="00D417AC">
              <w:rPr>
                <w:rFonts w:ascii="Century Gothic" w:eastAsia="Times New Roman" w:hAnsi="Century Gothic" w:cs="Arial"/>
                <w:b/>
                <w:sz w:val="24"/>
                <w:szCs w:val="24"/>
                <w:lang w:eastAsia="es-MX"/>
              </w:rPr>
              <w:lastRenderedPageBreak/>
              <w:t>ARTÍCULO 72.</w:t>
            </w:r>
            <w:r w:rsidRPr="00D417AC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El objetivo de que un bien sea declarado Patrimonio Cultural del Estado radica en que el mismo recibirá un tratamiento especial y un presupuesto etiquetado para el desarrollo de los programas de investigación, catalogación, revaloración, protección, revitalización, intervención, conservación, custodia, disposición, formación o capacitación, difusión y, en su caso reproducción, y deberán estar claramente definidos en la Declaratoria respectiva, incluyendo la potencialidad de uso de dicho bien.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 </w:t>
            </w:r>
            <w:r w:rsidRPr="00D417AC">
              <w:rPr>
                <w:rFonts w:ascii="Century Gothic" w:hAnsi="Century Gothic"/>
                <w:b/>
                <w:bCs/>
                <w:sz w:val="24"/>
                <w:szCs w:val="24"/>
              </w:rPr>
              <w:t>El Estado podrá destinar presupuesto etiquetado para su revitalización, intervención, conserv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ación </w:t>
            </w:r>
            <w:r w:rsidRPr="00D417AC">
              <w:rPr>
                <w:rFonts w:ascii="Century Gothic" w:hAnsi="Century Gothic"/>
                <w:b/>
                <w:bCs/>
                <w:sz w:val="24"/>
                <w:szCs w:val="24"/>
              </w:rPr>
              <w:t>y custodia, únicamente cuando el mismo se encuentre en inminente riesgo de pérdida o destrucción, y/o exista determinación de esta condición por parte de la Secretaría.</w:t>
            </w:r>
          </w:p>
          <w:p w14:paraId="7AEC3749" w14:textId="77777777" w:rsidR="00D417AC" w:rsidRPr="00D417AC" w:rsidRDefault="00D417AC" w:rsidP="00D417AC">
            <w:pPr>
              <w:contextualSpacing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</w:p>
          <w:p w14:paraId="3CC64197" w14:textId="53B4E4F3" w:rsidR="00D417AC" w:rsidRPr="00383395" w:rsidRDefault="00D417AC" w:rsidP="00383395">
            <w:pPr>
              <w:contextualSpacing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</w:pPr>
            <w:r w:rsidRPr="00D417AC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 xml:space="preserve">Quedan excluidas de protección o declaratoria las manifestaciones culturales que impliquen la violación de los derechos humanos, así como </w:t>
            </w:r>
            <w:r w:rsidRPr="00D417AC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lastRenderedPageBreak/>
              <w:t xml:space="preserve">aquellas que pongan en peligro la vida de las personas y </w:t>
            </w:r>
            <w:r w:rsidRPr="00D417A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en las que sea acreditada de forma indubitable que </w:t>
            </w:r>
            <w:r w:rsidRPr="00D417AC">
              <w:rPr>
                <w:rFonts w:ascii="Century Gothic" w:eastAsia="Times New Roman" w:hAnsi="Century Gothic" w:cs="Arial"/>
                <w:sz w:val="24"/>
                <w:szCs w:val="24"/>
                <w:lang w:eastAsia="es-MX"/>
              </w:rPr>
              <w:t>provoquen el maltrato a los animales.</w:t>
            </w:r>
            <w:bookmarkEnd w:id="3"/>
          </w:p>
        </w:tc>
      </w:tr>
    </w:tbl>
    <w:p w14:paraId="1D80CF42" w14:textId="61594731" w:rsidR="005B2F5B" w:rsidRPr="00FE46A4" w:rsidRDefault="005B2F5B" w:rsidP="005B2F5B">
      <w:pP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Times New Roman" w:hAnsi="Century Gothic" w:cs="Arial"/>
          <w:position w:val="-1"/>
          <w:sz w:val="24"/>
          <w:szCs w:val="24"/>
          <w:lang w:val="es-ES" w:eastAsia="es-ES"/>
        </w:rPr>
      </w:pPr>
    </w:p>
    <w:p w14:paraId="14FF9235" w14:textId="1764DECC" w:rsidR="005B2F5B" w:rsidRPr="00FE46A4" w:rsidRDefault="008E79D2" w:rsidP="005B2F5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</w:pPr>
      <w:r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 xml:space="preserve">VII.- </w:t>
      </w:r>
      <w:r w:rsidR="005B2F5B" w:rsidRPr="00FE46A4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En cuanto a la participación ciudadana a través del micrositio “Buzón Legislativo </w:t>
      </w:r>
    </w:p>
    <w:p w14:paraId="2B98C0CB" w14:textId="468ABAFB" w:rsidR="005B2F5B" w:rsidRDefault="005B2F5B" w:rsidP="005B2F5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  <w:t xml:space="preserve">Ciudadano” de la página web oficial de este H. Congreso, hacemos constar que no se registró comentario alguno para efectos del presente Dictamen. </w:t>
      </w:r>
    </w:p>
    <w:p w14:paraId="53341875" w14:textId="77777777" w:rsidR="00D417AC" w:rsidRPr="00FE46A4" w:rsidRDefault="00D417AC" w:rsidP="005B2F5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Century Gothic" w:hAnsi="Century Gothic" w:cs="Century Gothic"/>
          <w:bCs/>
          <w:position w:val="-1"/>
          <w:sz w:val="24"/>
          <w:szCs w:val="24"/>
          <w:lang w:val="es-ES" w:eastAsia="es-ES"/>
        </w:rPr>
      </w:pPr>
    </w:p>
    <w:p w14:paraId="3F833B9E" w14:textId="33EAD9DE" w:rsidR="00383395" w:rsidRDefault="005B2F5B" w:rsidP="00EB40C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Times New Roman" w:hAnsi="Century Gothic" w:cs="Times New Roman"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 </w:t>
      </w:r>
      <w:r w:rsidR="00383395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>VIII</w:t>
      </w:r>
      <w:r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S" w:eastAsia="es-ES"/>
        </w:rPr>
        <w:t>.-</w:t>
      </w: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 </w:t>
      </w:r>
      <w:r w:rsidRPr="00FE46A4">
        <w:rPr>
          <w:rFonts w:ascii="Century Gothic" w:eastAsia="Times New Roman" w:hAnsi="Century Gothic" w:cs="Times New Roman"/>
          <w:position w:val="-1"/>
          <w:sz w:val="24"/>
          <w:szCs w:val="24"/>
          <w:lang w:val="es-ES" w:eastAsia="es-ES"/>
        </w:rPr>
        <w:t xml:space="preserve">Por todo lo anterior, y con el objetivo </w:t>
      </w:r>
      <w:r w:rsidR="005B15B7" w:rsidRPr="00FE46A4">
        <w:rPr>
          <w:rFonts w:ascii="Century Gothic" w:eastAsia="Times New Roman" w:hAnsi="Century Gothic" w:cs="Times New Roman"/>
          <w:position w:val="-1"/>
          <w:sz w:val="24"/>
          <w:szCs w:val="24"/>
          <w:lang w:val="es-ES" w:eastAsia="es-ES"/>
        </w:rPr>
        <w:t xml:space="preserve">de </w:t>
      </w:r>
      <w:r w:rsidR="00383395">
        <w:rPr>
          <w:rFonts w:ascii="Century Gothic" w:eastAsia="Times New Roman" w:hAnsi="Century Gothic" w:cs="Times New Roman"/>
          <w:position w:val="-1"/>
          <w:sz w:val="24"/>
          <w:szCs w:val="24"/>
          <w:lang w:val="es-ES" w:eastAsia="es-ES"/>
        </w:rPr>
        <w:t>brindar mayor seguridad a la preservación de los bienes declarados Patrimonio Cultural en el Estado de Chihuahua</w:t>
      </w:r>
      <w:r w:rsidR="005B15B7" w:rsidRPr="00FE46A4">
        <w:rPr>
          <w:rFonts w:ascii="Century Gothic" w:eastAsia="Times New Roman" w:hAnsi="Century Gothic" w:cs="Times New Roman"/>
          <w:position w:val="-1"/>
          <w:sz w:val="24"/>
          <w:szCs w:val="24"/>
          <w:lang w:val="es-ES" w:eastAsia="es-ES"/>
        </w:rPr>
        <w:t>, q</w:t>
      </w:r>
      <w:r w:rsidRPr="00FE46A4">
        <w:rPr>
          <w:rFonts w:ascii="Century Gothic" w:eastAsia="Times New Roman" w:hAnsi="Century Gothic" w:cs="Times New Roman"/>
          <w:position w:val="-1"/>
          <w:sz w:val="24"/>
          <w:szCs w:val="24"/>
          <w:lang w:val="es-ES" w:eastAsia="es-ES"/>
        </w:rPr>
        <w:t xml:space="preserve">uienes integramos la Comisión de Turismo y Cultura, nos permitimos someter a la consideración de este Alto Cuerpo Colegiado el siguiente proyecto de:   </w:t>
      </w:r>
    </w:p>
    <w:p w14:paraId="21F6F4A6" w14:textId="4BF98C2B" w:rsidR="005B2F5B" w:rsidRPr="00FE46A4" w:rsidRDefault="0033539F" w:rsidP="00EB40C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entury Gothic" w:eastAsia="Times New Roman" w:hAnsi="Century Gothic" w:cs="Times New Roman"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Times New Roman" w:hAnsi="Century Gothic" w:cs="Times New Roman"/>
          <w:position w:val="-1"/>
          <w:sz w:val="24"/>
          <w:szCs w:val="24"/>
          <w:lang w:val="es-ES" w:eastAsia="es-ES"/>
        </w:rPr>
        <w:t xml:space="preserve"> </w:t>
      </w:r>
      <w:r w:rsidR="00D66561" w:rsidRPr="00FE46A4">
        <w:rPr>
          <w:rFonts w:ascii="Century Gothic" w:eastAsia="Times New Roman" w:hAnsi="Century Gothic" w:cs="Times New Roman"/>
          <w:position w:val="-1"/>
          <w:sz w:val="24"/>
          <w:szCs w:val="24"/>
          <w:lang w:val="es-ES" w:eastAsia="es-ES"/>
        </w:rPr>
        <w:t xml:space="preserve"> </w:t>
      </w:r>
    </w:p>
    <w:p w14:paraId="1517208C" w14:textId="64BAF440" w:rsidR="005B2F5B" w:rsidRPr="00FE46A4" w:rsidRDefault="005B2F5B" w:rsidP="005B2F5B">
      <w:pPr>
        <w:spacing w:line="36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 w:rsidRPr="00FE46A4">
        <w:rPr>
          <w:rFonts w:ascii="Century Gothic" w:eastAsia="Century Gothic" w:hAnsi="Century Gothic" w:cs="Century Gothic"/>
          <w:b/>
          <w:sz w:val="28"/>
          <w:szCs w:val="28"/>
        </w:rPr>
        <w:t>DECRETO</w:t>
      </w:r>
    </w:p>
    <w:p w14:paraId="33484EDC" w14:textId="5F99A89D" w:rsidR="005B2F5B" w:rsidRDefault="005B2F5B" w:rsidP="005B2F5B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FE46A4">
        <w:rPr>
          <w:rFonts w:ascii="Century Gothic" w:eastAsia="Century Gothic" w:hAnsi="Century Gothic" w:cs="Century Gothic"/>
          <w:b/>
          <w:sz w:val="28"/>
          <w:szCs w:val="28"/>
        </w:rPr>
        <w:t xml:space="preserve">ARTÍCULO </w:t>
      </w:r>
      <w:proofErr w:type="gramStart"/>
      <w:r w:rsidRPr="00FE46A4">
        <w:rPr>
          <w:rFonts w:ascii="Century Gothic" w:eastAsia="Century Gothic" w:hAnsi="Century Gothic" w:cs="Century Gothic"/>
          <w:b/>
          <w:sz w:val="28"/>
          <w:szCs w:val="28"/>
        </w:rPr>
        <w:t>ÚNICO</w:t>
      </w:r>
      <w:r w:rsidRPr="00FE46A4">
        <w:rPr>
          <w:rFonts w:ascii="Century Gothic" w:eastAsia="Century Gothic" w:hAnsi="Century Gothic" w:cs="Century Gothic"/>
          <w:b/>
          <w:sz w:val="24"/>
          <w:szCs w:val="24"/>
        </w:rPr>
        <w:t>.-</w:t>
      </w:r>
      <w:proofErr w:type="gramEnd"/>
      <w:r w:rsidRPr="00FE46A4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FE46A4">
        <w:rPr>
          <w:rFonts w:ascii="Century Gothic" w:eastAsia="Century Gothic" w:hAnsi="Century Gothic" w:cs="Century Gothic"/>
          <w:sz w:val="24"/>
          <w:szCs w:val="24"/>
        </w:rPr>
        <w:t xml:space="preserve">Se </w:t>
      </w:r>
      <w:r w:rsidR="00383395">
        <w:rPr>
          <w:rFonts w:ascii="Century Gothic" w:eastAsia="Century Gothic" w:hAnsi="Century Gothic" w:cs="Century Gothic"/>
          <w:b/>
          <w:bCs/>
          <w:sz w:val="24"/>
          <w:szCs w:val="24"/>
        </w:rPr>
        <w:t>REFORMA</w:t>
      </w:r>
      <w:r w:rsidRPr="00FE46A4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69670B" w:rsidRPr="00FE46A4">
        <w:rPr>
          <w:rFonts w:ascii="Century Gothic" w:eastAsia="Century Gothic" w:hAnsi="Century Gothic" w:cs="Century Gothic"/>
          <w:sz w:val="24"/>
          <w:szCs w:val="24"/>
        </w:rPr>
        <w:t xml:space="preserve">el </w:t>
      </w:r>
      <w:r w:rsidR="00383395">
        <w:rPr>
          <w:rFonts w:ascii="Century Gothic" w:eastAsia="Century Gothic" w:hAnsi="Century Gothic" w:cs="Century Gothic"/>
          <w:sz w:val="24"/>
          <w:szCs w:val="24"/>
        </w:rPr>
        <w:t>artículo 72</w:t>
      </w:r>
      <w:r w:rsidR="006E3277">
        <w:rPr>
          <w:rFonts w:ascii="Century Gothic" w:eastAsia="Century Gothic" w:hAnsi="Century Gothic" w:cs="Century Gothic"/>
          <w:sz w:val="24"/>
          <w:szCs w:val="24"/>
        </w:rPr>
        <w:t>, párrafo primero,</w:t>
      </w:r>
      <w:r w:rsidR="00383395">
        <w:rPr>
          <w:rFonts w:ascii="Century Gothic" w:eastAsia="Century Gothic" w:hAnsi="Century Gothic" w:cs="Century Gothic"/>
          <w:sz w:val="24"/>
          <w:szCs w:val="24"/>
        </w:rPr>
        <w:t xml:space="preserve"> de la </w:t>
      </w:r>
      <w:r w:rsidRPr="00FE46A4">
        <w:rPr>
          <w:rFonts w:ascii="Century Gothic" w:eastAsia="Century Gothic" w:hAnsi="Century Gothic" w:cs="Century Gothic"/>
          <w:sz w:val="24"/>
          <w:szCs w:val="24"/>
        </w:rPr>
        <w:t xml:space="preserve">Ley </w:t>
      </w:r>
      <w:r w:rsidR="00383395" w:rsidRPr="00383395">
        <w:rPr>
          <w:rFonts w:ascii="Century Gothic" w:eastAsia="Century Gothic" w:hAnsi="Century Gothic" w:cs="Century Gothic"/>
          <w:sz w:val="24"/>
          <w:szCs w:val="24"/>
        </w:rPr>
        <w:t xml:space="preserve">para la Protección </w:t>
      </w:r>
      <w:r w:rsidR="00E87386" w:rsidRPr="00C11173">
        <w:rPr>
          <w:rFonts w:ascii="Century Gothic" w:eastAsia="Century Gothic" w:hAnsi="Century Gothic" w:cs="Century Gothic"/>
          <w:bCs/>
          <w:sz w:val="24"/>
          <w:szCs w:val="24"/>
        </w:rPr>
        <w:t xml:space="preserve">del </w:t>
      </w:r>
      <w:r w:rsidR="00383395" w:rsidRPr="00383395">
        <w:rPr>
          <w:rFonts w:ascii="Century Gothic" w:eastAsia="Century Gothic" w:hAnsi="Century Gothic" w:cs="Century Gothic"/>
          <w:sz w:val="24"/>
          <w:szCs w:val="24"/>
        </w:rPr>
        <w:t>Patrimonio Cultural del Estado de Chihuahua</w:t>
      </w:r>
      <w:r w:rsidRPr="00FE46A4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Pr="00FE46A4">
        <w:rPr>
          <w:rFonts w:ascii="Century Gothic" w:eastAsia="Century Gothic" w:hAnsi="Century Gothic" w:cs="Century Gothic"/>
          <w:bCs/>
          <w:sz w:val="24"/>
          <w:szCs w:val="24"/>
        </w:rPr>
        <w:t>para quedar com</w:t>
      </w:r>
      <w:r w:rsidRPr="00FE46A4">
        <w:rPr>
          <w:rFonts w:ascii="Century Gothic" w:eastAsia="Century Gothic" w:hAnsi="Century Gothic" w:cs="Century Gothic"/>
          <w:sz w:val="24"/>
          <w:szCs w:val="24"/>
        </w:rPr>
        <w:t xml:space="preserve">o sigue: </w:t>
      </w:r>
    </w:p>
    <w:p w14:paraId="0A968ED6" w14:textId="77777777" w:rsidR="00787071" w:rsidRDefault="00787071" w:rsidP="004C1957">
      <w:pPr>
        <w:pStyle w:val="Cuerpo"/>
        <w:jc w:val="center"/>
        <w:rPr>
          <w:rFonts w:ascii="Century Gothic" w:eastAsia="Century Gothic" w:hAnsi="Century Gothic" w:cs="Century Gothic"/>
          <w:color w:val="auto"/>
        </w:rPr>
      </w:pPr>
    </w:p>
    <w:p w14:paraId="61B20E2D" w14:textId="1194AD83" w:rsidR="00383395" w:rsidRPr="00D417AC" w:rsidRDefault="00383395" w:rsidP="00383395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b/>
          <w:bCs/>
          <w:sz w:val="24"/>
          <w:szCs w:val="24"/>
          <w:lang w:eastAsia="es-MX"/>
        </w:rPr>
      </w:pPr>
      <w:r w:rsidRPr="00D417AC">
        <w:rPr>
          <w:rFonts w:ascii="Century Gothic" w:eastAsia="Times New Roman" w:hAnsi="Century Gothic" w:cs="Arial"/>
          <w:b/>
          <w:sz w:val="24"/>
          <w:szCs w:val="24"/>
          <w:lang w:eastAsia="es-MX"/>
        </w:rPr>
        <w:t>ARTÍCULO 72.</w:t>
      </w:r>
      <w:r w:rsidRPr="00D417AC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El objetivo de que un bien sea declarado Patrimonio Cultural del Estado radica en que el mismo recibirá un tratamiento especial y un presupuesto etiquetado para el desarrollo de los programas de investigación, catalogación, revaloración, protección, </w:t>
      </w:r>
      <w:r w:rsidRPr="00E87386">
        <w:rPr>
          <w:rFonts w:ascii="Century Gothic" w:eastAsia="Times New Roman" w:hAnsi="Century Gothic" w:cs="Arial"/>
          <w:sz w:val="24"/>
          <w:szCs w:val="24"/>
          <w:lang w:eastAsia="es-MX"/>
        </w:rPr>
        <w:t>revitalización, intervención, conservación, custodia,</w:t>
      </w:r>
      <w:r w:rsidRPr="00D417AC"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disposición, </w:t>
      </w:r>
      <w:r w:rsidRPr="00D417AC">
        <w:rPr>
          <w:rFonts w:ascii="Century Gothic" w:eastAsia="Times New Roman" w:hAnsi="Century Gothic" w:cs="Arial"/>
          <w:sz w:val="24"/>
          <w:szCs w:val="24"/>
          <w:lang w:eastAsia="es-MX"/>
        </w:rPr>
        <w:lastRenderedPageBreak/>
        <w:t>formación o capacitación, difusión y, en su caso reproducción, y deberán estar claramente definidos en la Declaratoria respectiva, incluyendo la potencialidad de uso de dicho bien.</w:t>
      </w:r>
      <w:r>
        <w:rPr>
          <w:rFonts w:ascii="Century Gothic" w:eastAsia="Times New Roman" w:hAnsi="Century Gothic" w:cs="Arial"/>
          <w:sz w:val="24"/>
          <w:szCs w:val="24"/>
          <w:lang w:eastAsia="es-MX"/>
        </w:rPr>
        <w:t xml:space="preserve"> </w:t>
      </w:r>
      <w:r w:rsidRPr="00D417AC">
        <w:rPr>
          <w:rFonts w:ascii="Century Gothic" w:hAnsi="Century Gothic"/>
          <w:b/>
          <w:bCs/>
          <w:sz w:val="24"/>
          <w:szCs w:val="24"/>
        </w:rPr>
        <w:t xml:space="preserve">El Estado podrá destinar presupuesto etiquetado para su </w:t>
      </w:r>
      <w:r w:rsidRPr="00E87386">
        <w:rPr>
          <w:rFonts w:ascii="Century Gothic" w:hAnsi="Century Gothic"/>
          <w:b/>
          <w:bCs/>
          <w:sz w:val="24"/>
          <w:szCs w:val="24"/>
        </w:rPr>
        <w:t>revitalización, intervención, conservación y custodia</w:t>
      </w:r>
      <w:r w:rsidRPr="00D417AC">
        <w:rPr>
          <w:rFonts w:ascii="Century Gothic" w:hAnsi="Century Gothic"/>
          <w:b/>
          <w:bCs/>
          <w:sz w:val="24"/>
          <w:szCs w:val="24"/>
        </w:rPr>
        <w:t>, únicamente cuando el mismo se encuentre en inminente riesgo de pérdida o destrucción y/o exista determinación de esta condición por parte de la Secretaría.</w:t>
      </w:r>
      <w:r w:rsidR="00E87386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06D6C545" w14:textId="77777777" w:rsidR="00383395" w:rsidRPr="00D417AC" w:rsidRDefault="00383395" w:rsidP="00383395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</w:p>
    <w:p w14:paraId="785A9146" w14:textId="7FD90402" w:rsidR="00383395" w:rsidRPr="00D417AC" w:rsidRDefault="00730B44" w:rsidP="00383395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sz w:val="24"/>
          <w:szCs w:val="24"/>
          <w:lang w:eastAsia="es-MX"/>
        </w:rPr>
        <w:t>…</w:t>
      </w:r>
    </w:p>
    <w:p w14:paraId="04F86E6D" w14:textId="49B0EFA3" w:rsidR="005E2474" w:rsidRPr="00F22315" w:rsidRDefault="005E2474" w:rsidP="00244487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7AFE01B7" w14:textId="423C94CB" w:rsidR="005B2F5B" w:rsidRPr="00FE46A4" w:rsidRDefault="005B2F5B" w:rsidP="005B2F5B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Century Gothic" w:eastAsia="Century Gothic" w:hAnsi="Century Gothic" w:cs="Century Gothic"/>
          <w:b/>
          <w:position w:val="-1"/>
          <w:sz w:val="24"/>
          <w:szCs w:val="24"/>
          <w:lang w:val="en-US" w:eastAsia="es-ES"/>
        </w:rPr>
      </w:pPr>
      <w:r w:rsidRPr="00FE46A4">
        <w:rPr>
          <w:rFonts w:ascii="Century Gothic" w:eastAsia="Century Gothic" w:hAnsi="Century Gothic" w:cs="Century Gothic"/>
          <w:b/>
          <w:position w:val="-1"/>
          <w:sz w:val="28"/>
          <w:szCs w:val="28"/>
          <w:lang w:val="en-US" w:eastAsia="es-ES"/>
        </w:rPr>
        <w:t>T R A N S I T O R I O</w:t>
      </w:r>
      <w:r w:rsidRPr="00FE46A4">
        <w:rPr>
          <w:rFonts w:ascii="Century Gothic" w:eastAsia="Century Gothic" w:hAnsi="Century Gothic" w:cs="Century Gothic"/>
          <w:b/>
          <w:position w:val="-1"/>
          <w:sz w:val="24"/>
          <w:szCs w:val="24"/>
          <w:lang w:val="en-US" w:eastAsia="es-ES"/>
        </w:rPr>
        <w:t xml:space="preserve"> </w:t>
      </w:r>
    </w:p>
    <w:p w14:paraId="2924F5CE" w14:textId="77777777" w:rsidR="00F25721" w:rsidRPr="00FE46A4" w:rsidRDefault="00F25721" w:rsidP="00031248">
      <w:pPr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Century Gothic" w:eastAsia="Century Gothic" w:hAnsi="Century Gothic" w:cs="Century Gothic"/>
          <w:b/>
          <w:position w:val="-1"/>
          <w:sz w:val="24"/>
          <w:szCs w:val="24"/>
          <w:lang w:val="en-US" w:eastAsia="es-ES"/>
        </w:rPr>
      </w:pPr>
    </w:p>
    <w:p w14:paraId="4D4F8FAC" w14:textId="105E9FF3" w:rsidR="005B2F5B" w:rsidRDefault="005B2F5B" w:rsidP="005B2F5B">
      <w:p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FE46A4">
        <w:rPr>
          <w:rFonts w:ascii="Century Gothic" w:eastAsia="Times New Roman" w:hAnsi="Century Gothic" w:cs="Times New Roman"/>
          <w:b/>
          <w:sz w:val="28"/>
          <w:szCs w:val="28"/>
          <w:lang w:eastAsia="es-MX"/>
        </w:rPr>
        <w:t>ARTÍCULO</w:t>
      </w:r>
      <w:r w:rsidRPr="00FE46A4">
        <w:rPr>
          <w:rFonts w:ascii="Century Gothic" w:eastAsia="Calibri" w:hAnsi="Century Gothic" w:cs="Arial"/>
          <w:b/>
          <w:sz w:val="28"/>
          <w:szCs w:val="28"/>
        </w:rPr>
        <w:t xml:space="preserve"> </w:t>
      </w:r>
      <w:proofErr w:type="gramStart"/>
      <w:r w:rsidR="002623CC" w:rsidRPr="00FE46A4">
        <w:rPr>
          <w:rFonts w:ascii="Century Gothic" w:eastAsia="Calibri" w:hAnsi="Century Gothic" w:cs="Arial"/>
          <w:b/>
          <w:sz w:val="28"/>
          <w:szCs w:val="28"/>
        </w:rPr>
        <w:t>ÚNICO</w:t>
      </w:r>
      <w:r w:rsidRPr="00FE46A4">
        <w:rPr>
          <w:rFonts w:ascii="Century Gothic" w:eastAsia="Calibri" w:hAnsi="Century Gothic" w:cs="Arial"/>
          <w:b/>
          <w:sz w:val="24"/>
          <w:szCs w:val="24"/>
        </w:rPr>
        <w:t>.</w:t>
      </w:r>
      <w:r w:rsidR="005872C0" w:rsidRPr="00FE46A4">
        <w:rPr>
          <w:rFonts w:ascii="Century Gothic" w:eastAsia="Calibri" w:hAnsi="Century Gothic" w:cs="Arial"/>
          <w:b/>
          <w:sz w:val="24"/>
          <w:szCs w:val="24"/>
        </w:rPr>
        <w:t>-</w:t>
      </w:r>
      <w:proofErr w:type="gramEnd"/>
      <w:r w:rsidRPr="00FE46A4">
        <w:rPr>
          <w:rFonts w:ascii="Century Gothic" w:eastAsia="Calibri" w:hAnsi="Century Gothic" w:cs="Arial"/>
          <w:b/>
          <w:sz w:val="24"/>
          <w:szCs w:val="24"/>
        </w:rPr>
        <w:t xml:space="preserve"> </w:t>
      </w:r>
      <w:r w:rsidRPr="00FE46A4">
        <w:rPr>
          <w:rFonts w:ascii="Century Gothic" w:eastAsia="Calibri" w:hAnsi="Century Gothic" w:cs="Arial"/>
          <w:sz w:val="24"/>
          <w:szCs w:val="24"/>
        </w:rPr>
        <w:t>El presente Decreto entrará en vigor al día siguiente de su publicación en el Periódico Oficial del Estado.</w:t>
      </w:r>
      <w:r w:rsidR="00E209FF">
        <w:rPr>
          <w:rFonts w:ascii="Century Gothic" w:eastAsia="Calibri" w:hAnsi="Century Gothic" w:cs="Arial"/>
          <w:sz w:val="24"/>
          <w:szCs w:val="24"/>
        </w:rPr>
        <w:t xml:space="preserve"> </w:t>
      </w:r>
    </w:p>
    <w:p w14:paraId="5A9878F2" w14:textId="77777777" w:rsidR="00E209FF" w:rsidRPr="00FE46A4" w:rsidRDefault="00E209FF" w:rsidP="005B2F5B">
      <w:p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14:paraId="5575A29E" w14:textId="0FD1272E" w:rsidR="005B2F5B" w:rsidRPr="00FE46A4" w:rsidRDefault="005B2F5B" w:rsidP="005B2F5B">
      <w:p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proofErr w:type="gramStart"/>
      <w:r w:rsidRPr="00FE46A4">
        <w:rPr>
          <w:rFonts w:ascii="Century Gothic" w:eastAsia="Calibri" w:hAnsi="Century Gothic" w:cs="Arial"/>
          <w:b/>
          <w:sz w:val="28"/>
          <w:szCs w:val="28"/>
        </w:rPr>
        <w:t>ECONÓMICO.</w:t>
      </w:r>
      <w:r w:rsidRPr="00FE46A4">
        <w:rPr>
          <w:rFonts w:ascii="Century Gothic" w:eastAsia="Calibri" w:hAnsi="Century Gothic" w:cs="Arial"/>
          <w:b/>
          <w:sz w:val="24"/>
          <w:szCs w:val="24"/>
        </w:rPr>
        <w:t>-</w:t>
      </w:r>
      <w:proofErr w:type="gramEnd"/>
      <w:r w:rsidRPr="00FE46A4">
        <w:rPr>
          <w:rFonts w:ascii="Century Gothic" w:eastAsia="Calibri" w:hAnsi="Century Gothic" w:cs="Arial"/>
          <w:b/>
          <w:sz w:val="24"/>
          <w:szCs w:val="24"/>
        </w:rPr>
        <w:t xml:space="preserve"> </w:t>
      </w:r>
      <w:r w:rsidRPr="00FE46A4">
        <w:rPr>
          <w:rFonts w:ascii="Century Gothic" w:eastAsia="Calibri" w:hAnsi="Century Gothic" w:cs="Arial"/>
          <w:sz w:val="24"/>
          <w:szCs w:val="24"/>
        </w:rPr>
        <w:t>Aprobado que sea, túrnese a la Secretaría para que elabore la minuta en los términos correspondientes</w:t>
      </w:r>
      <w:r w:rsidR="002623CC" w:rsidRPr="00FE46A4">
        <w:rPr>
          <w:rFonts w:ascii="Century Gothic" w:eastAsia="Calibri" w:hAnsi="Century Gothic" w:cs="Arial"/>
          <w:sz w:val="24"/>
          <w:szCs w:val="24"/>
        </w:rPr>
        <w:t>.</w:t>
      </w:r>
    </w:p>
    <w:p w14:paraId="1CEC5ACC" w14:textId="77777777" w:rsidR="005B2F5B" w:rsidRPr="00FE46A4" w:rsidRDefault="005B2F5B" w:rsidP="005B2F5B">
      <w:pPr>
        <w:spacing w:after="200" w:line="360" w:lineRule="auto"/>
        <w:contextualSpacing/>
        <w:jc w:val="both"/>
        <w:rPr>
          <w:rFonts w:ascii="Century Gothic" w:eastAsia="Times New Roman" w:hAnsi="Century Gothic" w:cs="Times New Roman"/>
          <w:b/>
          <w:sz w:val="24"/>
          <w:szCs w:val="24"/>
          <w:lang w:val="es-ES" w:eastAsia="es-MX"/>
        </w:rPr>
      </w:pPr>
    </w:p>
    <w:p w14:paraId="32640C57" w14:textId="39BF6881" w:rsidR="005B2F5B" w:rsidRPr="00FE46A4" w:rsidRDefault="005B2F5B" w:rsidP="005B2F5B">
      <w:pPr>
        <w:spacing w:after="200" w:line="360" w:lineRule="auto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s-ES" w:eastAsia="es-MX"/>
        </w:rPr>
      </w:pPr>
      <w:r w:rsidRPr="00FE46A4">
        <w:rPr>
          <w:rFonts w:ascii="Century Gothic" w:eastAsia="Times New Roman" w:hAnsi="Century Gothic" w:cs="Times New Roman"/>
          <w:b/>
          <w:sz w:val="24"/>
          <w:szCs w:val="24"/>
          <w:lang w:val="es-ES" w:eastAsia="es-MX"/>
        </w:rPr>
        <w:t xml:space="preserve">D A D O </w:t>
      </w:r>
      <w:r w:rsidRPr="00FE46A4">
        <w:rPr>
          <w:rFonts w:ascii="Century Gothic" w:eastAsia="Times New Roman" w:hAnsi="Century Gothic" w:cs="Times New Roman"/>
          <w:sz w:val="24"/>
          <w:szCs w:val="24"/>
          <w:lang w:val="es-ES" w:eastAsia="es-MX"/>
        </w:rPr>
        <w:t xml:space="preserve">en el Salón de Sesiones del Poder Legislativo, en la ciudad de Chihuahua, Chihuahua, a los </w:t>
      </w:r>
      <w:r w:rsidR="00696B9D">
        <w:rPr>
          <w:rFonts w:ascii="Century Gothic" w:eastAsia="Times New Roman" w:hAnsi="Century Gothic" w:cs="Times New Roman"/>
          <w:sz w:val="24"/>
          <w:szCs w:val="24"/>
          <w:lang w:val="es-ES" w:eastAsia="es-MX"/>
        </w:rPr>
        <w:t xml:space="preserve">diecisiete </w:t>
      </w:r>
      <w:r w:rsidRPr="00FE46A4">
        <w:rPr>
          <w:rFonts w:ascii="Century Gothic" w:eastAsia="Times New Roman" w:hAnsi="Century Gothic" w:cs="Times New Roman"/>
          <w:sz w:val="24"/>
          <w:szCs w:val="24"/>
          <w:lang w:val="es-ES" w:eastAsia="es-MX"/>
        </w:rPr>
        <w:t xml:space="preserve">días del mes de </w:t>
      </w:r>
      <w:r w:rsidR="00696B9D">
        <w:rPr>
          <w:rFonts w:ascii="Century Gothic" w:eastAsia="Times New Roman" w:hAnsi="Century Gothic" w:cs="Times New Roman"/>
          <w:sz w:val="24"/>
          <w:szCs w:val="24"/>
          <w:lang w:val="es-ES" w:eastAsia="es-MX"/>
        </w:rPr>
        <w:t>abril</w:t>
      </w:r>
      <w:r w:rsidRPr="00FE46A4">
        <w:rPr>
          <w:rFonts w:ascii="Century Gothic" w:eastAsia="Times New Roman" w:hAnsi="Century Gothic" w:cs="Times New Roman"/>
          <w:sz w:val="24"/>
          <w:szCs w:val="24"/>
          <w:lang w:val="es-ES" w:eastAsia="es-MX"/>
        </w:rPr>
        <w:t xml:space="preserve"> del año dos mil veinti</w:t>
      </w:r>
      <w:r w:rsidR="002623CC" w:rsidRPr="00FE46A4">
        <w:rPr>
          <w:rFonts w:ascii="Century Gothic" w:eastAsia="Times New Roman" w:hAnsi="Century Gothic" w:cs="Times New Roman"/>
          <w:sz w:val="24"/>
          <w:szCs w:val="24"/>
          <w:lang w:val="es-ES" w:eastAsia="es-MX"/>
        </w:rPr>
        <w:t>cuatro</w:t>
      </w:r>
      <w:r w:rsidRPr="00FE46A4">
        <w:rPr>
          <w:rFonts w:ascii="Century Gothic" w:eastAsia="Times New Roman" w:hAnsi="Century Gothic" w:cs="Times New Roman"/>
          <w:sz w:val="24"/>
          <w:szCs w:val="24"/>
          <w:lang w:val="es-ES" w:eastAsia="es-MX"/>
        </w:rPr>
        <w:t xml:space="preserve">. </w:t>
      </w:r>
    </w:p>
    <w:p w14:paraId="5ABCEAAE" w14:textId="44DD19C3" w:rsidR="002623CC" w:rsidRPr="00FE46A4" w:rsidRDefault="002623CC" w:rsidP="005B2F5B">
      <w:pPr>
        <w:spacing w:after="200" w:line="360" w:lineRule="auto"/>
        <w:contextualSpacing/>
        <w:jc w:val="both"/>
        <w:rPr>
          <w:rFonts w:ascii="Century Gothic" w:eastAsia="Times New Roman" w:hAnsi="Century Gothic" w:cs="Times New Roman"/>
          <w:sz w:val="24"/>
          <w:szCs w:val="24"/>
          <w:lang w:val="es-ES" w:eastAsia="es-MX"/>
        </w:rPr>
      </w:pPr>
    </w:p>
    <w:p w14:paraId="5E83C247" w14:textId="5FDE1777" w:rsidR="005B2F5B" w:rsidRPr="00FE46A4" w:rsidRDefault="005B2F5B" w:rsidP="005B2F5B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</w:pP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lastRenderedPageBreak/>
        <w:t xml:space="preserve">Así lo aprobó la Comisión de Turismo y Cultura en reunión de fecha </w:t>
      </w:r>
      <w:r w:rsidR="00593F46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16 </w:t>
      </w: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de </w:t>
      </w:r>
      <w:r w:rsidR="00593F46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 xml:space="preserve">abril </w:t>
      </w: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>del año 202</w:t>
      </w:r>
      <w:r w:rsidR="002B5469"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>4</w:t>
      </w:r>
      <w:r w:rsidRPr="00FE46A4">
        <w:rPr>
          <w:rFonts w:ascii="Century Gothic" w:eastAsia="Century Gothic" w:hAnsi="Century Gothic" w:cs="Century Gothic"/>
          <w:position w:val="-1"/>
          <w:sz w:val="24"/>
          <w:szCs w:val="24"/>
          <w:lang w:val="es-ES" w:eastAsia="es-ES"/>
        </w:rPr>
        <w:t>.</w:t>
      </w:r>
    </w:p>
    <w:p w14:paraId="7FC119A5" w14:textId="77777777" w:rsidR="005B2F5B" w:rsidRPr="00FE46A4" w:rsidRDefault="005B2F5B" w:rsidP="005B2F5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entury Gothic" w:eastAsia="Century Gothic" w:hAnsi="Century Gothic" w:cs="Century Gothic"/>
          <w:position w:val="-1"/>
          <w:sz w:val="20"/>
          <w:szCs w:val="20"/>
          <w:lang w:val="es-ES" w:eastAsia="es-ES"/>
        </w:rPr>
      </w:pPr>
      <w:r w:rsidRPr="00FE46A4">
        <w:rPr>
          <w:rFonts w:ascii="Century Gothic" w:eastAsia="Century Gothic" w:hAnsi="Century Gothic" w:cs="Century Gothic"/>
          <w:b/>
          <w:position w:val="-1"/>
          <w:sz w:val="20"/>
          <w:szCs w:val="20"/>
          <w:lang w:val="es-ES" w:eastAsia="es-ES"/>
        </w:rPr>
        <w:t xml:space="preserve">POR LA </w:t>
      </w:r>
      <w:r w:rsidRPr="00FE46A4">
        <w:rPr>
          <w:rFonts w:ascii="Century Gothic" w:eastAsia="Century Gothic" w:hAnsi="Century Gothic" w:cs="Century Gothic"/>
          <w:b/>
          <w:smallCaps/>
          <w:position w:val="-1"/>
          <w:sz w:val="20"/>
          <w:szCs w:val="20"/>
          <w:lang w:val="es-ES" w:eastAsia="es-ES"/>
        </w:rPr>
        <w:t xml:space="preserve">COMISIÓN </w:t>
      </w:r>
      <w:r w:rsidRPr="00FE46A4">
        <w:rPr>
          <w:rFonts w:ascii="Century Gothic" w:eastAsia="Century Gothic" w:hAnsi="Century Gothic" w:cs="Century Gothic"/>
          <w:b/>
          <w:position w:val="-1"/>
          <w:sz w:val="20"/>
          <w:szCs w:val="20"/>
          <w:lang w:val="es-ES" w:eastAsia="es-ES"/>
        </w:rPr>
        <w:t>DE TURISMO Y CULTURA</w:t>
      </w: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031"/>
        <w:gridCol w:w="2269"/>
        <w:gridCol w:w="2198"/>
        <w:gridCol w:w="2027"/>
      </w:tblGrid>
      <w:tr w:rsidR="007E1A7D" w14:paraId="1E4D0462" w14:textId="77777777" w:rsidTr="007E1A7D">
        <w:trPr>
          <w:trHeight w:val="4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52F2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DC83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center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  <w:t>INTEGRANTES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77C30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center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  <w:t>A FAVOR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3F4CF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center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  <w:t>EN CONTRA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38BF4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center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  <w:t>ABSTENCIÓN</w:t>
            </w:r>
          </w:p>
        </w:tc>
      </w:tr>
      <w:tr w:rsidR="007E1A7D" w14:paraId="45C7C8E4" w14:textId="77777777" w:rsidTr="007E1A7D">
        <w:trPr>
          <w:trHeight w:val="153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D6EE" w14:textId="5EF7CD65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noProof/>
                <w:position w:val="-1"/>
                <w:sz w:val="16"/>
                <w:szCs w:val="16"/>
                <w:lang w:eastAsia="es-MX"/>
              </w:rPr>
              <w:drawing>
                <wp:inline distT="0" distB="0" distL="0" distR="0" wp14:anchorId="04358629" wp14:editId="326EC7E8">
                  <wp:extent cx="771525" cy="88265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B2C33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center"/>
              <w:textAlignment w:val="top"/>
              <w:outlineLvl w:val="0"/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  <w:t>DIP. ROSA ISELA MARTÍNEZ DÍAZ</w:t>
            </w:r>
          </w:p>
          <w:p w14:paraId="587B5BCB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center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position w:val="-1"/>
                <w:sz w:val="16"/>
                <w:szCs w:val="16"/>
                <w:lang w:val="es-ES" w:eastAsia="es-ES"/>
              </w:rPr>
              <w:t>PRESIDENTA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6E97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4349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3CB6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</w:tr>
      <w:tr w:rsidR="007E1A7D" w14:paraId="43FF037E" w14:textId="77777777" w:rsidTr="007E1A7D">
        <w:trPr>
          <w:trHeight w:val="140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A434" w14:textId="0F2C454F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noProof/>
                <w:position w:val="-1"/>
                <w:sz w:val="16"/>
                <w:szCs w:val="16"/>
                <w:lang w:eastAsia="es-MX"/>
              </w:rPr>
              <w:drawing>
                <wp:inline distT="0" distB="0" distL="0" distR="0" wp14:anchorId="1468791C" wp14:editId="321C9FD4">
                  <wp:extent cx="755650" cy="858520"/>
                  <wp:effectExtent l="0" t="0" r="635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1C67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center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  <w:t>DIP. YESENIA GUADALUPE REYES CALZADÍAS</w:t>
            </w:r>
          </w:p>
          <w:p w14:paraId="52D8A07D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center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  <w:t>SECRETARIA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CC07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029C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DAE3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</w:tr>
      <w:tr w:rsidR="007E1A7D" w14:paraId="3F4E835F" w14:textId="77777777" w:rsidTr="007E1A7D">
        <w:trPr>
          <w:trHeight w:val="142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5DF21" w14:textId="00589A90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noProof/>
                <w:position w:val="-1"/>
                <w:sz w:val="16"/>
                <w:szCs w:val="16"/>
                <w:lang w:eastAsia="es-MX"/>
              </w:rPr>
              <w:drawing>
                <wp:inline distT="0" distB="0" distL="0" distR="0" wp14:anchorId="06FAF314" wp14:editId="0972489E">
                  <wp:extent cx="755650" cy="930275"/>
                  <wp:effectExtent l="0" t="0" r="6350" b="317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AD1D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center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  <w:t>DIP. EDGAR JOSÉ PIÑÓN DOMÍNGUEZ</w:t>
            </w:r>
          </w:p>
          <w:p w14:paraId="11A6E6E3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center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  <w:t>VOCAL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5287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A80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E1BA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</w:tr>
      <w:tr w:rsidR="007E1A7D" w14:paraId="010226B8" w14:textId="77777777" w:rsidTr="007E1A7D">
        <w:trPr>
          <w:trHeight w:val="153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2B571" w14:textId="61E31A0C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noProof/>
                <w:position w:val="-1"/>
                <w:sz w:val="16"/>
                <w:szCs w:val="16"/>
                <w:lang w:eastAsia="es-MX"/>
              </w:rPr>
              <w:drawing>
                <wp:inline distT="0" distB="0" distL="0" distR="0" wp14:anchorId="644BF9D0" wp14:editId="7F685DCA">
                  <wp:extent cx="755650" cy="1002030"/>
                  <wp:effectExtent l="0" t="0" r="635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79966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center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  <w:t>DIP. ÓSCAR DANIEL AVITIA ARELLANES</w:t>
            </w:r>
          </w:p>
          <w:p w14:paraId="1E54C6BB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center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  <w:t>VOCAL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C442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E707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C338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</w:tr>
      <w:tr w:rsidR="007E1A7D" w14:paraId="3FAF09E2" w14:textId="77777777" w:rsidTr="007E1A7D">
        <w:trPr>
          <w:trHeight w:val="141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41F8F" w14:textId="1290AC32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Times New Roman" w:hAnsi="Century Gothic" w:cs="Times New Roman"/>
                <w:position w:val="-1"/>
                <w:sz w:val="16"/>
                <w:szCs w:val="16"/>
                <w:lang w:val="es-ES" w:eastAsia="es-ES"/>
              </w:rPr>
            </w:pPr>
            <w:r>
              <w:rPr>
                <w:noProof/>
              </w:rPr>
              <w:drawing>
                <wp:inline distT="0" distB="0" distL="0" distR="0" wp14:anchorId="51BB9F91" wp14:editId="3003884D">
                  <wp:extent cx="774065" cy="873125"/>
                  <wp:effectExtent l="0" t="0" r="6985" b="31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B8C11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center"/>
              <w:textAlignment w:val="top"/>
              <w:outlineLvl w:val="0"/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  <w:t xml:space="preserve">DIP. CARLOS GARCÍA MORALES. </w:t>
            </w:r>
          </w:p>
          <w:p w14:paraId="17892253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center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Century Gothic" w:hAnsi="Century Gothic" w:cs="Century Gothic"/>
                <w:b/>
                <w:position w:val="-1"/>
                <w:sz w:val="16"/>
                <w:szCs w:val="16"/>
                <w:lang w:val="es-ES" w:eastAsia="es-ES"/>
              </w:rPr>
              <w:t>VOCAL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7BD5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5E44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1FE9" w14:textId="77777777" w:rsidR="007E1A7D" w:rsidRDefault="007E1A7D">
            <w:pPr>
              <w:suppressAutoHyphens/>
              <w:spacing w:after="0" w:line="360" w:lineRule="auto"/>
              <w:ind w:leftChars="-1" w:hangingChars="1" w:hanging="2"/>
              <w:jc w:val="both"/>
              <w:textAlignment w:val="top"/>
              <w:outlineLvl w:val="0"/>
              <w:rPr>
                <w:rFonts w:ascii="Century Gothic" w:eastAsia="Century Gothic" w:hAnsi="Century Gothic" w:cs="Century Gothic"/>
                <w:position w:val="-1"/>
                <w:sz w:val="16"/>
                <w:szCs w:val="16"/>
                <w:lang w:val="es-ES" w:eastAsia="es-ES"/>
              </w:rPr>
            </w:pPr>
          </w:p>
        </w:tc>
      </w:tr>
    </w:tbl>
    <w:p w14:paraId="2B825FB6" w14:textId="77777777" w:rsidR="007E1A7D" w:rsidRDefault="007E1A7D" w:rsidP="005B2F5B">
      <w:pPr>
        <w:suppressAutoHyphens/>
        <w:spacing w:after="0" w:line="240" w:lineRule="auto"/>
        <w:ind w:leftChars="-1" w:right="-519" w:hangingChars="1" w:hanging="2"/>
        <w:textDirection w:val="btLr"/>
        <w:textAlignment w:val="top"/>
        <w:outlineLvl w:val="0"/>
        <w:rPr>
          <w:rFonts w:ascii="Century Gothic" w:eastAsia="Century Gothic" w:hAnsi="Century Gothic" w:cs="Century Gothic"/>
          <w:b/>
          <w:bCs/>
          <w:position w:val="-1"/>
          <w:sz w:val="16"/>
          <w:szCs w:val="16"/>
          <w:lang w:val="es-ES" w:eastAsia="es-ES"/>
        </w:rPr>
      </w:pPr>
    </w:p>
    <w:p w14:paraId="0EB0C658" w14:textId="461194B3" w:rsidR="005B2F5B" w:rsidRPr="007E1A7D" w:rsidRDefault="005B2F5B" w:rsidP="005B2F5B">
      <w:pPr>
        <w:suppressAutoHyphens/>
        <w:spacing w:after="0" w:line="240" w:lineRule="auto"/>
        <w:ind w:leftChars="-1" w:left="-1" w:right="-519" w:hangingChars="1" w:hanging="1"/>
        <w:textDirection w:val="btLr"/>
        <w:textAlignment w:val="top"/>
        <w:outlineLvl w:val="0"/>
        <w:rPr>
          <w:rFonts w:ascii="Century Gothic" w:eastAsia="Century Gothic" w:hAnsi="Century Gothic" w:cs="Century Gothic"/>
          <w:b/>
          <w:bCs/>
          <w:position w:val="-1"/>
          <w:sz w:val="12"/>
          <w:szCs w:val="12"/>
          <w:lang w:val="es-ES" w:eastAsia="es-ES"/>
        </w:rPr>
      </w:pPr>
      <w:r w:rsidRPr="007E1A7D">
        <w:rPr>
          <w:rFonts w:ascii="Century Gothic" w:eastAsia="Century Gothic" w:hAnsi="Century Gothic" w:cs="Century Gothic"/>
          <w:b/>
          <w:bCs/>
          <w:position w:val="-1"/>
          <w:sz w:val="12"/>
          <w:szCs w:val="12"/>
          <w:lang w:val="es-ES" w:eastAsia="es-ES"/>
        </w:rPr>
        <w:t xml:space="preserve">Nota: La presente hoja de firmas corresponde al Dictamen de la Comisión de Turismo y Cultura, que recae en la Iniciativa identificada con el número </w:t>
      </w:r>
      <w:r w:rsidR="00383395" w:rsidRPr="007E1A7D">
        <w:rPr>
          <w:rFonts w:ascii="Century Gothic" w:eastAsia="Century Gothic" w:hAnsi="Century Gothic" w:cs="Century Gothic"/>
          <w:b/>
          <w:bCs/>
          <w:position w:val="-1"/>
          <w:sz w:val="12"/>
          <w:szCs w:val="12"/>
          <w:lang w:val="es-ES" w:eastAsia="es-ES"/>
        </w:rPr>
        <w:t>2794</w:t>
      </w:r>
      <w:r w:rsidRPr="007E1A7D">
        <w:rPr>
          <w:rFonts w:ascii="Century Gothic" w:eastAsia="Century Gothic" w:hAnsi="Century Gothic" w:cs="Century Gothic"/>
          <w:b/>
          <w:bCs/>
          <w:position w:val="-1"/>
          <w:sz w:val="12"/>
          <w:szCs w:val="12"/>
          <w:lang w:val="es-ES" w:eastAsia="es-ES"/>
        </w:rPr>
        <w:t>.</w:t>
      </w:r>
      <w:r w:rsidR="007D7FB9" w:rsidRPr="007E1A7D">
        <w:rPr>
          <w:rFonts w:ascii="Century Gothic" w:eastAsia="Century Gothic" w:hAnsi="Century Gothic" w:cs="Century Gothic"/>
          <w:b/>
          <w:bCs/>
          <w:position w:val="-1"/>
          <w:sz w:val="12"/>
          <w:szCs w:val="12"/>
          <w:lang w:val="es-ES" w:eastAsia="es-ES"/>
        </w:rPr>
        <w:t xml:space="preserve"> </w:t>
      </w:r>
    </w:p>
    <w:sectPr w:rsidR="005B2F5B" w:rsidRPr="007E1A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402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5035" w14:textId="77777777" w:rsidR="009A58CF" w:rsidRDefault="009A58CF" w:rsidP="005B2F5B">
      <w:pPr>
        <w:spacing w:after="0" w:line="240" w:lineRule="auto"/>
      </w:pPr>
      <w:r>
        <w:separator/>
      </w:r>
    </w:p>
  </w:endnote>
  <w:endnote w:type="continuationSeparator" w:id="0">
    <w:p w14:paraId="76EB5155" w14:textId="77777777" w:rsidR="009A58CF" w:rsidRDefault="009A58CF" w:rsidP="005B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37D0" w14:textId="77777777" w:rsidR="008A5505" w:rsidRDefault="008A5505">
    <w:pPr>
      <w:pStyle w:val="Piedepgina"/>
      <w:ind w:left="1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8685" w14:textId="6662FC65" w:rsidR="008A5505" w:rsidRPr="0061168D" w:rsidRDefault="008B0458" w:rsidP="00744065">
    <w:pPr>
      <w:pStyle w:val="Piedepgina"/>
      <w:ind w:hanging="2"/>
      <w:jc w:val="right"/>
      <w:rPr>
        <w:rFonts w:ascii="Century Gothic" w:hAnsi="Century Gothic"/>
        <w:sz w:val="18"/>
        <w:szCs w:val="18"/>
        <w:lang w:val="en-US"/>
      </w:rPr>
    </w:pPr>
    <w:r w:rsidRPr="005B0A55">
      <w:rPr>
        <w:rFonts w:ascii="Century Gothic" w:hAnsi="Century Gothic"/>
        <w:sz w:val="18"/>
        <w:szCs w:val="18"/>
        <w:lang w:val="en-US"/>
      </w:rPr>
      <w:t>A</w:t>
    </w:r>
    <w:r w:rsidR="00A1400D">
      <w:rPr>
        <w:rFonts w:ascii="Century Gothic" w:hAnsi="Century Gothic"/>
        <w:sz w:val="18"/>
        <w:szCs w:val="18"/>
        <w:lang w:val="en-US"/>
      </w:rPr>
      <w:t>2794</w:t>
    </w:r>
    <w:r>
      <w:rPr>
        <w:rFonts w:ascii="Century Gothic" w:hAnsi="Century Gothic"/>
        <w:sz w:val="18"/>
        <w:szCs w:val="18"/>
        <w:lang w:val="en-US"/>
      </w:rPr>
      <w:t>/ERS/GAOR/JRMCH</w:t>
    </w:r>
    <w:r w:rsidRPr="0061168D">
      <w:rPr>
        <w:rFonts w:ascii="Century Gothic" w:hAnsi="Century Gothic"/>
        <w:sz w:val="18"/>
        <w:szCs w:val="18"/>
        <w:lang w:val="en-US"/>
      </w:rPr>
      <w:t>/</w:t>
    </w:r>
    <w:r>
      <w:rPr>
        <w:rFonts w:ascii="Century Gothic" w:hAnsi="Century Gothic"/>
        <w:sz w:val="18"/>
        <w:szCs w:val="18"/>
        <w:lang w:val="en-US"/>
      </w:rPr>
      <w:t>CSP</w:t>
    </w:r>
    <w:r w:rsidRPr="0061168D">
      <w:rPr>
        <w:rFonts w:ascii="Century Gothic" w:hAnsi="Century Gothic"/>
        <w:sz w:val="18"/>
        <w:szCs w:val="18"/>
        <w:lang w:val="en-US"/>
      </w:rPr>
      <w:t xml:space="preserve"> </w:t>
    </w:r>
  </w:p>
  <w:p w14:paraId="56658956" w14:textId="77777777" w:rsidR="008A5505" w:rsidRDefault="008A5505">
    <w:pPr>
      <w:pStyle w:val="Piedepgina"/>
      <w:ind w:left="1" w:hanging="3"/>
    </w:pPr>
  </w:p>
  <w:p w14:paraId="10528D2D" w14:textId="77777777" w:rsidR="008A5505" w:rsidRDefault="008A5505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rFonts w:ascii="Century Gothic" w:eastAsia="Century Gothic" w:hAnsi="Century Gothic" w:cs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7774" w14:textId="77777777" w:rsidR="008A5505" w:rsidRDefault="008A5505">
    <w:pPr>
      <w:pStyle w:val="Piedepgina"/>
      <w:ind w:left="1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B6E3" w14:textId="77777777" w:rsidR="009A58CF" w:rsidRDefault="009A58CF" w:rsidP="005B2F5B">
      <w:pPr>
        <w:spacing w:after="0" w:line="240" w:lineRule="auto"/>
      </w:pPr>
      <w:r>
        <w:separator/>
      </w:r>
    </w:p>
  </w:footnote>
  <w:footnote w:type="continuationSeparator" w:id="0">
    <w:p w14:paraId="0E8993B4" w14:textId="77777777" w:rsidR="009A58CF" w:rsidRDefault="009A58CF" w:rsidP="005B2F5B">
      <w:pPr>
        <w:spacing w:after="0" w:line="240" w:lineRule="auto"/>
      </w:pPr>
      <w:r>
        <w:continuationSeparator/>
      </w:r>
    </w:p>
  </w:footnote>
  <w:footnote w:id="1">
    <w:p w14:paraId="665C4BD2" w14:textId="75959CE8" w:rsidR="008240FA" w:rsidRDefault="008240F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240FA">
        <w:t>https://es.wikipedia.org/wiki/Patrimonio_cultural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6289" w14:textId="77777777" w:rsidR="008A5505" w:rsidRDefault="008A5505">
    <w:pPr>
      <w:pStyle w:val="Encabezado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C07F" w14:textId="77777777" w:rsidR="005B2F5B" w:rsidRDefault="005B2F5B" w:rsidP="005B2F5B">
    <w:pPr>
      <w:tabs>
        <w:tab w:val="left" w:pos="-142"/>
        <w:tab w:val="left" w:pos="0"/>
      </w:tabs>
      <w:ind w:right="23" w:hanging="2"/>
      <w:jc w:val="right"/>
      <w:rPr>
        <w:rFonts w:ascii="Century Gothic" w:eastAsia="Century Gothic" w:hAnsi="Century Gothic" w:cs="Century Gothic"/>
        <w:b/>
      </w:rPr>
    </w:pPr>
    <w:r w:rsidRPr="00D31925">
      <w:rPr>
        <w:rFonts w:ascii="Century Gothic" w:eastAsia="Century Gothic" w:hAnsi="Century Gothic" w:cs="Century Gothic"/>
        <w:b/>
        <w:sz w:val="20"/>
        <w:szCs w:val="20"/>
      </w:rPr>
      <w:t>“</w:t>
    </w:r>
    <w:r w:rsidRPr="00D31925">
      <w:rPr>
        <w:rFonts w:ascii="Century Gothic" w:eastAsia="Century Gothic" w:hAnsi="Century Gothic" w:cs="Century Gothic"/>
        <w:b/>
      </w:rPr>
      <w:t xml:space="preserve">2024, Año del Bicentenario de la </w:t>
    </w:r>
    <w:r>
      <w:rPr>
        <w:rFonts w:ascii="Century Gothic" w:eastAsia="Century Gothic" w:hAnsi="Century Gothic" w:cs="Century Gothic"/>
        <w:b/>
      </w:rPr>
      <w:t>f</w:t>
    </w:r>
    <w:r w:rsidRPr="00D31925">
      <w:rPr>
        <w:rFonts w:ascii="Century Gothic" w:eastAsia="Century Gothic" w:hAnsi="Century Gothic" w:cs="Century Gothic"/>
        <w:b/>
      </w:rPr>
      <w:t>undación del Estado de Chihuahua"</w:t>
    </w:r>
  </w:p>
  <w:p w14:paraId="10416D08" w14:textId="77777777" w:rsidR="008A5505" w:rsidRDefault="008A5505" w:rsidP="005B2F5B">
    <w:pPr>
      <w:tabs>
        <w:tab w:val="left" w:pos="-142"/>
        <w:tab w:val="left" w:pos="0"/>
      </w:tabs>
      <w:ind w:right="23" w:hanging="2"/>
      <w:jc w:val="center"/>
      <w:rPr>
        <w:rFonts w:ascii="Century Gothic" w:eastAsia="Century Gothic" w:hAnsi="Century Gothic" w:cs="Century Gothic"/>
      </w:rPr>
    </w:pPr>
  </w:p>
  <w:p w14:paraId="3900966C" w14:textId="77777777" w:rsidR="008A5505" w:rsidRDefault="008A5505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right"/>
      <w:rPr>
        <w:rFonts w:ascii="Corsiva" w:eastAsia="Corsiva" w:hAnsi="Corsiva" w:cs="Corsiva"/>
        <w:sz w:val="18"/>
        <w:szCs w:val="18"/>
      </w:rPr>
    </w:pPr>
  </w:p>
  <w:p w14:paraId="5EF61C29" w14:textId="2FF22F2A" w:rsidR="008A5505" w:rsidRDefault="008B0458">
    <w:pPr>
      <w:pBdr>
        <w:top w:val="nil"/>
        <w:left w:val="nil"/>
        <w:bottom w:val="nil"/>
        <w:right w:val="nil"/>
        <w:between w:val="nil"/>
      </w:pBdr>
      <w:spacing w:line="240" w:lineRule="auto"/>
      <w:ind w:right="18" w:hanging="2"/>
      <w:jc w:val="right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 xml:space="preserve">       </w:t>
    </w:r>
  </w:p>
  <w:p w14:paraId="22A32EEF" w14:textId="77777777" w:rsidR="008A5505" w:rsidRDefault="008B0458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rFonts w:ascii="Century Gothic" w:eastAsia="Century Gothic" w:hAnsi="Century Gothic" w:cs="Century Gothic"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>COMISIÓN DE TURISMO Y CULTURA</w:t>
    </w:r>
  </w:p>
  <w:p w14:paraId="694C38B9" w14:textId="77777777" w:rsidR="008A5505" w:rsidRDefault="008B0458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rFonts w:ascii="Century Gothic" w:eastAsia="Century Gothic" w:hAnsi="Century Gothic" w:cs="Century Gothic"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>LXVII LEGISLATURA</w:t>
    </w:r>
  </w:p>
  <w:p w14:paraId="2C29105D" w14:textId="0E4F15BB" w:rsidR="008A5505" w:rsidRDefault="008B0458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rFonts w:ascii="Century Gothic" w:eastAsia="Century Gothic" w:hAnsi="Century Gothic" w:cs="Century Gothic"/>
        <w:b/>
        <w:sz w:val="28"/>
        <w:szCs w:val="28"/>
      </w:rPr>
    </w:pPr>
    <w:r w:rsidRPr="00FC2551">
      <w:rPr>
        <w:rFonts w:ascii="Century Gothic" w:eastAsia="Century Gothic" w:hAnsi="Century Gothic" w:cs="Century Gothic"/>
        <w:b/>
        <w:sz w:val="28"/>
        <w:szCs w:val="28"/>
      </w:rPr>
      <w:t>CTC</w:t>
    </w:r>
    <w:r w:rsidRPr="00243477">
      <w:rPr>
        <w:rFonts w:ascii="Century Gothic" w:eastAsia="Century Gothic" w:hAnsi="Century Gothic" w:cs="Century Gothic"/>
        <w:b/>
        <w:sz w:val="28"/>
        <w:szCs w:val="28"/>
      </w:rPr>
      <w:t>/</w:t>
    </w:r>
    <w:r w:rsidR="004C4F1E">
      <w:rPr>
        <w:rFonts w:ascii="Century Gothic" w:eastAsia="Century Gothic" w:hAnsi="Century Gothic" w:cs="Century Gothic"/>
        <w:b/>
        <w:sz w:val="28"/>
        <w:szCs w:val="28"/>
      </w:rPr>
      <w:t>26</w:t>
    </w:r>
    <w:r w:rsidRPr="00243477">
      <w:rPr>
        <w:rFonts w:ascii="Century Gothic" w:eastAsia="Century Gothic" w:hAnsi="Century Gothic" w:cs="Century Gothic"/>
        <w:b/>
        <w:sz w:val="28"/>
        <w:szCs w:val="28"/>
      </w:rPr>
      <w:t>/202</w:t>
    </w:r>
    <w:r w:rsidR="005B2F5B">
      <w:rPr>
        <w:rFonts w:ascii="Century Gothic" w:eastAsia="Century Gothic" w:hAnsi="Century Gothic" w:cs="Century Gothic"/>
        <w:b/>
        <w:sz w:val="28"/>
        <w:szCs w:val="28"/>
      </w:rPr>
      <w:t>4</w:t>
    </w:r>
  </w:p>
  <w:p w14:paraId="3E657CA1" w14:textId="77777777" w:rsidR="008A5505" w:rsidRDefault="008A5505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rFonts w:ascii="Century Gothic" w:eastAsia="Century Gothic" w:hAnsi="Century Gothic" w:cs="Century Gothic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682E" w14:textId="77777777" w:rsidR="008A5505" w:rsidRDefault="008A5505">
    <w:pPr>
      <w:pStyle w:val="Encabezado"/>
      <w:ind w:left="1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40CC"/>
    <w:multiLevelType w:val="hybridMultilevel"/>
    <w:tmpl w:val="32E28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352"/>
    <w:multiLevelType w:val="hybridMultilevel"/>
    <w:tmpl w:val="AFBC38A4"/>
    <w:lvl w:ilvl="0" w:tplc="6270F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6C5"/>
    <w:multiLevelType w:val="hybridMultilevel"/>
    <w:tmpl w:val="200AA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00E6F"/>
    <w:multiLevelType w:val="hybridMultilevel"/>
    <w:tmpl w:val="F5124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1478F"/>
    <w:multiLevelType w:val="hybridMultilevel"/>
    <w:tmpl w:val="4866DD8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76B1E"/>
    <w:multiLevelType w:val="hybridMultilevel"/>
    <w:tmpl w:val="E28E2674"/>
    <w:lvl w:ilvl="0" w:tplc="8674978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719A1"/>
    <w:multiLevelType w:val="hybridMultilevel"/>
    <w:tmpl w:val="DFF0973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5B"/>
    <w:rsid w:val="00003BF4"/>
    <w:rsid w:val="00020B26"/>
    <w:rsid w:val="000259B1"/>
    <w:rsid w:val="000311AF"/>
    <w:rsid w:val="00031248"/>
    <w:rsid w:val="000405BB"/>
    <w:rsid w:val="000719A2"/>
    <w:rsid w:val="000837E5"/>
    <w:rsid w:val="0009204E"/>
    <w:rsid w:val="000A5C5A"/>
    <w:rsid w:val="000B11CB"/>
    <w:rsid w:val="000B152F"/>
    <w:rsid w:val="000C701D"/>
    <w:rsid w:val="000E015B"/>
    <w:rsid w:val="000E5F9F"/>
    <w:rsid w:val="000E7D18"/>
    <w:rsid w:val="000F1390"/>
    <w:rsid w:val="000F72B8"/>
    <w:rsid w:val="00116A23"/>
    <w:rsid w:val="0011749B"/>
    <w:rsid w:val="00133FFD"/>
    <w:rsid w:val="001358D5"/>
    <w:rsid w:val="00142681"/>
    <w:rsid w:val="001465BA"/>
    <w:rsid w:val="001A6E40"/>
    <w:rsid w:val="001A707C"/>
    <w:rsid w:val="001B5B9A"/>
    <w:rsid w:val="001C08C9"/>
    <w:rsid w:val="001E3971"/>
    <w:rsid w:val="001F0311"/>
    <w:rsid w:val="001F750F"/>
    <w:rsid w:val="00217193"/>
    <w:rsid w:val="00217ADC"/>
    <w:rsid w:val="00225154"/>
    <w:rsid w:val="002255A3"/>
    <w:rsid w:val="00244487"/>
    <w:rsid w:val="00247DB7"/>
    <w:rsid w:val="00254705"/>
    <w:rsid w:val="002623CC"/>
    <w:rsid w:val="00297BCA"/>
    <w:rsid w:val="002A2124"/>
    <w:rsid w:val="002A6F4C"/>
    <w:rsid w:val="002B4B51"/>
    <w:rsid w:val="002B5469"/>
    <w:rsid w:val="002C0EEF"/>
    <w:rsid w:val="002C55DA"/>
    <w:rsid w:val="002D7112"/>
    <w:rsid w:val="002E5546"/>
    <w:rsid w:val="002F3560"/>
    <w:rsid w:val="002F6E46"/>
    <w:rsid w:val="003103E2"/>
    <w:rsid w:val="003267E1"/>
    <w:rsid w:val="003324B3"/>
    <w:rsid w:val="0033539F"/>
    <w:rsid w:val="00336DB1"/>
    <w:rsid w:val="00337DCF"/>
    <w:rsid w:val="00337E31"/>
    <w:rsid w:val="003427D9"/>
    <w:rsid w:val="00357533"/>
    <w:rsid w:val="003635B1"/>
    <w:rsid w:val="00364532"/>
    <w:rsid w:val="003734BC"/>
    <w:rsid w:val="0037435F"/>
    <w:rsid w:val="00375ED8"/>
    <w:rsid w:val="00375FC0"/>
    <w:rsid w:val="003773C8"/>
    <w:rsid w:val="00383395"/>
    <w:rsid w:val="0039256F"/>
    <w:rsid w:val="003D5B4F"/>
    <w:rsid w:val="003E4A9C"/>
    <w:rsid w:val="003E7277"/>
    <w:rsid w:val="00401635"/>
    <w:rsid w:val="00407E8B"/>
    <w:rsid w:val="00412A14"/>
    <w:rsid w:val="00417A7F"/>
    <w:rsid w:val="00426834"/>
    <w:rsid w:val="004472FC"/>
    <w:rsid w:val="00470260"/>
    <w:rsid w:val="00484AA5"/>
    <w:rsid w:val="004976A5"/>
    <w:rsid w:val="004A3DCE"/>
    <w:rsid w:val="004A4203"/>
    <w:rsid w:val="004A4A6D"/>
    <w:rsid w:val="004B01F8"/>
    <w:rsid w:val="004C1957"/>
    <w:rsid w:val="004C3059"/>
    <w:rsid w:val="004C4F1E"/>
    <w:rsid w:val="004D3BB4"/>
    <w:rsid w:val="00501547"/>
    <w:rsid w:val="00504A13"/>
    <w:rsid w:val="005054EE"/>
    <w:rsid w:val="00526820"/>
    <w:rsid w:val="0052733D"/>
    <w:rsid w:val="00531D9A"/>
    <w:rsid w:val="00533D34"/>
    <w:rsid w:val="0054167A"/>
    <w:rsid w:val="0054176F"/>
    <w:rsid w:val="00543880"/>
    <w:rsid w:val="005455AA"/>
    <w:rsid w:val="00572DF6"/>
    <w:rsid w:val="00574EA0"/>
    <w:rsid w:val="0058374B"/>
    <w:rsid w:val="005872C0"/>
    <w:rsid w:val="00590B38"/>
    <w:rsid w:val="00593F46"/>
    <w:rsid w:val="005A79A9"/>
    <w:rsid w:val="005B15B7"/>
    <w:rsid w:val="005B2F5B"/>
    <w:rsid w:val="005D73ED"/>
    <w:rsid w:val="005E2474"/>
    <w:rsid w:val="005F6089"/>
    <w:rsid w:val="00605223"/>
    <w:rsid w:val="00622B94"/>
    <w:rsid w:val="006314EF"/>
    <w:rsid w:val="00667ECA"/>
    <w:rsid w:val="00672A3F"/>
    <w:rsid w:val="00693087"/>
    <w:rsid w:val="0069670B"/>
    <w:rsid w:val="00696B9D"/>
    <w:rsid w:val="00697D96"/>
    <w:rsid w:val="006A64AD"/>
    <w:rsid w:val="006B1400"/>
    <w:rsid w:val="006B28AD"/>
    <w:rsid w:val="006B571B"/>
    <w:rsid w:val="006B7132"/>
    <w:rsid w:val="006D106B"/>
    <w:rsid w:val="006D385C"/>
    <w:rsid w:val="006E3277"/>
    <w:rsid w:val="0071758B"/>
    <w:rsid w:val="00721FD7"/>
    <w:rsid w:val="00730B44"/>
    <w:rsid w:val="00734ABF"/>
    <w:rsid w:val="007350CE"/>
    <w:rsid w:val="00751BBD"/>
    <w:rsid w:val="00760448"/>
    <w:rsid w:val="00787071"/>
    <w:rsid w:val="007A0070"/>
    <w:rsid w:val="007A4562"/>
    <w:rsid w:val="007A54D7"/>
    <w:rsid w:val="007A58D3"/>
    <w:rsid w:val="007B2B4A"/>
    <w:rsid w:val="007B48E5"/>
    <w:rsid w:val="007C1973"/>
    <w:rsid w:val="007D7FB9"/>
    <w:rsid w:val="007E1A7D"/>
    <w:rsid w:val="00805362"/>
    <w:rsid w:val="008076E1"/>
    <w:rsid w:val="008240FA"/>
    <w:rsid w:val="00825983"/>
    <w:rsid w:val="008334CF"/>
    <w:rsid w:val="00835C82"/>
    <w:rsid w:val="00837158"/>
    <w:rsid w:val="008477A6"/>
    <w:rsid w:val="008645EF"/>
    <w:rsid w:val="0087325A"/>
    <w:rsid w:val="00876C27"/>
    <w:rsid w:val="00887519"/>
    <w:rsid w:val="0089236C"/>
    <w:rsid w:val="00896FB2"/>
    <w:rsid w:val="008970EA"/>
    <w:rsid w:val="008A0DA3"/>
    <w:rsid w:val="008A20AC"/>
    <w:rsid w:val="008A5505"/>
    <w:rsid w:val="008B0458"/>
    <w:rsid w:val="008C1F3A"/>
    <w:rsid w:val="008C33DC"/>
    <w:rsid w:val="008C47B2"/>
    <w:rsid w:val="008C69F3"/>
    <w:rsid w:val="008D5445"/>
    <w:rsid w:val="008E5117"/>
    <w:rsid w:val="008E6746"/>
    <w:rsid w:val="008E79D2"/>
    <w:rsid w:val="008F3D9D"/>
    <w:rsid w:val="00915527"/>
    <w:rsid w:val="0092113A"/>
    <w:rsid w:val="00921744"/>
    <w:rsid w:val="00921B8B"/>
    <w:rsid w:val="009265E4"/>
    <w:rsid w:val="00926DEB"/>
    <w:rsid w:val="0094360A"/>
    <w:rsid w:val="00960B1A"/>
    <w:rsid w:val="00961D12"/>
    <w:rsid w:val="0096263E"/>
    <w:rsid w:val="009878BC"/>
    <w:rsid w:val="00995A0D"/>
    <w:rsid w:val="00996B9B"/>
    <w:rsid w:val="009A58CF"/>
    <w:rsid w:val="009A6198"/>
    <w:rsid w:val="009C3102"/>
    <w:rsid w:val="009D5CCF"/>
    <w:rsid w:val="009E43AD"/>
    <w:rsid w:val="00A1400D"/>
    <w:rsid w:val="00A2330E"/>
    <w:rsid w:val="00A32554"/>
    <w:rsid w:val="00A63957"/>
    <w:rsid w:val="00A71743"/>
    <w:rsid w:val="00A752CD"/>
    <w:rsid w:val="00A80F58"/>
    <w:rsid w:val="00A95B48"/>
    <w:rsid w:val="00A9613C"/>
    <w:rsid w:val="00AA3A6F"/>
    <w:rsid w:val="00AE0808"/>
    <w:rsid w:val="00AF0833"/>
    <w:rsid w:val="00AF725F"/>
    <w:rsid w:val="00B12EE2"/>
    <w:rsid w:val="00B14CB1"/>
    <w:rsid w:val="00B17828"/>
    <w:rsid w:val="00B3054C"/>
    <w:rsid w:val="00B317FE"/>
    <w:rsid w:val="00B32C32"/>
    <w:rsid w:val="00B4742C"/>
    <w:rsid w:val="00B5271A"/>
    <w:rsid w:val="00B676FD"/>
    <w:rsid w:val="00B7578B"/>
    <w:rsid w:val="00B76CF2"/>
    <w:rsid w:val="00BA13C6"/>
    <w:rsid w:val="00BA7279"/>
    <w:rsid w:val="00BB4B6E"/>
    <w:rsid w:val="00BD19AD"/>
    <w:rsid w:val="00C00BC7"/>
    <w:rsid w:val="00C02A78"/>
    <w:rsid w:val="00C11173"/>
    <w:rsid w:val="00C15F9A"/>
    <w:rsid w:val="00C16AD2"/>
    <w:rsid w:val="00C34E20"/>
    <w:rsid w:val="00C52085"/>
    <w:rsid w:val="00C779CF"/>
    <w:rsid w:val="00C90B59"/>
    <w:rsid w:val="00C9745D"/>
    <w:rsid w:val="00CB5620"/>
    <w:rsid w:val="00CB5D22"/>
    <w:rsid w:val="00CC36E4"/>
    <w:rsid w:val="00CC715D"/>
    <w:rsid w:val="00CD3611"/>
    <w:rsid w:val="00CE0D42"/>
    <w:rsid w:val="00D04883"/>
    <w:rsid w:val="00D04D67"/>
    <w:rsid w:val="00D06775"/>
    <w:rsid w:val="00D13CEC"/>
    <w:rsid w:val="00D234A1"/>
    <w:rsid w:val="00D27839"/>
    <w:rsid w:val="00D417AC"/>
    <w:rsid w:val="00D444AF"/>
    <w:rsid w:val="00D572D7"/>
    <w:rsid w:val="00D66561"/>
    <w:rsid w:val="00D67DD9"/>
    <w:rsid w:val="00D74055"/>
    <w:rsid w:val="00D754E1"/>
    <w:rsid w:val="00D801CC"/>
    <w:rsid w:val="00D96FE0"/>
    <w:rsid w:val="00DB2F19"/>
    <w:rsid w:val="00DB70DB"/>
    <w:rsid w:val="00DD0820"/>
    <w:rsid w:val="00DD0845"/>
    <w:rsid w:val="00DE11A4"/>
    <w:rsid w:val="00DE1C2F"/>
    <w:rsid w:val="00DE2E39"/>
    <w:rsid w:val="00DE687F"/>
    <w:rsid w:val="00DF4441"/>
    <w:rsid w:val="00E01BD0"/>
    <w:rsid w:val="00E06107"/>
    <w:rsid w:val="00E0655E"/>
    <w:rsid w:val="00E209FF"/>
    <w:rsid w:val="00E333F0"/>
    <w:rsid w:val="00E35E0A"/>
    <w:rsid w:val="00E56486"/>
    <w:rsid w:val="00E7392E"/>
    <w:rsid w:val="00E739E5"/>
    <w:rsid w:val="00E757C1"/>
    <w:rsid w:val="00E86C16"/>
    <w:rsid w:val="00E87386"/>
    <w:rsid w:val="00E91FAC"/>
    <w:rsid w:val="00EA0126"/>
    <w:rsid w:val="00EA5219"/>
    <w:rsid w:val="00EB40C8"/>
    <w:rsid w:val="00EB72A5"/>
    <w:rsid w:val="00F0007B"/>
    <w:rsid w:val="00F03E83"/>
    <w:rsid w:val="00F1395C"/>
    <w:rsid w:val="00F22315"/>
    <w:rsid w:val="00F25721"/>
    <w:rsid w:val="00F3230C"/>
    <w:rsid w:val="00F36D3D"/>
    <w:rsid w:val="00F6427F"/>
    <w:rsid w:val="00F72561"/>
    <w:rsid w:val="00F931F2"/>
    <w:rsid w:val="00F93697"/>
    <w:rsid w:val="00F93C08"/>
    <w:rsid w:val="00FB1431"/>
    <w:rsid w:val="00FC5001"/>
    <w:rsid w:val="00FE0CE5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96AD"/>
  <w15:chartTrackingRefBased/>
  <w15:docId w15:val="{EB84FE52-36EB-459F-AB79-8CC312E8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B2F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2F5B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5B2F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2F5B"/>
  </w:style>
  <w:style w:type="paragraph" w:styleId="Piedepgina">
    <w:name w:val="footer"/>
    <w:basedOn w:val="Normal"/>
    <w:link w:val="PiedepginaCar"/>
    <w:uiPriority w:val="99"/>
    <w:semiHidden/>
    <w:unhideWhenUsed/>
    <w:rsid w:val="005B2F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2F5B"/>
  </w:style>
  <w:style w:type="character" w:styleId="Hipervnculo">
    <w:name w:val="Hyperlink"/>
    <w:basedOn w:val="Fuentedeprrafopredeter"/>
    <w:uiPriority w:val="99"/>
    <w:unhideWhenUsed/>
    <w:rsid w:val="005B2F5B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5B2F5B"/>
    <w:rPr>
      <w:vertAlign w:val="superscript"/>
    </w:rPr>
  </w:style>
  <w:style w:type="table" w:styleId="Tablaconcuadrcula">
    <w:name w:val="Table Grid"/>
    <w:basedOn w:val="Tablanormal"/>
    <w:uiPriority w:val="39"/>
    <w:rsid w:val="005B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6D385C"/>
    <w:rPr>
      <w:lang w:val="en-US"/>
    </w:rPr>
  </w:style>
  <w:style w:type="paragraph" w:customStyle="1" w:styleId="Cuerpo">
    <w:name w:val="Cuerpo"/>
    <w:rsid w:val="001426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2EE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7405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9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1B81-392F-4D4A-AC1D-212830DF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1817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Sánchez Pacheco</dc:creator>
  <cp:keywords/>
  <dc:description/>
  <cp:lastModifiedBy>Brenda Sarahi Gonzalez Dominguez</cp:lastModifiedBy>
  <cp:revision>2</cp:revision>
  <cp:lastPrinted>2024-04-23T16:49:00Z</cp:lastPrinted>
  <dcterms:created xsi:type="dcterms:W3CDTF">2024-04-24T15:24:00Z</dcterms:created>
  <dcterms:modified xsi:type="dcterms:W3CDTF">2024-04-24T15:24:00Z</dcterms:modified>
</cp:coreProperties>
</file>