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57BD"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79DAC745"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591BAB8F"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159172C8" w14:textId="77777777" w:rsidR="00445EC3" w:rsidRPr="00414B59" w:rsidRDefault="00445EC3" w:rsidP="009F3B35">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sidR="00513A9D">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sidR="00B46100">
        <w:rPr>
          <w:rFonts w:ascii="Century Gothic" w:eastAsia="Arial" w:hAnsi="Century Gothic" w:cs="Arial"/>
          <w:color w:val="auto"/>
          <w:szCs w:val="24"/>
          <w:lang w:val="es-MX"/>
        </w:rPr>
        <w:t>todos</w:t>
      </w:r>
      <w:r>
        <w:rPr>
          <w:rFonts w:ascii="Century Gothic" w:eastAsia="Arial" w:hAnsi="Century Gothic" w:cs="Arial"/>
          <w:color w:val="auto"/>
          <w:szCs w:val="24"/>
          <w:lang w:val="es-MX"/>
        </w:rPr>
        <w:t xml:space="preserve">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07ED105E" w14:textId="77777777" w:rsidR="00445EC3" w:rsidRPr="00414B59" w:rsidRDefault="00445EC3" w:rsidP="009F3B35">
      <w:pPr>
        <w:pStyle w:val="Normal1"/>
        <w:spacing w:line="360" w:lineRule="auto"/>
        <w:contextualSpacing/>
        <w:jc w:val="both"/>
        <w:rPr>
          <w:rFonts w:ascii="Century Gothic" w:eastAsia="Arial" w:hAnsi="Century Gothic" w:cs="Arial"/>
          <w:b/>
          <w:color w:val="auto"/>
          <w:szCs w:val="24"/>
          <w:lang w:val="es-MX"/>
        </w:rPr>
      </w:pPr>
    </w:p>
    <w:p w14:paraId="2C9991FC"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A822DFE" w14:textId="77777777" w:rsidR="00445EC3" w:rsidRPr="00414B59" w:rsidRDefault="00445EC3" w:rsidP="009F3B35">
      <w:pPr>
        <w:pStyle w:val="Normal1"/>
        <w:spacing w:line="360" w:lineRule="auto"/>
        <w:contextualSpacing/>
        <w:jc w:val="center"/>
        <w:rPr>
          <w:rFonts w:ascii="Century Gothic" w:eastAsia="Arial" w:hAnsi="Century Gothic" w:cs="Arial"/>
          <w:b/>
          <w:color w:val="auto"/>
          <w:szCs w:val="24"/>
          <w:lang w:val="es-MX"/>
        </w:rPr>
      </w:pPr>
    </w:p>
    <w:p w14:paraId="0F2B1AA8" w14:textId="040BEA05" w:rsidR="00445EC3"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0B3F90">
        <w:rPr>
          <w:rFonts w:ascii="Century Gothic" w:eastAsia="Arial" w:hAnsi="Century Gothic" w:cs="Arial"/>
          <w:color w:val="auto"/>
          <w:szCs w:val="24"/>
          <w:lang w:val="es-MX"/>
        </w:rPr>
        <w:t>06</w:t>
      </w:r>
      <w:r w:rsidR="00513A9D">
        <w:rPr>
          <w:rFonts w:ascii="Century Gothic" w:eastAsia="Arial" w:hAnsi="Century Gothic" w:cs="Arial"/>
          <w:color w:val="auto"/>
          <w:szCs w:val="24"/>
          <w:lang w:val="es-MX"/>
        </w:rPr>
        <w:t xml:space="preserve"> de </w:t>
      </w:r>
      <w:r w:rsidR="000B3F90">
        <w:rPr>
          <w:rFonts w:ascii="Century Gothic" w:eastAsia="Arial" w:hAnsi="Century Gothic" w:cs="Arial"/>
          <w:color w:val="auto"/>
          <w:szCs w:val="24"/>
          <w:lang w:val="es-MX"/>
        </w:rPr>
        <w:t>diciembre</w:t>
      </w:r>
      <w:r>
        <w:rPr>
          <w:rFonts w:ascii="Century Gothic" w:eastAsia="Arial" w:hAnsi="Century Gothic" w:cs="Arial"/>
          <w:color w:val="auto"/>
          <w:szCs w:val="24"/>
          <w:lang w:val="es-MX"/>
        </w:rPr>
        <w:t xml:space="preserve"> del año </w:t>
      </w:r>
      <w:r w:rsidR="00D21EDB">
        <w:rPr>
          <w:rFonts w:ascii="Century Gothic" w:eastAsia="Arial" w:hAnsi="Century Gothic" w:cs="Arial"/>
          <w:color w:val="auto"/>
          <w:szCs w:val="24"/>
          <w:lang w:val="es-MX"/>
        </w:rPr>
        <w:t>20</w:t>
      </w:r>
      <w:r w:rsidR="000B3F90">
        <w:rPr>
          <w:rFonts w:ascii="Century Gothic" w:eastAsia="Arial" w:hAnsi="Century Gothic" w:cs="Arial"/>
          <w:color w:val="auto"/>
          <w:szCs w:val="24"/>
          <w:lang w:val="es-MX"/>
        </w:rPr>
        <w:t>2</w:t>
      </w:r>
      <w:r w:rsidR="00D21EDB">
        <w:rPr>
          <w:rFonts w:ascii="Century Gothic" w:eastAsia="Arial" w:hAnsi="Century Gothic" w:cs="Arial"/>
          <w:color w:val="auto"/>
          <w:szCs w:val="24"/>
          <w:lang w:val="es-MX"/>
        </w:rPr>
        <w:t>2</w:t>
      </w:r>
      <w:r w:rsidRPr="00414B59">
        <w:rPr>
          <w:rFonts w:ascii="Century Gothic" w:eastAsia="Arial" w:hAnsi="Century Gothic" w:cs="Arial"/>
          <w:color w:val="auto"/>
          <w:szCs w:val="24"/>
          <w:lang w:val="es-MX"/>
        </w:rPr>
        <w:t xml:space="preserve">, </w:t>
      </w:r>
      <w:r w:rsidR="006C203D">
        <w:rPr>
          <w:rFonts w:ascii="Century Gothic" w:eastAsia="Arial" w:hAnsi="Century Gothic" w:cs="Arial"/>
          <w:color w:val="auto"/>
          <w:szCs w:val="24"/>
          <w:lang w:val="es-MX"/>
        </w:rPr>
        <w:t>el</w:t>
      </w:r>
      <w:r w:rsidR="007B01E4">
        <w:rPr>
          <w:rFonts w:ascii="Century Gothic" w:eastAsia="Arial" w:hAnsi="Century Gothic" w:cs="Arial"/>
          <w:color w:val="auto"/>
          <w:szCs w:val="24"/>
          <w:lang w:val="es-MX"/>
        </w:rPr>
        <w:t xml:space="preserve"> </w:t>
      </w:r>
      <w:r w:rsidR="00817569">
        <w:rPr>
          <w:rFonts w:ascii="Century Gothic" w:eastAsia="Arial" w:hAnsi="Century Gothic" w:cs="Arial"/>
          <w:color w:val="auto"/>
          <w:szCs w:val="24"/>
          <w:lang w:val="es-MX"/>
        </w:rPr>
        <w:t>Diputad</w:t>
      </w:r>
      <w:r w:rsidR="006C203D">
        <w:rPr>
          <w:rFonts w:ascii="Century Gothic" w:eastAsia="Arial" w:hAnsi="Century Gothic" w:cs="Arial"/>
          <w:color w:val="auto"/>
          <w:szCs w:val="24"/>
          <w:lang w:val="es-MX"/>
        </w:rPr>
        <w:t>o</w:t>
      </w:r>
      <w:r w:rsidR="007B01E4">
        <w:rPr>
          <w:rFonts w:ascii="Century Gothic" w:eastAsia="Arial" w:hAnsi="Century Gothic" w:cs="Arial"/>
          <w:color w:val="auto"/>
          <w:szCs w:val="24"/>
          <w:lang w:val="es-MX"/>
        </w:rPr>
        <w:t xml:space="preserve"> </w:t>
      </w:r>
      <w:r w:rsidR="000B3F90">
        <w:rPr>
          <w:rFonts w:ascii="Century Gothic" w:eastAsia="Arial" w:hAnsi="Century Gothic" w:cs="Arial"/>
          <w:color w:val="auto"/>
          <w:szCs w:val="24"/>
          <w:lang w:val="es-MX"/>
        </w:rPr>
        <w:t>Omar Bazán Flores</w:t>
      </w:r>
      <w:r w:rsidR="006C203D">
        <w:rPr>
          <w:rFonts w:ascii="Century Gothic" w:eastAsia="Arial" w:hAnsi="Century Gothic" w:cs="Arial"/>
          <w:color w:val="auto"/>
          <w:szCs w:val="24"/>
          <w:lang w:val="es-MX"/>
        </w:rPr>
        <w:t xml:space="preserve"> integrante del </w:t>
      </w:r>
      <w:r w:rsidR="005D2E77">
        <w:rPr>
          <w:rFonts w:ascii="Century Gothic" w:eastAsia="Arial" w:hAnsi="Century Gothic" w:cs="Arial"/>
          <w:color w:val="auto"/>
          <w:szCs w:val="24"/>
          <w:lang w:val="es-MX"/>
        </w:rPr>
        <w:t>G</w:t>
      </w:r>
      <w:r w:rsidR="006C203D">
        <w:rPr>
          <w:rFonts w:ascii="Century Gothic" w:eastAsia="Arial" w:hAnsi="Century Gothic" w:cs="Arial"/>
          <w:color w:val="auto"/>
          <w:szCs w:val="24"/>
          <w:lang w:val="es-MX"/>
        </w:rPr>
        <w:t xml:space="preserve">rupo </w:t>
      </w:r>
      <w:r w:rsidR="005D2E77">
        <w:rPr>
          <w:rFonts w:ascii="Century Gothic" w:eastAsia="Arial" w:hAnsi="Century Gothic" w:cs="Arial"/>
          <w:color w:val="auto"/>
          <w:szCs w:val="24"/>
          <w:lang w:val="es-MX"/>
        </w:rPr>
        <w:t>P</w:t>
      </w:r>
      <w:r w:rsidR="006C203D">
        <w:rPr>
          <w:rFonts w:ascii="Century Gothic" w:eastAsia="Arial" w:hAnsi="Century Gothic" w:cs="Arial"/>
          <w:color w:val="auto"/>
          <w:szCs w:val="24"/>
          <w:lang w:val="es-MX"/>
        </w:rPr>
        <w:t xml:space="preserve">arlamentario del Partido Revolucionario </w:t>
      </w:r>
      <w:r w:rsidR="004B44C1">
        <w:rPr>
          <w:rFonts w:ascii="Century Gothic" w:eastAsia="Arial" w:hAnsi="Century Gothic" w:cs="Arial"/>
          <w:color w:val="auto"/>
          <w:szCs w:val="24"/>
          <w:lang w:val="es-MX"/>
        </w:rPr>
        <w:t xml:space="preserve">Institucional, </w:t>
      </w:r>
      <w:r w:rsidR="004B44C1" w:rsidRPr="006C0094">
        <w:rPr>
          <w:rFonts w:ascii="Century Gothic" w:eastAsia="Arial" w:hAnsi="Century Gothic" w:cs="Arial"/>
          <w:color w:val="auto"/>
          <w:szCs w:val="24"/>
          <w:lang w:val="es-MX"/>
        </w:rPr>
        <w:t>presentó</w:t>
      </w:r>
      <w:r w:rsidRPr="006C0094">
        <w:rPr>
          <w:rFonts w:ascii="Century Gothic" w:eastAsia="Arial" w:hAnsi="Century Gothic" w:cs="Arial"/>
          <w:color w:val="auto"/>
          <w:szCs w:val="24"/>
          <w:lang w:val="es-MX"/>
        </w:rPr>
        <w:t xml:space="preserve"> Iniciativa con carácter de Decreto</w:t>
      </w:r>
      <w:r w:rsidR="00E308AF" w:rsidRPr="00E308AF">
        <w:rPr>
          <w:rFonts w:ascii="Century Gothic" w:eastAsia="Arial" w:hAnsi="Century Gothic" w:cs="Arial"/>
          <w:color w:val="auto"/>
          <w:szCs w:val="24"/>
          <w:lang w:val="es-MX"/>
        </w:rPr>
        <w:t>,</w:t>
      </w:r>
      <w:r w:rsidR="00371E84">
        <w:rPr>
          <w:rFonts w:ascii="Century Gothic" w:eastAsia="Arial" w:hAnsi="Century Gothic" w:cs="Arial"/>
          <w:color w:val="auto"/>
          <w:szCs w:val="24"/>
          <w:lang w:val="es-MX"/>
        </w:rPr>
        <w:t xml:space="preserve"> </w:t>
      </w:r>
      <w:r w:rsidR="000B3F90" w:rsidRPr="000B3F90">
        <w:rPr>
          <w:rFonts w:ascii="Century Gothic" w:eastAsia="Arial" w:hAnsi="Century Gothic" w:cs="Arial"/>
          <w:color w:val="auto"/>
          <w:szCs w:val="24"/>
          <w:lang w:val="es-MX"/>
        </w:rPr>
        <w:t>por medio de la cual propone adicionar un párrafo al artículo 74 de la Ley Estatal de Salud, con el fin de otorgar un carnet anual para detección oportuna del cáncer de mama.</w:t>
      </w:r>
    </w:p>
    <w:p w14:paraId="03AA470C" w14:textId="77777777" w:rsidR="00445EC3" w:rsidRPr="006C0094" w:rsidRDefault="00445EC3" w:rsidP="009F3B35">
      <w:pPr>
        <w:pStyle w:val="Normal1"/>
        <w:spacing w:line="360" w:lineRule="auto"/>
        <w:contextualSpacing/>
        <w:jc w:val="both"/>
        <w:rPr>
          <w:rFonts w:ascii="Century Gothic" w:eastAsia="Arial" w:hAnsi="Century Gothic" w:cs="Arial"/>
          <w:b/>
          <w:color w:val="auto"/>
          <w:szCs w:val="24"/>
        </w:rPr>
      </w:pPr>
    </w:p>
    <w:p w14:paraId="524F8939" w14:textId="33DC4BDD" w:rsidR="00FA6A5D" w:rsidRDefault="00445EC3" w:rsidP="009F3B35">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0B3F90">
        <w:rPr>
          <w:rFonts w:ascii="Century Gothic" w:eastAsia="Arial" w:hAnsi="Century Gothic" w:cs="Arial"/>
          <w:color w:val="auto"/>
          <w:szCs w:val="24"/>
          <w:lang w:val="es-MX"/>
        </w:rPr>
        <w:t>08</w:t>
      </w:r>
      <w:r w:rsidR="00E56955" w:rsidRPr="00E56955">
        <w:rPr>
          <w:rFonts w:ascii="Century Gothic" w:eastAsia="Arial" w:hAnsi="Century Gothic" w:cs="Arial"/>
          <w:color w:val="auto"/>
          <w:szCs w:val="24"/>
          <w:lang w:val="es-MX"/>
        </w:rPr>
        <w:t xml:space="preserve"> de </w:t>
      </w:r>
      <w:r w:rsidR="000B3F90">
        <w:rPr>
          <w:rFonts w:ascii="Century Gothic" w:eastAsia="Arial" w:hAnsi="Century Gothic" w:cs="Arial"/>
          <w:color w:val="auto"/>
          <w:szCs w:val="24"/>
          <w:lang w:val="es-MX"/>
        </w:rPr>
        <w:t>diciembre</w:t>
      </w:r>
      <w:r w:rsidR="00A23D2B" w:rsidRPr="00E56955">
        <w:rPr>
          <w:rFonts w:ascii="Century Gothic" w:eastAsia="Arial" w:hAnsi="Century Gothic" w:cs="Arial"/>
          <w:color w:val="auto"/>
          <w:szCs w:val="24"/>
          <w:lang w:val="es-MX"/>
        </w:rPr>
        <w:t xml:space="preserve"> </w:t>
      </w:r>
      <w:r w:rsidRPr="00E56955">
        <w:rPr>
          <w:rFonts w:ascii="Century Gothic" w:eastAsia="Arial" w:hAnsi="Century Gothic" w:cs="Arial"/>
          <w:color w:val="auto"/>
          <w:szCs w:val="24"/>
          <w:lang w:val="es-MX"/>
        </w:rPr>
        <w:t xml:space="preserve">del año </w:t>
      </w:r>
      <w:r w:rsidR="00D21EDB">
        <w:rPr>
          <w:rFonts w:ascii="Century Gothic" w:eastAsia="Arial" w:hAnsi="Century Gothic" w:cs="Arial"/>
          <w:color w:val="auto"/>
          <w:szCs w:val="24"/>
          <w:lang w:val="es-MX"/>
        </w:rPr>
        <w:t>202</w:t>
      </w:r>
      <w:r w:rsidR="000B3F90">
        <w:rPr>
          <w:rFonts w:ascii="Century Gothic" w:eastAsia="Arial" w:hAnsi="Century Gothic" w:cs="Arial"/>
          <w:color w:val="auto"/>
          <w:szCs w:val="24"/>
          <w:lang w:val="es-MX"/>
        </w:rPr>
        <w:t>2</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w:t>
      </w:r>
      <w:r w:rsidR="000B3F90" w:rsidRPr="00414B59">
        <w:rPr>
          <w:rFonts w:ascii="Century Gothic" w:eastAsia="Arial" w:hAnsi="Century Gothic" w:cs="Arial"/>
          <w:color w:val="auto"/>
          <w:szCs w:val="24"/>
          <w:lang w:val="es-MX"/>
        </w:rPr>
        <w:t>tuvo a bien turnar a quienes integra</w:t>
      </w:r>
      <w:r w:rsidR="000B3F90">
        <w:rPr>
          <w:rFonts w:ascii="Century Gothic" w:eastAsia="Arial" w:hAnsi="Century Gothic" w:cs="Arial"/>
          <w:color w:val="auto"/>
          <w:szCs w:val="24"/>
          <w:lang w:val="es-MX"/>
        </w:rPr>
        <w:t>mos esta</w:t>
      </w:r>
      <w:r w:rsidR="000B3F90" w:rsidRPr="00414B59">
        <w:rPr>
          <w:rFonts w:ascii="Century Gothic" w:eastAsia="Arial" w:hAnsi="Century Gothic" w:cs="Arial"/>
          <w:color w:val="auto"/>
          <w:szCs w:val="24"/>
          <w:lang w:val="es-MX"/>
        </w:rPr>
        <w:t xml:space="preserve"> Comisión de </w:t>
      </w:r>
      <w:r w:rsidR="000B3F90">
        <w:rPr>
          <w:rFonts w:ascii="Century Gothic" w:eastAsia="Arial" w:hAnsi="Century Gothic" w:cs="Arial"/>
          <w:color w:val="auto"/>
          <w:szCs w:val="24"/>
          <w:lang w:val="es-MX"/>
        </w:rPr>
        <w:t xml:space="preserve">Salud </w:t>
      </w:r>
      <w:r w:rsidR="000B3F90" w:rsidRPr="00414B59">
        <w:rPr>
          <w:rFonts w:ascii="Century Gothic" w:eastAsia="Arial" w:hAnsi="Century Gothic" w:cs="Arial"/>
          <w:color w:val="auto"/>
          <w:szCs w:val="24"/>
          <w:lang w:val="es-MX"/>
        </w:rPr>
        <w:t>la Iniciativa de mérito, a efecto de proceder a su estudio, análisis y elaboración del correspondiente dictamen.</w:t>
      </w:r>
    </w:p>
    <w:p w14:paraId="266205AD" w14:textId="77777777" w:rsidR="00445EC3" w:rsidRPr="00414B59" w:rsidRDefault="00445EC3" w:rsidP="009F3B35">
      <w:pPr>
        <w:pStyle w:val="Normal1"/>
        <w:spacing w:line="360" w:lineRule="auto"/>
        <w:contextualSpacing/>
        <w:jc w:val="both"/>
        <w:rPr>
          <w:rFonts w:ascii="Century Gothic" w:eastAsia="Arial" w:hAnsi="Century Gothic" w:cs="Arial"/>
          <w:color w:val="auto"/>
          <w:szCs w:val="24"/>
          <w:lang w:val="es-MX"/>
        </w:rPr>
      </w:pPr>
    </w:p>
    <w:p w14:paraId="1980791E" w14:textId="77777777" w:rsidR="00445EC3" w:rsidRDefault="00445EC3" w:rsidP="009F3B35">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 xml:space="preserve">III.- </w:t>
      </w:r>
      <w:r w:rsidR="00A23D2B">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sidR="004B28AF">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sidR="00A23D2B">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70B3415F" w14:textId="77777777" w:rsidR="00445EC3" w:rsidRDefault="00445EC3" w:rsidP="009F3B35">
      <w:pPr>
        <w:spacing w:after="0" w:line="360" w:lineRule="auto"/>
        <w:ind w:right="82"/>
        <w:jc w:val="both"/>
        <w:rPr>
          <w:rFonts w:ascii="Century Gothic" w:eastAsia="Arial" w:hAnsi="Century Gothic" w:cs="Arial"/>
          <w:sz w:val="24"/>
          <w:szCs w:val="24"/>
        </w:rPr>
      </w:pPr>
    </w:p>
    <w:p w14:paraId="2D62FC1C" w14:textId="77777777" w:rsidR="000B3F90" w:rsidRPr="000B3F90" w:rsidRDefault="00A30C36" w:rsidP="000B3F90">
      <w:pPr>
        <w:spacing w:after="0" w:line="240" w:lineRule="auto"/>
        <w:ind w:left="284" w:right="333"/>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0B3F90" w:rsidRPr="000B3F90">
        <w:rPr>
          <w:rFonts w:ascii="Century Gothic" w:eastAsia="Arial" w:hAnsi="Century Gothic" w:cs="Arial"/>
          <w:i/>
          <w:sz w:val="24"/>
          <w:szCs w:val="24"/>
        </w:rPr>
        <w:t>El cáncer de mama es la primera causa de muerte por tumores en las mujeres en México, en promedio hay 10 decesos al día. En los últimos 7 años los fallecimientos por esta enfermedad han aumentado en el país, de acuerdo con la Universidad Nacional Autónoma de México (UNAM).</w:t>
      </w:r>
    </w:p>
    <w:p w14:paraId="31408EFC"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496E7B3D" w14:textId="6105884F"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 xml:space="preserve">En 2022 se han registrado 15 mil 729 nuevos casos de cáncer de mama en México, de acuerdo con el boletín Epidemiológico Nacional de la semana 39 de la Secretaría de Salud. Esto significa un aumento de 4 mil 69 casos en contraste con la semana 39 (del 25 de septiembre al 1 de octubre del 2021, cuando hubo un acumulado de 11 mil 660. </w:t>
      </w:r>
    </w:p>
    <w:p w14:paraId="5D209C71"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2E7AAE6D" w14:textId="2C4B3AEF"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 xml:space="preserve">La mayoría de estos casos fueron registrados en Ciudad de México (2 mil 609), Jalisco (2 mil 153) y Veracruz (mil 474). Por el contrario, en entidades como Puebla y Tlaxcala hubo menos de 111 casos. </w:t>
      </w:r>
    </w:p>
    <w:p w14:paraId="7A62535D"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33824837" w14:textId="471E8F0A"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El cáncer de mama provocó la muerte de 7 mil 973 personas en 2021, de acuerdo con el último informe del INEGI. De este total, 7 mil 925 eran mujeres (99.4 por ciento) y 48 (0.6 por ciento) eran hombres.</w:t>
      </w:r>
    </w:p>
    <w:p w14:paraId="0C0CFAF9"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28193DCC" w14:textId="292503BC"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 xml:space="preserve">A nivel nacional, la tasa de mortalidad por cáncer de mama es de 18 defunciones por cada 100 mil mujeres de 20 años y más. Quintana Roo, Guerrero, Chiapas, Oaxaca y Tlaxcala tienen las tasas más bajas de 10.36 a 12.66. Esto de acuerdo con los datos del INEGI actualizados para 2021. </w:t>
      </w:r>
    </w:p>
    <w:p w14:paraId="6B649073" w14:textId="77777777"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Mientras que las tasas más altas de defunción (22.73 a 26.94) corresponden a Colima, Tamaulipas, Sonora, Chihuahua y Ciudad de México, indica el INEGI.</w:t>
      </w:r>
    </w:p>
    <w:p w14:paraId="7953A635"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0C0687B6" w14:textId="6904D45B"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 xml:space="preserve">En los últimos años, el número de muertes causadas por esta enfermedad ha aumentado de forma alarmante, principalmente, por el retraso en el inicio del tratamiento, ya sea por la tardanza en la búsqueda de atención médica luego de que una mujer presenta un posible síntoma de cáncer </w:t>
      </w:r>
      <w:r w:rsidRPr="000B3F90">
        <w:rPr>
          <w:rFonts w:ascii="Century Gothic" w:eastAsia="Arial" w:hAnsi="Century Gothic" w:cs="Arial"/>
          <w:i/>
          <w:sz w:val="24"/>
          <w:szCs w:val="24"/>
        </w:rPr>
        <w:lastRenderedPageBreak/>
        <w:t>de mama, o por la demora en el sistema de salud, particularmente al dar el diagnóstico definitivo.</w:t>
      </w:r>
    </w:p>
    <w:p w14:paraId="6D228D02"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71911560" w14:textId="191C48D3"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La educación de la población sobre los signos y síntomas de la enfermedad, así como la autoexploración, han mostrado ser de gran utilidad para fomentar la toma de conciencia entre las mujeres en situación de riesgo y la búsqueda de atención temprana.</w:t>
      </w:r>
    </w:p>
    <w:p w14:paraId="4B000A61"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65EDEFEB" w14:textId="61887511"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Para muchas mujeres, las mamografías son el mejor método para detectar el cáncer de mama en sus etapas iniciales, cuando es más fácil de tratar y antes de que sea lo suficientemente grande para que se sienta al palpar o cause síntomas. Hacerse mamografías con regularidad puede reducir el riesgo de morir por cáncer de mama. En este momento, una mamografía es la mejor manera de detectar el cáncer de mama para la mayoría de las mujeres en edad para hacerse pruebas de detección.</w:t>
      </w:r>
    </w:p>
    <w:p w14:paraId="681E1F68"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741A07E0" w14:textId="5B9B1915"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A pesar de que el cáncer de mama es uno de los más mortales, si se detecta a tiempo es tratable, de acuerdo con el IMSS, la mejor medida para prevenir este padecimiento es la autoexploración, según señala, esto permitirá que las personas accedan a atención de manera rápida y antes de que el cáncer se propague. La dependencia señala que los estudios como las mamografías y la mastografía pueden ser de gran ayuda para detectar el cáncer de mama. Estos deben realizarse de manera periódica por mujeres mayores de 50 años y menores que tengan la sospecha de padecer la enfermedad.</w:t>
      </w:r>
    </w:p>
    <w:p w14:paraId="4C3F9B21"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25ACFFBB" w14:textId="66A7BE62"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Un diagnóstico de cáncer de mama suele traer consigo deterioro fisiológico, cansancio, malestar general, dolor en la mama, pérdida de apetito, pérdida de peso, entre otros.</w:t>
      </w:r>
    </w:p>
    <w:p w14:paraId="0DDA208B"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78DB7D60" w14:textId="3F2F1F8C"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De modo que la aparición de esta enfermedad tiene múltiples consecuencias, pero también diversas causas, entre ellas, podemos encontrar las siguientes:</w:t>
      </w:r>
    </w:p>
    <w:p w14:paraId="3B921E84"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1765C0EA" w14:textId="041F3071"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Sexo: El cáncer de mama puede aparecer en ambos sexos, sin embargo, las mujeres tienen mayor probabilidad de desarrollarlo.</w:t>
      </w:r>
    </w:p>
    <w:p w14:paraId="35A6A05C" w14:textId="77777777"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lastRenderedPageBreak/>
        <w:t>Edad: Los riesgos de desarrollar cáncer de mama aumentan a medida que nuestro cuerpo envejece.</w:t>
      </w:r>
    </w:p>
    <w:p w14:paraId="54EDF260"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5462AA9C" w14:textId="6FA98205"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 xml:space="preserve">Antecedentes personales y familiares: Si en algún momento de tu vida te has sometido a un procedimiento quirúrgico como biopsia mamaria y en esta se detectó algún tipo de carcinoma “in situ” </w:t>
      </w:r>
      <w:proofErr w:type="gramStart"/>
      <w:r w:rsidRPr="000B3F90">
        <w:rPr>
          <w:rFonts w:ascii="Century Gothic" w:eastAsia="Arial" w:hAnsi="Century Gothic" w:cs="Arial"/>
          <w:i/>
          <w:sz w:val="24"/>
          <w:szCs w:val="24"/>
        </w:rPr>
        <w:t>o  hiperplasia</w:t>
      </w:r>
      <w:proofErr w:type="gramEnd"/>
      <w:r w:rsidRPr="000B3F90">
        <w:rPr>
          <w:rFonts w:ascii="Century Gothic" w:eastAsia="Arial" w:hAnsi="Century Gothic" w:cs="Arial"/>
          <w:i/>
          <w:sz w:val="24"/>
          <w:szCs w:val="24"/>
        </w:rPr>
        <w:t>, tu riesgo de padecer cáncer de mama es mayor.</w:t>
      </w:r>
    </w:p>
    <w:p w14:paraId="68F33AD2"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6837FD8F" w14:textId="477830C1"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Además, si tuviste cáncer en un seno, la probabilidad de desarrollarlo en la otra mama es elevada; así mismo, toma en cuenta los antecedentes de tu familia relacionados con cáncer de mama, sobre todo en el caso de tu madre, hermana o abuela.</w:t>
      </w:r>
    </w:p>
    <w:p w14:paraId="508BF058"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47073D73" w14:textId="56247AE8"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Antecedentes hereditarios: Existen diversas mutaciones genéticas que pueden transmitirse de padres a hijos, heredar estos genes crece el riesgo de contraer o desarrollar cáncer de mama u otros tipos de cáncer.</w:t>
      </w:r>
    </w:p>
    <w:p w14:paraId="70EF35E2"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7BCD5132" w14:textId="2390468C"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 xml:space="preserve">Edad de tu primera menstruación: Si tu primera menstruación fue a una edad muy temprana, antes de los 12 años, los riesgos de desarrollar cáncer de seno aumentan. </w:t>
      </w:r>
    </w:p>
    <w:p w14:paraId="0EB0E500" w14:textId="77777777" w:rsidR="000B3F90" w:rsidRPr="000B3F90" w:rsidRDefault="000B3F90" w:rsidP="000B3F90">
      <w:pPr>
        <w:spacing w:after="0" w:line="240" w:lineRule="auto"/>
        <w:ind w:left="284" w:right="333"/>
        <w:jc w:val="both"/>
        <w:rPr>
          <w:rFonts w:ascii="Century Gothic" w:eastAsia="Arial" w:hAnsi="Century Gothic" w:cs="Arial"/>
          <w:i/>
          <w:sz w:val="24"/>
          <w:szCs w:val="24"/>
        </w:rPr>
      </w:pPr>
    </w:p>
    <w:p w14:paraId="334DF1F7" w14:textId="77777777"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Menopausia tardía: La aparición de la menopausia en una edad mayor a la esperada resulta ser un factor que también crece las posibilidades de desarrollar cáncer de seno.</w:t>
      </w:r>
    </w:p>
    <w:p w14:paraId="3F725730"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504856B6" w14:textId="23F314D1"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Hábitos: Se ha demostrado científicamente que el consumo de alcohol incrementa las posibilidades de desarrollar cáncer de mama.</w:t>
      </w:r>
    </w:p>
    <w:p w14:paraId="103655A1"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023376FD" w14:textId="2087AE4C"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Exposición a radiaciones: Toma en cuenta si durante la infancia o edad adulta joven estuviste expuesta a radiaciones o tratamientos de radiación en la zona del tórax.</w:t>
      </w:r>
    </w:p>
    <w:p w14:paraId="342578AF"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0B68667C" w14:textId="0F7FC7ED"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Otros factores como la obesidad, el estilo de vida, entorno, tener un hijo después de los 30 años o no tener hijos, también son factores potenciales para el desarrollo de un cáncer de seno.</w:t>
      </w:r>
    </w:p>
    <w:p w14:paraId="3F305AB9" w14:textId="77777777"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lastRenderedPageBreak/>
        <w:t xml:space="preserve">De modo que se trata no solo de identificar las consecuencias del cáncer de mama, sino de comprender los factores de riesgo que son determinantes para el desarrollo de esta enfermedad. </w:t>
      </w:r>
    </w:p>
    <w:p w14:paraId="670CFFB9"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3D15341A" w14:textId="1C93A426"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Una vez diagnosticado cualquier tipo de cáncer de mama, todo dependerá de la evolución del mismo, los síntomas o signos que puedan llegar a presentarse durante el proceso de evolución de la enfermedad.</w:t>
      </w:r>
    </w:p>
    <w:p w14:paraId="436E0101"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717CB03F" w14:textId="78BB45B4"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 xml:space="preserve">¿Cómo evolucionan las consecuencias del cáncer de mama?  </w:t>
      </w:r>
    </w:p>
    <w:p w14:paraId="41430415"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578242D1" w14:textId="6E294B84"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La evolución del cáncer de seno, dependerá del estadio o la etapa de detección, es importante determinar que existen signos y síntomas que pueden o no presentarse con un diagnóstico de cáncer establecido.</w:t>
      </w:r>
    </w:p>
    <w:p w14:paraId="05547D82"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3B4A355A" w14:textId="430080A8"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Además, es importante que sepan que hay síntomas que pueden hacerse presentes y no necesariamente significa que tienen cáncer de mama, es por ello que conocer tus senos resulta clave para detectar, de inmediato, cualquier cambio o anormalidad que sea notoria.</w:t>
      </w:r>
    </w:p>
    <w:p w14:paraId="0FC460A2"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28ED86FA" w14:textId="155F9ADA"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La Sonografía es una herramienta básica para la evaluación y diagnóstico de algunas lesiones en los órganos, tejidos, así como del flujo sanguíneo interno del cuerpo humano.</w:t>
      </w:r>
    </w:p>
    <w:p w14:paraId="7370FAA1"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3B5FF106" w14:textId="7BBBEC9B"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Es más que una herramienta diagnóstica y que permite una mejor calidad de imagen, al tiempo que ofrece una visualización de esas imágenes en tiempo real y reconstrucciones en varias dimensiones.</w:t>
      </w:r>
    </w:p>
    <w:p w14:paraId="0B685089"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6AAE429A" w14:textId="504BEA4C"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El funcionamiento de las sonografías es de manera similar a la forma en que los murciélagos y delfines utilizan para ubicarse. Cuando se emiten las ondas sonoras estas rebotan en los objetos creando un eco. Al medir estas ondas eco, se puede revelar la forma y el movimiento del objeto que fue “golpeado” por las ondas. En una Sonografía, un transductor emite las ondas sonoras y las mide cuando regresan. El transductor se presiona a la piel generando instantáneamente una imagen de los órganos internos que se examina.</w:t>
      </w:r>
    </w:p>
    <w:p w14:paraId="0E09943E"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3A3DFC77" w14:textId="3BE652F7"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lastRenderedPageBreak/>
        <w:t>El examen de Papanicolaou es un procedimiento que se lleva a cabo para detectar el cáncer cervical en las mujeres.</w:t>
      </w:r>
    </w:p>
    <w:p w14:paraId="391730B7"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770B37FF" w14:textId="2088BF14"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Necesario que toda mujer se realice el Papanicolaou ya que es una de las mejores técnicas para detectar de manera oportuna el cáncer de cuello de útero, la primera causa de muerte por cáncer en las mujeres mexicanas.</w:t>
      </w:r>
    </w:p>
    <w:p w14:paraId="35C8CDB1"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04701884" w14:textId="49B4BD23"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 xml:space="preserve">El objetivo de esta prueba es buscar células anormales en el cuello uterino que podrían convertirse en cáncer con el tiempo, por lo </w:t>
      </w:r>
      <w:proofErr w:type="gramStart"/>
      <w:r w:rsidRPr="000B3F90">
        <w:rPr>
          <w:rFonts w:ascii="Century Gothic" w:eastAsia="Arial" w:hAnsi="Century Gothic" w:cs="Arial"/>
          <w:i/>
          <w:sz w:val="24"/>
          <w:szCs w:val="24"/>
        </w:rPr>
        <w:t>que</w:t>
      </w:r>
      <w:proofErr w:type="gramEnd"/>
      <w:r w:rsidRPr="000B3F90">
        <w:rPr>
          <w:rFonts w:ascii="Century Gothic" w:eastAsia="Arial" w:hAnsi="Century Gothic" w:cs="Arial"/>
          <w:i/>
          <w:sz w:val="24"/>
          <w:szCs w:val="24"/>
        </w:rPr>
        <w:t xml:space="preserve"> al detectarse alguna anormalidad, es posible recibir tratamiento de manera oportuna.</w:t>
      </w:r>
    </w:p>
    <w:p w14:paraId="3EDB5DA7"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5B694290" w14:textId="7387E14E"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Datos del Instituto Nacional de Estadística y Geografía (INEGI) muestran que en México 25 de cada 100 mil mujeres mayores de 15 años presentan cáncer cervicouterino cada año.</w:t>
      </w:r>
    </w:p>
    <w:p w14:paraId="49A59F46"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702B7A82" w14:textId="00A4B44D"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Las mujeres que deben de realizarse el Papanicolaou son las que tienen entre 25 a 64 años de edad que presenten factores de riesgo para cáncer como infección por virus de papiloma humano, tabaquismo, desnutrición o haber padecido alguna enfermedad de transmisión sexual.</w:t>
      </w:r>
    </w:p>
    <w:p w14:paraId="26E543CE"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4F07B228" w14:textId="71DC2E33" w:rsidR="000B3F90" w:rsidRP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También las mujeres con vida sexual activa o las que ya se realizaron un examen con un resultado inadecuado.</w:t>
      </w:r>
    </w:p>
    <w:p w14:paraId="3C422607"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7CFF7FA7" w14:textId="77777777" w:rsidR="000B3F90"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 xml:space="preserve">La detección temprana del cáncer cervical mediante un examen de Papanicolaou te brinda una mayor probabilidad de cura. Mediante un examen de Papanicolaou también se detectan cambios en las células del cuello uterino que indican que en el futuro podría formarse cáncer. </w:t>
      </w:r>
    </w:p>
    <w:p w14:paraId="22B0683A" w14:textId="77777777" w:rsidR="000B3F90" w:rsidRDefault="000B3F90" w:rsidP="000B3F90">
      <w:pPr>
        <w:spacing w:after="0" w:line="240" w:lineRule="auto"/>
        <w:ind w:left="284" w:right="333"/>
        <w:jc w:val="both"/>
        <w:rPr>
          <w:rFonts w:ascii="Century Gothic" w:eastAsia="Arial" w:hAnsi="Century Gothic" w:cs="Arial"/>
          <w:i/>
          <w:sz w:val="24"/>
          <w:szCs w:val="24"/>
        </w:rPr>
      </w:pPr>
    </w:p>
    <w:p w14:paraId="089DFC5A" w14:textId="649B4160" w:rsidR="00A30C36" w:rsidRPr="00FA6A5D" w:rsidRDefault="000B3F90" w:rsidP="000B3F90">
      <w:pPr>
        <w:spacing w:after="0" w:line="240" w:lineRule="auto"/>
        <w:ind w:left="284" w:right="333"/>
        <w:jc w:val="both"/>
        <w:rPr>
          <w:rFonts w:ascii="Century Gothic" w:eastAsia="Arial" w:hAnsi="Century Gothic" w:cs="Arial"/>
          <w:i/>
          <w:sz w:val="24"/>
          <w:szCs w:val="24"/>
        </w:rPr>
      </w:pPr>
      <w:r w:rsidRPr="000B3F90">
        <w:rPr>
          <w:rFonts w:ascii="Century Gothic" w:eastAsia="Arial" w:hAnsi="Century Gothic" w:cs="Arial"/>
          <w:i/>
          <w:sz w:val="24"/>
          <w:szCs w:val="24"/>
        </w:rPr>
        <w:t>La detección temprana de estas células anormales mediante un examen de Papanicolaou es el primer paso para detener la posible formación de cáncer cervical</w:t>
      </w:r>
      <w:r w:rsidR="008E56C3" w:rsidRPr="008E56C3">
        <w:rPr>
          <w:rFonts w:ascii="Century Gothic" w:eastAsia="Arial" w:hAnsi="Century Gothic" w:cs="Arial"/>
          <w:i/>
          <w:sz w:val="24"/>
          <w:szCs w:val="24"/>
        </w:rPr>
        <w:t>.</w:t>
      </w:r>
      <w:r w:rsidR="00A30C36">
        <w:rPr>
          <w:rFonts w:ascii="Century Gothic" w:hAnsi="Century Gothic"/>
          <w:i/>
        </w:rPr>
        <w:t>”</w:t>
      </w:r>
    </w:p>
    <w:p w14:paraId="2FE6B581" w14:textId="77777777" w:rsidR="00A30C36" w:rsidRPr="00A30C36" w:rsidRDefault="00A30C36" w:rsidP="00B26A9F">
      <w:pPr>
        <w:spacing w:after="0" w:line="360" w:lineRule="auto"/>
        <w:ind w:right="82"/>
        <w:jc w:val="both"/>
        <w:rPr>
          <w:rFonts w:ascii="Century Gothic" w:eastAsia="Arial" w:hAnsi="Century Gothic" w:cs="Arial"/>
          <w:i/>
          <w:sz w:val="24"/>
          <w:szCs w:val="24"/>
        </w:rPr>
      </w:pPr>
    </w:p>
    <w:p w14:paraId="5C19E193" w14:textId="3A17EEB5" w:rsidR="000B3F90" w:rsidRDefault="00445EC3" w:rsidP="000B3F90">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w:t>
      </w:r>
      <w:r w:rsidR="00A057F8">
        <w:rPr>
          <w:rFonts w:ascii="Century Gothic" w:eastAsia="Arial" w:hAnsi="Century Gothic" w:cs="Arial"/>
          <w:color w:val="auto"/>
          <w:szCs w:val="24"/>
          <w:lang w:val="es-MX"/>
        </w:rPr>
        <w:t>Paralelamente, c</w:t>
      </w:r>
      <w:r w:rsidR="000B3F90" w:rsidRPr="00414B59">
        <w:rPr>
          <w:rFonts w:ascii="Century Gothic" w:eastAsia="Arial" w:hAnsi="Century Gothic" w:cs="Arial"/>
          <w:color w:val="auto"/>
          <w:szCs w:val="24"/>
          <w:lang w:val="es-MX"/>
        </w:rPr>
        <w:t xml:space="preserve">on fecha </w:t>
      </w:r>
      <w:r w:rsidR="000B3F90">
        <w:rPr>
          <w:rFonts w:ascii="Century Gothic" w:eastAsia="Arial" w:hAnsi="Century Gothic" w:cs="Arial"/>
          <w:color w:val="auto"/>
          <w:szCs w:val="24"/>
          <w:lang w:val="es-MX"/>
        </w:rPr>
        <w:t>02 de enero del año 2024</w:t>
      </w:r>
      <w:r w:rsidR="000B3F90" w:rsidRPr="00414B59">
        <w:rPr>
          <w:rFonts w:ascii="Century Gothic" w:eastAsia="Arial" w:hAnsi="Century Gothic" w:cs="Arial"/>
          <w:color w:val="auto"/>
          <w:szCs w:val="24"/>
          <w:lang w:val="es-MX"/>
        </w:rPr>
        <w:t xml:space="preserve">, </w:t>
      </w:r>
      <w:r w:rsidR="000B3F90">
        <w:rPr>
          <w:rFonts w:ascii="Century Gothic" w:eastAsia="Arial" w:hAnsi="Century Gothic" w:cs="Arial"/>
          <w:color w:val="auto"/>
          <w:szCs w:val="24"/>
          <w:lang w:val="es-MX"/>
        </w:rPr>
        <w:t xml:space="preserve">el Diputado Omar Bazán Flores integrante del Grupo Parlamentario del Partido Revolucionario </w:t>
      </w:r>
      <w:r w:rsidR="000B3F90">
        <w:rPr>
          <w:rFonts w:ascii="Century Gothic" w:eastAsia="Arial" w:hAnsi="Century Gothic" w:cs="Arial"/>
          <w:color w:val="auto"/>
          <w:szCs w:val="24"/>
          <w:lang w:val="es-MX"/>
        </w:rPr>
        <w:lastRenderedPageBreak/>
        <w:t xml:space="preserve">Institucional, </w:t>
      </w:r>
      <w:r w:rsidR="000B3F90" w:rsidRPr="006C0094">
        <w:rPr>
          <w:rFonts w:ascii="Century Gothic" w:eastAsia="Arial" w:hAnsi="Century Gothic" w:cs="Arial"/>
          <w:color w:val="auto"/>
          <w:szCs w:val="24"/>
          <w:lang w:val="es-MX"/>
        </w:rPr>
        <w:t>presentó Iniciativa con carácter de Decreto</w:t>
      </w:r>
      <w:r w:rsidR="000B3F90" w:rsidRPr="00E308AF">
        <w:rPr>
          <w:rFonts w:ascii="Century Gothic" w:eastAsia="Arial" w:hAnsi="Century Gothic" w:cs="Arial"/>
          <w:color w:val="auto"/>
          <w:szCs w:val="24"/>
          <w:lang w:val="es-MX"/>
        </w:rPr>
        <w:t>,</w:t>
      </w:r>
      <w:r w:rsidR="000B3F90">
        <w:rPr>
          <w:rFonts w:ascii="Century Gothic" w:eastAsia="Arial" w:hAnsi="Century Gothic" w:cs="Arial"/>
          <w:color w:val="auto"/>
          <w:szCs w:val="24"/>
          <w:lang w:val="es-MX"/>
        </w:rPr>
        <w:t xml:space="preserve"> </w:t>
      </w:r>
      <w:r w:rsidR="000B3F90" w:rsidRPr="000B3F90">
        <w:rPr>
          <w:rFonts w:ascii="Century Gothic" w:eastAsia="Arial" w:hAnsi="Century Gothic" w:cs="Arial"/>
          <w:color w:val="auto"/>
          <w:szCs w:val="24"/>
          <w:lang w:val="es-MX"/>
        </w:rPr>
        <w:t>a fin de reformar el artículo 77 de la Ley Estatal de Salud, para que se contemple como acción de atención del adulto, la entrega de una cartilla médica de autocuidado.</w:t>
      </w:r>
    </w:p>
    <w:p w14:paraId="46C9350F" w14:textId="30055CB0" w:rsidR="000B3F90" w:rsidRDefault="000B3F90" w:rsidP="000B3F90">
      <w:pPr>
        <w:pStyle w:val="Normal1"/>
        <w:spacing w:line="360" w:lineRule="auto"/>
        <w:contextualSpacing/>
        <w:jc w:val="both"/>
        <w:rPr>
          <w:rFonts w:ascii="Century Gothic" w:eastAsia="Arial" w:hAnsi="Century Gothic" w:cs="Arial"/>
          <w:color w:val="auto"/>
          <w:szCs w:val="24"/>
          <w:lang w:val="es-MX"/>
        </w:rPr>
      </w:pPr>
    </w:p>
    <w:p w14:paraId="15B44F7B" w14:textId="0CF4F8DB" w:rsidR="000B3F90" w:rsidRDefault="000B3F90" w:rsidP="000B3F90">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color w:val="auto"/>
          <w:szCs w:val="24"/>
          <w:lang w:val="es-MX"/>
        </w:rPr>
        <w:t>V</w:t>
      </w:r>
      <w:r w:rsidRPr="00414B59">
        <w:rPr>
          <w:rFonts w:ascii="Century Gothic" w:eastAsia="Arial" w:hAnsi="Century Gothic" w:cs="Arial"/>
          <w:b/>
          <w:color w:val="auto"/>
          <w:szCs w:val="24"/>
          <w:lang w:val="es-MX"/>
        </w:rPr>
        <w:t xml:space="preserve">.-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12</w:t>
      </w:r>
      <w:r w:rsidRPr="00E56955">
        <w:rPr>
          <w:rFonts w:ascii="Century Gothic" w:eastAsia="Arial" w:hAnsi="Century Gothic" w:cs="Arial"/>
          <w:color w:val="auto"/>
          <w:szCs w:val="24"/>
          <w:lang w:val="es-MX"/>
        </w:rPr>
        <w:t xml:space="preserve"> de </w:t>
      </w:r>
      <w:r>
        <w:rPr>
          <w:rFonts w:ascii="Century Gothic" w:eastAsia="Arial" w:hAnsi="Century Gothic" w:cs="Arial"/>
          <w:color w:val="auto"/>
          <w:szCs w:val="24"/>
          <w:lang w:val="es-MX"/>
        </w:rPr>
        <w:t>enero</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2024</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la Iniciativa de mérito, a efecto de proceder a su estudio, análisis y elaboración del correspondiente dictamen.</w:t>
      </w:r>
    </w:p>
    <w:p w14:paraId="2CFB905F" w14:textId="49DE69CC" w:rsidR="000B3F90" w:rsidRDefault="000B3F90" w:rsidP="000B3F90">
      <w:pPr>
        <w:pStyle w:val="Normal1"/>
        <w:spacing w:line="360" w:lineRule="auto"/>
        <w:contextualSpacing/>
        <w:jc w:val="both"/>
        <w:rPr>
          <w:rFonts w:ascii="Century Gothic" w:eastAsia="Arial" w:hAnsi="Century Gothic" w:cs="Arial"/>
          <w:color w:val="auto"/>
          <w:szCs w:val="24"/>
          <w:lang w:val="es-MX"/>
        </w:rPr>
      </w:pPr>
    </w:p>
    <w:p w14:paraId="76D06281" w14:textId="2882A9D4" w:rsidR="000B3F90" w:rsidRDefault="000B3F90" w:rsidP="000B3F90">
      <w:pPr>
        <w:pStyle w:val="Normal1"/>
        <w:spacing w:line="360" w:lineRule="auto"/>
        <w:contextualSpacing/>
        <w:jc w:val="both"/>
        <w:rPr>
          <w:rFonts w:ascii="Century Gothic" w:eastAsia="Arial" w:hAnsi="Century Gothic" w:cs="Arial"/>
          <w:color w:val="auto"/>
          <w:szCs w:val="24"/>
        </w:rPr>
      </w:pPr>
      <w:r>
        <w:rPr>
          <w:rFonts w:ascii="Century Gothic" w:eastAsia="Arial" w:hAnsi="Century Gothic" w:cs="Arial"/>
          <w:b/>
          <w:color w:val="auto"/>
          <w:szCs w:val="24"/>
          <w:lang w:val="es-MX"/>
        </w:rPr>
        <w:t>V</w:t>
      </w:r>
      <w:r w:rsidRPr="00414B59">
        <w:rPr>
          <w:rFonts w:ascii="Century Gothic" w:eastAsia="Arial" w:hAnsi="Century Gothic" w:cs="Arial"/>
          <w:b/>
          <w:color w:val="auto"/>
          <w:szCs w:val="24"/>
          <w:lang w:val="es-MX"/>
        </w:rPr>
        <w:t xml:space="preserve">I.- </w:t>
      </w:r>
      <w:r>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w:t>
      </w:r>
      <w:r>
        <w:rPr>
          <w:rFonts w:ascii="Century Gothic" w:eastAsia="Arial" w:hAnsi="Century Gothic" w:cs="Arial"/>
          <w:color w:val="auto"/>
          <w:szCs w:val="24"/>
          <w:lang w:val="es-MX"/>
        </w:rPr>
        <w:t>i</w:t>
      </w:r>
      <w:r w:rsidRPr="00414B59">
        <w:rPr>
          <w:rFonts w:ascii="Century Gothic" w:eastAsia="Arial" w:hAnsi="Century Gothic" w:cs="Arial"/>
          <w:color w:val="auto"/>
          <w:szCs w:val="24"/>
          <w:lang w:val="es-MX"/>
        </w:rPr>
        <w:t xml:space="preserve">niciativa en comento, </w:t>
      </w:r>
      <w:r w:rsidRPr="00414B59">
        <w:rPr>
          <w:rFonts w:ascii="Century Gothic" w:eastAsia="Arial" w:hAnsi="Century Gothic" w:cs="Arial"/>
          <w:color w:val="auto"/>
          <w:szCs w:val="24"/>
        </w:rPr>
        <w:t xml:space="preserve">se sustenta </w:t>
      </w:r>
      <w:r>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335FF4C3" w14:textId="77777777" w:rsidR="000B3F90" w:rsidRDefault="000B3F90" w:rsidP="000B3F90">
      <w:pPr>
        <w:spacing w:after="0" w:line="360" w:lineRule="auto"/>
        <w:ind w:right="82"/>
        <w:jc w:val="both"/>
        <w:rPr>
          <w:rFonts w:ascii="Century Gothic" w:eastAsia="Arial" w:hAnsi="Century Gothic" w:cs="Arial"/>
          <w:sz w:val="24"/>
          <w:szCs w:val="24"/>
        </w:rPr>
      </w:pPr>
    </w:p>
    <w:p w14:paraId="7BD1EA4D" w14:textId="77777777" w:rsidR="0093592A" w:rsidRPr="0093592A" w:rsidRDefault="000B3F90" w:rsidP="0093592A">
      <w:pPr>
        <w:spacing w:after="0" w:line="240" w:lineRule="auto"/>
        <w:ind w:left="284" w:right="333"/>
        <w:jc w:val="both"/>
        <w:rPr>
          <w:rFonts w:ascii="Century Gothic" w:eastAsia="Arial" w:hAnsi="Century Gothic" w:cs="Arial"/>
          <w:i/>
          <w:sz w:val="24"/>
          <w:szCs w:val="24"/>
        </w:rPr>
      </w:pPr>
      <w:r w:rsidRPr="00A56D96">
        <w:rPr>
          <w:rFonts w:ascii="Century Gothic" w:eastAsia="Arial" w:hAnsi="Century Gothic" w:cs="Arial"/>
          <w:i/>
          <w:sz w:val="24"/>
          <w:szCs w:val="24"/>
        </w:rPr>
        <w:t>“</w:t>
      </w:r>
      <w:r w:rsidR="0093592A" w:rsidRPr="0093592A">
        <w:rPr>
          <w:rFonts w:ascii="Century Gothic" w:eastAsia="Arial" w:hAnsi="Century Gothic" w:cs="Arial"/>
          <w:i/>
          <w:sz w:val="24"/>
          <w:szCs w:val="24"/>
        </w:rPr>
        <w:t>El envejecimiento es una etapa de la vida que merece ser abordada con especial atención y cuidado. Las personas adultas mayores enfrentan desafíos únicos en términos de salud, y proporcionarles una herramienta como la Cartilla Médica de Autocuidado es un paso crucial hacia un envejecimiento saludable y activo. Esta iniciativa busca no solo empoderar a las personas mayores en su autocuidado, sino también garantizar la continuidad y la calidad de la atención médica al ser utilizada indistintamente en instituciones públicas y privadas.</w:t>
      </w:r>
    </w:p>
    <w:p w14:paraId="6734AF0B"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3F1689C7" w14:textId="6355A1FF"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La Cartilla Médica de Autocuidado es una respuesta a la necesidad de un enfoque más proactivo en la salud de las personas mayores. Al ser un documento universalmente reconocido, su objetivo es proporcionar información esencial que facilite la comunicación efectiva entre las personas mayores, los profesionales de la salud y las instituciones médicas, independientemente de su naturaleza pública o privada.</w:t>
      </w:r>
    </w:p>
    <w:p w14:paraId="15CA02AF"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5EB0703B" w14:textId="6B2C190D"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lastRenderedPageBreak/>
        <w:t>Una de las características fundamentales de esta cartilla es la recopilación de información personal y médica clave. Este registro detallado incluye datos como alergias, enfermedades crónicas, medicamentos actuales y antecedentes quirúrgicos. Al ser un documento portable y fácilmente accesible, la cartilla se convierte en un aliado valioso tanto para el usuario como para los profesionales de la salud, asegurando una atención personalizada y segura.</w:t>
      </w:r>
    </w:p>
    <w:p w14:paraId="7CE3AA7A"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31CE7894" w14:textId="01D5A9E7"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La sección de autocuidado y prevención es un componente esencial de la Cartilla. Proporciona pautas claras sobre dieta, ejercicio, control del estrés y bienestar emocional. Este enfoque holístico reconoce que el bienestar no se limita únicamente a lo físico, sino que también abarca aspectos emocionales y sociales. La cartilla se convierte así en una herramienta educativa, capacitando a las personas mayores para tomar decisiones informadas sobre su salud y adoptar prácticas que fomenten el bienestar integral.</w:t>
      </w:r>
    </w:p>
    <w:p w14:paraId="12E6A591"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58F483E1" w14:textId="451006EE"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Beneficios de la Cartilla Médica de Autocuidado para Adultos Mayores:</w:t>
      </w:r>
    </w:p>
    <w:p w14:paraId="37743ED5" w14:textId="77777777"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Acceso Continuo a Información Clave:</w:t>
      </w:r>
    </w:p>
    <w:p w14:paraId="4C4A12EB"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019B4108" w14:textId="356A5BA2"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La Cartilla Médica de Autocuidado garantiza que los adultos mayores tengan acceso continuo a información clave sobre su salud, incluyendo antecedentes médicos, medicamentos y detalles de contacto en caso de emergencia.</w:t>
      </w:r>
    </w:p>
    <w:p w14:paraId="21B9D5D6"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3C1A869B" w14:textId="50C49CA2"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Facilita la Comunicación con Profesionales de la Salud:</w:t>
      </w:r>
    </w:p>
    <w:p w14:paraId="37726782"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60AAB2B6" w14:textId="714D2431"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Al contar con un documento que resume de manera clara su historial médico y necesidades de cuidado, los adultos mayores pueden comunicarse de manera más efectiva con los profesionales de la salud, facilitando un tratamiento más personalizado y seguro.</w:t>
      </w:r>
    </w:p>
    <w:p w14:paraId="7C6CB893"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0F96E396" w14:textId="0900BD59"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Empoderamiento y Autocuidado:</w:t>
      </w:r>
    </w:p>
    <w:p w14:paraId="19A92518"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2AA5A173" w14:textId="3AF9BBDF"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 xml:space="preserve">La cartilla promueve el empoderamiento al brindar información detallada sobre prácticas de autocuidado, dieta, ejercicio y control del </w:t>
      </w:r>
      <w:r w:rsidRPr="0093592A">
        <w:rPr>
          <w:rFonts w:ascii="Century Gothic" w:eastAsia="Arial" w:hAnsi="Century Gothic" w:cs="Arial"/>
          <w:i/>
          <w:sz w:val="24"/>
          <w:szCs w:val="24"/>
        </w:rPr>
        <w:lastRenderedPageBreak/>
        <w:t>estrés. Esto permite a los adultos mayores tomar decisiones informadas sobre su bienestar.</w:t>
      </w:r>
    </w:p>
    <w:p w14:paraId="65CE9E0E"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2F2F75D8" w14:textId="71F1D6E9"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Adherencia a Tratamientos:</w:t>
      </w:r>
    </w:p>
    <w:p w14:paraId="070DA3DF"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4AC8BABB" w14:textId="42927134"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La sección de medicamentos y las indicaciones para consultas médicas fomentan la adherencia a los tratamientos recetados. Esto es crucial para el manejo de enfermedades crónicas y la prevención de complicaciones.</w:t>
      </w:r>
    </w:p>
    <w:p w14:paraId="0C6EA1EE"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11B07AEB" w14:textId="31545C88"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Atención Integral en Instituciones Públicas y Privadas:</w:t>
      </w:r>
    </w:p>
    <w:p w14:paraId="37A9021A"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3A683AD3" w14:textId="0B46D6BF"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Al ser utilizada indistintamente en instituciones públicas y privadas, la cartilla asegura una atención integral y coherente. Esto es especialmente beneficioso para aquellos adultos mayores que pueden requerir servicios de diferentes proveedores médicos.</w:t>
      </w:r>
    </w:p>
    <w:p w14:paraId="64B976EE"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4BA585FF" w14:textId="69C2796F"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Facilita Atención de Emergencia:</w:t>
      </w:r>
    </w:p>
    <w:p w14:paraId="3F7E426F"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28125D35" w14:textId="3A147FF9"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La información de contacto de emergencia y los detalles sobre alergias pueden ser cruciales en situaciones de emergencia. La cartilla garantiza que esta información esté fácilmente disponible para los profesionales médicos que brindan atención de emergencia.</w:t>
      </w:r>
    </w:p>
    <w:p w14:paraId="638E7E5D" w14:textId="77777777" w:rsidR="0093592A" w:rsidRPr="0093592A" w:rsidRDefault="0093592A" w:rsidP="0093592A">
      <w:pPr>
        <w:spacing w:after="0" w:line="240" w:lineRule="auto"/>
        <w:ind w:left="284" w:right="333"/>
        <w:jc w:val="both"/>
        <w:rPr>
          <w:rFonts w:ascii="Century Gothic" w:eastAsia="Arial" w:hAnsi="Century Gothic" w:cs="Arial"/>
          <w:i/>
          <w:sz w:val="24"/>
          <w:szCs w:val="24"/>
        </w:rPr>
      </w:pPr>
    </w:p>
    <w:p w14:paraId="6C9293E5" w14:textId="77777777"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Otra ventaja destacada de esta Cartilla de Autocuidado es su sección específica para el plan de medicamentos y las indicaciones para consultas médicas. Esto no solo promueve la adherencia a los tratamientos recetados, sino que también permite una gestión más efectiva de la atención médica, con la posibilidad de obtener consultas médicas regulares y revisar los medicamentos en cada institución médica, ya sea pública o privada.</w:t>
      </w:r>
    </w:p>
    <w:p w14:paraId="20E25F67"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4E40976D" w14:textId="69C76108" w:rsidR="0093592A" w:rsidRPr="0093592A"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 xml:space="preserve">Al ser utilizada indistintamente en instituciones públicas y privadas, la Cartilla Médica de Autocuidado busca eliminar las barreras y garantizar la continuidad del cuidado. Este enfoque unificado reconoce la importancia de la cohesión en la atención médica, permitiendo que la </w:t>
      </w:r>
      <w:r w:rsidRPr="0093592A">
        <w:rPr>
          <w:rFonts w:ascii="Century Gothic" w:eastAsia="Arial" w:hAnsi="Century Gothic" w:cs="Arial"/>
          <w:i/>
          <w:sz w:val="24"/>
          <w:szCs w:val="24"/>
        </w:rPr>
        <w:lastRenderedPageBreak/>
        <w:t>información relevante esté disponible para todos los profesionales de la salud involucrados en el cuidado de la persona mayor.</w:t>
      </w:r>
    </w:p>
    <w:p w14:paraId="75F1013D" w14:textId="77777777" w:rsidR="0093592A" w:rsidRDefault="0093592A" w:rsidP="0093592A">
      <w:pPr>
        <w:spacing w:after="0" w:line="240" w:lineRule="auto"/>
        <w:ind w:left="284" w:right="333"/>
        <w:jc w:val="both"/>
        <w:rPr>
          <w:rFonts w:ascii="Century Gothic" w:eastAsia="Arial" w:hAnsi="Century Gothic" w:cs="Arial"/>
          <w:i/>
          <w:sz w:val="24"/>
          <w:szCs w:val="24"/>
        </w:rPr>
      </w:pPr>
    </w:p>
    <w:p w14:paraId="033DA719" w14:textId="17C0B20E" w:rsidR="000B3F90" w:rsidRPr="000B3F90" w:rsidRDefault="0093592A" w:rsidP="0093592A">
      <w:pPr>
        <w:spacing w:after="0" w:line="240" w:lineRule="auto"/>
        <w:ind w:left="284" w:right="333"/>
        <w:jc w:val="both"/>
        <w:rPr>
          <w:rFonts w:ascii="Century Gothic" w:eastAsia="Arial" w:hAnsi="Century Gothic" w:cs="Arial"/>
          <w:i/>
          <w:sz w:val="24"/>
          <w:szCs w:val="24"/>
        </w:rPr>
      </w:pPr>
      <w:r w:rsidRPr="0093592A">
        <w:rPr>
          <w:rFonts w:ascii="Century Gothic" w:eastAsia="Arial" w:hAnsi="Century Gothic" w:cs="Arial"/>
          <w:i/>
          <w:sz w:val="24"/>
          <w:szCs w:val="24"/>
        </w:rPr>
        <w:t>Proporcionar a las personas adultas mayores una Cartilla Médica de Autocuidado es una inversión en su salud y bienestar. Esta herramienta no solo sirve como guía para el autocuidado, sino que también fortalece la relación entre el usuario y los profesionales de la salud. Al ser utilizada indistintamente en instituciones públicas y privadas, la cartilla se convierte en un símbolo de atención médica unificada, donde el enfoque principal es el bienestar integral de quienes han contribuido significativamente a la sociedad</w:t>
      </w:r>
      <w:r w:rsidR="000B3F90" w:rsidRPr="000B3F90">
        <w:rPr>
          <w:rFonts w:ascii="Century Gothic" w:eastAsia="Arial" w:hAnsi="Century Gothic" w:cs="Arial"/>
          <w:i/>
          <w:sz w:val="24"/>
          <w:szCs w:val="24"/>
        </w:rPr>
        <w:t>.</w:t>
      </w:r>
      <w:r>
        <w:rPr>
          <w:rFonts w:ascii="Century Gothic" w:eastAsia="Arial" w:hAnsi="Century Gothic" w:cs="Arial"/>
          <w:i/>
          <w:sz w:val="24"/>
          <w:szCs w:val="24"/>
        </w:rPr>
        <w:t>”</w:t>
      </w:r>
    </w:p>
    <w:p w14:paraId="5D62D73C" w14:textId="4A11F8BA" w:rsidR="0093592A" w:rsidRDefault="0093592A" w:rsidP="00B26A9F">
      <w:pPr>
        <w:pStyle w:val="Normal1"/>
        <w:spacing w:line="360" w:lineRule="auto"/>
        <w:contextualSpacing/>
        <w:jc w:val="both"/>
        <w:rPr>
          <w:rFonts w:ascii="Century Gothic" w:eastAsia="Arial" w:hAnsi="Century Gothic" w:cs="Arial"/>
          <w:color w:val="auto"/>
          <w:szCs w:val="24"/>
          <w:lang w:val="es-MX"/>
        </w:rPr>
      </w:pPr>
    </w:p>
    <w:p w14:paraId="2E7FDBD3" w14:textId="77777777" w:rsidR="0093592A" w:rsidRDefault="0093592A" w:rsidP="00B26A9F">
      <w:pPr>
        <w:pStyle w:val="Normal1"/>
        <w:spacing w:line="360" w:lineRule="auto"/>
        <w:contextualSpacing/>
        <w:jc w:val="both"/>
        <w:rPr>
          <w:rFonts w:ascii="Century Gothic" w:eastAsia="Arial" w:hAnsi="Century Gothic" w:cs="Arial"/>
          <w:color w:val="auto"/>
          <w:szCs w:val="24"/>
          <w:lang w:val="es-MX"/>
        </w:rPr>
      </w:pPr>
    </w:p>
    <w:p w14:paraId="40CDE12B" w14:textId="1171E557" w:rsidR="00445EC3" w:rsidRPr="00414B59" w:rsidRDefault="00A057F8" w:rsidP="00B26A9F">
      <w:pPr>
        <w:pStyle w:val="Normal1"/>
        <w:spacing w:line="360" w:lineRule="auto"/>
        <w:contextualSpacing/>
        <w:jc w:val="both"/>
        <w:rPr>
          <w:rFonts w:ascii="Century Gothic" w:eastAsia="Arial" w:hAnsi="Century Gothic" w:cs="Arial"/>
          <w:color w:val="auto"/>
          <w:szCs w:val="24"/>
          <w:lang w:val="es-MX"/>
        </w:rPr>
      </w:pPr>
      <w:r w:rsidRPr="00A057F8">
        <w:rPr>
          <w:rFonts w:ascii="Century Gothic" w:eastAsia="Arial" w:hAnsi="Century Gothic" w:cs="Arial"/>
          <w:b/>
          <w:bCs/>
          <w:color w:val="auto"/>
          <w:szCs w:val="24"/>
          <w:lang w:val="es-MX"/>
        </w:rPr>
        <w:t>VII.-</w:t>
      </w:r>
      <w:r>
        <w:rPr>
          <w:rFonts w:ascii="Century Gothic" w:eastAsia="Arial" w:hAnsi="Century Gothic" w:cs="Arial"/>
          <w:color w:val="auto"/>
          <w:szCs w:val="24"/>
          <w:lang w:val="es-MX"/>
        </w:rPr>
        <w:t xml:space="preserve"> </w:t>
      </w:r>
      <w:r w:rsidR="00445EC3" w:rsidRPr="00414B59">
        <w:rPr>
          <w:rFonts w:ascii="Century Gothic" w:eastAsia="Arial" w:hAnsi="Century Gothic" w:cs="Arial"/>
          <w:color w:val="auto"/>
          <w:szCs w:val="24"/>
          <w:lang w:val="es-MX"/>
        </w:rPr>
        <w:t>Ahora bien, al entrar al estudio y análisis de la</w:t>
      </w:r>
      <w:r w:rsidR="0093592A">
        <w:rPr>
          <w:rFonts w:ascii="Century Gothic" w:eastAsia="Arial" w:hAnsi="Century Gothic" w:cs="Arial"/>
          <w:color w:val="auto"/>
          <w:szCs w:val="24"/>
          <w:lang w:val="es-MX"/>
        </w:rPr>
        <w:t>s</w:t>
      </w:r>
      <w:r w:rsidR="00445EC3" w:rsidRPr="00414B59">
        <w:rPr>
          <w:rFonts w:ascii="Century Gothic" w:eastAsia="Arial" w:hAnsi="Century Gothic" w:cs="Arial"/>
          <w:color w:val="auto"/>
          <w:szCs w:val="24"/>
          <w:lang w:val="es-MX"/>
        </w:rPr>
        <w:t xml:space="preserve"> </w:t>
      </w:r>
      <w:r w:rsidR="004B28AF">
        <w:rPr>
          <w:rFonts w:ascii="Century Gothic" w:eastAsia="Arial" w:hAnsi="Century Gothic" w:cs="Arial"/>
          <w:color w:val="auto"/>
          <w:szCs w:val="24"/>
          <w:lang w:val="es-MX"/>
        </w:rPr>
        <w:t>i</w:t>
      </w:r>
      <w:r w:rsidR="00445EC3" w:rsidRPr="00414B59">
        <w:rPr>
          <w:rFonts w:ascii="Century Gothic" w:eastAsia="Arial" w:hAnsi="Century Gothic" w:cs="Arial"/>
          <w:color w:val="auto"/>
          <w:szCs w:val="24"/>
          <w:lang w:val="es-MX"/>
        </w:rPr>
        <w:t>niciativa</w:t>
      </w:r>
      <w:r w:rsidR="0093592A">
        <w:rPr>
          <w:rFonts w:ascii="Century Gothic" w:eastAsia="Arial" w:hAnsi="Century Gothic" w:cs="Arial"/>
          <w:color w:val="auto"/>
          <w:szCs w:val="24"/>
          <w:lang w:val="es-MX"/>
        </w:rPr>
        <w:t>s</w:t>
      </w:r>
      <w:r w:rsidR="00445EC3" w:rsidRPr="00414B59">
        <w:rPr>
          <w:rFonts w:ascii="Century Gothic" w:eastAsia="Arial" w:hAnsi="Century Gothic" w:cs="Arial"/>
          <w:color w:val="auto"/>
          <w:szCs w:val="24"/>
          <w:lang w:val="es-MX"/>
        </w:rPr>
        <w:t xml:space="preserve"> en comento, quienes integramos la Comisión de</w:t>
      </w:r>
      <w:r w:rsidR="00F44614">
        <w:rPr>
          <w:rFonts w:ascii="Century Gothic" w:eastAsia="Arial" w:hAnsi="Century Gothic" w:cs="Arial"/>
          <w:color w:val="auto"/>
          <w:szCs w:val="24"/>
          <w:lang w:val="es-MX"/>
        </w:rPr>
        <w:t xml:space="preserve"> Salud</w:t>
      </w:r>
      <w:r w:rsidR="00445EC3" w:rsidRPr="00414B59">
        <w:rPr>
          <w:rFonts w:ascii="Century Gothic" w:eastAsia="Arial" w:hAnsi="Century Gothic" w:cs="Arial"/>
          <w:color w:val="auto"/>
          <w:szCs w:val="24"/>
          <w:lang w:val="es-MX"/>
        </w:rPr>
        <w:t>, formulamos las siguientes:</w:t>
      </w:r>
    </w:p>
    <w:p w14:paraId="72271699" w14:textId="77777777" w:rsidR="00A9502F" w:rsidRDefault="00A9502F" w:rsidP="00A9502F">
      <w:pPr>
        <w:pStyle w:val="Normal1"/>
        <w:spacing w:line="360" w:lineRule="auto"/>
        <w:contextualSpacing/>
        <w:rPr>
          <w:rFonts w:ascii="Century Gothic" w:eastAsia="Arial" w:hAnsi="Century Gothic" w:cs="Arial"/>
          <w:b/>
          <w:color w:val="auto"/>
          <w:szCs w:val="24"/>
          <w:lang w:val="es-MX"/>
        </w:rPr>
      </w:pPr>
    </w:p>
    <w:p w14:paraId="0B6D666B" w14:textId="5E295176" w:rsidR="00445EC3" w:rsidRPr="00414B59" w:rsidRDefault="00445EC3" w:rsidP="00B26A9F">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7EFEC2C7" w14:textId="77777777" w:rsidR="00445EC3" w:rsidRPr="00414B59" w:rsidRDefault="00445EC3" w:rsidP="00B26A9F">
      <w:pPr>
        <w:pStyle w:val="Normal1"/>
        <w:spacing w:line="360" w:lineRule="auto"/>
        <w:contextualSpacing/>
        <w:jc w:val="center"/>
        <w:rPr>
          <w:rFonts w:ascii="Century Gothic" w:eastAsia="Arial" w:hAnsi="Century Gothic" w:cs="Arial"/>
          <w:color w:val="auto"/>
          <w:szCs w:val="24"/>
          <w:lang w:val="es-MX"/>
        </w:rPr>
      </w:pPr>
    </w:p>
    <w:p w14:paraId="0E833712" w14:textId="381C8F46"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00A23D2B" w:rsidRPr="0090301A">
        <w:rPr>
          <w:rFonts w:ascii="Century Gothic" w:eastAsia="Arial" w:hAnsi="Century Gothic" w:cs="Arial"/>
          <w:szCs w:val="24"/>
        </w:rPr>
        <w:t xml:space="preserve">El H. Congreso del Estado, a </w:t>
      </w:r>
      <w:r w:rsidR="00A23D2B" w:rsidRPr="002D67A7">
        <w:rPr>
          <w:rFonts w:ascii="Century Gothic" w:eastAsia="Arial" w:hAnsi="Century Gothic" w:cs="Arial"/>
          <w:szCs w:val="24"/>
        </w:rPr>
        <w:t xml:space="preserve">través de esta Comisión de </w:t>
      </w:r>
      <w:r w:rsidR="00A23D2B">
        <w:rPr>
          <w:rFonts w:ascii="Century Gothic" w:eastAsia="Arial" w:hAnsi="Century Gothic" w:cs="Arial"/>
          <w:szCs w:val="24"/>
        </w:rPr>
        <w:t>Dictamen Legislativo</w:t>
      </w:r>
      <w:r w:rsidR="00A23D2B" w:rsidRPr="0090301A">
        <w:rPr>
          <w:rFonts w:ascii="Century Gothic" w:eastAsia="Arial" w:hAnsi="Century Gothic" w:cs="Arial"/>
          <w:szCs w:val="24"/>
        </w:rPr>
        <w:t xml:space="preserve">, es competente para conocer y resolver sobre </w:t>
      </w:r>
      <w:r w:rsidR="0093592A">
        <w:rPr>
          <w:rFonts w:ascii="Century Gothic" w:eastAsia="Arial" w:hAnsi="Century Gothic" w:cs="Arial"/>
          <w:szCs w:val="24"/>
        </w:rPr>
        <w:t>los</w:t>
      </w:r>
      <w:r w:rsidR="00A23D2B">
        <w:rPr>
          <w:rFonts w:ascii="Century Gothic" w:eastAsia="Arial" w:hAnsi="Century Gothic" w:cs="Arial"/>
          <w:szCs w:val="24"/>
        </w:rPr>
        <w:t xml:space="preserve"> asunto</w:t>
      </w:r>
      <w:r w:rsidR="0093592A">
        <w:rPr>
          <w:rFonts w:ascii="Century Gothic" w:eastAsia="Arial" w:hAnsi="Century Gothic" w:cs="Arial"/>
          <w:szCs w:val="24"/>
        </w:rPr>
        <w:t>s</w:t>
      </w:r>
      <w:r w:rsidR="00A23D2B">
        <w:rPr>
          <w:rFonts w:ascii="Century Gothic" w:eastAsia="Arial" w:hAnsi="Century Gothic" w:cs="Arial"/>
          <w:szCs w:val="24"/>
        </w:rPr>
        <w:t xml:space="preserve"> descrito</w:t>
      </w:r>
      <w:r w:rsidR="0093592A">
        <w:rPr>
          <w:rFonts w:ascii="Century Gothic" w:eastAsia="Arial" w:hAnsi="Century Gothic" w:cs="Arial"/>
          <w:szCs w:val="24"/>
        </w:rPr>
        <w:t>s</w:t>
      </w:r>
      <w:r w:rsidR="00A23D2B">
        <w:rPr>
          <w:rFonts w:ascii="Century Gothic" w:eastAsia="Arial" w:hAnsi="Century Gothic" w:cs="Arial"/>
          <w:szCs w:val="24"/>
        </w:rPr>
        <w:t xml:space="preserve"> </w:t>
      </w:r>
      <w:r w:rsidR="00A23D2B" w:rsidRPr="0090301A">
        <w:rPr>
          <w:rFonts w:ascii="Century Gothic" w:eastAsia="Arial" w:hAnsi="Century Gothic" w:cs="Arial"/>
          <w:szCs w:val="24"/>
        </w:rPr>
        <w:t>en el apartado de antecedentes.</w:t>
      </w:r>
    </w:p>
    <w:p w14:paraId="5AE45ADF" w14:textId="77777777" w:rsidR="00445EC3" w:rsidRPr="00414B59" w:rsidRDefault="00445EC3" w:rsidP="00B26A9F">
      <w:pPr>
        <w:pStyle w:val="Normal1"/>
        <w:spacing w:line="360" w:lineRule="auto"/>
        <w:contextualSpacing/>
        <w:jc w:val="both"/>
        <w:rPr>
          <w:rFonts w:ascii="Century Gothic" w:eastAsia="Arial" w:hAnsi="Century Gothic" w:cs="Arial"/>
          <w:color w:val="auto"/>
          <w:szCs w:val="24"/>
          <w:lang w:val="es-MX"/>
        </w:rPr>
      </w:pPr>
    </w:p>
    <w:p w14:paraId="057EF2BC" w14:textId="0975BE6F" w:rsidR="00F44614" w:rsidRDefault="00445EC3" w:rsidP="00F44614">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008F4BFF" w:rsidRPr="008F4BFF">
        <w:rPr>
          <w:rFonts w:ascii="Century Gothic" w:eastAsia="Arial" w:hAnsi="Century Gothic" w:cs="Arial"/>
          <w:color w:val="auto"/>
          <w:szCs w:val="24"/>
          <w:lang w:val="es-MX"/>
        </w:rPr>
        <w:t>Con la</w:t>
      </w:r>
      <w:r w:rsidR="0093592A">
        <w:rPr>
          <w:rFonts w:ascii="Century Gothic" w:eastAsia="Arial" w:hAnsi="Century Gothic" w:cs="Arial"/>
          <w:color w:val="auto"/>
          <w:szCs w:val="24"/>
          <w:lang w:val="es-MX"/>
        </w:rPr>
        <w:t>s</w:t>
      </w:r>
      <w:r w:rsidR="008F4BFF" w:rsidRPr="008F4BFF">
        <w:rPr>
          <w:rFonts w:ascii="Century Gothic" w:eastAsia="Arial" w:hAnsi="Century Gothic" w:cs="Arial"/>
          <w:color w:val="auto"/>
          <w:szCs w:val="24"/>
          <w:lang w:val="es-MX"/>
        </w:rPr>
        <w:t xml:space="preserve"> presente</w:t>
      </w:r>
      <w:r w:rsidR="0093592A">
        <w:rPr>
          <w:rFonts w:ascii="Century Gothic" w:eastAsia="Arial" w:hAnsi="Century Gothic" w:cs="Arial"/>
          <w:color w:val="auto"/>
          <w:szCs w:val="24"/>
          <w:lang w:val="es-MX"/>
        </w:rPr>
        <w:t>s</w:t>
      </w:r>
      <w:r w:rsidR="008F4BFF" w:rsidRPr="008F4BFF">
        <w:rPr>
          <w:rFonts w:ascii="Century Gothic" w:eastAsia="Arial" w:hAnsi="Century Gothic" w:cs="Arial"/>
          <w:color w:val="auto"/>
          <w:szCs w:val="24"/>
          <w:lang w:val="es-MX"/>
        </w:rPr>
        <w:t xml:space="preserve"> </w:t>
      </w:r>
      <w:r w:rsidRPr="008F4BFF">
        <w:rPr>
          <w:rFonts w:ascii="Century Gothic" w:eastAsia="Arial" w:hAnsi="Century Gothic" w:cs="Arial"/>
          <w:szCs w:val="24"/>
          <w:lang w:val="es-MX"/>
        </w:rPr>
        <w:t>iniciativa</w:t>
      </w:r>
      <w:r w:rsidR="0093592A">
        <w:rPr>
          <w:rFonts w:ascii="Century Gothic" w:eastAsia="Arial" w:hAnsi="Century Gothic" w:cs="Arial"/>
          <w:szCs w:val="24"/>
          <w:lang w:val="es-MX"/>
        </w:rPr>
        <w:t>s</w:t>
      </w:r>
      <w:r w:rsidR="00C12EA6">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sidR="004B28AF">
        <w:rPr>
          <w:rFonts w:ascii="Century Gothic" w:eastAsia="Arial" w:hAnsi="Century Gothic" w:cs="Arial"/>
          <w:szCs w:val="24"/>
          <w:lang w:val="es-MX"/>
        </w:rPr>
        <w:t xml:space="preserve">se </w:t>
      </w:r>
      <w:r w:rsidR="008637D5">
        <w:rPr>
          <w:rFonts w:ascii="Century Gothic" w:eastAsia="Arial" w:hAnsi="Century Gothic" w:cs="Arial"/>
          <w:szCs w:val="24"/>
          <w:lang w:val="es-MX"/>
        </w:rPr>
        <w:t>pretende reformar</w:t>
      </w:r>
      <w:r w:rsidR="00FA6A5D">
        <w:rPr>
          <w:rFonts w:ascii="Century Gothic" w:eastAsia="Arial" w:hAnsi="Century Gothic" w:cs="Arial"/>
          <w:szCs w:val="24"/>
          <w:lang w:val="es-MX"/>
        </w:rPr>
        <w:t xml:space="preserve"> </w:t>
      </w:r>
      <w:r w:rsidR="00FA6A5D" w:rsidRPr="00FA6A5D">
        <w:rPr>
          <w:rFonts w:ascii="Century Gothic" w:eastAsia="Arial" w:hAnsi="Century Gothic" w:cs="Arial"/>
          <w:szCs w:val="24"/>
          <w:lang w:val="es-MX"/>
        </w:rPr>
        <w:t>diversas disposiciones de la Ley Estatal de Salud</w:t>
      </w:r>
      <w:r w:rsidR="0093592A">
        <w:rPr>
          <w:rFonts w:ascii="Century Gothic" w:eastAsia="Arial" w:hAnsi="Century Gothic" w:cs="Arial"/>
          <w:szCs w:val="24"/>
          <w:lang w:val="es-MX"/>
        </w:rPr>
        <w:t>, en materia de cartillas de salud</w:t>
      </w:r>
      <w:r w:rsidR="008637D5">
        <w:rPr>
          <w:rFonts w:ascii="Century Gothic" w:eastAsia="Arial" w:hAnsi="Century Gothic" w:cs="Arial"/>
          <w:szCs w:val="24"/>
          <w:lang w:val="es-MX"/>
        </w:rPr>
        <w:t xml:space="preserve">. </w:t>
      </w:r>
    </w:p>
    <w:p w14:paraId="7232C1FA" w14:textId="77777777" w:rsidR="001E0785" w:rsidRDefault="001E0785" w:rsidP="00F44614">
      <w:pPr>
        <w:pStyle w:val="Normal1"/>
        <w:spacing w:line="360" w:lineRule="auto"/>
        <w:contextualSpacing/>
        <w:jc w:val="both"/>
        <w:rPr>
          <w:rFonts w:ascii="Century Gothic" w:eastAsia="Arial" w:hAnsi="Century Gothic" w:cs="Arial"/>
          <w:color w:val="auto"/>
          <w:szCs w:val="24"/>
          <w:lang w:val="es-MX"/>
        </w:rPr>
      </w:pPr>
    </w:p>
    <w:p w14:paraId="21EF08C1" w14:textId="2FEC01CC" w:rsidR="00CF4561" w:rsidRDefault="001E0785" w:rsidP="001E0785">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Pr>
          <w:rFonts w:ascii="Century Gothic" w:eastAsia="Arial" w:hAnsi="Century Gothic" w:cs="Arial"/>
          <w:color w:val="auto"/>
          <w:szCs w:val="24"/>
          <w:lang w:val="es-MX"/>
        </w:rPr>
        <w:t xml:space="preserve"> </w:t>
      </w:r>
      <w:r w:rsidR="00CF4561">
        <w:rPr>
          <w:rFonts w:ascii="Century Gothic" w:eastAsia="Arial" w:hAnsi="Century Gothic" w:cs="Arial"/>
          <w:color w:val="auto"/>
          <w:szCs w:val="24"/>
          <w:lang w:val="es-MX"/>
        </w:rPr>
        <w:t>Para el ejercicio de</w:t>
      </w:r>
      <w:r w:rsidR="00BD0C35">
        <w:rPr>
          <w:rFonts w:ascii="Century Gothic" w:eastAsia="Arial" w:hAnsi="Century Gothic" w:cs="Arial"/>
          <w:color w:val="auto"/>
          <w:szCs w:val="24"/>
          <w:lang w:val="es-MX"/>
        </w:rPr>
        <w:t>l</w:t>
      </w:r>
      <w:r w:rsidR="00CF4561">
        <w:rPr>
          <w:rFonts w:ascii="Century Gothic" w:eastAsia="Arial" w:hAnsi="Century Gothic" w:cs="Arial"/>
          <w:color w:val="auto"/>
          <w:szCs w:val="24"/>
          <w:lang w:val="es-MX"/>
        </w:rPr>
        <w:t xml:space="preserve"> análisis correspondiente a la</w:t>
      </w:r>
      <w:r w:rsidR="00A057F8">
        <w:rPr>
          <w:rFonts w:ascii="Century Gothic" w:eastAsia="Arial" w:hAnsi="Century Gothic" w:cs="Arial"/>
          <w:color w:val="auto"/>
          <w:szCs w:val="24"/>
          <w:lang w:val="es-MX"/>
        </w:rPr>
        <w:t>s</w:t>
      </w:r>
      <w:r w:rsidR="00CF4561">
        <w:rPr>
          <w:rFonts w:ascii="Century Gothic" w:eastAsia="Arial" w:hAnsi="Century Gothic" w:cs="Arial"/>
          <w:color w:val="auto"/>
          <w:szCs w:val="24"/>
          <w:lang w:val="es-MX"/>
        </w:rPr>
        <w:t xml:space="preserve"> iniciativa</w:t>
      </w:r>
      <w:r w:rsidR="00A057F8">
        <w:rPr>
          <w:rFonts w:ascii="Century Gothic" w:eastAsia="Arial" w:hAnsi="Century Gothic" w:cs="Arial"/>
          <w:color w:val="auto"/>
          <w:szCs w:val="24"/>
          <w:lang w:val="es-MX"/>
        </w:rPr>
        <w:t>s</w:t>
      </w:r>
      <w:r w:rsidR="00CF4561">
        <w:rPr>
          <w:rFonts w:ascii="Century Gothic" w:eastAsia="Arial" w:hAnsi="Century Gothic" w:cs="Arial"/>
          <w:color w:val="auto"/>
          <w:szCs w:val="24"/>
          <w:lang w:val="es-MX"/>
        </w:rPr>
        <w:t xml:space="preserve"> que se dictamina</w:t>
      </w:r>
      <w:r w:rsidR="00A057F8">
        <w:rPr>
          <w:rFonts w:ascii="Century Gothic" w:eastAsia="Arial" w:hAnsi="Century Gothic" w:cs="Arial"/>
          <w:color w:val="auto"/>
          <w:szCs w:val="24"/>
          <w:lang w:val="es-MX"/>
        </w:rPr>
        <w:t>n</w:t>
      </w:r>
      <w:r w:rsidR="00CF4561">
        <w:rPr>
          <w:rFonts w:ascii="Century Gothic" w:eastAsia="Arial" w:hAnsi="Century Gothic" w:cs="Arial"/>
          <w:color w:val="auto"/>
          <w:szCs w:val="24"/>
          <w:lang w:val="es-MX"/>
        </w:rPr>
        <w:t xml:space="preserve">, </w:t>
      </w:r>
      <w:r w:rsidR="000852EF">
        <w:rPr>
          <w:rFonts w:ascii="Century Gothic" w:eastAsia="Arial" w:hAnsi="Century Gothic" w:cs="Arial"/>
          <w:color w:val="auto"/>
          <w:szCs w:val="24"/>
          <w:lang w:val="es-MX"/>
        </w:rPr>
        <w:t xml:space="preserve">conviene destacar </w:t>
      </w:r>
      <w:r w:rsidR="00BD0C35">
        <w:rPr>
          <w:rFonts w:ascii="Century Gothic" w:eastAsia="Arial" w:hAnsi="Century Gothic" w:cs="Arial"/>
          <w:color w:val="auto"/>
          <w:szCs w:val="24"/>
          <w:lang w:val="es-MX"/>
        </w:rPr>
        <w:t>la importancia de</w:t>
      </w:r>
      <w:r w:rsidR="0093592A">
        <w:rPr>
          <w:rFonts w:ascii="Century Gothic" w:eastAsia="Arial" w:hAnsi="Century Gothic" w:cs="Arial"/>
          <w:color w:val="auto"/>
          <w:szCs w:val="24"/>
          <w:lang w:val="es-MX"/>
        </w:rPr>
        <w:t xml:space="preserve"> </w:t>
      </w:r>
      <w:r w:rsidR="00BD0C35">
        <w:rPr>
          <w:rFonts w:ascii="Century Gothic" w:eastAsia="Arial" w:hAnsi="Century Gothic" w:cs="Arial"/>
          <w:color w:val="auto"/>
          <w:szCs w:val="24"/>
          <w:lang w:val="es-MX"/>
        </w:rPr>
        <w:t>l</w:t>
      </w:r>
      <w:r w:rsidR="0093592A">
        <w:rPr>
          <w:rFonts w:ascii="Century Gothic" w:eastAsia="Arial" w:hAnsi="Century Gothic" w:cs="Arial"/>
          <w:color w:val="auto"/>
          <w:szCs w:val="24"/>
          <w:lang w:val="es-MX"/>
        </w:rPr>
        <w:t xml:space="preserve">a </w:t>
      </w:r>
      <w:r w:rsidR="00EF11B9">
        <w:rPr>
          <w:rFonts w:ascii="Century Gothic" w:eastAsia="Arial" w:hAnsi="Century Gothic" w:cs="Arial"/>
          <w:color w:val="auto"/>
          <w:szCs w:val="24"/>
          <w:lang w:val="es-MX"/>
        </w:rPr>
        <w:t>prevención de la salud</w:t>
      </w:r>
      <w:r w:rsidR="00D91B69">
        <w:rPr>
          <w:rFonts w:ascii="Century Gothic" w:eastAsia="Arial" w:hAnsi="Century Gothic" w:cs="Arial"/>
          <w:color w:val="auto"/>
          <w:szCs w:val="24"/>
          <w:lang w:val="es-MX"/>
        </w:rPr>
        <w:t xml:space="preserve">. </w:t>
      </w:r>
    </w:p>
    <w:p w14:paraId="5CEC5D10" w14:textId="72BB1F5A" w:rsidR="00EF11B9" w:rsidRDefault="00EF11B9" w:rsidP="001E0785">
      <w:pPr>
        <w:pStyle w:val="Normal1"/>
        <w:spacing w:line="360" w:lineRule="auto"/>
        <w:contextualSpacing/>
        <w:jc w:val="both"/>
        <w:rPr>
          <w:rFonts w:ascii="Century Gothic" w:eastAsia="Arial" w:hAnsi="Century Gothic" w:cs="Arial"/>
          <w:color w:val="auto"/>
          <w:szCs w:val="24"/>
          <w:lang w:val="es-MX"/>
        </w:rPr>
      </w:pPr>
    </w:p>
    <w:p w14:paraId="7A93E982" w14:textId="26A6BAED" w:rsidR="00EF11B9" w:rsidRPr="004C0977" w:rsidRDefault="00EF11B9" w:rsidP="004C0977">
      <w:pPr>
        <w:pStyle w:val="Normal1"/>
        <w:spacing w:line="360" w:lineRule="auto"/>
        <w:contextualSpacing/>
        <w:jc w:val="both"/>
        <w:rPr>
          <w:rFonts w:ascii="Century Gothic" w:eastAsia="Arial" w:hAnsi="Century Gothic" w:cs="Arial"/>
          <w:i/>
          <w:iCs/>
          <w:color w:val="auto"/>
          <w:szCs w:val="24"/>
          <w:lang w:val="es-MX"/>
        </w:rPr>
      </w:pPr>
      <w:r w:rsidRPr="00EF11B9">
        <w:rPr>
          <w:rFonts w:ascii="Century Gothic" w:eastAsia="Arial" w:hAnsi="Century Gothic" w:cs="Arial"/>
          <w:color w:val="auto"/>
          <w:szCs w:val="24"/>
          <w:lang w:val="es-MX"/>
        </w:rPr>
        <w:lastRenderedPageBreak/>
        <w:t xml:space="preserve">La definición dada en la histórica </w:t>
      </w:r>
      <w:r w:rsidRPr="00EF11B9">
        <w:rPr>
          <w:rFonts w:ascii="Century Gothic" w:eastAsia="Arial" w:hAnsi="Century Gothic" w:cs="Arial"/>
          <w:b/>
          <w:bCs/>
          <w:color w:val="auto"/>
          <w:szCs w:val="24"/>
          <w:lang w:val="es-MX"/>
        </w:rPr>
        <w:t>Carta de Ottawa de 1986</w:t>
      </w:r>
      <w:r>
        <w:rPr>
          <w:rFonts w:ascii="Century Gothic" w:eastAsia="Arial" w:hAnsi="Century Gothic" w:cs="Arial"/>
          <w:color w:val="auto"/>
          <w:szCs w:val="24"/>
          <w:lang w:val="es-MX"/>
        </w:rPr>
        <w:t>,</w:t>
      </w:r>
      <w:r>
        <w:rPr>
          <w:rStyle w:val="Refdenotaalpie"/>
          <w:rFonts w:ascii="Century Gothic" w:eastAsia="Arial" w:hAnsi="Century Gothic" w:cs="Arial"/>
          <w:color w:val="auto"/>
          <w:szCs w:val="24"/>
          <w:lang w:val="es-MX"/>
        </w:rPr>
        <w:footnoteReference w:id="1"/>
      </w:r>
      <w:r>
        <w:rPr>
          <w:rFonts w:ascii="Century Gothic" w:eastAsia="Arial" w:hAnsi="Century Gothic" w:cs="Arial"/>
          <w:color w:val="auto"/>
          <w:szCs w:val="24"/>
          <w:lang w:val="es-MX"/>
        </w:rPr>
        <w:t xml:space="preserve"> emitida por la Organización Mundial de la Salud,</w:t>
      </w:r>
      <w:r w:rsidRPr="00EF11B9">
        <w:rPr>
          <w:rFonts w:ascii="Century Gothic" w:eastAsia="Arial" w:hAnsi="Century Gothic" w:cs="Arial"/>
          <w:color w:val="auto"/>
          <w:szCs w:val="24"/>
          <w:lang w:val="es-MX"/>
        </w:rPr>
        <w:t xml:space="preserve"> </w:t>
      </w:r>
      <w:r w:rsidR="004C0977">
        <w:rPr>
          <w:rFonts w:ascii="Century Gothic" w:eastAsia="Arial" w:hAnsi="Century Gothic" w:cs="Arial"/>
          <w:color w:val="auto"/>
          <w:szCs w:val="24"/>
          <w:lang w:val="es-MX"/>
        </w:rPr>
        <w:t>establece</w:t>
      </w:r>
      <w:r w:rsidRPr="00EF11B9">
        <w:rPr>
          <w:rFonts w:ascii="Century Gothic" w:eastAsia="Arial" w:hAnsi="Century Gothic" w:cs="Arial"/>
          <w:color w:val="auto"/>
          <w:szCs w:val="24"/>
          <w:lang w:val="es-MX"/>
        </w:rPr>
        <w:t xml:space="preserve"> que</w:t>
      </w:r>
      <w:r w:rsidR="004C0977">
        <w:rPr>
          <w:rFonts w:ascii="Century Gothic" w:eastAsia="Arial" w:hAnsi="Century Gothic" w:cs="Arial"/>
          <w:color w:val="auto"/>
          <w:szCs w:val="24"/>
          <w:lang w:val="es-MX"/>
        </w:rPr>
        <w:t>:</w:t>
      </w:r>
      <w:r w:rsidRPr="00EF11B9">
        <w:rPr>
          <w:rFonts w:ascii="Century Gothic" w:eastAsia="Arial" w:hAnsi="Century Gothic" w:cs="Arial"/>
          <w:color w:val="auto"/>
          <w:szCs w:val="24"/>
          <w:lang w:val="es-MX"/>
        </w:rPr>
        <w:t xml:space="preserve"> </w:t>
      </w:r>
      <w:r w:rsidR="004C0977" w:rsidRPr="004C0977">
        <w:rPr>
          <w:rFonts w:ascii="Century Gothic" w:eastAsia="Arial" w:hAnsi="Century Gothic" w:cs="Arial"/>
          <w:i/>
          <w:iCs/>
          <w:color w:val="auto"/>
          <w:szCs w:val="24"/>
          <w:lang w:val="es-MX"/>
        </w:rPr>
        <w:t>“La promoción de la salud consiste en proporcionar a los pueblos los medios necesarios para mejorar su salud y ejercer un mayor control sobre la misma. Para alcanzar un estado adecuado de bienestar físico, mental y social un individuo o grupo debe ser capaz de identificar y realizar sus aspiraciones, de satisfacer sus necesidades y de cambiar o adaptarse al medio ambiente. La salud se percibe pues, no como el objetivo, sino como la fuente de riqueza de la vida cotidiana. Se trata por tanto de un concepto positivo que acentúa los recursos sociales y personales, así como las aptitudes físicas. Por consiguiente, dado que el concepto de salud como bienestar trasciende la idea de formas de vida sanas, la promoción de la salud no concierne exclusivamente al sector sanitario.”</w:t>
      </w:r>
    </w:p>
    <w:p w14:paraId="10922ADE" w14:textId="77777777" w:rsidR="00EF11B9" w:rsidRDefault="00EF11B9" w:rsidP="001E0785">
      <w:pPr>
        <w:pStyle w:val="Normal1"/>
        <w:spacing w:line="360" w:lineRule="auto"/>
        <w:contextualSpacing/>
        <w:jc w:val="both"/>
        <w:rPr>
          <w:rFonts w:ascii="Century Gothic" w:eastAsia="Arial" w:hAnsi="Century Gothic" w:cs="Arial"/>
          <w:color w:val="auto"/>
          <w:szCs w:val="24"/>
          <w:lang w:val="es-MX"/>
        </w:rPr>
      </w:pPr>
    </w:p>
    <w:p w14:paraId="0FAEB928" w14:textId="17722215" w:rsidR="00EF11B9" w:rsidRDefault="00EF11B9" w:rsidP="001E0785">
      <w:pPr>
        <w:pStyle w:val="Normal1"/>
        <w:spacing w:line="360" w:lineRule="auto"/>
        <w:contextualSpacing/>
        <w:jc w:val="both"/>
        <w:rPr>
          <w:rFonts w:ascii="Century Gothic" w:eastAsia="Arial" w:hAnsi="Century Gothic" w:cs="Arial"/>
          <w:color w:val="auto"/>
          <w:szCs w:val="24"/>
          <w:lang w:val="es-MX"/>
        </w:rPr>
      </w:pPr>
      <w:r w:rsidRPr="00EF11B9">
        <w:rPr>
          <w:rFonts w:ascii="Century Gothic" w:eastAsia="Arial" w:hAnsi="Century Gothic" w:cs="Arial"/>
          <w:color w:val="auto"/>
          <w:szCs w:val="24"/>
          <w:lang w:val="es-MX"/>
        </w:rPr>
        <w:t>Las áreas de acción que propone la Carta de Ottawa son: construir políticas públicas saludables, crear ambientes que favorezcan la salud, desarrollar habilidades personales, reforzar la acción comunitaria, reorientar los servicios de salud.</w:t>
      </w:r>
    </w:p>
    <w:p w14:paraId="5B59F8F5" w14:textId="25B0BFA0" w:rsidR="00D91B69" w:rsidRDefault="00D91B69" w:rsidP="001E0785">
      <w:pPr>
        <w:pStyle w:val="Normal1"/>
        <w:spacing w:line="360" w:lineRule="auto"/>
        <w:contextualSpacing/>
        <w:jc w:val="both"/>
        <w:rPr>
          <w:rFonts w:ascii="Century Gothic" w:eastAsia="Arial" w:hAnsi="Century Gothic" w:cs="Arial"/>
          <w:color w:val="auto"/>
          <w:szCs w:val="24"/>
          <w:lang w:val="es-MX"/>
        </w:rPr>
      </w:pPr>
    </w:p>
    <w:p w14:paraId="3287B02A" w14:textId="149157BA" w:rsidR="004C0977" w:rsidRPr="003D1BBD" w:rsidRDefault="004C0977" w:rsidP="001E0785">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color w:val="auto"/>
          <w:szCs w:val="24"/>
          <w:lang w:val="es-MX"/>
        </w:rPr>
        <w:t>En este tenor</w:t>
      </w:r>
      <w:r w:rsidR="00BD0C35">
        <w:rPr>
          <w:rFonts w:ascii="Century Gothic" w:eastAsia="Arial" w:hAnsi="Century Gothic" w:cs="Arial"/>
          <w:color w:val="auto"/>
          <w:szCs w:val="24"/>
          <w:lang w:val="es-MX"/>
        </w:rPr>
        <w:t xml:space="preserve">, </w:t>
      </w:r>
      <w:r w:rsidRPr="004C0977">
        <w:rPr>
          <w:rFonts w:ascii="Century Gothic" w:eastAsia="Arial" w:hAnsi="Century Gothic" w:cs="Arial"/>
          <w:b/>
          <w:bCs/>
          <w:color w:val="auto"/>
          <w:szCs w:val="24"/>
          <w:lang w:val="es-MX"/>
        </w:rPr>
        <w:t>Ley General de Salud</w:t>
      </w:r>
      <w:r>
        <w:rPr>
          <w:rStyle w:val="Refdenotaalpie"/>
          <w:rFonts w:ascii="Century Gothic" w:eastAsia="Arial" w:hAnsi="Century Gothic" w:cs="Arial"/>
          <w:b/>
          <w:bCs/>
          <w:color w:val="auto"/>
          <w:szCs w:val="24"/>
          <w:lang w:val="es-MX"/>
        </w:rPr>
        <w:footnoteReference w:id="2"/>
      </w:r>
      <w:r w:rsidRPr="004C0977">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establece en su artículo 110, que, </w:t>
      </w:r>
      <w:r w:rsidR="003D1BBD" w:rsidRPr="003D1BBD">
        <w:rPr>
          <w:rFonts w:ascii="Century Gothic" w:eastAsia="Arial" w:hAnsi="Century Gothic" w:cs="Arial"/>
          <w:i/>
          <w:iCs/>
          <w:color w:val="auto"/>
          <w:szCs w:val="24"/>
          <w:lang w:val="es-MX"/>
        </w:rPr>
        <w:t>“</w:t>
      </w:r>
      <w:r w:rsidRPr="003D1BBD">
        <w:rPr>
          <w:rFonts w:ascii="Century Gothic" w:eastAsia="Arial" w:hAnsi="Century Gothic" w:cs="Arial"/>
          <w:i/>
          <w:iCs/>
          <w:color w:val="auto"/>
          <w:szCs w:val="24"/>
          <w:lang w:val="es-MX"/>
        </w:rPr>
        <w:t xml:space="preserve">la promoción de la salud, tiene por objeto crear, conservar y mejorar las </w:t>
      </w:r>
      <w:r w:rsidRPr="003D1BBD">
        <w:rPr>
          <w:rFonts w:ascii="Century Gothic" w:eastAsia="Arial" w:hAnsi="Century Gothic" w:cs="Arial"/>
          <w:i/>
          <w:iCs/>
          <w:color w:val="auto"/>
          <w:szCs w:val="24"/>
          <w:lang w:val="es-MX"/>
        </w:rPr>
        <w:lastRenderedPageBreak/>
        <w:t>condiciones deseables de salud para toda la población y propiciar en el individuo las actitudes, valores y conductas adecuadas para motivar su participación en beneficio de la salud individual y colectiva.</w:t>
      </w:r>
      <w:r w:rsidR="003D1BBD" w:rsidRPr="003D1BBD">
        <w:rPr>
          <w:rFonts w:ascii="Century Gothic" w:eastAsia="Arial" w:hAnsi="Century Gothic" w:cs="Arial"/>
          <w:i/>
          <w:iCs/>
          <w:color w:val="auto"/>
          <w:szCs w:val="24"/>
          <w:lang w:val="es-MX"/>
        </w:rPr>
        <w:t>”</w:t>
      </w:r>
    </w:p>
    <w:p w14:paraId="037E3D35" w14:textId="31099381" w:rsidR="00770439" w:rsidRPr="003D1BBD" w:rsidRDefault="00770439" w:rsidP="003D1BBD">
      <w:pPr>
        <w:pStyle w:val="Normal1"/>
        <w:spacing w:line="360" w:lineRule="auto"/>
        <w:contextualSpacing/>
        <w:jc w:val="both"/>
        <w:rPr>
          <w:rFonts w:ascii="Century Gothic" w:eastAsia="Arial" w:hAnsi="Century Gothic" w:cs="Arial"/>
          <w:b/>
          <w:bCs/>
          <w:color w:val="auto"/>
          <w:szCs w:val="24"/>
          <w:lang w:val="es-MX"/>
        </w:rPr>
      </w:pPr>
    </w:p>
    <w:p w14:paraId="7DD525C1" w14:textId="3EF9A6D2" w:rsidR="003D1BBD" w:rsidRDefault="009049E6" w:rsidP="003D1BBD">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b/>
          <w:bCs/>
          <w:color w:val="auto"/>
          <w:szCs w:val="24"/>
          <w:lang w:val="es-MX"/>
        </w:rPr>
        <w:t>I</w:t>
      </w:r>
      <w:r w:rsidR="00770439" w:rsidRPr="00AF76AF">
        <w:rPr>
          <w:rFonts w:ascii="Century Gothic" w:eastAsia="Arial" w:hAnsi="Century Gothic" w:cs="Arial"/>
          <w:b/>
          <w:bCs/>
          <w:color w:val="auto"/>
          <w:szCs w:val="24"/>
          <w:lang w:val="es-MX"/>
        </w:rPr>
        <w:t>V.-</w:t>
      </w:r>
      <w:r w:rsidR="00770439">
        <w:rPr>
          <w:rFonts w:ascii="Century Gothic" w:eastAsia="Arial" w:hAnsi="Century Gothic" w:cs="Arial"/>
          <w:color w:val="auto"/>
          <w:szCs w:val="24"/>
          <w:lang w:val="es-MX"/>
        </w:rPr>
        <w:t xml:space="preserve"> </w:t>
      </w:r>
      <w:r w:rsidR="00CF4561">
        <w:rPr>
          <w:rFonts w:ascii="Century Gothic" w:eastAsia="Arial" w:hAnsi="Century Gothic" w:cs="Arial"/>
          <w:color w:val="auto"/>
          <w:szCs w:val="24"/>
          <w:lang w:val="es-MX"/>
        </w:rPr>
        <w:t xml:space="preserve">Ahora bien, </w:t>
      </w:r>
      <w:r w:rsidR="003D1BBD">
        <w:rPr>
          <w:rFonts w:ascii="Century Gothic" w:eastAsia="Arial" w:hAnsi="Century Gothic" w:cs="Arial"/>
          <w:color w:val="auto"/>
          <w:szCs w:val="24"/>
          <w:lang w:val="es-MX"/>
        </w:rPr>
        <w:t>corresponde concretar la</w:t>
      </w:r>
      <w:r w:rsidR="00A057F8">
        <w:rPr>
          <w:rFonts w:ascii="Century Gothic" w:eastAsia="Arial" w:hAnsi="Century Gothic" w:cs="Arial"/>
          <w:color w:val="auto"/>
          <w:szCs w:val="24"/>
          <w:lang w:val="es-MX"/>
        </w:rPr>
        <w:t>s</w:t>
      </w:r>
      <w:r w:rsidR="003D1BBD">
        <w:rPr>
          <w:rFonts w:ascii="Century Gothic" w:eastAsia="Arial" w:hAnsi="Century Gothic" w:cs="Arial"/>
          <w:color w:val="auto"/>
          <w:szCs w:val="24"/>
          <w:lang w:val="es-MX"/>
        </w:rPr>
        <w:t xml:space="preserve"> propuesta</w:t>
      </w:r>
      <w:r w:rsidR="00A057F8">
        <w:rPr>
          <w:rFonts w:ascii="Century Gothic" w:eastAsia="Arial" w:hAnsi="Century Gothic" w:cs="Arial"/>
          <w:color w:val="auto"/>
          <w:szCs w:val="24"/>
          <w:lang w:val="es-MX"/>
        </w:rPr>
        <w:t>s</w:t>
      </w:r>
      <w:r w:rsidR="003D1BBD">
        <w:rPr>
          <w:rFonts w:ascii="Century Gothic" w:eastAsia="Arial" w:hAnsi="Century Gothic" w:cs="Arial"/>
          <w:color w:val="auto"/>
          <w:szCs w:val="24"/>
          <w:lang w:val="es-MX"/>
        </w:rPr>
        <w:t xml:space="preserve"> planteada</w:t>
      </w:r>
      <w:r w:rsidR="00A057F8">
        <w:rPr>
          <w:rFonts w:ascii="Century Gothic" w:eastAsia="Arial" w:hAnsi="Century Gothic" w:cs="Arial"/>
          <w:color w:val="auto"/>
          <w:szCs w:val="24"/>
          <w:lang w:val="es-MX"/>
        </w:rPr>
        <w:t>s</w:t>
      </w:r>
      <w:r w:rsidR="003D1BBD">
        <w:rPr>
          <w:rFonts w:ascii="Century Gothic" w:eastAsia="Arial" w:hAnsi="Century Gothic" w:cs="Arial"/>
          <w:color w:val="auto"/>
          <w:szCs w:val="24"/>
          <w:lang w:val="es-MX"/>
        </w:rPr>
        <w:t xml:space="preserve"> por el iniciador, a fin de reformar la Ley Estatal de Salud, en materia de cartillas de salud, la cual</w:t>
      </w:r>
      <w:r w:rsidR="00A057F8">
        <w:rPr>
          <w:rFonts w:ascii="Century Gothic" w:eastAsia="Arial" w:hAnsi="Century Gothic" w:cs="Arial"/>
          <w:color w:val="auto"/>
          <w:szCs w:val="24"/>
          <w:lang w:val="es-MX"/>
        </w:rPr>
        <w:t>es</w:t>
      </w:r>
      <w:r w:rsidR="003D1BBD">
        <w:rPr>
          <w:rFonts w:ascii="Century Gothic" w:eastAsia="Arial" w:hAnsi="Century Gothic" w:cs="Arial"/>
          <w:color w:val="auto"/>
          <w:szCs w:val="24"/>
          <w:lang w:val="es-MX"/>
        </w:rPr>
        <w:t>, se puede</w:t>
      </w:r>
      <w:r w:rsidR="00A057F8">
        <w:rPr>
          <w:rFonts w:ascii="Century Gothic" w:eastAsia="Arial" w:hAnsi="Century Gothic" w:cs="Arial"/>
          <w:color w:val="auto"/>
          <w:szCs w:val="24"/>
          <w:lang w:val="es-MX"/>
        </w:rPr>
        <w:t>n</w:t>
      </w:r>
      <w:r w:rsidR="003D1BBD">
        <w:rPr>
          <w:rFonts w:ascii="Century Gothic" w:eastAsia="Arial" w:hAnsi="Century Gothic" w:cs="Arial"/>
          <w:color w:val="auto"/>
          <w:szCs w:val="24"/>
          <w:lang w:val="es-MX"/>
        </w:rPr>
        <w:t xml:space="preserve"> resumir en dos puntos, a saber:</w:t>
      </w:r>
    </w:p>
    <w:p w14:paraId="75165FA3" w14:textId="77777777" w:rsidR="003D1BBD" w:rsidRDefault="003D1BBD" w:rsidP="003D1BBD">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 </w:t>
      </w:r>
    </w:p>
    <w:p w14:paraId="765FDA3C" w14:textId="7AB330C7" w:rsidR="003D1BBD" w:rsidRDefault="003D1BBD" w:rsidP="003D1BBD">
      <w:pPr>
        <w:pStyle w:val="Normal1"/>
        <w:spacing w:line="360" w:lineRule="auto"/>
        <w:contextualSpacing/>
        <w:jc w:val="both"/>
        <w:rPr>
          <w:rFonts w:ascii="Century Gothic" w:eastAsia="Arial" w:hAnsi="Century Gothic" w:cs="Arial"/>
          <w:color w:val="auto"/>
          <w:szCs w:val="24"/>
          <w:lang w:val="es-MX"/>
        </w:rPr>
      </w:pPr>
      <w:proofErr w:type="gramStart"/>
      <w:r w:rsidRPr="00E37102">
        <w:rPr>
          <w:rFonts w:ascii="Century Gothic" w:eastAsia="Arial" w:hAnsi="Century Gothic" w:cs="Arial"/>
          <w:b/>
          <w:bCs/>
          <w:i/>
          <w:iCs/>
          <w:color w:val="auto"/>
          <w:szCs w:val="24"/>
          <w:lang w:val="es-MX"/>
        </w:rPr>
        <w:t>Primero.-</w:t>
      </w:r>
      <w:proofErr w:type="gramEnd"/>
      <w:r>
        <w:rPr>
          <w:rFonts w:ascii="Century Gothic" w:eastAsia="Arial" w:hAnsi="Century Gothic" w:cs="Arial"/>
          <w:color w:val="auto"/>
          <w:szCs w:val="24"/>
          <w:lang w:val="es-MX"/>
        </w:rPr>
        <w:t xml:space="preserve"> Se otorgue a las mujeres un carnet anual para mamografías, sonografías,</w:t>
      </w:r>
      <w:r w:rsidR="00E94B50">
        <w:rPr>
          <w:rFonts w:ascii="Century Gothic" w:eastAsia="Arial" w:hAnsi="Century Gothic" w:cs="Arial"/>
          <w:color w:val="auto"/>
          <w:szCs w:val="24"/>
          <w:lang w:val="es-MX"/>
        </w:rPr>
        <w:t xml:space="preserve"> y </w:t>
      </w:r>
      <w:r>
        <w:rPr>
          <w:rFonts w:ascii="Century Gothic" w:eastAsia="Arial" w:hAnsi="Century Gothic" w:cs="Arial"/>
          <w:color w:val="auto"/>
          <w:szCs w:val="24"/>
          <w:lang w:val="es-MX"/>
        </w:rPr>
        <w:t>p</w:t>
      </w:r>
      <w:r w:rsidRPr="003D1BBD">
        <w:rPr>
          <w:rFonts w:ascii="Century Gothic" w:eastAsia="Arial" w:hAnsi="Century Gothic" w:cs="Arial"/>
          <w:color w:val="auto"/>
          <w:szCs w:val="24"/>
          <w:lang w:val="es-MX"/>
        </w:rPr>
        <w:t>apanicolaou para detectar el cáncer de mama y de cuello uterino.</w:t>
      </w:r>
      <w:r>
        <w:rPr>
          <w:rFonts w:ascii="Century Gothic" w:eastAsia="Arial" w:hAnsi="Century Gothic" w:cs="Arial"/>
          <w:color w:val="auto"/>
          <w:szCs w:val="24"/>
          <w:lang w:val="es-MX"/>
        </w:rPr>
        <w:t xml:space="preserve"> y, </w:t>
      </w:r>
    </w:p>
    <w:p w14:paraId="564430E6" w14:textId="77777777" w:rsidR="003D1BBD" w:rsidRDefault="003D1BBD" w:rsidP="003D1BBD">
      <w:pPr>
        <w:pStyle w:val="Normal1"/>
        <w:spacing w:line="360" w:lineRule="auto"/>
        <w:contextualSpacing/>
        <w:jc w:val="both"/>
        <w:rPr>
          <w:rFonts w:ascii="Century Gothic" w:eastAsia="Arial" w:hAnsi="Century Gothic" w:cs="Arial"/>
          <w:color w:val="auto"/>
          <w:szCs w:val="24"/>
          <w:lang w:val="es-MX"/>
        </w:rPr>
      </w:pPr>
    </w:p>
    <w:p w14:paraId="1114C033" w14:textId="61BEE223" w:rsidR="003D1BBD" w:rsidRDefault="003D1BBD" w:rsidP="003D1BBD">
      <w:pPr>
        <w:pStyle w:val="Normal1"/>
        <w:spacing w:line="360" w:lineRule="auto"/>
        <w:contextualSpacing/>
        <w:jc w:val="both"/>
        <w:rPr>
          <w:rFonts w:ascii="Century Gothic" w:eastAsia="Arial" w:hAnsi="Century Gothic" w:cs="Arial"/>
          <w:color w:val="auto"/>
          <w:szCs w:val="24"/>
          <w:lang w:val="es-MX"/>
        </w:rPr>
      </w:pPr>
      <w:proofErr w:type="gramStart"/>
      <w:r w:rsidRPr="00E37102">
        <w:rPr>
          <w:rFonts w:ascii="Century Gothic" w:eastAsia="Arial" w:hAnsi="Century Gothic" w:cs="Arial"/>
          <w:b/>
          <w:bCs/>
          <w:i/>
          <w:iCs/>
          <w:color w:val="auto"/>
          <w:szCs w:val="24"/>
          <w:lang w:val="es-MX"/>
        </w:rPr>
        <w:t>Segundo.-</w:t>
      </w:r>
      <w:proofErr w:type="gramEnd"/>
      <w:r>
        <w:rPr>
          <w:rFonts w:ascii="Century Gothic" w:eastAsia="Arial" w:hAnsi="Century Gothic" w:cs="Arial"/>
          <w:color w:val="auto"/>
          <w:szCs w:val="24"/>
          <w:lang w:val="es-MX"/>
        </w:rPr>
        <w:t xml:space="preserve"> Se otorgue a las personas adultas mayores </w:t>
      </w:r>
      <w:r w:rsidRPr="003D1BBD">
        <w:rPr>
          <w:rFonts w:ascii="Century Gothic" w:eastAsia="Arial" w:hAnsi="Century Gothic" w:cs="Arial"/>
          <w:color w:val="auto"/>
          <w:szCs w:val="24"/>
          <w:lang w:val="es-MX"/>
        </w:rPr>
        <w:t>una cartilla médica de autocuidado, que será utilizada indistintamente en las instituciones públicas y privadas. En esta se especificará el estado general de salud, enfermedades crónicas, tipo de sangre, medicamentos administrados, reacciones secundarias e implementos para aplicarlos, tipo de dieta suministrada, consultas médicas y asistencias a grupos de autocuidado.</w:t>
      </w:r>
    </w:p>
    <w:p w14:paraId="5025E754" w14:textId="77777777" w:rsidR="003D1BBD" w:rsidRDefault="003D1BBD" w:rsidP="003D1BBD">
      <w:pPr>
        <w:pStyle w:val="Normal1"/>
        <w:spacing w:line="360" w:lineRule="auto"/>
        <w:contextualSpacing/>
        <w:jc w:val="both"/>
        <w:rPr>
          <w:rFonts w:ascii="Century Gothic" w:eastAsia="Arial" w:hAnsi="Century Gothic" w:cs="Arial"/>
          <w:color w:val="auto"/>
          <w:szCs w:val="24"/>
          <w:lang w:val="es-MX"/>
        </w:rPr>
      </w:pPr>
    </w:p>
    <w:p w14:paraId="59285F40" w14:textId="77777777" w:rsidR="003D1BBD" w:rsidRDefault="003D1BBD" w:rsidP="003D1BBD">
      <w:pPr>
        <w:spacing w:after="0" w:line="360" w:lineRule="auto"/>
        <w:jc w:val="both"/>
        <w:rPr>
          <w:rFonts w:ascii="Century Gothic" w:hAnsi="Century Gothic" w:cs="Calibri"/>
          <w:sz w:val="24"/>
          <w:szCs w:val="24"/>
        </w:rPr>
      </w:pPr>
      <w:r w:rsidRPr="001E02D3">
        <w:rPr>
          <w:rFonts w:ascii="Century Gothic" w:hAnsi="Century Gothic" w:cs="Calibri"/>
          <w:sz w:val="24"/>
          <w:szCs w:val="24"/>
        </w:rPr>
        <w:t>A continuación,</w:t>
      </w:r>
      <w:r w:rsidRPr="007313CF">
        <w:rPr>
          <w:rFonts w:ascii="Century Gothic" w:hAnsi="Century Gothic" w:cs="Calibri"/>
          <w:sz w:val="24"/>
          <w:szCs w:val="24"/>
        </w:rPr>
        <w:t xml:space="preserve"> se inserta el siguiente cuadro comparativo para efecto de ilustrar la</w:t>
      </w:r>
      <w:r>
        <w:rPr>
          <w:rFonts w:ascii="Century Gothic" w:hAnsi="Century Gothic" w:cs="Calibri"/>
          <w:sz w:val="24"/>
          <w:szCs w:val="24"/>
        </w:rPr>
        <w:t>s</w:t>
      </w:r>
      <w:r w:rsidRPr="007313CF">
        <w:rPr>
          <w:rFonts w:ascii="Century Gothic" w:hAnsi="Century Gothic" w:cs="Calibri"/>
          <w:sz w:val="24"/>
          <w:szCs w:val="24"/>
        </w:rPr>
        <w:t xml:space="preserve"> reforma</w:t>
      </w:r>
      <w:r>
        <w:rPr>
          <w:rFonts w:ascii="Century Gothic" w:hAnsi="Century Gothic" w:cs="Calibri"/>
          <w:sz w:val="24"/>
          <w:szCs w:val="24"/>
        </w:rPr>
        <w:t>s</w:t>
      </w:r>
      <w:r w:rsidRPr="007313CF">
        <w:rPr>
          <w:rFonts w:ascii="Century Gothic" w:hAnsi="Century Gothic" w:cs="Calibri"/>
          <w:sz w:val="24"/>
          <w:szCs w:val="24"/>
        </w:rPr>
        <w:t xml:space="preserve"> que se propone</w:t>
      </w:r>
      <w:r>
        <w:rPr>
          <w:rFonts w:ascii="Century Gothic" w:hAnsi="Century Gothic" w:cs="Calibri"/>
          <w:sz w:val="24"/>
          <w:szCs w:val="24"/>
        </w:rPr>
        <w:t>n</w:t>
      </w:r>
      <w:r w:rsidRPr="007313CF">
        <w:rPr>
          <w:rFonts w:ascii="Century Gothic" w:hAnsi="Century Gothic" w:cs="Calibri"/>
          <w:sz w:val="24"/>
          <w:szCs w:val="24"/>
        </w:rPr>
        <w:t>:</w:t>
      </w:r>
    </w:p>
    <w:p w14:paraId="7CDAFD01" w14:textId="77777777" w:rsidR="003D1BBD" w:rsidRDefault="003D1BBD" w:rsidP="003D1BBD">
      <w:pPr>
        <w:pStyle w:val="Normal1"/>
        <w:spacing w:line="360" w:lineRule="auto"/>
        <w:contextualSpacing/>
        <w:jc w:val="both"/>
        <w:rPr>
          <w:rFonts w:ascii="Century Gothic" w:eastAsia="Arial" w:hAnsi="Century Gothic" w:cs="Arial"/>
          <w:color w:val="auto"/>
          <w:szCs w:val="24"/>
          <w:lang w:val="es-MX"/>
        </w:rPr>
      </w:pPr>
    </w:p>
    <w:tbl>
      <w:tblPr>
        <w:tblStyle w:val="Tablaconcuadrcula"/>
        <w:tblW w:w="5000" w:type="pct"/>
        <w:tblLook w:val="04A0" w:firstRow="1" w:lastRow="0" w:firstColumn="1" w:lastColumn="0" w:noHBand="0" w:noVBand="1"/>
      </w:tblPr>
      <w:tblGrid>
        <w:gridCol w:w="4592"/>
        <w:gridCol w:w="4519"/>
      </w:tblGrid>
      <w:tr w:rsidR="003D1BBD" w:rsidRPr="007363F0" w14:paraId="56D766FF" w14:textId="77777777" w:rsidTr="00B555B4">
        <w:tc>
          <w:tcPr>
            <w:tcW w:w="5000" w:type="pct"/>
            <w:gridSpan w:val="2"/>
          </w:tcPr>
          <w:p w14:paraId="7828F8A2" w14:textId="77777777" w:rsidR="003D1BBD" w:rsidRPr="007363F0" w:rsidRDefault="003D1BBD" w:rsidP="00B555B4">
            <w:pPr>
              <w:jc w:val="center"/>
              <w:rPr>
                <w:rFonts w:ascii="Century Gothic" w:hAnsi="Century Gothic"/>
                <w:b/>
                <w:bCs/>
              </w:rPr>
            </w:pPr>
            <w:r w:rsidRPr="007363F0">
              <w:rPr>
                <w:rFonts w:ascii="Century Gothic" w:hAnsi="Century Gothic"/>
                <w:b/>
                <w:bCs/>
              </w:rPr>
              <w:t>Ley Estatal de Salud</w:t>
            </w:r>
          </w:p>
        </w:tc>
      </w:tr>
      <w:tr w:rsidR="003D1BBD" w:rsidRPr="007363F0" w14:paraId="170EA643" w14:textId="77777777" w:rsidTr="00B555B4">
        <w:tc>
          <w:tcPr>
            <w:tcW w:w="2520" w:type="pct"/>
          </w:tcPr>
          <w:p w14:paraId="20972020" w14:textId="77777777" w:rsidR="003D1BBD" w:rsidRPr="007363F0" w:rsidRDefault="003D1BBD" w:rsidP="00B555B4">
            <w:pPr>
              <w:jc w:val="center"/>
              <w:rPr>
                <w:rFonts w:ascii="Century Gothic" w:hAnsi="Century Gothic"/>
                <w:b/>
                <w:bCs/>
              </w:rPr>
            </w:pPr>
            <w:r w:rsidRPr="007363F0">
              <w:rPr>
                <w:rFonts w:ascii="Century Gothic" w:hAnsi="Century Gothic"/>
                <w:b/>
                <w:bCs/>
              </w:rPr>
              <w:t>Texto Vigente</w:t>
            </w:r>
          </w:p>
        </w:tc>
        <w:tc>
          <w:tcPr>
            <w:tcW w:w="2480" w:type="pct"/>
          </w:tcPr>
          <w:p w14:paraId="60B83D25" w14:textId="73965229" w:rsidR="003D1BBD" w:rsidRPr="007363F0" w:rsidRDefault="002E4C17" w:rsidP="00B555B4">
            <w:pPr>
              <w:jc w:val="center"/>
              <w:rPr>
                <w:rFonts w:ascii="Century Gothic" w:hAnsi="Century Gothic"/>
                <w:b/>
                <w:bCs/>
              </w:rPr>
            </w:pPr>
            <w:r>
              <w:rPr>
                <w:rFonts w:ascii="Century Gothic" w:hAnsi="Century Gothic"/>
                <w:b/>
                <w:bCs/>
              </w:rPr>
              <w:t xml:space="preserve">Texto </w:t>
            </w:r>
            <w:r w:rsidR="003D1BBD" w:rsidRPr="007363F0">
              <w:rPr>
                <w:rFonts w:ascii="Century Gothic" w:hAnsi="Century Gothic"/>
                <w:b/>
                <w:bCs/>
              </w:rPr>
              <w:t>Iniciativa</w:t>
            </w:r>
          </w:p>
        </w:tc>
      </w:tr>
      <w:tr w:rsidR="003D1BBD" w:rsidRPr="007363F0" w14:paraId="29E8A299" w14:textId="77777777" w:rsidTr="00B555B4">
        <w:tc>
          <w:tcPr>
            <w:tcW w:w="2520" w:type="pct"/>
          </w:tcPr>
          <w:p w14:paraId="2BAB55FC" w14:textId="77777777" w:rsidR="002E4C17" w:rsidRPr="002E4C17" w:rsidRDefault="002E4C17" w:rsidP="002E4C17">
            <w:pPr>
              <w:jc w:val="both"/>
              <w:rPr>
                <w:rFonts w:cstheme="minorHAnsi"/>
                <w:bCs/>
                <w:i/>
                <w:iCs/>
              </w:rPr>
            </w:pPr>
            <w:bookmarkStart w:id="0" w:name="_Hlk144713988"/>
            <w:r w:rsidRPr="002E4C17">
              <w:rPr>
                <w:rFonts w:cstheme="minorHAnsi"/>
                <w:bCs/>
              </w:rPr>
              <w:lastRenderedPageBreak/>
              <w:t>Artículo 74. La protección de la salud de las mujeres, comprende principalmente acciones de promoción, prevención, detección, tratamiento, rehabilitación y control en materia de:</w:t>
            </w:r>
          </w:p>
          <w:p w14:paraId="670E78EA" w14:textId="77777777" w:rsidR="002E4C17" w:rsidRPr="002E4C17" w:rsidRDefault="002E4C17" w:rsidP="002E4C17">
            <w:pPr>
              <w:ind w:left="708"/>
              <w:jc w:val="both"/>
              <w:rPr>
                <w:rFonts w:cstheme="minorHAnsi"/>
                <w:bCs/>
                <w:i/>
                <w:iCs/>
              </w:rPr>
            </w:pPr>
            <w:r w:rsidRPr="002E4C17">
              <w:rPr>
                <w:rFonts w:cstheme="minorHAnsi"/>
                <w:bCs/>
              </w:rPr>
              <w:t>I. Cáncer cérvico-uterino.</w:t>
            </w:r>
          </w:p>
          <w:p w14:paraId="31419714" w14:textId="77777777" w:rsidR="002E4C17" w:rsidRPr="002E4C17" w:rsidRDefault="002E4C17" w:rsidP="002E4C17">
            <w:pPr>
              <w:ind w:left="708"/>
              <w:jc w:val="both"/>
              <w:rPr>
                <w:rFonts w:cstheme="minorHAnsi"/>
                <w:bCs/>
                <w:i/>
                <w:iCs/>
              </w:rPr>
            </w:pPr>
            <w:r w:rsidRPr="002E4C17">
              <w:rPr>
                <w:rFonts w:cstheme="minorHAnsi"/>
                <w:bCs/>
              </w:rPr>
              <w:t>II. Cáncer mamario.</w:t>
            </w:r>
          </w:p>
          <w:p w14:paraId="3C4DAD96" w14:textId="77777777" w:rsidR="002E4C17" w:rsidRPr="002E4C17" w:rsidRDefault="002E4C17" w:rsidP="002E4C17">
            <w:pPr>
              <w:ind w:left="708"/>
              <w:jc w:val="both"/>
              <w:rPr>
                <w:rFonts w:cstheme="minorHAnsi"/>
                <w:bCs/>
                <w:i/>
                <w:iCs/>
              </w:rPr>
            </w:pPr>
            <w:r w:rsidRPr="002E4C17">
              <w:rPr>
                <w:rFonts w:cstheme="minorHAnsi"/>
                <w:bCs/>
              </w:rPr>
              <w:t>III. Climaterio y Menopausia.</w:t>
            </w:r>
          </w:p>
          <w:p w14:paraId="0B092CBC" w14:textId="77777777" w:rsidR="002E4C17" w:rsidRPr="002E4C17" w:rsidRDefault="002E4C17" w:rsidP="002E4C17">
            <w:pPr>
              <w:jc w:val="both"/>
              <w:rPr>
                <w:rFonts w:cstheme="minorHAnsi"/>
                <w:bCs/>
                <w:i/>
                <w:iCs/>
              </w:rPr>
            </w:pPr>
            <w:r w:rsidRPr="002E4C17">
              <w:rPr>
                <w:rFonts w:cstheme="minorHAnsi"/>
                <w:bCs/>
              </w:rPr>
              <w:t xml:space="preserve">Para garantizar el derecho a la salud de las mujeres, la Secretaría dispondrá lo necesario para contar con la infraestructura suficiente, el personal especializado y el equipamiento requerido para atender las necesidades de atención y control de los padecimientos oncológicos. </w:t>
            </w:r>
            <w:proofErr w:type="gramStart"/>
            <w:r w:rsidRPr="002E4C17">
              <w:rPr>
                <w:rFonts w:cstheme="minorHAnsi"/>
                <w:bCs/>
              </w:rPr>
              <w:t>Además</w:t>
            </w:r>
            <w:proofErr w:type="gramEnd"/>
            <w:r w:rsidRPr="002E4C17">
              <w:rPr>
                <w:rFonts w:cstheme="minorHAnsi"/>
                <w:bCs/>
              </w:rPr>
              <w:t xml:space="preserve"> elaborará los protocolos para la prevención, detección y diagnóstico oportuno de cáncer cérvico-uterino y el cáncer de mama.</w:t>
            </w:r>
          </w:p>
          <w:p w14:paraId="6D5A83E4" w14:textId="6C2BA902" w:rsidR="003D1BBD" w:rsidRPr="002E4C17" w:rsidRDefault="002E4C17" w:rsidP="00B555B4">
            <w:pPr>
              <w:jc w:val="both"/>
              <w:rPr>
                <w:rFonts w:cstheme="minorHAnsi"/>
                <w:bCs/>
                <w:i/>
                <w:iCs/>
              </w:rPr>
            </w:pPr>
            <w:r w:rsidRPr="002E4C17">
              <w:rPr>
                <w:rFonts w:cstheme="minorHAnsi"/>
                <w:bCs/>
              </w:rPr>
              <w:t>Dentro del protocolo de prevención de cáncer de mama, la Secretaría contará con un mecanismo para identificar pacientes en riesgo derivado de la historia familiar, poniendo a su disposición el estudio molecular genético, así como la atención que sea requerida a partir de los resultados del mismo.</w:t>
            </w:r>
          </w:p>
        </w:tc>
        <w:tc>
          <w:tcPr>
            <w:tcW w:w="2480" w:type="pct"/>
          </w:tcPr>
          <w:p w14:paraId="0E8386DB" w14:textId="5C56118E" w:rsidR="002E4C17" w:rsidRPr="002E4C17" w:rsidRDefault="002E4C17" w:rsidP="002E4C17">
            <w:pPr>
              <w:jc w:val="both"/>
              <w:rPr>
                <w:rFonts w:cstheme="minorHAnsi"/>
                <w:bCs/>
              </w:rPr>
            </w:pPr>
            <w:r w:rsidRPr="002E4C17">
              <w:rPr>
                <w:rFonts w:cstheme="minorHAnsi"/>
                <w:bCs/>
              </w:rPr>
              <w:t>Artículo 74. La protección de la salud de las mujeres, comprende principalmente acciones de promoción,</w:t>
            </w:r>
            <w:r w:rsidRPr="002E4C17">
              <w:rPr>
                <w:rFonts w:cstheme="minorHAnsi"/>
                <w:bCs/>
                <w:i/>
                <w:iCs/>
              </w:rPr>
              <w:t xml:space="preserve"> </w:t>
            </w:r>
            <w:r w:rsidRPr="002E4C17">
              <w:rPr>
                <w:rFonts w:cstheme="minorHAnsi"/>
                <w:bCs/>
              </w:rPr>
              <w:t>prevención, detección, tratamiento, rehabilitación y control en materia de:</w:t>
            </w:r>
          </w:p>
          <w:p w14:paraId="66D929D1" w14:textId="77777777" w:rsidR="002E4C17" w:rsidRPr="002E4C17" w:rsidRDefault="002E4C17" w:rsidP="002E4C17">
            <w:pPr>
              <w:ind w:left="708"/>
              <w:jc w:val="both"/>
              <w:rPr>
                <w:rFonts w:cstheme="minorHAnsi"/>
                <w:bCs/>
              </w:rPr>
            </w:pPr>
            <w:r w:rsidRPr="002E4C17">
              <w:rPr>
                <w:rFonts w:cstheme="minorHAnsi"/>
                <w:bCs/>
              </w:rPr>
              <w:t>I. Cáncer cérvico-uterino.</w:t>
            </w:r>
          </w:p>
          <w:p w14:paraId="342621D9" w14:textId="77777777" w:rsidR="002E4C17" w:rsidRPr="002E4C17" w:rsidRDefault="002E4C17" w:rsidP="002E4C17">
            <w:pPr>
              <w:ind w:left="708"/>
              <w:jc w:val="both"/>
              <w:rPr>
                <w:rFonts w:cstheme="minorHAnsi"/>
                <w:bCs/>
              </w:rPr>
            </w:pPr>
            <w:r w:rsidRPr="002E4C17">
              <w:rPr>
                <w:rFonts w:cstheme="minorHAnsi"/>
                <w:bCs/>
              </w:rPr>
              <w:t>II. Cáncer mamario.</w:t>
            </w:r>
          </w:p>
          <w:p w14:paraId="35ED6364" w14:textId="77777777" w:rsidR="002E4C17" w:rsidRPr="002E4C17" w:rsidRDefault="002E4C17" w:rsidP="002E4C17">
            <w:pPr>
              <w:ind w:left="708"/>
              <w:jc w:val="both"/>
              <w:rPr>
                <w:rFonts w:cstheme="minorHAnsi"/>
                <w:bCs/>
              </w:rPr>
            </w:pPr>
            <w:r w:rsidRPr="002E4C17">
              <w:rPr>
                <w:rFonts w:cstheme="minorHAnsi"/>
                <w:bCs/>
              </w:rPr>
              <w:t>III. Climaterio y Menopausia.</w:t>
            </w:r>
          </w:p>
          <w:p w14:paraId="6F0AB9D5" w14:textId="77777777" w:rsidR="002E4C17" w:rsidRPr="002E4C17" w:rsidRDefault="002E4C17" w:rsidP="002E4C17">
            <w:pPr>
              <w:jc w:val="both"/>
              <w:rPr>
                <w:rFonts w:cstheme="minorHAnsi"/>
                <w:bCs/>
              </w:rPr>
            </w:pPr>
            <w:r w:rsidRPr="002E4C17">
              <w:rPr>
                <w:rFonts w:cstheme="minorHAnsi"/>
                <w:bCs/>
              </w:rPr>
              <w:t>Para garantizar el derecho a la salud de las mujeres, la Secretaría dispondrá lo necesario para contar con la</w:t>
            </w:r>
            <w:r w:rsidRPr="002E4C17">
              <w:rPr>
                <w:rFonts w:cstheme="minorHAnsi"/>
                <w:bCs/>
                <w:i/>
                <w:iCs/>
              </w:rPr>
              <w:t xml:space="preserve"> </w:t>
            </w:r>
            <w:r w:rsidRPr="002E4C17">
              <w:rPr>
                <w:rFonts w:cstheme="minorHAnsi"/>
                <w:bCs/>
              </w:rPr>
              <w:t>infraestructura suficiente, el personal especializado y el equipamiento requerido para atender las necesidades</w:t>
            </w:r>
            <w:r w:rsidRPr="002E4C17">
              <w:rPr>
                <w:rFonts w:cstheme="minorHAnsi"/>
                <w:bCs/>
                <w:i/>
                <w:iCs/>
              </w:rPr>
              <w:t xml:space="preserve"> </w:t>
            </w:r>
            <w:r w:rsidRPr="002E4C17">
              <w:rPr>
                <w:rFonts w:cstheme="minorHAnsi"/>
                <w:bCs/>
              </w:rPr>
              <w:t xml:space="preserve">de atención y control de los padecimientos oncológicos. </w:t>
            </w:r>
            <w:proofErr w:type="gramStart"/>
            <w:r w:rsidRPr="002E4C17">
              <w:rPr>
                <w:rFonts w:cstheme="minorHAnsi"/>
                <w:bCs/>
              </w:rPr>
              <w:t>Además</w:t>
            </w:r>
            <w:proofErr w:type="gramEnd"/>
            <w:r w:rsidRPr="002E4C17">
              <w:rPr>
                <w:rFonts w:cstheme="minorHAnsi"/>
                <w:bCs/>
              </w:rPr>
              <w:t xml:space="preserve"> elaborará los protocolos para la prevención,</w:t>
            </w:r>
            <w:r w:rsidRPr="002E4C17">
              <w:rPr>
                <w:rFonts w:cstheme="minorHAnsi"/>
                <w:bCs/>
                <w:i/>
                <w:iCs/>
              </w:rPr>
              <w:t xml:space="preserve"> </w:t>
            </w:r>
            <w:r w:rsidRPr="002E4C17">
              <w:rPr>
                <w:rFonts w:cstheme="minorHAnsi"/>
                <w:bCs/>
              </w:rPr>
              <w:t>detección y diagnóstico oportuno de cáncer cérvico-uterino y el cáncer de mama.</w:t>
            </w:r>
          </w:p>
          <w:p w14:paraId="09881DAA" w14:textId="77777777" w:rsidR="002E4C17" w:rsidRPr="002E4C17" w:rsidRDefault="002E4C17" w:rsidP="002E4C17">
            <w:pPr>
              <w:jc w:val="both"/>
              <w:rPr>
                <w:rFonts w:cstheme="minorHAnsi"/>
                <w:bCs/>
                <w:i/>
                <w:iCs/>
              </w:rPr>
            </w:pPr>
            <w:r w:rsidRPr="002E4C17">
              <w:rPr>
                <w:rFonts w:cstheme="minorHAnsi"/>
                <w:bCs/>
              </w:rPr>
              <w:t>Dentro del protocolo de prevención de cáncer de mama, la Secretaría contará con un mecanismo para</w:t>
            </w:r>
            <w:r w:rsidRPr="002E4C17">
              <w:rPr>
                <w:rFonts w:cstheme="minorHAnsi"/>
                <w:bCs/>
                <w:i/>
                <w:iCs/>
              </w:rPr>
              <w:t xml:space="preserve"> </w:t>
            </w:r>
            <w:r w:rsidRPr="002E4C17">
              <w:rPr>
                <w:rFonts w:cstheme="minorHAnsi"/>
                <w:bCs/>
              </w:rPr>
              <w:t>identificar pacientes en riesgo derivado de la historia familiar, poniendo a su disposición el estudio molecular</w:t>
            </w:r>
            <w:r w:rsidRPr="002E4C17">
              <w:rPr>
                <w:rFonts w:cstheme="minorHAnsi"/>
                <w:bCs/>
                <w:i/>
                <w:iCs/>
              </w:rPr>
              <w:t xml:space="preserve"> </w:t>
            </w:r>
            <w:r w:rsidRPr="002E4C17">
              <w:rPr>
                <w:rFonts w:cstheme="minorHAnsi"/>
                <w:bCs/>
              </w:rPr>
              <w:t>genético, así como la atención que sea requerida a partir de los resultados del mismo</w:t>
            </w:r>
            <w:r w:rsidRPr="002E4C17">
              <w:rPr>
                <w:rFonts w:cstheme="minorHAnsi"/>
                <w:bCs/>
                <w:i/>
                <w:iCs/>
              </w:rPr>
              <w:t>.</w:t>
            </w:r>
          </w:p>
          <w:p w14:paraId="65347E92" w14:textId="03182DBB" w:rsidR="003D1BBD" w:rsidRPr="002E4C17" w:rsidRDefault="002E4C17" w:rsidP="002E4C17">
            <w:pPr>
              <w:jc w:val="both"/>
              <w:rPr>
                <w:rFonts w:cstheme="minorHAnsi"/>
                <w:b/>
              </w:rPr>
            </w:pPr>
            <w:r w:rsidRPr="002E4C17">
              <w:rPr>
                <w:rFonts w:cstheme="minorHAnsi"/>
                <w:b/>
              </w:rPr>
              <w:t xml:space="preserve">Otórguese un carnet anual para mamografías, </w:t>
            </w:r>
            <w:proofErr w:type="gramStart"/>
            <w:r w:rsidRPr="002E4C17">
              <w:rPr>
                <w:rFonts w:cstheme="minorHAnsi"/>
                <w:b/>
              </w:rPr>
              <w:t>sonografías</w:t>
            </w:r>
            <w:proofErr w:type="gramEnd"/>
            <w:r w:rsidRPr="002E4C17">
              <w:rPr>
                <w:rFonts w:cstheme="minorHAnsi"/>
                <w:b/>
              </w:rPr>
              <w:t xml:space="preserve"> así como también exámenes de Papanicolaou gratuito ya que pueden ser de gran ayuda para detectar el cáncer de mama y el cáncer de cuello uterino.</w:t>
            </w:r>
          </w:p>
        </w:tc>
      </w:tr>
      <w:tr w:rsidR="003D1BBD" w:rsidRPr="007363F0" w14:paraId="65F01D34" w14:textId="77777777" w:rsidTr="00B555B4">
        <w:tc>
          <w:tcPr>
            <w:tcW w:w="2520" w:type="pct"/>
          </w:tcPr>
          <w:p w14:paraId="5108CA37" w14:textId="77777777" w:rsidR="002E4C17" w:rsidRPr="001E7982" w:rsidRDefault="002E4C17" w:rsidP="002E4C17">
            <w:pPr>
              <w:jc w:val="both"/>
              <w:rPr>
                <w:rFonts w:asciiTheme="minorHAnsi" w:hAnsiTheme="minorHAnsi" w:cstheme="minorHAnsi"/>
                <w:bCs/>
                <w:i/>
                <w:iCs/>
              </w:rPr>
            </w:pPr>
            <w:r w:rsidRPr="001E7982">
              <w:rPr>
                <w:rFonts w:asciiTheme="minorHAnsi" w:hAnsiTheme="minorHAnsi" w:cstheme="minorHAnsi"/>
                <w:bCs/>
              </w:rPr>
              <w:t>Artículo 77. La atención del adulto comprende las siguientes acciones:</w:t>
            </w:r>
          </w:p>
          <w:p w14:paraId="5942825C" w14:textId="77777777" w:rsidR="002E4C17" w:rsidRPr="001E7982" w:rsidRDefault="002E4C17" w:rsidP="002E4C17">
            <w:pPr>
              <w:ind w:left="708"/>
              <w:jc w:val="both"/>
              <w:rPr>
                <w:rFonts w:asciiTheme="minorHAnsi" w:hAnsiTheme="minorHAnsi" w:cstheme="minorHAnsi"/>
                <w:bCs/>
                <w:i/>
                <w:iCs/>
              </w:rPr>
            </w:pPr>
            <w:r w:rsidRPr="001E7982">
              <w:rPr>
                <w:rFonts w:asciiTheme="minorHAnsi" w:hAnsiTheme="minorHAnsi" w:cstheme="minorHAnsi"/>
                <w:bCs/>
              </w:rPr>
              <w:lastRenderedPageBreak/>
              <w:t>I. La promoción e integración de estilos de vida saludables.</w:t>
            </w:r>
          </w:p>
          <w:p w14:paraId="678FF037" w14:textId="77777777" w:rsidR="002E4C17" w:rsidRPr="001E7982" w:rsidRDefault="002E4C17" w:rsidP="002E4C17">
            <w:pPr>
              <w:ind w:left="708"/>
              <w:jc w:val="both"/>
              <w:rPr>
                <w:rFonts w:asciiTheme="minorHAnsi" w:hAnsiTheme="minorHAnsi" w:cstheme="minorHAnsi"/>
                <w:bCs/>
                <w:i/>
                <w:iCs/>
              </w:rPr>
            </w:pPr>
            <w:r w:rsidRPr="001E7982">
              <w:rPr>
                <w:rFonts w:asciiTheme="minorHAnsi" w:hAnsiTheme="minorHAnsi" w:cstheme="minorHAnsi"/>
                <w:bCs/>
              </w:rPr>
              <w:t>II. Prevención de enfermedades de transmisión sexual, de adicciones y de accidentes viales.</w:t>
            </w:r>
          </w:p>
          <w:p w14:paraId="17FF644C" w14:textId="77777777" w:rsidR="002E4C17" w:rsidRPr="001E7982" w:rsidRDefault="002E4C17" w:rsidP="002E4C17">
            <w:pPr>
              <w:ind w:left="708"/>
              <w:jc w:val="both"/>
              <w:rPr>
                <w:rFonts w:asciiTheme="minorHAnsi" w:hAnsiTheme="minorHAnsi" w:cstheme="minorHAnsi"/>
                <w:bCs/>
                <w:i/>
                <w:iCs/>
              </w:rPr>
            </w:pPr>
            <w:r w:rsidRPr="001E7982">
              <w:rPr>
                <w:rFonts w:asciiTheme="minorHAnsi" w:hAnsiTheme="minorHAnsi" w:cstheme="minorHAnsi"/>
                <w:bCs/>
              </w:rPr>
              <w:t>III. La atención médica, que incluye diagnóstico oportuno, tratamiento específico y rehabilitación o</w:t>
            </w:r>
            <w:r>
              <w:rPr>
                <w:rFonts w:asciiTheme="minorHAnsi" w:hAnsiTheme="minorHAnsi" w:cstheme="minorHAnsi"/>
                <w:bCs/>
              </w:rPr>
              <w:t xml:space="preserve"> </w:t>
            </w:r>
            <w:r w:rsidRPr="001E7982">
              <w:rPr>
                <w:rFonts w:asciiTheme="minorHAnsi" w:hAnsiTheme="minorHAnsi" w:cstheme="minorHAnsi"/>
                <w:bCs/>
              </w:rPr>
              <w:t>limitación del daño.</w:t>
            </w:r>
          </w:p>
          <w:p w14:paraId="3BB763D1" w14:textId="77777777" w:rsidR="002E4C17" w:rsidRPr="001E7982" w:rsidRDefault="002E4C17" w:rsidP="002E4C17">
            <w:pPr>
              <w:jc w:val="both"/>
              <w:rPr>
                <w:rFonts w:asciiTheme="minorHAnsi" w:hAnsiTheme="minorHAnsi" w:cstheme="minorHAnsi"/>
                <w:bCs/>
                <w:i/>
                <w:iCs/>
              </w:rPr>
            </w:pPr>
            <w:r w:rsidRPr="001E7982">
              <w:rPr>
                <w:rFonts w:asciiTheme="minorHAnsi" w:hAnsiTheme="minorHAnsi" w:cstheme="minorHAnsi"/>
                <w:bCs/>
              </w:rPr>
              <w:t>La atención médica deberá otorgarse a todos los niveles del sector público, social y privado, con base en la</w:t>
            </w:r>
            <w:r>
              <w:rPr>
                <w:rFonts w:asciiTheme="minorHAnsi" w:hAnsiTheme="minorHAnsi" w:cstheme="minorHAnsi"/>
                <w:bCs/>
              </w:rPr>
              <w:t xml:space="preserve"> </w:t>
            </w:r>
            <w:r w:rsidRPr="001E7982">
              <w:rPr>
                <w:rFonts w:asciiTheme="minorHAnsi" w:hAnsiTheme="minorHAnsi" w:cstheme="minorHAnsi"/>
                <w:bCs/>
              </w:rPr>
              <w:t>normatividad vigente.</w:t>
            </w:r>
          </w:p>
          <w:p w14:paraId="057D2936" w14:textId="77777777" w:rsidR="002E4C17" w:rsidRPr="001E7982" w:rsidRDefault="002E4C17" w:rsidP="002E4C17">
            <w:pPr>
              <w:jc w:val="both"/>
              <w:rPr>
                <w:rFonts w:asciiTheme="minorHAnsi" w:hAnsiTheme="minorHAnsi" w:cstheme="minorHAnsi"/>
                <w:bCs/>
                <w:i/>
                <w:iCs/>
              </w:rPr>
            </w:pPr>
            <w:r w:rsidRPr="001E7982">
              <w:rPr>
                <w:rFonts w:asciiTheme="minorHAnsi" w:hAnsiTheme="minorHAnsi" w:cstheme="minorHAnsi"/>
                <w:bCs/>
              </w:rPr>
              <w:t>Los adultos tendrán derecho a recibir atención médica especializada, preventiva, curativa y de rehabilitación en</w:t>
            </w:r>
            <w:r>
              <w:rPr>
                <w:rFonts w:asciiTheme="minorHAnsi" w:hAnsiTheme="minorHAnsi" w:cstheme="minorHAnsi"/>
                <w:bCs/>
              </w:rPr>
              <w:t xml:space="preserve"> </w:t>
            </w:r>
            <w:r w:rsidRPr="001E7982">
              <w:rPr>
                <w:rFonts w:asciiTheme="minorHAnsi" w:hAnsiTheme="minorHAnsi" w:cstheme="minorHAnsi"/>
                <w:bCs/>
              </w:rPr>
              <w:t>los hospitales y demás establecimientos asistenciales del Estado.</w:t>
            </w:r>
          </w:p>
          <w:p w14:paraId="1130E69E" w14:textId="2DA2BFC1" w:rsidR="002E4C17" w:rsidRPr="002E4C17" w:rsidRDefault="002E4C17" w:rsidP="002E4C17">
            <w:pPr>
              <w:jc w:val="both"/>
              <w:rPr>
                <w:rFonts w:asciiTheme="minorHAnsi" w:hAnsiTheme="minorHAnsi" w:cstheme="minorHAnsi"/>
              </w:rPr>
            </w:pPr>
            <w:r w:rsidRPr="001E7982">
              <w:rPr>
                <w:rFonts w:asciiTheme="minorHAnsi" w:hAnsiTheme="minorHAnsi" w:cstheme="minorHAnsi"/>
                <w:bCs/>
              </w:rPr>
              <w:t>La Secretaría coordinará sus esfuerzos con otras instituciones, con énfasis en la prevención y combate de las</w:t>
            </w:r>
            <w:r>
              <w:rPr>
                <w:rFonts w:asciiTheme="minorHAnsi" w:hAnsiTheme="minorHAnsi" w:cstheme="minorHAnsi"/>
                <w:bCs/>
              </w:rPr>
              <w:t xml:space="preserve"> </w:t>
            </w:r>
            <w:r w:rsidRPr="001E7982">
              <w:rPr>
                <w:rFonts w:asciiTheme="minorHAnsi" w:hAnsiTheme="minorHAnsi" w:cstheme="minorHAnsi"/>
                <w:bCs/>
              </w:rPr>
              <w:t>enfermedades crónico-degenerativas y demás propias de la edad avanzada.</w:t>
            </w:r>
          </w:p>
          <w:p w14:paraId="492CFD55" w14:textId="4F30DFAC" w:rsidR="003D1BBD" w:rsidRPr="007363F0" w:rsidRDefault="003D1BBD" w:rsidP="00B555B4">
            <w:pPr>
              <w:jc w:val="both"/>
              <w:rPr>
                <w:rFonts w:ascii="Century Gothic" w:hAnsi="Century Gothic"/>
                <w:sz w:val="18"/>
                <w:szCs w:val="18"/>
              </w:rPr>
            </w:pPr>
          </w:p>
        </w:tc>
        <w:tc>
          <w:tcPr>
            <w:tcW w:w="2480" w:type="pct"/>
          </w:tcPr>
          <w:p w14:paraId="6DCF1839" w14:textId="77777777" w:rsidR="002E4C17" w:rsidRPr="001E7982" w:rsidRDefault="002E4C17" w:rsidP="002E4C17">
            <w:pPr>
              <w:jc w:val="both"/>
              <w:rPr>
                <w:rFonts w:cstheme="minorHAnsi"/>
                <w:bCs/>
              </w:rPr>
            </w:pPr>
            <w:r w:rsidRPr="001E7982">
              <w:rPr>
                <w:rFonts w:cstheme="minorHAnsi"/>
                <w:bCs/>
              </w:rPr>
              <w:lastRenderedPageBreak/>
              <w:t>Artículo 77. La atención del adulto comprende las siguientes acciones:</w:t>
            </w:r>
          </w:p>
          <w:p w14:paraId="3CE12D55" w14:textId="77777777" w:rsidR="002E4C17" w:rsidRPr="001E7982" w:rsidRDefault="002E4C17" w:rsidP="002E4C17">
            <w:pPr>
              <w:ind w:left="708"/>
              <w:jc w:val="both"/>
              <w:rPr>
                <w:rFonts w:cstheme="minorHAnsi"/>
                <w:bCs/>
              </w:rPr>
            </w:pPr>
            <w:r w:rsidRPr="001E7982">
              <w:rPr>
                <w:rFonts w:cstheme="minorHAnsi"/>
                <w:bCs/>
              </w:rPr>
              <w:lastRenderedPageBreak/>
              <w:t>I. La promoción e integración de estilos de vida saludables.</w:t>
            </w:r>
          </w:p>
          <w:p w14:paraId="2594DBA4" w14:textId="77777777" w:rsidR="002E4C17" w:rsidRPr="001E7982" w:rsidRDefault="002E4C17" w:rsidP="002E4C17">
            <w:pPr>
              <w:ind w:left="708"/>
              <w:jc w:val="both"/>
              <w:rPr>
                <w:rFonts w:cstheme="minorHAnsi"/>
                <w:bCs/>
              </w:rPr>
            </w:pPr>
            <w:r w:rsidRPr="001E7982">
              <w:rPr>
                <w:rFonts w:cstheme="minorHAnsi"/>
                <w:bCs/>
              </w:rPr>
              <w:t>II. Prevención de enfermedades de transmisión sexual, de adicciones y de accidentes viales.</w:t>
            </w:r>
          </w:p>
          <w:p w14:paraId="5ABADA2C" w14:textId="77777777" w:rsidR="002E4C17" w:rsidRDefault="002E4C17" w:rsidP="002E4C17">
            <w:pPr>
              <w:ind w:left="708"/>
              <w:jc w:val="both"/>
              <w:rPr>
                <w:rFonts w:cstheme="minorHAnsi"/>
                <w:bCs/>
              </w:rPr>
            </w:pPr>
            <w:r w:rsidRPr="001E7982">
              <w:rPr>
                <w:rFonts w:cstheme="minorHAnsi"/>
                <w:bCs/>
              </w:rPr>
              <w:t>III. La atención médica, que incluye diagnóstico oportuno, tratamiento específico y rehabilitación o</w:t>
            </w:r>
            <w:r>
              <w:rPr>
                <w:rFonts w:cstheme="minorHAnsi"/>
                <w:bCs/>
                <w:i/>
                <w:iCs/>
              </w:rPr>
              <w:t xml:space="preserve"> </w:t>
            </w:r>
            <w:r w:rsidRPr="001E7982">
              <w:rPr>
                <w:rFonts w:cstheme="minorHAnsi"/>
                <w:bCs/>
              </w:rPr>
              <w:t>limitación del daño.</w:t>
            </w:r>
          </w:p>
          <w:p w14:paraId="4D50C1A5" w14:textId="77777777" w:rsidR="002E4C17" w:rsidRPr="001E7982" w:rsidRDefault="002E4C17" w:rsidP="002E4C17">
            <w:pPr>
              <w:ind w:left="708"/>
              <w:jc w:val="both"/>
              <w:rPr>
                <w:rFonts w:cstheme="minorHAnsi"/>
                <w:bCs/>
              </w:rPr>
            </w:pPr>
            <w:r w:rsidRPr="002E4C17">
              <w:rPr>
                <w:rFonts w:cstheme="minorHAnsi"/>
                <w:b/>
              </w:rPr>
              <w:t>IV.</w:t>
            </w:r>
            <w:r>
              <w:rPr>
                <w:rFonts w:cstheme="minorHAnsi"/>
                <w:bCs/>
              </w:rPr>
              <w:t xml:space="preserve"> </w:t>
            </w:r>
            <w:r w:rsidRPr="001E7982">
              <w:rPr>
                <w:rFonts w:cstheme="minorHAnsi"/>
                <w:b/>
              </w:rPr>
              <w:t>Proporcionar a las Personas Adultas Mayores una cartilla médica de autocuidado, que será utilizada indistintamente en las instituciones públicas y privadas. En esta se especificará el estado general de salud, enfermedades crónicas, tipo de sangre, medicamentos administrados, reacciones secundarias e implementos para aplicarlos, tipo de dieta suministrada, consultas médicas y asistencias a grupos de autocuidado</w:t>
            </w:r>
            <w:r>
              <w:rPr>
                <w:rFonts w:cstheme="minorHAnsi"/>
                <w:b/>
              </w:rPr>
              <w:t>.</w:t>
            </w:r>
          </w:p>
          <w:p w14:paraId="2E21B3DB" w14:textId="77777777" w:rsidR="002E4C17" w:rsidRPr="001E7982" w:rsidRDefault="002E4C17" w:rsidP="002E4C17">
            <w:pPr>
              <w:jc w:val="both"/>
              <w:rPr>
                <w:rFonts w:cstheme="minorHAnsi"/>
                <w:bCs/>
              </w:rPr>
            </w:pPr>
            <w:r w:rsidRPr="001E7982">
              <w:rPr>
                <w:rFonts w:cstheme="minorHAnsi"/>
                <w:bCs/>
              </w:rPr>
              <w:t>La atención médica deberá otorgarse a todos los niveles del sector público, social y privado, con base en la</w:t>
            </w:r>
            <w:r>
              <w:rPr>
                <w:rFonts w:cstheme="minorHAnsi"/>
                <w:bCs/>
                <w:i/>
                <w:iCs/>
              </w:rPr>
              <w:t xml:space="preserve"> </w:t>
            </w:r>
            <w:r w:rsidRPr="001E7982">
              <w:rPr>
                <w:rFonts w:cstheme="minorHAnsi"/>
                <w:bCs/>
              </w:rPr>
              <w:t>normatividad vigente.</w:t>
            </w:r>
          </w:p>
          <w:p w14:paraId="5DFD9506" w14:textId="77777777" w:rsidR="002E4C17" w:rsidRPr="001E7982" w:rsidRDefault="002E4C17" w:rsidP="002E4C17">
            <w:pPr>
              <w:jc w:val="both"/>
              <w:rPr>
                <w:rFonts w:cstheme="minorHAnsi"/>
                <w:bCs/>
              </w:rPr>
            </w:pPr>
            <w:r w:rsidRPr="001E7982">
              <w:rPr>
                <w:rFonts w:cstheme="minorHAnsi"/>
                <w:bCs/>
              </w:rPr>
              <w:t>Los adultos tendrán derecho a recibir atención médica especializada, preventiva, curativa y de rehabilitación en</w:t>
            </w:r>
            <w:r>
              <w:rPr>
                <w:rFonts w:cstheme="minorHAnsi"/>
                <w:bCs/>
                <w:i/>
                <w:iCs/>
              </w:rPr>
              <w:t xml:space="preserve"> </w:t>
            </w:r>
            <w:r w:rsidRPr="001E7982">
              <w:rPr>
                <w:rFonts w:cstheme="minorHAnsi"/>
                <w:bCs/>
              </w:rPr>
              <w:t>los hospitales y demás establecimientos asistenciales del Estado.</w:t>
            </w:r>
          </w:p>
          <w:p w14:paraId="2E5AA170" w14:textId="644AF76C" w:rsidR="003D1BBD" w:rsidRPr="007363F0" w:rsidRDefault="002E4C17" w:rsidP="002E4C17">
            <w:pPr>
              <w:jc w:val="both"/>
              <w:rPr>
                <w:rFonts w:ascii="Century Gothic" w:hAnsi="Century Gothic"/>
                <w:sz w:val="18"/>
                <w:szCs w:val="18"/>
              </w:rPr>
            </w:pPr>
            <w:r w:rsidRPr="001E7982">
              <w:rPr>
                <w:rFonts w:cstheme="minorHAnsi"/>
                <w:bCs/>
              </w:rPr>
              <w:t>La Secretaría coordinará sus esfuerzos con otras instituciones, con énfasis en la prevención y combate de las</w:t>
            </w:r>
            <w:r>
              <w:rPr>
                <w:rFonts w:cstheme="minorHAnsi"/>
                <w:bCs/>
                <w:i/>
                <w:iCs/>
              </w:rPr>
              <w:t xml:space="preserve"> </w:t>
            </w:r>
            <w:r w:rsidRPr="001E7982">
              <w:rPr>
                <w:rFonts w:cstheme="minorHAnsi"/>
                <w:bCs/>
              </w:rPr>
              <w:t>enfermedades crónico-degenerativas y demás propias de la edad avanzada.</w:t>
            </w:r>
          </w:p>
        </w:tc>
      </w:tr>
      <w:bookmarkEnd w:id="0"/>
    </w:tbl>
    <w:p w14:paraId="5C61C3DE" w14:textId="77777777" w:rsidR="007363F0" w:rsidRDefault="007363F0" w:rsidP="001E0785">
      <w:pPr>
        <w:pStyle w:val="Normal1"/>
        <w:spacing w:line="360" w:lineRule="auto"/>
        <w:contextualSpacing/>
        <w:jc w:val="both"/>
        <w:rPr>
          <w:rFonts w:ascii="Century Gothic" w:eastAsia="Arial" w:hAnsi="Century Gothic" w:cs="Arial"/>
          <w:color w:val="auto"/>
          <w:szCs w:val="24"/>
          <w:lang w:val="es-MX"/>
        </w:rPr>
      </w:pPr>
    </w:p>
    <w:p w14:paraId="6A89A573" w14:textId="4BB24CCD" w:rsidR="007363F0" w:rsidRDefault="009049E6" w:rsidP="00DD4706">
      <w:pPr>
        <w:pStyle w:val="Normal1"/>
        <w:spacing w:line="360" w:lineRule="auto"/>
        <w:contextualSpacing/>
        <w:jc w:val="both"/>
        <w:rPr>
          <w:rFonts w:ascii="Century Gothic" w:eastAsia="Arial" w:hAnsi="Century Gothic" w:cs="Arial"/>
          <w:color w:val="auto"/>
          <w:szCs w:val="24"/>
          <w:lang w:val="es-MX"/>
        </w:rPr>
      </w:pPr>
      <w:r w:rsidRPr="009049E6">
        <w:rPr>
          <w:rFonts w:ascii="Century Gothic" w:eastAsia="Arial" w:hAnsi="Century Gothic" w:cs="Arial"/>
          <w:b/>
          <w:bCs/>
          <w:color w:val="auto"/>
          <w:szCs w:val="24"/>
          <w:lang w:val="es-MX"/>
        </w:rPr>
        <w:t>V.-</w:t>
      </w:r>
      <w:r>
        <w:rPr>
          <w:rFonts w:ascii="Century Gothic" w:eastAsia="Arial" w:hAnsi="Century Gothic" w:cs="Arial"/>
          <w:bCs/>
          <w:color w:val="auto"/>
          <w:szCs w:val="24"/>
          <w:lang w:val="es-MX"/>
        </w:rPr>
        <w:t xml:space="preserve"> </w:t>
      </w:r>
      <w:r w:rsidR="00BB0568">
        <w:rPr>
          <w:rFonts w:ascii="Century Gothic" w:eastAsia="Arial" w:hAnsi="Century Gothic" w:cs="Arial"/>
          <w:bCs/>
          <w:color w:val="auto"/>
          <w:szCs w:val="24"/>
          <w:lang w:val="es-MX"/>
        </w:rPr>
        <w:t>Toral resulta para la</w:t>
      </w:r>
      <w:r w:rsidR="00A057F8">
        <w:rPr>
          <w:rFonts w:ascii="Century Gothic" w:eastAsia="Arial" w:hAnsi="Century Gothic" w:cs="Arial"/>
          <w:bCs/>
          <w:color w:val="auto"/>
          <w:szCs w:val="24"/>
          <w:lang w:val="es-MX"/>
        </w:rPr>
        <w:t>s</w:t>
      </w:r>
      <w:r w:rsidR="00BB0568">
        <w:rPr>
          <w:rFonts w:ascii="Century Gothic" w:eastAsia="Arial" w:hAnsi="Century Gothic" w:cs="Arial"/>
          <w:bCs/>
          <w:color w:val="auto"/>
          <w:szCs w:val="24"/>
          <w:lang w:val="es-MX"/>
        </w:rPr>
        <w:t xml:space="preserve"> Iniciativa</w:t>
      </w:r>
      <w:r w:rsidR="00A057F8">
        <w:rPr>
          <w:rFonts w:ascii="Century Gothic" w:eastAsia="Arial" w:hAnsi="Century Gothic" w:cs="Arial"/>
          <w:bCs/>
          <w:color w:val="auto"/>
          <w:szCs w:val="24"/>
          <w:lang w:val="es-MX"/>
        </w:rPr>
        <w:t>s</w:t>
      </w:r>
      <w:r w:rsidR="00BB0568">
        <w:rPr>
          <w:rFonts w:ascii="Century Gothic" w:eastAsia="Arial" w:hAnsi="Century Gothic" w:cs="Arial"/>
          <w:bCs/>
          <w:color w:val="auto"/>
          <w:szCs w:val="24"/>
          <w:lang w:val="es-MX"/>
        </w:rPr>
        <w:t xml:space="preserve"> que se dictamina</w:t>
      </w:r>
      <w:r w:rsidR="00A057F8">
        <w:rPr>
          <w:rFonts w:ascii="Century Gothic" w:eastAsia="Arial" w:hAnsi="Century Gothic" w:cs="Arial"/>
          <w:bCs/>
          <w:color w:val="auto"/>
          <w:szCs w:val="24"/>
          <w:lang w:val="es-MX"/>
        </w:rPr>
        <w:t>n</w:t>
      </w:r>
      <w:r w:rsidR="00BB0568">
        <w:rPr>
          <w:rFonts w:ascii="Century Gothic" w:eastAsia="Arial" w:hAnsi="Century Gothic" w:cs="Arial"/>
          <w:bCs/>
          <w:color w:val="auto"/>
          <w:szCs w:val="24"/>
          <w:lang w:val="es-MX"/>
        </w:rPr>
        <w:t>,</w:t>
      </w:r>
      <w:r w:rsidR="00DD4706">
        <w:rPr>
          <w:rFonts w:ascii="Century Gothic" w:eastAsia="Arial" w:hAnsi="Century Gothic" w:cs="Arial"/>
          <w:color w:val="auto"/>
          <w:szCs w:val="24"/>
          <w:lang w:val="es-MX"/>
        </w:rPr>
        <w:t xml:space="preserve"> </w:t>
      </w:r>
      <w:r w:rsidR="007363F0">
        <w:rPr>
          <w:rFonts w:ascii="Century Gothic" w:eastAsia="Arial" w:hAnsi="Century Gothic" w:cs="Arial"/>
          <w:color w:val="auto"/>
          <w:szCs w:val="24"/>
          <w:lang w:val="es-MX"/>
        </w:rPr>
        <w:t xml:space="preserve">atender al artículo </w:t>
      </w:r>
      <w:r w:rsidR="002E4C17">
        <w:rPr>
          <w:rFonts w:ascii="Century Gothic" w:eastAsia="Arial" w:hAnsi="Century Gothic" w:cs="Arial"/>
          <w:color w:val="auto"/>
          <w:szCs w:val="24"/>
          <w:lang w:val="es-MX"/>
        </w:rPr>
        <w:t>77 bis 38</w:t>
      </w:r>
      <w:r w:rsidR="007363F0">
        <w:rPr>
          <w:rFonts w:ascii="Century Gothic" w:eastAsia="Arial" w:hAnsi="Century Gothic" w:cs="Arial"/>
          <w:color w:val="auto"/>
          <w:szCs w:val="24"/>
          <w:lang w:val="es-MX"/>
        </w:rPr>
        <w:t xml:space="preserve">, </w:t>
      </w:r>
      <w:r w:rsidR="00412169">
        <w:rPr>
          <w:rFonts w:ascii="Century Gothic" w:eastAsia="Arial" w:hAnsi="Century Gothic" w:cs="Arial"/>
          <w:color w:val="auto"/>
          <w:szCs w:val="24"/>
          <w:lang w:val="es-MX"/>
        </w:rPr>
        <w:t xml:space="preserve">fracción I, </w:t>
      </w:r>
      <w:r w:rsidR="007363F0">
        <w:rPr>
          <w:rFonts w:ascii="Century Gothic" w:eastAsia="Arial" w:hAnsi="Century Gothic" w:cs="Arial"/>
          <w:color w:val="auto"/>
          <w:szCs w:val="24"/>
          <w:lang w:val="es-MX"/>
        </w:rPr>
        <w:t xml:space="preserve">de la </w:t>
      </w:r>
      <w:r w:rsidR="002E4C17">
        <w:rPr>
          <w:rFonts w:ascii="Century Gothic" w:eastAsia="Arial" w:hAnsi="Century Gothic" w:cs="Arial"/>
          <w:b/>
          <w:color w:val="auto"/>
          <w:szCs w:val="24"/>
          <w:lang w:val="es-MX"/>
        </w:rPr>
        <w:t>Ley General de Salud</w:t>
      </w:r>
      <w:r w:rsidR="007363F0">
        <w:rPr>
          <w:rFonts w:ascii="Century Gothic" w:eastAsia="Arial" w:hAnsi="Century Gothic" w:cs="Arial"/>
          <w:b/>
          <w:color w:val="auto"/>
          <w:szCs w:val="24"/>
          <w:lang w:val="es-MX"/>
        </w:rPr>
        <w:t>,</w:t>
      </w:r>
      <w:r w:rsidR="007363F0">
        <w:rPr>
          <w:rFonts w:ascii="Century Gothic" w:eastAsia="Arial" w:hAnsi="Century Gothic" w:cs="Arial"/>
          <w:color w:val="auto"/>
          <w:szCs w:val="24"/>
          <w:lang w:val="es-MX"/>
        </w:rPr>
        <w:t xml:space="preserve"> el cual </w:t>
      </w:r>
      <w:r w:rsidR="00412169">
        <w:rPr>
          <w:rFonts w:ascii="Century Gothic" w:eastAsia="Arial" w:hAnsi="Century Gothic" w:cs="Arial"/>
          <w:color w:val="auto"/>
          <w:szCs w:val="24"/>
          <w:lang w:val="es-MX"/>
        </w:rPr>
        <w:t>señala como una de las obligaciones de l</w:t>
      </w:r>
      <w:r w:rsidR="00A057F8">
        <w:rPr>
          <w:rFonts w:ascii="Century Gothic" w:eastAsia="Arial" w:hAnsi="Century Gothic" w:cs="Arial"/>
          <w:color w:val="auto"/>
          <w:szCs w:val="24"/>
          <w:lang w:val="es-MX"/>
        </w:rPr>
        <w:t>as personas</w:t>
      </w:r>
      <w:r w:rsidR="00412169">
        <w:rPr>
          <w:rFonts w:ascii="Century Gothic" w:eastAsia="Arial" w:hAnsi="Century Gothic" w:cs="Arial"/>
          <w:color w:val="auto"/>
          <w:szCs w:val="24"/>
          <w:lang w:val="es-MX"/>
        </w:rPr>
        <w:t xml:space="preserve"> beneficiari</w:t>
      </w:r>
      <w:r w:rsidR="00A057F8">
        <w:rPr>
          <w:rFonts w:ascii="Century Gothic" w:eastAsia="Arial" w:hAnsi="Century Gothic" w:cs="Arial"/>
          <w:color w:val="auto"/>
          <w:szCs w:val="24"/>
          <w:lang w:val="es-MX"/>
        </w:rPr>
        <w:t>a</w:t>
      </w:r>
      <w:r w:rsidR="00412169">
        <w:rPr>
          <w:rFonts w:ascii="Century Gothic" w:eastAsia="Arial" w:hAnsi="Century Gothic" w:cs="Arial"/>
          <w:color w:val="auto"/>
          <w:szCs w:val="24"/>
          <w:lang w:val="es-MX"/>
        </w:rPr>
        <w:t xml:space="preserve">s </w:t>
      </w:r>
      <w:r w:rsidR="00412169" w:rsidRPr="00412169">
        <w:rPr>
          <w:rFonts w:ascii="Century Gothic" w:eastAsia="Arial" w:hAnsi="Century Gothic" w:cs="Arial"/>
          <w:color w:val="auto"/>
          <w:szCs w:val="24"/>
          <w:lang w:val="es-MX"/>
        </w:rPr>
        <w:t>de la prestación gratuita de servicios de salud, medicamentos y</w:t>
      </w:r>
      <w:r w:rsidR="00412169">
        <w:rPr>
          <w:rFonts w:ascii="Century Gothic" w:eastAsia="Arial" w:hAnsi="Century Gothic" w:cs="Arial"/>
          <w:color w:val="auto"/>
          <w:szCs w:val="24"/>
          <w:lang w:val="es-MX"/>
        </w:rPr>
        <w:t xml:space="preserve"> </w:t>
      </w:r>
      <w:r w:rsidR="00412169" w:rsidRPr="00412169">
        <w:rPr>
          <w:rFonts w:ascii="Century Gothic" w:eastAsia="Arial" w:hAnsi="Century Gothic" w:cs="Arial"/>
          <w:color w:val="auto"/>
          <w:szCs w:val="24"/>
          <w:lang w:val="es-MX"/>
        </w:rPr>
        <w:t>demás insumos asociados</w:t>
      </w:r>
      <w:r w:rsidR="00412169">
        <w:rPr>
          <w:rFonts w:ascii="Century Gothic" w:eastAsia="Arial" w:hAnsi="Century Gothic" w:cs="Arial"/>
          <w:color w:val="auto"/>
          <w:szCs w:val="24"/>
          <w:lang w:val="es-MX"/>
        </w:rPr>
        <w:t>,</w:t>
      </w:r>
      <w:r w:rsidR="00412169" w:rsidRPr="00412169">
        <w:rPr>
          <w:rFonts w:ascii="Century Gothic" w:eastAsia="Arial" w:hAnsi="Century Gothic" w:cs="Arial"/>
          <w:color w:val="auto"/>
          <w:szCs w:val="24"/>
          <w:lang w:val="es-MX"/>
        </w:rPr>
        <w:t xml:space="preserve"> la </w:t>
      </w:r>
      <w:r w:rsidR="00412169">
        <w:rPr>
          <w:rFonts w:ascii="Century Gothic" w:eastAsia="Arial" w:hAnsi="Century Gothic" w:cs="Arial"/>
          <w:color w:val="auto"/>
          <w:szCs w:val="24"/>
          <w:lang w:val="es-MX"/>
        </w:rPr>
        <w:t>obligación de: “</w:t>
      </w:r>
      <w:r w:rsidR="00412169" w:rsidRPr="00412169">
        <w:rPr>
          <w:rFonts w:ascii="Century Gothic" w:eastAsia="Arial" w:hAnsi="Century Gothic" w:cs="Arial"/>
          <w:i/>
          <w:iCs/>
          <w:color w:val="auto"/>
          <w:szCs w:val="24"/>
          <w:lang w:val="es-MX"/>
        </w:rPr>
        <w:t>Participar en acciones de educación para la salud, promoción de la salud y prevención de enfermedades</w:t>
      </w:r>
      <w:r w:rsidR="00412169">
        <w:rPr>
          <w:rFonts w:ascii="Century Gothic" w:eastAsia="Arial" w:hAnsi="Century Gothic" w:cs="Arial"/>
          <w:i/>
          <w:iCs/>
          <w:color w:val="auto"/>
          <w:szCs w:val="24"/>
          <w:lang w:val="es-MX"/>
        </w:rPr>
        <w:t>.”</w:t>
      </w:r>
      <w:r w:rsidR="00412169" w:rsidRPr="00412169">
        <w:rPr>
          <w:rFonts w:ascii="Century Gothic" w:eastAsia="Arial" w:hAnsi="Century Gothic" w:cs="Arial"/>
          <w:i/>
          <w:iCs/>
          <w:color w:val="auto"/>
          <w:szCs w:val="24"/>
          <w:lang w:val="es-MX"/>
        </w:rPr>
        <w:cr/>
      </w:r>
    </w:p>
    <w:p w14:paraId="0B73724D" w14:textId="77777777" w:rsidR="00412169" w:rsidRPr="00412169" w:rsidRDefault="007363F0" w:rsidP="00412169">
      <w:pPr>
        <w:pStyle w:val="Normal1"/>
        <w:spacing w:line="360" w:lineRule="auto"/>
        <w:contextualSpacing/>
        <w:jc w:val="both"/>
        <w:rPr>
          <w:rFonts w:ascii="Century Gothic" w:eastAsia="Arial" w:hAnsi="Century Gothic" w:cs="Arial"/>
          <w:i/>
          <w:color w:val="auto"/>
          <w:szCs w:val="24"/>
          <w:lang w:val="es-MX"/>
        </w:rPr>
      </w:pPr>
      <w:r>
        <w:rPr>
          <w:rFonts w:ascii="Century Gothic" w:eastAsia="Arial" w:hAnsi="Century Gothic" w:cs="Arial"/>
          <w:color w:val="auto"/>
          <w:szCs w:val="24"/>
          <w:lang w:val="es-MX"/>
        </w:rPr>
        <w:t>En la misma línea normativa, encontramos que</w:t>
      </w:r>
      <w:r w:rsidR="00412169">
        <w:rPr>
          <w:rFonts w:ascii="Century Gothic" w:eastAsia="Arial" w:hAnsi="Century Gothic" w:cs="Arial"/>
          <w:color w:val="auto"/>
          <w:szCs w:val="24"/>
          <w:lang w:val="es-MX"/>
        </w:rPr>
        <w:t xml:space="preserve"> el </w:t>
      </w:r>
      <w:r w:rsidR="00412169" w:rsidRPr="00412169">
        <w:rPr>
          <w:rFonts w:ascii="Century Gothic" w:eastAsia="Arial" w:hAnsi="Century Gothic" w:cs="Arial"/>
          <w:b/>
          <w:bCs/>
          <w:color w:val="auto"/>
          <w:szCs w:val="24"/>
          <w:lang w:val="es-MX"/>
        </w:rPr>
        <w:t>Reglamento de la Ley General de Salud en Materia de Protección Social en Salud</w:t>
      </w:r>
      <w:r>
        <w:rPr>
          <w:rFonts w:ascii="Century Gothic" w:eastAsia="Arial" w:hAnsi="Century Gothic" w:cs="Arial"/>
          <w:color w:val="auto"/>
          <w:szCs w:val="24"/>
          <w:lang w:val="es-MX"/>
        </w:rPr>
        <w:t>,</w:t>
      </w:r>
      <w:r w:rsidR="00412169">
        <w:rPr>
          <w:rStyle w:val="Refdenotaalpie"/>
          <w:rFonts w:ascii="Century Gothic" w:eastAsia="Arial" w:hAnsi="Century Gothic" w:cs="Arial"/>
          <w:color w:val="auto"/>
          <w:szCs w:val="24"/>
          <w:lang w:val="es-MX"/>
        </w:rPr>
        <w:footnoteReference w:id="3"/>
      </w:r>
      <w:r w:rsidR="005C39FD">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enuncia </w:t>
      </w:r>
      <w:r w:rsidR="00DD4706">
        <w:rPr>
          <w:rFonts w:ascii="Century Gothic" w:eastAsia="Arial" w:hAnsi="Century Gothic" w:cs="Arial"/>
          <w:color w:val="auto"/>
          <w:szCs w:val="24"/>
          <w:lang w:val="es-MX"/>
        </w:rPr>
        <w:t xml:space="preserve">en su artículo </w:t>
      </w:r>
      <w:r w:rsidR="00412169">
        <w:rPr>
          <w:rFonts w:ascii="Century Gothic" w:eastAsia="Arial" w:hAnsi="Century Gothic" w:cs="Arial"/>
          <w:color w:val="auto"/>
          <w:szCs w:val="24"/>
          <w:lang w:val="es-MX"/>
        </w:rPr>
        <w:t>30</w:t>
      </w:r>
      <w:r w:rsidR="00DD4706">
        <w:rPr>
          <w:rFonts w:ascii="Century Gothic" w:eastAsia="Arial" w:hAnsi="Century Gothic" w:cs="Arial"/>
          <w:color w:val="auto"/>
          <w:szCs w:val="24"/>
          <w:lang w:val="es-MX"/>
        </w:rPr>
        <w:t xml:space="preserve">, que </w:t>
      </w:r>
      <w:r w:rsidR="00DD4706" w:rsidRPr="00215F4F">
        <w:rPr>
          <w:rFonts w:ascii="Century Gothic" w:eastAsia="Arial" w:hAnsi="Century Gothic" w:cs="Arial"/>
          <w:i/>
          <w:color w:val="auto"/>
          <w:szCs w:val="24"/>
          <w:lang w:val="es-MX"/>
        </w:rPr>
        <w:t>“</w:t>
      </w:r>
      <w:r w:rsidR="00412169" w:rsidRPr="00412169">
        <w:rPr>
          <w:rFonts w:ascii="Century Gothic" w:eastAsia="Arial" w:hAnsi="Century Gothic" w:cs="Arial"/>
          <w:i/>
          <w:color w:val="auto"/>
          <w:szCs w:val="24"/>
          <w:lang w:val="es-MX"/>
        </w:rPr>
        <w:t>los beneficiarios deberán cuidar de su salud, por lo cual al incorporarse al Sistema recibirán la Cartilla Nacional de Salud que les corresponda, de acuerdo con su edad y sexo, en caso contrario podrán exigirla, misma que deberán presentar en toda atención de salud que soliciten.</w:t>
      </w:r>
    </w:p>
    <w:p w14:paraId="2B36DDD0" w14:textId="6D54033F" w:rsidR="00DD4706" w:rsidRDefault="00412169" w:rsidP="00412169">
      <w:pPr>
        <w:pStyle w:val="Normal1"/>
        <w:spacing w:line="360" w:lineRule="auto"/>
        <w:contextualSpacing/>
        <w:jc w:val="both"/>
        <w:rPr>
          <w:rFonts w:ascii="Century Gothic" w:eastAsia="Arial" w:hAnsi="Century Gothic" w:cs="Arial"/>
          <w:color w:val="auto"/>
          <w:szCs w:val="24"/>
          <w:lang w:val="es-MX"/>
        </w:rPr>
      </w:pPr>
      <w:r w:rsidRPr="00412169">
        <w:rPr>
          <w:rFonts w:ascii="Century Gothic" w:eastAsia="Arial" w:hAnsi="Century Gothic" w:cs="Arial"/>
          <w:i/>
          <w:color w:val="auto"/>
          <w:szCs w:val="24"/>
          <w:lang w:val="es-MX"/>
        </w:rPr>
        <w:t>La falta de presentación de la Cartilla Nacional de Salud no podrá ser motivo para negar la atención médica</w:t>
      </w:r>
      <w:r w:rsidR="00DD4706" w:rsidRPr="00215F4F">
        <w:rPr>
          <w:rFonts w:ascii="Century Gothic" w:eastAsia="Arial" w:hAnsi="Century Gothic" w:cs="Arial"/>
          <w:i/>
          <w:color w:val="auto"/>
          <w:szCs w:val="24"/>
          <w:lang w:val="es-MX"/>
        </w:rPr>
        <w:t>.”</w:t>
      </w:r>
    </w:p>
    <w:p w14:paraId="0D263AE0" w14:textId="77777777" w:rsidR="00DD4706" w:rsidRDefault="00DD4706" w:rsidP="00DD4706">
      <w:pPr>
        <w:pStyle w:val="Normal1"/>
        <w:spacing w:line="360" w:lineRule="auto"/>
        <w:contextualSpacing/>
        <w:jc w:val="both"/>
        <w:rPr>
          <w:rFonts w:ascii="Century Gothic" w:eastAsia="Arial" w:hAnsi="Century Gothic" w:cs="Arial"/>
          <w:color w:val="auto"/>
          <w:szCs w:val="24"/>
          <w:lang w:val="es-MX"/>
        </w:rPr>
      </w:pPr>
    </w:p>
    <w:p w14:paraId="6DB62476" w14:textId="25F398D1" w:rsidR="00091C28" w:rsidRPr="00091C28" w:rsidRDefault="00412169" w:rsidP="00091C28">
      <w:pPr>
        <w:pStyle w:val="Normal1"/>
        <w:spacing w:line="360" w:lineRule="auto"/>
        <w:contextualSpacing/>
        <w:jc w:val="both"/>
        <w:rPr>
          <w:rFonts w:ascii="Century Gothic" w:eastAsia="Arial" w:hAnsi="Century Gothic" w:cs="Arial"/>
          <w:color w:val="auto"/>
          <w:szCs w:val="24"/>
          <w:lang w:val="es-MX"/>
        </w:rPr>
      </w:pPr>
      <w:r w:rsidRPr="00412169">
        <w:rPr>
          <w:rFonts w:ascii="Century Gothic" w:eastAsia="Arial" w:hAnsi="Century Gothic" w:cs="Arial"/>
          <w:b/>
          <w:bCs/>
          <w:color w:val="auto"/>
          <w:szCs w:val="24"/>
          <w:lang w:val="es-MX"/>
        </w:rPr>
        <w:t>VI.-</w:t>
      </w:r>
      <w:r>
        <w:rPr>
          <w:rFonts w:ascii="Century Gothic" w:eastAsia="Arial" w:hAnsi="Century Gothic" w:cs="Arial"/>
          <w:color w:val="auto"/>
          <w:szCs w:val="24"/>
          <w:lang w:val="es-MX"/>
        </w:rPr>
        <w:t xml:space="preserve"> </w:t>
      </w:r>
      <w:r w:rsidR="007363F0">
        <w:rPr>
          <w:rFonts w:ascii="Century Gothic" w:eastAsia="Arial" w:hAnsi="Century Gothic" w:cs="Arial"/>
          <w:color w:val="auto"/>
          <w:szCs w:val="24"/>
          <w:lang w:val="es-MX"/>
        </w:rPr>
        <w:t xml:space="preserve">Tras el análisis de la normatividad </w:t>
      </w:r>
      <w:r w:rsidR="00091C28">
        <w:rPr>
          <w:rFonts w:ascii="Century Gothic" w:eastAsia="Arial" w:hAnsi="Century Gothic" w:cs="Arial"/>
          <w:color w:val="auto"/>
          <w:szCs w:val="24"/>
          <w:lang w:val="es-MX"/>
        </w:rPr>
        <w:t xml:space="preserve">anteriormente </w:t>
      </w:r>
      <w:r w:rsidR="007363F0">
        <w:rPr>
          <w:rFonts w:ascii="Century Gothic" w:eastAsia="Arial" w:hAnsi="Century Gothic" w:cs="Arial"/>
          <w:color w:val="auto"/>
          <w:szCs w:val="24"/>
          <w:lang w:val="es-MX"/>
        </w:rPr>
        <w:t>señalada, observamos</w:t>
      </w:r>
      <w:r w:rsidR="009049E6">
        <w:rPr>
          <w:rFonts w:ascii="Century Gothic" w:eastAsia="Arial" w:hAnsi="Century Gothic" w:cs="Arial"/>
          <w:color w:val="auto"/>
          <w:szCs w:val="24"/>
          <w:lang w:val="es-MX"/>
        </w:rPr>
        <w:t xml:space="preserve"> que,</w:t>
      </w:r>
      <w:r w:rsidR="009049E6" w:rsidRPr="009049E6">
        <w:rPr>
          <w:rFonts w:ascii="Century Gothic" w:eastAsia="Arial" w:hAnsi="Century Gothic" w:cs="Arial"/>
          <w:color w:val="auto"/>
          <w:szCs w:val="24"/>
          <w:lang w:val="es-MX"/>
        </w:rPr>
        <w:t xml:space="preserve"> </w:t>
      </w:r>
      <w:r w:rsidR="00091C28">
        <w:rPr>
          <w:rFonts w:ascii="Century Gothic" w:eastAsia="Arial" w:hAnsi="Century Gothic" w:cs="Arial"/>
          <w:color w:val="auto"/>
          <w:szCs w:val="24"/>
          <w:lang w:val="es-MX"/>
        </w:rPr>
        <w:t>l</w:t>
      </w:r>
      <w:r w:rsidR="00091C28" w:rsidRPr="00091C28">
        <w:rPr>
          <w:rFonts w:ascii="Century Gothic" w:eastAsia="Arial" w:hAnsi="Century Gothic" w:cs="Arial"/>
          <w:color w:val="auto"/>
          <w:szCs w:val="24"/>
          <w:lang w:val="es-MX"/>
        </w:rPr>
        <w:t>as Cartillas Nacionales de Salud, son un documento oficial y personal para la población mexicana, y se entregan de forma gratuita en todas las unidades médicas del Sistema Nacional de Salud.</w:t>
      </w:r>
    </w:p>
    <w:p w14:paraId="7FA1B08F" w14:textId="77777777" w:rsidR="00091C28" w:rsidRPr="00091C28" w:rsidRDefault="00091C28" w:rsidP="00091C28">
      <w:pPr>
        <w:pStyle w:val="Normal1"/>
        <w:spacing w:line="360" w:lineRule="auto"/>
        <w:contextualSpacing/>
        <w:jc w:val="both"/>
        <w:rPr>
          <w:rFonts w:ascii="Century Gothic" w:eastAsia="Arial" w:hAnsi="Century Gothic" w:cs="Arial"/>
          <w:color w:val="auto"/>
          <w:szCs w:val="24"/>
          <w:lang w:val="es-MX"/>
        </w:rPr>
      </w:pPr>
      <w:r w:rsidRPr="00091C28">
        <w:rPr>
          <w:rFonts w:ascii="Century Gothic" w:eastAsia="Arial" w:hAnsi="Century Gothic" w:cs="Arial"/>
          <w:color w:val="auto"/>
          <w:szCs w:val="24"/>
          <w:lang w:val="es-MX"/>
        </w:rPr>
        <w:lastRenderedPageBreak/>
        <w:t>El propósito fundamental de las cartillas es servir como instrumento que permita el registro preciso y periódico de todas las acciones de promoción de la salud, nutrición, detección, prevención y control de enfermedades; esquema de vacunación y un apartado de citas médicas, de acuerdo a los grupos de edad considerados.</w:t>
      </w:r>
    </w:p>
    <w:p w14:paraId="1085D0BF" w14:textId="77777777" w:rsidR="00091C28" w:rsidRDefault="00091C28" w:rsidP="00091C28">
      <w:pPr>
        <w:pStyle w:val="Normal1"/>
        <w:spacing w:line="360" w:lineRule="auto"/>
        <w:contextualSpacing/>
        <w:jc w:val="both"/>
        <w:rPr>
          <w:rFonts w:ascii="Century Gothic" w:eastAsia="Arial" w:hAnsi="Century Gothic" w:cs="Arial"/>
          <w:color w:val="auto"/>
          <w:szCs w:val="24"/>
          <w:lang w:val="es-MX"/>
        </w:rPr>
      </w:pPr>
    </w:p>
    <w:p w14:paraId="536AD4C5" w14:textId="4763292B" w:rsidR="009049E6" w:rsidRDefault="00091C28" w:rsidP="00091C28">
      <w:pPr>
        <w:pStyle w:val="Normal1"/>
        <w:spacing w:line="360" w:lineRule="auto"/>
        <w:contextualSpacing/>
        <w:jc w:val="both"/>
        <w:rPr>
          <w:rFonts w:ascii="Century Gothic" w:eastAsia="Arial" w:hAnsi="Century Gothic" w:cs="Arial"/>
          <w:color w:val="auto"/>
          <w:szCs w:val="24"/>
          <w:lang w:val="es-MX"/>
        </w:rPr>
      </w:pPr>
      <w:r w:rsidRPr="00091C28">
        <w:rPr>
          <w:rFonts w:ascii="Century Gothic" w:eastAsia="Arial" w:hAnsi="Century Gothic" w:cs="Arial"/>
          <w:color w:val="auto"/>
          <w:szCs w:val="24"/>
          <w:lang w:val="es-MX"/>
        </w:rPr>
        <w:t>Estas acciones preventivas de salud promueven la calidad, equidad de género, corresponsabilidad y el autocuidado de la salud, así como estrategias de prevención y promoción de la salud que faciliten el seguimiento personalizado y continuo de las acciones de salud en todas las etapas de la vida.</w:t>
      </w:r>
    </w:p>
    <w:p w14:paraId="3AD32127" w14:textId="50AB9AC7" w:rsidR="00091C28" w:rsidRDefault="00091C28" w:rsidP="00091C28">
      <w:pPr>
        <w:pStyle w:val="Normal1"/>
        <w:spacing w:line="360" w:lineRule="auto"/>
        <w:contextualSpacing/>
        <w:jc w:val="both"/>
        <w:rPr>
          <w:rFonts w:ascii="Century Gothic" w:eastAsia="Arial" w:hAnsi="Century Gothic" w:cs="Arial"/>
          <w:color w:val="auto"/>
          <w:szCs w:val="24"/>
          <w:lang w:val="es-MX"/>
        </w:rPr>
      </w:pPr>
    </w:p>
    <w:p w14:paraId="5F4CB78A" w14:textId="71843C84" w:rsidR="00091C28" w:rsidRDefault="00091C28" w:rsidP="00091C28">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Como reseña histórica de dichas cartillas de salud, podemos mencionar que m</w:t>
      </w:r>
      <w:r w:rsidRPr="00091C28">
        <w:rPr>
          <w:rFonts w:ascii="Century Gothic" w:eastAsia="Arial" w:hAnsi="Century Gothic" w:cs="Arial"/>
          <w:color w:val="auto"/>
          <w:szCs w:val="24"/>
          <w:lang w:val="es-MX"/>
        </w:rPr>
        <w:t xml:space="preserve">ediante Decreto publicado en el Diario Oficial de la Federación </w:t>
      </w:r>
      <w:r w:rsidR="00217617">
        <w:rPr>
          <w:rFonts w:ascii="Century Gothic" w:eastAsia="Arial" w:hAnsi="Century Gothic" w:cs="Arial"/>
          <w:color w:val="auto"/>
          <w:szCs w:val="24"/>
          <w:lang w:val="es-MX"/>
        </w:rPr>
        <w:t xml:space="preserve">(DOF) </w:t>
      </w:r>
      <w:r w:rsidRPr="00091C28">
        <w:rPr>
          <w:rFonts w:ascii="Century Gothic" w:eastAsia="Arial" w:hAnsi="Century Gothic" w:cs="Arial"/>
          <w:color w:val="auto"/>
          <w:szCs w:val="24"/>
          <w:lang w:val="es-MX"/>
        </w:rPr>
        <w:t>del 20 de octubre de 1978 se estableció con carácter obligatorio la Cartilla Nacional de Vacunación, destinada a controlar y comprobar la administración de vacunas como parte esencial de la protección de la salud de la niñez</w:t>
      </w:r>
      <w:r>
        <w:rPr>
          <w:rFonts w:ascii="Century Gothic" w:eastAsia="Arial" w:hAnsi="Century Gothic" w:cs="Arial"/>
          <w:color w:val="auto"/>
          <w:szCs w:val="24"/>
          <w:lang w:val="es-MX"/>
        </w:rPr>
        <w:t>.</w:t>
      </w:r>
    </w:p>
    <w:p w14:paraId="2813002D" w14:textId="77777777" w:rsidR="00091C28" w:rsidRPr="00091C28" w:rsidRDefault="00091C28" w:rsidP="00091C28">
      <w:pPr>
        <w:pStyle w:val="Normal1"/>
        <w:spacing w:line="360" w:lineRule="auto"/>
        <w:contextualSpacing/>
        <w:jc w:val="both"/>
        <w:rPr>
          <w:rFonts w:ascii="Century Gothic" w:eastAsia="Arial" w:hAnsi="Century Gothic" w:cs="Arial"/>
          <w:color w:val="auto"/>
          <w:szCs w:val="24"/>
          <w:lang w:val="es-MX"/>
        </w:rPr>
      </w:pPr>
    </w:p>
    <w:p w14:paraId="1D2A182E" w14:textId="205739B7" w:rsidR="00091C28" w:rsidRDefault="00091C28" w:rsidP="00091C28">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Posteriormente, e</w:t>
      </w:r>
      <w:r w:rsidRPr="00091C28">
        <w:rPr>
          <w:rFonts w:ascii="Century Gothic" w:eastAsia="Arial" w:hAnsi="Century Gothic" w:cs="Arial"/>
          <w:color w:val="auto"/>
          <w:szCs w:val="24"/>
          <w:lang w:val="es-MX"/>
        </w:rPr>
        <w:t>l 6 de marzo de 1998 se publicó el Decreto por el que se establec</w:t>
      </w:r>
      <w:r>
        <w:rPr>
          <w:rFonts w:ascii="Century Gothic" w:eastAsia="Arial" w:hAnsi="Century Gothic" w:cs="Arial"/>
          <w:color w:val="auto"/>
          <w:szCs w:val="24"/>
          <w:lang w:val="es-MX"/>
        </w:rPr>
        <w:t>ió</w:t>
      </w:r>
      <w:r w:rsidRPr="00091C28">
        <w:rPr>
          <w:rFonts w:ascii="Century Gothic" w:eastAsia="Arial" w:hAnsi="Century Gothic" w:cs="Arial"/>
          <w:color w:val="auto"/>
          <w:szCs w:val="24"/>
          <w:lang w:val="es-MX"/>
        </w:rPr>
        <w:t xml:space="preserve"> la Cartilla Nacional de Salud de la Mujer con el objeto de que, desde el inicio de la edad reproductiva, las mujeres contaran con un instrumento que facilitara el seguimiento de su estado de salud</w:t>
      </w:r>
      <w:r>
        <w:rPr>
          <w:rFonts w:ascii="Century Gothic" w:eastAsia="Arial" w:hAnsi="Century Gothic" w:cs="Arial"/>
          <w:color w:val="auto"/>
          <w:szCs w:val="24"/>
          <w:lang w:val="es-MX"/>
        </w:rPr>
        <w:t xml:space="preserve">. </w:t>
      </w:r>
    </w:p>
    <w:p w14:paraId="54E7DB8C" w14:textId="77777777" w:rsidR="00091C28" w:rsidRPr="00091C28" w:rsidRDefault="00091C28" w:rsidP="00091C28">
      <w:pPr>
        <w:pStyle w:val="Normal1"/>
        <w:spacing w:line="360" w:lineRule="auto"/>
        <w:contextualSpacing/>
        <w:jc w:val="both"/>
        <w:rPr>
          <w:rFonts w:ascii="Century Gothic" w:eastAsia="Arial" w:hAnsi="Century Gothic" w:cs="Arial"/>
          <w:color w:val="auto"/>
          <w:szCs w:val="24"/>
          <w:lang w:val="es-MX"/>
        </w:rPr>
      </w:pPr>
    </w:p>
    <w:p w14:paraId="72EE5787" w14:textId="1B70993C" w:rsidR="00091C28" w:rsidRDefault="00217617" w:rsidP="00091C28">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Tres años después, e</w:t>
      </w:r>
      <w:r w:rsidR="00091C28" w:rsidRPr="00091C28">
        <w:rPr>
          <w:rFonts w:ascii="Century Gothic" w:eastAsia="Arial" w:hAnsi="Century Gothic" w:cs="Arial"/>
          <w:color w:val="auto"/>
          <w:szCs w:val="24"/>
          <w:lang w:val="es-MX"/>
        </w:rPr>
        <w:t>l 25 de junio de 2002 se publicó en el D</w:t>
      </w:r>
      <w:r>
        <w:rPr>
          <w:rFonts w:ascii="Century Gothic" w:eastAsia="Arial" w:hAnsi="Century Gothic" w:cs="Arial"/>
          <w:color w:val="auto"/>
          <w:szCs w:val="24"/>
          <w:lang w:val="es-MX"/>
        </w:rPr>
        <w:t>OF,</w:t>
      </w:r>
      <w:r w:rsidR="00091C28" w:rsidRPr="00091C28">
        <w:rPr>
          <w:rFonts w:ascii="Century Gothic" w:eastAsia="Arial" w:hAnsi="Century Gothic" w:cs="Arial"/>
          <w:color w:val="auto"/>
          <w:szCs w:val="24"/>
          <w:lang w:val="es-MX"/>
        </w:rPr>
        <w:t xml:space="preserve"> la Ley de los Derechos de las Personas Adultas Mayores, </w:t>
      </w:r>
      <w:r>
        <w:rPr>
          <w:rFonts w:ascii="Century Gothic" w:eastAsia="Arial" w:hAnsi="Century Gothic" w:cs="Arial"/>
          <w:color w:val="auto"/>
          <w:szCs w:val="24"/>
          <w:lang w:val="es-MX"/>
        </w:rPr>
        <w:t>la cual obliga a</w:t>
      </w:r>
      <w:r w:rsidR="00091C28" w:rsidRPr="00091C28">
        <w:rPr>
          <w:rFonts w:ascii="Century Gothic" w:eastAsia="Arial" w:hAnsi="Century Gothic" w:cs="Arial"/>
          <w:color w:val="auto"/>
          <w:szCs w:val="24"/>
          <w:lang w:val="es-MX"/>
        </w:rPr>
        <w:t xml:space="preserve"> las instituciones del </w:t>
      </w:r>
      <w:r w:rsidR="00091C28" w:rsidRPr="00091C28">
        <w:rPr>
          <w:rFonts w:ascii="Century Gothic" w:eastAsia="Arial" w:hAnsi="Century Gothic" w:cs="Arial"/>
          <w:color w:val="auto"/>
          <w:szCs w:val="24"/>
          <w:lang w:val="es-MX"/>
        </w:rPr>
        <w:lastRenderedPageBreak/>
        <w:t xml:space="preserve">Sector Salud </w:t>
      </w:r>
      <w:r>
        <w:rPr>
          <w:rFonts w:ascii="Century Gothic" w:eastAsia="Arial" w:hAnsi="Century Gothic" w:cs="Arial"/>
          <w:color w:val="auto"/>
          <w:szCs w:val="24"/>
          <w:lang w:val="es-MX"/>
        </w:rPr>
        <w:t xml:space="preserve">a </w:t>
      </w:r>
      <w:r w:rsidR="00091C28" w:rsidRPr="00091C28">
        <w:rPr>
          <w:rFonts w:ascii="Century Gothic" w:eastAsia="Arial" w:hAnsi="Century Gothic" w:cs="Arial"/>
          <w:color w:val="auto"/>
          <w:szCs w:val="24"/>
          <w:lang w:val="es-MX"/>
        </w:rPr>
        <w:t>garantizar a los adultos mayores la disponibilidad de una cartilla de salud y autocuidado, que deberá utilizarse indistintamente en instituciones públicas y privadas</w:t>
      </w:r>
      <w:r>
        <w:rPr>
          <w:rFonts w:ascii="Century Gothic" w:eastAsia="Arial" w:hAnsi="Century Gothic" w:cs="Arial"/>
          <w:color w:val="auto"/>
          <w:szCs w:val="24"/>
          <w:lang w:val="es-MX"/>
        </w:rPr>
        <w:t xml:space="preserve">. </w:t>
      </w:r>
    </w:p>
    <w:p w14:paraId="26E397CB" w14:textId="77777777" w:rsidR="00217617" w:rsidRPr="00091C28" w:rsidRDefault="00217617" w:rsidP="00091C28">
      <w:pPr>
        <w:pStyle w:val="Normal1"/>
        <w:spacing w:line="360" w:lineRule="auto"/>
        <w:contextualSpacing/>
        <w:jc w:val="both"/>
        <w:rPr>
          <w:rFonts w:ascii="Century Gothic" w:eastAsia="Arial" w:hAnsi="Century Gothic" w:cs="Arial"/>
          <w:color w:val="auto"/>
          <w:szCs w:val="24"/>
          <w:lang w:val="es-MX"/>
        </w:rPr>
      </w:pPr>
    </w:p>
    <w:p w14:paraId="625D9451" w14:textId="4D30C463" w:rsidR="00091C28" w:rsidRDefault="00091C28" w:rsidP="00091C28">
      <w:pPr>
        <w:pStyle w:val="Normal1"/>
        <w:spacing w:line="360" w:lineRule="auto"/>
        <w:contextualSpacing/>
        <w:jc w:val="both"/>
        <w:rPr>
          <w:rFonts w:ascii="Century Gothic" w:eastAsia="Arial" w:hAnsi="Century Gothic" w:cs="Arial"/>
          <w:color w:val="auto"/>
          <w:szCs w:val="24"/>
          <w:lang w:val="es-MX"/>
        </w:rPr>
      </w:pPr>
      <w:r w:rsidRPr="00091C28">
        <w:rPr>
          <w:rFonts w:ascii="Century Gothic" w:eastAsia="Arial" w:hAnsi="Century Gothic" w:cs="Arial"/>
          <w:color w:val="auto"/>
          <w:szCs w:val="24"/>
          <w:lang w:val="es-MX"/>
        </w:rPr>
        <w:t xml:space="preserve">No obstante, la utilidad de las cartillas antes mencionadas, </w:t>
      </w:r>
      <w:r w:rsidR="00217617">
        <w:rPr>
          <w:rFonts w:ascii="Century Gothic" w:eastAsia="Arial" w:hAnsi="Century Gothic" w:cs="Arial"/>
          <w:color w:val="auto"/>
          <w:szCs w:val="24"/>
          <w:lang w:val="es-MX"/>
        </w:rPr>
        <w:t xml:space="preserve">para ese mismo año, </w:t>
      </w:r>
      <w:r w:rsidRPr="00091C28">
        <w:rPr>
          <w:rFonts w:ascii="Century Gothic" w:eastAsia="Arial" w:hAnsi="Century Gothic" w:cs="Arial"/>
          <w:color w:val="auto"/>
          <w:szCs w:val="24"/>
          <w:lang w:val="es-MX"/>
        </w:rPr>
        <w:t xml:space="preserve">existían grupos de edad que no quedaban comprendidos dentro de las mismas, por lo que, el 24 de diciembre de 2002, se publicó en el DOF el </w:t>
      </w:r>
      <w:r w:rsidR="00217617" w:rsidRPr="00217617">
        <w:rPr>
          <w:rFonts w:ascii="Century Gothic" w:eastAsia="Arial" w:hAnsi="Century Gothic" w:cs="Arial"/>
          <w:b/>
          <w:bCs/>
          <w:color w:val="auto"/>
          <w:szCs w:val="24"/>
          <w:lang w:val="es-MX"/>
        </w:rPr>
        <w:t>Decreto</w:t>
      </w:r>
      <w:r w:rsidRPr="00217617">
        <w:rPr>
          <w:rFonts w:ascii="Century Gothic" w:eastAsia="Arial" w:hAnsi="Century Gothic" w:cs="Arial"/>
          <w:b/>
          <w:bCs/>
          <w:color w:val="auto"/>
          <w:szCs w:val="24"/>
          <w:lang w:val="es-MX"/>
        </w:rPr>
        <w:t xml:space="preserve"> por el que se establece el Sistema de Cartillas Nacionales de Salud</w:t>
      </w:r>
      <w:r w:rsidR="00217617">
        <w:rPr>
          <w:rFonts w:ascii="Century Gothic" w:eastAsia="Arial" w:hAnsi="Century Gothic" w:cs="Arial"/>
          <w:color w:val="auto"/>
          <w:szCs w:val="24"/>
          <w:lang w:val="es-MX"/>
        </w:rPr>
        <w:t>.</w:t>
      </w:r>
      <w:r w:rsidR="00217617">
        <w:rPr>
          <w:rStyle w:val="Refdenotaalpie"/>
          <w:rFonts w:ascii="Century Gothic" w:eastAsia="Arial" w:hAnsi="Century Gothic" w:cs="Arial"/>
          <w:color w:val="auto"/>
          <w:szCs w:val="24"/>
          <w:lang w:val="es-MX"/>
        </w:rPr>
        <w:footnoteReference w:id="4"/>
      </w:r>
    </w:p>
    <w:p w14:paraId="447170F8" w14:textId="497CF999" w:rsidR="009049E6" w:rsidRDefault="009049E6" w:rsidP="009049E6">
      <w:pPr>
        <w:pStyle w:val="Normal1"/>
        <w:spacing w:line="360" w:lineRule="auto"/>
        <w:contextualSpacing/>
        <w:jc w:val="both"/>
        <w:rPr>
          <w:rFonts w:ascii="Century Gothic" w:eastAsia="Arial" w:hAnsi="Century Gothic" w:cs="Arial"/>
          <w:color w:val="auto"/>
          <w:szCs w:val="24"/>
          <w:lang w:val="es-MX"/>
        </w:rPr>
      </w:pPr>
    </w:p>
    <w:p w14:paraId="47872927" w14:textId="0D7C756B" w:rsidR="00217617" w:rsidRDefault="00217617" w:rsidP="0021761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Dicho</w:t>
      </w:r>
      <w:r w:rsidRPr="00217617">
        <w:rPr>
          <w:rFonts w:ascii="Century Gothic" w:eastAsia="Arial" w:hAnsi="Century Gothic" w:cs="Arial"/>
          <w:color w:val="auto"/>
          <w:szCs w:val="24"/>
          <w:lang w:val="es-MX"/>
        </w:rPr>
        <w:t xml:space="preserve"> Sistema </w:t>
      </w:r>
      <w:r>
        <w:rPr>
          <w:rFonts w:ascii="Century Gothic" w:eastAsia="Arial" w:hAnsi="Century Gothic" w:cs="Arial"/>
          <w:color w:val="auto"/>
          <w:szCs w:val="24"/>
          <w:lang w:val="es-MX"/>
        </w:rPr>
        <w:t>quedó</w:t>
      </w:r>
      <w:r w:rsidRPr="00217617">
        <w:rPr>
          <w:rFonts w:ascii="Century Gothic" w:eastAsia="Arial" w:hAnsi="Century Gothic" w:cs="Arial"/>
          <w:color w:val="auto"/>
          <w:szCs w:val="24"/>
          <w:lang w:val="es-MX"/>
        </w:rPr>
        <w:t xml:space="preserve"> constituido por las siguientes Cartillas Nacionales de Salud:</w:t>
      </w:r>
    </w:p>
    <w:p w14:paraId="7AB14523" w14:textId="77777777" w:rsidR="00217617" w:rsidRPr="00217617" w:rsidRDefault="00217617" w:rsidP="00217617">
      <w:pPr>
        <w:pStyle w:val="Normal1"/>
        <w:spacing w:line="360" w:lineRule="auto"/>
        <w:contextualSpacing/>
        <w:jc w:val="both"/>
        <w:rPr>
          <w:rFonts w:ascii="Century Gothic" w:eastAsia="Arial" w:hAnsi="Century Gothic" w:cs="Arial"/>
          <w:color w:val="auto"/>
          <w:szCs w:val="24"/>
          <w:lang w:val="es-MX"/>
        </w:rPr>
      </w:pPr>
    </w:p>
    <w:p w14:paraId="2742A4A5" w14:textId="7DB6438D" w:rsidR="00217617" w:rsidRDefault="00217617" w:rsidP="008324DE">
      <w:pPr>
        <w:pStyle w:val="Normal1"/>
        <w:numPr>
          <w:ilvl w:val="0"/>
          <w:numId w:val="1"/>
        </w:numPr>
        <w:spacing w:line="360" w:lineRule="auto"/>
        <w:contextualSpacing/>
        <w:jc w:val="both"/>
        <w:rPr>
          <w:rFonts w:ascii="Century Gothic" w:eastAsia="Arial" w:hAnsi="Century Gothic" w:cs="Arial"/>
          <w:color w:val="auto"/>
          <w:szCs w:val="24"/>
          <w:lang w:val="es-MX"/>
        </w:rPr>
      </w:pPr>
      <w:r w:rsidRPr="00217617">
        <w:rPr>
          <w:rFonts w:ascii="Century Gothic" w:eastAsia="Arial" w:hAnsi="Century Gothic" w:cs="Arial"/>
          <w:color w:val="auto"/>
          <w:szCs w:val="24"/>
          <w:lang w:val="es-MX"/>
        </w:rPr>
        <w:t>De Vacunación, que registrará las acciones de prevención en la salud de los individuos desde su nacimiento hasta los 19 años de edad;</w:t>
      </w:r>
    </w:p>
    <w:p w14:paraId="544A7188" w14:textId="77777777" w:rsidR="00217617" w:rsidRPr="00217617" w:rsidRDefault="00217617" w:rsidP="00217617">
      <w:pPr>
        <w:pStyle w:val="Normal1"/>
        <w:spacing w:line="360" w:lineRule="auto"/>
        <w:ind w:left="720"/>
        <w:contextualSpacing/>
        <w:jc w:val="both"/>
        <w:rPr>
          <w:rFonts w:ascii="Century Gothic" w:eastAsia="Arial" w:hAnsi="Century Gothic" w:cs="Arial"/>
          <w:color w:val="auto"/>
          <w:szCs w:val="24"/>
          <w:lang w:val="es-MX"/>
        </w:rPr>
      </w:pPr>
    </w:p>
    <w:p w14:paraId="42B321DC" w14:textId="46F24B3E" w:rsidR="00217617" w:rsidRDefault="00217617" w:rsidP="008324DE">
      <w:pPr>
        <w:pStyle w:val="Normal1"/>
        <w:numPr>
          <w:ilvl w:val="0"/>
          <w:numId w:val="1"/>
        </w:numPr>
        <w:spacing w:line="360" w:lineRule="auto"/>
        <w:contextualSpacing/>
        <w:jc w:val="both"/>
        <w:rPr>
          <w:rFonts w:ascii="Century Gothic" w:eastAsia="Arial" w:hAnsi="Century Gothic" w:cs="Arial"/>
          <w:color w:val="auto"/>
          <w:szCs w:val="24"/>
          <w:lang w:val="es-MX"/>
        </w:rPr>
      </w:pPr>
      <w:r w:rsidRPr="00217617">
        <w:rPr>
          <w:rFonts w:ascii="Century Gothic" w:eastAsia="Arial" w:hAnsi="Century Gothic" w:cs="Arial"/>
          <w:color w:val="auto"/>
          <w:szCs w:val="24"/>
          <w:lang w:val="es-MX"/>
        </w:rPr>
        <w:t>De Salud de la Mujer, que registrará las acciones de prevención en la salud de las mujeres de los 20 a los 59 años de edad;</w:t>
      </w:r>
    </w:p>
    <w:p w14:paraId="583D6562" w14:textId="77777777" w:rsidR="00217617" w:rsidRPr="00217617" w:rsidRDefault="00217617" w:rsidP="00217617">
      <w:pPr>
        <w:pStyle w:val="Normal1"/>
        <w:spacing w:line="360" w:lineRule="auto"/>
        <w:contextualSpacing/>
        <w:jc w:val="both"/>
        <w:rPr>
          <w:rFonts w:ascii="Century Gothic" w:eastAsia="Arial" w:hAnsi="Century Gothic" w:cs="Arial"/>
          <w:color w:val="auto"/>
          <w:szCs w:val="24"/>
          <w:lang w:val="es-MX"/>
        </w:rPr>
      </w:pPr>
    </w:p>
    <w:p w14:paraId="6D26DF8B" w14:textId="053364F2" w:rsidR="00217617" w:rsidRDefault="00217617" w:rsidP="008324DE">
      <w:pPr>
        <w:pStyle w:val="Normal1"/>
        <w:numPr>
          <w:ilvl w:val="0"/>
          <w:numId w:val="1"/>
        </w:numPr>
        <w:spacing w:line="360" w:lineRule="auto"/>
        <w:contextualSpacing/>
        <w:jc w:val="both"/>
        <w:rPr>
          <w:rFonts w:ascii="Century Gothic" w:eastAsia="Arial" w:hAnsi="Century Gothic" w:cs="Arial"/>
          <w:color w:val="auto"/>
          <w:szCs w:val="24"/>
          <w:lang w:val="es-MX"/>
        </w:rPr>
      </w:pPr>
      <w:r w:rsidRPr="00217617">
        <w:rPr>
          <w:rFonts w:ascii="Century Gothic" w:eastAsia="Arial" w:hAnsi="Century Gothic" w:cs="Arial"/>
          <w:color w:val="auto"/>
          <w:szCs w:val="24"/>
          <w:lang w:val="es-MX"/>
        </w:rPr>
        <w:t>De Salud del Hombre, que registrará las acciones de prevención en la salud de los hombres de los 20 a los 59 años de edad, y</w:t>
      </w:r>
    </w:p>
    <w:p w14:paraId="1FB449E5" w14:textId="77777777" w:rsidR="00217617" w:rsidRPr="00217617" w:rsidRDefault="00217617" w:rsidP="00217617">
      <w:pPr>
        <w:pStyle w:val="Normal1"/>
        <w:spacing w:line="360" w:lineRule="auto"/>
        <w:contextualSpacing/>
        <w:jc w:val="both"/>
        <w:rPr>
          <w:rFonts w:ascii="Century Gothic" w:eastAsia="Arial" w:hAnsi="Century Gothic" w:cs="Arial"/>
          <w:color w:val="auto"/>
          <w:szCs w:val="24"/>
          <w:lang w:val="es-MX"/>
        </w:rPr>
      </w:pPr>
    </w:p>
    <w:p w14:paraId="5A80518D" w14:textId="0ACE8D21" w:rsidR="00217617" w:rsidRDefault="00217617" w:rsidP="008324DE">
      <w:pPr>
        <w:pStyle w:val="Normal1"/>
        <w:numPr>
          <w:ilvl w:val="0"/>
          <w:numId w:val="1"/>
        </w:numPr>
        <w:spacing w:line="360" w:lineRule="auto"/>
        <w:contextualSpacing/>
        <w:jc w:val="both"/>
        <w:rPr>
          <w:rFonts w:ascii="Century Gothic" w:eastAsia="Arial" w:hAnsi="Century Gothic" w:cs="Arial"/>
          <w:color w:val="auto"/>
          <w:szCs w:val="24"/>
          <w:lang w:val="es-MX"/>
        </w:rPr>
      </w:pPr>
      <w:r w:rsidRPr="00217617">
        <w:rPr>
          <w:rFonts w:ascii="Century Gothic" w:eastAsia="Arial" w:hAnsi="Century Gothic" w:cs="Arial"/>
          <w:color w:val="auto"/>
          <w:szCs w:val="24"/>
          <w:lang w:val="es-MX"/>
        </w:rPr>
        <w:lastRenderedPageBreak/>
        <w:t>De Salud del Adulto Mayor, que registrará las acciones de prevención en la salud de las mujeres y los hombres a partir de los 60 años de edad.</w:t>
      </w:r>
    </w:p>
    <w:p w14:paraId="3B445ED7" w14:textId="77777777" w:rsidR="00217617" w:rsidRPr="009049E6" w:rsidRDefault="00217617" w:rsidP="009049E6">
      <w:pPr>
        <w:pStyle w:val="Normal1"/>
        <w:spacing w:line="360" w:lineRule="auto"/>
        <w:contextualSpacing/>
        <w:jc w:val="both"/>
        <w:rPr>
          <w:rFonts w:ascii="Century Gothic" w:eastAsia="Arial" w:hAnsi="Century Gothic" w:cs="Arial"/>
          <w:color w:val="auto"/>
          <w:szCs w:val="24"/>
          <w:lang w:val="es-MX"/>
        </w:rPr>
      </w:pPr>
    </w:p>
    <w:p w14:paraId="09562F9C" w14:textId="7852752E" w:rsidR="00A9534A" w:rsidRDefault="00A9534A" w:rsidP="00A9534A">
      <w:pPr>
        <w:pStyle w:val="Normal1"/>
        <w:spacing w:line="360" w:lineRule="auto"/>
        <w:contextualSpacing/>
        <w:jc w:val="both"/>
        <w:rPr>
          <w:rFonts w:ascii="Century Gothic" w:eastAsia="Arial" w:hAnsi="Century Gothic" w:cs="Arial"/>
          <w:color w:val="auto"/>
          <w:szCs w:val="24"/>
          <w:lang w:val="es-MX"/>
        </w:rPr>
      </w:pPr>
      <w:r w:rsidRPr="00A9534A">
        <w:rPr>
          <w:rFonts w:ascii="Century Gothic" w:eastAsia="Arial" w:hAnsi="Century Gothic" w:cs="Arial"/>
          <w:b/>
          <w:bCs/>
          <w:color w:val="auto"/>
          <w:szCs w:val="24"/>
          <w:lang w:val="es-MX"/>
        </w:rPr>
        <w:t>VII.-</w:t>
      </w:r>
      <w:r>
        <w:rPr>
          <w:rFonts w:ascii="Century Gothic" w:eastAsia="Arial" w:hAnsi="Century Gothic" w:cs="Arial"/>
          <w:color w:val="auto"/>
          <w:szCs w:val="24"/>
          <w:lang w:val="es-MX"/>
        </w:rPr>
        <w:t xml:space="preserve"> </w:t>
      </w:r>
      <w:r w:rsidRPr="00092B5D">
        <w:rPr>
          <w:rFonts w:ascii="Century Gothic" w:eastAsia="Arial" w:hAnsi="Century Gothic" w:cs="Arial"/>
          <w:color w:val="auto"/>
          <w:szCs w:val="24"/>
          <w:lang w:val="es-MX"/>
        </w:rPr>
        <w:t>De</w:t>
      </w:r>
      <w:r>
        <w:rPr>
          <w:rFonts w:ascii="Century Gothic" w:eastAsia="Arial" w:hAnsi="Century Gothic" w:cs="Arial"/>
          <w:color w:val="auto"/>
          <w:szCs w:val="24"/>
          <w:lang w:val="es-MX"/>
        </w:rPr>
        <w:t xml:space="preserve"> los argumentos anteriormente analizados, </w:t>
      </w:r>
      <w:r w:rsidRPr="00092B5D">
        <w:rPr>
          <w:rFonts w:ascii="Century Gothic" w:eastAsia="Arial" w:hAnsi="Century Gothic" w:cs="Arial"/>
          <w:color w:val="auto"/>
          <w:szCs w:val="24"/>
          <w:lang w:val="es-MX"/>
        </w:rPr>
        <w:t>se puede advertir que</w:t>
      </w:r>
      <w:r>
        <w:rPr>
          <w:rFonts w:ascii="Century Gothic" w:eastAsia="Arial" w:hAnsi="Century Gothic" w:cs="Arial"/>
          <w:color w:val="auto"/>
          <w:szCs w:val="24"/>
          <w:lang w:val="es-MX"/>
        </w:rPr>
        <w:t xml:space="preserve"> el carnet anual y la cartilla de autocuidado propuestos en las iniciativas en estudio, ya existen,</w:t>
      </w:r>
      <w:r w:rsidRPr="00092B5D">
        <w:rPr>
          <w:rFonts w:ascii="Century Gothic" w:eastAsia="Arial" w:hAnsi="Century Gothic" w:cs="Arial"/>
          <w:color w:val="auto"/>
          <w:szCs w:val="24"/>
          <w:lang w:val="es-MX"/>
        </w:rPr>
        <w:t xml:space="preserve"> por lo que pudiéramos dar por satisfecha la propuesta; sin embargo, no dejamos de lado la importancia de </w:t>
      </w:r>
      <w:r>
        <w:rPr>
          <w:rFonts w:ascii="Century Gothic" w:eastAsia="Arial" w:hAnsi="Century Gothic" w:cs="Arial"/>
          <w:color w:val="auto"/>
          <w:szCs w:val="24"/>
          <w:lang w:val="es-MX"/>
        </w:rPr>
        <w:t>la prevención de la salud</w:t>
      </w:r>
      <w:r w:rsidRPr="00092B5D">
        <w:rPr>
          <w:rFonts w:ascii="Century Gothic" w:eastAsia="Arial" w:hAnsi="Century Gothic" w:cs="Arial"/>
          <w:color w:val="auto"/>
          <w:szCs w:val="24"/>
          <w:lang w:val="es-MX"/>
        </w:rPr>
        <w:t xml:space="preserve">, sobre todo si se enfoca a grupos vulnerables como lo son </w:t>
      </w:r>
      <w:r>
        <w:rPr>
          <w:rFonts w:ascii="Century Gothic" w:eastAsia="Arial" w:hAnsi="Century Gothic" w:cs="Arial"/>
          <w:color w:val="auto"/>
          <w:szCs w:val="24"/>
          <w:lang w:val="es-MX"/>
        </w:rPr>
        <w:t xml:space="preserve">las mujeres </w:t>
      </w:r>
      <w:r w:rsidRPr="00092B5D">
        <w:rPr>
          <w:rFonts w:ascii="Century Gothic" w:eastAsia="Arial" w:hAnsi="Century Gothic" w:cs="Arial"/>
          <w:color w:val="auto"/>
          <w:szCs w:val="24"/>
          <w:lang w:val="es-MX"/>
        </w:rPr>
        <w:t>y</w:t>
      </w:r>
      <w:r>
        <w:rPr>
          <w:rFonts w:ascii="Century Gothic" w:eastAsia="Arial" w:hAnsi="Century Gothic" w:cs="Arial"/>
          <w:color w:val="auto"/>
          <w:szCs w:val="24"/>
          <w:lang w:val="es-MX"/>
        </w:rPr>
        <w:t xml:space="preserve"> las</w:t>
      </w:r>
      <w:r w:rsidRPr="00092B5D">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personas </w:t>
      </w:r>
      <w:r w:rsidRPr="00092B5D">
        <w:rPr>
          <w:rFonts w:ascii="Century Gothic" w:eastAsia="Arial" w:hAnsi="Century Gothic" w:cs="Arial"/>
          <w:color w:val="auto"/>
          <w:szCs w:val="24"/>
          <w:lang w:val="es-MX"/>
        </w:rPr>
        <w:t>adult</w:t>
      </w:r>
      <w:r>
        <w:rPr>
          <w:rFonts w:ascii="Century Gothic" w:eastAsia="Arial" w:hAnsi="Century Gothic" w:cs="Arial"/>
          <w:color w:val="auto"/>
          <w:szCs w:val="24"/>
          <w:lang w:val="es-MX"/>
        </w:rPr>
        <w:t>a</w:t>
      </w:r>
      <w:r w:rsidRPr="00092B5D">
        <w:rPr>
          <w:rFonts w:ascii="Century Gothic" w:eastAsia="Arial" w:hAnsi="Century Gothic" w:cs="Arial"/>
          <w:color w:val="auto"/>
          <w:szCs w:val="24"/>
          <w:lang w:val="es-MX"/>
        </w:rPr>
        <w:t>s mayores.</w:t>
      </w:r>
    </w:p>
    <w:p w14:paraId="4A6D25CC" w14:textId="77777777" w:rsidR="00A9534A" w:rsidRDefault="00A9534A" w:rsidP="00A9534A">
      <w:pPr>
        <w:pStyle w:val="Normal1"/>
        <w:spacing w:line="360" w:lineRule="auto"/>
        <w:contextualSpacing/>
        <w:jc w:val="both"/>
        <w:rPr>
          <w:rFonts w:ascii="Century Gothic" w:eastAsia="Arial" w:hAnsi="Century Gothic" w:cs="Arial"/>
          <w:color w:val="auto"/>
          <w:szCs w:val="24"/>
          <w:lang w:val="es-MX"/>
        </w:rPr>
      </w:pPr>
    </w:p>
    <w:p w14:paraId="584FF0CE" w14:textId="5A986726" w:rsidR="00A9534A" w:rsidRDefault="00A9534A" w:rsidP="00A9534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De tal modo que, atendiendo al espíritu de la iniciativa planteada, es que quienes integramos esta Comisión legislativa observamos la necesidad de fortificar la cultura del cuidado y atención oportuna de la salud, considerando pertinente de esta manera, exhortar a la Secretaría de Salud del Gobierno de la República, así como a su homóloga local, </w:t>
      </w:r>
      <w:r w:rsidRPr="0076572F">
        <w:rPr>
          <w:rFonts w:ascii="Century Gothic" w:eastAsia="Arial" w:hAnsi="Century Gothic" w:cs="Arial"/>
          <w:color w:val="auto"/>
          <w:szCs w:val="24"/>
          <w:lang w:val="es-MX"/>
        </w:rPr>
        <w:t>a</w:t>
      </w:r>
      <w:r>
        <w:rPr>
          <w:rFonts w:ascii="Century Gothic" w:eastAsia="Arial" w:hAnsi="Century Gothic" w:cs="Arial"/>
          <w:color w:val="auto"/>
          <w:szCs w:val="24"/>
          <w:lang w:val="es-MX"/>
        </w:rPr>
        <w:t xml:space="preserve"> que continúen fortaleciendo</w:t>
      </w:r>
      <w:r w:rsidRPr="0076572F">
        <w:rPr>
          <w:rFonts w:ascii="Century Gothic" w:eastAsia="Arial" w:hAnsi="Century Gothic" w:cs="Arial"/>
          <w:color w:val="auto"/>
          <w:szCs w:val="24"/>
          <w:lang w:val="es-MX"/>
        </w:rPr>
        <w:t xml:space="preserve"> las acciones</w:t>
      </w:r>
      <w:r>
        <w:rPr>
          <w:rFonts w:ascii="Century Gothic" w:eastAsia="Arial" w:hAnsi="Century Gothic" w:cs="Arial"/>
          <w:color w:val="auto"/>
          <w:szCs w:val="24"/>
          <w:lang w:val="es-MX"/>
        </w:rPr>
        <w:t xml:space="preserve"> institucionales en la materia</w:t>
      </w:r>
      <w:r w:rsidRPr="0076572F">
        <w:rPr>
          <w:rFonts w:ascii="Century Gothic" w:eastAsia="Arial" w:hAnsi="Century Gothic" w:cs="Arial"/>
          <w:color w:val="auto"/>
          <w:szCs w:val="24"/>
          <w:lang w:val="es-MX"/>
        </w:rPr>
        <w:t>.</w:t>
      </w:r>
    </w:p>
    <w:p w14:paraId="1B1E5E7A" w14:textId="77777777" w:rsidR="003B6E7F" w:rsidRDefault="003B6E7F" w:rsidP="001E0785">
      <w:pPr>
        <w:pStyle w:val="Normal1"/>
        <w:spacing w:line="360" w:lineRule="auto"/>
        <w:contextualSpacing/>
        <w:jc w:val="both"/>
        <w:rPr>
          <w:rFonts w:ascii="Century Gothic" w:eastAsia="Arial" w:hAnsi="Century Gothic" w:cs="Arial"/>
          <w:color w:val="auto"/>
          <w:szCs w:val="24"/>
          <w:lang w:val="es-MX"/>
        </w:rPr>
      </w:pPr>
    </w:p>
    <w:p w14:paraId="5CABF4FB" w14:textId="77735DCE" w:rsidR="00D0729D" w:rsidRPr="00731833" w:rsidRDefault="00AF76AF" w:rsidP="00D0729D">
      <w:pPr>
        <w:pStyle w:val="Normal1"/>
        <w:spacing w:line="360" w:lineRule="auto"/>
        <w:contextualSpacing/>
        <w:jc w:val="both"/>
        <w:rPr>
          <w:rFonts w:ascii="Century Gothic" w:eastAsia="Arial" w:hAnsi="Century Gothic" w:cs="Arial"/>
          <w:bCs/>
          <w:color w:val="auto"/>
          <w:szCs w:val="24"/>
          <w:lang w:val="es-MX"/>
        </w:rPr>
      </w:pPr>
      <w:r w:rsidRPr="00AF76AF">
        <w:rPr>
          <w:rFonts w:ascii="Century Gothic" w:eastAsia="Arial" w:hAnsi="Century Gothic" w:cs="Arial"/>
          <w:b/>
          <w:bCs/>
          <w:color w:val="auto"/>
          <w:szCs w:val="24"/>
          <w:lang w:val="es-MX"/>
        </w:rPr>
        <w:t>V</w:t>
      </w:r>
      <w:r w:rsidR="00A9534A">
        <w:rPr>
          <w:rFonts w:ascii="Century Gothic" w:eastAsia="Arial" w:hAnsi="Century Gothic" w:cs="Arial"/>
          <w:b/>
          <w:bCs/>
          <w:color w:val="auto"/>
          <w:szCs w:val="24"/>
          <w:lang w:val="es-MX"/>
        </w:rPr>
        <w:t>II</w:t>
      </w:r>
      <w:r w:rsidRPr="00AF76AF">
        <w:rPr>
          <w:rFonts w:ascii="Century Gothic" w:eastAsia="Arial" w:hAnsi="Century Gothic" w:cs="Arial"/>
          <w:b/>
          <w:bCs/>
          <w:color w:val="auto"/>
          <w:szCs w:val="24"/>
          <w:lang w:val="es-MX"/>
        </w:rPr>
        <w:t>I.-</w:t>
      </w:r>
      <w:r>
        <w:rPr>
          <w:rFonts w:ascii="Century Gothic" w:eastAsia="Arial" w:hAnsi="Century Gothic" w:cs="Arial"/>
          <w:color w:val="auto"/>
          <w:szCs w:val="24"/>
          <w:lang w:val="es-MX"/>
        </w:rPr>
        <w:t xml:space="preserve"> </w:t>
      </w:r>
      <w:r w:rsidR="007946B7">
        <w:rPr>
          <w:rFonts w:ascii="Century Gothic" w:eastAsia="Arial" w:hAnsi="Century Gothic" w:cs="Arial"/>
          <w:bCs/>
          <w:szCs w:val="24"/>
          <w:lang w:val="es-MX"/>
        </w:rPr>
        <w:t>Finalmente, e</w:t>
      </w:r>
      <w:r w:rsidR="00D0729D">
        <w:rPr>
          <w:rFonts w:ascii="Century Gothic" w:hAnsi="Century Gothic"/>
          <w:szCs w:val="24"/>
        </w:rPr>
        <w:t xml:space="preserve">n cuanto a la participación ciudadana a través del micrositio “Buzón Legislativo Ciudadano” de la página web oficial de este H. Congreso, hacemos constar que no se registró comentario alguno para efectos del presente Dictamen. </w:t>
      </w:r>
    </w:p>
    <w:p w14:paraId="1492BEBC" w14:textId="77777777" w:rsidR="00D0729D" w:rsidRDefault="00D0729D" w:rsidP="009810C0">
      <w:pPr>
        <w:pStyle w:val="Normal1"/>
        <w:spacing w:line="360" w:lineRule="auto"/>
        <w:contextualSpacing/>
        <w:jc w:val="both"/>
        <w:rPr>
          <w:rFonts w:ascii="Century Gothic" w:eastAsia="Arial" w:hAnsi="Century Gothic" w:cs="Arial"/>
          <w:bCs/>
          <w:szCs w:val="24"/>
          <w:lang w:val="es-MX"/>
        </w:rPr>
      </w:pPr>
    </w:p>
    <w:p w14:paraId="27A64555" w14:textId="4DAF536F" w:rsidR="009810C0" w:rsidRDefault="009810C0" w:rsidP="009810C0">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19A8B863" w14:textId="77777777" w:rsidR="00693892" w:rsidRDefault="00693892" w:rsidP="00B26A9F">
      <w:pPr>
        <w:pStyle w:val="Normal1"/>
        <w:spacing w:line="360" w:lineRule="auto"/>
        <w:jc w:val="both"/>
        <w:rPr>
          <w:rFonts w:ascii="Century Gothic" w:hAnsi="Century Gothic"/>
          <w:bCs/>
          <w:szCs w:val="24"/>
        </w:rPr>
      </w:pPr>
    </w:p>
    <w:p w14:paraId="2ADA9EC3" w14:textId="77777777" w:rsidR="00A4529D" w:rsidRPr="00DB5AA7" w:rsidRDefault="00A4529D" w:rsidP="00A4529D">
      <w:pPr>
        <w:autoSpaceDE w:val="0"/>
        <w:autoSpaceDN w:val="0"/>
        <w:adjustRightInd w:val="0"/>
        <w:spacing w:after="0"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ACUERDO</w:t>
      </w:r>
    </w:p>
    <w:p w14:paraId="23230285" w14:textId="77777777" w:rsidR="00A4529D" w:rsidRDefault="00A4529D" w:rsidP="00A4529D">
      <w:pPr>
        <w:spacing w:line="360" w:lineRule="auto"/>
        <w:jc w:val="both"/>
        <w:rPr>
          <w:rFonts w:ascii="Century Gothic" w:hAnsi="Century Gothic" w:cs="Arial"/>
          <w:b/>
          <w:sz w:val="28"/>
          <w:szCs w:val="28"/>
        </w:rPr>
      </w:pPr>
    </w:p>
    <w:p w14:paraId="11246550" w14:textId="5B6C7D37" w:rsidR="00A4529D" w:rsidRDefault="00A4529D" w:rsidP="00A4529D">
      <w:pPr>
        <w:spacing w:line="360" w:lineRule="auto"/>
        <w:jc w:val="both"/>
        <w:rPr>
          <w:rFonts w:ascii="Century Gothic" w:hAnsi="Century Gothic" w:cs="Arial"/>
          <w:bCs/>
          <w:sz w:val="24"/>
          <w:szCs w:val="24"/>
        </w:rPr>
      </w:pPr>
      <w:r>
        <w:rPr>
          <w:rFonts w:ascii="Century Gothic" w:hAnsi="Century Gothic" w:cs="Arial"/>
          <w:b/>
          <w:sz w:val="28"/>
          <w:szCs w:val="28"/>
        </w:rPr>
        <w:t>PRIMERO</w:t>
      </w:r>
      <w:r w:rsidRPr="00716032">
        <w:rPr>
          <w:rFonts w:ascii="Century Gothic" w:hAnsi="Century Gothic" w:cs="Arial"/>
          <w:b/>
          <w:sz w:val="28"/>
          <w:szCs w:val="28"/>
        </w:rPr>
        <w:t>.-</w:t>
      </w:r>
      <w:r w:rsidRPr="00716032">
        <w:rPr>
          <w:rFonts w:ascii="Century Gothic" w:hAnsi="Century Gothic" w:cs="Arial"/>
          <w:bCs/>
        </w:rPr>
        <w:t xml:space="preserve"> </w:t>
      </w:r>
      <w:r w:rsidRPr="00716032">
        <w:rPr>
          <w:rFonts w:ascii="Century Gothic" w:hAnsi="Century Gothic" w:cs="Arial"/>
          <w:bCs/>
          <w:sz w:val="24"/>
          <w:szCs w:val="24"/>
        </w:rPr>
        <w:t xml:space="preserve">La Sexagésima Séptima Legislatura del Honorable Congreso del Estado </w:t>
      </w:r>
      <w:r>
        <w:rPr>
          <w:rFonts w:ascii="Century Gothic" w:hAnsi="Century Gothic" w:cs="Arial"/>
          <w:bCs/>
          <w:sz w:val="24"/>
          <w:szCs w:val="24"/>
        </w:rPr>
        <w:t xml:space="preserve">de Chihuahua, </w:t>
      </w:r>
      <w:r w:rsidRPr="00716032">
        <w:rPr>
          <w:rFonts w:ascii="Century Gothic" w:hAnsi="Century Gothic" w:cs="Arial"/>
          <w:bCs/>
          <w:sz w:val="24"/>
          <w:szCs w:val="24"/>
        </w:rPr>
        <w:t>exhorta respetuosamente</w:t>
      </w:r>
      <w:r>
        <w:rPr>
          <w:rFonts w:ascii="Century Gothic" w:hAnsi="Century Gothic" w:cs="Arial"/>
          <w:bCs/>
          <w:sz w:val="24"/>
          <w:szCs w:val="24"/>
        </w:rPr>
        <w:t xml:space="preserve"> a la</w:t>
      </w:r>
      <w:r w:rsidR="009F157F">
        <w:rPr>
          <w:rFonts w:ascii="Century Gothic" w:hAnsi="Century Gothic" w:cs="Arial"/>
          <w:bCs/>
          <w:sz w:val="24"/>
          <w:szCs w:val="24"/>
        </w:rPr>
        <w:t>s</w:t>
      </w:r>
      <w:r>
        <w:rPr>
          <w:rFonts w:ascii="Century Gothic" w:hAnsi="Century Gothic" w:cs="Arial"/>
          <w:bCs/>
          <w:sz w:val="24"/>
          <w:szCs w:val="24"/>
        </w:rPr>
        <w:t xml:space="preserve"> Secretaría</w:t>
      </w:r>
      <w:r w:rsidR="009F157F">
        <w:rPr>
          <w:rFonts w:ascii="Century Gothic" w:hAnsi="Century Gothic" w:cs="Arial"/>
          <w:bCs/>
          <w:sz w:val="24"/>
          <w:szCs w:val="24"/>
        </w:rPr>
        <w:t>s</w:t>
      </w:r>
      <w:r>
        <w:rPr>
          <w:rFonts w:ascii="Century Gothic" w:hAnsi="Century Gothic" w:cs="Arial"/>
          <w:bCs/>
          <w:sz w:val="24"/>
          <w:szCs w:val="24"/>
        </w:rPr>
        <w:t xml:space="preserve"> de Salud del Gobierno</w:t>
      </w:r>
      <w:r w:rsidR="009F157F">
        <w:rPr>
          <w:rFonts w:ascii="Century Gothic" w:hAnsi="Century Gothic" w:cs="Arial"/>
          <w:bCs/>
          <w:sz w:val="24"/>
          <w:szCs w:val="24"/>
        </w:rPr>
        <w:t xml:space="preserve"> Federal y Estatal, </w:t>
      </w:r>
      <w:r w:rsidRPr="00A4529D">
        <w:rPr>
          <w:rFonts w:ascii="Century Gothic" w:hAnsi="Century Gothic" w:cs="Arial"/>
          <w:bCs/>
          <w:sz w:val="24"/>
          <w:szCs w:val="24"/>
        </w:rPr>
        <w:t>a</w:t>
      </w:r>
      <w:r w:rsidR="00A057F8">
        <w:rPr>
          <w:rFonts w:ascii="Century Gothic" w:hAnsi="Century Gothic" w:cs="Arial"/>
          <w:bCs/>
          <w:sz w:val="24"/>
          <w:szCs w:val="24"/>
        </w:rPr>
        <w:t xml:space="preserve"> fin de</w:t>
      </w:r>
      <w:r w:rsidRPr="00A4529D">
        <w:rPr>
          <w:rFonts w:ascii="Century Gothic" w:hAnsi="Century Gothic" w:cs="Arial"/>
          <w:bCs/>
          <w:sz w:val="24"/>
          <w:szCs w:val="24"/>
        </w:rPr>
        <w:t xml:space="preserve"> fortalecer la entrega y promo</w:t>
      </w:r>
      <w:r w:rsidR="00A057F8">
        <w:rPr>
          <w:rFonts w:ascii="Century Gothic" w:hAnsi="Century Gothic" w:cs="Arial"/>
          <w:bCs/>
          <w:sz w:val="24"/>
          <w:szCs w:val="24"/>
        </w:rPr>
        <w:t>ción d</w:t>
      </w:r>
      <w:r w:rsidRPr="00A4529D">
        <w:rPr>
          <w:rFonts w:ascii="Century Gothic" w:hAnsi="Century Gothic" w:cs="Arial"/>
          <w:bCs/>
          <w:sz w:val="24"/>
          <w:szCs w:val="24"/>
        </w:rPr>
        <w:t xml:space="preserve">el uso de las Cartillas Nacionales de Salud entre la población, de acuerdo a los grupos de edad considerados en cada una de ellas, </w:t>
      </w:r>
      <w:r w:rsidR="00A057F8">
        <w:rPr>
          <w:rFonts w:ascii="Century Gothic" w:hAnsi="Century Gothic" w:cs="Arial"/>
          <w:bCs/>
          <w:sz w:val="24"/>
          <w:szCs w:val="24"/>
        </w:rPr>
        <w:t xml:space="preserve">con el objetivo </w:t>
      </w:r>
      <w:r w:rsidRPr="00A4529D">
        <w:rPr>
          <w:rFonts w:ascii="Century Gothic" w:hAnsi="Century Gothic" w:cs="Arial"/>
          <w:bCs/>
          <w:sz w:val="24"/>
          <w:szCs w:val="24"/>
        </w:rPr>
        <w:t>de que todas las personas cuenten con dicho instrumento que les brinde el registro preciso y periódico de todas las acciones de promoción de la salud, nutrición, detección, prevención y control de enfermedades; esquema de vacunación y citas médicas, a l</w:t>
      </w:r>
      <w:r>
        <w:rPr>
          <w:rFonts w:ascii="Century Gothic" w:hAnsi="Century Gothic" w:cs="Arial"/>
          <w:bCs/>
          <w:sz w:val="24"/>
          <w:szCs w:val="24"/>
        </w:rPr>
        <w:t>a</w:t>
      </w:r>
      <w:r w:rsidRPr="00A4529D">
        <w:rPr>
          <w:rFonts w:ascii="Century Gothic" w:hAnsi="Century Gothic" w:cs="Arial"/>
          <w:bCs/>
          <w:sz w:val="24"/>
          <w:szCs w:val="24"/>
        </w:rPr>
        <w:t>s que tienen derecho.</w:t>
      </w:r>
    </w:p>
    <w:p w14:paraId="3C4F5BFE" w14:textId="77777777" w:rsidR="00A4529D" w:rsidRDefault="00A4529D" w:rsidP="00A4529D">
      <w:pPr>
        <w:spacing w:line="360" w:lineRule="auto"/>
        <w:jc w:val="both"/>
        <w:rPr>
          <w:rFonts w:ascii="Century Gothic" w:hAnsi="Century Gothic" w:cs="Arial"/>
          <w:bCs/>
          <w:sz w:val="24"/>
          <w:szCs w:val="24"/>
        </w:rPr>
      </w:pPr>
    </w:p>
    <w:p w14:paraId="4B890660" w14:textId="0E5EA23C" w:rsidR="00A4529D" w:rsidRDefault="00A4529D" w:rsidP="00A4529D">
      <w:pPr>
        <w:spacing w:line="360" w:lineRule="auto"/>
        <w:jc w:val="both"/>
        <w:rPr>
          <w:rFonts w:ascii="Century Gothic" w:hAnsi="Century Gothic" w:cs="Arial"/>
          <w:sz w:val="24"/>
          <w:szCs w:val="24"/>
        </w:rPr>
      </w:pPr>
      <w:proofErr w:type="gramStart"/>
      <w:r>
        <w:rPr>
          <w:rFonts w:ascii="Century Gothic" w:hAnsi="Century Gothic" w:cs="Arial"/>
          <w:b/>
          <w:sz w:val="28"/>
          <w:szCs w:val="28"/>
        </w:rPr>
        <w:t>SEGUNDO.</w:t>
      </w:r>
      <w:r w:rsidRPr="00DF06EF">
        <w:rPr>
          <w:rFonts w:ascii="Century Gothic" w:hAnsi="Century Gothic" w:cs="Arial"/>
          <w:b/>
          <w:sz w:val="28"/>
          <w:szCs w:val="28"/>
        </w:rPr>
        <w:t>-</w:t>
      </w:r>
      <w:proofErr w:type="gramEnd"/>
      <w:r>
        <w:rPr>
          <w:rFonts w:ascii="Century Gothic" w:hAnsi="Century Gothic" w:cs="Arial"/>
          <w:b/>
          <w:sz w:val="28"/>
          <w:szCs w:val="28"/>
        </w:rPr>
        <w:t xml:space="preserve"> </w:t>
      </w:r>
      <w:r>
        <w:rPr>
          <w:rFonts w:ascii="Century Gothic" w:hAnsi="Century Gothic" w:cs="Arial"/>
          <w:bCs/>
          <w:sz w:val="24"/>
          <w:szCs w:val="24"/>
        </w:rPr>
        <w:t>Remítase copia del presente Acuerdo, a la</w:t>
      </w:r>
      <w:r w:rsidR="00A057F8">
        <w:rPr>
          <w:rFonts w:ascii="Century Gothic" w:hAnsi="Century Gothic" w:cs="Arial"/>
          <w:bCs/>
          <w:sz w:val="24"/>
          <w:szCs w:val="24"/>
        </w:rPr>
        <w:t>s</w:t>
      </w:r>
      <w:r>
        <w:rPr>
          <w:rFonts w:ascii="Century Gothic" w:hAnsi="Century Gothic" w:cs="Arial"/>
          <w:bCs/>
          <w:sz w:val="24"/>
          <w:szCs w:val="24"/>
        </w:rPr>
        <w:t xml:space="preserve"> </w:t>
      </w:r>
      <w:r w:rsidRPr="00FF1557">
        <w:rPr>
          <w:rFonts w:ascii="Century Gothic" w:hAnsi="Century Gothic" w:cs="Arial"/>
          <w:bCs/>
          <w:sz w:val="24"/>
          <w:szCs w:val="24"/>
        </w:rPr>
        <w:t>autoridad</w:t>
      </w:r>
      <w:r w:rsidR="00A057F8">
        <w:rPr>
          <w:rFonts w:ascii="Century Gothic" w:hAnsi="Century Gothic" w:cs="Arial"/>
          <w:bCs/>
          <w:sz w:val="24"/>
          <w:szCs w:val="24"/>
        </w:rPr>
        <w:t>es</w:t>
      </w:r>
      <w:r w:rsidRPr="00FF1557">
        <w:rPr>
          <w:rFonts w:ascii="Century Gothic" w:hAnsi="Century Gothic" w:cs="Arial"/>
          <w:bCs/>
          <w:sz w:val="24"/>
          <w:szCs w:val="24"/>
        </w:rPr>
        <w:t xml:space="preserve"> competente</w:t>
      </w:r>
      <w:r w:rsidR="00A057F8">
        <w:rPr>
          <w:rFonts w:ascii="Century Gothic" w:hAnsi="Century Gothic" w:cs="Arial"/>
          <w:bCs/>
          <w:sz w:val="24"/>
          <w:szCs w:val="24"/>
        </w:rPr>
        <w:t>s</w:t>
      </w:r>
      <w:r w:rsidRPr="00FF1557">
        <w:rPr>
          <w:rFonts w:ascii="Century Gothic" w:hAnsi="Century Gothic" w:cs="Arial"/>
          <w:bCs/>
          <w:sz w:val="24"/>
          <w:szCs w:val="24"/>
        </w:rPr>
        <w:t>, para los efectos a que haya lugar</w:t>
      </w:r>
      <w:r w:rsidRPr="00FF1557">
        <w:rPr>
          <w:rFonts w:ascii="Century Gothic" w:hAnsi="Century Gothic" w:cs="Arial"/>
          <w:sz w:val="24"/>
          <w:szCs w:val="24"/>
        </w:rPr>
        <w:t>.</w:t>
      </w:r>
    </w:p>
    <w:p w14:paraId="62C66851" w14:textId="77777777" w:rsidR="00A4529D" w:rsidRDefault="00A4529D" w:rsidP="00A4529D">
      <w:pPr>
        <w:spacing w:line="360" w:lineRule="auto"/>
        <w:jc w:val="both"/>
        <w:rPr>
          <w:rFonts w:ascii="Century Gothic" w:hAnsi="Century Gothic" w:cs="Arial"/>
          <w:sz w:val="24"/>
          <w:szCs w:val="24"/>
        </w:rPr>
      </w:pPr>
    </w:p>
    <w:p w14:paraId="709CC44A" w14:textId="77777777" w:rsidR="00A4529D" w:rsidRPr="00716032" w:rsidRDefault="00A4529D" w:rsidP="00A4529D">
      <w:pPr>
        <w:spacing w:line="360" w:lineRule="auto"/>
        <w:jc w:val="both"/>
        <w:rPr>
          <w:rFonts w:ascii="Century Gothic" w:hAnsi="Century Gothic" w:cs="Arial"/>
          <w:sz w:val="24"/>
          <w:szCs w:val="24"/>
        </w:rPr>
      </w:pPr>
      <w:proofErr w:type="gramStart"/>
      <w:r w:rsidRPr="00056E6F">
        <w:rPr>
          <w:rFonts w:ascii="Century Gothic" w:hAnsi="Century Gothic" w:cs="Arial"/>
          <w:b/>
          <w:bCs/>
          <w:sz w:val="28"/>
          <w:szCs w:val="28"/>
        </w:rPr>
        <w:t>ECONÓMICO.-</w:t>
      </w:r>
      <w:proofErr w:type="gramEnd"/>
      <w:r>
        <w:rPr>
          <w:rFonts w:ascii="Century Gothic" w:hAnsi="Century Gothic" w:cs="Arial"/>
          <w:sz w:val="24"/>
          <w:szCs w:val="24"/>
        </w:rPr>
        <w:t xml:space="preserve"> Aprobado que sea, túrnese a la Secretaría, para que elabore la Minuta de Acuerdo correspondiente. </w:t>
      </w:r>
    </w:p>
    <w:p w14:paraId="4923350E" w14:textId="77777777" w:rsidR="00A4529D" w:rsidRPr="00DB5AA7" w:rsidRDefault="00A4529D" w:rsidP="00A4529D">
      <w:pPr>
        <w:spacing w:after="0" w:line="360" w:lineRule="auto"/>
        <w:jc w:val="both"/>
        <w:rPr>
          <w:rFonts w:ascii="Century Gothic" w:hAnsi="Century Gothic"/>
          <w:sz w:val="24"/>
          <w:szCs w:val="24"/>
        </w:rPr>
      </w:pPr>
    </w:p>
    <w:p w14:paraId="66B742C2" w14:textId="20B867F6" w:rsidR="00A4529D" w:rsidRDefault="00A4529D" w:rsidP="00A4529D">
      <w:pPr>
        <w:spacing w:after="0" w:line="360" w:lineRule="auto"/>
        <w:jc w:val="both"/>
        <w:rPr>
          <w:rFonts w:ascii="Century Gothic" w:hAnsi="Century Gothic"/>
          <w:sz w:val="24"/>
          <w:szCs w:val="24"/>
        </w:rPr>
      </w:pPr>
      <w:r w:rsidRPr="00414B59">
        <w:rPr>
          <w:rFonts w:ascii="Century Gothic" w:hAnsi="Century Gothic"/>
          <w:sz w:val="24"/>
          <w:szCs w:val="24"/>
        </w:rPr>
        <w:t>Dado en el</w:t>
      </w:r>
      <w:r>
        <w:rPr>
          <w:rFonts w:ascii="Century Gothic" w:hAnsi="Century Gothic"/>
          <w:sz w:val="24"/>
          <w:szCs w:val="24"/>
        </w:rPr>
        <w:t xml:space="preserve"> Recinto Oficial del Poder Legislativo, en Ciudad de Chihuahua,</w:t>
      </w:r>
      <w:r w:rsidRPr="00414B59">
        <w:rPr>
          <w:rFonts w:ascii="Century Gothic" w:hAnsi="Century Gothic"/>
          <w:sz w:val="24"/>
          <w:szCs w:val="24"/>
        </w:rPr>
        <w:t xml:space="preserve"> Chihuahua</w:t>
      </w:r>
      <w:r>
        <w:rPr>
          <w:rFonts w:ascii="Century Gothic" w:hAnsi="Century Gothic"/>
          <w:sz w:val="24"/>
          <w:szCs w:val="24"/>
        </w:rPr>
        <w:t>,</w:t>
      </w:r>
      <w:r w:rsidRPr="00414B59">
        <w:rPr>
          <w:rFonts w:ascii="Century Gothic" w:hAnsi="Century Gothic"/>
          <w:sz w:val="24"/>
          <w:szCs w:val="24"/>
        </w:rPr>
        <w:t xml:space="preserve"> a</w:t>
      </w:r>
      <w:r>
        <w:rPr>
          <w:rFonts w:ascii="Century Gothic" w:hAnsi="Century Gothic"/>
          <w:sz w:val="24"/>
          <w:szCs w:val="24"/>
        </w:rPr>
        <w:t xml:space="preserve"> los </w:t>
      </w:r>
      <w:r w:rsidR="002237B8">
        <w:rPr>
          <w:rFonts w:ascii="Century Gothic" w:hAnsi="Century Gothic"/>
          <w:sz w:val="24"/>
          <w:szCs w:val="24"/>
        </w:rPr>
        <w:t xml:space="preserve">veintiséis </w:t>
      </w:r>
      <w:r w:rsidRPr="00414B59">
        <w:rPr>
          <w:rFonts w:ascii="Century Gothic" w:hAnsi="Century Gothic"/>
          <w:sz w:val="24"/>
          <w:szCs w:val="24"/>
        </w:rPr>
        <w:t>día</w:t>
      </w:r>
      <w:r>
        <w:rPr>
          <w:rFonts w:ascii="Century Gothic" w:hAnsi="Century Gothic"/>
          <w:sz w:val="24"/>
          <w:szCs w:val="24"/>
        </w:rPr>
        <w:t>s</w:t>
      </w:r>
      <w:r w:rsidRPr="00414B59">
        <w:rPr>
          <w:rFonts w:ascii="Century Gothic" w:hAnsi="Century Gothic"/>
          <w:sz w:val="24"/>
          <w:szCs w:val="24"/>
        </w:rPr>
        <w:t xml:space="preserve"> del mes de </w:t>
      </w:r>
      <w:r>
        <w:rPr>
          <w:rFonts w:ascii="Century Gothic" w:hAnsi="Century Gothic"/>
          <w:sz w:val="24"/>
          <w:szCs w:val="24"/>
        </w:rPr>
        <w:t>marzo</w:t>
      </w:r>
      <w:r w:rsidRPr="00414B59">
        <w:rPr>
          <w:rFonts w:ascii="Century Gothic" w:hAnsi="Century Gothic"/>
          <w:sz w:val="24"/>
          <w:szCs w:val="24"/>
        </w:rPr>
        <w:t xml:space="preserve"> del año dos mil </w:t>
      </w:r>
      <w:r>
        <w:rPr>
          <w:rFonts w:ascii="Century Gothic" w:hAnsi="Century Gothic"/>
          <w:sz w:val="24"/>
          <w:szCs w:val="24"/>
        </w:rPr>
        <w:t>veinticuatro</w:t>
      </w:r>
      <w:r w:rsidRPr="00414B59">
        <w:rPr>
          <w:rFonts w:ascii="Century Gothic" w:hAnsi="Century Gothic"/>
          <w:sz w:val="24"/>
          <w:szCs w:val="24"/>
        </w:rPr>
        <w:t>.</w:t>
      </w:r>
    </w:p>
    <w:p w14:paraId="097E5332" w14:textId="77777777" w:rsidR="005D2E77" w:rsidRDefault="005D2E77" w:rsidP="00A9502F">
      <w:pPr>
        <w:pStyle w:val="Normal1"/>
        <w:contextualSpacing/>
        <w:rPr>
          <w:rFonts w:ascii="Century Gothic" w:eastAsia="Arial" w:hAnsi="Century Gothic" w:cs="Arial"/>
          <w:b/>
          <w:smallCaps/>
          <w:color w:val="auto"/>
          <w:sz w:val="20"/>
          <w:lang w:val="es-MX"/>
        </w:rPr>
      </w:pPr>
    </w:p>
    <w:p w14:paraId="6288C64D" w14:textId="5EFC4629" w:rsidR="00445EC3" w:rsidRPr="002D3326" w:rsidRDefault="00445EC3" w:rsidP="002D332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lastRenderedPageBreak/>
        <w:t>ASÍ LO APROBÓ LA COMISIÓN DE</w:t>
      </w:r>
      <w:r w:rsidR="000F7395" w:rsidRPr="0061716E">
        <w:rPr>
          <w:rFonts w:ascii="Century Gothic" w:eastAsia="Arial" w:hAnsi="Century Gothic" w:cs="Arial"/>
          <w:b/>
          <w:smallCaps/>
          <w:color w:val="auto"/>
          <w:sz w:val="20"/>
          <w:lang w:val="es-MX"/>
        </w:rPr>
        <w:t xml:space="preserve"> SALUD, EN REUNIÓN DE </w:t>
      </w:r>
      <w:r w:rsidR="00034F62" w:rsidRPr="0061716E">
        <w:rPr>
          <w:rFonts w:ascii="Century Gothic" w:eastAsia="Arial" w:hAnsi="Century Gothic" w:cs="Arial"/>
          <w:b/>
          <w:smallCaps/>
          <w:color w:val="auto"/>
          <w:sz w:val="20"/>
          <w:lang w:val="es-MX"/>
        </w:rPr>
        <w:t xml:space="preserve">FECHA </w:t>
      </w:r>
      <w:r w:rsidR="002237B8">
        <w:rPr>
          <w:rFonts w:ascii="Century Gothic" w:eastAsia="Arial" w:hAnsi="Century Gothic" w:cs="Arial"/>
          <w:b/>
          <w:smallCaps/>
          <w:color w:val="auto"/>
          <w:sz w:val="20"/>
          <w:lang w:val="es-MX"/>
        </w:rPr>
        <w:t>VEINTICINCO</w:t>
      </w:r>
      <w:r w:rsidR="00034F62"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 xml:space="preserve">DE </w:t>
      </w:r>
      <w:r w:rsidR="00A4529D">
        <w:rPr>
          <w:rFonts w:ascii="Century Gothic" w:eastAsia="Arial" w:hAnsi="Century Gothic" w:cs="Arial"/>
          <w:b/>
          <w:smallCaps/>
          <w:color w:val="auto"/>
          <w:sz w:val="20"/>
          <w:lang w:val="es-MX"/>
        </w:rPr>
        <w:t>MARZO</w:t>
      </w:r>
      <w:r w:rsidR="007D46B0" w:rsidRPr="0061716E">
        <w:rPr>
          <w:rFonts w:ascii="Century Gothic" w:eastAsia="Arial" w:hAnsi="Century Gothic" w:cs="Arial"/>
          <w:b/>
          <w:smallCaps/>
          <w:color w:val="auto"/>
          <w:sz w:val="20"/>
          <w:lang w:val="es-MX"/>
        </w:rPr>
        <w:t xml:space="preserve"> </w:t>
      </w:r>
      <w:r w:rsidR="000F7395" w:rsidRPr="0061716E">
        <w:rPr>
          <w:rFonts w:ascii="Century Gothic" w:eastAsia="Arial" w:hAnsi="Century Gothic" w:cs="Arial"/>
          <w:b/>
          <w:smallCaps/>
          <w:color w:val="auto"/>
          <w:sz w:val="20"/>
          <w:lang w:val="es-MX"/>
        </w:rPr>
        <w:t>DE DOS MIL VEINTI</w:t>
      </w:r>
      <w:r w:rsidR="00A4529D">
        <w:rPr>
          <w:rFonts w:ascii="Century Gothic" w:eastAsia="Arial" w:hAnsi="Century Gothic" w:cs="Arial"/>
          <w:b/>
          <w:smallCaps/>
          <w:color w:val="auto"/>
          <w:sz w:val="20"/>
          <w:lang w:val="es-MX"/>
        </w:rPr>
        <w:t>CUATRO</w:t>
      </w:r>
      <w:r w:rsidR="00A405E7" w:rsidRPr="0061716E">
        <w:rPr>
          <w:rFonts w:ascii="Century Gothic" w:eastAsia="Arial" w:hAnsi="Century Gothic" w:cs="Arial"/>
          <w:b/>
          <w:smallCaps/>
          <w:color w:val="auto"/>
          <w:sz w:val="20"/>
          <w:lang w:val="es-MX"/>
        </w:rPr>
        <w:t>.</w:t>
      </w:r>
    </w:p>
    <w:p w14:paraId="342C5C87" w14:textId="77777777" w:rsidR="00F56E8F" w:rsidRPr="0061716E" w:rsidRDefault="00445EC3" w:rsidP="0061716E">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 xml:space="preserve">DE </w:t>
      </w:r>
      <w:r w:rsidR="000F7395" w:rsidRPr="0061716E">
        <w:rPr>
          <w:rFonts w:ascii="Century Gothic" w:eastAsia="Arial" w:hAnsi="Century Gothic" w:cs="Arial"/>
          <w:b/>
          <w:sz w:val="20"/>
          <w:lang w:val="es-MX"/>
        </w:rPr>
        <w:t>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0F7395" w14:paraId="4847671C" w14:textId="77777777" w:rsidTr="0061716E">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24E677BE" w14:textId="77777777" w:rsidR="000F7395" w:rsidRDefault="000F7395" w:rsidP="004B6669">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388C7F8D"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10621AA" w14:textId="77777777" w:rsidR="000F7395" w:rsidRDefault="000F7395" w:rsidP="004B6669">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3461746" w14:textId="77777777" w:rsidR="000F7395" w:rsidRDefault="000F7395" w:rsidP="003E791D">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2F7D231" w14:textId="77777777" w:rsidR="000F7395" w:rsidRDefault="000F7395" w:rsidP="004B6669">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0F7395" w14:paraId="1CD1902C" w14:textId="77777777" w:rsidTr="003E791D">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64B77AF" w14:textId="77777777" w:rsidR="000F7395" w:rsidRDefault="007D7327" w:rsidP="003E791D">
            <w:pPr>
              <w:jc w:val="center"/>
              <w:rPr>
                <w:b/>
                <w:color w:val="000000"/>
              </w:rPr>
            </w:pPr>
            <w:r w:rsidRPr="000F7395">
              <w:rPr>
                <w:noProof/>
                <w:lang w:eastAsia="es-MX"/>
              </w:rPr>
              <w:drawing>
                <wp:inline distT="0" distB="0" distL="0" distR="0" wp14:anchorId="208269EE" wp14:editId="462689D4">
                  <wp:extent cx="839470" cy="961390"/>
                  <wp:effectExtent l="0" t="0" r="0" b="0"/>
                  <wp:docPr id="1" name="Imagen 9" descr="http://www.congresochihuahua.gob.mx/mthumb.php?src=diputados/imagenes/fotosOficiales/298.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congresochihuahua.gob.mx/mthumb.php?src=diputados/imagenes/fotosOficiales/298.jpg&amp;w=200&amp;h=265&amp;zc=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9470"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83B5E99"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28A8EE5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73CB985A"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4A0A95B"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28E0139" w14:textId="77777777" w:rsidR="000F7395" w:rsidRDefault="000F7395" w:rsidP="004B6669">
            <w:pPr>
              <w:spacing w:line="360" w:lineRule="auto"/>
              <w:rPr>
                <w:rFonts w:ascii="Century Gothic" w:hAnsi="Century Gothic" w:cs="Arial"/>
                <w:b/>
                <w:color w:val="000000"/>
                <w:sz w:val="20"/>
                <w:szCs w:val="20"/>
              </w:rPr>
            </w:pPr>
          </w:p>
        </w:tc>
      </w:tr>
      <w:tr w:rsidR="000F7395" w14:paraId="3D2759D8" w14:textId="77777777" w:rsidTr="0061716E">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E949EC3"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F8276F6" wp14:editId="5B1A9940">
                  <wp:extent cx="867410" cy="981710"/>
                  <wp:effectExtent l="0" t="0" r="0" b="0"/>
                  <wp:docPr id="2" name="Imagen 4" descr="mthu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mthumb"/>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169B60DB"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DIPUTADO LUIS ALBERTO AGUILAR LOZOYA</w:t>
            </w:r>
          </w:p>
          <w:p w14:paraId="61DF660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SECRETARIO</w:t>
            </w:r>
          </w:p>
        </w:tc>
        <w:tc>
          <w:tcPr>
            <w:tcW w:w="2128" w:type="dxa"/>
            <w:tcBorders>
              <w:top w:val="single" w:sz="4" w:space="0" w:color="auto"/>
              <w:left w:val="single" w:sz="4" w:space="0" w:color="auto"/>
              <w:bottom w:val="single" w:sz="4" w:space="0" w:color="auto"/>
              <w:right w:val="single" w:sz="4" w:space="0" w:color="auto"/>
            </w:tcBorders>
            <w:vAlign w:val="center"/>
          </w:tcPr>
          <w:p w14:paraId="52593A42" w14:textId="17E9E543" w:rsidR="000F7395" w:rsidRDefault="00AB408B"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0288" behindDoc="0" locked="0" layoutInCell="1" allowOverlap="1" wp14:anchorId="030CED19" wp14:editId="17987D24">
                      <wp:simplePos x="0" y="0"/>
                      <wp:positionH relativeFrom="column">
                        <wp:posOffset>1266825</wp:posOffset>
                      </wp:positionH>
                      <wp:positionV relativeFrom="paragraph">
                        <wp:posOffset>10795</wp:posOffset>
                      </wp:positionV>
                      <wp:extent cx="1352550" cy="1162050"/>
                      <wp:effectExtent l="0" t="0" r="19050" b="19050"/>
                      <wp:wrapNone/>
                      <wp:docPr id="7" name="Conector recto 7"/>
                      <wp:cNvGraphicFramePr/>
                      <a:graphic xmlns:a="http://schemas.openxmlformats.org/drawingml/2006/main">
                        <a:graphicData uri="http://schemas.microsoft.com/office/word/2010/wordprocessingShape">
                          <wps:wsp>
                            <wps:cNvCnPr/>
                            <wps:spPr>
                              <a:xfrm flipV="1">
                                <a:off x="0" y="0"/>
                                <a:ext cx="1352550" cy="1162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9FC5A" id="Conector recto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9.75pt,.85pt" to="206.25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" strokecolor="#4472c4 [3204]" strokeweight=".5pt">
                      <v:stroke joinstyle="miter"/>
                    </v:line>
                  </w:pict>
                </mc:Fallback>
              </mc:AlternateContent>
            </w:r>
            <w:r>
              <w:rPr>
                <w:rFonts w:ascii="Century Gothic" w:hAnsi="Century Gothic" w:cs="Arial"/>
                <w:b/>
                <w:noProof/>
                <w:color w:val="000000"/>
                <w:sz w:val="20"/>
                <w:szCs w:val="20"/>
              </w:rPr>
              <mc:AlternateContent>
                <mc:Choice Requires="wps">
                  <w:drawing>
                    <wp:anchor distT="0" distB="0" distL="114300" distR="114300" simplePos="0" relativeHeight="251659264" behindDoc="0" locked="0" layoutInCell="1" allowOverlap="1" wp14:anchorId="23C834DA" wp14:editId="24DA0F49">
                      <wp:simplePos x="0" y="0"/>
                      <wp:positionH relativeFrom="column">
                        <wp:posOffset>-66676</wp:posOffset>
                      </wp:positionH>
                      <wp:positionV relativeFrom="paragraph">
                        <wp:posOffset>39370</wp:posOffset>
                      </wp:positionV>
                      <wp:extent cx="1304925" cy="1133475"/>
                      <wp:effectExtent l="0" t="0" r="28575" b="28575"/>
                      <wp:wrapNone/>
                      <wp:docPr id="6" name="Conector recto 6"/>
                      <wp:cNvGraphicFramePr/>
                      <a:graphic xmlns:a="http://schemas.openxmlformats.org/drawingml/2006/main">
                        <a:graphicData uri="http://schemas.microsoft.com/office/word/2010/wordprocessingShape">
                          <wps:wsp>
                            <wps:cNvCnPr/>
                            <wps:spPr>
                              <a:xfrm flipV="1">
                                <a:off x="0" y="0"/>
                                <a:ext cx="1304925" cy="1133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D5871"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5pt,3.1pt" to="97.5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" strokecolor="#4472c4 [3204]" strokeweight=".5pt">
                      <v:stroke joinstyle="miter"/>
                    </v:line>
                  </w:pict>
                </mc:Fallback>
              </mc:AlternateContent>
            </w:r>
          </w:p>
        </w:tc>
        <w:tc>
          <w:tcPr>
            <w:tcW w:w="2128" w:type="dxa"/>
            <w:tcBorders>
              <w:top w:val="single" w:sz="4" w:space="0" w:color="auto"/>
              <w:left w:val="single" w:sz="4" w:space="0" w:color="auto"/>
              <w:bottom w:val="single" w:sz="4" w:space="0" w:color="auto"/>
              <w:right w:val="single" w:sz="4" w:space="0" w:color="auto"/>
            </w:tcBorders>
            <w:vAlign w:val="center"/>
          </w:tcPr>
          <w:p w14:paraId="441CE685"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3C44F6A" w14:textId="7E5C1559" w:rsidR="000F7395" w:rsidRDefault="00AB408B" w:rsidP="004B6669">
            <w:pPr>
              <w:spacing w:line="360" w:lineRule="auto"/>
              <w:rPr>
                <w:rFonts w:ascii="Century Gothic" w:hAnsi="Century Gothic" w:cs="Arial"/>
                <w:b/>
                <w:color w:val="000000"/>
                <w:sz w:val="20"/>
                <w:szCs w:val="20"/>
              </w:rPr>
            </w:pPr>
            <w:r>
              <w:rPr>
                <w:rFonts w:ascii="Century Gothic" w:hAnsi="Century Gothic" w:cs="Arial"/>
                <w:b/>
                <w:noProof/>
                <w:color w:val="000000"/>
                <w:sz w:val="20"/>
                <w:szCs w:val="20"/>
              </w:rPr>
              <mc:AlternateContent>
                <mc:Choice Requires="wps">
                  <w:drawing>
                    <wp:anchor distT="0" distB="0" distL="114300" distR="114300" simplePos="0" relativeHeight="251661312" behindDoc="0" locked="0" layoutInCell="1" allowOverlap="1" wp14:anchorId="2DAC009A" wp14:editId="49F75032">
                      <wp:simplePos x="0" y="0"/>
                      <wp:positionH relativeFrom="column">
                        <wp:posOffset>-64136</wp:posOffset>
                      </wp:positionH>
                      <wp:positionV relativeFrom="paragraph">
                        <wp:posOffset>20320</wp:posOffset>
                      </wp:positionV>
                      <wp:extent cx="1133475" cy="1152525"/>
                      <wp:effectExtent l="0" t="0" r="28575" b="28575"/>
                      <wp:wrapNone/>
                      <wp:docPr id="8" name="Conector recto 8"/>
                      <wp:cNvGraphicFramePr/>
                      <a:graphic xmlns:a="http://schemas.openxmlformats.org/drawingml/2006/main">
                        <a:graphicData uri="http://schemas.microsoft.com/office/word/2010/wordprocessingShape">
                          <wps:wsp>
                            <wps:cNvCnPr/>
                            <wps:spPr>
                              <a:xfrm flipV="1">
                                <a:off x="0" y="0"/>
                                <a:ext cx="1133475" cy="1152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7AAF3" id="Conector recto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05pt,1.6pt" to="84.2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" strokecolor="#4472c4 [3204]" strokeweight=".5pt">
                      <v:stroke joinstyle="miter"/>
                    </v:line>
                  </w:pict>
                </mc:Fallback>
              </mc:AlternateContent>
            </w:r>
          </w:p>
        </w:tc>
      </w:tr>
      <w:tr w:rsidR="000F7395" w14:paraId="5078C9A5" w14:textId="77777777" w:rsidTr="00AD2DAC">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9AE801F"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26761CF2" wp14:editId="1C412A96">
                  <wp:extent cx="885825" cy="989330"/>
                  <wp:effectExtent l="0" t="0" r="0" b="0"/>
                  <wp:docPr id="3" name="Imagen 3" descr="http://www.congresochihuahua.gob.mx/mthumb.php?src=diputados/imagenes/fotosOficiales/294.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4.jpg&amp;w=200&amp;h=265&amp;zc=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75F82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DIANA IVETTE PEREDA GUTIERREZ</w:t>
            </w:r>
          </w:p>
          <w:p w14:paraId="16BD0626" w14:textId="2C95E391"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CA19274"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7C6441"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781ECBAE" w14:textId="77777777" w:rsidR="000F7395" w:rsidRDefault="000F7395" w:rsidP="004B6669">
            <w:pPr>
              <w:spacing w:line="360" w:lineRule="auto"/>
              <w:rPr>
                <w:rFonts w:ascii="Century Gothic" w:hAnsi="Century Gothic" w:cs="Arial"/>
                <w:b/>
                <w:color w:val="000000"/>
                <w:sz w:val="20"/>
                <w:szCs w:val="20"/>
              </w:rPr>
            </w:pPr>
          </w:p>
        </w:tc>
      </w:tr>
      <w:tr w:rsidR="000F7395" w14:paraId="13C79E8F" w14:textId="77777777" w:rsidTr="003E791D">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44DCAD76"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0B7897" wp14:editId="521DDFE4">
                  <wp:extent cx="839470" cy="885825"/>
                  <wp:effectExtent l="0" t="0" r="0" b="0"/>
                  <wp:docPr id="4" name="Imagen 2" descr="http://www.congresochihuahua.gob.mx/mthumb.php?src=diputados/imagenes/fotosOficiales/297.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7.jpg&amp;w=200&amp;h=265&amp;zc=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9470" cy="88582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60F75EA2"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ANA GEORGINA ZAPATA LUCERO</w:t>
            </w:r>
          </w:p>
          <w:p w14:paraId="0CF653BB"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60F6EF78" w14:textId="5E4F7C60"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4DB3D2" w14:textId="2075B28D"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BF86857" w14:textId="3C4798DC" w:rsidR="000F7395" w:rsidRDefault="000F7395" w:rsidP="004B6669">
            <w:pPr>
              <w:spacing w:line="360" w:lineRule="auto"/>
              <w:rPr>
                <w:rFonts w:ascii="Century Gothic" w:hAnsi="Century Gothic" w:cs="Arial"/>
                <w:b/>
                <w:color w:val="000000"/>
                <w:sz w:val="20"/>
                <w:szCs w:val="20"/>
              </w:rPr>
            </w:pPr>
          </w:p>
        </w:tc>
      </w:tr>
      <w:tr w:rsidR="000F7395" w14:paraId="2A54F43A" w14:textId="77777777" w:rsidTr="003E791D">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6C1A9C54" w14:textId="77777777" w:rsidR="000F7395" w:rsidRDefault="007D7327" w:rsidP="004B6669">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5F232004" wp14:editId="619032C3">
                  <wp:extent cx="857250" cy="875665"/>
                  <wp:effectExtent l="0" t="0" r="0" b="0"/>
                  <wp:docPr id="5" name="Imagen 1" descr="http://www.congresochihuahua.gob.mx/mthumb.php?src=diputados/imagenes/fotosOficiales/305.jpg&amp;w=200&amp;h=265&amp;zc=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305.jpg&amp;w=200&amp;h=265&amp;zc=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75665"/>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53EC2E30" w14:textId="2A634EB6" w:rsidR="000F7395" w:rsidRDefault="000F7395" w:rsidP="004B6669">
            <w:pPr>
              <w:jc w:val="center"/>
              <w:rPr>
                <w:rFonts w:ascii="Century Gothic" w:hAnsi="Century Gothic" w:cs="Arial"/>
                <w:b/>
                <w:sz w:val="20"/>
                <w:szCs w:val="20"/>
              </w:rPr>
            </w:pPr>
            <w:r>
              <w:rPr>
                <w:rFonts w:ascii="Century Gothic" w:hAnsi="Century Gothic" w:cs="Arial"/>
                <w:b/>
                <w:sz w:val="20"/>
                <w:szCs w:val="20"/>
              </w:rPr>
              <w:t>DIPUTADA ADRIANA TERRAZAS PORRAS</w:t>
            </w:r>
          </w:p>
          <w:p w14:paraId="26B4C207" w14:textId="77777777" w:rsidR="000F7395" w:rsidRDefault="000F7395" w:rsidP="004B6669">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7F84512B" w14:textId="77777777" w:rsidR="000F7395" w:rsidRDefault="000F7395" w:rsidP="004B6669">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22ADB88" w14:textId="77777777" w:rsidR="000F7395" w:rsidRDefault="000F7395" w:rsidP="004B6669">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11349C18" w14:textId="3ECF5BCE" w:rsidR="000F7395" w:rsidRDefault="000F7395" w:rsidP="004B6669">
            <w:pPr>
              <w:spacing w:line="360" w:lineRule="auto"/>
              <w:rPr>
                <w:rFonts w:ascii="Century Gothic" w:hAnsi="Century Gothic" w:cs="Arial"/>
                <w:b/>
                <w:color w:val="000000"/>
                <w:sz w:val="20"/>
                <w:szCs w:val="20"/>
              </w:rPr>
            </w:pPr>
          </w:p>
        </w:tc>
      </w:tr>
      <w:tr w:rsidR="006774DA" w14:paraId="7768804D" w14:textId="77777777" w:rsidTr="006774DA">
        <w:trPr>
          <w:trHeight w:val="1709"/>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14F0FD2" w14:textId="69EE989F" w:rsidR="006774DA" w:rsidRPr="000F7395" w:rsidRDefault="006774DA" w:rsidP="0055063D">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lastRenderedPageBreak/>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Pr="006774DA">
              <w:rPr>
                <w:rFonts w:ascii="Century Gothic" w:hAnsi="Century Gothic" w:cs="Arial"/>
                <w:noProof/>
                <w:sz w:val="20"/>
                <w:szCs w:val="20"/>
                <w:lang w:eastAsia="es-MX"/>
              </w:rPr>
              <w:fldChar w:fldCharType="separate"/>
            </w:r>
            <w:r w:rsidR="0055063D">
              <w:rPr>
                <w:rFonts w:ascii="Century Gothic" w:hAnsi="Century Gothic" w:cs="Arial"/>
                <w:noProof/>
                <w:sz w:val="20"/>
                <w:szCs w:val="20"/>
                <w:lang w:eastAsia="es-MX"/>
              </w:rPr>
              <w:fldChar w:fldCharType="begin"/>
            </w:r>
            <w:r w:rsidR="0055063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5063D">
              <w:rPr>
                <w:rFonts w:ascii="Century Gothic" w:hAnsi="Century Gothic" w:cs="Arial"/>
                <w:noProof/>
                <w:sz w:val="20"/>
                <w:szCs w:val="20"/>
                <w:lang w:eastAsia="es-MX"/>
              </w:rPr>
              <w:fldChar w:fldCharType="separate"/>
            </w:r>
            <w:r w:rsidR="00DD4706">
              <w:rPr>
                <w:rFonts w:ascii="Century Gothic" w:hAnsi="Century Gothic" w:cs="Arial"/>
                <w:noProof/>
                <w:sz w:val="20"/>
                <w:szCs w:val="20"/>
                <w:lang w:eastAsia="es-MX"/>
              </w:rPr>
              <w:fldChar w:fldCharType="begin"/>
            </w:r>
            <w:r w:rsidR="00DD4706">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D4706">
              <w:rPr>
                <w:rFonts w:ascii="Century Gothic" w:hAnsi="Century Gothic" w:cs="Arial"/>
                <w:noProof/>
                <w:sz w:val="20"/>
                <w:szCs w:val="20"/>
                <w:lang w:eastAsia="es-MX"/>
              </w:rPr>
              <w:fldChar w:fldCharType="separate"/>
            </w:r>
            <w:r w:rsidR="003D60EF">
              <w:rPr>
                <w:rFonts w:ascii="Century Gothic" w:hAnsi="Century Gothic" w:cs="Arial"/>
                <w:noProof/>
                <w:sz w:val="20"/>
                <w:szCs w:val="20"/>
                <w:lang w:eastAsia="es-MX"/>
              </w:rPr>
              <w:fldChar w:fldCharType="begin"/>
            </w:r>
            <w:r w:rsidR="003D60E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D60EF">
              <w:rPr>
                <w:rFonts w:ascii="Century Gothic" w:hAnsi="Century Gothic" w:cs="Arial"/>
                <w:noProof/>
                <w:sz w:val="20"/>
                <w:szCs w:val="20"/>
                <w:lang w:eastAsia="es-MX"/>
              </w:rPr>
              <w:fldChar w:fldCharType="separate"/>
            </w:r>
            <w:r w:rsidR="0034271D">
              <w:rPr>
                <w:rFonts w:ascii="Century Gothic" w:hAnsi="Century Gothic" w:cs="Arial"/>
                <w:noProof/>
                <w:sz w:val="20"/>
                <w:szCs w:val="20"/>
                <w:lang w:eastAsia="es-MX"/>
              </w:rPr>
              <w:fldChar w:fldCharType="begin"/>
            </w:r>
            <w:r w:rsidR="0034271D">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34271D">
              <w:rPr>
                <w:rFonts w:ascii="Century Gothic" w:hAnsi="Century Gothic" w:cs="Arial"/>
                <w:noProof/>
                <w:sz w:val="20"/>
                <w:szCs w:val="20"/>
                <w:lang w:eastAsia="es-MX"/>
              </w:rPr>
              <w:fldChar w:fldCharType="separate"/>
            </w:r>
            <w:r w:rsidR="002E61F0">
              <w:rPr>
                <w:rFonts w:ascii="Century Gothic" w:hAnsi="Century Gothic" w:cs="Arial"/>
                <w:noProof/>
                <w:sz w:val="20"/>
                <w:szCs w:val="20"/>
                <w:lang w:eastAsia="es-MX"/>
              </w:rPr>
              <w:fldChar w:fldCharType="begin"/>
            </w:r>
            <w:r w:rsidR="002E61F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E61F0">
              <w:rPr>
                <w:rFonts w:ascii="Century Gothic" w:hAnsi="Century Gothic" w:cs="Arial"/>
                <w:noProof/>
                <w:sz w:val="20"/>
                <w:szCs w:val="20"/>
                <w:lang w:eastAsia="es-MX"/>
              </w:rPr>
              <w:fldChar w:fldCharType="separate"/>
            </w:r>
            <w:r w:rsidR="004579E5">
              <w:rPr>
                <w:rFonts w:ascii="Century Gothic" w:hAnsi="Century Gothic" w:cs="Arial"/>
                <w:noProof/>
                <w:sz w:val="20"/>
                <w:szCs w:val="20"/>
                <w:lang w:eastAsia="es-MX"/>
              </w:rPr>
              <w:fldChar w:fldCharType="begin"/>
            </w:r>
            <w:r w:rsidR="004579E5">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4579E5">
              <w:rPr>
                <w:rFonts w:ascii="Century Gothic" w:hAnsi="Century Gothic" w:cs="Arial"/>
                <w:noProof/>
                <w:sz w:val="20"/>
                <w:szCs w:val="20"/>
                <w:lang w:eastAsia="es-MX"/>
              </w:rPr>
              <w:fldChar w:fldCharType="separate"/>
            </w:r>
            <w:r w:rsidR="00DD78EE">
              <w:rPr>
                <w:rFonts w:ascii="Century Gothic" w:hAnsi="Century Gothic" w:cs="Arial"/>
                <w:noProof/>
                <w:sz w:val="20"/>
                <w:szCs w:val="20"/>
                <w:lang w:eastAsia="es-MX"/>
              </w:rPr>
              <w:fldChar w:fldCharType="begin"/>
            </w:r>
            <w:r w:rsidR="00DD78E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D78EE">
              <w:rPr>
                <w:rFonts w:ascii="Century Gothic" w:hAnsi="Century Gothic" w:cs="Arial"/>
                <w:noProof/>
                <w:sz w:val="20"/>
                <w:szCs w:val="20"/>
                <w:lang w:eastAsia="es-MX"/>
              </w:rPr>
              <w:fldChar w:fldCharType="separate"/>
            </w:r>
            <w:r w:rsidR="005F2670">
              <w:rPr>
                <w:rFonts w:ascii="Century Gothic" w:hAnsi="Century Gothic" w:cs="Arial"/>
                <w:noProof/>
                <w:sz w:val="20"/>
                <w:szCs w:val="20"/>
                <w:lang w:eastAsia="es-MX"/>
              </w:rPr>
              <w:fldChar w:fldCharType="begin"/>
            </w:r>
            <w:r w:rsidR="005F267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5F2670">
              <w:rPr>
                <w:rFonts w:ascii="Century Gothic" w:hAnsi="Century Gothic" w:cs="Arial"/>
                <w:noProof/>
                <w:sz w:val="20"/>
                <w:szCs w:val="20"/>
                <w:lang w:eastAsia="es-MX"/>
              </w:rPr>
              <w:fldChar w:fldCharType="separate"/>
            </w:r>
            <w:r w:rsidR="0010148A">
              <w:rPr>
                <w:rFonts w:ascii="Century Gothic" w:hAnsi="Century Gothic" w:cs="Arial"/>
                <w:noProof/>
                <w:sz w:val="20"/>
                <w:szCs w:val="20"/>
                <w:lang w:eastAsia="es-MX"/>
              </w:rPr>
              <w:fldChar w:fldCharType="begin"/>
            </w:r>
            <w:r w:rsidR="0010148A">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10148A">
              <w:rPr>
                <w:rFonts w:ascii="Century Gothic" w:hAnsi="Century Gothic" w:cs="Arial"/>
                <w:noProof/>
                <w:sz w:val="20"/>
                <w:szCs w:val="20"/>
                <w:lang w:eastAsia="es-MX"/>
              </w:rPr>
              <w:fldChar w:fldCharType="separate"/>
            </w:r>
            <w:r w:rsidR="008324DE">
              <w:rPr>
                <w:rFonts w:ascii="Century Gothic" w:hAnsi="Century Gothic" w:cs="Arial"/>
                <w:noProof/>
                <w:sz w:val="20"/>
                <w:szCs w:val="20"/>
                <w:lang w:eastAsia="es-MX"/>
              </w:rPr>
              <w:fldChar w:fldCharType="begin"/>
            </w:r>
            <w:r w:rsidR="008324DE">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8324DE">
              <w:rPr>
                <w:rFonts w:ascii="Century Gothic" w:hAnsi="Century Gothic" w:cs="Arial"/>
                <w:noProof/>
                <w:sz w:val="20"/>
                <w:szCs w:val="20"/>
                <w:lang w:eastAsia="es-MX"/>
              </w:rPr>
              <w:fldChar w:fldCharType="separate"/>
            </w:r>
            <w:r w:rsidR="006F4791">
              <w:rPr>
                <w:rFonts w:ascii="Century Gothic" w:hAnsi="Century Gothic" w:cs="Arial"/>
                <w:noProof/>
                <w:sz w:val="20"/>
                <w:szCs w:val="20"/>
                <w:lang w:eastAsia="es-MX"/>
              </w:rPr>
              <w:fldChar w:fldCharType="begin"/>
            </w:r>
            <w:r w:rsidR="006F4791">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6F4791">
              <w:rPr>
                <w:rFonts w:ascii="Century Gothic" w:hAnsi="Century Gothic" w:cs="Arial"/>
                <w:noProof/>
                <w:sz w:val="20"/>
                <w:szCs w:val="20"/>
                <w:lang w:eastAsia="es-MX"/>
              </w:rPr>
              <w:fldChar w:fldCharType="separate"/>
            </w:r>
            <w:r w:rsidR="002012D0">
              <w:rPr>
                <w:rFonts w:ascii="Century Gothic" w:hAnsi="Century Gothic" w:cs="Arial"/>
                <w:noProof/>
                <w:sz w:val="20"/>
                <w:szCs w:val="20"/>
                <w:lang w:eastAsia="es-MX"/>
              </w:rPr>
              <w:fldChar w:fldCharType="begin"/>
            </w:r>
            <w:r w:rsidR="002012D0">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2012D0">
              <w:rPr>
                <w:rFonts w:ascii="Century Gothic" w:hAnsi="Century Gothic" w:cs="Arial"/>
                <w:noProof/>
                <w:sz w:val="20"/>
                <w:szCs w:val="20"/>
                <w:lang w:eastAsia="es-MX"/>
              </w:rPr>
              <w:fldChar w:fldCharType="separate"/>
            </w:r>
            <w:r w:rsidR="00D17169">
              <w:rPr>
                <w:rFonts w:ascii="Century Gothic" w:hAnsi="Century Gothic" w:cs="Arial"/>
                <w:noProof/>
                <w:sz w:val="20"/>
                <w:szCs w:val="20"/>
                <w:lang w:eastAsia="es-MX"/>
              </w:rPr>
              <w:fldChar w:fldCharType="begin"/>
            </w:r>
            <w:r w:rsidR="00D17169">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D17169">
              <w:rPr>
                <w:rFonts w:ascii="Century Gothic" w:hAnsi="Century Gothic" w:cs="Arial"/>
                <w:noProof/>
                <w:sz w:val="20"/>
                <w:szCs w:val="20"/>
                <w:lang w:eastAsia="es-MX"/>
              </w:rPr>
              <w:fldChar w:fldCharType="separate"/>
            </w:r>
            <w:r w:rsidR="000C028F">
              <w:rPr>
                <w:rFonts w:ascii="Century Gothic" w:hAnsi="Century Gothic" w:cs="Arial"/>
                <w:noProof/>
                <w:sz w:val="20"/>
                <w:szCs w:val="20"/>
                <w:lang w:eastAsia="es-MX"/>
              </w:rPr>
              <w:fldChar w:fldCharType="begin"/>
            </w:r>
            <w:r w:rsidR="000C028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0C028F">
              <w:rPr>
                <w:rFonts w:ascii="Century Gothic" w:hAnsi="Century Gothic" w:cs="Arial"/>
                <w:noProof/>
                <w:sz w:val="20"/>
                <w:szCs w:val="20"/>
                <w:lang w:eastAsia="es-MX"/>
              </w:rPr>
              <w:fldChar w:fldCharType="separate"/>
            </w:r>
            <w:r w:rsidR="009543BF">
              <w:rPr>
                <w:rFonts w:ascii="Century Gothic" w:hAnsi="Century Gothic" w:cs="Arial"/>
                <w:noProof/>
                <w:sz w:val="20"/>
                <w:szCs w:val="20"/>
                <w:lang w:eastAsia="es-MX"/>
              </w:rPr>
              <w:fldChar w:fldCharType="begin"/>
            </w:r>
            <w:r w:rsidR="009543BF">
              <w:rPr>
                <w:rFonts w:ascii="Century Gothic" w:hAnsi="Century Gothic" w:cs="Arial"/>
                <w:noProof/>
                <w:sz w:val="20"/>
                <w:szCs w:val="20"/>
                <w:lang w:eastAsia="es-MX"/>
              </w:rPr>
              <w:instrText xml:space="preserve"> INCLUDEPICTURE  "https://www.congresochihuahua.gob.mx/diputados/mthumb.php?src=imagenes/fotosOficiales/319.jpg&amp;w=200&amp;h=265&amp;zc=1" \* MERGEFORMATINET </w:instrText>
            </w:r>
            <w:r w:rsidR="009543BF">
              <w:rPr>
                <w:rFonts w:ascii="Century Gothic" w:hAnsi="Century Gothic" w:cs="Arial"/>
                <w:noProof/>
                <w:sz w:val="20"/>
                <w:szCs w:val="20"/>
                <w:lang w:eastAsia="es-MX"/>
              </w:rPr>
              <w:fldChar w:fldCharType="separate"/>
            </w:r>
            <w:r w:rsidR="003307F0">
              <w:rPr>
                <w:rFonts w:ascii="Century Gothic" w:hAnsi="Century Gothic" w:cs="Arial"/>
                <w:noProof/>
                <w:sz w:val="20"/>
                <w:szCs w:val="20"/>
                <w:lang w:eastAsia="es-MX"/>
              </w:rPr>
              <w:fldChar w:fldCharType="begin"/>
            </w:r>
            <w:r w:rsidR="003307F0">
              <w:rPr>
                <w:rFonts w:ascii="Century Gothic" w:hAnsi="Century Gothic" w:cs="Arial"/>
                <w:noProof/>
                <w:sz w:val="20"/>
                <w:szCs w:val="20"/>
                <w:lang w:eastAsia="es-MX"/>
              </w:rPr>
              <w:instrText xml:space="preserve"> </w:instrText>
            </w:r>
            <w:r w:rsidR="003307F0">
              <w:rPr>
                <w:rFonts w:ascii="Century Gothic" w:hAnsi="Century Gothic" w:cs="Arial"/>
                <w:noProof/>
                <w:sz w:val="20"/>
                <w:szCs w:val="20"/>
                <w:lang w:eastAsia="es-MX"/>
              </w:rPr>
              <w:instrText>INCLUDEPICTURE  "https://www.congresochihuahua.gob.mx/diputados/mthumb.php?src=imagenes/fotosOficiales/319.</w:instrText>
            </w:r>
            <w:r w:rsidR="003307F0">
              <w:rPr>
                <w:rFonts w:ascii="Century Gothic" w:hAnsi="Century Gothic" w:cs="Arial"/>
                <w:noProof/>
                <w:sz w:val="20"/>
                <w:szCs w:val="20"/>
                <w:lang w:eastAsia="es-MX"/>
              </w:rPr>
              <w:instrText>jpg&amp;w=200&amp;h=265&amp;zc=1" \* MERGEFORMATINET</w:instrText>
            </w:r>
            <w:r w:rsidR="003307F0">
              <w:rPr>
                <w:rFonts w:ascii="Century Gothic" w:hAnsi="Century Gothic" w:cs="Arial"/>
                <w:noProof/>
                <w:sz w:val="20"/>
                <w:szCs w:val="20"/>
                <w:lang w:eastAsia="es-MX"/>
              </w:rPr>
              <w:instrText xml:space="preserve"> </w:instrText>
            </w:r>
            <w:r w:rsidR="003307F0">
              <w:rPr>
                <w:rFonts w:ascii="Century Gothic" w:hAnsi="Century Gothic" w:cs="Arial"/>
                <w:noProof/>
                <w:sz w:val="20"/>
                <w:szCs w:val="20"/>
                <w:lang w:eastAsia="es-MX"/>
              </w:rPr>
              <w:fldChar w:fldCharType="separate"/>
            </w:r>
            <w:r w:rsidR="003307F0">
              <w:rPr>
                <w:rFonts w:ascii="Century Gothic" w:hAnsi="Century Gothic" w:cs="Arial"/>
                <w:noProof/>
                <w:sz w:val="20"/>
                <w:szCs w:val="20"/>
                <w:lang w:eastAsia="es-MX"/>
              </w:rPr>
              <w:pict w14:anchorId="4B5B9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1.25pt;height:83.25pt">
                  <v:imagedata r:id="rId13" r:href="rId14"/>
                </v:shape>
              </w:pict>
            </w:r>
            <w:r w:rsidR="003307F0">
              <w:rPr>
                <w:rFonts w:ascii="Century Gothic" w:hAnsi="Century Gothic" w:cs="Arial"/>
                <w:noProof/>
                <w:sz w:val="20"/>
                <w:szCs w:val="20"/>
                <w:lang w:eastAsia="es-MX"/>
              </w:rPr>
              <w:fldChar w:fldCharType="end"/>
            </w:r>
            <w:r w:rsidR="009543BF">
              <w:rPr>
                <w:rFonts w:ascii="Century Gothic" w:hAnsi="Century Gothic" w:cs="Arial"/>
                <w:noProof/>
                <w:sz w:val="20"/>
                <w:szCs w:val="20"/>
                <w:lang w:eastAsia="es-MX"/>
              </w:rPr>
              <w:fldChar w:fldCharType="end"/>
            </w:r>
            <w:r w:rsidR="000C028F">
              <w:rPr>
                <w:rFonts w:ascii="Century Gothic" w:hAnsi="Century Gothic" w:cs="Arial"/>
                <w:noProof/>
                <w:sz w:val="20"/>
                <w:szCs w:val="20"/>
                <w:lang w:eastAsia="es-MX"/>
              </w:rPr>
              <w:fldChar w:fldCharType="end"/>
            </w:r>
            <w:r w:rsidR="00D17169">
              <w:rPr>
                <w:rFonts w:ascii="Century Gothic" w:hAnsi="Century Gothic" w:cs="Arial"/>
                <w:noProof/>
                <w:sz w:val="20"/>
                <w:szCs w:val="20"/>
                <w:lang w:eastAsia="es-MX"/>
              </w:rPr>
              <w:fldChar w:fldCharType="end"/>
            </w:r>
            <w:r w:rsidR="002012D0">
              <w:rPr>
                <w:rFonts w:ascii="Century Gothic" w:hAnsi="Century Gothic" w:cs="Arial"/>
                <w:noProof/>
                <w:sz w:val="20"/>
                <w:szCs w:val="20"/>
                <w:lang w:eastAsia="es-MX"/>
              </w:rPr>
              <w:fldChar w:fldCharType="end"/>
            </w:r>
            <w:r w:rsidR="006F4791">
              <w:rPr>
                <w:rFonts w:ascii="Century Gothic" w:hAnsi="Century Gothic" w:cs="Arial"/>
                <w:noProof/>
                <w:sz w:val="20"/>
                <w:szCs w:val="20"/>
                <w:lang w:eastAsia="es-MX"/>
              </w:rPr>
              <w:fldChar w:fldCharType="end"/>
            </w:r>
            <w:r w:rsidR="008324DE">
              <w:rPr>
                <w:rFonts w:ascii="Century Gothic" w:hAnsi="Century Gothic" w:cs="Arial"/>
                <w:noProof/>
                <w:sz w:val="20"/>
                <w:szCs w:val="20"/>
                <w:lang w:eastAsia="es-MX"/>
              </w:rPr>
              <w:fldChar w:fldCharType="end"/>
            </w:r>
            <w:r w:rsidR="0010148A">
              <w:rPr>
                <w:rFonts w:ascii="Century Gothic" w:hAnsi="Century Gothic" w:cs="Arial"/>
                <w:noProof/>
                <w:sz w:val="20"/>
                <w:szCs w:val="20"/>
                <w:lang w:eastAsia="es-MX"/>
              </w:rPr>
              <w:fldChar w:fldCharType="end"/>
            </w:r>
            <w:r w:rsidR="005F2670">
              <w:rPr>
                <w:rFonts w:ascii="Century Gothic" w:hAnsi="Century Gothic" w:cs="Arial"/>
                <w:noProof/>
                <w:sz w:val="20"/>
                <w:szCs w:val="20"/>
                <w:lang w:eastAsia="es-MX"/>
              </w:rPr>
              <w:fldChar w:fldCharType="end"/>
            </w:r>
            <w:r w:rsidR="00DD78EE">
              <w:rPr>
                <w:rFonts w:ascii="Century Gothic" w:hAnsi="Century Gothic" w:cs="Arial"/>
                <w:noProof/>
                <w:sz w:val="20"/>
                <w:szCs w:val="20"/>
                <w:lang w:eastAsia="es-MX"/>
              </w:rPr>
              <w:fldChar w:fldCharType="end"/>
            </w:r>
            <w:r w:rsidR="004579E5">
              <w:rPr>
                <w:rFonts w:ascii="Century Gothic" w:hAnsi="Century Gothic" w:cs="Arial"/>
                <w:noProof/>
                <w:sz w:val="20"/>
                <w:szCs w:val="20"/>
                <w:lang w:eastAsia="es-MX"/>
              </w:rPr>
              <w:fldChar w:fldCharType="end"/>
            </w:r>
            <w:r w:rsidR="002E61F0">
              <w:rPr>
                <w:rFonts w:ascii="Century Gothic" w:hAnsi="Century Gothic" w:cs="Arial"/>
                <w:noProof/>
                <w:sz w:val="20"/>
                <w:szCs w:val="20"/>
                <w:lang w:eastAsia="es-MX"/>
              </w:rPr>
              <w:fldChar w:fldCharType="end"/>
            </w:r>
            <w:r w:rsidR="0034271D">
              <w:rPr>
                <w:rFonts w:ascii="Century Gothic" w:hAnsi="Century Gothic" w:cs="Arial"/>
                <w:noProof/>
                <w:sz w:val="20"/>
                <w:szCs w:val="20"/>
                <w:lang w:eastAsia="es-MX"/>
              </w:rPr>
              <w:fldChar w:fldCharType="end"/>
            </w:r>
            <w:r w:rsidR="003D60EF">
              <w:rPr>
                <w:rFonts w:ascii="Century Gothic" w:hAnsi="Century Gothic" w:cs="Arial"/>
                <w:noProof/>
                <w:sz w:val="20"/>
                <w:szCs w:val="20"/>
                <w:lang w:eastAsia="es-MX"/>
              </w:rPr>
              <w:fldChar w:fldCharType="end"/>
            </w:r>
            <w:r w:rsidR="00DD4706">
              <w:rPr>
                <w:rFonts w:ascii="Century Gothic" w:hAnsi="Century Gothic" w:cs="Arial"/>
                <w:noProof/>
                <w:sz w:val="20"/>
                <w:szCs w:val="20"/>
                <w:lang w:eastAsia="es-MX"/>
              </w:rPr>
              <w:fldChar w:fldCharType="end"/>
            </w:r>
            <w:r w:rsidR="0055063D">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011EECFE" w14:textId="77777777" w:rsidR="006774DA" w:rsidRDefault="006774DA" w:rsidP="0055063D">
            <w:pPr>
              <w:jc w:val="center"/>
              <w:rPr>
                <w:rFonts w:ascii="Century Gothic" w:hAnsi="Century Gothic" w:cs="Arial"/>
                <w:b/>
                <w:sz w:val="20"/>
                <w:szCs w:val="20"/>
              </w:rPr>
            </w:pPr>
            <w:r>
              <w:rPr>
                <w:rFonts w:ascii="Century Gothic" w:hAnsi="Century Gothic" w:cs="Arial"/>
                <w:b/>
                <w:sz w:val="20"/>
                <w:szCs w:val="20"/>
              </w:rPr>
              <w:t>DIPUTADO OMAR BAZÁN FLORES</w:t>
            </w:r>
          </w:p>
          <w:p w14:paraId="1A768FF0" w14:textId="77777777" w:rsidR="006774DA" w:rsidRDefault="006774DA" w:rsidP="0055063D">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517C9E7D" w14:textId="459AAF65" w:rsidR="006774DA" w:rsidRDefault="006774DA" w:rsidP="0055063D">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4D8FE82" w14:textId="77777777" w:rsidR="006774DA" w:rsidRDefault="006774DA" w:rsidP="0055063D">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3A8A256" w14:textId="77777777" w:rsidR="006774DA" w:rsidRDefault="006774DA" w:rsidP="0055063D">
            <w:pPr>
              <w:spacing w:line="360" w:lineRule="auto"/>
              <w:rPr>
                <w:rFonts w:ascii="Century Gothic" w:hAnsi="Century Gothic" w:cs="Arial"/>
                <w:b/>
                <w:color w:val="000000"/>
                <w:sz w:val="20"/>
                <w:szCs w:val="20"/>
              </w:rPr>
            </w:pPr>
          </w:p>
        </w:tc>
      </w:tr>
      <w:tr w:rsidR="006774DA" w14:paraId="3A06CBC8" w14:textId="77777777" w:rsidTr="006774DA">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F0EF99D" w14:textId="255B837B" w:rsidR="006774DA" w:rsidRPr="000F7395" w:rsidRDefault="006774DA" w:rsidP="0055063D">
            <w:pPr>
              <w:spacing w:line="360" w:lineRule="auto"/>
              <w:jc w:val="center"/>
              <w:rPr>
                <w:rFonts w:ascii="Century Gothic" w:hAnsi="Century Gothic" w:cs="Arial"/>
                <w:noProof/>
                <w:sz w:val="20"/>
                <w:szCs w:val="20"/>
                <w:lang w:eastAsia="es-MX"/>
              </w:rPr>
            </w:pPr>
            <w:r w:rsidRPr="006774DA">
              <w:rPr>
                <w:rFonts w:ascii="Century Gothic" w:hAnsi="Century Gothic" w:cs="Arial"/>
                <w:noProof/>
                <w:sz w:val="20"/>
                <w:szCs w:val="20"/>
                <w:lang w:eastAsia="es-MX"/>
              </w:rPr>
              <w:fldChar w:fldCharType="begin"/>
            </w:r>
            <w:r w:rsidRPr="006774D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Pr="006774DA">
              <w:rPr>
                <w:rFonts w:ascii="Century Gothic" w:hAnsi="Century Gothic" w:cs="Arial"/>
                <w:noProof/>
                <w:sz w:val="20"/>
                <w:szCs w:val="20"/>
                <w:lang w:eastAsia="es-MX"/>
              </w:rPr>
              <w:fldChar w:fldCharType="separate"/>
            </w:r>
            <w:r w:rsidR="0055063D">
              <w:rPr>
                <w:rFonts w:ascii="Century Gothic" w:hAnsi="Century Gothic" w:cs="Arial"/>
                <w:noProof/>
                <w:sz w:val="20"/>
                <w:szCs w:val="20"/>
                <w:lang w:eastAsia="es-MX"/>
              </w:rPr>
              <w:fldChar w:fldCharType="begin"/>
            </w:r>
            <w:r w:rsidR="0055063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5063D">
              <w:rPr>
                <w:rFonts w:ascii="Century Gothic" w:hAnsi="Century Gothic" w:cs="Arial"/>
                <w:noProof/>
                <w:sz w:val="20"/>
                <w:szCs w:val="20"/>
                <w:lang w:eastAsia="es-MX"/>
              </w:rPr>
              <w:fldChar w:fldCharType="separate"/>
            </w:r>
            <w:r w:rsidR="00DD4706">
              <w:rPr>
                <w:rFonts w:ascii="Century Gothic" w:hAnsi="Century Gothic" w:cs="Arial"/>
                <w:noProof/>
                <w:sz w:val="20"/>
                <w:szCs w:val="20"/>
                <w:lang w:eastAsia="es-MX"/>
              </w:rPr>
              <w:fldChar w:fldCharType="begin"/>
            </w:r>
            <w:r w:rsidR="00DD4706">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D4706">
              <w:rPr>
                <w:rFonts w:ascii="Century Gothic" w:hAnsi="Century Gothic" w:cs="Arial"/>
                <w:noProof/>
                <w:sz w:val="20"/>
                <w:szCs w:val="20"/>
                <w:lang w:eastAsia="es-MX"/>
              </w:rPr>
              <w:fldChar w:fldCharType="separate"/>
            </w:r>
            <w:r w:rsidR="003D60EF">
              <w:rPr>
                <w:rFonts w:ascii="Century Gothic" w:hAnsi="Century Gothic" w:cs="Arial"/>
                <w:noProof/>
                <w:sz w:val="20"/>
                <w:szCs w:val="20"/>
                <w:lang w:eastAsia="es-MX"/>
              </w:rPr>
              <w:fldChar w:fldCharType="begin"/>
            </w:r>
            <w:r w:rsidR="003D60E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D60EF">
              <w:rPr>
                <w:rFonts w:ascii="Century Gothic" w:hAnsi="Century Gothic" w:cs="Arial"/>
                <w:noProof/>
                <w:sz w:val="20"/>
                <w:szCs w:val="20"/>
                <w:lang w:eastAsia="es-MX"/>
              </w:rPr>
              <w:fldChar w:fldCharType="separate"/>
            </w:r>
            <w:r w:rsidR="0034271D">
              <w:rPr>
                <w:rFonts w:ascii="Century Gothic" w:hAnsi="Century Gothic" w:cs="Arial"/>
                <w:noProof/>
                <w:sz w:val="20"/>
                <w:szCs w:val="20"/>
                <w:lang w:eastAsia="es-MX"/>
              </w:rPr>
              <w:fldChar w:fldCharType="begin"/>
            </w:r>
            <w:r w:rsidR="0034271D">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34271D">
              <w:rPr>
                <w:rFonts w:ascii="Century Gothic" w:hAnsi="Century Gothic" w:cs="Arial"/>
                <w:noProof/>
                <w:sz w:val="20"/>
                <w:szCs w:val="20"/>
                <w:lang w:eastAsia="es-MX"/>
              </w:rPr>
              <w:fldChar w:fldCharType="separate"/>
            </w:r>
            <w:r w:rsidR="002E61F0">
              <w:rPr>
                <w:rFonts w:ascii="Century Gothic" w:hAnsi="Century Gothic" w:cs="Arial"/>
                <w:noProof/>
                <w:sz w:val="20"/>
                <w:szCs w:val="20"/>
                <w:lang w:eastAsia="es-MX"/>
              </w:rPr>
              <w:fldChar w:fldCharType="begin"/>
            </w:r>
            <w:r w:rsidR="002E61F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E61F0">
              <w:rPr>
                <w:rFonts w:ascii="Century Gothic" w:hAnsi="Century Gothic" w:cs="Arial"/>
                <w:noProof/>
                <w:sz w:val="20"/>
                <w:szCs w:val="20"/>
                <w:lang w:eastAsia="es-MX"/>
              </w:rPr>
              <w:fldChar w:fldCharType="separate"/>
            </w:r>
            <w:r w:rsidR="004579E5">
              <w:rPr>
                <w:rFonts w:ascii="Century Gothic" w:hAnsi="Century Gothic" w:cs="Arial"/>
                <w:noProof/>
                <w:sz w:val="20"/>
                <w:szCs w:val="20"/>
                <w:lang w:eastAsia="es-MX"/>
              </w:rPr>
              <w:fldChar w:fldCharType="begin"/>
            </w:r>
            <w:r w:rsidR="004579E5">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4579E5">
              <w:rPr>
                <w:rFonts w:ascii="Century Gothic" w:hAnsi="Century Gothic" w:cs="Arial"/>
                <w:noProof/>
                <w:sz w:val="20"/>
                <w:szCs w:val="20"/>
                <w:lang w:eastAsia="es-MX"/>
              </w:rPr>
              <w:fldChar w:fldCharType="separate"/>
            </w:r>
            <w:r w:rsidR="00DD78EE">
              <w:rPr>
                <w:rFonts w:ascii="Century Gothic" w:hAnsi="Century Gothic" w:cs="Arial"/>
                <w:noProof/>
                <w:sz w:val="20"/>
                <w:szCs w:val="20"/>
                <w:lang w:eastAsia="es-MX"/>
              </w:rPr>
              <w:fldChar w:fldCharType="begin"/>
            </w:r>
            <w:r w:rsidR="00DD78E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D78EE">
              <w:rPr>
                <w:rFonts w:ascii="Century Gothic" w:hAnsi="Century Gothic" w:cs="Arial"/>
                <w:noProof/>
                <w:sz w:val="20"/>
                <w:szCs w:val="20"/>
                <w:lang w:eastAsia="es-MX"/>
              </w:rPr>
              <w:fldChar w:fldCharType="separate"/>
            </w:r>
            <w:r w:rsidR="005F2670">
              <w:rPr>
                <w:rFonts w:ascii="Century Gothic" w:hAnsi="Century Gothic" w:cs="Arial"/>
                <w:noProof/>
                <w:sz w:val="20"/>
                <w:szCs w:val="20"/>
                <w:lang w:eastAsia="es-MX"/>
              </w:rPr>
              <w:fldChar w:fldCharType="begin"/>
            </w:r>
            <w:r w:rsidR="005F267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5F2670">
              <w:rPr>
                <w:rFonts w:ascii="Century Gothic" w:hAnsi="Century Gothic" w:cs="Arial"/>
                <w:noProof/>
                <w:sz w:val="20"/>
                <w:szCs w:val="20"/>
                <w:lang w:eastAsia="es-MX"/>
              </w:rPr>
              <w:fldChar w:fldCharType="separate"/>
            </w:r>
            <w:r w:rsidR="0010148A">
              <w:rPr>
                <w:rFonts w:ascii="Century Gothic" w:hAnsi="Century Gothic" w:cs="Arial"/>
                <w:noProof/>
                <w:sz w:val="20"/>
                <w:szCs w:val="20"/>
                <w:lang w:eastAsia="es-MX"/>
              </w:rPr>
              <w:fldChar w:fldCharType="begin"/>
            </w:r>
            <w:r w:rsidR="0010148A">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10148A">
              <w:rPr>
                <w:rFonts w:ascii="Century Gothic" w:hAnsi="Century Gothic" w:cs="Arial"/>
                <w:noProof/>
                <w:sz w:val="20"/>
                <w:szCs w:val="20"/>
                <w:lang w:eastAsia="es-MX"/>
              </w:rPr>
              <w:fldChar w:fldCharType="separate"/>
            </w:r>
            <w:r w:rsidR="008324DE">
              <w:rPr>
                <w:rFonts w:ascii="Century Gothic" w:hAnsi="Century Gothic" w:cs="Arial"/>
                <w:noProof/>
                <w:sz w:val="20"/>
                <w:szCs w:val="20"/>
                <w:lang w:eastAsia="es-MX"/>
              </w:rPr>
              <w:fldChar w:fldCharType="begin"/>
            </w:r>
            <w:r w:rsidR="008324DE">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8324DE">
              <w:rPr>
                <w:rFonts w:ascii="Century Gothic" w:hAnsi="Century Gothic" w:cs="Arial"/>
                <w:noProof/>
                <w:sz w:val="20"/>
                <w:szCs w:val="20"/>
                <w:lang w:eastAsia="es-MX"/>
              </w:rPr>
              <w:fldChar w:fldCharType="separate"/>
            </w:r>
            <w:r w:rsidR="006F4791">
              <w:rPr>
                <w:rFonts w:ascii="Century Gothic" w:hAnsi="Century Gothic" w:cs="Arial"/>
                <w:noProof/>
                <w:sz w:val="20"/>
                <w:szCs w:val="20"/>
                <w:lang w:eastAsia="es-MX"/>
              </w:rPr>
              <w:fldChar w:fldCharType="begin"/>
            </w:r>
            <w:r w:rsidR="006F4791">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6F4791">
              <w:rPr>
                <w:rFonts w:ascii="Century Gothic" w:hAnsi="Century Gothic" w:cs="Arial"/>
                <w:noProof/>
                <w:sz w:val="20"/>
                <w:szCs w:val="20"/>
                <w:lang w:eastAsia="es-MX"/>
              </w:rPr>
              <w:fldChar w:fldCharType="separate"/>
            </w:r>
            <w:r w:rsidR="002012D0">
              <w:rPr>
                <w:rFonts w:ascii="Century Gothic" w:hAnsi="Century Gothic" w:cs="Arial"/>
                <w:noProof/>
                <w:sz w:val="20"/>
                <w:szCs w:val="20"/>
                <w:lang w:eastAsia="es-MX"/>
              </w:rPr>
              <w:fldChar w:fldCharType="begin"/>
            </w:r>
            <w:r w:rsidR="002012D0">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2012D0">
              <w:rPr>
                <w:rFonts w:ascii="Century Gothic" w:hAnsi="Century Gothic" w:cs="Arial"/>
                <w:noProof/>
                <w:sz w:val="20"/>
                <w:szCs w:val="20"/>
                <w:lang w:eastAsia="es-MX"/>
              </w:rPr>
              <w:fldChar w:fldCharType="separate"/>
            </w:r>
            <w:r w:rsidR="00D17169">
              <w:rPr>
                <w:rFonts w:ascii="Century Gothic" w:hAnsi="Century Gothic" w:cs="Arial"/>
                <w:noProof/>
                <w:sz w:val="20"/>
                <w:szCs w:val="20"/>
                <w:lang w:eastAsia="es-MX"/>
              </w:rPr>
              <w:fldChar w:fldCharType="begin"/>
            </w:r>
            <w:r w:rsidR="00D17169">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D17169">
              <w:rPr>
                <w:rFonts w:ascii="Century Gothic" w:hAnsi="Century Gothic" w:cs="Arial"/>
                <w:noProof/>
                <w:sz w:val="20"/>
                <w:szCs w:val="20"/>
                <w:lang w:eastAsia="es-MX"/>
              </w:rPr>
              <w:fldChar w:fldCharType="separate"/>
            </w:r>
            <w:r w:rsidR="000C028F">
              <w:rPr>
                <w:rFonts w:ascii="Century Gothic" w:hAnsi="Century Gothic" w:cs="Arial"/>
                <w:noProof/>
                <w:sz w:val="20"/>
                <w:szCs w:val="20"/>
                <w:lang w:eastAsia="es-MX"/>
              </w:rPr>
              <w:fldChar w:fldCharType="begin"/>
            </w:r>
            <w:r w:rsidR="000C028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0C028F">
              <w:rPr>
                <w:rFonts w:ascii="Century Gothic" w:hAnsi="Century Gothic" w:cs="Arial"/>
                <w:noProof/>
                <w:sz w:val="20"/>
                <w:szCs w:val="20"/>
                <w:lang w:eastAsia="es-MX"/>
              </w:rPr>
              <w:fldChar w:fldCharType="separate"/>
            </w:r>
            <w:r w:rsidR="009543BF">
              <w:rPr>
                <w:rFonts w:ascii="Century Gothic" w:hAnsi="Century Gothic" w:cs="Arial"/>
                <w:noProof/>
                <w:sz w:val="20"/>
                <w:szCs w:val="20"/>
                <w:lang w:eastAsia="es-MX"/>
              </w:rPr>
              <w:fldChar w:fldCharType="begin"/>
            </w:r>
            <w:r w:rsidR="009543BF">
              <w:rPr>
                <w:rFonts w:ascii="Century Gothic" w:hAnsi="Century Gothic" w:cs="Arial"/>
                <w:noProof/>
                <w:sz w:val="20"/>
                <w:szCs w:val="20"/>
                <w:lang w:eastAsia="es-MX"/>
              </w:rPr>
              <w:instrText xml:space="preserve"> INCLUDEPICTURE  "https://www.congresochihuahua.gob.mx/diputados/mthumb.php?src=imagenes/fotosOficiales/327.jpg&amp;w=200&amp;h=265&amp;zc=1" \* MERGEFORMATINET </w:instrText>
            </w:r>
            <w:r w:rsidR="009543BF">
              <w:rPr>
                <w:rFonts w:ascii="Century Gothic" w:hAnsi="Century Gothic" w:cs="Arial"/>
                <w:noProof/>
                <w:sz w:val="20"/>
                <w:szCs w:val="20"/>
                <w:lang w:eastAsia="es-MX"/>
              </w:rPr>
              <w:fldChar w:fldCharType="separate"/>
            </w:r>
            <w:r w:rsidR="003307F0">
              <w:rPr>
                <w:rFonts w:ascii="Century Gothic" w:hAnsi="Century Gothic" w:cs="Arial"/>
                <w:noProof/>
                <w:sz w:val="20"/>
                <w:szCs w:val="20"/>
                <w:lang w:eastAsia="es-MX"/>
              </w:rPr>
              <w:fldChar w:fldCharType="begin"/>
            </w:r>
            <w:r w:rsidR="003307F0">
              <w:rPr>
                <w:rFonts w:ascii="Century Gothic" w:hAnsi="Century Gothic" w:cs="Arial"/>
                <w:noProof/>
                <w:sz w:val="20"/>
                <w:szCs w:val="20"/>
                <w:lang w:eastAsia="es-MX"/>
              </w:rPr>
              <w:instrText xml:space="preserve"> </w:instrText>
            </w:r>
            <w:r w:rsidR="003307F0">
              <w:rPr>
                <w:rFonts w:ascii="Century Gothic" w:hAnsi="Century Gothic" w:cs="Arial"/>
                <w:noProof/>
                <w:sz w:val="20"/>
                <w:szCs w:val="20"/>
                <w:lang w:eastAsia="es-MX"/>
              </w:rPr>
              <w:instrText>INCLUDEPICTURE  "https://www.congresochihuahua.gob.mx/diputados/mthumb.php?src=imagenes/fotosOficiales/327.</w:instrText>
            </w:r>
            <w:r w:rsidR="003307F0">
              <w:rPr>
                <w:rFonts w:ascii="Century Gothic" w:hAnsi="Century Gothic" w:cs="Arial"/>
                <w:noProof/>
                <w:sz w:val="20"/>
                <w:szCs w:val="20"/>
                <w:lang w:eastAsia="es-MX"/>
              </w:rPr>
              <w:instrText>jpg&amp;w=200&amp;h=265&amp;zc=1" \* MERGEFORMATINET</w:instrText>
            </w:r>
            <w:r w:rsidR="003307F0">
              <w:rPr>
                <w:rFonts w:ascii="Century Gothic" w:hAnsi="Century Gothic" w:cs="Arial"/>
                <w:noProof/>
                <w:sz w:val="20"/>
                <w:szCs w:val="20"/>
                <w:lang w:eastAsia="es-MX"/>
              </w:rPr>
              <w:instrText xml:space="preserve"> </w:instrText>
            </w:r>
            <w:r w:rsidR="003307F0">
              <w:rPr>
                <w:rFonts w:ascii="Century Gothic" w:hAnsi="Century Gothic" w:cs="Arial"/>
                <w:noProof/>
                <w:sz w:val="20"/>
                <w:szCs w:val="20"/>
                <w:lang w:eastAsia="es-MX"/>
              </w:rPr>
              <w:fldChar w:fldCharType="separate"/>
            </w:r>
            <w:r w:rsidR="003307F0">
              <w:rPr>
                <w:rFonts w:ascii="Century Gothic" w:hAnsi="Century Gothic" w:cs="Arial"/>
                <w:noProof/>
                <w:sz w:val="20"/>
                <w:szCs w:val="20"/>
                <w:lang w:eastAsia="es-MX"/>
              </w:rPr>
              <w:pict w14:anchorId="14969E99">
                <v:shape id="_x0000_i1026" type="#_x0000_t75" alt="" style="width:71.25pt;height:74.25pt">
                  <v:imagedata r:id="rId15" r:href="rId16"/>
                </v:shape>
              </w:pict>
            </w:r>
            <w:r w:rsidR="003307F0">
              <w:rPr>
                <w:rFonts w:ascii="Century Gothic" w:hAnsi="Century Gothic" w:cs="Arial"/>
                <w:noProof/>
                <w:sz w:val="20"/>
                <w:szCs w:val="20"/>
                <w:lang w:eastAsia="es-MX"/>
              </w:rPr>
              <w:fldChar w:fldCharType="end"/>
            </w:r>
            <w:r w:rsidR="009543BF">
              <w:rPr>
                <w:rFonts w:ascii="Century Gothic" w:hAnsi="Century Gothic" w:cs="Arial"/>
                <w:noProof/>
                <w:sz w:val="20"/>
                <w:szCs w:val="20"/>
                <w:lang w:eastAsia="es-MX"/>
              </w:rPr>
              <w:fldChar w:fldCharType="end"/>
            </w:r>
            <w:r w:rsidR="000C028F">
              <w:rPr>
                <w:rFonts w:ascii="Century Gothic" w:hAnsi="Century Gothic" w:cs="Arial"/>
                <w:noProof/>
                <w:sz w:val="20"/>
                <w:szCs w:val="20"/>
                <w:lang w:eastAsia="es-MX"/>
              </w:rPr>
              <w:fldChar w:fldCharType="end"/>
            </w:r>
            <w:r w:rsidR="00D17169">
              <w:rPr>
                <w:rFonts w:ascii="Century Gothic" w:hAnsi="Century Gothic" w:cs="Arial"/>
                <w:noProof/>
                <w:sz w:val="20"/>
                <w:szCs w:val="20"/>
                <w:lang w:eastAsia="es-MX"/>
              </w:rPr>
              <w:fldChar w:fldCharType="end"/>
            </w:r>
            <w:r w:rsidR="002012D0">
              <w:rPr>
                <w:rFonts w:ascii="Century Gothic" w:hAnsi="Century Gothic" w:cs="Arial"/>
                <w:noProof/>
                <w:sz w:val="20"/>
                <w:szCs w:val="20"/>
                <w:lang w:eastAsia="es-MX"/>
              </w:rPr>
              <w:fldChar w:fldCharType="end"/>
            </w:r>
            <w:r w:rsidR="006F4791">
              <w:rPr>
                <w:rFonts w:ascii="Century Gothic" w:hAnsi="Century Gothic" w:cs="Arial"/>
                <w:noProof/>
                <w:sz w:val="20"/>
                <w:szCs w:val="20"/>
                <w:lang w:eastAsia="es-MX"/>
              </w:rPr>
              <w:fldChar w:fldCharType="end"/>
            </w:r>
            <w:r w:rsidR="008324DE">
              <w:rPr>
                <w:rFonts w:ascii="Century Gothic" w:hAnsi="Century Gothic" w:cs="Arial"/>
                <w:noProof/>
                <w:sz w:val="20"/>
                <w:szCs w:val="20"/>
                <w:lang w:eastAsia="es-MX"/>
              </w:rPr>
              <w:fldChar w:fldCharType="end"/>
            </w:r>
            <w:r w:rsidR="0010148A">
              <w:rPr>
                <w:rFonts w:ascii="Century Gothic" w:hAnsi="Century Gothic" w:cs="Arial"/>
                <w:noProof/>
                <w:sz w:val="20"/>
                <w:szCs w:val="20"/>
                <w:lang w:eastAsia="es-MX"/>
              </w:rPr>
              <w:fldChar w:fldCharType="end"/>
            </w:r>
            <w:r w:rsidR="005F2670">
              <w:rPr>
                <w:rFonts w:ascii="Century Gothic" w:hAnsi="Century Gothic" w:cs="Arial"/>
                <w:noProof/>
                <w:sz w:val="20"/>
                <w:szCs w:val="20"/>
                <w:lang w:eastAsia="es-MX"/>
              </w:rPr>
              <w:fldChar w:fldCharType="end"/>
            </w:r>
            <w:r w:rsidR="00DD78EE">
              <w:rPr>
                <w:rFonts w:ascii="Century Gothic" w:hAnsi="Century Gothic" w:cs="Arial"/>
                <w:noProof/>
                <w:sz w:val="20"/>
                <w:szCs w:val="20"/>
                <w:lang w:eastAsia="es-MX"/>
              </w:rPr>
              <w:fldChar w:fldCharType="end"/>
            </w:r>
            <w:r w:rsidR="004579E5">
              <w:rPr>
                <w:rFonts w:ascii="Century Gothic" w:hAnsi="Century Gothic" w:cs="Arial"/>
                <w:noProof/>
                <w:sz w:val="20"/>
                <w:szCs w:val="20"/>
                <w:lang w:eastAsia="es-MX"/>
              </w:rPr>
              <w:fldChar w:fldCharType="end"/>
            </w:r>
            <w:r w:rsidR="002E61F0">
              <w:rPr>
                <w:rFonts w:ascii="Century Gothic" w:hAnsi="Century Gothic" w:cs="Arial"/>
                <w:noProof/>
                <w:sz w:val="20"/>
                <w:szCs w:val="20"/>
                <w:lang w:eastAsia="es-MX"/>
              </w:rPr>
              <w:fldChar w:fldCharType="end"/>
            </w:r>
            <w:r w:rsidR="0034271D">
              <w:rPr>
                <w:rFonts w:ascii="Century Gothic" w:hAnsi="Century Gothic" w:cs="Arial"/>
                <w:noProof/>
                <w:sz w:val="20"/>
                <w:szCs w:val="20"/>
                <w:lang w:eastAsia="es-MX"/>
              </w:rPr>
              <w:fldChar w:fldCharType="end"/>
            </w:r>
            <w:r w:rsidR="003D60EF">
              <w:rPr>
                <w:rFonts w:ascii="Century Gothic" w:hAnsi="Century Gothic" w:cs="Arial"/>
                <w:noProof/>
                <w:sz w:val="20"/>
                <w:szCs w:val="20"/>
                <w:lang w:eastAsia="es-MX"/>
              </w:rPr>
              <w:fldChar w:fldCharType="end"/>
            </w:r>
            <w:r w:rsidR="00DD4706">
              <w:rPr>
                <w:rFonts w:ascii="Century Gothic" w:hAnsi="Century Gothic" w:cs="Arial"/>
                <w:noProof/>
                <w:sz w:val="20"/>
                <w:szCs w:val="20"/>
                <w:lang w:eastAsia="es-MX"/>
              </w:rPr>
              <w:fldChar w:fldCharType="end"/>
            </w:r>
            <w:r w:rsidR="0055063D">
              <w:rPr>
                <w:rFonts w:ascii="Century Gothic" w:hAnsi="Century Gothic" w:cs="Arial"/>
                <w:noProof/>
                <w:sz w:val="20"/>
                <w:szCs w:val="20"/>
                <w:lang w:eastAsia="es-MX"/>
              </w:rPr>
              <w:fldChar w:fldCharType="end"/>
            </w:r>
            <w:r w:rsidRPr="006774DA">
              <w:rPr>
                <w:rFonts w:ascii="Century Gothic" w:hAnsi="Century Gothic" w:cs="Arial"/>
                <w:noProof/>
                <w:sz w:val="20"/>
                <w:szCs w:val="20"/>
                <w:lang w:eastAsia="es-MX"/>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hideMark/>
          </w:tcPr>
          <w:p w14:paraId="7C8AEEBF" w14:textId="5A479A9E" w:rsidR="006774DA" w:rsidRDefault="006774DA" w:rsidP="0055063D">
            <w:pPr>
              <w:jc w:val="center"/>
              <w:rPr>
                <w:rFonts w:ascii="Century Gothic" w:hAnsi="Century Gothic" w:cs="Arial"/>
                <w:b/>
                <w:sz w:val="20"/>
                <w:szCs w:val="20"/>
              </w:rPr>
            </w:pPr>
            <w:r>
              <w:rPr>
                <w:rFonts w:ascii="Century Gothic" w:hAnsi="Century Gothic" w:cs="Arial"/>
                <w:b/>
                <w:sz w:val="20"/>
                <w:szCs w:val="20"/>
              </w:rPr>
              <w:t>DIPUTADA JAEL ARGÜELLES DÍAZ</w:t>
            </w:r>
          </w:p>
          <w:p w14:paraId="78F6192F" w14:textId="77777777" w:rsidR="006774DA" w:rsidRDefault="006774DA" w:rsidP="0055063D">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14310D66" w14:textId="77777777" w:rsidR="006774DA" w:rsidRDefault="006774DA" w:rsidP="0055063D">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8DBB621" w14:textId="3401D6D0" w:rsidR="006774DA" w:rsidRDefault="006774DA" w:rsidP="0055063D">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E6F30B" w14:textId="77777777" w:rsidR="006774DA" w:rsidRDefault="006774DA" w:rsidP="0055063D">
            <w:pPr>
              <w:spacing w:line="360" w:lineRule="auto"/>
              <w:rPr>
                <w:rFonts w:ascii="Century Gothic" w:hAnsi="Century Gothic" w:cs="Arial"/>
                <w:b/>
                <w:color w:val="000000"/>
                <w:sz w:val="20"/>
                <w:szCs w:val="20"/>
              </w:rPr>
            </w:pPr>
          </w:p>
        </w:tc>
      </w:tr>
    </w:tbl>
    <w:p w14:paraId="182A0EB1" w14:textId="70E69C86" w:rsidR="00A30C36" w:rsidRPr="003E791D" w:rsidRDefault="00034F62" w:rsidP="0061716E">
      <w:pPr>
        <w:jc w:val="both"/>
        <w:rPr>
          <w:sz w:val="16"/>
          <w:szCs w:val="16"/>
        </w:rPr>
      </w:pPr>
      <w:r w:rsidRPr="003E791D">
        <w:rPr>
          <w:rFonts w:ascii="Century Gothic" w:hAnsi="Century Gothic" w:cs="Arial"/>
          <w:sz w:val="16"/>
          <w:szCs w:val="16"/>
        </w:rPr>
        <w:t>Nota: La presente hoja de firmas corresponde al Dictamen de la Comisión de Salud, que recae en la</w:t>
      </w:r>
      <w:r w:rsidR="00A4529D">
        <w:rPr>
          <w:rFonts w:ascii="Century Gothic" w:hAnsi="Century Gothic" w:cs="Arial"/>
          <w:sz w:val="16"/>
          <w:szCs w:val="16"/>
        </w:rPr>
        <w:t>s</w:t>
      </w:r>
      <w:r w:rsidRPr="003E791D">
        <w:rPr>
          <w:rFonts w:ascii="Century Gothic" w:hAnsi="Century Gothic" w:cs="Arial"/>
          <w:sz w:val="16"/>
          <w:szCs w:val="16"/>
        </w:rPr>
        <w:t xml:space="preserve"> iniciativa</w:t>
      </w:r>
      <w:r w:rsidR="00A4529D">
        <w:rPr>
          <w:rFonts w:ascii="Century Gothic" w:hAnsi="Century Gothic" w:cs="Arial"/>
          <w:sz w:val="16"/>
          <w:szCs w:val="16"/>
        </w:rPr>
        <w:t>s</w:t>
      </w:r>
      <w:r w:rsidRPr="003E791D">
        <w:rPr>
          <w:rFonts w:ascii="Century Gothic" w:hAnsi="Century Gothic" w:cs="Arial"/>
          <w:sz w:val="16"/>
          <w:szCs w:val="16"/>
        </w:rPr>
        <w:t xml:space="preserve"> identificada con </w:t>
      </w:r>
      <w:r w:rsidR="00A4529D">
        <w:rPr>
          <w:rFonts w:ascii="Century Gothic" w:hAnsi="Century Gothic" w:cs="Arial"/>
          <w:sz w:val="16"/>
          <w:szCs w:val="16"/>
        </w:rPr>
        <w:t>los</w:t>
      </w:r>
      <w:r w:rsidRPr="003E791D">
        <w:rPr>
          <w:rFonts w:ascii="Century Gothic" w:hAnsi="Century Gothic" w:cs="Arial"/>
          <w:sz w:val="16"/>
          <w:szCs w:val="16"/>
        </w:rPr>
        <w:t xml:space="preserve"> número</w:t>
      </w:r>
      <w:r w:rsidR="00A4529D">
        <w:rPr>
          <w:rFonts w:ascii="Century Gothic" w:hAnsi="Century Gothic" w:cs="Arial"/>
          <w:sz w:val="16"/>
          <w:szCs w:val="16"/>
        </w:rPr>
        <w:t>s 1575 y 2622</w:t>
      </w:r>
      <w:r w:rsidRPr="003E791D">
        <w:rPr>
          <w:rFonts w:ascii="Century Gothic" w:hAnsi="Century Gothic" w:cs="Arial"/>
          <w:sz w:val="16"/>
          <w:szCs w:val="16"/>
        </w:rPr>
        <w:t xml:space="preserve">. </w:t>
      </w:r>
    </w:p>
    <w:sectPr w:rsidR="00A30C36" w:rsidRPr="003E791D" w:rsidSect="00A9502F">
      <w:headerReference w:type="default" r:id="rId17"/>
      <w:footerReference w:type="default" r:id="rId18"/>
      <w:pgSz w:w="12240" w:h="15840"/>
      <w:pgMar w:top="1417" w:right="1701" w:bottom="1417" w:left="1418" w:header="567"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5124" w14:textId="77777777" w:rsidR="009543BF" w:rsidRDefault="009543BF">
      <w:pPr>
        <w:spacing w:after="0" w:line="240" w:lineRule="auto"/>
      </w:pPr>
      <w:r>
        <w:separator/>
      </w:r>
    </w:p>
  </w:endnote>
  <w:endnote w:type="continuationSeparator" w:id="0">
    <w:p w14:paraId="1912FE9B" w14:textId="77777777" w:rsidR="009543BF" w:rsidRDefault="0095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F44" w14:textId="3C71E616" w:rsidR="00DD4706" w:rsidRPr="00AD2DAC" w:rsidRDefault="00DD4706" w:rsidP="00AD2DAC">
    <w:pPr>
      <w:pStyle w:val="Piedepgina"/>
      <w:jc w:val="right"/>
    </w:pPr>
    <w:r>
      <w:fldChar w:fldCharType="begin"/>
    </w:r>
    <w:r>
      <w:instrText>PAGE   \* MERGEFORMAT</w:instrText>
    </w:r>
    <w:r>
      <w:fldChar w:fldCharType="separate"/>
    </w:r>
    <w:r w:rsidR="006A131D" w:rsidRPr="006A131D">
      <w:rPr>
        <w:noProof/>
        <w:lang w:val="es-ES"/>
      </w:rPr>
      <w:t>1</w:t>
    </w:r>
    <w:r>
      <w:fldChar w:fldCharType="end"/>
    </w:r>
    <w:r>
      <w:t xml:space="preserve">                                                </w:t>
    </w:r>
    <w:r w:rsidRPr="002D05D2">
      <w:rPr>
        <w:sz w:val="16"/>
        <w:szCs w:val="16"/>
        <w:lang w:val="en-US"/>
      </w:rPr>
      <w:t>A</w:t>
    </w:r>
    <w:r w:rsidR="0068108D">
      <w:rPr>
        <w:sz w:val="16"/>
        <w:szCs w:val="16"/>
        <w:lang w:val="en-US"/>
      </w:rPr>
      <w:t>1575 y 2622</w:t>
    </w:r>
    <w:r>
      <w:rPr>
        <w:sz w:val="16"/>
        <w:szCs w:val="16"/>
        <w:lang w:val="en-US"/>
      </w:rPr>
      <w:t>//ERS/GAOR/NTRP/FCLC</w:t>
    </w:r>
  </w:p>
  <w:p w14:paraId="407000A8" w14:textId="77777777" w:rsidR="00DD4706" w:rsidRDefault="00DD470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E48B" w14:textId="77777777" w:rsidR="009543BF" w:rsidRDefault="009543BF">
      <w:pPr>
        <w:spacing w:after="0" w:line="240" w:lineRule="auto"/>
      </w:pPr>
      <w:r>
        <w:separator/>
      </w:r>
    </w:p>
  </w:footnote>
  <w:footnote w:type="continuationSeparator" w:id="0">
    <w:p w14:paraId="1B607172" w14:textId="77777777" w:rsidR="009543BF" w:rsidRDefault="009543BF">
      <w:pPr>
        <w:spacing w:after="0" w:line="240" w:lineRule="auto"/>
      </w:pPr>
      <w:r>
        <w:continuationSeparator/>
      </w:r>
    </w:p>
  </w:footnote>
  <w:footnote w:id="1">
    <w:p w14:paraId="0E3D1C1A" w14:textId="30CDA1B4" w:rsidR="00EF11B9" w:rsidRPr="004C0977" w:rsidRDefault="00EF11B9">
      <w:pPr>
        <w:pStyle w:val="Textonotapie"/>
        <w:rPr>
          <w:rFonts w:ascii="Century Gothic" w:hAnsi="Century Gothic"/>
          <w:sz w:val="18"/>
          <w:szCs w:val="18"/>
        </w:rPr>
      </w:pPr>
      <w:r w:rsidRPr="004C0977">
        <w:rPr>
          <w:rStyle w:val="Refdenotaalpie"/>
          <w:rFonts w:ascii="Century Gothic" w:hAnsi="Century Gothic"/>
          <w:sz w:val="18"/>
          <w:szCs w:val="18"/>
        </w:rPr>
        <w:footnoteRef/>
      </w:r>
      <w:r w:rsidRPr="004C0977">
        <w:rPr>
          <w:rFonts w:ascii="Century Gothic" w:hAnsi="Century Gothic"/>
          <w:sz w:val="18"/>
          <w:szCs w:val="18"/>
        </w:rPr>
        <w:t xml:space="preserve"> Carta de Ottawa para la Promoción de la Salud. </w:t>
      </w:r>
      <w:hyperlink r:id="rId1" w:history="1">
        <w:r w:rsidR="004C0977" w:rsidRPr="004C0977">
          <w:rPr>
            <w:rStyle w:val="Hipervnculo"/>
            <w:rFonts w:ascii="Century Gothic" w:hAnsi="Century Gothic"/>
            <w:sz w:val="18"/>
            <w:szCs w:val="18"/>
          </w:rPr>
          <w:t>https://www3.paho.org/hq/dmdocuments/2013/Carta-de-ottawa-para-la-apromocion-de-la-salud-1986-SP.pdf</w:t>
        </w:r>
      </w:hyperlink>
      <w:r w:rsidRPr="004C0977">
        <w:rPr>
          <w:rFonts w:ascii="Century Gothic" w:hAnsi="Century Gothic"/>
          <w:sz w:val="18"/>
          <w:szCs w:val="18"/>
        </w:rPr>
        <w:t xml:space="preserve"> </w:t>
      </w:r>
    </w:p>
  </w:footnote>
  <w:footnote w:id="2">
    <w:p w14:paraId="5B35D09F" w14:textId="60FC6981" w:rsidR="004C0977" w:rsidRDefault="004C0977">
      <w:pPr>
        <w:pStyle w:val="Textonotapie"/>
      </w:pPr>
      <w:r w:rsidRPr="004C0977">
        <w:rPr>
          <w:rStyle w:val="Refdenotaalpie"/>
          <w:rFonts w:ascii="Century Gothic" w:hAnsi="Century Gothic"/>
          <w:sz w:val="18"/>
          <w:szCs w:val="18"/>
        </w:rPr>
        <w:footnoteRef/>
      </w:r>
      <w:r w:rsidRPr="004C0977">
        <w:rPr>
          <w:rFonts w:ascii="Century Gothic" w:hAnsi="Century Gothic"/>
          <w:sz w:val="18"/>
          <w:szCs w:val="18"/>
        </w:rPr>
        <w:t xml:space="preserve"> Ley General de Salud. </w:t>
      </w:r>
      <w:hyperlink r:id="rId2" w:history="1">
        <w:r w:rsidRPr="004C0977">
          <w:rPr>
            <w:rStyle w:val="Hipervnculo"/>
            <w:rFonts w:ascii="Century Gothic" w:hAnsi="Century Gothic"/>
            <w:sz w:val="18"/>
            <w:szCs w:val="18"/>
          </w:rPr>
          <w:t>https://www.diputados.gob.mx/LeyesBiblio/pdf/LGS.pdf</w:t>
        </w:r>
      </w:hyperlink>
      <w:r>
        <w:t xml:space="preserve"> </w:t>
      </w:r>
    </w:p>
  </w:footnote>
  <w:footnote w:id="3">
    <w:p w14:paraId="1AC452D0" w14:textId="00C3ABA2" w:rsidR="00412169" w:rsidRDefault="00412169">
      <w:pPr>
        <w:pStyle w:val="Textonotapie"/>
      </w:pPr>
      <w:r>
        <w:rPr>
          <w:rStyle w:val="Refdenotaalpie"/>
        </w:rPr>
        <w:footnoteRef/>
      </w:r>
      <w:r>
        <w:t xml:space="preserve"> </w:t>
      </w:r>
      <w:r w:rsidRPr="00412169">
        <w:t>Reglamento de la Ley General de Salud en Materia de Protección Social en Salud</w:t>
      </w:r>
      <w:r>
        <w:t xml:space="preserve">. </w:t>
      </w:r>
      <w:hyperlink r:id="rId3" w:history="1">
        <w:r w:rsidRPr="00F827F2">
          <w:rPr>
            <w:rStyle w:val="Hipervnculo"/>
          </w:rPr>
          <w:t>https://www.diputados.gob.mx/LeyesBiblio/regley/Reg_LGS_MPSS_171214.pdf</w:t>
        </w:r>
      </w:hyperlink>
      <w:r>
        <w:t xml:space="preserve"> </w:t>
      </w:r>
    </w:p>
  </w:footnote>
  <w:footnote w:id="4">
    <w:p w14:paraId="13D0C462" w14:textId="24FAF61F" w:rsidR="00217617" w:rsidRPr="00217617" w:rsidRDefault="00217617">
      <w:pPr>
        <w:pStyle w:val="Textonotapie"/>
        <w:rPr>
          <w:rFonts w:ascii="Century Gothic" w:hAnsi="Century Gothic"/>
          <w:sz w:val="18"/>
          <w:szCs w:val="18"/>
        </w:rPr>
      </w:pPr>
      <w:r w:rsidRPr="00217617">
        <w:rPr>
          <w:rStyle w:val="Refdenotaalpie"/>
          <w:rFonts w:ascii="Century Gothic" w:hAnsi="Century Gothic"/>
          <w:sz w:val="18"/>
          <w:szCs w:val="18"/>
        </w:rPr>
        <w:footnoteRef/>
      </w:r>
      <w:r w:rsidRPr="00217617">
        <w:rPr>
          <w:rFonts w:ascii="Century Gothic" w:hAnsi="Century Gothic"/>
          <w:sz w:val="18"/>
          <w:szCs w:val="18"/>
        </w:rPr>
        <w:t xml:space="preserve"> Decreto por el que se establece el Sistema de Cartillas Nacionales de Salud.  </w:t>
      </w:r>
      <w:hyperlink r:id="rId4" w:anchor="gsc.tab=0" w:history="1">
        <w:r w:rsidRPr="00217617">
          <w:rPr>
            <w:rStyle w:val="Hipervnculo"/>
            <w:rFonts w:ascii="Century Gothic" w:hAnsi="Century Gothic"/>
            <w:sz w:val="18"/>
            <w:szCs w:val="18"/>
          </w:rPr>
          <w:t>https://www.dof.gob.mx/nota_detalle.php?codigo=716454&amp;fecha=24/12/2002#gsc.tab=0</w:t>
        </w:r>
      </w:hyperlink>
      <w:r w:rsidRPr="00217617">
        <w:rPr>
          <w:rFonts w:ascii="Century Gothic" w:hAnsi="Century Gothic"/>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5FFF" w14:textId="7E49942A" w:rsidR="00DD4706" w:rsidRDefault="00DD4706" w:rsidP="00F53513">
    <w:pPr>
      <w:spacing w:after="0" w:line="240" w:lineRule="auto"/>
      <w:jc w:val="right"/>
      <w:rPr>
        <w:rFonts w:ascii="Arial" w:hAnsi="Arial" w:cs="Arial"/>
        <w:b/>
        <w:bCs/>
        <w:i/>
        <w:sz w:val="20"/>
        <w:szCs w:val="18"/>
      </w:rPr>
    </w:pPr>
    <w:r w:rsidRPr="0038025E">
      <w:rPr>
        <w:rFonts w:ascii="Arial" w:hAnsi="Arial" w:cs="Arial"/>
        <w:b/>
        <w:bCs/>
        <w:i/>
        <w:sz w:val="20"/>
        <w:szCs w:val="18"/>
      </w:rPr>
      <w:t>"202</w:t>
    </w:r>
    <w:r w:rsidR="00F04F1E">
      <w:rPr>
        <w:rFonts w:ascii="Arial" w:hAnsi="Arial" w:cs="Arial"/>
        <w:b/>
        <w:bCs/>
        <w:i/>
        <w:sz w:val="20"/>
        <w:szCs w:val="18"/>
      </w:rPr>
      <w:t>4</w:t>
    </w:r>
    <w:r w:rsidRPr="0038025E">
      <w:rPr>
        <w:rFonts w:ascii="Arial" w:hAnsi="Arial" w:cs="Arial"/>
        <w:b/>
        <w:bCs/>
        <w:i/>
        <w:sz w:val="20"/>
        <w:szCs w:val="18"/>
      </w:rPr>
      <w:t xml:space="preserve">, </w:t>
    </w:r>
    <w:r w:rsidR="00F04F1E">
      <w:rPr>
        <w:rFonts w:ascii="Arial" w:hAnsi="Arial" w:cs="Arial"/>
        <w:b/>
        <w:bCs/>
        <w:i/>
        <w:sz w:val="20"/>
        <w:szCs w:val="18"/>
      </w:rPr>
      <w:t>Año del Bicentenario de la fundación del Estado de Chihuahua</w:t>
    </w:r>
    <w:r w:rsidRPr="0038025E">
      <w:rPr>
        <w:rFonts w:ascii="Arial" w:hAnsi="Arial" w:cs="Arial"/>
        <w:b/>
        <w:bCs/>
        <w:i/>
        <w:sz w:val="20"/>
        <w:szCs w:val="18"/>
      </w:rPr>
      <w:t>”</w:t>
    </w:r>
  </w:p>
  <w:p w14:paraId="3E2782FE" w14:textId="25256558" w:rsidR="00DD4706" w:rsidRPr="0038025E" w:rsidRDefault="00DD4706" w:rsidP="00F53513">
    <w:pPr>
      <w:spacing w:after="0" w:line="240" w:lineRule="auto"/>
      <w:jc w:val="right"/>
      <w:rPr>
        <w:rFonts w:ascii="Arial" w:hAnsi="Arial" w:cs="Arial"/>
        <w:b/>
        <w:bCs/>
        <w:i/>
        <w:sz w:val="20"/>
        <w:szCs w:val="18"/>
      </w:rPr>
    </w:pPr>
  </w:p>
  <w:p w14:paraId="0CD91D73" w14:textId="77777777" w:rsidR="00DD4706" w:rsidRDefault="00DD4706" w:rsidP="00A30C36">
    <w:pPr>
      <w:spacing w:after="0" w:line="240" w:lineRule="auto"/>
      <w:jc w:val="right"/>
      <w:rPr>
        <w:rFonts w:ascii="Arial" w:hAnsi="Arial" w:cs="Arial"/>
        <w:b/>
        <w:sz w:val="24"/>
        <w:szCs w:val="18"/>
      </w:rPr>
    </w:pPr>
  </w:p>
  <w:p w14:paraId="004B69B9" w14:textId="77777777" w:rsidR="00DD4706" w:rsidRPr="00F53513" w:rsidRDefault="00DD4706" w:rsidP="00A30C36">
    <w:pPr>
      <w:spacing w:after="0" w:line="240" w:lineRule="auto"/>
      <w:jc w:val="right"/>
      <w:rPr>
        <w:rFonts w:ascii="Arial" w:hAnsi="Arial" w:cs="Arial"/>
        <w:b/>
        <w:sz w:val="24"/>
        <w:szCs w:val="18"/>
      </w:rPr>
    </w:pPr>
  </w:p>
  <w:p w14:paraId="6823805F" w14:textId="77777777" w:rsidR="00DD4706" w:rsidRPr="00F53513" w:rsidRDefault="00DD4706" w:rsidP="00A30C36">
    <w:pPr>
      <w:spacing w:after="0" w:line="240" w:lineRule="auto"/>
      <w:jc w:val="right"/>
      <w:rPr>
        <w:rFonts w:ascii="Century Gothic" w:hAnsi="Century Gothic"/>
        <w:sz w:val="24"/>
        <w:szCs w:val="18"/>
      </w:rPr>
    </w:pPr>
  </w:p>
  <w:p w14:paraId="3500B61F" w14:textId="77777777" w:rsidR="00DD4706" w:rsidRPr="002D05D2" w:rsidRDefault="00DD4706" w:rsidP="00A30C36">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Salud</w:t>
    </w:r>
  </w:p>
  <w:p w14:paraId="7757A3EB" w14:textId="77777777" w:rsidR="00DD4706" w:rsidRPr="002D05D2" w:rsidRDefault="00DD4706" w:rsidP="00A30C36">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78385458" w14:textId="2816ADCB" w:rsidR="00DD4706" w:rsidRPr="002B6562" w:rsidRDefault="00DD4706" w:rsidP="002B6562">
    <w:pPr>
      <w:spacing w:after="0" w:line="360" w:lineRule="auto"/>
      <w:ind w:left="720"/>
      <w:contextualSpacing/>
      <w:jc w:val="right"/>
      <w:rPr>
        <w:rFonts w:ascii="Century Gothic" w:hAnsi="Century Gothic" w:cs="Calibri"/>
        <w:b/>
        <w:sz w:val="24"/>
        <w:szCs w:val="24"/>
      </w:rPr>
    </w:pPr>
    <w:r w:rsidRPr="009F0514">
      <w:rPr>
        <w:rFonts w:ascii="Century Gothic" w:hAnsi="Century Gothic" w:cs="Calibri"/>
        <w:b/>
        <w:sz w:val="24"/>
        <w:szCs w:val="24"/>
      </w:rPr>
      <w:t>DCS/</w:t>
    </w:r>
    <w:r w:rsidR="004B44C1">
      <w:rPr>
        <w:rFonts w:ascii="Century Gothic" w:hAnsi="Century Gothic" w:cs="Calibri"/>
        <w:b/>
        <w:sz w:val="24"/>
        <w:szCs w:val="24"/>
      </w:rPr>
      <w:t>5</w:t>
    </w:r>
    <w:r w:rsidR="00F04F1E">
      <w:rPr>
        <w:rFonts w:ascii="Century Gothic" w:hAnsi="Century Gothic" w:cs="Calibri"/>
        <w:b/>
        <w:sz w:val="24"/>
        <w:szCs w:val="24"/>
      </w:rPr>
      <w:t>8</w:t>
    </w:r>
    <w:r w:rsidRPr="009F0514">
      <w:rPr>
        <w:rFonts w:ascii="Century Gothic" w:hAnsi="Century Gothic" w:cs="Calibri"/>
        <w:b/>
        <w:sz w:val="24"/>
        <w:szCs w:val="24"/>
      </w:rPr>
      <w:t>/202</w:t>
    </w:r>
    <w:r w:rsidR="00F04F1E">
      <w:rPr>
        <w:rFonts w:ascii="Century Gothic" w:hAnsi="Century Gothic" w:cs="Calibri"/>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2369"/>
    <w:multiLevelType w:val="hybridMultilevel"/>
    <w:tmpl w:val="6BA06F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C3"/>
    <w:rsid w:val="000069EE"/>
    <w:rsid w:val="00006EE7"/>
    <w:rsid w:val="00011801"/>
    <w:rsid w:val="00017583"/>
    <w:rsid w:val="00017C40"/>
    <w:rsid w:val="000230FE"/>
    <w:rsid w:val="00031742"/>
    <w:rsid w:val="00034D6C"/>
    <w:rsid w:val="00034F62"/>
    <w:rsid w:val="00040933"/>
    <w:rsid w:val="000416E1"/>
    <w:rsid w:val="0005225D"/>
    <w:rsid w:val="00066AC4"/>
    <w:rsid w:val="00067BC9"/>
    <w:rsid w:val="00082211"/>
    <w:rsid w:val="00082974"/>
    <w:rsid w:val="00083DB0"/>
    <w:rsid w:val="000852EF"/>
    <w:rsid w:val="00091C28"/>
    <w:rsid w:val="000A7394"/>
    <w:rsid w:val="000B19C5"/>
    <w:rsid w:val="000B3F90"/>
    <w:rsid w:val="000B7F3E"/>
    <w:rsid w:val="000C028F"/>
    <w:rsid w:val="000C2986"/>
    <w:rsid w:val="000D0B79"/>
    <w:rsid w:val="000E4E83"/>
    <w:rsid w:val="000E7559"/>
    <w:rsid w:val="000F29A2"/>
    <w:rsid w:val="000F2B5C"/>
    <w:rsid w:val="000F7395"/>
    <w:rsid w:val="0010148A"/>
    <w:rsid w:val="001035DF"/>
    <w:rsid w:val="00107830"/>
    <w:rsid w:val="00115EFF"/>
    <w:rsid w:val="0011639E"/>
    <w:rsid w:val="001275B1"/>
    <w:rsid w:val="0013256B"/>
    <w:rsid w:val="00137754"/>
    <w:rsid w:val="00150C29"/>
    <w:rsid w:val="00150C52"/>
    <w:rsid w:val="00163C8D"/>
    <w:rsid w:val="0016679B"/>
    <w:rsid w:val="00183BF8"/>
    <w:rsid w:val="00185125"/>
    <w:rsid w:val="00197695"/>
    <w:rsid w:val="001A0219"/>
    <w:rsid w:val="001A1C67"/>
    <w:rsid w:val="001A2424"/>
    <w:rsid w:val="001A4E03"/>
    <w:rsid w:val="001C0DE2"/>
    <w:rsid w:val="001C1BCF"/>
    <w:rsid w:val="001D4F15"/>
    <w:rsid w:val="001D6533"/>
    <w:rsid w:val="001E0785"/>
    <w:rsid w:val="001F0084"/>
    <w:rsid w:val="001F0B3F"/>
    <w:rsid w:val="001F4554"/>
    <w:rsid w:val="001F6275"/>
    <w:rsid w:val="002012D0"/>
    <w:rsid w:val="00202FFB"/>
    <w:rsid w:val="00211FB4"/>
    <w:rsid w:val="00215365"/>
    <w:rsid w:val="00215F4F"/>
    <w:rsid w:val="00217617"/>
    <w:rsid w:val="002237B8"/>
    <w:rsid w:val="00225B82"/>
    <w:rsid w:val="00234B04"/>
    <w:rsid w:val="00243494"/>
    <w:rsid w:val="00247123"/>
    <w:rsid w:val="002501F1"/>
    <w:rsid w:val="00252DD9"/>
    <w:rsid w:val="002545A6"/>
    <w:rsid w:val="002567BB"/>
    <w:rsid w:val="00257D9E"/>
    <w:rsid w:val="00262129"/>
    <w:rsid w:val="00265D3C"/>
    <w:rsid w:val="00272064"/>
    <w:rsid w:val="0027251D"/>
    <w:rsid w:val="002756D5"/>
    <w:rsid w:val="002860B1"/>
    <w:rsid w:val="00291BE7"/>
    <w:rsid w:val="002945A2"/>
    <w:rsid w:val="00294E92"/>
    <w:rsid w:val="00296578"/>
    <w:rsid w:val="00297BC4"/>
    <w:rsid w:val="002A2DC8"/>
    <w:rsid w:val="002A5B27"/>
    <w:rsid w:val="002B03DA"/>
    <w:rsid w:val="002B2DD0"/>
    <w:rsid w:val="002B6562"/>
    <w:rsid w:val="002B75CF"/>
    <w:rsid w:val="002C17C2"/>
    <w:rsid w:val="002C683F"/>
    <w:rsid w:val="002D3326"/>
    <w:rsid w:val="002E4C17"/>
    <w:rsid w:val="002E61F0"/>
    <w:rsid w:val="002F6846"/>
    <w:rsid w:val="00307F23"/>
    <w:rsid w:val="00312DDC"/>
    <w:rsid w:val="00315C47"/>
    <w:rsid w:val="003201D1"/>
    <w:rsid w:val="003261AB"/>
    <w:rsid w:val="0033074C"/>
    <w:rsid w:val="003307F0"/>
    <w:rsid w:val="00336A74"/>
    <w:rsid w:val="0034271D"/>
    <w:rsid w:val="00343348"/>
    <w:rsid w:val="00351F6C"/>
    <w:rsid w:val="003539A7"/>
    <w:rsid w:val="00356B3E"/>
    <w:rsid w:val="0036106F"/>
    <w:rsid w:val="00361FA8"/>
    <w:rsid w:val="00371B4F"/>
    <w:rsid w:val="00371E84"/>
    <w:rsid w:val="003723C4"/>
    <w:rsid w:val="00376FFD"/>
    <w:rsid w:val="00377A72"/>
    <w:rsid w:val="0038025E"/>
    <w:rsid w:val="00382625"/>
    <w:rsid w:val="00382B2D"/>
    <w:rsid w:val="003959C1"/>
    <w:rsid w:val="003B054B"/>
    <w:rsid w:val="003B6E7F"/>
    <w:rsid w:val="003B7B44"/>
    <w:rsid w:val="003D10A8"/>
    <w:rsid w:val="003D1BBD"/>
    <w:rsid w:val="003D60EF"/>
    <w:rsid w:val="003E3F45"/>
    <w:rsid w:val="003E791D"/>
    <w:rsid w:val="003F0776"/>
    <w:rsid w:val="00401A19"/>
    <w:rsid w:val="0040351D"/>
    <w:rsid w:val="00403545"/>
    <w:rsid w:val="00405A73"/>
    <w:rsid w:val="00407787"/>
    <w:rsid w:val="00410F27"/>
    <w:rsid w:val="00412169"/>
    <w:rsid w:val="00412EE9"/>
    <w:rsid w:val="004141B2"/>
    <w:rsid w:val="00423ACB"/>
    <w:rsid w:val="004245D9"/>
    <w:rsid w:val="00426877"/>
    <w:rsid w:val="00435D0F"/>
    <w:rsid w:val="00441037"/>
    <w:rsid w:val="00444C6F"/>
    <w:rsid w:val="00445EC3"/>
    <w:rsid w:val="00451AF3"/>
    <w:rsid w:val="00456CF9"/>
    <w:rsid w:val="004579E5"/>
    <w:rsid w:val="00457D11"/>
    <w:rsid w:val="0046582F"/>
    <w:rsid w:val="0047022A"/>
    <w:rsid w:val="004762B4"/>
    <w:rsid w:val="00481C3C"/>
    <w:rsid w:val="00482FE7"/>
    <w:rsid w:val="00486F03"/>
    <w:rsid w:val="004A28F3"/>
    <w:rsid w:val="004A46ED"/>
    <w:rsid w:val="004A60B3"/>
    <w:rsid w:val="004B0A50"/>
    <w:rsid w:val="004B28AF"/>
    <w:rsid w:val="004B2E68"/>
    <w:rsid w:val="004B44C1"/>
    <w:rsid w:val="004B6669"/>
    <w:rsid w:val="004C0977"/>
    <w:rsid w:val="004C4F41"/>
    <w:rsid w:val="004E011D"/>
    <w:rsid w:val="004E024C"/>
    <w:rsid w:val="004F1DE1"/>
    <w:rsid w:val="004F6C17"/>
    <w:rsid w:val="005064DB"/>
    <w:rsid w:val="005118A0"/>
    <w:rsid w:val="00511EEE"/>
    <w:rsid w:val="00513A9D"/>
    <w:rsid w:val="00524902"/>
    <w:rsid w:val="005321A0"/>
    <w:rsid w:val="0053588F"/>
    <w:rsid w:val="00544839"/>
    <w:rsid w:val="005468F4"/>
    <w:rsid w:val="0055063D"/>
    <w:rsid w:val="00555012"/>
    <w:rsid w:val="005669F0"/>
    <w:rsid w:val="005762CC"/>
    <w:rsid w:val="00585E1C"/>
    <w:rsid w:val="005923C2"/>
    <w:rsid w:val="00592652"/>
    <w:rsid w:val="005B3775"/>
    <w:rsid w:val="005B7A8D"/>
    <w:rsid w:val="005C2CA1"/>
    <w:rsid w:val="005C39FD"/>
    <w:rsid w:val="005D2E77"/>
    <w:rsid w:val="005D3CFC"/>
    <w:rsid w:val="005D44E4"/>
    <w:rsid w:val="005F08B0"/>
    <w:rsid w:val="005F099D"/>
    <w:rsid w:val="005F1876"/>
    <w:rsid w:val="005F2670"/>
    <w:rsid w:val="00611334"/>
    <w:rsid w:val="00613C96"/>
    <w:rsid w:val="0061716E"/>
    <w:rsid w:val="0062095D"/>
    <w:rsid w:val="00622B70"/>
    <w:rsid w:val="00630AF7"/>
    <w:rsid w:val="006340F3"/>
    <w:rsid w:val="006365D9"/>
    <w:rsid w:val="00644156"/>
    <w:rsid w:val="00652B86"/>
    <w:rsid w:val="0065375F"/>
    <w:rsid w:val="00653A49"/>
    <w:rsid w:val="00663AAE"/>
    <w:rsid w:val="00666DD5"/>
    <w:rsid w:val="006774DA"/>
    <w:rsid w:val="006774E7"/>
    <w:rsid w:val="0068108D"/>
    <w:rsid w:val="0068630A"/>
    <w:rsid w:val="0069091B"/>
    <w:rsid w:val="0069125D"/>
    <w:rsid w:val="00693892"/>
    <w:rsid w:val="0069444A"/>
    <w:rsid w:val="006A0E8B"/>
    <w:rsid w:val="006A131D"/>
    <w:rsid w:val="006A1680"/>
    <w:rsid w:val="006A522B"/>
    <w:rsid w:val="006C203D"/>
    <w:rsid w:val="006C214E"/>
    <w:rsid w:val="006C5DF8"/>
    <w:rsid w:val="006D35CD"/>
    <w:rsid w:val="006D7CC4"/>
    <w:rsid w:val="006E3063"/>
    <w:rsid w:val="006E43EA"/>
    <w:rsid w:val="006F31A6"/>
    <w:rsid w:val="006F4791"/>
    <w:rsid w:val="006F5533"/>
    <w:rsid w:val="00701AC1"/>
    <w:rsid w:val="00702FF7"/>
    <w:rsid w:val="007032EB"/>
    <w:rsid w:val="007051AA"/>
    <w:rsid w:val="00717A7A"/>
    <w:rsid w:val="00720E51"/>
    <w:rsid w:val="00726347"/>
    <w:rsid w:val="00726E11"/>
    <w:rsid w:val="00731833"/>
    <w:rsid w:val="007363F0"/>
    <w:rsid w:val="00744494"/>
    <w:rsid w:val="00752979"/>
    <w:rsid w:val="00754F95"/>
    <w:rsid w:val="007550CF"/>
    <w:rsid w:val="00764D90"/>
    <w:rsid w:val="00770439"/>
    <w:rsid w:val="007805DC"/>
    <w:rsid w:val="00780CDD"/>
    <w:rsid w:val="00790990"/>
    <w:rsid w:val="007946B7"/>
    <w:rsid w:val="00797A71"/>
    <w:rsid w:val="00797D4B"/>
    <w:rsid w:val="007A0DE5"/>
    <w:rsid w:val="007A1C16"/>
    <w:rsid w:val="007A6E2B"/>
    <w:rsid w:val="007B01E4"/>
    <w:rsid w:val="007B29A0"/>
    <w:rsid w:val="007C5760"/>
    <w:rsid w:val="007D2283"/>
    <w:rsid w:val="007D46B0"/>
    <w:rsid w:val="007D5EF6"/>
    <w:rsid w:val="007D7327"/>
    <w:rsid w:val="007E04AE"/>
    <w:rsid w:val="007E1B0D"/>
    <w:rsid w:val="007E3B26"/>
    <w:rsid w:val="007E486A"/>
    <w:rsid w:val="007E5282"/>
    <w:rsid w:val="007F070D"/>
    <w:rsid w:val="007F5BDD"/>
    <w:rsid w:val="00817569"/>
    <w:rsid w:val="008324DE"/>
    <w:rsid w:val="00833FAA"/>
    <w:rsid w:val="00840BFD"/>
    <w:rsid w:val="008476FA"/>
    <w:rsid w:val="00851798"/>
    <w:rsid w:val="008541DB"/>
    <w:rsid w:val="00854945"/>
    <w:rsid w:val="008567D5"/>
    <w:rsid w:val="008637D5"/>
    <w:rsid w:val="00867A0F"/>
    <w:rsid w:val="00873D22"/>
    <w:rsid w:val="008772BC"/>
    <w:rsid w:val="00885AF4"/>
    <w:rsid w:val="008861A4"/>
    <w:rsid w:val="0089155C"/>
    <w:rsid w:val="0089222F"/>
    <w:rsid w:val="008929FD"/>
    <w:rsid w:val="008A23CF"/>
    <w:rsid w:val="008A6D25"/>
    <w:rsid w:val="008A7605"/>
    <w:rsid w:val="008D5474"/>
    <w:rsid w:val="008E3B68"/>
    <w:rsid w:val="008E4E0B"/>
    <w:rsid w:val="008E56C3"/>
    <w:rsid w:val="008E5925"/>
    <w:rsid w:val="008F4BFF"/>
    <w:rsid w:val="009018A8"/>
    <w:rsid w:val="0090429D"/>
    <w:rsid w:val="009049E6"/>
    <w:rsid w:val="0091018C"/>
    <w:rsid w:val="00915916"/>
    <w:rsid w:val="00916CA8"/>
    <w:rsid w:val="00926C3C"/>
    <w:rsid w:val="00927018"/>
    <w:rsid w:val="0093592A"/>
    <w:rsid w:val="00937A8A"/>
    <w:rsid w:val="00941053"/>
    <w:rsid w:val="00942679"/>
    <w:rsid w:val="00943871"/>
    <w:rsid w:val="00945446"/>
    <w:rsid w:val="009468B9"/>
    <w:rsid w:val="00946A9C"/>
    <w:rsid w:val="009500C9"/>
    <w:rsid w:val="00953147"/>
    <w:rsid w:val="00953CE6"/>
    <w:rsid w:val="009543BF"/>
    <w:rsid w:val="009613A0"/>
    <w:rsid w:val="0096613C"/>
    <w:rsid w:val="00966E73"/>
    <w:rsid w:val="00973A3F"/>
    <w:rsid w:val="00975105"/>
    <w:rsid w:val="0097753B"/>
    <w:rsid w:val="009810C0"/>
    <w:rsid w:val="00982C3C"/>
    <w:rsid w:val="00986CC0"/>
    <w:rsid w:val="00990B87"/>
    <w:rsid w:val="00992829"/>
    <w:rsid w:val="009C77F9"/>
    <w:rsid w:val="009D7366"/>
    <w:rsid w:val="009F0514"/>
    <w:rsid w:val="009F157F"/>
    <w:rsid w:val="009F3B35"/>
    <w:rsid w:val="009F7470"/>
    <w:rsid w:val="00A03E02"/>
    <w:rsid w:val="00A04083"/>
    <w:rsid w:val="00A057F8"/>
    <w:rsid w:val="00A23D2B"/>
    <w:rsid w:val="00A23EF0"/>
    <w:rsid w:val="00A26444"/>
    <w:rsid w:val="00A30C36"/>
    <w:rsid w:val="00A3389C"/>
    <w:rsid w:val="00A405E7"/>
    <w:rsid w:val="00A439F2"/>
    <w:rsid w:val="00A45101"/>
    <w:rsid w:val="00A4529D"/>
    <w:rsid w:val="00A46EE7"/>
    <w:rsid w:val="00A551FC"/>
    <w:rsid w:val="00A56CC8"/>
    <w:rsid w:val="00A56D96"/>
    <w:rsid w:val="00A640A7"/>
    <w:rsid w:val="00A81888"/>
    <w:rsid w:val="00A84E1E"/>
    <w:rsid w:val="00A911AF"/>
    <w:rsid w:val="00A94F10"/>
    <w:rsid w:val="00A9502F"/>
    <w:rsid w:val="00A9534A"/>
    <w:rsid w:val="00A97BDB"/>
    <w:rsid w:val="00AA1C01"/>
    <w:rsid w:val="00AB0E0F"/>
    <w:rsid w:val="00AB3F04"/>
    <w:rsid w:val="00AB408B"/>
    <w:rsid w:val="00AB4E30"/>
    <w:rsid w:val="00AC025B"/>
    <w:rsid w:val="00AC3727"/>
    <w:rsid w:val="00AC7EF6"/>
    <w:rsid w:val="00AD1AFC"/>
    <w:rsid w:val="00AD2DAC"/>
    <w:rsid w:val="00AD354E"/>
    <w:rsid w:val="00AD5459"/>
    <w:rsid w:val="00AE4D66"/>
    <w:rsid w:val="00AE5B39"/>
    <w:rsid w:val="00AE64D7"/>
    <w:rsid w:val="00AF6F8F"/>
    <w:rsid w:val="00AF76AF"/>
    <w:rsid w:val="00B10D19"/>
    <w:rsid w:val="00B158E9"/>
    <w:rsid w:val="00B21035"/>
    <w:rsid w:val="00B25800"/>
    <w:rsid w:val="00B25C1C"/>
    <w:rsid w:val="00B26A9F"/>
    <w:rsid w:val="00B403FB"/>
    <w:rsid w:val="00B41979"/>
    <w:rsid w:val="00B45F8A"/>
    <w:rsid w:val="00B46100"/>
    <w:rsid w:val="00B7606B"/>
    <w:rsid w:val="00B77107"/>
    <w:rsid w:val="00B8078A"/>
    <w:rsid w:val="00B8326A"/>
    <w:rsid w:val="00BA07DB"/>
    <w:rsid w:val="00BA1F1A"/>
    <w:rsid w:val="00BA46FC"/>
    <w:rsid w:val="00BA5E90"/>
    <w:rsid w:val="00BB0568"/>
    <w:rsid w:val="00BB09BF"/>
    <w:rsid w:val="00BB21F3"/>
    <w:rsid w:val="00BB2444"/>
    <w:rsid w:val="00BC0847"/>
    <w:rsid w:val="00BC3385"/>
    <w:rsid w:val="00BC4800"/>
    <w:rsid w:val="00BD0C35"/>
    <w:rsid w:val="00BE20AB"/>
    <w:rsid w:val="00BE4E30"/>
    <w:rsid w:val="00C025C8"/>
    <w:rsid w:val="00C12DFD"/>
    <w:rsid w:val="00C12EA6"/>
    <w:rsid w:val="00C14304"/>
    <w:rsid w:val="00C21CB4"/>
    <w:rsid w:val="00C240CB"/>
    <w:rsid w:val="00C27D7C"/>
    <w:rsid w:val="00C3449C"/>
    <w:rsid w:val="00C37AB4"/>
    <w:rsid w:val="00C41BA1"/>
    <w:rsid w:val="00C41D89"/>
    <w:rsid w:val="00C46A4E"/>
    <w:rsid w:val="00C515DB"/>
    <w:rsid w:val="00C630F1"/>
    <w:rsid w:val="00C63DB5"/>
    <w:rsid w:val="00C6550E"/>
    <w:rsid w:val="00C67ECD"/>
    <w:rsid w:val="00C83BFC"/>
    <w:rsid w:val="00CC5BAE"/>
    <w:rsid w:val="00CC74AF"/>
    <w:rsid w:val="00CD6A01"/>
    <w:rsid w:val="00CE2963"/>
    <w:rsid w:val="00CF4561"/>
    <w:rsid w:val="00D07215"/>
    <w:rsid w:val="00D0729D"/>
    <w:rsid w:val="00D17169"/>
    <w:rsid w:val="00D21EDB"/>
    <w:rsid w:val="00D26255"/>
    <w:rsid w:val="00D27588"/>
    <w:rsid w:val="00D27630"/>
    <w:rsid w:val="00D34DEF"/>
    <w:rsid w:val="00D70846"/>
    <w:rsid w:val="00D7212F"/>
    <w:rsid w:val="00D72795"/>
    <w:rsid w:val="00D74726"/>
    <w:rsid w:val="00D75E7E"/>
    <w:rsid w:val="00D773D0"/>
    <w:rsid w:val="00D80AB1"/>
    <w:rsid w:val="00D90A4D"/>
    <w:rsid w:val="00D91B69"/>
    <w:rsid w:val="00D91EE2"/>
    <w:rsid w:val="00D930AD"/>
    <w:rsid w:val="00D95326"/>
    <w:rsid w:val="00D96879"/>
    <w:rsid w:val="00D96FCE"/>
    <w:rsid w:val="00DA7A64"/>
    <w:rsid w:val="00DB49FA"/>
    <w:rsid w:val="00DC4028"/>
    <w:rsid w:val="00DC659B"/>
    <w:rsid w:val="00DD1C7F"/>
    <w:rsid w:val="00DD33E3"/>
    <w:rsid w:val="00DD4706"/>
    <w:rsid w:val="00DD78EE"/>
    <w:rsid w:val="00DE164F"/>
    <w:rsid w:val="00DE575B"/>
    <w:rsid w:val="00DE62AA"/>
    <w:rsid w:val="00DF3B77"/>
    <w:rsid w:val="00DF7FC9"/>
    <w:rsid w:val="00E02618"/>
    <w:rsid w:val="00E02774"/>
    <w:rsid w:val="00E04831"/>
    <w:rsid w:val="00E17239"/>
    <w:rsid w:val="00E20F6D"/>
    <w:rsid w:val="00E23C2B"/>
    <w:rsid w:val="00E26FE8"/>
    <w:rsid w:val="00E2793B"/>
    <w:rsid w:val="00E308AF"/>
    <w:rsid w:val="00E35313"/>
    <w:rsid w:val="00E36039"/>
    <w:rsid w:val="00E37102"/>
    <w:rsid w:val="00E5122F"/>
    <w:rsid w:val="00E546A4"/>
    <w:rsid w:val="00E56955"/>
    <w:rsid w:val="00E64331"/>
    <w:rsid w:val="00E76D68"/>
    <w:rsid w:val="00E81091"/>
    <w:rsid w:val="00E8428B"/>
    <w:rsid w:val="00E84F47"/>
    <w:rsid w:val="00E85AFF"/>
    <w:rsid w:val="00E93097"/>
    <w:rsid w:val="00E933C1"/>
    <w:rsid w:val="00E94B50"/>
    <w:rsid w:val="00EA361E"/>
    <w:rsid w:val="00EB16C5"/>
    <w:rsid w:val="00EB56CE"/>
    <w:rsid w:val="00EB7661"/>
    <w:rsid w:val="00EC1B2A"/>
    <w:rsid w:val="00EC203D"/>
    <w:rsid w:val="00EC22A3"/>
    <w:rsid w:val="00EE1208"/>
    <w:rsid w:val="00EE4B2E"/>
    <w:rsid w:val="00EE5F54"/>
    <w:rsid w:val="00EF11B9"/>
    <w:rsid w:val="00EF2623"/>
    <w:rsid w:val="00EF2690"/>
    <w:rsid w:val="00EF3854"/>
    <w:rsid w:val="00EF7C61"/>
    <w:rsid w:val="00F04F1E"/>
    <w:rsid w:val="00F05B3F"/>
    <w:rsid w:val="00F171F7"/>
    <w:rsid w:val="00F2129A"/>
    <w:rsid w:val="00F4034B"/>
    <w:rsid w:val="00F44614"/>
    <w:rsid w:val="00F53513"/>
    <w:rsid w:val="00F56E8F"/>
    <w:rsid w:val="00F74A99"/>
    <w:rsid w:val="00F7662D"/>
    <w:rsid w:val="00F95F18"/>
    <w:rsid w:val="00FA2751"/>
    <w:rsid w:val="00FA329B"/>
    <w:rsid w:val="00FA6A5D"/>
    <w:rsid w:val="00FB7224"/>
    <w:rsid w:val="00FC05A7"/>
    <w:rsid w:val="00FC7BF5"/>
    <w:rsid w:val="00FD07DE"/>
    <w:rsid w:val="00FE6E2E"/>
    <w:rsid w:val="00FF0A7B"/>
    <w:rsid w:val="00FF4786"/>
    <w:rsid w:val="00FF67C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D92B9E"/>
  <w15:chartTrackingRefBased/>
  <w15:docId w15:val="{2D0AAAAC-BB6A-EE4B-849E-D048C3E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45EC3"/>
    <w:rPr>
      <w:rFonts w:ascii="Times New Roman" w:eastAsia="Times New Roman" w:hAnsi="Times New Roman"/>
      <w:color w:val="000000"/>
      <w:sz w:val="24"/>
      <w:lang w:val="es-ES" w:eastAsia="es-ES"/>
    </w:rPr>
  </w:style>
  <w:style w:type="character" w:customStyle="1" w:styleId="NOMBRES">
    <w:name w:val="NOMBRES"/>
    <w:uiPriority w:val="1"/>
    <w:rsid w:val="00445EC3"/>
    <w:rPr>
      <w:rFonts w:ascii="Arial" w:hAnsi="Arial" w:cs="Arial" w:hint="default"/>
      <w:b/>
      <w:bCs w:val="0"/>
      <w:sz w:val="24"/>
    </w:rPr>
  </w:style>
  <w:style w:type="paragraph" w:styleId="Encabezado">
    <w:name w:val="header"/>
    <w:basedOn w:val="Normal"/>
    <w:link w:val="EncabezadoCar"/>
    <w:uiPriority w:val="99"/>
    <w:unhideWhenUsed/>
    <w:rsid w:val="00445EC3"/>
    <w:pPr>
      <w:tabs>
        <w:tab w:val="center" w:pos="4419"/>
        <w:tab w:val="right" w:pos="8838"/>
      </w:tabs>
      <w:spacing w:after="0" w:line="240" w:lineRule="auto"/>
    </w:pPr>
    <w:rPr>
      <w:rFonts w:eastAsia="Times New Roman"/>
      <w:lang w:eastAsia="es-MX"/>
    </w:rPr>
  </w:style>
  <w:style w:type="character" w:customStyle="1" w:styleId="EncabezadoCar">
    <w:name w:val="Encabezado Car"/>
    <w:link w:val="Encabezado"/>
    <w:uiPriority w:val="99"/>
    <w:rsid w:val="00445EC3"/>
    <w:rPr>
      <w:rFonts w:eastAsia="Times New Roman"/>
      <w:sz w:val="22"/>
      <w:szCs w:val="22"/>
    </w:rPr>
  </w:style>
  <w:style w:type="paragraph" w:customStyle="1" w:styleId="Normal2">
    <w:name w:val="Normal2"/>
    <w:rsid w:val="00445EC3"/>
    <w:rPr>
      <w:rFonts w:ascii="Times New Roman" w:eastAsia="Times New Roman" w:hAnsi="Times New Roman"/>
      <w:color w:val="000000"/>
      <w:sz w:val="24"/>
      <w:lang w:val="es-ES" w:eastAsia="es-ES"/>
    </w:rPr>
  </w:style>
  <w:style w:type="table" w:styleId="Tablaconcuadrcula">
    <w:name w:val="Table Grid"/>
    <w:basedOn w:val="Tablanormal"/>
    <w:uiPriority w:val="39"/>
    <w:rsid w:val="00A3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56D96"/>
    <w:pPr>
      <w:tabs>
        <w:tab w:val="center" w:pos="4419"/>
        <w:tab w:val="right" w:pos="8838"/>
      </w:tabs>
    </w:pPr>
  </w:style>
  <w:style w:type="character" w:customStyle="1" w:styleId="PiedepginaCar">
    <w:name w:val="Pie de página Car"/>
    <w:link w:val="Piedepgina"/>
    <w:uiPriority w:val="99"/>
    <w:rsid w:val="00A56D96"/>
    <w:rPr>
      <w:sz w:val="22"/>
      <w:szCs w:val="22"/>
      <w:lang w:eastAsia="en-US"/>
    </w:rPr>
  </w:style>
  <w:style w:type="paragraph" w:styleId="Prrafodelista">
    <w:name w:val="List Paragraph"/>
    <w:aliases w:val="Imagen,Tabla de contenido"/>
    <w:basedOn w:val="Normal"/>
    <w:link w:val="PrrafodelistaCar"/>
    <w:uiPriority w:val="34"/>
    <w:qFormat/>
    <w:rsid w:val="009F3B35"/>
    <w:pPr>
      <w:spacing w:after="0" w:line="240" w:lineRule="auto"/>
      <w:ind w:left="708"/>
    </w:pPr>
    <w:rPr>
      <w:rFonts w:ascii="Times New Roman" w:eastAsia="Times New Roman" w:hAnsi="Times New Roman"/>
      <w:sz w:val="20"/>
      <w:szCs w:val="20"/>
      <w:lang w:val="es-ES" w:eastAsia="es-ES"/>
    </w:rPr>
  </w:style>
  <w:style w:type="paragraph" w:styleId="Textoindependiente">
    <w:name w:val="Body Text"/>
    <w:basedOn w:val="Normal"/>
    <w:link w:val="TextoindependienteCar"/>
    <w:uiPriority w:val="99"/>
    <w:semiHidden/>
    <w:unhideWhenUsed/>
    <w:rsid w:val="00F53513"/>
    <w:pPr>
      <w:spacing w:after="120" w:line="256" w:lineRule="auto"/>
    </w:pPr>
  </w:style>
  <w:style w:type="character" w:customStyle="1" w:styleId="TextoindependienteCar">
    <w:name w:val="Texto independiente Car"/>
    <w:link w:val="Textoindependiente"/>
    <w:uiPriority w:val="99"/>
    <w:semiHidden/>
    <w:rsid w:val="00F53513"/>
    <w:rPr>
      <w:sz w:val="22"/>
      <w:szCs w:val="22"/>
      <w:lang w:eastAsia="en-US"/>
    </w:rPr>
  </w:style>
  <w:style w:type="paragraph" w:styleId="Textonotapie">
    <w:name w:val="footnote text"/>
    <w:basedOn w:val="Normal"/>
    <w:link w:val="TextonotapieCar"/>
    <w:uiPriority w:val="99"/>
    <w:semiHidden/>
    <w:unhideWhenUsed/>
    <w:rsid w:val="00B8078A"/>
    <w:rPr>
      <w:sz w:val="20"/>
      <w:szCs w:val="20"/>
    </w:rPr>
  </w:style>
  <w:style w:type="character" w:customStyle="1" w:styleId="TextonotapieCar">
    <w:name w:val="Texto nota pie Car"/>
    <w:link w:val="Textonotapie"/>
    <w:uiPriority w:val="99"/>
    <w:semiHidden/>
    <w:rsid w:val="00B8078A"/>
    <w:rPr>
      <w:lang w:eastAsia="en-US"/>
    </w:rPr>
  </w:style>
  <w:style w:type="character" w:styleId="Refdenotaalpie">
    <w:name w:val="footnote reference"/>
    <w:uiPriority w:val="99"/>
    <w:semiHidden/>
    <w:unhideWhenUsed/>
    <w:rsid w:val="00B8078A"/>
    <w:rPr>
      <w:vertAlign w:val="superscript"/>
    </w:rPr>
  </w:style>
  <w:style w:type="character" w:styleId="Hipervnculo">
    <w:name w:val="Hyperlink"/>
    <w:uiPriority w:val="99"/>
    <w:unhideWhenUsed/>
    <w:rsid w:val="00F4034B"/>
    <w:rPr>
      <w:color w:val="0563C1"/>
      <w:u w:val="single"/>
    </w:rPr>
  </w:style>
  <w:style w:type="character" w:customStyle="1" w:styleId="Mencinsinresolver1">
    <w:name w:val="Mención sin resolver1"/>
    <w:uiPriority w:val="99"/>
    <w:semiHidden/>
    <w:unhideWhenUsed/>
    <w:rsid w:val="00F4034B"/>
    <w:rPr>
      <w:color w:val="605E5C"/>
      <w:shd w:val="clear" w:color="auto" w:fill="E1DFDD"/>
    </w:rPr>
  </w:style>
  <w:style w:type="character" w:customStyle="1" w:styleId="PrrafodelistaCar">
    <w:name w:val="Párrafo de lista Car"/>
    <w:aliases w:val="Imagen Car,Tabla de contenido Car"/>
    <w:link w:val="Prrafodelista"/>
    <w:uiPriority w:val="34"/>
    <w:locked/>
    <w:rsid w:val="000069EE"/>
    <w:rPr>
      <w:rFonts w:ascii="Times New Roman" w:eastAsia="Times New Roman" w:hAnsi="Times New Roman"/>
      <w:lang w:val="es-ES" w:eastAsia="es-ES"/>
    </w:rPr>
  </w:style>
  <w:style w:type="character" w:styleId="Mencinsinresolver">
    <w:name w:val="Unresolved Mention"/>
    <w:basedOn w:val="Fuentedeprrafopredeter"/>
    <w:uiPriority w:val="99"/>
    <w:semiHidden/>
    <w:unhideWhenUsed/>
    <w:rsid w:val="00EF1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700">
      <w:bodyDiv w:val="1"/>
      <w:marLeft w:val="0"/>
      <w:marRight w:val="0"/>
      <w:marTop w:val="0"/>
      <w:marBottom w:val="0"/>
      <w:divBdr>
        <w:top w:val="none" w:sz="0" w:space="0" w:color="auto"/>
        <w:left w:val="none" w:sz="0" w:space="0" w:color="auto"/>
        <w:bottom w:val="none" w:sz="0" w:space="0" w:color="auto"/>
        <w:right w:val="none" w:sz="0" w:space="0" w:color="auto"/>
      </w:divBdr>
    </w:div>
    <w:div w:id="1001349886">
      <w:bodyDiv w:val="1"/>
      <w:marLeft w:val="0"/>
      <w:marRight w:val="0"/>
      <w:marTop w:val="0"/>
      <w:marBottom w:val="0"/>
      <w:divBdr>
        <w:top w:val="none" w:sz="0" w:space="0" w:color="auto"/>
        <w:left w:val="none" w:sz="0" w:space="0" w:color="auto"/>
        <w:bottom w:val="none" w:sz="0" w:space="0" w:color="auto"/>
        <w:right w:val="none" w:sz="0" w:space="0" w:color="auto"/>
      </w:divBdr>
    </w:div>
    <w:div w:id="1454202869">
      <w:bodyDiv w:val="1"/>
      <w:marLeft w:val="0"/>
      <w:marRight w:val="0"/>
      <w:marTop w:val="0"/>
      <w:marBottom w:val="0"/>
      <w:divBdr>
        <w:top w:val="none" w:sz="0" w:space="0" w:color="auto"/>
        <w:left w:val="none" w:sz="0" w:space="0" w:color="auto"/>
        <w:bottom w:val="none" w:sz="0" w:space="0" w:color="auto"/>
        <w:right w:val="none" w:sz="0" w:space="0" w:color="auto"/>
      </w:divBdr>
    </w:div>
    <w:div w:id="1460564766">
      <w:bodyDiv w:val="1"/>
      <w:marLeft w:val="0"/>
      <w:marRight w:val="0"/>
      <w:marTop w:val="0"/>
      <w:marBottom w:val="0"/>
      <w:divBdr>
        <w:top w:val="none" w:sz="0" w:space="0" w:color="auto"/>
        <w:left w:val="none" w:sz="0" w:space="0" w:color="auto"/>
        <w:bottom w:val="none" w:sz="0" w:space="0" w:color="auto"/>
        <w:right w:val="none" w:sz="0" w:space="0" w:color="auto"/>
      </w:divBdr>
    </w:div>
    <w:div w:id="1928539789">
      <w:bodyDiv w:val="1"/>
      <w:marLeft w:val="0"/>
      <w:marRight w:val="0"/>
      <w:marTop w:val="0"/>
      <w:marBottom w:val="0"/>
      <w:divBdr>
        <w:top w:val="none" w:sz="0" w:space="0" w:color="auto"/>
        <w:left w:val="none" w:sz="0" w:space="0" w:color="auto"/>
        <w:bottom w:val="none" w:sz="0" w:space="0" w:color="auto"/>
        <w:right w:val="none" w:sz="0" w:space="0" w:color="auto"/>
      </w:divBdr>
    </w:div>
    <w:div w:id="20267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www.congresochihuahua.gob.mx/diputados/mthumb.php?src=imagenes/fotosOficiales/327.jpg&amp;w=200&amp;h=265&amp;z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www.congresochihuahua.gob.mx/diputados/mthumb.php?src=imagenes/fotosOficiales/319.jpg&amp;w=200&amp;h=265&amp;zc=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iputados.gob.mx/LeyesBiblio/regley/Reg_LGS_MPSS_171214.pdf" TargetMode="External"/><Relationship Id="rId2" Type="http://schemas.openxmlformats.org/officeDocument/2006/relationships/hyperlink" Target="https://www.diputados.gob.mx/LeyesBiblio/pdf/LGS.pdf" TargetMode="External"/><Relationship Id="rId1" Type="http://schemas.openxmlformats.org/officeDocument/2006/relationships/hyperlink" Target="https://www3.paho.org/hq/dmdocuments/2013/Carta-de-ottawa-para-la-apromocion-de-la-salud-1986-SP.pdf" TargetMode="External"/><Relationship Id="rId4" Type="http://schemas.openxmlformats.org/officeDocument/2006/relationships/hyperlink" Target="https://www.dof.gob.mx/nota_detalle.php?codigo=716454&amp;fecha=24/12/2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89CF8-80E1-46D8-A930-A2DC4107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5391</Words>
  <Characters>29656</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34978</CharactersWithSpaces>
  <SharedDoc>false</SharedDoc>
  <HLinks>
    <vt:vector size="12" baseType="variant">
      <vt:variant>
        <vt:i4>6160464</vt:i4>
      </vt:variant>
      <vt:variant>
        <vt:i4>3</vt:i4>
      </vt:variant>
      <vt:variant>
        <vt:i4>0</vt:i4>
      </vt:variant>
      <vt:variant>
        <vt:i4>5</vt:i4>
      </vt:variant>
      <vt:variant>
        <vt:lpwstr>https://www.diputados.gob.mx/LeyesBiblio/pdf/LGS.pdf</vt:lpwstr>
      </vt:variant>
      <vt:variant>
        <vt:lpwstr/>
      </vt:variant>
      <vt:variant>
        <vt:i4>2031694</vt:i4>
      </vt:variant>
      <vt:variant>
        <vt:i4>0</vt:i4>
      </vt:variant>
      <vt:variant>
        <vt:i4>0</vt:i4>
      </vt:variant>
      <vt:variant>
        <vt:i4>5</vt:i4>
      </vt:variant>
      <vt:variant>
        <vt:lpwstr>https://www.gob.mx/cms/uploads/attachment/file/246325/cdi-declaracion-onu-pueblos-indigenas-2017.pdf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Ivan Hermosillo Porras</dc:creator>
  <cp:keywords/>
  <dc:description/>
  <cp:lastModifiedBy>Brenda Sarahi Gonzalez Dominguez</cp:lastModifiedBy>
  <cp:revision>2</cp:revision>
  <cp:lastPrinted>2024-03-13T19:15:00Z</cp:lastPrinted>
  <dcterms:created xsi:type="dcterms:W3CDTF">2024-03-25T19:32:00Z</dcterms:created>
  <dcterms:modified xsi:type="dcterms:W3CDTF">2024-03-25T19:32:00Z</dcterms:modified>
</cp:coreProperties>
</file>