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52D8FF7B"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5828AB">
        <w:rPr>
          <w:rFonts w:ascii="Century Gothic" w:eastAsia="Arial" w:hAnsi="Century Gothic" w:cs="Arial"/>
          <w:color w:val="auto"/>
          <w:szCs w:val="24"/>
          <w:lang w:val="es-MX"/>
        </w:rPr>
        <w:t>05</w:t>
      </w:r>
      <w:r w:rsidR="00513A9D">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D55E1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191CD4">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191CD4">
        <w:rPr>
          <w:rFonts w:ascii="Century Gothic" w:eastAsia="Arial" w:hAnsi="Century Gothic" w:cs="Arial"/>
          <w:color w:val="auto"/>
          <w:szCs w:val="24"/>
          <w:lang w:val="es-MX"/>
        </w:rPr>
        <w:t xml:space="preserve">o Omar Bazán Flores, integrante del Grupo Parlamentario del Partido Revolucionario </w:t>
      </w:r>
      <w:r w:rsidR="005828AB">
        <w:rPr>
          <w:rFonts w:ascii="Century Gothic" w:eastAsia="Arial" w:hAnsi="Century Gothic" w:cs="Arial"/>
          <w:color w:val="auto"/>
          <w:szCs w:val="24"/>
          <w:lang w:val="es-MX"/>
        </w:rPr>
        <w:t>Institucional, presentó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5828AB">
        <w:rPr>
          <w:rFonts w:ascii="Century Gothic" w:eastAsia="Arial" w:hAnsi="Century Gothic" w:cs="Arial"/>
          <w:color w:val="auto"/>
          <w:szCs w:val="24"/>
          <w:lang w:val="es-MX"/>
        </w:rPr>
        <w:t xml:space="preserve"> </w:t>
      </w:r>
      <w:r w:rsidR="005828AB" w:rsidRPr="005828AB">
        <w:rPr>
          <w:rFonts w:ascii="Century Gothic" w:eastAsia="Arial" w:hAnsi="Century Gothic" w:cs="Arial"/>
          <w:color w:val="auto"/>
          <w:szCs w:val="24"/>
          <w:lang w:val="es-MX"/>
        </w:rPr>
        <w:t xml:space="preserve">a fin de adicionar una fracción IV, al inciso A) del artículo 202 de la Ley Estatal de Salud, </w:t>
      </w:r>
      <w:r w:rsidR="005828AB">
        <w:rPr>
          <w:rFonts w:ascii="Century Gothic" w:eastAsia="Arial" w:hAnsi="Century Gothic" w:cs="Arial"/>
          <w:color w:val="auto"/>
          <w:szCs w:val="24"/>
          <w:lang w:val="es-MX"/>
        </w:rPr>
        <w:t xml:space="preserve">para </w:t>
      </w:r>
      <w:r w:rsidR="005828AB" w:rsidRPr="005828AB">
        <w:rPr>
          <w:rFonts w:ascii="Century Gothic" w:eastAsia="Arial" w:hAnsi="Century Gothic" w:cs="Arial"/>
          <w:color w:val="auto"/>
          <w:szCs w:val="24"/>
          <w:lang w:val="es-MX"/>
        </w:rPr>
        <w:t>fomentar la creación de centros especializados en tratamiento, atención y rehabilitación del alcoholismo.</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6D6CBF9B"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5828AB">
        <w:rPr>
          <w:rFonts w:ascii="Century Gothic" w:eastAsia="Arial" w:hAnsi="Century Gothic" w:cs="Arial"/>
          <w:color w:val="auto"/>
          <w:szCs w:val="24"/>
          <w:lang w:val="es-MX"/>
        </w:rPr>
        <w:t>11</w:t>
      </w:r>
      <w:r w:rsidR="00E56955" w:rsidRPr="00E56955">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E73C3D">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1C8FF540" w14:textId="77777777" w:rsidR="005828AB" w:rsidRPr="005828AB" w:rsidRDefault="00A30C36" w:rsidP="005828AB">
      <w:pPr>
        <w:spacing w:after="0" w:line="240" w:lineRule="auto"/>
        <w:ind w:left="426" w:right="474"/>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5828AB" w:rsidRPr="005828AB">
        <w:rPr>
          <w:rFonts w:ascii="Century Gothic" w:eastAsia="Arial" w:hAnsi="Century Gothic" w:cs="Arial"/>
          <w:i/>
          <w:sz w:val="24"/>
          <w:szCs w:val="24"/>
        </w:rPr>
        <w:t>El alcoholismo es una enfermedad que afecta a millones de personas en todo el mundo, teniendo un impacto devastador en la salud física, mental y social de quienes la padecen. Para abordar este problema de manera efectiva, es esencial centros especializados en tratamiento, atención y rehabilitación. Estos centros deben basarse en sistemas modernos de tratamiento y rehabilitación que respeten la integridad y la libre decisión de las personas afectadas.</w:t>
      </w:r>
    </w:p>
    <w:p w14:paraId="1E49A8E7"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59C046C7" w14:textId="69CDFC01"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Entre enero y octubre 448 chihuahuenses fallecieron por enfermedades relacionadas con el consumo excesivo de alcohol, un promedio de casi 45 personas al mes, en contraste con los 31 decesos que según estadísticas del INEGI se promediaron mensualmente durante 2019, lo que significa un aumento de 45 por ciento.</w:t>
      </w:r>
    </w:p>
    <w:p w14:paraId="043A71D4"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406838C7" w14:textId="0AE16709"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Del total de fallecimientos, 66 por ciento están clasificadas como enfermedad alcohólica del hígado, y el resto fueron muertes por síndrome de abstinencia.</w:t>
      </w:r>
    </w:p>
    <w:p w14:paraId="5CEAE77A"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79570720" w14:textId="512D9646"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El Instituto Nacional de Geografía y Estadística muestra que el promedio anual en los últimos tres años de muertes relacionadas con el consumo excesivo de alcohol, oscila entre 500 y 520 casos. De acuerdo a la estadística, del total de muertes que se relacionan con el consumo de alcohol, el 87 por ciento ocurren en hombres, y la edad media de estos casos oscila desde los 32 y hasta los 65 años, con mayor presencia entre los 50 y 62 años de edad.</w:t>
      </w:r>
    </w:p>
    <w:p w14:paraId="4DFB747B"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1AB958DA" w14:textId="3ABF0A50"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Existen también casos de internamiento o complicación que no llegan a la muerte pero que muestran una edad promedio de 26 años, en la que se presentan síntomas graves por el consumo en varones.</w:t>
      </w:r>
    </w:p>
    <w:p w14:paraId="53927158" w14:textId="77777777"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lastRenderedPageBreak/>
        <w:t>En el caso de las mujeres, de lo estimado entre enero y la primera semana de agosto, la edad media con más muertes es de los 42 a los 56 años de edad, sin embargo, existen casos de jóvenes menores de 35 años que presentan problemas relacionados con el consumo de bebidas embriagantes.</w:t>
      </w:r>
    </w:p>
    <w:p w14:paraId="05A79DB3"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3413281E" w14:textId="42B06F38"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La Comisión Estatal de Atención a las Adicciones dio a conocer que el consumo de alcohol es uno de los principales factores de riesgo en jóvenes y adolescentes, y refiere que, de acuerdo a la Encuesta Nacional de Consumo de Drogas, Alcohol y Tabaco, cuatro de cada diez menores (de 13 a 17 años) han consumido bebidas alcohólicas al menos una vez en su vida.</w:t>
      </w:r>
    </w:p>
    <w:p w14:paraId="29955185"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5DF6D6FF" w14:textId="0A599427"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De acuerdo a la Encuesta Nacional de Adicciones (</w:t>
      </w:r>
      <w:proofErr w:type="spellStart"/>
      <w:r w:rsidRPr="005828AB">
        <w:rPr>
          <w:rFonts w:ascii="Century Gothic" w:eastAsia="Arial" w:hAnsi="Century Gothic" w:cs="Arial"/>
          <w:i/>
          <w:sz w:val="24"/>
          <w:szCs w:val="24"/>
        </w:rPr>
        <w:t>Encodat</w:t>
      </w:r>
      <w:proofErr w:type="spellEnd"/>
      <w:r w:rsidRPr="005828AB">
        <w:rPr>
          <w:rFonts w:ascii="Century Gothic" w:eastAsia="Arial" w:hAnsi="Century Gothic" w:cs="Arial"/>
          <w:i/>
          <w:sz w:val="24"/>
          <w:szCs w:val="24"/>
        </w:rPr>
        <w:t xml:space="preserve">), el consumo per cápita de alcohol en México es de 4.4 </w:t>
      </w:r>
      <w:proofErr w:type="spellStart"/>
      <w:r w:rsidRPr="005828AB">
        <w:rPr>
          <w:rFonts w:ascii="Century Gothic" w:eastAsia="Arial" w:hAnsi="Century Gothic" w:cs="Arial"/>
          <w:i/>
          <w:sz w:val="24"/>
          <w:szCs w:val="24"/>
        </w:rPr>
        <w:t>lts</w:t>
      </w:r>
      <w:proofErr w:type="spellEnd"/>
      <w:r w:rsidRPr="005828AB">
        <w:rPr>
          <w:rFonts w:ascii="Century Gothic" w:eastAsia="Arial" w:hAnsi="Century Gothic" w:cs="Arial"/>
          <w:i/>
          <w:sz w:val="24"/>
          <w:szCs w:val="24"/>
        </w:rPr>
        <w:t>. por año, caracterizándose por un patrón de consumo de grandes cantidades en periodos cortos, ejemplo de ello, son fines de semana o festejos de temporada.</w:t>
      </w:r>
    </w:p>
    <w:p w14:paraId="21D83DB1"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61A2D525" w14:textId="60651B61"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Además, el consumo de alcohol es considerado factor de riesgo asociado a muerte prematura en la población en general, pero en menores de 20 años pasó los primeros lugares de factores de riesgo de muerte, y discapacidad.</w:t>
      </w:r>
    </w:p>
    <w:p w14:paraId="0B1ABFA2"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3ED7C47C" w14:textId="7FC386E3"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La adicción al alcohol es una lucha personal y, como tal, es fundamental que cualquier enfoque de tratamiento respete la integridad y la autonomía de la persona afectada. Esto significa que la decisión de buscar tratamiento y la elección del tipo de tratamiento deben estar en manos del individuo. Los centros especializados deben proporcionar un entorno de apoyo y respeto donde las personas puedan tomar decisiones informadas sobre su recuperación.</w:t>
      </w:r>
    </w:p>
    <w:p w14:paraId="6DDDA338"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76998CEE" w14:textId="1C36656C"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Los sistemas modernos de tratamiento y rehabilitación para el alcoholismo se basan en la evidencia científica y reconocen la complejidad de la enfermedad. Algunos de los elementos clave de estos enfoques incluyen:</w:t>
      </w:r>
    </w:p>
    <w:p w14:paraId="7BC07607" w14:textId="77777777"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lastRenderedPageBreak/>
        <w:t>Evaluación Integral: Cada paciente debe someterse a una evaluación exhaustiva para determinar sus necesidades individuales. Esto incluye considerar factores físicos, psicológicos, sociales y ambientales que puedan estar contribuyendo a la adicción.</w:t>
      </w:r>
    </w:p>
    <w:p w14:paraId="1C948438"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217CD638" w14:textId="6ACB8404"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Tratamiento Multidisciplinario: Los equipos de tratamiento deben estar compuestos por profesionales de la salud, terapeutas, consejeros y trabajadores sociales que trabajen en conjunto para proporcionar una atención completa y personalizada.</w:t>
      </w:r>
    </w:p>
    <w:p w14:paraId="24BF8F6E"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4D32D691" w14:textId="08A10814"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Terapias Basadas en la Evidencia: Se deben utilizar terapias respaldadas por la investigación científica, como la terapia cognitivo-conductual y la terapia de grupo, que han demostrado ser efectivas en el tratamiento del alcoholismo.</w:t>
      </w:r>
    </w:p>
    <w:p w14:paraId="43BCDC90"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325E69AB" w14:textId="63EE3039"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Enfoque Holístico: Los enfoques modernos también consideran la salud mental y emocional, así como la salud física. Esto implica abordar trastornos coexistentes, como la depresión o la ansiedad.</w:t>
      </w:r>
    </w:p>
    <w:p w14:paraId="55E50D18"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6B089BA9" w14:textId="3F6662B2" w:rsidR="005828AB" w:rsidRPr="005828AB"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Además de la atención y el tratamiento, es esencial que los centros especializados también promuevan la prevención y la educación sobre el alcoholismo. Esto incluye la concienciación sobre los riesgos del abuso de alcohol y la promoción de un consumo responsable desde edades tempranas.</w:t>
      </w:r>
    </w:p>
    <w:p w14:paraId="23BC2D7B" w14:textId="77777777" w:rsidR="005828AB" w:rsidRDefault="005828AB" w:rsidP="005828AB">
      <w:pPr>
        <w:spacing w:after="0" w:line="240" w:lineRule="auto"/>
        <w:ind w:left="426" w:right="474"/>
        <w:jc w:val="both"/>
        <w:rPr>
          <w:rFonts w:ascii="Century Gothic" w:eastAsia="Arial" w:hAnsi="Century Gothic" w:cs="Arial"/>
          <w:i/>
          <w:sz w:val="24"/>
          <w:szCs w:val="24"/>
        </w:rPr>
      </w:pPr>
    </w:p>
    <w:p w14:paraId="089DFC5A" w14:textId="245DDA72" w:rsidR="00A30C36" w:rsidRPr="009C7856" w:rsidRDefault="005828AB" w:rsidP="005828AB">
      <w:pPr>
        <w:spacing w:after="0" w:line="240" w:lineRule="auto"/>
        <w:ind w:left="426" w:right="474"/>
        <w:jc w:val="both"/>
        <w:rPr>
          <w:rFonts w:ascii="Century Gothic" w:eastAsia="Arial" w:hAnsi="Century Gothic" w:cs="Arial"/>
          <w:i/>
          <w:sz w:val="24"/>
          <w:szCs w:val="24"/>
        </w:rPr>
      </w:pPr>
      <w:r w:rsidRPr="005828AB">
        <w:rPr>
          <w:rFonts w:ascii="Century Gothic" w:eastAsia="Arial" w:hAnsi="Century Gothic" w:cs="Arial"/>
          <w:i/>
          <w:sz w:val="24"/>
          <w:szCs w:val="24"/>
        </w:rPr>
        <w:t>Los centros especializados en tratamiento, atención y rehabilitación basados en sistemas modernos es un paso fundamental en la lucha contra el alcoholismo y las enfermedades relacionadas. Estos centros deben ser lugares de respeto a la integridad y la libre decisión de las personas afectadas, ofreciendo tratamientos efectivos y personalizados respaldados por la evidencia científica. Al abordar esta enfermedad con comprensión y empatía, podemos brindar a las personas afectadas una oportunidad real de recuperación y construir una sociedad más saludable y comprensiva</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61826E5D"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 xml:space="preserve">pretende </w:t>
      </w:r>
      <w:r w:rsidR="00AF7362" w:rsidRPr="00AF7362">
        <w:rPr>
          <w:rFonts w:ascii="Century Gothic" w:eastAsia="Arial" w:hAnsi="Century Gothic" w:cs="Arial"/>
          <w:szCs w:val="24"/>
          <w:lang w:val="es-MX"/>
        </w:rPr>
        <w:t>adicionar una fracción IV, al inciso A) del artículo 202 de la Ley Estatal de Salud, con la finalidad de fomentar la creación de centros especializados en tratamiento, atención y rehabilitación del alcoholismo.</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2BE8C4DC" w14:textId="69E01B7B" w:rsidR="005C7E8C" w:rsidRDefault="001E0785" w:rsidP="000231DF">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 xml:space="preserve">Como antecedente al análisis de la propuesta de mérito, </w:t>
      </w:r>
      <w:r w:rsidR="005C7E8C">
        <w:rPr>
          <w:rFonts w:ascii="Century Gothic" w:eastAsia="Arial" w:hAnsi="Century Gothic" w:cs="Arial"/>
          <w:color w:val="auto"/>
          <w:szCs w:val="24"/>
          <w:lang w:val="es-MX"/>
        </w:rPr>
        <w:t xml:space="preserve">es dable mencionar que por lo menos son 5 las </w:t>
      </w:r>
      <w:r w:rsidR="005C7E8C" w:rsidRPr="005C7E8C">
        <w:rPr>
          <w:rFonts w:ascii="Century Gothic" w:eastAsia="Arial" w:hAnsi="Century Gothic" w:cs="Arial"/>
          <w:b/>
          <w:color w:val="auto"/>
          <w:szCs w:val="24"/>
          <w:lang w:val="es-MX"/>
        </w:rPr>
        <w:t>Resoluciones de la Asamblea Mundial de la Salud</w:t>
      </w:r>
      <w:r w:rsidR="005C7E8C">
        <w:rPr>
          <w:rFonts w:ascii="Century Gothic" w:eastAsia="Arial" w:hAnsi="Century Gothic" w:cs="Arial"/>
          <w:color w:val="auto"/>
          <w:szCs w:val="24"/>
          <w:lang w:val="es-MX"/>
        </w:rPr>
        <w:t>,</w:t>
      </w:r>
      <w:r w:rsidR="005C7E8C">
        <w:rPr>
          <w:rStyle w:val="Refdenotaalpie"/>
          <w:rFonts w:ascii="Century Gothic" w:eastAsia="Arial" w:hAnsi="Century Gothic" w:cs="Arial"/>
          <w:color w:val="auto"/>
          <w:szCs w:val="24"/>
          <w:lang w:val="es-MX"/>
        </w:rPr>
        <w:footnoteReference w:id="1"/>
      </w:r>
      <w:r w:rsidR="005C7E8C">
        <w:rPr>
          <w:rFonts w:ascii="Century Gothic" w:eastAsia="Arial" w:hAnsi="Century Gothic" w:cs="Arial"/>
          <w:color w:val="auto"/>
          <w:szCs w:val="24"/>
          <w:lang w:val="es-MX"/>
        </w:rPr>
        <w:t xml:space="preserve"> las que</w:t>
      </w:r>
      <w:r w:rsidR="005C7E8C" w:rsidRPr="005C7E8C">
        <w:rPr>
          <w:rFonts w:ascii="Century Gothic" w:eastAsia="Arial" w:hAnsi="Century Gothic" w:cs="Arial"/>
          <w:color w:val="auto"/>
          <w:szCs w:val="24"/>
          <w:lang w:val="es-MX"/>
        </w:rPr>
        <w:t xml:space="preserve"> han sido adoptadas con el propósito de paliar los problemas asociados con el alcohol mediante la prevención y el control de los trastornos por abuso del mismo y el abordaje de los problemas de salud pública que provoca su uso nocivo</w:t>
      </w:r>
      <w:r w:rsidR="005C7E8C">
        <w:rPr>
          <w:rFonts w:ascii="Century Gothic" w:eastAsia="Arial" w:hAnsi="Century Gothic" w:cs="Arial"/>
          <w:color w:val="auto"/>
          <w:szCs w:val="24"/>
          <w:lang w:val="es-MX"/>
        </w:rPr>
        <w:t>.</w:t>
      </w:r>
      <w:r w:rsidR="005C7E8C">
        <w:rPr>
          <w:rStyle w:val="Refdenotaalpie"/>
          <w:rFonts w:ascii="Century Gothic" w:eastAsia="Arial" w:hAnsi="Century Gothic" w:cs="Arial"/>
          <w:color w:val="auto"/>
          <w:szCs w:val="24"/>
          <w:lang w:val="es-MX"/>
        </w:rPr>
        <w:footnoteReference w:id="2"/>
      </w:r>
    </w:p>
    <w:p w14:paraId="56A9B73E" w14:textId="77777777" w:rsidR="005C7E8C" w:rsidRDefault="005C7E8C" w:rsidP="000231DF">
      <w:pPr>
        <w:pStyle w:val="Normal1"/>
        <w:spacing w:line="360" w:lineRule="auto"/>
        <w:contextualSpacing/>
        <w:jc w:val="both"/>
        <w:rPr>
          <w:rFonts w:ascii="Century Gothic" w:eastAsia="Arial" w:hAnsi="Century Gothic" w:cs="Arial"/>
          <w:color w:val="auto"/>
          <w:szCs w:val="24"/>
          <w:lang w:val="es-MX"/>
        </w:rPr>
      </w:pPr>
    </w:p>
    <w:p w14:paraId="2530AF28" w14:textId="2905A273" w:rsidR="005C7E8C" w:rsidRDefault="00545F6B" w:rsidP="000231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Dichas Resoluciones fueron la antesala de</w:t>
      </w:r>
      <w:r w:rsidR="005C7E8C">
        <w:rPr>
          <w:rFonts w:ascii="Century Gothic" w:eastAsia="Arial" w:hAnsi="Century Gothic" w:cs="Arial"/>
          <w:color w:val="auto"/>
          <w:szCs w:val="24"/>
          <w:lang w:val="es-MX"/>
        </w:rPr>
        <w:t xml:space="preserve"> l</w:t>
      </w:r>
      <w:r w:rsidR="005C7E8C" w:rsidRPr="005C7E8C">
        <w:rPr>
          <w:rFonts w:ascii="Century Gothic" w:eastAsia="Arial" w:hAnsi="Century Gothic" w:cs="Arial"/>
          <w:color w:val="auto"/>
          <w:szCs w:val="24"/>
          <w:lang w:val="es-MX"/>
        </w:rPr>
        <w:t xml:space="preserve">a </w:t>
      </w:r>
      <w:r w:rsidR="005C7E8C" w:rsidRPr="005C7E8C">
        <w:rPr>
          <w:rFonts w:ascii="Century Gothic" w:eastAsia="Arial" w:hAnsi="Century Gothic" w:cs="Arial"/>
          <w:b/>
          <w:color w:val="auto"/>
          <w:szCs w:val="24"/>
          <w:lang w:val="es-MX"/>
        </w:rPr>
        <w:t>Estrategia Mundial para Reducir el Uso Nocivo del Alcohol</w:t>
      </w:r>
      <w:r w:rsidR="005C7E8C">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
      </w:r>
      <w:r w:rsidR="005C7E8C" w:rsidRPr="005C7E8C">
        <w:rPr>
          <w:rFonts w:ascii="Century Gothic" w:eastAsia="Arial" w:hAnsi="Century Gothic" w:cs="Arial"/>
          <w:color w:val="auto"/>
          <w:szCs w:val="24"/>
          <w:lang w:val="es-MX"/>
        </w:rPr>
        <w:t xml:space="preserve"> </w:t>
      </w:r>
      <w:r w:rsidRPr="00545F6B">
        <w:rPr>
          <w:rFonts w:ascii="Century Gothic" w:eastAsia="Arial" w:hAnsi="Century Gothic" w:cs="Arial"/>
          <w:color w:val="auto"/>
          <w:szCs w:val="24"/>
          <w:lang w:val="es-MX"/>
        </w:rPr>
        <w:t xml:space="preserve">avalada por la 63.a Asamblea Mundial de la Salud en mayo de 2010, </w:t>
      </w:r>
      <w:r>
        <w:rPr>
          <w:rFonts w:ascii="Century Gothic" w:eastAsia="Arial" w:hAnsi="Century Gothic" w:cs="Arial"/>
          <w:color w:val="auto"/>
          <w:szCs w:val="24"/>
          <w:lang w:val="es-MX"/>
        </w:rPr>
        <w:t xml:space="preserve">la cual, </w:t>
      </w:r>
      <w:r w:rsidRPr="00545F6B">
        <w:rPr>
          <w:rFonts w:ascii="Century Gothic" w:eastAsia="Arial" w:hAnsi="Century Gothic" w:cs="Arial"/>
          <w:color w:val="auto"/>
          <w:szCs w:val="24"/>
          <w:lang w:val="es-MX"/>
        </w:rPr>
        <w:t xml:space="preserve">reconoce los vínculos estrechos que existen entre dicho uso y el desarrollo socioeconómico. Representa </w:t>
      </w:r>
      <w:r>
        <w:rPr>
          <w:rFonts w:ascii="Century Gothic" w:eastAsia="Arial" w:hAnsi="Century Gothic" w:cs="Arial"/>
          <w:color w:val="auto"/>
          <w:szCs w:val="24"/>
          <w:lang w:val="es-MX"/>
        </w:rPr>
        <w:t xml:space="preserve">así mismo, </w:t>
      </w:r>
      <w:r w:rsidRPr="00545F6B">
        <w:rPr>
          <w:rFonts w:ascii="Century Gothic" w:eastAsia="Arial" w:hAnsi="Century Gothic" w:cs="Arial"/>
          <w:color w:val="auto"/>
          <w:szCs w:val="24"/>
          <w:lang w:val="es-MX"/>
        </w:rPr>
        <w:t>el compromiso de los Estados Miembros de la Organización Mundial de la Salud para</w:t>
      </w:r>
      <w:r>
        <w:rPr>
          <w:rFonts w:ascii="Century Gothic" w:eastAsia="Arial" w:hAnsi="Century Gothic" w:cs="Arial"/>
          <w:color w:val="auto"/>
          <w:szCs w:val="24"/>
          <w:lang w:val="es-MX"/>
        </w:rPr>
        <w:t xml:space="preserve"> actuar de manera continua a todos los niveles. </w:t>
      </w:r>
    </w:p>
    <w:p w14:paraId="7DB34447" w14:textId="77777777" w:rsidR="00545F6B" w:rsidRDefault="00545F6B" w:rsidP="000231DF">
      <w:pPr>
        <w:pStyle w:val="Normal1"/>
        <w:spacing w:line="360" w:lineRule="auto"/>
        <w:contextualSpacing/>
        <w:jc w:val="both"/>
        <w:rPr>
          <w:rFonts w:ascii="Century Gothic" w:eastAsia="Arial" w:hAnsi="Century Gothic" w:cs="Arial"/>
          <w:color w:val="auto"/>
          <w:szCs w:val="24"/>
          <w:lang w:val="es-MX"/>
        </w:rPr>
      </w:pPr>
    </w:p>
    <w:p w14:paraId="614F438A" w14:textId="204449A0" w:rsidR="00545F6B" w:rsidRDefault="00545F6B" w:rsidP="000231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La Estrategia Mundial </w:t>
      </w:r>
      <w:r w:rsidRPr="00545F6B">
        <w:rPr>
          <w:rFonts w:ascii="Century Gothic" w:eastAsia="Arial" w:hAnsi="Century Gothic" w:cs="Arial"/>
          <w:color w:val="auto"/>
          <w:szCs w:val="24"/>
          <w:lang w:val="es-MX"/>
        </w:rPr>
        <w:t>contiene un conjunto de principios destinados a servir de base para elaborar y aplicar políticas a todos los niveles y establece esferas prioritarias para la acción mundial</w:t>
      </w:r>
      <w:r>
        <w:rPr>
          <w:rFonts w:ascii="Century Gothic" w:eastAsia="Arial" w:hAnsi="Century Gothic" w:cs="Arial"/>
          <w:color w:val="auto"/>
          <w:szCs w:val="24"/>
          <w:lang w:val="es-MX"/>
        </w:rPr>
        <w:t xml:space="preserve">, a saber: </w:t>
      </w:r>
    </w:p>
    <w:p w14:paraId="76C9452E" w14:textId="77777777" w:rsidR="00545F6B" w:rsidRDefault="00545F6B" w:rsidP="000231DF">
      <w:pPr>
        <w:pStyle w:val="Normal1"/>
        <w:spacing w:line="360" w:lineRule="auto"/>
        <w:contextualSpacing/>
        <w:jc w:val="both"/>
        <w:rPr>
          <w:rFonts w:ascii="Century Gothic" w:eastAsia="Arial" w:hAnsi="Century Gothic" w:cs="Arial"/>
          <w:color w:val="auto"/>
          <w:szCs w:val="24"/>
          <w:lang w:val="es-MX"/>
        </w:rPr>
      </w:pPr>
    </w:p>
    <w:p w14:paraId="226FEF8C" w14:textId="1B9B3333" w:rsidR="00545F6B" w:rsidRDefault="00545F6B" w:rsidP="0059118B">
      <w:pPr>
        <w:pStyle w:val="Normal1"/>
        <w:numPr>
          <w:ilvl w:val="0"/>
          <w:numId w:val="1"/>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Promoción y alianzas en materia de salud pública.</w:t>
      </w:r>
    </w:p>
    <w:p w14:paraId="2C07EB98" w14:textId="42840E63" w:rsidR="00545F6B" w:rsidRDefault="00545F6B" w:rsidP="0059118B">
      <w:pPr>
        <w:pStyle w:val="Normal1"/>
        <w:numPr>
          <w:ilvl w:val="0"/>
          <w:numId w:val="1"/>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Apoyo técnico y creación de capacidad.</w:t>
      </w:r>
    </w:p>
    <w:p w14:paraId="5F28B11F" w14:textId="200B3AC8" w:rsidR="00545F6B" w:rsidRDefault="00545F6B" w:rsidP="0059118B">
      <w:pPr>
        <w:pStyle w:val="Normal1"/>
        <w:numPr>
          <w:ilvl w:val="0"/>
          <w:numId w:val="1"/>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Producción y difusión de conocimientos.</w:t>
      </w:r>
    </w:p>
    <w:p w14:paraId="69DAC70C" w14:textId="1C09D9C0" w:rsidR="00545F6B" w:rsidRDefault="00545F6B" w:rsidP="0059118B">
      <w:pPr>
        <w:pStyle w:val="Normal1"/>
        <w:numPr>
          <w:ilvl w:val="0"/>
          <w:numId w:val="1"/>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Movilización de recursos.</w:t>
      </w:r>
    </w:p>
    <w:p w14:paraId="40F36800" w14:textId="77777777" w:rsidR="00545F6B" w:rsidRDefault="00545F6B" w:rsidP="00545F6B">
      <w:pPr>
        <w:pStyle w:val="Normal1"/>
        <w:spacing w:line="360" w:lineRule="auto"/>
        <w:contextualSpacing/>
        <w:jc w:val="both"/>
        <w:rPr>
          <w:rFonts w:ascii="Century Gothic" w:eastAsia="Arial" w:hAnsi="Century Gothic" w:cs="Arial"/>
          <w:color w:val="auto"/>
          <w:szCs w:val="24"/>
          <w:lang w:val="es-MX"/>
        </w:rPr>
      </w:pPr>
    </w:p>
    <w:p w14:paraId="54E9AC41" w14:textId="3E1D354F" w:rsidR="00545F6B" w:rsidRDefault="00545F6B" w:rsidP="00545F6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Además, dicho Instrumento</w:t>
      </w:r>
      <w:r w:rsidRPr="00545F6B">
        <w:rPr>
          <w:rFonts w:ascii="Century Gothic" w:eastAsia="Arial" w:hAnsi="Century Gothic" w:cs="Arial"/>
          <w:color w:val="auto"/>
          <w:szCs w:val="24"/>
          <w:lang w:val="es-MX"/>
        </w:rPr>
        <w:t xml:space="preserve"> recomienda una serie de opciones y medidas normativas que podrían estudiarse para su posible aplicación, adaptándolas según proceda al nivel nacional, teniendo en cuenta las circunstancias de los países: contexto religioso y cultural, prioridades de salud pública, así como recursos y capacidades</w:t>
      </w:r>
      <w:r>
        <w:rPr>
          <w:rFonts w:ascii="Century Gothic" w:eastAsia="Arial" w:hAnsi="Century Gothic" w:cs="Arial"/>
          <w:color w:val="auto"/>
          <w:szCs w:val="24"/>
          <w:lang w:val="es-MX"/>
        </w:rPr>
        <w:t xml:space="preserve">, como lo son: </w:t>
      </w:r>
    </w:p>
    <w:p w14:paraId="0192E99A" w14:textId="77777777" w:rsidR="00545F6B" w:rsidRDefault="00545F6B" w:rsidP="00545F6B">
      <w:pPr>
        <w:pStyle w:val="Normal1"/>
        <w:spacing w:line="360" w:lineRule="auto"/>
        <w:contextualSpacing/>
        <w:jc w:val="both"/>
        <w:rPr>
          <w:rFonts w:ascii="Century Gothic" w:eastAsia="Arial" w:hAnsi="Century Gothic" w:cs="Arial"/>
          <w:color w:val="auto"/>
          <w:szCs w:val="24"/>
          <w:lang w:val="es-MX"/>
        </w:rPr>
      </w:pPr>
    </w:p>
    <w:p w14:paraId="5AF49A1D"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Liderazgo, concienciación y compromiso</w:t>
      </w:r>
      <w:r>
        <w:rPr>
          <w:rFonts w:ascii="Century Gothic" w:eastAsia="Arial" w:hAnsi="Century Gothic" w:cs="Arial"/>
          <w:color w:val="auto"/>
          <w:szCs w:val="24"/>
          <w:lang w:val="es-MX"/>
        </w:rPr>
        <w:t>.</w:t>
      </w:r>
    </w:p>
    <w:p w14:paraId="6EC065EA"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Respuesta de los servicios de sa</w:t>
      </w:r>
      <w:r>
        <w:rPr>
          <w:rFonts w:ascii="Century Gothic" w:eastAsia="Arial" w:hAnsi="Century Gothic" w:cs="Arial"/>
          <w:color w:val="auto"/>
          <w:szCs w:val="24"/>
          <w:lang w:val="es-MX"/>
        </w:rPr>
        <w:t>lud</w:t>
      </w:r>
      <w:r w:rsidRPr="00545F6B">
        <w:rPr>
          <w:rFonts w:ascii="Century Gothic" w:eastAsia="Arial" w:hAnsi="Century Gothic" w:cs="Arial"/>
          <w:color w:val="auto"/>
          <w:szCs w:val="24"/>
          <w:lang w:val="es-MX"/>
        </w:rPr>
        <w:t xml:space="preserve">. </w:t>
      </w:r>
    </w:p>
    <w:p w14:paraId="08E06817"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Acción comunitaria</w:t>
      </w:r>
      <w:r w:rsidRPr="00545F6B">
        <w:rPr>
          <w:rFonts w:ascii="Century Gothic" w:eastAsia="Arial" w:hAnsi="Century Gothic" w:cs="Arial"/>
          <w:color w:val="auto"/>
          <w:szCs w:val="24"/>
          <w:lang w:val="es-MX"/>
        </w:rPr>
        <w:t xml:space="preserve">. </w:t>
      </w:r>
    </w:p>
    <w:p w14:paraId="6CDD3D5E"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 xml:space="preserve">Políticas y medidas contra la conducción bajo </w:t>
      </w:r>
      <w:r>
        <w:rPr>
          <w:rFonts w:ascii="Century Gothic" w:eastAsia="Arial" w:hAnsi="Century Gothic" w:cs="Arial"/>
          <w:color w:val="auto"/>
          <w:szCs w:val="24"/>
          <w:lang w:val="es-MX"/>
        </w:rPr>
        <w:t>los efectos del alcohol</w:t>
      </w:r>
      <w:r w:rsidRPr="00545F6B">
        <w:rPr>
          <w:rFonts w:ascii="Century Gothic" w:eastAsia="Arial" w:hAnsi="Century Gothic" w:cs="Arial"/>
          <w:color w:val="auto"/>
          <w:szCs w:val="24"/>
          <w:lang w:val="es-MX"/>
        </w:rPr>
        <w:t xml:space="preserve">. </w:t>
      </w:r>
    </w:p>
    <w:p w14:paraId="6018C780"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Di</w:t>
      </w:r>
      <w:r>
        <w:rPr>
          <w:rFonts w:ascii="Century Gothic" w:eastAsia="Arial" w:hAnsi="Century Gothic" w:cs="Arial"/>
          <w:color w:val="auto"/>
          <w:szCs w:val="24"/>
          <w:lang w:val="es-MX"/>
        </w:rPr>
        <w:t>sponibilidad de alcohol</w:t>
      </w:r>
      <w:r w:rsidRPr="00545F6B">
        <w:rPr>
          <w:rFonts w:ascii="Century Gothic" w:eastAsia="Arial" w:hAnsi="Century Gothic" w:cs="Arial"/>
          <w:color w:val="auto"/>
          <w:szCs w:val="24"/>
          <w:lang w:val="es-MX"/>
        </w:rPr>
        <w:t xml:space="preserve">. </w:t>
      </w:r>
    </w:p>
    <w:p w14:paraId="685DC148"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Comercialización</w:t>
      </w:r>
      <w:r>
        <w:rPr>
          <w:rFonts w:ascii="Century Gothic" w:eastAsia="Arial" w:hAnsi="Century Gothic" w:cs="Arial"/>
          <w:color w:val="auto"/>
          <w:szCs w:val="24"/>
          <w:lang w:val="es-MX"/>
        </w:rPr>
        <w:t xml:space="preserve"> de bebidas alcohólicas</w:t>
      </w:r>
      <w:r w:rsidRPr="00545F6B">
        <w:rPr>
          <w:rFonts w:ascii="Century Gothic" w:eastAsia="Arial" w:hAnsi="Century Gothic" w:cs="Arial"/>
          <w:color w:val="auto"/>
          <w:szCs w:val="24"/>
          <w:lang w:val="es-MX"/>
        </w:rPr>
        <w:t xml:space="preserve">. </w:t>
      </w:r>
    </w:p>
    <w:p w14:paraId="30F0B333"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Políticas de precios</w:t>
      </w:r>
      <w:r w:rsidRPr="00545F6B">
        <w:rPr>
          <w:rFonts w:ascii="Century Gothic" w:eastAsia="Arial" w:hAnsi="Century Gothic" w:cs="Arial"/>
          <w:color w:val="auto"/>
          <w:szCs w:val="24"/>
          <w:lang w:val="es-MX"/>
        </w:rPr>
        <w:t xml:space="preserve">. </w:t>
      </w:r>
    </w:p>
    <w:p w14:paraId="5E6FC327"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 xml:space="preserve">Mitigación de las consecuencias negativas del consumo de alcohol y </w:t>
      </w:r>
      <w:r>
        <w:rPr>
          <w:rFonts w:ascii="Century Gothic" w:eastAsia="Arial" w:hAnsi="Century Gothic" w:cs="Arial"/>
          <w:color w:val="auto"/>
          <w:szCs w:val="24"/>
          <w:lang w:val="es-MX"/>
        </w:rPr>
        <w:t>la intoxicación etílica</w:t>
      </w:r>
      <w:r w:rsidRPr="00545F6B">
        <w:rPr>
          <w:rFonts w:ascii="Century Gothic" w:eastAsia="Arial" w:hAnsi="Century Gothic" w:cs="Arial"/>
          <w:color w:val="auto"/>
          <w:szCs w:val="24"/>
          <w:lang w:val="es-MX"/>
        </w:rPr>
        <w:t xml:space="preserve">. </w:t>
      </w:r>
    </w:p>
    <w:p w14:paraId="3DF7435E" w14:textId="77777777"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 xml:space="preserve">Reducción del impacto en la salud pública del alcohol ilícito y el alcohol </w:t>
      </w:r>
      <w:r>
        <w:rPr>
          <w:rFonts w:ascii="Century Gothic" w:eastAsia="Arial" w:hAnsi="Century Gothic" w:cs="Arial"/>
          <w:color w:val="auto"/>
          <w:szCs w:val="24"/>
          <w:lang w:val="es-MX"/>
        </w:rPr>
        <w:t>de producción informal</w:t>
      </w:r>
      <w:r w:rsidRPr="00545F6B">
        <w:rPr>
          <w:rFonts w:ascii="Century Gothic" w:eastAsia="Arial" w:hAnsi="Century Gothic" w:cs="Arial"/>
          <w:color w:val="auto"/>
          <w:szCs w:val="24"/>
          <w:lang w:val="es-MX"/>
        </w:rPr>
        <w:t xml:space="preserve">. </w:t>
      </w:r>
    </w:p>
    <w:p w14:paraId="7C185A83" w14:textId="22D117F0" w:rsidR="00545F6B" w:rsidRDefault="00545F6B" w:rsidP="0059118B">
      <w:pPr>
        <w:pStyle w:val="Normal1"/>
        <w:numPr>
          <w:ilvl w:val="0"/>
          <w:numId w:val="2"/>
        </w:numPr>
        <w:spacing w:line="360" w:lineRule="auto"/>
        <w:contextualSpacing/>
        <w:jc w:val="both"/>
        <w:rPr>
          <w:rFonts w:ascii="Century Gothic" w:eastAsia="Arial" w:hAnsi="Century Gothic" w:cs="Arial"/>
          <w:color w:val="auto"/>
          <w:szCs w:val="24"/>
          <w:lang w:val="es-MX"/>
        </w:rPr>
      </w:pPr>
      <w:r w:rsidRPr="00545F6B">
        <w:rPr>
          <w:rFonts w:ascii="Century Gothic" w:eastAsia="Arial" w:hAnsi="Century Gothic" w:cs="Arial"/>
          <w:color w:val="auto"/>
          <w:szCs w:val="24"/>
          <w:lang w:val="es-MX"/>
        </w:rPr>
        <w:t>Seguimiento y vigilancia</w:t>
      </w:r>
      <w:r>
        <w:rPr>
          <w:rFonts w:ascii="Century Gothic" w:eastAsia="Arial" w:hAnsi="Century Gothic" w:cs="Arial"/>
          <w:color w:val="auto"/>
          <w:szCs w:val="24"/>
          <w:lang w:val="es-MX"/>
        </w:rPr>
        <w:t>.</w:t>
      </w:r>
    </w:p>
    <w:p w14:paraId="57BC4FA5" w14:textId="77777777" w:rsidR="005C7E8C" w:rsidRDefault="005C7E8C" w:rsidP="000231DF">
      <w:pPr>
        <w:pStyle w:val="Normal1"/>
        <w:spacing w:line="360" w:lineRule="auto"/>
        <w:contextualSpacing/>
        <w:jc w:val="both"/>
        <w:rPr>
          <w:rFonts w:ascii="Century Gothic" w:eastAsia="Arial" w:hAnsi="Century Gothic" w:cs="Arial"/>
          <w:color w:val="auto"/>
          <w:szCs w:val="24"/>
          <w:lang w:val="es-MX"/>
        </w:rPr>
      </w:pPr>
    </w:p>
    <w:p w14:paraId="4A9028A8" w14:textId="0818675E" w:rsidR="00545F6B" w:rsidRDefault="00545F6B" w:rsidP="000231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Lamentablemente, según la propia Organización Mundial de la Salud,</w:t>
      </w:r>
      <w:r w:rsidRPr="00545F6B">
        <w:rPr>
          <w:rFonts w:ascii="Century Gothic" w:eastAsia="Arial" w:hAnsi="Century Gothic" w:cs="Arial"/>
          <w:color w:val="auto"/>
          <w:szCs w:val="24"/>
          <w:lang w:val="es-MX"/>
        </w:rPr>
        <w:t xml:space="preserve"> a pesar del desarrollo de políticas nacionales sobre el consumo de alcohol, la aplicación de la Estrategia Mundial no ha reducido de forma considerable la morbilidad y mortalidad relacionadas </w:t>
      </w:r>
      <w:r w:rsidR="005C70E1">
        <w:rPr>
          <w:rFonts w:ascii="Century Gothic" w:eastAsia="Arial" w:hAnsi="Century Gothic" w:cs="Arial"/>
          <w:color w:val="auto"/>
          <w:szCs w:val="24"/>
          <w:lang w:val="es-MX"/>
        </w:rPr>
        <w:t xml:space="preserve">al mismo, </w:t>
      </w:r>
      <w:r w:rsidRPr="00545F6B">
        <w:rPr>
          <w:rFonts w:ascii="Century Gothic" w:eastAsia="Arial" w:hAnsi="Century Gothic" w:cs="Arial"/>
          <w:color w:val="auto"/>
          <w:szCs w:val="24"/>
          <w:lang w:val="es-MX"/>
        </w:rPr>
        <w:t xml:space="preserve">ni sus consecuencias sociales. A nivel mundial, los niveles de consumo de alcohol y daños atribuibles a este siguen siendo inaceptablemente altos. </w:t>
      </w:r>
      <w:r w:rsidR="005C70E1">
        <w:rPr>
          <w:rFonts w:ascii="Century Gothic" w:eastAsia="Arial" w:hAnsi="Century Gothic" w:cs="Arial"/>
          <w:color w:val="auto"/>
          <w:szCs w:val="24"/>
          <w:lang w:val="es-MX"/>
        </w:rPr>
        <w:t>Además, t</w:t>
      </w:r>
      <w:r w:rsidRPr="00545F6B">
        <w:rPr>
          <w:rFonts w:ascii="Century Gothic" w:eastAsia="Arial" w:hAnsi="Century Gothic" w:cs="Arial"/>
          <w:color w:val="auto"/>
          <w:szCs w:val="24"/>
          <w:lang w:val="es-MX"/>
        </w:rPr>
        <w:t xml:space="preserve">odavía deben estudiarse las consecuencias de la pandemia de COVID-19 en los niveles y patrones de </w:t>
      </w:r>
      <w:r w:rsidR="005C70E1">
        <w:rPr>
          <w:rFonts w:ascii="Century Gothic" w:eastAsia="Arial" w:hAnsi="Century Gothic" w:cs="Arial"/>
          <w:color w:val="auto"/>
          <w:szCs w:val="24"/>
          <w:lang w:val="es-MX"/>
        </w:rPr>
        <w:t xml:space="preserve">su </w:t>
      </w:r>
      <w:r w:rsidRPr="00545F6B">
        <w:rPr>
          <w:rFonts w:ascii="Century Gothic" w:eastAsia="Arial" w:hAnsi="Century Gothic" w:cs="Arial"/>
          <w:color w:val="auto"/>
          <w:szCs w:val="24"/>
          <w:lang w:val="es-MX"/>
        </w:rPr>
        <w:t>consumo y en los consiguientes daños en todo el mundo.</w:t>
      </w:r>
    </w:p>
    <w:p w14:paraId="663B9B8D" w14:textId="77777777" w:rsidR="00783F23" w:rsidRDefault="00783F23" w:rsidP="000231DF">
      <w:pPr>
        <w:pStyle w:val="Normal1"/>
        <w:spacing w:line="360" w:lineRule="auto"/>
        <w:contextualSpacing/>
        <w:jc w:val="both"/>
        <w:rPr>
          <w:rFonts w:ascii="Century Gothic" w:eastAsia="Arial" w:hAnsi="Century Gothic" w:cs="Arial"/>
          <w:color w:val="auto"/>
          <w:szCs w:val="24"/>
          <w:lang w:val="es-MX"/>
        </w:rPr>
      </w:pPr>
    </w:p>
    <w:p w14:paraId="787C1F0A" w14:textId="04893FCD" w:rsidR="00783F23" w:rsidRPr="00783F23" w:rsidRDefault="00783F23" w:rsidP="00783F2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Ante esta problemática, resultan urgentes políticas públicas eficaces que minimicen o prevengan las consecuencias relacionadas con </w:t>
      </w:r>
      <w:r w:rsidR="005C70E1">
        <w:rPr>
          <w:rFonts w:ascii="Century Gothic" w:eastAsia="Arial" w:hAnsi="Century Gothic" w:cs="Arial"/>
          <w:color w:val="auto"/>
          <w:szCs w:val="24"/>
          <w:lang w:val="es-MX"/>
        </w:rPr>
        <w:t>esta adicción</w:t>
      </w:r>
      <w:r>
        <w:rPr>
          <w:rFonts w:ascii="Century Gothic" w:eastAsia="Arial" w:hAnsi="Century Gothic" w:cs="Arial"/>
          <w:color w:val="auto"/>
          <w:szCs w:val="24"/>
          <w:lang w:val="es-MX"/>
        </w:rPr>
        <w:t>. Para lo cual</w:t>
      </w:r>
      <w:r w:rsidRPr="00783F23">
        <w:rPr>
          <w:rFonts w:ascii="Century Gothic" w:eastAsia="Arial" w:hAnsi="Century Gothic" w:cs="Arial"/>
          <w:color w:val="auto"/>
          <w:szCs w:val="24"/>
          <w:lang w:val="es-MX"/>
        </w:rPr>
        <w:t>, el Poder Legislativo debe legislar de una manera adec</w:t>
      </w:r>
      <w:r>
        <w:rPr>
          <w:rFonts w:ascii="Century Gothic" w:eastAsia="Arial" w:hAnsi="Century Gothic" w:cs="Arial"/>
          <w:color w:val="auto"/>
          <w:szCs w:val="24"/>
          <w:lang w:val="es-MX"/>
        </w:rPr>
        <w:t xml:space="preserve">uada a </w:t>
      </w:r>
      <w:r>
        <w:rPr>
          <w:rFonts w:ascii="Century Gothic" w:eastAsia="Arial" w:hAnsi="Century Gothic" w:cs="Arial"/>
          <w:color w:val="auto"/>
          <w:szCs w:val="24"/>
          <w:lang w:val="es-MX"/>
        </w:rPr>
        <w:lastRenderedPageBreak/>
        <w:t xml:space="preserve">fin de </w:t>
      </w:r>
      <w:r w:rsidRPr="00783F23">
        <w:rPr>
          <w:rFonts w:ascii="Century Gothic" w:eastAsia="Arial" w:hAnsi="Century Gothic" w:cs="Arial"/>
          <w:color w:val="auto"/>
          <w:szCs w:val="24"/>
          <w:lang w:val="es-MX"/>
        </w:rPr>
        <w:t>que el Ejecutivo pue</w:t>
      </w:r>
      <w:r>
        <w:rPr>
          <w:rFonts w:ascii="Century Gothic" w:eastAsia="Arial" w:hAnsi="Century Gothic" w:cs="Arial"/>
          <w:color w:val="auto"/>
          <w:szCs w:val="24"/>
          <w:lang w:val="es-MX"/>
        </w:rPr>
        <w:t>da ejecutar verdaderas acciones</w:t>
      </w:r>
      <w:r w:rsidRPr="00783F23">
        <w:rPr>
          <w:rFonts w:ascii="Century Gothic" w:eastAsia="Arial" w:hAnsi="Century Gothic" w:cs="Arial"/>
          <w:color w:val="auto"/>
          <w:szCs w:val="24"/>
          <w:lang w:val="es-MX"/>
        </w:rPr>
        <w:t xml:space="preserve"> que sean capaces de influir en el uso o consumo de alcohol que se hace de manera inmoderada.</w:t>
      </w:r>
    </w:p>
    <w:p w14:paraId="769328B4" w14:textId="77777777" w:rsidR="00783F23" w:rsidRPr="00783F23" w:rsidRDefault="00783F23" w:rsidP="00783F23">
      <w:pPr>
        <w:pStyle w:val="Normal1"/>
        <w:spacing w:line="360" w:lineRule="auto"/>
        <w:contextualSpacing/>
        <w:jc w:val="both"/>
        <w:rPr>
          <w:rFonts w:ascii="Century Gothic" w:eastAsia="Arial" w:hAnsi="Century Gothic" w:cs="Arial"/>
          <w:color w:val="auto"/>
          <w:szCs w:val="24"/>
          <w:lang w:val="es-MX"/>
        </w:rPr>
      </w:pPr>
    </w:p>
    <w:p w14:paraId="7531EB96" w14:textId="5E138AD4" w:rsidR="00783F23" w:rsidRPr="00783F23" w:rsidRDefault="005C70E1" w:rsidP="00783F23">
      <w:pPr>
        <w:pStyle w:val="Normal1"/>
        <w:spacing w:line="360" w:lineRule="auto"/>
        <w:contextualSpacing/>
        <w:jc w:val="both"/>
        <w:rPr>
          <w:rFonts w:ascii="Century Gothic" w:eastAsia="Arial" w:hAnsi="Century Gothic" w:cs="Arial"/>
          <w:color w:val="auto"/>
          <w:szCs w:val="24"/>
          <w:lang w:val="es-MX"/>
        </w:rPr>
      </w:pPr>
      <w:r w:rsidRPr="005C70E1">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783F23">
        <w:rPr>
          <w:rFonts w:ascii="Century Gothic" w:eastAsia="Arial" w:hAnsi="Century Gothic" w:cs="Arial"/>
          <w:color w:val="auto"/>
          <w:szCs w:val="24"/>
          <w:lang w:val="es-MX"/>
        </w:rPr>
        <w:t>En este sentido, l</w:t>
      </w:r>
      <w:r w:rsidR="00783F23" w:rsidRPr="00783F23">
        <w:rPr>
          <w:rFonts w:ascii="Century Gothic" w:eastAsia="Arial" w:hAnsi="Century Gothic" w:cs="Arial"/>
          <w:color w:val="auto"/>
          <w:szCs w:val="24"/>
          <w:lang w:val="es-MX"/>
        </w:rPr>
        <w:t xml:space="preserve">a </w:t>
      </w:r>
      <w:r w:rsidR="00783F23" w:rsidRPr="00783F23">
        <w:rPr>
          <w:rFonts w:ascii="Century Gothic" w:eastAsia="Arial" w:hAnsi="Century Gothic" w:cs="Arial"/>
          <w:b/>
          <w:color w:val="auto"/>
          <w:szCs w:val="24"/>
          <w:lang w:val="es-MX"/>
        </w:rPr>
        <w:t>Carta Europea sobre el Alcohol</w:t>
      </w:r>
      <w:r w:rsidR="00783F23">
        <w:rPr>
          <w:rFonts w:ascii="Century Gothic" w:eastAsia="Arial" w:hAnsi="Century Gothic" w:cs="Arial"/>
          <w:b/>
          <w:color w:val="auto"/>
          <w:szCs w:val="24"/>
          <w:lang w:val="es-MX"/>
        </w:rPr>
        <w:t>,</w:t>
      </w:r>
      <w:r w:rsidR="00783F23">
        <w:rPr>
          <w:rStyle w:val="Refdenotaalpie"/>
          <w:rFonts w:ascii="Century Gothic" w:eastAsia="Arial" w:hAnsi="Century Gothic" w:cs="Arial"/>
          <w:b/>
          <w:color w:val="auto"/>
          <w:szCs w:val="24"/>
          <w:lang w:val="es-MX"/>
        </w:rPr>
        <w:footnoteReference w:id="4"/>
      </w:r>
      <w:r w:rsidR="00783F23" w:rsidRPr="00783F23">
        <w:rPr>
          <w:rFonts w:ascii="Century Gothic" w:eastAsia="Arial" w:hAnsi="Century Gothic" w:cs="Arial"/>
          <w:color w:val="auto"/>
          <w:szCs w:val="24"/>
          <w:lang w:val="es-MX"/>
        </w:rPr>
        <w:t xml:space="preserve"> establece cinco puntos o lineamientos fundamentales</w:t>
      </w:r>
      <w:r w:rsidR="00783F23">
        <w:rPr>
          <w:rFonts w:ascii="Century Gothic" w:eastAsia="Arial" w:hAnsi="Century Gothic" w:cs="Arial"/>
          <w:color w:val="auto"/>
          <w:szCs w:val="24"/>
          <w:lang w:val="es-MX"/>
        </w:rPr>
        <w:t xml:space="preserve"> en la materia y que pueden tomarse en cuenta, estos son</w:t>
      </w:r>
      <w:r w:rsidR="00783F23" w:rsidRPr="00783F23">
        <w:rPr>
          <w:rFonts w:ascii="Century Gothic" w:eastAsia="Arial" w:hAnsi="Century Gothic" w:cs="Arial"/>
          <w:color w:val="auto"/>
          <w:szCs w:val="24"/>
          <w:lang w:val="es-MX"/>
        </w:rPr>
        <w:t>:</w:t>
      </w:r>
    </w:p>
    <w:p w14:paraId="1727C372" w14:textId="77777777" w:rsidR="00783F23" w:rsidRPr="00783F23" w:rsidRDefault="00783F23" w:rsidP="00783F23">
      <w:pPr>
        <w:pStyle w:val="Normal1"/>
        <w:spacing w:line="360" w:lineRule="auto"/>
        <w:contextualSpacing/>
        <w:jc w:val="both"/>
        <w:rPr>
          <w:rFonts w:ascii="Century Gothic" w:eastAsia="Arial" w:hAnsi="Century Gothic" w:cs="Arial"/>
          <w:color w:val="auto"/>
          <w:szCs w:val="24"/>
          <w:lang w:val="es-MX"/>
        </w:rPr>
      </w:pPr>
    </w:p>
    <w:p w14:paraId="6B8199E5"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r w:rsidRPr="00783F23">
        <w:rPr>
          <w:rFonts w:ascii="Century Gothic" w:eastAsia="Arial" w:hAnsi="Century Gothic" w:cs="Arial"/>
          <w:i/>
          <w:color w:val="auto"/>
          <w:szCs w:val="24"/>
          <w:lang w:val="es-MX"/>
        </w:rPr>
        <w:t>1. Todas las personas tienen derecho a que su familia, comunidad y vida laboral estén protegidas de accidentes, violencia u otras consecuencias negativas asociadas al consumo de alcohol.</w:t>
      </w:r>
    </w:p>
    <w:p w14:paraId="65F9C9D8"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p>
    <w:p w14:paraId="3AC153C9"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r w:rsidRPr="00783F23">
        <w:rPr>
          <w:rFonts w:ascii="Century Gothic" w:eastAsia="Arial" w:hAnsi="Century Gothic" w:cs="Arial"/>
          <w:i/>
          <w:color w:val="auto"/>
          <w:szCs w:val="24"/>
          <w:lang w:val="es-MX"/>
        </w:rPr>
        <w:t>2. Todas las personas tienen derecho a recibir una educación e información válida e imparcial desde la infancia acerca de las consecuencias del consumo de alcohol sobre la salud, la familia y la sociedad.</w:t>
      </w:r>
    </w:p>
    <w:p w14:paraId="25B82A93"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p>
    <w:p w14:paraId="25461A1A"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r w:rsidRPr="00783F23">
        <w:rPr>
          <w:rFonts w:ascii="Century Gothic" w:eastAsia="Arial" w:hAnsi="Century Gothic" w:cs="Arial"/>
          <w:i/>
          <w:color w:val="auto"/>
          <w:szCs w:val="24"/>
          <w:lang w:val="es-MX"/>
        </w:rPr>
        <w:t>3. Todos los niños y adolescentes tienen derecho a crecer en un medio ambiente protegido de las consecuencias negativas asociadas al consumo de alcohol y, en la medida de lo posible, de la promoción de bebidas alcohólicas.</w:t>
      </w:r>
    </w:p>
    <w:p w14:paraId="0D6422FA"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p>
    <w:p w14:paraId="559E87E4"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r w:rsidRPr="00783F23">
        <w:rPr>
          <w:rFonts w:ascii="Century Gothic" w:eastAsia="Arial" w:hAnsi="Century Gothic" w:cs="Arial"/>
          <w:i/>
          <w:color w:val="auto"/>
          <w:szCs w:val="24"/>
          <w:lang w:val="es-MX"/>
        </w:rPr>
        <w:lastRenderedPageBreak/>
        <w:t>4. Todas las personas que consuman alcohol de forma peligrosa o dañina y los miembros de sus familias tienen derecho a tratamiento y asistencia.</w:t>
      </w:r>
    </w:p>
    <w:p w14:paraId="3DD02313" w14:textId="77777777"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p>
    <w:p w14:paraId="17CB5FB8" w14:textId="74DE634B" w:rsidR="00783F23" w:rsidRPr="00783F23" w:rsidRDefault="00783F23" w:rsidP="00783F23">
      <w:pPr>
        <w:pStyle w:val="Normal1"/>
        <w:spacing w:line="360" w:lineRule="auto"/>
        <w:ind w:left="709" w:right="616"/>
        <w:contextualSpacing/>
        <w:jc w:val="both"/>
        <w:rPr>
          <w:rFonts w:ascii="Century Gothic" w:eastAsia="Arial" w:hAnsi="Century Gothic" w:cs="Arial"/>
          <w:i/>
          <w:color w:val="auto"/>
          <w:szCs w:val="24"/>
          <w:lang w:val="es-MX"/>
        </w:rPr>
      </w:pPr>
      <w:r w:rsidRPr="00783F23">
        <w:rPr>
          <w:rFonts w:ascii="Century Gothic" w:eastAsia="Arial" w:hAnsi="Century Gothic" w:cs="Arial"/>
          <w:i/>
          <w:color w:val="auto"/>
          <w:szCs w:val="24"/>
          <w:lang w:val="es-MX"/>
        </w:rPr>
        <w:t>5. Todas las personas que no quieren beber alcohol o que no pueden hacerlo por motivos de salud o de otro tipo, tienen derecho a ser protegidos frente a las presiones para consumir alcohol y a recibir apoyo en su decisión de no beber alcohol.</w:t>
      </w:r>
    </w:p>
    <w:p w14:paraId="1CEC0D2A" w14:textId="77777777" w:rsidR="00A0271A" w:rsidRDefault="00A0271A" w:rsidP="00063459">
      <w:pPr>
        <w:pStyle w:val="Normal1"/>
        <w:spacing w:line="360" w:lineRule="auto"/>
        <w:contextualSpacing/>
        <w:jc w:val="both"/>
        <w:rPr>
          <w:rFonts w:ascii="Century Gothic" w:eastAsia="Arial" w:hAnsi="Century Gothic" w:cs="Arial"/>
          <w:color w:val="auto"/>
          <w:szCs w:val="24"/>
          <w:lang w:val="es-MX"/>
        </w:rPr>
      </w:pPr>
    </w:p>
    <w:p w14:paraId="2C08898A" w14:textId="2EC1DBE8" w:rsidR="00B33811" w:rsidRDefault="00B33811" w:rsidP="00B33811">
      <w:pPr>
        <w:pStyle w:val="Normal1"/>
        <w:spacing w:line="360" w:lineRule="auto"/>
        <w:contextualSpacing/>
        <w:jc w:val="both"/>
        <w:rPr>
          <w:rFonts w:ascii="Century Gothic" w:eastAsia="Arial" w:hAnsi="Century Gothic" w:cs="Arial"/>
          <w:color w:val="auto"/>
          <w:szCs w:val="24"/>
          <w:lang w:val="es-MX"/>
        </w:rPr>
      </w:pPr>
      <w:r w:rsidRPr="00B33811">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Ahora bien, es de importancia </w:t>
      </w:r>
      <w:r w:rsidRPr="00B33811">
        <w:rPr>
          <w:rFonts w:ascii="Century Gothic" w:eastAsia="Arial" w:hAnsi="Century Gothic" w:cs="Arial"/>
          <w:color w:val="auto"/>
          <w:szCs w:val="24"/>
          <w:lang w:val="es-MX"/>
        </w:rPr>
        <w:t xml:space="preserve">mencionar las disposiciones inherentes a la </w:t>
      </w:r>
      <w:r w:rsidR="007A30BB">
        <w:rPr>
          <w:rFonts w:ascii="Century Gothic" w:eastAsia="Arial" w:hAnsi="Century Gothic" w:cs="Arial"/>
          <w:color w:val="auto"/>
          <w:szCs w:val="24"/>
          <w:lang w:val="es-MX"/>
        </w:rPr>
        <w:t>propuesta</w:t>
      </w:r>
      <w:r w:rsidRPr="00B33811">
        <w:rPr>
          <w:rFonts w:ascii="Century Gothic" w:eastAsia="Arial" w:hAnsi="Century Gothic" w:cs="Arial"/>
          <w:color w:val="auto"/>
          <w:szCs w:val="24"/>
          <w:lang w:val="es-MX"/>
        </w:rPr>
        <w:t xml:space="preserve"> en</w:t>
      </w:r>
      <w:r>
        <w:rPr>
          <w:rFonts w:ascii="Century Gothic" w:eastAsia="Arial" w:hAnsi="Century Gothic" w:cs="Arial"/>
          <w:color w:val="auto"/>
          <w:szCs w:val="24"/>
          <w:lang w:val="es-MX"/>
        </w:rPr>
        <w:t xml:space="preserve"> </w:t>
      </w:r>
      <w:r w:rsidRPr="00B33811">
        <w:rPr>
          <w:rFonts w:ascii="Century Gothic" w:eastAsia="Arial" w:hAnsi="Century Gothic" w:cs="Arial"/>
          <w:color w:val="auto"/>
          <w:szCs w:val="24"/>
          <w:lang w:val="es-MX"/>
        </w:rPr>
        <w:t>estudio, contenidas en nuestro ordenamiento jurídico nacional</w:t>
      </w:r>
      <w:r w:rsidR="00364122">
        <w:rPr>
          <w:rFonts w:ascii="Century Gothic" w:eastAsia="Arial" w:hAnsi="Century Gothic" w:cs="Arial"/>
          <w:color w:val="auto"/>
          <w:szCs w:val="24"/>
          <w:lang w:val="es-MX"/>
        </w:rPr>
        <w:t xml:space="preserve">. </w:t>
      </w:r>
    </w:p>
    <w:p w14:paraId="75F6855A" w14:textId="0D66CD9A" w:rsidR="00B33811" w:rsidRDefault="00B33811" w:rsidP="00B33811">
      <w:pPr>
        <w:pStyle w:val="Normal1"/>
        <w:spacing w:line="360" w:lineRule="auto"/>
        <w:contextualSpacing/>
        <w:jc w:val="both"/>
        <w:rPr>
          <w:rFonts w:ascii="Century Gothic" w:eastAsia="Arial" w:hAnsi="Century Gothic" w:cs="Arial"/>
          <w:color w:val="auto"/>
          <w:szCs w:val="24"/>
          <w:lang w:val="es-MX"/>
        </w:rPr>
      </w:pPr>
    </w:p>
    <w:p w14:paraId="7D2E4909" w14:textId="1C3B898A" w:rsidR="00EF532F" w:rsidRPr="00EF532F" w:rsidRDefault="007A30BB" w:rsidP="00EF532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esta manera, tenemos que la </w:t>
      </w:r>
      <w:r w:rsidR="00063459" w:rsidRPr="00215F4F">
        <w:rPr>
          <w:rFonts w:ascii="Century Gothic" w:eastAsia="Arial" w:hAnsi="Century Gothic" w:cs="Arial"/>
          <w:b/>
          <w:color w:val="auto"/>
          <w:szCs w:val="24"/>
          <w:lang w:val="es-MX"/>
        </w:rPr>
        <w:t>Constitución Política de los Estados Unidos Mexicanos</w:t>
      </w:r>
      <w:r w:rsidR="00EF532F">
        <w:rPr>
          <w:rFonts w:ascii="Century Gothic" w:eastAsia="Arial" w:hAnsi="Century Gothic" w:cs="Arial"/>
          <w:b/>
          <w:color w:val="auto"/>
          <w:szCs w:val="24"/>
          <w:lang w:val="es-MX"/>
        </w:rPr>
        <w:t>,</w:t>
      </w:r>
      <w:r w:rsidR="00EF532F">
        <w:rPr>
          <w:rStyle w:val="Refdenotaalpie"/>
          <w:rFonts w:ascii="Century Gothic" w:eastAsia="Arial" w:hAnsi="Century Gothic" w:cs="Arial"/>
          <w:b/>
          <w:color w:val="auto"/>
          <w:szCs w:val="24"/>
          <w:lang w:val="es-MX"/>
        </w:rPr>
        <w:footnoteReference w:id="5"/>
      </w:r>
      <w:r w:rsidR="00063459">
        <w:rPr>
          <w:rFonts w:ascii="Century Gothic" w:eastAsia="Arial" w:hAnsi="Century Gothic" w:cs="Arial"/>
          <w:color w:val="auto"/>
          <w:szCs w:val="24"/>
          <w:lang w:val="es-MX"/>
        </w:rPr>
        <w:t xml:space="preserve"> </w:t>
      </w:r>
      <w:r w:rsidR="00EF532F" w:rsidRPr="00EF532F">
        <w:rPr>
          <w:rFonts w:ascii="Century Gothic" w:eastAsia="Arial" w:hAnsi="Century Gothic" w:cs="Arial"/>
          <w:color w:val="auto"/>
          <w:szCs w:val="24"/>
          <w:lang w:val="es-MX"/>
        </w:rPr>
        <w:t>consagra el derecho a la salud en su párrafo tercero del artíc</w:t>
      </w:r>
      <w:r w:rsidR="00EF532F">
        <w:rPr>
          <w:rFonts w:ascii="Century Gothic" w:eastAsia="Arial" w:hAnsi="Century Gothic" w:cs="Arial"/>
          <w:color w:val="auto"/>
          <w:szCs w:val="24"/>
          <w:lang w:val="es-MX"/>
        </w:rPr>
        <w:t>ulo 4°</w:t>
      </w:r>
      <w:r w:rsidR="00EF532F" w:rsidRPr="00EF532F">
        <w:rPr>
          <w:rFonts w:ascii="Century Gothic" w:eastAsia="Arial" w:hAnsi="Century Gothic" w:cs="Arial"/>
          <w:color w:val="auto"/>
          <w:szCs w:val="24"/>
          <w:lang w:val="es-MX"/>
        </w:rPr>
        <w:t>:</w:t>
      </w:r>
    </w:p>
    <w:p w14:paraId="73B4E237" w14:textId="77777777" w:rsidR="00EF532F" w:rsidRPr="00EF532F" w:rsidRDefault="00EF532F" w:rsidP="00EF532F">
      <w:pPr>
        <w:pStyle w:val="Normal1"/>
        <w:spacing w:line="360" w:lineRule="auto"/>
        <w:contextualSpacing/>
        <w:jc w:val="both"/>
        <w:rPr>
          <w:rFonts w:ascii="Century Gothic" w:eastAsia="Arial" w:hAnsi="Century Gothic" w:cs="Arial"/>
          <w:color w:val="auto"/>
          <w:szCs w:val="24"/>
          <w:lang w:val="es-MX"/>
        </w:rPr>
      </w:pPr>
    </w:p>
    <w:p w14:paraId="55B5E44B" w14:textId="7D57533C" w:rsidR="00147620" w:rsidRPr="00EF532F" w:rsidRDefault="00EF532F" w:rsidP="00EF532F">
      <w:pPr>
        <w:pStyle w:val="Normal1"/>
        <w:spacing w:line="360" w:lineRule="auto"/>
        <w:ind w:left="709" w:right="616"/>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“Toda persona tiene derecho a la protección de la salud [...] Y establecerá la concurrencia de la federación y las entidades federativas en materia de salubridad general, conforme a lo que dispone la fracción XVI del artículo 73 de esta Constitución”.</w:t>
      </w:r>
    </w:p>
    <w:p w14:paraId="3852D1AC" w14:textId="77777777" w:rsidR="00147620" w:rsidRDefault="00147620" w:rsidP="007A30BB">
      <w:pPr>
        <w:pStyle w:val="Normal1"/>
        <w:spacing w:line="360" w:lineRule="auto"/>
        <w:contextualSpacing/>
        <w:jc w:val="both"/>
        <w:rPr>
          <w:rFonts w:ascii="Century Gothic" w:eastAsia="Arial" w:hAnsi="Century Gothic" w:cs="Arial"/>
          <w:color w:val="auto"/>
          <w:szCs w:val="24"/>
          <w:lang w:val="es-MX"/>
        </w:rPr>
      </w:pPr>
    </w:p>
    <w:p w14:paraId="381CB898" w14:textId="7F5F97D9" w:rsidR="00063459" w:rsidRDefault="00147620" w:rsidP="007A30B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Por su parte, </w:t>
      </w:r>
      <w:r w:rsidR="00364122">
        <w:rPr>
          <w:rFonts w:ascii="Century Gothic" w:eastAsia="Arial" w:hAnsi="Century Gothic" w:cs="Arial"/>
          <w:color w:val="auto"/>
          <w:szCs w:val="24"/>
          <w:lang w:val="es-MX"/>
        </w:rPr>
        <w:t>l</w:t>
      </w:r>
      <w:r>
        <w:rPr>
          <w:rFonts w:ascii="Century Gothic" w:eastAsia="Arial" w:hAnsi="Century Gothic" w:cs="Arial"/>
          <w:color w:val="auto"/>
          <w:szCs w:val="24"/>
          <w:lang w:val="es-MX"/>
        </w:rPr>
        <w:t xml:space="preserve">a </w:t>
      </w:r>
      <w:r w:rsidR="00EF532F">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6"/>
      </w:r>
      <w:r>
        <w:rPr>
          <w:rFonts w:ascii="Century Gothic" w:eastAsia="Arial" w:hAnsi="Century Gothic" w:cs="Arial"/>
          <w:color w:val="auto"/>
          <w:szCs w:val="24"/>
          <w:lang w:val="es-MX"/>
        </w:rPr>
        <w:t xml:space="preserve"> </w:t>
      </w:r>
      <w:r w:rsidR="00EF532F">
        <w:rPr>
          <w:rFonts w:ascii="Century Gothic" w:eastAsia="Arial" w:hAnsi="Century Gothic" w:cs="Arial"/>
          <w:color w:val="auto"/>
          <w:szCs w:val="24"/>
          <w:lang w:val="es-MX"/>
        </w:rPr>
        <w:t xml:space="preserve">considera materia de salubridad general, establece lo siguiente: </w:t>
      </w:r>
    </w:p>
    <w:p w14:paraId="6BC1AB4F" w14:textId="7FD5E437" w:rsidR="006A645A" w:rsidRDefault="006A645A" w:rsidP="007A30BB">
      <w:pPr>
        <w:pStyle w:val="Normal1"/>
        <w:spacing w:line="360" w:lineRule="auto"/>
        <w:contextualSpacing/>
        <w:jc w:val="both"/>
        <w:rPr>
          <w:rFonts w:ascii="Century Gothic" w:eastAsia="Arial" w:hAnsi="Century Gothic" w:cs="Arial"/>
          <w:color w:val="auto"/>
          <w:szCs w:val="24"/>
          <w:lang w:val="es-MX"/>
        </w:rPr>
      </w:pPr>
    </w:p>
    <w:p w14:paraId="232D59F5" w14:textId="77777777" w:rsidR="00EF532F" w:rsidRPr="00EF532F" w:rsidRDefault="00364122" w:rsidP="00364122">
      <w:pPr>
        <w:pStyle w:val="Normal1"/>
        <w:spacing w:line="360" w:lineRule="auto"/>
        <w:ind w:left="709" w:right="758"/>
        <w:contextualSpacing/>
        <w:jc w:val="both"/>
        <w:rPr>
          <w:rFonts w:ascii="Century Gothic" w:eastAsia="Arial" w:hAnsi="Century Gothic" w:cs="Arial"/>
          <w:i/>
          <w:iCs/>
          <w:color w:val="auto"/>
          <w:szCs w:val="24"/>
          <w:lang w:val="es-MX"/>
        </w:rPr>
      </w:pPr>
      <w:r w:rsidRPr="00364122">
        <w:rPr>
          <w:rFonts w:ascii="Century Gothic" w:eastAsia="Arial" w:hAnsi="Century Gothic" w:cs="Arial"/>
          <w:i/>
          <w:iCs/>
          <w:color w:val="auto"/>
          <w:szCs w:val="24"/>
          <w:lang w:val="es-MX"/>
        </w:rPr>
        <w:t>“</w:t>
      </w:r>
      <w:r w:rsidR="00EF532F" w:rsidRPr="00EF532F">
        <w:rPr>
          <w:rFonts w:ascii="Century Gothic" w:eastAsia="Arial" w:hAnsi="Century Gothic" w:cs="Arial"/>
          <w:b/>
          <w:bCs/>
          <w:i/>
          <w:iCs/>
          <w:color w:val="auto"/>
          <w:szCs w:val="24"/>
          <w:lang w:val="es-MX"/>
        </w:rPr>
        <w:t>Artículo 3</w:t>
      </w:r>
      <w:proofErr w:type="gramStart"/>
      <w:r w:rsidR="00EF532F" w:rsidRPr="00EF532F">
        <w:rPr>
          <w:rFonts w:ascii="Century Gothic" w:eastAsia="Arial" w:hAnsi="Century Gothic" w:cs="Arial"/>
          <w:b/>
          <w:bCs/>
          <w:i/>
          <w:iCs/>
          <w:color w:val="auto"/>
          <w:szCs w:val="24"/>
          <w:lang w:val="es-MX"/>
        </w:rPr>
        <w:t>°</w:t>
      </w:r>
      <w:r w:rsidR="006A645A" w:rsidRPr="00EF532F">
        <w:rPr>
          <w:rFonts w:ascii="Century Gothic" w:eastAsia="Arial" w:hAnsi="Century Gothic" w:cs="Arial"/>
          <w:b/>
          <w:bCs/>
          <w:i/>
          <w:iCs/>
          <w:color w:val="auto"/>
          <w:szCs w:val="24"/>
          <w:lang w:val="es-MX"/>
        </w:rPr>
        <w:t>.</w:t>
      </w:r>
      <w:r w:rsidR="00EF532F" w:rsidRPr="00EF532F">
        <w:rPr>
          <w:rFonts w:ascii="Century Gothic" w:eastAsia="Arial" w:hAnsi="Century Gothic" w:cs="Arial"/>
          <w:b/>
          <w:bCs/>
          <w:i/>
          <w:iCs/>
          <w:color w:val="auto"/>
          <w:szCs w:val="24"/>
          <w:lang w:val="es-MX"/>
        </w:rPr>
        <w:t>-</w:t>
      </w:r>
      <w:proofErr w:type="gramEnd"/>
      <w:r w:rsidR="00EF532F" w:rsidRPr="00EF532F">
        <w:rPr>
          <w:rFonts w:ascii="Century Gothic" w:eastAsia="Arial" w:hAnsi="Century Gothic" w:cs="Arial"/>
          <w:b/>
          <w:bCs/>
          <w:i/>
          <w:iCs/>
          <w:color w:val="auto"/>
          <w:szCs w:val="24"/>
          <w:lang w:val="es-MX"/>
        </w:rPr>
        <w:t xml:space="preserve"> </w:t>
      </w:r>
      <w:r w:rsidR="00EF532F" w:rsidRPr="00EF532F">
        <w:rPr>
          <w:rFonts w:ascii="Century Gothic" w:eastAsia="Arial" w:hAnsi="Century Gothic" w:cs="Arial"/>
          <w:bCs/>
          <w:i/>
          <w:iCs/>
          <w:color w:val="auto"/>
          <w:szCs w:val="24"/>
          <w:lang w:val="es-MX"/>
        </w:rPr>
        <w:t>En los términos de esta Ley, es materia de salubridad general:</w:t>
      </w:r>
      <w:r w:rsidR="00EF532F" w:rsidRPr="00EF532F">
        <w:rPr>
          <w:rFonts w:ascii="Century Gothic" w:eastAsia="Arial" w:hAnsi="Century Gothic" w:cs="Arial"/>
          <w:b/>
          <w:bCs/>
          <w:i/>
          <w:iCs/>
          <w:color w:val="auto"/>
          <w:szCs w:val="24"/>
          <w:lang w:val="es-MX"/>
        </w:rPr>
        <w:t xml:space="preserve"> </w:t>
      </w:r>
      <w:r w:rsidR="006A645A" w:rsidRPr="00EF532F">
        <w:rPr>
          <w:rFonts w:ascii="Century Gothic" w:eastAsia="Arial" w:hAnsi="Century Gothic" w:cs="Arial"/>
          <w:i/>
          <w:iCs/>
          <w:color w:val="auto"/>
          <w:szCs w:val="24"/>
          <w:lang w:val="es-MX"/>
        </w:rPr>
        <w:t xml:space="preserve"> </w:t>
      </w:r>
    </w:p>
    <w:p w14:paraId="4BA10F2F" w14:textId="0CBAE5C2" w:rsidR="006A645A" w:rsidRPr="00364122" w:rsidRDefault="00EF532F" w:rsidP="00EF532F">
      <w:pPr>
        <w:pStyle w:val="Normal1"/>
        <w:spacing w:line="360" w:lineRule="auto"/>
        <w:ind w:left="709" w:right="758"/>
        <w:contextualSpacing/>
        <w:jc w:val="both"/>
        <w:rPr>
          <w:rFonts w:ascii="Century Gothic" w:eastAsia="Arial" w:hAnsi="Century Gothic" w:cs="Arial"/>
          <w:i/>
          <w:iCs/>
          <w:color w:val="auto"/>
          <w:szCs w:val="24"/>
          <w:lang w:val="es-MX"/>
        </w:rPr>
      </w:pPr>
      <w:r w:rsidRPr="00EF532F">
        <w:rPr>
          <w:rFonts w:ascii="Century Gothic" w:eastAsia="Arial" w:hAnsi="Century Gothic" w:cs="Arial"/>
          <w:i/>
          <w:iCs/>
          <w:color w:val="auto"/>
          <w:szCs w:val="24"/>
          <w:lang w:val="es-MX"/>
        </w:rPr>
        <w:t>XIX.  El programa para la prevención, reducción y tratamiento del uso nocivo del alcohol, la atención del alcoholismo y la prevención de enfermedades derivadas del mismo, así como la protección de la salud de terceros y de la sociedad frente al uso nocivo del alcohol;</w:t>
      </w:r>
      <w:r>
        <w:rPr>
          <w:rFonts w:ascii="Century Gothic" w:eastAsia="Arial" w:hAnsi="Century Gothic" w:cs="Arial"/>
          <w:i/>
          <w:iCs/>
          <w:color w:val="auto"/>
          <w:szCs w:val="24"/>
          <w:lang w:val="es-MX"/>
        </w:rPr>
        <w:t>”</w:t>
      </w:r>
    </w:p>
    <w:p w14:paraId="12568413" w14:textId="1C15919D" w:rsidR="006A645A" w:rsidRPr="00364122" w:rsidRDefault="006A645A" w:rsidP="00364122">
      <w:pPr>
        <w:pStyle w:val="Normal1"/>
        <w:spacing w:line="360" w:lineRule="auto"/>
        <w:ind w:left="709" w:right="758"/>
        <w:contextualSpacing/>
        <w:jc w:val="both"/>
        <w:rPr>
          <w:rFonts w:ascii="Century Gothic" w:eastAsia="Arial" w:hAnsi="Century Gothic" w:cs="Arial"/>
          <w:i/>
          <w:iCs/>
          <w:color w:val="auto"/>
          <w:szCs w:val="24"/>
          <w:lang w:val="es-MX"/>
        </w:rPr>
      </w:pPr>
    </w:p>
    <w:p w14:paraId="79EC2145" w14:textId="6639AF2D" w:rsidR="0017214A" w:rsidRDefault="0017214A"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el mismo sentido, dicha Ley define de manera conveniente lo que se debe considerar como “uso nocivo del alcohol” de la siguiente manera: </w:t>
      </w:r>
    </w:p>
    <w:p w14:paraId="63DE679C" w14:textId="77777777" w:rsidR="0017214A" w:rsidRDefault="0017214A" w:rsidP="00063459">
      <w:pPr>
        <w:pStyle w:val="Normal1"/>
        <w:spacing w:line="360" w:lineRule="auto"/>
        <w:contextualSpacing/>
        <w:jc w:val="both"/>
        <w:rPr>
          <w:rFonts w:ascii="Century Gothic" w:eastAsia="Arial" w:hAnsi="Century Gothic" w:cs="Arial"/>
          <w:color w:val="auto"/>
          <w:szCs w:val="24"/>
          <w:lang w:val="es-MX"/>
        </w:rPr>
      </w:pPr>
    </w:p>
    <w:p w14:paraId="45F3B38A" w14:textId="77777777" w:rsidR="0017214A" w:rsidRDefault="0017214A" w:rsidP="0017214A">
      <w:pPr>
        <w:pStyle w:val="Normal1"/>
        <w:spacing w:line="360" w:lineRule="auto"/>
        <w:ind w:left="709" w:right="758"/>
        <w:contextualSpacing/>
        <w:jc w:val="both"/>
        <w:rPr>
          <w:rFonts w:ascii="Century Gothic" w:eastAsia="Arial" w:hAnsi="Century Gothic" w:cs="Arial"/>
          <w:i/>
          <w:color w:val="auto"/>
          <w:szCs w:val="24"/>
          <w:lang w:val="es-MX"/>
        </w:rPr>
      </w:pPr>
      <w:r w:rsidRPr="0017214A">
        <w:rPr>
          <w:rFonts w:ascii="Century Gothic" w:eastAsia="Arial" w:hAnsi="Century Gothic" w:cs="Arial"/>
          <w:b/>
          <w:i/>
          <w:color w:val="auto"/>
          <w:szCs w:val="24"/>
          <w:lang w:val="es-MX"/>
        </w:rPr>
        <w:t xml:space="preserve">Artículo 185 </w:t>
      </w:r>
      <w:proofErr w:type="gramStart"/>
      <w:r w:rsidRPr="0017214A">
        <w:rPr>
          <w:rFonts w:ascii="Century Gothic" w:eastAsia="Arial" w:hAnsi="Century Gothic" w:cs="Arial"/>
          <w:b/>
          <w:i/>
          <w:color w:val="auto"/>
          <w:szCs w:val="24"/>
          <w:lang w:val="es-MX"/>
        </w:rPr>
        <w:t>Bis.-</w:t>
      </w:r>
      <w:proofErr w:type="gramEnd"/>
      <w:r w:rsidRPr="0017214A">
        <w:rPr>
          <w:rFonts w:ascii="Century Gothic" w:eastAsia="Arial" w:hAnsi="Century Gothic" w:cs="Arial"/>
          <w:b/>
          <w:i/>
          <w:color w:val="auto"/>
          <w:szCs w:val="24"/>
          <w:lang w:val="es-MX"/>
        </w:rPr>
        <w:t xml:space="preserve"> </w:t>
      </w:r>
      <w:r w:rsidRPr="0017214A">
        <w:rPr>
          <w:rFonts w:ascii="Century Gothic" w:eastAsia="Arial" w:hAnsi="Century Gothic" w:cs="Arial"/>
          <w:i/>
          <w:color w:val="auto"/>
          <w:szCs w:val="24"/>
          <w:lang w:val="es-MX"/>
        </w:rPr>
        <w:t xml:space="preserve">Para efectos de esta Ley, se entenderá por uso nocivo del alcohol:  </w:t>
      </w:r>
    </w:p>
    <w:p w14:paraId="56B1C391" w14:textId="63AA5EB4" w:rsidR="0017214A" w:rsidRDefault="0017214A" w:rsidP="0059118B">
      <w:pPr>
        <w:pStyle w:val="Normal1"/>
        <w:numPr>
          <w:ilvl w:val="0"/>
          <w:numId w:val="4"/>
        </w:numPr>
        <w:spacing w:line="360" w:lineRule="auto"/>
        <w:ind w:right="758"/>
        <w:contextualSpacing/>
        <w:jc w:val="both"/>
        <w:rPr>
          <w:rFonts w:ascii="Century Gothic" w:eastAsia="Arial" w:hAnsi="Century Gothic" w:cs="Arial"/>
          <w:i/>
          <w:color w:val="auto"/>
          <w:szCs w:val="24"/>
          <w:lang w:val="es-MX"/>
        </w:rPr>
      </w:pPr>
      <w:r w:rsidRPr="0017214A">
        <w:rPr>
          <w:rFonts w:ascii="Century Gothic" w:eastAsia="Arial" w:hAnsi="Century Gothic" w:cs="Arial"/>
          <w:i/>
          <w:color w:val="auto"/>
          <w:szCs w:val="24"/>
          <w:lang w:val="es-MX"/>
        </w:rPr>
        <w:t xml:space="preserve">El consumo de bebidas alcohólicas en cualquier cantidad por menores de edad;  </w:t>
      </w:r>
    </w:p>
    <w:p w14:paraId="3B8AC970" w14:textId="77777777" w:rsidR="0017214A" w:rsidRDefault="0017214A" w:rsidP="0059118B">
      <w:pPr>
        <w:pStyle w:val="Normal1"/>
        <w:numPr>
          <w:ilvl w:val="0"/>
          <w:numId w:val="4"/>
        </w:numPr>
        <w:spacing w:line="360" w:lineRule="auto"/>
        <w:ind w:right="758"/>
        <w:contextualSpacing/>
        <w:jc w:val="both"/>
        <w:rPr>
          <w:rFonts w:ascii="Century Gothic" w:eastAsia="Arial" w:hAnsi="Century Gothic" w:cs="Arial"/>
          <w:i/>
          <w:color w:val="auto"/>
          <w:szCs w:val="24"/>
          <w:lang w:val="es-MX"/>
        </w:rPr>
      </w:pPr>
      <w:r w:rsidRPr="0017214A">
        <w:rPr>
          <w:rFonts w:ascii="Century Gothic" w:eastAsia="Arial" w:hAnsi="Century Gothic" w:cs="Arial"/>
          <w:i/>
          <w:color w:val="auto"/>
          <w:szCs w:val="24"/>
          <w:lang w:val="es-MX"/>
        </w:rPr>
        <w:t>El consumo en exceso de bebidas alcohólicas</w:t>
      </w:r>
      <w:r>
        <w:rPr>
          <w:rFonts w:ascii="Century Gothic" w:eastAsia="Arial" w:hAnsi="Century Gothic" w:cs="Arial"/>
          <w:i/>
          <w:color w:val="auto"/>
          <w:szCs w:val="24"/>
          <w:lang w:val="es-MX"/>
        </w:rPr>
        <w:t xml:space="preserve"> por mujeres embarazadas;  </w:t>
      </w:r>
    </w:p>
    <w:p w14:paraId="067EEC8A" w14:textId="77777777" w:rsidR="0017214A" w:rsidRDefault="0017214A" w:rsidP="0059118B">
      <w:pPr>
        <w:pStyle w:val="Normal1"/>
        <w:numPr>
          <w:ilvl w:val="0"/>
          <w:numId w:val="4"/>
        </w:numPr>
        <w:spacing w:line="360" w:lineRule="auto"/>
        <w:ind w:right="758"/>
        <w:contextualSpacing/>
        <w:jc w:val="both"/>
        <w:rPr>
          <w:rFonts w:ascii="Century Gothic" w:eastAsia="Arial" w:hAnsi="Century Gothic" w:cs="Arial"/>
          <w:i/>
          <w:color w:val="auto"/>
          <w:szCs w:val="24"/>
          <w:lang w:val="es-MX"/>
        </w:rPr>
      </w:pPr>
      <w:r w:rsidRPr="0017214A">
        <w:rPr>
          <w:rFonts w:ascii="Century Gothic" w:eastAsia="Arial" w:hAnsi="Century Gothic" w:cs="Arial"/>
          <w:i/>
          <w:color w:val="auto"/>
          <w:szCs w:val="24"/>
          <w:lang w:val="es-MX"/>
        </w:rPr>
        <w:t xml:space="preserve">El consumo en cualquier cantidad de alcohol en personas que van a manejar vehículos de transporte público de pasajeros, así como automotores, maquinaria o que se van a desempeñar en tareas que requieren </w:t>
      </w:r>
      <w:r w:rsidRPr="0017214A">
        <w:rPr>
          <w:rFonts w:ascii="Century Gothic" w:eastAsia="Arial" w:hAnsi="Century Gothic" w:cs="Arial"/>
          <w:i/>
          <w:color w:val="auto"/>
          <w:szCs w:val="24"/>
          <w:lang w:val="es-MX"/>
        </w:rPr>
        <w:lastRenderedPageBreak/>
        <w:t xml:space="preserve">habilidades y destrezas, especialmente las asociadas con el cuidado de la salud o la integridad de terceros;  </w:t>
      </w:r>
    </w:p>
    <w:p w14:paraId="616E82E0" w14:textId="77777777" w:rsidR="0017214A" w:rsidRDefault="0017214A" w:rsidP="0059118B">
      <w:pPr>
        <w:pStyle w:val="Normal1"/>
        <w:numPr>
          <w:ilvl w:val="0"/>
          <w:numId w:val="4"/>
        </w:numPr>
        <w:spacing w:line="360" w:lineRule="auto"/>
        <w:ind w:right="758"/>
        <w:contextualSpacing/>
        <w:jc w:val="both"/>
        <w:rPr>
          <w:rFonts w:ascii="Century Gothic" w:eastAsia="Arial" w:hAnsi="Century Gothic" w:cs="Arial"/>
          <w:i/>
          <w:color w:val="auto"/>
          <w:szCs w:val="24"/>
          <w:lang w:val="es-MX"/>
        </w:rPr>
      </w:pPr>
      <w:r w:rsidRPr="0017214A">
        <w:rPr>
          <w:rFonts w:ascii="Century Gothic" w:eastAsia="Arial" w:hAnsi="Century Gothic" w:cs="Arial"/>
          <w:i/>
          <w:color w:val="auto"/>
          <w:szCs w:val="24"/>
          <w:lang w:val="es-MX"/>
        </w:rPr>
        <w:t>El consumo de alcohol en exceso, definido por la Secretaría de Salud en el programa para la prevención, reducción y tratamiento del uso nocivo del alcohol, la atención del alcoholismo y la prevención de enferm</w:t>
      </w:r>
      <w:r>
        <w:rPr>
          <w:rFonts w:ascii="Century Gothic" w:eastAsia="Arial" w:hAnsi="Century Gothic" w:cs="Arial"/>
          <w:i/>
          <w:color w:val="auto"/>
          <w:szCs w:val="24"/>
          <w:lang w:val="es-MX"/>
        </w:rPr>
        <w:t xml:space="preserve">edades derivadas del mismo;  </w:t>
      </w:r>
    </w:p>
    <w:p w14:paraId="75A53AC7" w14:textId="77777777" w:rsidR="0017214A" w:rsidRDefault="0017214A" w:rsidP="0059118B">
      <w:pPr>
        <w:pStyle w:val="Normal1"/>
        <w:numPr>
          <w:ilvl w:val="0"/>
          <w:numId w:val="4"/>
        </w:numPr>
        <w:spacing w:line="360" w:lineRule="auto"/>
        <w:ind w:right="758"/>
        <w:contextualSpacing/>
        <w:jc w:val="both"/>
        <w:rPr>
          <w:rFonts w:ascii="Century Gothic" w:eastAsia="Arial" w:hAnsi="Century Gothic" w:cs="Arial"/>
          <w:i/>
          <w:color w:val="auto"/>
          <w:szCs w:val="24"/>
          <w:lang w:val="es-MX"/>
        </w:rPr>
      </w:pPr>
      <w:r w:rsidRPr="0017214A">
        <w:rPr>
          <w:rFonts w:ascii="Century Gothic" w:eastAsia="Arial" w:hAnsi="Century Gothic" w:cs="Arial"/>
          <w:i/>
          <w:color w:val="auto"/>
          <w:szCs w:val="24"/>
          <w:lang w:val="es-MX"/>
        </w:rPr>
        <w:t xml:space="preserve">El consumo en personas con alguna enfermedad crónica como hipertensión, diabetes, enfermedades hepáticas, cáncer y otras, siempre y cuando haya sido indicado </w:t>
      </w:r>
      <w:r>
        <w:rPr>
          <w:rFonts w:ascii="Century Gothic" w:eastAsia="Arial" w:hAnsi="Century Gothic" w:cs="Arial"/>
          <w:i/>
          <w:color w:val="auto"/>
          <w:szCs w:val="24"/>
          <w:lang w:val="es-MX"/>
        </w:rPr>
        <w:t xml:space="preserve">por prescripción médica, y  </w:t>
      </w:r>
    </w:p>
    <w:p w14:paraId="458193A0" w14:textId="5ECCEDC9" w:rsidR="0017214A" w:rsidRPr="0017214A" w:rsidRDefault="0017214A" w:rsidP="0059118B">
      <w:pPr>
        <w:pStyle w:val="Normal1"/>
        <w:numPr>
          <w:ilvl w:val="0"/>
          <w:numId w:val="4"/>
        </w:numPr>
        <w:spacing w:line="360" w:lineRule="auto"/>
        <w:ind w:right="758"/>
        <w:contextualSpacing/>
        <w:jc w:val="both"/>
        <w:rPr>
          <w:rFonts w:ascii="Century Gothic" w:eastAsia="Arial" w:hAnsi="Century Gothic" w:cs="Arial"/>
          <w:i/>
          <w:color w:val="auto"/>
          <w:szCs w:val="24"/>
          <w:lang w:val="es-MX"/>
        </w:rPr>
      </w:pPr>
      <w:r w:rsidRPr="0017214A">
        <w:rPr>
          <w:rFonts w:ascii="Century Gothic" w:eastAsia="Arial" w:hAnsi="Century Gothic" w:cs="Arial"/>
          <w:i/>
          <w:color w:val="auto"/>
          <w:szCs w:val="24"/>
          <w:lang w:val="es-MX"/>
        </w:rPr>
        <w:t>Aquel que sea determinado por la Secretaría de Salud.</w:t>
      </w:r>
    </w:p>
    <w:p w14:paraId="72C54834" w14:textId="77777777" w:rsidR="0017214A" w:rsidRDefault="0017214A" w:rsidP="00063459">
      <w:pPr>
        <w:pStyle w:val="Normal1"/>
        <w:spacing w:line="360" w:lineRule="auto"/>
        <w:contextualSpacing/>
        <w:jc w:val="both"/>
        <w:rPr>
          <w:rFonts w:ascii="Century Gothic" w:eastAsia="Arial" w:hAnsi="Century Gothic" w:cs="Arial"/>
          <w:color w:val="auto"/>
          <w:szCs w:val="24"/>
          <w:lang w:val="es-MX"/>
        </w:rPr>
      </w:pPr>
    </w:p>
    <w:p w14:paraId="7148432B" w14:textId="49C8E4E1" w:rsidR="00364122" w:rsidRDefault="00EF532F"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Respecto al </w:t>
      </w:r>
      <w:r w:rsidRPr="00EF532F">
        <w:rPr>
          <w:rFonts w:ascii="Century Gothic" w:eastAsia="Arial" w:hAnsi="Century Gothic" w:cs="Arial"/>
          <w:b/>
          <w:color w:val="auto"/>
          <w:szCs w:val="24"/>
          <w:lang w:val="es-MX"/>
        </w:rPr>
        <w:t>Programa para la Prevención, Reducción y Tratamiento del uso nocivo del Alcohol, la Atención del Alcoholismo y la Prevención de Enfermedades derivadas del mismo</w:t>
      </w:r>
      <w:r>
        <w:rPr>
          <w:rFonts w:ascii="Century Gothic" w:eastAsia="Arial" w:hAnsi="Century Gothic" w:cs="Arial"/>
          <w:color w:val="auto"/>
          <w:szCs w:val="24"/>
          <w:lang w:val="es-MX"/>
        </w:rPr>
        <w:t xml:space="preserve">, desarrollado en los artículos 185 al 187 de la Ley General de Salud, </w:t>
      </w:r>
      <w:r w:rsidR="0017214A">
        <w:rPr>
          <w:rFonts w:ascii="Century Gothic" w:eastAsia="Arial" w:hAnsi="Century Gothic" w:cs="Arial"/>
          <w:color w:val="auto"/>
          <w:szCs w:val="24"/>
          <w:lang w:val="es-MX"/>
        </w:rPr>
        <w:t xml:space="preserve">conviene destacar las acciones que comprende, a saber: </w:t>
      </w:r>
    </w:p>
    <w:p w14:paraId="6C386007" w14:textId="77777777" w:rsidR="0017214A" w:rsidRDefault="0017214A" w:rsidP="00063459">
      <w:pPr>
        <w:pStyle w:val="Normal1"/>
        <w:spacing w:line="360" w:lineRule="auto"/>
        <w:contextualSpacing/>
        <w:jc w:val="both"/>
        <w:rPr>
          <w:rFonts w:ascii="Century Gothic" w:eastAsia="Arial" w:hAnsi="Century Gothic" w:cs="Arial"/>
          <w:color w:val="auto"/>
          <w:szCs w:val="24"/>
          <w:lang w:val="es-MX"/>
        </w:rPr>
      </w:pPr>
    </w:p>
    <w:p w14:paraId="21A899A5" w14:textId="138ED0AB" w:rsidR="0017214A" w:rsidRDefault="0017214A" w:rsidP="0059118B">
      <w:pPr>
        <w:pStyle w:val="Normal1"/>
        <w:numPr>
          <w:ilvl w:val="0"/>
          <w:numId w:val="3"/>
        </w:numPr>
        <w:spacing w:line="360" w:lineRule="auto"/>
        <w:ind w:right="616"/>
        <w:contextualSpacing/>
        <w:jc w:val="both"/>
        <w:rPr>
          <w:rFonts w:ascii="Century Gothic" w:eastAsia="Arial" w:hAnsi="Century Gothic" w:cs="Arial"/>
          <w:color w:val="auto"/>
          <w:szCs w:val="24"/>
          <w:lang w:val="es-MX"/>
        </w:rPr>
      </w:pPr>
      <w:r w:rsidRPr="0017214A">
        <w:rPr>
          <w:rFonts w:ascii="Century Gothic" w:eastAsia="Arial" w:hAnsi="Century Gothic" w:cs="Arial"/>
          <w:color w:val="auto"/>
          <w:szCs w:val="24"/>
          <w:lang w:val="es-MX"/>
        </w:rPr>
        <w:t>La prevención y el tratamiento del alcoholismo y, en su caso, la rehabilitación</w:t>
      </w:r>
      <w:r>
        <w:rPr>
          <w:rFonts w:ascii="Century Gothic" w:eastAsia="Arial" w:hAnsi="Century Gothic" w:cs="Arial"/>
          <w:color w:val="auto"/>
          <w:szCs w:val="24"/>
          <w:lang w:val="es-MX"/>
        </w:rPr>
        <w:t xml:space="preserve"> de los alcohólicos;  </w:t>
      </w:r>
    </w:p>
    <w:p w14:paraId="2911D4D0" w14:textId="77777777" w:rsidR="0017214A" w:rsidRDefault="0017214A" w:rsidP="0059118B">
      <w:pPr>
        <w:pStyle w:val="Normal1"/>
        <w:numPr>
          <w:ilvl w:val="0"/>
          <w:numId w:val="3"/>
        </w:numPr>
        <w:spacing w:line="360" w:lineRule="auto"/>
        <w:ind w:right="616"/>
        <w:contextualSpacing/>
        <w:jc w:val="both"/>
        <w:rPr>
          <w:rFonts w:ascii="Century Gothic" w:eastAsia="Arial" w:hAnsi="Century Gothic" w:cs="Arial"/>
          <w:color w:val="auto"/>
          <w:szCs w:val="24"/>
          <w:lang w:val="es-MX"/>
        </w:rPr>
      </w:pPr>
      <w:r w:rsidRPr="0017214A">
        <w:rPr>
          <w:rFonts w:ascii="Century Gothic" w:eastAsia="Arial" w:hAnsi="Century Gothic" w:cs="Arial"/>
          <w:color w:val="auto"/>
          <w:szCs w:val="24"/>
          <w:lang w:val="es-MX"/>
        </w:rPr>
        <w:t>La educación sobre los efectos del alcohol en la salud y en las relaciones sociales, dirigida especialmente a menores de edad y grupos vulnerables, a través de métodos individuales, sociales o de co</w:t>
      </w:r>
      <w:r>
        <w:rPr>
          <w:rFonts w:ascii="Century Gothic" w:eastAsia="Arial" w:hAnsi="Century Gothic" w:cs="Arial"/>
          <w:color w:val="auto"/>
          <w:szCs w:val="24"/>
          <w:lang w:val="es-MX"/>
        </w:rPr>
        <w:t>municación masiva;</w:t>
      </w:r>
    </w:p>
    <w:p w14:paraId="3003CE09" w14:textId="77777777" w:rsidR="0017214A" w:rsidRDefault="0017214A" w:rsidP="0059118B">
      <w:pPr>
        <w:pStyle w:val="Normal1"/>
        <w:numPr>
          <w:ilvl w:val="0"/>
          <w:numId w:val="3"/>
        </w:numPr>
        <w:spacing w:line="360" w:lineRule="auto"/>
        <w:ind w:right="616"/>
        <w:contextualSpacing/>
        <w:jc w:val="both"/>
        <w:rPr>
          <w:rFonts w:ascii="Century Gothic" w:eastAsia="Arial" w:hAnsi="Century Gothic" w:cs="Arial"/>
          <w:color w:val="auto"/>
          <w:szCs w:val="24"/>
          <w:lang w:val="es-MX"/>
        </w:rPr>
      </w:pPr>
      <w:r w:rsidRPr="0017214A">
        <w:rPr>
          <w:rFonts w:ascii="Century Gothic" w:eastAsia="Arial" w:hAnsi="Century Gothic" w:cs="Arial"/>
          <w:color w:val="auto"/>
          <w:szCs w:val="24"/>
          <w:lang w:val="es-MX"/>
        </w:rPr>
        <w:lastRenderedPageBreak/>
        <w:t xml:space="preserve">El fomento de actividades cívicas, deportivas y culturales que coadyuven en la lucha contra el alcoholismo, especialmente en zonas rurales y en los grupos de población considerados de alto riesgo; </w:t>
      </w:r>
    </w:p>
    <w:p w14:paraId="4F09CF6D" w14:textId="77777777" w:rsidR="0017214A" w:rsidRDefault="0017214A" w:rsidP="0059118B">
      <w:pPr>
        <w:pStyle w:val="Normal1"/>
        <w:numPr>
          <w:ilvl w:val="0"/>
          <w:numId w:val="3"/>
        </w:numPr>
        <w:spacing w:line="360" w:lineRule="auto"/>
        <w:ind w:right="616"/>
        <w:contextualSpacing/>
        <w:jc w:val="both"/>
        <w:rPr>
          <w:rFonts w:ascii="Century Gothic" w:eastAsia="Arial" w:hAnsi="Century Gothic" w:cs="Arial"/>
          <w:color w:val="auto"/>
          <w:szCs w:val="24"/>
          <w:lang w:val="es-MX"/>
        </w:rPr>
      </w:pPr>
      <w:r w:rsidRPr="0017214A">
        <w:rPr>
          <w:rFonts w:ascii="Century Gothic" w:eastAsia="Arial" w:hAnsi="Century Gothic" w:cs="Arial"/>
          <w:color w:val="auto"/>
          <w:szCs w:val="24"/>
          <w:lang w:val="es-MX"/>
        </w:rPr>
        <w:t xml:space="preserve">La promoción de los servicios de prevención, detección temprana, orientación, atención, derivación y tratamiento a personas y grupos con uso nocivo del alcohol; y </w:t>
      </w:r>
    </w:p>
    <w:p w14:paraId="3B015ACA" w14:textId="0BC9BEBB" w:rsidR="0017214A" w:rsidRDefault="0017214A" w:rsidP="0059118B">
      <w:pPr>
        <w:pStyle w:val="Normal1"/>
        <w:numPr>
          <w:ilvl w:val="0"/>
          <w:numId w:val="3"/>
        </w:numPr>
        <w:spacing w:line="360" w:lineRule="auto"/>
        <w:ind w:right="616"/>
        <w:contextualSpacing/>
        <w:jc w:val="both"/>
        <w:rPr>
          <w:rFonts w:ascii="Century Gothic" w:eastAsia="Arial" w:hAnsi="Century Gothic" w:cs="Arial"/>
          <w:color w:val="auto"/>
          <w:szCs w:val="24"/>
          <w:lang w:val="es-MX"/>
        </w:rPr>
      </w:pPr>
      <w:r w:rsidRPr="0017214A">
        <w:rPr>
          <w:rFonts w:ascii="Century Gothic" w:eastAsia="Arial" w:hAnsi="Century Gothic" w:cs="Arial"/>
          <w:color w:val="auto"/>
          <w:szCs w:val="24"/>
          <w:lang w:val="es-MX"/>
        </w:rPr>
        <w:t>El fomento de la protección de la salud considerando la educación, promoción de actitudes, factores de protección, habilidades y conductas que favorezcan estilos de vida activa y saludable en los individuos, la familia, la escuela, el trabajo y la comunidad.</w:t>
      </w:r>
      <w:r>
        <w:rPr>
          <w:rStyle w:val="Refdenotaalpie"/>
          <w:rFonts w:ascii="Century Gothic" w:eastAsia="Arial" w:hAnsi="Century Gothic" w:cs="Arial"/>
          <w:color w:val="auto"/>
          <w:szCs w:val="24"/>
          <w:lang w:val="es-MX"/>
        </w:rPr>
        <w:footnoteReference w:id="7"/>
      </w:r>
    </w:p>
    <w:p w14:paraId="2B6007DD" w14:textId="2C514F19" w:rsidR="003C4313" w:rsidRDefault="003C4313" w:rsidP="00063459">
      <w:pPr>
        <w:pStyle w:val="Normal1"/>
        <w:spacing w:line="360" w:lineRule="auto"/>
        <w:contextualSpacing/>
        <w:jc w:val="both"/>
        <w:rPr>
          <w:rFonts w:ascii="Century Gothic" w:eastAsia="Arial" w:hAnsi="Century Gothic" w:cs="Arial"/>
          <w:color w:val="auto"/>
          <w:szCs w:val="24"/>
          <w:lang w:val="es-MX"/>
        </w:rPr>
      </w:pPr>
    </w:p>
    <w:p w14:paraId="6950C39A" w14:textId="240A1F7B" w:rsidR="0091730C" w:rsidRPr="0017214A" w:rsidRDefault="0017214A" w:rsidP="0017214A">
      <w:pPr>
        <w:pStyle w:val="Normal1"/>
        <w:spacing w:line="360" w:lineRule="auto"/>
        <w:contextualSpacing/>
        <w:jc w:val="both"/>
        <w:rPr>
          <w:rFonts w:ascii="Century Gothic" w:eastAsia="Arial" w:hAnsi="Century Gothic" w:cs="Arial"/>
          <w:i/>
          <w:color w:val="auto"/>
          <w:szCs w:val="24"/>
          <w:lang w:val="es-MX"/>
        </w:rPr>
      </w:pPr>
      <w:r>
        <w:rPr>
          <w:rFonts w:ascii="Century Gothic" w:eastAsia="Arial" w:hAnsi="Century Gothic" w:cs="Arial"/>
          <w:b/>
          <w:bCs/>
          <w:color w:val="auto"/>
          <w:szCs w:val="24"/>
          <w:lang w:val="es-MX"/>
        </w:rPr>
        <w:t>V</w:t>
      </w:r>
      <w:r w:rsidR="00623785">
        <w:rPr>
          <w:rFonts w:ascii="Century Gothic" w:eastAsia="Arial" w:hAnsi="Century Gothic" w:cs="Arial"/>
          <w:b/>
          <w:bCs/>
          <w:color w:val="auto"/>
          <w:szCs w:val="24"/>
          <w:lang w:val="es-MX"/>
        </w:rPr>
        <w:t>I</w:t>
      </w:r>
      <w:r>
        <w:rPr>
          <w:rFonts w:ascii="Century Gothic" w:eastAsia="Arial" w:hAnsi="Century Gothic" w:cs="Arial"/>
          <w:b/>
          <w:bCs/>
          <w:color w:val="auto"/>
          <w:szCs w:val="24"/>
          <w:lang w:val="es-MX"/>
        </w:rPr>
        <w:t xml:space="preserve">.- </w:t>
      </w:r>
      <w:r w:rsidR="0091730C">
        <w:rPr>
          <w:rFonts w:ascii="Century Gothic" w:eastAsia="Arial" w:hAnsi="Century Gothic" w:cs="Arial"/>
          <w:color w:val="auto"/>
          <w:szCs w:val="24"/>
          <w:lang w:val="es-MX"/>
        </w:rPr>
        <w:t xml:space="preserve">Una vez señalados los preceptos normativos internacionales, </w:t>
      </w:r>
      <w:r>
        <w:rPr>
          <w:rFonts w:ascii="Century Gothic" w:eastAsia="Arial" w:hAnsi="Century Gothic" w:cs="Arial"/>
          <w:color w:val="auto"/>
          <w:szCs w:val="24"/>
          <w:lang w:val="es-MX"/>
        </w:rPr>
        <w:t xml:space="preserve">constitucionales y generales </w:t>
      </w:r>
      <w:r w:rsidR="0091730C">
        <w:rPr>
          <w:rFonts w:ascii="Century Gothic" w:eastAsia="Arial" w:hAnsi="Century Gothic" w:cs="Arial"/>
          <w:color w:val="auto"/>
          <w:szCs w:val="24"/>
          <w:lang w:val="es-MX"/>
        </w:rPr>
        <w:t xml:space="preserve">inherentes a la iniciativa en estudio, corresponde concretar la propuesta de reforma que nos atañe, la cual, consiste en </w:t>
      </w:r>
      <w:r w:rsidRPr="0017214A">
        <w:rPr>
          <w:rFonts w:ascii="Century Gothic" w:eastAsia="Arial" w:hAnsi="Century Gothic" w:cs="Arial"/>
          <w:color w:val="auto"/>
          <w:szCs w:val="24"/>
          <w:lang w:val="es-MX"/>
        </w:rPr>
        <w:t xml:space="preserve">adicionar una fracción IV, al artículo 202, </w:t>
      </w:r>
      <w:r>
        <w:rPr>
          <w:rFonts w:ascii="Century Gothic" w:eastAsia="Arial" w:hAnsi="Century Gothic" w:cs="Arial"/>
          <w:color w:val="auto"/>
          <w:szCs w:val="24"/>
          <w:lang w:val="es-MX"/>
        </w:rPr>
        <w:t xml:space="preserve">de la Ley Estatal de Salud, </w:t>
      </w:r>
      <w:r w:rsidRPr="0017214A">
        <w:rPr>
          <w:rFonts w:ascii="Century Gothic" w:eastAsia="Arial" w:hAnsi="Century Gothic" w:cs="Arial"/>
          <w:color w:val="auto"/>
          <w:szCs w:val="24"/>
          <w:lang w:val="es-MX"/>
        </w:rPr>
        <w:t>relativo al Programa contra el alcoholismo y abuso de bebidas alcohólicas, a fin de que dentro</w:t>
      </w:r>
      <w:r>
        <w:rPr>
          <w:rFonts w:ascii="Century Gothic" w:eastAsia="Arial" w:hAnsi="Century Gothic" w:cs="Arial"/>
          <w:color w:val="auto"/>
          <w:szCs w:val="24"/>
          <w:lang w:val="es-MX"/>
        </w:rPr>
        <w:t xml:space="preserve"> de sus acciones se comprenda:  “</w:t>
      </w:r>
      <w:r w:rsidRPr="0017214A">
        <w:rPr>
          <w:rFonts w:ascii="Century Gothic" w:eastAsia="Arial" w:hAnsi="Century Gothic" w:cs="Arial"/>
          <w:i/>
          <w:color w:val="auto"/>
          <w:szCs w:val="24"/>
          <w:lang w:val="es-MX"/>
        </w:rPr>
        <w:t xml:space="preserve">El fomento a la creación de centros especializados en tratamiento, atención y rehabilitación con base en sistemas modernos de tratamiento y rehabilitación, fundamentados en el respeto a la integridad y a la libre </w:t>
      </w:r>
      <w:r w:rsidRPr="0017214A">
        <w:rPr>
          <w:rFonts w:ascii="Century Gothic" w:eastAsia="Arial" w:hAnsi="Century Gothic" w:cs="Arial"/>
          <w:i/>
          <w:color w:val="auto"/>
          <w:szCs w:val="24"/>
          <w:lang w:val="es-MX"/>
        </w:rPr>
        <w:lastRenderedPageBreak/>
        <w:t>decisión de la persona que padece de alguna enfermedad derivada del alcoholismo.”</w:t>
      </w:r>
    </w:p>
    <w:p w14:paraId="01DCDE86" w14:textId="5A6CE3F4" w:rsidR="0091730C" w:rsidRDefault="0091730C" w:rsidP="0091730C">
      <w:pPr>
        <w:pStyle w:val="Normal1"/>
        <w:spacing w:line="360" w:lineRule="auto"/>
        <w:contextualSpacing/>
        <w:jc w:val="both"/>
        <w:rPr>
          <w:rFonts w:ascii="Century Gothic" w:eastAsia="Arial" w:hAnsi="Century Gothic" w:cs="Arial"/>
          <w:color w:val="auto"/>
          <w:szCs w:val="24"/>
          <w:lang w:val="es-MX"/>
        </w:rPr>
      </w:pPr>
    </w:p>
    <w:p w14:paraId="26353A13" w14:textId="2F2E4A25" w:rsidR="00BE4F26" w:rsidRDefault="00C76418" w:rsidP="00C7641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resaltamos </w:t>
      </w:r>
      <w:r w:rsidR="00BE4F26">
        <w:rPr>
          <w:rFonts w:ascii="Century Gothic" w:eastAsia="Arial" w:hAnsi="Century Gothic" w:cs="Arial"/>
          <w:color w:val="auto"/>
          <w:szCs w:val="24"/>
          <w:lang w:val="es-MX"/>
        </w:rPr>
        <w:t>las obligaciones vigentes que las autoridades federales y locales tienen</w:t>
      </w:r>
      <w:r>
        <w:rPr>
          <w:rFonts w:ascii="Century Gothic" w:eastAsia="Arial" w:hAnsi="Century Gothic" w:cs="Arial"/>
          <w:color w:val="auto"/>
          <w:szCs w:val="24"/>
          <w:lang w:val="es-MX"/>
        </w:rPr>
        <w:t xml:space="preserve">, </w:t>
      </w:r>
      <w:r w:rsidR="00E6706C">
        <w:rPr>
          <w:rFonts w:ascii="Century Gothic" w:eastAsia="Arial" w:hAnsi="Century Gothic" w:cs="Arial"/>
          <w:color w:val="auto"/>
          <w:szCs w:val="24"/>
          <w:lang w:val="es-MX"/>
        </w:rPr>
        <w:t>d</w:t>
      </w:r>
      <w:r w:rsidR="00460449">
        <w:rPr>
          <w:rFonts w:ascii="Century Gothic" w:eastAsia="Arial" w:hAnsi="Century Gothic" w:cs="Arial"/>
          <w:color w:val="auto"/>
          <w:szCs w:val="24"/>
          <w:lang w:val="es-MX"/>
        </w:rPr>
        <w:t>e acuerdo a</w:t>
      </w:r>
      <w:r w:rsidR="00623785">
        <w:rPr>
          <w:rFonts w:ascii="Century Gothic" w:eastAsia="Arial" w:hAnsi="Century Gothic" w:cs="Arial"/>
          <w:color w:val="auto"/>
          <w:szCs w:val="24"/>
          <w:lang w:val="es-MX"/>
        </w:rPr>
        <w:t xml:space="preserve"> </w:t>
      </w:r>
      <w:r w:rsidR="00460449">
        <w:rPr>
          <w:rFonts w:ascii="Century Gothic" w:eastAsia="Arial" w:hAnsi="Century Gothic" w:cs="Arial"/>
          <w:color w:val="auto"/>
          <w:szCs w:val="24"/>
          <w:lang w:val="es-MX"/>
        </w:rPr>
        <w:t>l</w:t>
      </w:r>
      <w:r w:rsidR="00623785">
        <w:rPr>
          <w:rFonts w:ascii="Century Gothic" w:eastAsia="Arial" w:hAnsi="Century Gothic" w:cs="Arial"/>
          <w:color w:val="auto"/>
          <w:szCs w:val="24"/>
          <w:lang w:val="es-MX"/>
        </w:rPr>
        <w:t>a Ley General de Salud</w:t>
      </w:r>
      <w:r w:rsidR="00BE4F26">
        <w:rPr>
          <w:rFonts w:ascii="Century Gothic" w:eastAsia="Arial" w:hAnsi="Century Gothic" w:cs="Arial"/>
          <w:color w:val="auto"/>
          <w:szCs w:val="24"/>
          <w:lang w:val="es-MX"/>
        </w:rPr>
        <w:t xml:space="preserve">: </w:t>
      </w:r>
    </w:p>
    <w:p w14:paraId="55D71F57" w14:textId="77777777" w:rsidR="00BE4F26" w:rsidRDefault="00BE4F26" w:rsidP="00C76418">
      <w:pPr>
        <w:pStyle w:val="Normal1"/>
        <w:spacing w:line="360" w:lineRule="auto"/>
        <w:contextualSpacing/>
        <w:jc w:val="both"/>
        <w:rPr>
          <w:rFonts w:ascii="Century Gothic" w:eastAsia="Arial" w:hAnsi="Century Gothic" w:cs="Arial"/>
          <w:color w:val="auto"/>
          <w:szCs w:val="24"/>
          <w:lang w:val="es-MX"/>
        </w:rPr>
      </w:pPr>
    </w:p>
    <w:p w14:paraId="5988DC5B" w14:textId="5DBFF8EE" w:rsidR="00BE4F26" w:rsidRPr="00BE4F26" w:rsidRDefault="00BE4F26" w:rsidP="00BE4F26">
      <w:pPr>
        <w:pStyle w:val="Normal1"/>
        <w:spacing w:line="360" w:lineRule="auto"/>
        <w:ind w:left="851" w:right="900"/>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t>“</w:t>
      </w:r>
      <w:r w:rsidRPr="00BE4F26">
        <w:rPr>
          <w:rFonts w:ascii="Century Gothic" w:eastAsia="Arial" w:hAnsi="Century Gothic" w:cs="Arial"/>
          <w:b/>
          <w:i/>
          <w:color w:val="auto"/>
          <w:szCs w:val="24"/>
          <w:lang w:val="es-MX"/>
        </w:rPr>
        <w:t>Artículo 187 Bis 1.-</w:t>
      </w:r>
      <w:r w:rsidRPr="00BE4F26">
        <w:rPr>
          <w:rFonts w:ascii="Century Gothic" w:eastAsia="Arial" w:hAnsi="Century Gothic" w:cs="Arial"/>
          <w:i/>
          <w:color w:val="auto"/>
          <w:szCs w:val="24"/>
          <w:lang w:val="es-MX"/>
        </w:rPr>
        <w:t xml:space="preserve"> Para el tratamiento de enfermedades derivadas del alcoholismo, las dependencias y entidades de la administración pública en materia de salubridad general, tanto federales como locales, fomentarán la creación de centros especializados en tratamiento, atención y rehabilitación, con base en sistemas modernos de tratamiento y rehabilitación, fundamentados en el respeto a la integridad y a la libre decisión de la persona que padece alguna enfermedad derivada del alcoholismo.  </w:t>
      </w:r>
    </w:p>
    <w:p w14:paraId="28BDB301" w14:textId="77777777" w:rsidR="00BE4F26" w:rsidRDefault="00BE4F26" w:rsidP="00BE4F26">
      <w:pPr>
        <w:pStyle w:val="Normal1"/>
        <w:spacing w:line="360" w:lineRule="auto"/>
        <w:ind w:left="851" w:right="900"/>
        <w:contextualSpacing/>
        <w:jc w:val="both"/>
        <w:rPr>
          <w:rFonts w:ascii="Century Gothic" w:eastAsia="Arial" w:hAnsi="Century Gothic" w:cs="Arial"/>
          <w:i/>
          <w:color w:val="auto"/>
          <w:szCs w:val="24"/>
          <w:lang w:val="es-MX"/>
        </w:rPr>
      </w:pPr>
    </w:p>
    <w:p w14:paraId="60DA05E7" w14:textId="77777777" w:rsidR="00BE4F26" w:rsidRPr="00BE4F26" w:rsidRDefault="00BE4F26" w:rsidP="00BE4F26">
      <w:pPr>
        <w:pStyle w:val="Normal1"/>
        <w:spacing w:line="360" w:lineRule="auto"/>
        <w:ind w:left="851" w:right="900"/>
        <w:contextualSpacing/>
        <w:jc w:val="both"/>
        <w:rPr>
          <w:rFonts w:ascii="Century Gothic" w:eastAsia="Arial" w:hAnsi="Century Gothic" w:cs="Arial"/>
          <w:i/>
          <w:color w:val="auto"/>
          <w:szCs w:val="24"/>
          <w:lang w:val="es-MX"/>
        </w:rPr>
      </w:pPr>
      <w:r w:rsidRPr="00BE4F26">
        <w:rPr>
          <w:rFonts w:ascii="Century Gothic" w:eastAsia="Arial" w:hAnsi="Century Gothic" w:cs="Arial"/>
          <w:i/>
          <w:color w:val="auto"/>
          <w:szCs w:val="24"/>
          <w:lang w:val="es-MX"/>
        </w:rPr>
        <w:t xml:space="preserve">Los centros especializados en tratamiento, atención y rehabilitación deberán:  </w:t>
      </w:r>
    </w:p>
    <w:p w14:paraId="42F6CBE4" w14:textId="3129D7CC" w:rsidR="00BE4F26" w:rsidRPr="00BE4F26" w:rsidRDefault="00BE4F26" w:rsidP="0059118B">
      <w:pPr>
        <w:pStyle w:val="Normal1"/>
        <w:numPr>
          <w:ilvl w:val="0"/>
          <w:numId w:val="5"/>
        </w:numPr>
        <w:spacing w:line="360" w:lineRule="auto"/>
        <w:ind w:left="1701" w:right="900"/>
        <w:contextualSpacing/>
        <w:jc w:val="both"/>
        <w:rPr>
          <w:rFonts w:ascii="Century Gothic" w:eastAsia="Arial" w:hAnsi="Century Gothic" w:cs="Arial"/>
          <w:i/>
          <w:color w:val="auto"/>
          <w:szCs w:val="24"/>
          <w:lang w:val="es-MX"/>
        </w:rPr>
      </w:pPr>
      <w:r w:rsidRPr="00BE4F26">
        <w:rPr>
          <w:rFonts w:ascii="Century Gothic" w:eastAsia="Arial" w:hAnsi="Century Gothic" w:cs="Arial"/>
          <w:i/>
          <w:color w:val="auto"/>
          <w:szCs w:val="24"/>
          <w:lang w:val="es-MX"/>
        </w:rPr>
        <w:t xml:space="preserve">Crear un padrón de instituciones y organismos públicos y privados que realicen actividades de prevención, tratamiento, atención y reinserción social en materia de alcoholismo, que contenga las características de atención, condiciones y requisitos para acceder a los servicios que ofrecen; y  </w:t>
      </w:r>
    </w:p>
    <w:p w14:paraId="24484051" w14:textId="77777777" w:rsidR="00BE4F26" w:rsidRPr="00BE4F26" w:rsidRDefault="00BE4F26" w:rsidP="0059118B">
      <w:pPr>
        <w:pStyle w:val="Normal1"/>
        <w:numPr>
          <w:ilvl w:val="0"/>
          <w:numId w:val="5"/>
        </w:numPr>
        <w:spacing w:line="360" w:lineRule="auto"/>
        <w:ind w:left="1701" w:right="900"/>
        <w:contextualSpacing/>
        <w:jc w:val="both"/>
        <w:rPr>
          <w:rFonts w:ascii="Century Gothic" w:eastAsia="Arial" w:hAnsi="Century Gothic" w:cs="Arial"/>
          <w:i/>
          <w:color w:val="auto"/>
          <w:szCs w:val="24"/>
          <w:lang w:val="es-MX"/>
        </w:rPr>
      </w:pPr>
      <w:r w:rsidRPr="00BE4F26">
        <w:rPr>
          <w:rFonts w:ascii="Century Gothic" w:eastAsia="Arial" w:hAnsi="Century Gothic" w:cs="Arial"/>
          <w:i/>
          <w:color w:val="auto"/>
          <w:szCs w:val="24"/>
          <w:lang w:val="es-MX"/>
        </w:rPr>
        <w:lastRenderedPageBreak/>
        <w:t xml:space="preserve">Celebrar convenios de colaboración con instituciones nacionales e internacionales de los sectores social y privado, y con personas físicas que se dediquen a la prevención, tratamiento, atención y reinserción social en materia de alcoholismo, con el fin de que quienes requieran de asistencia, puedan, conforme a sus necesidades, características, posibilidades económicas, acceder a los servicios que todas estas instituciones o personas físicas ofrecen.  </w:t>
      </w:r>
    </w:p>
    <w:p w14:paraId="3053BC34" w14:textId="79068C9D" w:rsidR="00460449" w:rsidRPr="00BE4F26" w:rsidRDefault="00BE4F26" w:rsidP="00BE4F26">
      <w:pPr>
        <w:pStyle w:val="Normal1"/>
        <w:spacing w:line="360" w:lineRule="auto"/>
        <w:ind w:left="851" w:right="900"/>
        <w:contextualSpacing/>
        <w:jc w:val="both"/>
        <w:rPr>
          <w:rFonts w:ascii="Century Gothic" w:eastAsia="Arial" w:hAnsi="Century Gothic" w:cs="Arial"/>
          <w:i/>
          <w:color w:val="auto"/>
          <w:szCs w:val="24"/>
          <w:lang w:val="es-MX"/>
        </w:rPr>
      </w:pPr>
      <w:r w:rsidRPr="00BE4F26">
        <w:rPr>
          <w:rFonts w:ascii="Century Gothic" w:eastAsia="Arial" w:hAnsi="Century Gothic" w:cs="Arial"/>
          <w:i/>
          <w:color w:val="auto"/>
          <w:szCs w:val="24"/>
          <w:lang w:val="es-MX"/>
        </w:rPr>
        <w:t>La ubicación de los centros, se basará en estudios epidemiológicos de las enfermedades derivadas del alcoholismo en cada región del país.</w:t>
      </w:r>
      <w:r>
        <w:rPr>
          <w:rFonts w:ascii="Century Gothic" w:eastAsia="Arial" w:hAnsi="Century Gothic" w:cs="Arial"/>
          <w:i/>
          <w:color w:val="auto"/>
          <w:szCs w:val="24"/>
          <w:lang w:val="es-MX"/>
        </w:rPr>
        <w:t>”</w:t>
      </w:r>
    </w:p>
    <w:p w14:paraId="094EAA53" w14:textId="77777777" w:rsidR="00460449" w:rsidRDefault="00460449" w:rsidP="00C76418">
      <w:pPr>
        <w:pStyle w:val="Normal1"/>
        <w:spacing w:line="360" w:lineRule="auto"/>
        <w:contextualSpacing/>
        <w:jc w:val="both"/>
        <w:rPr>
          <w:rFonts w:ascii="Century Gothic" w:eastAsia="Arial" w:hAnsi="Century Gothic" w:cs="Arial"/>
          <w:color w:val="auto"/>
          <w:szCs w:val="24"/>
          <w:lang w:val="es-MX"/>
        </w:rPr>
      </w:pPr>
    </w:p>
    <w:p w14:paraId="342B1AAA" w14:textId="0384340C" w:rsidR="00BE4F26" w:rsidRDefault="00BE4F26" w:rsidP="00C7641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otra parte, no omitimos mencionar que con el objetivo de e</w:t>
      </w:r>
      <w:r w:rsidRPr="00BE4F26">
        <w:rPr>
          <w:rFonts w:ascii="Century Gothic" w:eastAsia="Arial" w:hAnsi="Century Gothic" w:cs="Arial"/>
          <w:color w:val="auto"/>
          <w:szCs w:val="24"/>
          <w:lang w:val="es-MX"/>
        </w:rPr>
        <w:t>stablecer procedimientos y criterios fundamentados en principios de investigación científica y profesional, para la sensibilización, prevención de adicciones, tratamiento, erradicación y asistencia, así como de reinserción social de personas con problemas de adicción, en todos los ámbit</w:t>
      </w:r>
      <w:r>
        <w:rPr>
          <w:rFonts w:ascii="Century Gothic" w:eastAsia="Arial" w:hAnsi="Century Gothic" w:cs="Arial"/>
          <w:color w:val="auto"/>
          <w:szCs w:val="24"/>
          <w:lang w:val="es-MX"/>
        </w:rPr>
        <w:t xml:space="preserve">os, ya sean públicos o privados, el 22 de octubre de 2011, fue publicada en el Periódico Oficial del Estado, la </w:t>
      </w:r>
      <w:r w:rsidRPr="00BE4F26">
        <w:rPr>
          <w:rFonts w:ascii="Century Gothic" w:eastAsia="Arial" w:hAnsi="Century Gothic" w:cs="Arial"/>
          <w:b/>
          <w:color w:val="auto"/>
          <w:szCs w:val="24"/>
          <w:lang w:val="es-MX"/>
        </w:rPr>
        <w:t>Ley Estatal de Atención a las Adicciones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8"/>
      </w:r>
      <w:r>
        <w:rPr>
          <w:rFonts w:ascii="Century Gothic" w:eastAsia="Arial" w:hAnsi="Century Gothic" w:cs="Arial"/>
          <w:color w:val="auto"/>
          <w:szCs w:val="24"/>
          <w:lang w:val="es-MX"/>
        </w:rPr>
        <w:t xml:space="preserve"> este ordenamiento local, también hace referencia al establecimiento y promoción de los centros de atención y rehabilitación, en sus artículos 3° y 5°, que a la letra señalan: </w:t>
      </w:r>
    </w:p>
    <w:p w14:paraId="6F41BE7C" w14:textId="77777777" w:rsidR="00BE4F26" w:rsidRDefault="00BE4F26" w:rsidP="00C76418">
      <w:pPr>
        <w:pStyle w:val="Normal1"/>
        <w:spacing w:line="360" w:lineRule="auto"/>
        <w:contextualSpacing/>
        <w:jc w:val="both"/>
        <w:rPr>
          <w:rFonts w:ascii="Century Gothic" w:eastAsia="Arial" w:hAnsi="Century Gothic" w:cs="Arial"/>
          <w:color w:val="auto"/>
          <w:szCs w:val="24"/>
          <w:lang w:val="es-MX"/>
        </w:rPr>
      </w:pPr>
    </w:p>
    <w:p w14:paraId="7AA0BADC" w14:textId="0B35F6CB" w:rsidR="00BE4F26" w:rsidRPr="00BE4F26" w:rsidRDefault="00BE4F26" w:rsidP="00BE4F26">
      <w:pPr>
        <w:pStyle w:val="Normal1"/>
        <w:spacing w:line="360" w:lineRule="auto"/>
        <w:ind w:left="993" w:right="758"/>
        <w:contextualSpacing/>
        <w:jc w:val="both"/>
        <w:rPr>
          <w:rFonts w:ascii="Century Gothic" w:eastAsia="Arial" w:hAnsi="Century Gothic" w:cs="Arial"/>
          <w:i/>
          <w:color w:val="auto"/>
          <w:szCs w:val="24"/>
          <w:lang w:val="es-MX"/>
        </w:rPr>
      </w:pPr>
      <w:r>
        <w:rPr>
          <w:rFonts w:ascii="Century Gothic" w:eastAsia="Arial" w:hAnsi="Century Gothic" w:cs="Arial"/>
          <w:i/>
          <w:color w:val="auto"/>
          <w:szCs w:val="24"/>
          <w:lang w:val="es-MX"/>
        </w:rPr>
        <w:lastRenderedPageBreak/>
        <w:t>“</w:t>
      </w:r>
      <w:r w:rsidRPr="00BE4F26">
        <w:rPr>
          <w:rFonts w:ascii="Century Gothic" w:eastAsia="Arial" w:hAnsi="Century Gothic" w:cs="Arial"/>
          <w:b/>
          <w:i/>
          <w:color w:val="auto"/>
          <w:szCs w:val="24"/>
          <w:lang w:val="es-MX"/>
        </w:rPr>
        <w:t>ARTÍCULO 3.</w:t>
      </w:r>
      <w:r w:rsidRPr="00BE4F26">
        <w:rPr>
          <w:rFonts w:ascii="Century Gothic" w:eastAsia="Arial" w:hAnsi="Century Gothic" w:cs="Arial"/>
          <w:i/>
          <w:color w:val="auto"/>
          <w:szCs w:val="24"/>
          <w:lang w:val="es-MX"/>
        </w:rPr>
        <w:t xml:space="preserve"> El Gobierno y la sociedad asumen la obligación de sensibilizar, prevenir, disminuir el daño, tratar y reinsertar a la vida productiva a personas con problemas de adicción, mediante la promoción de centros de atención, que otorguen tratamiento individualizado, progresivo y profesional, que deberá comprender los aspectos físico, mental, emocional y espiritual, en su caso, conjuntamente con los padres, tutores, cónyuges, hijos o quienes mantengan lazos firmes de unión con el adicto. </w:t>
      </w:r>
    </w:p>
    <w:p w14:paraId="63B57C71" w14:textId="77777777" w:rsidR="00BE4F26" w:rsidRPr="00BE4F26" w:rsidRDefault="00BE4F26" w:rsidP="00BE4F26">
      <w:pPr>
        <w:pStyle w:val="Normal1"/>
        <w:spacing w:line="360" w:lineRule="auto"/>
        <w:ind w:left="993" w:right="758"/>
        <w:contextualSpacing/>
        <w:jc w:val="both"/>
        <w:rPr>
          <w:rFonts w:ascii="Century Gothic" w:eastAsia="Arial" w:hAnsi="Century Gothic" w:cs="Arial"/>
          <w:i/>
          <w:color w:val="auto"/>
          <w:szCs w:val="24"/>
          <w:lang w:val="es-MX"/>
        </w:rPr>
      </w:pPr>
    </w:p>
    <w:p w14:paraId="01CD4FE9" w14:textId="151BB9D9" w:rsidR="00BE4F26" w:rsidRDefault="00BE4F26" w:rsidP="00BE4F26">
      <w:pPr>
        <w:pStyle w:val="Normal1"/>
        <w:spacing w:line="360" w:lineRule="auto"/>
        <w:ind w:left="993" w:right="758"/>
        <w:contextualSpacing/>
        <w:jc w:val="both"/>
        <w:rPr>
          <w:rFonts w:ascii="Century Gothic" w:eastAsia="Arial" w:hAnsi="Century Gothic" w:cs="Arial"/>
          <w:i/>
          <w:color w:val="auto"/>
          <w:szCs w:val="24"/>
          <w:lang w:val="es-MX"/>
        </w:rPr>
      </w:pPr>
      <w:r w:rsidRPr="00046842">
        <w:rPr>
          <w:rFonts w:ascii="Century Gothic" w:eastAsia="Arial" w:hAnsi="Century Gothic" w:cs="Arial"/>
          <w:b/>
          <w:i/>
          <w:color w:val="auto"/>
          <w:szCs w:val="24"/>
          <w:lang w:val="es-MX"/>
        </w:rPr>
        <w:t>ARTÍCULO 5.</w:t>
      </w:r>
      <w:r w:rsidRPr="00BE4F26">
        <w:rPr>
          <w:rFonts w:ascii="Century Gothic" w:eastAsia="Arial" w:hAnsi="Century Gothic" w:cs="Arial"/>
          <w:i/>
          <w:color w:val="auto"/>
          <w:szCs w:val="24"/>
          <w:lang w:val="es-MX"/>
        </w:rPr>
        <w:t xml:space="preserve"> El Poder Ejecutivo del Estado tendrá a su cargo la creación de centros especializados y el fortalecimiento de los ya existentes, para el tratamiento, atención y rehabilitación de adictos o farmacodependientes, con base en sistemas modernos de tratamiento y rehabilitación, fundamentados en el respeto a la integridad y a la libre decisión del sujeto. La ubicación de estos centros se basará en estudios rigurosos del impacto de las adicciones en las regiones del Estado.</w:t>
      </w:r>
    </w:p>
    <w:p w14:paraId="30499054" w14:textId="4CA23620" w:rsidR="00BE4F26" w:rsidRPr="00BE4F26" w:rsidRDefault="00BE4F26" w:rsidP="00BE4F26">
      <w:pPr>
        <w:pStyle w:val="Normal1"/>
        <w:spacing w:line="360" w:lineRule="auto"/>
        <w:ind w:left="993" w:right="758"/>
        <w:contextualSpacing/>
        <w:jc w:val="both"/>
        <w:rPr>
          <w:rFonts w:ascii="Century Gothic" w:eastAsia="Arial" w:hAnsi="Century Gothic" w:cs="Arial"/>
          <w:i/>
          <w:color w:val="auto"/>
          <w:szCs w:val="24"/>
          <w:lang w:val="es-MX"/>
        </w:rPr>
      </w:pPr>
      <w:r w:rsidRPr="00BE4F26">
        <w:rPr>
          <w:rFonts w:ascii="Century Gothic" w:eastAsia="Arial" w:hAnsi="Century Gothic" w:cs="Arial"/>
          <w:i/>
          <w:color w:val="auto"/>
          <w:szCs w:val="24"/>
          <w:lang w:val="es-MX"/>
        </w:rPr>
        <w:t xml:space="preserve">Asimismo, fomentará el establecimiento de estos centros por parte de los sectores social y privado, y celebrará convenios de colaboración con instituciones nacionales e internacionales de los sectores social y privado, y con personas físicas que se dediquen a la prevención, tratamiento, atención, rehabilitación y reinserción social en </w:t>
      </w:r>
      <w:r w:rsidRPr="00BE4F26">
        <w:rPr>
          <w:rFonts w:ascii="Century Gothic" w:eastAsia="Arial" w:hAnsi="Century Gothic" w:cs="Arial"/>
          <w:i/>
          <w:color w:val="auto"/>
          <w:szCs w:val="24"/>
          <w:lang w:val="es-MX"/>
        </w:rPr>
        <w:lastRenderedPageBreak/>
        <w:t>materia de farmacodependencia, con el fin de que quienes requieran de asistencia puedan, conforme a sus necesidades, características</w:t>
      </w:r>
      <w:r>
        <w:rPr>
          <w:rFonts w:ascii="Century Gothic" w:eastAsia="Arial" w:hAnsi="Century Gothic" w:cs="Arial"/>
          <w:i/>
          <w:color w:val="auto"/>
          <w:szCs w:val="24"/>
          <w:lang w:val="es-MX"/>
        </w:rPr>
        <w:t xml:space="preserve"> </w:t>
      </w:r>
      <w:r w:rsidRPr="00BE4F26">
        <w:rPr>
          <w:rFonts w:ascii="Century Gothic" w:eastAsia="Arial" w:hAnsi="Century Gothic" w:cs="Arial"/>
          <w:i/>
          <w:color w:val="auto"/>
          <w:szCs w:val="24"/>
          <w:lang w:val="es-MX"/>
        </w:rPr>
        <w:t>y posibilidades económicas, acceder a los servicios que todas estas instituciones o personas físicas ofrecen.</w:t>
      </w:r>
      <w:r>
        <w:rPr>
          <w:rFonts w:ascii="Century Gothic" w:eastAsia="Arial" w:hAnsi="Century Gothic" w:cs="Arial"/>
          <w:i/>
          <w:color w:val="auto"/>
          <w:szCs w:val="24"/>
          <w:lang w:val="es-MX"/>
        </w:rPr>
        <w:t>”</w:t>
      </w:r>
    </w:p>
    <w:p w14:paraId="674973BA" w14:textId="77777777" w:rsidR="00D0480D" w:rsidRDefault="00D0480D" w:rsidP="001E0785">
      <w:pPr>
        <w:pStyle w:val="Normal1"/>
        <w:spacing w:line="360" w:lineRule="auto"/>
        <w:contextualSpacing/>
        <w:jc w:val="both"/>
        <w:rPr>
          <w:rFonts w:ascii="Century Gothic" w:eastAsia="Arial" w:hAnsi="Century Gothic" w:cs="Arial"/>
          <w:color w:val="auto"/>
          <w:szCs w:val="24"/>
          <w:lang w:val="es-MX"/>
        </w:rPr>
      </w:pPr>
    </w:p>
    <w:p w14:paraId="08657BCB" w14:textId="3F12743E" w:rsidR="0091730C" w:rsidRDefault="00046842" w:rsidP="001E078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De los preceptos normativos</w:t>
      </w:r>
      <w:r w:rsidR="00034F6B">
        <w:rPr>
          <w:rFonts w:ascii="Century Gothic" w:eastAsia="Arial" w:hAnsi="Century Gothic" w:cs="Arial"/>
          <w:color w:val="auto"/>
          <w:szCs w:val="24"/>
          <w:lang w:val="es-MX"/>
        </w:rPr>
        <w:t xml:space="preserve"> anteriormente señalados,</w:t>
      </w:r>
      <w:r>
        <w:rPr>
          <w:rFonts w:ascii="Century Gothic" w:eastAsia="Arial" w:hAnsi="Century Gothic" w:cs="Arial"/>
          <w:color w:val="auto"/>
          <w:szCs w:val="24"/>
          <w:lang w:val="es-MX"/>
        </w:rPr>
        <w:t xml:space="preserve"> tanto de la Ley General de Salud como de la Ley Estatal de Atenci</w:t>
      </w:r>
      <w:r w:rsidR="000745E1">
        <w:rPr>
          <w:rFonts w:ascii="Century Gothic" w:eastAsia="Arial" w:hAnsi="Century Gothic" w:cs="Arial"/>
          <w:color w:val="auto"/>
          <w:szCs w:val="24"/>
          <w:lang w:val="es-MX"/>
        </w:rPr>
        <w:t>ón a las A</w:t>
      </w:r>
      <w:r>
        <w:rPr>
          <w:rFonts w:ascii="Century Gothic" w:eastAsia="Arial" w:hAnsi="Century Gothic" w:cs="Arial"/>
          <w:color w:val="auto"/>
          <w:szCs w:val="24"/>
          <w:lang w:val="es-MX"/>
        </w:rPr>
        <w:t>dicciones</w:t>
      </w:r>
      <w:r w:rsidR="000745E1">
        <w:rPr>
          <w:rFonts w:ascii="Century Gothic" w:eastAsia="Arial" w:hAnsi="Century Gothic" w:cs="Arial"/>
          <w:color w:val="auto"/>
          <w:szCs w:val="24"/>
          <w:lang w:val="es-MX"/>
        </w:rPr>
        <w:t>,</w:t>
      </w:r>
      <w:r w:rsidR="00034F6B">
        <w:rPr>
          <w:rFonts w:ascii="Century Gothic" w:eastAsia="Arial" w:hAnsi="Century Gothic" w:cs="Arial"/>
          <w:color w:val="auto"/>
          <w:szCs w:val="24"/>
          <w:lang w:val="es-MX"/>
        </w:rPr>
        <w:t xml:space="preserve"> se infiere</w:t>
      </w:r>
      <w:r w:rsidR="00E96FEE">
        <w:rPr>
          <w:rFonts w:ascii="Century Gothic" w:eastAsia="Arial" w:hAnsi="Century Gothic" w:cs="Arial"/>
          <w:color w:val="auto"/>
          <w:szCs w:val="24"/>
          <w:lang w:val="es-MX"/>
        </w:rPr>
        <w:t>n las adecuaciones al marco jurídico que el Congreso de la Unión, así como esta Soberanía han realizado</w:t>
      </w:r>
      <w:r>
        <w:rPr>
          <w:rFonts w:ascii="Century Gothic" w:eastAsia="Arial" w:hAnsi="Century Gothic" w:cs="Arial"/>
          <w:color w:val="auto"/>
          <w:szCs w:val="24"/>
          <w:lang w:val="es-MX"/>
        </w:rPr>
        <w:t xml:space="preserve"> en la materia, mismas que son acordes con la propuesta en estudio</w:t>
      </w:r>
      <w:r w:rsidR="00E96FEE">
        <w:rPr>
          <w:rFonts w:ascii="Century Gothic" w:eastAsia="Arial" w:hAnsi="Century Gothic" w:cs="Arial"/>
          <w:color w:val="auto"/>
          <w:szCs w:val="24"/>
          <w:lang w:val="es-MX"/>
        </w:rPr>
        <w:t xml:space="preserve">. </w:t>
      </w:r>
    </w:p>
    <w:p w14:paraId="51581028" w14:textId="77777777" w:rsidR="006339DF" w:rsidRDefault="006339DF" w:rsidP="006339DF">
      <w:pPr>
        <w:pStyle w:val="Normal1"/>
        <w:spacing w:line="360" w:lineRule="auto"/>
        <w:contextualSpacing/>
        <w:jc w:val="both"/>
        <w:rPr>
          <w:rFonts w:ascii="Century Gothic" w:eastAsia="Arial" w:hAnsi="Century Gothic" w:cs="Arial"/>
          <w:color w:val="auto"/>
          <w:szCs w:val="24"/>
          <w:lang w:val="es-MX"/>
        </w:rPr>
      </w:pPr>
    </w:p>
    <w:p w14:paraId="7B0AD397" w14:textId="3CED9F0E" w:rsidR="00046842" w:rsidRDefault="006339DF" w:rsidP="006339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 por lo anterior, que</w:t>
      </w:r>
      <w:r w:rsidR="00D31CA0">
        <w:rPr>
          <w:rFonts w:ascii="Century Gothic" w:eastAsia="Arial" w:hAnsi="Century Gothic" w:cs="Arial"/>
          <w:color w:val="auto"/>
          <w:szCs w:val="24"/>
          <w:lang w:val="es-MX"/>
        </w:rPr>
        <w:t xml:space="preserve"> quienes integramos esta Comisión legislativa, consideramos apropiado reforza</w:t>
      </w:r>
      <w:r w:rsidR="000F6D60">
        <w:rPr>
          <w:rFonts w:ascii="Century Gothic" w:eastAsia="Arial" w:hAnsi="Century Gothic" w:cs="Arial"/>
          <w:color w:val="auto"/>
          <w:szCs w:val="24"/>
          <w:lang w:val="es-MX"/>
        </w:rPr>
        <w:t>r</w:t>
      </w:r>
      <w:r w:rsidR="00D31CA0">
        <w:rPr>
          <w:rFonts w:ascii="Century Gothic" w:eastAsia="Arial" w:hAnsi="Century Gothic" w:cs="Arial"/>
          <w:color w:val="auto"/>
          <w:szCs w:val="24"/>
          <w:lang w:val="es-MX"/>
        </w:rPr>
        <w:t xml:space="preserve"> el contenido de la Ley </w:t>
      </w:r>
      <w:r w:rsidR="00046842">
        <w:rPr>
          <w:rFonts w:ascii="Century Gothic" w:eastAsia="Arial" w:hAnsi="Century Gothic" w:cs="Arial"/>
          <w:color w:val="auto"/>
          <w:szCs w:val="24"/>
          <w:lang w:val="es-MX"/>
        </w:rPr>
        <w:t>Estatal de Salud, dentro del Programa para la atención d</w:t>
      </w:r>
      <w:r w:rsidR="00046842" w:rsidRPr="00046842">
        <w:rPr>
          <w:rFonts w:ascii="Century Gothic" w:eastAsia="Arial" w:hAnsi="Century Gothic" w:cs="Arial"/>
          <w:color w:val="auto"/>
          <w:szCs w:val="24"/>
          <w:lang w:val="es-MX"/>
        </w:rPr>
        <w:t>el alcoholismo y abuso de bebidas alcohólicas</w:t>
      </w:r>
      <w:r w:rsidR="00046842">
        <w:rPr>
          <w:rFonts w:ascii="Century Gothic" w:eastAsia="Arial" w:hAnsi="Century Gothic" w:cs="Arial"/>
          <w:color w:val="auto"/>
          <w:szCs w:val="24"/>
          <w:lang w:val="es-MX"/>
        </w:rPr>
        <w:t xml:space="preserve">, a fin de </w:t>
      </w:r>
      <w:r w:rsidR="000745E1">
        <w:rPr>
          <w:rFonts w:ascii="Century Gothic" w:eastAsia="Arial" w:hAnsi="Century Gothic" w:cs="Arial"/>
          <w:color w:val="auto"/>
          <w:szCs w:val="24"/>
          <w:lang w:val="es-MX"/>
        </w:rPr>
        <w:t>promover</w:t>
      </w:r>
      <w:r w:rsidR="00046842" w:rsidRPr="00046842">
        <w:rPr>
          <w:rFonts w:ascii="Century Gothic" w:eastAsia="Arial" w:hAnsi="Century Gothic" w:cs="Arial"/>
          <w:color w:val="auto"/>
          <w:szCs w:val="24"/>
          <w:lang w:val="es-MX"/>
        </w:rPr>
        <w:t xml:space="preserve"> la creació</w:t>
      </w:r>
      <w:r w:rsidR="00046842">
        <w:rPr>
          <w:rFonts w:ascii="Century Gothic" w:eastAsia="Arial" w:hAnsi="Century Gothic" w:cs="Arial"/>
          <w:color w:val="auto"/>
          <w:szCs w:val="24"/>
          <w:lang w:val="es-MX"/>
        </w:rPr>
        <w:t xml:space="preserve">n de centros especializados </w:t>
      </w:r>
      <w:r w:rsidR="00BF0A80">
        <w:rPr>
          <w:rFonts w:ascii="Century Gothic" w:eastAsia="Arial" w:hAnsi="Century Gothic" w:cs="Arial"/>
          <w:color w:val="auto"/>
          <w:szCs w:val="24"/>
          <w:lang w:val="es-MX"/>
        </w:rPr>
        <w:t>y fortalecer</w:t>
      </w:r>
      <w:r w:rsidR="00046842">
        <w:rPr>
          <w:rFonts w:ascii="Century Gothic" w:eastAsia="Arial" w:hAnsi="Century Gothic" w:cs="Arial"/>
          <w:color w:val="auto"/>
          <w:szCs w:val="24"/>
          <w:lang w:val="es-MX"/>
        </w:rPr>
        <w:t xml:space="preserve"> </w:t>
      </w:r>
      <w:r w:rsidR="00046842" w:rsidRPr="00046842">
        <w:rPr>
          <w:rFonts w:ascii="Century Gothic" w:eastAsia="Arial" w:hAnsi="Century Gothic" w:cs="Arial"/>
          <w:color w:val="auto"/>
          <w:szCs w:val="24"/>
          <w:lang w:val="es-MX"/>
        </w:rPr>
        <w:t>los ya existentes</w:t>
      </w:r>
      <w:r w:rsidR="00046842">
        <w:rPr>
          <w:rFonts w:ascii="Century Gothic" w:eastAsia="Arial" w:hAnsi="Century Gothic" w:cs="Arial"/>
          <w:color w:val="auto"/>
          <w:szCs w:val="24"/>
          <w:lang w:val="es-MX"/>
        </w:rPr>
        <w:t>, para</w:t>
      </w:r>
      <w:r w:rsidR="00046842" w:rsidRPr="00046842">
        <w:rPr>
          <w:rFonts w:ascii="Century Gothic" w:eastAsia="Arial" w:hAnsi="Century Gothic" w:cs="Arial"/>
          <w:color w:val="auto"/>
          <w:szCs w:val="24"/>
          <w:lang w:val="es-MX"/>
        </w:rPr>
        <w:t xml:space="preserve"> que quienes requieran de</w:t>
      </w:r>
      <w:r w:rsidR="00046842">
        <w:rPr>
          <w:rFonts w:ascii="Century Gothic" w:eastAsia="Arial" w:hAnsi="Century Gothic" w:cs="Arial"/>
          <w:color w:val="auto"/>
          <w:szCs w:val="24"/>
          <w:lang w:val="es-MX"/>
        </w:rPr>
        <w:t xml:space="preserve"> este tipo</w:t>
      </w:r>
      <w:r w:rsidR="00046842" w:rsidRPr="00046842">
        <w:rPr>
          <w:rFonts w:ascii="Century Gothic" w:eastAsia="Arial" w:hAnsi="Century Gothic" w:cs="Arial"/>
          <w:color w:val="auto"/>
          <w:szCs w:val="24"/>
          <w:lang w:val="es-MX"/>
        </w:rPr>
        <w:t xml:space="preserve"> asistencia puedan, acceder a </w:t>
      </w:r>
      <w:r w:rsidR="00046842">
        <w:rPr>
          <w:rFonts w:ascii="Century Gothic" w:eastAsia="Arial" w:hAnsi="Century Gothic" w:cs="Arial"/>
          <w:color w:val="auto"/>
          <w:szCs w:val="24"/>
          <w:lang w:val="es-MX"/>
        </w:rPr>
        <w:t xml:space="preserve">sistemas modernos de tratamiento y rehabilitación.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6CAA2B8E" w:rsidR="000069EE" w:rsidRDefault="00176C70" w:rsidP="000069EE">
      <w:pPr>
        <w:spacing w:after="0" w:line="360" w:lineRule="auto"/>
        <w:jc w:val="both"/>
        <w:rPr>
          <w:rFonts w:ascii="Century Gothic" w:hAnsi="Century Gothic" w:cs="Calibri"/>
          <w:sz w:val="24"/>
          <w:szCs w:val="24"/>
        </w:rPr>
      </w:pPr>
      <w:r w:rsidRPr="00176C70">
        <w:rPr>
          <w:rFonts w:ascii="Century Gothic" w:hAnsi="Century Gothic" w:cs="Calibri"/>
          <w:b/>
          <w:bCs/>
          <w:sz w:val="24"/>
          <w:szCs w:val="24"/>
        </w:rPr>
        <w:t>V</w:t>
      </w:r>
      <w:r w:rsidR="00152292">
        <w:rPr>
          <w:rFonts w:ascii="Century Gothic" w:hAnsi="Century Gothic" w:cs="Calibri"/>
          <w:b/>
          <w:bCs/>
          <w:sz w:val="24"/>
          <w:szCs w:val="24"/>
        </w:rPr>
        <w:t>I</w:t>
      </w:r>
      <w:r w:rsidR="00A24BD4">
        <w:rPr>
          <w:rFonts w:ascii="Century Gothic" w:hAnsi="Century Gothic" w:cs="Calibri"/>
          <w:b/>
          <w:bCs/>
          <w:sz w:val="24"/>
          <w:szCs w:val="24"/>
        </w:rPr>
        <w:t>I</w:t>
      </w:r>
      <w:r w:rsidRPr="00176C70">
        <w:rPr>
          <w:rFonts w:ascii="Century Gothic" w:hAnsi="Century Gothic" w:cs="Calibri"/>
          <w:b/>
          <w:bCs/>
          <w:sz w:val="24"/>
          <w:szCs w:val="24"/>
        </w:rPr>
        <w:t>.-</w:t>
      </w:r>
      <w:r>
        <w:rPr>
          <w:rFonts w:ascii="Century Gothic" w:hAnsi="Century Gothic" w:cs="Calibri"/>
          <w:sz w:val="24"/>
          <w:szCs w:val="24"/>
        </w:rPr>
        <w:t xml:space="preserve"> </w:t>
      </w:r>
      <w:r w:rsidR="000069EE" w:rsidRPr="001E02D3">
        <w:rPr>
          <w:rFonts w:ascii="Century Gothic" w:hAnsi="Century Gothic" w:cs="Calibri"/>
          <w:sz w:val="24"/>
          <w:szCs w:val="24"/>
        </w:rPr>
        <w:t>A continuación,</w:t>
      </w:r>
      <w:r w:rsidR="000069EE" w:rsidRPr="007313CF">
        <w:rPr>
          <w:rFonts w:ascii="Century Gothic" w:hAnsi="Century Gothic" w:cs="Calibri"/>
          <w:sz w:val="24"/>
          <w:szCs w:val="24"/>
        </w:rPr>
        <w:t xml:space="preserve"> </w:t>
      </w:r>
      <w:bookmarkStart w:id="0" w:name="_Hlk157772857"/>
      <w:r w:rsidR="000069EE" w:rsidRPr="007313CF">
        <w:rPr>
          <w:rFonts w:ascii="Century Gothic" w:hAnsi="Century Gothic" w:cs="Calibri"/>
          <w:sz w:val="24"/>
          <w:szCs w:val="24"/>
        </w:rPr>
        <w:t>se inserta el siguiente cuadro comparativo para efecto de ilustrar la reforma que se propone</w:t>
      </w:r>
      <w:r w:rsidR="000069EE">
        <w:rPr>
          <w:rFonts w:ascii="Century Gothic" w:hAnsi="Century Gothic" w:cs="Calibri"/>
          <w:sz w:val="24"/>
          <w:szCs w:val="24"/>
        </w:rPr>
        <w:t>, así como los cambios de redacción</w:t>
      </w:r>
      <w:r w:rsidR="00701AC1">
        <w:rPr>
          <w:rFonts w:ascii="Century Gothic" w:hAnsi="Century Gothic" w:cs="Calibri"/>
          <w:sz w:val="24"/>
          <w:szCs w:val="24"/>
        </w:rPr>
        <w:t xml:space="preserve"> y ubicación</w:t>
      </w:r>
      <w:r w:rsidR="000069EE">
        <w:rPr>
          <w:rFonts w:ascii="Century Gothic" w:hAnsi="Century Gothic" w:cs="Calibri"/>
          <w:sz w:val="24"/>
          <w:szCs w:val="24"/>
        </w:rPr>
        <w:t xml:space="preserve"> propuestos en la reunión de trabajo de la Comisión</w:t>
      </w:r>
      <w:r w:rsidR="000069EE" w:rsidRPr="007313CF">
        <w:rPr>
          <w:rFonts w:ascii="Century Gothic" w:hAnsi="Century Gothic" w:cs="Calibri"/>
          <w:sz w:val="24"/>
          <w:szCs w:val="24"/>
        </w:rPr>
        <w:t>:</w:t>
      </w:r>
    </w:p>
    <w:bookmarkEnd w:id="0"/>
    <w:p w14:paraId="048C80D1" w14:textId="77777777" w:rsidR="0071427C" w:rsidRDefault="0071427C"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136"/>
        <w:gridCol w:w="3009"/>
        <w:gridCol w:w="2683"/>
      </w:tblGrid>
      <w:tr w:rsidR="00834C4A" w14:paraId="0A984B02" w14:textId="77777777" w:rsidTr="00EF532F">
        <w:tc>
          <w:tcPr>
            <w:tcW w:w="10905" w:type="dxa"/>
            <w:gridSpan w:val="3"/>
          </w:tcPr>
          <w:p w14:paraId="1BD662C8" w14:textId="77777777" w:rsidR="00834C4A" w:rsidRPr="00665F63" w:rsidRDefault="00834C4A" w:rsidP="00834C4A">
            <w:pPr>
              <w:jc w:val="center"/>
              <w:rPr>
                <w:rFonts w:asciiTheme="majorHAnsi" w:hAnsiTheme="majorHAnsi" w:cstheme="minorHAnsi"/>
                <w:b/>
                <w:sz w:val="24"/>
                <w:szCs w:val="24"/>
              </w:rPr>
            </w:pPr>
            <w:r w:rsidRPr="0004540C">
              <w:rPr>
                <w:rFonts w:asciiTheme="majorHAnsi" w:hAnsiTheme="majorHAnsi" w:cstheme="minorHAnsi"/>
                <w:b/>
                <w:sz w:val="24"/>
                <w:szCs w:val="24"/>
              </w:rPr>
              <w:t xml:space="preserve">Ley </w:t>
            </w:r>
            <w:r>
              <w:rPr>
                <w:rFonts w:asciiTheme="majorHAnsi" w:hAnsiTheme="majorHAnsi" w:cstheme="minorHAnsi"/>
                <w:b/>
                <w:sz w:val="24"/>
                <w:szCs w:val="24"/>
              </w:rPr>
              <w:t>Estatal de Salud</w:t>
            </w:r>
          </w:p>
        </w:tc>
      </w:tr>
      <w:tr w:rsidR="00834C4A" w14:paraId="3EF3ED71" w14:textId="77777777" w:rsidTr="00EF532F">
        <w:tc>
          <w:tcPr>
            <w:tcW w:w="3794" w:type="dxa"/>
          </w:tcPr>
          <w:p w14:paraId="0F822F9F" w14:textId="77777777" w:rsidR="00834C4A" w:rsidRPr="00665F63" w:rsidRDefault="00834C4A" w:rsidP="00834C4A">
            <w:pPr>
              <w:jc w:val="center"/>
              <w:rPr>
                <w:rFonts w:asciiTheme="majorHAnsi" w:hAnsiTheme="majorHAnsi" w:cstheme="minorHAnsi"/>
                <w:b/>
                <w:sz w:val="24"/>
                <w:szCs w:val="24"/>
              </w:rPr>
            </w:pPr>
            <w:r w:rsidRPr="00665F63">
              <w:rPr>
                <w:rFonts w:asciiTheme="majorHAnsi" w:hAnsiTheme="majorHAnsi" w:cstheme="minorHAnsi"/>
                <w:b/>
                <w:sz w:val="24"/>
                <w:szCs w:val="24"/>
              </w:rPr>
              <w:lastRenderedPageBreak/>
              <w:t xml:space="preserve">Texto </w:t>
            </w:r>
            <w:r>
              <w:rPr>
                <w:rFonts w:asciiTheme="majorHAnsi" w:hAnsiTheme="majorHAnsi" w:cstheme="minorHAnsi"/>
                <w:b/>
                <w:sz w:val="24"/>
                <w:szCs w:val="24"/>
              </w:rPr>
              <w:t>V</w:t>
            </w:r>
            <w:r w:rsidRPr="00665F63">
              <w:rPr>
                <w:rFonts w:asciiTheme="majorHAnsi" w:hAnsiTheme="majorHAnsi" w:cstheme="minorHAnsi"/>
                <w:b/>
                <w:sz w:val="24"/>
                <w:szCs w:val="24"/>
              </w:rPr>
              <w:t>igente</w:t>
            </w:r>
          </w:p>
        </w:tc>
        <w:tc>
          <w:tcPr>
            <w:tcW w:w="3807" w:type="dxa"/>
          </w:tcPr>
          <w:p w14:paraId="10699A77" w14:textId="77777777" w:rsidR="00834C4A" w:rsidRPr="00665F63" w:rsidRDefault="00834C4A" w:rsidP="00834C4A">
            <w:pPr>
              <w:jc w:val="center"/>
              <w:rPr>
                <w:rFonts w:asciiTheme="majorHAnsi" w:hAnsiTheme="majorHAnsi" w:cstheme="minorHAnsi"/>
                <w:b/>
                <w:sz w:val="24"/>
                <w:szCs w:val="24"/>
              </w:rPr>
            </w:pPr>
            <w:r>
              <w:rPr>
                <w:rFonts w:asciiTheme="majorHAnsi" w:hAnsiTheme="majorHAnsi" w:cstheme="minorHAnsi"/>
                <w:b/>
                <w:sz w:val="24"/>
                <w:szCs w:val="24"/>
              </w:rPr>
              <w:t xml:space="preserve">Texto </w:t>
            </w:r>
            <w:r w:rsidRPr="00665F63">
              <w:rPr>
                <w:rFonts w:asciiTheme="majorHAnsi" w:hAnsiTheme="majorHAnsi" w:cstheme="minorHAnsi"/>
                <w:b/>
                <w:sz w:val="24"/>
                <w:szCs w:val="24"/>
              </w:rPr>
              <w:t>Iniciativa</w:t>
            </w:r>
          </w:p>
        </w:tc>
        <w:tc>
          <w:tcPr>
            <w:tcW w:w="3304" w:type="dxa"/>
          </w:tcPr>
          <w:p w14:paraId="3E578772" w14:textId="4EEDFF2C" w:rsidR="00834C4A" w:rsidRPr="00665F63" w:rsidRDefault="00834C4A" w:rsidP="00834C4A">
            <w:pPr>
              <w:jc w:val="center"/>
              <w:rPr>
                <w:rFonts w:asciiTheme="majorHAnsi" w:hAnsiTheme="majorHAnsi" w:cstheme="minorHAnsi"/>
                <w:b/>
                <w:sz w:val="24"/>
                <w:szCs w:val="24"/>
              </w:rPr>
            </w:pPr>
            <w:r>
              <w:rPr>
                <w:rFonts w:asciiTheme="majorHAnsi" w:hAnsiTheme="majorHAnsi" w:cstheme="minorHAnsi"/>
                <w:b/>
                <w:sz w:val="24"/>
                <w:szCs w:val="24"/>
              </w:rPr>
              <w:t>Texto Comisión</w:t>
            </w:r>
          </w:p>
        </w:tc>
      </w:tr>
      <w:tr w:rsidR="00834C4A" w14:paraId="25E3EE2F" w14:textId="77777777" w:rsidTr="00EF532F">
        <w:tc>
          <w:tcPr>
            <w:tcW w:w="3794" w:type="dxa"/>
          </w:tcPr>
          <w:p w14:paraId="2EE8D767" w14:textId="77777777" w:rsidR="00834C4A" w:rsidRPr="00ED0B02" w:rsidRDefault="00834C4A" w:rsidP="00834C4A">
            <w:pPr>
              <w:jc w:val="center"/>
              <w:rPr>
                <w:rFonts w:asciiTheme="majorHAnsi" w:hAnsiTheme="majorHAnsi" w:cstheme="minorHAnsi"/>
                <w:bCs/>
                <w:sz w:val="20"/>
                <w:szCs w:val="20"/>
              </w:rPr>
            </w:pPr>
            <w:r w:rsidRPr="00ED0B02">
              <w:rPr>
                <w:rFonts w:asciiTheme="majorHAnsi" w:hAnsiTheme="majorHAnsi" w:cstheme="minorHAnsi"/>
                <w:bCs/>
                <w:sz w:val="20"/>
                <w:szCs w:val="20"/>
              </w:rPr>
              <w:t>CAPÍTULO IV</w:t>
            </w:r>
          </w:p>
          <w:p w14:paraId="359C4B9B" w14:textId="77777777" w:rsidR="00834C4A" w:rsidRPr="00026E6A" w:rsidRDefault="00834C4A" w:rsidP="00834C4A">
            <w:pPr>
              <w:jc w:val="center"/>
              <w:rPr>
                <w:rFonts w:asciiTheme="majorHAnsi" w:hAnsiTheme="majorHAnsi" w:cstheme="minorHAnsi"/>
                <w:bCs/>
                <w:sz w:val="20"/>
                <w:szCs w:val="20"/>
              </w:rPr>
            </w:pPr>
            <w:r w:rsidRPr="00ED0B02">
              <w:rPr>
                <w:rFonts w:asciiTheme="majorHAnsi" w:hAnsiTheme="majorHAnsi" w:cstheme="minorHAnsi"/>
                <w:bCs/>
                <w:sz w:val="20"/>
                <w:szCs w:val="20"/>
              </w:rPr>
              <w:t>PROGRAMAS PARA LA ATENCIÓN DE LAS ADICCIONES</w:t>
            </w:r>
          </w:p>
        </w:tc>
        <w:tc>
          <w:tcPr>
            <w:tcW w:w="3807" w:type="dxa"/>
          </w:tcPr>
          <w:p w14:paraId="480D5432" w14:textId="77777777" w:rsidR="00834C4A" w:rsidRPr="00ED0B02" w:rsidRDefault="00834C4A" w:rsidP="00834C4A">
            <w:pPr>
              <w:jc w:val="center"/>
              <w:rPr>
                <w:rFonts w:asciiTheme="majorHAnsi" w:hAnsiTheme="majorHAnsi" w:cstheme="minorHAnsi"/>
                <w:bCs/>
                <w:sz w:val="20"/>
                <w:szCs w:val="20"/>
              </w:rPr>
            </w:pPr>
            <w:r w:rsidRPr="00ED0B02">
              <w:rPr>
                <w:rFonts w:asciiTheme="majorHAnsi" w:hAnsiTheme="majorHAnsi" w:cstheme="minorHAnsi"/>
                <w:bCs/>
                <w:sz w:val="20"/>
                <w:szCs w:val="20"/>
              </w:rPr>
              <w:t>CAPÍTULO IV</w:t>
            </w:r>
          </w:p>
          <w:p w14:paraId="4263E8AB" w14:textId="77777777" w:rsidR="00834C4A" w:rsidRPr="0043640A" w:rsidRDefault="00834C4A" w:rsidP="00834C4A">
            <w:pPr>
              <w:jc w:val="center"/>
              <w:rPr>
                <w:rFonts w:asciiTheme="majorHAnsi" w:hAnsiTheme="majorHAnsi" w:cstheme="minorHAnsi"/>
                <w:b/>
                <w:sz w:val="20"/>
                <w:szCs w:val="20"/>
              </w:rPr>
            </w:pPr>
            <w:r w:rsidRPr="00ED0B02">
              <w:rPr>
                <w:rFonts w:asciiTheme="majorHAnsi" w:hAnsiTheme="majorHAnsi" w:cstheme="minorHAnsi"/>
                <w:bCs/>
                <w:sz w:val="20"/>
                <w:szCs w:val="20"/>
              </w:rPr>
              <w:t>PROGRAMAS PARA LA ATENCIÓN DE LAS ADICCIONES</w:t>
            </w:r>
          </w:p>
        </w:tc>
        <w:tc>
          <w:tcPr>
            <w:tcW w:w="3304" w:type="dxa"/>
          </w:tcPr>
          <w:p w14:paraId="44959D35" w14:textId="77777777" w:rsidR="00834C4A" w:rsidRPr="00ED0B02" w:rsidRDefault="00834C4A" w:rsidP="00834C4A">
            <w:pPr>
              <w:jc w:val="center"/>
              <w:rPr>
                <w:rFonts w:asciiTheme="majorHAnsi" w:hAnsiTheme="majorHAnsi" w:cstheme="minorHAnsi"/>
                <w:bCs/>
                <w:sz w:val="20"/>
                <w:szCs w:val="20"/>
              </w:rPr>
            </w:pPr>
            <w:r w:rsidRPr="00ED0B02">
              <w:rPr>
                <w:rFonts w:asciiTheme="majorHAnsi" w:hAnsiTheme="majorHAnsi" w:cstheme="minorHAnsi"/>
                <w:bCs/>
                <w:sz w:val="20"/>
                <w:szCs w:val="20"/>
              </w:rPr>
              <w:t>CAPÍTULO IV</w:t>
            </w:r>
          </w:p>
          <w:p w14:paraId="0DE1AE2F" w14:textId="3ABCC170" w:rsidR="00834C4A" w:rsidRPr="00287163" w:rsidRDefault="00834C4A" w:rsidP="00834C4A">
            <w:pPr>
              <w:jc w:val="center"/>
              <w:rPr>
                <w:rFonts w:asciiTheme="majorHAnsi" w:hAnsiTheme="majorHAnsi" w:cstheme="minorHAnsi"/>
                <w:sz w:val="20"/>
                <w:szCs w:val="20"/>
              </w:rPr>
            </w:pPr>
            <w:r w:rsidRPr="00ED0B02">
              <w:rPr>
                <w:rFonts w:asciiTheme="majorHAnsi" w:hAnsiTheme="majorHAnsi" w:cstheme="minorHAnsi"/>
                <w:bCs/>
                <w:sz w:val="20"/>
                <w:szCs w:val="20"/>
              </w:rPr>
              <w:t>PROGRAMAS PARA LA ATENCIÓN DE LAS ADICCIONES</w:t>
            </w:r>
          </w:p>
        </w:tc>
      </w:tr>
      <w:tr w:rsidR="00834C4A" w14:paraId="3DF9876A" w14:textId="77777777" w:rsidTr="00EF532F">
        <w:tc>
          <w:tcPr>
            <w:tcW w:w="3794" w:type="dxa"/>
          </w:tcPr>
          <w:p w14:paraId="7A2D7FDF" w14:textId="23BCE3F0" w:rsidR="00834C4A" w:rsidRDefault="00834C4A" w:rsidP="00EF532F">
            <w:pPr>
              <w:jc w:val="both"/>
              <w:rPr>
                <w:rFonts w:asciiTheme="majorHAnsi" w:hAnsiTheme="majorHAnsi" w:cstheme="minorHAnsi"/>
                <w:bCs/>
                <w:sz w:val="20"/>
                <w:szCs w:val="20"/>
              </w:rPr>
            </w:pPr>
            <w:r w:rsidRPr="00ED0B02">
              <w:rPr>
                <w:rFonts w:asciiTheme="majorHAnsi" w:hAnsiTheme="majorHAnsi" w:cstheme="minorHAnsi"/>
                <w:bCs/>
                <w:sz w:val="20"/>
                <w:szCs w:val="20"/>
              </w:rPr>
              <w:t>Artículo 202. El Ejecutivo del Estado implementará, coadyuvará y se coordinará con las autoridades sanitarias</w:t>
            </w:r>
            <w:r>
              <w:rPr>
                <w:rFonts w:asciiTheme="majorHAnsi" w:hAnsiTheme="majorHAnsi" w:cstheme="minorHAnsi"/>
                <w:bCs/>
                <w:sz w:val="20"/>
                <w:szCs w:val="20"/>
              </w:rPr>
              <w:t xml:space="preserve"> </w:t>
            </w:r>
            <w:r w:rsidRPr="00ED0B02">
              <w:rPr>
                <w:rFonts w:asciiTheme="majorHAnsi" w:hAnsiTheme="majorHAnsi" w:cstheme="minorHAnsi"/>
                <w:bCs/>
                <w:sz w:val="20"/>
                <w:szCs w:val="20"/>
              </w:rPr>
              <w:t>federales para la ejecución del programa contra las adicciones, como el alcoholismo, el abuso de bebidas</w:t>
            </w:r>
            <w:r>
              <w:rPr>
                <w:rFonts w:asciiTheme="majorHAnsi" w:hAnsiTheme="majorHAnsi" w:cstheme="minorHAnsi"/>
                <w:bCs/>
                <w:sz w:val="20"/>
                <w:szCs w:val="20"/>
              </w:rPr>
              <w:t xml:space="preserve"> </w:t>
            </w:r>
            <w:r w:rsidRPr="00ED0B02">
              <w:rPr>
                <w:rFonts w:asciiTheme="majorHAnsi" w:hAnsiTheme="majorHAnsi" w:cstheme="minorHAnsi"/>
                <w:bCs/>
                <w:sz w:val="20"/>
                <w:szCs w:val="20"/>
              </w:rPr>
              <w:t>alcohólicas, tabaquismo, farmacodependencia y ludopatía, que comprenderá, entre otras, las siguientes:</w:t>
            </w:r>
          </w:p>
          <w:p w14:paraId="3E8F891F" w14:textId="77777777" w:rsidR="00834C4A" w:rsidRPr="00ED0B02" w:rsidRDefault="00834C4A" w:rsidP="00EF532F">
            <w:pPr>
              <w:jc w:val="both"/>
              <w:rPr>
                <w:rFonts w:asciiTheme="majorHAnsi" w:hAnsiTheme="majorHAnsi" w:cstheme="minorHAnsi"/>
                <w:bCs/>
                <w:sz w:val="20"/>
                <w:szCs w:val="20"/>
              </w:rPr>
            </w:pPr>
            <w:r w:rsidRPr="00ED0B02">
              <w:rPr>
                <w:rFonts w:asciiTheme="majorHAnsi" w:hAnsiTheme="majorHAnsi" w:cstheme="minorHAnsi"/>
                <w:bCs/>
                <w:sz w:val="20"/>
                <w:szCs w:val="20"/>
              </w:rPr>
              <w:t>A) Del alcoholismo y abuso de bebidas alcohólicas:</w:t>
            </w:r>
          </w:p>
          <w:p w14:paraId="238C2E86" w14:textId="77777777" w:rsidR="00834C4A" w:rsidRPr="00ED0B02" w:rsidRDefault="00834C4A" w:rsidP="00EF532F">
            <w:pPr>
              <w:jc w:val="both"/>
              <w:rPr>
                <w:rFonts w:asciiTheme="majorHAnsi" w:hAnsiTheme="majorHAnsi" w:cstheme="minorHAnsi"/>
                <w:bCs/>
                <w:sz w:val="20"/>
                <w:szCs w:val="20"/>
              </w:rPr>
            </w:pPr>
            <w:r w:rsidRPr="00ED0B02">
              <w:rPr>
                <w:rFonts w:asciiTheme="majorHAnsi" w:hAnsiTheme="majorHAnsi" w:cstheme="minorHAnsi"/>
                <w:bCs/>
                <w:sz w:val="20"/>
                <w:szCs w:val="20"/>
              </w:rPr>
              <w:t>I. La prevención y el tratamiento del alcoholismo y, en su caso, la rehabilitación de los</w:t>
            </w:r>
            <w:r>
              <w:rPr>
                <w:rFonts w:asciiTheme="majorHAnsi" w:hAnsiTheme="majorHAnsi" w:cstheme="minorHAnsi"/>
                <w:bCs/>
                <w:sz w:val="20"/>
                <w:szCs w:val="20"/>
              </w:rPr>
              <w:t xml:space="preserve"> </w:t>
            </w:r>
            <w:r w:rsidRPr="00ED0B02">
              <w:rPr>
                <w:rFonts w:asciiTheme="majorHAnsi" w:hAnsiTheme="majorHAnsi" w:cstheme="minorHAnsi"/>
                <w:bCs/>
                <w:sz w:val="20"/>
                <w:szCs w:val="20"/>
              </w:rPr>
              <w:t>alcohólicos.</w:t>
            </w:r>
          </w:p>
          <w:p w14:paraId="53E1905D" w14:textId="77777777" w:rsidR="00834C4A" w:rsidRPr="00ED0B02" w:rsidRDefault="00834C4A" w:rsidP="00EF532F">
            <w:pPr>
              <w:jc w:val="both"/>
              <w:rPr>
                <w:rFonts w:asciiTheme="majorHAnsi" w:hAnsiTheme="majorHAnsi" w:cstheme="minorHAnsi"/>
                <w:bCs/>
                <w:sz w:val="20"/>
                <w:szCs w:val="20"/>
              </w:rPr>
            </w:pPr>
            <w:r w:rsidRPr="00ED0B02">
              <w:rPr>
                <w:rFonts w:asciiTheme="majorHAnsi" w:hAnsiTheme="majorHAnsi" w:cstheme="minorHAnsi"/>
                <w:bCs/>
                <w:sz w:val="20"/>
                <w:szCs w:val="20"/>
              </w:rPr>
              <w:t>II. La educación sobre los efectos del alcohol en salud y en las relaciones sociales, dirigida</w:t>
            </w:r>
            <w:r>
              <w:rPr>
                <w:rFonts w:asciiTheme="majorHAnsi" w:hAnsiTheme="majorHAnsi" w:cstheme="minorHAnsi"/>
                <w:bCs/>
                <w:sz w:val="20"/>
                <w:szCs w:val="20"/>
              </w:rPr>
              <w:t xml:space="preserve"> </w:t>
            </w:r>
            <w:r w:rsidRPr="00ED0B02">
              <w:rPr>
                <w:rFonts w:asciiTheme="majorHAnsi" w:hAnsiTheme="majorHAnsi" w:cstheme="minorHAnsi"/>
                <w:bCs/>
                <w:sz w:val="20"/>
                <w:szCs w:val="20"/>
              </w:rPr>
              <w:t>especialmente a niños, adolescentes y a la población con mayor incidencia, a través de</w:t>
            </w:r>
            <w:r>
              <w:rPr>
                <w:rFonts w:asciiTheme="majorHAnsi" w:hAnsiTheme="majorHAnsi" w:cstheme="minorHAnsi"/>
                <w:bCs/>
                <w:sz w:val="20"/>
                <w:szCs w:val="20"/>
              </w:rPr>
              <w:t xml:space="preserve"> </w:t>
            </w:r>
            <w:r w:rsidRPr="00ED0B02">
              <w:rPr>
                <w:rFonts w:asciiTheme="majorHAnsi" w:hAnsiTheme="majorHAnsi" w:cstheme="minorHAnsi"/>
                <w:bCs/>
                <w:sz w:val="20"/>
                <w:szCs w:val="20"/>
              </w:rPr>
              <w:t>métodos individuales, sociales o de comunicación masiva.</w:t>
            </w:r>
          </w:p>
          <w:p w14:paraId="0F6C16C8" w14:textId="77777777" w:rsidR="00834C4A" w:rsidRPr="00346051" w:rsidRDefault="00834C4A" w:rsidP="00EF532F">
            <w:pPr>
              <w:jc w:val="both"/>
              <w:rPr>
                <w:rFonts w:asciiTheme="majorHAnsi" w:hAnsiTheme="majorHAnsi" w:cstheme="minorHAnsi"/>
                <w:bCs/>
                <w:sz w:val="20"/>
                <w:szCs w:val="20"/>
              </w:rPr>
            </w:pPr>
            <w:r w:rsidRPr="00ED0B02">
              <w:rPr>
                <w:rFonts w:asciiTheme="majorHAnsi" w:hAnsiTheme="majorHAnsi" w:cstheme="minorHAnsi"/>
                <w:bCs/>
                <w:sz w:val="20"/>
                <w:szCs w:val="20"/>
              </w:rPr>
              <w:t>III. El fomento de actividades cívicas, deportivas y culturales que coadyuven en la lucha contra</w:t>
            </w:r>
            <w:r>
              <w:rPr>
                <w:rFonts w:asciiTheme="majorHAnsi" w:hAnsiTheme="majorHAnsi" w:cstheme="minorHAnsi"/>
                <w:bCs/>
                <w:sz w:val="20"/>
                <w:szCs w:val="20"/>
              </w:rPr>
              <w:t xml:space="preserve"> </w:t>
            </w:r>
            <w:r w:rsidRPr="00ED0B02">
              <w:rPr>
                <w:rFonts w:asciiTheme="majorHAnsi" w:hAnsiTheme="majorHAnsi" w:cstheme="minorHAnsi"/>
                <w:bCs/>
                <w:sz w:val="20"/>
                <w:szCs w:val="20"/>
              </w:rPr>
              <w:t>el alcoholismo, especialmente en zonas rurales y en los grupos de población considerados</w:t>
            </w:r>
            <w:r>
              <w:rPr>
                <w:rFonts w:asciiTheme="majorHAnsi" w:hAnsiTheme="majorHAnsi" w:cstheme="minorHAnsi"/>
                <w:bCs/>
                <w:sz w:val="20"/>
                <w:szCs w:val="20"/>
              </w:rPr>
              <w:t xml:space="preserve"> </w:t>
            </w:r>
            <w:r w:rsidRPr="00ED0B02">
              <w:rPr>
                <w:rFonts w:asciiTheme="majorHAnsi" w:hAnsiTheme="majorHAnsi" w:cstheme="minorHAnsi"/>
                <w:bCs/>
                <w:sz w:val="20"/>
                <w:szCs w:val="20"/>
              </w:rPr>
              <w:t>de alto riesgo.</w:t>
            </w:r>
          </w:p>
        </w:tc>
        <w:tc>
          <w:tcPr>
            <w:tcW w:w="3807" w:type="dxa"/>
          </w:tcPr>
          <w:p w14:paraId="208C13A8" w14:textId="38BF8F2A" w:rsidR="00834C4A" w:rsidRPr="00834C4A" w:rsidRDefault="00834C4A" w:rsidP="00EF532F">
            <w:pPr>
              <w:jc w:val="both"/>
              <w:rPr>
                <w:rFonts w:asciiTheme="minorHAnsi" w:hAnsiTheme="minorHAnsi" w:cstheme="minorHAnsi"/>
                <w:bCs/>
                <w:sz w:val="20"/>
                <w:szCs w:val="20"/>
              </w:rPr>
            </w:pPr>
            <w:r w:rsidRPr="00834C4A">
              <w:rPr>
                <w:rFonts w:asciiTheme="minorHAnsi" w:hAnsiTheme="minorHAnsi" w:cstheme="minorHAnsi"/>
                <w:bCs/>
                <w:sz w:val="20"/>
                <w:szCs w:val="20"/>
              </w:rPr>
              <w:t>Artículo 202.</w:t>
            </w:r>
            <w:r>
              <w:rPr>
                <w:rFonts w:asciiTheme="minorHAnsi" w:hAnsiTheme="minorHAnsi" w:cstheme="minorHAnsi"/>
                <w:bCs/>
                <w:sz w:val="20"/>
                <w:szCs w:val="20"/>
              </w:rPr>
              <w:t xml:space="preserve"> …</w:t>
            </w:r>
          </w:p>
          <w:p w14:paraId="71F0C61C" w14:textId="77777777" w:rsidR="00834C4A" w:rsidRDefault="00834C4A" w:rsidP="00EF532F">
            <w:pPr>
              <w:jc w:val="both"/>
              <w:rPr>
                <w:rFonts w:asciiTheme="minorHAnsi" w:hAnsiTheme="minorHAnsi" w:cstheme="minorHAnsi"/>
                <w:bCs/>
                <w:sz w:val="20"/>
                <w:szCs w:val="20"/>
              </w:rPr>
            </w:pPr>
          </w:p>
          <w:p w14:paraId="6C651E35" w14:textId="77777777" w:rsidR="00834C4A" w:rsidRDefault="00834C4A" w:rsidP="00EF532F">
            <w:pPr>
              <w:jc w:val="both"/>
              <w:rPr>
                <w:rFonts w:asciiTheme="minorHAnsi" w:hAnsiTheme="minorHAnsi" w:cstheme="minorHAnsi"/>
                <w:bCs/>
                <w:sz w:val="20"/>
                <w:szCs w:val="20"/>
              </w:rPr>
            </w:pPr>
          </w:p>
          <w:p w14:paraId="31162052" w14:textId="77777777" w:rsidR="00834C4A" w:rsidRDefault="00834C4A" w:rsidP="00EF532F">
            <w:pPr>
              <w:jc w:val="both"/>
              <w:rPr>
                <w:rFonts w:asciiTheme="minorHAnsi" w:hAnsiTheme="minorHAnsi" w:cstheme="minorHAnsi"/>
                <w:bCs/>
                <w:sz w:val="20"/>
                <w:szCs w:val="20"/>
              </w:rPr>
            </w:pPr>
          </w:p>
          <w:p w14:paraId="6B80EB4D" w14:textId="77777777" w:rsidR="00834C4A" w:rsidRDefault="00834C4A" w:rsidP="00EF532F">
            <w:pPr>
              <w:jc w:val="both"/>
              <w:rPr>
                <w:rFonts w:asciiTheme="minorHAnsi" w:hAnsiTheme="minorHAnsi" w:cstheme="minorHAnsi"/>
                <w:bCs/>
                <w:sz w:val="20"/>
                <w:szCs w:val="20"/>
              </w:rPr>
            </w:pPr>
          </w:p>
          <w:p w14:paraId="131734CF" w14:textId="4EA93AFA" w:rsidR="00834C4A" w:rsidRDefault="00834C4A" w:rsidP="00EF532F">
            <w:pPr>
              <w:jc w:val="both"/>
              <w:rPr>
                <w:rFonts w:asciiTheme="minorHAnsi" w:hAnsiTheme="minorHAnsi" w:cstheme="minorHAnsi"/>
                <w:bCs/>
                <w:sz w:val="20"/>
                <w:szCs w:val="20"/>
              </w:rPr>
            </w:pPr>
          </w:p>
          <w:p w14:paraId="4D485519" w14:textId="77777777" w:rsidR="00834C4A" w:rsidRDefault="00834C4A" w:rsidP="00EF532F">
            <w:pPr>
              <w:jc w:val="both"/>
              <w:rPr>
                <w:rFonts w:asciiTheme="minorHAnsi" w:hAnsiTheme="minorHAnsi" w:cstheme="minorHAnsi"/>
                <w:bCs/>
                <w:sz w:val="20"/>
                <w:szCs w:val="20"/>
              </w:rPr>
            </w:pPr>
          </w:p>
          <w:p w14:paraId="38DAD405" w14:textId="0BA1F89D" w:rsidR="00834C4A" w:rsidRPr="00834C4A" w:rsidRDefault="00834C4A" w:rsidP="00EF532F">
            <w:pPr>
              <w:jc w:val="both"/>
              <w:rPr>
                <w:rFonts w:asciiTheme="minorHAnsi" w:hAnsiTheme="minorHAnsi" w:cstheme="minorHAnsi"/>
                <w:bCs/>
                <w:sz w:val="20"/>
                <w:szCs w:val="20"/>
              </w:rPr>
            </w:pPr>
            <w:r w:rsidRPr="00834C4A">
              <w:rPr>
                <w:rFonts w:asciiTheme="minorHAnsi" w:hAnsiTheme="minorHAnsi" w:cstheme="minorHAnsi"/>
                <w:bCs/>
                <w:sz w:val="20"/>
                <w:szCs w:val="20"/>
              </w:rPr>
              <w:t xml:space="preserve">A) </w:t>
            </w:r>
            <w:r>
              <w:rPr>
                <w:rFonts w:asciiTheme="minorHAnsi" w:hAnsiTheme="minorHAnsi" w:cstheme="minorHAnsi"/>
                <w:bCs/>
                <w:sz w:val="20"/>
                <w:szCs w:val="20"/>
              </w:rPr>
              <w:t>…</w:t>
            </w:r>
          </w:p>
          <w:p w14:paraId="3E04A24D" w14:textId="3E1E8313" w:rsidR="00834C4A" w:rsidRPr="00834C4A" w:rsidRDefault="00834C4A" w:rsidP="00EF532F">
            <w:pPr>
              <w:jc w:val="both"/>
              <w:rPr>
                <w:rFonts w:asciiTheme="minorHAnsi" w:hAnsiTheme="minorHAnsi" w:cstheme="minorHAnsi"/>
                <w:bCs/>
                <w:sz w:val="20"/>
                <w:szCs w:val="20"/>
              </w:rPr>
            </w:pPr>
            <w:r w:rsidRPr="00834C4A">
              <w:rPr>
                <w:rFonts w:asciiTheme="minorHAnsi" w:hAnsiTheme="minorHAnsi" w:cstheme="minorHAnsi"/>
                <w:bCs/>
                <w:sz w:val="20"/>
                <w:szCs w:val="20"/>
              </w:rPr>
              <w:t xml:space="preserve">I. </w:t>
            </w:r>
            <w:r>
              <w:rPr>
                <w:rFonts w:asciiTheme="minorHAnsi" w:hAnsiTheme="minorHAnsi" w:cstheme="minorHAnsi"/>
                <w:bCs/>
                <w:sz w:val="20"/>
                <w:szCs w:val="20"/>
              </w:rPr>
              <w:t>…</w:t>
            </w:r>
          </w:p>
          <w:p w14:paraId="65CEEA5A" w14:textId="77777777" w:rsidR="00834C4A" w:rsidRDefault="00834C4A" w:rsidP="00EF532F">
            <w:pPr>
              <w:jc w:val="both"/>
              <w:rPr>
                <w:rFonts w:asciiTheme="minorHAnsi" w:hAnsiTheme="minorHAnsi" w:cstheme="minorHAnsi"/>
                <w:bCs/>
                <w:sz w:val="20"/>
                <w:szCs w:val="20"/>
              </w:rPr>
            </w:pPr>
          </w:p>
          <w:p w14:paraId="702F1ECA" w14:textId="77777777" w:rsidR="00834C4A" w:rsidRDefault="00834C4A" w:rsidP="00EF532F">
            <w:pPr>
              <w:jc w:val="both"/>
              <w:rPr>
                <w:rFonts w:asciiTheme="minorHAnsi" w:hAnsiTheme="minorHAnsi" w:cstheme="minorHAnsi"/>
                <w:bCs/>
                <w:sz w:val="20"/>
                <w:szCs w:val="20"/>
              </w:rPr>
            </w:pPr>
          </w:p>
          <w:p w14:paraId="52D33FAF" w14:textId="59641965" w:rsidR="00834C4A" w:rsidRPr="00834C4A" w:rsidRDefault="00834C4A" w:rsidP="00EF532F">
            <w:pPr>
              <w:jc w:val="both"/>
              <w:rPr>
                <w:rFonts w:asciiTheme="minorHAnsi" w:hAnsiTheme="minorHAnsi" w:cstheme="minorHAnsi"/>
                <w:bCs/>
                <w:sz w:val="20"/>
                <w:szCs w:val="20"/>
              </w:rPr>
            </w:pPr>
            <w:r w:rsidRPr="00834C4A">
              <w:rPr>
                <w:rFonts w:asciiTheme="minorHAnsi" w:hAnsiTheme="minorHAnsi" w:cstheme="minorHAnsi"/>
                <w:bCs/>
                <w:sz w:val="20"/>
                <w:szCs w:val="20"/>
              </w:rPr>
              <w:t xml:space="preserve">II. </w:t>
            </w:r>
            <w:r>
              <w:rPr>
                <w:rFonts w:asciiTheme="minorHAnsi" w:hAnsiTheme="minorHAnsi" w:cstheme="minorHAnsi"/>
                <w:bCs/>
                <w:sz w:val="20"/>
                <w:szCs w:val="20"/>
              </w:rPr>
              <w:t>…</w:t>
            </w:r>
          </w:p>
          <w:p w14:paraId="25E1EF61" w14:textId="77777777" w:rsidR="00834C4A" w:rsidRDefault="00834C4A" w:rsidP="00EF532F">
            <w:pPr>
              <w:jc w:val="both"/>
              <w:rPr>
                <w:rFonts w:asciiTheme="minorHAnsi" w:hAnsiTheme="minorHAnsi" w:cstheme="minorHAnsi"/>
                <w:bCs/>
                <w:sz w:val="20"/>
                <w:szCs w:val="20"/>
              </w:rPr>
            </w:pPr>
          </w:p>
          <w:p w14:paraId="5F4AA8EE" w14:textId="77777777" w:rsidR="00834C4A" w:rsidRDefault="00834C4A" w:rsidP="00EF532F">
            <w:pPr>
              <w:jc w:val="both"/>
              <w:rPr>
                <w:rFonts w:asciiTheme="minorHAnsi" w:hAnsiTheme="minorHAnsi" w:cstheme="minorHAnsi"/>
                <w:bCs/>
                <w:sz w:val="20"/>
                <w:szCs w:val="20"/>
              </w:rPr>
            </w:pPr>
          </w:p>
          <w:p w14:paraId="7A4BF13B" w14:textId="77777777" w:rsidR="00834C4A" w:rsidRDefault="00834C4A" w:rsidP="00EF532F">
            <w:pPr>
              <w:jc w:val="both"/>
              <w:rPr>
                <w:rFonts w:asciiTheme="minorHAnsi" w:hAnsiTheme="minorHAnsi" w:cstheme="minorHAnsi"/>
                <w:bCs/>
                <w:sz w:val="20"/>
                <w:szCs w:val="20"/>
              </w:rPr>
            </w:pPr>
          </w:p>
          <w:p w14:paraId="0D3F0301" w14:textId="4E7267DB" w:rsidR="00834C4A" w:rsidRPr="00834C4A" w:rsidRDefault="00834C4A" w:rsidP="00EF532F">
            <w:pPr>
              <w:jc w:val="both"/>
              <w:rPr>
                <w:rFonts w:asciiTheme="minorHAnsi" w:hAnsiTheme="minorHAnsi" w:cstheme="minorHAnsi"/>
                <w:bCs/>
                <w:sz w:val="20"/>
                <w:szCs w:val="20"/>
              </w:rPr>
            </w:pPr>
            <w:r w:rsidRPr="00834C4A">
              <w:rPr>
                <w:rFonts w:asciiTheme="minorHAnsi" w:hAnsiTheme="minorHAnsi" w:cstheme="minorHAnsi"/>
                <w:bCs/>
                <w:sz w:val="20"/>
                <w:szCs w:val="20"/>
              </w:rPr>
              <w:t xml:space="preserve">III. </w:t>
            </w:r>
            <w:r>
              <w:rPr>
                <w:rFonts w:asciiTheme="minorHAnsi" w:hAnsiTheme="minorHAnsi" w:cstheme="minorHAnsi"/>
                <w:bCs/>
                <w:sz w:val="20"/>
                <w:szCs w:val="20"/>
              </w:rPr>
              <w:t>…</w:t>
            </w:r>
          </w:p>
          <w:p w14:paraId="3DBFD749" w14:textId="77777777" w:rsidR="00834C4A" w:rsidRDefault="00834C4A" w:rsidP="00EF532F">
            <w:pPr>
              <w:jc w:val="both"/>
              <w:rPr>
                <w:rFonts w:asciiTheme="minorHAnsi" w:hAnsiTheme="minorHAnsi" w:cstheme="minorHAnsi"/>
                <w:b/>
                <w:sz w:val="20"/>
                <w:szCs w:val="20"/>
              </w:rPr>
            </w:pPr>
          </w:p>
          <w:p w14:paraId="7F63BF9E" w14:textId="77777777" w:rsidR="00834C4A" w:rsidRDefault="00834C4A" w:rsidP="00EF532F">
            <w:pPr>
              <w:jc w:val="both"/>
              <w:rPr>
                <w:rFonts w:asciiTheme="minorHAnsi" w:hAnsiTheme="minorHAnsi" w:cstheme="minorHAnsi"/>
                <w:b/>
                <w:sz w:val="20"/>
                <w:szCs w:val="20"/>
              </w:rPr>
            </w:pPr>
          </w:p>
          <w:p w14:paraId="14AC47EF" w14:textId="77777777" w:rsidR="00834C4A" w:rsidRDefault="00834C4A" w:rsidP="00EF532F">
            <w:pPr>
              <w:jc w:val="both"/>
              <w:rPr>
                <w:rFonts w:asciiTheme="minorHAnsi" w:hAnsiTheme="minorHAnsi" w:cstheme="minorHAnsi"/>
                <w:b/>
                <w:sz w:val="20"/>
                <w:szCs w:val="20"/>
              </w:rPr>
            </w:pPr>
          </w:p>
          <w:p w14:paraId="4562FC74" w14:textId="30BB189F" w:rsidR="00834C4A" w:rsidRPr="00834C4A" w:rsidRDefault="00834C4A" w:rsidP="00EF532F">
            <w:pPr>
              <w:jc w:val="both"/>
              <w:rPr>
                <w:rFonts w:asciiTheme="minorHAnsi" w:hAnsiTheme="minorHAnsi" w:cstheme="minorHAnsi"/>
                <w:b/>
                <w:sz w:val="20"/>
                <w:szCs w:val="20"/>
              </w:rPr>
            </w:pPr>
            <w:r w:rsidRPr="00834C4A">
              <w:rPr>
                <w:rFonts w:asciiTheme="minorHAnsi" w:hAnsiTheme="minorHAnsi" w:cstheme="minorHAnsi"/>
                <w:b/>
                <w:sz w:val="20"/>
                <w:szCs w:val="20"/>
              </w:rPr>
              <w:t xml:space="preserve">IV. El fomento a la creación de centros especializados en tratamiento, atención y rehabilitación con base en sistemas modernos de </w:t>
            </w:r>
            <w:r w:rsidRPr="00834C4A">
              <w:rPr>
                <w:rFonts w:asciiTheme="minorHAnsi" w:hAnsiTheme="minorHAnsi" w:cstheme="minorHAnsi"/>
                <w:b/>
                <w:sz w:val="20"/>
                <w:szCs w:val="20"/>
              </w:rPr>
              <w:lastRenderedPageBreak/>
              <w:t>tratamiento y rehabilitación, fundamentados en el respeto a la integridad y a la libre decisión de la persona que padece de alguna enfermedad derivada del alcoholismo.</w:t>
            </w:r>
          </w:p>
        </w:tc>
        <w:tc>
          <w:tcPr>
            <w:tcW w:w="3304" w:type="dxa"/>
          </w:tcPr>
          <w:p w14:paraId="017BC5BC" w14:textId="77777777" w:rsidR="00834C4A" w:rsidRPr="00834C4A" w:rsidRDefault="00834C4A" w:rsidP="00EF532F">
            <w:pPr>
              <w:jc w:val="both"/>
              <w:rPr>
                <w:rFonts w:asciiTheme="minorHAnsi" w:hAnsiTheme="minorHAnsi" w:cstheme="minorHAnsi"/>
                <w:bCs/>
                <w:sz w:val="20"/>
                <w:szCs w:val="20"/>
              </w:rPr>
            </w:pPr>
          </w:p>
          <w:p w14:paraId="045D7DBD" w14:textId="77777777" w:rsidR="00834C4A" w:rsidRPr="00834C4A" w:rsidRDefault="00834C4A" w:rsidP="00EF532F">
            <w:pPr>
              <w:jc w:val="both"/>
              <w:rPr>
                <w:rFonts w:asciiTheme="minorHAnsi" w:hAnsiTheme="minorHAnsi" w:cstheme="minorHAnsi"/>
                <w:bCs/>
                <w:sz w:val="20"/>
                <w:szCs w:val="20"/>
              </w:rPr>
            </w:pPr>
          </w:p>
          <w:p w14:paraId="11AD773C" w14:textId="77777777" w:rsidR="00834C4A" w:rsidRPr="00834C4A" w:rsidRDefault="00834C4A" w:rsidP="00EF532F">
            <w:pPr>
              <w:jc w:val="both"/>
              <w:rPr>
                <w:rFonts w:asciiTheme="minorHAnsi" w:hAnsiTheme="minorHAnsi" w:cstheme="minorHAnsi"/>
                <w:bCs/>
                <w:sz w:val="20"/>
                <w:szCs w:val="20"/>
              </w:rPr>
            </w:pPr>
          </w:p>
          <w:p w14:paraId="46C3E0EB" w14:textId="77777777" w:rsidR="00834C4A" w:rsidRPr="00834C4A" w:rsidRDefault="00834C4A" w:rsidP="00EF532F">
            <w:pPr>
              <w:jc w:val="both"/>
              <w:rPr>
                <w:rFonts w:asciiTheme="minorHAnsi" w:hAnsiTheme="minorHAnsi" w:cstheme="minorHAnsi"/>
                <w:bCs/>
                <w:sz w:val="20"/>
                <w:szCs w:val="20"/>
              </w:rPr>
            </w:pPr>
          </w:p>
          <w:p w14:paraId="639860B5" w14:textId="77777777" w:rsidR="00834C4A" w:rsidRPr="00834C4A" w:rsidRDefault="00834C4A" w:rsidP="00EF532F">
            <w:pPr>
              <w:jc w:val="both"/>
              <w:rPr>
                <w:rFonts w:asciiTheme="minorHAnsi" w:hAnsiTheme="minorHAnsi" w:cstheme="minorHAnsi"/>
                <w:bCs/>
                <w:sz w:val="20"/>
                <w:szCs w:val="20"/>
              </w:rPr>
            </w:pPr>
          </w:p>
          <w:p w14:paraId="67C2DACA" w14:textId="77777777" w:rsidR="00834C4A" w:rsidRPr="00834C4A" w:rsidRDefault="00834C4A" w:rsidP="00EF532F">
            <w:pPr>
              <w:jc w:val="both"/>
              <w:rPr>
                <w:rFonts w:asciiTheme="minorHAnsi" w:hAnsiTheme="minorHAnsi" w:cstheme="minorHAnsi"/>
                <w:bCs/>
                <w:sz w:val="20"/>
                <w:szCs w:val="20"/>
              </w:rPr>
            </w:pPr>
          </w:p>
          <w:p w14:paraId="39506BD2" w14:textId="77777777" w:rsidR="00834C4A" w:rsidRPr="00834C4A" w:rsidRDefault="00834C4A" w:rsidP="00EF532F">
            <w:pPr>
              <w:jc w:val="both"/>
              <w:rPr>
                <w:rFonts w:asciiTheme="minorHAnsi" w:hAnsiTheme="minorHAnsi" w:cstheme="minorHAnsi"/>
                <w:bCs/>
                <w:sz w:val="20"/>
                <w:szCs w:val="20"/>
              </w:rPr>
            </w:pPr>
          </w:p>
          <w:p w14:paraId="5D453B77" w14:textId="77777777" w:rsidR="00834C4A" w:rsidRPr="00834C4A" w:rsidRDefault="00834C4A" w:rsidP="00EF532F">
            <w:pPr>
              <w:jc w:val="both"/>
              <w:rPr>
                <w:rFonts w:asciiTheme="minorHAnsi" w:hAnsiTheme="minorHAnsi" w:cstheme="minorHAnsi"/>
                <w:bCs/>
                <w:sz w:val="20"/>
                <w:szCs w:val="20"/>
              </w:rPr>
            </w:pPr>
          </w:p>
          <w:p w14:paraId="44073ED0" w14:textId="77777777" w:rsidR="00834C4A" w:rsidRPr="00834C4A" w:rsidRDefault="00834C4A" w:rsidP="00EF532F">
            <w:pPr>
              <w:jc w:val="both"/>
              <w:rPr>
                <w:rFonts w:asciiTheme="minorHAnsi" w:hAnsiTheme="minorHAnsi" w:cstheme="minorHAnsi"/>
                <w:bCs/>
                <w:sz w:val="20"/>
                <w:szCs w:val="20"/>
              </w:rPr>
            </w:pPr>
          </w:p>
          <w:p w14:paraId="650191B2" w14:textId="77777777" w:rsidR="00834C4A" w:rsidRPr="00834C4A" w:rsidRDefault="00834C4A" w:rsidP="00EF532F">
            <w:pPr>
              <w:jc w:val="both"/>
              <w:rPr>
                <w:rFonts w:asciiTheme="minorHAnsi" w:hAnsiTheme="minorHAnsi" w:cstheme="minorHAnsi"/>
                <w:bCs/>
                <w:sz w:val="20"/>
                <w:szCs w:val="20"/>
              </w:rPr>
            </w:pPr>
          </w:p>
          <w:p w14:paraId="083F353B" w14:textId="77777777" w:rsidR="00834C4A" w:rsidRPr="00834C4A" w:rsidRDefault="00834C4A" w:rsidP="00EF532F">
            <w:pPr>
              <w:jc w:val="both"/>
              <w:rPr>
                <w:rFonts w:asciiTheme="minorHAnsi" w:hAnsiTheme="minorHAnsi" w:cstheme="minorHAnsi"/>
                <w:bCs/>
                <w:sz w:val="20"/>
                <w:szCs w:val="20"/>
              </w:rPr>
            </w:pPr>
          </w:p>
          <w:p w14:paraId="7BE9CA8F" w14:textId="77777777" w:rsidR="00834C4A" w:rsidRPr="00834C4A" w:rsidRDefault="00834C4A" w:rsidP="00EF532F">
            <w:pPr>
              <w:jc w:val="both"/>
              <w:rPr>
                <w:rFonts w:asciiTheme="minorHAnsi" w:hAnsiTheme="minorHAnsi" w:cstheme="minorHAnsi"/>
                <w:bCs/>
                <w:sz w:val="20"/>
                <w:szCs w:val="20"/>
              </w:rPr>
            </w:pPr>
          </w:p>
          <w:p w14:paraId="530CBDA5" w14:textId="77777777" w:rsidR="00834C4A" w:rsidRPr="00834C4A" w:rsidRDefault="00834C4A" w:rsidP="00EF532F">
            <w:pPr>
              <w:jc w:val="both"/>
              <w:rPr>
                <w:rFonts w:asciiTheme="minorHAnsi" w:hAnsiTheme="minorHAnsi" w:cstheme="minorHAnsi"/>
                <w:bCs/>
                <w:sz w:val="20"/>
                <w:szCs w:val="20"/>
              </w:rPr>
            </w:pPr>
          </w:p>
          <w:p w14:paraId="2AD439C9" w14:textId="77777777" w:rsidR="00834C4A" w:rsidRPr="00834C4A" w:rsidRDefault="00834C4A" w:rsidP="00EF532F">
            <w:pPr>
              <w:jc w:val="both"/>
              <w:rPr>
                <w:rFonts w:asciiTheme="minorHAnsi" w:hAnsiTheme="minorHAnsi" w:cstheme="minorHAnsi"/>
                <w:bCs/>
                <w:sz w:val="20"/>
                <w:szCs w:val="20"/>
              </w:rPr>
            </w:pPr>
          </w:p>
          <w:p w14:paraId="2AB99B81" w14:textId="77777777" w:rsidR="00834C4A" w:rsidRPr="00834C4A" w:rsidRDefault="00834C4A" w:rsidP="00EF532F">
            <w:pPr>
              <w:jc w:val="both"/>
              <w:rPr>
                <w:rFonts w:asciiTheme="minorHAnsi" w:hAnsiTheme="minorHAnsi" w:cstheme="minorHAnsi"/>
                <w:bCs/>
                <w:sz w:val="20"/>
                <w:szCs w:val="20"/>
              </w:rPr>
            </w:pPr>
          </w:p>
          <w:p w14:paraId="2D8F6248" w14:textId="77777777" w:rsidR="00834C4A" w:rsidRPr="00834C4A" w:rsidRDefault="00834C4A" w:rsidP="00EF532F">
            <w:pPr>
              <w:jc w:val="both"/>
              <w:rPr>
                <w:rFonts w:asciiTheme="minorHAnsi" w:hAnsiTheme="minorHAnsi" w:cstheme="minorHAnsi"/>
                <w:bCs/>
                <w:sz w:val="20"/>
                <w:szCs w:val="20"/>
              </w:rPr>
            </w:pPr>
          </w:p>
          <w:p w14:paraId="70BA2365" w14:textId="77777777" w:rsidR="00834C4A" w:rsidRPr="00834C4A" w:rsidRDefault="00834C4A" w:rsidP="00EF532F">
            <w:pPr>
              <w:jc w:val="both"/>
              <w:rPr>
                <w:rFonts w:asciiTheme="minorHAnsi" w:hAnsiTheme="minorHAnsi" w:cstheme="minorHAnsi"/>
                <w:bCs/>
                <w:sz w:val="20"/>
                <w:szCs w:val="20"/>
              </w:rPr>
            </w:pPr>
          </w:p>
          <w:p w14:paraId="2FECBF38" w14:textId="77777777" w:rsidR="00834C4A" w:rsidRPr="00834C4A" w:rsidRDefault="00834C4A" w:rsidP="00EF532F">
            <w:pPr>
              <w:jc w:val="both"/>
              <w:rPr>
                <w:rFonts w:asciiTheme="minorHAnsi" w:hAnsiTheme="minorHAnsi" w:cstheme="minorHAnsi"/>
                <w:bCs/>
                <w:sz w:val="20"/>
                <w:szCs w:val="20"/>
              </w:rPr>
            </w:pPr>
          </w:p>
          <w:p w14:paraId="5017CCF1" w14:textId="77777777" w:rsidR="00834C4A" w:rsidRPr="00834C4A" w:rsidRDefault="00834C4A" w:rsidP="00EF532F">
            <w:pPr>
              <w:jc w:val="both"/>
              <w:rPr>
                <w:rFonts w:asciiTheme="minorHAnsi" w:hAnsiTheme="minorHAnsi" w:cstheme="minorHAnsi"/>
                <w:bCs/>
                <w:sz w:val="20"/>
                <w:szCs w:val="20"/>
              </w:rPr>
            </w:pPr>
          </w:p>
          <w:p w14:paraId="11A9E66C" w14:textId="0FF10FA0" w:rsidR="00834C4A" w:rsidRPr="00834C4A" w:rsidRDefault="00773F50" w:rsidP="00773F50">
            <w:pPr>
              <w:jc w:val="both"/>
              <w:rPr>
                <w:rFonts w:asciiTheme="minorHAnsi" w:hAnsiTheme="minorHAnsi" w:cstheme="minorHAnsi"/>
                <w:b/>
                <w:sz w:val="20"/>
                <w:szCs w:val="20"/>
              </w:rPr>
            </w:pPr>
            <w:r>
              <w:rPr>
                <w:rFonts w:asciiTheme="minorHAnsi" w:hAnsiTheme="minorHAnsi" w:cstheme="minorHAnsi"/>
                <w:b/>
                <w:sz w:val="20"/>
                <w:szCs w:val="20"/>
              </w:rPr>
              <w:t>IV. La promoción de</w:t>
            </w:r>
            <w:r w:rsidR="00834C4A" w:rsidRPr="00834C4A">
              <w:rPr>
                <w:rFonts w:asciiTheme="minorHAnsi" w:hAnsiTheme="minorHAnsi" w:cstheme="minorHAnsi"/>
                <w:b/>
                <w:sz w:val="20"/>
                <w:szCs w:val="20"/>
              </w:rPr>
              <w:t xml:space="preserve"> creación de centros especializados</w:t>
            </w:r>
            <w:r>
              <w:rPr>
                <w:rFonts w:asciiTheme="minorHAnsi" w:hAnsiTheme="minorHAnsi" w:cstheme="minorHAnsi"/>
                <w:b/>
                <w:sz w:val="20"/>
                <w:szCs w:val="20"/>
              </w:rPr>
              <w:t>, así como</w:t>
            </w:r>
            <w:r w:rsidR="00834C4A" w:rsidRPr="00834C4A">
              <w:rPr>
                <w:rFonts w:asciiTheme="minorHAnsi" w:hAnsiTheme="minorHAnsi" w:cstheme="minorHAnsi"/>
                <w:b/>
                <w:sz w:val="20"/>
                <w:szCs w:val="20"/>
              </w:rPr>
              <w:t xml:space="preserve"> el fortalecimiento de los ya existentes, para el tratamiento, atención y </w:t>
            </w:r>
            <w:r w:rsidR="00834C4A" w:rsidRPr="00834C4A">
              <w:rPr>
                <w:rFonts w:asciiTheme="minorHAnsi" w:hAnsiTheme="minorHAnsi" w:cstheme="minorHAnsi"/>
                <w:b/>
                <w:sz w:val="20"/>
                <w:szCs w:val="20"/>
              </w:rPr>
              <w:lastRenderedPageBreak/>
              <w:t xml:space="preserve">rehabilitación de personas alcohólicas, </w:t>
            </w:r>
            <w:r>
              <w:rPr>
                <w:rFonts w:asciiTheme="minorHAnsi" w:hAnsiTheme="minorHAnsi" w:cstheme="minorHAnsi"/>
                <w:b/>
                <w:sz w:val="20"/>
                <w:szCs w:val="20"/>
              </w:rPr>
              <w:t>fundamentados en el respeto a su integridad y</w:t>
            </w:r>
            <w:r w:rsidR="00834C4A" w:rsidRPr="00834C4A">
              <w:rPr>
                <w:rFonts w:asciiTheme="minorHAnsi" w:hAnsiTheme="minorHAnsi" w:cstheme="minorHAnsi"/>
                <w:b/>
                <w:sz w:val="20"/>
                <w:szCs w:val="20"/>
              </w:rPr>
              <w:t xml:space="preserve"> libre d</w:t>
            </w:r>
            <w:r>
              <w:rPr>
                <w:rFonts w:asciiTheme="minorHAnsi" w:hAnsiTheme="minorHAnsi" w:cstheme="minorHAnsi"/>
                <w:b/>
                <w:sz w:val="20"/>
                <w:szCs w:val="20"/>
              </w:rPr>
              <w:t>ecisión</w:t>
            </w:r>
            <w:r w:rsidR="00834C4A" w:rsidRPr="00834C4A">
              <w:rPr>
                <w:rFonts w:asciiTheme="minorHAnsi" w:hAnsiTheme="minorHAnsi" w:cstheme="minorHAnsi"/>
                <w:b/>
                <w:sz w:val="20"/>
                <w:szCs w:val="20"/>
              </w:rPr>
              <w:t>.</w:t>
            </w:r>
          </w:p>
        </w:tc>
      </w:tr>
    </w:tbl>
    <w:p w14:paraId="6315C96C" w14:textId="08129FCC" w:rsidR="00693892" w:rsidRDefault="00693892" w:rsidP="00797D4B">
      <w:pPr>
        <w:pStyle w:val="Normal1"/>
        <w:spacing w:line="360" w:lineRule="auto"/>
        <w:contextualSpacing/>
        <w:jc w:val="both"/>
        <w:rPr>
          <w:rFonts w:ascii="Century Gothic" w:eastAsia="Arial" w:hAnsi="Century Gothic" w:cs="Arial"/>
          <w:b/>
          <w:szCs w:val="24"/>
          <w:lang w:val="es-MX"/>
        </w:rPr>
      </w:pPr>
    </w:p>
    <w:p w14:paraId="4D89001E" w14:textId="77777777" w:rsidR="00834C4A" w:rsidRDefault="00834C4A" w:rsidP="00797D4B">
      <w:pPr>
        <w:pStyle w:val="Normal1"/>
        <w:spacing w:line="360" w:lineRule="auto"/>
        <w:contextualSpacing/>
        <w:jc w:val="both"/>
        <w:rPr>
          <w:rFonts w:ascii="Century Gothic" w:eastAsia="Arial" w:hAnsi="Century Gothic" w:cs="Arial"/>
          <w:b/>
          <w:szCs w:val="24"/>
          <w:lang w:val="es-MX"/>
        </w:rPr>
      </w:pPr>
    </w:p>
    <w:p w14:paraId="5CABF4FB" w14:textId="11537572"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w:t>
      </w:r>
      <w:r w:rsidR="00152292">
        <w:rPr>
          <w:rFonts w:ascii="Century Gothic" w:eastAsia="Arial" w:hAnsi="Century Gothic" w:cs="Arial"/>
          <w:b/>
          <w:szCs w:val="24"/>
          <w:lang w:val="es-MX"/>
        </w:rPr>
        <w:t>II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2096B38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05EC6B51" w14:textId="2E9052D9" w:rsidR="00693892" w:rsidRPr="001447FE" w:rsidRDefault="00445EC3" w:rsidP="001447FE">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w:t>
      </w:r>
      <w:r w:rsidR="001447FE">
        <w:rPr>
          <w:rFonts w:ascii="Century Gothic" w:hAnsi="Century Gothic" w:cs="Arial"/>
          <w:b/>
          <w:color w:val="000000"/>
          <w:sz w:val="28"/>
          <w:szCs w:val="28"/>
        </w:rPr>
        <w:t>O</w:t>
      </w:r>
    </w:p>
    <w:p w14:paraId="3EA196AB" w14:textId="0D8EF407" w:rsidR="0071427C" w:rsidRDefault="0071427C" w:rsidP="00BA46FC">
      <w:pPr>
        <w:spacing w:after="0" w:line="360" w:lineRule="auto"/>
        <w:jc w:val="both"/>
        <w:rPr>
          <w:rFonts w:ascii="Century Gothic" w:eastAsia="Yu Gothic UI Light" w:hAnsi="Century Gothic" w:cs="Arial"/>
          <w:b/>
          <w:sz w:val="28"/>
          <w:szCs w:val="24"/>
        </w:rPr>
      </w:pPr>
    </w:p>
    <w:p w14:paraId="1FC50672" w14:textId="64950FC4" w:rsidR="0047670F" w:rsidRPr="0047670F" w:rsidRDefault="0047670F" w:rsidP="0047670F">
      <w:pPr>
        <w:tabs>
          <w:tab w:val="left" w:pos="7170"/>
        </w:tabs>
        <w:rPr>
          <w:rFonts w:ascii="Century Gothic" w:eastAsia="Yu Gothic UI Light" w:hAnsi="Century Gothic" w:cs="Arial"/>
          <w:sz w:val="28"/>
          <w:szCs w:val="24"/>
        </w:rPr>
      </w:pPr>
      <w:r>
        <w:rPr>
          <w:rFonts w:ascii="Century Gothic" w:eastAsia="Yu Gothic UI Light" w:hAnsi="Century Gothic" w:cs="Arial"/>
          <w:sz w:val="28"/>
          <w:szCs w:val="24"/>
        </w:rPr>
        <w:tab/>
      </w:r>
    </w:p>
    <w:p w14:paraId="59DDC3E9" w14:textId="1E57A435"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0F6D60">
        <w:rPr>
          <w:rFonts w:ascii="Century Gothic" w:hAnsi="Century Gothic"/>
          <w:b/>
          <w:bCs/>
          <w:sz w:val="24"/>
          <w:szCs w:val="24"/>
        </w:rPr>
        <w:t>ADICIONA</w:t>
      </w:r>
      <w:r w:rsidR="00773F50">
        <w:rPr>
          <w:rFonts w:ascii="Century Gothic" w:hAnsi="Century Gothic"/>
          <w:sz w:val="24"/>
          <w:szCs w:val="24"/>
        </w:rPr>
        <w:t xml:space="preserve"> a</w:t>
      </w:r>
      <w:r w:rsidR="00A26977">
        <w:rPr>
          <w:rFonts w:ascii="Century Gothic" w:hAnsi="Century Gothic"/>
          <w:sz w:val="24"/>
          <w:szCs w:val="24"/>
        </w:rPr>
        <w:t>l artículo</w:t>
      </w:r>
      <w:r w:rsidR="00773F50">
        <w:rPr>
          <w:rFonts w:ascii="Century Gothic" w:hAnsi="Century Gothic"/>
          <w:sz w:val="24"/>
          <w:szCs w:val="24"/>
        </w:rPr>
        <w:t xml:space="preserve"> 202</w:t>
      </w:r>
      <w:r w:rsidR="009D7A3A">
        <w:rPr>
          <w:rFonts w:ascii="Century Gothic" w:hAnsi="Century Gothic"/>
          <w:sz w:val="24"/>
          <w:szCs w:val="24"/>
        </w:rPr>
        <w:t>,</w:t>
      </w:r>
      <w:r w:rsidR="00773F50">
        <w:rPr>
          <w:rFonts w:ascii="Century Gothic" w:hAnsi="Century Gothic"/>
          <w:sz w:val="24"/>
          <w:szCs w:val="24"/>
        </w:rPr>
        <w:t xml:space="preserve"> </w:t>
      </w:r>
      <w:r w:rsidR="004C06D2">
        <w:rPr>
          <w:rFonts w:ascii="Century Gothic" w:hAnsi="Century Gothic"/>
          <w:sz w:val="24"/>
          <w:szCs w:val="24"/>
        </w:rPr>
        <w:t xml:space="preserve">apartado A), </w:t>
      </w:r>
      <w:r w:rsidR="00773F50">
        <w:rPr>
          <w:rFonts w:ascii="Century Gothic" w:hAnsi="Century Gothic"/>
          <w:sz w:val="24"/>
          <w:szCs w:val="24"/>
        </w:rPr>
        <w:t>la fracción IV</w:t>
      </w:r>
      <w:r w:rsidR="00661B4F">
        <w:rPr>
          <w:rFonts w:ascii="Century Gothic" w:hAnsi="Century Gothic"/>
          <w:sz w:val="24"/>
          <w:szCs w:val="24"/>
        </w:rPr>
        <w:t>,</w:t>
      </w:r>
      <w:r w:rsidR="009D7A3A">
        <w:rPr>
          <w:rFonts w:ascii="Century Gothic" w:hAnsi="Century Gothic"/>
          <w:sz w:val="24"/>
          <w:szCs w:val="24"/>
        </w:rPr>
        <w:t xml:space="preserve"> </w:t>
      </w:r>
      <w:r w:rsidR="00773F50">
        <w:rPr>
          <w:rFonts w:ascii="Century Gothic" w:hAnsi="Century Gothic"/>
          <w:sz w:val="24"/>
          <w:szCs w:val="24"/>
        </w:rPr>
        <w:t>de</w:t>
      </w:r>
      <w:r w:rsidR="00BA46FC">
        <w:rPr>
          <w:rFonts w:ascii="Century Gothic" w:hAnsi="Century Gothic"/>
          <w:sz w:val="24"/>
          <w:szCs w:val="24"/>
        </w:rPr>
        <w:t xml:space="preserve"> la Ley</w:t>
      </w:r>
      <w:r w:rsidR="00152292">
        <w:rPr>
          <w:rFonts w:ascii="Century Gothic" w:hAnsi="Century Gothic"/>
          <w:sz w:val="24"/>
          <w:szCs w:val="24"/>
        </w:rPr>
        <w:t xml:space="preserve"> </w:t>
      </w:r>
      <w:r w:rsidR="00044724">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4557309E" w14:textId="77777777" w:rsidR="00EF7293" w:rsidRDefault="00EF7293" w:rsidP="006C39DC">
      <w:pPr>
        <w:spacing w:after="0" w:line="360" w:lineRule="auto"/>
        <w:ind w:right="-34"/>
        <w:jc w:val="both"/>
        <w:outlineLvl w:val="0"/>
        <w:rPr>
          <w:rFonts w:ascii="Century Gothic" w:hAnsi="Century Gothic" w:cs="Arial"/>
          <w:b/>
          <w:sz w:val="24"/>
          <w:szCs w:val="24"/>
        </w:rPr>
      </w:pPr>
    </w:p>
    <w:p w14:paraId="42B9F969" w14:textId="54641192" w:rsidR="00EF7293" w:rsidRDefault="00EF7293" w:rsidP="006C39DC">
      <w:pPr>
        <w:spacing w:after="0" w:line="360" w:lineRule="auto"/>
        <w:ind w:right="-34"/>
        <w:jc w:val="both"/>
        <w:outlineLvl w:val="0"/>
        <w:rPr>
          <w:rFonts w:ascii="Century Gothic" w:hAnsi="Century Gothic" w:cs="Arial"/>
          <w:sz w:val="24"/>
          <w:szCs w:val="24"/>
        </w:rPr>
      </w:pPr>
      <w:r w:rsidRPr="00EF7293">
        <w:rPr>
          <w:rFonts w:ascii="Century Gothic" w:hAnsi="Century Gothic" w:cs="Arial"/>
          <w:b/>
          <w:sz w:val="24"/>
          <w:szCs w:val="24"/>
        </w:rPr>
        <w:t xml:space="preserve">Artículo 202. </w:t>
      </w:r>
      <w:r>
        <w:rPr>
          <w:rFonts w:ascii="Century Gothic" w:hAnsi="Century Gothic" w:cs="Arial"/>
          <w:sz w:val="24"/>
          <w:szCs w:val="24"/>
        </w:rPr>
        <w:t>…</w:t>
      </w:r>
    </w:p>
    <w:p w14:paraId="28F6E975" w14:textId="77777777" w:rsidR="00EF7293" w:rsidRDefault="00EF7293" w:rsidP="006C39DC">
      <w:pPr>
        <w:spacing w:after="0" w:line="360" w:lineRule="auto"/>
        <w:ind w:right="-34"/>
        <w:jc w:val="both"/>
        <w:outlineLvl w:val="0"/>
        <w:rPr>
          <w:rFonts w:ascii="Century Gothic" w:hAnsi="Century Gothic" w:cs="Arial"/>
          <w:sz w:val="24"/>
          <w:szCs w:val="24"/>
        </w:rPr>
      </w:pPr>
    </w:p>
    <w:p w14:paraId="2366E63A" w14:textId="6B4C36A0" w:rsidR="00EF7293" w:rsidRPr="00EF7293" w:rsidRDefault="00EF7293" w:rsidP="0059118B">
      <w:pPr>
        <w:pStyle w:val="Prrafodelista"/>
        <w:numPr>
          <w:ilvl w:val="0"/>
          <w:numId w:val="7"/>
        </w:numPr>
        <w:spacing w:line="360" w:lineRule="auto"/>
        <w:ind w:right="-34"/>
        <w:jc w:val="both"/>
        <w:outlineLvl w:val="0"/>
        <w:rPr>
          <w:rFonts w:ascii="Century Gothic" w:hAnsi="Century Gothic" w:cs="Arial"/>
          <w:sz w:val="24"/>
          <w:szCs w:val="24"/>
        </w:rPr>
      </w:pPr>
      <w:r>
        <w:rPr>
          <w:rFonts w:ascii="Century Gothic" w:hAnsi="Century Gothic" w:cs="Arial"/>
          <w:sz w:val="24"/>
          <w:szCs w:val="24"/>
        </w:rPr>
        <w:lastRenderedPageBreak/>
        <w:t>…</w:t>
      </w:r>
      <w:r w:rsidRPr="00EF7293">
        <w:rPr>
          <w:rFonts w:ascii="Century Gothic" w:hAnsi="Century Gothic" w:cs="Arial"/>
          <w:sz w:val="24"/>
          <w:szCs w:val="24"/>
        </w:rPr>
        <w:t xml:space="preserve">  </w:t>
      </w:r>
    </w:p>
    <w:p w14:paraId="52D134D0" w14:textId="77777777" w:rsidR="00EF7293" w:rsidRPr="00EF7293" w:rsidRDefault="00EF7293" w:rsidP="00EF7293">
      <w:pPr>
        <w:pStyle w:val="Prrafodelista"/>
        <w:spacing w:line="360" w:lineRule="auto"/>
        <w:ind w:left="720" w:right="-34"/>
        <w:jc w:val="both"/>
        <w:outlineLvl w:val="0"/>
        <w:rPr>
          <w:rFonts w:ascii="Century Gothic" w:hAnsi="Century Gothic" w:cs="Arial"/>
          <w:sz w:val="24"/>
          <w:szCs w:val="24"/>
        </w:rPr>
      </w:pPr>
    </w:p>
    <w:p w14:paraId="7F3A754A" w14:textId="3D72CA63" w:rsidR="00EF7293" w:rsidRPr="00EF7293" w:rsidRDefault="00EF7293" w:rsidP="0059118B">
      <w:pPr>
        <w:pStyle w:val="Prrafodelista"/>
        <w:numPr>
          <w:ilvl w:val="0"/>
          <w:numId w:val="6"/>
        </w:numPr>
        <w:spacing w:line="360" w:lineRule="auto"/>
        <w:ind w:left="1776" w:right="-34"/>
        <w:jc w:val="both"/>
        <w:outlineLvl w:val="0"/>
        <w:rPr>
          <w:rFonts w:ascii="Century Gothic" w:hAnsi="Century Gothic" w:cs="Arial"/>
          <w:sz w:val="24"/>
          <w:szCs w:val="24"/>
        </w:rPr>
      </w:pPr>
      <w:r>
        <w:rPr>
          <w:rFonts w:ascii="Century Gothic" w:hAnsi="Century Gothic" w:cs="Arial"/>
          <w:sz w:val="24"/>
          <w:szCs w:val="24"/>
        </w:rPr>
        <w:t>a III. …</w:t>
      </w:r>
      <w:r w:rsidRPr="00EF7293">
        <w:rPr>
          <w:rFonts w:ascii="Century Gothic" w:hAnsi="Century Gothic" w:cs="Arial"/>
          <w:sz w:val="24"/>
          <w:szCs w:val="24"/>
        </w:rPr>
        <w:t xml:space="preserve"> </w:t>
      </w:r>
    </w:p>
    <w:p w14:paraId="7103E8A7" w14:textId="77777777" w:rsidR="00EF7293" w:rsidRPr="00EF7293" w:rsidRDefault="00EF7293" w:rsidP="00EF7293">
      <w:pPr>
        <w:rPr>
          <w:rFonts w:ascii="Century Gothic" w:hAnsi="Century Gothic" w:cs="Arial"/>
          <w:sz w:val="24"/>
          <w:szCs w:val="24"/>
        </w:rPr>
      </w:pPr>
    </w:p>
    <w:p w14:paraId="224B5AD1" w14:textId="21B05BF6" w:rsidR="00EF7293" w:rsidRPr="00EF7293" w:rsidRDefault="00EF7293" w:rsidP="0059118B">
      <w:pPr>
        <w:pStyle w:val="Prrafodelista"/>
        <w:numPr>
          <w:ilvl w:val="0"/>
          <w:numId w:val="8"/>
        </w:numPr>
        <w:spacing w:line="360" w:lineRule="auto"/>
        <w:ind w:right="-34"/>
        <w:jc w:val="both"/>
        <w:outlineLvl w:val="0"/>
        <w:rPr>
          <w:rFonts w:ascii="Century Gothic" w:hAnsi="Century Gothic" w:cs="Arial"/>
          <w:b/>
          <w:sz w:val="24"/>
          <w:szCs w:val="24"/>
        </w:rPr>
      </w:pPr>
      <w:r w:rsidRPr="00EF7293">
        <w:rPr>
          <w:rFonts w:ascii="Century Gothic" w:hAnsi="Century Gothic" w:cs="Arial"/>
          <w:b/>
          <w:sz w:val="24"/>
          <w:szCs w:val="24"/>
        </w:rPr>
        <w:t xml:space="preserve">La promoción </w:t>
      </w:r>
      <w:r w:rsidR="004C06D2">
        <w:rPr>
          <w:rFonts w:ascii="Century Gothic" w:hAnsi="Century Gothic" w:cs="Arial"/>
          <w:b/>
          <w:sz w:val="24"/>
          <w:szCs w:val="24"/>
        </w:rPr>
        <w:t>sobre la</w:t>
      </w:r>
      <w:r w:rsidRPr="00EF7293">
        <w:rPr>
          <w:rFonts w:ascii="Century Gothic" w:hAnsi="Century Gothic" w:cs="Arial"/>
          <w:b/>
          <w:sz w:val="24"/>
          <w:szCs w:val="24"/>
        </w:rPr>
        <w:t xml:space="preserve"> creación de centros especializados</w:t>
      </w:r>
      <w:r w:rsidR="00773F50">
        <w:rPr>
          <w:rFonts w:ascii="Century Gothic" w:hAnsi="Century Gothic" w:cs="Arial"/>
          <w:b/>
          <w:sz w:val="24"/>
          <w:szCs w:val="24"/>
        </w:rPr>
        <w:t xml:space="preserve">, así como </w:t>
      </w:r>
      <w:r w:rsidRPr="00EF7293">
        <w:rPr>
          <w:rFonts w:ascii="Century Gothic" w:hAnsi="Century Gothic" w:cs="Arial"/>
          <w:b/>
          <w:sz w:val="24"/>
          <w:szCs w:val="24"/>
        </w:rPr>
        <w:t>el fortalecimiento de los ya existentes, para el tratamiento, atención y rehabilitación de personas alcohólicas, fundamentados en el respeto a su integridad y libre decisión.</w:t>
      </w:r>
    </w:p>
    <w:p w14:paraId="15B6977E" w14:textId="6560BA5B" w:rsidR="000F6D60" w:rsidRDefault="000F6D60" w:rsidP="000F6D60">
      <w:pPr>
        <w:spacing w:after="0" w:line="360" w:lineRule="auto"/>
        <w:ind w:right="-34"/>
        <w:jc w:val="both"/>
        <w:outlineLvl w:val="0"/>
        <w:rPr>
          <w:rFonts w:ascii="Century Gothic" w:hAnsi="Century Gothic" w:cs="Arial"/>
          <w:b/>
          <w:sz w:val="24"/>
          <w:szCs w:val="24"/>
        </w:rPr>
      </w:pPr>
    </w:p>
    <w:p w14:paraId="773018B0" w14:textId="5D630CC1" w:rsidR="00EF7293" w:rsidRPr="00C82310" w:rsidRDefault="00C82310" w:rsidP="00C82310">
      <w:pPr>
        <w:pStyle w:val="Prrafodelista"/>
        <w:numPr>
          <w:ilvl w:val="0"/>
          <w:numId w:val="7"/>
        </w:numPr>
        <w:spacing w:line="360" w:lineRule="auto"/>
        <w:ind w:right="-34"/>
        <w:jc w:val="both"/>
        <w:outlineLvl w:val="0"/>
        <w:rPr>
          <w:rFonts w:ascii="Century Gothic" w:hAnsi="Century Gothic" w:cs="Arial"/>
          <w:b/>
          <w:sz w:val="24"/>
          <w:szCs w:val="24"/>
        </w:rPr>
      </w:pPr>
      <w:r>
        <w:rPr>
          <w:rFonts w:ascii="Century Gothic" w:hAnsi="Century Gothic" w:cs="Arial"/>
          <w:bCs/>
          <w:sz w:val="24"/>
          <w:szCs w:val="24"/>
        </w:rPr>
        <w:t xml:space="preserve">a   D) </w:t>
      </w:r>
      <w:r w:rsidR="00EF7293">
        <w:rPr>
          <w:rFonts w:ascii="Century Gothic" w:hAnsi="Century Gothic" w:cs="Arial"/>
          <w:b/>
          <w:sz w:val="24"/>
          <w:szCs w:val="24"/>
        </w:rPr>
        <w:t>…</w:t>
      </w:r>
    </w:p>
    <w:p w14:paraId="4ADA1F3B" w14:textId="77777777" w:rsidR="006C39DC" w:rsidRDefault="006C39DC" w:rsidP="000F6D60">
      <w:pPr>
        <w:spacing w:after="0" w:line="360" w:lineRule="auto"/>
        <w:ind w:right="-34"/>
        <w:jc w:val="both"/>
        <w:outlineLvl w:val="0"/>
        <w:rPr>
          <w:rFonts w:ascii="Century Gothic" w:hAnsi="Century Gothic" w:cs="Arial"/>
          <w:b/>
          <w:sz w:val="24"/>
          <w:szCs w:val="24"/>
        </w:rPr>
      </w:pPr>
    </w:p>
    <w:p w14:paraId="6D44370C" w14:textId="77777777" w:rsidR="00773F50" w:rsidRPr="000F6D60" w:rsidRDefault="00773F50" w:rsidP="000F6D60">
      <w:pPr>
        <w:spacing w:after="0" w:line="360" w:lineRule="auto"/>
        <w:ind w:right="-34"/>
        <w:jc w:val="both"/>
        <w:outlineLvl w:val="0"/>
        <w:rPr>
          <w:rFonts w:ascii="Century Gothic" w:hAnsi="Century Gothic" w:cs="Arial"/>
          <w:b/>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2ED752D"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4B51E4">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15AE5">
        <w:rPr>
          <w:rFonts w:ascii="Century Gothic" w:hAnsi="Century Gothic"/>
          <w:sz w:val="24"/>
          <w:szCs w:val="24"/>
        </w:rPr>
        <w:t>marzo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3B920F78" w14:textId="6D6853F8" w:rsidR="00C82310" w:rsidRDefault="00C82310" w:rsidP="00C82310">
      <w:pPr>
        <w:pStyle w:val="Normal1"/>
        <w:contextualSpacing/>
        <w:rPr>
          <w:rFonts w:ascii="Century Gothic" w:eastAsia="Arial" w:hAnsi="Century Gothic" w:cs="Arial"/>
          <w:b/>
          <w:smallCaps/>
          <w:color w:val="auto"/>
          <w:sz w:val="20"/>
          <w:lang w:val="es-MX"/>
        </w:rPr>
      </w:pPr>
    </w:p>
    <w:p w14:paraId="77763D14" w14:textId="77777777" w:rsidR="00C82310" w:rsidRDefault="00C82310" w:rsidP="00C82310">
      <w:pPr>
        <w:pStyle w:val="Normal1"/>
        <w:contextualSpacing/>
        <w:rPr>
          <w:rFonts w:ascii="Century Gothic" w:eastAsia="Arial" w:hAnsi="Century Gothic" w:cs="Arial"/>
          <w:b/>
          <w:smallCaps/>
          <w:color w:val="auto"/>
          <w:sz w:val="20"/>
          <w:lang w:val="es-MX"/>
        </w:rPr>
      </w:pPr>
    </w:p>
    <w:p w14:paraId="6288C64D" w14:textId="145EB0C9"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315AE5">
        <w:rPr>
          <w:rFonts w:ascii="Century Gothic" w:eastAsia="Arial" w:hAnsi="Century Gothic" w:cs="Arial"/>
          <w:b/>
          <w:smallCaps/>
          <w:color w:val="auto"/>
          <w:sz w:val="20"/>
          <w:lang w:val="es-MX"/>
        </w:rPr>
        <w:t>CINCO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315AE5">
        <w:rPr>
          <w:rFonts w:ascii="Century Gothic" w:eastAsia="Arial" w:hAnsi="Century Gothic" w:cs="Arial"/>
          <w:b/>
          <w:smallCaps/>
          <w:color w:val="auto"/>
          <w:sz w:val="20"/>
          <w:lang w:val="es-MX"/>
        </w:rPr>
        <w:t>MARZO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486CD738" w:rsidR="000F7395" w:rsidRDefault="00F97420"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12896B8B" wp14:editId="02A6247A">
                      <wp:simplePos x="0" y="0"/>
                      <wp:positionH relativeFrom="column">
                        <wp:posOffset>1191260</wp:posOffset>
                      </wp:positionH>
                      <wp:positionV relativeFrom="paragraph">
                        <wp:posOffset>20320</wp:posOffset>
                      </wp:positionV>
                      <wp:extent cx="1333500" cy="114300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3350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817BF"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1.6pt" to="198.8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27F9D3AE" w:rsidR="000F7395" w:rsidRDefault="00F97420"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363A946D" wp14:editId="58FCAB88">
                      <wp:simplePos x="0" y="0"/>
                      <wp:positionH relativeFrom="column">
                        <wp:posOffset>1281430</wp:posOffset>
                      </wp:positionH>
                      <wp:positionV relativeFrom="paragraph">
                        <wp:posOffset>10795</wp:posOffset>
                      </wp:positionV>
                      <wp:extent cx="1333500" cy="114300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333500"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8927D"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85pt" to="205.9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6504581B" w:rsidR="000F7395" w:rsidRDefault="00F97420"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72B4EB6F" wp14:editId="4312ACE6">
                      <wp:simplePos x="0" y="0"/>
                      <wp:positionH relativeFrom="column">
                        <wp:posOffset>1283334</wp:posOffset>
                      </wp:positionH>
                      <wp:positionV relativeFrom="paragraph">
                        <wp:posOffset>20320</wp:posOffset>
                      </wp:positionV>
                      <wp:extent cx="1152525" cy="114300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5252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577F7"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05pt,1.6pt" to="191.8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721BE9F"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46FD589D" w:rsidR="000F7395" w:rsidRDefault="00F97420"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003D65B1" wp14:editId="7CC3C0D6">
                      <wp:simplePos x="0" y="0"/>
                      <wp:positionH relativeFrom="column">
                        <wp:posOffset>1191260</wp:posOffset>
                      </wp:positionH>
                      <wp:positionV relativeFrom="paragraph">
                        <wp:posOffset>13335</wp:posOffset>
                      </wp:positionV>
                      <wp:extent cx="1333500" cy="10382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3350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8A465"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8pt,1.05pt" to="198.8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" strokecolor="#4472c4 [3204]" strokeweight=".5pt">
                      <v:stroke joinstyle="miter"/>
                    </v:line>
                  </w:pict>
                </mc:Fallback>
              </mc:AlternateContent>
            </w:r>
            <w:r w:rsidR="000F7395">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667F3789" w:rsidR="000F7395" w:rsidRDefault="00F97420"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3982806D" wp14:editId="68D6D06F">
                      <wp:simplePos x="0" y="0"/>
                      <wp:positionH relativeFrom="column">
                        <wp:posOffset>1281429</wp:posOffset>
                      </wp:positionH>
                      <wp:positionV relativeFrom="paragraph">
                        <wp:posOffset>13335</wp:posOffset>
                      </wp:positionV>
                      <wp:extent cx="1343025" cy="103822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1343025"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A5AC9"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1.05pt" to="206.6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19F9FC77" w:rsidR="000F7395" w:rsidRDefault="00C82310"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3D7ACB72" wp14:editId="740CE478">
                      <wp:simplePos x="0" y="0"/>
                      <wp:positionH relativeFrom="column">
                        <wp:posOffset>-72390</wp:posOffset>
                      </wp:positionH>
                      <wp:positionV relativeFrom="paragraph">
                        <wp:posOffset>31750</wp:posOffset>
                      </wp:positionV>
                      <wp:extent cx="1162050" cy="106680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1162050"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C85B3" id="Conector recto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5pt" to="8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" strokecolor="#4472c4 [3204]" strokeweight=".5pt">
                      <v:stroke joinstyle="miter"/>
                    </v:line>
                  </w:pict>
                </mc:Fallback>
              </mc:AlternateContent>
            </w: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DF7F9F">
              <w:rPr>
                <w:rFonts w:ascii="Century Gothic" w:hAnsi="Century Gothic" w:cs="Arial"/>
                <w:noProof/>
                <w:sz w:val="20"/>
                <w:szCs w:val="20"/>
                <w:lang w:eastAsia="es-MX"/>
              </w:rPr>
              <w:fldChar w:fldCharType="begin"/>
            </w:r>
            <w:r w:rsidR="00DF7F9F">
              <w:rPr>
                <w:rFonts w:ascii="Century Gothic" w:hAnsi="Century Gothic" w:cs="Arial"/>
                <w:noProof/>
                <w:sz w:val="20"/>
                <w:szCs w:val="20"/>
                <w:lang w:eastAsia="es-MX"/>
              </w:rPr>
              <w:instrText xml:space="preserve"> </w:instrText>
            </w:r>
            <w:r w:rsidR="00DF7F9F">
              <w:rPr>
                <w:rFonts w:ascii="Century Gothic" w:hAnsi="Century Gothic" w:cs="Arial"/>
                <w:noProof/>
                <w:sz w:val="20"/>
                <w:szCs w:val="20"/>
                <w:lang w:eastAsia="es-MX"/>
              </w:rPr>
              <w:instrText xml:space="preserve">INCLUDEPICTURE  "https://www.congresochihuahua.gob.mx/diputados/mthumb.php?src=imagenes/fotosOficiales/319.jpg&amp;w=200&amp;h=265&amp;zc=1" </w:instrText>
            </w:r>
            <w:r w:rsidR="00DF7F9F">
              <w:rPr>
                <w:rFonts w:ascii="Century Gothic" w:hAnsi="Century Gothic" w:cs="Arial"/>
                <w:noProof/>
                <w:sz w:val="20"/>
                <w:szCs w:val="20"/>
                <w:lang w:eastAsia="es-MX"/>
              </w:rPr>
              <w:instrText>\* MERGEFORMATINET</w:instrText>
            </w:r>
            <w:r w:rsidR="00DF7F9F">
              <w:rPr>
                <w:rFonts w:ascii="Century Gothic" w:hAnsi="Century Gothic" w:cs="Arial"/>
                <w:noProof/>
                <w:sz w:val="20"/>
                <w:szCs w:val="20"/>
                <w:lang w:eastAsia="es-MX"/>
              </w:rPr>
              <w:instrText xml:space="preserve"> </w:instrText>
            </w:r>
            <w:r w:rsidR="00DF7F9F">
              <w:rPr>
                <w:rFonts w:ascii="Century Gothic" w:hAnsi="Century Gothic" w:cs="Arial"/>
                <w:noProof/>
                <w:sz w:val="20"/>
                <w:szCs w:val="20"/>
                <w:lang w:eastAsia="es-MX"/>
              </w:rPr>
              <w:fldChar w:fldCharType="separate"/>
            </w:r>
            <w:r w:rsidR="00DF7F9F">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DF7F9F">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DF7F9F">
              <w:rPr>
                <w:rFonts w:ascii="Century Gothic" w:hAnsi="Century Gothic" w:cs="Arial"/>
                <w:noProof/>
                <w:sz w:val="20"/>
                <w:szCs w:val="20"/>
                <w:lang w:eastAsia="es-MX"/>
              </w:rPr>
              <w:fldChar w:fldCharType="begin"/>
            </w:r>
            <w:r w:rsidR="00DF7F9F">
              <w:rPr>
                <w:rFonts w:ascii="Century Gothic" w:hAnsi="Century Gothic" w:cs="Arial"/>
                <w:noProof/>
                <w:sz w:val="20"/>
                <w:szCs w:val="20"/>
                <w:lang w:eastAsia="es-MX"/>
              </w:rPr>
              <w:instrText xml:space="preserve"> </w:instrText>
            </w:r>
            <w:r w:rsidR="00DF7F9F">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DF7F9F">
              <w:rPr>
                <w:rFonts w:ascii="Century Gothic" w:hAnsi="Century Gothic" w:cs="Arial"/>
                <w:noProof/>
                <w:sz w:val="20"/>
                <w:szCs w:val="20"/>
                <w:lang w:eastAsia="es-MX"/>
              </w:rPr>
              <w:instrText xml:space="preserve"> </w:instrText>
            </w:r>
            <w:r w:rsidR="00DF7F9F">
              <w:rPr>
                <w:rFonts w:ascii="Century Gothic" w:hAnsi="Century Gothic" w:cs="Arial"/>
                <w:noProof/>
                <w:sz w:val="20"/>
                <w:szCs w:val="20"/>
                <w:lang w:eastAsia="es-MX"/>
              </w:rPr>
              <w:fldChar w:fldCharType="separate"/>
            </w:r>
            <w:r w:rsidR="00DF7F9F">
              <w:rPr>
                <w:rFonts w:ascii="Century Gothic" w:hAnsi="Century Gothic" w:cs="Arial"/>
                <w:noProof/>
                <w:sz w:val="20"/>
                <w:szCs w:val="20"/>
                <w:lang w:eastAsia="es-MX"/>
              </w:rPr>
              <w:pict w14:anchorId="14969E99">
                <v:shape id="_x0000_i1026" type="#_x0000_t75" alt="" style="width:71.25pt;height:74.25pt">
                  <v:imagedata r:id="rId15" r:href="rId16"/>
                </v:shape>
              </w:pict>
            </w:r>
            <w:r w:rsidR="00DF7F9F">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370F89E9"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52292">
        <w:rPr>
          <w:rFonts w:ascii="Century Gothic" w:hAnsi="Century Gothic" w:cs="Arial"/>
          <w:sz w:val="16"/>
          <w:szCs w:val="16"/>
        </w:rPr>
        <w:t>2</w:t>
      </w:r>
      <w:r w:rsidR="000F6D60">
        <w:rPr>
          <w:rFonts w:ascii="Century Gothic" w:hAnsi="Century Gothic" w:cs="Arial"/>
          <w:sz w:val="16"/>
          <w:szCs w:val="16"/>
        </w:rPr>
        <w:t>2</w:t>
      </w:r>
      <w:r w:rsidR="0047670F">
        <w:rPr>
          <w:rFonts w:ascii="Century Gothic" w:hAnsi="Century Gothic" w:cs="Arial"/>
          <w:sz w:val="16"/>
          <w:szCs w:val="16"/>
        </w:rPr>
        <w:t>98</w:t>
      </w:r>
      <w:r w:rsidRPr="003E791D">
        <w:rPr>
          <w:rFonts w:ascii="Century Gothic" w:hAnsi="Century Gothic" w:cs="Arial"/>
          <w:sz w:val="16"/>
          <w:szCs w:val="16"/>
        </w:rPr>
        <w:t xml:space="preserve">. </w:t>
      </w:r>
    </w:p>
    <w:sectPr w:rsidR="00A30C36" w:rsidRPr="003E791D" w:rsidSect="00250D55">
      <w:headerReference w:type="default" r:id="rId17"/>
      <w:footerReference w:type="default" r:id="rId18"/>
      <w:pgSz w:w="12240" w:h="15840"/>
      <w:pgMar w:top="1417" w:right="1701" w:bottom="1417" w:left="1701"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A836" w14:textId="77777777" w:rsidR="00A400D8" w:rsidRDefault="00A400D8">
      <w:pPr>
        <w:spacing w:after="0" w:line="240" w:lineRule="auto"/>
      </w:pPr>
      <w:r>
        <w:separator/>
      </w:r>
    </w:p>
  </w:endnote>
  <w:endnote w:type="continuationSeparator" w:id="0">
    <w:p w14:paraId="6B121CFF" w14:textId="77777777" w:rsidR="00A400D8" w:rsidRDefault="00A4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796D4324" w:rsidR="00EF532F" w:rsidRPr="00AD2DAC" w:rsidRDefault="00EF532F" w:rsidP="00AD2DAC">
    <w:pPr>
      <w:pStyle w:val="Piedepgina"/>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Pr="002D05D2">
      <w:rPr>
        <w:sz w:val="16"/>
        <w:szCs w:val="16"/>
        <w:lang w:val="en-US"/>
      </w:rPr>
      <w:t>A</w:t>
    </w:r>
    <w:r>
      <w:rPr>
        <w:sz w:val="16"/>
        <w:szCs w:val="16"/>
        <w:lang w:val="en-US"/>
      </w:rPr>
      <w:t>2298//ERS/GAOR/NTRP/FCLC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11A9" w14:textId="77777777" w:rsidR="00A400D8" w:rsidRDefault="00A400D8">
      <w:pPr>
        <w:spacing w:after="0" w:line="240" w:lineRule="auto"/>
      </w:pPr>
      <w:r>
        <w:separator/>
      </w:r>
    </w:p>
  </w:footnote>
  <w:footnote w:type="continuationSeparator" w:id="0">
    <w:p w14:paraId="0F16ED40" w14:textId="77777777" w:rsidR="00A400D8" w:rsidRDefault="00A400D8">
      <w:pPr>
        <w:spacing w:after="0" w:line="240" w:lineRule="auto"/>
      </w:pPr>
      <w:r>
        <w:continuationSeparator/>
      </w:r>
    </w:p>
  </w:footnote>
  <w:footnote w:id="1">
    <w:p w14:paraId="0E0956EE" w14:textId="45AB8809" w:rsidR="00EF532F" w:rsidRPr="005C7E8C" w:rsidRDefault="00EF532F">
      <w:pPr>
        <w:pStyle w:val="Textonotapie"/>
        <w:rPr>
          <w:rFonts w:ascii="Century Gothic" w:hAnsi="Century Gothic"/>
          <w:sz w:val="18"/>
          <w:szCs w:val="18"/>
        </w:rPr>
      </w:pPr>
      <w:r w:rsidRPr="005C7E8C">
        <w:rPr>
          <w:rStyle w:val="Refdenotaalpie"/>
          <w:rFonts w:ascii="Century Gothic" w:hAnsi="Century Gothic"/>
          <w:sz w:val="18"/>
          <w:szCs w:val="18"/>
        </w:rPr>
        <w:footnoteRef/>
      </w:r>
      <w:r w:rsidRPr="005C7E8C">
        <w:rPr>
          <w:rFonts w:ascii="Century Gothic" w:hAnsi="Century Gothic"/>
          <w:sz w:val="18"/>
          <w:szCs w:val="18"/>
        </w:rPr>
        <w:t xml:space="preserve"> Máximo órgano de decisión de la Organización Mundial de la Salud (OMS). Se reúne una vez al año y asisten a ella delegaciones de los 193 Estados miembros de la OMS. Su función principal es determinar las políticas de la Organización.</w:t>
      </w:r>
    </w:p>
  </w:footnote>
  <w:footnote w:id="2">
    <w:p w14:paraId="229F0BB4" w14:textId="092EF7AB" w:rsidR="00EF532F" w:rsidRPr="005C7E8C" w:rsidRDefault="00EF532F">
      <w:pPr>
        <w:pStyle w:val="Textonotapie"/>
        <w:rPr>
          <w:rFonts w:ascii="Century Gothic" w:hAnsi="Century Gothic"/>
          <w:sz w:val="18"/>
          <w:szCs w:val="18"/>
        </w:rPr>
      </w:pPr>
      <w:r w:rsidRPr="005C7E8C">
        <w:rPr>
          <w:rStyle w:val="Refdenotaalpie"/>
          <w:rFonts w:ascii="Century Gothic" w:hAnsi="Century Gothic"/>
          <w:sz w:val="18"/>
          <w:szCs w:val="18"/>
        </w:rPr>
        <w:footnoteRef/>
      </w:r>
      <w:r w:rsidRPr="005C7E8C">
        <w:rPr>
          <w:rFonts w:ascii="Century Gothic" w:hAnsi="Century Gothic"/>
          <w:sz w:val="18"/>
          <w:szCs w:val="18"/>
        </w:rPr>
        <w:t xml:space="preserve"> Resoluciones WHA32.40, WHA36.12, WHA42.20, WHA55.10 y WHA58.26. </w:t>
      </w:r>
    </w:p>
  </w:footnote>
  <w:footnote w:id="3">
    <w:p w14:paraId="5064D87C" w14:textId="446946EF" w:rsidR="00EF532F" w:rsidRDefault="00EF532F">
      <w:pPr>
        <w:pStyle w:val="Textonotapie"/>
      </w:pPr>
      <w:r>
        <w:rPr>
          <w:rStyle w:val="Refdenotaalpie"/>
        </w:rPr>
        <w:footnoteRef/>
      </w:r>
      <w:r>
        <w:t xml:space="preserve"> Disponible en: </w:t>
      </w:r>
      <w:hyperlink r:id="rId1" w:history="1">
        <w:r w:rsidRPr="00490C85">
          <w:rPr>
            <w:rStyle w:val="Hipervnculo"/>
          </w:rPr>
          <w:t>https://iris.who.int/bitstream/10665/44486/1/9789243599939_spa.pdf?ua=1&amp;ua=1</w:t>
        </w:r>
      </w:hyperlink>
      <w:r>
        <w:t xml:space="preserve"> </w:t>
      </w:r>
    </w:p>
  </w:footnote>
  <w:footnote w:id="4">
    <w:p w14:paraId="7ABB74C1" w14:textId="1F0E1B98" w:rsidR="00EF532F" w:rsidRDefault="00EF532F">
      <w:pPr>
        <w:pStyle w:val="Textonotapie"/>
      </w:pPr>
      <w:r>
        <w:rPr>
          <w:rStyle w:val="Refdenotaalpie"/>
        </w:rPr>
        <w:footnoteRef/>
      </w:r>
      <w:r>
        <w:t xml:space="preserve"> Disponible en: </w:t>
      </w:r>
      <w:hyperlink r:id="rId2" w:history="1">
        <w:r w:rsidRPr="00490C85">
          <w:rPr>
            <w:rStyle w:val="Hipervnculo"/>
          </w:rPr>
          <w:t>https://www.sanidad.gob.es/en/ciudadanos/proteccionSalud/adultos/docs/cartaEUROPEA.pdf</w:t>
        </w:r>
      </w:hyperlink>
      <w:r>
        <w:t xml:space="preserve"> </w:t>
      </w:r>
    </w:p>
  </w:footnote>
  <w:footnote w:id="5">
    <w:p w14:paraId="7D2048E5" w14:textId="17658E0B" w:rsidR="00EF532F" w:rsidRPr="00EF532F" w:rsidRDefault="00EF532F">
      <w:pPr>
        <w:pStyle w:val="Textonotapie"/>
        <w:rPr>
          <w:rFonts w:ascii="Century Gothic" w:hAnsi="Century Gothic"/>
          <w:sz w:val="18"/>
          <w:szCs w:val="18"/>
        </w:rPr>
      </w:pPr>
      <w:r w:rsidRPr="00EF532F">
        <w:rPr>
          <w:rStyle w:val="Refdenotaalpie"/>
          <w:rFonts w:ascii="Century Gothic" w:hAnsi="Century Gothic"/>
          <w:sz w:val="18"/>
          <w:szCs w:val="18"/>
        </w:rPr>
        <w:footnoteRef/>
      </w:r>
      <w:r w:rsidRPr="00EF532F">
        <w:rPr>
          <w:rFonts w:ascii="Century Gothic" w:hAnsi="Century Gothic"/>
          <w:sz w:val="18"/>
          <w:szCs w:val="18"/>
        </w:rPr>
        <w:t xml:space="preserve"> Disponible en: </w:t>
      </w:r>
      <w:hyperlink r:id="rId3" w:history="1">
        <w:r w:rsidRPr="00EF532F">
          <w:rPr>
            <w:rStyle w:val="Hipervnculo"/>
            <w:rFonts w:ascii="Century Gothic" w:hAnsi="Century Gothic"/>
            <w:sz w:val="18"/>
            <w:szCs w:val="18"/>
          </w:rPr>
          <w:t>https://www.diputados.gob.mx/LeyesBiblio/pdf/CPEUM.pdf</w:t>
        </w:r>
      </w:hyperlink>
      <w:r w:rsidRPr="00EF532F">
        <w:rPr>
          <w:rFonts w:ascii="Century Gothic" w:hAnsi="Century Gothic"/>
          <w:sz w:val="18"/>
          <w:szCs w:val="18"/>
        </w:rPr>
        <w:t xml:space="preserve"> </w:t>
      </w:r>
    </w:p>
  </w:footnote>
  <w:footnote w:id="6">
    <w:p w14:paraId="29491ABC" w14:textId="105B4CC4" w:rsidR="00EF532F" w:rsidRPr="00147620" w:rsidRDefault="00EF532F">
      <w:pPr>
        <w:pStyle w:val="Textonotapie"/>
        <w:rPr>
          <w:rFonts w:ascii="Century Gothic" w:hAnsi="Century Gothic"/>
          <w:sz w:val="18"/>
          <w:szCs w:val="18"/>
        </w:rPr>
      </w:pPr>
      <w:r w:rsidRPr="00147620">
        <w:rPr>
          <w:rStyle w:val="Refdenotaalpie"/>
          <w:rFonts w:ascii="Century Gothic" w:hAnsi="Century Gothic"/>
          <w:sz w:val="18"/>
          <w:szCs w:val="18"/>
        </w:rPr>
        <w:footnoteRef/>
      </w:r>
      <w:r w:rsidRPr="00147620">
        <w:rPr>
          <w:rFonts w:ascii="Century Gothic" w:hAnsi="Century Gothic"/>
          <w:sz w:val="18"/>
          <w:szCs w:val="18"/>
        </w:rPr>
        <w:t xml:space="preserve"> Disponible en: </w:t>
      </w:r>
      <w:hyperlink r:id="rId4" w:history="1">
        <w:r w:rsidRPr="00490C85">
          <w:rPr>
            <w:rStyle w:val="Hipervnculo"/>
            <w:rFonts w:ascii="Century Gothic" w:hAnsi="Century Gothic"/>
            <w:sz w:val="18"/>
            <w:szCs w:val="18"/>
          </w:rPr>
          <w:t>https://www.diputados.gob.mx/LeyesBiblio/pdf/LGS.pdf</w:t>
        </w:r>
      </w:hyperlink>
      <w:r w:rsidRPr="00147620">
        <w:rPr>
          <w:rFonts w:ascii="Century Gothic" w:hAnsi="Century Gothic"/>
          <w:sz w:val="18"/>
          <w:szCs w:val="18"/>
        </w:rPr>
        <w:t xml:space="preserve"> </w:t>
      </w:r>
    </w:p>
  </w:footnote>
  <w:footnote w:id="7">
    <w:p w14:paraId="73FD1BE8" w14:textId="77777777" w:rsidR="0017214A" w:rsidRPr="00147620" w:rsidRDefault="0017214A" w:rsidP="0017214A">
      <w:pPr>
        <w:pStyle w:val="Textonotapie"/>
        <w:rPr>
          <w:rFonts w:ascii="Century Gothic" w:hAnsi="Century Gothic"/>
          <w:sz w:val="18"/>
          <w:szCs w:val="18"/>
        </w:rPr>
      </w:pPr>
      <w:r w:rsidRPr="0017214A">
        <w:rPr>
          <w:rStyle w:val="Refdenotaalpie"/>
          <w:rFonts w:ascii="Century Gothic" w:hAnsi="Century Gothic"/>
          <w:sz w:val="18"/>
          <w:szCs w:val="18"/>
        </w:rPr>
        <w:footnoteRef/>
      </w:r>
      <w:r w:rsidRPr="0017214A">
        <w:rPr>
          <w:rFonts w:ascii="Century Gothic" w:hAnsi="Century Gothic"/>
          <w:sz w:val="18"/>
          <w:szCs w:val="18"/>
        </w:rPr>
        <w:t xml:space="preserve"> Ley General de Salud. Artículo 185.</w:t>
      </w:r>
      <w:r>
        <w:t xml:space="preserve"> </w:t>
      </w:r>
      <w:r w:rsidRPr="00147620">
        <w:rPr>
          <w:rFonts w:ascii="Century Gothic" w:hAnsi="Century Gothic"/>
          <w:sz w:val="18"/>
          <w:szCs w:val="18"/>
        </w:rPr>
        <w:t xml:space="preserve">Disponible en: </w:t>
      </w:r>
      <w:hyperlink r:id="rId5" w:history="1">
        <w:r w:rsidRPr="00490C85">
          <w:rPr>
            <w:rStyle w:val="Hipervnculo"/>
            <w:rFonts w:ascii="Century Gothic" w:hAnsi="Century Gothic"/>
            <w:sz w:val="18"/>
            <w:szCs w:val="18"/>
          </w:rPr>
          <w:t>https://www.diputados.gob.mx/LeyesBiblio/pdf/LGS.pdf</w:t>
        </w:r>
      </w:hyperlink>
      <w:r w:rsidRPr="00147620">
        <w:rPr>
          <w:rFonts w:ascii="Century Gothic" w:hAnsi="Century Gothic"/>
          <w:sz w:val="18"/>
          <w:szCs w:val="18"/>
        </w:rPr>
        <w:t xml:space="preserve"> </w:t>
      </w:r>
    </w:p>
    <w:p w14:paraId="55A6BECF" w14:textId="094F9BEA" w:rsidR="0017214A" w:rsidRDefault="0017214A">
      <w:pPr>
        <w:pStyle w:val="Textonotapie"/>
      </w:pPr>
    </w:p>
  </w:footnote>
  <w:footnote w:id="8">
    <w:p w14:paraId="5C52D93B" w14:textId="39FD72F3" w:rsidR="00BE4F26" w:rsidRPr="00BE4F26" w:rsidRDefault="00BE4F26">
      <w:pPr>
        <w:pStyle w:val="Textonotapie"/>
        <w:rPr>
          <w:rFonts w:ascii="Century Gothic" w:hAnsi="Century Gothic"/>
          <w:sz w:val="18"/>
          <w:szCs w:val="18"/>
        </w:rPr>
      </w:pPr>
      <w:r w:rsidRPr="00BE4F26">
        <w:rPr>
          <w:rStyle w:val="Refdenotaalpie"/>
          <w:rFonts w:ascii="Century Gothic" w:hAnsi="Century Gothic"/>
          <w:sz w:val="18"/>
          <w:szCs w:val="18"/>
        </w:rPr>
        <w:footnoteRef/>
      </w:r>
      <w:r w:rsidRPr="00BE4F26">
        <w:rPr>
          <w:rFonts w:ascii="Century Gothic" w:hAnsi="Century Gothic"/>
          <w:sz w:val="18"/>
          <w:szCs w:val="18"/>
        </w:rPr>
        <w:t xml:space="preserve"> Disponible en: </w:t>
      </w:r>
      <w:hyperlink r:id="rId6" w:history="1">
        <w:r w:rsidRPr="00BE4F26">
          <w:rPr>
            <w:rStyle w:val="Hipervnculo"/>
            <w:rFonts w:ascii="Century Gothic" w:hAnsi="Century Gothic"/>
            <w:sz w:val="18"/>
            <w:szCs w:val="18"/>
          </w:rPr>
          <w:t>https://www.congresochihuahua2.gob.mx/biblioteca/leyes/archivosLeyes/786.pdf</w:t>
        </w:r>
      </w:hyperlink>
      <w:r w:rsidRPr="00BE4F26">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6433700F"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4E4E0AB5" w:rsidR="00EF532F" w:rsidRPr="002B6562" w:rsidRDefault="00EF532F"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Pr>
        <w:rFonts w:ascii="Century Gothic" w:hAnsi="Century Gothic" w:cs="Calibri"/>
        <w:b/>
        <w:sz w:val="24"/>
        <w:szCs w:val="24"/>
      </w:rPr>
      <w:t>57</w:t>
    </w:r>
    <w:r w:rsidRPr="009F0514">
      <w:rPr>
        <w:rFonts w:ascii="Century Gothic" w:hAnsi="Century Gothic" w:cs="Calibri"/>
        <w:b/>
        <w:sz w:val="24"/>
        <w:szCs w:val="24"/>
      </w:rPr>
      <w:t>/202</w:t>
    </w:r>
    <w:r w:rsidR="004C06D2">
      <w:rPr>
        <w:rFonts w:ascii="Century Gothic" w:hAnsi="Century Gothic" w:cs="Calibri"/>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2"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231DF"/>
    <w:rsid w:val="00027243"/>
    <w:rsid w:val="00031742"/>
    <w:rsid w:val="00033B8F"/>
    <w:rsid w:val="00034D6C"/>
    <w:rsid w:val="00034F62"/>
    <w:rsid w:val="00034F6B"/>
    <w:rsid w:val="00040933"/>
    <w:rsid w:val="000416E1"/>
    <w:rsid w:val="00044724"/>
    <w:rsid w:val="00046842"/>
    <w:rsid w:val="0005225D"/>
    <w:rsid w:val="00053B76"/>
    <w:rsid w:val="00063459"/>
    <w:rsid w:val="0006685A"/>
    <w:rsid w:val="00066AC4"/>
    <w:rsid w:val="00067BC9"/>
    <w:rsid w:val="00067E20"/>
    <w:rsid w:val="00072083"/>
    <w:rsid w:val="000745E1"/>
    <w:rsid w:val="00082211"/>
    <w:rsid w:val="00082974"/>
    <w:rsid w:val="00083DB0"/>
    <w:rsid w:val="000852EF"/>
    <w:rsid w:val="00085EB6"/>
    <w:rsid w:val="000A1FDA"/>
    <w:rsid w:val="000A711D"/>
    <w:rsid w:val="000A7394"/>
    <w:rsid w:val="000A7702"/>
    <w:rsid w:val="000B19C5"/>
    <w:rsid w:val="000B1D09"/>
    <w:rsid w:val="000B1E72"/>
    <w:rsid w:val="000B7F3E"/>
    <w:rsid w:val="000C2986"/>
    <w:rsid w:val="000C664B"/>
    <w:rsid w:val="000D0B79"/>
    <w:rsid w:val="000D1833"/>
    <w:rsid w:val="000D2B1D"/>
    <w:rsid w:val="000D622F"/>
    <w:rsid w:val="000E4E83"/>
    <w:rsid w:val="000E7559"/>
    <w:rsid w:val="000F1CC5"/>
    <w:rsid w:val="000F29A2"/>
    <w:rsid w:val="000F2B5C"/>
    <w:rsid w:val="000F4EAF"/>
    <w:rsid w:val="000F6D60"/>
    <w:rsid w:val="000F7395"/>
    <w:rsid w:val="001035DF"/>
    <w:rsid w:val="00107830"/>
    <w:rsid w:val="00111F8F"/>
    <w:rsid w:val="00115EFF"/>
    <w:rsid w:val="0011639E"/>
    <w:rsid w:val="001275B1"/>
    <w:rsid w:val="0013026F"/>
    <w:rsid w:val="00132440"/>
    <w:rsid w:val="0013256B"/>
    <w:rsid w:val="00136423"/>
    <w:rsid w:val="00137754"/>
    <w:rsid w:val="00141FCF"/>
    <w:rsid w:val="001447FE"/>
    <w:rsid w:val="00147620"/>
    <w:rsid w:val="00150C29"/>
    <w:rsid w:val="00150C52"/>
    <w:rsid w:val="00152292"/>
    <w:rsid w:val="00163C8D"/>
    <w:rsid w:val="0016679B"/>
    <w:rsid w:val="0017214A"/>
    <w:rsid w:val="00176C70"/>
    <w:rsid w:val="00182BBA"/>
    <w:rsid w:val="00183BF8"/>
    <w:rsid w:val="00184774"/>
    <w:rsid w:val="00185125"/>
    <w:rsid w:val="00191CD4"/>
    <w:rsid w:val="00197695"/>
    <w:rsid w:val="001A0219"/>
    <w:rsid w:val="001A1C67"/>
    <w:rsid w:val="001A2424"/>
    <w:rsid w:val="001A4E03"/>
    <w:rsid w:val="001B655C"/>
    <w:rsid w:val="001C0DE2"/>
    <w:rsid w:val="001C1BCF"/>
    <w:rsid w:val="001D155A"/>
    <w:rsid w:val="001D4F15"/>
    <w:rsid w:val="001D6533"/>
    <w:rsid w:val="001E0785"/>
    <w:rsid w:val="001F0084"/>
    <w:rsid w:val="001F0B3F"/>
    <w:rsid w:val="001F4554"/>
    <w:rsid w:val="001F6275"/>
    <w:rsid w:val="001F66CC"/>
    <w:rsid w:val="00202FFB"/>
    <w:rsid w:val="00211FB4"/>
    <w:rsid w:val="00215365"/>
    <w:rsid w:val="0023099F"/>
    <w:rsid w:val="00234B04"/>
    <w:rsid w:val="00243494"/>
    <w:rsid w:val="002463C8"/>
    <w:rsid w:val="00247123"/>
    <w:rsid w:val="00247B5A"/>
    <w:rsid w:val="002501F1"/>
    <w:rsid w:val="00250D55"/>
    <w:rsid w:val="00252DD9"/>
    <w:rsid w:val="002545A6"/>
    <w:rsid w:val="002567BB"/>
    <w:rsid w:val="00257D9E"/>
    <w:rsid w:val="00262129"/>
    <w:rsid w:val="00265D3C"/>
    <w:rsid w:val="00272064"/>
    <w:rsid w:val="0027251D"/>
    <w:rsid w:val="002756D5"/>
    <w:rsid w:val="002811BF"/>
    <w:rsid w:val="0028549B"/>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D4381"/>
    <w:rsid w:val="002F6846"/>
    <w:rsid w:val="002F6CAE"/>
    <w:rsid w:val="00303818"/>
    <w:rsid w:val="00307F23"/>
    <w:rsid w:val="00312DDC"/>
    <w:rsid w:val="00315AE5"/>
    <w:rsid w:val="00315C47"/>
    <w:rsid w:val="00320109"/>
    <w:rsid w:val="003201D1"/>
    <w:rsid w:val="003261AB"/>
    <w:rsid w:val="0033074C"/>
    <w:rsid w:val="00336A74"/>
    <w:rsid w:val="00343348"/>
    <w:rsid w:val="00351F6C"/>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9C1"/>
    <w:rsid w:val="003A165C"/>
    <w:rsid w:val="003A78A5"/>
    <w:rsid w:val="003B054B"/>
    <w:rsid w:val="003B22F4"/>
    <w:rsid w:val="003B5EA4"/>
    <w:rsid w:val="003B7B44"/>
    <w:rsid w:val="003C4313"/>
    <w:rsid w:val="003C796A"/>
    <w:rsid w:val="003D10A8"/>
    <w:rsid w:val="003E3F45"/>
    <w:rsid w:val="003E791D"/>
    <w:rsid w:val="003F0776"/>
    <w:rsid w:val="003F579C"/>
    <w:rsid w:val="00401A19"/>
    <w:rsid w:val="0040351D"/>
    <w:rsid w:val="00403545"/>
    <w:rsid w:val="00405A73"/>
    <w:rsid w:val="00407787"/>
    <w:rsid w:val="00410F27"/>
    <w:rsid w:val="00411586"/>
    <w:rsid w:val="00412AB5"/>
    <w:rsid w:val="00412EE9"/>
    <w:rsid w:val="00413DAB"/>
    <w:rsid w:val="004141B2"/>
    <w:rsid w:val="00422120"/>
    <w:rsid w:val="00423ACB"/>
    <w:rsid w:val="004245D9"/>
    <w:rsid w:val="00426877"/>
    <w:rsid w:val="004322FE"/>
    <w:rsid w:val="00433962"/>
    <w:rsid w:val="00435D0F"/>
    <w:rsid w:val="00441037"/>
    <w:rsid w:val="00441186"/>
    <w:rsid w:val="0044220E"/>
    <w:rsid w:val="00444C6F"/>
    <w:rsid w:val="00445EC3"/>
    <w:rsid w:val="00451AF3"/>
    <w:rsid w:val="0045351F"/>
    <w:rsid w:val="00457D11"/>
    <w:rsid w:val="00460449"/>
    <w:rsid w:val="00461DC4"/>
    <w:rsid w:val="0046582F"/>
    <w:rsid w:val="0047022A"/>
    <w:rsid w:val="004762B4"/>
    <w:rsid w:val="0047670F"/>
    <w:rsid w:val="00481C3C"/>
    <w:rsid w:val="00482FE7"/>
    <w:rsid w:val="004855C1"/>
    <w:rsid w:val="00486F03"/>
    <w:rsid w:val="0048713C"/>
    <w:rsid w:val="004A28F3"/>
    <w:rsid w:val="004A46ED"/>
    <w:rsid w:val="004A60B3"/>
    <w:rsid w:val="004B0A50"/>
    <w:rsid w:val="004B183B"/>
    <w:rsid w:val="004B28AF"/>
    <w:rsid w:val="004B2E68"/>
    <w:rsid w:val="004B51E4"/>
    <w:rsid w:val="004B6669"/>
    <w:rsid w:val="004C06D2"/>
    <w:rsid w:val="004C4F41"/>
    <w:rsid w:val="004D35DE"/>
    <w:rsid w:val="004E011D"/>
    <w:rsid w:val="004E024C"/>
    <w:rsid w:val="004E1AFD"/>
    <w:rsid w:val="004E468D"/>
    <w:rsid w:val="004F1DE1"/>
    <w:rsid w:val="004F6C17"/>
    <w:rsid w:val="00501331"/>
    <w:rsid w:val="005064DB"/>
    <w:rsid w:val="005118A0"/>
    <w:rsid w:val="00511EEE"/>
    <w:rsid w:val="00513A9D"/>
    <w:rsid w:val="00513E3B"/>
    <w:rsid w:val="005321A0"/>
    <w:rsid w:val="00534A7F"/>
    <w:rsid w:val="005355B9"/>
    <w:rsid w:val="0053588F"/>
    <w:rsid w:val="00542E06"/>
    <w:rsid w:val="00545F6B"/>
    <w:rsid w:val="005467BA"/>
    <w:rsid w:val="0055325E"/>
    <w:rsid w:val="00553D65"/>
    <w:rsid w:val="00555012"/>
    <w:rsid w:val="005669F0"/>
    <w:rsid w:val="005762CC"/>
    <w:rsid w:val="005828AB"/>
    <w:rsid w:val="00585E1C"/>
    <w:rsid w:val="0059118B"/>
    <w:rsid w:val="005923C2"/>
    <w:rsid w:val="00594ED5"/>
    <w:rsid w:val="005B3775"/>
    <w:rsid w:val="005B7A8D"/>
    <w:rsid w:val="005C2CA1"/>
    <w:rsid w:val="005C70E1"/>
    <w:rsid w:val="005C7E8C"/>
    <w:rsid w:val="005D3CFC"/>
    <w:rsid w:val="005D44E4"/>
    <w:rsid w:val="005F08B0"/>
    <w:rsid w:val="005F099D"/>
    <w:rsid w:val="005F1876"/>
    <w:rsid w:val="00611334"/>
    <w:rsid w:val="00614230"/>
    <w:rsid w:val="0061716E"/>
    <w:rsid w:val="00620905"/>
    <w:rsid w:val="0062095D"/>
    <w:rsid w:val="0062155A"/>
    <w:rsid w:val="00621A01"/>
    <w:rsid w:val="00622B70"/>
    <w:rsid w:val="00623785"/>
    <w:rsid w:val="00624474"/>
    <w:rsid w:val="00630AF7"/>
    <w:rsid w:val="006339DF"/>
    <w:rsid w:val="006340F3"/>
    <w:rsid w:val="006343B9"/>
    <w:rsid w:val="006365D9"/>
    <w:rsid w:val="00644156"/>
    <w:rsid w:val="00652B86"/>
    <w:rsid w:val="0065375F"/>
    <w:rsid w:val="00653A49"/>
    <w:rsid w:val="00661B4F"/>
    <w:rsid w:val="00663AAE"/>
    <w:rsid w:val="00665953"/>
    <w:rsid w:val="00666DD5"/>
    <w:rsid w:val="00667125"/>
    <w:rsid w:val="00671233"/>
    <w:rsid w:val="006774DA"/>
    <w:rsid w:val="006774E7"/>
    <w:rsid w:val="00685F0D"/>
    <w:rsid w:val="0068630A"/>
    <w:rsid w:val="0069091B"/>
    <w:rsid w:val="0069125D"/>
    <w:rsid w:val="00693892"/>
    <w:rsid w:val="0069444A"/>
    <w:rsid w:val="006A0E8B"/>
    <w:rsid w:val="006A1680"/>
    <w:rsid w:val="006A522B"/>
    <w:rsid w:val="006A645A"/>
    <w:rsid w:val="006B7928"/>
    <w:rsid w:val="006C214E"/>
    <w:rsid w:val="006C39DC"/>
    <w:rsid w:val="006C5DF8"/>
    <w:rsid w:val="006D35CD"/>
    <w:rsid w:val="006D7BAA"/>
    <w:rsid w:val="006D7CC4"/>
    <w:rsid w:val="006E23B6"/>
    <w:rsid w:val="006E3063"/>
    <w:rsid w:val="006E43EA"/>
    <w:rsid w:val="006F31A6"/>
    <w:rsid w:val="006F5533"/>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F50"/>
    <w:rsid w:val="007805DC"/>
    <w:rsid w:val="00780CDD"/>
    <w:rsid w:val="00783F23"/>
    <w:rsid w:val="007905D6"/>
    <w:rsid w:val="00790990"/>
    <w:rsid w:val="00791856"/>
    <w:rsid w:val="007946B7"/>
    <w:rsid w:val="00797A71"/>
    <w:rsid w:val="00797D4B"/>
    <w:rsid w:val="007A0DE5"/>
    <w:rsid w:val="007A1C16"/>
    <w:rsid w:val="007A30BB"/>
    <w:rsid w:val="007A6E2B"/>
    <w:rsid w:val="007B01E4"/>
    <w:rsid w:val="007B29A0"/>
    <w:rsid w:val="007B339B"/>
    <w:rsid w:val="007C5760"/>
    <w:rsid w:val="007D2283"/>
    <w:rsid w:val="007D46B0"/>
    <w:rsid w:val="007D5EF6"/>
    <w:rsid w:val="007D5FEC"/>
    <w:rsid w:val="007D7327"/>
    <w:rsid w:val="007E04AE"/>
    <w:rsid w:val="007E1B0D"/>
    <w:rsid w:val="007E3B26"/>
    <w:rsid w:val="007E486A"/>
    <w:rsid w:val="007E5282"/>
    <w:rsid w:val="007F070D"/>
    <w:rsid w:val="007F5BDD"/>
    <w:rsid w:val="007F7608"/>
    <w:rsid w:val="008071C9"/>
    <w:rsid w:val="00817569"/>
    <w:rsid w:val="00833FAA"/>
    <w:rsid w:val="00834C4A"/>
    <w:rsid w:val="008379BE"/>
    <w:rsid w:val="00840BFD"/>
    <w:rsid w:val="00842579"/>
    <w:rsid w:val="00845A35"/>
    <w:rsid w:val="008476FA"/>
    <w:rsid w:val="00851798"/>
    <w:rsid w:val="008541DB"/>
    <w:rsid w:val="00854945"/>
    <w:rsid w:val="008567D5"/>
    <w:rsid w:val="008637D5"/>
    <w:rsid w:val="00867A0F"/>
    <w:rsid w:val="008735EA"/>
    <w:rsid w:val="00873D22"/>
    <w:rsid w:val="008772BC"/>
    <w:rsid w:val="00885AF4"/>
    <w:rsid w:val="008861A4"/>
    <w:rsid w:val="008873FF"/>
    <w:rsid w:val="00887961"/>
    <w:rsid w:val="0089155C"/>
    <w:rsid w:val="0089222F"/>
    <w:rsid w:val="008929FD"/>
    <w:rsid w:val="008A23CF"/>
    <w:rsid w:val="008A6D25"/>
    <w:rsid w:val="008A7605"/>
    <w:rsid w:val="008A7CF7"/>
    <w:rsid w:val="008C3BEE"/>
    <w:rsid w:val="008C5FFD"/>
    <w:rsid w:val="008C76E5"/>
    <w:rsid w:val="008D1EF3"/>
    <w:rsid w:val="008D5474"/>
    <w:rsid w:val="008E3B68"/>
    <w:rsid w:val="008E4E0B"/>
    <w:rsid w:val="008E56C3"/>
    <w:rsid w:val="008E5907"/>
    <w:rsid w:val="008F4BFF"/>
    <w:rsid w:val="009018A8"/>
    <w:rsid w:val="0090429D"/>
    <w:rsid w:val="0091018C"/>
    <w:rsid w:val="00913953"/>
    <w:rsid w:val="00915916"/>
    <w:rsid w:val="00916CA8"/>
    <w:rsid w:val="0091730C"/>
    <w:rsid w:val="00926C3C"/>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753B"/>
    <w:rsid w:val="009810C0"/>
    <w:rsid w:val="009813E5"/>
    <w:rsid w:val="00982C3C"/>
    <w:rsid w:val="00986CC0"/>
    <w:rsid w:val="00990B87"/>
    <w:rsid w:val="00992829"/>
    <w:rsid w:val="009A0226"/>
    <w:rsid w:val="009A57B2"/>
    <w:rsid w:val="009A6107"/>
    <w:rsid w:val="009B5DA5"/>
    <w:rsid w:val="009C77F9"/>
    <w:rsid w:val="009C7856"/>
    <w:rsid w:val="009D7366"/>
    <w:rsid w:val="009D7A3A"/>
    <w:rsid w:val="009F0080"/>
    <w:rsid w:val="009F0514"/>
    <w:rsid w:val="009F3B35"/>
    <w:rsid w:val="009F7470"/>
    <w:rsid w:val="00A0271A"/>
    <w:rsid w:val="00A03E02"/>
    <w:rsid w:val="00A06A33"/>
    <w:rsid w:val="00A23D2B"/>
    <w:rsid w:val="00A23EF0"/>
    <w:rsid w:val="00A24BD4"/>
    <w:rsid w:val="00A24FBA"/>
    <w:rsid w:val="00A25B5F"/>
    <w:rsid w:val="00A26977"/>
    <w:rsid w:val="00A27F89"/>
    <w:rsid w:val="00A30C36"/>
    <w:rsid w:val="00A3389C"/>
    <w:rsid w:val="00A400D8"/>
    <w:rsid w:val="00A405E7"/>
    <w:rsid w:val="00A41514"/>
    <w:rsid w:val="00A439F2"/>
    <w:rsid w:val="00A45101"/>
    <w:rsid w:val="00A46EE7"/>
    <w:rsid w:val="00A551FC"/>
    <w:rsid w:val="00A56CC8"/>
    <w:rsid w:val="00A56D96"/>
    <w:rsid w:val="00A640A7"/>
    <w:rsid w:val="00A81888"/>
    <w:rsid w:val="00A84E1E"/>
    <w:rsid w:val="00A911AF"/>
    <w:rsid w:val="00A94F10"/>
    <w:rsid w:val="00A97BDB"/>
    <w:rsid w:val="00AA08C8"/>
    <w:rsid w:val="00AA1C01"/>
    <w:rsid w:val="00AA78D2"/>
    <w:rsid w:val="00AB0E0F"/>
    <w:rsid w:val="00AB3F04"/>
    <w:rsid w:val="00AB4E30"/>
    <w:rsid w:val="00AC025B"/>
    <w:rsid w:val="00AC2DEA"/>
    <w:rsid w:val="00AC3727"/>
    <w:rsid w:val="00AC37B9"/>
    <w:rsid w:val="00AC3812"/>
    <w:rsid w:val="00AC7EF6"/>
    <w:rsid w:val="00AD1AFC"/>
    <w:rsid w:val="00AD2DAC"/>
    <w:rsid w:val="00AD354E"/>
    <w:rsid w:val="00AD5459"/>
    <w:rsid w:val="00AE4E9D"/>
    <w:rsid w:val="00AE5B39"/>
    <w:rsid w:val="00AE64D7"/>
    <w:rsid w:val="00AF6F8F"/>
    <w:rsid w:val="00AF7362"/>
    <w:rsid w:val="00AF76AF"/>
    <w:rsid w:val="00B04581"/>
    <w:rsid w:val="00B10D19"/>
    <w:rsid w:val="00B158E9"/>
    <w:rsid w:val="00B21035"/>
    <w:rsid w:val="00B21AFB"/>
    <w:rsid w:val="00B25800"/>
    <w:rsid w:val="00B25C1C"/>
    <w:rsid w:val="00B26A9F"/>
    <w:rsid w:val="00B33811"/>
    <w:rsid w:val="00B361EE"/>
    <w:rsid w:val="00B403FB"/>
    <w:rsid w:val="00B41979"/>
    <w:rsid w:val="00B45F8A"/>
    <w:rsid w:val="00B46100"/>
    <w:rsid w:val="00B51C1D"/>
    <w:rsid w:val="00B527EB"/>
    <w:rsid w:val="00B64682"/>
    <w:rsid w:val="00B7606B"/>
    <w:rsid w:val="00B77107"/>
    <w:rsid w:val="00B8078A"/>
    <w:rsid w:val="00B8326A"/>
    <w:rsid w:val="00B850D7"/>
    <w:rsid w:val="00B877D7"/>
    <w:rsid w:val="00BA07DB"/>
    <w:rsid w:val="00BA16F1"/>
    <w:rsid w:val="00BA1F1A"/>
    <w:rsid w:val="00BA46FC"/>
    <w:rsid w:val="00BA5E90"/>
    <w:rsid w:val="00BB09BF"/>
    <w:rsid w:val="00BB21F3"/>
    <w:rsid w:val="00BB2444"/>
    <w:rsid w:val="00BB4F3F"/>
    <w:rsid w:val="00BB74C1"/>
    <w:rsid w:val="00BC3385"/>
    <w:rsid w:val="00BC4800"/>
    <w:rsid w:val="00BD0C35"/>
    <w:rsid w:val="00BE10C8"/>
    <w:rsid w:val="00BE20AB"/>
    <w:rsid w:val="00BE4E30"/>
    <w:rsid w:val="00BE4F26"/>
    <w:rsid w:val="00BE65C7"/>
    <w:rsid w:val="00BF0A80"/>
    <w:rsid w:val="00BF32DF"/>
    <w:rsid w:val="00BF48D9"/>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76418"/>
    <w:rsid w:val="00C82310"/>
    <w:rsid w:val="00C83BFC"/>
    <w:rsid w:val="00CA4346"/>
    <w:rsid w:val="00CC45C4"/>
    <w:rsid w:val="00CC5BAE"/>
    <w:rsid w:val="00CC74AF"/>
    <w:rsid w:val="00CD6A01"/>
    <w:rsid w:val="00CE2963"/>
    <w:rsid w:val="00CE3953"/>
    <w:rsid w:val="00CF4561"/>
    <w:rsid w:val="00D01CCA"/>
    <w:rsid w:val="00D02EB5"/>
    <w:rsid w:val="00D0480D"/>
    <w:rsid w:val="00D07215"/>
    <w:rsid w:val="00D0729D"/>
    <w:rsid w:val="00D11737"/>
    <w:rsid w:val="00D21EDB"/>
    <w:rsid w:val="00D22233"/>
    <w:rsid w:val="00D26255"/>
    <w:rsid w:val="00D27588"/>
    <w:rsid w:val="00D27630"/>
    <w:rsid w:val="00D31CA0"/>
    <w:rsid w:val="00D34DEF"/>
    <w:rsid w:val="00D41E42"/>
    <w:rsid w:val="00D44A16"/>
    <w:rsid w:val="00D55E14"/>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B64F7"/>
    <w:rsid w:val="00DC4028"/>
    <w:rsid w:val="00DC42CB"/>
    <w:rsid w:val="00DC659B"/>
    <w:rsid w:val="00DD1C7F"/>
    <w:rsid w:val="00DD33E3"/>
    <w:rsid w:val="00DE164F"/>
    <w:rsid w:val="00DE575B"/>
    <w:rsid w:val="00DF3B77"/>
    <w:rsid w:val="00DF7F9F"/>
    <w:rsid w:val="00DF7FC9"/>
    <w:rsid w:val="00E02618"/>
    <w:rsid w:val="00E02774"/>
    <w:rsid w:val="00E02A68"/>
    <w:rsid w:val="00E04831"/>
    <w:rsid w:val="00E13BE9"/>
    <w:rsid w:val="00E17239"/>
    <w:rsid w:val="00E20F6D"/>
    <w:rsid w:val="00E22050"/>
    <w:rsid w:val="00E23C2B"/>
    <w:rsid w:val="00E252B0"/>
    <w:rsid w:val="00E26FE8"/>
    <w:rsid w:val="00E2793B"/>
    <w:rsid w:val="00E308AF"/>
    <w:rsid w:val="00E33B5C"/>
    <w:rsid w:val="00E35313"/>
    <w:rsid w:val="00E36039"/>
    <w:rsid w:val="00E37102"/>
    <w:rsid w:val="00E546A4"/>
    <w:rsid w:val="00E56955"/>
    <w:rsid w:val="00E61C46"/>
    <w:rsid w:val="00E626CF"/>
    <w:rsid w:val="00E64331"/>
    <w:rsid w:val="00E6706C"/>
    <w:rsid w:val="00E73C3D"/>
    <w:rsid w:val="00E73E07"/>
    <w:rsid w:val="00E76D68"/>
    <w:rsid w:val="00E81091"/>
    <w:rsid w:val="00E84F47"/>
    <w:rsid w:val="00E85AFF"/>
    <w:rsid w:val="00E93097"/>
    <w:rsid w:val="00E933C1"/>
    <w:rsid w:val="00E96FEE"/>
    <w:rsid w:val="00EA3E51"/>
    <w:rsid w:val="00EA49F1"/>
    <w:rsid w:val="00EB16C5"/>
    <w:rsid w:val="00EB56CE"/>
    <w:rsid w:val="00EC144D"/>
    <w:rsid w:val="00EC1B2A"/>
    <w:rsid w:val="00EC203D"/>
    <w:rsid w:val="00EC22A3"/>
    <w:rsid w:val="00ED3951"/>
    <w:rsid w:val="00ED4837"/>
    <w:rsid w:val="00EE1208"/>
    <w:rsid w:val="00EE4B2E"/>
    <w:rsid w:val="00EE5BF8"/>
    <w:rsid w:val="00EE5F54"/>
    <w:rsid w:val="00EF2623"/>
    <w:rsid w:val="00EF2690"/>
    <w:rsid w:val="00EF30DB"/>
    <w:rsid w:val="00EF3854"/>
    <w:rsid w:val="00EF532F"/>
    <w:rsid w:val="00EF7293"/>
    <w:rsid w:val="00EF7C61"/>
    <w:rsid w:val="00F05B3F"/>
    <w:rsid w:val="00F05D67"/>
    <w:rsid w:val="00F10004"/>
    <w:rsid w:val="00F171F7"/>
    <w:rsid w:val="00F2129A"/>
    <w:rsid w:val="00F30FE6"/>
    <w:rsid w:val="00F4034B"/>
    <w:rsid w:val="00F44614"/>
    <w:rsid w:val="00F53513"/>
    <w:rsid w:val="00F53851"/>
    <w:rsid w:val="00F56E8F"/>
    <w:rsid w:val="00F57B0E"/>
    <w:rsid w:val="00F669FB"/>
    <w:rsid w:val="00F74A99"/>
    <w:rsid w:val="00F7662D"/>
    <w:rsid w:val="00F83EE1"/>
    <w:rsid w:val="00F869D3"/>
    <w:rsid w:val="00F94AD1"/>
    <w:rsid w:val="00F95F18"/>
    <w:rsid w:val="00F97420"/>
    <w:rsid w:val="00FA2751"/>
    <w:rsid w:val="00FA2C89"/>
    <w:rsid w:val="00FA329B"/>
    <w:rsid w:val="00FA401B"/>
    <w:rsid w:val="00FB2FBA"/>
    <w:rsid w:val="00FB7224"/>
    <w:rsid w:val="00FC05A7"/>
    <w:rsid w:val="00FC0C09"/>
    <w:rsid w:val="00FC7BF5"/>
    <w:rsid w:val="00FD07DE"/>
    <w:rsid w:val="00FE6B4C"/>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CPEUM.pdf" TargetMode="External"/><Relationship Id="rId2" Type="http://schemas.openxmlformats.org/officeDocument/2006/relationships/hyperlink" Target="https://www.sanidad.gob.es/en/ciudadanos/proteccionSalud/adultos/docs/cartaEUROPEA.pdf" TargetMode="External"/><Relationship Id="rId1" Type="http://schemas.openxmlformats.org/officeDocument/2006/relationships/hyperlink" Target="https://iris.who.int/bitstream/10665/44486/1/9789243599939_spa.pdf?ua=1&amp;ua=1" TargetMode="External"/><Relationship Id="rId6" Type="http://schemas.openxmlformats.org/officeDocument/2006/relationships/hyperlink" Target="https://www.congresochihuahua2.gob.mx/biblioteca/leyes/archivosLeyes/786.pdf" TargetMode="External"/><Relationship Id="rId5" Type="http://schemas.openxmlformats.org/officeDocument/2006/relationships/hyperlink" Target="https://www.diputados.gob.mx/LeyesBiblio/pdf/LGS.pdf" TargetMode="External"/><Relationship Id="rId4" Type="http://schemas.openxmlformats.org/officeDocument/2006/relationships/hyperlink" Target="https://www.diputados.gob.mx/LeyesBiblio/pdf/LG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5608</Words>
  <Characters>30849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36385</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2024-03-12T14:52:00Z</cp:lastPrinted>
  <dcterms:created xsi:type="dcterms:W3CDTF">2024-03-12T20:33:00Z</dcterms:created>
  <dcterms:modified xsi:type="dcterms:W3CDTF">2024-03-12T20:33:00Z</dcterms:modified>
</cp:coreProperties>
</file>