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57BD" w14:textId="77777777" w:rsidR="00445EC3" w:rsidRPr="00414B59" w:rsidRDefault="00445EC3" w:rsidP="009F3B35">
      <w:pPr>
        <w:pStyle w:val="Normal1"/>
        <w:spacing w:line="360" w:lineRule="auto"/>
        <w:contextualSpacing/>
        <w:jc w:val="both"/>
        <w:rPr>
          <w:rFonts w:ascii="Century Gothic" w:hAnsi="Century Gothic" w:cs="Arial"/>
          <w:color w:val="auto"/>
          <w:szCs w:val="24"/>
          <w:lang w:val="es-MX"/>
        </w:rPr>
      </w:pPr>
      <w:r w:rsidRPr="00414B59">
        <w:rPr>
          <w:rFonts w:ascii="Century Gothic" w:eastAsia="Arial" w:hAnsi="Century Gothic" w:cs="Arial"/>
          <w:b/>
          <w:color w:val="auto"/>
          <w:szCs w:val="24"/>
          <w:lang w:val="es-MX"/>
        </w:rPr>
        <w:t>H. CONGRESO DEL ESTADO</w:t>
      </w:r>
    </w:p>
    <w:p w14:paraId="79DAC745" w14:textId="77777777" w:rsidR="00445EC3" w:rsidRPr="00414B59" w:rsidRDefault="00445EC3" w:rsidP="009F3B3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b/>
          <w:color w:val="auto"/>
          <w:szCs w:val="24"/>
          <w:lang w:val="es-MX"/>
        </w:rPr>
      </w:pPr>
      <w:r w:rsidRPr="00414B59">
        <w:rPr>
          <w:rFonts w:ascii="Century Gothic" w:eastAsia="Arial" w:hAnsi="Century Gothic" w:cs="Arial"/>
          <w:b/>
          <w:color w:val="auto"/>
          <w:szCs w:val="24"/>
          <w:lang w:val="es-MX"/>
        </w:rPr>
        <w:t>P R E S E N T E.-</w:t>
      </w:r>
    </w:p>
    <w:p w14:paraId="591BAB8F" w14:textId="77777777" w:rsidR="00445EC3" w:rsidRPr="00414B59" w:rsidRDefault="00445EC3" w:rsidP="009F3B3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b/>
          <w:color w:val="auto"/>
          <w:szCs w:val="24"/>
          <w:lang w:val="es-MX"/>
        </w:rPr>
      </w:pPr>
    </w:p>
    <w:p w14:paraId="159172C8" w14:textId="77777777" w:rsidR="00445EC3" w:rsidRPr="00414B59" w:rsidRDefault="00445EC3" w:rsidP="009F3B35">
      <w:pPr>
        <w:pStyle w:val="Normal1"/>
        <w:spacing w:line="360" w:lineRule="auto"/>
        <w:contextualSpacing/>
        <w:jc w:val="both"/>
        <w:rPr>
          <w:rFonts w:ascii="Century Gothic" w:hAnsi="Century Gothic" w:cs="Arial"/>
          <w:color w:val="auto"/>
          <w:szCs w:val="24"/>
          <w:lang w:val="es-MX"/>
        </w:rPr>
      </w:pP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>La Comisión de</w:t>
      </w:r>
      <w:r w:rsidR="00513A9D">
        <w:rPr>
          <w:rFonts w:ascii="Century Gothic" w:eastAsia="Arial" w:hAnsi="Century Gothic" w:cs="Arial"/>
          <w:color w:val="auto"/>
          <w:szCs w:val="24"/>
          <w:lang w:val="es-MX"/>
        </w:rPr>
        <w:t xml:space="preserve"> Salud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 xml:space="preserve">, con fundamento en lo dispuesto por los artículos 64, fracción II de la Constitución Política, 87, 88 y 111 de la Ley Orgánica del Poder Legislativo, así como 80 y 81 del Reglamento Interior y de Prácticas Parlamentarias del Poder Legislativo, </w:t>
      </w:r>
      <w:r w:rsidR="00B46100">
        <w:rPr>
          <w:rFonts w:ascii="Century Gothic" w:eastAsia="Arial" w:hAnsi="Century Gothic" w:cs="Arial"/>
          <w:color w:val="auto"/>
          <w:szCs w:val="24"/>
          <w:lang w:val="es-MX"/>
        </w:rPr>
        <w:t>todos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ordenamientos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 xml:space="preserve"> del Estado de Chihuahua, somete a la consideración de este Alto Cuerpo Colegiado el presente Dictamen, elaborado con base a los siguientes: </w:t>
      </w:r>
    </w:p>
    <w:p w14:paraId="07ED105E" w14:textId="77777777" w:rsidR="00445EC3" w:rsidRPr="00414B59" w:rsidRDefault="00445EC3" w:rsidP="009F3B3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b/>
          <w:color w:val="auto"/>
          <w:szCs w:val="24"/>
          <w:lang w:val="es-MX"/>
        </w:rPr>
      </w:pPr>
    </w:p>
    <w:p w14:paraId="2C9991FC" w14:textId="77777777" w:rsidR="00445EC3" w:rsidRPr="00414B59" w:rsidRDefault="00445EC3" w:rsidP="009F3B35">
      <w:pPr>
        <w:pStyle w:val="Normal1"/>
        <w:spacing w:line="360" w:lineRule="auto"/>
        <w:contextualSpacing/>
        <w:jc w:val="center"/>
        <w:rPr>
          <w:rFonts w:ascii="Century Gothic" w:eastAsia="Arial" w:hAnsi="Century Gothic" w:cs="Arial"/>
          <w:b/>
          <w:color w:val="auto"/>
          <w:szCs w:val="24"/>
          <w:lang w:val="es-MX"/>
        </w:rPr>
      </w:pPr>
      <w:r w:rsidRPr="00414B59">
        <w:rPr>
          <w:rFonts w:ascii="Century Gothic" w:eastAsia="Arial" w:hAnsi="Century Gothic" w:cs="Arial"/>
          <w:b/>
          <w:color w:val="auto"/>
          <w:szCs w:val="24"/>
          <w:lang w:val="es-MX"/>
        </w:rPr>
        <w:t>ANTECEDENTES</w:t>
      </w:r>
    </w:p>
    <w:p w14:paraId="1A822DFE" w14:textId="77777777" w:rsidR="00445EC3" w:rsidRPr="00414B59" w:rsidRDefault="00445EC3" w:rsidP="009F3B35">
      <w:pPr>
        <w:pStyle w:val="Normal1"/>
        <w:spacing w:line="360" w:lineRule="auto"/>
        <w:contextualSpacing/>
        <w:jc w:val="center"/>
        <w:rPr>
          <w:rFonts w:ascii="Century Gothic" w:eastAsia="Arial" w:hAnsi="Century Gothic" w:cs="Arial"/>
          <w:b/>
          <w:color w:val="auto"/>
          <w:szCs w:val="24"/>
          <w:lang w:val="es-MX"/>
        </w:rPr>
      </w:pPr>
    </w:p>
    <w:p w14:paraId="0F2B1AA8" w14:textId="5EC8AEB2" w:rsidR="00445EC3" w:rsidRDefault="00445EC3" w:rsidP="009F3B3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414B59">
        <w:rPr>
          <w:rFonts w:ascii="Century Gothic" w:eastAsia="Arial" w:hAnsi="Century Gothic" w:cs="Arial"/>
          <w:b/>
          <w:color w:val="auto"/>
          <w:szCs w:val="24"/>
          <w:lang w:val="es-MX"/>
        </w:rPr>
        <w:t xml:space="preserve">I.- 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 xml:space="preserve">Con fecha </w:t>
      </w:r>
      <w:r w:rsidR="0005684C">
        <w:rPr>
          <w:rFonts w:ascii="Century Gothic" w:eastAsia="Arial" w:hAnsi="Century Gothic" w:cs="Arial"/>
          <w:color w:val="auto"/>
          <w:szCs w:val="24"/>
          <w:lang w:val="es-MX"/>
        </w:rPr>
        <w:t>26</w:t>
      </w:r>
      <w:r w:rsidR="00513A9D">
        <w:rPr>
          <w:rFonts w:ascii="Century Gothic" w:eastAsia="Arial" w:hAnsi="Century Gothic" w:cs="Arial"/>
          <w:color w:val="auto"/>
          <w:szCs w:val="24"/>
          <w:lang w:val="es-MX"/>
        </w:rPr>
        <w:t xml:space="preserve"> de </w:t>
      </w:r>
      <w:r w:rsidR="0005684C">
        <w:rPr>
          <w:rFonts w:ascii="Century Gothic" w:eastAsia="Arial" w:hAnsi="Century Gothic" w:cs="Arial"/>
          <w:color w:val="auto"/>
          <w:szCs w:val="24"/>
          <w:lang w:val="es-MX"/>
        </w:rPr>
        <w:t>septiembre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del año </w:t>
      </w:r>
      <w:r w:rsidR="00D21EDB">
        <w:rPr>
          <w:rFonts w:ascii="Century Gothic" w:eastAsia="Arial" w:hAnsi="Century Gothic" w:cs="Arial"/>
          <w:color w:val="auto"/>
          <w:szCs w:val="24"/>
          <w:lang w:val="es-MX"/>
        </w:rPr>
        <w:t>202</w:t>
      </w:r>
      <w:r w:rsidR="007B01E4">
        <w:rPr>
          <w:rFonts w:ascii="Century Gothic" w:eastAsia="Arial" w:hAnsi="Century Gothic" w:cs="Arial"/>
          <w:color w:val="auto"/>
          <w:szCs w:val="24"/>
          <w:lang w:val="es-MX"/>
        </w:rPr>
        <w:t>3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 xml:space="preserve">, </w:t>
      </w:r>
      <w:r w:rsidR="006C203D">
        <w:rPr>
          <w:rFonts w:ascii="Century Gothic" w:eastAsia="Arial" w:hAnsi="Century Gothic" w:cs="Arial"/>
          <w:color w:val="auto"/>
          <w:szCs w:val="24"/>
          <w:lang w:val="es-MX"/>
        </w:rPr>
        <w:t>el</w:t>
      </w:r>
      <w:r w:rsidR="007B01E4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817569">
        <w:rPr>
          <w:rFonts w:ascii="Century Gothic" w:eastAsia="Arial" w:hAnsi="Century Gothic" w:cs="Arial"/>
          <w:color w:val="auto"/>
          <w:szCs w:val="24"/>
          <w:lang w:val="es-MX"/>
        </w:rPr>
        <w:t>Diputad</w:t>
      </w:r>
      <w:r w:rsidR="006C203D">
        <w:rPr>
          <w:rFonts w:ascii="Century Gothic" w:eastAsia="Arial" w:hAnsi="Century Gothic" w:cs="Arial"/>
          <w:color w:val="auto"/>
          <w:szCs w:val="24"/>
          <w:lang w:val="es-MX"/>
        </w:rPr>
        <w:t>o</w:t>
      </w:r>
      <w:r w:rsidR="007B01E4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05684C">
        <w:rPr>
          <w:rFonts w:ascii="Century Gothic" w:eastAsia="Arial" w:hAnsi="Century Gothic" w:cs="Arial"/>
          <w:color w:val="auto"/>
          <w:szCs w:val="24"/>
          <w:lang w:val="es-MX"/>
        </w:rPr>
        <w:t>Omar Bazán Flores</w:t>
      </w:r>
      <w:r w:rsidR="006C203D">
        <w:rPr>
          <w:rFonts w:ascii="Century Gothic" w:eastAsia="Arial" w:hAnsi="Century Gothic" w:cs="Arial"/>
          <w:color w:val="auto"/>
          <w:szCs w:val="24"/>
          <w:lang w:val="es-MX"/>
        </w:rPr>
        <w:t xml:space="preserve"> integrante del </w:t>
      </w:r>
      <w:r w:rsidR="005D2E77">
        <w:rPr>
          <w:rFonts w:ascii="Century Gothic" w:eastAsia="Arial" w:hAnsi="Century Gothic" w:cs="Arial"/>
          <w:color w:val="auto"/>
          <w:szCs w:val="24"/>
          <w:lang w:val="es-MX"/>
        </w:rPr>
        <w:t>G</w:t>
      </w:r>
      <w:r w:rsidR="006C203D">
        <w:rPr>
          <w:rFonts w:ascii="Century Gothic" w:eastAsia="Arial" w:hAnsi="Century Gothic" w:cs="Arial"/>
          <w:color w:val="auto"/>
          <w:szCs w:val="24"/>
          <w:lang w:val="es-MX"/>
        </w:rPr>
        <w:t xml:space="preserve">rupo </w:t>
      </w:r>
      <w:r w:rsidR="005D2E77">
        <w:rPr>
          <w:rFonts w:ascii="Century Gothic" w:eastAsia="Arial" w:hAnsi="Century Gothic" w:cs="Arial"/>
          <w:color w:val="auto"/>
          <w:szCs w:val="24"/>
          <w:lang w:val="es-MX"/>
        </w:rPr>
        <w:t>P</w:t>
      </w:r>
      <w:r w:rsidR="006C203D">
        <w:rPr>
          <w:rFonts w:ascii="Century Gothic" w:eastAsia="Arial" w:hAnsi="Century Gothic" w:cs="Arial"/>
          <w:color w:val="auto"/>
          <w:szCs w:val="24"/>
          <w:lang w:val="es-MX"/>
        </w:rPr>
        <w:t xml:space="preserve">arlamentario del Partido Revolucionario </w:t>
      </w:r>
      <w:r w:rsidR="004B44C1">
        <w:rPr>
          <w:rFonts w:ascii="Century Gothic" w:eastAsia="Arial" w:hAnsi="Century Gothic" w:cs="Arial"/>
          <w:color w:val="auto"/>
          <w:szCs w:val="24"/>
          <w:lang w:val="es-MX"/>
        </w:rPr>
        <w:t xml:space="preserve">Institucional, </w:t>
      </w:r>
      <w:r w:rsidR="004B44C1" w:rsidRPr="006C0094">
        <w:rPr>
          <w:rFonts w:ascii="Century Gothic" w:eastAsia="Arial" w:hAnsi="Century Gothic" w:cs="Arial"/>
          <w:color w:val="auto"/>
          <w:szCs w:val="24"/>
          <w:lang w:val="es-MX"/>
        </w:rPr>
        <w:t>presentó</w:t>
      </w:r>
      <w:r w:rsidRPr="006C0094">
        <w:rPr>
          <w:rFonts w:ascii="Century Gothic" w:eastAsia="Arial" w:hAnsi="Century Gothic" w:cs="Arial"/>
          <w:color w:val="auto"/>
          <w:szCs w:val="24"/>
          <w:lang w:val="es-MX"/>
        </w:rPr>
        <w:t xml:space="preserve"> Iniciativa con carácter de Decreto</w:t>
      </w:r>
      <w:r w:rsidR="00E308AF" w:rsidRPr="00E308AF">
        <w:rPr>
          <w:rFonts w:ascii="Century Gothic" w:eastAsia="Arial" w:hAnsi="Century Gothic" w:cs="Arial"/>
          <w:color w:val="auto"/>
          <w:szCs w:val="24"/>
          <w:lang w:val="es-MX"/>
        </w:rPr>
        <w:t>,</w:t>
      </w:r>
      <w:r w:rsidR="00371E84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297BC4" w:rsidRPr="00297BC4">
        <w:rPr>
          <w:rFonts w:ascii="Century Gothic" w:eastAsia="Arial" w:hAnsi="Century Gothic" w:cs="Arial"/>
          <w:color w:val="auto"/>
          <w:szCs w:val="24"/>
          <w:lang w:val="es-MX"/>
        </w:rPr>
        <w:t>a fin de</w:t>
      </w:r>
      <w:r w:rsidR="0005684C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05684C" w:rsidRPr="0005684C">
        <w:rPr>
          <w:rFonts w:ascii="Century Gothic" w:eastAsia="Arial" w:hAnsi="Century Gothic" w:cs="Arial"/>
          <w:color w:val="auto"/>
          <w:szCs w:val="24"/>
          <w:lang w:val="es-MX"/>
        </w:rPr>
        <w:t>adicionar un artículo 179 Bis a la Ley Estatal de Salud, con la finalidad de impulsar la creación de Zonas Azules, encaminadas a mejorar la calidad de vida de las y los habitantes</w:t>
      </w:r>
      <w:r w:rsidR="006C203D" w:rsidRPr="006C203D">
        <w:rPr>
          <w:rFonts w:ascii="Century Gothic" w:eastAsia="Arial" w:hAnsi="Century Gothic" w:cs="Arial"/>
          <w:color w:val="auto"/>
          <w:szCs w:val="24"/>
          <w:lang w:val="es-MX"/>
        </w:rPr>
        <w:t>.</w:t>
      </w:r>
    </w:p>
    <w:p w14:paraId="03AA470C" w14:textId="77777777" w:rsidR="00445EC3" w:rsidRPr="006C0094" w:rsidRDefault="00445EC3" w:rsidP="009F3B3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b/>
          <w:color w:val="auto"/>
          <w:szCs w:val="24"/>
        </w:rPr>
      </w:pPr>
    </w:p>
    <w:p w14:paraId="36744AB0" w14:textId="081E28DD" w:rsidR="00445EC3" w:rsidRPr="00414B59" w:rsidRDefault="00445EC3" w:rsidP="009F3B3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414B59">
        <w:rPr>
          <w:rFonts w:ascii="Century Gothic" w:eastAsia="Arial" w:hAnsi="Century Gothic" w:cs="Arial"/>
          <w:b/>
          <w:color w:val="auto"/>
          <w:szCs w:val="24"/>
          <w:lang w:val="es-MX"/>
        </w:rPr>
        <w:t xml:space="preserve">II.- 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 xml:space="preserve">La Presidencia del H. Congreso del Estado, en uso de las facultades que le confiere el artículo 75, fracción XIII de la Ley Orgánica del Poder Legislativo, </w:t>
      </w:r>
      <w:r w:rsidR="00FA6A5D">
        <w:rPr>
          <w:rFonts w:ascii="Century Gothic" w:eastAsia="Arial" w:hAnsi="Century Gothic" w:cs="Arial"/>
          <w:color w:val="auto"/>
          <w:szCs w:val="24"/>
          <w:lang w:val="es-MX"/>
        </w:rPr>
        <w:t>el día 2</w:t>
      </w:r>
      <w:r w:rsidR="0005684C">
        <w:rPr>
          <w:rFonts w:ascii="Century Gothic" w:eastAsia="Arial" w:hAnsi="Century Gothic" w:cs="Arial"/>
          <w:color w:val="auto"/>
          <w:szCs w:val="24"/>
          <w:lang w:val="es-MX"/>
        </w:rPr>
        <w:t>8</w:t>
      </w:r>
      <w:r w:rsidR="00FA6A5D">
        <w:rPr>
          <w:rFonts w:ascii="Century Gothic" w:eastAsia="Arial" w:hAnsi="Century Gothic" w:cs="Arial"/>
          <w:color w:val="auto"/>
          <w:szCs w:val="24"/>
          <w:lang w:val="es-MX"/>
        </w:rPr>
        <w:t xml:space="preserve"> de </w:t>
      </w:r>
      <w:r w:rsidR="0005684C">
        <w:rPr>
          <w:rFonts w:ascii="Century Gothic" w:eastAsia="Arial" w:hAnsi="Century Gothic" w:cs="Arial"/>
          <w:color w:val="auto"/>
          <w:szCs w:val="24"/>
          <w:lang w:val="es-MX"/>
        </w:rPr>
        <w:t>septiembre</w:t>
      </w:r>
      <w:r w:rsidR="00FA6A5D">
        <w:rPr>
          <w:rFonts w:ascii="Century Gothic" w:eastAsia="Arial" w:hAnsi="Century Gothic" w:cs="Arial"/>
          <w:color w:val="auto"/>
          <w:szCs w:val="24"/>
          <w:lang w:val="es-MX"/>
        </w:rPr>
        <w:t xml:space="preserve"> de 2023,</w:t>
      </w:r>
      <w:r w:rsidR="00FA6A5D" w:rsidRPr="00FA6A5D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>tuvo a bien turnar</w:t>
      </w:r>
      <w:r w:rsidR="00D773D0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>a quienes integra</w:t>
      </w:r>
      <w:r w:rsidR="000E4E83">
        <w:rPr>
          <w:rFonts w:ascii="Century Gothic" w:eastAsia="Arial" w:hAnsi="Century Gothic" w:cs="Arial"/>
          <w:color w:val="auto"/>
          <w:szCs w:val="24"/>
          <w:lang w:val="es-MX"/>
        </w:rPr>
        <w:t>mos esta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 xml:space="preserve"> Comisión de </w:t>
      </w:r>
      <w:r w:rsidR="00405A73">
        <w:rPr>
          <w:rFonts w:ascii="Century Gothic" w:eastAsia="Arial" w:hAnsi="Century Gothic" w:cs="Arial"/>
          <w:color w:val="auto"/>
          <w:szCs w:val="24"/>
          <w:lang w:val="es-MX"/>
        </w:rPr>
        <w:t>Salud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 xml:space="preserve">la Iniciativa de mérito, a efecto de proceder a su estudio, análisis y elaboración del correspondiente dictamen. </w:t>
      </w:r>
    </w:p>
    <w:p w14:paraId="266205AD" w14:textId="7309F8E1" w:rsidR="00445EC3" w:rsidRDefault="00445EC3" w:rsidP="009F3B3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609DBFC1" w14:textId="1ED23E3C" w:rsidR="004C602D" w:rsidRPr="004C602D" w:rsidRDefault="004C602D" w:rsidP="004C602D">
      <w:pPr>
        <w:tabs>
          <w:tab w:val="left" w:pos="7335"/>
        </w:tabs>
        <w:rPr>
          <w:lang w:eastAsia="es-ES"/>
        </w:rPr>
      </w:pPr>
      <w:r>
        <w:rPr>
          <w:lang w:eastAsia="es-ES"/>
        </w:rPr>
        <w:tab/>
      </w:r>
    </w:p>
    <w:p w14:paraId="1980791E" w14:textId="77777777" w:rsidR="00445EC3" w:rsidRDefault="00445EC3" w:rsidP="009F3B3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</w:rPr>
      </w:pPr>
      <w:r w:rsidRPr="00414B59">
        <w:rPr>
          <w:rFonts w:ascii="Century Gothic" w:eastAsia="Arial" w:hAnsi="Century Gothic" w:cs="Arial"/>
          <w:b/>
          <w:color w:val="auto"/>
          <w:szCs w:val="24"/>
          <w:lang w:val="es-MX"/>
        </w:rPr>
        <w:lastRenderedPageBreak/>
        <w:t xml:space="preserve">III.- </w:t>
      </w:r>
      <w:r w:rsidR="00A23D2B">
        <w:rPr>
          <w:rFonts w:ascii="Century Gothic" w:eastAsia="Arial" w:hAnsi="Century Gothic" w:cs="Arial"/>
          <w:color w:val="auto"/>
          <w:szCs w:val="24"/>
          <w:lang w:val="es-MX"/>
        </w:rPr>
        <w:t>La exposición de m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 xml:space="preserve">otivos de la </w:t>
      </w:r>
      <w:r w:rsidR="004B28AF">
        <w:rPr>
          <w:rFonts w:ascii="Century Gothic" w:eastAsia="Arial" w:hAnsi="Century Gothic" w:cs="Arial"/>
          <w:color w:val="auto"/>
          <w:szCs w:val="24"/>
          <w:lang w:val="es-MX"/>
        </w:rPr>
        <w:t>i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 xml:space="preserve">niciativa en comento, </w:t>
      </w:r>
      <w:r w:rsidRPr="00414B59">
        <w:rPr>
          <w:rFonts w:ascii="Century Gothic" w:eastAsia="Arial" w:hAnsi="Century Gothic" w:cs="Arial"/>
          <w:color w:val="auto"/>
          <w:szCs w:val="24"/>
        </w:rPr>
        <w:t xml:space="preserve">se sustenta </w:t>
      </w:r>
      <w:r w:rsidR="00A23D2B">
        <w:rPr>
          <w:rFonts w:ascii="Century Gothic" w:eastAsia="Arial" w:hAnsi="Century Gothic" w:cs="Arial"/>
          <w:color w:val="auto"/>
          <w:szCs w:val="24"/>
        </w:rPr>
        <w:t>esencialmente</w:t>
      </w:r>
      <w:r w:rsidRPr="00414B59">
        <w:rPr>
          <w:rFonts w:ascii="Century Gothic" w:eastAsia="Arial" w:hAnsi="Century Gothic" w:cs="Arial"/>
          <w:color w:val="auto"/>
          <w:szCs w:val="24"/>
        </w:rPr>
        <w:t xml:space="preserve"> en los siguientes argumentos:</w:t>
      </w:r>
    </w:p>
    <w:p w14:paraId="70B3415F" w14:textId="77777777" w:rsidR="00445EC3" w:rsidRDefault="00445EC3" w:rsidP="009F3B35">
      <w:pPr>
        <w:spacing w:after="0" w:line="360" w:lineRule="auto"/>
        <w:ind w:right="82"/>
        <w:jc w:val="both"/>
        <w:rPr>
          <w:rFonts w:ascii="Century Gothic" w:eastAsia="Arial" w:hAnsi="Century Gothic" w:cs="Arial"/>
          <w:sz w:val="24"/>
          <w:szCs w:val="24"/>
        </w:rPr>
      </w:pPr>
    </w:p>
    <w:p w14:paraId="5DBA0D54" w14:textId="77777777" w:rsidR="004C602D" w:rsidRPr="004C602D" w:rsidRDefault="00A30C36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A56D96">
        <w:rPr>
          <w:rFonts w:ascii="Century Gothic" w:eastAsia="Arial" w:hAnsi="Century Gothic" w:cs="Arial"/>
          <w:i/>
          <w:sz w:val="24"/>
          <w:szCs w:val="24"/>
        </w:rPr>
        <w:t>“</w:t>
      </w:r>
      <w:r w:rsidR="004C602D" w:rsidRPr="004C602D">
        <w:rPr>
          <w:rFonts w:ascii="Century Gothic" w:eastAsia="Arial" w:hAnsi="Century Gothic" w:cs="Arial"/>
          <w:i/>
          <w:sz w:val="24"/>
          <w:szCs w:val="24"/>
        </w:rPr>
        <w:t>El proyecto: “Transformando el Bienestar a través de Zonas Azules" se inspira en el concepto de las Zonas Azules ubicadas en territorio estadounidense, que son áreas geográficas donde las personas tienden a vivir más tiempo y más saludablemente. Este proyecto busca transformar el bienestar de la comunidad, al adoptar principios y prácticas de las Zonas Azules para promover un estilo de vida más saludable, fortalecer los lazos sociales y mejorar la calidad de vida de sus residentes.</w:t>
      </w:r>
    </w:p>
    <w:p w14:paraId="1E63B342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459E2AC7" w14:textId="54F03665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 xml:space="preserve">Los residentes de algunas localidades de Estados Unidos tienden a ser más saludables que otros. Es por ello que 56 ciudades están utilizando el proyecto “Blue </w:t>
      </w:r>
      <w:proofErr w:type="spellStart"/>
      <w:r w:rsidRPr="004C602D">
        <w:rPr>
          <w:rFonts w:ascii="Century Gothic" w:eastAsia="Arial" w:hAnsi="Century Gothic" w:cs="Arial"/>
          <w:i/>
          <w:sz w:val="24"/>
          <w:szCs w:val="24"/>
        </w:rPr>
        <w:t>Zones</w:t>
      </w:r>
      <w:proofErr w:type="spellEnd"/>
      <w:r w:rsidRPr="004C602D">
        <w:rPr>
          <w:rFonts w:ascii="Century Gothic" w:eastAsia="Arial" w:hAnsi="Century Gothic" w:cs="Arial"/>
          <w:i/>
          <w:sz w:val="24"/>
          <w:szCs w:val="24"/>
        </w:rPr>
        <w:t>” (zonas azules, en inglés) para transformarse en comunidades más fuertes y sanas.</w:t>
      </w:r>
    </w:p>
    <w:p w14:paraId="555BC993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5FDBF746" w14:textId="71E0BA66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Utilizando datos y aprovechando las lecciones aprendidas en otras áreas donde la longevidad es mayor, la organización se asocia con líderes de los sectores público y privado para mejorar la salud de los ciudadanos locales y la vitalidad de las economías locales. El resultado: personas más sanas y ciudades más resilientes. Juntos, la organización y las autoridades municipales se enfocan en las políticas locales, escuelas, tiendas de abarrotes, restaurantes y entornos construidos.</w:t>
      </w:r>
    </w:p>
    <w:p w14:paraId="632AAF5E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14AA1040" w14:textId="3D50E33F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Iowa tiene 15 ciudades que son “zonas azules”. California tiene 10. Florida y Hawái ocho cada uno. Las otras 15 zonas azules están en otros nueve estados.</w:t>
      </w:r>
    </w:p>
    <w:p w14:paraId="65CFA2B3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5B3E163B" w14:textId="77968DED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 xml:space="preserve">Por ejemplo, al fijarse en los entornos construidos, la organización Blue </w:t>
      </w:r>
      <w:proofErr w:type="spellStart"/>
      <w:r w:rsidRPr="004C602D">
        <w:rPr>
          <w:rFonts w:ascii="Century Gothic" w:eastAsia="Arial" w:hAnsi="Century Gothic" w:cs="Arial"/>
          <w:i/>
          <w:sz w:val="24"/>
          <w:szCs w:val="24"/>
        </w:rPr>
        <w:t>Zones</w:t>
      </w:r>
      <w:proofErr w:type="spellEnd"/>
      <w:r w:rsidRPr="004C602D">
        <w:rPr>
          <w:rFonts w:ascii="Century Gothic" w:eastAsia="Arial" w:hAnsi="Century Gothic" w:cs="Arial"/>
          <w:i/>
          <w:sz w:val="24"/>
          <w:szCs w:val="24"/>
        </w:rPr>
        <w:t xml:space="preserve"> trabaja con las comunidades para mejorar la posibilidad de caminar, crear carriles para bicicleta, espacios verdes y transporte público; factores que favorecen el ejercicio, reducen la contaminación ambiental y pueden ayudar a la resiliencia climática.</w:t>
      </w:r>
    </w:p>
    <w:p w14:paraId="77E7AB00" w14:textId="77777777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 xml:space="preserve">En cuanto al enfoque en la alimentación, la organización Blue </w:t>
      </w:r>
      <w:proofErr w:type="spellStart"/>
      <w:r w:rsidRPr="004C602D">
        <w:rPr>
          <w:rFonts w:ascii="Century Gothic" w:eastAsia="Arial" w:hAnsi="Century Gothic" w:cs="Arial"/>
          <w:i/>
          <w:sz w:val="24"/>
          <w:szCs w:val="24"/>
        </w:rPr>
        <w:t>Zones</w:t>
      </w:r>
      <w:proofErr w:type="spellEnd"/>
      <w:r w:rsidRPr="004C602D">
        <w:rPr>
          <w:rFonts w:ascii="Century Gothic" w:eastAsia="Arial" w:hAnsi="Century Gothic" w:cs="Arial"/>
          <w:i/>
          <w:sz w:val="24"/>
          <w:szCs w:val="24"/>
        </w:rPr>
        <w:t xml:space="preserve"> ayuda a las ciudades a mejorar su acceso a alimentos sanos y buenos </w:t>
      </w:r>
      <w:r w:rsidRPr="004C602D">
        <w:rPr>
          <w:rFonts w:ascii="Century Gothic" w:eastAsia="Arial" w:hAnsi="Century Gothic" w:cs="Arial"/>
          <w:i/>
          <w:sz w:val="24"/>
          <w:szCs w:val="24"/>
        </w:rPr>
        <w:lastRenderedPageBreak/>
        <w:t>para el clima, como los frijoles y otros alimentos en base a plantas. Los asociados impulsan la agricultura urbana y una mejor distribución de alimentos. Sus iniciativas tienen un impacto directo y positivo en la salud y el medioambiente.</w:t>
      </w:r>
    </w:p>
    <w:p w14:paraId="76803024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0D98097A" w14:textId="69A1928E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Cuando las ciudades aplican políticas que facilitan la buena salud, una ordenanza que desfavorece el fumar o alienta la actividad física, los beneficios para los residentes pueden durar décadas. Cuando la comunidad está convencida eso ayuda a que todo funcione.</w:t>
      </w:r>
    </w:p>
    <w:p w14:paraId="1CB04525" w14:textId="77777777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31595C48" w14:textId="77777777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Objetivos de las zonas azules:</w:t>
      </w:r>
    </w:p>
    <w:p w14:paraId="4C3606B4" w14:textId="77777777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Promoción de la Salud y la Longevidad: Fomentar un estilo de vida saludable entre los residentes, lo que incluye la adopción de una dieta equilibrada, la práctica regular de actividad física y el acceso a atención médica de calidad.</w:t>
      </w:r>
    </w:p>
    <w:p w14:paraId="2B2D2DA5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4FAC0B58" w14:textId="2EC3DE20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Creación de Comunidad: Fortalecer la comunidad, al promover la interacción social, la participación cívica y la colaboración entre los residentes.</w:t>
      </w:r>
    </w:p>
    <w:p w14:paraId="5C6C07D2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163C14A6" w14:textId="7F3CD95F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Mejora de la Calidad de Vida: Mejorar la calidad de vida de los habitantes de dichas zonas mediante la creación de un entorno físico y social que fomente el bienestar.</w:t>
      </w:r>
    </w:p>
    <w:p w14:paraId="1DFFD6DD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19F0EA71" w14:textId="3774FC4D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Estrategias y Actividades:</w:t>
      </w:r>
    </w:p>
    <w:p w14:paraId="4A5EA520" w14:textId="77777777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Promoción de la Alimentación Saludable: Implementar programas de educación nutricional y colaborar con agricultores locales para promover el acceso a alimentos frescos y saludables.</w:t>
      </w:r>
    </w:p>
    <w:p w14:paraId="626CA998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2BF19FAF" w14:textId="7AE29B4C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Fomento de la Actividad Física: Desarrollar espacios públicos para la actividad física, como senderos para caminar y andar en bicicleta, y promover actividades al aire libre.</w:t>
      </w:r>
    </w:p>
    <w:p w14:paraId="5A8BA1A2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6F87B4FE" w14:textId="7DB31723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Acceso a Atención Médica de Calidad: Colaborar con instituciones médicas locales para mejorar el acceso a atención médica preventiva y promover revisiones de salud regulares.</w:t>
      </w:r>
    </w:p>
    <w:p w14:paraId="49C23FDD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44376BDC" w14:textId="39C4B0DF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lastRenderedPageBreak/>
        <w:t>Incentivo a la Vida Social Activa: Organizar eventos y actividades comunitarias, como grupos de caminatas, clubes de lectura y proyectos de voluntariado para fomentar la interacción social.</w:t>
      </w:r>
    </w:p>
    <w:p w14:paraId="2369CBF8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1D31ACDE" w14:textId="3C18EDDB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Ambientes Amigables para la Longevidad: Diseñar espacios urbanos que sean seguros y accesibles para todas las edades, fomentando la movilidad activa y reduciendo el aislamiento social.</w:t>
      </w:r>
    </w:p>
    <w:p w14:paraId="41C0D5EB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15C1813D" w14:textId="2CC2A1AB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Educación Continua: Proporcionar oportunidades de aprendizaje y desarrollo personal para adultos mayores, fomentando su participación activa en la comunidad.</w:t>
      </w:r>
    </w:p>
    <w:p w14:paraId="04E7A83E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3B87CAAA" w14:textId="1DDB6613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Evaluación y Seguimiento: El proyecto será evaluado mediante indicadores de salud pública, como la esperanza de vida, la prevalencia de enfermedades crónicas y la calidad de vida percibida. También se llevarán a cabo encuestas y grupos de discusión para recopilar comentarios de la comunidad sobre el impacto del proyecto.</w:t>
      </w:r>
    </w:p>
    <w:p w14:paraId="70E7E5CE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6376BCDD" w14:textId="462E14FC" w:rsidR="004C602D" w:rsidRP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Impacto Esperado: Se espera que este proyecto mejore la salud y el bienestar de la comunidad, reduzca los costos de atención médica a largo plazo y fortalezca los lazos sociales en la ciudad. Además, puede servir como modelo para otras comunidades interesadas en adoptar enfoques similares para mejorar su calidad de vida.</w:t>
      </w:r>
    </w:p>
    <w:p w14:paraId="2F62023B" w14:textId="77777777" w:rsidR="004C602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089DFC5A" w14:textId="348A322F" w:rsidR="00A30C36" w:rsidRPr="00FA6A5D" w:rsidRDefault="004C602D" w:rsidP="004C602D">
      <w:pPr>
        <w:spacing w:after="0" w:line="240" w:lineRule="auto"/>
        <w:ind w:left="284" w:right="333"/>
        <w:jc w:val="both"/>
        <w:rPr>
          <w:rFonts w:ascii="Century Gothic" w:eastAsia="Arial" w:hAnsi="Century Gothic" w:cs="Arial"/>
          <w:i/>
          <w:sz w:val="24"/>
          <w:szCs w:val="24"/>
        </w:rPr>
      </w:pPr>
      <w:r w:rsidRPr="004C602D">
        <w:rPr>
          <w:rFonts w:ascii="Century Gothic" w:eastAsia="Arial" w:hAnsi="Century Gothic" w:cs="Arial"/>
          <w:i/>
          <w:sz w:val="24"/>
          <w:szCs w:val="24"/>
        </w:rPr>
        <w:t>El proyecto: "Transformando el Bienestar a través de Zonas Azules" tiene el potencial de crear un entorno en el que las personas no solo vivan más tiempo, sino que vivan mejor, más saludablemente y más felices</w:t>
      </w:r>
      <w:r w:rsidR="008E56C3" w:rsidRPr="008E56C3">
        <w:rPr>
          <w:rFonts w:ascii="Century Gothic" w:eastAsia="Arial" w:hAnsi="Century Gothic" w:cs="Arial"/>
          <w:i/>
          <w:sz w:val="24"/>
          <w:szCs w:val="24"/>
        </w:rPr>
        <w:t>.</w:t>
      </w:r>
      <w:r w:rsidR="00A30C36">
        <w:rPr>
          <w:rFonts w:ascii="Century Gothic" w:hAnsi="Century Gothic"/>
          <w:i/>
        </w:rPr>
        <w:t>”</w:t>
      </w:r>
    </w:p>
    <w:p w14:paraId="2FE6B581" w14:textId="77777777" w:rsidR="00A30C36" w:rsidRPr="00A30C36" w:rsidRDefault="00A30C36" w:rsidP="00B26A9F">
      <w:pPr>
        <w:spacing w:after="0" w:line="360" w:lineRule="auto"/>
        <w:ind w:right="82"/>
        <w:jc w:val="both"/>
        <w:rPr>
          <w:rFonts w:ascii="Century Gothic" w:eastAsia="Arial" w:hAnsi="Century Gothic" w:cs="Arial"/>
          <w:i/>
          <w:sz w:val="24"/>
          <w:szCs w:val="24"/>
        </w:rPr>
      </w:pPr>
    </w:p>
    <w:p w14:paraId="40CDE12B" w14:textId="77777777" w:rsidR="00445EC3" w:rsidRPr="00414B59" w:rsidRDefault="00445EC3" w:rsidP="00B26A9F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414B59">
        <w:rPr>
          <w:rFonts w:ascii="Century Gothic" w:eastAsia="Arial" w:hAnsi="Century Gothic" w:cs="Arial"/>
          <w:b/>
          <w:color w:val="auto"/>
          <w:szCs w:val="24"/>
          <w:lang w:val="es-MX"/>
        </w:rPr>
        <w:t>IV.-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 xml:space="preserve"> Ahora bien, al entrar al estudio y análisis de la </w:t>
      </w:r>
      <w:r w:rsidR="004B28AF">
        <w:rPr>
          <w:rFonts w:ascii="Century Gothic" w:eastAsia="Arial" w:hAnsi="Century Gothic" w:cs="Arial"/>
          <w:color w:val="auto"/>
          <w:szCs w:val="24"/>
          <w:lang w:val="es-MX"/>
        </w:rPr>
        <w:t>i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>niciativa en comento, quienes integramos la Comisión de</w:t>
      </w:r>
      <w:r w:rsidR="00F44614">
        <w:rPr>
          <w:rFonts w:ascii="Century Gothic" w:eastAsia="Arial" w:hAnsi="Century Gothic" w:cs="Arial"/>
          <w:color w:val="auto"/>
          <w:szCs w:val="24"/>
          <w:lang w:val="es-MX"/>
        </w:rPr>
        <w:t xml:space="preserve"> Salud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>, formulamos las siguientes:</w:t>
      </w:r>
    </w:p>
    <w:p w14:paraId="72271699" w14:textId="77777777" w:rsidR="00A9502F" w:rsidRDefault="00A9502F" w:rsidP="00A9502F">
      <w:pPr>
        <w:pStyle w:val="Normal1"/>
        <w:spacing w:line="360" w:lineRule="auto"/>
        <w:contextualSpacing/>
        <w:rPr>
          <w:rFonts w:ascii="Century Gothic" w:eastAsia="Arial" w:hAnsi="Century Gothic" w:cs="Arial"/>
          <w:b/>
          <w:color w:val="auto"/>
          <w:szCs w:val="24"/>
          <w:lang w:val="es-MX"/>
        </w:rPr>
      </w:pPr>
    </w:p>
    <w:p w14:paraId="0B6D666B" w14:textId="5E295176" w:rsidR="00445EC3" w:rsidRPr="00414B59" w:rsidRDefault="00445EC3" w:rsidP="00B26A9F">
      <w:pPr>
        <w:pStyle w:val="Normal1"/>
        <w:spacing w:line="360" w:lineRule="auto"/>
        <w:contextualSpacing/>
        <w:jc w:val="center"/>
        <w:rPr>
          <w:rFonts w:ascii="Century Gothic" w:eastAsia="Arial" w:hAnsi="Century Gothic" w:cs="Arial"/>
          <w:b/>
          <w:color w:val="auto"/>
          <w:szCs w:val="24"/>
          <w:lang w:val="es-MX"/>
        </w:rPr>
      </w:pPr>
      <w:r w:rsidRPr="00414B59">
        <w:rPr>
          <w:rFonts w:ascii="Century Gothic" w:eastAsia="Arial" w:hAnsi="Century Gothic" w:cs="Arial"/>
          <w:b/>
          <w:color w:val="auto"/>
          <w:szCs w:val="24"/>
          <w:lang w:val="es-MX"/>
        </w:rPr>
        <w:t>CONSIDERACIONES</w:t>
      </w:r>
    </w:p>
    <w:p w14:paraId="7EFEC2C7" w14:textId="77777777" w:rsidR="00445EC3" w:rsidRPr="00414B59" w:rsidRDefault="00445EC3" w:rsidP="00B26A9F">
      <w:pPr>
        <w:pStyle w:val="Normal1"/>
        <w:spacing w:line="360" w:lineRule="auto"/>
        <w:contextualSpacing/>
        <w:jc w:val="center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0E833712" w14:textId="77777777" w:rsidR="00445EC3" w:rsidRPr="00414B59" w:rsidRDefault="00445EC3" w:rsidP="00B26A9F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414B59">
        <w:rPr>
          <w:rFonts w:ascii="Century Gothic" w:eastAsia="Arial" w:hAnsi="Century Gothic" w:cs="Arial"/>
          <w:b/>
          <w:color w:val="auto"/>
          <w:szCs w:val="24"/>
          <w:lang w:val="es-MX"/>
        </w:rPr>
        <w:lastRenderedPageBreak/>
        <w:t>I.-</w:t>
      </w:r>
      <w:r w:rsidRPr="00414B59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A23D2B" w:rsidRPr="0090301A">
        <w:rPr>
          <w:rFonts w:ascii="Century Gothic" w:eastAsia="Arial" w:hAnsi="Century Gothic" w:cs="Arial"/>
          <w:szCs w:val="24"/>
        </w:rPr>
        <w:t xml:space="preserve">El H. Congreso del Estado, a </w:t>
      </w:r>
      <w:r w:rsidR="00A23D2B" w:rsidRPr="002D67A7">
        <w:rPr>
          <w:rFonts w:ascii="Century Gothic" w:eastAsia="Arial" w:hAnsi="Century Gothic" w:cs="Arial"/>
          <w:szCs w:val="24"/>
        </w:rPr>
        <w:t xml:space="preserve">través de esta Comisión de </w:t>
      </w:r>
      <w:r w:rsidR="00A23D2B">
        <w:rPr>
          <w:rFonts w:ascii="Century Gothic" w:eastAsia="Arial" w:hAnsi="Century Gothic" w:cs="Arial"/>
          <w:szCs w:val="24"/>
        </w:rPr>
        <w:t>Dictamen Legislativo</w:t>
      </w:r>
      <w:r w:rsidR="00A23D2B" w:rsidRPr="0090301A">
        <w:rPr>
          <w:rFonts w:ascii="Century Gothic" w:eastAsia="Arial" w:hAnsi="Century Gothic" w:cs="Arial"/>
          <w:szCs w:val="24"/>
        </w:rPr>
        <w:t xml:space="preserve">, es competente para conocer y resolver sobre </w:t>
      </w:r>
      <w:r w:rsidR="00A23D2B">
        <w:rPr>
          <w:rFonts w:ascii="Century Gothic" w:eastAsia="Arial" w:hAnsi="Century Gothic" w:cs="Arial"/>
          <w:szCs w:val="24"/>
        </w:rPr>
        <w:t xml:space="preserve">el asunto descrito </w:t>
      </w:r>
      <w:r w:rsidR="00A23D2B" w:rsidRPr="0090301A">
        <w:rPr>
          <w:rFonts w:ascii="Century Gothic" w:eastAsia="Arial" w:hAnsi="Century Gothic" w:cs="Arial"/>
          <w:szCs w:val="24"/>
        </w:rPr>
        <w:t>en el apartado de antecedentes.</w:t>
      </w:r>
    </w:p>
    <w:p w14:paraId="5AE45ADF" w14:textId="77777777" w:rsidR="00445EC3" w:rsidRPr="00414B59" w:rsidRDefault="00445EC3" w:rsidP="00B26A9F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057EF2BC" w14:textId="0E94F232" w:rsidR="00F44614" w:rsidRDefault="00445EC3" w:rsidP="00F44614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414B59">
        <w:rPr>
          <w:rFonts w:ascii="Century Gothic" w:eastAsia="Arial" w:hAnsi="Century Gothic" w:cs="Arial"/>
          <w:b/>
          <w:color w:val="auto"/>
          <w:szCs w:val="24"/>
          <w:lang w:val="es-MX"/>
        </w:rPr>
        <w:t xml:space="preserve">II.- </w:t>
      </w:r>
      <w:r w:rsidR="008F4BFF" w:rsidRPr="008F4BFF">
        <w:rPr>
          <w:rFonts w:ascii="Century Gothic" w:eastAsia="Arial" w:hAnsi="Century Gothic" w:cs="Arial"/>
          <w:color w:val="auto"/>
          <w:szCs w:val="24"/>
          <w:lang w:val="es-MX"/>
        </w:rPr>
        <w:t xml:space="preserve">Con la presente </w:t>
      </w:r>
      <w:r w:rsidRPr="008F4BFF">
        <w:rPr>
          <w:rFonts w:ascii="Century Gothic" w:eastAsia="Arial" w:hAnsi="Century Gothic" w:cs="Arial"/>
          <w:szCs w:val="24"/>
          <w:lang w:val="es-MX"/>
        </w:rPr>
        <w:t>iniciativa</w:t>
      </w:r>
      <w:r w:rsidR="00C12EA6">
        <w:rPr>
          <w:rFonts w:ascii="Century Gothic" w:eastAsia="Arial" w:hAnsi="Century Gothic" w:cs="Arial"/>
          <w:szCs w:val="24"/>
          <w:lang w:val="es-MX"/>
        </w:rPr>
        <w:t>,</w:t>
      </w:r>
      <w:r w:rsidRPr="008F4BFF">
        <w:rPr>
          <w:rFonts w:ascii="Century Gothic" w:eastAsia="Arial" w:hAnsi="Century Gothic" w:cs="Arial"/>
          <w:szCs w:val="24"/>
          <w:lang w:val="es-MX"/>
        </w:rPr>
        <w:t xml:space="preserve"> </w:t>
      </w:r>
      <w:r w:rsidR="004B28AF">
        <w:rPr>
          <w:rFonts w:ascii="Century Gothic" w:eastAsia="Arial" w:hAnsi="Century Gothic" w:cs="Arial"/>
          <w:szCs w:val="24"/>
          <w:lang w:val="es-MX"/>
        </w:rPr>
        <w:t xml:space="preserve">se </w:t>
      </w:r>
      <w:r w:rsidR="008637D5">
        <w:rPr>
          <w:rFonts w:ascii="Century Gothic" w:eastAsia="Arial" w:hAnsi="Century Gothic" w:cs="Arial"/>
          <w:szCs w:val="24"/>
          <w:lang w:val="es-MX"/>
        </w:rPr>
        <w:t>pretende reformar</w:t>
      </w:r>
      <w:r w:rsidR="00FA6A5D">
        <w:rPr>
          <w:rFonts w:ascii="Century Gothic" w:eastAsia="Arial" w:hAnsi="Century Gothic" w:cs="Arial"/>
          <w:szCs w:val="24"/>
          <w:lang w:val="es-MX"/>
        </w:rPr>
        <w:t xml:space="preserve"> </w:t>
      </w:r>
      <w:r w:rsidR="007D661C" w:rsidRPr="007D661C">
        <w:rPr>
          <w:rFonts w:ascii="Century Gothic" w:eastAsia="Arial" w:hAnsi="Century Gothic" w:cs="Arial"/>
          <w:szCs w:val="24"/>
          <w:lang w:val="es-MX"/>
        </w:rPr>
        <w:t>la Ley Estatal de Salud, adicion</w:t>
      </w:r>
      <w:r w:rsidR="007D661C">
        <w:rPr>
          <w:rFonts w:ascii="Century Gothic" w:eastAsia="Arial" w:hAnsi="Century Gothic" w:cs="Arial"/>
          <w:szCs w:val="24"/>
          <w:lang w:val="es-MX"/>
        </w:rPr>
        <w:t>ando</w:t>
      </w:r>
      <w:r w:rsidR="007D661C" w:rsidRPr="007D661C">
        <w:rPr>
          <w:rFonts w:ascii="Century Gothic" w:eastAsia="Arial" w:hAnsi="Century Gothic" w:cs="Arial"/>
          <w:szCs w:val="24"/>
          <w:lang w:val="es-MX"/>
        </w:rPr>
        <w:t xml:space="preserve"> un Artículo 179 Bis, con la finalidad de </w:t>
      </w:r>
      <w:r w:rsidR="00186434" w:rsidRPr="007D661C">
        <w:rPr>
          <w:rFonts w:ascii="Century Gothic" w:eastAsia="Arial" w:hAnsi="Century Gothic" w:cs="Arial"/>
          <w:szCs w:val="24"/>
          <w:lang w:val="es-MX"/>
        </w:rPr>
        <w:t>implementar programas</w:t>
      </w:r>
      <w:r w:rsidR="007D661C" w:rsidRPr="007D661C">
        <w:rPr>
          <w:rFonts w:ascii="Century Gothic" w:eastAsia="Arial" w:hAnsi="Century Gothic" w:cs="Arial"/>
          <w:szCs w:val="24"/>
          <w:lang w:val="es-MX"/>
        </w:rPr>
        <w:t xml:space="preserve"> para transformar el bienestar de la población a través de Zonas Azules promov</w:t>
      </w:r>
      <w:r w:rsidR="007D661C">
        <w:rPr>
          <w:rFonts w:ascii="Century Gothic" w:eastAsia="Arial" w:hAnsi="Century Gothic" w:cs="Arial"/>
          <w:szCs w:val="24"/>
          <w:lang w:val="es-MX"/>
        </w:rPr>
        <w:t>iendo</w:t>
      </w:r>
      <w:r w:rsidR="007D661C" w:rsidRPr="007D661C">
        <w:rPr>
          <w:rFonts w:ascii="Century Gothic" w:eastAsia="Arial" w:hAnsi="Century Gothic" w:cs="Arial"/>
          <w:szCs w:val="24"/>
          <w:lang w:val="es-MX"/>
        </w:rPr>
        <w:t xml:space="preserve"> un estilo de vida más saludable, fortalec</w:t>
      </w:r>
      <w:r w:rsidR="007D661C">
        <w:rPr>
          <w:rFonts w:ascii="Century Gothic" w:eastAsia="Arial" w:hAnsi="Century Gothic" w:cs="Arial"/>
          <w:szCs w:val="24"/>
          <w:lang w:val="es-MX"/>
        </w:rPr>
        <w:t>iendo</w:t>
      </w:r>
      <w:r w:rsidR="007D661C" w:rsidRPr="007D661C">
        <w:rPr>
          <w:rFonts w:ascii="Century Gothic" w:eastAsia="Arial" w:hAnsi="Century Gothic" w:cs="Arial"/>
          <w:szCs w:val="24"/>
          <w:lang w:val="es-MX"/>
        </w:rPr>
        <w:t xml:space="preserve"> los lazos sociales y mejora</w:t>
      </w:r>
      <w:r w:rsidR="007D661C">
        <w:rPr>
          <w:rFonts w:ascii="Century Gothic" w:eastAsia="Arial" w:hAnsi="Century Gothic" w:cs="Arial"/>
          <w:szCs w:val="24"/>
          <w:lang w:val="es-MX"/>
        </w:rPr>
        <w:t>ndo</w:t>
      </w:r>
      <w:r w:rsidR="007D661C" w:rsidRPr="007D661C">
        <w:rPr>
          <w:rFonts w:ascii="Century Gothic" w:eastAsia="Arial" w:hAnsi="Century Gothic" w:cs="Arial"/>
          <w:szCs w:val="24"/>
          <w:lang w:val="es-MX"/>
        </w:rPr>
        <w:t xml:space="preserve"> la calidad de vida de sus residentes</w:t>
      </w:r>
      <w:r w:rsidR="007D661C">
        <w:rPr>
          <w:rFonts w:ascii="Century Gothic" w:eastAsia="Arial" w:hAnsi="Century Gothic" w:cs="Arial"/>
          <w:szCs w:val="24"/>
          <w:lang w:val="es-MX"/>
        </w:rPr>
        <w:t>.</w:t>
      </w:r>
    </w:p>
    <w:p w14:paraId="7232C1FA" w14:textId="77777777" w:rsidR="001E0785" w:rsidRDefault="001E0785" w:rsidP="00F44614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0ECEBCB5" w14:textId="77777777" w:rsidR="00C5491F" w:rsidRDefault="001E0785" w:rsidP="00C5491F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1E0785"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III.-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CF4561">
        <w:rPr>
          <w:rFonts w:ascii="Century Gothic" w:eastAsia="Arial" w:hAnsi="Century Gothic" w:cs="Arial"/>
          <w:color w:val="auto"/>
          <w:szCs w:val="24"/>
          <w:lang w:val="es-MX"/>
        </w:rPr>
        <w:t>Para el ejercicio de</w:t>
      </w:r>
      <w:r w:rsidR="00BD0C35">
        <w:rPr>
          <w:rFonts w:ascii="Century Gothic" w:eastAsia="Arial" w:hAnsi="Century Gothic" w:cs="Arial"/>
          <w:color w:val="auto"/>
          <w:szCs w:val="24"/>
          <w:lang w:val="es-MX"/>
        </w:rPr>
        <w:t>l</w:t>
      </w:r>
      <w:r w:rsidR="00CF4561">
        <w:rPr>
          <w:rFonts w:ascii="Century Gothic" w:eastAsia="Arial" w:hAnsi="Century Gothic" w:cs="Arial"/>
          <w:color w:val="auto"/>
          <w:szCs w:val="24"/>
          <w:lang w:val="es-MX"/>
        </w:rPr>
        <w:t xml:space="preserve"> análisis correspondiente a la iniciativa que se dictamina, </w:t>
      </w:r>
      <w:r w:rsidR="000852EF">
        <w:rPr>
          <w:rFonts w:ascii="Century Gothic" w:eastAsia="Arial" w:hAnsi="Century Gothic" w:cs="Arial"/>
          <w:color w:val="auto"/>
          <w:szCs w:val="24"/>
          <w:lang w:val="es-MX"/>
        </w:rPr>
        <w:t>conviene destacar</w:t>
      </w:r>
      <w:r w:rsidR="00C5491F">
        <w:rPr>
          <w:rFonts w:ascii="Century Gothic" w:eastAsia="Arial" w:hAnsi="Century Gothic" w:cs="Arial"/>
          <w:color w:val="auto"/>
          <w:szCs w:val="24"/>
          <w:lang w:val="es-MX"/>
        </w:rPr>
        <w:t xml:space="preserve"> que fue en 1986, cuando la Asamblea General de las Naciones Unidas</w:t>
      </w:r>
      <w:r w:rsidR="00C5491F" w:rsidRPr="00C5491F">
        <w:rPr>
          <w:rFonts w:ascii="Century Gothic" w:eastAsia="Arial" w:hAnsi="Century Gothic" w:cs="Arial"/>
          <w:color w:val="auto"/>
          <w:szCs w:val="24"/>
          <w:lang w:val="es-MX"/>
        </w:rPr>
        <w:t xml:space="preserve"> reconoció, por primera vez, el derecho humano al</w:t>
      </w:r>
      <w:r w:rsidR="00C5491F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C5491F" w:rsidRPr="00C5491F">
        <w:rPr>
          <w:rFonts w:ascii="Century Gothic" w:eastAsia="Arial" w:hAnsi="Century Gothic" w:cs="Arial"/>
          <w:color w:val="auto"/>
          <w:szCs w:val="24"/>
          <w:lang w:val="es-MX"/>
        </w:rPr>
        <w:t xml:space="preserve">desarrollo. </w:t>
      </w:r>
    </w:p>
    <w:p w14:paraId="6A94C2B8" w14:textId="77777777" w:rsidR="00C5491F" w:rsidRDefault="00C5491F" w:rsidP="00C5491F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768997A1" w14:textId="1402E9BC" w:rsidR="00C5491F" w:rsidRPr="00C5491F" w:rsidRDefault="00C5491F" w:rsidP="00C5491F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 w:rsidRPr="00C5491F">
        <w:rPr>
          <w:rFonts w:ascii="Century Gothic" w:eastAsia="Arial" w:hAnsi="Century Gothic" w:cs="Arial"/>
          <w:color w:val="auto"/>
          <w:szCs w:val="24"/>
          <w:lang w:val="es-MX"/>
        </w:rPr>
        <w:t xml:space="preserve">El 4 de diciembre de ese año </w:t>
      </w:r>
      <w:r w:rsidR="0017030E">
        <w:rPr>
          <w:rFonts w:ascii="Century Gothic" w:eastAsia="Arial" w:hAnsi="Century Gothic" w:cs="Arial"/>
          <w:color w:val="auto"/>
          <w:szCs w:val="24"/>
          <w:lang w:val="es-MX"/>
        </w:rPr>
        <w:t xml:space="preserve">se </w:t>
      </w:r>
      <w:r w:rsidRPr="00C5491F">
        <w:rPr>
          <w:rFonts w:ascii="Century Gothic" w:eastAsia="Arial" w:hAnsi="Century Gothic" w:cs="Arial"/>
          <w:color w:val="auto"/>
          <w:szCs w:val="24"/>
          <w:lang w:val="es-MX"/>
        </w:rPr>
        <w:t xml:space="preserve">aprobó la </w:t>
      </w:r>
      <w:r w:rsidRPr="00C5491F"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Declaración sobre el Derecho al Desarrollo</w:t>
      </w:r>
      <w:r w:rsidRPr="00C5491F">
        <w:rPr>
          <w:rFonts w:ascii="Century Gothic" w:eastAsia="Arial" w:hAnsi="Century Gothic" w:cs="Arial"/>
          <w:color w:val="auto"/>
          <w:szCs w:val="24"/>
          <w:lang w:val="es-MX"/>
        </w:rPr>
        <w:t>, la cual se fundamenta en las disposiciones de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C5491F">
        <w:rPr>
          <w:rFonts w:ascii="Century Gothic" w:eastAsia="Arial" w:hAnsi="Century Gothic" w:cs="Arial"/>
          <w:color w:val="auto"/>
          <w:szCs w:val="24"/>
          <w:lang w:val="es-MX"/>
        </w:rPr>
        <w:t xml:space="preserve">la </w:t>
      </w:r>
      <w:r w:rsidRPr="00C5491F"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Declaración Universal de Derechos Humanos</w:t>
      </w:r>
      <w:r w:rsidRPr="00C5491F">
        <w:rPr>
          <w:rFonts w:ascii="Century Gothic" w:eastAsia="Arial" w:hAnsi="Century Gothic" w:cs="Arial"/>
          <w:color w:val="auto"/>
          <w:szCs w:val="24"/>
          <w:lang w:val="es-MX"/>
        </w:rPr>
        <w:t xml:space="preserve"> y en las del </w:t>
      </w:r>
      <w:r w:rsidRPr="00C5491F"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Pacto Internacional de Derechos Económicos, Sociales y Culturales (PIDESC)</w:t>
      </w:r>
      <w:r w:rsidRPr="00C5491F">
        <w:rPr>
          <w:rFonts w:ascii="Century Gothic" w:eastAsia="Arial" w:hAnsi="Century Gothic" w:cs="Arial"/>
          <w:color w:val="auto"/>
          <w:szCs w:val="24"/>
          <w:lang w:val="es-MX"/>
        </w:rPr>
        <w:t xml:space="preserve"> y del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C5491F"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Pacto Internacional de Derechos Civiles y Políticos (PIDCP)</w:t>
      </w:r>
      <w:r w:rsidRPr="00C5491F">
        <w:rPr>
          <w:rFonts w:ascii="Century Gothic" w:eastAsia="Arial" w:hAnsi="Century Gothic" w:cs="Arial"/>
          <w:color w:val="auto"/>
          <w:szCs w:val="24"/>
          <w:lang w:val="es-MX"/>
        </w:rPr>
        <w:t>; y confirma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C5491F">
        <w:rPr>
          <w:rFonts w:ascii="Century Gothic" w:eastAsia="Arial" w:hAnsi="Century Gothic" w:cs="Arial"/>
          <w:color w:val="auto"/>
          <w:szCs w:val="24"/>
          <w:lang w:val="es-MX"/>
        </w:rPr>
        <w:t xml:space="preserve">que </w:t>
      </w:r>
      <w:r w:rsidRPr="00C5491F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“el derecho al desarrollo es un derecho humano inalienable”</w:t>
      </w:r>
      <w:r w:rsidRPr="00C5491F">
        <w:rPr>
          <w:rFonts w:ascii="Century Gothic" w:eastAsia="Arial" w:hAnsi="Century Gothic" w:cs="Arial"/>
          <w:color w:val="auto"/>
          <w:szCs w:val="24"/>
          <w:lang w:val="es-MX"/>
        </w:rPr>
        <w:t xml:space="preserve"> y que “</w:t>
      </w:r>
      <w:r w:rsidRPr="00C5491F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la igualdad de oportunidades para el desarrollo es una prerrogativa tanto de las naciones como de los individuos que componen las naciones”.</w:t>
      </w:r>
      <w:r>
        <w:rPr>
          <w:rStyle w:val="Refdenotaalpie"/>
          <w:rFonts w:ascii="Century Gothic" w:eastAsia="Arial" w:hAnsi="Century Gothic" w:cs="Arial"/>
          <w:i/>
          <w:iCs/>
          <w:color w:val="auto"/>
          <w:szCs w:val="24"/>
          <w:lang w:val="es-MX"/>
        </w:rPr>
        <w:footnoteReference w:id="1"/>
      </w:r>
    </w:p>
    <w:p w14:paraId="21EF08C1" w14:textId="66C5B676" w:rsidR="00CF4561" w:rsidRDefault="00CF4561" w:rsidP="00C5491F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7B465F1A" w14:textId="5183F81B" w:rsidR="0017030E" w:rsidRPr="0017030E" w:rsidRDefault="0017030E" w:rsidP="0017030E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 xml:space="preserve">Aunado a ello, la </w:t>
      </w:r>
      <w:r w:rsidRPr="0017030E"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Conferencia Mundial de Derechos Humanos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 xml:space="preserve">aprobó en 1993 la </w:t>
      </w:r>
      <w:r w:rsidRPr="0017030E"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Declaración y el Programa de Acción de Viena</w:t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 xml:space="preserve"> cuyo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 xml:space="preserve">numeral 10 </w:t>
      </w:r>
      <w:r w:rsidRPr="0017030E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“reafirma el derecho al desarrollo, según se proclama en la Declaración sobre el Derecho al Desarrollo, como derecho universal e inalienable y como parte integrante de los derechos humanos fundamentales”</w:t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>.</w:t>
      </w:r>
    </w:p>
    <w:p w14:paraId="6B0AA34F" w14:textId="77777777" w:rsidR="0017030E" w:rsidRDefault="0017030E" w:rsidP="0017030E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49F5B2D8" w14:textId="6A0B7096" w:rsidR="0017030E" w:rsidRDefault="0017030E" w:rsidP="0017030E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>De igual forma, el citado numeral profundiza sobre el concepto del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 xml:space="preserve">derecho al desarrollo cuando expresa que éste </w:t>
      </w:r>
      <w:r w:rsidRPr="00E02668">
        <w:rPr>
          <w:rFonts w:ascii="Century Gothic" w:eastAsia="Arial" w:hAnsi="Century Gothic" w:cs="Arial"/>
          <w:b/>
          <w:bCs/>
          <w:i/>
          <w:iCs/>
          <w:color w:val="auto"/>
          <w:szCs w:val="24"/>
          <w:lang w:val="es-MX"/>
        </w:rPr>
        <w:t>“propicia el disfrute de todos los derechos humanos”</w:t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>.</w:t>
      </w:r>
      <w:r>
        <w:rPr>
          <w:rStyle w:val="Refdenotaalpie"/>
          <w:rFonts w:ascii="Century Gothic" w:eastAsia="Arial" w:hAnsi="Century Gothic" w:cs="Arial"/>
          <w:color w:val="auto"/>
          <w:szCs w:val="24"/>
          <w:lang w:val="es-MX"/>
        </w:rPr>
        <w:footnoteReference w:id="2"/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 xml:space="preserve"> Para algunos autores, dicha cuestión denota la naturaleza unificadora de tal derecho pues presupone, al mismo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>tiempo, el disfrute tanto de los derechos civiles y políticos, como económicos, sociales, culturales y ambientales.</w:t>
      </w:r>
    </w:p>
    <w:p w14:paraId="53EB08E7" w14:textId="0CB40323" w:rsidR="0017030E" w:rsidRDefault="0017030E" w:rsidP="0017030E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79068E34" w14:textId="24040A4B" w:rsidR="0017030E" w:rsidRDefault="0017030E" w:rsidP="0017030E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>El artículo 1 de la Declaración sobre el Derecho al Desarrollo establece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>lo siguiente:</w:t>
      </w:r>
    </w:p>
    <w:p w14:paraId="4A0B9D49" w14:textId="77777777" w:rsidR="0017030E" w:rsidRPr="0017030E" w:rsidRDefault="0017030E" w:rsidP="0017030E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70E90298" w14:textId="3EB5822A" w:rsidR="0017030E" w:rsidRPr="0017030E" w:rsidRDefault="0017030E" w:rsidP="0017030E">
      <w:pPr>
        <w:pStyle w:val="Normal1"/>
        <w:spacing w:line="360" w:lineRule="auto"/>
        <w:ind w:left="567" w:right="757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 w:rsidRPr="0017030E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“1. El derecho al desarrollo es un derecho humano inalienable en virtud del cual todo ser humano y todos los pueblos están facultados para participar en un desarrollo económico, social, cultural y político en el que puedan realizarse plenamente todos los derechos humanos y libertades fundamentales, a contribuir a ese desarrollo y a disfrutar de él.”</w:t>
      </w:r>
    </w:p>
    <w:p w14:paraId="5B59F8F5" w14:textId="544F6BAF" w:rsidR="00D91B69" w:rsidRDefault="00D91B69" w:rsidP="001E078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05E2FE08" w14:textId="049856A4" w:rsidR="0017030E" w:rsidRDefault="0017030E" w:rsidP="0017030E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>Si bien el derecho humano al desarrollo no ha sido expresamente reconocido en tratados internacionales de derechos humanos, con excepción de la Carta Africana sobre los Derechos Humanos y de los Pueblos</w:t>
      </w:r>
      <w:r w:rsidR="000F024E">
        <w:rPr>
          <w:rFonts w:ascii="Century Gothic" w:eastAsia="Arial" w:hAnsi="Century Gothic" w:cs="Arial"/>
          <w:color w:val="auto"/>
          <w:szCs w:val="24"/>
          <w:lang w:val="es-MX"/>
        </w:rPr>
        <w:t>;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>y por lo tanto, se considera que jurídicamente no goza de un carácter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>vinculante, sí constituye un compromiso político y como tal, provee un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>importante marco de acción para la elaboración e implementación de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>políticas y programas, tanto a nivel internacional como nacional, necesarios para el disfrute de todos los derechos humanos asegurando la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17030E">
        <w:rPr>
          <w:rFonts w:ascii="Century Gothic" w:eastAsia="Arial" w:hAnsi="Century Gothic" w:cs="Arial"/>
          <w:color w:val="auto"/>
          <w:szCs w:val="24"/>
          <w:lang w:val="es-MX"/>
        </w:rPr>
        <w:t xml:space="preserve">participación de las personas. </w:t>
      </w:r>
    </w:p>
    <w:p w14:paraId="037E3D35" w14:textId="77777777" w:rsidR="00770439" w:rsidRDefault="00770439" w:rsidP="001E078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2A8ACDAC" w14:textId="043D35B7" w:rsidR="000F024E" w:rsidRDefault="009049E6" w:rsidP="000F024E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I</w:t>
      </w:r>
      <w:r w:rsidR="00770439" w:rsidRPr="00AF76AF"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V.-</w:t>
      </w:r>
      <w:r w:rsidR="00770439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CF4561">
        <w:rPr>
          <w:rFonts w:ascii="Century Gothic" w:eastAsia="Arial" w:hAnsi="Century Gothic" w:cs="Arial"/>
          <w:color w:val="auto"/>
          <w:szCs w:val="24"/>
          <w:lang w:val="es-MX"/>
        </w:rPr>
        <w:t xml:space="preserve">Ahora bien, el Estado mexicano </w:t>
      </w:r>
      <w:r w:rsidR="000F024E">
        <w:rPr>
          <w:rFonts w:ascii="Century Gothic" w:eastAsia="Arial" w:hAnsi="Century Gothic" w:cs="Arial"/>
          <w:color w:val="auto"/>
          <w:szCs w:val="24"/>
          <w:lang w:val="es-MX"/>
        </w:rPr>
        <w:t xml:space="preserve">ha reconocido este derecho humano </w:t>
      </w:r>
      <w:r w:rsidR="00CF4561">
        <w:rPr>
          <w:rFonts w:ascii="Century Gothic" w:eastAsia="Arial" w:hAnsi="Century Gothic" w:cs="Arial"/>
          <w:color w:val="auto"/>
          <w:szCs w:val="24"/>
          <w:lang w:val="es-MX"/>
        </w:rPr>
        <w:t>al contemplar</w:t>
      </w:r>
      <w:r w:rsidR="00AE4D66">
        <w:rPr>
          <w:rFonts w:ascii="Century Gothic" w:eastAsia="Arial" w:hAnsi="Century Gothic" w:cs="Arial"/>
          <w:color w:val="auto"/>
          <w:szCs w:val="24"/>
          <w:lang w:val="es-MX"/>
        </w:rPr>
        <w:t>lo</w:t>
      </w:r>
      <w:r w:rsidR="00CF4561">
        <w:rPr>
          <w:rFonts w:ascii="Century Gothic" w:eastAsia="Arial" w:hAnsi="Century Gothic" w:cs="Arial"/>
          <w:color w:val="auto"/>
          <w:szCs w:val="24"/>
          <w:lang w:val="es-MX"/>
        </w:rPr>
        <w:t xml:space="preserve"> en la </w:t>
      </w:r>
      <w:r w:rsidR="00CF4561" w:rsidRPr="00215F4F">
        <w:rPr>
          <w:rFonts w:ascii="Century Gothic" w:eastAsia="Arial" w:hAnsi="Century Gothic" w:cs="Arial"/>
          <w:b/>
          <w:color w:val="auto"/>
          <w:szCs w:val="24"/>
          <w:lang w:val="es-MX"/>
        </w:rPr>
        <w:t>Constitución Política de los Estados Unidos Mexicanos</w:t>
      </w:r>
      <w:r w:rsidR="000F024E" w:rsidRPr="000F024E">
        <w:rPr>
          <w:rFonts w:ascii="Century Gothic" w:eastAsia="Arial" w:hAnsi="Century Gothic" w:cs="Arial"/>
          <w:bCs/>
          <w:color w:val="auto"/>
          <w:szCs w:val="24"/>
          <w:lang w:val="es-MX"/>
        </w:rPr>
        <w:t>,</w:t>
      </w:r>
      <w:r w:rsidR="00CD5B12">
        <w:rPr>
          <w:rStyle w:val="Refdenotaalpie"/>
          <w:rFonts w:ascii="Century Gothic" w:eastAsia="Arial" w:hAnsi="Century Gothic" w:cs="Arial"/>
          <w:bCs/>
          <w:color w:val="auto"/>
          <w:szCs w:val="24"/>
          <w:lang w:val="es-MX"/>
        </w:rPr>
        <w:footnoteReference w:id="3"/>
      </w:r>
      <w:r w:rsidR="000F024E" w:rsidRPr="000F024E">
        <w:rPr>
          <w:rFonts w:ascii="Century Gothic" w:eastAsia="Arial" w:hAnsi="Century Gothic" w:cs="Arial"/>
          <w:bCs/>
          <w:color w:val="auto"/>
          <w:szCs w:val="24"/>
          <w:lang w:val="es-MX"/>
        </w:rPr>
        <w:t xml:space="preserve"> </w:t>
      </w:r>
      <w:r w:rsidR="000F024E">
        <w:rPr>
          <w:rFonts w:ascii="Century Gothic" w:eastAsia="Arial" w:hAnsi="Century Gothic" w:cs="Arial"/>
          <w:color w:val="auto"/>
          <w:szCs w:val="24"/>
          <w:lang w:val="es-MX"/>
        </w:rPr>
        <w:t>dentro de</w:t>
      </w:r>
      <w:r w:rsidR="000F024E" w:rsidRPr="000F024E">
        <w:rPr>
          <w:rFonts w:ascii="Century Gothic" w:eastAsia="Arial" w:hAnsi="Century Gothic" w:cs="Arial"/>
          <w:color w:val="auto"/>
          <w:szCs w:val="24"/>
          <w:lang w:val="es-MX"/>
        </w:rPr>
        <w:t xml:space="preserve">l Capítulo I “De los Derechos Humanos y sus Garantías” </w:t>
      </w:r>
      <w:r w:rsidR="000F024E">
        <w:rPr>
          <w:rFonts w:ascii="Century Gothic" w:eastAsia="Arial" w:hAnsi="Century Gothic" w:cs="Arial"/>
          <w:color w:val="auto"/>
          <w:szCs w:val="24"/>
          <w:lang w:val="es-MX"/>
        </w:rPr>
        <w:t xml:space="preserve">se </w:t>
      </w:r>
      <w:r w:rsidR="000F024E" w:rsidRPr="000F024E">
        <w:rPr>
          <w:rFonts w:ascii="Century Gothic" w:eastAsia="Arial" w:hAnsi="Century Gothic" w:cs="Arial"/>
          <w:color w:val="auto"/>
          <w:szCs w:val="24"/>
          <w:lang w:val="es-MX"/>
        </w:rPr>
        <w:t>incluye</w:t>
      </w:r>
      <w:r w:rsidR="000F024E">
        <w:rPr>
          <w:rFonts w:ascii="Century Gothic" w:eastAsia="Arial" w:hAnsi="Century Gothic" w:cs="Arial"/>
          <w:color w:val="auto"/>
          <w:szCs w:val="24"/>
          <w:lang w:val="es-MX"/>
        </w:rPr>
        <w:t>n</w:t>
      </w:r>
      <w:r w:rsidR="000F024E" w:rsidRPr="000F024E">
        <w:rPr>
          <w:rFonts w:ascii="Century Gothic" w:eastAsia="Arial" w:hAnsi="Century Gothic" w:cs="Arial"/>
          <w:color w:val="auto"/>
          <w:szCs w:val="24"/>
          <w:lang w:val="es-MX"/>
        </w:rPr>
        <w:t xml:space="preserve"> referencias relacionadas con el desarrollo, específicamente en sus artículos 2</w:t>
      </w:r>
      <w:r w:rsidR="000F024E">
        <w:rPr>
          <w:rFonts w:ascii="Century Gothic" w:eastAsia="Arial" w:hAnsi="Century Gothic" w:cs="Arial"/>
          <w:color w:val="auto"/>
          <w:szCs w:val="24"/>
          <w:lang w:val="es-MX"/>
        </w:rPr>
        <w:t>°</w:t>
      </w:r>
      <w:r w:rsidR="000F024E" w:rsidRPr="000F024E">
        <w:rPr>
          <w:rFonts w:ascii="Century Gothic" w:eastAsia="Arial" w:hAnsi="Century Gothic" w:cs="Arial"/>
          <w:color w:val="auto"/>
          <w:szCs w:val="24"/>
          <w:lang w:val="es-MX"/>
        </w:rPr>
        <w:t>, 3</w:t>
      </w:r>
      <w:r w:rsidR="000F024E">
        <w:rPr>
          <w:rFonts w:ascii="Century Gothic" w:eastAsia="Arial" w:hAnsi="Century Gothic" w:cs="Arial"/>
          <w:color w:val="auto"/>
          <w:szCs w:val="24"/>
          <w:lang w:val="es-MX"/>
        </w:rPr>
        <w:t>°</w:t>
      </w:r>
      <w:r w:rsidR="000F024E" w:rsidRPr="000F024E">
        <w:rPr>
          <w:rFonts w:ascii="Century Gothic" w:eastAsia="Arial" w:hAnsi="Century Gothic" w:cs="Arial"/>
          <w:color w:val="auto"/>
          <w:szCs w:val="24"/>
          <w:lang w:val="es-MX"/>
        </w:rPr>
        <w:t>, 4</w:t>
      </w:r>
      <w:r w:rsidR="000F024E">
        <w:rPr>
          <w:rFonts w:ascii="Century Gothic" w:eastAsia="Arial" w:hAnsi="Century Gothic" w:cs="Arial"/>
          <w:color w:val="auto"/>
          <w:szCs w:val="24"/>
          <w:lang w:val="es-MX"/>
        </w:rPr>
        <w:t xml:space="preserve">º </w:t>
      </w:r>
      <w:r w:rsidR="000F024E" w:rsidRPr="000F024E">
        <w:rPr>
          <w:rFonts w:ascii="Century Gothic" w:eastAsia="Arial" w:hAnsi="Century Gothic" w:cs="Arial"/>
          <w:color w:val="auto"/>
          <w:szCs w:val="24"/>
          <w:lang w:val="es-MX"/>
        </w:rPr>
        <w:t>y 25 con respecto al desarrollo de los pueblos y comunidades indígenas; la familia, el medio ambiente, la niñez y la cultura, así como a las</w:t>
      </w:r>
      <w:r w:rsidR="000F024E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0F024E" w:rsidRPr="000F024E">
        <w:rPr>
          <w:rFonts w:ascii="Century Gothic" w:eastAsia="Arial" w:hAnsi="Century Gothic" w:cs="Arial"/>
          <w:color w:val="auto"/>
          <w:szCs w:val="24"/>
          <w:lang w:val="es-MX"/>
        </w:rPr>
        <w:t>obligaciones del Estado en la materia.</w:t>
      </w:r>
    </w:p>
    <w:p w14:paraId="31D45E49" w14:textId="3B31E9EA" w:rsidR="000F024E" w:rsidRDefault="000F024E" w:rsidP="000F024E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04E79638" w14:textId="7B39ABF4" w:rsidR="000F024E" w:rsidRDefault="000F024E" w:rsidP="000F024E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0F024E">
        <w:rPr>
          <w:rFonts w:ascii="Century Gothic" w:eastAsia="Arial" w:hAnsi="Century Gothic" w:cs="Arial"/>
          <w:color w:val="auto"/>
          <w:szCs w:val="24"/>
          <w:lang w:val="es-MX"/>
        </w:rPr>
        <w:t>Desde la perspectiva jurídica, según el artículo 25 Constitucional, el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0F024E">
        <w:rPr>
          <w:rFonts w:ascii="Century Gothic" w:eastAsia="Arial" w:hAnsi="Century Gothic" w:cs="Arial"/>
          <w:color w:val="auto"/>
          <w:szCs w:val="24"/>
          <w:lang w:val="es-MX"/>
        </w:rPr>
        <w:t>desarrollo constituye el eje central de las actividades del Estado orientadas a la dignidad de las personas, cuyo logro se concibe a partir del</w:t>
      </w:r>
      <w:r w:rsidR="00CD5B12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0F024E">
        <w:rPr>
          <w:rFonts w:ascii="Century Gothic" w:eastAsia="Arial" w:hAnsi="Century Gothic" w:cs="Arial"/>
          <w:color w:val="auto"/>
          <w:szCs w:val="24"/>
          <w:lang w:val="es-MX"/>
        </w:rPr>
        <w:t>crecimiento económico, el empleo y la distribución justa del ingreso y la</w:t>
      </w:r>
      <w:r w:rsidR="00CD5B12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0F024E">
        <w:rPr>
          <w:rFonts w:ascii="Century Gothic" w:eastAsia="Arial" w:hAnsi="Century Gothic" w:cs="Arial"/>
          <w:color w:val="auto"/>
          <w:szCs w:val="24"/>
          <w:lang w:val="es-MX"/>
        </w:rPr>
        <w:t xml:space="preserve">riqueza, entre otros medios, como </w:t>
      </w:r>
      <w:r w:rsidRPr="000F024E">
        <w:rPr>
          <w:rFonts w:ascii="Century Gothic" w:eastAsia="Arial" w:hAnsi="Century Gothic" w:cs="Arial"/>
          <w:color w:val="auto"/>
          <w:szCs w:val="24"/>
          <w:lang w:val="es-MX"/>
        </w:rPr>
        <w:lastRenderedPageBreak/>
        <w:t>la igualdad, la justicia, la participación</w:t>
      </w:r>
      <w:r w:rsidR="00CD5B12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0F024E">
        <w:rPr>
          <w:rFonts w:ascii="Century Gothic" w:eastAsia="Arial" w:hAnsi="Century Gothic" w:cs="Arial"/>
          <w:color w:val="auto"/>
          <w:szCs w:val="24"/>
          <w:lang w:val="es-MX"/>
        </w:rPr>
        <w:t>ciudadana y un medio ambiente sano, por mencionar algunos.</w:t>
      </w:r>
    </w:p>
    <w:p w14:paraId="6E869E88" w14:textId="3D7CC104" w:rsidR="00CD5B12" w:rsidRDefault="00CD5B12" w:rsidP="000F024E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760588CC" w14:textId="25794EA5" w:rsidR="00CD5B12" w:rsidRDefault="00CD5B12" w:rsidP="00CD5B12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En consonancia con estas disposiciones constitucionales, dentro del orden jurídico nacional encontramos los preceptos normativos de la </w:t>
      </w:r>
      <w:r w:rsidRPr="00CD5B12"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Ley General de Desarrollo Social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>,</w:t>
      </w:r>
      <w:r>
        <w:rPr>
          <w:rStyle w:val="Refdenotaalpie"/>
          <w:rFonts w:ascii="Century Gothic" w:eastAsia="Arial" w:hAnsi="Century Gothic" w:cs="Arial"/>
          <w:color w:val="auto"/>
          <w:szCs w:val="24"/>
          <w:lang w:val="es-MX"/>
        </w:rPr>
        <w:footnoteReference w:id="4"/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los cuales </w:t>
      </w:r>
      <w:r w:rsidRPr="00CD5B12">
        <w:rPr>
          <w:rFonts w:ascii="Century Gothic" w:eastAsia="Arial" w:hAnsi="Century Gothic" w:cs="Arial"/>
          <w:color w:val="auto"/>
          <w:szCs w:val="24"/>
          <w:lang w:val="es-MX"/>
        </w:rPr>
        <w:t>tienen por objeto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CD5B12">
        <w:rPr>
          <w:rFonts w:ascii="Century Gothic" w:eastAsia="Arial" w:hAnsi="Century Gothic" w:cs="Arial"/>
          <w:color w:val="auto"/>
          <w:szCs w:val="24"/>
          <w:lang w:val="es-MX"/>
        </w:rPr>
        <w:t>asegurar el acceso de toda la población al desarrollo social mediante el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CD5B12">
        <w:rPr>
          <w:rFonts w:ascii="Century Gothic" w:eastAsia="Arial" w:hAnsi="Century Gothic" w:cs="Arial"/>
          <w:color w:val="auto"/>
          <w:szCs w:val="24"/>
          <w:lang w:val="es-MX"/>
        </w:rPr>
        <w:t>pleno ejercicio de los derechos sociales, los cuales se refieren al derecho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a </w:t>
      </w:r>
      <w:r w:rsidRPr="00CD5B12">
        <w:rPr>
          <w:rFonts w:ascii="Century Gothic" w:eastAsia="Arial" w:hAnsi="Century Gothic" w:cs="Arial"/>
          <w:color w:val="auto"/>
          <w:szCs w:val="24"/>
          <w:lang w:val="es-MX"/>
        </w:rPr>
        <w:t>la educación, la salud, la alimentación nutritiva y de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CD5B12">
        <w:rPr>
          <w:rFonts w:ascii="Century Gothic" w:eastAsia="Arial" w:hAnsi="Century Gothic" w:cs="Arial"/>
          <w:color w:val="auto"/>
          <w:szCs w:val="24"/>
          <w:lang w:val="es-MX"/>
        </w:rPr>
        <w:t>calidad, la vivienda digna y decorosa, el disfrute de un medio ambiente sano, el trabajo y la seguridad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CD5B12">
        <w:rPr>
          <w:rFonts w:ascii="Century Gothic" w:eastAsia="Arial" w:hAnsi="Century Gothic" w:cs="Arial"/>
          <w:color w:val="auto"/>
          <w:szCs w:val="24"/>
          <w:lang w:val="es-MX"/>
        </w:rPr>
        <w:t>social y los relativos a la no discriminación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, entre otros. </w:t>
      </w:r>
    </w:p>
    <w:p w14:paraId="046D79C0" w14:textId="77777777" w:rsidR="00E6402C" w:rsidRDefault="00E6402C" w:rsidP="001E078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373B6C14" w14:textId="031C31D3" w:rsidR="00DD4706" w:rsidRDefault="009049E6" w:rsidP="00DD4706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>
        <w:rPr>
          <w:rFonts w:ascii="Century Gothic" w:eastAsia="Arial" w:hAnsi="Century Gothic" w:cs="Arial"/>
          <w:b/>
          <w:color w:val="auto"/>
          <w:szCs w:val="24"/>
          <w:lang w:val="es-MX"/>
        </w:rPr>
        <w:t>V</w:t>
      </w:r>
      <w:r w:rsidR="00DD4706" w:rsidRPr="00DD4706">
        <w:rPr>
          <w:rFonts w:ascii="Century Gothic" w:eastAsia="Arial" w:hAnsi="Century Gothic" w:cs="Arial"/>
          <w:b/>
          <w:color w:val="auto"/>
          <w:szCs w:val="24"/>
          <w:lang w:val="es-MX"/>
        </w:rPr>
        <w:t>.-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Una vez</w:t>
      </w:r>
      <w:r w:rsidR="00DD4706">
        <w:rPr>
          <w:rFonts w:ascii="Century Gothic" w:eastAsia="Arial" w:hAnsi="Century Gothic" w:cs="Arial"/>
          <w:color w:val="auto"/>
          <w:szCs w:val="24"/>
          <w:lang w:val="es-MX"/>
        </w:rPr>
        <w:t xml:space="preserve"> at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>endi</w:t>
      </w:r>
      <w:r w:rsidR="00DD4706">
        <w:rPr>
          <w:rFonts w:ascii="Century Gothic" w:eastAsia="Arial" w:hAnsi="Century Gothic" w:cs="Arial"/>
          <w:color w:val="auto"/>
          <w:szCs w:val="24"/>
          <w:lang w:val="es-MX"/>
        </w:rPr>
        <w:t xml:space="preserve">do al análisis de los argumentos anteriormente vertidos, corresponde concretar la propuesta planteada por el iniciador, a fin de </w:t>
      </w:r>
      <w:r w:rsidR="00E6402C" w:rsidRPr="00E6402C">
        <w:rPr>
          <w:rFonts w:ascii="Century Gothic" w:eastAsia="Arial" w:hAnsi="Century Gothic" w:cs="Arial"/>
          <w:color w:val="auto"/>
          <w:szCs w:val="24"/>
          <w:lang w:val="es-MX"/>
        </w:rPr>
        <w:t>adiciona</w:t>
      </w:r>
      <w:r w:rsidR="00E6402C">
        <w:rPr>
          <w:rFonts w:ascii="Century Gothic" w:eastAsia="Arial" w:hAnsi="Century Gothic" w:cs="Arial"/>
          <w:color w:val="auto"/>
          <w:szCs w:val="24"/>
          <w:lang w:val="es-MX"/>
        </w:rPr>
        <w:t>r</w:t>
      </w:r>
      <w:r w:rsidR="00E6402C" w:rsidRPr="00E6402C">
        <w:rPr>
          <w:rFonts w:ascii="Century Gothic" w:eastAsia="Arial" w:hAnsi="Century Gothic" w:cs="Arial"/>
          <w:color w:val="auto"/>
          <w:szCs w:val="24"/>
          <w:lang w:val="es-MX"/>
        </w:rPr>
        <w:t xml:space="preserve"> un artículo 179 Bis a la Ley Estatal de Salud, dentro del Título Duodécimo “Programas para la Salud”, con la finalidad de promover e implementar programas para transformar el bienestar de la población a través de Zonas Azules </w:t>
      </w:r>
      <w:r w:rsidR="00E6402C">
        <w:rPr>
          <w:rFonts w:ascii="Century Gothic" w:eastAsia="Arial" w:hAnsi="Century Gothic" w:cs="Arial"/>
          <w:color w:val="auto"/>
          <w:szCs w:val="24"/>
          <w:lang w:val="es-MX"/>
        </w:rPr>
        <w:t>y con ello,</w:t>
      </w:r>
      <w:r w:rsidR="00E6402C" w:rsidRPr="00E6402C">
        <w:rPr>
          <w:rFonts w:ascii="Century Gothic" w:eastAsia="Arial" w:hAnsi="Century Gothic" w:cs="Arial"/>
          <w:color w:val="auto"/>
          <w:szCs w:val="24"/>
          <w:lang w:val="es-MX"/>
        </w:rPr>
        <w:t xml:space="preserve"> promover un estilo de vida más saludable, fortalecer los lazos sociales y mejorar la calidad de vida de </w:t>
      </w:r>
      <w:r w:rsidR="00E6402C">
        <w:rPr>
          <w:rFonts w:ascii="Century Gothic" w:eastAsia="Arial" w:hAnsi="Century Gothic" w:cs="Arial"/>
          <w:color w:val="auto"/>
          <w:szCs w:val="24"/>
          <w:lang w:val="es-MX"/>
        </w:rPr>
        <w:t>las personas.</w:t>
      </w:r>
    </w:p>
    <w:p w14:paraId="01C61AC9" w14:textId="34921A37" w:rsidR="00F144B8" w:rsidRDefault="00F144B8" w:rsidP="00F144B8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>
        <w:rPr>
          <w:rFonts w:ascii="Century Gothic" w:eastAsia="Arial" w:hAnsi="Century Gothic" w:cs="Arial"/>
          <w:color w:val="auto"/>
          <w:szCs w:val="24"/>
          <w:lang w:val="es-MX"/>
        </w:rPr>
        <w:t>Tal como lo señala el iniciador en su exposición de motivos, los objetivos de</w:t>
      </w:r>
      <w:r w:rsidR="0045165A">
        <w:rPr>
          <w:rFonts w:ascii="Century Gothic" w:eastAsia="Arial" w:hAnsi="Century Gothic" w:cs="Arial"/>
          <w:color w:val="auto"/>
          <w:szCs w:val="24"/>
          <w:lang w:val="es-MX"/>
        </w:rPr>
        <w:t>l Programa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45165A">
        <w:rPr>
          <w:rFonts w:ascii="Century Gothic" w:eastAsia="Arial" w:hAnsi="Century Gothic" w:cs="Arial"/>
          <w:color w:val="auto"/>
          <w:szCs w:val="24"/>
          <w:lang w:val="es-MX"/>
        </w:rPr>
        <w:t>“</w:t>
      </w:r>
      <w:r w:rsidR="0045165A" w:rsidRPr="0027432B">
        <w:rPr>
          <w:rFonts w:ascii="Century Gothic" w:eastAsia="Arial" w:hAnsi="Century Gothic" w:cs="Arial"/>
          <w:color w:val="auto"/>
          <w:szCs w:val="24"/>
          <w:lang w:val="es-MX"/>
        </w:rPr>
        <w:t xml:space="preserve">Transformando el Bienestar a través de 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>Zonas Azules</w:t>
      </w:r>
      <w:r w:rsidR="0045165A">
        <w:rPr>
          <w:rFonts w:ascii="Century Gothic" w:eastAsia="Arial" w:hAnsi="Century Gothic" w:cs="Arial"/>
          <w:color w:val="auto"/>
          <w:szCs w:val="24"/>
          <w:lang w:val="es-MX"/>
        </w:rPr>
        <w:t xml:space="preserve">” son: </w:t>
      </w:r>
    </w:p>
    <w:p w14:paraId="032BD441" w14:textId="77777777" w:rsidR="0045165A" w:rsidRDefault="0045165A" w:rsidP="00F144B8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15D3B5DD" w14:textId="59ADF613" w:rsidR="00F144B8" w:rsidRPr="00F144B8" w:rsidRDefault="00F144B8" w:rsidP="00AA611A">
      <w:pPr>
        <w:pStyle w:val="Normal1"/>
        <w:numPr>
          <w:ilvl w:val="0"/>
          <w:numId w:val="4"/>
        </w:numPr>
        <w:spacing w:line="360" w:lineRule="auto"/>
        <w:ind w:right="757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45165A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lastRenderedPageBreak/>
        <w:t>Promoción de la Salud y la Longevidad:</w:t>
      </w:r>
      <w:r w:rsidRPr="00F144B8">
        <w:rPr>
          <w:rFonts w:ascii="Century Gothic" w:eastAsia="Arial" w:hAnsi="Century Gothic" w:cs="Arial"/>
          <w:color w:val="auto"/>
          <w:szCs w:val="24"/>
          <w:lang w:val="es-MX"/>
        </w:rPr>
        <w:t xml:space="preserve"> Fomentar un estilo de vida saludable entre los residentes, lo que incluye la adopción de una dieta equilibrada, la práctica regular de actividad física y el acceso a atención médica de calidad.</w:t>
      </w:r>
    </w:p>
    <w:p w14:paraId="75F48CD7" w14:textId="77777777" w:rsidR="00F144B8" w:rsidRPr="00F144B8" w:rsidRDefault="00F144B8" w:rsidP="00AA611A">
      <w:pPr>
        <w:pStyle w:val="Normal1"/>
        <w:numPr>
          <w:ilvl w:val="0"/>
          <w:numId w:val="4"/>
        </w:numPr>
        <w:spacing w:line="360" w:lineRule="auto"/>
        <w:ind w:right="757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45165A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Creación de Comunidad:</w:t>
      </w:r>
      <w:r w:rsidRPr="00F144B8">
        <w:rPr>
          <w:rFonts w:ascii="Century Gothic" w:eastAsia="Arial" w:hAnsi="Century Gothic" w:cs="Arial"/>
          <w:color w:val="auto"/>
          <w:szCs w:val="24"/>
          <w:lang w:val="es-MX"/>
        </w:rPr>
        <w:t xml:space="preserve"> Fortalecer la comunidad, al promover la interacción social, la participación cívica y la colaboración entre los residentes.</w:t>
      </w:r>
    </w:p>
    <w:p w14:paraId="07861D25" w14:textId="236E42E1" w:rsidR="007363F0" w:rsidRPr="00CA30C5" w:rsidRDefault="00F144B8" w:rsidP="001E0785">
      <w:pPr>
        <w:pStyle w:val="Normal1"/>
        <w:numPr>
          <w:ilvl w:val="0"/>
          <w:numId w:val="4"/>
        </w:numPr>
        <w:spacing w:line="360" w:lineRule="auto"/>
        <w:ind w:right="757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45165A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 xml:space="preserve">Mejora de la Calidad de Vida: </w:t>
      </w:r>
      <w:r w:rsidRPr="00F144B8">
        <w:rPr>
          <w:rFonts w:ascii="Century Gothic" w:eastAsia="Arial" w:hAnsi="Century Gothic" w:cs="Arial"/>
          <w:color w:val="auto"/>
          <w:szCs w:val="24"/>
          <w:lang w:val="es-MX"/>
        </w:rPr>
        <w:t>Mejorar la calidad de vida de los habitantes de dichas zonas mediante la creación de un entorno físico y social que fomente el bienestar.</w:t>
      </w:r>
    </w:p>
    <w:p w14:paraId="5C61C3DE" w14:textId="77777777" w:rsidR="007363F0" w:rsidRDefault="007363F0" w:rsidP="001E078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4BFB141B" w14:textId="73206A15" w:rsidR="0027432B" w:rsidRDefault="009049E6" w:rsidP="00DD4706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 w:rsidRPr="009049E6"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VI.-</w:t>
      </w:r>
      <w:r>
        <w:rPr>
          <w:rFonts w:ascii="Century Gothic" w:eastAsia="Arial" w:hAnsi="Century Gothic" w:cs="Arial"/>
          <w:bCs/>
          <w:color w:val="auto"/>
          <w:szCs w:val="24"/>
          <w:lang w:val="es-MX"/>
        </w:rPr>
        <w:t xml:space="preserve"> </w:t>
      </w:r>
      <w:r w:rsidR="00BB0568">
        <w:rPr>
          <w:rFonts w:ascii="Century Gothic" w:eastAsia="Arial" w:hAnsi="Century Gothic" w:cs="Arial"/>
          <w:bCs/>
          <w:color w:val="auto"/>
          <w:szCs w:val="24"/>
          <w:lang w:val="es-MX"/>
        </w:rPr>
        <w:t>Toral resulta para la Iniciativa que se dictamina,</w:t>
      </w:r>
      <w:r w:rsidR="00DD4706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27432B">
        <w:rPr>
          <w:rFonts w:ascii="Century Gothic" w:eastAsia="Arial" w:hAnsi="Century Gothic" w:cs="Arial"/>
          <w:color w:val="auto"/>
          <w:szCs w:val="24"/>
          <w:lang w:val="es-MX"/>
        </w:rPr>
        <w:t>destacar que e</w:t>
      </w:r>
      <w:r w:rsidR="0027432B" w:rsidRPr="0027432B">
        <w:rPr>
          <w:rFonts w:ascii="Century Gothic" w:eastAsia="Arial" w:hAnsi="Century Gothic" w:cs="Arial"/>
          <w:color w:val="auto"/>
          <w:szCs w:val="24"/>
          <w:lang w:val="es-MX"/>
        </w:rPr>
        <w:t>l objetivo general del proyecto: “Transformando el Bienestar a través de Zonas Azules" concuerda con:</w:t>
      </w:r>
    </w:p>
    <w:p w14:paraId="3D928D4F" w14:textId="3A43D5E8" w:rsidR="009B7115" w:rsidRDefault="009B7115" w:rsidP="00DD4706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577206B0" w14:textId="10A712A0" w:rsidR="009B7115" w:rsidRDefault="009B7115" w:rsidP="00DD4706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proofErr w:type="gramStart"/>
      <w:r w:rsidRPr="00D4655B">
        <w:rPr>
          <w:rFonts w:ascii="Century Gothic" w:eastAsia="Arial" w:hAnsi="Century Gothic" w:cs="Arial"/>
          <w:b/>
          <w:bCs/>
          <w:i/>
          <w:iCs/>
          <w:color w:val="auto"/>
          <w:szCs w:val="24"/>
          <w:lang w:val="es-MX"/>
        </w:rPr>
        <w:t>Primero.-</w:t>
      </w:r>
      <w:proofErr w:type="gramEnd"/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D4655B" w:rsidRPr="00D4655B">
        <w:rPr>
          <w:rFonts w:ascii="Century Gothic" w:eastAsia="Arial" w:hAnsi="Century Gothic" w:cs="Arial"/>
          <w:color w:val="auto"/>
          <w:szCs w:val="24"/>
          <w:lang w:val="es-MX"/>
        </w:rPr>
        <w:t>Las acciones de salud pública que tiene que realizar la Secretaría de Salud a través de Servicio Nacional de Salud Pública</w:t>
      </w:r>
      <w:r w:rsidR="00D4655B">
        <w:rPr>
          <w:rFonts w:ascii="Century Gothic" w:eastAsia="Arial" w:hAnsi="Century Gothic" w:cs="Arial"/>
          <w:color w:val="auto"/>
          <w:szCs w:val="24"/>
          <w:lang w:val="es-MX"/>
        </w:rPr>
        <w:t>. Lo anterior, con base en los artículos</w:t>
      </w:r>
      <w:r w:rsidR="00D4655B" w:rsidRPr="00D4655B">
        <w:rPr>
          <w:rFonts w:ascii="Century Gothic" w:eastAsia="Arial" w:hAnsi="Century Gothic" w:cs="Arial"/>
          <w:color w:val="auto"/>
          <w:szCs w:val="24"/>
          <w:lang w:val="es-MX"/>
        </w:rPr>
        <w:t xml:space="preserve"> 77 bis 4</w:t>
      </w:r>
      <w:r w:rsidR="00D4655B">
        <w:rPr>
          <w:rFonts w:ascii="Century Gothic" w:eastAsia="Arial" w:hAnsi="Century Gothic" w:cs="Arial"/>
          <w:color w:val="auto"/>
          <w:szCs w:val="24"/>
          <w:lang w:val="es-MX"/>
        </w:rPr>
        <w:t>2, y</w:t>
      </w:r>
      <w:r w:rsidR="00D4655B" w:rsidRPr="00D4655B">
        <w:rPr>
          <w:rFonts w:ascii="Century Gothic" w:eastAsia="Arial" w:hAnsi="Century Gothic" w:cs="Arial"/>
          <w:color w:val="auto"/>
          <w:szCs w:val="24"/>
          <w:lang w:val="es-MX"/>
        </w:rPr>
        <w:t xml:space="preserve"> 77 bis 43</w:t>
      </w:r>
      <w:r w:rsidR="00D4655B">
        <w:rPr>
          <w:rFonts w:ascii="Century Gothic" w:eastAsia="Arial" w:hAnsi="Century Gothic" w:cs="Arial"/>
          <w:color w:val="auto"/>
          <w:szCs w:val="24"/>
          <w:lang w:val="es-MX"/>
        </w:rPr>
        <w:t xml:space="preserve"> de la Ley General de Salud, mismos que se transcriben a continuación:</w:t>
      </w:r>
    </w:p>
    <w:p w14:paraId="08CC068B" w14:textId="1623C4A9" w:rsidR="00D4655B" w:rsidRDefault="00D4655B" w:rsidP="00DD4706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73111CC1" w14:textId="023D96EB" w:rsidR="00D4655B" w:rsidRPr="00D4655B" w:rsidRDefault="00D4655B" w:rsidP="00D4655B">
      <w:pPr>
        <w:pStyle w:val="Normal1"/>
        <w:spacing w:line="360" w:lineRule="auto"/>
        <w:ind w:left="567" w:right="616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“</w:t>
      </w:r>
      <w:r w:rsidRPr="00D4655B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 xml:space="preserve">Artículo 77 bis 42.- La Secretaría de Salud a través del Servicio Nacional de Salud Pública realizará acciones que permiten garantizar el derecho a la protección de la salud en su dimensión colectiva o social, con el objeto de promover, proteger, conservar y </w:t>
      </w:r>
      <w:r w:rsidRPr="00D4655B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lastRenderedPageBreak/>
        <w:t>mejorar, hasta el más alto grado posible, el bienestar físico, mental y social de la población en su conjunto.</w:t>
      </w:r>
    </w:p>
    <w:p w14:paraId="728917DD" w14:textId="77777777" w:rsidR="00D4655B" w:rsidRPr="00D4655B" w:rsidRDefault="00D4655B" w:rsidP="00D4655B">
      <w:pPr>
        <w:pStyle w:val="Normal1"/>
        <w:spacing w:line="360" w:lineRule="auto"/>
        <w:ind w:left="567" w:right="616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</w:p>
    <w:p w14:paraId="753C49C7" w14:textId="5FF9DE78" w:rsidR="00D4655B" w:rsidRPr="00D4655B" w:rsidRDefault="00D4655B" w:rsidP="00D4655B">
      <w:pPr>
        <w:pStyle w:val="Normal1"/>
        <w:spacing w:line="360" w:lineRule="auto"/>
        <w:ind w:left="567" w:right="616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 w:rsidRPr="00D4655B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Artículo 77 bis 43.- Las acciones de salud pública comprenden el desarrollo de políticas públicas; la evaluación y monitoreo del estado de salud de la población; la promoción de la salud, fomento de la participación comunitaria y de la sociedad civil organizada; la identificación, prevención, atención y recuperación de los problemas que afecten la salud de la población en general, y la atención de sus determinantes o causas estructurales.</w:t>
      </w:r>
      <w:r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”</w:t>
      </w:r>
    </w:p>
    <w:p w14:paraId="6247DB38" w14:textId="0FD89AC2" w:rsidR="0027432B" w:rsidRDefault="0027432B" w:rsidP="00DD4706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03B5ACF1" w14:textId="10D06E2E" w:rsidR="00D4655B" w:rsidRDefault="00D4655B" w:rsidP="00DD4706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proofErr w:type="gramStart"/>
      <w:r w:rsidRPr="00C65D7D">
        <w:rPr>
          <w:rFonts w:ascii="Century Gothic" w:eastAsia="Arial" w:hAnsi="Century Gothic" w:cs="Arial"/>
          <w:b/>
          <w:bCs/>
          <w:i/>
          <w:iCs/>
          <w:color w:val="auto"/>
          <w:szCs w:val="24"/>
          <w:lang w:val="es-MX"/>
        </w:rPr>
        <w:t>Segundo.-</w:t>
      </w:r>
      <w:proofErr w:type="gramEnd"/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L</w:t>
      </w:r>
      <w:r w:rsidRPr="00D4655B">
        <w:rPr>
          <w:rFonts w:ascii="Century Gothic" w:eastAsia="Arial" w:hAnsi="Century Gothic" w:cs="Arial"/>
          <w:color w:val="auto"/>
          <w:szCs w:val="24"/>
          <w:lang w:val="es-MX"/>
        </w:rPr>
        <w:t>as finalidades del derecho de protección a la salud,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establecidas en el artículo 2° de la Ley Estatal de Salud, a saber: </w:t>
      </w:r>
    </w:p>
    <w:p w14:paraId="30A8ABD3" w14:textId="77777777" w:rsidR="00D4655B" w:rsidRDefault="00D4655B" w:rsidP="00DD4706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0AA505B9" w14:textId="5432F14D" w:rsidR="00D4655B" w:rsidRPr="00D4655B" w:rsidRDefault="00D4655B" w:rsidP="00AA611A">
      <w:pPr>
        <w:pStyle w:val="Normal1"/>
        <w:numPr>
          <w:ilvl w:val="0"/>
          <w:numId w:val="1"/>
        </w:numPr>
        <w:spacing w:line="360" w:lineRule="auto"/>
        <w:ind w:right="616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 w:rsidRPr="00D4655B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El bienestar físico, mental, social y humano, para contribuir al ejercicio pleno de sus capacidades funcionales.</w:t>
      </w:r>
    </w:p>
    <w:p w14:paraId="77D94BB1" w14:textId="386DD11E" w:rsidR="00D4655B" w:rsidRPr="00D4655B" w:rsidRDefault="00D4655B" w:rsidP="00AA611A">
      <w:pPr>
        <w:pStyle w:val="Normal1"/>
        <w:numPr>
          <w:ilvl w:val="0"/>
          <w:numId w:val="1"/>
        </w:numPr>
        <w:spacing w:line="360" w:lineRule="auto"/>
        <w:ind w:right="616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 w:rsidRPr="00D4655B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La prolongación y mejoramiento de la calidad de la vida humana.</w:t>
      </w:r>
    </w:p>
    <w:p w14:paraId="6639BC0F" w14:textId="67FC2D63" w:rsidR="00D4655B" w:rsidRPr="00D4655B" w:rsidRDefault="00D4655B" w:rsidP="00AA611A">
      <w:pPr>
        <w:pStyle w:val="Normal1"/>
        <w:numPr>
          <w:ilvl w:val="0"/>
          <w:numId w:val="1"/>
        </w:numPr>
        <w:spacing w:line="360" w:lineRule="auto"/>
        <w:ind w:right="616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 w:rsidRPr="00D4655B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La protección y el acrecentamiento de los valores que coadyuven a la creación, conservación y disfrute de condiciones de salud que contribuyan al desarrollo social.</w:t>
      </w:r>
    </w:p>
    <w:p w14:paraId="4FF087E8" w14:textId="5066165D" w:rsidR="00D4655B" w:rsidRPr="00D4655B" w:rsidRDefault="00D4655B" w:rsidP="00AA611A">
      <w:pPr>
        <w:pStyle w:val="Normal1"/>
        <w:numPr>
          <w:ilvl w:val="0"/>
          <w:numId w:val="1"/>
        </w:numPr>
        <w:spacing w:line="360" w:lineRule="auto"/>
        <w:ind w:right="616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 w:rsidRPr="00D4655B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El fomento de actitudes solidarias y responsables de la población en la preservación, conservación, mejoramiento y restauración de la salud.</w:t>
      </w:r>
    </w:p>
    <w:p w14:paraId="599A9DCE" w14:textId="7774E119" w:rsidR="00D4655B" w:rsidRPr="00D4655B" w:rsidRDefault="00D4655B" w:rsidP="00AA611A">
      <w:pPr>
        <w:pStyle w:val="Normal1"/>
        <w:numPr>
          <w:ilvl w:val="0"/>
          <w:numId w:val="1"/>
        </w:numPr>
        <w:spacing w:line="360" w:lineRule="auto"/>
        <w:ind w:right="616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 w:rsidRPr="00D4655B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lastRenderedPageBreak/>
        <w:t>El disfrute de servicios de salud y de asistencia social que satisfagan eficaz y oportunamente las necesidades de la población, en términos de igualdad y no discriminación.</w:t>
      </w:r>
    </w:p>
    <w:p w14:paraId="1BA4CF77" w14:textId="59EC6AD3" w:rsidR="00D4655B" w:rsidRPr="00D4655B" w:rsidRDefault="00D4655B" w:rsidP="00AA611A">
      <w:pPr>
        <w:pStyle w:val="Normal1"/>
        <w:numPr>
          <w:ilvl w:val="0"/>
          <w:numId w:val="1"/>
        </w:numPr>
        <w:spacing w:line="360" w:lineRule="auto"/>
        <w:ind w:right="616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 w:rsidRPr="00D4655B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El conocimiento para el adecuado aprovechamiento y utilización de los servicios de salud.</w:t>
      </w:r>
    </w:p>
    <w:p w14:paraId="406988FB" w14:textId="4D470FBC" w:rsidR="00D4655B" w:rsidRPr="00D4655B" w:rsidRDefault="00D4655B" w:rsidP="00AA611A">
      <w:pPr>
        <w:pStyle w:val="Normal1"/>
        <w:numPr>
          <w:ilvl w:val="0"/>
          <w:numId w:val="1"/>
        </w:numPr>
        <w:spacing w:line="360" w:lineRule="auto"/>
        <w:ind w:right="616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 w:rsidRPr="00D4655B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El desarrollo de la enseñanza y la investigación científica y tecnológica para la salud.</w:t>
      </w:r>
      <w:r w:rsidR="00186434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 xml:space="preserve"> </w:t>
      </w:r>
    </w:p>
    <w:p w14:paraId="0CABCFBA" w14:textId="77777777" w:rsidR="00D4655B" w:rsidRDefault="00D4655B" w:rsidP="00DD4706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39201A00" w14:textId="76F49CEE" w:rsidR="00D4655B" w:rsidRDefault="00D4655B" w:rsidP="00DD4706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proofErr w:type="gramStart"/>
      <w:r w:rsidRPr="00C65D7D">
        <w:rPr>
          <w:rFonts w:ascii="Century Gothic" w:eastAsia="Arial" w:hAnsi="Century Gothic" w:cs="Arial"/>
          <w:b/>
          <w:bCs/>
          <w:i/>
          <w:iCs/>
          <w:color w:val="auto"/>
          <w:szCs w:val="24"/>
          <w:lang w:val="es-MX"/>
        </w:rPr>
        <w:t>Tercero.-</w:t>
      </w:r>
      <w:proofErr w:type="gramEnd"/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Pr="00D4655B">
        <w:rPr>
          <w:rFonts w:ascii="Century Gothic" w:eastAsia="Arial" w:hAnsi="Century Gothic" w:cs="Arial"/>
          <w:color w:val="auto"/>
          <w:szCs w:val="24"/>
          <w:lang w:val="es-MX"/>
        </w:rPr>
        <w:t>Los objetivos de los programas para la salud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>, enunciados en el artículo</w:t>
      </w:r>
      <w:r w:rsidRPr="00D4655B">
        <w:rPr>
          <w:rFonts w:ascii="Century Gothic" w:eastAsia="Arial" w:hAnsi="Century Gothic" w:cs="Arial"/>
          <w:color w:val="auto"/>
          <w:szCs w:val="24"/>
          <w:lang w:val="es-MX"/>
        </w:rPr>
        <w:t xml:space="preserve"> 179 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>de la Ley Estatal en la materia.</w:t>
      </w:r>
      <w:r w:rsidR="00786A7A">
        <w:rPr>
          <w:rFonts w:ascii="Century Gothic" w:eastAsia="Arial" w:hAnsi="Century Gothic" w:cs="Arial"/>
          <w:color w:val="auto"/>
          <w:szCs w:val="24"/>
          <w:lang w:val="es-MX"/>
        </w:rPr>
        <w:t xml:space="preserve"> Siendo estos: </w:t>
      </w:r>
    </w:p>
    <w:p w14:paraId="159AAE17" w14:textId="77777777" w:rsidR="00786A7A" w:rsidRDefault="00786A7A" w:rsidP="00DD4706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377FF5D5" w14:textId="2A5899D1" w:rsidR="00D4655B" w:rsidRPr="00786A7A" w:rsidRDefault="00786A7A" w:rsidP="00AA611A">
      <w:pPr>
        <w:pStyle w:val="Normal1"/>
        <w:numPr>
          <w:ilvl w:val="0"/>
          <w:numId w:val="2"/>
        </w:numPr>
        <w:spacing w:line="360" w:lineRule="auto"/>
        <w:ind w:right="616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 w:rsidRPr="00786A7A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Establecer los programas de promoción de la salud, en base a las políticas, estrategias y servicios, con la finalidad de crear una cultura de corresponsabilidad y autocuidado en la población.</w:t>
      </w:r>
    </w:p>
    <w:p w14:paraId="71FBB49C" w14:textId="4D8D46AE" w:rsidR="00786A7A" w:rsidRPr="00786A7A" w:rsidRDefault="00786A7A" w:rsidP="00AA611A">
      <w:pPr>
        <w:pStyle w:val="Normal1"/>
        <w:numPr>
          <w:ilvl w:val="0"/>
          <w:numId w:val="2"/>
        </w:numPr>
        <w:spacing w:line="360" w:lineRule="auto"/>
        <w:ind w:right="616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 w:rsidRPr="00786A7A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Fortalecer en la población las oportunidades para mejorar, conservar y proteger su salud física, mental y social, a través de la comunicación educativa, la educación para la salud y la participación social corresponsable.</w:t>
      </w:r>
    </w:p>
    <w:p w14:paraId="0D263AE0" w14:textId="2E544420" w:rsidR="00DD4706" w:rsidRPr="00186434" w:rsidRDefault="00786A7A" w:rsidP="00AA611A">
      <w:pPr>
        <w:pStyle w:val="Normal1"/>
        <w:numPr>
          <w:ilvl w:val="0"/>
          <w:numId w:val="2"/>
        </w:numPr>
        <w:spacing w:line="360" w:lineRule="auto"/>
        <w:ind w:right="616"/>
        <w:contextualSpacing/>
        <w:jc w:val="both"/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</w:pPr>
      <w:r w:rsidRPr="00786A7A">
        <w:rPr>
          <w:rFonts w:ascii="Century Gothic" w:eastAsia="Arial" w:hAnsi="Century Gothic" w:cs="Arial"/>
          <w:i/>
          <w:iCs/>
          <w:color w:val="auto"/>
          <w:szCs w:val="24"/>
          <w:lang w:val="es-MX"/>
        </w:rPr>
        <w:t>Normar, planear, coordinar, supervisar, evaluar y asesorar las acciones para promover la salud de la población, por medio de la elaboración y difusión de normas, modelos operativos, documentos técnicos y materiales de apoyo, así como la capacitación del personal responsable a nivel estatal.</w:t>
      </w:r>
    </w:p>
    <w:p w14:paraId="359C1272" w14:textId="7E42A515" w:rsidR="00DD4706" w:rsidRDefault="00DD4706" w:rsidP="001E078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4181B1E6" w14:textId="77777777" w:rsidR="00CA30C5" w:rsidRDefault="00CA30C5" w:rsidP="00CA30C5">
      <w:pPr>
        <w:spacing w:after="0" w:line="360" w:lineRule="auto"/>
        <w:jc w:val="both"/>
        <w:rPr>
          <w:rFonts w:ascii="Century Gothic" w:hAnsi="Century Gothic" w:cs="Calibri"/>
          <w:sz w:val="24"/>
          <w:szCs w:val="24"/>
        </w:rPr>
      </w:pPr>
      <w:r w:rsidRPr="001E02D3">
        <w:rPr>
          <w:rFonts w:ascii="Century Gothic" w:hAnsi="Century Gothic" w:cs="Calibri"/>
          <w:sz w:val="24"/>
          <w:szCs w:val="24"/>
        </w:rPr>
        <w:lastRenderedPageBreak/>
        <w:t>A continuación,</w:t>
      </w:r>
      <w:r>
        <w:rPr>
          <w:rFonts w:ascii="Century Gothic" w:hAnsi="Century Gothic" w:cs="Calibri"/>
          <w:sz w:val="24"/>
          <w:szCs w:val="24"/>
        </w:rPr>
        <w:t xml:space="preserve"> </w:t>
      </w:r>
      <w:r w:rsidRPr="007313CF">
        <w:rPr>
          <w:rFonts w:ascii="Century Gothic" w:hAnsi="Century Gothic" w:cs="Calibri"/>
          <w:sz w:val="24"/>
          <w:szCs w:val="24"/>
        </w:rPr>
        <w:t>se inserta el siguiente cuadro comparativo para efecto de ilustrar la reforma que se propone</w:t>
      </w:r>
      <w:r>
        <w:rPr>
          <w:rFonts w:ascii="Century Gothic" w:hAnsi="Century Gothic" w:cs="Calibri"/>
          <w:sz w:val="24"/>
          <w:szCs w:val="24"/>
        </w:rPr>
        <w:t>, así como los cambios de redacción y ubicación propuestos en la reunión de trabajo de la Comisión</w:t>
      </w:r>
      <w:r w:rsidRPr="007313CF">
        <w:rPr>
          <w:rFonts w:ascii="Century Gothic" w:hAnsi="Century Gothic" w:cs="Calibri"/>
          <w:sz w:val="24"/>
          <w:szCs w:val="24"/>
        </w:rPr>
        <w:t>:</w:t>
      </w:r>
    </w:p>
    <w:p w14:paraId="5DC41D93" w14:textId="58086D88" w:rsidR="00CA30C5" w:rsidRDefault="00CA30C5" w:rsidP="001E078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7"/>
        <w:gridCol w:w="3099"/>
        <w:gridCol w:w="2835"/>
      </w:tblGrid>
      <w:tr w:rsidR="00CA30C5" w14:paraId="0BD5F42F" w14:textId="77777777" w:rsidTr="00535480">
        <w:tc>
          <w:tcPr>
            <w:tcW w:w="10905" w:type="dxa"/>
            <w:gridSpan w:val="3"/>
          </w:tcPr>
          <w:p w14:paraId="0EB689ED" w14:textId="77777777" w:rsidR="00CA30C5" w:rsidRPr="00665F63" w:rsidRDefault="00CA30C5" w:rsidP="00535480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Ley Estatal de Salud</w:t>
            </w:r>
          </w:p>
        </w:tc>
      </w:tr>
      <w:tr w:rsidR="00CA30C5" w14:paraId="20286E62" w14:textId="77777777" w:rsidTr="00535480">
        <w:tc>
          <w:tcPr>
            <w:tcW w:w="3794" w:type="dxa"/>
          </w:tcPr>
          <w:p w14:paraId="2A05738F" w14:textId="77777777" w:rsidR="00CA30C5" w:rsidRPr="00665F63" w:rsidRDefault="00CA30C5" w:rsidP="00535480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65F6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Texto 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V</w:t>
            </w:r>
            <w:r w:rsidRPr="00665F63">
              <w:rPr>
                <w:rFonts w:asciiTheme="majorHAnsi" w:hAnsiTheme="majorHAnsi" w:cstheme="minorHAnsi"/>
                <w:b/>
                <w:sz w:val="24"/>
                <w:szCs w:val="24"/>
              </w:rPr>
              <w:t>igente</w:t>
            </w:r>
          </w:p>
        </w:tc>
        <w:tc>
          <w:tcPr>
            <w:tcW w:w="3807" w:type="dxa"/>
          </w:tcPr>
          <w:p w14:paraId="2E2F0F8A" w14:textId="77777777" w:rsidR="00CA30C5" w:rsidRPr="00665F63" w:rsidRDefault="00CA30C5" w:rsidP="00535480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Texto </w:t>
            </w:r>
            <w:r w:rsidRPr="00665F63">
              <w:rPr>
                <w:rFonts w:asciiTheme="majorHAnsi" w:hAnsiTheme="majorHAnsi" w:cstheme="minorHAnsi"/>
                <w:b/>
                <w:sz w:val="24"/>
                <w:szCs w:val="24"/>
              </w:rPr>
              <w:t>Iniciativa</w:t>
            </w:r>
          </w:p>
        </w:tc>
        <w:tc>
          <w:tcPr>
            <w:tcW w:w="3304" w:type="dxa"/>
          </w:tcPr>
          <w:p w14:paraId="5E73EBC3" w14:textId="77777777" w:rsidR="00CA30C5" w:rsidRPr="00665F63" w:rsidRDefault="00CA30C5" w:rsidP="00535480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Texto Comisión</w:t>
            </w:r>
          </w:p>
        </w:tc>
      </w:tr>
      <w:tr w:rsidR="00CA30C5" w14:paraId="1E19C1FE" w14:textId="77777777" w:rsidTr="00535480">
        <w:tc>
          <w:tcPr>
            <w:tcW w:w="3794" w:type="dxa"/>
          </w:tcPr>
          <w:p w14:paraId="4A1F7793" w14:textId="77777777" w:rsidR="00CA30C5" w:rsidRPr="0003730E" w:rsidRDefault="00CA30C5" w:rsidP="00535480">
            <w:pPr>
              <w:spacing w:line="240" w:lineRule="auto"/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TÍTULO DUODÉCIMO</w:t>
            </w:r>
          </w:p>
          <w:p w14:paraId="343B114E" w14:textId="77777777" w:rsidR="00CA30C5" w:rsidRPr="0003730E" w:rsidRDefault="00CA30C5" w:rsidP="00535480">
            <w:pPr>
              <w:spacing w:line="240" w:lineRule="auto"/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PROGRAMAS PARA LA SALUD</w:t>
            </w:r>
          </w:p>
          <w:p w14:paraId="59139B13" w14:textId="77777777" w:rsidR="00CA30C5" w:rsidRPr="0003730E" w:rsidRDefault="00CA30C5" w:rsidP="00535480">
            <w:pPr>
              <w:spacing w:line="240" w:lineRule="auto"/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CAPÍTULO I</w:t>
            </w:r>
          </w:p>
          <w:p w14:paraId="60311B84" w14:textId="77777777" w:rsidR="00CA30C5" w:rsidRPr="00026E6A" w:rsidRDefault="00CA30C5" w:rsidP="00535480">
            <w:pPr>
              <w:spacing w:line="240" w:lineRule="auto"/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DISPOSICIONES COMUNES</w:t>
            </w:r>
            <w:r w:rsidRPr="0037023B">
              <w:rPr>
                <w:rFonts w:asciiTheme="majorHAnsi" w:hAnsiTheme="majorHAnsi" w:cstheme="minorHAnsi"/>
                <w:bCs/>
                <w:sz w:val="20"/>
                <w:szCs w:val="20"/>
              </w:rPr>
              <w:cr/>
            </w:r>
            <w:r w:rsidRPr="00DA7A67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07" w:type="dxa"/>
          </w:tcPr>
          <w:p w14:paraId="56F97B35" w14:textId="77777777" w:rsidR="00CA30C5" w:rsidRPr="0003730E" w:rsidRDefault="00CA30C5" w:rsidP="00535480">
            <w:pPr>
              <w:spacing w:line="240" w:lineRule="auto"/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TÍTULO DUODÉCIMO</w:t>
            </w:r>
          </w:p>
          <w:p w14:paraId="3BF87B71" w14:textId="77777777" w:rsidR="00CA30C5" w:rsidRPr="0003730E" w:rsidRDefault="00CA30C5" w:rsidP="00535480">
            <w:pPr>
              <w:spacing w:line="240" w:lineRule="auto"/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PROGRAMAS PARA LA SALUD</w:t>
            </w:r>
          </w:p>
          <w:p w14:paraId="46A47A10" w14:textId="77777777" w:rsidR="00CA30C5" w:rsidRPr="0003730E" w:rsidRDefault="00CA30C5" w:rsidP="00535480">
            <w:pPr>
              <w:spacing w:line="240" w:lineRule="auto"/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CAPÍTULO I</w:t>
            </w:r>
          </w:p>
          <w:p w14:paraId="2EEB93C0" w14:textId="77777777" w:rsidR="00CA30C5" w:rsidRPr="0043640A" w:rsidRDefault="00CA30C5" w:rsidP="00535480">
            <w:pPr>
              <w:spacing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DISPOSICIONES COMUNES</w:t>
            </w:r>
          </w:p>
        </w:tc>
        <w:tc>
          <w:tcPr>
            <w:tcW w:w="3304" w:type="dxa"/>
          </w:tcPr>
          <w:p w14:paraId="1E9001B9" w14:textId="77777777" w:rsidR="00CA30C5" w:rsidRPr="0003730E" w:rsidRDefault="00CA30C5" w:rsidP="00535480">
            <w:pPr>
              <w:spacing w:line="240" w:lineRule="auto"/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TÍTULO DUODÉCIMO</w:t>
            </w:r>
          </w:p>
          <w:p w14:paraId="159EC8F0" w14:textId="77777777" w:rsidR="00CA30C5" w:rsidRPr="0003730E" w:rsidRDefault="00CA30C5" w:rsidP="00535480">
            <w:pPr>
              <w:spacing w:line="240" w:lineRule="auto"/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PROGRAMAS PARA LA SALUD</w:t>
            </w:r>
          </w:p>
          <w:p w14:paraId="078F518B" w14:textId="77777777" w:rsidR="00CA30C5" w:rsidRPr="0003730E" w:rsidRDefault="00CA30C5" w:rsidP="00535480">
            <w:pPr>
              <w:spacing w:line="240" w:lineRule="auto"/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CAPÍTULO I</w:t>
            </w:r>
          </w:p>
          <w:p w14:paraId="2037F75F" w14:textId="77777777" w:rsidR="00CA30C5" w:rsidRPr="00287163" w:rsidRDefault="00CA30C5" w:rsidP="00535480">
            <w:pPr>
              <w:spacing w:line="240" w:lineRule="auto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DISPOSICIONES COMUNES</w:t>
            </w:r>
          </w:p>
        </w:tc>
      </w:tr>
      <w:tr w:rsidR="00CA30C5" w14:paraId="79B6C8C9" w14:textId="77777777" w:rsidTr="00535480">
        <w:tc>
          <w:tcPr>
            <w:tcW w:w="3794" w:type="dxa"/>
          </w:tcPr>
          <w:p w14:paraId="5D33F5E1" w14:textId="77777777" w:rsidR="00CA30C5" w:rsidRPr="0003730E" w:rsidRDefault="00CA30C5" w:rsidP="00535480">
            <w:p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Artículo 179. Los programas para la salud tienen como objetivos:</w:t>
            </w:r>
          </w:p>
          <w:p w14:paraId="2D6C92F4" w14:textId="77777777" w:rsidR="00CA30C5" w:rsidRPr="0003730E" w:rsidRDefault="00CA30C5" w:rsidP="00535480">
            <w:p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I. Establecer los programas de promoción de la salud, en base a las políticas, estrategias y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servicios, con la finalidad de crear una cultura de corresponsabilidad y autocuidado en la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población.</w:t>
            </w:r>
          </w:p>
          <w:p w14:paraId="394E68CB" w14:textId="77777777" w:rsidR="00CA30C5" w:rsidRPr="0003730E" w:rsidRDefault="00CA30C5" w:rsidP="00535480">
            <w:p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II. Fortalecer en la población las oportunidades para mejorar, conservar y proteger su salud física,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mental y social, a través de la comunicación educativa, la educación para la salud y la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participación social corresponsable.</w:t>
            </w:r>
          </w:p>
          <w:p w14:paraId="1016F889" w14:textId="77777777" w:rsidR="00CA30C5" w:rsidRPr="00346051" w:rsidRDefault="00CA30C5" w:rsidP="00535480">
            <w:p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III. Normar, planear, coordinar, supervisar, evaluar y asesorar las acciones para promover la salud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de la población, por medio de la elaboración y difusión de normas, modelos operativos,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documentos técnicos y materiales de apoyo, así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lastRenderedPageBreak/>
              <w:t>como la capacitación del personal responsable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a nivel estatal. </w:t>
            </w:r>
          </w:p>
        </w:tc>
        <w:tc>
          <w:tcPr>
            <w:tcW w:w="3807" w:type="dxa"/>
          </w:tcPr>
          <w:p w14:paraId="5C494981" w14:textId="77777777" w:rsidR="00CA30C5" w:rsidRPr="00DA7A67" w:rsidRDefault="00CA30C5" w:rsidP="00535480">
            <w:pPr>
              <w:rPr>
                <w:rFonts w:asciiTheme="majorHAnsi" w:hAnsiTheme="majorHAnsi" w:cstheme="minorHAnsi"/>
                <w:bCs/>
                <w:sz w:val="20"/>
                <w:szCs w:val="20"/>
              </w:rPr>
            </w:pPr>
          </w:p>
        </w:tc>
        <w:tc>
          <w:tcPr>
            <w:tcW w:w="3304" w:type="dxa"/>
          </w:tcPr>
          <w:p w14:paraId="0295BA60" w14:textId="77777777" w:rsidR="00CA30C5" w:rsidRPr="0003730E" w:rsidRDefault="00CA30C5" w:rsidP="00535480">
            <w:p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Artículo 179. Los programas para la salud tienen como objetivos:</w:t>
            </w:r>
          </w:p>
          <w:p w14:paraId="451BA68D" w14:textId="77777777" w:rsidR="00CA30C5" w:rsidRPr="0003730E" w:rsidRDefault="00CA30C5" w:rsidP="00535480">
            <w:p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I. Establecer los programas de promoción de la salud, en base a las políticas, estrategias y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servicios, con la finalidad de crear una cultura de corresponsabilidad y autocuidado en la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población.</w:t>
            </w:r>
          </w:p>
          <w:p w14:paraId="50D15979" w14:textId="77777777" w:rsidR="00CA30C5" w:rsidRPr="001E2722" w:rsidRDefault="00CA30C5" w:rsidP="00535480">
            <w:pPr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II. Fortalecer en la población las oportunidades para mejorar, conservar y proteger su salud física,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mental y social, a través de la comunicación educativa, la educación para la salud</w:t>
            </w:r>
            <w:r w:rsidRPr="00CA30C5">
              <w:rPr>
                <w:rFonts w:asciiTheme="majorHAnsi" w:hAnsiTheme="majorHAnsi" w:cstheme="minorHAnsi"/>
                <w:b/>
                <w:sz w:val="20"/>
                <w:szCs w:val="20"/>
              </w:rPr>
              <w:t>,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la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participación social corresponsable</w:t>
            </w:r>
            <w:r w:rsidRPr="001E2722">
              <w:rPr>
                <w:rFonts w:asciiTheme="majorHAnsi" w:hAnsiTheme="majorHAnsi" w:cstheme="minorHAnsi"/>
                <w:b/>
                <w:sz w:val="20"/>
                <w:szCs w:val="20"/>
              </w:rPr>
              <w:t>, la capacitación y el desarrollo de proyectos estratégicos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que permitan alcanzar esos objetivos. </w:t>
            </w:r>
          </w:p>
          <w:p w14:paraId="0A62572B" w14:textId="77777777" w:rsidR="00CA30C5" w:rsidRPr="00287163" w:rsidRDefault="00CA30C5" w:rsidP="00535480">
            <w:p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III. Normar, planear, coordinar, supervisar, evaluar y asesorar las acciones para promover la salud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lastRenderedPageBreak/>
              <w:t>de la población, por medio de la elaboración y difusión de normas, modelos operativos,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>documentos técnicos y materiales de apoyo, así como la capacitación del personal responsable</w:t>
            </w: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Pr="0003730E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a nivel estatal. </w:t>
            </w:r>
          </w:p>
        </w:tc>
      </w:tr>
      <w:tr w:rsidR="00CA30C5" w14:paraId="4AE27C90" w14:textId="77777777" w:rsidTr="00535480">
        <w:tc>
          <w:tcPr>
            <w:tcW w:w="3794" w:type="dxa"/>
          </w:tcPr>
          <w:p w14:paraId="7441C1C0" w14:textId="77777777" w:rsidR="00CA30C5" w:rsidRPr="0003730E" w:rsidRDefault="00CA30C5" w:rsidP="00535480">
            <w:pPr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Cs/>
                <w:sz w:val="20"/>
                <w:szCs w:val="20"/>
              </w:rPr>
              <w:lastRenderedPageBreak/>
              <w:t>No existe correlativo</w:t>
            </w:r>
          </w:p>
        </w:tc>
        <w:tc>
          <w:tcPr>
            <w:tcW w:w="3807" w:type="dxa"/>
          </w:tcPr>
          <w:p w14:paraId="19B2D0F9" w14:textId="77777777" w:rsidR="00CA30C5" w:rsidRPr="00C15A78" w:rsidRDefault="00CA30C5" w:rsidP="00535480">
            <w:pPr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15A78">
              <w:rPr>
                <w:rFonts w:asciiTheme="majorHAnsi" w:hAnsiTheme="majorHAnsi" w:cstheme="minorHAnsi"/>
                <w:b/>
                <w:sz w:val="20"/>
                <w:szCs w:val="20"/>
              </w:rPr>
              <w:t>Artículo 179 Bis. Fomentar el desarrollo de programas con la finalidad de crear proyectos para transformar el bienestar de la población a través de Zonas Azules para promover un estilo de vida más saludable, fortalecer los lazos sociales y mejorar la calidad de vida de sus residentes.</w:t>
            </w:r>
          </w:p>
        </w:tc>
        <w:tc>
          <w:tcPr>
            <w:tcW w:w="3304" w:type="dxa"/>
          </w:tcPr>
          <w:p w14:paraId="7C079B6C" w14:textId="77777777" w:rsidR="00CA30C5" w:rsidRPr="00287163" w:rsidRDefault="00CA30C5" w:rsidP="00535480">
            <w:pPr>
              <w:jc w:val="both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</w:p>
        </w:tc>
      </w:tr>
    </w:tbl>
    <w:p w14:paraId="565ED24C" w14:textId="77777777" w:rsidR="00CA30C5" w:rsidRDefault="00CA30C5" w:rsidP="001E078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3054D525" w14:textId="77777777" w:rsidR="00CA30C5" w:rsidRDefault="00CA30C5" w:rsidP="001E078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2A648CEF" w14:textId="19D29E22" w:rsidR="00186434" w:rsidRDefault="007363F0" w:rsidP="00186434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Tras el análisis de la normatividad </w:t>
      </w:r>
      <w:r w:rsidR="00186434">
        <w:rPr>
          <w:rFonts w:ascii="Century Gothic" w:eastAsia="Arial" w:hAnsi="Century Gothic" w:cs="Arial"/>
          <w:color w:val="auto"/>
          <w:szCs w:val="24"/>
          <w:lang w:val="es-MX"/>
        </w:rPr>
        <w:t xml:space="preserve">anteriormente </w:t>
      </w:r>
      <w:r w:rsidR="00CA30C5">
        <w:rPr>
          <w:rFonts w:ascii="Century Gothic" w:eastAsia="Arial" w:hAnsi="Century Gothic" w:cs="Arial"/>
          <w:color w:val="auto"/>
          <w:szCs w:val="24"/>
          <w:lang w:val="es-MX"/>
        </w:rPr>
        <w:t>analizada</w:t>
      </w:r>
      <w:r w:rsidR="0045165A">
        <w:rPr>
          <w:rFonts w:ascii="Century Gothic" w:eastAsia="Arial" w:hAnsi="Century Gothic" w:cs="Arial"/>
          <w:color w:val="auto"/>
          <w:szCs w:val="24"/>
          <w:lang w:val="es-MX"/>
        </w:rPr>
        <w:t>;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186434">
        <w:rPr>
          <w:rFonts w:ascii="Century Gothic" w:eastAsia="Arial" w:hAnsi="Century Gothic" w:cs="Arial"/>
          <w:color w:val="auto"/>
          <w:szCs w:val="24"/>
          <w:lang w:val="es-MX"/>
        </w:rPr>
        <w:t xml:space="preserve">así como del objetivo del asunto en estudio, quienes integramos esta Comisión legislativa, 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>observamos</w:t>
      </w:r>
      <w:r w:rsidR="009049E6"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186434">
        <w:rPr>
          <w:rFonts w:ascii="Century Gothic" w:eastAsia="Arial" w:hAnsi="Century Gothic" w:cs="Arial"/>
          <w:color w:val="auto"/>
          <w:szCs w:val="24"/>
          <w:lang w:val="es-MX"/>
        </w:rPr>
        <w:t xml:space="preserve">pertinente reformar la fracción II del Artículo 179 de la Ley Estatal de Salud a fin de que </w:t>
      </w:r>
      <w:r w:rsidR="00186434" w:rsidRPr="00186434">
        <w:rPr>
          <w:rFonts w:ascii="Century Gothic" w:eastAsia="Arial" w:hAnsi="Century Gothic" w:cs="Arial"/>
          <w:color w:val="auto"/>
          <w:szCs w:val="24"/>
          <w:lang w:val="es-MX"/>
        </w:rPr>
        <w:t>los proyectos estratégicos cuya finalidad sea mejorar, conservar y proteger su salud física, mental y social de las y los chihuahuenses</w:t>
      </w:r>
      <w:r w:rsidR="00186434">
        <w:rPr>
          <w:rFonts w:ascii="Century Gothic" w:eastAsia="Arial" w:hAnsi="Century Gothic" w:cs="Arial"/>
          <w:color w:val="auto"/>
          <w:szCs w:val="24"/>
          <w:lang w:val="es-MX"/>
        </w:rPr>
        <w:t>, también sean</w:t>
      </w:r>
      <w:r w:rsidR="007E4D4E">
        <w:rPr>
          <w:rFonts w:ascii="Century Gothic" w:eastAsia="Arial" w:hAnsi="Century Gothic" w:cs="Arial"/>
          <w:color w:val="auto"/>
          <w:szCs w:val="24"/>
          <w:lang w:val="es-MX"/>
        </w:rPr>
        <w:t xml:space="preserve"> una medida de fortalecimiento en la materia, a favor de la población</w:t>
      </w:r>
      <w:r w:rsidR="0045165A">
        <w:rPr>
          <w:rFonts w:ascii="Century Gothic" w:eastAsia="Arial" w:hAnsi="Century Gothic" w:cs="Arial"/>
          <w:color w:val="auto"/>
          <w:szCs w:val="24"/>
          <w:lang w:val="es-MX"/>
        </w:rPr>
        <w:t xml:space="preserve">. </w:t>
      </w:r>
    </w:p>
    <w:p w14:paraId="62F16349" w14:textId="617AC88D" w:rsidR="006F16C1" w:rsidRDefault="006F16C1" w:rsidP="00186434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3E6CABAE" w14:textId="74BC8E44" w:rsidR="006F16C1" w:rsidRPr="009049E6" w:rsidRDefault="006F16C1" w:rsidP="00186434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En el mismo sentido, atendiendo a la técnica legislativa, se omite en la propuesta realizar referencia directa al Proyecto </w:t>
      </w:r>
      <w:r w:rsidRPr="006F16C1">
        <w:rPr>
          <w:rFonts w:ascii="Century Gothic" w:eastAsia="Arial" w:hAnsi="Century Gothic" w:cs="Arial"/>
          <w:color w:val="auto"/>
          <w:szCs w:val="24"/>
          <w:lang w:val="es-MX"/>
        </w:rPr>
        <w:t>“Transformando el Bienestar a través de Zonas Azules"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, </w:t>
      </w:r>
      <w:r w:rsidRPr="006F16C1">
        <w:rPr>
          <w:rFonts w:ascii="Century Gothic" w:eastAsia="Arial" w:hAnsi="Century Gothic" w:cs="Arial"/>
          <w:color w:val="auto"/>
          <w:szCs w:val="24"/>
          <w:lang w:val="es-MX"/>
        </w:rPr>
        <w:t xml:space="preserve">a fin de no limitar 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>la reforma,</w:t>
      </w:r>
      <w:r w:rsidRPr="006F16C1">
        <w:rPr>
          <w:rFonts w:ascii="Century Gothic" w:eastAsia="Arial" w:hAnsi="Century Gothic" w:cs="Arial"/>
          <w:color w:val="auto"/>
          <w:szCs w:val="24"/>
          <w:lang w:val="es-MX"/>
        </w:rPr>
        <w:t xml:space="preserve"> solo la aplicación de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>l mismo</w:t>
      </w:r>
      <w:r w:rsidRPr="006F16C1">
        <w:rPr>
          <w:rFonts w:ascii="Century Gothic" w:eastAsia="Arial" w:hAnsi="Century Gothic" w:cs="Arial"/>
          <w:color w:val="auto"/>
          <w:szCs w:val="24"/>
          <w:lang w:val="es-MX"/>
        </w:rPr>
        <w:t>, sino permitir la aplicación de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todos los proyectos estratégicos que pudieran resultar aplicables en el desarrollo de los programas para la salud. </w:t>
      </w:r>
    </w:p>
    <w:p w14:paraId="1B1E5E7A" w14:textId="77777777" w:rsidR="003B6E7F" w:rsidRDefault="003B6E7F" w:rsidP="001E0785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color w:val="auto"/>
          <w:szCs w:val="24"/>
          <w:lang w:val="es-MX"/>
        </w:rPr>
      </w:pPr>
    </w:p>
    <w:p w14:paraId="5CABF4FB" w14:textId="53735574" w:rsidR="00D0729D" w:rsidRPr="00731833" w:rsidRDefault="00AF76AF" w:rsidP="00D0729D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bCs/>
          <w:color w:val="auto"/>
          <w:szCs w:val="24"/>
          <w:lang w:val="es-MX"/>
        </w:rPr>
      </w:pPr>
      <w:r w:rsidRPr="00AF76AF"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VI</w:t>
      </w:r>
      <w:r w:rsidR="007E4D4E"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I</w:t>
      </w:r>
      <w:r w:rsidRPr="00AF76AF">
        <w:rPr>
          <w:rFonts w:ascii="Century Gothic" w:eastAsia="Arial" w:hAnsi="Century Gothic" w:cs="Arial"/>
          <w:b/>
          <w:bCs/>
          <w:color w:val="auto"/>
          <w:szCs w:val="24"/>
          <w:lang w:val="es-MX"/>
        </w:rPr>
        <w:t>.-</w:t>
      </w:r>
      <w:r>
        <w:rPr>
          <w:rFonts w:ascii="Century Gothic" w:eastAsia="Arial" w:hAnsi="Century Gothic" w:cs="Arial"/>
          <w:color w:val="auto"/>
          <w:szCs w:val="24"/>
          <w:lang w:val="es-MX"/>
        </w:rPr>
        <w:t xml:space="preserve"> </w:t>
      </w:r>
      <w:r w:rsidR="007946B7">
        <w:rPr>
          <w:rFonts w:ascii="Century Gothic" w:eastAsia="Arial" w:hAnsi="Century Gothic" w:cs="Arial"/>
          <w:bCs/>
          <w:szCs w:val="24"/>
          <w:lang w:val="es-MX"/>
        </w:rPr>
        <w:t>Finalmente, e</w:t>
      </w:r>
      <w:r w:rsidR="00D0729D">
        <w:rPr>
          <w:rFonts w:ascii="Century Gothic" w:hAnsi="Century Gothic"/>
          <w:szCs w:val="24"/>
        </w:rPr>
        <w:t xml:space="preserve">n cuanto a la participación ciudadana a través del micrositio “Buzón Legislativo Ciudadano” de la página web oficial de este H. Congreso, hacemos constar que no se registró comentario alguno para efectos del presente Dictamen. </w:t>
      </w:r>
    </w:p>
    <w:p w14:paraId="1492BEBC" w14:textId="77777777" w:rsidR="00D0729D" w:rsidRDefault="00D0729D" w:rsidP="009810C0">
      <w:pPr>
        <w:pStyle w:val="Normal1"/>
        <w:spacing w:line="360" w:lineRule="auto"/>
        <w:contextualSpacing/>
        <w:jc w:val="both"/>
        <w:rPr>
          <w:rFonts w:ascii="Century Gothic" w:eastAsia="Arial" w:hAnsi="Century Gothic" w:cs="Arial"/>
          <w:bCs/>
          <w:szCs w:val="24"/>
          <w:lang w:val="es-MX"/>
        </w:rPr>
      </w:pPr>
    </w:p>
    <w:p w14:paraId="27A64555" w14:textId="4DAF536F" w:rsidR="009810C0" w:rsidRDefault="009810C0" w:rsidP="009810C0">
      <w:pPr>
        <w:pStyle w:val="Normal1"/>
        <w:spacing w:line="360" w:lineRule="auto"/>
        <w:contextualSpacing/>
        <w:jc w:val="both"/>
        <w:rPr>
          <w:rFonts w:ascii="Century Gothic" w:hAnsi="Century Gothic"/>
          <w:bCs/>
          <w:szCs w:val="24"/>
        </w:rPr>
      </w:pPr>
      <w:r w:rsidRPr="00884D05">
        <w:rPr>
          <w:rFonts w:ascii="Century Gothic" w:hAnsi="Century Gothic"/>
          <w:bCs/>
          <w:szCs w:val="24"/>
        </w:rPr>
        <w:t>Por lo anteriormente expuesto, quienes integr</w:t>
      </w:r>
      <w:r>
        <w:rPr>
          <w:rFonts w:ascii="Century Gothic" w:hAnsi="Century Gothic"/>
          <w:bCs/>
          <w:szCs w:val="24"/>
        </w:rPr>
        <w:t>amos la Comisión de Salud</w:t>
      </w:r>
      <w:r w:rsidRPr="00884D05">
        <w:rPr>
          <w:rFonts w:ascii="Century Gothic" w:hAnsi="Century Gothic"/>
          <w:bCs/>
          <w:szCs w:val="24"/>
        </w:rPr>
        <w:t xml:space="preserve">, nos permitimos someter a la consideración de este Alto Cuerpo Colegiado el siguiente proyecto de: </w:t>
      </w:r>
    </w:p>
    <w:p w14:paraId="19A8B863" w14:textId="77777777" w:rsidR="00693892" w:rsidRDefault="00693892" w:rsidP="00B26A9F">
      <w:pPr>
        <w:pStyle w:val="Normal1"/>
        <w:spacing w:line="360" w:lineRule="auto"/>
        <w:jc w:val="both"/>
        <w:rPr>
          <w:rFonts w:ascii="Century Gothic" w:hAnsi="Century Gothic"/>
          <w:bCs/>
          <w:szCs w:val="24"/>
        </w:rPr>
      </w:pPr>
    </w:p>
    <w:p w14:paraId="78B65EE4" w14:textId="77777777" w:rsidR="00445EC3" w:rsidRPr="00DB5AA7" w:rsidRDefault="00445EC3" w:rsidP="00B26A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Century Gothic" w:hAnsi="Century Gothic" w:cs="Arial"/>
          <w:b/>
          <w:color w:val="000000"/>
          <w:sz w:val="28"/>
          <w:szCs w:val="28"/>
        </w:rPr>
      </w:pPr>
      <w:r>
        <w:rPr>
          <w:rFonts w:ascii="Century Gothic" w:hAnsi="Century Gothic" w:cs="Arial"/>
          <w:b/>
          <w:color w:val="000000"/>
          <w:sz w:val="28"/>
          <w:szCs w:val="28"/>
        </w:rPr>
        <w:t>DECRETO</w:t>
      </w:r>
    </w:p>
    <w:p w14:paraId="05EC6B51" w14:textId="77777777" w:rsidR="00693892" w:rsidRDefault="00693892" w:rsidP="00BA46FC">
      <w:pPr>
        <w:spacing w:after="0" w:line="360" w:lineRule="auto"/>
        <w:jc w:val="both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14:paraId="59DDC3E9" w14:textId="49AF3CE8" w:rsidR="00BA46FC" w:rsidRDefault="00A405E7" w:rsidP="00BA46FC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A405E7">
        <w:rPr>
          <w:rFonts w:ascii="Century Gothic" w:eastAsia="Yu Gothic UI Light" w:hAnsi="Century Gothic" w:cs="Arial"/>
          <w:b/>
          <w:sz w:val="28"/>
          <w:szCs w:val="24"/>
        </w:rPr>
        <w:t xml:space="preserve">ARTÍCULO </w:t>
      </w:r>
      <w:proofErr w:type="gramStart"/>
      <w:r w:rsidR="003D6E20">
        <w:rPr>
          <w:rFonts w:ascii="Century Gothic" w:eastAsia="Yu Gothic UI Light" w:hAnsi="Century Gothic" w:cs="Arial"/>
          <w:b/>
          <w:sz w:val="28"/>
          <w:szCs w:val="24"/>
        </w:rPr>
        <w:t>ÚNICO</w:t>
      </w:r>
      <w:r w:rsidR="00211FB4" w:rsidRPr="00A405E7">
        <w:rPr>
          <w:rFonts w:ascii="Century Gothic" w:eastAsia="Yu Gothic UI Light" w:hAnsi="Century Gothic" w:cs="Arial"/>
          <w:b/>
          <w:sz w:val="28"/>
          <w:szCs w:val="24"/>
        </w:rPr>
        <w:t>.</w:t>
      </w:r>
      <w:r w:rsidR="00211FB4">
        <w:rPr>
          <w:rFonts w:ascii="Century Gothic" w:eastAsia="Yu Gothic UI Light" w:hAnsi="Century Gothic" w:cs="Arial"/>
          <w:b/>
          <w:sz w:val="28"/>
          <w:szCs w:val="24"/>
        </w:rPr>
        <w:t>-</w:t>
      </w:r>
      <w:proofErr w:type="gramEnd"/>
      <w:r w:rsidR="00211FB4">
        <w:rPr>
          <w:rFonts w:ascii="Century Gothic" w:eastAsia="Yu Gothic UI Light" w:hAnsi="Century Gothic" w:cs="Arial"/>
          <w:b/>
          <w:sz w:val="28"/>
          <w:szCs w:val="24"/>
        </w:rPr>
        <w:t xml:space="preserve"> </w:t>
      </w:r>
      <w:r w:rsidR="00BA46FC" w:rsidRPr="00931976">
        <w:rPr>
          <w:rFonts w:ascii="Century Gothic" w:hAnsi="Century Gothic"/>
          <w:sz w:val="24"/>
          <w:szCs w:val="24"/>
        </w:rPr>
        <w:t xml:space="preserve">Se </w:t>
      </w:r>
      <w:r w:rsidR="002756D5" w:rsidRPr="002756D5">
        <w:rPr>
          <w:rFonts w:ascii="Century Gothic" w:hAnsi="Century Gothic"/>
          <w:b/>
          <w:bCs/>
          <w:sz w:val="24"/>
          <w:szCs w:val="24"/>
        </w:rPr>
        <w:t>REFORMA</w:t>
      </w:r>
      <w:r w:rsidR="00BA46FC">
        <w:rPr>
          <w:rFonts w:ascii="Century Gothic" w:hAnsi="Century Gothic"/>
          <w:sz w:val="24"/>
          <w:szCs w:val="24"/>
        </w:rPr>
        <w:t xml:space="preserve"> </w:t>
      </w:r>
      <w:r w:rsidR="007E4D4E">
        <w:rPr>
          <w:rFonts w:ascii="Century Gothic" w:hAnsi="Century Gothic"/>
          <w:sz w:val="24"/>
          <w:szCs w:val="24"/>
        </w:rPr>
        <w:t>el</w:t>
      </w:r>
      <w:r w:rsidR="00BA46FC">
        <w:rPr>
          <w:rFonts w:ascii="Century Gothic" w:hAnsi="Century Gothic"/>
          <w:sz w:val="24"/>
          <w:szCs w:val="24"/>
        </w:rPr>
        <w:t xml:space="preserve"> artículo </w:t>
      </w:r>
      <w:r w:rsidR="007E4D4E">
        <w:rPr>
          <w:rFonts w:ascii="Century Gothic" w:hAnsi="Century Gothic"/>
          <w:sz w:val="24"/>
          <w:szCs w:val="24"/>
        </w:rPr>
        <w:t>179</w:t>
      </w:r>
      <w:r w:rsidR="00BA46FC">
        <w:rPr>
          <w:rFonts w:ascii="Century Gothic" w:hAnsi="Century Gothic"/>
          <w:sz w:val="24"/>
          <w:szCs w:val="24"/>
        </w:rPr>
        <w:t xml:space="preserve">, </w:t>
      </w:r>
      <w:r w:rsidR="007E4D4E">
        <w:rPr>
          <w:rFonts w:ascii="Century Gothic" w:hAnsi="Century Gothic"/>
          <w:sz w:val="24"/>
          <w:szCs w:val="24"/>
        </w:rPr>
        <w:t xml:space="preserve">fracción </w:t>
      </w:r>
      <w:r w:rsidR="006F16C1">
        <w:rPr>
          <w:rFonts w:ascii="Century Gothic" w:hAnsi="Century Gothic"/>
          <w:sz w:val="24"/>
          <w:szCs w:val="24"/>
        </w:rPr>
        <w:t>II</w:t>
      </w:r>
      <w:r w:rsidR="00D776AE">
        <w:rPr>
          <w:rFonts w:ascii="Century Gothic" w:hAnsi="Century Gothic"/>
          <w:sz w:val="24"/>
          <w:szCs w:val="24"/>
        </w:rPr>
        <w:t>,</w:t>
      </w:r>
      <w:r w:rsidR="009049E6">
        <w:rPr>
          <w:rFonts w:ascii="Century Gothic" w:hAnsi="Century Gothic"/>
          <w:sz w:val="24"/>
          <w:szCs w:val="24"/>
        </w:rPr>
        <w:t xml:space="preserve"> </w:t>
      </w:r>
      <w:r w:rsidR="00BA46FC" w:rsidRPr="00931976">
        <w:rPr>
          <w:rFonts w:ascii="Century Gothic" w:hAnsi="Century Gothic"/>
          <w:sz w:val="24"/>
          <w:szCs w:val="24"/>
        </w:rPr>
        <w:t>de</w:t>
      </w:r>
      <w:r w:rsidR="00BA46FC">
        <w:rPr>
          <w:rFonts w:ascii="Century Gothic" w:hAnsi="Century Gothic"/>
          <w:sz w:val="24"/>
          <w:szCs w:val="24"/>
        </w:rPr>
        <w:t xml:space="preserve"> la Ley </w:t>
      </w:r>
      <w:r w:rsidR="008567D5">
        <w:rPr>
          <w:rFonts w:ascii="Century Gothic" w:hAnsi="Century Gothic"/>
          <w:sz w:val="24"/>
          <w:szCs w:val="24"/>
        </w:rPr>
        <w:t>Estatal de Salud</w:t>
      </w:r>
      <w:r w:rsidR="00BA46FC" w:rsidRPr="00931976">
        <w:rPr>
          <w:rFonts w:ascii="Century Gothic" w:hAnsi="Century Gothic"/>
          <w:sz w:val="24"/>
          <w:szCs w:val="24"/>
        </w:rPr>
        <w:t xml:space="preserve">, para quedar </w:t>
      </w:r>
      <w:r w:rsidR="00BA46FC" w:rsidRPr="002D3326">
        <w:rPr>
          <w:rFonts w:ascii="Century Gothic" w:hAnsi="Century Gothic"/>
          <w:sz w:val="24"/>
          <w:szCs w:val="24"/>
        </w:rPr>
        <w:t>redactad</w:t>
      </w:r>
      <w:r w:rsidR="002D3326">
        <w:rPr>
          <w:rFonts w:ascii="Century Gothic" w:hAnsi="Century Gothic"/>
          <w:sz w:val="24"/>
          <w:szCs w:val="24"/>
        </w:rPr>
        <w:t>o</w:t>
      </w:r>
      <w:r w:rsidR="0069444A">
        <w:rPr>
          <w:rFonts w:ascii="Century Gothic" w:hAnsi="Century Gothic"/>
          <w:sz w:val="24"/>
          <w:szCs w:val="24"/>
        </w:rPr>
        <w:t xml:space="preserve"> </w:t>
      </w:r>
      <w:r w:rsidR="00BA46FC" w:rsidRPr="00931976">
        <w:rPr>
          <w:rFonts w:ascii="Century Gothic" w:hAnsi="Century Gothic"/>
          <w:sz w:val="24"/>
          <w:szCs w:val="24"/>
        </w:rPr>
        <w:t>de la siguiente manera:</w:t>
      </w:r>
      <w:r w:rsidR="002545A6">
        <w:rPr>
          <w:rFonts w:ascii="Century Gothic" w:hAnsi="Century Gothic"/>
          <w:sz w:val="24"/>
          <w:szCs w:val="24"/>
        </w:rPr>
        <w:t xml:space="preserve">  </w:t>
      </w:r>
    </w:p>
    <w:p w14:paraId="2BB1B868" w14:textId="13D4A952" w:rsidR="00BA46FC" w:rsidRDefault="00BA46FC" w:rsidP="00BA46FC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600B299D" w14:textId="5E596D07" w:rsidR="009049E6" w:rsidRDefault="009049E6" w:rsidP="009049E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2B75CF">
        <w:rPr>
          <w:rFonts w:ascii="Century Gothic" w:hAnsi="Century Gothic"/>
          <w:b/>
          <w:sz w:val="24"/>
          <w:szCs w:val="24"/>
        </w:rPr>
        <w:t xml:space="preserve">Artículo </w:t>
      </w:r>
      <w:r w:rsidR="007E4D4E">
        <w:rPr>
          <w:rFonts w:ascii="Century Gothic" w:hAnsi="Century Gothic"/>
          <w:b/>
          <w:sz w:val="24"/>
          <w:szCs w:val="24"/>
        </w:rPr>
        <w:t>179</w:t>
      </w:r>
      <w:r w:rsidRPr="002B75CF">
        <w:rPr>
          <w:rFonts w:ascii="Century Gothic" w:hAnsi="Century Gothic"/>
          <w:b/>
          <w:sz w:val="24"/>
          <w:szCs w:val="24"/>
        </w:rPr>
        <w:t>.</w:t>
      </w:r>
      <w:r w:rsidRPr="009049E6">
        <w:rPr>
          <w:rFonts w:ascii="Century Gothic" w:hAnsi="Century Gothic"/>
          <w:sz w:val="24"/>
          <w:szCs w:val="24"/>
        </w:rPr>
        <w:t xml:space="preserve"> </w:t>
      </w:r>
      <w:r w:rsidR="002B75CF">
        <w:rPr>
          <w:rFonts w:ascii="Century Gothic" w:hAnsi="Century Gothic"/>
          <w:sz w:val="24"/>
          <w:szCs w:val="24"/>
        </w:rPr>
        <w:t>…</w:t>
      </w:r>
    </w:p>
    <w:p w14:paraId="27B88AFF" w14:textId="77777777" w:rsidR="007E4D4E" w:rsidRDefault="007E4D4E" w:rsidP="009049E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C7F8D0C" w14:textId="7FCB42AC" w:rsidR="007E4D4E" w:rsidRDefault="007E4D4E" w:rsidP="00AA61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</w:t>
      </w:r>
    </w:p>
    <w:p w14:paraId="33C9C363" w14:textId="77777777" w:rsidR="007E4D4E" w:rsidRDefault="007E4D4E" w:rsidP="007E4D4E">
      <w:pPr>
        <w:pStyle w:val="Prrafodelista"/>
        <w:spacing w:line="360" w:lineRule="auto"/>
        <w:ind w:left="1776"/>
        <w:jc w:val="both"/>
        <w:rPr>
          <w:rFonts w:ascii="Century Gothic" w:hAnsi="Century Gothic"/>
          <w:sz w:val="24"/>
          <w:szCs w:val="24"/>
        </w:rPr>
      </w:pPr>
    </w:p>
    <w:p w14:paraId="3B928A2A" w14:textId="12450C10" w:rsidR="007E4D4E" w:rsidRPr="003D6E20" w:rsidRDefault="007E4D4E" w:rsidP="00AA61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7E4D4E">
        <w:rPr>
          <w:rFonts w:ascii="Century Gothic" w:hAnsi="Century Gothic" w:cstheme="minorHAnsi"/>
          <w:bCs/>
          <w:sz w:val="24"/>
          <w:szCs w:val="24"/>
          <w:lang w:val="es-MX"/>
        </w:rPr>
        <w:t>Fortalecer en la población las oportunidades para mejorar, conservar y proteger su salud física, mental y social, a través de la comunicación educativa, la educación para la salud</w:t>
      </w:r>
      <w:r>
        <w:rPr>
          <w:rFonts w:ascii="Century Gothic" w:hAnsi="Century Gothic" w:cstheme="minorHAnsi"/>
          <w:b/>
          <w:sz w:val="24"/>
          <w:szCs w:val="24"/>
          <w:lang w:val="es-MX"/>
        </w:rPr>
        <w:t>,</w:t>
      </w:r>
      <w:r w:rsidRPr="007E4D4E">
        <w:rPr>
          <w:rFonts w:ascii="Century Gothic" w:hAnsi="Century Gothic" w:cstheme="minorHAnsi"/>
          <w:bCs/>
          <w:sz w:val="24"/>
          <w:szCs w:val="24"/>
          <w:lang w:val="es-MX"/>
        </w:rPr>
        <w:t xml:space="preserve"> la participación social corresponsable</w:t>
      </w:r>
      <w:r w:rsidRPr="007E4D4E">
        <w:rPr>
          <w:rFonts w:ascii="Century Gothic" w:hAnsi="Century Gothic" w:cstheme="minorHAnsi"/>
          <w:b/>
          <w:sz w:val="24"/>
          <w:szCs w:val="24"/>
          <w:lang w:val="es-MX"/>
        </w:rPr>
        <w:t xml:space="preserve">, la capacitación y el </w:t>
      </w:r>
      <w:r w:rsidRPr="007E4D4E">
        <w:rPr>
          <w:rFonts w:ascii="Century Gothic" w:hAnsi="Century Gothic" w:cstheme="minorHAnsi"/>
          <w:b/>
          <w:sz w:val="24"/>
          <w:szCs w:val="24"/>
          <w:lang w:val="es-MX"/>
        </w:rPr>
        <w:lastRenderedPageBreak/>
        <w:t>desarrollo de proyectos estratégicos que permitan alcanzar esos objetivos.</w:t>
      </w:r>
    </w:p>
    <w:p w14:paraId="7505D669" w14:textId="77777777" w:rsidR="003D6E20" w:rsidRPr="003D6E20" w:rsidRDefault="003D6E20" w:rsidP="003D6E20">
      <w:pPr>
        <w:pStyle w:val="Prrafodelista"/>
        <w:rPr>
          <w:rFonts w:ascii="Century Gothic" w:hAnsi="Century Gothic"/>
          <w:sz w:val="24"/>
          <w:szCs w:val="24"/>
        </w:rPr>
      </w:pPr>
    </w:p>
    <w:p w14:paraId="7DEC8060" w14:textId="52D88B21" w:rsidR="003D6E20" w:rsidRPr="007E4D4E" w:rsidRDefault="003D6E20" w:rsidP="00AA611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</w:t>
      </w:r>
    </w:p>
    <w:p w14:paraId="27486113" w14:textId="33763689" w:rsidR="009049E6" w:rsidRPr="009049E6" w:rsidRDefault="009049E6" w:rsidP="009049E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0810E69" w14:textId="77777777" w:rsidR="00555012" w:rsidRDefault="00555012" w:rsidP="008861A4">
      <w:pPr>
        <w:spacing w:after="0" w:line="360" w:lineRule="auto"/>
        <w:ind w:right="-34"/>
        <w:outlineLvl w:val="0"/>
        <w:rPr>
          <w:rFonts w:ascii="Century Gothic" w:hAnsi="Century Gothic" w:cs="Arial"/>
          <w:b/>
          <w:sz w:val="28"/>
          <w:szCs w:val="24"/>
        </w:rPr>
      </w:pPr>
    </w:p>
    <w:p w14:paraId="47C286C2" w14:textId="77777777" w:rsidR="009F3B35" w:rsidRPr="003539A7" w:rsidRDefault="00A405E7" w:rsidP="00B26A9F">
      <w:pPr>
        <w:spacing w:after="0" w:line="360" w:lineRule="auto"/>
        <w:ind w:right="-34"/>
        <w:jc w:val="center"/>
        <w:outlineLvl w:val="0"/>
        <w:rPr>
          <w:rFonts w:ascii="Century Gothic" w:hAnsi="Century Gothic" w:cs="Arial"/>
          <w:b/>
          <w:bCs/>
          <w:spacing w:val="-11"/>
          <w:kern w:val="32"/>
          <w:sz w:val="28"/>
          <w:szCs w:val="24"/>
        </w:rPr>
      </w:pPr>
      <w:r>
        <w:rPr>
          <w:rFonts w:ascii="Century Gothic" w:hAnsi="Century Gothic" w:cs="Arial"/>
          <w:b/>
          <w:sz w:val="28"/>
          <w:szCs w:val="24"/>
        </w:rPr>
        <w:t>T</w:t>
      </w:r>
      <w:r w:rsidR="00744494">
        <w:rPr>
          <w:rFonts w:ascii="Century Gothic" w:hAnsi="Century Gothic" w:cs="Arial"/>
          <w:b/>
          <w:sz w:val="28"/>
          <w:szCs w:val="24"/>
        </w:rPr>
        <w:t xml:space="preserve"> </w:t>
      </w:r>
      <w:r>
        <w:rPr>
          <w:rFonts w:ascii="Century Gothic" w:hAnsi="Century Gothic" w:cs="Arial"/>
          <w:b/>
          <w:sz w:val="28"/>
          <w:szCs w:val="24"/>
        </w:rPr>
        <w:t>R</w:t>
      </w:r>
      <w:r w:rsidR="00744494">
        <w:rPr>
          <w:rFonts w:ascii="Century Gothic" w:hAnsi="Century Gothic" w:cs="Arial"/>
          <w:b/>
          <w:sz w:val="28"/>
          <w:szCs w:val="24"/>
        </w:rPr>
        <w:t xml:space="preserve"> </w:t>
      </w:r>
      <w:r>
        <w:rPr>
          <w:rFonts w:ascii="Century Gothic" w:hAnsi="Century Gothic" w:cs="Arial"/>
          <w:b/>
          <w:sz w:val="28"/>
          <w:szCs w:val="24"/>
        </w:rPr>
        <w:t>A</w:t>
      </w:r>
      <w:r w:rsidR="00744494">
        <w:rPr>
          <w:rFonts w:ascii="Century Gothic" w:hAnsi="Century Gothic" w:cs="Arial"/>
          <w:b/>
          <w:sz w:val="28"/>
          <w:szCs w:val="24"/>
        </w:rPr>
        <w:t xml:space="preserve"> </w:t>
      </w:r>
      <w:r>
        <w:rPr>
          <w:rFonts w:ascii="Century Gothic" w:hAnsi="Century Gothic" w:cs="Arial"/>
          <w:b/>
          <w:sz w:val="28"/>
          <w:szCs w:val="24"/>
        </w:rPr>
        <w:t>N</w:t>
      </w:r>
      <w:r w:rsidR="00744494">
        <w:rPr>
          <w:rFonts w:ascii="Century Gothic" w:hAnsi="Century Gothic" w:cs="Arial"/>
          <w:b/>
          <w:sz w:val="28"/>
          <w:szCs w:val="24"/>
        </w:rPr>
        <w:t xml:space="preserve"> </w:t>
      </w:r>
      <w:r>
        <w:rPr>
          <w:rFonts w:ascii="Century Gothic" w:hAnsi="Century Gothic" w:cs="Arial"/>
          <w:b/>
          <w:sz w:val="28"/>
          <w:szCs w:val="24"/>
        </w:rPr>
        <w:t>S</w:t>
      </w:r>
      <w:r w:rsidR="00744494">
        <w:rPr>
          <w:rFonts w:ascii="Century Gothic" w:hAnsi="Century Gothic" w:cs="Arial"/>
          <w:b/>
          <w:sz w:val="28"/>
          <w:szCs w:val="24"/>
        </w:rPr>
        <w:t xml:space="preserve"> </w:t>
      </w:r>
      <w:r>
        <w:rPr>
          <w:rFonts w:ascii="Century Gothic" w:hAnsi="Century Gothic" w:cs="Arial"/>
          <w:b/>
          <w:sz w:val="28"/>
          <w:szCs w:val="24"/>
        </w:rPr>
        <w:t>I</w:t>
      </w:r>
      <w:r w:rsidR="00744494">
        <w:rPr>
          <w:rFonts w:ascii="Century Gothic" w:hAnsi="Century Gothic" w:cs="Arial"/>
          <w:b/>
          <w:sz w:val="28"/>
          <w:szCs w:val="24"/>
        </w:rPr>
        <w:t xml:space="preserve"> </w:t>
      </w:r>
      <w:r>
        <w:rPr>
          <w:rFonts w:ascii="Century Gothic" w:hAnsi="Century Gothic" w:cs="Arial"/>
          <w:b/>
          <w:sz w:val="28"/>
          <w:szCs w:val="24"/>
        </w:rPr>
        <w:t>T</w:t>
      </w:r>
      <w:r w:rsidR="00744494">
        <w:rPr>
          <w:rFonts w:ascii="Century Gothic" w:hAnsi="Century Gothic" w:cs="Arial"/>
          <w:b/>
          <w:sz w:val="28"/>
          <w:szCs w:val="24"/>
        </w:rPr>
        <w:t xml:space="preserve"> </w:t>
      </w:r>
      <w:r>
        <w:rPr>
          <w:rFonts w:ascii="Century Gothic" w:hAnsi="Century Gothic" w:cs="Arial"/>
          <w:b/>
          <w:sz w:val="28"/>
          <w:szCs w:val="24"/>
        </w:rPr>
        <w:t>O</w:t>
      </w:r>
      <w:r w:rsidR="00744494">
        <w:rPr>
          <w:rFonts w:ascii="Century Gothic" w:hAnsi="Century Gothic" w:cs="Arial"/>
          <w:b/>
          <w:sz w:val="28"/>
          <w:szCs w:val="24"/>
        </w:rPr>
        <w:t xml:space="preserve"> </w:t>
      </w:r>
      <w:r>
        <w:rPr>
          <w:rFonts w:ascii="Century Gothic" w:hAnsi="Century Gothic" w:cs="Arial"/>
          <w:b/>
          <w:sz w:val="28"/>
          <w:szCs w:val="24"/>
        </w:rPr>
        <w:t>R</w:t>
      </w:r>
      <w:r w:rsidR="00744494">
        <w:rPr>
          <w:rFonts w:ascii="Century Gothic" w:hAnsi="Century Gothic" w:cs="Arial"/>
          <w:b/>
          <w:sz w:val="28"/>
          <w:szCs w:val="24"/>
        </w:rPr>
        <w:t xml:space="preserve"> </w:t>
      </w:r>
      <w:r>
        <w:rPr>
          <w:rFonts w:ascii="Century Gothic" w:hAnsi="Century Gothic" w:cs="Arial"/>
          <w:b/>
          <w:sz w:val="28"/>
          <w:szCs w:val="24"/>
        </w:rPr>
        <w:t>I</w:t>
      </w:r>
      <w:r w:rsidR="00744494">
        <w:rPr>
          <w:rFonts w:ascii="Century Gothic" w:hAnsi="Century Gothic" w:cs="Arial"/>
          <w:b/>
          <w:sz w:val="28"/>
          <w:szCs w:val="24"/>
        </w:rPr>
        <w:t xml:space="preserve"> </w:t>
      </w:r>
      <w:r>
        <w:rPr>
          <w:rFonts w:ascii="Century Gothic" w:hAnsi="Century Gothic" w:cs="Arial"/>
          <w:b/>
          <w:sz w:val="28"/>
          <w:szCs w:val="24"/>
        </w:rPr>
        <w:t>O</w:t>
      </w:r>
    </w:p>
    <w:p w14:paraId="0CB88F4E" w14:textId="77777777" w:rsidR="009F3B35" w:rsidRPr="00C157D0" w:rsidRDefault="009F3B35" w:rsidP="00B26A9F">
      <w:pPr>
        <w:spacing w:after="0" w:line="360" w:lineRule="auto"/>
        <w:ind w:right="-34"/>
        <w:outlineLvl w:val="0"/>
        <w:rPr>
          <w:rFonts w:ascii="Century Gothic" w:hAnsi="Century Gothic" w:cs="Arial"/>
          <w:b/>
          <w:sz w:val="24"/>
          <w:szCs w:val="24"/>
        </w:rPr>
      </w:pPr>
    </w:p>
    <w:p w14:paraId="01B3B58C" w14:textId="77777777" w:rsidR="00693892" w:rsidRDefault="00693892" w:rsidP="00B26A9F">
      <w:pPr>
        <w:spacing w:after="0" w:line="360" w:lineRule="auto"/>
        <w:ind w:right="-34"/>
        <w:jc w:val="both"/>
        <w:rPr>
          <w:rFonts w:ascii="Century Gothic" w:eastAsia="Yu Gothic UI Light" w:hAnsi="Century Gothic" w:cs="Arial"/>
          <w:b/>
          <w:sz w:val="28"/>
          <w:szCs w:val="24"/>
        </w:rPr>
      </w:pPr>
    </w:p>
    <w:p w14:paraId="66487960" w14:textId="77777777" w:rsidR="009F3B35" w:rsidRPr="00C157D0" w:rsidRDefault="009F3B35" w:rsidP="00B26A9F">
      <w:pPr>
        <w:spacing w:after="0" w:line="360" w:lineRule="auto"/>
        <w:ind w:right="-34"/>
        <w:jc w:val="both"/>
        <w:rPr>
          <w:rFonts w:ascii="Century Gothic" w:eastAsia="Yu Gothic UI Light" w:hAnsi="Century Gothic" w:cs="Arial"/>
          <w:sz w:val="24"/>
          <w:szCs w:val="24"/>
        </w:rPr>
      </w:pPr>
      <w:r w:rsidRPr="003539A7">
        <w:rPr>
          <w:rFonts w:ascii="Century Gothic" w:eastAsia="Yu Gothic UI Light" w:hAnsi="Century Gothic" w:cs="Arial"/>
          <w:b/>
          <w:sz w:val="28"/>
          <w:szCs w:val="24"/>
        </w:rPr>
        <w:t xml:space="preserve">ARTÍCULO </w:t>
      </w:r>
      <w:proofErr w:type="gramStart"/>
      <w:r w:rsidR="000A7394">
        <w:rPr>
          <w:rFonts w:ascii="Century Gothic" w:eastAsia="Yu Gothic UI Light" w:hAnsi="Century Gothic" w:cs="Arial"/>
          <w:b/>
          <w:sz w:val="28"/>
          <w:szCs w:val="24"/>
        </w:rPr>
        <w:t>ÚNICO</w:t>
      </w:r>
      <w:r w:rsidR="000A7394" w:rsidRPr="003539A7">
        <w:rPr>
          <w:rFonts w:ascii="Century Gothic" w:eastAsia="Yu Gothic UI Light" w:hAnsi="Century Gothic" w:cs="Arial"/>
          <w:b/>
          <w:sz w:val="28"/>
          <w:szCs w:val="24"/>
        </w:rPr>
        <w:t>.</w:t>
      </w:r>
      <w:r w:rsidR="000A7394">
        <w:rPr>
          <w:rFonts w:ascii="Century Gothic" w:eastAsia="Yu Gothic UI Light" w:hAnsi="Century Gothic" w:cs="Arial"/>
          <w:b/>
          <w:sz w:val="28"/>
          <w:szCs w:val="24"/>
        </w:rPr>
        <w:t>-</w:t>
      </w:r>
      <w:proofErr w:type="gramEnd"/>
      <w:r w:rsidRPr="003539A7">
        <w:rPr>
          <w:rFonts w:ascii="Century Gothic" w:eastAsia="Yu Gothic UI Light" w:hAnsi="Century Gothic" w:cs="Arial"/>
          <w:b/>
          <w:sz w:val="28"/>
          <w:szCs w:val="24"/>
        </w:rPr>
        <w:t xml:space="preserve"> </w:t>
      </w:r>
      <w:r w:rsidR="00A405E7" w:rsidRPr="00A405E7">
        <w:rPr>
          <w:rFonts w:ascii="Century Gothic" w:eastAsia="Yu Gothic UI Light" w:hAnsi="Century Gothic" w:cs="Arial"/>
          <w:sz w:val="24"/>
          <w:szCs w:val="24"/>
        </w:rPr>
        <w:t xml:space="preserve">El presente Decreto entrará en vigor </w:t>
      </w:r>
      <w:r w:rsidR="001035DF">
        <w:rPr>
          <w:rFonts w:ascii="Century Gothic" w:eastAsia="Yu Gothic UI Light" w:hAnsi="Century Gothic" w:cs="Arial"/>
          <w:sz w:val="24"/>
          <w:szCs w:val="24"/>
        </w:rPr>
        <w:t>a</w:t>
      </w:r>
      <w:r w:rsidR="00A405E7" w:rsidRPr="00A405E7">
        <w:rPr>
          <w:rFonts w:ascii="Century Gothic" w:eastAsia="Yu Gothic UI Light" w:hAnsi="Century Gothic" w:cs="Arial"/>
          <w:sz w:val="24"/>
          <w:szCs w:val="24"/>
        </w:rPr>
        <w:t xml:space="preserve">l día </w:t>
      </w:r>
      <w:r w:rsidR="00A3389C">
        <w:rPr>
          <w:rFonts w:ascii="Century Gothic" w:eastAsia="Yu Gothic UI Light" w:hAnsi="Century Gothic" w:cs="Arial"/>
          <w:sz w:val="24"/>
          <w:szCs w:val="24"/>
        </w:rPr>
        <w:t xml:space="preserve">siguiente </w:t>
      </w:r>
      <w:r w:rsidR="00A405E7" w:rsidRPr="00A405E7">
        <w:rPr>
          <w:rFonts w:ascii="Century Gothic" w:eastAsia="Yu Gothic UI Light" w:hAnsi="Century Gothic" w:cs="Arial"/>
          <w:sz w:val="24"/>
          <w:szCs w:val="24"/>
        </w:rPr>
        <w:t>de su publicación en el Periódico Oficial del Estado.</w:t>
      </w:r>
    </w:p>
    <w:p w14:paraId="05653697" w14:textId="77777777" w:rsidR="00445EC3" w:rsidRPr="00DB5AA7" w:rsidRDefault="00445EC3" w:rsidP="00B26A9F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16EBF9C0" w14:textId="77777777" w:rsidR="00693892" w:rsidRDefault="00B25800" w:rsidP="007F5BDD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proofErr w:type="gramStart"/>
      <w:r w:rsidRPr="0061716E">
        <w:rPr>
          <w:rFonts w:ascii="Century Gothic" w:hAnsi="Century Gothic" w:cs="Arial"/>
          <w:b/>
          <w:sz w:val="28"/>
          <w:szCs w:val="28"/>
        </w:rPr>
        <w:t>ECONÓMICO.-</w:t>
      </w:r>
      <w:proofErr w:type="gramEnd"/>
      <w:r w:rsidR="00445EC3" w:rsidRPr="00DB5AA7">
        <w:rPr>
          <w:rFonts w:ascii="Century Gothic" w:hAnsi="Century Gothic" w:cs="Arial"/>
          <w:sz w:val="24"/>
          <w:szCs w:val="24"/>
        </w:rPr>
        <w:t> Aprobado que sea, túrnese a la Secretaría para que elabore la Minuta de Decreto en los términos en que deba publicarse.</w:t>
      </w:r>
    </w:p>
    <w:p w14:paraId="75D90BBF" w14:textId="77777777" w:rsidR="00693892" w:rsidRDefault="00693892" w:rsidP="007F5BD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42C8A2A0" w14:textId="592D1ABC" w:rsidR="00693892" w:rsidRPr="003E791D" w:rsidRDefault="00445EC3" w:rsidP="003E791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414B59">
        <w:rPr>
          <w:rFonts w:ascii="Century Gothic" w:hAnsi="Century Gothic"/>
          <w:sz w:val="24"/>
          <w:szCs w:val="24"/>
        </w:rPr>
        <w:t xml:space="preserve">Dado en el </w:t>
      </w:r>
      <w:r>
        <w:rPr>
          <w:rFonts w:ascii="Century Gothic" w:hAnsi="Century Gothic"/>
          <w:sz w:val="24"/>
          <w:szCs w:val="24"/>
        </w:rPr>
        <w:t>Recinto Oficial del Poder Legislativo, en la Ciudad de Chihuahua,</w:t>
      </w:r>
      <w:r w:rsidRPr="00414B59">
        <w:rPr>
          <w:rFonts w:ascii="Century Gothic" w:hAnsi="Century Gothic"/>
          <w:sz w:val="24"/>
          <w:szCs w:val="24"/>
        </w:rPr>
        <w:t xml:space="preserve"> Chihuahua</w:t>
      </w:r>
      <w:r w:rsidR="00AC025B">
        <w:rPr>
          <w:rFonts w:ascii="Century Gothic" w:hAnsi="Century Gothic"/>
          <w:sz w:val="24"/>
          <w:szCs w:val="24"/>
        </w:rPr>
        <w:t>,</w:t>
      </w:r>
      <w:r w:rsidRPr="00414B59">
        <w:rPr>
          <w:rFonts w:ascii="Century Gothic" w:hAnsi="Century Gothic"/>
          <w:sz w:val="24"/>
          <w:szCs w:val="24"/>
        </w:rPr>
        <w:t xml:space="preserve"> a</w:t>
      </w:r>
      <w:r w:rsidR="0069125D">
        <w:rPr>
          <w:rFonts w:ascii="Century Gothic" w:hAnsi="Century Gothic"/>
          <w:sz w:val="24"/>
          <w:szCs w:val="24"/>
        </w:rPr>
        <w:t xml:space="preserve"> </w:t>
      </w:r>
      <w:r w:rsidR="00F56E8F">
        <w:rPr>
          <w:rFonts w:ascii="Century Gothic" w:hAnsi="Century Gothic"/>
          <w:sz w:val="24"/>
          <w:szCs w:val="24"/>
        </w:rPr>
        <w:t>l</w:t>
      </w:r>
      <w:r w:rsidR="0069125D">
        <w:rPr>
          <w:rFonts w:ascii="Century Gothic" w:hAnsi="Century Gothic"/>
          <w:sz w:val="24"/>
          <w:szCs w:val="24"/>
        </w:rPr>
        <w:t>os</w:t>
      </w:r>
      <w:r w:rsidR="00F56E8F">
        <w:rPr>
          <w:rFonts w:ascii="Century Gothic" w:hAnsi="Century Gothic"/>
          <w:sz w:val="24"/>
          <w:szCs w:val="24"/>
        </w:rPr>
        <w:t xml:space="preserve"> </w:t>
      </w:r>
      <w:r w:rsidR="00A72742">
        <w:rPr>
          <w:rFonts w:ascii="Century Gothic" w:hAnsi="Century Gothic"/>
          <w:sz w:val="24"/>
          <w:szCs w:val="24"/>
        </w:rPr>
        <w:t>doce</w:t>
      </w:r>
      <w:r>
        <w:rPr>
          <w:rFonts w:ascii="Century Gothic" w:hAnsi="Century Gothic"/>
          <w:sz w:val="24"/>
          <w:szCs w:val="24"/>
        </w:rPr>
        <w:t xml:space="preserve"> </w:t>
      </w:r>
      <w:r w:rsidRPr="00414B59">
        <w:rPr>
          <w:rFonts w:ascii="Century Gothic" w:hAnsi="Century Gothic"/>
          <w:sz w:val="24"/>
          <w:szCs w:val="24"/>
        </w:rPr>
        <w:t>día</w:t>
      </w:r>
      <w:r w:rsidR="0069125D">
        <w:rPr>
          <w:rFonts w:ascii="Century Gothic" w:hAnsi="Century Gothic"/>
          <w:sz w:val="24"/>
          <w:szCs w:val="24"/>
        </w:rPr>
        <w:t>s</w:t>
      </w:r>
      <w:r w:rsidRPr="00414B59">
        <w:rPr>
          <w:rFonts w:ascii="Century Gothic" w:hAnsi="Century Gothic"/>
          <w:sz w:val="24"/>
          <w:szCs w:val="24"/>
        </w:rPr>
        <w:t xml:space="preserve"> del mes de </w:t>
      </w:r>
      <w:r w:rsidR="00D7453D">
        <w:rPr>
          <w:rFonts w:ascii="Century Gothic" w:hAnsi="Century Gothic"/>
          <w:sz w:val="24"/>
          <w:szCs w:val="24"/>
        </w:rPr>
        <w:t>marzo</w:t>
      </w:r>
      <w:r w:rsidRPr="00414B59">
        <w:rPr>
          <w:rFonts w:ascii="Century Gothic" w:hAnsi="Century Gothic"/>
          <w:sz w:val="24"/>
          <w:szCs w:val="24"/>
        </w:rPr>
        <w:t xml:space="preserve"> del año dos mil </w:t>
      </w:r>
      <w:r w:rsidR="000F7395">
        <w:rPr>
          <w:rFonts w:ascii="Century Gothic" w:hAnsi="Century Gothic"/>
          <w:sz w:val="24"/>
          <w:szCs w:val="24"/>
        </w:rPr>
        <w:t>veinti</w:t>
      </w:r>
      <w:r w:rsidR="003D6E20">
        <w:rPr>
          <w:rFonts w:ascii="Century Gothic" w:hAnsi="Century Gothic"/>
          <w:sz w:val="24"/>
          <w:szCs w:val="24"/>
        </w:rPr>
        <w:t>cuatro</w:t>
      </w:r>
      <w:r w:rsidR="00927018">
        <w:rPr>
          <w:rFonts w:ascii="Century Gothic" w:hAnsi="Century Gothic"/>
          <w:sz w:val="24"/>
          <w:szCs w:val="24"/>
        </w:rPr>
        <w:t>.</w:t>
      </w:r>
    </w:p>
    <w:p w14:paraId="097E5332" w14:textId="77777777" w:rsidR="005D2E77" w:rsidRDefault="005D2E77" w:rsidP="00A9502F">
      <w:pPr>
        <w:pStyle w:val="Normal1"/>
        <w:contextualSpacing/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</w:pPr>
    </w:p>
    <w:p w14:paraId="72F26880" w14:textId="77777777" w:rsidR="0045165A" w:rsidRDefault="0045165A" w:rsidP="002D3326">
      <w:pPr>
        <w:pStyle w:val="Normal1"/>
        <w:contextualSpacing/>
        <w:jc w:val="center"/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</w:pPr>
    </w:p>
    <w:p w14:paraId="2B38B6DA" w14:textId="77777777" w:rsidR="0045165A" w:rsidRDefault="0045165A" w:rsidP="00E5425F">
      <w:pPr>
        <w:pStyle w:val="Normal1"/>
        <w:contextualSpacing/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</w:pPr>
    </w:p>
    <w:p w14:paraId="49CB821B" w14:textId="77777777" w:rsidR="00A72742" w:rsidRDefault="00A72742" w:rsidP="002D3326">
      <w:pPr>
        <w:pStyle w:val="Normal1"/>
        <w:contextualSpacing/>
        <w:jc w:val="center"/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</w:pPr>
    </w:p>
    <w:p w14:paraId="5D60D949" w14:textId="77777777" w:rsidR="004D0CB7" w:rsidRDefault="004D0CB7" w:rsidP="002D3326">
      <w:pPr>
        <w:pStyle w:val="Normal1"/>
        <w:contextualSpacing/>
        <w:jc w:val="center"/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</w:pPr>
    </w:p>
    <w:p w14:paraId="3478ACE5" w14:textId="77777777" w:rsidR="004D0CB7" w:rsidRDefault="004D0CB7" w:rsidP="002D3326">
      <w:pPr>
        <w:pStyle w:val="Normal1"/>
        <w:contextualSpacing/>
        <w:jc w:val="center"/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</w:pPr>
    </w:p>
    <w:p w14:paraId="1795E35E" w14:textId="77777777" w:rsidR="004D0CB7" w:rsidRDefault="004D0CB7" w:rsidP="002D3326">
      <w:pPr>
        <w:pStyle w:val="Normal1"/>
        <w:contextualSpacing/>
        <w:jc w:val="center"/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</w:pPr>
    </w:p>
    <w:p w14:paraId="7A6BCFBB" w14:textId="77777777" w:rsidR="004D0CB7" w:rsidRDefault="004D0CB7" w:rsidP="002D3326">
      <w:pPr>
        <w:pStyle w:val="Normal1"/>
        <w:contextualSpacing/>
        <w:jc w:val="center"/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</w:pPr>
    </w:p>
    <w:p w14:paraId="357E5AAC" w14:textId="77777777" w:rsidR="004D0CB7" w:rsidRDefault="004D0CB7" w:rsidP="002D3326">
      <w:pPr>
        <w:pStyle w:val="Normal1"/>
        <w:contextualSpacing/>
        <w:jc w:val="center"/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</w:pPr>
    </w:p>
    <w:p w14:paraId="214EB9EC" w14:textId="77777777" w:rsidR="004D0CB7" w:rsidRDefault="004D0CB7" w:rsidP="002D3326">
      <w:pPr>
        <w:pStyle w:val="Normal1"/>
        <w:contextualSpacing/>
        <w:jc w:val="center"/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</w:pPr>
    </w:p>
    <w:p w14:paraId="6E77891E" w14:textId="77777777" w:rsidR="004D0CB7" w:rsidRDefault="004D0CB7" w:rsidP="002D3326">
      <w:pPr>
        <w:pStyle w:val="Normal1"/>
        <w:contextualSpacing/>
        <w:jc w:val="center"/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</w:pPr>
    </w:p>
    <w:p w14:paraId="3A31A331" w14:textId="77777777" w:rsidR="004D0CB7" w:rsidRDefault="004D0CB7" w:rsidP="002D3326">
      <w:pPr>
        <w:pStyle w:val="Normal1"/>
        <w:contextualSpacing/>
        <w:jc w:val="center"/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</w:pPr>
    </w:p>
    <w:p w14:paraId="6288C64D" w14:textId="7AD4363C" w:rsidR="00445EC3" w:rsidRPr="002D3326" w:rsidRDefault="00445EC3" w:rsidP="002D3326">
      <w:pPr>
        <w:pStyle w:val="Normal1"/>
        <w:contextualSpacing/>
        <w:jc w:val="center"/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</w:pPr>
      <w:r w:rsidRPr="0061716E"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  <w:lastRenderedPageBreak/>
        <w:t>ASÍ LO APROBÓ LA COMISIÓN DE</w:t>
      </w:r>
      <w:r w:rsidR="000F7395" w:rsidRPr="0061716E"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  <w:t xml:space="preserve"> SALUD, EN REUNIÓN DE </w:t>
      </w:r>
      <w:r w:rsidR="00034F62" w:rsidRPr="0061716E"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  <w:t xml:space="preserve">FECHA </w:t>
      </w:r>
      <w:r w:rsidR="00D7453D"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  <w:t>CINCO</w:t>
      </w:r>
      <w:r w:rsidR="00034F62" w:rsidRPr="0061716E"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  <w:t xml:space="preserve"> </w:t>
      </w:r>
      <w:r w:rsidR="000F7395" w:rsidRPr="0061716E"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  <w:t xml:space="preserve">DE </w:t>
      </w:r>
      <w:r w:rsidR="00D7453D"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  <w:t>MARZO</w:t>
      </w:r>
      <w:r w:rsidR="007D46B0" w:rsidRPr="0061716E"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  <w:t xml:space="preserve"> </w:t>
      </w:r>
      <w:r w:rsidR="000F7395" w:rsidRPr="0061716E"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  <w:t>DE DOS MIL VEINTI</w:t>
      </w:r>
      <w:r w:rsidR="003D6E20"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  <w:t>CUATRO</w:t>
      </w:r>
      <w:r w:rsidR="00A405E7" w:rsidRPr="0061716E">
        <w:rPr>
          <w:rFonts w:ascii="Century Gothic" w:eastAsia="Arial" w:hAnsi="Century Gothic" w:cs="Arial"/>
          <w:b/>
          <w:smallCaps/>
          <w:color w:val="auto"/>
          <w:sz w:val="20"/>
          <w:lang w:val="es-MX"/>
        </w:rPr>
        <w:t>.</w:t>
      </w:r>
    </w:p>
    <w:p w14:paraId="342C5C87" w14:textId="77777777" w:rsidR="00F56E8F" w:rsidRPr="0061716E" w:rsidRDefault="00445EC3" w:rsidP="0061716E">
      <w:pPr>
        <w:pStyle w:val="Normal2"/>
        <w:jc w:val="center"/>
        <w:rPr>
          <w:rFonts w:ascii="Century Gothic" w:eastAsia="Arial" w:hAnsi="Century Gothic" w:cs="Arial"/>
          <w:b/>
          <w:sz w:val="20"/>
          <w:lang w:val="es-MX"/>
        </w:rPr>
      </w:pPr>
      <w:r w:rsidRPr="0061716E">
        <w:rPr>
          <w:rFonts w:ascii="Century Gothic" w:eastAsia="Arial" w:hAnsi="Century Gothic" w:cs="Arial"/>
          <w:b/>
          <w:sz w:val="20"/>
          <w:lang w:val="es-MX"/>
        </w:rPr>
        <w:t xml:space="preserve">POR LA </w:t>
      </w:r>
      <w:r w:rsidRPr="0061716E">
        <w:rPr>
          <w:rFonts w:ascii="Century Gothic" w:eastAsia="Arial" w:hAnsi="Century Gothic" w:cs="Arial"/>
          <w:b/>
          <w:smallCaps/>
          <w:sz w:val="20"/>
          <w:lang w:val="es-MX"/>
        </w:rPr>
        <w:t xml:space="preserve">COMISIÓN </w:t>
      </w:r>
      <w:r w:rsidRPr="0061716E">
        <w:rPr>
          <w:rFonts w:ascii="Century Gothic" w:eastAsia="Arial" w:hAnsi="Century Gothic" w:cs="Arial"/>
          <w:b/>
          <w:sz w:val="20"/>
          <w:lang w:val="es-MX"/>
        </w:rPr>
        <w:t xml:space="preserve">DE </w:t>
      </w:r>
      <w:r w:rsidR="000F7395" w:rsidRPr="0061716E">
        <w:rPr>
          <w:rFonts w:ascii="Century Gothic" w:eastAsia="Arial" w:hAnsi="Century Gothic" w:cs="Arial"/>
          <w:b/>
          <w:sz w:val="20"/>
          <w:lang w:val="es-MX"/>
        </w:rPr>
        <w:t>SALUD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987"/>
        <w:gridCol w:w="2128"/>
        <w:gridCol w:w="2128"/>
        <w:gridCol w:w="1844"/>
      </w:tblGrid>
      <w:tr w:rsidR="000F7395" w14:paraId="4847671C" w14:textId="77777777" w:rsidTr="0061716E">
        <w:trPr>
          <w:trHeight w:val="502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77BE" w14:textId="77777777" w:rsidR="000F7395" w:rsidRDefault="000F7395" w:rsidP="004B6669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7F8D" w14:textId="77777777" w:rsidR="000F7395" w:rsidRDefault="000F7395" w:rsidP="004B6669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INTEGRANTES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1AA" w14:textId="77777777" w:rsidR="000F7395" w:rsidRDefault="000F7395" w:rsidP="004B6669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A FAVOR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1746" w14:textId="77777777" w:rsidR="000F7395" w:rsidRDefault="000F7395" w:rsidP="003E791D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EN CONTRA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D231" w14:textId="77777777" w:rsidR="000F7395" w:rsidRDefault="000F7395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ABSTENCIÓN</w:t>
            </w:r>
          </w:p>
        </w:tc>
      </w:tr>
      <w:tr w:rsidR="000F7395" w14:paraId="1CD1902C" w14:textId="77777777" w:rsidTr="003E791D">
        <w:trPr>
          <w:trHeight w:val="162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77AF" w14:textId="77777777" w:rsidR="000F7395" w:rsidRDefault="007D7327" w:rsidP="003E791D">
            <w:pPr>
              <w:jc w:val="center"/>
              <w:rPr>
                <w:b/>
                <w:color w:val="000000"/>
              </w:rPr>
            </w:pPr>
            <w:r w:rsidRPr="000F7395">
              <w:rPr>
                <w:noProof/>
                <w:lang w:eastAsia="es-MX"/>
              </w:rPr>
              <w:drawing>
                <wp:inline distT="0" distB="0" distL="0" distR="0" wp14:anchorId="208269EE" wp14:editId="462689D4">
                  <wp:extent cx="839470" cy="961390"/>
                  <wp:effectExtent l="0" t="0" r="0" b="0"/>
                  <wp:docPr id="1" name="Imagen 9" descr="http://www.congresochihuahua.gob.mx/mthumb.php?src=diputados/imagenes/fotosOficiales/298.jpg&amp;w=200&amp;h=265&amp;zc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http://www.congresochihuahua.gob.mx/mthumb.php?src=diputados/imagenes/fotosOficiales/298.jpg&amp;w=200&amp;h=265&amp;zc=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5E99" w14:textId="77777777" w:rsidR="000F7395" w:rsidRDefault="000F7395" w:rsidP="004B666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DIPUTADA YESENIA GUADALUPE REYES CALZADIAS</w:t>
            </w:r>
          </w:p>
          <w:p w14:paraId="28A8EE52" w14:textId="77777777" w:rsidR="000F7395" w:rsidRDefault="000F7395" w:rsidP="004B666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PRESIDENTA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985A" w14:textId="77777777" w:rsidR="000F7395" w:rsidRDefault="000F7395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A95B" w14:textId="77777777" w:rsidR="000F7395" w:rsidRDefault="000F7395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139" w14:textId="77777777" w:rsidR="000F7395" w:rsidRDefault="000F7395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</w:tr>
      <w:tr w:rsidR="000F7395" w14:paraId="3D2759D8" w14:textId="77777777" w:rsidTr="0061716E">
        <w:trPr>
          <w:trHeight w:val="1814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9EC3" w14:textId="77777777" w:rsidR="000F7395" w:rsidRDefault="007D7327" w:rsidP="004B6669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0F739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F8276F6" wp14:editId="5B1A9940">
                  <wp:extent cx="867410" cy="981710"/>
                  <wp:effectExtent l="0" t="0" r="0" b="0"/>
                  <wp:docPr id="2" name="Imagen 4" descr="mthum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mthumb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60DB" w14:textId="2123A84E" w:rsidR="000F7395" w:rsidRDefault="00A72742" w:rsidP="004B666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C7D7E" wp14:editId="779C625F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20320</wp:posOffset>
                      </wp:positionV>
                      <wp:extent cx="1352550" cy="1143000"/>
                      <wp:effectExtent l="0" t="0" r="19050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6790A7" id="Conector rec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1.6pt" to="199.1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F7395">
              <w:rPr>
                <w:rFonts w:ascii="Century Gothic" w:hAnsi="Century Gothic" w:cs="Arial"/>
                <w:b/>
                <w:sz w:val="20"/>
                <w:szCs w:val="20"/>
              </w:rPr>
              <w:t>DIPUTADO LUIS ALBERTO AGUILAR LOZOYA</w:t>
            </w:r>
          </w:p>
          <w:p w14:paraId="61DF6602" w14:textId="77777777" w:rsidR="000F7395" w:rsidRDefault="000F7395" w:rsidP="004B666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SECRETARIO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3A42" w14:textId="7A8562BF" w:rsidR="000F7395" w:rsidRDefault="00A72742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2A2522" wp14:editId="6571C862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10795</wp:posOffset>
                      </wp:positionV>
                      <wp:extent cx="1371600" cy="1162050"/>
                      <wp:effectExtent l="0" t="0" r="1905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1162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E1AB28" id="Conector recto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.85pt" to="207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E685" w14:textId="6E74940A" w:rsidR="000F7395" w:rsidRDefault="00A72742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6046D6" wp14:editId="0564C160">
                      <wp:simplePos x="0" y="0"/>
                      <wp:positionH relativeFrom="column">
                        <wp:posOffset>1268094</wp:posOffset>
                      </wp:positionH>
                      <wp:positionV relativeFrom="paragraph">
                        <wp:posOffset>20320</wp:posOffset>
                      </wp:positionV>
                      <wp:extent cx="1190625" cy="1152525"/>
                      <wp:effectExtent l="0" t="0" r="28575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1152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1C33FB" id="Conector recto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85pt,1.6pt" to="193.6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4F6A" w14:textId="77777777" w:rsidR="000F7395" w:rsidRDefault="000F7395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</w:tr>
      <w:tr w:rsidR="000F7395" w14:paraId="5078C9A5" w14:textId="77777777" w:rsidTr="00AD2DAC">
        <w:trPr>
          <w:trHeight w:val="170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801F" w14:textId="77777777" w:rsidR="000F7395" w:rsidRDefault="007D7327" w:rsidP="004B6669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0F739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6761CF2" wp14:editId="1C412A96">
                  <wp:extent cx="885825" cy="989330"/>
                  <wp:effectExtent l="0" t="0" r="0" b="0"/>
                  <wp:docPr id="3" name="Imagen 3" descr="http://www.congresochihuahua.gob.mx/mthumb.php?src=diputados/imagenes/fotosOficiales/294.jpg&amp;w=200&amp;h=265&amp;zc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http://www.congresochihuahua.gob.mx/mthumb.php?src=diputados/imagenes/fotosOficiales/294.jpg&amp;w=200&amp;h=265&amp;zc=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F822" w14:textId="77777777" w:rsidR="000F7395" w:rsidRDefault="000F7395" w:rsidP="004B666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DIPUTADA DIANA IVETTE PEREDA GUTIERREZ</w:t>
            </w:r>
          </w:p>
          <w:p w14:paraId="16BD0626" w14:textId="06685170" w:rsidR="000F7395" w:rsidRDefault="000F7395" w:rsidP="004B666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VOCAL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9274" w14:textId="77777777" w:rsidR="000F7395" w:rsidRDefault="000F7395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6441" w14:textId="77777777" w:rsidR="000F7395" w:rsidRDefault="000F7395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CBAE" w14:textId="77777777" w:rsidR="000F7395" w:rsidRDefault="000F7395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</w:tr>
      <w:tr w:rsidR="000F7395" w14:paraId="13C79E8F" w14:textId="77777777" w:rsidTr="003E791D">
        <w:trPr>
          <w:trHeight w:val="169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AD76" w14:textId="77777777" w:rsidR="000F7395" w:rsidRDefault="007D7327" w:rsidP="004B6669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0F739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B0B7897" wp14:editId="521DDFE4">
                  <wp:extent cx="839470" cy="885825"/>
                  <wp:effectExtent l="0" t="0" r="0" b="0"/>
                  <wp:docPr id="4" name="Imagen 2" descr="http://www.congresochihuahua.gob.mx/mthumb.php?src=diputados/imagenes/fotosOficiales/297.jpg&amp;w=200&amp;h=265&amp;zc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://www.congresochihuahua.gob.mx/mthumb.php?src=diputados/imagenes/fotosOficiales/297.jpg&amp;w=200&amp;h=265&amp;zc=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5EA2" w14:textId="77777777" w:rsidR="000F7395" w:rsidRDefault="000F7395" w:rsidP="004B666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DIPUTADA ANA GEORGINA ZAPATA LUCERO</w:t>
            </w:r>
          </w:p>
          <w:p w14:paraId="0CF653BB" w14:textId="77777777" w:rsidR="000F7395" w:rsidRDefault="000F7395" w:rsidP="004B666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VOCAL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EF78" w14:textId="403A8629" w:rsidR="000F7395" w:rsidRDefault="000F7395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B3D2" w14:textId="62EEEB2C" w:rsidR="000F7395" w:rsidRDefault="000F7395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6857" w14:textId="3C4798DC" w:rsidR="000F7395" w:rsidRDefault="000F7395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</w:tr>
      <w:tr w:rsidR="000F7395" w14:paraId="2A54F43A" w14:textId="77777777" w:rsidTr="003E791D">
        <w:trPr>
          <w:trHeight w:val="1552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9C54" w14:textId="77777777" w:rsidR="000F7395" w:rsidRDefault="007D7327" w:rsidP="004B6669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0F739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F232004" wp14:editId="619032C3">
                  <wp:extent cx="857250" cy="875665"/>
                  <wp:effectExtent l="0" t="0" r="0" b="0"/>
                  <wp:docPr id="5" name="Imagen 1" descr="http://www.congresochihuahua.gob.mx/mthumb.php?src=diputados/imagenes/fotosOficiales/305.jpg&amp;w=200&amp;h=265&amp;zc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congresochihuahua.gob.mx/mthumb.php?src=diputados/imagenes/fotosOficiales/305.jpg&amp;w=200&amp;h=265&amp;zc=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2E30" w14:textId="1729D13B" w:rsidR="000F7395" w:rsidRDefault="00A72742" w:rsidP="004B666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4C8D0A" wp14:editId="13CE30FB">
                      <wp:simplePos x="0" y="0"/>
                      <wp:positionH relativeFrom="column">
                        <wp:posOffset>1176019</wp:posOffset>
                      </wp:positionH>
                      <wp:positionV relativeFrom="paragraph">
                        <wp:posOffset>13335</wp:posOffset>
                      </wp:positionV>
                      <wp:extent cx="1343025" cy="1057275"/>
                      <wp:effectExtent l="0" t="0" r="28575" b="2857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3025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ADFD4B" id="Conector recto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1.05pt" to="198.3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F7395">
              <w:rPr>
                <w:rFonts w:ascii="Century Gothic" w:hAnsi="Century Gothic" w:cs="Arial"/>
                <w:b/>
                <w:sz w:val="20"/>
                <w:szCs w:val="20"/>
              </w:rPr>
              <w:t>DIPUTADA ADRIANA TERRAZAS PORRAS</w:t>
            </w:r>
          </w:p>
          <w:p w14:paraId="26B4C207" w14:textId="77777777" w:rsidR="000F7395" w:rsidRDefault="000F7395" w:rsidP="004B666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VOCAL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512B" w14:textId="0BA0B98F" w:rsidR="000F7395" w:rsidRDefault="00A72742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FB66D6" wp14:editId="5403F67F">
                      <wp:simplePos x="0" y="0"/>
                      <wp:positionH relativeFrom="column">
                        <wp:posOffset>1276349</wp:posOffset>
                      </wp:positionH>
                      <wp:positionV relativeFrom="paragraph">
                        <wp:posOffset>3810</wp:posOffset>
                      </wp:positionV>
                      <wp:extent cx="1362075" cy="1057275"/>
                      <wp:effectExtent l="0" t="0" r="28575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B2F6E3" id="Conector recto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.3pt" to="207.7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DB88" w14:textId="77777777" w:rsidR="000F7395" w:rsidRDefault="000F7395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C18" w14:textId="02C0F398" w:rsidR="000F7395" w:rsidRDefault="00A72742" w:rsidP="004B6669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22D582" wp14:editId="0AF6018C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-8255</wp:posOffset>
                      </wp:positionV>
                      <wp:extent cx="1171575" cy="1057275"/>
                      <wp:effectExtent l="0" t="0" r="28575" b="2857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1575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AFF47" id="Conector recto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pt,-.65pt" to="84.5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74DA" w14:paraId="7768804D" w14:textId="77777777" w:rsidTr="006774DA">
        <w:trPr>
          <w:trHeight w:val="1709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0FD2" w14:textId="69EE989F" w:rsidR="006774DA" w:rsidRPr="000F7395" w:rsidRDefault="006774DA" w:rsidP="0055063D">
            <w:pPr>
              <w:spacing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  <w:r w:rsidRPr="006774D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lastRenderedPageBreak/>
              <w:fldChar w:fldCharType="begin"/>
            </w:r>
            <w:r w:rsidRPr="006774D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"https://www.congresochihuahua.gob.mx/diputados/mthumb.php?src=imagenes/fotosOficiales/319.jpg&amp;w=200&amp;h=265&amp;zc=1" \* MERGEFORMATINET </w:instrText>
            </w:r>
            <w:r w:rsidRPr="006774D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55063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55063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55063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DD4706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DD4706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DD4706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3D60EF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3D60EF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3D60EF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34271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34271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34271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2E61F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2E61F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2E61F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4579E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4579E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4579E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DD78EE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DD78EE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DD78EE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5F267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5F267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5F267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10148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10148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10148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627FA9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627FA9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627FA9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076AF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076AF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076AF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8F3C4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8F3C4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8F3C4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AA611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AA611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AA611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DE6CA4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DE6CA4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DE6CA4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1E767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1E767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1E767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AB1D9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AB1D9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AB1D9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AC5BA7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AC5BA7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AC5BA7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075678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075678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075678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E16DB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E16DB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E16DB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6B4611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6B4611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6B4611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1B0CC3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1B0CC3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"https://www.congresochihuahua.gob.mx/diputados/mthumb.php?src=imagenes/fotosOficiales/319.jpg&amp;w=200&amp;h=265&amp;zc=1" \* MERGEFORMATINET </w:instrText>
            </w:r>
            <w:r w:rsidR="001B0CC3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</w:instrText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>INCLUDEPICTURE  "https://www.congresochihuahu</w:instrText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>a.gob.mx/diputados/mthumb.php?src=imagenes/fotosOficiales/319.jpg&amp;w=200&amp;h=265&amp;zc=1" \* MERGEFORMATINET</w:instrText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</w:instrText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pict w14:anchorId="4B5B9C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1.25pt;height:83.25pt">
                  <v:imagedata r:id="rId13" r:href="rId14"/>
                </v:shape>
              </w:pict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1B0CC3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6B4611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E16DB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075678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AC5BA7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AB1D9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1E767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DE6CA4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AA611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8F3C4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076AF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627FA9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10148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5F267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DD78EE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4579E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2E61F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34271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3D60EF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DD4706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55063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Pr="006774D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ECFE" w14:textId="77777777" w:rsidR="006774DA" w:rsidRDefault="006774DA" w:rsidP="0055063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DIPUTADO OMAR BAZÁN FLORES</w:t>
            </w:r>
          </w:p>
          <w:p w14:paraId="1A768FF0" w14:textId="77777777" w:rsidR="006774DA" w:rsidRDefault="006774DA" w:rsidP="0055063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VOCAL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9E7D" w14:textId="5C2805CC" w:rsidR="006774DA" w:rsidRDefault="006774DA" w:rsidP="0055063D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FE82" w14:textId="77777777" w:rsidR="006774DA" w:rsidRDefault="006774DA" w:rsidP="0055063D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A256" w14:textId="77777777" w:rsidR="006774DA" w:rsidRDefault="006774DA" w:rsidP="0055063D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</w:tr>
      <w:tr w:rsidR="006774DA" w14:paraId="3A06CBC8" w14:textId="77777777" w:rsidTr="006774DA">
        <w:trPr>
          <w:trHeight w:val="1552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F99D" w14:textId="255B837B" w:rsidR="006774DA" w:rsidRPr="000F7395" w:rsidRDefault="006774DA" w:rsidP="0055063D">
            <w:pPr>
              <w:spacing w:line="360" w:lineRule="auto"/>
              <w:jc w:val="center"/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</w:pPr>
            <w:r w:rsidRPr="006774D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Pr="006774D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"https://www.congresochihuahua.gob.mx/diputados/mthumb.php?src=imagenes/fotosOficiales/327.jpg&amp;w=200&amp;h=265&amp;zc=1" \* MERGEFORMATINET </w:instrText>
            </w:r>
            <w:r w:rsidRPr="006774D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55063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55063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55063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DD4706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DD4706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DD4706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3D60EF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3D60EF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3D60EF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34271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34271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34271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2E61F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2E61F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2E61F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4579E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4579E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4579E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DD78EE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DD78EE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DD78EE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5F267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5F267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5F267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10148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10148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10148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627FA9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627FA9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627FA9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076AF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076AF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076AF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8F3C4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8F3C4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8F3C4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AA611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AA611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AA611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DE6CA4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DE6CA4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DE6CA4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1E767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1E767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1E767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AB1D9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AB1D9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AB1D9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AC5BA7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AC5BA7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AC5BA7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075678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075678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075678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E16DB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E16DB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E16DB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6B4611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6B4611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6B4611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1B0CC3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1B0CC3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INCLUDEPICTURE  "https://www.congresochihuahua.gob.mx/diputados/mthumb.php?src=imagenes/fotosOficiales/327.jpg&amp;w=200&amp;h=265&amp;zc=1" \* MERGEFORMATINET </w:instrText>
            </w:r>
            <w:r w:rsidR="001B0CC3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begin"/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</w:instrText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>INCLUDEPICTURE  "https://www.congresochihuahua.gob.mx/diputados/mthumb.php?src=imagenes/fotosOficiales/327.jpg&amp;w=200&amp;h=265&amp;zc=1" \* MERGEFORMATINET</w:instrText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instrText xml:space="preserve"> </w:instrText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separate"/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pict w14:anchorId="14969E99">
                <v:shape id="_x0000_i1026" type="#_x0000_t75" alt="" style="width:71.25pt;height:74.25pt">
                  <v:imagedata r:id="rId15" r:href="rId16"/>
                </v:shape>
              </w:pict>
            </w:r>
            <w:r w:rsidR="002E45D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1B0CC3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6B4611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E16DB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075678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AC5BA7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AB1D9B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1E767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DE6CA4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AA611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8F3C4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076AF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627FA9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10148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5F267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DD78EE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4579E5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2E61F0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34271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3D60EF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DD4706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="0055063D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  <w:r w:rsidRPr="006774DA">
              <w:rPr>
                <w:rFonts w:ascii="Century Gothic" w:hAnsi="Century Gothic" w:cs="Arial"/>
                <w:noProof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EEBF" w14:textId="227ACD70" w:rsidR="006774DA" w:rsidRDefault="006774DA" w:rsidP="0055063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DIPUTADA JAEL ARGÜELLES DÍAZ</w:t>
            </w:r>
          </w:p>
          <w:p w14:paraId="78F6192F" w14:textId="77777777" w:rsidR="006774DA" w:rsidRDefault="006774DA" w:rsidP="0055063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VOCAL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0D66" w14:textId="77777777" w:rsidR="006774DA" w:rsidRDefault="006774DA" w:rsidP="0055063D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B621" w14:textId="06734139" w:rsidR="006774DA" w:rsidRDefault="006774DA" w:rsidP="0055063D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F30B" w14:textId="77777777" w:rsidR="006774DA" w:rsidRDefault="006774DA" w:rsidP="0055063D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82A0EB1" w14:textId="421B4BBA" w:rsidR="00A30C36" w:rsidRPr="003E791D" w:rsidRDefault="00034F62" w:rsidP="0061716E">
      <w:pPr>
        <w:jc w:val="both"/>
        <w:rPr>
          <w:sz w:val="16"/>
          <w:szCs w:val="16"/>
        </w:rPr>
      </w:pPr>
      <w:r w:rsidRPr="003E791D">
        <w:rPr>
          <w:rFonts w:ascii="Century Gothic" w:hAnsi="Century Gothic" w:cs="Arial"/>
          <w:sz w:val="16"/>
          <w:szCs w:val="16"/>
        </w:rPr>
        <w:t xml:space="preserve">Nota: La presente hoja de firmas corresponde al Dictamen de la Comisión de Salud, que recae en la iniciativa identificada con el número </w:t>
      </w:r>
      <w:r w:rsidR="003D6E20">
        <w:rPr>
          <w:rFonts w:ascii="Century Gothic" w:hAnsi="Century Gothic" w:cs="Arial"/>
          <w:sz w:val="16"/>
          <w:szCs w:val="16"/>
        </w:rPr>
        <w:t>2258</w:t>
      </w:r>
      <w:r w:rsidRPr="003E791D">
        <w:rPr>
          <w:rFonts w:ascii="Century Gothic" w:hAnsi="Century Gothic" w:cs="Arial"/>
          <w:sz w:val="16"/>
          <w:szCs w:val="16"/>
        </w:rPr>
        <w:t xml:space="preserve">. </w:t>
      </w:r>
    </w:p>
    <w:sectPr w:rsidR="00A30C36" w:rsidRPr="003E791D" w:rsidSect="004D0CB7">
      <w:headerReference w:type="default" r:id="rId17"/>
      <w:footerReference w:type="default" r:id="rId18"/>
      <w:pgSz w:w="12240" w:h="15840"/>
      <w:pgMar w:top="1417" w:right="1701" w:bottom="1417" w:left="1418" w:header="426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34C8" w14:textId="77777777" w:rsidR="001B0CC3" w:rsidRDefault="001B0CC3">
      <w:pPr>
        <w:spacing w:after="0" w:line="240" w:lineRule="auto"/>
      </w:pPr>
      <w:r>
        <w:separator/>
      </w:r>
    </w:p>
  </w:endnote>
  <w:endnote w:type="continuationSeparator" w:id="0">
    <w:p w14:paraId="7F726C1D" w14:textId="77777777" w:rsidR="001B0CC3" w:rsidRDefault="001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DF44" w14:textId="0E349592" w:rsidR="00DD4706" w:rsidRPr="00AD2DAC" w:rsidRDefault="00DD4706" w:rsidP="00AD2DA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A131D" w:rsidRPr="006A131D">
      <w:rPr>
        <w:noProof/>
        <w:lang w:val="es-ES"/>
      </w:rPr>
      <w:t>1</w:t>
    </w:r>
    <w:r>
      <w:fldChar w:fldCharType="end"/>
    </w:r>
    <w:r>
      <w:t xml:space="preserve">                                                </w:t>
    </w:r>
    <w:r w:rsidRPr="002D05D2">
      <w:rPr>
        <w:sz w:val="16"/>
        <w:szCs w:val="16"/>
        <w:lang w:val="en-US"/>
      </w:rPr>
      <w:t>A</w:t>
    </w:r>
    <w:r w:rsidR="004C602D">
      <w:rPr>
        <w:sz w:val="16"/>
        <w:szCs w:val="16"/>
        <w:lang w:val="en-US"/>
      </w:rPr>
      <w:t>2258</w:t>
    </w:r>
    <w:r>
      <w:rPr>
        <w:sz w:val="16"/>
        <w:szCs w:val="16"/>
        <w:lang w:val="en-US"/>
      </w:rPr>
      <w:t>//ERS/GAOR/NTRP/FCLC</w:t>
    </w:r>
  </w:p>
  <w:p w14:paraId="407000A8" w14:textId="77777777" w:rsidR="00DD4706" w:rsidRDefault="00DD4706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141D" w14:textId="77777777" w:rsidR="001B0CC3" w:rsidRDefault="001B0CC3">
      <w:pPr>
        <w:spacing w:after="0" w:line="240" w:lineRule="auto"/>
      </w:pPr>
      <w:r>
        <w:separator/>
      </w:r>
    </w:p>
  </w:footnote>
  <w:footnote w:type="continuationSeparator" w:id="0">
    <w:p w14:paraId="6FC436D0" w14:textId="77777777" w:rsidR="001B0CC3" w:rsidRDefault="001B0CC3">
      <w:pPr>
        <w:spacing w:after="0" w:line="240" w:lineRule="auto"/>
      </w:pPr>
      <w:r>
        <w:continuationSeparator/>
      </w:r>
    </w:p>
  </w:footnote>
  <w:footnote w:id="1">
    <w:p w14:paraId="59B1E83A" w14:textId="3251B063" w:rsidR="00C5491F" w:rsidRPr="00186434" w:rsidRDefault="00C5491F">
      <w:pPr>
        <w:pStyle w:val="Textonotapie"/>
        <w:rPr>
          <w:rFonts w:ascii="Century Gothic" w:hAnsi="Century Gothic"/>
          <w:sz w:val="18"/>
          <w:szCs w:val="18"/>
        </w:rPr>
      </w:pPr>
      <w:r w:rsidRPr="00186434">
        <w:rPr>
          <w:rStyle w:val="Refdenotaalpie"/>
          <w:rFonts w:ascii="Century Gothic" w:hAnsi="Century Gothic"/>
          <w:sz w:val="18"/>
          <w:szCs w:val="18"/>
        </w:rPr>
        <w:footnoteRef/>
      </w:r>
      <w:r w:rsidRPr="00186434">
        <w:rPr>
          <w:rFonts w:ascii="Century Gothic" w:hAnsi="Century Gothic"/>
          <w:sz w:val="18"/>
          <w:szCs w:val="18"/>
        </w:rPr>
        <w:t xml:space="preserve"> Declaración sobre el Derecho al Desarrollo. Disponible en: </w:t>
      </w:r>
      <w:hyperlink r:id="rId1" w:history="1">
        <w:r w:rsidRPr="00186434">
          <w:rPr>
            <w:rStyle w:val="Hipervnculo"/>
            <w:rFonts w:ascii="Century Gothic" w:hAnsi="Century Gothic"/>
            <w:sz w:val="18"/>
            <w:szCs w:val="18"/>
          </w:rPr>
          <w:t>https://www.ohchr.org/es/instruments-mechanisms/instruments/declaration-right-development</w:t>
        </w:r>
      </w:hyperlink>
      <w:r w:rsidRPr="00186434">
        <w:rPr>
          <w:rFonts w:ascii="Century Gothic" w:hAnsi="Century Gothic"/>
          <w:sz w:val="18"/>
          <w:szCs w:val="18"/>
        </w:rPr>
        <w:t xml:space="preserve"> </w:t>
      </w:r>
    </w:p>
  </w:footnote>
  <w:footnote w:id="2">
    <w:p w14:paraId="3D9C4F67" w14:textId="256548CA" w:rsidR="0017030E" w:rsidRDefault="0017030E">
      <w:pPr>
        <w:pStyle w:val="Textonotapie"/>
      </w:pPr>
      <w:r w:rsidRPr="00186434">
        <w:rPr>
          <w:rStyle w:val="Refdenotaalpie"/>
          <w:rFonts w:ascii="Century Gothic" w:hAnsi="Century Gothic"/>
          <w:sz w:val="18"/>
          <w:szCs w:val="18"/>
        </w:rPr>
        <w:footnoteRef/>
      </w:r>
      <w:r w:rsidRPr="00186434">
        <w:rPr>
          <w:rFonts w:ascii="Century Gothic" w:hAnsi="Century Gothic"/>
          <w:sz w:val="18"/>
          <w:szCs w:val="18"/>
        </w:rPr>
        <w:t xml:space="preserve"> Declaración y el Programa de Acción de Viena. Disponible en: </w:t>
      </w:r>
      <w:hyperlink r:id="rId2" w:history="1">
        <w:r w:rsidRPr="00186434">
          <w:rPr>
            <w:rStyle w:val="Hipervnculo"/>
            <w:rFonts w:ascii="Century Gothic" w:hAnsi="Century Gothic"/>
            <w:sz w:val="18"/>
            <w:szCs w:val="18"/>
          </w:rPr>
          <w:t>https://www.ohchr.org/sites/default/files/Documents/Events/OHCHR20/VDPA_booklet_Spanish.pdf</w:t>
        </w:r>
      </w:hyperlink>
      <w:r>
        <w:t xml:space="preserve"> </w:t>
      </w:r>
    </w:p>
  </w:footnote>
  <w:footnote w:id="3">
    <w:p w14:paraId="3B424F59" w14:textId="1D11173A" w:rsidR="00CD5B12" w:rsidRPr="00186434" w:rsidRDefault="00CD5B12">
      <w:pPr>
        <w:pStyle w:val="Textonotapie"/>
        <w:rPr>
          <w:rFonts w:ascii="Century Gothic" w:hAnsi="Century Gothic"/>
          <w:sz w:val="18"/>
          <w:szCs w:val="18"/>
        </w:rPr>
      </w:pPr>
      <w:r w:rsidRPr="00186434">
        <w:rPr>
          <w:rStyle w:val="Refdenotaalpie"/>
          <w:rFonts w:ascii="Century Gothic" w:hAnsi="Century Gothic"/>
          <w:sz w:val="18"/>
          <w:szCs w:val="18"/>
        </w:rPr>
        <w:footnoteRef/>
      </w:r>
      <w:r w:rsidRPr="00186434">
        <w:rPr>
          <w:rFonts w:ascii="Century Gothic" w:hAnsi="Century Gothic"/>
          <w:sz w:val="18"/>
          <w:szCs w:val="18"/>
        </w:rPr>
        <w:t xml:space="preserve"> Disponible en: </w:t>
      </w:r>
      <w:hyperlink r:id="rId3" w:history="1">
        <w:r w:rsidRPr="00186434">
          <w:rPr>
            <w:rStyle w:val="Hipervnculo"/>
            <w:rFonts w:ascii="Century Gothic" w:hAnsi="Century Gothic"/>
            <w:sz w:val="18"/>
            <w:szCs w:val="18"/>
          </w:rPr>
          <w:t>https://www.diputados.gob.mx/LeyesBiblio/pdf/CPEUM.pdf</w:t>
        </w:r>
      </w:hyperlink>
      <w:r w:rsidRPr="00186434">
        <w:rPr>
          <w:rFonts w:ascii="Century Gothic" w:hAnsi="Century Gothic"/>
          <w:sz w:val="18"/>
          <w:szCs w:val="18"/>
        </w:rPr>
        <w:t xml:space="preserve"> </w:t>
      </w:r>
    </w:p>
  </w:footnote>
  <w:footnote w:id="4">
    <w:p w14:paraId="3CBFBA82" w14:textId="7B1EA549" w:rsidR="00CD5B12" w:rsidRPr="00186434" w:rsidRDefault="00CD5B12">
      <w:pPr>
        <w:pStyle w:val="Textonotapie"/>
        <w:rPr>
          <w:rFonts w:ascii="Century Gothic" w:hAnsi="Century Gothic"/>
          <w:sz w:val="18"/>
          <w:szCs w:val="18"/>
        </w:rPr>
      </w:pPr>
      <w:r w:rsidRPr="00186434">
        <w:rPr>
          <w:rStyle w:val="Refdenotaalpie"/>
          <w:rFonts w:ascii="Century Gothic" w:hAnsi="Century Gothic"/>
          <w:sz w:val="18"/>
          <w:szCs w:val="18"/>
        </w:rPr>
        <w:footnoteRef/>
      </w:r>
      <w:r w:rsidRPr="00186434">
        <w:rPr>
          <w:rFonts w:ascii="Century Gothic" w:hAnsi="Century Gothic"/>
          <w:sz w:val="18"/>
          <w:szCs w:val="18"/>
        </w:rPr>
        <w:t xml:space="preserve"> Disponible en: </w:t>
      </w:r>
      <w:hyperlink r:id="rId4" w:history="1">
        <w:r w:rsidRPr="00186434">
          <w:rPr>
            <w:rStyle w:val="Hipervnculo"/>
            <w:rFonts w:ascii="Century Gothic" w:hAnsi="Century Gothic"/>
            <w:sz w:val="18"/>
            <w:szCs w:val="18"/>
          </w:rPr>
          <w:t>https://www.diputados.gob.mx/LeyesBiblio/pdf/LGDS.pdf</w:t>
        </w:r>
      </w:hyperlink>
      <w:r w:rsidRPr="00186434">
        <w:rPr>
          <w:rFonts w:ascii="Century Gothic" w:hAnsi="Century Gothic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5FFF" w14:textId="31FC40C6" w:rsidR="00DD4706" w:rsidRDefault="00DD4706" w:rsidP="00F53513">
    <w:pPr>
      <w:spacing w:after="0" w:line="240" w:lineRule="auto"/>
      <w:jc w:val="right"/>
      <w:rPr>
        <w:rFonts w:ascii="Arial" w:hAnsi="Arial" w:cs="Arial"/>
        <w:b/>
        <w:bCs/>
        <w:i/>
        <w:sz w:val="20"/>
        <w:szCs w:val="18"/>
      </w:rPr>
    </w:pPr>
  </w:p>
  <w:p w14:paraId="3E2782FE" w14:textId="306E5A83" w:rsidR="00DD4706" w:rsidRPr="0038025E" w:rsidRDefault="0005684C" w:rsidP="00F53513">
    <w:pPr>
      <w:spacing w:after="0" w:line="240" w:lineRule="auto"/>
      <w:jc w:val="right"/>
      <w:rPr>
        <w:rFonts w:ascii="Arial" w:hAnsi="Arial" w:cs="Arial"/>
        <w:b/>
        <w:bCs/>
        <w:i/>
        <w:sz w:val="20"/>
        <w:szCs w:val="18"/>
      </w:rPr>
    </w:pPr>
    <w:r w:rsidRPr="0005684C">
      <w:rPr>
        <w:rFonts w:ascii="Arial" w:hAnsi="Arial" w:cs="Arial"/>
        <w:b/>
        <w:bCs/>
        <w:i/>
        <w:sz w:val="20"/>
        <w:szCs w:val="18"/>
      </w:rPr>
      <w:t>“2024, Año del Bicentenario de la fundación del Estado de Chihuahua”</w:t>
    </w:r>
  </w:p>
  <w:p w14:paraId="0CD91D73" w14:textId="77777777" w:rsidR="00DD4706" w:rsidRDefault="00DD4706" w:rsidP="00A30C36">
    <w:pPr>
      <w:spacing w:after="0" w:line="240" w:lineRule="auto"/>
      <w:jc w:val="right"/>
      <w:rPr>
        <w:rFonts w:ascii="Arial" w:hAnsi="Arial" w:cs="Arial"/>
        <w:b/>
        <w:sz w:val="24"/>
        <w:szCs w:val="18"/>
      </w:rPr>
    </w:pPr>
  </w:p>
  <w:p w14:paraId="004B69B9" w14:textId="77777777" w:rsidR="00DD4706" w:rsidRPr="00F53513" w:rsidRDefault="00DD4706" w:rsidP="00A30C36">
    <w:pPr>
      <w:spacing w:after="0" w:line="240" w:lineRule="auto"/>
      <w:jc w:val="right"/>
      <w:rPr>
        <w:rFonts w:ascii="Arial" w:hAnsi="Arial" w:cs="Arial"/>
        <w:b/>
        <w:sz w:val="24"/>
        <w:szCs w:val="18"/>
      </w:rPr>
    </w:pPr>
  </w:p>
  <w:p w14:paraId="6823805F" w14:textId="77777777" w:rsidR="00DD4706" w:rsidRPr="00F53513" w:rsidRDefault="00DD4706" w:rsidP="00A30C36">
    <w:pPr>
      <w:spacing w:after="0" w:line="240" w:lineRule="auto"/>
      <w:jc w:val="right"/>
      <w:rPr>
        <w:rFonts w:ascii="Century Gothic" w:hAnsi="Century Gothic"/>
        <w:sz w:val="24"/>
        <w:szCs w:val="18"/>
      </w:rPr>
    </w:pPr>
  </w:p>
  <w:p w14:paraId="3500B61F" w14:textId="77777777" w:rsidR="00DD4706" w:rsidRPr="002D05D2" w:rsidRDefault="00DD4706" w:rsidP="00A30C36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hAnsi="Century Gothic"/>
        <w:sz w:val="28"/>
        <w:szCs w:val="28"/>
      </w:rPr>
    </w:pPr>
    <w:r w:rsidRPr="002D05D2">
      <w:rPr>
        <w:rFonts w:ascii="Century Gothic" w:hAnsi="Century Gothic" w:cs="Tahoma"/>
        <w:b/>
        <w:bCs/>
        <w:sz w:val="28"/>
        <w:szCs w:val="28"/>
        <w:shd w:val="clear" w:color="auto" w:fill="FFFFFF"/>
      </w:rPr>
      <w:t xml:space="preserve">Comisión de </w:t>
    </w:r>
    <w:r>
      <w:rPr>
        <w:rFonts w:ascii="Century Gothic" w:hAnsi="Century Gothic" w:cs="Tahoma"/>
        <w:b/>
        <w:bCs/>
        <w:sz w:val="28"/>
        <w:szCs w:val="28"/>
        <w:shd w:val="clear" w:color="auto" w:fill="FFFFFF"/>
      </w:rPr>
      <w:t>Salud</w:t>
    </w:r>
  </w:p>
  <w:p w14:paraId="7757A3EB" w14:textId="77777777" w:rsidR="00DD4706" w:rsidRPr="002D05D2" w:rsidRDefault="00DD4706" w:rsidP="00A30C36">
    <w:pPr>
      <w:spacing w:after="0" w:line="360" w:lineRule="auto"/>
      <w:jc w:val="right"/>
      <w:rPr>
        <w:rFonts w:ascii="Century Gothic" w:hAnsi="Century Gothic" w:cs="Arial"/>
        <w:b/>
        <w:color w:val="000000"/>
        <w:sz w:val="24"/>
        <w:szCs w:val="24"/>
        <w:lang w:eastAsia="es-ES"/>
      </w:rPr>
    </w:pPr>
    <w:r w:rsidRPr="002D05D2">
      <w:rPr>
        <w:rFonts w:ascii="Century Gothic" w:hAnsi="Century Gothic" w:cs="Arial"/>
        <w:b/>
        <w:color w:val="000000"/>
        <w:sz w:val="24"/>
        <w:szCs w:val="24"/>
        <w:lang w:eastAsia="es-ES"/>
      </w:rPr>
      <w:t>LXVII LEGISLATURA</w:t>
    </w:r>
  </w:p>
  <w:p w14:paraId="78385458" w14:textId="0BB96319" w:rsidR="00DD4706" w:rsidRPr="002B6562" w:rsidRDefault="00DD4706" w:rsidP="002B6562">
    <w:pPr>
      <w:spacing w:after="0" w:line="360" w:lineRule="auto"/>
      <w:ind w:left="720"/>
      <w:contextualSpacing/>
      <w:jc w:val="right"/>
      <w:rPr>
        <w:rFonts w:ascii="Century Gothic" w:hAnsi="Century Gothic" w:cs="Calibri"/>
        <w:b/>
        <w:sz w:val="24"/>
        <w:szCs w:val="24"/>
      </w:rPr>
    </w:pPr>
    <w:r w:rsidRPr="009F0514">
      <w:rPr>
        <w:rFonts w:ascii="Century Gothic" w:hAnsi="Century Gothic" w:cs="Calibri"/>
        <w:b/>
        <w:sz w:val="24"/>
        <w:szCs w:val="24"/>
      </w:rPr>
      <w:t>DCS/</w:t>
    </w:r>
    <w:r w:rsidR="004B44C1">
      <w:rPr>
        <w:rFonts w:ascii="Century Gothic" w:hAnsi="Century Gothic" w:cs="Calibri"/>
        <w:b/>
        <w:sz w:val="24"/>
        <w:szCs w:val="24"/>
      </w:rPr>
      <w:t>5</w:t>
    </w:r>
    <w:r w:rsidR="0005684C">
      <w:rPr>
        <w:rFonts w:ascii="Century Gothic" w:hAnsi="Century Gothic" w:cs="Calibri"/>
        <w:b/>
        <w:sz w:val="24"/>
        <w:szCs w:val="24"/>
      </w:rPr>
      <w:t>5</w:t>
    </w:r>
    <w:r w:rsidRPr="009F0514">
      <w:rPr>
        <w:rFonts w:ascii="Century Gothic" w:hAnsi="Century Gothic" w:cs="Calibri"/>
        <w:b/>
        <w:sz w:val="24"/>
        <w:szCs w:val="24"/>
      </w:rPr>
      <w:t>/202</w:t>
    </w:r>
    <w:r w:rsidR="0005684C">
      <w:rPr>
        <w:rFonts w:ascii="Century Gothic" w:hAnsi="Century Gothic" w:cs="Calibri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3F1"/>
    <w:multiLevelType w:val="hybridMultilevel"/>
    <w:tmpl w:val="7F86B09A"/>
    <w:lvl w:ilvl="0" w:tplc="2A62422A">
      <w:start w:val="1"/>
      <w:numFmt w:val="bullet"/>
      <w:lvlText w:val=""/>
      <w:lvlJc w:val="left"/>
      <w:pPr>
        <w:ind w:left="1287" w:hanging="360"/>
      </w:pPr>
      <w:rPr>
        <w:rFonts w:ascii="Wingdings 3" w:hAnsi="Wingdings 3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D921B1"/>
    <w:multiLevelType w:val="hybridMultilevel"/>
    <w:tmpl w:val="6F44F920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CEF576E"/>
    <w:multiLevelType w:val="hybridMultilevel"/>
    <w:tmpl w:val="CAC2F05E"/>
    <w:lvl w:ilvl="0" w:tplc="2A62422A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32D12"/>
    <w:multiLevelType w:val="hybridMultilevel"/>
    <w:tmpl w:val="9FEC98DC"/>
    <w:lvl w:ilvl="0" w:tplc="2A62422A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C3"/>
    <w:rsid w:val="000069EE"/>
    <w:rsid w:val="00006EE7"/>
    <w:rsid w:val="00011801"/>
    <w:rsid w:val="00017583"/>
    <w:rsid w:val="00017C40"/>
    <w:rsid w:val="000230FE"/>
    <w:rsid w:val="00031742"/>
    <w:rsid w:val="00034D6C"/>
    <w:rsid w:val="00034F62"/>
    <w:rsid w:val="00040933"/>
    <w:rsid w:val="000416E1"/>
    <w:rsid w:val="0005225D"/>
    <w:rsid w:val="0005684C"/>
    <w:rsid w:val="00066AC4"/>
    <w:rsid w:val="00067BC9"/>
    <w:rsid w:val="00075678"/>
    <w:rsid w:val="00076AFD"/>
    <w:rsid w:val="00082211"/>
    <w:rsid w:val="00082974"/>
    <w:rsid w:val="00083DB0"/>
    <w:rsid w:val="000852EF"/>
    <w:rsid w:val="000A7394"/>
    <w:rsid w:val="000B19C5"/>
    <w:rsid w:val="000B7F3E"/>
    <w:rsid w:val="000C2986"/>
    <w:rsid w:val="000D0B79"/>
    <w:rsid w:val="000E4E83"/>
    <w:rsid w:val="000E7559"/>
    <w:rsid w:val="000F024E"/>
    <w:rsid w:val="000F29A2"/>
    <w:rsid w:val="000F2B5C"/>
    <w:rsid w:val="000F7395"/>
    <w:rsid w:val="0010148A"/>
    <w:rsid w:val="001035DF"/>
    <w:rsid w:val="00107830"/>
    <w:rsid w:val="00115EFF"/>
    <w:rsid w:val="0011639E"/>
    <w:rsid w:val="001275B1"/>
    <w:rsid w:val="0013256B"/>
    <w:rsid w:val="00137754"/>
    <w:rsid w:val="00150C29"/>
    <w:rsid w:val="00150C52"/>
    <w:rsid w:val="00163C8D"/>
    <w:rsid w:val="0016679B"/>
    <w:rsid w:val="0017030E"/>
    <w:rsid w:val="00183BF8"/>
    <w:rsid w:val="00185125"/>
    <w:rsid w:val="00186434"/>
    <w:rsid w:val="00197695"/>
    <w:rsid w:val="001A0219"/>
    <w:rsid w:val="001A1C67"/>
    <w:rsid w:val="001A2424"/>
    <w:rsid w:val="001A4E03"/>
    <w:rsid w:val="001B0CC3"/>
    <w:rsid w:val="001C0DE2"/>
    <w:rsid w:val="001C1BCF"/>
    <w:rsid w:val="001D4F15"/>
    <w:rsid w:val="001D6533"/>
    <w:rsid w:val="001E0785"/>
    <w:rsid w:val="001E767D"/>
    <w:rsid w:val="001F0084"/>
    <w:rsid w:val="001F0B3F"/>
    <w:rsid w:val="001F4554"/>
    <w:rsid w:val="001F6275"/>
    <w:rsid w:val="00202FFB"/>
    <w:rsid w:val="00211FB4"/>
    <w:rsid w:val="00215365"/>
    <w:rsid w:val="00215F4F"/>
    <w:rsid w:val="00234B04"/>
    <w:rsid w:val="00243494"/>
    <w:rsid w:val="00247123"/>
    <w:rsid w:val="002501F1"/>
    <w:rsid w:val="00252DD9"/>
    <w:rsid w:val="002545A6"/>
    <w:rsid w:val="002567BB"/>
    <w:rsid w:val="00257D9E"/>
    <w:rsid w:val="00262129"/>
    <w:rsid w:val="00265D3C"/>
    <w:rsid w:val="00272064"/>
    <w:rsid w:val="0027251D"/>
    <w:rsid w:val="0027432B"/>
    <w:rsid w:val="002756D5"/>
    <w:rsid w:val="002860B1"/>
    <w:rsid w:val="00291BE7"/>
    <w:rsid w:val="002945A2"/>
    <w:rsid w:val="00294E92"/>
    <w:rsid w:val="00296578"/>
    <w:rsid w:val="00297BC4"/>
    <w:rsid w:val="002A2DC8"/>
    <w:rsid w:val="002A5B27"/>
    <w:rsid w:val="002B03DA"/>
    <w:rsid w:val="002B2DD0"/>
    <w:rsid w:val="002B6562"/>
    <w:rsid w:val="002B75CF"/>
    <w:rsid w:val="002C17C2"/>
    <w:rsid w:val="002C683F"/>
    <w:rsid w:val="002D3326"/>
    <w:rsid w:val="002E45D5"/>
    <w:rsid w:val="002E61F0"/>
    <w:rsid w:val="002F6846"/>
    <w:rsid w:val="00307F23"/>
    <w:rsid w:val="00312DDC"/>
    <w:rsid w:val="00315C47"/>
    <w:rsid w:val="003201D1"/>
    <w:rsid w:val="003261AB"/>
    <w:rsid w:val="0033074C"/>
    <w:rsid w:val="00336A74"/>
    <w:rsid w:val="0034271D"/>
    <w:rsid w:val="00343348"/>
    <w:rsid w:val="00351F6C"/>
    <w:rsid w:val="003539A7"/>
    <w:rsid w:val="00356B3E"/>
    <w:rsid w:val="0036106F"/>
    <w:rsid w:val="00361FA8"/>
    <w:rsid w:val="00371B4F"/>
    <w:rsid w:val="00371E84"/>
    <w:rsid w:val="003723C4"/>
    <w:rsid w:val="00376FFD"/>
    <w:rsid w:val="00377A72"/>
    <w:rsid w:val="0038025E"/>
    <w:rsid w:val="00382625"/>
    <w:rsid w:val="00382B2D"/>
    <w:rsid w:val="003959C1"/>
    <w:rsid w:val="003B054B"/>
    <w:rsid w:val="003B6E7F"/>
    <w:rsid w:val="003B7B44"/>
    <w:rsid w:val="003D10A8"/>
    <w:rsid w:val="003D60EF"/>
    <w:rsid w:val="003D6E20"/>
    <w:rsid w:val="003E3F45"/>
    <w:rsid w:val="003E791D"/>
    <w:rsid w:val="003F0776"/>
    <w:rsid w:val="00401A19"/>
    <w:rsid w:val="0040351D"/>
    <w:rsid w:val="00403545"/>
    <w:rsid w:val="00405A73"/>
    <w:rsid w:val="00407787"/>
    <w:rsid w:val="00410F27"/>
    <w:rsid w:val="00412EE9"/>
    <w:rsid w:val="004141B2"/>
    <w:rsid w:val="00423ACB"/>
    <w:rsid w:val="004245D9"/>
    <w:rsid w:val="00426877"/>
    <w:rsid w:val="00435D0F"/>
    <w:rsid w:val="00441037"/>
    <w:rsid w:val="00444C6F"/>
    <w:rsid w:val="00445EC3"/>
    <w:rsid w:val="0045165A"/>
    <w:rsid w:val="00451AF3"/>
    <w:rsid w:val="00456CF9"/>
    <w:rsid w:val="004579E5"/>
    <w:rsid w:val="00457D11"/>
    <w:rsid w:val="0046582F"/>
    <w:rsid w:val="0047022A"/>
    <w:rsid w:val="004762B4"/>
    <w:rsid w:val="00481C3C"/>
    <w:rsid w:val="00482FE7"/>
    <w:rsid w:val="00486F03"/>
    <w:rsid w:val="004A28F3"/>
    <w:rsid w:val="004A46ED"/>
    <w:rsid w:val="004A60B3"/>
    <w:rsid w:val="004B0A50"/>
    <w:rsid w:val="004B28AF"/>
    <w:rsid w:val="004B2E68"/>
    <w:rsid w:val="004B44C1"/>
    <w:rsid w:val="004B6669"/>
    <w:rsid w:val="004C4F41"/>
    <w:rsid w:val="004C602D"/>
    <w:rsid w:val="004D0CB7"/>
    <w:rsid w:val="004E011D"/>
    <w:rsid w:val="004E024C"/>
    <w:rsid w:val="004F1DE1"/>
    <w:rsid w:val="004F6C17"/>
    <w:rsid w:val="005064DB"/>
    <w:rsid w:val="005118A0"/>
    <w:rsid w:val="00511EEE"/>
    <w:rsid w:val="00513A9D"/>
    <w:rsid w:val="00524902"/>
    <w:rsid w:val="005321A0"/>
    <w:rsid w:val="0053588F"/>
    <w:rsid w:val="00544839"/>
    <w:rsid w:val="005468F4"/>
    <w:rsid w:val="0055063D"/>
    <w:rsid w:val="00555012"/>
    <w:rsid w:val="005669F0"/>
    <w:rsid w:val="005762CC"/>
    <w:rsid w:val="00585E1C"/>
    <w:rsid w:val="005923C2"/>
    <w:rsid w:val="00592652"/>
    <w:rsid w:val="005B3775"/>
    <w:rsid w:val="005B7A8D"/>
    <w:rsid w:val="005C2CA1"/>
    <w:rsid w:val="005C39FD"/>
    <w:rsid w:val="005D2E77"/>
    <w:rsid w:val="005D3CFC"/>
    <w:rsid w:val="005D44E4"/>
    <w:rsid w:val="005F08B0"/>
    <w:rsid w:val="005F099D"/>
    <w:rsid w:val="005F1876"/>
    <w:rsid w:val="005F2670"/>
    <w:rsid w:val="00611334"/>
    <w:rsid w:val="00613C96"/>
    <w:rsid w:val="0061716E"/>
    <w:rsid w:val="0062095D"/>
    <w:rsid w:val="00622B70"/>
    <w:rsid w:val="00627FA9"/>
    <w:rsid w:val="00630AF7"/>
    <w:rsid w:val="006340F3"/>
    <w:rsid w:val="006365D9"/>
    <w:rsid w:val="00644156"/>
    <w:rsid w:val="00652B86"/>
    <w:rsid w:val="0065375F"/>
    <w:rsid w:val="00653A49"/>
    <w:rsid w:val="00663AAE"/>
    <w:rsid w:val="00666DD5"/>
    <w:rsid w:val="006774DA"/>
    <w:rsid w:val="006774E7"/>
    <w:rsid w:val="0068630A"/>
    <w:rsid w:val="0069091B"/>
    <w:rsid w:val="0069125D"/>
    <w:rsid w:val="00693892"/>
    <w:rsid w:val="0069444A"/>
    <w:rsid w:val="00697314"/>
    <w:rsid w:val="006A0E8B"/>
    <w:rsid w:val="006A131D"/>
    <w:rsid w:val="006A1680"/>
    <w:rsid w:val="006A522B"/>
    <w:rsid w:val="006B4611"/>
    <w:rsid w:val="006C203D"/>
    <w:rsid w:val="006C214E"/>
    <w:rsid w:val="006C5DF8"/>
    <w:rsid w:val="006D35CD"/>
    <w:rsid w:val="006D7CC4"/>
    <w:rsid w:val="006E3063"/>
    <w:rsid w:val="006E43EA"/>
    <w:rsid w:val="006F16C1"/>
    <w:rsid w:val="006F31A6"/>
    <w:rsid w:val="006F5533"/>
    <w:rsid w:val="00701AC1"/>
    <w:rsid w:val="00702FF7"/>
    <w:rsid w:val="007032EB"/>
    <w:rsid w:val="007051AA"/>
    <w:rsid w:val="00717A7A"/>
    <w:rsid w:val="00720E51"/>
    <w:rsid w:val="00726347"/>
    <w:rsid w:val="00726E11"/>
    <w:rsid w:val="00731833"/>
    <w:rsid w:val="007363F0"/>
    <w:rsid w:val="00744494"/>
    <w:rsid w:val="00752979"/>
    <w:rsid w:val="00754F95"/>
    <w:rsid w:val="00764D90"/>
    <w:rsid w:val="00770439"/>
    <w:rsid w:val="007805DC"/>
    <w:rsid w:val="00780CDD"/>
    <w:rsid w:val="00786A7A"/>
    <w:rsid w:val="00790990"/>
    <w:rsid w:val="007946B7"/>
    <w:rsid w:val="00797A71"/>
    <w:rsid w:val="00797D4B"/>
    <w:rsid w:val="007A0DE5"/>
    <w:rsid w:val="007A1C16"/>
    <w:rsid w:val="007A6E2B"/>
    <w:rsid w:val="007B01E4"/>
    <w:rsid w:val="007B29A0"/>
    <w:rsid w:val="007C5760"/>
    <w:rsid w:val="007D2283"/>
    <w:rsid w:val="007D46B0"/>
    <w:rsid w:val="007D5EF6"/>
    <w:rsid w:val="007D661C"/>
    <w:rsid w:val="007D7327"/>
    <w:rsid w:val="007E04AE"/>
    <w:rsid w:val="007E1B0D"/>
    <w:rsid w:val="007E3B26"/>
    <w:rsid w:val="007E486A"/>
    <w:rsid w:val="007E4D4E"/>
    <w:rsid w:val="007E5282"/>
    <w:rsid w:val="007F070D"/>
    <w:rsid w:val="007F5BDD"/>
    <w:rsid w:val="00817569"/>
    <w:rsid w:val="00833FAA"/>
    <w:rsid w:val="00840BFD"/>
    <w:rsid w:val="008476FA"/>
    <w:rsid w:val="00851798"/>
    <w:rsid w:val="008541DB"/>
    <w:rsid w:val="00854945"/>
    <w:rsid w:val="008567D5"/>
    <w:rsid w:val="008637D5"/>
    <w:rsid w:val="00867A0F"/>
    <w:rsid w:val="00873D22"/>
    <w:rsid w:val="008772BC"/>
    <w:rsid w:val="00885AF4"/>
    <w:rsid w:val="008861A4"/>
    <w:rsid w:val="0089155C"/>
    <w:rsid w:val="0089222F"/>
    <w:rsid w:val="008929FD"/>
    <w:rsid w:val="008A23CF"/>
    <w:rsid w:val="008A6D25"/>
    <w:rsid w:val="008A7605"/>
    <w:rsid w:val="008D5474"/>
    <w:rsid w:val="008E3B68"/>
    <w:rsid w:val="008E4E0B"/>
    <w:rsid w:val="008E56C3"/>
    <w:rsid w:val="008E5925"/>
    <w:rsid w:val="008F3C4A"/>
    <w:rsid w:val="008F4BFF"/>
    <w:rsid w:val="009018A8"/>
    <w:rsid w:val="0090429D"/>
    <w:rsid w:val="009049E6"/>
    <w:rsid w:val="0091018C"/>
    <w:rsid w:val="00915916"/>
    <w:rsid w:val="00916CA8"/>
    <w:rsid w:val="00926C3C"/>
    <w:rsid w:val="00927018"/>
    <w:rsid w:val="00937A8A"/>
    <w:rsid w:val="00941053"/>
    <w:rsid w:val="00942679"/>
    <w:rsid w:val="00943871"/>
    <w:rsid w:val="00945446"/>
    <w:rsid w:val="009468B9"/>
    <w:rsid w:val="00946A9C"/>
    <w:rsid w:val="009500C9"/>
    <w:rsid w:val="00953147"/>
    <w:rsid w:val="00953CE6"/>
    <w:rsid w:val="009613A0"/>
    <w:rsid w:val="0096613C"/>
    <w:rsid w:val="00966E73"/>
    <w:rsid w:val="00973A3F"/>
    <w:rsid w:val="00975105"/>
    <w:rsid w:val="0097753B"/>
    <w:rsid w:val="009810C0"/>
    <w:rsid w:val="00982C3C"/>
    <w:rsid w:val="00986CC0"/>
    <w:rsid w:val="00990B87"/>
    <w:rsid w:val="00992829"/>
    <w:rsid w:val="009B7115"/>
    <w:rsid w:val="009C77F9"/>
    <w:rsid w:val="009D7366"/>
    <w:rsid w:val="009F0514"/>
    <w:rsid w:val="009F3B35"/>
    <w:rsid w:val="009F7470"/>
    <w:rsid w:val="00A03E02"/>
    <w:rsid w:val="00A04083"/>
    <w:rsid w:val="00A23D2B"/>
    <w:rsid w:val="00A23EF0"/>
    <w:rsid w:val="00A26444"/>
    <w:rsid w:val="00A30C36"/>
    <w:rsid w:val="00A3389C"/>
    <w:rsid w:val="00A405E7"/>
    <w:rsid w:val="00A439F2"/>
    <w:rsid w:val="00A45101"/>
    <w:rsid w:val="00A46EE7"/>
    <w:rsid w:val="00A551FC"/>
    <w:rsid w:val="00A56CC8"/>
    <w:rsid w:val="00A56D96"/>
    <w:rsid w:val="00A640A7"/>
    <w:rsid w:val="00A72742"/>
    <w:rsid w:val="00A81888"/>
    <w:rsid w:val="00A84E1E"/>
    <w:rsid w:val="00A911AF"/>
    <w:rsid w:val="00A94F10"/>
    <w:rsid w:val="00A9502F"/>
    <w:rsid w:val="00A97BDB"/>
    <w:rsid w:val="00AA1C01"/>
    <w:rsid w:val="00AA611A"/>
    <w:rsid w:val="00AB0E0F"/>
    <w:rsid w:val="00AB1D9B"/>
    <w:rsid w:val="00AB3F04"/>
    <w:rsid w:val="00AB4E30"/>
    <w:rsid w:val="00AC025B"/>
    <w:rsid w:val="00AC3727"/>
    <w:rsid w:val="00AC5BA7"/>
    <w:rsid w:val="00AC7EF6"/>
    <w:rsid w:val="00AD1AFC"/>
    <w:rsid w:val="00AD2DAC"/>
    <w:rsid w:val="00AD354E"/>
    <w:rsid w:val="00AD5459"/>
    <w:rsid w:val="00AE4D66"/>
    <w:rsid w:val="00AE5B39"/>
    <w:rsid w:val="00AE64D7"/>
    <w:rsid w:val="00AF6F8F"/>
    <w:rsid w:val="00AF76AF"/>
    <w:rsid w:val="00B10D19"/>
    <w:rsid w:val="00B158E9"/>
    <w:rsid w:val="00B21035"/>
    <w:rsid w:val="00B25800"/>
    <w:rsid w:val="00B25C1C"/>
    <w:rsid w:val="00B26A9F"/>
    <w:rsid w:val="00B403FB"/>
    <w:rsid w:val="00B41979"/>
    <w:rsid w:val="00B45F8A"/>
    <w:rsid w:val="00B46100"/>
    <w:rsid w:val="00B7606B"/>
    <w:rsid w:val="00B77107"/>
    <w:rsid w:val="00B8078A"/>
    <w:rsid w:val="00B8326A"/>
    <w:rsid w:val="00BA07DB"/>
    <w:rsid w:val="00BA1F1A"/>
    <w:rsid w:val="00BA46FC"/>
    <w:rsid w:val="00BA5E90"/>
    <w:rsid w:val="00BB0568"/>
    <w:rsid w:val="00BB09BF"/>
    <w:rsid w:val="00BB21F3"/>
    <w:rsid w:val="00BB2444"/>
    <w:rsid w:val="00BC0847"/>
    <w:rsid w:val="00BC3385"/>
    <w:rsid w:val="00BC4800"/>
    <w:rsid w:val="00BD0C35"/>
    <w:rsid w:val="00BE20AB"/>
    <w:rsid w:val="00BE4E30"/>
    <w:rsid w:val="00C025C8"/>
    <w:rsid w:val="00C12DFD"/>
    <w:rsid w:val="00C12EA6"/>
    <w:rsid w:val="00C14304"/>
    <w:rsid w:val="00C21CB4"/>
    <w:rsid w:val="00C240CB"/>
    <w:rsid w:val="00C27D7C"/>
    <w:rsid w:val="00C3449C"/>
    <w:rsid w:val="00C37AB4"/>
    <w:rsid w:val="00C41BA1"/>
    <w:rsid w:val="00C41D89"/>
    <w:rsid w:val="00C46A4E"/>
    <w:rsid w:val="00C515DB"/>
    <w:rsid w:val="00C5491F"/>
    <w:rsid w:val="00C630F1"/>
    <w:rsid w:val="00C63DB5"/>
    <w:rsid w:val="00C6550E"/>
    <w:rsid w:val="00C65D7D"/>
    <w:rsid w:val="00C67ECD"/>
    <w:rsid w:val="00C83BFC"/>
    <w:rsid w:val="00CA30C5"/>
    <w:rsid w:val="00CC5BAE"/>
    <w:rsid w:val="00CC74AF"/>
    <w:rsid w:val="00CD5B12"/>
    <w:rsid w:val="00CD6A01"/>
    <w:rsid w:val="00CE2963"/>
    <w:rsid w:val="00CF4561"/>
    <w:rsid w:val="00D07215"/>
    <w:rsid w:val="00D0729D"/>
    <w:rsid w:val="00D21EDB"/>
    <w:rsid w:val="00D26255"/>
    <w:rsid w:val="00D27588"/>
    <w:rsid w:val="00D27630"/>
    <w:rsid w:val="00D34DEF"/>
    <w:rsid w:val="00D4655B"/>
    <w:rsid w:val="00D70846"/>
    <w:rsid w:val="00D7212F"/>
    <w:rsid w:val="00D72795"/>
    <w:rsid w:val="00D7453D"/>
    <w:rsid w:val="00D74726"/>
    <w:rsid w:val="00D75E7E"/>
    <w:rsid w:val="00D773D0"/>
    <w:rsid w:val="00D776AE"/>
    <w:rsid w:val="00D80AB1"/>
    <w:rsid w:val="00D90A4D"/>
    <w:rsid w:val="00D91B69"/>
    <w:rsid w:val="00D91EE2"/>
    <w:rsid w:val="00D930AD"/>
    <w:rsid w:val="00D95326"/>
    <w:rsid w:val="00D96879"/>
    <w:rsid w:val="00D96FCE"/>
    <w:rsid w:val="00DA7A64"/>
    <w:rsid w:val="00DB49FA"/>
    <w:rsid w:val="00DC4028"/>
    <w:rsid w:val="00DC659B"/>
    <w:rsid w:val="00DD1C7F"/>
    <w:rsid w:val="00DD33E3"/>
    <w:rsid w:val="00DD4706"/>
    <w:rsid w:val="00DD78EE"/>
    <w:rsid w:val="00DE164F"/>
    <w:rsid w:val="00DE575B"/>
    <w:rsid w:val="00DE62AA"/>
    <w:rsid w:val="00DE6CA4"/>
    <w:rsid w:val="00DF3B77"/>
    <w:rsid w:val="00DF7FC9"/>
    <w:rsid w:val="00E02618"/>
    <w:rsid w:val="00E02668"/>
    <w:rsid w:val="00E02774"/>
    <w:rsid w:val="00E04831"/>
    <w:rsid w:val="00E16DBB"/>
    <w:rsid w:val="00E17239"/>
    <w:rsid w:val="00E20F6D"/>
    <w:rsid w:val="00E23C2B"/>
    <w:rsid w:val="00E26FE8"/>
    <w:rsid w:val="00E2793B"/>
    <w:rsid w:val="00E308AF"/>
    <w:rsid w:val="00E35313"/>
    <w:rsid w:val="00E36039"/>
    <w:rsid w:val="00E37102"/>
    <w:rsid w:val="00E5122F"/>
    <w:rsid w:val="00E5425F"/>
    <w:rsid w:val="00E546A4"/>
    <w:rsid w:val="00E56955"/>
    <w:rsid w:val="00E6402C"/>
    <w:rsid w:val="00E64331"/>
    <w:rsid w:val="00E76D68"/>
    <w:rsid w:val="00E81091"/>
    <w:rsid w:val="00E8428B"/>
    <w:rsid w:val="00E84F47"/>
    <w:rsid w:val="00E85AFF"/>
    <w:rsid w:val="00E93097"/>
    <w:rsid w:val="00E933C1"/>
    <w:rsid w:val="00EA2AC6"/>
    <w:rsid w:val="00EA361E"/>
    <w:rsid w:val="00EB16C5"/>
    <w:rsid w:val="00EB56CE"/>
    <w:rsid w:val="00EB7661"/>
    <w:rsid w:val="00EC1B2A"/>
    <w:rsid w:val="00EC203D"/>
    <w:rsid w:val="00EC22A3"/>
    <w:rsid w:val="00EE1208"/>
    <w:rsid w:val="00EE4B2E"/>
    <w:rsid w:val="00EE5F54"/>
    <w:rsid w:val="00EF2623"/>
    <w:rsid w:val="00EF2690"/>
    <w:rsid w:val="00EF3854"/>
    <w:rsid w:val="00EF7C61"/>
    <w:rsid w:val="00F05B3F"/>
    <w:rsid w:val="00F144B8"/>
    <w:rsid w:val="00F171F7"/>
    <w:rsid w:val="00F2129A"/>
    <w:rsid w:val="00F4034B"/>
    <w:rsid w:val="00F44614"/>
    <w:rsid w:val="00F53513"/>
    <w:rsid w:val="00F56E8F"/>
    <w:rsid w:val="00F74A99"/>
    <w:rsid w:val="00F7662D"/>
    <w:rsid w:val="00F95F18"/>
    <w:rsid w:val="00FA2751"/>
    <w:rsid w:val="00FA329B"/>
    <w:rsid w:val="00FA6A5D"/>
    <w:rsid w:val="00FB7224"/>
    <w:rsid w:val="00FC05A7"/>
    <w:rsid w:val="00FC7BF5"/>
    <w:rsid w:val="00FD07DE"/>
    <w:rsid w:val="00FE6E2E"/>
    <w:rsid w:val="00FF0A7B"/>
    <w:rsid w:val="00FF4786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D92B9E"/>
  <w15:chartTrackingRefBased/>
  <w15:docId w15:val="{2D0AAAAC-BB6A-EE4B-849E-D048C3E5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45EC3"/>
    <w:rPr>
      <w:rFonts w:ascii="Times New Roman" w:eastAsia="Times New Roman" w:hAnsi="Times New Roman"/>
      <w:color w:val="000000"/>
      <w:sz w:val="24"/>
      <w:lang w:val="es-ES" w:eastAsia="es-ES"/>
    </w:rPr>
  </w:style>
  <w:style w:type="character" w:customStyle="1" w:styleId="NOMBRES">
    <w:name w:val="NOMBRES"/>
    <w:uiPriority w:val="1"/>
    <w:rsid w:val="00445EC3"/>
    <w:rPr>
      <w:rFonts w:ascii="Arial" w:hAnsi="Arial" w:cs="Arial" w:hint="default"/>
      <w:b/>
      <w:bCs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445EC3"/>
    <w:pPr>
      <w:tabs>
        <w:tab w:val="center" w:pos="4419"/>
        <w:tab w:val="right" w:pos="8838"/>
      </w:tabs>
      <w:spacing w:after="0" w:line="240" w:lineRule="auto"/>
    </w:pPr>
    <w:rPr>
      <w:rFonts w:eastAsia="Times New Roman"/>
      <w:lang w:eastAsia="es-MX"/>
    </w:rPr>
  </w:style>
  <w:style w:type="character" w:customStyle="1" w:styleId="EncabezadoCar">
    <w:name w:val="Encabezado Car"/>
    <w:link w:val="Encabezado"/>
    <w:uiPriority w:val="99"/>
    <w:rsid w:val="00445EC3"/>
    <w:rPr>
      <w:rFonts w:eastAsia="Times New Roman"/>
      <w:sz w:val="22"/>
      <w:szCs w:val="22"/>
    </w:rPr>
  </w:style>
  <w:style w:type="paragraph" w:customStyle="1" w:styleId="Normal2">
    <w:name w:val="Normal2"/>
    <w:rsid w:val="00445EC3"/>
    <w:rPr>
      <w:rFonts w:ascii="Times New Roman" w:eastAsia="Times New Roman" w:hAnsi="Times New Roman"/>
      <w:color w:val="000000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A3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56D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56D96"/>
    <w:rPr>
      <w:sz w:val="22"/>
      <w:szCs w:val="22"/>
      <w:lang w:eastAsia="en-US"/>
    </w:rPr>
  </w:style>
  <w:style w:type="paragraph" w:styleId="Prrafodelista">
    <w:name w:val="List Paragraph"/>
    <w:aliases w:val="Imagen,Tabla de contenido"/>
    <w:basedOn w:val="Normal"/>
    <w:link w:val="PrrafodelistaCar"/>
    <w:uiPriority w:val="34"/>
    <w:qFormat/>
    <w:rsid w:val="009F3B3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53513"/>
    <w:pPr>
      <w:spacing w:after="120" w:line="256" w:lineRule="auto"/>
    </w:pPr>
  </w:style>
  <w:style w:type="character" w:customStyle="1" w:styleId="TextoindependienteCar">
    <w:name w:val="Texto independiente Car"/>
    <w:link w:val="Textoindependiente"/>
    <w:uiPriority w:val="99"/>
    <w:semiHidden/>
    <w:rsid w:val="00F53513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078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8078A"/>
    <w:rPr>
      <w:lang w:eastAsia="en-US"/>
    </w:rPr>
  </w:style>
  <w:style w:type="character" w:styleId="Refdenotaalpie">
    <w:name w:val="footnote reference"/>
    <w:uiPriority w:val="99"/>
    <w:semiHidden/>
    <w:unhideWhenUsed/>
    <w:rsid w:val="00B8078A"/>
    <w:rPr>
      <w:vertAlign w:val="superscript"/>
    </w:rPr>
  </w:style>
  <w:style w:type="character" w:styleId="Hipervnculo">
    <w:name w:val="Hyperlink"/>
    <w:uiPriority w:val="99"/>
    <w:unhideWhenUsed/>
    <w:rsid w:val="00F4034B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4034B"/>
    <w:rPr>
      <w:color w:val="605E5C"/>
      <w:shd w:val="clear" w:color="auto" w:fill="E1DFDD"/>
    </w:rPr>
  </w:style>
  <w:style w:type="character" w:customStyle="1" w:styleId="PrrafodelistaCar">
    <w:name w:val="Párrafo de lista Car"/>
    <w:aliases w:val="Imagen Car,Tabla de contenido Car"/>
    <w:link w:val="Prrafodelista"/>
    <w:uiPriority w:val="34"/>
    <w:locked/>
    <w:rsid w:val="000069EE"/>
    <w:rPr>
      <w:rFonts w:ascii="Times New Roman" w:eastAsia="Times New Roman" w:hAnsi="Times New Roman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5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https://www.congresochihuahua.gob.mx/diputados/mthumb.php?src=imagenes/fotosOficiales/327.jpg&amp;w=200&amp;h=265&amp;zc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s://www.congresochihuahua.gob.mx/diputados/mthumb.php?src=imagenes/fotosOficiales/319.jpg&amp;w=200&amp;h=265&amp;zc=1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putados.gob.mx/LeyesBiblio/pdf/CPEUM.pdf" TargetMode="External"/><Relationship Id="rId2" Type="http://schemas.openxmlformats.org/officeDocument/2006/relationships/hyperlink" Target="https://www.ohchr.org/sites/default/files/Documents/Events/OHCHR20/VDPA_booklet_Spanish.pdf" TargetMode="External"/><Relationship Id="rId1" Type="http://schemas.openxmlformats.org/officeDocument/2006/relationships/hyperlink" Target="https://www.ohchr.org/es/instruments-mechanisms/instruments/declaration-right-development" TargetMode="External"/><Relationship Id="rId4" Type="http://schemas.openxmlformats.org/officeDocument/2006/relationships/hyperlink" Target="https://www.diputados.gob.mx/LeyesBiblio/pdf/LGD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9CF8-80E1-46D8-A930-A2DC4107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4248</Words>
  <Characters>23366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27559</CharactersWithSpaces>
  <SharedDoc>false</SharedDoc>
  <HLinks>
    <vt:vector size="12" baseType="variant">
      <vt:variant>
        <vt:i4>6160464</vt:i4>
      </vt:variant>
      <vt:variant>
        <vt:i4>3</vt:i4>
      </vt:variant>
      <vt:variant>
        <vt:i4>0</vt:i4>
      </vt:variant>
      <vt:variant>
        <vt:i4>5</vt:i4>
      </vt:variant>
      <vt:variant>
        <vt:lpwstr>https://www.diputados.gob.mx/LeyesBiblio/pdf/LGS.pdf</vt:lpwstr>
      </vt:variant>
      <vt:variant>
        <vt:lpwstr/>
      </vt:variant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https://www.gob.mx/cms/uploads/attachment/file/246325/cdi-declaracion-onu-pueblos-indigenas-2017.pdf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Ivan Hermosillo Porras</dc:creator>
  <cp:keywords/>
  <dc:description/>
  <cp:lastModifiedBy>Brenda Sarahi Gonzalez Dominguez</cp:lastModifiedBy>
  <cp:revision>2</cp:revision>
  <cp:lastPrinted>2024-03-12T20:07:00Z</cp:lastPrinted>
  <dcterms:created xsi:type="dcterms:W3CDTF">2024-03-12T20:32:00Z</dcterms:created>
  <dcterms:modified xsi:type="dcterms:W3CDTF">2024-03-12T20:32:00Z</dcterms:modified>
</cp:coreProperties>
</file>