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70D11" w:rsidRDefault="00B82123" w:rsidP="008F4D77">
      <w:pPr>
        <w:pStyle w:val="Normal1"/>
        <w:spacing w:line="360" w:lineRule="auto"/>
        <w:jc w:val="both"/>
        <w:rPr>
          <w:rFonts w:ascii="Century Gothic" w:hAnsi="Century Gothic" w:cs="Arial"/>
          <w:color w:val="auto"/>
          <w:szCs w:val="24"/>
          <w:lang w:val="es-MX"/>
        </w:rPr>
      </w:pPr>
      <w:r w:rsidRPr="00170D11">
        <w:rPr>
          <w:rFonts w:ascii="Century Gothic" w:eastAsia="Arial" w:hAnsi="Century Gothic" w:cs="Arial"/>
          <w:b/>
          <w:color w:val="auto"/>
          <w:szCs w:val="24"/>
          <w:lang w:val="es-MX"/>
        </w:rPr>
        <w:t>H. CONGRESO DEL ESTADO</w:t>
      </w:r>
    </w:p>
    <w:p w14:paraId="66564006" w14:textId="77777777" w:rsidR="00B82123" w:rsidRPr="00170D11" w:rsidRDefault="00B82123" w:rsidP="008F4D77">
      <w:pPr>
        <w:pStyle w:val="Normal1"/>
        <w:spacing w:line="360" w:lineRule="auto"/>
        <w:jc w:val="both"/>
        <w:rPr>
          <w:rFonts w:ascii="Century Gothic" w:hAnsi="Century Gothic" w:cs="Arial"/>
          <w:color w:val="auto"/>
          <w:szCs w:val="24"/>
          <w:lang w:val="es-MX"/>
        </w:rPr>
      </w:pPr>
      <w:r w:rsidRPr="00170D11">
        <w:rPr>
          <w:rFonts w:ascii="Century Gothic" w:eastAsia="Arial" w:hAnsi="Century Gothic" w:cs="Arial"/>
          <w:b/>
          <w:color w:val="auto"/>
          <w:szCs w:val="24"/>
          <w:lang w:val="es-MX"/>
        </w:rPr>
        <w:t>P R E S E N T E.-</w:t>
      </w:r>
    </w:p>
    <w:p w14:paraId="15E30711" w14:textId="77777777" w:rsidR="00B82123" w:rsidRPr="00170D11"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170D11" w:rsidRDefault="00B82123" w:rsidP="008F4D77">
      <w:pPr>
        <w:pStyle w:val="Normal1"/>
        <w:spacing w:line="360" w:lineRule="auto"/>
        <w:contextualSpacing/>
        <w:jc w:val="both"/>
        <w:rPr>
          <w:rFonts w:ascii="Century Gothic" w:hAnsi="Century Gothic"/>
          <w:color w:val="auto"/>
          <w:szCs w:val="24"/>
        </w:rPr>
      </w:pPr>
      <w:r w:rsidRPr="00170D11">
        <w:rPr>
          <w:rFonts w:ascii="Century Gothic" w:eastAsia="Arial" w:hAnsi="Century Gothic" w:cs="Arial"/>
          <w:color w:val="auto"/>
          <w:szCs w:val="24"/>
          <w:lang w:val="es-MX"/>
        </w:rPr>
        <w:t>La</w:t>
      </w:r>
      <w:r w:rsidR="0039159C" w:rsidRPr="00170D11">
        <w:rPr>
          <w:rFonts w:ascii="Century Gothic" w:eastAsia="Arial" w:hAnsi="Century Gothic" w:cs="Arial"/>
          <w:color w:val="auto"/>
          <w:szCs w:val="24"/>
          <w:lang w:val="es-MX"/>
        </w:rPr>
        <w:t>s</w:t>
      </w:r>
      <w:r w:rsidRPr="00170D11">
        <w:rPr>
          <w:rFonts w:ascii="Century Gothic" w:eastAsia="Arial" w:hAnsi="Century Gothic" w:cs="Arial"/>
          <w:color w:val="auto"/>
          <w:szCs w:val="24"/>
          <w:lang w:val="es-MX"/>
        </w:rPr>
        <w:t xml:space="preserve"> </w:t>
      </w:r>
      <w:r w:rsidR="00611233" w:rsidRPr="00170D11">
        <w:rPr>
          <w:rFonts w:ascii="Century Gothic" w:eastAsia="Arial" w:hAnsi="Century Gothic" w:cs="Arial"/>
          <w:color w:val="auto"/>
          <w:szCs w:val="24"/>
          <w:lang w:val="es-MX"/>
        </w:rPr>
        <w:t>Comisión</w:t>
      </w:r>
      <w:r w:rsidR="0039159C" w:rsidRPr="00170D11">
        <w:rPr>
          <w:rFonts w:ascii="Century Gothic" w:eastAsia="Arial" w:hAnsi="Century Gothic" w:cs="Arial"/>
          <w:color w:val="auto"/>
          <w:szCs w:val="24"/>
          <w:lang w:val="es-MX"/>
        </w:rPr>
        <w:t xml:space="preserve"> </w:t>
      </w:r>
      <w:r w:rsidRPr="00170D11">
        <w:rPr>
          <w:rFonts w:ascii="Century Gothic" w:eastAsia="Arial" w:hAnsi="Century Gothic" w:cs="Arial"/>
          <w:color w:val="auto"/>
          <w:szCs w:val="24"/>
          <w:lang w:val="es-MX"/>
        </w:rPr>
        <w:t xml:space="preserve">de </w:t>
      </w:r>
      <w:r w:rsidR="00786A5C" w:rsidRPr="00170D11">
        <w:rPr>
          <w:rFonts w:ascii="Century Gothic" w:eastAsia="Arial" w:hAnsi="Century Gothic" w:cs="Arial"/>
          <w:color w:val="auto"/>
          <w:szCs w:val="24"/>
          <w:lang w:val="es-MX"/>
        </w:rPr>
        <w:t>Juventud y Niñez</w:t>
      </w:r>
      <w:r w:rsidR="00786A5C" w:rsidRPr="00170D11">
        <w:rPr>
          <w:rFonts w:ascii="Century Gothic" w:eastAsia="Arial" w:hAnsi="Century Gothic" w:cs="Arial"/>
          <w:color w:val="auto"/>
          <w:szCs w:val="24"/>
        </w:rPr>
        <w:t xml:space="preserve">, </w:t>
      </w:r>
      <w:r w:rsidRPr="00170D11">
        <w:rPr>
          <w:rFonts w:ascii="Century Gothic" w:eastAsia="Arial" w:hAnsi="Century Gothic" w:cs="Arial"/>
          <w:color w:val="auto"/>
          <w:szCs w:val="24"/>
          <w:lang w:val="es-MX"/>
        </w:rPr>
        <w:t>con fundamento en lo dispuesto por los</w:t>
      </w:r>
      <w:r w:rsidRPr="00170D11">
        <w:rPr>
          <w:rFonts w:ascii="Century Gothic" w:eastAsia="Arial" w:hAnsi="Century Gothic" w:cs="Arial"/>
          <w:color w:val="auto"/>
          <w:szCs w:val="24"/>
        </w:rPr>
        <w:t xml:space="preserve"> artículos </w:t>
      </w:r>
      <w:r w:rsidR="00E978C4" w:rsidRPr="00170D11">
        <w:rPr>
          <w:rFonts w:ascii="Century Gothic" w:eastAsia="Arial" w:hAnsi="Century Gothic" w:cs="Arial"/>
          <w:color w:val="auto"/>
          <w:szCs w:val="24"/>
        </w:rPr>
        <w:t xml:space="preserve">64 fracción I </w:t>
      </w:r>
      <w:r w:rsidRPr="00170D11">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70D11" w:rsidRDefault="00B82123" w:rsidP="008F4D77">
      <w:pPr>
        <w:spacing w:line="360" w:lineRule="auto"/>
        <w:rPr>
          <w:rFonts w:ascii="Century Gothic" w:hAnsi="Century Gothic"/>
          <w:color w:val="auto"/>
          <w:szCs w:val="24"/>
          <w:lang w:val="es-ES"/>
        </w:rPr>
      </w:pPr>
    </w:p>
    <w:p w14:paraId="11C496C3" w14:textId="77777777" w:rsidR="00B82123" w:rsidRPr="00170D11" w:rsidRDefault="00B82123" w:rsidP="008F4D77">
      <w:pPr>
        <w:pStyle w:val="Normal1"/>
        <w:spacing w:line="360" w:lineRule="auto"/>
        <w:jc w:val="center"/>
        <w:rPr>
          <w:rFonts w:ascii="Century Gothic" w:hAnsi="Century Gothic" w:cs="Arial"/>
          <w:color w:val="auto"/>
          <w:szCs w:val="24"/>
          <w:lang w:val="es-MX"/>
        </w:rPr>
      </w:pPr>
      <w:r w:rsidRPr="00170D11">
        <w:rPr>
          <w:rFonts w:ascii="Century Gothic" w:eastAsia="Arial" w:hAnsi="Century Gothic" w:cs="Arial"/>
          <w:b/>
          <w:color w:val="auto"/>
          <w:szCs w:val="24"/>
          <w:lang w:val="es-MX"/>
        </w:rPr>
        <w:t>ANTECEDENTES</w:t>
      </w:r>
    </w:p>
    <w:p w14:paraId="3DD86A77" w14:textId="77777777" w:rsidR="00B82123" w:rsidRPr="00170D11" w:rsidRDefault="00B82123" w:rsidP="008F4D77">
      <w:pPr>
        <w:pStyle w:val="Normal1"/>
        <w:spacing w:line="360" w:lineRule="auto"/>
        <w:jc w:val="center"/>
        <w:rPr>
          <w:rFonts w:ascii="Century Gothic" w:hAnsi="Century Gothic" w:cs="Arial"/>
          <w:color w:val="auto"/>
          <w:szCs w:val="24"/>
          <w:lang w:val="es-MX"/>
        </w:rPr>
      </w:pPr>
    </w:p>
    <w:p w14:paraId="6F39A740" w14:textId="4340ABC7" w:rsidR="00B82123" w:rsidRPr="00170D11"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170D11">
        <w:rPr>
          <w:rFonts w:ascii="Century Gothic" w:eastAsia="Arial" w:hAnsi="Century Gothic" w:cs="Arial"/>
          <w:b/>
          <w:color w:val="auto"/>
          <w:szCs w:val="24"/>
        </w:rPr>
        <w:t xml:space="preserve">I.- </w:t>
      </w:r>
      <w:r w:rsidR="00A05F6E" w:rsidRPr="00170D11">
        <w:rPr>
          <w:rFonts w:ascii="Century Gothic" w:eastAsia="Arial" w:hAnsi="Century Gothic" w:cs="Arial"/>
          <w:color w:val="auto"/>
          <w:szCs w:val="24"/>
        </w:rPr>
        <w:t xml:space="preserve">Con fecha </w:t>
      </w:r>
      <w:r w:rsidR="00DF43A1" w:rsidRPr="00170D11">
        <w:rPr>
          <w:rFonts w:ascii="Century Gothic" w:eastAsia="Arial" w:hAnsi="Century Gothic" w:cs="Arial"/>
          <w:color w:val="auto"/>
          <w:szCs w:val="24"/>
        </w:rPr>
        <w:t>diecisiete</w:t>
      </w:r>
      <w:r w:rsidR="003F6E6E" w:rsidRPr="00170D11">
        <w:rPr>
          <w:rFonts w:ascii="Century Gothic" w:eastAsia="Arial" w:hAnsi="Century Gothic" w:cs="Arial"/>
          <w:color w:val="auto"/>
          <w:szCs w:val="24"/>
        </w:rPr>
        <w:t xml:space="preserve"> de </w:t>
      </w:r>
      <w:r w:rsidR="00DF43A1" w:rsidRPr="00170D11">
        <w:rPr>
          <w:rFonts w:ascii="Century Gothic" w:eastAsia="Arial" w:hAnsi="Century Gothic" w:cs="Arial"/>
          <w:color w:val="auto"/>
          <w:szCs w:val="24"/>
        </w:rPr>
        <w:t>noviembre</w:t>
      </w:r>
      <w:r w:rsidR="003F6E6E" w:rsidRPr="00170D11">
        <w:rPr>
          <w:rFonts w:ascii="Century Gothic" w:eastAsia="Arial" w:hAnsi="Century Gothic" w:cs="Arial"/>
          <w:color w:val="auto"/>
          <w:szCs w:val="24"/>
        </w:rPr>
        <w:t xml:space="preserve"> </w:t>
      </w:r>
      <w:r w:rsidR="00DB4D75" w:rsidRPr="00170D11">
        <w:rPr>
          <w:rFonts w:ascii="Century Gothic" w:eastAsia="Arial" w:hAnsi="Century Gothic" w:cs="Arial"/>
          <w:bCs/>
          <w:color w:val="auto"/>
          <w:szCs w:val="24"/>
        </w:rPr>
        <w:t>de</w:t>
      </w:r>
      <w:r w:rsidR="00DB4D75" w:rsidRPr="00170D11">
        <w:rPr>
          <w:rFonts w:ascii="Century Gothic" w:eastAsia="Arial" w:hAnsi="Century Gothic" w:cs="Arial"/>
          <w:b/>
          <w:color w:val="auto"/>
          <w:szCs w:val="24"/>
        </w:rPr>
        <w:t xml:space="preserve"> </w:t>
      </w:r>
      <w:r w:rsidR="003F6E6E" w:rsidRPr="00170D11">
        <w:rPr>
          <w:rFonts w:ascii="Century Gothic" w:eastAsia="Arial" w:hAnsi="Century Gothic" w:cs="Arial"/>
          <w:color w:val="auto"/>
          <w:szCs w:val="24"/>
        </w:rPr>
        <w:t>dos mil veinti</w:t>
      </w:r>
      <w:r w:rsidR="008A4B41" w:rsidRPr="00170D11">
        <w:rPr>
          <w:rFonts w:ascii="Century Gothic" w:eastAsia="Arial" w:hAnsi="Century Gothic" w:cs="Arial"/>
          <w:color w:val="auto"/>
          <w:szCs w:val="24"/>
        </w:rPr>
        <w:t>dó</w:t>
      </w:r>
      <w:r w:rsidR="00406B7C" w:rsidRPr="00170D11">
        <w:rPr>
          <w:rFonts w:ascii="Century Gothic" w:eastAsia="Arial" w:hAnsi="Century Gothic" w:cs="Arial"/>
          <w:color w:val="auto"/>
          <w:szCs w:val="24"/>
        </w:rPr>
        <w:t>s</w:t>
      </w:r>
      <w:r w:rsidR="003F6E6E" w:rsidRPr="00170D11">
        <w:rPr>
          <w:rFonts w:ascii="Century Gothic" w:eastAsia="Arial" w:hAnsi="Century Gothic" w:cs="Arial"/>
          <w:color w:val="auto"/>
          <w:szCs w:val="24"/>
        </w:rPr>
        <w:t xml:space="preserve">, </w:t>
      </w:r>
      <w:r w:rsidR="00DF43A1" w:rsidRPr="00170D11">
        <w:rPr>
          <w:rFonts w:ascii="Century Gothic" w:eastAsia="Arial" w:hAnsi="Century Gothic" w:cs="Arial"/>
          <w:color w:val="auto"/>
          <w:szCs w:val="24"/>
        </w:rPr>
        <w:t>la</w:t>
      </w:r>
      <w:r w:rsidR="003F6E6E" w:rsidRPr="00170D11">
        <w:rPr>
          <w:rFonts w:ascii="Century Gothic" w:eastAsia="Arial" w:hAnsi="Century Gothic" w:cs="Arial"/>
          <w:color w:val="auto"/>
          <w:szCs w:val="24"/>
        </w:rPr>
        <w:t xml:space="preserve"> </w:t>
      </w:r>
      <w:r w:rsidR="00417544" w:rsidRPr="00170D11">
        <w:rPr>
          <w:rFonts w:ascii="Century Gothic" w:eastAsia="Arial" w:hAnsi="Century Gothic" w:cs="Arial"/>
          <w:color w:val="auto"/>
          <w:szCs w:val="24"/>
        </w:rPr>
        <w:t>Diputad</w:t>
      </w:r>
      <w:r w:rsidR="00DF43A1" w:rsidRPr="00170D11">
        <w:rPr>
          <w:rFonts w:ascii="Century Gothic" w:eastAsia="Arial" w:hAnsi="Century Gothic" w:cs="Arial"/>
          <w:color w:val="auto"/>
          <w:szCs w:val="24"/>
        </w:rPr>
        <w:t>a</w:t>
      </w:r>
      <w:r w:rsidR="00417544" w:rsidRPr="00170D11">
        <w:rPr>
          <w:rFonts w:ascii="Century Gothic" w:eastAsia="Arial" w:hAnsi="Century Gothic" w:cs="Arial"/>
          <w:color w:val="auto"/>
          <w:szCs w:val="24"/>
        </w:rPr>
        <w:t xml:space="preserve"> </w:t>
      </w:r>
      <w:r w:rsidR="00444EBC" w:rsidRPr="00170D11">
        <w:rPr>
          <w:rFonts w:ascii="Century Gothic" w:eastAsia="Arial" w:hAnsi="Century Gothic" w:cs="Arial"/>
          <w:color w:val="auto"/>
          <w:szCs w:val="24"/>
        </w:rPr>
        <w:t xml:space="preserve">Ana </w:t>
      </w:r>
      <w:r w:rsidR="00DF43A1" w:rsidRPr="00170D11">
        <w:rPr>
          <w:rFonts w:ascii="Century Gothic" w:eastAsia="Arial" w:hAnsi="Century Gothic" w:cs="Arial"/>
          <w:color w:val="auto"/>
          <w:szCs w:val="24"/>
        </w:rPr>
        <w:t>Georgina Zapata Lucero</w:t>
      </w:r>
      <w:r w:rsidR="00417544" w:rsidRPr="00170D11">
        <w:rPr>
          <w:rFonts w:ascii="Century Gothic" w:eastAsia="Arial" w:hAnsi="Century Gothic" w:cs="Arial"/>
          <w:color w:val="auto"/>
          <w:szCs w:val="24"/>
        </w:rPr>
        <w:t xml:space="preserve">, integrante del </w:t>
      </w:r>
      <w:r w:rsidR="0039159C" w:rsidRPr="00170D11">
        <w:rPr>
          <w:rFonts w:ascii="Century Gothic" w:eastAsia="Arial" w:hAnsi="Century Gothic" w:cs="Arial"/>
          <w:color w:val="auto"/>
          <w:szCs w:val="24"/>
        </w:rPr>
        <w:t xml:space="preserve">Grupo Parlamentario del Partido </w:t>
      </w:r>
      <w:r w:rsidR="00DF43A1" w:rsidRPr="00170D11">
        <w:rPr>
          <w:rFonts w:ascii="Century Gothic" w:eastAsia="Arial" w:hAnsi="Century Gothic" w:cs="Arial"/>
          <w:color w:val="auto"/>
          <w:szCs w:val="24"/>
        </w:rPr>
        <w:t>Revolucionario Institucional</w:t>
      </w:r>
      <w:r w:rsidR="0039159C" w:rsidRPr="00170D11">
        <w:rPr>
          <w:rFonts w:ascii="Century Gothic" w:eastAsia="Arial" w:hAnsi="Century Gothic" w:cs="Arial"/>
          <w:color w:val="auto"/>
          <w:szCs w:val="24"/>
        </w:rPr>
        <w:t xml:space="preserve">, presentó </w:t>
      </w:r>
      <w:bookmarkStart w:id="0" w:name="_Hlk156916464"/>
      <w:bookmarkStart w:id="1" w:name="_Hlk146275850"/>
      <w:r w:rsidR="00DF43A1" w:rsidRPr="00170D11">
        <w:rPr>
          <w:rFonts w:ascii="Century Gothic" w:eastAsia="Arial" w:hAnsi="Century Gothic" w:cs="Arial"/>
          <w:color w:val="auto"/>
          <w:szCs w:val="24"/>
        </w:rPr>
        <w:t>Iniciativa con carácter de decreto, a efecto de adicionar la fracción IX, al artículo 56 de la Ley de los Derechos de Niñas, Niños y Adolescentes del Estado de Chihuahua; adicionar las fracciones XXVII y XXVIII, al inciso a), del artículo 3; y la fracción XXII, al artículo 26 ambos de la Ley Estatal de Salud; adicionar un quinto párrafo, al artículo 11 de la Ley de Planeación del Estado de Chihuahua, con la finalidad de combatir la desnutrición infantil.</w:t>
      </w:r>
      <w:bookmarkEnd w:id="0"/>
      <w:r w:rsidR="00444EBC" w:rsidRPr="00170D11">
        <w:rPr>
          <w:rFonts w:ascii="Century Gothic" w:eastAsia="Arial" w:hAnsi="Century Gothic" w:cs="Arial"/>
          <w:color w:val="auto"/>
          <w:szCs w:val="24"/>
        </w:rPr>
        <w:t xml:space="preserve"> A dicha </w:t>
      </w:r>
      <w:r w:rsidR="00D960C3" w:rsidRPr="00170D11">
        <w:rPr>
          <w:rFonts w:ascii="Century Gothic" w:eastAsia="Arial" w:hAnsi="Century Gothic" w:cs="Arial"/>
          <w:color w:val="auto"/>
          <w:szCs w:val="24"/>
        </w:rPr>
        <w:t>I</w:t>
      </w:r>
      <w:r w:rsidR="00444EBC" w:rsidRPr="00170D11">
        <w:rPr>
          <w:rFonts w:ascii="Century Gothic" w:eastAsia="Arial" w:hAnsi="Century Gothic" w:cs="Arial"/>
          <w:color w:val="auto"/>
          <w:szCs w:val="24"/>
        </w:rPr>
        <w:t>niciativa se adhirieron la Diputada Adriana Terrazas Porras del Grupo Parlamentario de MORENA y la Diputada Rosa Isela Martínez Díaz, integrante del Grupo Parlamentario del Partido Acción Nacional.</w:t>
      </w:r>
    </w:p>
    <w:bookmarkEnd w:id="1"/>
    <w:p w14:paraId="41D57ED9" w14:textId="77777777" w:rsidR="006E32CB" w:rsidRPr="00170D11"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2D267E35" w:rsidR="00B82123" w:rsidRPr="00170D11" w:rsidRDefault="00B82123" w:rsidP="008F4D77">
      <w:pPr>
        <w:pStyle w:val="Normal1"/>
        <w:spacing w:line="360" w:lineRule="auto"/>
        <w:jc w:val="both"/>
        <w:rPr>
          <w:rFonts w:ascii="Century Gothic" w:eastAsia="Arial" w:hAnsi="Century Gothic" w:cs="Arial"/>
          <w:color w:val="auto"/>
          <w:szCs w:val="24"/>
          <w:lang w:val="es-MX"/>
        </w:rPr>
      </w:pPr>
      <w:r w:rsidRPr="00170D11">
        <w:rPr>
          <w:rFonts w:ascii="Century Gothic" w:eastAsia="Arial" w:hAnsi="Century Gothic" w:cs="Arial"/>
          <w:b/>
          <w:color w:val="auto"/>
          <w:szCs w:val="24"/>
          <w:lang w:val="es-MX"/>
        </w:rPr>
        <w:lastRenderedPageBreak/>
        <w:t xml:space="preserve">II.- </w:t>
      </w:r>
      <w:r w:rsidR="00F4355A" w:rsidRPr="00170D11">
        <w:rPr>
          <w:rFonts w:ascii="Century Gothic" w:eastAsia="Arial" w:hAnsi="Century Gothic" w:cs="Arial"/>
          <w:color w:val="auto"/>
          <w:szCs w:val="24"/>
          <w:lang w:val="es-MX"/>
        </w:rPr>
        <w:t>La Presidencia</w:t>
      </w:r>
      <w:r w:rsidR="00F4355A" w:rsidRPr="00170D11">
        <w:rPr>
          <w:rFonts w:ascii="Century Gothic" w:eastAsia="Arial" w:hAnsi="Century Gothic" w:cs="Arial"/>
          <w:b/>
          <w:color w:val="auto"/>
          <w:szCs w:val="24"/>
          <w:lang w:val="es-MX"/>
        </w:rPr>
        <w:t xml:space="preserve"> </w:t>
      </w:r>
      <w:r w:rsidR="00F4355A" w:rsidRPr="00170D11">
        <w:rPr>
          <w:rFonts w:ascii="Century Gothic" w:eastAsia="Arial" w:hAnsi="Century Gothic" w:cs="Arial"/>
          <w:color w:val="auto"/>
          <w:szCs w:val="24"/>
          <w:lang w:val="es-MX"/>
        </w:rPr>
        <w:t xml:space="preserve">del H. Congreso del Estado, con fecha </w:t>
      </w:r>
      <w:r w:rsidR="00DF43A1" w:rsidRPr="00170D11">
        <w:rPr>
          <w:rFonts w:ascii="Century Gothic" w:eastAsia="Arial" w:hAnsi="Century Gothic" w:cs="Arial"/>
          <w:color w:val="auto"/>
          <w:szCs w:val="24"/>
          <w:lang w:val="es-MX"/>
        </w:rPr>
        <w:t>veintidós</w:t>
      </w:r>
      <w:r w:rsidR="00406B7C" w:rsidRPr="00170D11">
        <w:rPr>
          <w:rFonts w:ascii="Century Gothic" w:eastAsia="Arial" w:hAnsi="Century Gothic" w:cs="Arial"/>
          <w:color w:val="auto"/>
          <w:szCs w:val="24"/>
          <w:lang w:val="es-MX"/>
        </w:rPr>
        <w:t xml:space="preserve"> </w:t>
      </w:r>
      <w:r w:rsidR="00F4355A" w:rsidRPr="00170D11">
        <w:rPr>
          <w:rFonts w:ascii="Century Gothic" w:eastAsia="Arial" w:hAnsi="Century Gothic" w:cs="Arial"/>
          <w:color w:val="auto"/>
          <w:szCs w:val="24"/>
          <w:lang w:val="es-MX"/>
        </w:rPr>
        <w:t xml:space="preserve">de </w:t>
      </w:r>
      <w:r w:rsidR="00DF43A1" w:rsidRPr="00170D11">
        <w:rPr>
          <w:rFonts w:ascii="Century Gothic" w:eastAsia="Arial" w:hAnsi="Century Gothic" w:cs="Arial"/>
          <w:color w:val="auto"/>
          <w:szCs w:val="24"/>
          <w:lang w:val="es-MX"/>
        </w:rPr>
        <w:t>noviembre</w:t>
      </w:r>
      <w:r w:rsidR="0059568E" w:rsidRPr="00170D11">
        <w:rPr>
          <w:rFonts w:ascii="Century Gothic" w:eastAsia="Arial" w:hAnsi="Century Gothic" w:cs="Arial"/>
          <w:color w:val="auto"/>
          <w:szCs w:val="24"/>
          <w:lang w:val="es-MX"/>
        </w:rPr>
        <w:t xml:space="preserve"> </w:t>
      </w:r>
      <w:r w:rsidR="00DB4D75" w:rsidRPr="00170D11">
        <w:rPr>
          <w:rFonts w:ascii="Century Gothic" w:eastAsia="Arial" w:hAnsi="Century Gothic" w:cs="Arial"/>
          <w:color w:val="auto"/>
          <w:szCs w:val="24"/>
          <w:lang w:val="es-MX"/>
        </w:rPr>
        <w:t xml:space="preserve">de </w:t>
      </w:r>
      <w:r w:rsidR="001B2590" w:rsidRPr="00170D11">
        <w:rPr>
          <w:rFonts w:ascii="Century Gothic" w:eastAsia="Arial" w:hAnsi="Century Gothic" w:cs="Arial"/>
          <w:color w:val="auto"/>
          <w:szCs w:val="24"/>
          <w:lang w:val="es-MX"/>
        </w:rPr>
        <w:t>dos</w:t>
      </w:r>
      <w:r w:rsidR="00F4355A" w:rsidRPr="00170D11">
        <w:rPr>
          <w:rFonts w:ascii="Century Gothic" w:eastAsia="Arial" w:hAnsi="Century Gothic" w:cs="Arial"/>
          <w:color w:val="auto"/>
          <w:szCs w:val="24"/>
          <w:lang w:val="es-MX"/>
        </w:rPr>
        <w:t xml:space="preserve"> mil </w:t>
      </w:r>
      <w:r w:rsidR="008A4B41" w:rsidRPr="00170D11">
        <w:rPr>
          <w:rFonts w:ascii="Century Gothic" w:eastAsia="Arial" w:hAnsi="Century Gothic" w:cs="Arial"/>
          <w:color w:val="auto"/>
          <w:szCs w:val="24"/>
          <w:lang w:val="es-MX"/>
        </w:rPr>
        <w:t>veintidós</w:t>
      </w:r>
      <w:r w:rsidR="00F4355A" w:rsidRPr="00170D11">
        <w:rPr>
          <w:rFonts w:ascii="Century Gothic" w:eastAsia="Arial" w:hAnsi="Century Gothic" w:cs="Arial"/>
          <w:color w:val="auto"/>
          <w:szCs w:val="24"/>
          <w:lang w:val="es-MX"/>
        </w:rPr>
        <w:t xml:space="preserve"> y en uso de las facultades que confiere el </w:t>
      </w:r>
      <w:r w:rsidR="006D739F" w:rsidRPr="00170D11">
        <w:rPr>
          <w:rFonts w:ascii="Century Gothic" w:eastAsia="Arial" w:hAnsi="Century Gothic" w:cs="Arial"/>
          <w:color w:val="auto"/>
          <w:szCs w:val="24"/>
          <w:lang w:val="es-MX"/>
        </w:rPr>
        <w:t xml:space="preserve">artículo 75, fracción XIII, de la Ley Orgánica del Poder Legislativo, tuvo a bien turnar a esta </w:t>
      </w:r>
      <w:r w:rsidR="00077730" w:rsidRPr="00170D11">
        <w:rPr>
          <w:rFonts w:ascii="Century Gothic" w:eastAsia="Arial" w:hAnsi="Century Gothic" w:cs="Arial"/>
          <w:color w:val="auto"/>
          <w:szCs w:val="24"/>
          <w:lang w:val="es-MX"/>
        </w:rPr>
        <w:t>Comisión</w:t>
      </w:r>
      <w:r w:rsidR="006D739F" w:rsidRPr="00170D11">
        <w:rPr>
          <w:rFonts w:ascii="Century Gothic" w:eastAsia="Arial" w:hAnsi="Century Gothic" w:cs="Arial"/>
          <w:color w:val="auto"/>
          <w:szCs w:val="24"/>
          <w:lang w:val="es-MX"/>
        </w:rPr>
        <w:t xml:space="preserve"> la </w:t>
      </w:r>
      <w:r w:rsidR="007715F8" w:rsidRPr="00170D11">
        <w:rPr>
          <w:rFonts w:ascii="Century Gothic" w:eastAsia="Arial" w:hAnsi="Century Gothic" w:cs="Arial"/>
          <w:color w:val="auto"/>
          <w:szCs w:val="24"/>
          <w:lang w:val="es-MX"/>
        </w:rPr>
        <w:t>I</w:t>
      </w:r>
      <w:r w:rsidR="006D739F" w:rsidRPr="00170D11">
        <w:rPr>
          <w:rFonts w:ascii="Century Gothic" w:eastAsia="Arial" w:hAnsi="Century Gothic" w:cs="Arial"/>
          <w:color w:val="auto"/>
          <w:szCs w:val="24"/>
          <w:lang w:val="es-MX"/>
        </w:rPr>
        <w:t xml:space="preserve">niciativa de mérito a efecto de proceder al estudio, análisis y elaboración del </w:t>
      </w:r>
      <w:r w:rsidR="00D960C3" w:rsidRPr="00170D11">
        <w:rPr>
          <w:rFonts w:ascii="Century Gothic" w:eastAsia="Arial" w:hAnsi="Century Gothic" w:cs="Arial"/>
          <w:color w:val="auto"/>
          <w:szCs w:val="24"/>
          <w:lang w:val="es-MX"/>
        </w:rPr>
        <w:t>D</w:t>
      </w:r>
      <w:r w:rsidR="006D739F" w:rsidRPr="00170D11">
        <w:rPr>
          <w:rFonts w:ascii="Century Gothic" w:eastAsia="Arial" w:hAnsi="Century Gothic" w:cs="Arial"/>
          <w:color w:val="auto"/>
          <w:szCs w:val="24"/>
          <w:lang w:val="es-MX"/>
        </w:rPr>
        <w:t xml:space="preserve">ictamen correspondiente. </w:t>
      </w:r>
    </w:p>
    <w:p w14:paraId="48AB60B7" w14:textId="77777777" w:rsidR="00B82123" w:rsidRPr="00170D11"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170D11"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170D11">
        <w:rPr>
          <w:rFonts w:ascii="Century Gothic" w:eastAsia="Arial" w:hAnsi="Century Gothic" w:cs="Arial"/>
          <w:b/>
          <w:color w:val="auto"/>
          <w:szCs w:val="24"/>
          <w:lang w:val="es-MX"/>
        </w:rPr>
        <w:t xml:space="preserve">III.- </w:t>
      </w:r>
      <w:r w:rsidR="006D739F" w:rsidRPr="00170D11">
        <w:rPr>
          <w:rFonts w:ascii="Century Gothic" w:eastAsia="Arial" w:hAnsi="Century Gothic" w:cs="Arial"/>
          <w:color w:val="auto"/>
          <w:szCs w:val="24"/>
          <w:lang w:val="es-MX"/>
        </w:rPr>
        <w:t xml:space="preserve">La </w:t>
      </w:r>
      <w:r w:rsidR="008A0B62" w:rsidRPr="00170D11">
        <w:rPr>
          <w:rFonts w:ascii="Century Gothic" w:eastAsia="Arial" w:hAnsi="Century Gothic" w:cs="Arial"/>
          <w:color w:val="auto"/>
          <w:szCs w:val="24"/>
          <w:lang w:val="es-MX"/>
        </w:rPr>
        <w:t>E</w:t>
      </w:r>
      <w:r w:rsidR="006D739F" w:rsidRPr="00170D11">
        <w:rPr>
          <w:rFonts w:ascii="Century Gothic" w:eastAsia="Arial" w:hAnsi="Century Gothic" w:cs="Arial"/>
          <w:color w:val="auto"/>
          <w:szCs w:val="24"/>
          <w:lang w:val="es-MX"/>
        </w:rPr>
        <w:t xml:space="preserve">xposición de </w:t>
      </w:r>
      <w:r w:rsidR="008A0B62" w:rsidRPr="00170D11">
        <w:rPr>
          <w:rFonts w:ascii="Century Gothic" w:eastAsia="Arial" w:hAnsi="Century Gothic" w:cs="Arial"/>
          <w:color w:val="auto"/>
          <w:szCs w:val="24"/>
          <w:lang w:val="es-MX"/>
        </w:rPr>
        <w:t>M</w:t>
      </w:r>
      <w:r w:rsidR="006D739F" w:rsidRPr="00170D11">
        <w:rPr>
          <w:rFonts w:ascii="Century Gothic" w:eastAsia="Arial" w:hAnsi="Century Gothic" w:cs="Arial"/>
          <w:color w:val="auto"/>
          <w:szCs w:val="24"/>
          <w:lang w:val="es-MX"/>
        </w:rPr>
        <w:t>otivos que sustenta la Iniciativa en comento es la siguiente:</w:t>
      </w:r>
    </w:p>
    <w:p w14:paraId="0E52A8D0" w14:textId="31B7E246" w:rsidR="006D739F" w:rsidRPr="00170D11"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6D5D4651" w14:textId="643498DB"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El artículo 4º de la Constitución General de la República, expresamente señala: que toda persona tiene derecho a la protección de la Salud. La Ley definirá las bases y modalidades para el acceso a los servicios de salud y establecerá la concurrente de la Federación y las entidades federativas en materia de salud general, conforme a lo que dispone la fracción XVI del artículo 73 de esta Constitución. </w:t>
      </w:r>
    </w:p>
    <w:p w14:paraId="21C4B1DC" w14:textId="761023A6"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El derecho a la protección de la salud, se elevó a rango constitucional, por virtud del Decreto publicado en el Diario Oficial de la Federación, el tres de febrero de 1983, con la finalidad de que los servicios de salud alcancen a la población abierta que no es amparada por los sistemas de seguridad social, a través de los programas asistenciales que lleve a cabo el Gobierno de la Nación. Además, se precisó que se optó por la expresión “derecho a la protección de la salud”, porque tiene el mérito de connotar que la salud es una responsabilidad que comparten </w:t>
      </w:r>
      <w:r w:rsidRPr="00E91F32">
        <w:rPr>
          <w:rFonts w:ascii="Century Gothic" w:eastAsia="Arial" w:hAnsi="Century Gothic" w:cs="Arial"/>
          <w:i/>
          <w:iCs/>
          <w:lang w:eastAsia="es-ES"/>
        </w:rPr>
        <w:lastRenderedPageBreak/>
        <w:t>indisolublemente el Estado, la sociedad y los interesados. Una ley reglamentaria definirá las bases y las modalidades de ese acceso para que tengan en cuenta las características de los distintos regímenes de seguridad social, que se fundan en los criterios de capacidad contributiva y redistribución del ingreso; de los sistemas de solidaridad social, que usan recursos fiscales, la cooperación comunitaria y la colaboración institucional, y de los sistemas de asistencia, que descansan en el esfuerzo fiscal del Estado.</w:t>
      </w:r>
    </w:p>
    <w:p w14:paraId="0EDD2871" w14:textId="327CBA9F"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El Sistema Nacional de Salud se integra por las dependencias del Gobierno Federal y Local, las personas físicas y morales de los sectores social y privado que presten servicios de salud, así como por los mecanismos de coordinación de acciones y tiene por objeto dar cumplimiento al derecho a la protección de la salud, mediante la prestación de servicios de salud a toda la población, entre otras medidas.</w:t>
      </w:r>
    </w:p>
    <w:p w14:paraId="245137E6" w14:textId="27A650F6"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Los servicios de salud, en términos generales, son todas aquellas acciones dirigidas a proteger, promover y restaurar la salud de las personas y de la sociedad en general. Se consideran como servicios básicos la prevención y el control de las enfermedades transmisibles de atención prioritaria, de las no transmisibles más frecuentes y de los accidentes; la atención médica, que comprende actividades preventivas, curativas y de rehabilitación, incluyendo urgencias, así </w:t>
      </w:r>
      <w:r w:rsidRPr="00E91F32">
        <w:rPr>
          <w:rFonts w:ascii="Century Gothic" w:eastAsia="Arial" w:hAnsi="Century Gothic" w:cs="Arial"/>
          <w:i/>
          <w:iCs/>
          <w:lang w:eastAsia="es-ES"/>
        </w:rPr>
        <w:lastRenderedPageBreak/>
        <w:t>como la disponibilidad de medicamentos y otros insumos esenciales para la salud.</w:t>
      </w:r>
    </w:p>
    <w:p w14:paraId="017B49D8" w14:textId="2F493C98"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El derecho a la protección de la salud se traduce en la obligación del Estado de establecer los mecanismos necesarios para que todas las personas tengan acceso a los servicios de salud.</w:t>
      </w:r>
    </w:p>
    <w:p w14:paraId="51A4E9A1" w14:textId="5417C764"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El derecho a la alimentación se encuentra reconocido en el mismo Artículo 4º Constitucional, el cual señala en su párrafo tercero: “Toda persona tiene derecho a la alimentación nutritiva, suficiente y de calidad. El Estado lo garantizará”, lo cual no sucede ya que la desnutrición sigue creciendo.</w:t>
      </w:r>
    </w:p>
    <w:p w14:paraId="3EA3A014" w14:textId="77777777"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La desnutrición infantil tiene efectos devastadores sobre la vida de millones de niños en todo el mundo. Niños que son más propensos a contraer enfermedades, tienen limitaciones para aprender y quedan condenados a seguir viviendo en la pobreza.</w:t>
      </w:r>
    </w:p>
    <w:p w14:paraId="2640E9E5" w14:textId="77777777"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Actualmente, 149 millones de niños y niñas menores de 5 años padecen desnutrición crónica en el mundo, y 45 millones, desnutrición aguda, según los últimos datos. Estamos ante una crisis nutricional que la pandemia de la COVID-19 no hizo más que empeorar.</w:t>
      </w:r>
    </w:p>
    <w:p w14:paraId="47101A45" w14:textId="45471C5C"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El 23.5% de la población vive en pobreza alimentaria (CONEVAL, 2022).  Existen 881,752 niños con desnutrición crónica en el país. La desnutrición crónica en zonas urbanas es de 7.7% y en zonas rurales de 11.2%.</w:t>
      </w:r>
    </w:p>
    <w:p w14:paraId="4FCC97F7" w14:textId="77777777"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lastRenderedPageBreak/>
        <w:t>Uno de cada cuatro niños indígenas padece desnutrición crónica. En México, 69.5%, equivalente a 8 millones 340 mil, de las personas indígenas viven en pobreza (CONEVAL). De ese 69.5%, el 41.6% corresponde a indígenas en pobreza moderada y el 27.9% a indígenas en pobreza extrema. Estas cifras contrastan con las de población no indígena, para la cual la pobreza moderada es del 33.7% y la pobreza extrema del 5.3%</w:t>
      </w:r>
    </w:p>
    <w:p w14:paraId="76EEC2D5" w14:textId="77777777"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Es de fundamental relevancia señalar que no es necesario que los niveles de desnutrición lleguen a sus fases más graves para afectar severamente la salud de las personas, y particularmente de las niñas y los niños. En efecto, al respecto el Fundo de Naciones Unidas para la Niñez sostendría en alguna ocasión que:</w:t>
      </w:r>
    </w:p>
    <w:p w14:paraId="40B558FE" w14:textId="77777777"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 “La falta de una dieta suficiente, variada y nutritiva está asociada con más de la mitad de las muertes de niñas y niños en todo el mundo. Cuando padecen desnutrición, son más propensos a morir por enfermedades y presentar retraso en el crecimiento durante el resto de su vida. No es necesario un grado avanzado de desnutrición para sufrir consecuencias graves; tres cuartas parte de los niños y niñas que mueren por causas relacionadas están sólo ligera o moderadamente desnutridos”</w:t>
      </w:r>
    </w:p>
    <w:p w14:paraId="6538B219" w14:textId="57BB3E05"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En nuestro Estado, la desnutrición en la Sierra Tarahumara está cobrando más víctimas, y los principales afectados son los niños. </w:t>
      </w:r>
      <w:r w:rsidRPr="00E91F32">
        <w:rPr>
          <w:rFonts w:ascii="Century Gothic" w:eastAsia="Arial" w:hAnsi="Century Gothic" w:cs="Arial"/>
          <w:i/>
          <w:iCs/>
          <w:lang w:eastAsia="es-ES"/>
        </w:rPr>
        <w:lastRenderedPageBreak/>
        <w:t xml:space="preserve">Durante el mes de octubre, quince menores fueron internados en la clínica Santa Teresita de Creel, ocho de ellos fallecieron a causa de la falta de alimentos en la región, de los cuales, uno era originario de Guachochi, tres de </w:t>
      </w:r>
      <w:proofErr w:type="spellStart"/>
      <w:r w:rsidRPr="00E91F32">
        <w:rPr>
          <w:rFonts w:ascii="Century Gothic" w:eastAsia="Arial" w:hAnsi="Century Gothic" w:cs="Arial"/>
          <w:i/>
          <w:iCs/>
          <w:lang w:eastAsia="es-ES"/>
        </w:rPr>
        <w:t>Baborigame</w:t>
      </w:r>
      <w:proofErr w:type="spellEnd"/>
      <w:r w:rsidRPr="00E91F32">
        <w:rPr>
          <w:rFonts w:ascii="Century Gothic" w:eastAsia="Arial" w:hAnsi="Century Gothic" w:cs="Arial"/>
          <w:i/>
          <w:iCs/>
          <w:lang w:eastAsia="es-ES"/>
        </w:rPr>
        <w:t xml:space="preserve"> y cuatro de Guadalupe y Calvo.</w:t>
      </w:r>
    </w:p>
    <w:p w14:paraId="0F2A2A8F" w14:textId="0375C2B5" w:rsidR="00E91F32" w:rsidRPr="00E91F32" w:rsidRDefault="00E91F32" w:rsidP="00E91F32">
      <w:pPr>
        <w:pStyle w:val="NormalWeb"/>
        <w:shd w:val="clear" w:color="auto" w:fill="FFFFFF"/>
        <w:spacing w:line="360" w:lineRule="auto"/>
        <w:ind w:left="567" w:right="567"/>
        <w:jc w:val="both"/>
        <w:rPr>
          <w:rFonts w:ascii="Century Gothic" w:eastAsia="Arial" w:hAnsi="Century Gothic" w:cs="Arial"/>
          <w:i/>
          <w:iCs/>
          <w:lang w:eastAsia="es-ES"/>
        </w:rPr>
      </w:pPr>
      <w:r w:rsidRPr="00E91F32">
        <w:rPr>
          <w:rFonts w:ascii="Century Gothic" w:eastAsia="Arial" w:hAnsi="Century Gothic" w:cs="Arial"/>
          <w:i/>
          <w:iCs/>
          <w:lang w:eastAsia="es-ES"/>
        </w:rPr>
        <w:t xml:space="preserve">Los médicos son insuficientes para cubrir toda la región serrana, por eso es importante integrar a la Comisión Estatal para los Pueblos Indígenas, al Consejo Estatal de Salud, ya que dentro de las funciones de esta dependencia se encuentra cubrir todas las zonas alejadas dentro de la sierra de nuestro Estado, tal como lo establece la Ley Orgánica del Poder Ejecutivo en su </w:t>
      </w:r>
      <w:proofErr w:type="spellStart"/>
      <w:r w:rsidRPr="00E91F32">
        <w:rPr>
          <w:rFonts w:ascii="Century Gothic" w:eastAsia="Arial" w:hAnsi="Century Gothic" w:cs="Arial"/>
          <w:i/>
          <w:iCs/>
          <w:lang w:eastAsia="es-ES"/>
        </w:rPr>
        <w:t>Articulo</w:t>
      </w:r>
      <w:proofErr w:type="spellEnd"/>
      <w:r w:rsidRPr="00E91F32">
        <w:rPr>
          <w:rFonts w:ascii="Century Gothic" w:eastAsia="Arial" w:hAnsi="Century Gothic" w:cs="Arial"/>
          <w:i/>
          <w:iCs/>
          <w:lang w:eastAsia="es-ES"/>
        </w:rPr>
        <w:t xml:space="preserve"> 35 </w:t>
      </w:r>
      <w:proofErr w:type="spellStart"/>
      <w:r w:rsidRPr="00E91F32">
        <w:rPr>
          <w:rFonts w:ascii="Century Gothic" w:eastAsia="Arial" w:hAnsi="Century Gothic" w:cs="Arial"/>
          <w:i/>
          <w:iCs/>
          <w:lang w:eastAsia="es-ES"/>
        </w:rPr>
        <w:t>Quater</w:t>
      </w:r>
      <w:proofErr w:type="spellEnd"/>
      <w:r w:rsidRPr="00E91F32">
        <w:rPr>
          <w:rFonts w:ascii="Century Gothic" w:eastAsia="Arial" w:hAnsi="Century Gothic" w:cs="Arial"/>
          <w:i/>
          <w:iCs/>
          <w:lang w:eastAsia="es-ES"/>
        </w:rPr>
        <w:t xml:space="preserve"> numeral VI: “Instrumentar y operar programas y acciones para el desarrollo social y humano de las comunidades indígenas cuando no correspondan a las atribuciones de otras dependencias y entidades paraestatales de la administración pública estatal”.</w:t>
      </w:r>
    </w:p>
    <w:p w14:paraId="4A5ED766" w14:textId="5FAF5B08" w:rsidR="008A4B41" w:rsidRPr="00170D11" w:rsidRDefault="00E91F32" w:rsidP="00E91F32">
      <w:pPr>
        <w:pStyle w:val="NormalWeb"/>
        <w:shd w:val="clear" w:color="auto" w:fill="FFFFFF"/>
        <w:spacing w:before="0" w:beforeAutospacing="0" w:line="360" w:lineRule="auto"/>
        <w:ind w:left="567" w:right="567"/>
        <w:jc w:val="both"/>
        <w:rPr>
          <w:rFonts w:ascii="Century Gothic" w:hAnsi="Century Gothic" w:cs="Arial"/>
          <w:b/>
          <w:i/>
          <w:iCs/>
        </w:rPr>
      </w:pPr>
      <w:r w:rsidRPr="00E91F32">
        <w:rPr>
          <w:rFonts w:ascii="Century Gothic" w:eastAsia="Arial" w:hAnsi="Century Gothic" w:cs="Arial"/>
          <w:i/>
          <w:iCs/>
          <w:lang w:eastAsia="es-ES"/>
        </w:rPr>
        <w:t>Erradicar el hambre es posible; pero requiere de compromiso y voluntad política para definir a este tema como uno de las prioridades inmediatas del Estado. Recuérdese que, tratándose particularmente de la niñez, el nivel de inversión que se dedica al cumplimiento de sus derechos, no es sino el reflejo de las prioridades y valores de la sociedad en que vivimos.</w:t>
      </w:r>
      <w:r>
        <w:rPr>
          <w:rStyle w:val="Textoennegrita"/>
          <w:rFonts w:ascii="Century Gothic" w:hAnsi="Century Gothic" w:cs="Arial"/>
          <w:i/>
          <w:iCs/>
        </w:rPr>
        <w:t>”</w:t>
      </w:r>
    </w:p>
    <w:p w14:paraId="56CC5B6C" w14:textId="7607FE95" w:rsidR="000C477A" w:rsidRPr="00170D11" w:rsidRDefault="00D31820" w:rsidP="008F4D77">
      <w:pPr>
        <w:tabs>
          <w:tab w:val="left" w:pos="1701"/>
        </w:tabs>
        <w:spacing w:line="360" w:lineRule="auto"/>
        <w:ind w:right="49"/>
        <w:jc w:val="both"/>
        <w:rPr>
          <w:rFonts w:ascii="Century Gothic" w:hAnsi="Century Gothic" w:cs="Arial"/>
          <w:bCs/>
          <w:i/>
          <w:color w:val="auto"/>
          <w:szCs w:val="24"/>
        </w:rPr>
      </w:pPr>
      <w:r w:rsidRPr="00170D11">
        <w:rPr>
          <w:rFonts w:ascii="Century Gothic" w:hAnsi="Century Gothic" w:cs="Arial"/>
          <w:iCs/>
          <w:color w:val="auto"/>
          <w:szCs w:val="24"/>
          <w:lang w:val="es-ES"/>
        </w:rPr>
        <w:t xml:space="preserve">   </w:t>
      </w:r>
    </w:p>
    <w:p w14:paraId="6511DC5B" w14:textId="5A65C39D" w:rsidR="00B82123" w:rsidRPr="00170D11" w:rsidRDefault="00FD2FCB" w:rsidP="008F4D77">
      <w:pPr>
        <w:pStyle w:val="Normal1"/>
        <w:spacing w:line="360" w:lineRule="auto"/>
        <w:jc w:val="both"/>
        <w:rPr>
          <w:rFonts w:ascii="Century Gothic" w:hAnsi="Century Gothic" w:cs="Arial"/>
          <w:color w:val="auto"/>
          <w:szCs w:val="24"/>
        </w:rPr>
      </w:pPr>
      <w:r w:rsidRPr="00170D11">
        <w:rPr>
          <w:rFonts w:ascii="Century Gothic" w:hAnsi="Century Gothic" w:cs="Arial"/>
          <w:b/>
          <w:color w:val="auto"/>
          <w:szCs w:val="24"/>
        </w:rPr>
        <w:lastRenderedPageBreak/>
        <w:t>IV.</w:t>
      </w:r>
      <w:r w:rsidR="00A51917" w:rsidRPr="00170D11">
        <w:rPr>
          <w:rFonts w:ascii="Century Gothic" w:hAnsi="Century Gothic" w:cs="Arial"/>
          <w:b/>
          <w:color w:val="auto"/>
          <w:szCs w:val="24"/>
        </w:rPr>
        <w:t>-</w:t>
      </w:r>
      <w:r w:rsidRPr="00170D11">
        <w:rPr>
          <w:rFonts w:ascii="Century Gothic" w:hAnsi="Century Gothic" w:cs="Arial"/>
          <w:color w:val="auto"/>
          <w:szCs w:val="24"/>
        </w:rPr>
        <w:t xml:space="preserve"> Ahora bien, la</w:t>
      </w:r>
      <w:r w:rsidR="00B82123" w:rsidRPr="00170D11">
        <w:rPr>
          <w:rFonts w:ascii="Century Gothic" w:hAnsi="Century Gothic" w:cs="Arial"/>
          <w:color w:val="auto"/>
          <w:szCs w:val="24"/>
        </w:rPr>
        <w:t xml:space="preserve"> </w:t>
      </w:r>
      <w:r w:rsidR="007715F8" w:rsidRPr="00170D11">
        <w:rPr>
          <w:rFonts w:ascii="Century Gothic" w:hAnsi="Century Gothic" w:cs="Arial"/>
          <w:color w:val="auto"/>
          <w:szCs w:val="24"/>
        </w:rPr>
        <w:t>Comisión</w:t>
      </w:r>
      <w:r w:rsidR="007715F8" w:rsidRPr="00170D11">
        <w:rPr>
          <w:rFonts w:ascii="Century Gothic" w:eastAsia="Arial" w:hAnsi="Century Gothic" w:cs="Arial"/>
          <w:color w:val="auto"/>
          <w:szCs w:val="24"/>
        </w:rPr>
        <w:t xml:space="preserve"> de</w:t>
      </w:r>
      <w:r w:rsidR="0039159C" w:rsidRPr="00170D11">
        <w:rPr>
          <w:rFonts w:ascii="Century Gothic" w:eastAsia="Arial" w:hAnsi="Century Gothic" w:cs="Arial"/>
          <w:color w:val="auto"/>
          <w:szCs w:val="24"/>
          <w:lang w:val="es-MX"/>
        </w:rPr>
        <w:t xml:space="preserve"> Juventud y Niñez,</w:t>
      </w:r>
      <w:r w:rsidR="00B82123" w:rsidRPr="00170D11">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170D11" w:rsidRDefault="0039159C" w:rsidP="008F4D77">
      <w:pPr>
        <w:pStyle w:val="Normal1"/>
        <w:spacing w:line="360" w:lineRule="auto"/>
        <w:jc w:val="both"/>
        <w:rPr>
          <w:rFonts w:ascii="Century Gothic" w:hAnsi="Century Gothic" w:cs="Arial"/>
          <w:color w:val="auto"/>
          <w:szCs w:val="24"/>
        </w:rPr>
      </w:pPr>
    </w:p>
    <w:p w14:paraId="0194CF23" w14:textId="69258AA5" w:rsidR="00B82123" w:rsidRPr="00170D11" w:rsidRDefault="00B82123" w:rsidP="008F4D77">
      <w:pPr>
        <w:pStyle w:val="Normal1"/>
        <w:spacing w:line="360" w:lineRule="auto"/>
        <w:jc w:val="center"/>
        <w:rPr>
          <w:rFonts w:ascii="Century Gothic" w:hAnsi="Century Gothic" w:cs="Arial"/>
          <w:color w:val="auto"/>
          <w:szCs w:val="24"/>
          <w:lang w:val="es-MX"/>
        </w:rPr>
      </w:pPr>
      <w:r w:rsidRPr="00170D11">
        <w:rPr>
          <w:rFonts w:ascii="Century Gothic" w:eastAsia="Arial" w:hAnsi="Century Gothic" w:cs="Arial"/>
          <w:b/>
          <w:color w:val="auto"/>
          <w:szCs w:val="24"/>
          <w:lang w:val="es-MX"/>
        </w:rPr>
        <w:t>CONSIDERACIONES</w:t>
      </w:r>
    </w:p>
    <w:p w14:paraId="61F0F98D" w14:textId="2D10457C" w:rsidR="00D556AD" w:rsidRPr="00170D11" w:rsidRDefault="00B82123" w:rsidP="008F4D77">
      <w:pPr>
        <w:pStyle w:val="Normal1"/>
        <w:spacing w:line="360" w:lineRule="auto"/>
        <w:jc w:val="both"/>
        <w:rPr>
          <w:rFonts w:ascii="Century Gothic" w:eastAsia="Arial" w:hAnsi="Century Gothic" w:cs="Arial"/>
          <w:b/>
          <w:color w:val="auto"/>
          <w:szCs w:val="24"/>
          <w:lang w:val="es-MX"/>
        </w:rPr>
      </w:pPr>
      <w:r w:rsidRPr="00170D11">
        <w:rPr>
          <w:rFonts w:ascii="Century Gothic" w:eastAsia="Arial" w:hAnsi="Century Gothic" w:cs="Arial"/>
          <w:b/>
          <w:color w:val="auto"/>
          <w:szCs w:val="24"/>
          <w:lang w:val="es-MX"/>
        </w:rPr>
        <w:t>I.-</w:t>
      </w:r>
      <w:r w:rsidR="00D556AD" w:rsidRPr="00170D11">
        <w:rPr>
          <w:rFonts w:ascii="Century Gothic" w:eastAsia="Arial" w:hAnsi="Century Gothic" w:cs="Arial"/>
          <w:b/>
          <w:color w:val="auto"/>
          <w:szCs w:val="24"/>
          <w:lang w:val="es-MX"/>
        </w:rPr>
        <w:t xml:space="preserve"> Competencia.</w:t>
      </w:r>
    </w:p>
    <w:p w14:paraId="64466F66" w14:textId="77777777" w:rsidR="008A4B41" w:rsidRPr="00170D11" w:rsidRDefault="008A4B41" w:rsidP="008F4D77">
      <w:pPr>
        <w:pStyle w:val="Normal1"/>
        <w:spacing w:line="360" w:lineRule="auto"/>
        <w:jc w:val="both"/>
        <w:rPr>
          <w:rFonts w:ascii="Century Gothic" w:eastAsia="Arial" w:hAnsi="Century Gothic" w:cs="Arial"/>
          <w:b/>
          <w:color w:val="auto"/>
          <w:szCs w:val="24"/>
          <w:lang w:val="es-MX"/>
        </w:rPr>
      </w:pPr>
    </w:p>
    <w:p w14:paraId="578BDB62" w14:textId="1352937E" w:rsidR="001D3A39" w:rsidRPr="00170D11" w:rsidRDefault="001D3A39" w:rsidP="008F4D77">
      <w:pPr>
        <w:pStyle w:val="Normal1"/>
        <w:spacing w:line="360" w:lineRule="auto"/>
        <w:jc w:val="both"/>
        <w:rPr>
          <w:rFonts w:ascii="Century Gothic" w:eastAsia="Arial" w:hAnsi="Century Gothic" w:cs="Arial"/>
          <w:color w:val="auto"/>
          <w:szCs w:val="24"/>
          <w:lang w:val="es-MX"/>
        </w:rPr>
      </w:pPr>
      <w:r w:rsidRPr="00170D11">
        <w:rPr>
          <w:rFonts w:ascii="Century Gothic" w:eastAsia="Arial" w:hAnsi="Century Gothic" w:cs="Arial"/>
          <w:color w:val="auto"/>
          <w:szCs w:val="24"/>
          <w:lang w:val="es-MX"/>
        </w:rPr>
        <w:t xml:space="preserve">Al analizar las facultades competenciales de este Alto Cuerpo Colegiado, quienes integramos </w:t>
      </w:r>
      <w:r w:rsidR="0039159C" w:rsidRPr="00170D11">
        <w:rPr>
          <w:rFonts w:ascii="Century Gothic" w:eastAsia="Arial" w:hAnsi="Century Gothic" w:cs="Arial"/>
          <w:color w:val="auto"/>
          <w:szCs w:val="24"/>
          <w:lang w:val="es-MX"/>
        </w:rPr>
        <w:t>esta</w:t>
      </w:r>
      <w:r w:rsidRPr="00170D11">
        <w:rPr>
          <w:rFonts w:ascii="Century Gothic" w:eastAsia="Arial" w:hAnsi="Century Gothic" w:cs="Arial"/>
          <w:color w:val="auto"/>
          <w:szCs w:val="24"/>
          <w:lang w:val="es-MX"/>
        </w:rPr>
        <w:t xml:space="preserve"> </w:t>
      </w:r>
      <w:r w:rsidR="007715F8" w:rsidRPr="00170D11">
        <w:rPr>
          <w:rFonts w:ascii="Century Gothic" w:eastAsia="Arial" w:hAnsi="Century Gothic" w:cs="Arial"/>
          <w:color w:val="auto"/>
          <w:szCs w:val="24"/>
          <w:lang w:val="es-MX"/>
        </w:rPr>
        <w:t>Comisión</w:t>
      </w:r>
      <w:r w:rsidRPr="00170D11">
        <w:rPr>
          <w:rFonts w:ascii="Century Gothic" w:eastAsia="Arial" w:hAnsi="Century Gothic" w:cs="Arial"/>
          <w:color w:val="auto"/>
          <w:szCs w:val="24"/>
          <w:lang w:val="es-MX"/>
        </w:rPr>
        <w:t xml:space="preserve"> de Dictamen Legislativo no encontramos impedimento alguno para conocer del presente asunto.</w:t>
      </w:r>
    </w:p>
    <w:p w14:paraId="27EF064D" w14:textId="77777777" w:rsidR="00B82123" w:rsidRPr="00170D11" w:rsidRDefault="00B82123" w:rsidP="008F4D77">
      <w:pPr>
        <w:pStyle w:val="Normal1"/>
        <w:spacing w:line="360" w:lineRule="auto"/>
        <w:rPr>
          <w:rFonts w:ascii="Century Gothic" w:hAnsi="Century Gothic" w:cs="Arial"/>
          <w:color w:val="auto"/>
          <w:szCs w:val="24"/>
        </w:rPr>
      </w:pPr>
    </w:p>
    <w:p w14:paraId="675303A5" w14:textId="33201416" w:rsidR="009A1297" w:rsidRPr="00170D11" w:rsidRDefault="009A1297" w:rsidP="009A1297">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Previo al análisis que del presente asunto se hizo,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170D11" w:rsidRDefault="009A1297" w:rsidP="00DD4C18">
      <w:pPr>
        <w:spacing w:line="360" w:lineRule="auto"/>
        <w:jc w:val="both"/>
        <w:rPr>
          <w:rFonts w:ascii="Century Gothic" w:eastAsia="Arial" w:hAnsi="Century Gothic" w:cs="Arial"/>
          <w:bCs/>
          <w:color w:val="auto"/>
          <w:szCs w:val="24"/>
        </w:rPr>
      </w:pPr>
    </w:p>
    <w:p w14:paraId="75CD06E1" w14:textId="188DD71D" w:rsidR="00D556AD" w:rsidRPr="00170D11" w:rsidRDefault="00D556AD" w:rsidP="00830B02">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II.- Introducción</w:t>
      </w:r>
      <w:r w:rsidR="00E11E03" w:rsidRPr="00170D11">
        <w:rPr>
          <w:rFonts w:ascii="Century Gothic" w:eastAsia="Arial" w:hAnsi="Century Gothic" w:cs="Arial"/>
          <w:b/>
          <w:color w:val="auto"/>
          <w:szCs w:val="24"/>
        </w:rPr>
        <w:t>.</w:t>
      </w:r>
    </w:p>
    <w:p w14:paraId="63FDD5AC" w14:textId="77777777" w:rsidR="008A4B41" w:rsidRPr="00170D11" w:rsidRDefault="008A4B41" w:rsidP="00830B02">
      <w:pPr>
        <w:spacing w:line="360" w:lineRule="auto"/>
        <w:jc w:val="both"/>
        <w:rPr>
          <w:rFonts w:ascii="Century Gothic" w:eastAsia="Arial" w:hAnsi="Century Gothic" w:cs="Arial"/>
          <w:b/>
          <w:color w:val="auto"/>
          <w:szCs w:val="24"/>
        </w:rPr>
      </w:pPr>
    </w:p>
    <w:p w14:paraId="715854A0" w14:textId="12C6F5B6" w:rsidR="00DD4C18" w:rsidRPr="00170D11" w:rsidRDefault="00DD4C18" w:rsidP="00830B02">
      <w:pPr>
        <w:spacing w:line="360" w:lineRule="auto"/>
        <w:jc w:val="both"/>
        <w:rPr>
          <w:rFonts w:ascii="Century Gothic" w:eastAsia="Arial" w:hAnsi="Century Gothic" w:cs="Arial"/>
          <w:color w:val="auto"/>
          <w:szCs w:val="24"/>
          <w:lang w:val="es-ES"/>
        </w:rPr>
      </w:pPr>
      <w:r w:rsidRPr="00170D11">
        <w:rPr>
          <w:rFonts w:ascii="Century Gothic" w:eastAsia="Arial" w:hAnsi="Century Gothic" w:cs="Arial"/>
          <w:bCs/>
          <w:color w:val="auto"/>
          <w:szCs w:val="24"/>
        </w:rPr>
        <w:t xml:space="preserve">La Iniciativa cuyo análisis nos ocupa, propone </w:t>
      </w:r>
      <w:r w:rsidR="0074317B" w:rsidRPr="00170D11">
        <w:rPr>
          <w:rFonts w:ascii="Century Gothic" w:eastAsia="Arial" w:hAnsi="Century Gothic" w:cs="Arial"/>
          <w:bCs/>
          <w:color w:val="auto"/>
          <w:szCs w:val="24"/>
        </w:rPr>
        <w:t>reforma</w:t>
      </w:r>
      <w:r w:rsidR="00F82718" w:rsidRPr="00170D11">
        <w:rPr>
          <w:rFonts w:ascii="Century Gothic" w:eastAsia="Arial" w:hAnsi="Century Gothic" w:cs="Arial"/>
          <w:bCs/>
          <w:color w:val="auto"/>
          <w:szCs w:val="24"/>
        </w:rPr>
        <w:t xml:space="preserve">r </w:t>
      </w:r>
      <w:r w:rsidR="0074317B" w:rsidRPr="00170D11">
        <w:rPr>
          <w:rFonts w:ascii="Century Gothic" w:eastAsia="Arial" w:hAnsi="Century Gothic" w:cs="Arial"/>
          <w:bCs/>
          <w:color w:val="auto"/>
          <w:szCs w:val="24"/>
        </w:rPr>
        <w:t>la Ley de los Derechos de Niñas, Niños y Adolescentes del Estado de Chihuahua</w:t>
      </w:r>
      <w:r w:rsidR="000C3A48" w:rsidRPr="00170D11">
        <w:rPr>
          <w:rFonts w:ascii="Century Gothic" w:eastAsia="Arial" w:hAnsi="Century Gothic" w:cs="Arial"/>
          <w:bCs/>
          <w:color w:val="auto"/>
          <w:szCs w:val="24"/>
        </w:rPr>
        <w:t>, así como la Ley Estatal de Salud</w:t>
      </w:r>
      <w:r w:rsidR="0074317B" w:rsidRPr="00170D11">
        <w:rPr>
          <w:rFonts w:ascii="Century Gothic" w:eastAsia="Arial" w:hAnsi="Century Gothic" w:cs="Arial"/>
          <w:bCs/>
          <w:color w:val="auto"/>
          <w:szCs w:val="24"/>
        </w:rPr>
        <w:t xml:space="preserve"> a fin </w:t>
      </w:r>
      <w:r w:rsidR="004D57A1" w:rsidRPr="00170D11">
        <w:rPr>
          <w:rFonts w:ascii="Century Gothic" w:eastAsia="Arial" w:hAnsi="Century Gothic" w:cs="Arial"/>
          <w:bCs/>
          <w:color w:val="auto"/>
          <w:szCs w:val="24"/>
        </w:rPr>
        <w:t xml:space="preserve">de </w:t>
      </w:r>
      <w:r w:rsidR="000C3A48" w:rsidRPr="00170D11">
        <w:rPr>
          <w:rFonts w:ascii="Century Gothic" w:eastAsia="Arial" w:hAnsi="Century Gothic" w:cs="Arial"/>
          <w:color w:val="auto"/>
          <w:szCs w:val="24"/>
        </w:rPr>
        <w:t xml:space="preserve">garantizar gratuitamente la atención médica a </w:t>
      </w:r>
      <w:r w:rsidR="00C72B74" w:rsidRPr="00170D11">
        <w:rPr>
          <w:rFonts w:ascii="Century Gothic" w:eastAsia="Arial" w:hAnsi="Century Gothic" w:cs="Arial"/>
          <w:color w:val="auto"/>
          <w:szCs w:val="24"/>
        </w:rPr>
        <w:t>n</w:t>
      </w:r>
      <w:r w:rsidR="000C3A48" w:rsidRPr="00170D11">
        <w:rPr>
          <w:rFonts w:ascii="Century Gothic" w:eastAsia="Arial" w:hAnsi="Century Gothic" w:cs="Arial"/>
          <w:color w:val="auto"/>
          <w:szCs w:val="24"/>
        </w:rPr>
        <w:t xml:space="preserve">iñas, niños y </w:t>
      </w:r>
      <w:r w:rsidR="000C3A48" w:rsidRPr="00170D11">
        <w:rPr>
          <w:rFonts w:ascii="Century Gothic" w:eastAsia="Arial" w:hAnsi="Century Gothic" w:cs="Arial"/>
          <w:color w:val="auto"/>
          <w:szCs w:val="24"/>
        </w:rPr>
        <w:lastRenderedPageBreak/>
        <w:t>adolescentes que presenten desnutrición y adicionar a la L</w:t>
      </w:r>
      <w:proofErr w:type="spellStart"/>
      <w:r w:rsidR="000C3A48" w:rsidRPr="00170D11">
        <w:rPr>
          <w:rFonts w:ascii="Century Gothic" w:eastAsia="Arial" w:hAnsi="Century Gothic" w:cs="Arial"/>
          <w:color w:val="auto"/>
          <w:szCs w:val="24"/>
          <w:lang w:val="es-ES"/>
        </w:rPr>
        <w:t>ey</w:t>
      </w:r>
      <w:proofErr w:type="spellEnd"/>
      <w:r w:rsidR="000C3A48" w:rsidRPr="00170D11">
        <w:rPr>
          <w:rFonts w:ascii="Century Gothic" w:eastAsia="Arial" w:hAnsi="Century Gothic" w:cs="Arial"/>
          <w:color w:val="auto"/>
          <w:szCs w:val="24"/>
          <w:lang w:val="es-ES"/>
        </w:rPr>
        <w:t xml:space="preserve"> de Planeación del Estado de Chihuahua lo necesario para combatir la desnutrición infantil.</w:t>
      </w:r>
    </w:p>
    <w:p w14:paraId="0B28A974" w14:textId="1FA7D838" w:rsidR="00E363CC" w:rsidRPr="00170D11" w:rsidRDefault="00E363CC" w:rsidP="00830B02">
      <w:pPr>
        <w:spacing w:line="360" w:lineRule="auto"/>
        <w:jc w:val="both"/>
        <w:rPr>
          <w:rFonts w:ascii="Century Gothic" w:eastAsia="Arial" w:hAnsi="Century Gothic" w:cs="Arial"/>
          <w:bCs/>
          <w:color w:val="auto"/>
          <w:szCs w:val="24"/>
        </w:rPr>
      </w:pPr>
    </w:p>
    <w:p w14:paraId="57737564" w14:textId="7F98E7AB" w:rsidR="009A253C" w:rsidRPr="00170D11" w:rsidRDefault="009A253C" w:rsidP="00191739">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Identificación de la problemática o necesidad que dan origen a la propuesta:</w:t>
      </w:r>
      <w:r w:rsidR="00851566" w:rsidRPr="00170D11">
        <w:rPr>
          <w:rFonts w:ascii="Century Gothic" w:eastAsia="Arial" w:hAnsi="Century Gothic" w:cs="Arial"/>
          <w:b/>
          <w:color w:val="auto"/>
          <w:szCs w:val="24"/>
        </w:rPr>
        <w:t xml:space="preserve"> </w:t>
      </w:r>
    </w:p>
    <w:p w14:paraId="4A65E27D" w14:textId="77777777" w:rsidR="009A253C" w:rsidRPr="00170D11" w:rsidRDefault="009A253C" w:rsidP="00191739">
      <w:pPr>
        <w:spacing w:line="360" w:lineRule="auto"/>
        <w:jc w:val="both"/>
        <w:rPr>
          <w:rFonts w:ascii="Century Gothic" w:eastAsia="Arial" w:hAnsi="Century Gothic" w:cs="Arial"/>
          <w:b/>
          <w:color w:val="auto"/>
          <w:szCs w:val="24"/>
        </w:rPr>
      </w:pPr>
    </w:p>
    <w:p w14:paraId="3B7EABCE" w14:textId="196654CE" w:rsidR="008D193A" w:rsidRPr="00170D11" w:rsidRDefault="008D193A" w:rsidP="00191739">
      <w:pPr>
        <w:spacing w:line="360" w:lineRule="auto"/>
        <w:jc w:val="both"/>
        <w:rPr>
          <w:rFonts w:ascii="Poppins" w:hAnsi="Poppins" w:cs="Poppins"/>
          <w:bCs/>
          <w:color w:val="auto"/>
          <w:sz w:val="23"/>
          <w:szCs w:val="23"/>
          <w:bdr w:val="none" w:sz="0" w:space="0" w:color="auto" w:frame="1"/>
          <w:shd w:val="clear" w:color="auto" w:fill="FFFFFF"/>
        </w:rPr>
      </w:pPr>
      <w:r w:rsidRPr="00170D11">
        <w:rPr>
          <w:rFonts w:ascii="Century Gothic" w:eastAsia="Arial" w:hAnsi="Century Gothic" w:cs="Arial"/>
          <w:bCs/>
          <w:color w:val="auto"/>
          <w:szCs w:val="24"/>
        </w:rPr>
        <w:t>De acuerdo con la Organización Mundial de la Salud (OMS), la desnutrición hace referencia a la carencia, excesos y desequilibrios en la ingesta calórica y de nutrientes de una persona. Tanto la desnutrición crónica, como el sobrepeso y la obesidad son padecimientos que provienen de una nutrición deficiente.</w:t>
      </w:r>
      <w:r w:rsidRPr="00170D11">
        <w:rPr>
          <w:rFonts w:ascii="Poppins" w:hAnsi="Poppins" w:cs="Poppins"/>
          <w:bCs/>
          <w:color w:val="auto"/>
          <w:sz w:val="23"/>
          <w:szCs w:val="23"/>
          <w:bdr w:val="none" w:sz="0" w:space="0" w:color="auto" w:frame="1"/>
          <w:shd w:val="clear" w:color="auto" w:fill="FFFFFF"/>
        </w:rPr>
        <w:t xml:space="preserve"> </w:t>
      </w:r>
    </w:p>
    <w:p w14:paraId="46C11CE2" w14:textId="77777777" w:rsidR="008D193A" w:rsidRPr="00170D11" w:rsidRDefault="008D193A" w:rsidP="00191739">
      <w:pPr>
        <w:spacing w:line="360" w:lineRule="auto"/>
        <w:jc w:val="both"/>
        <w:rPr>
          <w:rFonts w:ascii="Poppins" w:hAnsi="Poppins" w:cs="Poppins"/>
          <w:bCs/>
          <w:color w:val="auto"/>
          <w:sz w:val="23"/>
          <w:szCs w:val="23"/>
          <w:bdr w:val="none" w:sz="0" w:space="0" w:color="auto" w:frame="1"/>
          <w:shd w:val="clear" w:color="auto" w:fill="FFFFFF"/>
        </w:rPr>
      </w:pPr>
    </w:p>
    <w:p w14:paraId="68CFB4D9" w14:textId="139A416E" w:rsidR="00191739" w:rsidRPr="00170D11" w:rsidRDefault="008D193A" w:rsidP="00191739">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El </w:t>
      </w:r>
      <w:hyperlink r:id="rId8" w:history="1">
        <w:r w:rsidRPr="00170D11">
          <w:rPr>
            <w:rStyle w:val="Hipervnculo"/>
            <w:rFonts w:ascii="Century Gothic" w:eastAsia="Arial" w:hAnsi="Century Gothic" w:cs="Arial"/>
            <w:bCs/>
            <w:color w:val="auto"/>
            <w:szCs w:val="24"/>
            <w:u w:val="none"/>
          </w:rPr>
          <w:t>Glosario de Términos de sobre Desnutrición de la UNICEF</w:t>
        </w:r>
      </w:hyperlink>
      <w:r w:rsidRPr="00170D11">
        <w:rPr>
          <w:rFonts w:ascii="Century Gothic" w:eastAsia="Arial" w:hAnsi="Century Gothic" w:cs="Arial"/>
          <w:bCs/>
          <w:color w:val="auto"/>
          <w:szCs w:val="24"/>
        </w:rPr>
        <w:t> define a la Desnutrición Crónica Infantil (DCI) como un estado patológico resultante de una dieta deficiente en uno o varios nutrientes esenciales o de una mala asimilación de los alimentos. Ocasiona retardo de altura para la edad y suele estar asociada a situaciones de pobreza, originando consecuencias durante el aprendizaje y el posterior desempeño productivo y causando una mayor prevalencia de enfermedades como por ejemplo la diabetes y enfermedades cardio vasculares.</w:t>
      </w:r>
      <w:r w:rsidR="009A253C" w:rsidRPr="00170D11">
        <w:rPr>
          <w:rStyle w:val="Refdenotaalpie"/>
          <w:rFonts w:ascii="Century Gothic" w:eastAsia="Arial" w:hAnsi="Century Gothic" w:cs="Arial"/>
          <w:bCs/>
          <w:color w:val="auto"/>
          <w:szCs w:val="24"/>
        </w:rPr>
        <w:footnoteReference w:id="1"/>
      </w:r>
      <w:r w:rsidRPr="00170D11">
        <w:rPr>
          <w:rFonts w:ascii="Century Gothic" w:eastAsia="Arial" w:hAnsi="Century Gothic" w:cs="Arial"/>
          <w:bCs/>
          <w:color w:val="auto"/>
          <w:szCs w:val="24"/>
        </w:rPr>
        <w:t> </w:t>
      </w:r>
    </w:p>
    <w:p w14:paraId="7110206B" w14:textId="77777777" w:rsidR="008D193A" w:rsidRPr="00170D11" w:rsidRDefault="008D193A" w:rsidP="00191739">
      <w:pPr>
        <w:spacing w:line="360" w:lineRule="auto"/>
        <w:jc w:val="both"/>
        <w:rPr>
          <w:rFonts w:ascii="Century Gothic" w:eastAsia="Arial" w:hAnsi="Century Gothic" w:cs="Arial"/>
          <w:bCs/>
          <w:color w:val="auto"/>
          <w:szCs w:val="24"/>
        </w:rPr>
      </w:pPr>
    </w:p>
    <w:p w14:paraId="6C5C74B4" w14:textId="4A72E71C" w:rsidR="008D193A" w:rsidRPr="00170D11" w:rsidRDefault="008D193A" w:rsidP="008D193A">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En México, de acuerdo con las últimas dos Encuestas Nacionales de Salud y Nutrición (</w:t>
      </w:r>
      <w:proofErr w:type="spellStart"/>
      <w:r w:rsidRPr="00170D11">
        <w:rPr>
          <w:rFonts w:ascii="Century Gothic" w:eastAsia="Arial" w:hAnsi="Century Gothic" w:cs="Arial"/>
          <w:bCs/>
          <w:color w:val="auto"/>
          <w:szCs w:val="24"/>
        </w:rPr>
        <w:t>Ensanut</w:t>
      </w:r>
      <w:proofErr w:type="spellEnd"/>
      <w:r w:rsidRPr="00170D11">
        <w:rPr>
          <w:rFonts w:ascii="Century Gothic" w:eastAsia="Arial" w:hAnsi="Century Gothic" w:cs="Arial"/>
          <w:bCs/>
          <w:color w:val="auto"/>
          <w:szCs w:val="24"/>
        </w:rPr>
        <w:t>), la prevalencia de baja talla afectaba a 13.9% de menores</w:t>
      </w:r>
      <w:r w:rsidR="00C72B74" w:rsidRPr="00170D11">
        <w:rPr>
          <w:rFonts w:ascii="Century Gothic" w:eastAsia="Arial" w:hAnsi="Century Gothic" w:cs="Arial"/>
          <w:bCs/>
          <w:color w:val="auto"/>
          <w:szCs w:val="24"/>
        </w:rPr>
        <w:t xml:space="preserve"> </w:t>
      </w:r>
      <w:r w:rsidRPr="00170D11">
        <w:rPr>
          <w:rFonts w:ascii="Century Gothic" w:eastAsia="Arial" w:hAnsi="Century Gothic" w:cs="Arial"/>
          <w:bCs/>
          <w:color w:val="auto"/>
          <w:szCs w:val="24"/>
        </w:rPr>
        <w:t xml:space="preserve">de cinco años en 2020 y a 12.6% en 2021. Esto representa más de un millón de niños y niñas en edad preescolar sin alcanzar su potencial de crecimiento. En </w:t>
      </w:r>
      <w:r w:rsidRPr="00170D11">
        <w:rPr>
          <w:rFonts w:ascii="Century Gothic" w:eastAsia="Arial" w:hAnsi="Century Gothic" w:cs="Arial"/>
          <w:bCs/>
          <w:color w:val="auto"/>
          <w:szCs w:val="24"/>
        </w:rPr>
        <w:lastRenderedPageBreak/>
        <w:t>2020, se estimó que 1.5% de menores de cinco años tenían emaciación y 4.4% bajo peso; para 2021 esta última prevalencia fue de 3.7%. Para 2020, se estimó que 8.4% de los menores de cinco años tenían sobrepeso más obesidad</w:t>
      </w:r>
      <w:r w:rsidR="009A253C" w:rsidRPr="00170D11">
        <w:rPr>
          <w:rFonts w:ascii="Century Gothic" w:eastAsia="Arial" w:hAnsi="Century Gothic" w:cs="Arial"/>
          <w:bCs/>
          <w:color w:val="auto"/>
          <w:szCs w:val="24"/>
        </w:rPr>
        <w:t xml:space="preserve">, </w:t>
      </w:r>
      <w:r w:rsidRPr="00170D11">
        <w:rPr>
          <w:rFonts w:ascii="Century Gothic" w:eastAsia="Arial" w:hAnsi="Century Gothic" w:cs="Arial"/>
          <w:bCs/>
          <w:color w:val="auto"/>
          <w:szCs w:val="24"/>
        </w:rPr>
        <w:t>mientras que para 2021 este indicador de exceso de peso se ubicó en 7.8%.</w:t>
      </w:r>
      <w:r w:rsidR="009A253C" w:rsidRPr="00170D11">
        <w:rPr>
          <w:rStyle w:val="Refdenotaalpie"/>
          <w:rFonts w:ascii="Century Gothic" w:eastAsia="Arial" w:hAnsi="Century Gothic" w:cs="Arial"/>
          <w:bCs/>
          <w:color w:val="auto"/>
          <w:szCs w:val="24"/>
        </w:rPr>
        <w:footnoteReference w:id="2"/>
      </w:r>
    </w:p>
    <w:p w14:paraId="6097D84B" w14:textId="77777777" w:rsidR="00D556AD" w:rsidRPr="00170D11" w:rsidRDefault="00D556AD" w:rsidP="008D193A">
      <w:pPr>
        <w:spacing w:line="360" w:lineRule="auto"/>
        <w:jc w:val="both"/>
        <w:rPr>
          <w:rFonts w:ascii="Century Gothic" w:eastAsia="Arial" w:hAnsi="Century Gothic" w:cs="Arial"/>
          <w:b/>
          <w:color w:val="auto"/>
          <w:szCs w:val="24"/>
        </w:rPr>
      </w:pPr>
    </w:p>
    <w:p w14:paraId="4480EB7E" w14:textId="61923D0F" w:rsidR="008D193A" w:rsidRPr="00170D11" w:rsidRDefault="00D556AD" w:rsidP="008D193A">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III.- Respecto a la Convencionalidad.</w:t>
      </w:r>
    </w:p>
    <w:p w14:paraId="2250C896" w14:textId="77777777" w:rsidR="009A253C" w:rsidRPr="00170D11" w:rsidRDefault="009A253C" w:rsidP="00191739">
      <w:pPr>
        <w:spacing w:line="360" w:lineRule="auto"/>
        <w:jc w:val="both"/>
        <w:rPr>
          <w:rFonts w:ascii="Century Gothic" w:eastAsia="Arial" w:hAnsi="Century Gothic" w:cs="Arial"/>
          <w:b/>
          <w:color w:val="auto"/>
          <w:szCs w:val="24"/>
        </w:rPr>
      </w:pPr>
    </w:p>
    <w:p w14:paraId="051EAFF8" w14:textId="6126803A" w:rsidR="004D57A1" w:rsidRPr="00170D11" w:rsidRDefault="00A70EE5" w:rsidP="00191739">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Nuestro país, como Estado parte </w:t>
      </w:r>
      <w:r w:rsidR="00191739" w:rsidRPr="00170D11">
        <w:rPr>
          <w:rFonts w:ascii="Century Gothic" w:eastAsia="Arial" w:hAnsi="Century Gothic" w:cs="Arial"/>
          <w:bCs/>
          <w:color w:val="auto"/>
          <w:szCs w:val="24"/>
        </w:rPr>
        <w:t xml:space="preserve">de la Convención sobre los Derechos del Niño, </w:t>
      </w:r>
      <w:r w:rsidRPr="00170D11">
        <w:rPr>
          <w:rFonts w:ascii="Century Gothic" w:eastAsia="Arial" w:hAnsi="Century Gothic" w:cs="Arial"/>
          <w:bCs/>
          <w:color w:val="auto"/>
          <w:szCs w:val="24"/>
        </w:rPr>
        <w:t>tiene la obligación a</w:t>
      </w:r>
      <w:r w:rsidR="00191739" w:rsidRPr="00170D11">
        <w:rPr>
          <w:rFonts w:ascii="Century Gothic" w:eastAsia="Arial" w:hAnsi="Century Gothic" w:cs="Arial"/>
          <w:bCs/>
          <w:color w:val="auto"/>
          <w:szCs w:val="24"/>
        </w:rPr>
        <w:t>segurar a</w:t>
      </w:r>
      <w:r w:rsidR="008147A6" w:rsidRPr="00170D11">
        <w:rPr>
          <w:rFonts w:ascii="Century Gothic" w:eastAsia="Arial" w:hAnsi="Century Gothic" w:cs="Arial"/>
          <w:bCs/>
          <w:color w:val="auto"/>
          <w:szCs w:val="24"/>
        </w:rPr>
        <w:t xml:space="preserve"> niñas, niños y adolescentes </w:t>
      </w:r>
      <w:r w:rsidR="00191739" w:rsidRPr="00170D11">
        <w:rPr>
          <w:rFonts w:ascii="Century Gothic" w:eastAsia="Arial" w:hAnsi="Century Gothic" w:cs="Arial"/>
          <w:bCs/>
          <w:color w:val="auto"/>
          <w:szCs w:val="24"/>
        </w:rPr>
        <w:t xml:space="preserve">la protección y el cuidado que sean necesarios para su bienestar </w:t>
      </w:r>
      <w:r w:rsidRPr="00170D11">
        <w:rPr>
          <w:rFonts w:ascii="Century Gothic" w:eastAsia="Arial" w:hAnsi="Century Gothic" w:cs="Arial"/>
          <w:bCs/>
          <w:color w:val="auto"/>
          <w:szCs w:val="24"/>
        </w:rPr>
        <w:t xml:space="preserve">y deberá adoptar </w:t>
      </w:r>
      <w:r w:rsidR="00191739" w:rsidRPr="00170D11">
        <w:rPr>
          <w:rFonts w:ascii="Century Gothic" w:eastAsia="Arial" w:hAnsi="Century Gothic" w:cs="Arial"/>
          <w:bCs/>
          <w:color w:val="auto"/>
          <w:szCs w:val="24"/>
        </w:rPr>
        <w:t>todas las medidas legislativas, administrativas, sociales y educativas apropiadas para proteger a</w:t>
      </w:r>
      <w:r w:rsidR="008147A6" w:rsidRPr="00170D11">
        <w:rPr>
          <w:rFonts w:ascii="Century Gothic" w:eastAsia="Arial" w:hAnsi="Century Gothic" w:cs="Arial"/>
          <w:bCs/>
          <w:color w:val="auto"/>
          <w:szCs w:val="24"/>
        </w:rPr>
        <w:t xml:space="preserve"> </w:t>
      </w:r>
      <w:r w:rsidR="00191739" w:rsidRPr="00170D11">
        <w:rPr>
          <w:rFonts w:ascii="Century Gothic" w:eastAsia="Arial" w:hAnsi="Century Gothic" w:cs="Arial"/>
          <w:bCs/>
          <w:color w:val="auto"/>
          <w:szCs w:val="24"/>
        </w:rPr>
        <w:t>l</w:t>
      </w:r>
      <w:r w:rsidR="008147A6" w:rsidRPr="00170D11">
        <w:rPr>
          <w:rFonts w:ascii="Century Gothic" w:eastAsia="Arial" w:hAnsi="Century Gothic" w:cs="Arial"/>
          <w:bCs/>
          <w:color w:val="auto"/>
          <w:szCs w:val="24"/>
        </w:rPr>
        <w:t>a</w:t>
      </w:r>
      <w:r w:rsidR="00191739" w:rsidRPr="00170D11">
        <w:rPr>
          <w:rFonts w:ascii="Century Gothic" w:eastAsia="Arial" w:hAnsi="Century Gothic" w:cs="Arial"/>
          <w:bCs/>
          <w:color w:val="auto"/>
          <w:szCs w:val="24"/>
        </w:rPr>
        <w:t xml:space="preserve"> niñ</w:t>
      </w:r>
      <w:r w:rsidR="008147A6" w:rsidRPr="00170D11">
        <w:rPr>
          <w:rFonts w:ascii="Century Gothic" w:eastAsia="Arial" w:hAnsi="Century Gothic" w:cs="Arial"/>
          <w:bCs/>
          <w:color w:val="auto"/>
          <w:szCs w:val="24"/>
        </w:rPr>
        <w:t>ez</w:t>
      </w:r>
      <w:r w:rsidR="00191739" w:rsidRPr="00170D11">
        <w:rPr>
          <w:rFonts w:ascii="Century Gothic" w:eastAsia="Arial" w:hAnsi="Century Gothic" w:cs="Arial"/>
          <w:bCs/>
          <w:color w:val="auto"/>
          <w:szCs w:val="24"/>
        </w:rPr>
        <w:t xml:space="preserve"> contra toda forma de perjuicio, descuido o trato negligente, que sean perjudiciales para cualquier aspecto de su bienestar</w:t>
      </w:r>
      <w:r w:rsidRPr="00170D11">
        <w:rPr>
          <w:rFonts w:ascii="Century Gothic" w:eastAsia="Arial" w:hAnsi="Century Gothic" w:cs="Arial"/>
          <w:bCs/>
          <w:color w:val="auto"/>
          <w:szCs w:val="24"/>
        </w:rPr>
        <w:t>.</w:t>
      </w:r>
      <w:r w:rsidRPr="00170D11">
        <w:rPr>
          <w:rStyle w:val="Refdenotaalpie"/>
          <w:rFonts w:ascii="Century Gothic" w:eastAsia="Arial" w:hAnsi="Century Gothic" w:cs="Arial"/>
          <w:bCs/>
          <w:color w:val="auto"/>
          <w:szCs w:val="24"/>
        </w:rPr>
        <w:footnoteReference w:id="3"/>
      </w:r>
    </w:p>
    <w:p w14:paraId="136956BC" w14:textId="77777777" w:rsidR="009A253C" w:rsidRPr="00170D11" w:rsidRDefault="009A253C" w:rsidP="008147A6">
      <w:pPr>
        <w:spacing w:line="360" w:lineRule="auto"/>
        <w:jc w:val="both"/>
        <w:rPr>
          <w:rFonts w:ascii="Century Gothic" w:eastAsia="Arial" w:hAnsi="Century Gothic" w:cs="Arial"/>
          <w:bCs/>
          <w:color w:val="auto"/>
          <w:szCs w:val="24"/>
        </w:rPr>
      </w:pPr>
    </w:p>
    <w:p w14:paraId="3F64F23A" w14:textId="3E8AC4C0" w:rsidR="008147A6" w:rsidRPr="00170D11" w:rsidRDefault="009A253C" w:rsidP="008147A6">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La propuesta en cuestión </w:t>
      </w:r>
      <w:r w:rsidR="008E4CD4" w:rsidRPr="00170D11">
        <w:rPr>
          <w:rFonts w:ascii="Century Gothic" w:eastAsia="Arial" w:hAnsi="Century Gothic" w:cs="Arial"/>
          <w:bCs/>
          <w:color w:val="auto"/>
          <w:szCs w:val="24"/>
        </w:rPr>
        <w:t>tiene su origen en una problemática o necesidad existentes y vigentes.</w:t>
      </w:r>
    </w:p>
    <w:p w14:paraId="392D05A0" w14:textId="77777777" w:rsidR="009A253C" w:rsidRPr="00170D11" w:rsidRDefault="009A253C" w:rsidP="008147A6">
      <w:pPr>
        <w:spacing w:line="360" w:lineRule="auto"/>
        <w:jc w:val="both"/>
        <w:rPr>
          <w:rFonts w:ascii="Century Gothic" w:eastAsia="Arial" w:hAnsi="Century Gothic" w:cs="Arial"/>
          <w:bCs/>
          <w:color w:val="auto"/>
          <w:szCs w:val="24"/>
        </w:rPr>
      </w:pPr>
    </w:p>
    <w:p w14:paraId="06E08161" w14:textId="29D59EFA" w:rsidR="009A253C" w:rsidRPr="00170D11" w:rsidRDefault="00D556AD" w:rsidP="009360FC">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IV.- Marco Constitucional.</w:t>
      </w:r>
    </w:p>
    <w:p w14:paraId="5BBBCB79" w14:textId="77777777" w:rsidR="009A253C" w:rsidRPr="00170D11" w:rsidRDefault="009A253C" w:rsidP="009360FC">
      <w:pPr>
        <w:spacing w:line="360" w:lineRule="auto"/>
        <w:jc w:val="both"/>
        <w:rPr>
          <w:rFonts w:ascii="Century Gothic" w:eastAsia="Arial" w:hAnsi="Century Gothic" w:cs="Arial"/>
          <w:b/>
          <w:color w:val="auto"/>
          <w:szCs w:val="24"/>
        </w:rPr>
      </w:pPr>
    </w:p>
    <w:p w14:paraId="520650D4" w14:textId="4125482B" w:rsidR="00A70EE5" w:rsidRPr="00170D11" w:rsidRDefault="005B72EA" w:rsidP="009360FC">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Por otra parte, e</w:t>
      </w:r>
      <w:r w:rsidR="00D73D5A" w:rsidRPr="00170D11">
        <w:rPr>
          <w:rFonts w:ascii="Century Gothic" w:eastAsia="Arial" w:hAnsi="Century Gothic" w:cs="Arial"/>
          <w:bCs/>
          <w:color w:val="auto"/>
          <w:szCs w:val="24"/>
        </w:rPr>
        <w:t>s menester hacer mención que</w:t>
      </w:r>
      <w:r w:rsidR="00D73D5A" w:rsidRPr="00170D11">
        <w:rPr>
          <w:rFonts w:ascii="Century Gothic" w:eastAsia="Arial" w:hAnsi="Century Gothic" w:cs="Arial"/>
          <w:b/>
          <w:color w:val="auto"/>
          <w:szCs w:val="24"/>
        </w:rPr>
        <w:t xml:space="preserve"> </w:t>
      </w:r>
      <w:r w:rsidR="00D73D5A" w:rsidRPr="00170D11">
        <w:rPr>
          <w:rFonts w:ascii="Century Gothic" w:eastAsia="Arial" w:hAnsi="Century Gothic" w:cs="Arial"/>
          <w:bCs/>
          <w:color w:val="auto"/>
          <w:szCs w:val="24"/>
        </w:rPr>
        <w:t xml:space="preserve">el interés superior </w:t>
      </w:r>
      <w:r w:rsidR="00C72B74" w:rsidRPr="00170D11">
        <w:rPr>
          <w:rFonts w:ascii="Century Gothic" w:eastAsia="Arial" w:hAnsi="Century Gothic" w:cs="Arial"/>
          <w:bCs/>
          <w:color w:val="auto"/>
          <w:szCs w:val="24"/>
        </w:rPr>
        <w:t>de la niñez</w:t>
      </w:r>
      <w:r w:rsidR="00D73D5A" w:rsidRPr="00170D11">
        <w:rPr>
          <w:rFonts w:ascii="Century Gothic" w:eastAsia="Arial" w:hAnsi="Century Gothic" w:cs="Arial"/>
          <w:bCs/>
          <w:color w:val="auto"/>
          <w:szCs w:val="24"/>
        </w:rPr>
        <w:t xml:space="preserve"> es un principio</w:t>
      </w:r>
      <w:r w:rsidR="00116795" w:rsidRPr="00170D11">
        <w:rPr>
          <w:rFonts w:ascii="Century Gothic" w:eastAsia="Arial" w:hAnsi="Century Gothic" w:cs="Arial"/>
          <w:bCs/>
          <w:color w:val="auto"/>
          <w:szCs w:val="24"/>
        </w:rPr>
        <w:t xml:space="preserve"> </w:t>
      </w:r>
      <w:r w:rsidR="00D73D5A" w:rsidRPr="00170D11">
        <w:rPr>
          <w:rFonts w:ascii="Century Gothic" w:eastAsia="Arial" w:hAnsi="Century Gothic" w:cs="Arial"/>
          <w:bCs/>
          <w:color w:val="auto"/>
          <w:szCs w:val="24"/>
        </w:rPr>
        <w:t xml:space="preserve">de rango constitucional previsto en el </w:t>
      </w:r>
      <w:r w:rsidR="00C72B74" w:rsidRPr="00170D11">
        <w:rPr>
          <w:rFonts w:ascii="Century Gothic" w:eastAsia="Arial" w:hAnsi="Century Gothic" w:cs="Arial"/>
          <w:bCs/>
          <w:color w:val="auto"/>
          <w:szCs w:val="24"/>
        </w:rPr>
        <w:t>A</w:t>
      </w:r>
      <w:r w:rsidR="00D73D5A" w:rsidRPr="00170D11">
        <w:rPr>
          <w:rFonts w:ascii="Century Gothic" w:eastAsia="Arial" w:hAnsi="Century Gothic" w:cs="Arial"/>
          <w:bCs/>
          <w:color w:val="auto"/>
          <w:szCs w:val="24"/>
        </w:rPr>
        <w:t xml:space="preserve">rtículo 4 de nuestra Carta Magna, que demanda que en toda situación donde se vean involucrados niños, </w:t>
      </w:r>
      <w:r w:rsidR="00D73D5A" w:rsidRPr="00170D11">
        <w:rPr>
          <w:rFonts w:ascii="Century Gothic" w:eastAsia="Arial" w:hAnsi="Century Gothic" w:cs="Arial"/>
          <w:bCs/>
          <w:color w:val="auto"/>
          <w:szCs w:val="24"/>
        </w:rPr>
        <w:lastRenderedPageBreak/>
        <w:t>niñas y adolescentes se traten de proteger y privilegiar sus derechos</w:t>
      </w:r>
      <w:r w:rsidR="0071081E" w:rsidRPr="00170D11">
        <w:rPr>
          <w:rFonts w:ascii="Century Gothic" w:eastAsia="Arial" w:hAnsi="Century Gothic" w:cs="Arial"/>
          <w:bCs/>
          <w:color w:val="auto"/>
          <w:szCs w:val="24"/>
        </w:rPr>
        <w:t>, resultando</w:t>
      </w:r>
      <w:r w:rsidR="00D73D5A" w:rsidRPr="00170D11">
        <w:rPr>
          <w:rFonts w:ascii="Century Gothic" w:eastAsia="Arial" w:hAnsi="Century Gothic" w:cs="Arial"/>
          <w:bCs/>
          <w:color w:val="auto"/>
          <w:szCs w:val="24"/>
        </w:rPr>
        <w:t xml:space="preserve"> </w:t>
      </w:r>
      <w:r w:rsidR="00C72B74" w:rsidRPr="00170D11">
        <w:rPr>
          <w:rFonts w:ascii="Century Gothic" w:eastAsia="Arial" w:hAnsi="Century Gothic" w:cs="Arial"/>
          <w:bCs/>
          <w:color w:val="auto"/>
          <w:szCs w:val="24"/>
        </w:rPr>
        <w:t xml:space="preserve">categórico </w:t>
      </w:r>
      <w:r w:rsidR="00D73D5A" w:rsidRPr="00170D11">
        <w:rPr>
          <w:rFonts w:ascii="Century Gothic" w:eastAsia="Arial" w:hAnsi="Century Gothic" w:cs="Arial"/>
          <w:bCs/>
          <w:color w:val="auto"/>
          <w:szCs w:val="24"/>
        </w:rPr>
        <w:t>legislar atendiendo a dicho principio.</w:t>
      </w:r>
    </w:p>
    <w:p w14:paraId="6E78F110" w14:textId="30C4E155" w:rsidR="008E4CD4" w:rsidRPr="00170D11" w:rsidRDefault="008E4CD4" w:rsidP="009360FC">
      <w:pPr>
        <w:spacing w:line="360" w:lineRule="auto"/>
        <w:jc w:val="both"/>
        <w:rPr>
          <w:rFonts w:ascii="Century Gothic" w:eastAsia="Arial" w:hAnsi="Century Gothic" w:cs="Arial"/>
          <w:bCs/>
          <w:color w:val="auto"/>
          <w:szCs w:val="24"/>
        </w:rPr>
      </w:pPr>
    </w:p>
    <w:p w14:paraId="0C0550B9" w14:textId="0D73B232" w:rsidR="008E4CD4" w:rsidRPr="00170D11" w:rsidRDefault="008E4CD4" w:rsidP="009360FC">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Por lo </w:t>
      </w:r>
      <w:r w:rsidR="00140B2F" w:rsidRPr="00170D11">
        <w:rPr>
          <w:rFonts w:ascii="Century Gothic" w:eastAsia="Arial" w:hAnsi="Century Gothic" w:cs="Arial"/>
          <w:bCs/>
          <w:color w:val="auto"/>
          <w:szCs w:val="24"/>
        </w:rPr>
        <w:t>tanto,</w:t>
      </w:r>
      <w:r w:rsidRPr="00170D11">
        <w:rPr>
          <w:rFonts w:ascii="Century Gothic" w:eastAsia="Arial" w:hAnsi="Century Gothic" w:cs="Arial"/>
          <w:bCs/>
          <w:color w:val="auto"/>
          <w:szCs w:val="24"/>
        </w:rPr>
        <w:t xml:space="preserve"> existe un fundamento de rango constitucional que justifica la posibilidad de legislar en la materia.</w:t>
      </w:r>
    </w:p>
    <w:p w14:paraId="0E2854E9" w14:textId="77777777" w:rsidR="006E19BB" w:rsidRPr="00170D11" w:rsidRDefault="006E19BB" w:rsidP="009360FC">
      <w:pPr>
        <w:spacing w:line="360" w:lineRule="auto"/>
        <w:jc w:val="both"/>
        <w:rPr>
          <w:rFonts w:ascii="Century Gothic" w:eastAsia="Arial" w:hAnsi="Century Gothic" w:cs="Arial"/>
          <w:bCs/>
          <w:color w:val="auto"/>
          <w:szCs w:val="24"/>
        </w:rPr>
      </w:pPr>
    </w:p>
    <w:p w14:paraId="77545A29" w14:textId="457B9FDD" w:rsidR="006E19BB" w:rsidRPr="00170D11" w:rsidRDefault="006E19BB" w:rsidP="006E19BB">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Así mismo, respecto a la concurrencia tenemos que el mismo </w:t>
      </w:r>
      <w:r w:rsidR="00C72B74" w:rsidRPr="00170D11">
        <w:rPr>
          <w:rFonts w:ascii="Century Gothic" w:eastAsia="Arial" w:hAnsi="Century Gothic" w:cs="Arial"/>
          <w:bCs/>
          <w:color w:val="auto"/>
          <w:szCs w:val="24"/>
        </w:rPr>
        <w:t>A</w:t>
      </w:r>
      <w:r w:rsidRPr="00170D11">
        <w:rPr>
          <w:rFonts w:ascii="Century Gothic" w:eastAsia="Arial" w:hAnsi="Century Gothic" w:cs="Arial"/>
          <w:bCs/>
          <w:color w:val="auto"/>
          <w:szCs w:val="24"/>
        </w:rPr>
        <w:t>rtículo 4 de la Constitución General establece en su párrafo cuarto que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27127A14" w14:textId="0AE207BE" w:rsidR="008E4CD4" w:rsidRPr="00170D11" w:rsidRDefault="008E4CD4" w:rsidP="006E19BB">
      <w:pPr>
        <w:spacing w:line="360" w:lineRule="auto"/>
        <w:jc w:val="both"/>
        <w:rPr>
          <w:rFonts w:ascii="Century Gothic" w:eastAsia="Arial" w:hAnsi="Century Gothic" w:cs="Arial"/>
          <w:bCs/>
          <w:color w:val="auto"/>
          <w:szCs w:val="24"/>
        </w:rPr>
      </w:pPr>
    </w:p>
    <w:p w14:paraId="73FC8B88" w14:textId="4CDA2388" w:rsidR="006E19BB" w:rsidRPr="00170D11" w:rsidRDefault="008E4CD4" w:rsidP="009360FC">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Por lo tanto, desde el punto de vista constitucional, el Poder Legislativo del Estado de Chihuahua está facultado para legislar en la materia sobre la que versa la Iniciativa cuyo estudio hoy nos ocupa.</w:t>
      </w:r>
    </w:p>
    <w:p w14:paraId="6791F17E" w14:textId="64EA6DDA" w:rsidR="00D556AD" w:rsidRPr="00170D11" w:rsidRDefault="00D556AD" w:rsidP="009360FC">
      <w:pPr>
        <w:spacing w:line="360" w:lineRule="auto"/>
        <w:jc w:val="both"/>
        <w:rPr>
          <w:rFonts w:ascii="Century Gothic" w:eastAsia="Arial" w:hAnsi="Century Gothic" w:cs="Arial"/>
          <w:bCs/>
          <w:color w:val="auto"/>
          <w:szCs w:val="24"/>
        </w:rPr>
      </w:pPr>
    </w:p>
    <w:p w14:paraId="1085206F" w14:textId="1A573F3E" w:rsidR="00D556AD" w:rsidRPr="00170D11" w:rsidRDefault="00D556AD" w:rsidP="009360FC">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V.- Razonamiento</w:t>
      </w:r>
    </w:p>
    <w:p w14:paraId="0FDB6ED0" w14:textId="77777777" w:rsidR="00D556AD" w:rsidRPr="00170D11" w:rsidRDefault="00D556AD" w:rsidP="009360FC">
      <w:pPr>
        <w:spacing w:line="360" w:lineRule="auto"/>
        <w:jc w:val="both"/>
        <w:rPr>
          <w:rFonts w:ascii="Century Gothic" w:eastAsia="Arial" w:hAnsi="Century Gothic" w:cs="Arial"/>
          <w:b/>
          <w:color w:val="auto"/>
          <w:szCs w:val="24"/>
        </w:rPr>
      </w:pPr>
    </w:p>
    <w:p w14:paraId="35168F3C" w14:textId="62ABE782" w:rsidR="008E4CD4" w:rsidRPr="00170D11" w:rsidRDefault="00D556AD" w:rsidP="009360FC">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 xml:space="preserve">A.- </w:t>
      </w:r>
      <w:r w:rsidR="008E4CD4" w:rsidRPr="00170D11">
        <w:rPr>
          <w:rFonts w:ascii="Century Gothic" w:eastAsia="Arial" w:hAnsi="Century Gothic" w:cs="Arial"/>
          <w:b/>
          <w:color w:val="auto"/>
          <w:szCs w:val="24"/>
        </w:rPr>
        <w:t>Pertinencia</w:t>
      </w:r>
      <w:r w:rsidRPr="00170D11">
        <w:rPr>
          <w:rFonts w:ascii="Century Gothic" w:eastAsia="Arial" w:hAnsi="Century Gothic" w:cs="Arial"/>
          <w:b/>
          <w:color w:val="auto"/>
          <w:szCs w:val="24"/>
        </w:rPr>
        <w:t xml:space="preserve"> de fondo.</w:t>
      </w:r>
    </w:p>
    <w:p w14:paraId="4E6E6EEF" w14:textId="18D97D67" w:rsidR="00D73D5A" w:rsidRPr="00170D11" w:rsidRDefault="00D73D5A" w:rsidP="009360FC">
      <w:pPr>
        <w:spacing w:line="360" w:lineRule="auto"/>
        <w:jc w:val="both"/>
        <w:rPr>
          <w:rFonts w:ascii="Century Gothic" w:eastAsia="Arial" w:hAnsi="Century Gothic" w:cs="Arial"/>
          <w:bCs/>
          <w:color w:val="auto"/>
          <w:szCs w:val="24"/>
        </w:rPr>
      </w:pPr>
    </w:p>
    <w:p w14:paraId="6AACA91D" w14:textId="1DFA3561" w:rsidR="00EF084B" w:rsidRPr="00170D11" w:rsidRDefault="008E4CD4" w:rsidP="009360FC">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lastRenderedPageBreak/>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170D11">
        <w:rPr>
          <w:rFonts w:ascii="Century Gothic" w:eastAsia="Arial" w:hAnsi="Century Gothic" w:cs="Arial"/>
          <w:bCs/>
          <w:color w:val="auto"/>
          <w:szCs w:val="24"/>
        </w:rPr>
        <w:t>la</w:t>
      </w:r>
      <w:r w:rsidRPr="00170D11">
        <w:rPr>
          <w:rFonts w:ascii="Century Gothic" w:eastAsia="Arial" w:hAnsi="Century Gothic" w:cs="Arial"/>
          <w:bCs/>
          <w:color w:val="auto"/>
          <w:szCs w:val="24"/>
        </w:rPr>
        <w:t xml:space="preserve"> materia legislativa</w:t>
      </w:r>
      <w:r w:rsidR="00C72B74" w:rsidRPr="00170D11">
        <w:rPr>
          <w:rFonts w:ascii="Century Gothic" w:eastAsia="Arial" w:hAnsi="Century Gothic" w:cs="Arial"/>
          <w:bCs/>
          <w:color w:val="auto"/>
          <w:szCs w:val="24"/>
        </w:rPr>
        <w:t xml:space="preserve"> no se encuentra</w:t>
      </w:r>
      <w:r w:rsidRPr="00170D11">
        <w:rPr>
          <w:rFonts w:ascii="Century Gothic" w:eastAsia="Arial" w:hAnsi="Century Gothic" w:cs="Arial"/>
          <w:bCs/>
          <w:color w:val="auto"/>
          <w:szCs w:val="24"/>
        </w:rPr>
        <w:t xml:space="preserve"> reservada a la federación.</w:t>
      </w:r>
    </w:p>
    <w:p w14:paraId="78CD69DB" w14:textId="7B62F8C8" w:rsidR="008E4CD4" w:rsidRPr="00170D11" w:rsidRDefault="008E4CD4" w:rsidP="009360FC">
      <w:pPr>
        <w:spacing w:line="360" w:lineRule="auto"/>
        <w:jc w:val="both"/>
        <w:rPr>
          <w:rFonts w:ascii="Century Gothic" w:eastAsia="Arial" w:hAnsi="Century Gothic" w:cs="Arial"/>
          <w:bCs/>
          <w:color w:val="auto"/>
          <w:szCs w:val="24"/>
        </w:rPr>
      </w:pPr>
    </w:p>
    <w:p w14:paraId="5E3FAC99" w14:textId="77DD4143" w:rsidR="00D556AD" w:rsidRPr="00170D11" w:rsidRDefault="00D556AD" w:rsidP="009360FC">
      <w:pPr>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B.- Pertinencia en la forma.</w:t>
      </w:r>
    </w:p>
    <w:p w14:paraId="79CA5856" w14:textId="77777777" w:rsidR="00D556AD" w:rsidRPr="00170D11" w:rsidRDefault="00D556AD" w:rsidP="009360FC">
      <w:pPr>
        <w:spacing w:line="360" w:lineRule="auto"/>
        <w:jc w:val="both"/>
        <w:rPr>
          <w:rFonts w:ascii="Century Gothic" w:eastAsia="Arial" w:hAnsi="Century Gothic" w:cs="Arial"/>
          <w:b/>
          <w:color w:val="auto"/>
          <w:szCs w:val="24"/>
        </w:rPr>
      </w:pPr>
    </w:p>
    <w:p w14:paraId="1EEF052C" w14:textId="79697879" w:rsidR="008E4CD4" w:rsidRPr="00170D11" w:rsidRDefault="008E4CD4" w:rsidP="009360FC">
      <w:p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Ahora bien, por lo que respecta </w:t>
      </w:r>
      <w:r w:rsidR="00140B2F" w:rsidRPr="00170D11">
        <w:rPr>
          <w:rFonts w:ascii="Century Gothic" w:eastAsia="Arial" w:hAnsi="Century Gothic" w:cs="Arial"/>
          <w:bCs/>
          <w:color w:val="auto"/>
          <w:szCs w:val="24"/>
        </w:rPr>
        <w:t xml:space="preserve">las modificaciones propuestas a diversos cuerpos normativos del Estado de Chihuahua, encontramos conveniente para su estudio </w:t>
      </w:r>
      <w:r w:rsidR="005C0FD9" w:rsidRPr="00170D11">
        <w:rPr>
          <w:rFonts w:ascii="Century Gothic" w:eastAsia="Arial" w:hAnsi="Century Gothic" w:cs="Arial"/>
          <w:bCs/>
          <w:color w:val="auto"/>
          <w:szCs w:val="24"/>
        </w:rPr>
        <w:t>analizar cada uno de éstos en el orden en que el Decreto de la Iniciativa de marras los propone.</w:t>
      </w:r>
    </w:p>
    <w:p w14:paraId="4A25CD78" w14:textId="27485EC5" w:rsidR="005C0FD9" w:rsidRPr="00170D11" w:rsidRDefault="005C0FD9" w:rsidP="009360FC">
      <w:pPr>
        <w:spacing w:line="360" w:lineRule="auto"/>
        <w:jc w:val="both"/>
        <w:rPr>
          <w:rFonts w:ascii="Century Gothic" w:eastAsia="Arial" w:hAnsi="Century Gothic" w:cs="Arial"/>
          <w:bCs/>
          <w:color w:val="auto"/>
          <w:szCs w:val="24"/>
        </w:rPr>
      </w:pPr>
    </w:p>
    <w:p w14:paraId="503044B2" w14:textId="04333815" w:rsidR="002A4DDB" w:rsidRPr="00170D11" w:rsidRDefault="005C0FD9" w:rsidP="00DB7125">
      <w:pPr>
        <w:pStyle w:val="Prrafodelista"/>
        <w:numPr>
          <w:ilvl w:val="0"/>
          <w:numId w:val="42"/>
        </w:numPr>
        <w:spacing w:line="360" w:lineRule="auto"/>
        <w:jc w:val="both"/>
        <w:rPr>
          <w:rFonts w:ascii="Century Gothic" w:eastAsia="Arial" w:hAnsi="Century Gothic" w:cs="Arial"/>
          <w:bCs/>
          <w:i/>
          <w:iCs/>
          <w:color w:val="auto"/>
          <w:szCs w:val="24"/>
        </w:rPr>
      </w:pPr>
      <w:r w:rsidRPr="00170D11">
        <w:rPr>
          <w:rFonts w:ascii="Century Gothic" w:eastAsia="Arial" w:hAnsi="Century Gothic" w:cs="Arial"/>
          <w:bCs/>
          <w:color w:val="auto"/>
          <w:szCs w:val="24"/>
        </w:rPr>
        <w:t xml:space="preserve">Por lo que respecta a la reforma propuesta a la </w:t>
      </w:r>
      <w:bookmarkStart w:id="2" w:name="_Hlk156913426"/>
      <w:r w:rsidRPr="00170D11">
        <w:rPr>
          <w:rFonts w:ascii="Century Gothic" w:eastAsia="Arial" w:hAnsi="Century Gothic" w:cs="Arial"/>
          <w:bCs/>
          <w:color w:val="auto"/>
          <w:szCs w:val="24"/>
          <w:lang w:val="es-ES"/>
        </w:rPr>
        <w:t>Ley de los Derechos de Niñas, Niños y Adolescentes del Estado de Chihuahua</w:t>
      </w:r>
      <w:bookmarkEnd w:id="2"/>
      <w:r w:rsidRPr="00170D11">
        <w:rPr>
          <w:rFonts w:ascii="Century Gothic" w:eastAsia="Arial" w:hAnsi="Century Gothic" w:cs="Arial"/>
          <w:bCs/>
          <w:color w:val="auto"/>
          <w:szCs w:val="24"/>
          <w:lang w:val="es-ES"/>
        </w:rPr>
        <w:t xml:space="preserve">, de garantizar gratuitamente la atención médica en los casos de desnutrición, establece una redundancia con el encabezado de propio artículo 56 que pretende reformar, ya que dicho numeral comienza su texto estableciendo: </w:t>
      </w:r>
      <w:r w:rsidRPr="00170D11">
        <w:rPr>
          <w:rFonts w:ascii="Century Gothic" w:eastAsia="Arial" w:hAnsi="Century Gothic" w:cs="Arial"/>
          <w:bCs/>
          <w:i/>
          <w:iCs/>
          <w:color w:val="auto"/>
          <w:szCs w:val="24"/>
          <w:lang w:val="es-ES"/>
        </w:rPr>
        <w:t>“</w:t>
      </w:r>
      <w:r w:rsidRPr="00170D11">
        <w:rPr>
          <w:rFonts w:ascii="Century Gothic" w:eastAsia="Arial" w:hAnsi="Century Gothic" w:cs="Arial"/>
          <w:bCs/>
          <w:i/>
          <w:iCs/>
          <w:color w:val="auto"/>
          <w:szCs w:val="24"/>
        </w:rPr>
        <w:t xml:space="preserve">Niñas, niños y adolescentes tienen derecho a disfrutar del más alto nivel posible de salud, recibir la prestación de servicios de </w:t>
      </w:r>
      <w:r w:rsidRPr="00170D11">
        <w:rPr>
          <w:rFonts w:ascii="Century Gothic" w:eastAsia="Arial" w:hAnsi="Century Gothic" w:cs="Arial"/>
          <w:bCs/>
          <w:i/>
          <w:iCs/>
          <w:color w:val="auto"/>
          <w:szCs w:val="24"/>
          <w:u w:val="single"/>
        </w:rPr>
        <w:t>atención médica gratuita</w:t>
      </w:r>
      <w:r w:rsidRPr="00170D11">
        <w:rPr>
          <w:rFonts w:ascii="Century Gothic" w:eastAsia="Arial" w:hAnsi="Century Gothic" w:cs="Arial"/>
          <w:bCs/>
          <w:i/>
          <w:iCs/>
          <w:color w:val="auto"/>
          <w:szCs w:val="24"/>
        </w:rPr>
        <w:t xml:space="preserve">, así como de los servicios médicos necesarios para la prevención, tratamiento, atención y rehabilitación de enfermedades y discapacidades físicas o mentales, prevenir, proteger y restaurar su salud” </w:t>
      </w:r>
      <w:r w:rsidRPr="00170D11">
        <w:rPr>
          <w:rFonts w:ascii="Century Gothic" w:eastAsia="Arial" w:hAnsi="Century Gothic" w:cs="Arial"/>
          <w:bCs/>
          <w:color w:val="auto"/>
          <w:szCs w:val="24"/>
        </w:rPr>
        <w:t>por ende</w:t>
      </w:r>
      <w:r w:rsidR="00C72B74" w:rsidRPr="00170D11">
        <w:rPr>
          <w:rFonts w:ascii="Century Gothic" w:eastAsia="Arial" w:hAnsi="Century Gothic" w:cs="Arial"/>
          <w:bCs/>
          <w:color w:val="auto"/>
          <w:szCs w:val="24"/>
        </w:rPr>
        <w:t>,</w:t>
      </w:r>
      <w:r w:rsidRPr="00170D11">
        <w:rPr>
          <w:rFonts w:ascii="Century Gothic" w:eastAsia="Arial" w:hAnsi="Century Gothic" w:cs="Arial"/>
          <w:bCs/>
          <w:color w:val="auto"/>
          <w:szCs w:val="24"/>
        </w:rPr>
        <w:t xml:space="preserve"> es poco conveniente especificar tal y como lo propone la Iniciativa en cuestión, en la fracción IX </w:t>
      </w:r>
      <w:r w:rsidRPr="00170D11">
        <w:rPr>
          <w:rFonts w:ascii="Century Gothic" w:eastAsia="Arial" w:hAnsi="Century Gothic" w:cs="Arial"/>
          <w:bCs/>
          <w:i/>
          <w:iCs/>
          <w:color w:val="auto"/>
          <w:szCs w:val="24"/>
          <w:u w:val="single"/>
        </w:rPr>
        <w:t xml:space="preserve">“Garantizar gratuitamente la atención médica en los casos </w:t>
      </w:r>
      <w:r w:rsidRPr="00170D11">
        <w:rPr>
          <w:rFonts w:ascii="Century Gothic" w:eastAsia="Arial" w:hAnsi="Century Gothic" w:cs="Arial"/>
          <w:bCs/>
          <w:i/>
          <w:iCs/>
          <w:color w:val="auto"/>
          <w:szCs w:val="24"/>
          <w:u w:val="single"/>
        </w:rPr>
        <w:lastRenderedPageBreak/>
        <w:t>de desnutrición.”</w:t>
      </w:r>
      <w:r w:rsidRPr="00170D11">
        <w:rPr>
          <w:rFonts w:ascii="Century Gothic" w:eastAsia="Arial" w:hAnsi="Century Gothic" w:cs="Arial"/>
          <w:bCs/>
          <w:i/>
          <w:iCs/>
          <w:color w:val="auto"/>
          <w:szCs w:val="24"/>
        </w:rPr>
        <w:t xml:space="preserve"> </w:t>
      </w:r>
      <w:r w:rsidRPr="00170D11">
        <w:rPr>
          <w:rFonts w:ascii="Century Gothic" w:eastAsia="Arial" w:hAnsi="Century Gothic" w:cs="Arial"/>
          <w:bCs/>
          <w:color w:val="auto"/>
          <w:szCs w:val="24"/>
        </w:rPr>
        <w:t xml:space="preserve">Ya que de hacerlo tendríamos que especificar en las demás fracciones una fórmula de naturaleza </w:t>
      </w:r>
      <w:r w:rsidR="00C72B74" w:rsidRPr="00170D11">
        <w:rPr>
          <w:rFonts w:ascii="Century Gothic" w:eastAsia="Arial" w:hAnsi="Century Gothic" w:cs="Arial"/>
          <w:bCs/>
          <w:color w:val="auto"/>
          <w:szCs w:val="24"/>
        </w:rPr>
        <w:t xml:space="preserve">(por lo menos) </w:t>
      </w:r>
      <w:r w:rsidRPr="00170D11">
        <w:rPr>
          <w:rFonts w:ascii="Century Gothic" w:eastAsia="Arial" w:hAnsi="Century Gothic" w:cs="Arial"/>
          <w:bCs/>
          <w:color w:val="auto"/>
          <w:szCs w:val="24"/>
        </w:rPr>
        <w:t xml:space="preserve">similar para garantizar la gratuidad, siendo que ésta ya se encuentra prevista en el encabezado del </w:t>
      </w:r>
      <w:r w:rsidR="00C72B74" w:rsidRPr="00170D11">
        <w:rPr>
          <w:rFonts w:ascii="Century Gothic" w:eastAsia="Arial" w:hAnsi="Century Gothic" w:cs="Arial"/>
          <w:bCs/>
          <w:color w:val="auto"/>
          <w:szCs w:val="24"/>
        </w:rPr>
        <w:t xml:space="preserve">mencionado </w:t>
      </w:r>
      <w:r w:rsidRPr="00170D11">
        <w:rPr>
          <w:rFonts w:ascii="Century Gothic" w:eastAsia="Arial" w:hAnsi="Century Gothic" w:cs="Arial"/>
          <w:bCs/>
          <w:color w:val="auto"/>
          <w:szCs w:val="24"/>
        </w:rPr>
        <w:t xml:space="preserve">artículo </w:t>
      </w:r>
      <w:proofErr w:type="gramStart"/>
      <w:r w:rsidRPr="00170D11">
        <w:rPr>
          <w:rFonts w:ascii="Century Gothic" w:eastAsia="Arial" w:hAnsi="Century Gothic" w:cs="Arial"/>
          <w:bCs/>
          <w:color w:val="auto"/>
          <w:szCs w:val="24"/>
        </w:rPr>
        <w:t>y</w:t>
      </w:r>
      <w:proofErr w:type="gramEnd"/>
      <w:r w:rsidRPr="00170D11">
        <w:rPr>
          <w:rFonts w:ascii="Century Gothic" w:eastAsia="Arial" w:hAnsi="Century Gothic" w:cs="Arial"/>
          <w:bCs/>
          <w:color w:val="auto"/>
          <w:szCs w:val="24"/>
        </w:rPr>
        <w:t xml:space="preserve"> por ende, todo lo subsecuente queda garantizado bajo el mismo concepto.</w:t>
      </w:r>
    </w:p>
    <w:p w14:paraId="4F757796" w14:textId="77777777" w:rsidR="00E67E44" w:rsidRPr="00170D11" w:rsidRDefault="00E67E44" w:rsidP="00E67E44">
      <w:pPr>
        <w:pStyle w:val="Prrafodelista"/>
        <w:spacing w:line="360" w:lineRule="auto"/>
        <w:jc w:val="both"/>
        <w:rPr>
          <w:rFonts w:ascii="Century Gothic" w:eastAsia="Arial" w:hAnsi="Century Gothic" w:cs="Arial"/>
          <w:bCs/>
          <w:i/>
          <w:iCs/>
          <w:color w:val="auto"/>
          <w:szCs w:val="24"/>
        </w:rPr>
      </w:pPr>
    </w:p>
    <w:p w14:paraId="76FA5FAD" w14:textId="5B7D3C0A" w:rsidR="002B066C" w:rsidRPr="00170D11" w:rsidRDefault="005C0FD9" w:rsidP="00473238">
      <w:pPr>
        <w:pStyle w:val="Prrafodelista"/>
        <w:numPr>
          <w:ilvl w:val="0"/>
          <w:numId w:val="42"/>
        </w:num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Por lo que corresponde </w:t>
      </w:r>
      <w:r w:rsidR="002B066C" w:rsidRPr="00170D11">
        <w:rPr>
          <w:rFonts w:ascii="Century Gothic" w:eastAsia="Arial" w:hAnsi="Century Gothic" w:cs="Arial"/>
          <w:bCs/>
          <w:color w:val="auto"/>
          <w:szCs w:val="24"/>
        </w:rPr>
        <w:t xml:space="preserve">a la modificación propuesta a la Ley Estatal de Salud, en lo particular al artículo 3 en materia de salubridad general, al adicionar dos fracciones que contemplen </w:t>
      </w:r>
      <w:r w:rsidR="002B066C" w:rsidRPr="00170D11">
        <w:rPr>
          <w:rFonts w:ascii="Century Gothic" w:eastAsia="Arial" w:hAnsi="Century Gothic" w:cs="Arial"/>
          <w:bCs/>
          <w:i/>
          <w:iCs/>
          <w:color w:val="auto"/>
          <w:szCs w:val="24"/>
        </w:rPr>
        <w:t xml:space="preserve">“la detección oportuna en niñas y niños, de cualquier tipo de desnutrición y la atención hospitalaria, medicamentos y tratamientos gratuitos a niñas y niños con cualquier tipo de desnutrición”. </w:t>
      </w:r>
      <w:r w:rsidR="002B066C" w:rsidRPr="00170D11">
        <w:rPr>
          <w:rFonts w:ascii="Century Gothic" w:eastAsia="Arial" w:hAnsi="Century Gothic" w:cs="Arial"/>
          <w:bCs/>
          <w:color w:val="auto"/>
          <w:szCs w:val="24"/>
        </w:rPr>
        <w:t>Tenemos que la fracción XIII</w:t>
      </w:r>
      <w:r w:rsidR="00C72B74" w:rsidRPr="00170D11">
        <w:rPr>
          <w:rFonts w:ascii="Century Gothic" w:eastAsia="Arial" w:hAnsi="Century Gothic" w:cs="Arial"/>
          <w:bCs/>
          <w:color w:val="auto"/>
          <w:szCs w:val="24"/>
        </w:rPr>
        <w:t xml:space="preserve"> vigente perteneciente a</w:t>
      </w:r>
      <w:r w:rsidR="002B066C" w:rsidRPr="00170D11">
        <w:rPr>
          <w:rFonts w:ascii="Century Gothic" w:eastAsia="Arial" w:hAnsi="Century Gothic" w:cs="Arial"/>
          <w:bCs/>
          <w:color w:val="auto"/>
          <w:szCs w:val="24"/>
        </w:rPr>
        <w:t xml:space="preserve"> dicho numeral prevé que en materia de </w:t>
      </w:r>
      <w:r w:rsidR="00473238" w:rsidRPr="00170D11">
        <w:rPr>
          <w:rFonts w:ascii="Century Gothic" w:eastAsia="Arial" w:hAnsi="Century Gothic" w:cs="Arial"/>
          <w:bCs/>
          <w:color w:val="auto"/>
          <w:szCs w:val="24"/>
        </w:rPr>
        <w:t>s</w:t>
      </w:r>
      <w:r w:rsidR="002B066C" w:rsidRPr="00170D11">
        <w:rPr>
          <w:rFonts w:ascii="Century Gothic" w:eastAsia="Arial" w:hAnsi="Century Gothic" w:cs="Arial"/>
          <w:bCs/>
          <w:color w:val="auto"/>
          <w:szCs w:val="24"/>
        </w:rPr>
        <w:t xml:space="preserve">alubridad </w:t>
      </w:r>
      <w:r w:rsidR="00473238" w:rsidRPr="00170D11">
        <w:rPr>
          <w:rFonts w:ascii="Century Gothic" w:eastAsia="Arial" w:hAnsi="Century Gothic" w:cs="Arial"/>
          <w:bCs/>
          <w:color w:val="auto"/>
          <w:szCs w:val="24"/>
        </w:rPr>
        <w:t>g</w:t>
      </w:r>
      <w:r w:rsidR="002B066C" w:rsidRPr="00170D11">
        <w:rPr>
          <w:rFonts w:ascii="Century Gothic" w:eastAsia="Arial" w:hAnsi="Century Gothic" w:cs="Arial"/>
          <w:bCs/>
          <w:color w:val="auto"/>
          <w:szCs w:val="24"/>
        </w:rPr>
        <w:t xml:space="preserve">eneral se considera la </w:t>
      </w:r>
      <w:r w:rsidR="00473238" w:rsidRPr="00170D11">
        <w:rPr>
          <w:rFonts w:ascii="Century Gothic" w:eastAsia="Arial" w:hAnsi="Century Gothic" w:cs="Arial"/>
          <w:bCs/>
          <w:color w:val="auto"/>
          <w:szCs w:val="24"/>
        </w:rPr>
        <w:t>“</w:t>
      </w:r>
      <w:r w:rsidR="002B066C" w:rsidRPr="00170D11">
        <w:rPr>
          <w:rFonts w:ascii="Century Gothic" w:eastAsia="Arial" w:hAnsi="Century Gothic" w:cs="Arial"/>
          <w:bCs/>
          <w:color w:val="auto"/>
          <w:szCs w:val="24"/>
        </w:rPr>
        <w:t>prevención, orientación, control y vigilancia en materia de nutrición</w:t>
      </w:r>
      <w:r w:rsidR="00473238" w:rsidRPr="00170D11">
        <w:rPr>
          <w:rFonts w:ascii="Century Gothic" w:eastAsia="Arial" w:hAnsi="Century Gothic" w:cs="Arial"/>
          <w:bCs/>
          <w:color w:val="auto"/>
          <w:szCs w:val="24"/>
        </w:rPr>
        <w:t>…”</w:t>
      </w:r>
      <w:r w:rsidR="002B066C" w:rsidRPr="00170D11">
        <w:rPr>
          <w:rFonts w:ascii="Century Gothic" w:eastAsia="Arial" w:hAnsi="Century Gothic" w:cs="Arial"/>
          <w:bCs/>
          <w:color w:val="auto"/>
          <w:szCs w:val="24"/>
        </w:rPr>
        <w:t>,</w:t>
      </w:r>
      <w:r w:rsidR="00473238" w:rsidRPr="00170D11">
        <w:rPr>
          <w:rFonts w:ascii="Century Gothic" w:eastAsia="Arial" w:hAnsi="Century Gothic" w:cs="Arial"/>
          <w:bCs/>
          <w:color w:val="auto"/>
          <w:szCs w:val="24"/>
        </w:rPr>
        <w:t xml:space="preserve"> lo que consideramos abarca lo propuesto por la iniciativa, más aún, dicho artículo en la Ley local evidencia en su encabezado “En los términos de los artículos Tercero y Décimo Tercero, de la Ley General de Salud,” es decir, que la ley local </w:t>
      </w:r>
      <w:r w:rsidR="00C72B74" w:rsidRPr="00170D11">
        <w:rPr>
          <w:rFonts w:ascii="Century Gothic" w:eastAsia="Arial" w:hAnsi="Century Gothic" w:cs="Arial"/>
          <w:bCs/>
          <w:color w:val="auto"/>
          <w:szCs w:val="24"/>
        </w:rPr>
        <w:t xml:space="preserve">vigente </w:t>
      </w:r>
      <w:r w:rsidR="00473238" w:rsidRPr="00170D11">
        <w:rPr>
          <w:rFonts w:ascii="Century Gothic" w:eastAsia="Arial" w:hAnsi="Century Gothic" w:cs="Arial"/>
          <w:bCs/>
          <w:color w:val="auto"/>
          <w:szCs w:val="24"/>
        </w:rPr>
        <w:t xml:space="preserve">enumera una serie de atribuciones </w:t>
      </w:r>
      <w:r w:rsidR="00C72B74" w:rsidRPr="00170D11">
        <w:rPr>
          <w:rFonts w:ascii="Century Gothic" w:eastAsia="Arial" w:hAnsi="Century Gothic" w:cs="Arial"/>
          <w:bCs/>
          <w:color w:val="auto"/>
          <w:szCs w:val="24"/>
        </w:rPr>
        <w:t>que a su vez</w:t>
      </w:r>
      <w:r w:rsidR="00473238" w:rsidRPr="00170D11">
        <w:rPr>
          <w:rFonts w:ascii="Century Gothic" w:eastAsia="Arial" w:hAnsi="Century Gothic" w:cs="Arial"/>
          <w:bCs/>
          <w:color w:val="auto"/>
          <w:szCs w:val="24"/>
        </w:rPr>
        <w:t xml:space="preserve"> emanan de la Ley General, por ende existe el riesgo latente</w:t>
      </w:r>
      <w:r w:rsidR="00C72B74" w:rsidRPr="00170D11">
        <w:rPr>
          <w:rFonts w:ascii="Century Gothic" w:eastAsia="Arial" w:hAnsi="Century Gothic" w:cs="Arial"/>
          <w:bCs/>
          <w:color w:val="auto"/>
          <w:szCs w:val="24"/>
        </w:rPr>
        <w:t xml:space="preserve"> desarmonizar la parte dogmática de la norma en cuestión con la superior en jerarquía al</w:t>
      </w:r>
      <w:r w:rsidR="00473238" w:rsidRPr="00170D11">
        <w:rPr>
          <w:rFonts w:ascii="Century Gothic" w:eastAsia="Arial" w:hAnsi="Century Gothic" w:cs="Arial"/>
          <w:bCs/>
          <w:color w:val="auto"/>
          <w:szCs w:val="24"/>
        </w:rPr>
        <w:t xml:space="preserve"> de ir más allá al adicionar dos </w:t>
      </w:r>
      <w:r w:rsidR="0067720F" w:rsidRPr="00170D11">
        <w:rPr>
          <w:rFonts w:ascii="Century Gothic" w:eastAsia="Arial" w:hAnsi="Century Gothic" w:cs="Arial"/>
          <w:bCs/>
          <w:color w:val="auto"/>
          <w:szCs w:val="24"/>
        </w:rPr>
        <w:t xml:space="preserve">fracciones </w:t>
      </w:r>
      <w:r w:rsidR="00473238" w:rsidRPr="00170D11">
        <w:rPr>
          <w:rFonts w:ascii="Century Gothic" w:eastAsia="Arial" w:hAnsi="Century Gothic" w:cs="Arial"/>
          <w:bCs/>
          <w:color w:val="auto"/>
          <w:szCs w:val="24"/>
        </w:rPr>
        <w:t>que no se encuentra</w:t>
      </w:r>
      <w:r w:rsidR="0067720F" w:rsidRPr="00170D11">
        <w:rPr>
          <w:rFonts w:ascii="Century Gothic" w:eastAsia="Arial" w:hAnsi="Century Gothic" w:cs="Arial"/>
          <w:bCs/>
          <w:color w:val="auto"/>
          <w:szCs w:val="24"/>
        </w:rPr>
        <w:t>n</w:t>
      </w:r>
      <w:r w:rsidR="00473238" w:rsidRPr="00170D11">
        <w:rPr>
          <w:rFonts w:ascii="Century Gothic" w:eastAsia="Arial" w:hAnsi="Century Gothic" w:cs="Arial"/>
          <w:bCs/>
          <w:color w:val="auto"/>
          <w:szCs w:val="24"/>
        </w:rPr>
        <w:t xml:space="preserve"> en dicho ordenamiento federal.</w:t>
      </w:r>
    </w:p>
    <w:p w14:paraId="337BEC3D" w14:textId="47DEDA58" w:rsidR="00473238" w:rsidRPr="00170D11" w:rsidRDefault="00473238" w:rsidP="00473238">
      <w:pPr>
        <w:pStyle w:val="Prrafodelista"/>
        <w:spacing w:line="360" w:lineRule="auto"/>
        <w:jc w:val="both"/>
        <w:rPr>
          <w:rFonts w:ascii="Century Gothic" w:eastAsia="Arial" w:hAnsi="Century Gothic" w:cs="Arial"/>
          <w:bCs/>
          <w:color w:val="auto"/>
          <w:szCs w:val="24"/>
        </w:rPr>
      </w:pPr>
    </w:p>
    <w:p w14:paraId="21468C8A" w14:textId="77777777" w:rsidR="002A7FC2" w:rsidRPr="00170D11" w:rsidRDefault="00473238" w:rsidP="002A7FC2">
      <w:pPr>
        <w:pStyle w:val="Prrafodelista"/>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lastRenderedPageBreak/>
        <w:t>Ahora bien, dada la existencia de la problemática o necesidad acertadamente identificada por la Iniciadora es pertinente encontrar la posibilidad de reacomodo de la redacción propuesta.</w:t>
      </w:r>
    </w:p>
    <w:p w14:paraId="14A3D8C3" w14:textId="77777777" w:rsidR="002A7FC2" w:rsidRPr="00170D11" w:rsidRDefault="002A7FC2" w:rsidP="002A7FC2">
      <w:pPr>
        <w:pStyle w:val="Prrafodelista"/>
        <w:spacing w:line="360" w:lineRule="auto"/>
        <w:jc w:val="both"/>
        <w:rPr>
          <w:rFonts w:ascii="Century Gothic" w:eastAsia="Arial" w:hAnsi="Century Gothic" w:cs="Arial"/>
          <w:bCs/>
          <w:color w:val="auto"/>
          <w:szCs w:val="24"/>
        </w:rPr>
      </w:pPr>
    </w:p>
    <w:p w14:paraId="30260AAB" w14:textId="2A8A3F1C" w:rsidR="00473238" w:rsidRPr="00170D11" w:rsidRDefault="00473238" w:rsidP="002A7FC2">
      <w:pPr>
        <w:pStyle w:val="Prrafodelista"/>
        <w:numPr>
          <w:ilvl w:val="0"/>
          <w:numId w:val="42"/>
        </w:num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Por lo que respecta a </w:t>
      </w:r>
      <w:r w:rsidRPr="00170D11">
        <w:rPr>
          <w:rFonts w:ascii="Century Gothic" w:eastAsia="Arial" w:hAnsi="Century Gothic" w:cs="Arial"/>
          <w:bCs/>
          <w:i/>
          <w:iCs/>
          <w:color w:val="auto"/>
          <w:szCs w:val="24"/>
        </w:rPr>
        <w:t xml:space="preserve">“la detección oportuna en niñas y niños, de cualquier tipo de desnutrición” </w:t>
      </w:r>
      <w:r w:rsidRPr="00170D11">
        <w:rPr>
          <w:rFonts w:ascii="Century Gothic" w:eastAsia="Arial" w:hAnsi="Century Gothic" w:cs="Arial"/>
          <w:bCs/>
          <w:color w:val="auto"/>
          <w:szCs w:val="24"/>
        </w:rPr>
        <w:t xml:space="preserve">encontramos que </w:t>
      </w:r>
      <w:r w:rsidR="00982402" w:rsidRPr="00170D11">
        <w:rPr>
          <w:rFonts w:ascii="Century Gothic" w:eastAsia="Arial" w:hAnsi="Century Gothic" w:cs="Arial"/>
          <w:bCs/>
          <w:color w:val="auto"/>
          <w:szCs w:val="24"/>
        </w:rPr>
        <w:t>de la mesa de trabajo salud-educación-</w:t>
      </w:r>
      <w:r w:rsidR="0067720F" w:rsidRPr="00170D11">
        <w:rPr>
          <w:rFonts w:ascii="Century Gothic" w:eastAsia="Arial" w:hAnsi="Century Gothic" w:cs="Arial"/>
          <w:bCs/>
          <w:color w:val="auto"/>
          <w:szCs w:val="24"/>
        </w:rPr>
        <w:t xml:space="preserve"> </w:t>
      </w:r>
      <w:r w:rsidR="00982402" w:rsidRPr="00170D11">
        <w:rPr>
          <w:rFonts w:ascii="Century Gothic" w:eastAsia="Arial" w:hAnsi="Century Gothic" w:cs="Arial"/>
          <w:bCs/>
          <w:color w:val="auto"/>
          <w:szCs w:val="24"/>
        </w:rPr>
        <w:t>desnutrición</w:t>
      </w:r>
      <w:r w:rsidR="0067720F" w:rsidRPr="00170D11">
        <w:rPr>
          <w:rFonts w:ascii="Century Gothic" w:eastAsia="Arial" w:hAnsi="Century Gothic" w:cs="Arial"/>
          <w:bCs/>
          <w:color w:val="auto"/>
          <w:szCs w:val="24"/>
        </w:rPr>
        <w:t xml:space="preserve"> </w:t>
      </w:r>
      <w:r w:rsidR="00982402" w:rsidRPr="00170D11">
        <w:rPr>
          <w:rFonts w:ascii="Century Gothic" w:eastAsia="Arial" w:hAnsi="Century Gothic" w:cs="Arial"/>
          <w:bCs/>
          <w:color w:val="auto"/>
          <w:szCs w:val="24"/>
        </w:rPr>
        <w:t>infantil-criterios de diagnóstico</w:t>
      </w:r>
      <w:r w:rsidR="0067720F" w:rsidRPr="00170D11">
        <w:rPr>
          <w:rFonts w:ascii="Century Gothic" w:eastAsia="Arial" w:hAnsi="Century Gothic" w:cs="Arial"/>
          <w:bCs/>
          <w:color w:val="auto"/>
          <w:szCs w:val="24"/>
        </w:rPr>
        <w:t xml:space="preserve"> </w:t>
      </w:r>
      <w:r w:rsidR="00982402" w:rsidRPr="00170D11">
        <w:rPr>
          <w:rFonts w:ascii="Century Gothic" w:eastAsia="Arial" w:hAnsi="Century Gothic" w:cs="Arial"/>
          <w:bCs/>
          <w:color w:val="auto"/>
          <w:szCs w:val="24"/>
        </w:rPr>
        <w:t xml:space="preserve">y referencia, celebrada por la Secretaría de Salud, se ha elaborado un protocolo para la detección, diagnóstico y actuación en casos de desnutrición infantil operado desde el 17 de octubre del año próximo pasado, iniciando con etapas en localidades de la Sierra Tarahumara, por lo que queda evidenciado por esta Comisión que efectivamente la Secretaría de Salud, da cumplimiento puntual administrativamente a la </w:t>
      </w:r>
      <w:r w:rsidR="00982402" w:rsidRPr="00170D11">
        <w:rPr>
          <w:rFonts w:ascii="Century Gothic" w:eastAsia="Arial" w:hAnsi="Century Gothic" w:cs="Arial"/>
          <w:bCs/>
          <w:i/>
          <w:iCs/>
          <w:color w:val="auto"/>
          <w:szCs w:val="24"/>
        </w:rPr>
        <w:t>“la detección oportuna en niñas y niños, de cualquier tipo de desnutrición”</w:t>
      </w:r>
    </w:p>
    <w:p w14:paraId="66A23268" w14:textId="77777777" w:rsidR="00E67E44" w:rsidRPr="00170D11" w:rsidRDefault="00E67E44" w:rsidP="00982402">
      <w:pPr>
        <w:pStyle w:val="Prrafodelista"/>
        <w:spacing w:line="360" w:lineRule="auto"/>
        <w:jc w:val="both"/>
        <w:rPr>
          <w:rFonts w:ascii="Century Gothic" w:eastAsia="Arial" w:hAnsi="Century Gothic" w:cs="Arial"/>
          <w:bCs/>
          <w:color w:val="auto"/>
          <w:szCs w:val="24"/>
        </w:rPr>
      </w:pPr>
    </w:p>
    <w:p w14:paraId="497C304F" w14:textId="212EE383" w:rsidR="00E67E44" w:rsidRPr="00170D11" w:rsidRDefault="00982402" w:rsidP="002A7FC2">
      <w:pPr>
        <w:pStyle w:val="Prrafodelista"/>
        <w:numPr>
          <w:ilvl w:val="0"/>
          <w:numId w:val="42"/>
        </w:num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Ahora bien, por lo que respecta a</w:t>
      </w:r>
      <w:r w:rsidRPr="00170D11">
        <w:rPr>
          <w:rFonts w:ascii="Century Gothic" w:eastAsia="Arial" w:hAnsi="Century Gothic" w:cs="Arial"/>
          <w:bCs/>
          <w:i/>
          <w:iCs/>
          <w:color w:val="auto"/>
          <w:szCs w:val="24"/>
        </w:rPr>
        <w:t xml:space="preserve"> “tratamientos gratuitos a niñas y niños con cualquier tipo de desnutrición” </w:t>
      </w:r>
      <w:r w:rsidRPr="00170D11">
        <w:rPr>
          <w:rFonts w:ascii="Century Gothic" w:eastAsia="Arial" w:hAnsi="Century Gothic" w:cs="Arial"/>
          <w:bCs/>
          <w:color w:val="auto"/>
          <w:szCs w:val="24"/>
        </w:rPr>
        <w:t>tenemos que los Servicios de Salud del Estado de Chihuahua</w:t>
      </w:r>
      <w:r w:rsidR="00E67E44" w:rsidRPr="00170D11">
        <w:rPr>
          <w:rFonts w:ascii="Century Gothic" w:eastAsia="Arial" w:hAnsi="Century Gothic" w:cs="Arial"/>
          <w:bCs/>
          <w:color w:val="auto"/>
          <w:szCs w:val="24"/>
        </w:rPr>
        <w:t>, es un Organis</w:t>
      </w:r>
      <w:r w:rsidR="00E31F79">
        <w:rPr>
          <w:rFonts w:ascii="Century Gothic" w:eastAsia="Arial" w:hAnsi="Century Gothic" w:cs="Arial"/>
          <w:bCs/>
          <w:color w:val="auto"/>
          <w:szCs w:val="24"/>
        </w:rPr>
        <w:t xml:space="preserve">mo </w:t>
      </w:r>
      <w:r w:rsidR="00E67E44" w:rsidRPr="00170D11">
        <w:rPr>
          <w:rFonts w:ascii="Century Gothic" w:eastAsia="Arial" w:hAnsi="Century Gothic" w:cs="Arial"/>
          <w:bCs/>
          <w:color w:val="auto"/>
          <w:szCs w:val="24"/>
        </w:rPr>
        <w:t xml:space="preserve">Público Descentralizado de la Administración Pública Paraestatal, con personalidad jurídica y patrimonio propios, que tiene como objeto prestar   servicios de salud a población abierta, en cumplimiento a lo dispuesto por las Leyes  General  y  Estatal  de  Salud  y  por  el  Acuerdo  de  Coordinación   para  la  Descentralización Integral de los Servicios de Salud y que las unidades dependientes de este organismo </w:t>
      </w:r>
      <w:r w:rsidRPr="00170D11">
        <w:rPr>
          <w:rFonts w:ascii="Century Gothic" w:eastAsia="Arial" w:hAnsi="Century Gothic" w:cs="Arial"/>
          <w:bCs/>
          <w:color w:val="auto"/>
          <w:szCs w:val="24"/>
        </w:rPr>
        <w:t xml:space="preserve">dan atención gratuita en general, es decir aquellas personas </w:t>
      </w:r>
      <w:r w:rsidRPr="00170D11">
        <w:rPr>
          <w:rFonts w:ascii="Century Gothic" w:eastAsia="Arial" w:hAnsi="Century Gothic" w:cs="Arial"/>
          <w:bCs/>
          <w:color w:val="auto"/>
          <w:szCs w:val="24"/>
        </w:rPr>
        <w:lastRenderedPageBreak/>
        <w:t>que carezcan de servicios médicos d</w:t>
      </w:r>
      <w:r w:rsidR="00E31F79">
        <w:rPr>
          <w:rFonts w:ascii="Century Gothic" w:eastAsia="Arial" w:hAnsi="Century Gothic" w:cs="Arial"/>
          <w:bCs/>
          <w:color w:val="auto"/>
          <w:szCs w:val="24"/>
        </w:rPr>
        <w:t>e salud, particularmente a niñas, niños y adolescentes.</w:t>
      </w:r>
      <w:r w:rsidR="00E67E44" w:rsidRPr="00170D11">
        <w:rPr>
          <w:rFonts w:ascii="Century Gothic" w:eastAsia="Arial" w:hAnsi="Century Gothic" w:cs="Arial"/>
          <w:bCs/>
          <w:color w:val="auto"/>
          <w:szCs w:val="24"/>
        </w:rPr>
        <w:t xml:space="preserve"> </w:t>
      </w:r>
    </w:p>
    <w:p w14:paraId="520DDE91" w14:textId="77777777" w:rsidR="00E67E44" w:rsidRPr="00170D11" w:rsidRDefault="00E67E44" w:rsidP="00E67E44">
      <w:pPr>
        <w:pStyle w:val="Prrafodelista"/>
        <w:spacing w:line="360" w:lineRule="auto"/>
        <w:jc w:val="both"/>
        <w:rPr>
          <w:rFonts w:ascii="Century Gothic" w:eastAsia="Arial" w:hAnsi="Century Gothic" w:cs="Arial"/>
          <w:bCs/>
          <w:color w:val="auto"/>
          <w:szCs w:val="24"/>
        </w:rPr>
      </w:pPr>
    </w:p>
    <w:p w14:paraId="7E3578BD" w14:textId="7B1D8DFB" w:rsidR="002B066C" w:rsidRPr="00170D11" w:rsidRDefault="00E67E44" w:rsidP="00E67E44">
      <w:pPr>
        <w:pStyle w:val="Prrafodelista"/>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Por ende, es también necesario evidenciar a través de este documento, que con independencia de lo que se modifique a la Ley Estatal de Salud, debe quedar claro que, en primer término, la Secretaría de Salud Estatal ya opera programas a través de protocolos de detección y atención a la desnutrición infantil y </w:t>
      </w:r>
      <w:r w:rsidR="0067720F" w:rsidRPr="00170D11">
        <w:rPr>
          <w:rFonts w:ascii="Century Gothic" w:eastAsia="Arial" w:hAnsi="Century Gothic" w:cs="Arial"/>
          <w:bCs/>
          <w:color w:val="auto"/>
          <w:szCs w:val="24"/>
        </w:rPr>
        <w:t xml:space="preserve">en segundo, que ya </w:t>
      </w:r>
      <w:r w:rsidR="004A1112">
        <w:rPr>
          <w:rFonts w:ascii="Century Gothic" w:eastAsia="Arial" w:hAnsi="Century Gothic" w:cs="Arial"/>
          <w:bCs/>
          <w:color w:val="auto"/>
          <w:szCs w:val="24"/>
        </w:rPr>
        <w:t>otorga s</w:t>
      </w:r>
      <w:r w:rsidRPr="00170D11">
        <w:rPr>
          <w:rFonts w:ascii="Century Gothic" w:eastAsia="Arial" w:hAnsi="Century Gothic" w:cs="Arial"/>
          <w:bCs/>
          <w:color w:val="auto"/>
          <w:szCs w:val="24"/>
        </w:rPr>
        <w:t xml:space="preserve">ervicios de </w:t>
      </w:r>
      <w:r w:rsidR="004A1112">
        <w:rPr>
          <w:rFonts w:ascii="Century Gothic" w:eastAsia="Arial" w:hAnsi="Century Gothic" w:cs="Arial"/>
          <w:bCs/>
          <w:color w:val="auto"/>
          <w:szCs w:val="24"/>
        </w:rPr>
        <w:t>s</w:t>
      </w:r>
      <w:r w:rsidRPr="00170D11">
        <w:rPr>
          <w:rFonts w:ascii="Century Gothic" w:eastAsia="Arial" w:hAnsi="Century Gothic" w:cs="Arial"/>
          <w:bCs/>
          <w:color w:val="auto"/>
          <w:szCs w:val="24"/>
        </w:rPr>
        <w:t xml:space="preserve">alud gratuitos a toda persona que no cuente con </w:t>
      </w:r>
      <w:r w:rsidR="002A001F">
        <w:rPr>
          <w:rFonts w:ascii="Century Gothic" w:eastAsia="Arial" w:hAnsi="Century Gothic" w:cs="Arial"/>
          <w:bCs/>
          <w:color w:val="auto"/>
          <w:szCs w:val="24"/>
        </w:rPr>
        <w:t>ello</w:t>
      </w:r>
      <w:r w:rsidR="0067720F" w:rsidRPr="00170D11">
        <w:rPr>
          <w:rFonts w:ascii="Century Gothic" w:eastAsia="Arial" w:hAnsi="Century Gothic" w:cs="Arial"/>
          <w:bCs/>
          <w:color w:val="auto"/>
          <w:szCs w:val="24"/>
        </w:rPr>
        <w:t>, in</w:t>
      </w:r>
      <w:r w:rsidR="002A001F">
        <w:rPr>
          <w:rFonts w:ascii="Century Gothic" w:eastAsia="Arial" w:hAnsi="Century Gothic" w:cs="Arial"/>
          <w:bCs/>
          <w:color w:val="auto"/>
          <w:szCs w:val="24"/>
        </w:rPr>
        <w:t xml:space="preserve">cluyendo por supuesto a niñas y </w:t>
      </w:r>
      <w:r w:rsidR="0067720F" w:rsidRPr="00170D11">
        <w:rPr>
          <w:rFonts w:ascii="Century Gothic" w:eastAsia="Arial" w:hAnsi="Century Gothic" w:cs="Arial"/>
          <w:bCs/>
          <w:color w:val="auto"/>
          <w:szCs w:val="24"/>
        </w:rPr>
        <w:t>niños</w:t>
      </w:r>
      <w:r w:rsidR="002A001F">
        <w:rPr>
          <w:rFonts w:ascii="Century Gothic" w:eastAsia="Arial" w:hAnsi="Century Gothic" w:cs="Arial"/>
          <w:bCs/>
          <w:color w:val="auto"/>
          <w:szCs w:val="24"/>
        </w:rPr>
        <w:t xml:space="preserve"> </w:t>
      </w:r>
      <w:r w:rsidR="0067720F" w:rsidRPr="00170D11">
        <w:rPr>
          <w:rFonts w:ascii="Century Gothic" w:eastAsia="Arial" w:hAnsi="Century Gothic" w:cs="Arial"/>
          <w:bCs/>
          <w:color w:val="auto"/>
          <w:szCs w:val="24"/>
        </w:rPr>
        <w:t>con desnutrición infantil</w:t>
      </w:r>
      <w:r w:rsidRPr="00170D11">
        <w:rPr>
          <w:rFonts w:ascii="Century Gothic" w:eastAsia="Arial" w:hAnsi="Century Gothic" w:cs="Arial"/>
          <w:bCs/>
          <w:color w:val="auto"/>
          <w:szCs w:val="24"/>
        </w:rPr>
        <w:t>.</w:t>
      </w:r>
    </w:p>
    <w:p w14:paraId="1E14582B" w14:textId="0D8734A1" w:rsidR="00E67E44" w:rsidRPr="00170D11" w:rsidRDefault="00E67E44" w:rsidP="00E67E44">
      <w:pPr>
        <w:pStyle w:val="Prrafodelista"/>
        <w:spacing w:line="360" w:lineRule="auto"/>
        <w:jc w:val="both"/>
        <w:rPr>
          <w:rFonts w:ascii="Century Gothic" w:eastAsia="Arial" w:hAnsi="Century Gothic" w:cs="Arial"/>
          <w:bCs/>
          <w:color w:val="auto"/>
          <w:szCs w:val="24"/>
        </w:rPr>
      </w:pPr>
    </w:p>
    <w:p w14:paraId="16FAB126" w14:textId="78D6569B" w:rsidR="00E67E44" w:rsidRPr="00170D11" w:rsidRDefault="00E67E44" w:rsidP="00E67E44">
      <w:pPr>
        <w:pStyle w:val="Prrafodelista"/>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Con lo anterior proponemos que enriquecer la redacción del artículo 185 de la Ley vigente, basados en la Iniciativa cuyo estudio hoy nos ocupa, que encabeza el capítulo denominado “</w:t>
      </w:r>
      <w:r w:rsidR="00D80B68" w:rsidRPr="00170D11">
        <w:rPr>
          <w:rFonts w:ascii="Century Gothic" w:eastAsia="Arial" w:hAnsi="Century Gothic" w:cs="Arial"/>
          <w:bCs/>
          <w:color w:val="auto"/>
          <w:szCs w:val="24"/>
        </w:rPr>
        <w:t>P</w:t>
      </w:r>
      <w:r w:rsidRPr="00170D11">
        <w:rPr>
          <w:rFonts w:ascii="Century Gothic" w:eastAsia="Arial" w:hAnsi="Century Gothic" w:cs="Arial"/>
          <w:bCs/>
          <w:color w:val="auto"/>
          <w:szCs w:val="24"/>
        </w:rPr>
        <w:t xml:space="preserve">rograma de Nutrición” </w:t>
      </w:r>
    </w:p>
    <w:p w14:paraId="042B65A4" w14:textId="0FE6FC07" w:rsidR="002B6090" w:rsidRPr="00170D11" w:rsidRDefault="002B6090" w:rsidP="00E67E44">
      <w:pPr>
        <w:pStyle w:val="Prrafodelista"/>
        <w:spacing w:line="360" w:lineRule="auto"/>
        <w:jc w:val="both"/>
        <w:rPr>
          <w:rFonts w:ascii="Century Gothic" w:eastAsia="Arial" w:hAnsi="Century Gothic" w:cs="Arial"/>
          <w:bCs/>
          <w:color w:val="auto"/>
          <w:szCs w:val="24"/>
        </w:rPr>
      </w:pPr>
    </w:p>
    <w:p w14:paraId="1A6224FB" w14:textId="722511BE" w:rsidR="002B6090" w:rsidRPr="00170D11" w:rsidRDefault="002B6090" w:rsidP="002A7FC2">
      <w:pPr>
        <w:pStyle w:val="Prrafodelista"/>
        <w:numPr>
          <w:ilvl w:val="0"/>
          <w:numId w:val="42"/>
        </w:numPr>
        <w:spacing w:line="360" w:lineRule="auto"/>
        <w:jc w:val="both"/>
        <w:rPr>
          <w:rFonts w:ascii="Century Gothic" w:eastAsia="Arial" w:hAnsi="Century Gothic" w:cs="Arial"/>
          <w:b/>
          <w:bCs/>
          <w:color w:val="auto"/>
          <w:szCs w:val="24"/>
        </w:rPr>
      </w:pPr>
      <w:r w:rsidRPr="00170D11">
        <w:rPr>
          <w:rFonts w:ascii="Century Gothic" w:eastAsia="Arial" w:hAnsi="Century Gothic" w:cs="Arial"/>
          <w:bCs/>
          <w:color w:val="auto"/>
          <w:szCs w:val="24"/>
        </w:rPr>
        <w:t xml:space="preserve">Ahora bien, por lo que respecta a la propuesta de ampliar la conformación del Consejo Estatal de Salud para incluir como integrante a la persona </w:t>
      </w:r>
      <w:r w:rsidRPr="00170D11">
        <w:rPr>
          <w:rFonts w:ascii="Century Gothic" w:eastAsia="Arial" w:hAnsi="Century Gothic" w:cs="Arial"/>
          <w:color w:val="auto"/>
          <w:szCs w:val="24"/>
        </w:rPr>
        <w:t xml:space="preserve">titular de la </w:t>
      </w:r>
      <w:bookmarkStart w:id="3" w:name="_Hlk156913292"/>
      <w:r w:rsidRPr="00170D11">
        <w:rPr>
          <w:rFonts w:ascii="Century Gothic" w:eastAsia="Arial" w:hAnsi="Century Gothic" w:cs="Arial"/>
          <w:i/>
          <w:iCs/>
          <w:color w:val="auto"/>
          <w:szCs w:val="24"/>
        </w:rPr>
        <w:t>Comisión</w:t>
      </w:r>
      <w:r w:rsidR="00C36B21" w:rsidRPr="00170D11">
        <w:rPr>
          <w:rFonts w:ascii="Century Gothic" w:eastAsia="Arial" w:hAnsi="Century Gothic" w:cs="Arial"/>
          <w:i/>
          <w:iCs/>
          <w:color w:val="auto"/>
          <w:szCs w:val="24"/>
        </w:rPr>
        <w:t xml:space="preserve"> (Sic) </w:t>
      </w:r>
      <w:r w:rsidRPr="00170D11">
        <w:rPr>
          <w:rFonts w:ascii="Century Gothic" w:eastAsia="Arial" w:hAnsi="Century Gothic" w:cs="Arial"/>
          <w:i/>
          <w:iCs/>
          <w:color w:val="auto"/>
          <w:szCs w:val="24"/>
        </w:rPr>
        <w:t xml:space="preserve"> Estatal para los Pueblos Indígenas</w:t>
      </w:r>
      <w:bookmarkEnd w:id="3"/>
      <w:r w:rsidRPr="00170D11">
        <w:rPr>
          <w:rFonts w:ascii="Century Gothic" w:eastAsia="Arial" w:hAnsi="Century Gothic" w:cs="Arial"/>
          <w:i/>
          <w:iCs/>
          <w:color w:val="auto"/>
          <w:szCs w:val="24"/>
        </w:rPr>
        <w:t xml:space="preserve">, </w:t>
      </w:r>
      <w:r w:rsidRPr="00170D11">
        <w:rPr>
          <w:rFonts w:ascii="Century Gothic" w:eastAsia="Arial" w:hAnsi="Century Gothic" w:cs="Arial"/>
          <w:color w:val="auto"/>
          <w:szCs w:val="24"/>
        </w:rPr>
        <w:t xml:space="preserve">comprendiendo la motivación de la </w:t>
      </w:r>
      <w:r w:rsidR="00D960C3" w:rsidRPr="00170D11">
        <w:rPr>
          <w:rFonts w:ascii="Century Gothic" w:eastAsia="Arial" w:hAnsi="Century Gothic" w:cs="Arial"/>
          <w:color w:val="auto"/>
          <w:szCs w:val="24"/>
        </w:rPr>
        <w:t>I</w:t>
      </w:r>
      <w:r w:rsidRPr="00170D11">
        <w:rPr>
          <w:rFonts w:ascii="Century Gothic" w:eastAsia="Arial" w:hAnsi="Century Gothic" w:cs="Arial"/>
          <w:color w:val="auto"/>
          <w:szCs w:val="24"/>
        </w:rPr>
        <w:t>niciadora, que como ya ha quedado evidenciado emana de una problemática real y vigente, sin embargo lo consideramos</w:t>
      </w:r>
      <w:r w:rsidR="00D80B68" w:rsidRPr="00170D11">
        <w:rPr>
          <w:rFonts w:ascii="Century Gothic" w:eastAsia="Arial" w:hAnsi="Century Gothic" w:cs="Arial"/>
          <w:color w:val="auto"/>
          <w:szCs w:val="24"/>
        </w:rPr>
        <w:t xml:space="preserve"> administrativa y organizativamente</w:t>
      </w:r>
      <w:r w:rsidRPr="00170D11">
        <w:rPr>
          <w:rFonts w:ascii="Century Gothic" w:eastAsia="Arial" w:hAnsi="Century Gothic" w:cs="Arial"/>
          <w:color w:val="auto"/>
          <w:szCs w:val="24"/>
        </w:rPr>
        <w:t xml:space="preserve"> inadecuado, toda vez que el propio </w:t>
      </w:r>
      <w:r w:rsidR="00D80B68" w:rsidRPr="00170D11">
        <w:rPr>
          <w:rFonts w:ascii="Century Gothic" w:eastAsia="Arial" w:hAnsi="Century Gothic" w:cs="Arial"/>
          <w:color w:val="auto"/>
          <w:szCs w:val="24"/>
        </w:rPr>
        <w:t>R</w:t>
      </w:r>
      <w:r w:rsidRPr="00170D11">
        <w:rPr>
          <w:rFonts w:ascii="Century Gothic" w:eastAsia="Arial" w:hAnsi="Century Gothic" w:cs="Arial"/>
          <w:color w:val="auto"/>
          <w:szCs w:val="24"/>
        </w:rPr>
        <w:t xml:space="preserve">eglamento </w:t>
      </w:r>
      <w:r w:rsidR="00D80B68" w:rsidRPr="00170D11">
        <w:rPr>
          <w:rFonts w:ascii="Century Gothic" w:eastAsia="Arial" w:hAnsi="Century Gothic" w:cs="Arial"/>
          <w:color w:val="auto"/>
          <w:szCs w:val="24"/>
        </w:rPr>
        <w:t>I</w:t>
      </w:r>
      <w:r w:rsidRPr="00170D11">
        <w:rPr>
          <w:rFonts w:ascii="Century Gothic" w:eastAsia="Arial" w:hAnsi="Century Gothic" w:cs="Arial"/>
          <w:color w:val="auto"/>
          <w:szCs w:val="24"/>
        </w:rPr>
        <w:t xml:space="preserve">nterior del Consejo Estatal de Salud, ya prevé la invitación de las dependencias que se consideren necesarias para la resolución de asuntos en </w:t>
      </w:r>
      <w:r w:rsidR="00D80B68" w:rsidRPr="00170D11">
        <w:rPr>
          <w:rFonts w:ascii="Century Gothic" w:eastAsia="Arial" w:hAnsi="Century Gothic" w:cs="Arial"/>
          <w:color w:val="auto"/>
          <w:szCs w:val="24"/>
        </w:rPr>
        <w:t xml:space="preserve">temas </w:t>
      </w:r>
      <w:r w:rsidRPr="00170D11">
        <w:rPr>
          <w:rFonts w:ascii="Century Gothic" w:eastAsia="Arial" w:hAnsi="Century Gothic" w:cs="Arial"/>
          <w:color w:val="auto"/>
          <w:szCs w:val="24"/>
        </w:rPr>
        <w:t>específico</w:t>
      </w:r>
      <w:r w:rsidR="00D80B68" w:rsidRPr="00170D11">
        <w:rPr>
          <w:rFonts w:ascii="Century Gothic" w:eastAsia="Arial" w:hAnsi="Century Gothic" w:cs="Arial"/>
          <w:color w:val="auto"/>
          <w:szCs w:val="24"/>
        </w:rPr>
        <w:t>s</w:t>
      </w:r>
      <w:r w:rsidR="00DB7125" w:rsidRPr="00170D11">
        <w:rPr>
          <w:rFonts w:ascii="Century Gothic" w:eastAsia="Arial" w:hAnsi="Century Gothic" w:cs="Arial"/>
          <w:color w:val="auto"/>
          <w:szCs w:val="24"/>
        </w:rPr>
        <w:t xml:space="preserve">, y que la materia de nutrición </w:t>
      </w:r>
      <w:r w:rsidR="00DB7125" w:rsidRPr="00170D11">
        <w:rPr>
          <w:rFonts w:ascii="Century Gothic" w:eastAsia="Arial" w:hAnsi="Century Gothic" w:cs="Arial"/>
          <w:color w:val="auto"/>
          <w:szCs w:val="24"/>
        </w:rPr>
        <w:lastRenderedPageBreak/>
        <w:t xml:space="preserve">infantil no justifica por si sola de manera directa, la intervención de la </w:t>
      </w:r>
      <w:r w:rsidR="00011244" w:rsidRPr="00170D11">
        <w:rPr>
          <w:rFonts w:ascii="Century Gothic" w:eastAsia="Arial" w:hAnsi="Century Gothic" w:cs="Arial"/>
          <w:i/>
          <w:iCs/>
          <w:color w:val="auto"/>
          <w:szCs w:val="24"/>
        </w:rPr>
        <w:t>Secretaría</w:t>
      </w:r>
      <w:r w:rsidR="00DB7125" w:rsidRPr="00170D11">
        <w:rPr>
          <w:rFonts w:ascii="Century Gothic" w:eastAsia="Arial" w:hAnsi="Century Gothic" w:cs="Arial"/>
          <w:i/>
          <w:iCs/>
          <w:color w:val="auto"/>
          <w:szCs w:val="24"/>
        </w:rPr>
        <w:t xml:space="preserve"> Estatal para los Pueblos Indígenas.</w:t>
      </w:r>
    </w:p>
    <w:p w14:paraId="27DF6497" w14:textId="77777777" w:rsidR="00DB7125" w:rsidRPr="00170D11" w:rsidRDefault="00DB7125" w:rsidP="00DB7125">
      <w:pPr>
        <w:pStyle w:val="Prrafodelista"/>
        <w:spacing w:line="360" w:lineRule="auto"/>
        <w:jc w:val="both"/>
        <w:rPr>
          <w:rFonts w:ascii="Century Gothic" w:eastAsia="Arial" w:hAnsi="Century Gothic" w:cs="Arial"/>
          <w:b/>
          <w:bCs/>
          <w:color w:val="auto"/>
          <w:szCs w:val="24"/>
        </w:rPr>
      </w:pPr>
    </w:p>
    <w:p w14:paraId="2B5F5BE8" w14:textId="6731B082" w:rsidR="002B6090" w:rsidRPr="00170D11" w:rsidRDefault="002B6090" w:rsidP="002B6090">
      <w:pPr>
        <w:pStyle w:val="Prrafodelista"/>
        <w:numPr>
          <w:ilvl w:val="0"/>
          <w:numId w:val="42"/>
        </w:numPr>
        <w:spacing w:line="360" w:lineRule="auto"/>
        <w:jc w:val="both"/>
        <w:rPr>
          <w:rFonts w:ascii="Century Gothic" w:eastAsia="Arial" w:hAnsi="Century Gothic" w:cs="Arial"/>
          <w:bCs/>
          <w:color w:val="auto"/>
          <w:szCs w:val="24"/>
        </w:rPr>
      </w:pPr>
      <w:r w:rsidRPr="00170D11">
        <w:rPr>
          <w:rFonts w:ascii="Century Gothic" w:eastAsia="Arial" w:hAnsi="Century Gothic" w:cs="Arial"/>
          <w:bCs/>
          <w:color w:val="auto"/>
          <w:szCs w:val="24"/>
        </w:rPr>
        <w:t xml:space="preserve"> </w:t>
      </w:r>
      <w:r w:rsidR="00DB7125" w:rsidRPr="00170D11">
        <w:rPr>
          <w:rFonts w:ascii="Century Gothic" w:eastAsia="Arial" w:hAnsi="Century Gothic" w:cs="Arial"/>
          <w:bCs/>
          <w:color w:val="auto"/>
          <w:szCs w:val="24"/>
        </w:rPr>
        <w:t xml:space="preserve">Por lo que respecta a la modificación propuesta a la </w:t>
      </w:r>
      <w:r w:rsidR="00DB7125" w:rsidRPr="00170D11">
        <w:rPr>
          <w:rFonts w:ascii="Century Gothic" w:eastAsia="Arial" w:hAnsi="Century Gothic" w:cs="Arial"/>
          <w:bCs/>
          <w:color w:val="auto"/>
          <w:szCs w:val="24"/>
          <w:lang w:val="es-ES"/>
        </w:rPr>
        <w:t>Ley de Planeación del Estado de Chihuahua, la encontramos enteramente pertinente</w:t>
      </w:r>
      <w:r w:rsidR="00D80B68" w:rsidRPr="00170D11">
        <w:rPr>
          <w:rFonts w:ascii="Century Gothic" w:eastAsia="Arial" w:hAnsi="Century Gothic" w:cs="Arial"/>
          <w:bCs/>
          <w:color w:val="auto"/>
          <w:szCs w:val="24"/>
          <w:lang w:val="es-ES"/>
        </w:rPr>
        <w:t xml:space="preserve"> con una adecuación en la ubicación de la propuesta</w:t>
      </w:r>
      <w:r w:rsidR="00DB7125" w:rsidRPr="00170D11">
        <w:rPr>
          <w:rFonts w:ascii="Century Gothic" w:eastAsia="Arial" w:hAnsi="Century Gothic" w:cs="Arial"/>
          <w:bCs/>
          <w:color w:val="auto"/>
          <w:szCs w:val="24"/>
          <w:lang w:val="es-ES"/>
        </w:rPr>
        <w:t>.</w:t>
      </w:r>
    </w:p>
    <w:p w14:paraId="2FE3286E" w14:textId="09D78EC9" w:rsidR="00EF084B" w:rsidRPr="00170D11" w:rsidRDefault="00EF084B" w:rsidP="009360FC">
      <w:pPr>
        <w:spacing w:line="360" w:lineRule="auto"/>
        <w:jc w:val="both"/>
        <w:rPr>
          <w:rFonts w:ascii="Century Gothic" w:eastAsia="Arial" w:hAnsi="Century Gothic" w:cs="Arial"/>
          <w:bCs/>
          <w:color w:val="auto"/>
          <w:szCs w:val="24"/>
        </w:rPr>
      </w:pPr>
    </w:p>
    <w:p w14:paraId="3B7F6D4D" w14:textId="6F39152A" w:rsidR="00A70DAB" w:rsidRPr="00170D11" w:rsidRDefault="00A70DAB" w:rsidP="004E4E9C">
      <w:pPr>
        <w:spacing w:line="360" w:lineRule="auto"/>
        <w:jc w:val="both"/>
        <w:rPr>
          <w:rFonts w:ascii="Century Gothic" w:hAnsi="Century Gothic" w:cs="Arial"/>
          <w:bCs/>
          <w:color w:val="auto"/>
          <w:szCs w:val="24"/>
        </w:rPr>
      </w:pPr>
      <w:r w:rsidRPr="00170D11">
        <w:rPr>
          <w:rFonts w:ascii="Century Gothic" w:hAnsi="Century Gothic" w:cs="Arial"/>
          <w:bCs/>
          <w:color w:val="auto"/>
          <w:szCs w:val="24"/>
        </w:rPr>
        <w:t xml:space="preserve">Para una mejor comprensión de los alcances del proyecto, se incluye el cuadro comparativo de las </w:t>
      </w:r>
      <w:r w:rsidR="00D2462C">
        <w:rPr>
          <w:rFonts w:ascii="Century Gothic" w:hAnsi="Century Gothic" w:cs="Arial"/>
          <w:bCs/>
          <w:color w:val="auto"/>
          <w:szCs w:val="24"/>
        </w:rPr>
        <w:t>reformas</w:t>
      </w:r>
      <w:r w:rsidRPr="00170D11">
        <w:rPr>
          <w:rFonts w:ascii="Century Gothic" w:hAnsi="Century Gothic" w:cs="Arial"/>
          <w:bCs/>
          <w:color w:val="auto"/>
          <w:szCs w:val="24"/>
        </w:rPr>
        <w:t xml:space="preserve"> propuestas por este Dictamen:</w:t>
      </w:r>
    </w:p>
    <w:p w14:paraId="1CA0E6B7" w14:textId="3FC1A7B5" w:rsidR="00792F78" w:rsidRPr="00170D11" w:rsidRDefault="00792F78" w:rsidP="004E4E9C">
      <w:pPr>
        <w:spacing w:line="360" w:lineRule="auto"/>
        <w:jc w:val="both"/>
        <w:rPr>
          <w:rFonts w:ascii="Century Gothic" w:hAnsi="Century Gothic" w:cs="Arial"/>
          <w:bCs/>
          <w:color w:val="auto"/>
          <w:szCs w:val="24"/>
        </w:rPr>
      </w:pPr>
    </w:p>
    <w:p w14:paraId="07A99255" w14:textId="39DF8F64" w:rsidR="00D22828" w:rsidRPr="00170D11" w:rsidRDefault="00DB7125" w:rsidP="00DB7125">
      <w:pPr>
        <w:spacing w:line="360" w:lineRule="auto"/>
        <w:jc w:val="center"/>
        <w:rPr>
          <w:rFonts w:ascii="Century Gothic" w:hAnsi="Century Gothic" w:cs="Arial"/>
          <w:b/>
          <w:color w:val="auto"/>
          <w:szCs w:val="24"/>
        </w:rPr>
      </w:pPr>
      <w:r w:rsidRPr="00170D11">
        <w:rPr>
          <w:rFonts w:ascii="Century Gothic" w:hAnsi="Century Gothic" w:cs="Arial"/>
          <w:b/>
          <w:color w:val="auto"/>
          <w:szCs w:val="24"/>
          <w:lang w:val="es-ES"/>
        </w:rPr>
        <w:t>Ley de los Derechos de Niñas, Niños y Adolescentes del Estado de Chihuahua</w:t>
      </w:r>
    </w:p>
    <w:tbl>
      <w:tblPr>
        <w:tblStyle w:val="Tablaconcuadrcula"/>
        <w:tblW w:w="0" w:type="auto"/>
        <w:tblLook w:val="04A0" w:firstRow="1" w:lastRow="0" w:firstColumn="1" w:lastColumn="0" w:noHBand="0" w:noVBand="1"/>
      </w:tblPr>
      <w:tblGrid>
        <w:gridCol w:w="2972"/>
        <w:gridCol w:w="3119"/>
        <w:gridCol w:w="3304"/>
      </w:tblGrid>
      <w:tr w:rsidR="00170D11" w:rsidRPr="00170D11" w14:paraId="28824ABE" w14:textId="007E31C8" w:rsidTr="00B329B3">
        <w:tc>
          <w:tcPr>
            <w:tcW w:w="2972" w:type="dxa"/>
          </w:tcPr>
          <w:p w14:paraId="274F4F9B" w14:textId="3B9981E0" w:rsidR="00B329B3" w:rsidRPr="00170D11" w:rsidRDefault="00B329B3" w:rsidP="004E4E9C">
            <w:pPr>
              <w:spacing w:line="360" w:lineRule="auto"/>
              <w:jc w:val="both"/>
              <w:rPr>
                <w:rFonts w:ascii="Century Gothic" w:hAnsi="Century Gothic" w:cs="Arial"/>
                <w:b/>
                <w:color w:val="auto"/>
                <w:szCs w:val="24"/>
              </w:rPr>
            </w:pPr>
            <w:bookmarkStart w:id="4" w:name="_Hlk156914039"/>
            <w:r w:rsidRPr="00170D11">
              <w:rPr>
                <w:rFonts w:ascii="Century Gothic" w:hAnsi="Century Gothic" w:cs="Arial"/>
                <w:b/>
                <w:color w:val="auto"/>
                <w:szCs w:val="24"/>
              </w:rPr>
              <w:t>Texto Vigente.</w:t>
            </w:r>
          </w:p>
        </w:tc>
        <w:tc>
          <w:tcPr>
            <w:tcW w:w="3119" w:type="dxa"/>
          </w:tcPr>
          <w:p w14:paraId="28ADA43C" w14:textId="0B1838C8" w:rsidR="00B329B3" w:rsidRPr="00170D11" w:rsidRDefault="00B329B3" w:rsidP="004E4E9C">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Reforma propuesta.</w:t>
            </w:r>
          </w:p>
        </w:tc>
        <w:tc>
          <w:tcPr>
            <w:tcW w:w="3304" w:type="dxa"/>
          </w:tcPr>
          <w:p w14:paraId="0448875F" w14:textId="5BB14B10" w:rsidR="00B329B3" w:rsidRPr="00170D11" w:rsidRDefault="00B329B3" w:rsidP="004E4E9C">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Cambio propuesto por la Comisión.</w:t>
            </w:r>
          </w:p>
        </w:tc>
      </w:tr>
      <w:tr w:rsidR="00170D11" w:rsidRPr="00170D11" w14:paraId="56BE7391" w14:textId="6D7E0673" w:rsidTr="00B329B3">
        <w:tc>
          <w:tcPr>
            <w:tcW w:w="2972" w:type="dxa"/>
          </w:tcPr>
          <w:p w14:paraId="1CCC3D10" w14:textId="77777777" w:rsidR="00792F78" w:rsidRPr="00170D11" w:rsidRDefault="00792F78" w:rsidP="00792F78">
            <w:pPr>
              <w:autoSpaceDE w:val="0"/>
              <w:autoSpaceDN w:val="0"/>
              <w:adjustRightInd w:val="0"/>
              <w:spacing w:line="360" w:lineRule="auto"/>
              <w:jc w:val="both"/>
              <w:rPr>
                <w:rFonts w:ascii="Arial" w:eastAsia="Calibri" w:hAnsi="Arial" w:cs="Arial"/>
                <w:color w:val="auto"/>
                <w:szCs w:val="24"/>
                <w:lang w:eastAsia="en-US"/>
              </w:rPr>
            </w:pPr>
            <w:bookmarkStart w:id="5" w:name="_Hlk156913887"/>
            <w:r w:rsidRPr="00170D11">
              <w:rPr>
                <w:rFonts w:ascii="Arial" w:eastAsia="Calibri" w:hAnsi="Arial" w:cs="Arial"/>
                <w:b/>
                <w:bCs/>
                <w:color w:val="auto"/>
                <w:szCs w:val="24"/>
                <w:lang w:eastAsia="en-US"/>
              </w:rPr>
              <w:t xml:space="preserve">Artículo 56. </w:t>
            </w:r>
            <w:r w:rsidRPr="00170D11">
              <w:rPr>
                <w:rFonts w:ascii="Arial" w:eastAsia="Calibri" w:hAnsi="Arial" w:cs="Arial"/>
                <w:color w:val="auto"/>
                <w:szCs w:val="24"/>
                <w:lang w:eastAsia="en-US"/>
              </w:rPr>
              <w:t xml:space="preserve">Niñas, niños y adolescentes tienen derecho a disfrutar del más alto nivel posible de salud, recibir la prestación de servicios de atención médica gratuita, así como de los servicios médicos necesarios para la prevención, tratamiento, atención y rehabilitación de enfermedades y </w:t>
            </w:r>
            <w:r w:rsidRPr="00170D11">
              <w:rPr>
                <w:rFonts w:ascii="Arial" w:eastAsia="Calibri" w:hAnsi="Arial" w:cs="Arial"/>
                <w:color w:val="auto"/>
                <w:szCs w:val="24"/>
                <w:lang w:eastAsia="en-US"/>
              </w:rPr>
              <w:lastRenderedPageBreak/>
              <w:t xml:space="preserve">discapacidades físicas o mentales, prevenir, proteger y restaurar su salud. Las autoridades estatales y municipales, en el ámbito de sus respectivas competencias, en relación con los derechos de niñas, niños y adolescentes, se coordinarán a fin de:  </w:t>
            </w:r>
          </w:p>
          <w:p w14:paraId="624F4EA6" w14:textId="77777777" w:rsidR="00792F78" w:rsidRPr="00170D11" w:rsidRDefault="00792F78" w:rsidP="00792F78">
            <w:pPr>
              <w:autoSpaceDE w:val="0"/>
              <w:autoSpaceDN w:val="0"/>
              <w:adjustRightInd w:val="0"/>
              <w:spacing w:line="360" w:lineRule="auto"/>
              <w:jc w:val="both"/>
              <w:rPr>
                <w:rFonts w:ascii="Arial" w:eastAsia="Calibri" w:hAnsi="Arial" w:cs="Arial"/>
                <w:color w:val="auto"/>
                <w:szCs w:val="24"/>
                <w:highlight w:val="yellow"/>
                <w:lang w:eastAsia="en-US"/>
              </w:rPr>
            </w:pPr>
          </w:p>
          <w:p w14:paraId="17892D38" w14:textId="77777777" w:rsidR="00792F78" w:rsidRPr="00170D11" w:rsidRDefault="00792F78" w:rsidP="00792F78">
            <w:pPr>
              <w:numPr>
                <w:ilvl w:val="0"/>
                <w:numId w:val="43"/>
              </w:numPr>
              <w:autoSpaceDE w:val="0"/>
              <w:autoSpaceDN w:val="0"/>
              <w:adjustRightInd w:val="0"/>
              <w:spacing w:line="360" w:lineRule="auto"/>
              <w:ind w:left="1134" w:hanging="578"/>
              <w:jc w:val="both"/>
              <w:rPr>
                <w:rFonts w:ascii="Arial" w:eastAsia="Calibri" w:hAnsi="Arial" w:cs="Arial"/>
                <w:color w:val="auto"/>
                <w:szCs w:val="24"/>
                <w:lang w:val="es-ES" w:eastAsia="es-ES_tradnl"/>
              </w:rPr>
            </w:pPr>
            <w:r w:rsidRPr="00170D11">
              <w:rPr>
                <w:rFonts w:ascii="Arial" w:eastAsia="Calibri" w:hAnsi="Arial" w:cs="Arial"/>
                <w:color w:val="auto"/>
                <w:szCs w:val="24"/>
                <w:lang w:eastAsia="en-US"/>
              </w:rPr>
              <w:t xml:space="preserve">a la VIII … </w:t>
            </w:r>
            <w:r w:rsidRPr="00170D11">
              <w:rPr>
                <w:rFonts w:ascii="Arial" w:eastAsia="Calibri" w:hAnsi="Arial" w:cs="Arial"/>
                <w:color w:val="auto"/>
                <w:szCs w:val="24"/>
                <w:lang w:eastAsia="en-US"/>
              </w:rPr>
              <w:tab/>
            </w:r>
          </w:p>
          <w:p w14:paraId="04987AF0" w14:textId="77777777" w:rsidR="00792F78" w:rsidRPr="00170D11" w:rsidRDefault="00792F78" w:rsidP="00792F78">
            <w:pPr>
              <w:autoSpaceDE w:val="0"/>
              <w:autoSpaceDN w:val="0"/>
              <w:adjustRightInd w:val="0"/>
              <w:spacing w:line="360" w:lineRule="auto"/>
              <w:ind w:left="1134"/>
              <w:jc w:val="both"/>
              <w:rPr>
                <w:rFonts w:ascii="Arial" w:eastAsia="Calibri" w:hAnsi="Arial" w:cs="Arial"/>
                <w:color w:val="auto"/>
                <w:szCs w:val="24"/>
                <w:lang w:val="es-ES" w:eastAsia="es-ES_tradnl"/>
              </w:rPr>
            </w:pPr>
          </w:p>
          <w:p w14:paraId="00535700" w14:textId="77777777" w:rsidR="00792F78" w:rsidRPr="00170D11" w:rsidRDefault="00792F78" w:rsidP="00792F78">
            <w:pPr>
              <w:autoSpaceDE w:val="0"/>
              <w:autoSpaceDN w:val="0"/>
              <w:adjustRightInd w:val="0"/>
              <w:spacing w:line="360" w:lineRule="auto"/>
              <w:jc w:val="both"/>
              <w:rPr>
                <w:rFonts w:ascii="Arial" w:eastAsia="Calibri" w:hAnsi="Arial" w:cs="Arial"/>
                <w:b/>
                <w:i/>
                <w:iCs/>
                <w:color w:val="auto"/>
                <w:szCs w:val="24"/>
                <w:lang w:eastAsia="en-US"/>
              </w:rPr>
            </w:pPr>
            <w:r w:rsidRPr="00170D11">
              <w:rPr>
                <w:rFonts w:ascii="Arial" w:eastAsia="Calibri" w:hAnsi="Arial" w:cs="Arial"/>
                <w:bCs/>
                <w:i/>
                <w:iCs/>
                <w:color w:val="auto"/>
                <w:szCs w:val="24"/>
                <w:lang w:eastAsia="en-US"/>
              </w:rPr>
              <w:t>IX.- Fomentar y ejecutar los programas de vacunación y el control de la niñez y adolescencia sana para vigilar su crecimiento y desarrollo en forma periódica.</w:t>
            </w:r>
          </w:p>
          <w:p w14:paraId="68B10880" w14:textId="183D45F0" w:rsidR="00792F78" w:rsidRPr="00170D11" w:rsidRDefault="00792F78" w:rsidP="00792F78">
            <w:pPr>
              <w:autoSpaceDE w:val="0"/>
              <w:autoSpaceDN w:val="0"/>
              <w:adjustRightInd w:val="0"/>
              <w:spacing w:line="360" w:lineRule="auto"/>
              <w:ind w:left="426"/>
              <w:jc w:val="both"/>
              <w:rPr>
                <w:rFonts w:ascii="Arial" w:eastAsia="Calibri" w:hAnsi="Arial" w:cs="Arial"/>
                <w:b/>
                <w:i/>
                <w:iCs/>
                <w:color w:val="auto"/>
                <w:szCs w:val="24"/>
                <w:lang w:eastAsia="en-US"/>
              </w:rPr>
            </w:pPr>
          </w:p>
          <w:p w14:paraId="6AA002FE" w14:textId="77777777" w:rsidR="00792F78" w:rsidRPr="00170D11" w:rsidRDefault="00792F78" w:rsidP="00792F78">
            <w:pPr>
              <w:spacing w:after="200" w:line="360" w:lineRule="auto"/>
              <w:ind w:left="720"/>
              <w:contextualSpacing/>
              <w:rPr>
                <w:rFonts w:ascii="Arial" w:eastAsia="Calibri" w:hAnsi="Arial" w:cs="Arial"/>
                <w:b/>
                <w:color w:val="auto"/>
                <w:sz w:val="22"/>
                <w:szCs w:val="22"/>
                <w:lang w:eastAsia="en-US"/>
              </w:rPr>
            </w:pPr>
          </w:p>
          <w:p w14:paraId="179FCB14" w14:textId="77777777" w:rsidR="00792F78" w:rsidRPr="00170D11" w:rsidRDefault="00792F78" w:rsidP="00792F78">
            <w:pPr>
              <w:autoSpaceDE w:val="0"/>
              <w:autoSpaceDN w:val="0"/>
              <w:adjustRightInd w:val="0"/>
              <w:spacing w:line="360" w:lineRule="auto"/>
              <w:ind w:left="426"/>
              <w:jc w:val="both"/>
              <w:rPr>
                <w:rFonts w:ascii="Arial" w:eastAsia="Calibri" w:hAnsi="Arial" w:cs="Arial"/>
                <w:b/>
                <w:color w:val="auto"/>
                <w:szCs w:val="24"/>
                <w:lang w:eastAsia="en-US"/>
              </w:rPr>
            </w:pPr>
            <w:r w:rsidRPr="00170D11">
              <w:rPr>
                <w:rFonts w:ascii="Arial" w:eastAsia="Calibri" w:hAnsi="Arial" w:cs="Arial"/>
                <w:b/>
                <w:color w:val="auto"/>
                <w:szCs w:val="24"/>
                <w:lang w:eastAsia="en-US"/>
              </w:rPr>
              <w:lastRenderedPageBreak/>
              <w:t>X…</w:t>
            </w:r>
          </w:p>
          <w:p w14:paraId="674000D0" w14:textId="63ED2C60" w:rsidR="00792F78" w:rsidRPr="00170D11" w:rsidRDefault="00792F78" w:rsidP="00792F78">
            <w:pPr>
              <w:spacing w:after="160" w:line="276" w:lineRule="auto"/>
              <w:jc w:val="both"/>
              <w:rPr>
                <w:rFonts w:ascii="Century Gothic" w:eastAsia="Calibri" w:hAnsi="Century Gothic" w:cs="Arial"/>
                <w:b/>
                <w:bCs/>
                <w:i/>
                <w:color w:val="auto"/>
                <w:szCs w:val="24"/>
                <w:lang w:val="es-ES" w:eastAsia="en-US"/>
              </w:rPr>
            </w:pPr>
          </w:p>
        </w:tc>
        <w:tc>
          <w:tcPr>
            <w:tcW w:w="3119" w:type="dxa"/>
          </w:tcPr>
          <w:p w14:paraId="3875E1D5" w14:textId="77777777" w:rsidR="00792F78" w:rsidRPr="00170D11" w:rsidRDefault="00792F78" w:rsidP="00792F78">
            <w:pPr>
              <w:autoSpaceDE w:val="0"/>
              <w:autoSpaceDN w:val="0"/>
              <w:adjustRightInd w:val="0"/>
              <w:spacing w:line="360" w:lineRule="auto"/>
              <w:jc w:val="both"/>
              <w:rPr>
                <w:rFonts w:ascii="Arial" w:eastAsia="Calibri" w:hAnsi="Arial" w:cs="Arial"/>
                <w:color w:val="auto"/>
                <w:szCs w:val="24"/>
                <w:lang w:eastAsia="en-US"/>
              </w:rPr>
            </w:pPr>
            <w:r w:rsidRPr="00170D11">
              <w:rPr>
                <w:rFonts w:ascii="Arial" w:eastAsia="Calibri" w:hAnsi="Arial" w:cs="Arial"/>
                <w:b/>
                <w:bCs/>
                <w:color w:val="auto"/>
                <w:szCs w:val="24"/>
                <w:lang w:eastAsia="en-US"/>
              </w:rPr>
              <w:lastRenderedPageBreak/>
              <w:t xml:space="preserve">Artículo 56. </w:t>
            </w:r>
            <w:r w:rsidRPr="00170D11">
              <w:rPr>
                <w:rFonts w:ascii="Arial" w:eastAsia="Calibri" w:hAnsi="Arial" w:cs="Arial"/>
                <w:color w:val="auto"/>
                <w:szCs w:val="24"/>
                <w:lang w:eastAsia="en-US"/>
              </w:rPr>
              <w:t xml:space="preserve">Niñas, niños y adolescentes tienen derecho a disfrutar del más alto nivel posible de salud, recibir la prestación de servicios de atención médica gratuita, así como de los servicios médicos necesarios para la prevención, tratamiento, atención y rehabilitación de enfermedades y </w:t>
            </w:r>
            <w:r w:rsidRPr="00170D11">
              <w:rPr>
                <w:rFonts w:ascii="Arial" w:eastAsia="Calibri" w:hAnsi="Arial" w:cs="Arial"/>
                <w:color w:val="auto"/>
                <w:szCs w:val="24"/>
                <w:lang w:eastAsia="en-US"/>
              </w:rPr>
              <w:lastRenderedPageBreak/>
              <w:t xml:space="preserve">discapacidades físicas o mentales, prevenir, proteger y restaurar su salud. Las autoridades estatales y municipales, en el ámbito de sus respectivas competencias, en relación con los derechos de niñas, niños y adolescentes, se coordinarán a fin de:  </w:t>
            </w:r>
          </w:p>
          <w:p w14:paraId="1D657F26" w14:textId="77777777" w:rsidR="00792F78" w:rsidRPr="00170D11" w:rsidRDefault="00792F78" w:rsidP="00792F78">
            <w:pPr>
              <w:autoSpaceDE w:val="0"/>
              <w:autoSpaceDN w:val="0"/>
              <w:adjustRightInd w:val="0"/>
              <w:spacing w:line="360" w:lineRule="auto"/>
              <w:jc w:val="both"/>
              <w:rPr>
                <w:rFonts w:ascii="Arial" w:eastAsia="Calibri" w:hAnsi="Arial" w:cs="Arial"/>
                <w:color w:val="auto"/>
                <w:szCs w:val="24"/>
                <w:highlight w:val="yellow"/>
                <w:lang w:eastAsia="en-US"/>
              </w:rPr>
            </w:pPr>
          </w:p>
          <w:p w14:paraId="59CB9551" w14:textId="77777777" w:rsidR="00792F78" w:rsidRPr="00170D11" w:rsidRDefault="00792F78" w:rsidP="00792F78">
            <w:pPr>
              <w:numPr>
                <w:ilvl w:val="0"/>
                <w:numId w:val="43"/>
              </w:numPr>
              <w:autoSpaceDE w:val="0"/>
              <w:autoSpaceDN w:val="0"/>
              <w:adjustRightInd w:val="0"/>
              <w:spacing w:line="360" w:lineRule="auto"/>
              <w:ind w:left="1134" w:hanging="578"/>
              <w:jc w:val="both"/>
              <w:rPr>
                <w:rFonts w:ascii="Arial" w:eastAsia="Calibri" w:hAnsi="Arial" w:cs="Arial"/>
                <w:color w:val="auto"/>
                <w:szCs w:val="24"/>
                <w:lang w:val="es-ES" w:eastAsia="es-ES_tradnl"/>
              </w:rPr>
            </w:pPr>
            <w:r w:rsidRPr="00170D11">
              <w:rPr>
                <w:rFonts w:ascii="Arial" w:eastAsia="Calibri" w:hAnsi="Arial" w:cs="Arial"/>
                <w:color w:val="auto"/>
                <w:szCs w:val="24"/>
                <w:lang w:eastAsia="en-US"/>
              </w:rPr>
              <w:t xml:space="preserve">a la VIII … </w:t>
            </w:r>
            <w:r w:rsidRPr="00170D11">
              <w:rPr>
                <w:rFonts w:ascii="Arial" w:eastAsia="Calibri" w:hAnsi="Arial" w:cs="Arial"/>
                <w:color w:val="auto"/>
                <w:szCs w:val="24"/>
                <w:lang w:eastAsia="en-US"/>
              </w:rPr>
              <w:tab/>
            </w:r>
          </w:p>
          <w:p w14:paraId="722C2D53" w14:textId="77777777" w:rsidR="00792F78" w:rsidRPr="00170D11" w:rsidRDefault="00792F78" w:rsidP="00792F78">
            <w:pPr>
              <w:autoSpaceDE w:val="0"/>
              <w:autoSpaceDN w:val="0"/>
              <w:adjustRightInd w:val="0"/>
              <w:spacing w:line="360" w:lineRule="auto"/>
              <w:ind w:left="1134"/>
              <w:jc w:val="both"/>
              <w:rPr>
                <w:rFonts w:ascii="Arial" w:eastAsia="Calibri" w:hAnsi="Arial" w:cs="Arial"/>
                <w:color w:val="auto"/>
                <w:szCs w:val="24"/>
                <w:lang w:val="es-ES" w:eastAsia="es-ES_tradnl"/>
              </w:rPr>
            </w:pPr>
          </w:p>
          <w:p w14:paraId="10B73076" w14:textId="77777777" w:rsidR="00792F78" w:rsidRPr="00170D11" w:rsidRDefault="00792F78" w:rsidP="00792F78">
            <w:pPr>
              <w:autoSpaceDE w:val="0"/>
              <w:autoSpaceDN w:val="0"/>
              <w:adjustRightInd w:val="0"/>
              <w:spacing w:line="360" w:lineRule="auto"/>
              <w:ind w:left="426"/>
              <w:jc w:val="both"/>
              <w:rPr>
                <w:rFonts w:ascii="Arial" w:eastAsia="Calibri" w:hAnsi="Arial" w:cs="Arial"/>
                <w:b/>
                <w:i/>
                <w:iCs/>
                <w:color w:val="auto"/>
                <w:szCs w:val="24"/>
                <w:lang w:eastAsia="en-US"/>
              </w:rPr>
            </w:pPr>
          </w:p>
          <w:p w14:paraId="28612FB5" w14:textId="77777777" w:rsidR="00792F78" w:rsidRPr="00170D11" w:rsidRDefault="00792F78" w:rsidP="00792F78">
            <w:pPr>
              <w:autoSpaceDE w:val="0"/>
              <w:autoSpaceDN w:val="0"/>
              <w:adjustRightInd w:val="0"/>
              <w:spacing w:line="360" w:lineRule="auto"/>
              <w:ind w:left="426"/>
              <w:jc w:val="both"/>
              <w:rPr>
                <w:rFonts w:ascii="Arial" w:eastAsia="Calibri" w:hAnsi="Arial" w:cs="Arial"/>
                <w:b/>
                <w:i/>
                <w:iCs/>
                <w:color w:val="auto"/>
                <w:szCs w:val="24"/>
                <w:lang w:eastAsia="en-US"/>
              </w:rPr>
            </w:pPr>
          </w:p>
          <w:p w14:paraId="23D3AE62" w14:textId="5ECAE287" w:rsidR="00792F78" w:rsidRPr="00170D11" w:rsidRDefault="00792F78" w:rsidP="00792F78">
            <w:pPr>
              <w:autoSpaceDE w:val="0"/>
              <w:autoSpaceDN w:val="0"/>
              <w:adjustRightInd w:val="0"/>
              <w:spacing w:line="360" w:lineRule="auto"/>
              <w:ind w:left="426"/>
              <w:jc w:val="both"/>
              <w:rPr>
                <w:rFonts w:ascii="Arial" w:eastAsia="Calibri" w:hAnsi="Arial" w:cs="Arial"/>
                <w:b/>
                <w:i/>
                <w:iCs/>
                <w:color w:val="auto"/>
                <w:szCs w:val="24"/>
                <w:lang w:eastAsia="en-US"/>
              </w:rPr>
            </w:pPr>
            <w:r w:rsidRPr="00170D11">
              <w:rPr>
                <w:rFonts w:ascii="Arial" w:eastAsia="Calibri" w:hAnsi="Arial" w:cs="Arial"/>
                <w:b/>
                <w:i/>
                <w:iCs/>
                <w:color w:val="auto"/>
                <w:szCs w:val="24"/>
                <w:lang w:eastAsia="en-US"/>
              </w:rPr>
              <w:t>IX.- Garantizar gratuitamente la atención medica en los casos de desnutrición.</w:t>
            </w:r>
          </w:p>
          <w:p w14:paraId="0AD5A85E" w14:textId="77777777" w:rsidR="00792F78" w:rsidRPr="00170D11" w:rsidRDefault="00792F78" w:rsidP="00792F78">
            <w:pPr>
              <w:spacing w:after="200" w:line="360" w:lineRule="auto"/>
              <w:ind w:left="720"/>
              <w:contextualSpacing/>
              <w:rPr>
                <w:rFonts w:ascii="Arial" w:eastAsia="Calibri" w:hAnsi="Arial" w:cs="Arial"/>
                <w:b/>
                <w:color w:val="auto"/>
                <w:sz w:val="22"/>
                <w:szCs w:val="22"/>
                <w:lang w:eastAsia="en-US"/>
              </w:rPr>
            </w:pPr>
          </w:p>
          <w:p w14:paraId="41A8CB8E" w14:textId="77777777" w:rsidR="00792F78" w:rsidRPr="00170D11" w:rsidRDefault="00792F78" w:rsidP="00792F78">
            <w:pPr>
              <w:autoSpaceDE w:val="0"/>
              <w:autoSpaceDN w:val="0"/>
              <w:adjustRightInd w:val="0"/>
              <w:spacing w:line="360" w:lineRule="auto"/>
              <w:ind w:left="426"/>
              <w:jc w:val="both"/>
              <w:rPr>
                <w:rFonts w:ascii="Arial" w:eastAsia="Calibri" w:hAnsi="Arial" w:cs="Arial"/>
                <w:b/>
                <w:color w:val="auto"/>
                <w:szCs w:val="24"/>
                <w:lang w:eastAsia="en-US"/>
              </w:rPr>
            </w:pPr>
            <w:r w:rsidRPr="00170D11">
              <w:rPr>
                <w:rFonts w:ascii="Arial" w:eastAsia="Calibri" w:hAnsi="Arial" w:cs="Arial"/>
                <w:b/>
                <w:color w:val="auto"/>
                <w:szCs w:val="24"/>
                <w:lang w:eastAsia="en-US"/>
              </w:rPr>
              <w:t>X…</w:t>
            </w:r>
          </w:p>
          <w:p w14:paraId="1D6C1716" w14:textId="08CCEB91" w:rsidR="00792F78" w:rsidRPr="00170D11" w:rsidRDefault="00792F78" w:rsidP="00792F78">
            <w:pPr>
              <w:spacing w:after="160" w:line="360" w:lineRule="auto"/>
              <w:jc w:val="both"/>
              <w:rPr>
                <w:rFonts w:ascii="Century Gothic" w:hAnsi="Century Gothic" w:cs="Arial"/>
                <w:color w:val="auto"/>
                <w:szCs w:val="24"/>
                <w:lang w:eastAsia="es-MX"/>
              </w:rPr>
            </w:pPr>
          </w:p>
        </w:tc>
        <w:tc>
          <w:tcPr>
            <w:tcW w:w="3304" w:type="dxa"/>
          </w:tcPr>
          <w:p w14:paraId="16CA654B" w14:textId="0A9FA5C4" w:rsidR="00792F78" w:rsidRPr="00170D11" w:rsidRDefault="00792F78" w:rsidP="00792F78">
            <w:pPr>
              <w:autoSpaceDE w:val="0"/>
              <w:autoSpaceDN w:val="0"/>
              <w:adjustRightInd w:val="0"/>
              <w:spacing w:after="240" w:line="360" w:lineRule="auto"/>
              <w:jc w:val="both"/>
              <w:rPr>
                <w:rFonts w:ascii="Century Gothic" w:eastAsia="Arial" w:hAnsi="Century Gothic" w:cs="Arial"/>
                <w:b/>
                <w:bCs/>
                <w:color w:val="auto"/>
                <w:szCs w:val="24"/>
                <w:lang w:val="es-ES_tradnl" w:eastAsia="es-MX"/>
              </w:rPr>
            </w:pPr>
            <w:r w:rsidRPr="00170D11">
              <w:rPr>
                <w:rFonts w:ascii="Century Gothic" w:eastAsia="Arial" w:hAnsi="Century Gothic" w:cs="Arial"/>
                <w:b/>
                <w:bCs/>
                <w:color w:val="auto"/>
                <w:szCs w:val="24"/>
                <w:lang w:val="es-ES_tradnl" w:eastAsia="es-MX"/>
              </w:rPr>
              <w:lastRenderedPageBreak/>
              <w:t>Omitir reforma propuesta</w:t>
            </w:r>
          </w:p>
        </w:tc>
      </w:tr>
    </w:tbl>
    <w:bookmarkEnd w:id="4"/>
    <w:bookmarkEnd w:id="5"/>
    <w:p w14:paraId="7C5C65D0" w14:textId="626A6C86" w:rsidR="00170835" w:rsidRPr="00170D11" w:rsidRDefault="00792F78" w:rsidP="00792F78">
      <w:pPr>
        <w:spacing w:line="360" w:lineRule="auto"/>
        <w:contextualSpacing/>
        <w:jc w:val="center"/>
        <w:rPr>
          <w:rFonts w:ascii="Century Gothic" w:eastAsia="Arial" w:hAnsi="Century Gothic" w:cs="Arial"/>
          <w:b/>
          <w:bCs/>
          <w:color w:val="auto"/>
          <w:szCs w:val="24"/>
        </w:rPr>
      </w:pPr>
      <w:r w:rsidRPr="00170D11">
        <w:rPr>
          <w:rFonts w:ascii="Century Gothic" w:eastAsia="Arial" w:hAnsi="Century Gothic" w:cs="Arial"/>
          <w:b/>
          <w:bCs/>
          <w:color w:val="auto"/>
          <w:szCs w:val="24"/>
        </w:rPr>
        <w:lastRenderedPageBreak/>
        <w:t>Ley Estatal de Salud</w:t>
      </w:r>
    </w:p>
    <w:tbl>
      <w:tblPr>
        <w:tblStyle w:val="Tablaconcuadrcula"/>
        <w:tblW w:w="0" w:type="auto"/>
        <w:tblLook w:val="04A0" w:firstRow="1" w:lastRow="0" w:firstColumn="1" w:lastColumn="0" w:noHBand="0" w:noVBand="1"/>
      </w:tblPr>
      <w:tblGrid>
        <w:gridCol w:w="2972"/>
        <w:gridCol w:w="3119"/>
        <w:gridCol w:w="3304"/>
      </w:tblGrid>
      <w:tr w:rsidR="00170D11" w:rsidRPr="00170D11" w14:paraId="5EBA3ACA" w14:textId="77777777" w:rsidTr="007F4D9D">
        <w:tc>
          <w:tcPr>
            <w:tcW w:w="2972" w:type="dxa"/>
          </w:tcPr>
          <w:p w14:paraId="7D53199C" w14:textId="77777777" w:rsidR="00792F78" w:rsidRPr="00170D11" w:rsidRDefault="00792F78"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Texto Vigente.</w:t>
            </w:r>
          </w:p>
        </w:tc>
        <w:tc>
          <w:tcPr>
            <w:tcW w:w="3119" w:type="dxa"/>
          </w:tcPr>
          <w:p w14:paraId="780A6337" w14:textId="77777777" w:rsidR="00792F78" w:rsidRPr="00170D11" w:rsidRDefault="00792F78"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Reforma propuesta.</w:t>
            </w:r>
          </w:p>
        </w:tc>
        <w:tc>
          <w:tcPr>
            <w:tcW w:w="3304" w:type="dxa"/>
          </w:tcPr>
          <w:p w14:paraId="418D2466" w14:textId="77777777" w:rsidR="00792F78" w:rsidRPr="00170D11" w:rsidRDefault="00792F78"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Cambio propuesto por la Comisión.</w:t>
            </w:r>
          </w:p>
        </w:tc>
      </w:tr>
      <w:tr w:rsidR="00170D11" w:rsidRPr="00170D11" w14:paraId="622B103B" w14:textId="77777777" w:rsidTr="007F4D9D">
        <w:tc>
          <w:tcPr>
            <w:tcW w:w="2972" w:type="dxa"/>
          </w:tcPr>
          <w:p w14:paraId="416B49A4" w14:textId="77777777" w:rsidR="001F5C66" w:rsidRPr="00170D11" w:rsidRDefault="001F5C66" w:rsidP="00D80B68">
            <w:pPr>
              <w:spacing w:line="360" w:lineRule="auto"/>
              <w:ind w:right="171"/>
              <w:jc w:val="both"/>
              <w:rPr>
                <w:rFonts w:ascii="Arial" w:hAnsi="Arial" w:cs="Arial"/>
                <w:color w:val="auto"/>
                <w:szCs w:val="24"/>
                <w:lang w:val="es-ES" w:eastAsia="es-ES_tradnl"/>
              </w:rPr>
            </w:pPr>
            <w:bookmarkStart w:id="6" w:name="_Hlk156915357"/>
            <w:r w:rsidRPr="00170D11">
              <w:rPr>
                <w:rFonts w:ascii="Arial" w:hAnsi="Arial" w:cs="Arial"/>
                <w:b/>
                <w:color w:val="auto"/>
                <w:szCs w:val="24"/>
                <w:lang w:val="es-ES" w:eastAsia="es-ES_tradnl"/>
              </w:rPr>
              <w:t>Artículo 3.</w:t>
            </w:r>
            <w:r w:rsidRPr="00170D11">
              <w:rPr>
                <w:rFonts w:ascii="Arial" w:hAnsi="Arial" w:cs="Arial"/>
                <w:color w:val="auto"/>
                <w:szCs w:val="24"/>
                <w:lang w:val="es-ES" w:eastAsia="es-ES_tradnl"/>
              </w:rPr>
              <w:t xml:space="preserve"> En los términos de los artículos Tercero y Décimo Tercero, de la Ley General de Salud, y de esta Ley, corresponde al Estado, por conducto de la Secretaría de Salud:</w:t>
            </w:r>
          </w:p>
          <w:p w14:paraId="4BF4F69D" w14:textId="77777777" w:rsidR="001F5C66" w:rsidRPr="00170D11" w:rsidRDefault="001F5C66" w:rsidP="00D80B68">
            <w:pPr>
              <w:spacing w:line="360" w:lineRule="auto"/>
              <w:ind w:right="171"/>
              <w:jc w:val="both"/>
              <w:rPr>
                <w:rFonts w:ascii="Arial" w:hAnsi="Arial" w:cs="Arial"/>
                <w:color w:val="auto"/>
                <w:szCs w:val="24"/>
                <w:lang w:val="es-ES" w:eastAsia="es-ES_tradnl"/>
              </w:rPr>
            </w:pPr>
          </w:p>
          <w:p w14:paraId="0FA5BD4E" w14:textId="77777777" w:rsidR="001F5C66" w:rsidRPr="00170D11" w:rsidRDefault="001F5C66" w:rsidP="00D80B68">
            <w:pPr>
              <w:spacing w:line="360" w:lineRule="auto"/>
              <w:ind w:right="171"/>
              <w:jc w:val="both"/>
              <w:rPr>
                <w:rFonts w:ascii="Arial" w:hAnsi="Arial" w:cs="Arial"/>
                <w:color w:val="auto"/>
                <w:szCs w:val="24"/>
                <w:lang w:val="es-ES" w:eastAsia="es-ES_tradnl"/>
              </w:rPr>
            </w:pPr>
            <w:r w:rsidRPr="00170D11">
              <w:rPr>
                <w:rFonts w:ascii="Arial" w:hAnsi="Arial" w:cs="Arial"/>
                <w:color w:val="auto"/>
                <w:szCs w:val="24"/>
                <w:lang w:val="es-ES" w:eastAsia="es-ES_tradnl"/>
              </w:rPr>
              <w:t>A) En materia de salubridad general:</w:t>
            </w:r>
          </w:p>
          <w:p w14:paraId="645C0BC3" w14:textId="77777777" w:rsidR="001F5C66" w:rsidRPr="00170D11" w:rsidRDefault="001F5C66" w:rsidP="00D80B68">
            <w:pPr>
              <w:spacing w:line="360" w:lineRule="auto"/>
              <w:ind w:right="171"/>
              <w:jc w:val="both"/>
              <w:rPr>
                <w:rFonts w:ascii="Arial" w:hAnsi="Arial" w:cs="Arial"/>
                <w:color w:val="auto"/>
                <w:szCs w:val="24"/>
                <w:lang w:val="es-ES" w:eastAsia="es-ES_tradnl"/>
              </w:rPr>
            </w:pPr>
          </w:p>
          <w:p w14:paraId="3A3C1B0C" w14:textId="216E170D" w:rsidR="001F5C66" w:rsidRPr="00170D11" w:rsidRDefault="001F5C66" w:rsidP="00D80B68">
            <w:pPr>
              <w:spacing w:line="360" w:lineRule="auto"/>
              <w:ind w:right="171"/>
              <w:jc w:val="both"/>
              <w:rPr>
                <w:rFonts w:ascii="Arial" w:hAnsi="Arial" w:cs="Arial"/>
                <w:color w:val="auto"/>
                <w:szCs w:val="24"/>
                <w:lang w:val="es-ES" w:eastAsia="es-ES_tradnl"/>
              </w:rPr>
            </w:pPr>
            <w:r w:rsidRPr="00170D11">
              <w:rPr>
                <w:rFonts w:ascii="Arial" w:hAnsi="Arial" w:cs="Arial"/>
                <w:color w:val="auto"/>
                <w:szCs w:val="24"/>
                <w:lang w:val="es-ES" w:eastAsia="es-ES_tradnl"/>
              </w:rPr>
              <w:t>I. A la XXVI …</w:t>
            </w:r>
          </w:p>
          <w:p w14:paraId="2EE661B8" w14:textId="77777777" w:rsidR="001F5C66" w:rsidRPr="00170D11" w:rsidRDefault="001F5C66" w:rsidP="00D80B68">
            <w:pPr>
              <w:spacing w:line="360" w:lineRule="auto"/>
              <w:ind w:left="1843" w:right="171"/>
              <w:jc w:val="both"/>
              <w:rPr>
                <w:rFonts w:ascii="Arial" w:hAnsi="Arial" w:cs="Arial"/>
                <w:color w:val="auto"/>
                <w:szCs w:val="24"/>
                <w:lang w:val="es-ES" w:eastAsia="es-ES_tradnl"/>
              </w:rPr>
            </w:pPr>
          </w:p>
          <w:p w14:paraId="6FC4E8E0" w14:textId="7AEBF4D0" w:rsidR="001F5C66" w:rsidRPr="00170D11" w:rsidRDefault="001F5C66" w:rsidP="00D80B68">
            <w:pPr>
              <w:spacing w:line="360" w:lineRule="auto"/>
              <w:ind w:right="171"/>
              <w:jc w:val="both"/>
              <w:rPr>
                <w:rFonts w:ascii="Arial" w:hAnsi="Arial" w:cs="Arial"/>
                <w:b/>
                <w:i/>
                <w:iCs/>
                <w:color w:val="auto"/>
                <w:szCs w:val="24"/>
                <w:lang w:val="es-ES" w:eastAsia="es-ES_tradnl"/>
              </w:rPr>
            </w:pPr>
            <w:r w:rsidRPr="00170D11">
              <w:rPr>
                <w:rFonts w:ascii="Arial" w:hAnsi="Arial" w:cs="Arial"/>
                <w:b/>
                <w:i/>
                <w:iCs/>
                <w:color w:val="auto"/>
                <w:szCs w:val="24"/>
                <w:lang w:val="es-ES" w:eastAsia="es-ES_tradnl"/>
              </w:rPr>
              <w:t xml:space="preserve">. </w:t>
            </w:r>
          </w:p>
          <w:p w14:paraId="0B509FCD" w14:textId="77777777" w:rsidR="00792F78" w:rsidRPr="00170D11" w:rsidRDefault="00792F78" w:rsidP="00D80B68">
            <w:pPr>
              <w:spacing w:after="160" w:line="276" w:lineRule="auto"/>
              <w:ind w:right="171"/>
              <w:jc w:val="both"/>
              <w:rPr>
                <w:rFonts w:ascii="Century Gothic" w:eastAsia="Calibri" w:hAnsi="Century Gothic" w:cs="Arial"/>
                <w:b/>
                <w:bCs/>
                <w:i/>
                <w:color w:val="auto"/>
                <w:szCs w:val="24"/>
                <w:lang w:val="es-ES" w:eastAsia="en-US"/>
              </w:rPr>
            </w:pPr>
          </w:p>
        </w:tc>
        <w:tc>
          <w:tcPr>
            <w:tcW w:w="3119" w:type="dxa"/>
          </w:tcPr>
          <w:p w14:paraId="0781212B" w14:textId="77777777" w:rsidR="001F5C66" w:rsidRPr="00170D11" w:rsidRDefault="001F5C66" w:rsidP="00D80B68">
            <w:pPr>
              <w:spacing w:line="360" w:lineRule="auto"/>
              <w:ind w:right="31"/>
              <w:jc w:val="both"/>
              <w:rPr>
                <w:rFonts w:ascii="Arial" w:hAnsi="Arial" w:cs="Arial"/>
                <w:color w:val="auto"/>
                <w:szCs w:val="24"/>
                <w:lang w:val="es-ES" w:eastAsia="es-ES_tradnl"/>
              </w:rPr>
            </w:pPr>
            <w:r w:rsidRPr="00170D11">
              <w:rPr>
                <w:rFonts w:ascii="Arial" w:hAnsi="Arial" w:cs="Arial"/>
                <w:b/>
                <w:color w:val="auto"/>
                <w:szCs w:val="24"/>
                <w:lang w:val="es-ES" w:eastAsia="es-ES_tradnl"/>
              </w:rPr>
              <w:t>Artículo 3.</w:t>
            </w:r>
            <w:r w:rsidRPr="00170D11">
              <w:rPr>
                <w:rFonts w:ascii="Arial" w:hAnsi="Arial" w:cs="Arial"/>
                <w:color w:val="auto"/>
                <w:szCs w:val="24"/>
                <w:lang w:val="es-ES" w:eastAsia="es-ES_tradnl"/>
              </w:rPr>
              <w:t xml:space="preserve"> En los términos de los artículos Tercero y Décimo Tercero, de la Ley General de Salud, y de esta Ley, corresponde al Estado, por conducto de la Secretaría de Salud:</w:t>
            </w:r>
          </w:p>
          <w:p w14:paraId="7FE212E2" w14:textId="77777777" w:rsidR="001F5C66" w:rsidRPr="00170D11" w:rsidRDefault="001F5C66" w:rsidP="00D80B68">
            <w:pPr>
              <w:spacing w:line="360" w:lineRule="auto"/>
              <w:ind w:right="31"/>
              <w:jc w:val="both"/>
              <w:rPr>
                <w:rFonts w:ascii="Arial" w:hAnsi="Arial" w:cs="Arial"/>
                <w:color w:val="auto"/>
                <w:szCs w:val="24"/>
                <w:lang w:val="es-ES" w:eastAsia="es-ES_tradnl"/>
              </w:rPr>
            </w:pPr>
          </w:p>
          <w:p w14:paraId="1EFB6502" w14:textId="77777777" w:rsidR="001F5C66" w:rsidRPr="00170D11" w:rsidRDefault="001F5C66" w:rsidP="00D80B68">
            <w:pPr>
              <w:spacing w:line="360" w:lineRule="auto"/>
              <w:ind w:left="567" w:right="31"/>
              <w:jc w:val="both"/>
              <w:rPr>
                <w:rFonts w:ascii="Arial" w:hAnsi="Arial" w:cs="Arial"/>
                <w:color w:val="auto"/>
                <w:szCs w:val="24"/>
                <w:lang w:val="es-ES" w:eastAsia="es-ES_tradnl"/>
              </w:rPr>
            </w:pPr>
            <w:r w:rsidRPr="00170D11">
              <w:rPr>
                <w:rFonts w:ascii="Arial" w:hAnsi="Arial" w:cs="Arial"/>
                <w:color w:val="auto"/>
                <w:szCs w:val="24"/>
                <w:lang w:val="es-ES" w:eastAsia="es-ES_tradnl"/>
              </w:rPr>
              <w:t>A) En materia de salubridad general:</w:t>
            </w:r>
          </w:p>
          <w:p w14:paraId="2D5ECFC6" w14:textId="77777777" w:rsidR="001F5C66" w:rsidRPr="00170D11" w:rsidRDefault="001F5C66" w:rsidP="00D80B68">
            <w:pPr>
              <w:spacing w:line="360" w:lineRule="auto"/>
              <w:ind w:right="31"/>
              <w:jc w:val="both"/>
              <w:rPr>
                <w:rFonts w:ascii="Arial" w:hAnsi="Arial" w:cs="Arial"/>
                <w:color w:val="auto"/>
                <w:szCs w:val="24"/>
                <w:lang w:val="es-ES" w:eastAsia="es-ES_tradnl"/>
              </w:rPr>
            </w:pPr>
          </w:p>
          <w:p w14:paraId="2955B4CD" w14:textId="44B821E0" w:rsidR="001F5C66" w:rsidRPr="00170D11" w:rsidRDefault="001F5C66" w:rsidP="00D80B68">
            <w:pPr>
              <w:spacing w:line="360" w:lineRule="auto"/>
              <w:ind w:right="31"/>
              <w:jc w:val="both"/>
              <w:rPr>
                <w:rFonts w:ascii="Arial" w:hAnsi="Arial" w:cs="Arial"/>
                <w:color w:val="auto"/>
                <w:szCs w:val="24"/>
                <w:lang w:val="es-ES" w:eastAsia="es-ES_tradnl"/>
              </w:rPr>
            </w:pPr>
            <w:r w:rsidRPr="00170D11">
              <w:rPr>
                <w:rFonts w:ascii="Arial" w:hAnsi="Arial" w:cs="Arial"/>
                <w:color w:val="auto"/>
                <w:szCs w:val="24"/>
                <w:lang w:val="es-ES" w:eastAsia="es-ES_tradnl"/>
              </w:rPr>
              <w:t>I. A la XXVI …</w:t>
            </w:r>
          </w:p>
          <w:p w14:paraId="5805D617" w14:textId="77777777" w:rsidR="001F5C66" w:rsidRPr="00170D11" w:rsidRDefault="001F5C66" w:rsidP="00D80B68">
            <w:pPr>
              <w:spacing w:line="360" w:lineRule="auto"/>
              <w:ind w:left="1843" w:right="31"/>
              <w:jc w:val="both"/>
              <w:rPr>
                <w:rFonts w:ascii="Arial" w:hAnsi="Arial" w:cs="Arial"/>
                <w:color w:val="auto"/>
                <w:szCs w:val="24"/>
                <w:lang w:val="es-ES" w:eastAsia="es-ES_tradnl"/>
              </w:rPr>
            </w:pPr>
          </w:p>
          <w:p w14:paraId="72F32457" w14:textId="5B65471F" w:rsidR="001F5C66" w:rsidRPr="00170D11" w:rsidRDefault="001F5C66" w:rsidP="00D80B68">
            <w:pPr>
              <w:spacing w:line="360" w:lineRule="auto"/>
              <w:ind w:right="31"/>
              <w:jc w:val="both"/>
              <w:rPr>
                <w:rFonts w:ascii="Arial" w:hAnsi="Arial" w:cs="Arial"/>
                <w:b/>
                <w:i/>
                <w:iCs/>
                <w:color w:val="auto"/>
                <w:szCs w:val="24"/>
                <w:lang w:val="es-ES" w:eastAsia="es-ES_tradnl"/>
              </w:rPr>
            </w:pPr>
            <w:r w:rsidRPr="00170D11">
              <w:rPr>
                <w:rFonts w:ascii="Arial" w:hAnsi="Arial" w:cs="Arial"/>
                <w:b/>
                <w:i/>
                <w:iCs/>
                <w:color w:val="auto"/>
                <w:szCs w:val="24"/>
                <w:lang w:val="es-ES" w:eastAsia="es-ES_tradnl"/>
              </w:rPr>
              <w:t>XXVII.- La detección oportuna en niñas y niños, de cualquier tipo de desnutrición</w:t>
            </w:r>
            <w:r w:rsidR="00E57F40" w:rsidRPr="00170D11">
              <w:rPr>
                <w:rFonts w:ascii="Arial" w:hAnsi="Arial" w:cs="Arial"/>
                <w:b/>
                <w:i/>
                <w:iCs/>
                <w:color w:val="auto"/>
                <w:szCs w:val="24"/>
                <w:lang w:val="es-ES" w:eastAsia="es-ES_tradnl"/>
              </w:rPr>
              <w:t>.</w:t>
            </w:r>
          </w:p>
          <w:p w14:paraId="74C624B3" w14:textId="77777777" w:rsidR="001F5C66" w:rsidRPr="00170D11" w:rsidRDefault="001F5C66" w:rsidP="00D80B68">
            <w:pPr>
              <w:spacing w:line="360" w:lineRule="auto"/>
              <w:ind w:left="1134" w:right="31"/>
              <w:jc w:val="both"/>
              <w:rPr>
                <w:rFonts w:ascii="Arial" w:hAnsi="Arial" w:cs="Arial"/>
                <w:b/>
                <w:i/>
                <w:iCs/>
                <w:color w:val="auto"/>
                <w:szCs w:val="24"/>
                <w:lang w:val="es-ES" w:eastAsia="es-ES_tradnl"/>
              </w:rPr>
            </w:pPr>
          </w:p>
          <w:p w14:paraId="707AD40C" w14:textId="77777777" w:rsidR="001F5C66" w:rsidRPr="00170D11" w:rsidRDefault="001F5C66" w:rsidP="00D80B68">
            <w:pPr>
              <w:spacing w:line="360" w:lineRule="auto"/>
              <w:ind w:right="31"/>
              <w:jc w:val="both"/>
              <w:rPr>
                <w:rFonts w:ascii="Arial" w:hAnsi="Arial" w:cs="Arial"/>
                <w:b/>
                <w:i/>
                <w:iCs/>
                <w:color w:val="auto"/>
                <w:szCs w:val="24"/>
                <w:lang w:val="es-ES" w:eastAsia="es-ES_tradnl"/>
              </w:rPr>
            </w:pPr>
            <w:r w:rsidRPr="00170D11">
              <w:rPr>
                <w:rFonts w:ascii="Arial" w:hAnsi="Arial" w:cs="Arial"/>
                <w:b/>
                <w:i/>
                <w:iCs/>
                <w:color w:val="auto"/>
                <w:szCs w:val="24"/>
                <w:lang w:val="es-ES" w:eastAsia="es-ES_tradnl"/>
              </w:rPr>
              <w:t xml:space="preserve">XXVIII.- La atención hospitalaria, </w:t>
            </w:r>
            <w:r w:rsidRPr="00170D11">
              <w:rPr>
                <w:rFonts w:ascii="Arial" w:hAnsi="Arial" w:cs="Arial"/>
                <w:b/>
                <w:i/>
                <w:iCs/>
                <w:color w:val="auto"/>
                <w:szCs w:val="24"/>
                <w:lang w:val="es-ES" w:eastAsia="es-ES_tradnl"/>
              </w:rPr>
              <w:lastRenderedPageBreak/>
              <w:t xml:space="preserve">medicamentos y tratamientos gratuitos a niñas y niños con cualquier tipo de desnutrición. </w:t>
            </w:r>
          </w:p>
          <w:p w14:paraId="1BFA8476" w14:textId="77777777" w:rsidR="00792F78" w:rsidRPr="00170D11" w:rsidRDefault="00792F78" w:rsidP="00D80B68">
            <w:pPr>
              <w:spacing w:after="160" w:line="360" w:lineRule="auto"/>
              <w:ind w:right="31"/>
              <w:jc w:val="both"/>
              <w:rPr>
                <w:rFonts w:ascii="Century Gothic" w:hAnsi="Century Gothic" w:cs="Arial"/>
                <w:color w:val="auto"/>
                <w:szCs w:val="24"/>
                <w:lang w:val="es-ES" w:eastAsia="es-MX"/>
              </w:rPr>
            </w:pPr>
          </w:p>
        </w:tc>
        <w:tc>
          <w:tcPr>
            <w:tcW w:w="3304" w:type="dxa"/>
          </w:tcPr>
          <w:p w14:paraId="38958430" w14:textId="77777777" w:rsidR="00792F78" w:rsidRPr="00170D11" w:rsidRDefault="001F5C66" w:rsidP="007F4D9D">
            <w:pPr>
              <w:autoSpaceDE w:val="0"/>
              <w:autoSpaceDN w:val="0"/>
              <w:adjustRightInd w:val="0"/>
              <w:spacing w:after="240" w:line="360" w:lineRule="auto"/>
              <w:jc w:val="both"/>
              <w:rPr>
                <w:rFonts w:ascii="Century Gothic" w:eastAsia="Arial" w:hAnsi="Century Gothic" w:cs="Arial"/>
                <w:color w:val="auto"/>
                <w:szCs w:val="24"/>
                <w:lang w:val="es-ES_tradnl" w:eastAsia="es-MX"/>
              </w:rPr>
            </w:pPr>
            <w:r w:rsidRPr="00170D11">
              <w:rPr>
                <w:rFonts w:ascii="Century Gothic" w:eastAsia="Arial" w:hAnsi="Century Gothic" w:cs="Arial"/>
                <w:b/>
                <w:bCs/>
                <w:color w:val="auto"/>
                <w:szCs w:val="24"/>
                <w:lang w:val="es-ES_tradnl" w:eastAsia="es-MX"/>
              </w:rPr>
              <w:lastRenderedPageBreak/>
              <w:t>Artículo 185</w:t>
            </w:r>
            <w:r w:rsidRPr="00170D11">
              <w:rPr>
                <w:rFonts w:ascii="Century Gothic" w:eastAsia="Arial" w:hAnsi="Century Gothic" w:cs="Arial"/>
                <w:color w:val="auto"/>
                <w:szCs w:val="24"/>
                <w:lang w:val="es-ES_tradnl" w:eastAsia="es-MX"/>
              </w:rPr>
              <w:t>. La Secretaría formulará y desarrollará el programa de nutrición, el cual deberá contener las siguientes acciones:</w:t>
            </w:r>
          </w:p>
          <w:p w14:paraId="126F3AA2" w14:textId="77777777" w:rsidR="00E57F40" w:rsidRPr="00170D11" w:rsidRDefault="00E57F40" w:rsidP="007F4D9D">
            <w:pPr>
              <w:autoSpaceDE w:val="0"/>
              <w:autoSpaceDN w:val="0"/>
              <w:adjustRightInd w:val="0"/>
              <w:spacing w:after="240" w:line="360" w:lineRule="auto"/>
              <w:jc w:val="both"/>
              <w:rPr>
                <w:rFonts w:ascii="Century Gothic" w:eastAsia="Arial" w:hAnsi="Century Gothic" w:cs="Arial"/>
                <w:b/>
                <w:bCs/>
                <w:color w:val="auto"/>
                <w:szCs w:val="24"/>
                <w:lang w:val="es-ES_tradnl" w:eastAsia="es-MX"/>
              </w:rPr>
            </w:pPr>
            <w:r w:rsidRPr="00170D11">
              <w:rPr>
                <w:rFonts w:ascii="Century Gothic" w:eastAsia="Arial" w:hAnsi="Century Gothic" w:cs="Arial"/>
                <w:b/>
                <w:bCs/>
                <w:color w:val="auto"/>
                <w:szCs w:val="24"/>
                <w:lang w:val="es-ES_tradnl" w:eastAsia="es-MX"/>
              </w:rPr>
              <w:t>I. …</w:t>
            </w:r>
          </w:p>
          <w:p w14:paraId="04C13A8E" w14:textId="1CEF9DA9" w:rsidR="00E57F40" w:rsidRPr="00170D11" w:rsidRDefault="00E57F40" w:rsidP="00E57F40">
            <w:pPr>
              <w:autoSpaceDE w:val="0"/>
              <w:autoSpaceDN w:val="0"/>
              <w:adjustRightInd w:val="0"/>
              <w:spacing w:after="240" w:line="360" w:lineRule="auto"/>
              <w:jc w:val="both"/>
              <w:rPr>
                <w:rFonts w:ascii="Century Gothic" w:eastAsia="Arial" w:hAnsi="Century Gothic" w:cs="Arial"/>
                <w:b/>
                <w:i/>
                <w:iCs/>
                <w:color w:val="auto"/>
                <w:szCs w:val="24"/>
                <w:lang w:val="es-ES" w:eastAsia="es-MX"/>
              </w:rPr>
            </w:pPr>
            <w:r w:rsidRPr="00170D11">
              <w:rPr>
                <w:rFonts w:ascii="Century Gothic" w:eastAsia="Arial" w:hAnsi="Century Gothic" w:cs="Arial"/>
                <w:b/>
                <w:bCs/>
                <w:color w:val="auto"/>
                <w:szCs w:val="24"/>
                <w:lang w:val="es-ES_tradnl" w:eastAsia="es-MX"/>
              </w:rPr>
              <w:t xml:space="preserve">II. </w:t>
            </w:r>
            <w:r w:rsidRPr="00170D11">
              <w:rPr>
                <w:rFonts w:ascii="Century Gothic" w:eastAsia="Arial" w:hAnsi="Century Gothic" w:cs="Arial"/>
                <w:color w:val="auto"/>
                <w:szCs w:val="24"/>
                <w:lang w:eastAsia="es-MX"/>
              </w:rPr>
              <w:t xml:space="preserve">Desarrollar programas de educación en materia de nutrición, encaminados a promover hábitos alimentarios adecuados. </w:t>
            </w:r>
            <w:r w:rsidRPr="00170D11">
              <w:rPr>
                <w:rFonts w:ascii="Century Gothic" w:eastAsia="Arial" w:hAnsi="Century Gothic" w:cs="Arial"/>
                <w:b/>
                <w:bCs/>
                <w:color w:val="auto"/>
                <w:szCs w:val="24"/>
                <w:lang w:eastAsia="es-MX"/>
              </w:rPr>
              <w:t>Así como programas de</w:t>
            </w:r>
            <w:r w:rsidRPr="00170D11">
              <w:rPr>
                <w:rFonts w:ascii="Century Gothic" w:eastAsia="Arial" w:hAnsi="Century Gothic" w:cs="Arial"/>
                <w:b/>
                <w:i/>
                <w:iCs/>
                <w:color w:val="auto"/>
                <w:szCs w:val="24"/>
                <w:lang w:val="es-ES" w:eastAsia="es-MX"/>
              </w:rPr>
              <w:t xml:space="preserve"> detección oportuna en niñas y niños, de cualquier tipo de desnutrición.</w:t>
            </w:r>
          </w:p>
          <w:p w14:paraId="74B86C99" w14:textId="03F001E7" w:rsidR="00E57F40" w:rsidRPr="00170D11" w:rsidRDefault="00E57F40" w:rsidP="007F4D9D">
            <w:pPr>
              <w:autoSpaceDE w:val="0"/>
              <w:autoSpaceDN w:val="0"/>
              <w:adjustRightInd w:val="0"/>
              <w:spacing w:after="240" w:line="360" w:lineRule="auto"/>
              <w:jc w:val="both"/>
              <w:rPr>
                <w:rFonts w:ascii="Century Gothic" w:eastAsia="Arial" w:hAnsi="Century Gothic" w:cs="Arial"/>
                <w:b/>
                <w:bCs/>
                <w:color w:val="auto"/>
                <w:szCs w:val="24"/>
                <w:lang w:val="es-ES" w:eastAsia="es-MX"/>
              </w:rPr>
            </w:pPr>
          </w:p>
        </w:tc>
      </w:tr>
      <w:bookmarkEnd w:id="6"/>
      <w:tr w:rsidR="00170D11" w:rsidRPr="00170D11" w14:paraId="526DB93C" w14:textId="77777777" w:rsidTr="007F4D9D">
        <w:tc>
          <w:tcPr>
            <w:tcW w:w="2972" w:type="dxa"/>
          </w:tcPr>
          <w:p w14:paraId="2F7F86FF" w14:textId="77777777" w:rsidR="00E57F40" w:rsidRPr="00170D11" w:rsidRDefault="00E57F40" w:rsidP="00D80B68">
            <w:pPr>
              <w:spacing w:line="360" w:lineRule="auto"/>
              <w:ind w:right="171"/>
              <w:jc w:val="both"/>
              <w:rPr>
                <w:rFonts w:ascii="Arial" w:hAnsi="Arial" w:cs="Arial"/>
                <w:bCs/>
                <w:color w:val="auto"/>
                <w:szCs w:val="24"/>
                <w:lang w:val="es-ES" w:eastAsia="es-ES_tradnl"/>
              </w:rPr>
            </w:pPr>
            <w:r w:rsidRPr="00170D11">
              <w:rPr>
                <w:rFonts w:ascii="Arial" w:hAnsi="Arial" w:cs="Arial"/>
                <w:b/>
                <w:color w:val="auto"/>
                <w:szCs w:val="24"/>
                <w:lang w:val="es-ES" w:eastAsia="es-ES_tradnl"/>
              </w:rPr>
              <w:lastRenderedPageBreak/>
              <w:t xml:space="preserve">Artículo 26. </w:t>
            </w:r>
            <w:r w:rsidRPr="00170D11">
              <w:rPr>
                <w:rFonts w:ascii="Arial" w:hAnsi="Arial" w:cs="Arial"/>
                <w:bCs/>
                <w:color w:val="auto"/>
                <w:szCs w:val="24"/>
                <w:lang w:val="es-ES" w:eastAsia="es-ES_tradnl"/>
              </w:rPr>
              <w:t>El Consejo estará integrado por:</w:t>
            </w:r>
          </w:p>
          <w:p w14:paraId="79E6B956" w14:textId="77777777" w:rsidR="00E57F40" w:rsidRPr="00170D11" w:rsidRDefault="00E57F40" w:rsidP="00D80B68">
            <w:pPr>
              <w:spacing w:line="360" w:lineRule="auto"/>
              <w:ind w:right="171"/>
              <w:jc w:val="both"/>
              <w:rPr>
                <w:rFonts w:ascii="Arial" w:hAnsi="Arial" w:cs="Arial"/>
                <w:bCs/>
                <w:color w:val="auto"/>
                <w:szCs w:val="24"/>
                <w:lang w:val="es-ES" w:eastAsia="es-ES_tradnl"/>
              </w:rPr>
            </w:pPr>
          </w:p>
          <w:p w14:paraId="7BE66418" w14:textId="77777777" w:rsidR="00E57F40" w:rsidRPr="00170D11" w:rsidRDefault="00E57F40" w:rsidP="00D80B68">
            <w:pPr>
              <w:numPr>
                <w:ilvl w:val="0"/>
                <w:numId w:val="46"/>
              </w:numPr>
              <w:spacing w:after="200" w:line="360" w:lineRule="auto"/>
              <w:ind w:right="171"/>
              <w:contextualSpacing/>
              <w:jc w:val="both"/>
              <w:rPr>
                <w:rFonts w:ascii="Arial" w:eastAsia="Calibri" w:hAnsi="Arial" w:cs="Arial"/>
                <w:color w:val="auto"/>
                <w:szCs w:val="24"/>
                <w:lang w:eastAsia="en-US"/>
              </w:rPr>
            </w:pPr>
            <w:r w:rsidRPr="00170D11">
              <w:rPr>
                <w:rFonts w:ascii="Arial" w:eastAsia="Calibri" w:hAnsi="Arial" w:cs="Arial"/>
                <w:color w:val="auto"/>
                <w:szCs w:val="24"/>
                <w:lang w:eastAsia="en-US"/>
              </w:rPr>
              <w:t>A la XXI ….</w:t>
            </w:r>
          </w:p>
          <w:p w14:paraId="2B997760" w14:textId="0CB44C79" w:rsidR="00E57F40" w:rsidRPr="00170D11" w:rsidRDefault="00E57F40" w:rsidP="00D80B68">
            <w:pPr>
              <w:spacing w:line="360" w:lineRule="auto"/>
              <w:ind w:right="171"/>
              <w:jc w:val="both"/>
              <w:rPr>
                <w:rFonts w:ascii="Arial" w:hAnsi="Arial" w:cs="Arial"/>
                <w:b/>
                <w:color w:val="auto"/>
                <w:szCs w:val="24"/>
                <w:lang w:val="es-ES" w:eastAsia="es-ES_tradnl"/>
              </w:rPr>
            </w:pPr>
          </w:p>
        </w:tc>
        <w:tc>
          <w:tcPr>
            <w:tcW w:w="3119" w:type="dxa"/>
          </w:tcPr>
          <w:p w14:paraId="0E61FDEF" w14:textId="77777777" w:rsidR="00E57F40" w:rsidRPr="00170D11" w:rsidRDefault="00E57F40" w:rsidP="00D80B68">
            <w:pPr>
              <w:spacing w:line="360" w:lineRule="auto"/>
              <w:ind w:right="171"/>
              <w:jc w:val="both"/>
              <w:rPr>
                <w:rFonts w:ascii="Arial" w:hAnsi="Arial" w:cs="Arial"/>
                <w:color w:val="auto"/>
                <w:szCs w:val="24"/>
                <w:lang w:val="es-ES" w:eastAsia="es-ES_tradnl"/>
              </w:rPr>
            </w:pPr>
            <w:r w:rsidRPr="00170D11">
              <w:rPr>
                <w:rFonts w:ascii="Arial" w:hAnsi="Arial" w:cs="Arial"/>
                <w:b/>
                <w:color w:val="auto"/>
                <w:szCs w:val="24"/>
                <w:lang w:val="es-ES" w:eastAsia="es-ES_tradnl"/>
              </w:rPr>
              <w:t>Artículo 26.</w:t>
            </w:r>
            <w:r w:rsidRPr="00170D11">
              <w:rPr>
                <w:rFonts w:ascii="Arial" w:hAnsi="Arial" w:cs="Arial"/>
                <w:color w:val="auto"/>
                <w:szCs w:val="24"/>
                <w:lang w:val="es-ES" w:eastAsia="es-ES_tradnl"/>
              </w:rPr>
              <w:t xml:space="preserve"> El Consejo estará integrado por:</w:t>
            </w:r>
          </w:p>
          <w:p w14:paraId="605766EE" w14:textId="18056D87" w:rsidR="00E57F40" w:rsidRPr="00170D11" w:rsidRDefault="00E57F40" w:rsidP="00D80B68">
            <w:pPr>
              <w:spacing w:line="360" w:lineRule="auto"/>
              <w:ind w:right="171"/>
              <w:jc w:val="both"/>
              <w:rPr>
                <w:rFonts w:ascii="Arial" w:hAnsi="Arial" w:cs="Arial"/>
                <w:color w:val="auto"/>
                <w:szCs w:val="24"/>
                <w:lang w:val="es-ES" w:eastAsia="es-ES_tradnl"/>
              </w:rPr>
            </w:pPr>
          </w:p>
          <w:p w14:paraId="14149FA4" w14:textId="77777777" w:rsidR="00E57F40" w:rsidRPr="00170D11" w:rsidRDefault="00E57F40" w:rsidP="00D80B68">
            <w:pPr>
              <w:numPr>
                <w:ilvl w:val="0"/>
                <w:numId w:val="46"/>
              </w:numPr>
              <w:spacing w:after="200" w:line="360" w:lineRule="auto"/>
              <w:ind w:left="597" w:right="171"/>
              <w:contextualSpacing/>
              <w:jc w:val="both"/>
              <w:rPr>
                <w:rFonts w:ascii="Arial" w:eastAsia="Calibri" w:hAnsi="Arial" w:cs="Arial"/>
                <w:color w:val="auto"/>
                <w:szCs w:val="24"/>
                <w:lang w:eastAsia="en-US"/>
              </w:rPr>
            </w:pPr>
            <w:r w:rsidRPr="00170D11">
              <w:rPr>
                <w:rFonts w:ascii="Arial" w:eastAsia="Calibri" w:hAnsi="Arial" w:cs="Arial"/>
                <w:color w:val="auto"/>
                <w:szCs w:val="24"/>
                <w:lang w:eastAsia="en-US"/>
              </w:rPr>
              <w:t>A la XXI ….</w:t>
            </w:r>
          </w:p>
          <w:p w14:paraId="763D0E9F" w14:textId="77777777" w:rsidR="00E57F40" w:rsidRPr="00170D11" w:rsidRDefault="00E57F40" w:rsidP="00D80B68">
            <w:pPr>
              <w:spacing w:after="200" w:line="360" w:lineRule="auto"/>
              <w:ind w:left="597" w:right="171"/>
              <w:contextualSpacing/>
              <w:jc w:val="both"/>
              <w:rPr>
                <w:rFonts w:ascii="Arial" w:eastAsia="Calibri" w:hAnsi="Arial" w:cs="Arial"/>
                <w:color w:val="auto"/>
                <w:szCs w:val="24"/>
                <w:lang w:eastAsia="en-US"/>
              </w:rPr>
            </w:pPr>
          </w:p>
          <w:p w14:paraId="1F66E4DF" w14:textId="77777777" w:rsidR="00E57F40" w:rsidRPr="00170D11" w:rsidRDefault="00E57F40" w:rsidP="00D80B68">
            <w:pPr>
              <w:spacing w:after="200" w:line="360" w:lineRule="auto"/>
              <w:ind w:left="597" w:right="171"/>
              <w:contextualSpacing/>
              <w:jc w:val="both"/>
              <w:rPr>
                <w:rFonts w:ascii="Arial" w:eastAsia="Calibri" w:hAnsi="Arial" w:cs="Arial"/>
                <w:b/>
                <w:color w:val="auto"/>
                <w:szCs w:val="24"/>
                <w:lang w:eastAsia="en-US"/>
              </w:rPr>
            </w:pPr>
            <w:r w:rsidRPr="00170D11">
              <w:rPr>
                <w:rFonts w:ascii="Arial" w:eastAsia="Calibri" w:hAnsi="Arial" w:cs="Arial"/>
                <w:b/>
                <w:color w:val="auto"/>
                <w:szCs w:val="24"/>
                <w:lang w:eastAsia="en-US"/>
              </w:rPr>
              <w:t>XXII.- La persona titular de la Comisión Estatal para los Pueblos Indígenas.</w:t>
            </w:r>
          </w:p>
          <w:p w14:paraId="3985656F" w14:textId="77777777" w:rsidR="00E57F40" w:rsidRPr="00170D11" w:rsidRDefault="00E57F40" w:rsidP="00D80B68">
            <w:pPr>
              <w:spacing w:line="360" w:lineRule="auto"/>
              <w:ind w:right="171"/>
              <w:jc w:val="both"/>
              <w:rPr>
                <w:rFonts w:ascii="Arial" w:hAnsi="Arial" w:cs="Arial"/>
                <w:b/>
                <w:color w:val="auto"/>
                <w:szCs w:val="24"/>
                <w:lang w:eastAsia="es-ES_tradnl"/>
              </w:rPr>
            </w:pPr>
          </w:p>
        </w:tc>
        <w:tc>
          <w:tcPr>
            <w:tcW w:w="3304" w:type="dxa"/>
          </w:tcPr>
          <w:p w14:paraId="4D9118B5" w14:textId="5F5DEF7D" w:rsidR="00E57F40" w:rsidRPr="00170D11" w:rsidRDefault="00E57F40" w:rsidP="007F4D9D">
            <w:pPr>
              <w:autoSpaceDE w:val="0"/>
              <w:autoSpaceDN w:val="0"/>
              <w:adjustRightInd w:val="0"/>
              <w:spacing w:after="240" w:line="360" w:lineRule="auto"/>
              <w:jc w:val="both"/>
              <w:rPr>
                <w:rFonts w:ascii="Century Gothic" w:eastAsia="Arial" w:hAnsi="Century Gothic" w:cs="Arial"/>
                <w:b/>
                <w:bCs/>
                <w:color w:val="auto"/>
                <w:szCs w:val="24"/>
                <w:lang w:val="es-ES_tradnl" w:eastAsia="es-MX"/>
              </w:rPr>
            </w:pPr>
            <w:r w:rsidRPr="00170D11">
              <w:rPr>
                <w:rFonts w:ascii="Century Gothic" w:eastAsia="Arial" w:hAnsi="Century Gothic" w:cs="Arial"/>
                <w:b/>
                <w:bCs/>
                <w:color w:val="auto"/>
                <w:szCs w:val="24"/>
                <w:lang w:val="es-ES_tradnl" w:eastAsia="es-MX"/>
              </w:rPr>
              <w:t>Omitir reforma propuesta</w:t>
            </w:r>
          </w:p>
        </w:tc>
      </w:tr>
    </w:tbl>
    <w:p w14:paraId="22404BCA" w14:textId="3D71B69B" w:rsidR="00792F78" w:rsidRPr="00170D11" w:rsidRDefault="00E57F40" w:rsidP="00E57F40">
      <w:pPr>
        <w:spacing w:line="360" w:lineRule="auto"/>
        <w:contextualSpacing/>
        <w:jc w:val="center"/>
        <w:rPr>
          <w:rFonts w:ascii="Century Gothic" w:eastAsia="Arial" w:hAnsi="Century Gothic" w:cs="Arial"/>
          <w:b/>
          <w:bCs/>
          <w:color w:val="auto"/>
          <w:szCs w:val="24"/>
        </w:rPr>
      </w:pPr>
      <w:r w:rsidRPr="00170D11">
        <w:rPr>
          <w:rFonts w:ascii="Century Gothic" w:eastAsia="Arial" w:hAnsi="Century Gothic" w:cs="Arial"/>
          <w:b/>
          <w:bCs/>
          <w:color w:val="auto"/>
          <w:szCs w:val="24"/>
        </w:rPr>
        <w:t>Ley de Planeación del Estado de Chihuahua</w:t>
      </w:r>
    </w:p>
    <w:tbl>
      <w:tblPr>
        <w:tblStyle w:val="Tablaconcuadrcula"/>
        <w:tblW w:w="0" w:type="auto"/>
        <w:tblLook w:val="04A0" w:firstRow="1" w:lastRow="0" w:firstColumn="1" w:lastColumn="0" w:noHBand="0" w:noVBand="1"/>
      </w:tblPr>
      <w:tblGrid>
        <w:gridCol w:w="2972"/>
        <w:gridCol w:w="3119"/>
        <w:gridCol w:w="3304"/>
      </w:tblGrid>
      <w:tr w:rsidR="00170D11" w:rsidRPr="00170D11" w14:paraId="12CB0BEA" w14:textId="77777777" w:rsidTr="007F4D9D">
        <w:tc>
          <w:tcPr>
            <w:tcW w:w="2972" w:type="dxa"/>
          </w:tcPr>
          <w:p w14:paraId="0650CE4C" w14:textId="77777777" w:rsidR="00E57F40" w:rsidRPr="00170D11" w:rsidRDefault="00E57F40"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Texto Vigente.</w:t>
            </w:r>
          </w:p>
        </w:tc>
        <w:tc>
          <w:tcPr>
            <w:tcW w:w="3119" w:type="dxa"/>
          </w:tcPr>
          <w:p w14:paraId="6506EC8F" w14:textId="77777777" w:rsidR="00E57F40" w:rsidRPr="00170D11" w:rsidRDefault="00E57F40"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Reforma propuesta.</w:t>
            </w:r>
          </w:p>
        </w:tc>
        <w:tc>
          <w:tcPr>
            <w:tcW w:w="3304" w:type="dxa"/>
          </w:tcPr>
          <w:p w14:paraId="55AE1791" w14:textId="77777777" w:rsidR="00E57F40" w:rsidRPr="00170D11" w:rsidRDefault="00E57F40" w:rsidP="007F4D9D">
            <w:pPr>
              <w:spacing w:line="360" w:lineRule="auto"/>
              <w:jc w:val="both"/>
              <w:rPr>
                <w:rFonts w:ascii="Century Gothic" w:hAnsi="Century Gothic" w:cs="Arial"/>
                <w:b/>
                <w:color w:val="auto"/>
                <w:szCs w:val="24"/>
              </w:rPr>
            </w:pPr>
            <w:r w:rsidRPr="00170D11">
              <w:rPr>
                <w:rFonts w:ascii="Century Gothic" w:hAnsi="Century Gothic" w:cs="Arial"/>
                <w:b/>
                <w:color w:val="auto"/>
                <w:szCs w:val="24"/>
              </w:rPr>
              <w:t>Cambio propuesto por la Comisión.</w:t>
            </w:r>
          </w:p>
        </w:tc>
      </w:tr>
      <w:tr w:rsidR="00170D11" w:rsidRPr="00170D11" w14:paraId="3ADE5394" w14:textId="77777777" w:rsidTr="007F4D9D">
        <w:tc>
          <w:tcPr>
            <w:tcW w:w="2972" w:type="dxa"/>
          </w:tcPr>
          <w:p w14:paraId="1294DB9D" w14:textId="77777777" w:rsidR="00E57F40" w:rsidRPr="00170D11" w:rsidRDefault="00E57F40" w:rsidP="00D80B68">
            <w:pPr>
              <w:spacing w:line="360" w:lineRule="auto"/>
              <w:ind w:right="30"/>
              <w:jc w:val="both"/>
              <w:rPr>
                <w:rFonts w:ascii="Arial" w:hAnsi="Arial" w:cs="Arial"/>
                <w:color w:val="auto"/>
                <w:szCs w:val="24"/>
                <w:lang w:val="es-ES" w:eastAsia="es-ES_tradnl"/>
              </w:rPr>
            </w:pPr>
            <w:r w:rsidRPr="00170D11">
              <w:rPr>
                <w:rFonts w:ascii="Arial" w:hAnsi="Arial" w:cs="Arial"/>
                <w:b/>
                <w:color w:val="auto"/>
                <w:szCs w:val="24"/>
                <w:lang w:val="es-ES" w:eastAsia="es-ES_tradnl"/>
              </w:rPr>
              <w:t>Artículo 3.</w:t>
            </w:r>
            <w:r w:rsidRPr="00170D11">
              <w:rPr>
                <w:rFonts w:ascii="Arial" w:hAnsi="Arial" w:cs="Arial"/>
                <w:color w:val="auto"/>
                <w:szCs w:val="24"/>
                <w:lang w:val="es-ES" w:eastAsia="es-ES_tradnl"/>
              </w:rPr>
              <w:t xml:space="preserve"> En los términos de los artículos Tercero y Décimo Tercero, de la Ley General de Salud, y de </w:t>
            </w:r>
            <w:r w:rsidRPr="00170D11">
              <w:rPr>
                <w:rFonts w:ascii="Arial" w:hAnsi="Arial" w:cs="Arial"/>
                <w:color w:val="auto"/>
                <w:szCs w:val="24"/>
                <w:lang w:val="es-ES" w:eastAsia="es-ES_tradnl"/>
              </w:rPr>
              <w:lastRenderedPageBreak/>
              <w:t>esta Ley, corresponde al Estado, por conducto de la Secretaría de Salud:</w:t>
            </w:r>
          </w:p>
          <w:p w14:paraId="73B9D413" w14:textId="77777777" w:rsidR="00E57F40" w:rsidRPr="00170D11" w:rsidRDefault="00E57F40" w:rsidP="00D80B68">
            <w:pPr>
              <w:spacing w:line="360" w:lineRule="auto"/>
              <w:ind w:right="30"/>
              <w:jc w:val="both"/>
              <w:rPr>
                <w:rFonts w:ascii="Arial" w:hAnsi="Arial" w:cs="Arial"/>
                <w:color w:val="auto"/>
                <w:szCs w:val="24"/>
                <w:lang w:val="es-ES" w:eastAsia="es-ES_tradnl"/>
              </w:rPr>
            </w:pPr>
          </w:p>
          <w:p w14:paraId="3B09C607" w14:textId="77777777" w:rsidR="00E57F40" w:rsidRPr="00170D11" w:rsidRDefault="00E57F40" w:rsidP="00D80B68">
            <w:pPr>
              <w:spacing w:line="360" w:lineRule="auto"/>
              <w:ind w:right="30"/>
              <w:jc w:val="both"/>
              <w:rPr>
                <w:rFonts w:ascii="Arial" w:hAnsi="Arial" w:cs="Arial"/>
                <w:color w:val="auto"/>
                <w:szCs w:val="24"/>
                <w:lang w:val="es-ES" w:eastAsia="es-ES_tradnl"/>
              </w:rPr>
            </w:pPr>
            <w:r w:rsidRPr="00170D11">
              <w:rPr>
                <w:rFonts w:ascii="Arial" w:hAnsi="Arial" w:cs="Arial"/>
                <w:color w:val="auto"/>
                <w:szCs w:val="24"/>
                <w:lang w:val="es-ES" w:eastAsia="es-ES_tradnl"/>
              </w:rPr>
              <w:t>A) En materia de salubridad general:</w:t>
            </w:r>
          </w:p>
          <w:p w14:paraId="00FECE64" w14:textId="77777777" w:rsidR="00E57F40" w:rsidRPr="00170D11" w:rsidRDefault="00E57F40" w:rsidP="00D80B68">
            <w:pPr>
              <w:spacing w:line="360" w:lineRule="auto"/>
              <w:ind w:right="30"/>
              <w:jc w:val="both"/>
              <w:rPr>
                <w:rFonts w:ascii="Arial" w:hAnsi="Arial" w:cs="Arial"/>
                <w:color w:val="auto"/>
                <w:szCs w:val="24"/>
                <w:lang w:val="es-ES" w:eastAsia="es-ES_tradnl"/>
              </w:rPr>
            </w:pPr>
          </w:p>
          <w:p w14:paraId="4A408F9F" w14:textId="77777777" w:rsidR="00E57F40" w:rsidRPr="00170D11" w:rsidRDefault="00E57F40" w:rsidP="00D80B68">
            <w:pPr>
              <w:spacing w:line="360" w:lineRule="auto"/>
              <w:ind w:right="30"/>
              <w:jc w:val="both"/>
              <w:rPr>
                <w:rFonts w:ascii="Arial" w:hAnsi="Arial" w:cs="Arial"/>
                <w:color w:val="auto"/>
                <w:szCs w:val="24"/>
                <w:lang w:val="es-ES" w:eastAsia="es-ES_tradnl"/>
              </w:rPr>
            </w:pPr>
            <w:r w:rsidRPr="00170D11">
              <w:rPr>
                <w:rFonts w:ascii="Arial" w:hAnsi="Arial" w:cs="Arial"/>
                <w:color w:val="auto"/>
                <w:szCs w:val="24"/>
                <w:lang w:val="es-ES" w:eastAsia="es-ES_tradnl"/>
              </w:rPr>
              <w:t>I. A la XXVI …</w:t>
            </w:r>
          </w:p>
          <w:p w14:paraId="29D29092" w14:textId="77777777" w:rsidR="00E57F40" w:rsidRPr="00170D11" w:rsidRDefault="00E57F40" w:rsidP="00D80B68">
            <w:pPr>
              <w:spacing w:line="360" w:lineRule="auto"/>
              <w:ind w:left="1843" w:right="30"/>
              <w:jc w:val="both"/>
              <w:rPr>
                <w:rFonts w:ascii="Arial" w:hAnsi="Arial" w:cs="Arial"/>
                <w:color w:val="auto"/>
                <w:szCs w:val="24"/>
                <w:lang w:val="es-ES" w:eastAsia="es-ES_tradnl"/>
              </w:rPr>
            </w:pPr>
          </w:p>
          <w:p w14:paraId="0E00ECC3" w14:textId="546AAAA8" w:rsidR="00E57F40" w:rsidRPr="00170D11" w:rsidRDefault="00E57F40" w:rsidP="00D80B68">
            <w:pPr>
              <w:spacing w:line="360" w:lineRule="auto"/>
              <w:ind w:right="30"/>
              <w:jc w:val="both"/>
              <w:rPr>
                <w:rFonts w:ascii="Arial" w:hAnsi="Arial" w:cs="Arial"/>
                <w:b/>
                <w:i/>
                <w:iCs/>
                <w:color w:val="auto"/>
                <w:szCs w:val="24"/>
                <w:lang w:val="es-ES" w:eastAsia="es-ES_tradnl"/>
              </w:rPr>
            </w:pPr>
          </w:p>
          <w:p w14:paraId="54879F66" w14:textId="77777777" w:rsidR="00E57F40" w:rsidRPr="00170D11" w:rsidRDefault="00E57F40" w:rsidP="00D80B68">
            <w:pPr>
              <w:spacing w:after="160" w:line="276" w:lineRule="auto"/>
              <w:ind w:right="30"/>
              <w:jc w:val="both"/>
              <w:rPr>
                <w:rFonts w:ascii="Century Gothic" w:eastAsia="Calibri" w:hAnsi="Century Gothic" w:cs="Arial"/>
                <w:b/>
                <w:bCs/>
                <w:i/>
                <w:color w:val="auto"/>
                <w:szCs w:val="24"/>
                <w:lang w:val="es-ES" w:eastAsia="en-US"/>
              </w:rPr>
            </w:pPr>
          </w:p>
        </w:tc>
        <w:tc>
          <w:tcPr>
            <w:tcW w:w="3119" w:type="dxa"/>
          </w:tcPr>
          <w:p w14:paraId="71FAEC7C" w14:textId="77777777" w:rsidR="00E57F40" w:rsidRPr="00170D11" w:rsidRDefault="00E57F40" w:rsidP="00D80B68">
            <w:pPr>
              <w:spacing w:line="360" w:lineRule="auto"/>
              <w:ind w:right="30"/>
              <w:jc w:val="both"/>
              <w:rPr>
                <w:rFonts w:ascii="Arial" w:hAnsi="Arial" w:cs="Arial"/>
                <w:color w:val="auto"/>
                <w:szCs w:val="24"/>
                <w:lang w:val="es-ES" w:eastAsia="es-ES_tradnl"/>
              </w:rPr>
            </w:pPr>
            <w:r w:rsidRPr="00170D11">
              <w:rPr>
                <w:rFonts w:ascii="Arial" w:hAnsi="Arial" w:cs="Arial"/>
                <w:b/>
                <w:color w:val="auto"/>
                <w:szCs w:val="24"/>
                <w:lang w:val="es-ES" w:eastAsia="es-ES_tradnl"/>
              </w:rPr>
              <w:lastRenderedPageBreak/>
              <w:t>Artículo 3.</w:t>
            </w:r>
            <w:r w:rsidRPr="00170D11">
              <w:rPr>
                <w:rFonts w:ascii="Arial" w:hAnsi="Arial" w:cs="Arial"/>
                <w:color w:val="auto"/>
                <w:szCs w:val="24"/>
                <w:lang w:val="es-ES" w:eastAsia="es-ES_tradnl"/>
              </w:rPr>
              <w:t xml:space="preserve"> En los términos de los artículos Tercero y Décimo Tercero, de la Ley General de Salud, y de esta Ley, corresponde al </w:t>
            </w:r>
            <w:r w:rsidRPr="00170D11">
              <w:rPr>
                <w:rFonts w:ascii="Arial" w:hAnsi="Arial" w:cs="Arial"/>
                <w:color w:val="auto"/>
                <w:szCs w:val="24"/>
                <w:lang w:val="es-ES" w:eastAsia="es-ES_tradnl"/>
              </w:rPr>
              <w:lastRenderedPageBreak/>
              <w:t>Estado, por conducto de la Secretaría de Salud:</w:t>
            </w:r>
          </w:p>
          <w:p w14:paraId="424F487C" w14:textId="77777777" w:rsidR="00E57F40" w:rsidRPr="00170D11" w:rsidRDefault="00E57F40" w:rsidP="00D80B68">
            <w:pPr>
              <w:spacing w:line="360" w:lineRule="auto"/>
              <w:ind w:right="30"/>
              <w:jc w:val="both"/>
              <w:rPr>
                <w:rFonts w:ascii="Arial" w:hAnsi="Arial" w:cs="Arial"/>
                <w:color w:val="auto"/>
                <w:szCs w:val="24"/>
                <w:lang w:val="es-ES" w:eastAsia="es-ES_tradnl"/>
              </w:rPr>
            </w:pPr>
          </w:p>
          <w:p w14:paraId="769C8533" w14:textId="77777777" w:rsidR="00E57F40" w:rsidRPr="00170D11" w:rsidRDefault="00E57F40" w:rsidP="00D80B68">
            <w:pPr>
              <w:spacing w:line="360" w:lineRule="auto"/>
              <w:ind w:left="567" w:right="30"/>
              <w:jc w:val="both"/>
              <w:rPr>
                <w:rFonts w:ascii="Arial" w:hAnsi="Arial" w:cs="Arial"/>
                <w:color w:val="auto"/>
                <w:szCs w:val="24"/>
                <w:lang w:val="es-ES" w:eastAsia="es-ES_tradnl"/>
              </w:rPr>
            </w:pPr>
            <w:r w:rsidRPr="00170D11">
              <w:rPr>
                <w:rFonts w:ascii="Arial" w:hAnsi="Arial" w:cs="Arial"/>
                <w:color w:val="auto"/>
                <w:szCs w:val="24"/>
                <w:lang w:val="es-ES" w:eastAsia="es-ES_tradnl"/>
              </w:rPr>
              <w:t>A) En materia de salubridad general:</w:t>
            </w:r>
          </w:p>
          <w:p w14:paraId="6DAEF2A8" w14:textId="77777777" w:rsidR="00E57F40" w:rsidRPr="00170D11" w:rsidRDefault="00E57F40" w:rsidP="00D80B68">
            <w:pPr>
              <w:spacing w:line="360" w:lineRule="auto"/>
              <w:ind w:right="30"/>
              <w:jc w:val="both"/>
              <w:rPr>
                <w:rFonts w:ascii="Arial" w:hAnsi="Arial" w:cs="Arial"/>
                <w:color w:val="auto"/>
                <w:szCs w:val="24"/>
                <w:lang w:val="es-ES" w:eastAsia="es-ES_tradnl"/>
              </w:rPr>
            </w:pPr>
          </w:p>
          <w:p w14:paraId="6B9FFE0E" w14:textId="77777777" w:rsidR="00E57F40" w:rsidRPr="00170D11" w:rsidRDefault="00E57F40" w:rsidP="00D80B68">
            <w:pPr>
              <w:spacing w:line="360" w:lineRule="auto"/>
              <w:ind w:right="30"/>
              <w:jc w:val="both"/>
              <w:rPr>
                <w:rFonts w:ascii="Arial" w:hAnsi="Arial" w:cs="Arial"/>
                <w:color w:val="auto"/>
                <w:szCs w:val="24"/>
                <w:lang w:val="es-ES" w:eastAsia="es-ES_tradnl"/>
              </w:rPr>
            </w:pPr>
            <w:r w:rsidRPr="00170D11">
              <w:rPr>
                <w:rFonts w:ascii="Arial" w:hAnsi="Arial" w:cs="Arial"/>
                <w:color w:val="auto"/>
                <w:szCs w:val="24"/>
                <w:lang w:val="es-ES" w:eastAsia="es-ES_tradnl"/>
              </w:rPr>
              <w:t>I. A la XXVI …</w:t>
            </w:r>
          </w:p>
          <w:p w14:paraId="73E255FF" w14:textId="77777777" w:rsidR="00E57F40" w:rsidRPr="00170D11" w:rsidRDefault="00E57F40" w:rsidP="00D80B68">
            <w:pPr>
              <w:spacing w:line="360" w:lineRule="auto"/>
              <w:ind w:left="1843" w:right="30"/>
              <w:jc w:val="both"/>
              <w:rPr>
                <w:rFonts w:ascii="Arial" w:hAnsi="Arial" w:cs="Arial"/>
                <w:color w:val="auto"/>
                <w:szCs w:val="24"/>
                <w:lang w:val="es-ES" w:eastAsia="es-ES_tradnl"/>
              </w:rPr>
            </w:pPr>
          </w:p>
          <w:p w14:paraId="4D09FBAA" w14:textId="77777777" w:rsidR="00E57F40" w:rsidRPr="00170D11" w:rsidRDefault="00E57F40" w:rsidP="00D80B68">
            <w:pPr>
              <w:spacing w:line="360" w:lineRule="auto"/>
              <w:ind w:right="30"/>
              <w:jc w:val="both"/>
              <w:rPr>
                <w:rFonts w:ascii="Arial" w:hAnsi="Arial" w:cs="Arial"/>
                <w:b/>
                <w:i/>
                <w:iCs/>
                <w:color w:val="auto"/>
                <w:szCs w:val="24"/>
                <w:lang w:val="es-ES" w:eastAsia="es-ES_tradnl"/>
              </w:rPr>
            </w:pPr>
            <w:r w:rsidRPr="00170D11">
              <w:rPr>
                <w:rFonts w:ascii="Arial" w:hAnsi="Arial" w:cs="Arial"/>
                <w:b/>
                <w:i/>
                <w:iCs/>
                <w:color w:val="auto"/>
                <w:szCs w:val="24"/>
                <w:lang w:val="es-ES" w:eastAsia="es-ES_tradnl"/>
              </w:rPr>
              <w:t>XXVII.- La detección oportuna en niñas y niños, de cualquier tipo de desnutrición.</w:t>
            </w:r>
          </w:p>
          <w:p w14:paraId="1308957B" w14:textId="77777777" w:rsidR="00E57F40" w:rsidRPr="00170D11" w:rsidRDefault="00E57F40" w:rsidP="00D80B68">
            <w:pPr>
              <w:spacing w:line="360" w:lineRule="auto"/>
              <w:ind w:left="1134" w:right="30"/>
              <w:jc w:val="both"/>
              <w:rPr>
                <w:rFonts w:ascii="Arial" w:hAnsi="Arial" w:cs="Arial"/>
                <w:b/>
                <w:i/>
                <w:iCs/>
                <w:color w:val="auto"/>
                <w:szCs w:val="24"/>
                <w:lang w:val="es-ES" w:eastAsia="es-ES_tradnl"/>
              </w:rPr>
            </w:pPr>
          </w:p>
          <w:p w14:paraId="4B5B58AA" w14:textId="77777777" w:rsidR="00E57F40" w:rsidRPr="00170D11" w:rsidRDefault="00E57F40" w:rsidP="00D80B68">
            <w:pPr>
              <w:spacing w:line="360" w:lineRule="auto"/>
              <w:ind w:right="30"/>
              <w:jc w:val="both"/>
              <w:rPr>
                <w:rFonts w:ascii="Arial" w:hAnsi="Arial" w:cs="Arial"/>
                <w:b/>
                <w:i/>
                <w:iCs/>
                <w:color w:val="auto"/>
                <w:szCs w:val="24"/>
                <w:lang w:val="es-ES" w:eastAsia="es-ES_tradnl"/>
              </w:rPr>
            </w:pPr>
            <w:r w:rsidRPr="00170D11">
              <w:rPr>
                <w:rFonts w:ascii="Arial" w:hAnsi="Arial" w:cs="Arial"/>
                <w:b/>
                <w:i/>
                <w:iCs/>
                <w:color w:val="auto"/>
                <w:szCs w:val="24"/>
                <w:lang w:val="es-ES" w:eastAsia="es-ES_tradnl"/>
              </w:rPr>
              <w:t xml:space="preserve">XXVIII.- La atención hospitalaria, medicamentos y tratamientos gratuitos a niñas y niños con cualquier tipo de desnutrición. </w:t>
            </w:r>
          </w:p>
          <w:p w14:paraId="0A654874" w14:textId="77777777" w:rsidR="00E57F40" w:rsidRPr="00170D11" w:rsidRDefault="00E57F40" w:rsidP="00D80B68">
            <w:pPr>
              <w:spacing w:after="160" w:line="360" w:lineRule="auto"/>
              <w:ind w:right="30"/>
              <w:jc w:val="both"/>
              <w:rPr>
                <w:rFonts w:ascii="Century Gothic" w:hAnsi="Century Gothic" w:cs="Arial"/>
                <w:color w:val="auto"/>
                <w:szCs w:val="24"/>
                <w:lang w:val="es-ES" w:eastAsia="es-MX"/>
              </w:rPr>
            </w:pPr>
          </w:p>
        </w:tc>
        <w:tc>
          <w:tcPr>
            <w:tcW w:w="3304" w:type="dxa"/>
          </w:tcPr>
          <w:p w14:paraId="5FAE401C" w14:textId="4B679887" w:rsidR="00E57F40" w:rsidRPr="00170D11" w:rsidRDefault="004D6AEF" w:rsidP="0046277F">
            <w:pPr>
              <w:autoSpaceDE w:val="0"/>
              <w:autoSpaceDN w:val="0"/>
              <w:adjustRightInd w:val="0"/>
              <w:spacing w:after="240" w:line="360" w:lineRule="auto"/>
              <w:jc w:val="both"/>
              <w:rPr>
                <w:rFonts w:ascii="Century Gothic" w:eastAsia="Arial" w:hAnsi="Century Gothic" w:cs="Arial"/>
                <w:b/>
                <w:bCs/>
                <w:color w:val="auto"/>
                <w:szCs w:val="24"/>
                <w:lang w:val="es-ES" w:eastAsia="es-MX"/>
              </w:rPr>
            </w:pPr>
            <w:r>
              <w:rPr>
                <w:rFonts w:ascii="Century Gothic" w:eastAsia="Arial" w:hAnsi="Century Gothic" w:cs="Arial"/>
                <w:b/>
                <w:bCs/>
                <w:color w:val="auto"/>
                <w:szCs w:val="24"/>
                <w:lang w:val="es-ES" w:eastAsia="es-MX"/>
              </w:rPr>
              <w:lastRenderedPageBreak/>
              <w:t>No aplica</w:t>
            </w:r>
          </w:p>
        </w:tc>
      </w:tr>
      <w:tr w:rsidR="00E57F40" w:rsidRPr="00170D11" w14:paraId="73C55BD9" w14:textId="77777777" w:rsidTr="007F4D9D">
        <w:tc>
          <w:tcPr>
            <w:tcW w:w="2972" w:type="dxa"/>
          </w:tcPr>
          <w:p w14:paraId="791913DE"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
                <w:color w:val="auto"/>
                <w:szCs w:val="24"/>
                <w:lang w:val="es-ES" w:eastAsia="es-ES_tradnl"/>
              </w:rPr>
              <w:t>ARTÍCULO 11.</w:t>
            </w:r>
            <w:r w:rsidRPr="00170D11">
              <w:rPr>
                <w:rFonts w:ascii="Arial" w:hAnsi="Arial" w:cs="Arial"/>
                <w:bCs/>
                <w:color w:val="auto"/>
                <w:szCs w:val="24"/>
                <w:lang w:val="es-ES" w:eastAsia="es-ES_tradnl"/>
              </w:rPr>
              <w:t xml:space="preserve"> Los Planes Estatales de Desarrollo y de Seguridad Pública deberán elaborarse y </w:t>
            </w:r>
            <w:r w:rsidRPr="00170D11">
              <w:rPr>
                <w:rFonts w:ascii="Arial" w:hAnsi="Arial" w:cs="Arial"/>
                <w:bCs/>
                <w:color w:val="auto"/>
                <w:szCs w:val="24"/>
                <w:lang w:val="es-ES" w:eastAsia="es-ES_tradnl"/>
              </w:rPr>
              <w:lastRenderedPageBreak/>
              <w:t>remitirse, dentro de un plazo de seis meses, contado a partir de la fecha en que tome posesión el Gobernador del Estado, y su vigencia no excederá del período constitucional que le corresponda, aun cuando podrá contener consideraciones y proyecciones de largo plazo.</w:t>
            </w:r>
          </w:p>
          <w:p w14:paraId="521C26AE"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p>
          <w:p w14:paraId="1D04C4F1"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 xml:space="preserve">El Plan Estatal de Desarrollo precisará los objetivos, estrategias y prioridades para el desarrollo integral del Estado; determinará los lineamientos de política de carácter global, sectorial y regional; sus previsiones se referirán al conjunto de las actividades económicas y sociales; </w:t>
            </w:r>
            <w:r w:rsidRPr="00170D11">
              <w:rPr>
                <w:rFonts w:ascii="Arial" w:hAnsi="Arial" w:cs="Arial"/>
                <w:bCs/>
                <w:color w:val="auto"/>
                <w:szCs w:val="24"/>
                <w:lang w:val="es-ES" w:eastAsia="es-ES_tradnl"/>
              </w:rPr>
              <w:lastRenderedPageBreak/>
              <w:t>contendrá previsiones sobre los recursos que serán asignados para el cumplimiento de sus fines, a través del programa operativo anualizado y regirá el contenido de los programas que se deriven del Plan Estatal de Desarrollo, y lineamientos generales que fijen acciones para el ejercicio de los derechos de los pueblos y comunidades indígenas, de conformidad con lo establecido en las leyes en la materia.</w:t>
            </w:r>
          </w:p>
          <w:p w14:paraId="5B042252"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p>
          <w:p w14:paraId="48A59CA6"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 xml:space="preserve">Así mismo, las políticas públicas que se establezcan deberán contemplar la importancia de trabajar con sujetos sociales prioritarios por cuestiones de </w:t>
            </w:r>
            <w:r w:rsidRPr="00170D11">
              <w:rPr>
                <w:rFonts w:ascii="Arial" w:hAnsi="Arial" w:cs="Arial"/>
                <w:bCs/>
                <w:color w:val="auto"/>
                <w:szCs w:val="24"/>
                <w:lang w:val="es-ES" w:eastAsia="es-ES_tradnl"/>
              </w:rPr>
              <w:lastRenderedPageBreak/>
              <w:t xml:space="preserve">vulnerabilidad, tales como niñas, niños y adolescentes, jóvenes, personas adultas mayores, mujeres, pueblos indígenas, personas jornaleras, migrantes y personas con discapacidad, esto con la finalidad de darle un rostro humano a toda la actividad y objetivos de desarrollo que el gobierno establezca. </w:t>
            </w:r>
          </w:p>
          <w:p w14:paraId="1477659F"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ab/>
            </w:r>
          </w:p>
          <w:p w14:paraId="43824C05"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 xml:space="preserve">El Plan Estatal de Desarrollo deberá contener además previsiones de largo plazo que trasciendan las metas sexenales, la inclusión y alineación con los instrumentos internacionales suscritos por el Estado Mexicano a </w:t>
            </w:r>
            <w:r w:rsidRPr="00170D11">
              <w:rPr>
                <w:rFonts w:ascii="Arial" w:hAnsi="Arial" w:cs="Arial"/>
                <w:bCs/>
                <w:color w:val="auto"/>
                <w:szCs w:val="24"/>
                <w:lang w:val="es-ES" w:eastAsia="es-ES_tradnl"/>
              </w:rPr>
              <w:lastRenderedPageBreak/>
              <w:t>fin de cumplir con los convenios nacionales e internacionales a los que se comprometa este en materia de desarrollo, así como la integración de lineamientos de carácter regional según las necesidades de desarrollo de su entorno socioeconómico.</w:t>
            </w:r>
          </w:p>
          <w:p w14:paraId="78AB2BB0"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p>
          <w:p w14:paraId="59B7F0E7"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 xml:space="preserve">El Plan Estatal de Seguridad Pública contendrá los objetivos, estrategias y prioridades de Seguridad Pública y Procuración de Justicia basados en el concepto de Seguridad Humana, y que sean incluyentes, equitativos y con un irrestricto respeto a los derechos humanos, para el desarrollo integral de </w:t>
            </w:r>
            <w:r w:rsidRPr="00170D11">
              <w:rPr>
                <w:rFonts w:ascii="Arial" w:hAnsi="Arial" w:cs="Arial"/>
                <w:bCs/>
                <w:color w:val="auto"/>
                <w:szCs w:val="24"/>
                <w:lang w:val="es-ES" w:eastAsia="es-ES_tradnl"/>
              </w:rPr>
              <w:lastRenderedPageBreak/>
              <w:t>todas las regiones del Estado.</w:t>
            </w:r>
          </w:p>
          <w:p w14:paraId="00A1B267"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p>
          <w:p w14:paraId="5645BCC8"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 xml:space="preserve">Ambos Planes deberán sujetarse a los Objetivos de Desarrollo Sostenible de la Organización de las Naciones Unidas, con la finalidad de lograr una visión unificada sobre las prioridades que aceleren el desarrollo con una visión integral. </w:t>
            </w:r>
          </w:p>
          <w:p w14:paraId="4C683AAB" w14:textId="77777777" w:rsidR="00E57F40" w:rsidRPr="00170D11" w:rsidRDefault="00E57F40" w:rsidP="00D80B68">
            <w:pPr>
              <w:spacing w:line="360" w:lineRule="auto"/>
              <w:ind w:left="-120" w:right="30"/>
              <w:jc w:val="both"/>
              <w:rPr>
                <w:rFonts w:ascii="Arial" w:hAnsi="Arial" w:cs="Arial"/>
                <w:bCs/>
                <w:color w:val="auto"/>
                <w:szCs w:val="24"/>
                <w:lang w:val="es-ES" w:eastAsia="es-ES_tradnl"/>
              </w:rPr>
            </w:pPr>
          </w:p>
          <w:p w14:paraId="07C04A3C" w14:textId="559F9AA5" w:rsidR="00E57F40" w:rsidRPr="00170D11" w:rsidRDefault="00E57F40" w:rsidP="00D80B68">
            <w:pPr>
              <w:spacing w:line="360" w:lineRule="auto"/>
              <w:ind w:left="-120"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t>La categoría del Plan, queda reservada exclusivamente para los Planes Estatales de Desarrollo y de Seguridad Pública y para los Planes Municipales.</w:t>
            </w:r>
          </w:p>
        </w:tc>
        <w:tc>
          <w:tcPr>
            <w:tcW w:w="3119" w:type="dxa"/>
          </w:tcPr>
          <w:p w14:paraId="412BD38C" w14:textId="77777777" w:rsidR="00E57F40" w:rsidRPr="00170D11" w:rsidRDefault="00E57F40" w:rsidP="00D80B68">
            <w:pPr>
              <w:spacing w:line="360" w:lineRule="auto"/>
              <w:ind w:left="-112" w:right="30"/>
              <w:jc w:val="both"/>
              <w:rPr>
                <w:rFonts w:ascii="Arial" w:hAnsi="Arial" w:cs="Arial"/>
                <w:color w:val="auto"/>
                <w:szCs w:val="24"/>
                <w:lang w:val="es-ES" w:eastAsia="es-MX"/>
              </w:rPr>
            </w:pPr>
            <w:r w:rsidRPr="00170D11">
              <w:rPr>
                <w:rFonts w:ascii="Arial" w:hAnsi="Arial" w:cs="Arial"/>
                <w:b/>
                <w:color w:val="auto"/>
                <w:szCs w:val="24"/>
                <w:lang w:val="es-ES" w:eastAsia="es-MX"/>
              </w:rPr>
              <w:lastRenderedPageBreak/>
              <w:t>ARTÍCULO 11.</w:t>
            </w:r>
            <w:r w:rsidRPr="00170D11">
              <w:rPr>
                <w:rFonts w:ascii="Arial" w:hAnsi="Arial" w:cs="Arial"/>
                <w:color w:val="auto"/>
                <w:szCs w:val="24"/>
                <w:lang w:val="es-ES" w:eastAsia="es-MX"/>
              </w:rPr>
              <w:t xml:space="preserve">… </w:t>
            </w:r>
          </w:p>
          <w:p w14:paraId="495F794D" w14:textId="77777777" w:rsidR="00E57F40" w:rsidRPr="00170D11" w:rsidRDefault="00E57F40" w:rsidP="00D80B68">
            <w:pPr>
              <w:spacing w:line="360" w:lineRule="auto"/>
              <w:ind w:left="1134" w:right="30"/>
              <w:jc w:val="both"/>
              <w:rPr>
                <w:rFonts w:ascii="Arial" w:hAnsi="Arial" w:cs="Arial"/>
                <w:color w:val="auto"/>
                <w:szCs w:val="24"/>
                <w:lang w:val="es-ES" w:eastAsia="es-MX"/>
              </w:rPr>
            </w:pPr>
          </w:p>
          <w:p w14:paraId="6EBD57D6" w14:textId="12E360FB" w:rsidR="00E57F40" w:rsidRPr="00170D11" w:rsidRDefault="00E57F40" w:rsidP="00D80B68">
            <w:pPr>
              <w:spacing w:line="360" w:lineRule="auto"/>
              <w:ind w:right="30"/>
              <w:jc w:val="both"/>
              <w:rPr>
                <w:rFonts w:ascii="Arial" w:hAnsi="Arial" w:cs="Arial"/>
                <w:color w:val="auto"/>
                <w:szCs w:val="24"/>
                <w:lang w:val="es-ES" w:eastAsia="es-MX"/>
              </w:rPr>
            </w:pPr>
          </w:p>
          <w:p w14:paraId="70DF96EA" w14:textId="77777777" w:rsidR="00E57F40" w:rsidRPr="00170D11" w:rsidRDefault="00E57F40" w:rsidP="00D80B68">
            <w:pPr>
              <w:spacing w:line="360" w:lineRule="auto"/>
              <w:ind w:left="-112" w:right="30"/>
              <w:jc w:val="both"/>
              <w:rPr>
                <w:rFonts w:ascii="Arial" w:hAnsi="Arial" w:cs="Arial"/>
                <w:color w:val="auto"/>
                <w:szCs w:val="24"/>
                <w:lang w:val="es-ES" w:eastAsia="es-MX"/>
              </w:rPr>
            </w:pPr>
          </w:p>
          <w:p w14:paraId="0B47C295"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3C39D756"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2B1B151F"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0A04C2E4"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0DADA9A9"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26EFDC76"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4712ADBD"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410E0504"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161ECA2A"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12179DB7"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32849FAE"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70BA18DD"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1D077AC0" w14:textId="77777777" w:rsidR="00AE0A5A" w:rsidRPr="00170D11" w:rsidRDefault="00AE0A5A" w:rsidP="00D80B68">
            <w:pPr>
              <w:spacing w:line="360" w:lineRule="auto"/>
              <w:ind w:left="-112" w:right="30"/>
              <w:jc w:val="both"/>
              <w:rPr>
                <w:rFonts w:ascii="Arial" w:hAnsi="Arial" w:cs="Arial"/>
                <w:color w:val="auto"/>
                <w:szCs w:val="24"/>
                <w:lang w:val="es-ES" w:eastAsia="es-MX"/>
              </w:rPr>
            </w:pPr>
          </w:p>
          <w:p w14:paraId="4CAD77AF" w14:textId="15AC7DAF" w:rsidR="00E57F40" w:rsidRPr="00170D11" w:rsidRDefault="00E57F40" w:rsidP="00D80B68">
            <w:pPr>
              <w:spacing w:line="360" w:lineRule="auto"/>
              <w:ind w:left="-112" w:right="30"/>
              <w:jc w:val="both"/>
              <w:rPr>
                <w:rFonts w:ascii="Arial" w:hAnsi="Arial" w:cs="Arial"/>
                <w:color w:val="auto"/>
                <w:szCs w:val="24"/>
                <w:lang w:val="es-ES" w:eastAsia="es-MX"/>
              </w:rPr>
            </w:pPr>
            <w:r w:rsidRPr="00170D11">
              <w:rPr>
                <w:rFonts w:ascii="Arial" w:hAnsi="Arial" w:cs="Arial"/>
                <w:color w:val="auto"/>
                <w:szCs w:val="24"/>
                <w:lang w:val="es-ES" w:eastAsia="es-MX"/>
              </w:rPr>
              <w:t xml:space="preserve">… </w:t>
            </w:r>
          </w:p>
          <w:p w14:paraId="155E5634" w14:textId="5F1DC222" w:rsidR="00A47C33" w:rsidRPr="00170D11" w:rsidRDefault="00A47C33" w:rsidP="00D80B68">
            <w:pPr>
              <w:spacing w:line="360" w:lineRule="auto"/>
              <w:ind w:left="-112" w:right="30"/>
              <w:jc w:val="both"/>
              <w:rPr>
                <w:rFonts w:ascii="Arial" w:hAnsi="Arial" w:cs="Arial"/>
                <w:color w:val="auto"/>
                <w:szCs w:val="24"/>
                <w:lang w:val="es-ES" w:eastAsia="es-MX"/>
              </w:rPr>
            </w:pPr>
          </w:p>
          <w:p w14:paraId="13AD89DD" w14:textId="038EB243" w:rsidR="00A47C33" w:rsidRPr="00170D11" w:rsidRDefault="00A47C33" w:rsidP="00D80B68">
            <w:pPr>
              <w:spacing w:line="360" w:lineRule="auto"/>
              <w:ind w:left="-112" w:right="30"/>
              <w:jc w:val="both"/>
              <w:rPr>
                <w:rFonts w:ascii="Arial" w:hAnsi="Arial" w:cs="Arial"/>
                <w:color w:val="auto"/>
                <w:szCs w:val="24"/>
                <w:lang w:val="es-ES" w:eastAsia="es-MX"/>
              </w:rPr>
            </w:pPr>
          </w:p>
          <w:p w14:paraId="1459790D" w14:textId="4785B0DA" w:rsidR="00A47C33" w:rsidRPr="00170D11" w:rsidRDefault="00A47C33" w:rsidP="00D80B68">
            <w:pPr>
              <w:spacing w:line="360" w:lineRule="auto"/>
              <w:ind w:left="-112" w:right="30"/>
              <w:jc w:val="both"/>
              <w:rPr>
                <w:rFonts w:ascii="Arial" w:hAnsi="Arial" w:cs="Arial"/>
                <w:color w:val="auto"/>
                <w:szCs w:val="24"/>
                <w:lang w:val="es-ES" w:eastAsia="es-MX"/>
              </w:rPr>
            </w:pPr>
          </w:p>
          <w:p w14:paraId="6EDE7FD2" w14:textId="68DA9951" w:rsidR="00A47C33" w:rsidRPr="00170D11" w:rsidRDefault="00A47C33" w:rsidP="00D80B68">
            <w:pPr>
              <w:spacing w:line="360" w:lineRule="auto"/>
              <w:ind w:left="-112" w:right="30"/>
              <w:jc w:val="both"/>
              <w:rPr>
                <w:rFonts w:ascii="Arial" w:hAnsi="Arial" w:cs="Arial"/>
                <w:color w:val="auto"/>
                <w:szCs w:val="24"/>
                <w:lang w:val="es-ES" w:eastAsia="es-MX"/>
              </w:rPr>
            </w:pPr>
          </w:p>
          <w:p w14:paraId="2538A659" w14:textId="77777777" w:rsidR="00A47C33" w:rsidRPr="00170D11" w:rsidRDefault="00A47C33" w:rsidP="00D80B68">
            <w:pPr>
              <w:spacing w:line="360" w:lineRule="auto"/>
              <w:ind w:left="-112" w:right="30"/>
              <w:jc w:val="both"/>
              <w:rPr>
                <w:rFonts w:ascii="Arial" w:hAnsi="Arial" w:cs="Arial"/>
                <w:color w:val="auto"/>
                <w:szCs w:val="24"/>
                <w:lang w:val="es-ES" w:eastAsia="es-MX"/>
              </w:rPr>
            </w:pPr>
          </w:p>
          <w:p w14:paraId="35D544F9" w14:textId="77777777" w:rsidR="00E57F40" w:rsidRPr="00170D11" w:rsidRDefault="00E57F40" w:rsidP="00D80B68">
            <w:pPr>
              <w:tabs>
                <w:tab w:val="left" w:pos="2295"/>
              </w:tabs>
              <w:spacing w:line="360" w:lineRule="auto"/>
              <w:ind w:left="-112" w:right="30"/>
              <w:jc w:val="both"/>
              <w:rPr>
                <w:rFonts w:ascii="Arial" w:hAnsi="Arial" w:cs="Arial"/>
                <w:color w:val="auto"/>
                <w:szCs w:val="24"/>
                <w:lang w:val="es-ES" w:eastAsia="es-MX"/>
              </w:rPr>
            </w:pPr>
            <w:r w:rsidRPr="00170D11">
              <w:rPr>
                <w:rFonts w:ascii="Arial" w:hAnsi="Arial" w:cs="Arial"/>
                <w:color w:val="auto"/>
                <w:szCs w:val="24"/>
                <w:lang w:val="es-ES" w:eastAsia="es-MX"/>
              </w:rPr>
              <w:tab/>
            </w:r>
          </w:p>
          <w:p w14:paraId="7B153350"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CB4FC86"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6979650E"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6F1F8A6"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257BB8E4"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127D0CF"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2E61522"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5C24F418"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114899EE"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D79DC5A"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404FDA6"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246E00CE"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45ED8B15"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4C4E2EBD"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A456B0B"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38782FB2"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73389C2"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11978CE5"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1BAA779D"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3854FDB0"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56A14BB"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0D03DCE"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53EB4BB4"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70585A79"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2AE2D332"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049943F6"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19A860A2" w14:textId="77777777" w:rsidR="00AE0A5A" w:rsidRPr="00170D11" w:rsidRDefault="00AE0A5A" w:rsidP="00D80B68">
            <w:pPr>
              <w:spacing w:line="360" w:lineRule="auto"/>
              <w:ind w:left="-112" w:right="30"/>
              <w:jc w:val="both"/>
              <w:rPr>
                <w:rFonts w:ascii="Arial" w:eastAsia="Calibri" w:hAnsi="Arial" w:cs="Arial"/>
                <w:color w:val="auto"/>
                <w:szCs w:val="24"/>
                <w:lang w:val="es-ES" w:eastAsia="en-US"/>
              </w:rPr>
            </w:pPr>
          </w:p>
          <w:p w14:paraId="51C3DA79" w14:textId="1D12CE2B" w:rsidR="00E57F40" w:rsidRPr="00170D11" w:rsidRDefault="00E57F40" w:rsidP="00D80B68">
            <w:pPr>
              <w:spacing w:line="360" w:lineRule="auto"/>
              <w:ind w:right="30"/>
              <w:jc w:val="both"/>
              <w:rPr>
                <w:rFonts w:ascii="Arial" w:eastAsia="Calibri" w:hAnsi="Arial" w:cs="Arial"/>
                <w:color w:val="auto"/>
                <w:szCs w:val="24"/>
                <w:lang w:val="es-ES" w:eastAsia="en-US"/>
              </w:rPr>
            </w:pPr>
          </w:p>
          <w:p w14:paraId="61A141E0" w14:textId="77777777" w:rsidR="00E57F40" w:rsidRPr="00170D11" w:rsidRDefault="00E57F40" w:rsidP="00D80B68">
            <w:pPr>
              <w:spacing w:line="360" w:lineRule="auto"/>
              <w:ind w:left="-112" w:right="30"/>
              <w:jc w:val="both"/>
              <w:rPr>
                <w:rFonts w:ascii="Arial" w:eastAsia="Calibri" w:hAnsi="Arial" w:cs="Arial"/>
                <w:color w:val="auto"/>
                <w:szCs w:val="24"/>
                <w:lang w:val="es-ES" w:eastAsia="en-US"/>
              </w:rPr>
            </w:pPr>
          </w:p>
          <w:p w14:paraId="0886BC64"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7DBBABA9"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0378A3A4"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69BF3366"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61B1BFE6"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757643BA"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0C3C0C0C"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7C493B85"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04570A9E"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01019EA9"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7954E9A0"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3BA555AF"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11449FA1"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46BB43D4"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5E365CAC"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7427EA8D" w14:textId="77777777" w:rsidR="00AE0A5A" w:rsidRPr="00170D11" w:rsidRDefault="00AE0A5A" w:rsidP="00D80B68">
            <w:pPr>
              <w:tabs>
                <w:tab w:val="left" w:pos="2295"/>
              </w:tabs>
              <w:spacing w:line="360" w:lineRule="auto"/>
              <w:ind w:left="-112" w:right="30"/>
              <w:jc w:val="both"/>
              <w:rPr>
                <w:rFonts w:ascii="Arial" w:hAnsi="Arial" w:cs="Arial"/>
                <w:color w:val="auto"/>
                <w:szCs w:val="24"/>
                <w:lang w:val="es-ES" w:eastAsia="es-MX"/>
              </w:rPr>
            </w:pPr>
          </w:p>
          <w:p w14:paraId="02691A20" w14:textId="4E8123C5" w:rsidR="00E57F40" w:rsidRPr="00170D11" w:rsidRDefault="00E57F40" w:rsidP="00D80B68">
            <w:pPr>
              <w:tabs>
                <w:tab w:val="left" w:pos="2295"/>
              </w:tabs>
              <w:spacing w:line="360" w:lineRule="auto"/>
              <w:ind w:right="30"/>
              <w:jc w:val="both"/>
              <w:rPr>
                <w:rFonts w:ascii="Arial" w:hAnsi="Arial" w:cs="Arial"/>
                <w:color w:val="auto"/>
                <w:szCs w:val="24"/>
                <w:lang w:val="es-ES" w:eastAsia="es-MX"/>
              </w:rPr>
            </w:pPr>
            <w:r w:rsidRPr="00170D11">
              <w:rPr>
                <w:rFonts w:ascii="Arial" w:hAnsi="Arial" w:cs="Arial"/>
                <w:color w:val="auto"/>
                <w:szCs w:val="24"/>
                <w:lang w:val="es-ES" w:eastAsia="es-MX"/>
              </w:rPr>
              <w:t xml:space="preserve">… </w:t>
            </w:r>
          </w:p>
          <w:p w14:paraId="2EB42459"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5D8CF437"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23E6CF43"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5FE375E8"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316A868"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5220CDE"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EE6A1DF"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F5EE15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153292C"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B61A503"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B3E5452"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28F1B9B"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4760C2F"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85B83EE"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04DB7C5"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317C5E2"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4507EF7"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6C53882"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9A5289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5663318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C409A27" w14:textId="77777777" w:rsidR="00A47C33" w:rsidRPr="00170D11" w:rsidRDefault="00A47C33"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5EBD3987" w14:textId="576B58F5"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r w:rsidRPr="00170D11">
              <w:rPr>
                <w:rFonts w:ascii="Arial" w:eastAsia="Calibri" w:hAnsi="Arial" w:cs="Arial"/>
                <w:b/>
                <w:i/>
                <w:iCs/>
                <w:color w:val="auto"/>
                <w:szCs w:val="24"/>
                <w:lang w:val="es-ES" w:eastAsia="en-US"/>
              </w:rPr>
              <w:t>…</w:t>
            </w:r>
          </w:p>
          <w:p w14:paraId="7FD3E69A"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83F958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8E3D47B"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7A15F2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A45A160"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ECF4B9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AB2897B"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8ED837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46F450E"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4DE00FF"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052F9AE"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AF66BE7"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22661ADA"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2DAA6AA"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27D0D37B"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2CB9D4D" w14:textId="4C4F4813"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r w:rsidRPr="00170D11">
              <w:rPr>
                <w:rFonts w:ascii="Arial" w:eastAsia="Calibri" w:hAnsi="Arial" w:cs="Arial"/>
                <w:b/>
                <w:i/>
                <w:iCs/>
                <w:color w:val="auto"/>
                <w:szCs w:val="24"/>
                <w:lang w:val="es-ES" w:eastAsia="en-US"/>
              </w:rPr>
              <w:t>…</w:t>
            </w:r>
          </w:p>
          <w:p w14:paraId="2E6680E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40B6DDF6"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EDA3C26"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70A8D19"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87A1B5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2995D4C0"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48E25DA"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978A903"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676C5F7D"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3F31868A"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8A79E38" w14:textId="4D9815D9"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r w:rsidRPr="00170D11">
              <w:rPr>
                <w:rFonts w:ascii="Arial" w:eastAsia="Calibri" w:hAnsi="Arial" w:cs="Arial"/>
                <w:b/>
                <w:i/>
                <w:iCs/>
                <w:color w:val="auto"/>
                <w:szCs w:val="24"/>
                <w:lang w:val="es-ES" w:eastAsia="en-US"/>
              </w:rPr>
              <w:t>…</w:t>
            </w:r>
          </w:p>
          <w:p w14:paraId="0FF6B92C"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056976B7"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247BD5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A9B6722"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7B87750"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213E3C5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7697A1C1" w14:textId="77777777" w:rsidR="00AE0A5A" w:rsidRPr="00170D11" w:rsidRDefault="00AE0A5A" w:rsidP="00D80B68">
            <w:pPr>
              <w:tabs>
                <w:tab w:val="left" w:pos="2295"/>
              </w:tabs>
              <w:spacing w:line="360" w:lineRule="auto"/>
              <w:ind w:left="-112" w:right="30"/>
              <w:jc w:val="both"/>
              <w:rPr>
                <w:rFonts w:ascii="Arial" w:eastAsia="Calibri" w:hAnsi="Arial" w:cs="Arial"/>
                <w:b/>
                <w:i/>
                <w:iCs/>
                <w:color w:val="auto"/>
                <w:szCs w:val="24"/>
                <w:lang w:val="es-ES" w:eastAsia="en-US"/>
              </w:rPr>
            </w:pPr>
          </w:p>
          <w:p w14:paraId="151BF8BF" w14:textId="6B9CB9FA" w:rsidR="00E57F40" w:rsidRPr="00170D11" w:rsidRDefault="00E57F40" w:rsidP="00D80B68">
            <w:pPr>
              <w:tabs>
                <w:tab w:val="left" w:pos="2295"/>
              </w:tabs>
              <w:spacing w:line="360" w:lineRule="auto"/>
              <w:ind w:left="-112" w:right="30"/>
              <w:jc w:val="both"/>
              <w:rPr>
                <w:rFonts w:ascii="Arial" w:hAnsi="Arial" w:cs="Arial"/>
                <w:color w:val="auto"/>
                <w:szCs w:val="24"/>
                <w:lang w:val="es-ES" w:eastAsia="es-MX"/>
              </w:rPr>
            </w:pPr>
            <w:r w:rsidRPr="00170D11">
              <w:rPr>
                <w:rFonts w:ascii="Arial" w:eastAsia="Calibri" w:hAnsi="Arial" w:cs="Arial"/>
                <w:b/>
                <w:i/>
                <w:iCs/>
                <w:color w:val="auto"/>
                <w:szCs w:val="24"/>
                <w:lang w:val="es-ES" w:eastAsia="en-US"/>
              </w:rPr>
              <w:t xml:space="preserve">El Plan Estatal de Desarrollo y los planes municipales deberán </w:t>
            </w:r>
            <w:r w:rsidRPr="00170D11">
              <w:rPr>
                <w:rFonts w:ascii="Arial" w:eastAsia="Calibri" w:hAnsi="Arial" w:cs="Arial"/>
                <w:b/>
                <w:i/>
                <w:iCs/>
                <w:color w:val="auto"/>
                <w:szCs w:val="24"/>
                <w:lang w:val="es-ES" w:eastAsia="en-US"/>
              </w:rPr>
              <w:lastRenderedPageBreak/>
              <w:t>contener de manera prioritaria políticas públicas que combatan todo tipo de desnutrición infantil.</w:t>
            </w:r>
          </w:p>
          <w:p w14:paraId="44CB22A8" w14:textId="77777777" w:rsidR="00E57F40" w:rsidRPr="00170D11" w:rsidRDefault="00E57F40" w:rsidP="00D80B68">
            <w:pPr>
              <w:spacing w:line="360" w:lineRule="auto"/>
              <w:ind w:right="30"/>
              <w:jc w:val="both"/>
              <w:rPr>
                <w:rFonts w:ascii="Arial" w:hAnsi="Arial" w:cs="Arial"/>
                <w:b/>
                <w:color w:val="auto"/>
                <w:szCs w:val="24"/>
                <w:lang w:val="es-ES" w:eastAsia="es-ES_tradnl"/>
              </w:rPr>
            </w:pPr>
          </w:p>
        </w:tc>
        <w:tc>
          <w:tcPr>
            <w:tcW w:w="3304" w:type="dxa"/>
          </w:tcPr>
          <w:p w14:paraId="00E2499D" w14:textId="77777777" w:rsidR="00E57F40" w:rsidRPr="00170D11" w:rsidRDefault="00AE0A5A" w:rsidP="00D80B68">
            <w:pPr>
              <w:autoSpaceDE w:val="0"/>
              <w:autoSpaceDN w:val="0"/>
              <w:adjustRightInd w:val="0"/>
              <w:spacing w:after="240" w:line="360" w:lineRule="auto"/>
              <w:ind w:right="30"/>
              <w:jc w:val="both"/>
              <w:rPr>
                <w:rFonts w:ascii="Arial" w:hAnsi="Arial" w:cs="Arial"/>
                <w:bCs/>
                <w:color w:val="auto"/>
                <w:szCs w:val="24"/>
                <w:lang w:val="es-ES" w:eastAsia="es-ES_tradnl"/>
              </w:rPr>
            </w:pPr>
            <w:r w:rsidRPr="00170D11">
              <w:rPr>
                <w:rFonts w:ascii="Arial" w:hAnsi="Arial" w:cs="Arial"/>
                <w:bCs/>
                <w:color w:val="auto"/>
                <w:szCs w:val="24"/>
                <w:lang w:val="es-ES" w:eastAsia="es-ES_tradnl"/>
              </w:rPr>
              <w:lastRenderedPageBreak/>
              <w:t>ARTÍCULO 11. …</w:t>
            </w:r>
          </w:p>
          <w:p w14:paraId="125300CC" w14:textId="77777777" w:rsidR="00AE0A5A" w:rsidRPr="00170D11" w:rsidRDefault="00AE0A5A" w:rsidP="00D80B68">
            <w:pPr>
              <w:autoSpaceDE w:val="0"/>
              <w:autoSpaceDN w:val="0"/>
              <w:adjustRightInd w:val="0"/>
              <w:spacing w:after="240" w:line="360" w:lineRule="auto"/>
              <w:ind w:right="30"/>
              <w:jc w:val="both"/>
              <w:rPr>
                <w:rFonts w:ascii="Century Gothic" w:hAnsi="Century Gothic" w:cs="Arial"/>
                <w:bCs/>
                <w:color w:val="auto"/>
                <w:szCs w:val="24"/>
                <w:lang w:val="es-ES_tradnl" w:eastAsia="es-ES_tradnl"/>
              </w:rPr>
            </w:pPr>
          </w:p>
          <w:p w14:paraId="4A92907B"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4CBEF0C6"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10CBAB62"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26365271"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25633A3B"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0CB9E8F3"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1E93D782"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513B64DE"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592C2D56"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r w:rsidRPr="00170D11">
              <w:rPr>
                <w:rFonts w:ascii="Century Gothic" w:eastAsia="Arial" w:hAnsi="Century Gothic" w:cs="Arial"/>
                <w:bCs/>
                <w:color w:val="auto"/>
                <w:szCs w:val="24"/>
                <w:lang w:val="es-ES_tradnl" w:eastAsia="es-MX"/>
              </w:rPr>
              <w:t>…</w:t>
            </w:r>
          </w:p>
          <w:p w14:paraId="7B2620DD"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09FA9220"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4C95930E"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6530D75E"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639123A4"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7BA57561"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0EEA0364"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48892E9A"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57C69690"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06896F36"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72B503B7"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661B4603"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751977F1"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4D091735"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63DB2D02"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2FF60BA8" w14:textId="77777777"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p w14:paraId="69826D72" w14:textId="77777777" w:rsidR="00961750" w:rsidRPr="00170D11" w:rsidRDefault="00961750" w:rsidP="00D80B68">
            <w:pPr>
              <w:spacing w:line="360" w:lineRule="auto"/>
              <w:ind w:right="30"/>
              <w:jc w:val="both"/>
              <w:rPr>
                <w:rFonts w:ascii="Century Gothic" w:eastAsia="Calibri" w:hAnsi="Century Gothic" w:cs="Arial"/>
                <w:bCs/>
                <w:color w:val="auto"/>
                <w:szCs w:val="24"/>
                <w:lang w:eastAsia="en-US"/>
              </w:rPr>
            </w:pPr>
          </w:p>
          <w:p w14:paraId="220D92AA" w14:textId="7DEF89B2" w:rsidR="00011244" w:rsidRPr="00170D11" w:rsidRDefault="00011244" w:rsidP="00D80B68">
            <w:pPr>
              <w:spacing w:line="360" w:lineRule="auto"/>
              <w:ind w:right="30"/>
              <w:jc w:val="both"/>
              <w:rPr>
                <w:rFonts w:ascii="Century Gothic" w:eastAsia="Calibri" w:hAnsi="Century Gothic" w:cs="Arial"/>
                <w:bCs/>
                <w:color w:val="auto"/>
                <w:szCs w:val="24"/>
                <w:lang w:eastAsia="en-US"/>
              </w:rPr>
            </w:pPr>
            <w:r w:rsidRPr="00170D11">
              <w:rPr>
                <w:rFonts w:ascii="Century Gothic" w:eastAsia="Calibri" w:hAnsi="Century Gothic" w:cs="Arial"/>
                <w:bCs/>
                <w:color w:val="auto"/>
                <w:szCs w:val="24"/>
                <w:lang w:eastAsia="en-US"/>
              </w:rPr>
              <w:t xml:space="preserve">Así mismo, las políticas públicas que se establezcan deberán contemplar la importancia de trabajar con sujetos sociales prioritarios por cuestiones </w:t>
            </w:r>
            <w:r w:rsidRPr="00170D11">
              <w:rPr>
                <w:rFonts w:ascii="Century Gothic" w:eastAsia="Calibri" w:hAnsi="Century Gothic" w:cs="Arial"/>
                <w:bCs/>
                <w:color w:val="auto"/>
                <w:szCs w:val="24"/>
                <w:lang w:eastAsia="en-US"/>
              </w:rPr>
              <w:lastRenderedPageBreak/>
              <w:t xml:space="preserve">de vulnerabilidad, tales como niñas, niños y adolescentes, jóvenes, personas adultas mayores, mujeres, pueblos indígenas, personas jornaleras, migrantes y personas con discapacidad </w:t>
            </w:r>
            <w:r w:rsidRPr="00170D11">
              <w:rPr>
                <w:rFonts w:ascii="Century Gothic" w:eastAsia="Calibri" w:hAnsi="Century Gothic" w:cs="Arial"/>
                <w:b/>
                <w:color w:val="auto"/>
                <w:szCs w:val="24"/>
                <w:lang w:eastAsia="en-US"/>
              </w:rPr>
              <w:t xml:space="preserve">y la prevención detección y tratamiento de la desnutrición infantil, </w:t>
            </w:r>
            <w:r w:rsidRPr="00170D11">
              <w:rPr>
                <w:rFonts w:ascii="Century Gothic" w:eastAsia="Calibri" w:hAnsi="Century Gothic" w:cs="Arial"/>
                <w:bCs/>
                <w:color w:val="auto"/>
                <w:szCs w:val="24"/>
                <w:lang w:eastAsia="en-US"/>
              </w:rPr>
              <w:t>esto con la finalidad de darle un rostro humano a toda la actividad y objetivos de desarrollo que el gobierno establezca.</w:t>
            </w:r>
          </w:p>
          <w:p w14:paraId="3FFD4ED0" w14:textId="032D5CCD" w:rsidR="00AE0A5A" w:rsidRPr="00170D11" w:rsidRDefault="00AE0A5A" w:rsidP="00D80B68">
            <w:pPr>
              <w:autoSpaceDE w:val="0"/>
              <w:autoSpaceDN w:val="0"/>
              <w:adjustRightInd w:val="0"/>
              <w:spacing w:after="240" w:line="360" w:lineRule="auto"/>
              <w:ind w:right="30"/>
              <w:jc w:val="both"/>
              <w:rPr>
                <w:rFonts w:ascii="Century Gothic" w:eastAsia="Arial" w:hAnsi="Century Gothic" w:cs="Arial"/>
                <w:bCs/>
                <w:color w:val="auto"/>
                <w:szCs w:val="24"/>
                <w:lang w:val="es-ES_tradnl" w:eastAsia="es-MX"/>
              </w:rPr>
            </w:pPr>
          </w:p>
        </w:tc>
      </w:tr>
    </w:tbl>
    <w:p w14:paraId="6AFFA275" w14:textId="6B6ACC14" w:rsidR="00B329B3" w:rsidRPr="00170D11" w:rsidRDefault="00B329B3" w:rsidP="003722E9">
      <w:pPr>
        <w:spacing w:line="360" w:lineRule="auto"/>
        <w:contextualSpacing/>
        <w:jc w:val="both"/>
        <w:rPr>
          <w:rFonts w:ascii="Century Gothic" w:eastAsia="Arial" w:hAnsi="Century Gothic" w:cs="Arial"/>
          <w:color w:val="auto"/>
          <w:szCs w:val="24"/>
        </w:rPr>
      </w:pPr>
    </w:p>
    <w:p w14:paraId="020941B6" w14:textId="7D2C9596" w:rsidR="002A7FC2" w:rsidRPr="00170D11" w:rsidRDefault="002A7FC2" w:rsidP="003722E9">
      <w:pPr>
        <w:spacing w:line="360" w:lineRule="auto"/>
        <w:contextualSpacing/>
        <w:jc w:val="both"/>
        <w:rPr>
          <w:rFonts w:ascii="Century Gothic" w:eastAsia="Arial" w:hAnsi="Century Gothic" w:cs="Arial"/>
          <w:b/>
          <w:bCs/>
          <w:color w:val="auto"/>
          <w:szCs w:val="24"/>
        </w:rPr>
      </w:pPr>
      <w:r w:rsidRPr="00170D11">
        <w:rPr>
          <w:rFonts w:ascii="Century Gothic" w:eastAsia="Arial" w:hAnsi="Century Gothic" w:cs="Arial"/>
          <w:b/>
          <w:bCs/>
          <w:color w:val="auto"/>
          <w:szCs w:val="24"/>
        </w:rPr>
        <w:t xml:space="preserve">VI. Conclusión. </w:t>
      </w:r>
    </w:p>
    <w:p w14:paraId="32738D29" w14:textId="77777777" w:rsidR="008A4B41" w:rsidRPr="00170D11" w:rsidRDefault="008A4B41" w:rsidP="003722E9">
      <w:pPr>
        <w:spacing w:line="360" w:lineRule="auto"/>
        <w:contextualSpacing/>
        <w:jc w:val="both"/>
        <w:rPr>
          <w:rFonts w:ascii="Century Gothic" w:eastAsia="Arial" w:hAnsi="Century Gothic" w:cs="Arial"/>
          <w:b/>
          <w:bCs/>
          <w:color w:val="auto"/>
          <w:szCs w:val="24"/>
        </w:rPr>
      </w:pPr>
    </w:p>
    <w:p w14:paraId="7B240549" w14:textId="2B881F65" w:rsidR="002A7FC2" w:rsidRPr="00170D11" w:rsidRDefault="002A7FC2" w:rsidP="003722E9">
      <w:pPr>
        <w:spacing w:line="360" w:lineRule="auto"/>
        <w:contextualSpacing/>
        <w:jc w:val="both"/>
        <w:rPr>
          <w:rFonts w:ascii="Century Gothic" w:eastAsia="Arial" w:hAnsi="Century Gothic" w:cs="Arial"/>
          <w:color w:val="auto"/>
          <w:szCs w:val="24"/>
        </w:rPr>
      </w:pPr>
      <w:r w:rsidRPr="00170D11">
        <w:rPr>
          <w:rFonts w:ascii="Century Gothic" w:eastAsia="Arial" w:hAnsi="Century Gothic" w:cs="Arial"/>
          <w:color w:val="auto"/>
          <w:szCs w:val="24"/>
        </w:rPr>
        <w:t xml:space="preserve">Por lo argumentado en estas Consideraciones, </w:t>
      </w:r>
      <w:r w:rsidR="008A4B41" w:rsidRPr="00170D11">
        <w:rPr>
          <w:rFonts w:ascii="Century Gothic" w:eastAsia="Arial" w:hAnsi="Century Gothic" w:cs="Arial"/>
          <w:color w:val="auto"/>
          <w:szCs w:val="24"/>
        </w:rPr>
        <w:t>concluimos en la necesidad de atender</w:t>
      </w:r>
      <w:r w:rsidRPr="00170D11">
        <w:rPr>
          <w:rFonts w:ascii="Century Gothic" w:eastAsia="Arial" w:hAnsi="Century Gothic" w:cs="Arial"/>
          <w:color w:val="auto"/>
          <w:szCs w:val="24"/>
        </w:rPr>
        <w:t xml:space="preserve"> legislativamente </w:t>
      </w:r>
      <w:r w:rsidR="008A4B41" w:rsidRPr="00170D11">
        <w:rPr>
          <w:rFonts w:ascii="Century Gothic" w:eastAsia="Arial" w:hAnsi="Century Gothic" w:cs="Arial"/>
          <w:color w:val="auto"/>
          <w:szCs w:val="24"/>
        </w:rPr>
        <w:t>a la problemática</w:t>
      </w:r>
      <w:r w:rsidRPr="00170D11">
        <w:rPr>
          <w:rFonts w:ascii="Century Gothic" w:eastAsia="Arial" w:hAnsi="Century Gothic" w:cs="Arial"/>
          <w:color w:val="auto"/>
          <w:szCs w:val="24"/>
        </w:rPr>
        <w:t xml:space="preserve"> identificada</w:t>
      </w:r>
      <w:r w:rsidR="008A4B41" w:rsidRPr="00170D11">
        <w:rPr>
          <w:rFonts w:ascii="Century Gothic" w:eastAsia="Arial" w:hAnsi="Century Gothic" w:cs="Arial"/>
          <w:color w:val="auto"/>
          <w:szCs w:val="24"/>
        </w:rPr>
        <w:t xml:space="preserve"> </w:t>
      </w:r>
      <w:r w:rsidRPr="00170D11">
        <w:rPr>
          <w:rFonts w:ascii="Century Gothic" w:eastAsia="Arial" w:hAnsi="Century Gothic" w:cs="Arial"/>
          <w:color w:val="auto"/>
          <w:szCs w:val="24"/>
        </w:rPr>
        <w:t xml:space="preserve">por la Iniciadora, a través de la forma y optimizaciones vertidos en los razonamientos detallados en este </w:t>
      </w:r>
      <w:proofErr w:type="gramStart"/>
      <w:r w:rsidRPr="00170D11">
        <w:rPr>
          <w:rFonts w:ascii="Century Gothic" w:eastAsia="Arial" w:hAnsi="Century Gothic" w:cs="Arial"/>
          <w:color w:val="auto"/>
          <w:szCs w:val="24"/>
        </w:rPr>
        <w:t>documento  que</w:t>
      </w:r>
      <w:proofErr w:type="gramEnd"/>
      <w:r w:rsidRPr="00170D11">
        <w:rPr>
          <w:rFonts w:ascii="Century Gothic" w:eastAsia="Arial" w:hAnsi="Century Gothic" w:cs="Arial"/>
          <w:color w:val="auto"/>
          <w:szCs w:val="24"/>
        </w:rPr>
        <w:t xml:space="preserve"> justifican la ubicación y necesidad de dichas reformas.</w:t>
      </w:r>
    </w:p>
    <w:p w14:paraId="67AFFEFB" w14:textId="77777777" w:rsidR="002A7FC2" w:rsidRPr="00170D11" w:rsidRDefault="002A7FC2" w:rsidP="003722E9">
      <w:pPr>
        <w:spacing w:line="360" w:lineRule="auto"/>
        <w:contextualSpacing/>
        <w:jc w:val="both"/>
        <w:rPr>
          <w:rFonts w:ascii="Century Gothic" w:eastAsia="Arial" w:hAnsi="Century Gothic" w:cs="Arial"/>
          <w:color w:val="auto"/>
          <w:szCs w:val="24"/>
        </w:rPr>
      </w:pPr>
    </w:p>
    <w:p w14:paraId="56E35CC5" w14:textId="77777777" w:rsidR="002A7FC2" w:rsidRPr="00170D11"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170D11" w:rsidRDefault="003722E9" w:rsidP="003722E9">
      <w:pPr>
        <w:spacing w:line="360" w:lineRule="auto"/>
        <w:contextualSpacing/>
        <w:jc w:val="both"/>
        <w:rPr>
          <w:rFonts w:ascii="Century Gothic" w:eastAsia="Arial" w:hAnsi="Century Gothic" w:cs="Arial"/>
          <w:color w:val="auto"/>
          <w:szCs w:val="24"/>
        </w:rPr>
      </w:pPr>
      <w:r w:rsidRPr="00170D11">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170D11"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170D11" w:rsidRDefault="008F4D77" w:rsidP="008F4D77">
      <w:pPr>
        <w:spacing w:line="360" w:lineRule="auto"/>
        <w:jc w:val="center"/>
        <w:rPr>
          <w:rFonts w:ascii="Century Gothic" w:hAnsi="Century Gothic"/>
          <w:b/>
          <w:color w:val="auto"/>
          <w:sz w:val="28"/>
          <w:szCs w:val="28"/>
        </w:rPr>
      </w:pPr>
      <w:r w:rsidRPr="00170D11">
        <w:rPr>
          <w:rFonts w:ascii="Century Gothic" w:hAnsi="Century Gothic"/>
          <w:b/>
          <w:color w:val="auto"/>
          <w:sz w:val="28"/>
          <w:szCs w:val="28"/>
        </w:rPr>
        <w:t>DECRETO</w:t>
      </w:r>
      <w:r w:rsidR="0057207A" w:rsidRPr="00170D11">
        <w:rPr>
          <w:rFonts w:ascii="Century Gothic" w:hAnsi="Century Gothic"/>
          <w:b/>
          <w:color w:val="auto"/>
          <w:sz w:val="28"/>
          <w:szCs w:val="28"/>
        </w:rPr>
        <w:t xml:space="preserve"> </w:t>
      </w:r>
    </w:p>
    <w:p w14:paraId="0138DE72" w14:textId="3439ED11" w:rsidR="002F7F80" w:rsidRPr="00170D11" w:rsidRDefault="002F7F80" w:rsidP="002F7F80">
      <w:pPr>
        <w:spacing w:line="360" w:lineRule="auto"/>
        <w:rPr>
          <w:rFonts w:ascii="Century Gothic" w:hAnsi="Century Gothic"/>
          <w:b/>
          <w:color w:val="auto"/>
          <w:sz w:val="28"/>
          <w:szCs w:val="28"/>
        </w:rPr>
      </w:pPr>
    </w:p>
    <w:p w14:paraId="67643A0D" w14:textId="7BEDE57D" w:rsidR="00117023" w:rsidRPr="00170D11" w:rsidRDefault="00117023" w:rsidP="00117023">
      <w:pPr>
        <w:spacing w:line="360" w:lineRule="auto"/>
        <w:jc w:val="both"/>
        <w:rPr>
          <w:rFonts w:ascii="Century Gothic" w:eastAsia="Calibri" w:hAnsi="Century Gothic" w:cs="Arial"/>
          <w:bCs/>
          <w:color w:val="auto"/>
          <w:szCs w:val="24"/>
          <w:lang w:eastAsia="en-US"/>
        </w:rPr>
      </w:pPr>
      <w:bookmarkStart w:id="7" w:name="_Hlk156915967"/>
      <w:r w:rsidRPr="00170D11">
        <w:rPr>
          <w:rFonts w:ascii="Century Gothic" w:hAnsi="Century Gothic"/>
          <w:b/>
          <w:color w:val="auto"/>
          <w:sz w:val="28"/>
          <w:szCs w:val="28"/>
        </w:rPr>
        <w:t xml:space="preserve">ARTÍCULO </w:t>
      </w:r>
      <w:proofErr w:type="gramStart"/>
      <w:r w:rsidR="00AD2852" w:rsidRPr="00170D11">
        <w:rPr>
          <w:rFonts w:ascii="Century Gothic" w:hAnsi="Century Gothic"/>
          <w:b/>
          <w:color w:val="auto"/>
          <w:sz w:val="28"/>
          <w:szCs w:val="28"/>
        </w:rPr>
        <w:t>PRIMERO</w:t>
      </w:r>
      <w:r w:rsidRPr="00170D11">
        <w:rPr>
          <w:rFonts w:ascii="Century Gothic" w:hAnsi="Century Gothic"/>
          <w:b/>
          <w:color w:val="auto"/>
          <w:sz w:val="28"/>
          <w:szCs w:val="28"/>
        </w:rPr>
        <w:t>.-</w:t>
      </w:r>
      <w:proofErr w:type="gramEnd"/>
      <w:r w:rsidRPr="00170D11">
        <w:rPr>
          <w:rFonts w:ascii="Century Gothic" w:hAnsi="Century Gothic"/>
          <w:b/>
          <w:color w:val="auto"/>
          <w:szCs w:val="24"/>
        </w:rPr>
        <w:t xml:space="preserve"> </w:t>
      </w:r>
      <w:r w:rsidR="002F7F80" w:rsidRPr="00170D11">
        <w:rPr>
          <w:rFonts w:ascii="Century Gothic" w:hAnsi="Century Gothic" w:cs="Arial"/>
          <w:b/>
          <w:color w:val="auto"/>
          <w:szCs w:val="24"/>
          <w:lang w:eastAsia="es-MX"/>
        </w:rPr>
        <w:t xml:space="preserve"> </w:t>
      </w:r>
      <w:r w:rsidR="002F7F80" w:rsidRPr="00170D11">
        <w:rPr>
          <w:rFonts w:ascii="Century Gothic" w:hAnsi="Century Gothic" w:cs="Arial"/>
          <w:color w:val="auto"/>
          <w:szCs w:val="24"/>
          <w:lang w:eastAsia="es-MX"/>
        </w:rPr>
        <w:t xml:space="preserve">Se </w:t>
      </w:r>
      <w:r w:rsidRPr="00170D11">
        <w:rPr>
          <w:rFonts w:ascii="Century Gothic" w:eastAsia="Calibri" w:hAnsi="Century Gothic" w:cs="Arial"/>
          <w:b/>
          <w:color w:val="auto"/>
          <w:szCs w:val="24"/>
          <w:lang w:eastAsia="en-US"/>
        </w:rPr>
        <w:t>REFORMA</w:t>
      </w:r>
      <w:r w:rsidR="002F7F80" w:rsidRPr="00170D11">
        <w:rPr>
          <w:rFonts w:ascii="Century Gothic" w:hAnsi="Century Gothic" w:cs="Arial"/>
          <w:color w:val="auto"/>
          <w:szCs w:val="24"/>
          <w:lang w:eastAsia="es-MX"/>
        </w:rPr>
        <w:t xml:space="preserve"> </w:t>
      </w:r>
      <w:r w:rsidR="00E95BA0" w:rsidRPr="00170D11">
        <w:rPr>
          <w:rFonts w:ascii="Century Gothic" w:hAnsi="Century Gothic" w:cs="Arial"/>
          <w:color w:val="auto"/>
          <w:szCs w:val="24"/>
          <w:lang w:eastAsia="es-MX"/>
        </w:rPr>
        <w:t>el</w:t>
      </w:r>
      <w:r w:rsidR="002F7F80" w:rsidRPr="00170D11">
        <w:rPr>
          <w:rFonts w:ascii="Century Gothic" w:hAnsi="Century Gothic" w:cs="Arial"/>
          <w:color w:val="auto"/>
          <w:szCs w:val="24"/>
          <w:lang w:eastAsia="es-MX"/>
        </w:rPr>
        <w:t xml:space="preserve"> artículo</w:t>
      </w:r>
      <w:r w:rsidR="00E95BA0" w:rsidRPr="00170D11">
        <w:rPr>
          <w:rFonts w:ascii="Century Gothic" w:hAnsi="Century Gothic" w:cs="Arial"/>
          <w:color w:val="auto"/>
          <w:szCs w:val="24"/>
          <w:lang w:eastAsia="es-MX"/>
        </w:rPr>
        <w:t xml:space="preserve"> 1</w:t>
      </w:r>
      <w:r w:rsidR="00AD2852" w:rsidRPr="00170D11">
        <w:rPr>
          <w:rFonts w:ascii="Century Gothic" w:hAnsi="Century Gothic" w:cs="Arial"/>
          <w:color w:val="auto"/>
          <w:szCs w:val="24"/>
          <w:lang w:eastAsia="es-MX"/>
        </w:rPr>
        <w:t>85</w:t>
      </w:r>
      <w:r w:rsidR="003C0A3D" w:rsidRPr="00170D11">
        <w:rPr>
          <w:rFonts w:ascii="Century Gothic" w:hAnsi="Century Gothic" w:cs="Arial"/>
          <w:color w:val="auto"/>
          <w:szCs w:val="24"/>
          <w:lang w:eastAsia="es-MX"/>
        </w:rPr>
        <w:t>,</w:t>
      </w:r>
      <w:r w:rsidR="00E95BA0" w:rsidRPr="00170D11">
        <w:rPr>
          <w:rFonts w:ascii="Century Gothic" w:hAnsi="Century Gothic" w:cs="Arial"/>
          <w:color w:val="auto"/>
          <w:szCs w:val="24"/>
          <w:lang w:eastAsia="es-MX"/>
        </w:rPr>
        <w:t xml:space="preserve"> </w:t>
      </w:r>
      <w:r w:rsidR="002F7F80" w:rsidRPr="00170D11">
        <w:rPr>
          <w:rFonts w:ascii="Century Gothic" w:hAnsi="Century Gothic" w:cs="Arial"/>
          <w:color w:val="auto"/>
          <w:szCs w:val="24"/>
          <w:lang w:eastAsia="es-MX"/>
        </w:rPr>
        <w:t xml:space="preserve">fracción </w:t>
      </w:r>
      <w:r w:rsidR="000248B3" w:rsidRPr="00170D11">
        <w:rPr>
          <w:rFonts w:ascii="Century Gothic" w:hAnsi="Century Gothic" w:cs="Arial"/>
          <w:color w:val="auto"/>
          <w:szCs w:val="24"/>
          <w:lang w:eastAsia="es-MX"/>
        </w:rPr>
        <w:t>I</w:t>
      </w:r>
      <w:r w:rsidR="00AD2852" w:rsidRPr="00170D11">
        <w:rPr>
          <w:rFonts w:ascii="Century Gothic" w:hAnsi="Century Gothic" w:cs="Arial"/>
          <w:color w:val="auto"/>
          <w:szCs w:val="24"/>
          <w:lang w:eastAsia="es-MX"/>
        </w:rPr>
        <w:t>I</w:t>
      </w:r>
      <w:r w:rsidR="00E95BA0" w:rsidRPr="00170D11">
        <w:rPr>
          <w:rFonts w:ascii="Century Gothic" w:hAnsi="Century Gothic" w:cs="Arial"/>
          <w:color w:val="auto"/>
          <w:szCs w:val="24"/>
          <w:lang w:eastAsia="es-MX"/>
        </w:rPr>
        <w:t xml:space="preserve"> </w:t>
      </w:r>
      <w:r w:rsidR="002F7F80" w:rsidRPr="00170D11">
        <w:rPr>
          <w:rFonts w:ascii="Century Gothic" w:hAnsi="Century Gothic" w:cs="Arial"/>
          <w:color w:val="auto"/>
          <w:szCs w:val="24"/>
          <w:lang w:eastAsia="es-MX"/>
        </w:rPr>
        <w:t xml:space="preserve">de la </w:t>
      </w:r>
      <w:r w:rsidR="003C0A3D" w:rsidRPr="00170D11">
        <w:rPr>
          <w:rFonts w:ascii="Century Gothic" w:eastAsia="Arial" w:hAnsi="Century Gothic" w:cs="Arial"/>
          <w:color w:val="auto"/>
          <w:szCs w:val="24"/>
        </w:rPr>
        <w:t xml:space="preserve">Ley </w:t>
      </w:r>
      <w:r w:rsidR="00AD2852" w:rsidRPr="00170D11">
        <w:rPr>
          <w:rFonts w:ascii="Century Gothic" w:eastAsia="Arial" w:hAnsi="Century Gothic" w:cs="Arial"/>
          <w:color w:val="auto"/>
          <w:szCs w:val="24"/>
        </w:rPr>
        <w:t>Estatal de Salud</w:t>
      </w:r>
      <w:r w:rsidR="00B63073" w:rsidRPr="00170D11">
        <w:rPr>
          <w:rFonts w:ascii="Century Gothic" w:eastAsia="Arial" w:hAnsi="Century Gothic" w:cs="Arial"/>
          <w:color w:val="auto"/>
          <w:szCs w:val="24"/>
        </w:rPr>
        <w:t>,</w:t>
      </w:r>
      <w:r w:rsidR="002F7F80" w:rsidRPr="00170D11">
        <w:rPr>
          <w:rFonts w:ascii="Century Gothic" w:hAnsi="Century Gothic" w:cs="Arial"/>
          <w:color w:val="auto"/>
          <w:szCs w:val="24"/>
          <w:lang w:eastAsia="es-MX"/>
        </w:rPr>
        <w:t xml:space="preserve"> </w:t>
      </w:r>
      <w:bookmarkStart w:id="8" w:name="_Hlk146275468"/>
      <w:r w:rsidRPr="00170D11">
        <w:rPr>
          <w:rFonts w:ascii="Century Gothic" w:eastAsia="Calibri" w:hAnsi="Century Gothic" w:cs="Arial"/>
          <w:bCs/>
          <w:color w:val="auto"/>
          <w:szCs w:val="24"/>
          <w:lang w:eastAsia="en-US"/>
        </w:rPr>
        <w:t>para quedar en los siguientes términos:</w:t>
      </w:r>
    </w:p>
    <w:bookmarkEnd w:id="7"/>
    <w:bookmarkEnd w:id="8"/>
    <w:p w14:paraId="30754778" w14:textId="77777777" w:rsidR="00117023" w:rsidRPr="00170D11" w:rsidRDefault="00117023" w:rsidP="002F7F80">
      <w:pPr>
        <w:spacing w:after="160" w:line="360" w:lineRule="auto"/>
        <w:jc w:val="both"/>
        <w:rPr>
          <w:rFonts w:ascii="Arial" w:hAnsi="Arial" w:cs="Arial"/>
          <w:b/>
          <w:color w:val="auto"/>
          <w:szCs w:val="24"/>
          <w:lang w:eastAsia="es-MX"/>
        </w:rPr>
      </w:pPr>
    </w:p>
    <w:p w14:paraId="6659E161" w14:textId="6097C264" w:rsidR="00AD2852" w:rsidRPr="00170D11" w:rsidRDefault="00AD2852" w:rsidP="00AD2852">
      <w:pPr>
        <w:spacing w:line="360" w:lineRule="auto"/>
        <w:contextualSpacing/>
        <w:jc w:val="both"/>
        <w:rPr>
          <w:rFonts w:ascii="Century Gothic" w:eastAsia="Arial" w:hAnsi="Century Gothic" w:cs="Arial"/>
          <w:color w:val="auto"/>
          <w:szCs w:val="24"/>
          <w:lang w:val="es-ES_tradnl" w:eastAsia="es-MX"/>
        </w:rPr>
      </w:pPr>
      <w:r w:rsidRPr="00170D11">
        <w:rPr>
          <w:rFonts w:ascii="Century Gothic" w:eastAsia="Arial" w:hAnsi="Century Gothic" w:cs="Arial"/>
          <w:b/>
          <w:bCs/>
          <w:color w:val="auto"/>
          <w:szCs w:val="24"/>
          <w:lang w:val="es-ES_tradnl" w:eastAsia="es-MX"/>
        </w:rPr>
        <w:lastRenderedPageBreak/>
        <w:t>Artículo 185.</w:t>
      </w:r>
      <w:r w:rsidRPr="00170D11">
        <w:rPr>
          <w:rFonts w:ascii="Century Gothic" w:eastAsia="Arial" w:hAnsi="Century Gothic" w:cs="Arial"/>
          <w:color w:val="auto"/>
          <w:szCs w:val="24"/>
          <w:lang w:val="es-ES_tradnl" w:eastAsia="es-MX"/>
        </w:rPr>
        <w:t xml:space="preserve"> …</w:t>
      </w:r>
    </w:p>
    <w:p w14:paraId="39095796" w14:textId="77777777" w:rsidR="00031C27" w:rsidRPr="00170D11" w:rsidRDefault="00031C27" w:rsidP="00AD2852">
      <w:pPr>
        <w:spacing w:line="360" w:lineRule="auto"/>
        <w:contextualSpacing/>
        <w:jc w:val="both"/>
        <w:rPr>
          <w:rFonts w:ascii="Century Gothic" w:eastAsia="Arial" w:hAnsi="Century Gothic" w:cs="Arial"/>
          <w:b/>
          <w:bCs/>
          <w:color w:val="auto"/>
          <w:szCs w:val="24"/>
          <w:lang w:val="es-ES_tradnl" w:eastAsia="es-MX"/>
        </w:rPr>
      </w:pPr>
    </w:p>
    <w:p w14:paraId="21282A45" w14:textId="4CE5A36A" w:rsidR="00AD2852" w:rsidRDefault="00AD2852" w:rsidP="00AD2852">
      <w:pPr>
        <w:pStyle w:val="Prrafodelista"/>
        <w:numPr>
          <w:ilvl w:val="0"/>
          <w:numId w:val="48"/>
        </w:numPr>
        <w:spacing w:line="360" w:lineRule="auto"/>
        <w:jc w:val="both"/>
        <w:rPr>
          <w:rFonts w:ascii="Century Gothic" w:eastAsia="Arial" w:hAnsi="Century Gothic" w:cs="Arial"/>
          <w:b/>
          <w:bCs/>
          <w:color w:val="auto"/>
          <w:szCs w:val="24"/>
          <w:lang w:val="es-ES_tradnl" w:eastAsia="es-MX"/>
        </w:rPr>
      </w:pPr>
      <w:r w:rsidRPr="00170D11">
        <w:rPr>
          <w:rFonts w:ascii="Century Gothic" w:eastAsia="Arial" w:hAnsi="Century Gothic" w:cs="Arial"/>
          <w:b/>
          <w:bCs/>
          <w:color w:val="auto"/>
          <w:szCs w:val="24"/>
          <w:lang w:val="es-ES_tradnl" w:eastAsia="es-MX"/>
        </w:rPr>
        <w:t>…</w:t>
      </w:r>
    </w:p>
    <w:p w14:paraId="7089E8B7" w14:textId="77777777" w:rsidR="00D2462C" w:rsidRPr="00170D11" w:rsidRDefault="00D2462C" w:rsidP="00D2462C">
      <w:pPr>
        <w:pStyle w:val="Prrafodelista"/>
        <w:spacing w:line="360" w:lineRule="auto"/>
        <w:ind w:left="1776"/>
        <w:jc w:val="both"/>
        <w:rPr>
          <w:rFonts w:ascii="Century Gothic" w:eastAsia="Arial" w:hAnsi="Century Gothic" w:cs="Arial"/>
          <w:b/>
          <w:bCs/>
          <w:color w:val="auto"/>
          <w:szCs w:val="24"/>
          <w:lang w:val="es-ES_tradnl" w:eastAsia="es-MX"/>
        </w:rPr>
      </w:pPr>
    </w:p>
    <w:p w14:paraId="75B19B81" w14:textId="15249C44" w:rsidR="00D2462C" w:rsidRDefault="00AD2852" w:rsidP="00D2462C">
      <w:pPr>
        <w:pStyle w:val="Prrafodelista"/>
        <w:numPr>
          <w:ilvl w:val="0"/>
          <w:numId w:val="48"/>
        </w:numPr>
        <w:spacing w:line="360" w:lineRule="auto"/>
        <w:jc w:val="both"/>
        <w:rPr>
          <w:rFonts w:ascii="Century Gothic" w:eastAsia="Arial" w:hAnsi="Century Gothic" w:cs="Arial"/>
          <w:b/>
          <w:bCs/>
          <w:color w:val="auto"/>
          <w:szCs w:val="24"/>
          <w:lang w:val="es-ES_tradnl" w:eastAsia="es-MX"/>
        </w:rPr>
      </w:pPr>
      <w:r w:rsidRPr="00170D11">
        <w:rPr>
          <w:rFonts w:ascii="Century Gothic" w:eastAsia="Arial" w:hAnsi="Century Gothic" w:cs="Arial"/>
          <w:color w:val="auto"/>
          <w:szCs w:val="24"/>
          <w:lang w:val="es-ES_tradnl" w:eastAsia="es-MX"/>
        </w:rPr>
        <w:t>Desarrollar programas de educación en materia de nutrición, encaminados a promover hábitos alimentarios adecuados.</w:t>
      </w:r>
      <w:r w:rsidRPr="00170D11">
        <w:rPr>
          <w:rFonts w:ascii="Century Gothic" w:eastAsia="Arial" w:hAnsi="Century Gothic" w:cs="Arial"/>
          <w:b/>
          <w:bCs/>
          <w:color w:val="auto"/>
          <w:szCs w:val="24"/>
          <w:lang w:val="es-ES_tradnl" w:eastAsia="es-MX"/>
        </w:rPr>
        <w:t xml:space="preserve"> Así como programas de detección oportuna en niñas y niños, de cualquier tipo de desnutrición.</w:t>
      </w:r>
    </w:p>
    <w:p w14:paraId="388B8BC2" w14:textId="77777777" w:rsidR="00D2462C" w:rsidRPr="00D2462C" w:rsidRDefault="00D2462C" w:rsidP="00D2462C">
      <w:pPr>
        <w:spacing w:line="360" w:lineRule="auto"/>
        <w:jc w:val="both"/>
        <w:rPr>
          <w:rFonts w:ascii="Century Gothic" w:eastAsia="Arial" w:hAnsi="Century Gothic" w:cs="Arial"/>
          <w:b/>
          <w:bCs/>
          <w:color w:val="auto"/>
          <w:szCs w:val="24"/>
          <w:lang w:val="es-ES_tradnl" w:eastAsia="es-MX"/>
        </w:rPr>
      </w:pPr>
    </w:p>
    <w:p w14:paraId="440606AA" w14:textId="1E87DBA2" w:rsidR="00AD2852" w:rsidRPr="00170D11" w:rsidRDefault="00AD2852" w:rsidP="00AD2852">
      <w:pPr>
        <w:pStyle w:val="Prrafodelista"/>
        <w:numPr>
          <w:ilvl w:val="0"/>
          <w:numId w:val="48"/>
        </w:numPr>
        <w:spacing w:line="360" w:lineRule="auto"/>
        <w:jc w:val="both"/>
        <w:rPr>
          <w:rFonts w:ascii="Century Gothic" w:eastAsia="Arial" w:hAnsi="Century Gothic" w:cs="Arial"/>
          <w:color w:val="auto"/>
          <w:szCs w:val="24"/>
          <w:lang w:val="es-ES_tradnl" w:eastAsia="es-MX"/>
        </w:rPr>
      </w:pPr>
      <w:r w:rsidRPr="00170D11">
        <w:rPr>
          <w:rFonts w:ascii="Century Gothic" w:eastAsia="Arial" w:hAnsi="Century Gothic" w:cs="Arial"/>
          <w:color w:val="auto"/>
          <w:szCs w:val="24"/>
          <w:lang w:val="es-ES_tradnl" w:eastAsia="es-MX"/>
        </w:rPr>
        <w:t>a X</w:t>
      </w:r>
      <w:r w:rsidR="0046277F" w:rsidRPr="00170D11">
        <w:rPr>
          <w:rFonts w:ascii="Century Gothic" w:eastAsia="Arial" w:hAnsi="Century Gothic" w:cs="Arial"/>
          <w:color w:val="auto"/>
          <w:szCs w:val="24"/>
          <w:lang w:val="es-ES_tradnl" w:eastAsia="es-MX"/>
        </w:rPr>
        <w:t>.</w:t>
      </w:r>
      <w:r w:rsidR="0046277F">
        <w:rPr>
          <w:rFonts w:ascii="Century Gothic" w:eastAsia="Arial" w:hAnsi="Century Gothic" w:cs="Arial"/>
          <w:color w:val="auto"/>
          <w:szCs w:val="24"/>
          <w:lang w:val="es-ES_tradnl" w:eastAsia="es-MX"/>
        </w:rPr>
        <w:t xml:space="preserve"> </w:t>
      </w:r>
      <w:r w:rsidR="0046277F" w:rsidRPr="00170D11">
        <w:rPr>
          <w:rFonts w:ascii="Century Gothic" w:eastAsia="Arial" w:hAnsi="Century Gothic" w:cs="Arial"/>
          <w:color w:val="auto"/>
          <w:szCs w:val="24"/>
          <w:lang w:val="es-ES_tradnl" w:eastAsia="es-MX"/>
        </w:rPr>
        <w:t>…</w:t>
      </w:r>
    </w:p>
    <w:p w14:paraId="41685135" w14:textId="77777777" w:rsidR="00D80B68" w:rsidRPr="00170D11" w:rsidRDefault="00D80B68" w:rsidP="00011244">
      <w:pPr>
        <w:spacing w:line="360" w:lineRule="auto"/>
        <w:jc w:val="both"/>
        <w:rPr>
          <w:rFonts w:ascii="Century Gothic" w:hAnsi="Century Gothic"/>
          <w:b/>
          <w:color w:val="auto"/>
          <w:sz w:val="28"/>
          <w:szCs w:val="28"/>
        </w:rPr>
      </w:pPr>
    </w:p>
    <w:p w14:paraId="4DFC5219" w14:textId="495D784C" w:rsidR="00011244" w:rsidRPr="00170D11" w:rsidRDefault="00011244" w:rsidP="00011244">
      <w:pPr>
        <w:spacing w:line="360" w:lineRule="auto"/>
        <w:jc w:val="both"/>
        <w:rPr>
          <w:rFonts w:ascii="Century Gothic" w:eastAsia="Calibri" w:hAnsi="Century Gothic" w:cs="Arial"/>
          <w:bCs/>
          <w:color w:val="auto"/>
          <w:szCs w:val="24"/>
          <w:lang w:eastAsia="en-US"/>
        </w:rPr>
      </w:pPr>
      <w:r w:rsidRPr="00170D11">
        <w:rPr>
          <w:rFonts w:ascii="Century Gothic" w:hAnsi="Century Gothic"/>
          <w:b/>
          <w:color w:val="auto"/>
          <w:sz w:val="28"/>
          <w:szCs w:val="28"/>
        </w:rPr>
        <w:t xml:space="preserve">ARTÍCULO </w:t>
      </w:r>
      <w:proofErr w:type="gramStart"/>
      <w:r w:rsidRPr="00170D11">
        <w:rPr>
          <w:rFonts w:ascii="Century Gothic" w:hAnsi="Century Gothic"/>
          <w:b/>
          <w:color w:val="auto"/>
          <w:sz w:val="28"/>
          <w:szCs w:val="28"/>
        </w:rPr>
        <w:t>SEGUNDO.-</w:t>
      </w:r>
      <w:proofErr w:type="gramEnd"/>
      <w:r w:rsidRPr="00170D11">
        <w:rPr>
          <w:rFonts w:ascii="Century Gothic" w:hAnsi="Century Gothic"/>
          <w:b/>
          <w:color w:val="auto"/>
          <w:szCs w:val="24"/>
        </w:rPr>
        <w:t xml:space="preserve"> </w:t>
      </w:r>
      <w:r w:rsidRPr="00170D11">
        <w:rPr>
          <w:rFonts w:ascii="Century Gothic" w:hAnsi="Century Gothic" w:cs="Arial"/>
          <w:b/>
          <w:color w:val="auto"/>
          <w:szCs w:val="24"/>
          <w:lang w:eastAsia="es-MX"/>
        </w:rPr>
        <w:t xml:space="preserve"> </w:t>
      </w:r>
      <w:r w:rsidRPr="00170D11">
        <w:rPr>
          <w:rFonts w:ascii="Century Gothic" w:hAnsi="Century Gothic" w:cs="Arial"/>
          <w:color w:val="auto"/>
          <w:szCs w:val="24"/>
          <w:lang w:eastAsia="es-MX"/>
        </w:rPr>
        <w:t xml:space="preserve">Se </w:t>
      </w:r>
      <w:r w:rsidRPr="00170D11">
        <w:rPr>
          <w:rFonts w:ascii="Century Gothic" w:eastAsia="Calibri" w:hAnsi="Century Gothic" w:cs="Arial"/>
          <w:b/>
          <w:color w:val="auto"/>
          <w:szCs w:val="24"/>
          <w:lang w:eastAsia="en-US"/>
        </w:rPr>
        <w:t>REFORMA</w:t>
      </w:r>
      <w:r w:rsidRPr="00170D11">
        <w:rPr>
          <w:rFonts w:ascii="Century Gothic" w:hAnsi="Century Gothic" w:cs="Arial"/>
          <w:color w:val="auto"/>
          <w:szCs w:val="24"/>
          <w:lang w:eastAsia="es-MX"/>
        </w:rPr>
        <w:t xml:space="preserve"> el artículo 11, párrafo tercero de la </w:t>
      </w:r>
      <w:r w:rsidRPr="00170D11">
        <w:rPr>
          <w:rFonts w:ascii="Century Gothic" w:eastAsia="Arial" w:hAnsi="Century Gothic" w:cs="Arial"/>
          <w:color w:val="auto"/>
          <w:szCs w:val="24"/>
        </w:rPr>
        <w:t>Ley de Planeación del Estado de Chihuahua</w:t>
      </w:r>
      <w:r w:rsidR="00031C27" w:rsidRPr="00170D11">
        <w:rPr>
          <w:rFonts w:ascii="Century Gothic" w:eastAsia="Arial" w:hAnsi="Century Gothic" w:cs="Arial"/>
          <w:color w:val="auto"/>
          <w:szCs w:val="24"/>
        </w:rPr>
        <w:t>,</w:t>
      </w:r>
      <w:r w:rsidRPr="00170D11">
        <w:rPr>
          <w:rFonts w:ascii="Century Gothic" w:hAnsi="Century Gothic" w:cs="Arial"/>
          <w:color w:val="auto"/>
          <w:szCs w:val="24"/>
          <w:lang w:eastAsia="es-MX"/>
        </w:rPr>
        <w:t xml:space="preserve"> </w:t>
      </w:r>
      <w:r w:rsidRPr="00170D11">
        <w:rPr>
          <w:rFonts w:ascii="Century Gothic" w:eastAsia="Calibri" w:hAnsi="Century Gothic" w:cs="Arial"/>
          <w:bCs/>
          <w:color w:val="auto"/>
          <w:szCs w:val="24"/>
          <w:lang w:eastAsia="en-US"/>
        </w:rPr>
        <w:t>para quedar en los siguientes términos:</w:t>
      </w:r>
    </w:p>
    <w:p w14:paraId="7741EEC7" w14:textId="77777777" w:rsidR="00011244" w:rsidRPr="00170D11" w:rsidRDefault="00011244" w:rsidP="00011244">
      <w:pPr>
        <w:spacing w:line="360" w:lineRule="auto"/>
        <w:jc w:val="both"/>
        <w:rPr>
          <w:rFonts w:ascii="Century Gothic" w:eastAsia="Calibri" w:hAnsi="Century Gothic" w:cs="Arial"/>
          <w:bCs/>
          <w:color w:val="auto"/>
          <w:szCs w:val="24"/>
          <w:lang w:eastAsia="en-US"/>
        </w:rPr>
      </w:pPr>
    </w:p>
    <w:p w14:paraId="096BDB1B" w14:textId="300E1FE2" w:rsidR="00011244" w:rsidRPr="00170D11" w:rsidRDefault="00011244" w:rsidP="00011244">
      <w:pPr>
        <w:spacing w:line="360" w:lineRule="auto"/>
        <w:jc w:val="both"/>
        <w:rPr>
          <w:rFonts w:ascii="Century Gothic" w:eastAsia="Calibri" w:hAnsi="Century Gothic" w:cs="Arial"/>
          <w:bCs/>
          <w:color w:val="auto"/>
          <w:szCs w:val="24"/>
          <w:lang w:eastAsia="en-US"/>
        </w:rPr>
      </w:pPr>
      <w:r w:rsidRPr="00170D11">
        <w:rPr>
          <w:rFonts w:ascii="Century Gothic" w:eastAsia="Calibri" w:hAnsi="Century Gothic" w:cs="Arial"/>
          <w:b/>
          <w:color w:val="auto"/>
          <w:szCs w:val="24"/>
          <w:lang w:eastAsia="en-US"/>
        </w:rPr>
        <w:t>ARTÍCULO 11.</w:t>
      </w:r>
      <w:r w:rsidRPr="00170D11">
        <w:rPr>
          <w:rFonts w:ascii="Century Gothic" w:eastAsia="Calibri" w:hAnsi="Century Gothic" w:cs="Arial"/>
          <w:bCs/>
          <w:color w:val="auto"/>
          <w:szCs w:val="24"/>
          <w:lang w:eastAsia="en-US"/>
        </w:rPr>
        <w:t xml:space="preserve"> …</w:t>
      </w:r>
    </w:p>
    <w:p w14:paraId="09C14F6A" w14:textId="77777777" w:rsidR="00011244" w:rsidRPr="00170D11" w:rsidRDefault="00011244" w:rsidP="00011244">
      <w:pPr>
        <w:spacing w:line="360" w:lineRule="auto"/>
        <w:jc w:val="both"/>
        <w:rPr>
          <w:rFonts w:ascii="Century Gothic" w:eastAsia="Calibri" w:hAnsi="Century Gothic" w:cs="Arial"/>
          <w:bCs/>
          <w:color w:val="auto"/>
          <w:szCs w:val="24"/>
          <w:lang w:eastAsia="en-US"/>
        </w:rPr>
      </w:pPr>
    </w:p>
    <w:p w14:paraId="40E492AE" w14:textId="6BFD0BFA" w:rsidR="00031C27" w:rsidRPr="00170D11" w:rsidRDefault="00011244" w:rsidP="00011244">
      <w:pPr>
        <w:spacing w:line="360" w:lineRule="auto"/>
        <w:jc w:val="both"/>
        <w:rPr>
          <w:rFonts w:ascii="Century Gothic" w:eastAsia="Calibri" w:hAnsi="Century Gothic" w:cs="Arial"/>
          <w:bCs/>
          <w:color w:val="auto"/>
          <w:szCs w:val="24"/>
          <w:lang w:eastAsia="en-US"/>
        </w:rPr>
      </w:pPr>
      <w:r w:rsidRPr="00170D11">
        <w:rPr>
          <w:rFonts w:ascii="Century Gothic" w:eastAsia="Calibri" w:hAnsi="Century Gothic" w:cs="Arial"/>
          <w:bCs/>
          <w:color w:val="auto"/>
          <w:szCs w:val="24"/>
          <w:lang w:eastAsia="en-US"/>
        </w:rPr>
        <w:t>…</w:t>
      </w:r>
    </w:p>
    <w:p w14:paraId="047039DE" w14:textId="77777777" w:rsidR="00011244" w:rsidRPr="00170D11" w:rsidRDefault="00011244" w:rsidP="00011244">
      <w:pPr>
        <w:spacing w:line="360" w:lineRule="auto"/>
        <w:jc w:val="both"/>
        <w:rPr>
          <w:rFonts w:ascii="Century Gothic" w:eastAsia="Calibri" w:hAnsi="Century Gothic" w:cs="Arial"/>
          <w:bCs/>
          <w:color w:val="auto"/>
          <w:szCs w:val="24"/>
          <w:lang w:eastAsia="en-US"/>
        </w:rPr>
      </w:pPr>
    </w:p>
    <w:p w14:paraId="5ED454EF" w14:textId="37861251" w:rsidR="00011244" w:rsidRPr="00170D11" w:rsidRDefault="00011244" w:rsidP="00011244">
      <w:pPr>
        <w:spacing w:line="360" w:lineRule="auto"/>
        <w:jc w:val="both"/>
        <w:rPr>
          <w:rFonts w:ascii="Century Gothic" w:eastAsia="Calibri" w:hAnsi="Century Gothic" w:cs="Arial"/>
          <w:bCs/>
          <w:color w:val="auto"/>
          <w:szCs w:val="24"/>
          <w:lang w:eastAsia="en-US"/>
        </w:rPr>
      </w:pPr>
      <w:r w:rsidRPr="00170D11">
        <w:rPr>
          <w:rFonts w:ascii="Century Gothic" w:eastAsia="Calibri" w:hAnsi="Century Gothic" w:cs="Arial"/>
          <w:bCs/>
          <w:color w:val="auto"/>
          <w:szCs w:val="24"/>
          <w:lang w:eastAsia="en-US"/>
        </w:rPr>
        <w:t>Así mismo, las políticas públicas que se establezcan deberán contemplar la importancia de trabajar con sujetos sociales prioritarios por cuestiones de vulnerabilidad, tales como niñas, niños y adolescentes, jóvenes, personas adultas mayores, mujeres, pueblos indígenas, personas jornaleras, migrantes y personas con discapacidad</w:t>
      </w:r>
      <w:r w:rsidR="004809C8" w:rsidRPr="004809C8">
        <w:rPr>
          <w:rFonts w:ascii="Century Gothic" w:eastAsia="Calibri" w:hAnsi="Century Gothic" w:cs="Arial"/>
          <w:b/>
          <w:bCs/>
          <w:color w:val="auto"/>
          <w:szCs w:val="24"/>
          <w:lang w:eastAsia="en-US"/>
        </w:rPr>
        <w:t>,</w:t>
      </w:r>
      <w:r w:rsidRPr="00170D11">
        <w:rPr>
          <w:rFonts w:ascii="Century Gothic" w:eastAsia="Calibri" w:hAnsi="Century Gothic" w:cs="Arial"/>
          <w:bCs/>
          <w:color w:val="auto"/>
          <w:szCs w:val="24"/>
          <w:lang w:eastAsia="en-US"/>
        </w:rPr>
        <w:t xml:space="preserve"> </w:t>
      </w:r>
      <w:r w:rsidR="00D05BEB">
        <w:rPr>
          <w:rFonts w:ascii="Century Gothic" w:eastAsia="Calibri" w:hAnsi="Century Gothic" w:cs="Arial"/>
          <w:b/>
          <w:color w:val="auto"/>
          <w:szCs w:val="24"/>
          <w:lang w:eastAsia="en-US"/>
        </w:rPr>
        <w:t>así como</w:t>
      </w:r>
      <w:r w:rsidRPr="00170D11">
        <w:rPr>
          <w:rFonts w:ascii="Century Gothic" w:eastAsia="Calibri" w:hAnsi="Century Gothic" w:cs="Arial"/>
          <w:b/>
          <w:color w:val="auto"/>
          <w:szCs w:val="24"/>
          <w:lang w:eastAsia="en-US"/>
        </w:rPr>
        <w:t xml:space="preserve"> la prevención</w:t>
      </w:r>
      <w:r w:rsidR="004809C8">
        <w:rPr>
          <w:rFonts w:ascii="Century Gothic" w:eastAsia="Calibri" w:hAnsi="Century Gothic" w:cs="Arial"/>
          <w:b/>
          <w:color w:val="auto"/>
          <w:szCs w:val="24"/>
          <w:lang w:eastAsia="en-US"/>
        </w:rPr>
        <w:t>,</w:t>
      </w:r>
      <w:r w:rsidRPr="00170D11">
        <w:rPr>
          <w:rFonts w:ascii="Century Gothic" w:eastAsia="Calibri" w:hAnsi="Century Gothic" w:cs="Arial"/>
          <w:b/>
          <w:color w:val="auto"/>
          <w:szCs w:val="24"/>
          <w:lang w:eastAsia="en-US"/>
        </w:rPr>
        <w:t xml:space="preserve"> detección y tratamiento de la </w:t>
      </w:r>
      <w:r w:rsidRPr="00170D11">
        <w:rPr>
          <w:rFonts w:ascii="Century Gothic" w:eastAsia="Calibri" w:hAnsi="Century Gothic" w:cs="Arial"/>
          <w:b/>
          <w:color w:val="auto"/>
          <w:szCs w:val="24"/>
          <w:lang w:eastAsia="en-US"/>
        </w:rPr>
        <w:lastRenderedPageBreak/>
        <w:t xml:space="preserve">desnutrición infantil, </w:t>
      </w:r>
      <w:r w:rsidRPr="00170D11">
        <w:rPr>
          <w:rFonts w:ascii="Century Gothic" w:eastAsia="Calibri" w:hAnsi="Century Gothic" w:cs="Arial"/>
          <w:bCs/>
          <w:color w:val="auto"/>
          <w:szCs w:val="24"/>
          <w:lang w:eastAsia="en-US"/>
        </w:rPr>
        <w:t>esto con la finalidad de darle un rostro humano a toda la actividad y objetivos de desarrollo que el gobierno establezca.</w:t>
      </w:r>
    </w:p>
    <w:p w14:paraId="0B14BA72" w14:textId="0871E0B2" w:rsidR="00011244" w:rsidRPr="00170D11" w:rsidRDefault="00011244" w:rsidP="00011244">
      <w:pPr>
        <w:spacing w:line="360" w:lineRule="auto"/>
        <w:jc w:val="both"/>
        <w:rPr>
          <w:rFonts w:ascii="Century Gothic" w:eastAsia="Calibri" w:hAnsi="Century Gothic" w:cs="Arial"/>
          <w:bCs/>
          <w:color w:val="auto"/>
          <w:szCs w:val="24"/>
          <w:lang w:val="en-US" w:eastAsia="en-US"/>
        </w:rPr>
      </w:pPr>
      <w:r w:rsidRPr="00170D11">
        <w:rPr>
          <w:rFonts w:ascii="Century Gothic" w:eastAsia="Calibri" w:hAnsi="Century Gothic" w:cs="Arial"/>
          <w:bCs/>
          <w:color w:val="auto"/>
          <w:szCs w:val="24"/>
          <w:lang w:val="en-US" w:eastAsia="en-US"/>
        </w:rPr>
        <w:t>…</w:t>
      </w:r>
    </w:p>
    <w:p w14:paraId="13C5CF21" w14:textId="712A2ACD" w:rsidR="00011244" w:rsidRPr="00170D11" w:rsidRDefault="00011244" w:rsidP="00011244">
      <w:pPr>
        <w:spacing w:line="360" w:lineRule="auto"/>
        <w:jc w:val="both"/>
        <w:rPr>
          <w:rFonts w:ascii="Century Gothic" w:eastAsia="Calibri" w:hAnsi="Century Gothic" w:cs="Arial"/>
          <w:bCs/>
          <w:color w:val="auto"/>
          <w:szCs w:val="24"/>
          <w:lang w:val="en-US" w:eastAsia="en-US"/>
        </w:rPr>
      </w:pPr>
      <w:r w:rsidRPr="00170D11">
        <w:rPr>
          <w:rFonts w:ascii="Century Gothic" w:eastAsia="Calibri" w:hAnsi="Century Gothic" w:cs="Arial"/>
          <w:bCs/>
          <w:color w:val="auto"/>
          <w:szCs w:val="24"/>
          <w:lang w:val="en-US" w:eastAsia="en-US"/>
        </w:rPr>
        <w:t>…</w:t>
      </w:r>
    </w:p>
    <w:p w14:paraId="79B8E4B8" w14:textId="2B1E8311" w:rsidR="00011244" w:rsidRPr="00170D11" w:rsidRDefault="00011244" w:rsidP="00011244">
      <w:pPr>
        <w:spacing w:line="360" w:lineRule="auto"/>
        <w:jc w:val="both"/>
        <w:rPr>
          <w:rFonts w:ascii="Century Gothic" w:eastAsia="Calibri" w:hAnsi="Century Gothic" w:cs="Arial"/>
          <w:bCs/>
          <w:color w:val="auto"/>
          <w:szCs w:val="24"/>
          <w:lang w:val="en-US" w:eastAsia="en-US"/>
        </w:rPr>
      </w:pPr>
      <w:r w:rsidRPr="00170D11">
        <w:rPr>
          <w:rFonts w:ascii="Century Gothic" w:eastAsia="Calibri" w:hAnsi="Century Gothic" w:cs="Arial"/>
          <w:bCs/>
          <w:color w:val="auto"/>
          <w:szCs w:val="24"/>
          <w:lang w:val="en-US" w:eastAsia="en-US"/>
        </w:rPr>
        <w:t>…</w:t>
      </w:r>
    </w:p>
    <w:p w14:paraId="4C96F958" w14:textId="4818534B" w:rsidR="00011244" w:rsidRPr="00170D11" w:rsidRDefault="00011244" w:rsidP="00011244">
      <w:pPr>
        <w:spacing w:line="360" w:lineRule="auto"/>
        <w:jc w:val="both"/>
        <w:rPr>
          <w:rFonts w:ascii="Century Gothic" w:eastAsia="Calibri" w:hAnsi="Century Gothic" w:cs="Arial"/>
          <w:bCs/>
          <w:color w:val="auto"/>
          <w:szCs w:val="24"/>
          <w:lang w:val="en-US" w:eastAsia="en-US"/>
        </w:rPr>
      </w:pPr>
      <w:r w:rsidRPr="00170D11">
        <w:rPr>
          <w:rFonts w:ascii="Century Gothic" w:eastAsia="Calibri" w:hAnsi="Century Gothic" w:cs="Arial"/>
          <w:bCs/>
          <w:color w:val="auto"/>
          <w:szCs w:val="24"/>
          <w:lang w:val="en-US" w:eastAsia="en-US"/>
        </w:rPr>
        <w:t>…</w:t>
      </w:r>
    </w:p>
    <w:p w14:paraId="3DA3342C" w14:textId="1D17DA26" w:rsidR="00AD2852" w:rsidRPr="00170D11" w:rsidRDefault="00AD2852" w:rsidP="00AD2852">
      <w:pPr>
        <w:spacing w:line="360" w:lineRule="auto"/>
        <w:jc w:val="both"/>
        <w:rPr>
          <w:rFonts w:ascii="Century Gothic" w:eastAsia="Arial" w:hAnsi="Century Gothic" w:cs="Arial"/>
          <w:color w:val="auto"/>
          <w:szCs w:val="24"/>
          <w:lang w:val="en-US" w:eastAsia="es-MX"/>
        </w:rPr>
      </w:pPr>
    </w:p>
    <w:p w14:paraId="7E85B046" w14:textId="7F997E42" w:rsidR="00F15E54" w:rsidRPr="00170D11" w:rsidRDefault="00F15E54" w:rsidP="008F4D77">
      <w:pPr>
        <w:spacing w:line="360" w:lineRule="auto"/>
        <w:contextualSpacing/>
        <w:jc w:val="center"/>
        <w:rPr>
          <w:rFonts w:ascii="Century Gothic" w:eastAsia="Arial Unicode MS" w:hAnsi="Century Gothic" w:cs="Arial"/>
          <w:b/>
          <w:color w:val="auto"/>
          <w:szCs w:val="24"/>
          <w:lang w:val="en-US"/>
        </w:rPr>
      </w:pPr>
      <w:r w:rsidRPr="00170D11">
        <w:rPr>
          <w:rFonts w:ascii="Century Gothic" w:hAnsi="Century Gothic" w:cs="Arial"/>
          <w:b/>
          <w:bCs/>
          <w:color w:val="auto"/>
          <w:sz w:val="28"/>
          <w:szCs w:val="28"/>
          <w:lang w:val="en-US"/>
        </w:rPr>
        <w:t>T R A N S I T O R I O</w:t>
      </w:r>
      <w:r w:rsidRPr="00170D11">
        <w:rPr>
          <w:rFonts w:ascii="Century Gothic" w:eastAsia="Arial Unicode MS" w:hAnsi="Century Gothic" w:cs="Arial"/>
          <w:b/>
          <w:color w:val="auto"/>
          <w:szCs w:val="24"/>
          <w:lang w:val="en-US"/>
        </w:rPr>
        <w:t xml:space="preserve"> </w:t>
      </w:r>
    </w:p>
    <w:p w14:paraId="71A2BDA2" w14:textId="77777777" w:rsidR="0022080B" w:rsidRPr="00170D11"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170D11" w:rsidRDefault="00F15E54" w:rsidP="008F4D77">
      <w:pPr>
        <w:spacing w:line="360" w:lineRule="auto"/>
        <w:contextualSpacing/>
        <w:jc w:val="both"/>
        <w:rPr>
          <w:rFonts w:ascii="Century Gothic" w:eastAsia="Arial Unicode MS" w:hAnsi="Century Gothic" w:cs="Arial"/>
          <w:color w:val="auto"/>
          <w:szCs w:val="24"/>
        </w:rPr>
      </w:pPr>
      <w:r w:rsidRPr="00170D11">
        <w:rPr>
          <w:rFonts w:ascii="Century Gothic" w:eastAsia="Arial Unicode MS" w:hAnsi="Century Gothic" w:cs="Arial"/>
          <w:b/>
          <w:color w:val="auto"/>
          <w:sz w:val="28"/>
          <w:szCs w:val="28"/>
        </w:rPr>
        <w:t xml:space="preserve">ARTÍCULO </w:t>
      </w:r>
      <w:proofErr w:type="gramStart"/>
      <w:r w:rsidR="00AE240A" w:rsidRPr="00170D11">
        <w:rPr>
          <w:rFonts w:ascii="Century Gothic" w:eastAsia="Arial Unicode MS" w:hAnsi="Century Gothic" w:cs="Arial"/>
          <w:b/>
          <w:color w:val="auto"/>
          <w:sz w:val="28"/>
          <w:szCs w:val="28"/>
        </w:rPr>
        <w:t>ÚNICO.-</w:t>
      </w:r>
      <w:proofErr w:type="gramEnd"/>
      <w:r w:rsidRPr="00170D11">
        <w:rPr>
          <w:rFonts w:ascii="Century Gothic" w:eastAsia="Arial Unicode MS" w:hAnsi="Century Gothic" w:cs="Arial"/>
          <w:b/>
          <w:color w:val="auto"/>
          <w:szCs w:val="24"/>
        </w:rPr>
        <w:t xml:space="preserve"> </w:t>
      </w:r>
      <w:r w:rsidRPr="00170D11">
        <w:rPr>
          <w:rFonts w:ascii="Century Gothic" w:eastAsia="Arial Unicode MS" w:hAnsi="Century Gothic" w:cs="Arial"/>
          <w:color w:val="auto"/>
          <w:szCs w:val="24"/>
        </w:rPr>
        <w:t>El presente Decreto entrará en vigor al día siguiente de su publicación en el Periódico Oficial del Estado.</w:t>
      </w:r>
      <w:r w:rsidR="003E44B1" w:rsidRPr="00170D11">
        <w:rPr>
          <w:rFonts w:ascii="Century Gothic" w:eastAsia="Arial Unicode MS" w:hAnsi="Century Gothic" w:cs="Arial"/>
          <w:color w:val="auto"/>
          <w:szCs w:val="24"/>
        </w:rPr>
        <w:t xml:space="preserve"> </w:t>
      </w:r>
    </w:p>
    <w:p w14:paraId="73A7C9A0" w14:textId="0B51E006" w:rsidR="00F15E54" w:rsidRPr="00170D11" w:rsidRDefault="00F15E54" w:rsidP="008F4D77">
      <w:pPr>
        <w:spacing w:line="360" w:lineRule="auto"/>
        <w:contextualSpacing/>
        <w:jc w:val="both"/>
        <w:rPr>
          <w:rFonts w:ascii="Century Gothic" w:hAnsi="Century Gothic" w:cs="Arial"/>
          <w:bCs/>
          <w:color w:val="auto"/>
          <w:szCs w:val="24"/>
        </w:rPr>
      </w:pPr>
    </w:p>
    <w:p w14:paraId="06EF051A" w14:textId="5FCA62D5" w:rsidR="00F15E54" w:rsidRPr="00170D11" w:rsidRDefault="00F15E54" w:rsidP="008F4D77">
      <w:pPr>
        <w:spacing w:line="360" w:lineRule="auto"/>
        <w:contextualSpacing/>
        <w:jc w:val="both"/>
        <w:rPr>
          <w:rFonts w:ascii="Century Gothic" w:hAnsi="Century Gothic" w:cs="Arial"/>
          <w:color w:val="auto"/>
          <w:szCs w:val="24"/>
        </w:rPr>
      </w:pPr>
      <w:r w:rsidRPr="00170D11">
        <w:rPr>
          <w:rFonts w:ascii="Century Gothic" w:hAnsi="Century Gothic" w:cs="Arial"/>
          <w:bCs/>
          <w:color w:val="auto"/>
          <w:szCs w:val="24"/>
        </w:rPr>
        <w:t xml:space="preserve">D A D O </w:t>
      </w:r>
      <w:r w:rsidRPr="00170D11">
        <w:rPr>
          <w:rFonts w:ascii="Century Gothic" w:hAnsi="Century Gothic" w:cs="Arial"/>
          <w:color w:val="auto"/>
          <w:szCs w:val="24"/>
        </w:rPr>
        <w:t xml:space="preserve">en el Salón de Sesiones del Honorable Congreso del Estado, en la </w:t>
      </w:r>
      <w:r w:rsidR="008F4D77" w:rsidRPr="00170D11">
        <w:rPr>
          <w:rFonts w:ascii="Century Gothic" w:hAnsi="Century Gothic" w:cs="Arial"/>
          <w:color w:val="auto"/>
          <w:szCs w:val="24"/>
        </w:rPr>
        <w:t>C</w:t>
      </w:r>
      <w:r w:rsidRPr="00170D11">
        <w:rPr>
          <w:rFonts w:ascii="Century Gothic" w:hAnsi="Century Gothic" w:cs="Arial"/>
          <w:color w:val="auto"/>
          <w:szCs w:val="24"/>
        </w:rPr>
        <w:t xml:space="preserve">iudad de Chihuahua, Chih., </w:t>
      </w:r>
      <w:r w:rsidR="00F0062D" w:rsidRPr="00170D11">
        <w:rPr>
          <w:rFonts w:ascii="Century Gothic" w:hAnsi="Century Gothic" w:cs="Arial"/>
          <w:color w:val="auto"/>
          <w:szCs w:val="24"/>
        </w:rPr>
        <w:t>a</w:t>
      </w:r>
      <w:r w:rsidR="007C2EE1" w:rsidRPr="00170D11">
        <w:rPr>
          <w:rFonts w:ascii="Century Gothic" w:hAnsi="Century Gothic" w:cs="Arial"/>
          <w:color w:val="auto"/>
          <w:szCs w:val="24"/>
        </w:rPr>
        <w:t>l día</w:t>
      </w:r>
      <w:r w:rsidR="00854451" w:rsidRPr="00170D11">
        <w:rPr>
          <w:rFonts w:ascii="Century Gothic" w:hAnsi="Century Gothic" w:cs="Arial"/>
          <w:color w:val="auto"/>
          <w:szCs w:val="24"/>
        </w:rPr>
        <w:t xml:space="preserve"> </w:t>
      </w:r>
      <w:r w:rsidR="00BB0A67">
        <w:rPr>
          <w:rFonts w:ascii="Century Gothic" w:hAnsi="Century Gothic" w:cs="Arial"/>
          <w:color w:val="auto"/>
          <w:szCs w:val="24"/>
        </w:rPr>
        <w:t xml:space="preserve">trece </w:t>
      </w:r>
      <w:r w:rsidRPr="00170D11">
        <w:rPr>
          <w:rFonts w:ascii="Century Gothic" w:hAnsi="Century Gothic" w:cs="Arial"/>
          <w:color w:val="auto"/>
          <w:szCs w:val="24"/>
        </w:rPr>
        <w:t>del mes de</w:t>
      </w:r>
      <w:r w:rsidR="00BB0A67">
        <w:rPr>
          <w:rFonts w:ascii="Century Gothic" w:hAnsi="Century Gothic" w:cs="Arial"/>
          <w:color w:val="auto"/>
          <w:szCs w:val="24"/>
        </w:rPr>
        <w:t xml:space="preserve"> febrero</w:t>
      </w:r>
      <w:r w:rsidR="00854451" w:rsidRPr="00170D11">
        <w:rPr>
          <w:rFonts w:ascii="Century Gothic" w:hAnsi="Century Gothic" w:cs="Arial"/>
          <w:color w:val="auto"/>
          <w:szCs w:val="24"/>
        </w:rPr>
        <w:t xml:space="preserve"> </w:t>
      </w:r>
      <w:r w:rsidRPr="00170D11">
        <w:rPr>
          <w:rFonts w:ascii="Century Gothic" w:hAnsi="Century Gothic" w:cs="Arial"/>
          <w:color w:val="auto"/>
          <w:szCs w:val="24"/>
        </w:rPr>
        <w:t>del año dos mil veinti</w:t>
      </w:r>
      <w:r w:rsidR="00011244" w:rsidRPr="00170D11">
        <w:rPr>
          <w:rFonts w:ascii="Century Gothic" w:hAnsi="Century Gothic" w:cs="Arial"/>
          <w:color w:val="auto"/>
          <w:szCs w:val="24"/>
        </w:rPr>
        <w:t>cuatro</w:t>
      </w:r>
      <w:r w:rsidRPr="00170D11">
        <w:rPr>
          <w:rFonts w:ascii="Century Gothic" w:hAnsi="Century Gothic" w:cs="Arial"/>
          <w:color w:val="auto"/>
          <w:szCs w:val="24"/>
        </w:rPr>
        <w:t>.</w:t>
      </w:r>
    </w:p>
    <w:p w14:paraId="09FC0567" w14:textId="7E2C7B94" w:rsidR="004A59A0" w:rsidRPr="00170D11" w:rsidRDefault="004A59A0" w:rsidP="00044D2D">
      <w:pPr>
        <w:spacing w:line="360" w:lineRule="auto"/>
        <w:contextualSpacing/>
        <w:rPr>
          <w:rFonts w:ascii="Century Gothic" w:hAnsi="Century Gothic" w:cs="Arial"/>
          <w:color w:val="auto"/>
          <w:szCs w:val="24"/>
        </w:rPr>
      </w:pPr>
    </w:p>
    <w:p w14:paraId="0E0D3A0A" w14:textId="77777777" w:rsidR="00D80B68" w:rsidRPr="00170D11" w:rsidRDefault="00D80B68" w:rsidP="00044D2D">
      <w:pPr>
        <w:spacing w:line="360" w:lineRule="auto"/>
        <w:contextualSpacing/>
        <w:rPr>
          <w:rFonts w:ascii="Century Gothic" w:hAnsi="Century Gothic" w:cs="Arial"/>
          <w:color w:val="auto"/>
          <w:szCs w:val="24"/>
        </w:rPr>
      </w:pPr>
    </w:p>
    <w:p w14:paraId="612290B2" w14:textId="4250BC70" w:rsidR="00854451" w:rsidRPr="00170D11" w:rsidRDefault="00854451" w:rsidP="00044D2D">
      <w:pPr>
        <w:spacing w:line="360" w:lineRule="auto"/>
        <w:contextualSpacing/>
        <w:rPr>
          <w:rFonts w:ascii="Century Gothic" w:hAnsi="Century Gothic" w:cs="Arial"/>
          <w:color w:val="auto"/>
          <w:szCs w:val="24"/>
        </w:rPr>
      </w:pPr>
    </w:p>
    <w:p w14:paraId="2E59F45F" w14:textId="4C00B8A1" w:rsidR="00C621B1" w:rsidRPr="00170D11" w:rsidRDefault="00C621B1" w:rsidP="00044D2D">
      <w:pPr>
        <w:spacing w:line="360" w:lineRule="auto"/>
        <w:contextualSpacing/>
        <w:rPr>
          <w:rFonts w:ascii="Century Gothic" w:hAnsi="Century Gothic" w:cs="Arial"/>
          <w:color w:val="auto"/>
          <w:szCs w:val="24"/>
        </w:rPr>
      </w:pPr>
    </w:p>
    <w:p w14:paraId="52B7C357" w14:textId="6ECDCC0D" w:rsidR="00C621B1" w:rsidRPr="00170D11" w:rsidRDefault="00C621B1" w:rsidP="00044D2D">
      <w:pPr>
        <w:spacing w:line="360" w:lineRule="auto"/>
        <w:contextualSpacing/>
        <w:rPr>
          <w:rFonts w:ascii="Century Gothic" w:hAnsi="Century Gothic" w:cs="Arial"/>
          <w:color w:val="auto"/>
          <w:szCs w:val="24"/>
        </w:rPr>
      </w:pPr>
    </w:p>
    <w:p w14:paraId="6819FAB1" w14:textId="47B34EC3" w:rsidR="00C621B1" w:rsidRPr="00170D11" w:rsidRDefault="00C621B1" w:rsidP="00044D2D">
      <w:pPr>
        <w:spacing w:line="360" w:lineRule="auto"/>
        <w:contextualSpacing/>
        <w:rPr>
          <w:rFonts w:ascii="Century Gothic" w:hAnsi="Century Gothic" w:cs="Arial"/>
          <w:color w:val="auto"/>
          <w:szCs w:val="24"/>
        </w:rPr>
      </w:pPr>
    </w:p>
    <w:p w14:paraId="44E16F59" w14:textId="17798160" w:rsidR="00C621B1" w:rsidRPr="00170D11" w:rsidRDefault="00C621B1" w:rsidP="00044D2D">
      <w:pPr>
        <w:spacing w:line="360" w:lineRule="auto"/>
        <w:contextualSpacing/>
        <w:rPr>
          <w:rFonts w:ascii="Century Gothic" w:hAnsi="Century Gothic" w:cs="Arial"/>
          <w:color w:val="auto"/>
          <w:szCs w:val="24"/>
        </w:rPr>
      </w:pPr>
    </w:p>
    <w:p w14:paraId="2B6503C3" w14:textId="5D4E190B" w:rsidR="00C621B1" w:rsidRPr="00170D11" w:rsidRDefault="00C621B1" w:rsidP="00044D2D">
      <w:pPr>
        <w:spacing w:line="360" w:lineRule="auto"/>
        <w:contextualSpacing/>
        <w:rPr>
          <w:rFonts w:ascii="Century Gothic" w:hAnsi="Century Gothic" w:cs="Arial"/>
          <w:color w:val="auto"/>
          <w:szCs w:val="24"/>
        </w:rPr>
      </w:pPr>
    </w:p>
    <w:p w14:paraId="1823A699" w14:textId="2ABAE8C4" w:rsidR="00C621B1" w:rsidRPr="00170D11" w:rsidRDefault="00C621B1" w:rsidP="00044D2D">
      <w:pPr>
        <w:spacing w:line="360" w:lineRule="auto"/>
        <w:contextualSpacing/>
        <w:rPr>
          <w:rFonts w:ascii="Century Gothic" w:hAnsi="Century Gothic" w:cs="Arial"/>
          <w:color w:val="auto"/>
          <w:szCs w:val="24"/>
        </w:rPr>
      </w:pPr>
    </w:p>
    <w:p w14:paraId="5EEA4DDC" w14:textId="5DB9D7F2" w:rsidR="00C621B1" w:rsidRPr="00170D11" w:rsidRDefault="00C621B1" w:rsidP="00044D2D">
      <w:pPr>
        <w:spacing w:line="360" w:lineRule="auto"/>
        <w:contextualSpacing/>
        <w:rPr>
          <w:rFonts w:ascii="Century Gothic" w:hAnsi="Century Gothic" w:cs="Arial"/>
          <w:color w:val="auto"/>
          <w:szCs w:val="24"/>
        </w:rPr>
      </w:pPr>
    </w:p>
    <w:p w14:paraId="3D9E55C0" w14:textId="77777777" w:rsidR="00C621B1" w:rsidRPr="00170D11" w:rsidRDefault="00C621B1" w:rsidP="00044D2D">
      <w:pPr>
        <w:spacing w:line="360" w:lineRule="auto"/>
        <w:contextualSpacing/>
        <w:rPr>
          <w:rFonts w:ascii="Century Gothic" w:hAnsi="Century Gothic" w:cs="Arial"/>
          <w:color w:val="auto"/>
          <w:szCs w:val="24"/>
        </w:rPr>
      </w:pPr>
    </w:p>
    <w:p w14:paraId="5866AD18" w14:textId="44F85C89" w:rsidR="00C621B1" w:rsidRPr="00170D11" w:rsidRDefault="00B82123" w:rsidP="008F4D77">
      <w:pPr>
        <w:pStyle w:val="Normal1"/>
        <w:spacing w:line="360" w:lineRule="auto"/>
        <w:jc w:val="both"/>
        <w:rPr>
          <w:rFonts w:ascii="Century Gothic" w:eastAsia="Arial" w:hAnsi="Century Gothic" w:cs="Arial"/>
          <w:b/>
          <w:color w:val="auto"/>
          <w:szCs w:val="24"/>
        </w:rPr>
      </w:pPr>
      <w:r w:rsidRPr="00170D11">
        <w:rPr>
          <w:rFonts w:ascii="Century Gothic" w:eastAsia="Arial" w:hAnsi="Century Gothic" w:cs="Arial"/>
          <w:b/>
          <w:color w:val="auto"/>
          <w:szCs w:val="24"/>
        </w:rPr>
        <w:t>Así lo aprob</w:t>
      </w:r>
      <w:r w:rsidR="00102A7E" w:rsidRPr="00170D11">
        <w:rPr>
          <w:rFonts w:ascii="Century Gothic" w:eastAsia="Arial" w:hAnsi="Century Gothic" w:cs="Arial"/>
          <w:b/>
          <w:color w:val="auto"/>
          <w:szCs w:val="24"/>
        </w:rPr>
        <w:t>ó</w:t>
      </w:r>
      <w:r w:rsidRPr="00170D11">
        <w:rPr>
          <w:rFonts w:ascii="Century Gothic" w:eastAsia="Arial" w:hAnsi="Century Gothic" w:cs="Arial"/>
          <w:b/>
          <w:color w:val="auto"/>
          <w:szCs w:val="24"/>
        </w:rPr>
        <w:t xml:space="preserve"> la </w:t>
      </w:r>
      <w:r w:rsidR="00102A7E" w:rsidRPr="00170D11">
        <w:rPr>
          <w:rFonts w:ascii="Century Gothic" w:eastAsia="Arial" w:hAnsi="Century Gothic" w:cs="Arial"/>
          <w:b/>
          <w:color w:val="auto"/>
          <w:szCs w:val="24"/>
        </w:rPr>
        <w:t>Comisión</w:t>
      </w:r>
      <w:r w:rsidR="001405FF" w:rsidRPr="00170D11">
        <w:rPr>
          <w:rFonts w:ascii="Century Gothic" w:eastAsia="Arial" w:hAnsi="Century Gothic" w:cs="Arial"/>
          <w:b/>
          <w:color w:val="auto"/>
          <w:szCs w:val="24"/>
        </w:rPr>
        <w:t xml:space="preserve"> </w:t>
      </w:r>
      <w:r w:rsidR="00044D2D" w:rsidRPr="00170D11">
        <w:rPr>
          <w:rFonts w:ascii="Century Gothic" w:eastAsia="Arial" w:hAnsi="Century Gothic" w:cs="Arial"/>
          <w:b/>
          <w:color w:val="auto"/>
          <w:szCs w:val="24"/>
        </w:rPr>
        <w:t>de Juventud y Niñez</w:t>
      </w:r>
      <w:r w:rsidR="00102A7E" w:rsidRPr="00170D11">
        <w:rPr>
          <w:rFonts w:ascii="Century Gothic" w:eastAsia="Arial" w:hAnsi="Century Gothic" w:cs="Arial"/>
          <w:b/>
          <w:color w:val="auto"/>
          <w:szCs w:val="24"/>
        </w:rPr>
        <w:t xml:space="preserve"> </w:t>
      </w:r>
      <w:r w:rsidRPr="00170D11">
        <w:rPr>
          <w:rFonts w:ascii="Century Gothic" w:eastAsia="Arial" w:hAnsi="Century Gothic" w:cs="Arial"/>
          <w:b/>
          <w:color w:val="auto"/>
          <w:szCs w:val="24"/>
        </w:rPr>
        <w:t>en reunión de fecha</w:t>
      </w:r>
      <w:r w:rsidR="00044D2D" w:rsidRPr="00170D11">
        <w:rPr>
          <w:rFonts w:ascii="Century Gothic" w:eastAsia="Arial" w:hAnsi="Century Gothic" w:cs="Arial"/>
          <w:b/>
          <w:color w:val="auto"/>
          <w:szCs w:val="24"/>
        </w:rPr>
        <w:t xml:space="preserve"> </w:t>
      </w:r>
      <w:r w:rsidR="00011244" w:rsidRPr="00170D11">
        <w:rPr>
          <w:rFonts w:ascii="Century Gothic" w:eastAsia="Arial" w:hAnsi="Century Gothic" w:cs="Arial"/>
          <w:b/>
          <w:color w:val="auto"/>
          <w:szCs w:val="24"/>
        </w:rPr>
        <w:t>veinticinco</w:t>
      </w:r>
      <w:r w:rsidR="00854451" w:rsidRPr="00170D11">
        <w:rPr>
          <w:rFonts w:ascii="Century Gothic" w:eastAsia="Arial" w:hAnsi="Century Gothic" w:cs="Arial"/>
          <w:b/>
          <w:color w:val="auto"/>
          <w:szCs w:val="24"/>
        </w:rPr>
        <w:t xml:space="preserve"> </w:t>
      </w:r>
      <w:r w:rsidRPr="00170D11">
        <w:rPr>
          <w:rFonts w:ascii="Century Gothic" w:eastAsia="Arial" w:hAnsi="Century Gothic" w:cs="Arial"/>
          <w:b/>
          <w:color w:val="auto"/>
          <w:szCs w:val="24"/>
        </w:rPr>
        <w:t xml:space="preserve">de </w:t>
      </w:r>
      <w:r w:rsidR="00011244" w:rsidRPr="00170D11">
        <w:rPr>
          <w:rFonts w:ascii="Century Gothic" w:eastAsia="Arial" w:hAnsi="Century Gothic" w:cs="Arial"/>
          <w:b/>
          <w:color w:val="auto"/>
          <w:szCs w:val="24"/>
        </w:rPr>
        <w:t>enero</w:t>
      </w:r>
      <w:r w:rsidR="00C00B7C" w:rsidRPr="00170D11">
        <w:rPr>
          <w:rFonts w:ascii="Century Gothic" w:eastAsia="Arial" w:hAnsi="Century Gothic" w:cs="Arial"/>
          <w:b/>
          <w:color w:val="auto"/>
          <w:szCs w:val="24"/>
        </w:rPr>
        <w:t xml:space="preserve"> </w:t>
      </w:r>
      <w:r w:rsidRPr="00170D11">
        <w:rPr>
          <w:rFonts w:ascii="Century Gothic" w:eastAsia="Arial" w:hAnsi="Century Gothic" w:cs="Arial"/>
          <w:b/>
          <w:color w:val="auto"/>
          <w:szCs w:val="24"/>
        </w:rPr>
        <w:t>del año dos mil veinti</w:t>
      </w:r>
      <w:r w:rsidR="00011244" w:rsidRPr="00170D11">
        <w:rPr>
          <w:rFonts w:ascii="Century Gothic" w:eastAsia="Arial" w:hAnsi="Century Gothic" w:cs="Arial"/>
          <w:b/>
          <w:color w:val="auto"/>
          <w:szCs w:val="24"/>
        </w:rPr>
        <w:t>cuatro</w:t>
      </w:r>
      <w:r w:rsidRPr="00170D11">
        <w:rPr>
          <w:rFonts w:ascii="Century Gothic" w:eastAsia="Arial" w:hAnsi="Century Gothic" w:cs="Arial"/>
          <w:b/>
          <w:color w:val="auto"/>
          <w:szCs w:val="24"/>
        </w:rPr>
        <w:t>.</w:t>
      </w:r>
    </w:p>
    <w:p w14:paraId="294AE0B9" w14:textId="05774BC0" w:rsidR="008F4D77" w:rsidRPr="00170D11" w:rsidRDefault="008F4D77" w:rsidP="008F4D77">
      <w:pPr>
        <w:pStyle w:val="Normal1"/>
        <w:spacing w:line="360" w:lineRule="auto"/>
        <w:jc w:val="center"/>
        <w:rPr>
          <w:rFonts w:ascii="Century Gothic" w:eastAsia="Arial" w:hAnsi="Century Gothic" w:cs="Arial"/>
          <w:b/>
          <w:smallCaps/>
          <w:color w:val="auto"/>
          <w:szCs w:val="24"/>
          <w:lang w:val="es-MX"/>
        </w:rPr>
      </w:pPr>
      <w:r w:rsidRPr="00170D11">
        <w:rPr>
          <w:rFonts w:ascii="Century Gothic" w:eastAsia="Arial" w:hAnsi="Century Gothic" w:cs="Arial"/>
          <w:b/>
          <w:color w:val="auto"/>
          <w:szCs w:val="24"/>
          <w:lang w:val="es-MX"/>
        </w:rPr>
        <w:t xml:space="preserve">POR LA </w:t>
      </w:r>
      <w:proofErr w:type="spellStart"/>
      <w:r w:rsidRPr="00170D11">
        <w:rPr>
          <w:rFonts w:ascii="Century Gothic" w:eastAsia="Arial" w:hAnsi="Century Gothic" w:cs="Arial"/>
          <w:b/>
          <w:smallCaps/>
          <w:color w:val="auto"/>
          <w:szCs w:val="24"/>
          <w:lang w:val="es-MX"/>
        </w:rPr>
        <w:t>COMISION</w:t>
      </w:r>
      <w:proofErr w:type="spellEnd"/>
      <w:r w:rsidRPr="00170D11">
        <w:rPr>
          <w:rFonts w:ascii="Century Gothic" w:eastAsia="Arial" w:hAnsi="Century Gothic" w:cs="Arial"/>
          <w:b/>
          <w:smallCaps/>
          <w:color w:val="auto"/>
          <w:szCs w:val="24"/>
          <w:lang w:val="es-MX"/>
        </w:rPr>
        <w:t xml:space="preserve"> DE </w:t>
      </w:r>
      <w:r w:rsidR="008265B2" w:rsidRPr="00170D11">
        <w:rPr>
          <w:rFonts w:ascii="Century Gothic" w:eastAsia="Arial" w:hAnsi="Century Gothic" w:cs="Arial"/>
          <w:b/>
          <w:smallCaps/>
          <w:color w:val="auto"/>
          <w:szCs w:val="24"/>
          <w:lang w:val="es-MX"/>
        </w:rPr>
        <w:t>JUVENTUD Y NIÑEZ</w:t>
      </w:r>
      <w:r w:rsidR="00102A7E" w:rsidRPr="00170D11">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170D11" w:rsidRPr="00170D11" w14:paraId="5CFC3E7E" w14:textId="77777777" w:rsidTr="00AA5B70">
        <w:trPr>
          <w:jc w:val="center"/>
        </w:trPr>
        <w:tc>
          <w:tcPr>
            <w:tcW w:w="1753" w:type="dxa"/>
            <w:vAlign w:val="center"/>
          </w:tcPr>
          <w:p w14:paraId="06E508DF" w14:textId="77777777" w:rsidR="003722E9" w:rsidRPr="00170D11"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170D11" w:rsidRDefault="003722E9" w:rsidP="003722E9">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INTEGRANTES</w:t>
            </w:r>
          </w:p>
        </w:tc>
        <w:tc>
          <w:tcPr>
            <w:tcW w:w="2108" w:type="dxa"/>
            <w:vAlign w:val="center"/>
          </w:tcPr>
          <w:p w14:paraId="4A32908D" w14:textId="77777777" w:rsidR="003722E9" w:rsidRPr="00170D11" w:rsidRDefault="003722E9" w:rsidP="003722E9">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A FAVOR</w:t>
            </w:r>
          </w:p>
        </w:tc>
        <w:tc>
          <w:tcPr>
            <w:tcW w:w="1843" w:type="dxa"/>
            <w:vAlign w:val="center"/>
          </w:tcPr>
          <w:p w14:paraId="10E0442C" w14:textId="77777777" w:rsidR="003722E9" w:rsidRPr="00170D11" w:rsidRDefault="003722E9" w:rsidP="003722E9">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EN CONTRA</w:t>
            </w:r>
          </w:p>
        </w:tc>
        <w:tc>
          <w:tcPr>
            <w:tcW w:w="1754" w:type="dxa"/>
            <w:vAlign w:val="center"/>
          </w:tcPr>
          <w:p w14:paraId="06A40263" w14:textId="77777777" w:rsidR="003722E9" w:rsidRPr="00170D11" w:rsidRDefault="003722E9" w:rsidP="003722E9">
            <w:pPr>
              <w:spacing w:line="360" w:lineRule="auto"/>
              <w:jc w:val="center"/>
              <w:rPr>
                <w:rFonts w:ascii="Century Gothic" w:hAnsi="Century Gothic" w:cs="Arial"/>
                <w:b/>
                <w:color w:val="auto"/>
                <w:sz w:val="22"/>
                <w:szCs w:val="22"/>
                <w:lang w:val="es-ES"/>
              </w:rPr>
            </w:pPr>
            <w:r w:rsidRPr="00170D11">
              <w:rPr>
                <w:rFonts w:ascii="Century Gothic" w:hAnsi="Century Gothic" w:cs="Arial"/>
                <w:b/>
                <w:color w:val="auto"/>
                <w:sz w:val="22"/>
                <w:szCs w:val="22"/>
                <w:lang w:val="es-ES"/>
              </w:rPr>
              <w:t>ABSTENCIÓN</w:t>
            </w:r>
          </w:p>
        </w:tc>
      </w:tr>
      <w:tr w:rsidR="00170D11" w:rsidRPr="00170D11" w14:paraId="4246A37A" w14:textId="77777777" w:rsidTr="00AA5B70">
        <w:trPr>
          <w:jc w:val="center"/>
        </w:trPr>
        <w:tc>
          <w:tcPr>
            <w:tcW w:w="1753" w:type="dxa"/>
            <w:vAlign w:val="center"/>
          </w:tcPr>
          <w:p w14:paraId="53F66042" w14:textId="77777777" w:rsidR="003722E9" w:rsidRPr="00170D11" w:rsidRDefault="003722E9" w:rsidP="003722E9">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"https://www.congresochihuahua.gob.mx/mthumb.php?src=diputados/imagenes/fotosOficiales/287.jpg&amp;w=200&amp;h=265&amp;zc=1" \* MERGEFORMATINET </w:instrText>
            </w:r>
            <w:r w:rsidRPr="00170D11">
              <w:rPr>
                <w:color w:val="auto"/>
                <w:lang w:val="es-ES"/>
              </w:rPr>
              <w:fldChar w:fldCharType="separate"/>
            </w:r>
            <w:r w:rsidR="00EC0D00" w:rsidRPr="00170D11">
              <w:rPr>
                <w:color w:val="auto"/>
                <w:lang w:val="es-ES"/>
              </w:rPr>
              <w:fldChar w:fldCharType="begin"/>
            </w:r>
            <w:r w:rsidR="00EC0D00" w:rsidRPr="00170D11">
              <w:rPr>
                <w:color w:val="auto"/>
                <w:lang w:val="es-ES"/>
              </w:rPr>
              <w:instrText xml:space="preserve"> INCLUDEPICTURE  "https://www.congresochihuahua.gob.mx/mthumb.php?src=diputados/imagenes/fotosOficiales/287.jpg&amp;w=200&amp;h=265&amp;zc=1" \* MERGEFORMATINET </w:instrText>
            </w:r>
            <w:r w:rsidR="00EC0D00" w:rsidRPr="00170D11">
              <w:rPr>
                <w:color w:val="auto"/>
                <w:lang w:val="es-ES"/>
              </w:rPr>
              <w:fldChar w:fldCharType="separate"/>
            </w:r>
            <w:r w:rsidR="006C74D2" w:rsidRPr="00170D11">
              <w:rPr>
                <w:color w:val="auto"/>
                <w:lang w:val="es-ES"/>
              </w:rPr>
              <w:fldChar w:fldCharType="begin"/>
            </w:r>
            <w:r w:rsidR="006C74D2" w:rsidRPr="00170D11">
              <w:rPr>
                <w:color w:val="auto"/>
                <w:lang w:val="es-ES"/>
              </w:rPr>
              <w:instrText xml:space="preserve"> INCLUDEPICTURE  "https://www.congresochihuahua.gob.mx/mthumb.php?src=diputados/imagenes/fotosOficiales/287.jpg&amp;w=200&amp;h=265&amp;zc=1" \* MERGEFORMATINET </w:instrText>
            </w:r>
            <w:r w:rsidR="006C74D2" w:rsidRPr="00170D11">
              <w:rPr>
                <w:color w:val="auto"/>
                <w:lang w:val="es-ES"/>
              </w:rPr>
              <w:fldChar w:fldCharType="separate"/>
            </w:r>
            <w:r w:rsidR="00830B02" w:rsidRPr="00170D11">
              <w:rPr>
                <w:color w:val="auto"/>
                <w:lang w:val="es-ES"/>
              </w:rPr>
              <w:fldChar w:fldCharType="begin"/>
            </w:r>
            <w:r w:rsidR="00830B02" w:rsidRPr="00170D11">
              <w:rPr>
                <w:color w:val="auto"/>
                <w:lang w:val="es-ES"/>
              </w:rPr>
              <w:instrText xml:space="preserve"> INCLUDEPICTURE  "https://www.congresochihuahua.gob.mx/mthumb.php?src=diputados/imagenes/fotosOficiales/287.jpg&amp;w=200&amp;h=265&amp;zc=1" \* MERGEFORMATINET </w:instrText>
            </w:r>
            <w:r w:rsidR="00830B02" w:rsidRPr="00170D11">
              <w:rPr>
                <w:color w:val="auto"/>
                <w:lang w:val="es-ES"/>
              </w:rPr>
              <w:fldChar w:fldCharType="separate"/>
            </w:r>
            <w:r w:rsidR="004B7ED3" w:rsidRPr="00170D11">
              <w:rPr>
                <w:color w:val="auto"/>
                <w:lang w:val="es-ES"/>
              </w:rPr>
              <w:fldChar w:fldCharType="begin"/>
            </w:r>
            <w:r w:rsidR="004B7ED3" w:rsidRPr="00170D11">
              <w:rPr>
                <w:color w:val="auto"/>
                <w:lang w:val="es-ES"/>
              </w:rPr>
              <w:instrText xml:space="preserve"> INCLUDEPICTURE  "https://www.congresochihuahua.gob.mx/mthumb.php?src=diputados/imagenes/fotosOficiales/287.jpg&amp;w=200&amp;h=265&amp;zc=1" \* MERGEFORMATINET </w:instrText>
            </w:r>
            <w:r w:rsidR="004B7ED3"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"https://www.congresochihuahua.gob.mx/mthumb.php?src=diputados/imagenes/fotosOficiales/287.jpg&amp;w=200&amp;h=265&amp;zc=1" \* MERGEFORMATINET </w:instrText>
            </w:r>
            <w:r w:rsidR="00864F7A"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"https://www.congresochihuahua.gob.mx/mthumb.php?src=diputados/imagenes/fotosOficiales/287.jpg&amp;w=200&amp;h=265&amp;zc=1" \* MERGEFORMATINET </w:instrText>
            </w:r>
            <w:r w:rsidR="00864F7A" w:rsidRPr="00170D11">
              <w:rPr>
                <w:color w:val="auto"/>
                <w:lang w:val="es-ES"/>
              </w:rPr>
              <w:fldChar w:fldCharType="separate"/>
            </w:r>
            <w:r w:rsidR="00157CA7" w:rsidRPr="00170D11">
              <w:rPr>
                <w:color w:val="auto"/>
                <w:lang w:val="es-ES"/>
              </w:rPr>
              <w:fldChar w:fldCharType="begin"/>
            </w:r>
            <w:r w:rsidR="00157CA7" w:rsidRPr="00170D11">
              <w:rPr>
                <w:color w:val="auto"/>
                <w:lang w:val="es-ES"/>
              </w:rPr>
              <w:instrText xml:space="preserve"> INCLUDEPICTURE  "https://www.congresochihuahua.gob.mx/mthumb.php?src=diputados/imagenes/fotosOficiales/287.jpg&amp;w=200&amp;h=265&amp;zc=1" \* MERGEFORMATINET </w:instrText>
            </w:r>
            <w:r w:rsidR="00157CA7" w:rsidRPr="00170D11">
              <w:rPr>
                <w:color w:val="auto"/>
                <w:lang w:val="es-ES"/>
              </w:rPr>
              <w:fldChar w:fldCharType="separate"/>
            </w:r>
            <w:r w:rsidR="00E13C86" w:rsidRPr="00170D11">
              <w:rPr>
                <w:color w:val="auto"/>
                <w:lang w:val="es-ES"/>
              </w:rPr>
              <w:fldChar w:fldCharType="begin"/>
            </w:r>
            <w:r w:rsidR="00E13C86" w:rsidRPr="00170D11">
              <w:rPr>
                <w:color w:val="auto"/>
                <w:lang w:val="es-ES"/>
              </w:rPr>
              <w:instrText xml:space="preserve"> INCLUDEPICTURE  "https://www.congresochihuahua.gob.mx/mthumb.php?src=diputados/imagenes/fotosOficiales/287.jpg&amp;w=200&amp;h=265&amp;zc=1" \* MERGEFORMATINET </w:instrText>
            </w:r>
            <w:r w:rsidR="00E13C86"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"https://www.congresochihuahua.gob.mx/mthumb.php?src=diputados/imagenes/fotosOficiales/287.jpg&amp;w=200&amp;h=265&amp;zc=1" \* MERGEFORMATINET </w:instrText>
            </w:r>
            <w:r w:rsidR="00FF0591"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"https://www.congresochihuahua.gob.mx/mthumb.php?src=diputados/imagenes/fotosOficiales/287.jpg&amp;w=200&amp;h=265&amp;zc=1" \* MERGEFORMATINET </w:instrText>
            </w:r>
            <w:r w:rsidR="00FF0591" w:rsidRPr="00170D11">
              <w:rPr>
                <w:color w:val="auto"/>
                <w:lang w:val="es-ES"/>
              </w:rPr>
              <w:fldChar w:fldCharType="separate"/>
            </w:r>
            <w:r w:rsidR="00D66723" w:rsidRPr="00170D11">
              <w:rPr>
                <w:color w:val="auto"/>
                <w:lang w:val="es-ES"/>
              </w:rPr>
              <w:fldChar w:fldCharType="begin"/>
            </w:r>
            <w:r w:rsidR="00D66723" w:rsidRPr="00170D11">
              <w:rPr>
                <w:color w:val="auto"/>
                <w:lang w:val="es-ES"/>
              </w:rPr>
              <w:instrText xml:space="preserve"> INCLUDEPICTURE  "https://www.congresochihuahua.gob.mx/mthumb.php?src=diputados/imagenes/fotosOficiales/287.jpg&amp;w=200&amp;h=265&amp;zc=1" \* MERGEFORMATINET </w:instrText>
            </w:r>
            <w:r w:rsidR="00D66723" w:rsidRPr="00170D11">
              <w:rPr>
                <w:color w:val="auto"/>
                <w:lang w:val="es-ES"/>
              </w:rPr>
              <w:fldChar w:fldCharType="separate"/>
            </w:r>
            <w:r w:rsidR="00AA5B70" w:rsidRPr="00170D11">
              <w:rPr>
                <w:color w:val="auto"/>
                <w:lang w:val="es-ES"/>
              </w:rPr>
              <w:fldChar w:fldCharType="begin"/>
            </w:r>
            <w:r w:rsidR="00AA5B70" w:rsidRPr="00170D11">
              <w:rPr>
                <w:color w:val="auto"/>
                <w:lang w:val="es-ES"/>
              </w:rPr>
              <w:instrText xml:space="preserve"> INCLUDEPICTURE  "https://www.congresochihuahua.gob.mx/mthumb.php?src=diputados/imagenes/fotosOficiales/287.jpg&amp;w=200&amp;h=265&amp;zc=1" \* MERGEFORMATINET </w:instrText>
            </w:r>
            <w:r w:rsidR="00AA5B70" w:rsidRPr="00170D11">
              <w:rPr>
                <w:color w:val="auto"/>
                <w:lang w:val="es-ES"/>
              </w:rPr>
              <w:fldChar w:fldCharType="separate"/>
            </w:r>
            <w:r w:rsidR="009B44C3" w:rsidRPr="00170D11">
              <w:rPr>
                <w:color w:val="auto"/>
                <w:lang w:val="es-ES"/>
              </w:rPr>
              <w:fldChar w:fldCharType="begin"/>
            </w:r>
            <w:r w:rsidR="009B44C3" w:rsidRPr="00170D11">
              <w:rPr>
                <w:color w:val="auto"/>
                <w:lang w:val="es-ES"/>
              </w:rPr>
              <w:instrText xml:space="preserve"> INCLUDEPICTURE  "https://www.congresochihuahua.gob.mx/mthumb.php?src=diputados/imagenes/fotosOficiales/287.jpg&amp;w=200&amp;h=265&amp;zc=1" \* MERGEFORMATINET </w:instrText>
            </w:r>
            <w:r w:rsidR="009B44C3" w:rsidRPr="00170D11">
              <w:rPr>
                <w:color w:val="auto"/>
                <w:lang w:val="es-ES"/>
              </w:rPr>
              <w:fldChar w:fldCharType="separate"/>
            </w:r>
            <w:r w:rsidR="0000578D" w:rsidRPr="00170D11">
              <w:rPr>
                <w:color w:val="auto"/>
                <w:lang w:val="es-ES"/>
              </w:rPr>
              <w:fldChar w:fldCharType="begin"/>
            </w:r>
            <w:r w:rsidR="0000578D" w:rsidRPr="00170D11">
              <w:rPr>
                <w:color w:val="auto"/>
                <w:lang w:val="es-ES"/>
              </w:rPr>
              <w:instrText xml:space="preserve"> INCLUDEPICTURE  "https://www.congresochihuahua.gob.mx/mthumb.php?src=diputados/imagenes/fotosOficiales/287.jpg&amp;w=200&amp;h=265&amp;zc=1" \* MERGEFORMATINET </w:instrText>
            </w:r>
            <w:r w:rsidR="0000578D" w:rsidRPr="00170D11">
              <w:rPr>
                <w:color w:val="auto"/>
                <w:lang w:val="es-ES"/>
              </w:rPr>
              <w:fldChar w:fldCharType="separate"/>
            </w:r>
            <w:r w:rsidR="004C099B" w:rsidRPr="00170D11">
              <w:rPr>
                <w:color w:val="auto"/>
                <w:lang w:val="es-ES"/>
              </w:rPr>
              <w:fldChar w:fldCharType="begin"/>
            </w:r>
            <w:r w:rsidR="004C099B" w:rsidRPr="00170D11">
              <w:rPr>
                <w:color w:val="auto"/>
                <w:lang w:val="es-ES"/>
              </w:rPr>
              <w:instrText xml:space="preserve"> INCLUDEPICTURE  "https://www.congresochihuahua.gob.mx/mthumb.php?src=diputados/imagenes/fotosOficiales/287.jpg&amp;w=200&amp;h=265&amp;zc=1" \* MERGEFORMATINET </w:instrText>
            </w:r>
            <w:r w:rsidR="004C099B" w:rsidRPr="00170D11">
              <w:rPr>
                <w:color w:val="auto"/>
                <w:lang w:val="es-ES"/>
              </w:rPr>
              <w:fldChar w:fldCharType="separate"/>
            </w:r>
            <w:r w:rsidR="00533BEF" w:rsidRPr="00170D11">
              <w:rPr>
                <w:color w:val="auto"/>
                <w:lang w:val="es-ES"/>
              </w:rPr>
              <w:fldChar w:fldCharType="begin"/>
            </w:r>
            <w:r w:rsidR="00533BEF" w:rsidRPr="00170D11">
              <w:rPr>
                <w:color w:val="auto"/>
                <w:lang w:val="es-ES"/>
              </w:rPr>
              <w:instrText xml:space="preserve"> INCLUDEPICTURE  "https://www.congresochihuahua.gob.mx/mthumb.php?src=diputados/imagenes/fotosOficiales/287.jpg&amp;w=200&amp;h=265&amp;zc=1" \* MERGEFORMATINET </w:instrText>
            </w:r>
            <w:r w:rsidR="00533BEF" w:rsidRPr="00170D11">
              <w:rPr>
                <w:color w:val="auto"/>
                <w:lang w:val="es-ES"/>
              </w:rPr>
              <w:fldChar w:fldCharType="separate"/>
            </w:r>
            <w:r w:rsidR="00175A48" w:rsidRPr="00170D11">
              <w:rPr>
                <w:color w:val="auto"/>
                <w:lang w:val="es-ES"/>
              </w:rPr>
              <w:fldChar w:fldCharType="begin"/>
            </w:r>
            <w:r w:rsidR="00175A48" w:rsidRPr="00170D11">
              <w:rPr>
                <w:color w:val="auto"/>
                <w:lang w:val="es-ES"/>
              </w:rPr>
              <w:instrText xml:space="preserve"> INCLUDEPICTURE  "https://www.congresochihuahua.gob.mx/mthumb.php?src=diputados/imagenes/fotosOficiales/287.jpg&amp;w=200&amp;h=265&amp;zc=1" \* MERGEFORMATINET </w:instrText>
            </w:r>
            <w:r w:rsidR="00175A48" w:rsidRPr="00170D11">
              <w:rPr>
                <w:color w:val="auto"/>
                <w:lang w:val="es-ES"/>
              </w:rPr>
              <w:fldChar w:fldCharType="separate"/>
            </w:r>
            <w:r w:rsidR="000056B1" w:rsidRPr="00170D11">
              <w:rPr>
                <w:color w:val="auto"/>
                <w:lang w:val="es-ES"/>
              </w:rPr>
              <w:fldChar w:fldCharType="begin"/>
            </w:r>
            <w:r w:rsidR="000056B1" w:rsidRPr="00170D11">
              <w:rPr>
                <w:color w:val="auto"/>
                <w:lang w:val="es-ES"/>
              </w:rPr>
              <w:instrText xml:space="preserve"> INCLUDEPICTURE  "https://www.congresochihuahua.gob.mx/mthumb.php?src=diputados/imagenes/fotosOficiales/287.jpg&amp;w=200&amp;h=265&amp;zc=1" \* MERGEFORMATINET </w:instrText>
            </w:r>
            <w:r w:rsidR="000056B1" w:rsidRPr="00170D11">
              <w:rPr>
                <w:color w:val="auto"/>
                <w:lang w:val="es-ES"/>
              </w:rPr>
              <w:fldChar w:fldCharType="separate"/>
            </w:r>
            <w:r w:rsidR="006A5F9D" w:rsidRPr="00170D11">
              <w:rPr>
                <w:color w:val="auto"/>
                <w:lang w:val="es-ES"/>
              </w:rPr>
              <w:fldChar w:fldCharType="begin"/>
            </w:r>
            <w:r w:rsidR="006A5F9D" w:rsidRPr="00170D11">
              <w:rPr>
                <w:color w:val="auto"/>
                <w:lang w:val="es-ES"/>
              </w:rPr>
              <w:instrText xml:space="preserve"> INCLUDEPICTURE  "https://www.congresochihuahua.gob.mx/mthumb.php?src=diputados/imagenes/fotosOficiales/287.jpg&amp;w=200&amp;h=265&amp;zc=1" \* MERGEFORMATINET </w:instrText>
            </w:r>
            <w:r w:rsidR="006A5F9D" w:rsidRPr="00170D11">
              <w:rPr>
                <w:color w:val="auto"/>
                <w:lang w:val="es-ES"/>
              </w:rPr>
              <w:fldChar w:fldCharType="separate"/>
            </w:r>
            <w:r w:rsidR="003E44B1" w:rsidRPr="00170D11">
              <w:rPr>
                <w:color w:val="auto"/>
                <w:lang w:val="es-ES"/>
              </w:rPr>
              <w:fldChar w:fldCharType="begin"/>
            </w:r>
            <w:r w:rsidR="003E44B1" w:rsidRPr="00170D11">
              <w:rPr>
                <w:color w:val="auto"/>
                <w:lang w:val="es-ES"/>
              </w:rPr>
              <w:instrText xml:space="preserve"> INCLUDEPICTURE  "https://www.congresochihuahua.gob.mx/mthumb.php?src=diputados/imagenes/fotosOficiales/287.jpg&amp;w=200&amp;h=265&amp;zc=1" \* MERGEFORMATINET </w:instrText>
            </w:r>
            <w:r w:rsidR="003E44B1" w:rsidRPr="00170D11">
              <w:rPr>
                <w:color w:val="auto"/>
                <w:lang w:val="es-ES"/>
              </w:rPr>
              <w:fldChar w:fldCharType="separate"/>
            </w:r>
            <w:r w:rsidR="007F425B" w:rsidRPr="00170D11">
              <w:rPr>
                <w:color w:val="auto"/>
                <w:lang w:val="es-ES"/>
              </w:rPr>
              <w:fldChar w:fldCharType="begin"/>
            </w:r>
            <w:r w:rsidR="007F425B" w:rsidRPr="00170D11">
              <w:rPr>
                <w:color w:val="auto"/>
                <w:lang w:val="es-ES"/>
              </w:rPr>
              <w:instrText xml:space="preserve"> INCLUDEPICTURE  "https://www.congresochihuahua.gob.mx/mthumb.php?src=diputados/imagenes/fotosOficiales/287.jpg&amp;w=200&amp;h=265&amp;zc=1" \* MERGEFORMATINET </w:instrText>
            </w:r>
            <w:r w:rsidR="007F425B" w:rsidRPr="00170D11">
              <w:rPr>
                <w:color w:val="auto"/>
                <w:lang w:val="es-ES"/>
              </w:rPr>
              <w:fldChar w:fldCharType="separate"/>
            </w:r>
            <w:r w:rsidR="00854451" w:rsidRPr="00170D11">
              <w:rPr>
                <w:color w:val="auto"/>
                <w:lang w:val="es-ES"/>
              </w:rPr>
              <w:fldChar w:fldCharType="begin"/>
            </w:r>
            <w:r w:rsidR="00854451" w:rsidRPr="00170D11">
              <w:rPr>
                <w:color w:val="auto"/>
                <w:lang w:val="es-ES"/>
              </w:rPr>
              <w:instrText xml:space="preserve"> INCLUDEPICTURE  "https://www.congresochihuahua.gob.mx/mthumb.php?src=diputados/imagenes/fotosOficiales/287.jpg&amp;w=200&amp;h=265&amp;zc=1" \* MERGEFORMATINET </w:instrText>
            </w:r>
            <w:r w:rsidR="00854451" w:rsidRPr="00170D11">
              <w:rPr>
                <w:color w:val="auto"/>
                <w:lang w:val="es-ES"/>
              </w:rPr>
              <w:fldChar w:fldCharType="separate"/>
            </w:r>
            <w:r w:rsidR="00F22ABF" w:rsidRPr="00170D11">
              <w:rPr>
                <w:color w:val="auto"/>
                <w:lang w:val="es-ES"/>
              </w:rPr>
              <w:fldChar w:fldCharType="begin"/>
            </w:r>
            <w:r w:rsidR="00F22ABF" w:rsidRPr="00170D11">
              <w:rPr>
                <w:color w:val="auto"/>
                <w:lang w:val="es-ES"/>
              </w:rPr>
              <w:instrText xml:space="preserve"> INCLUDEPICTURE  "https://www.congresochihuahua.gob.mx/mthumb.php?src=diputados/imagenes/fotosOficiales/287.jpg&amp;w=200&amp;h=265&amp;zc=1" \* MERGEFORMATINET </w:instrText>
            </w:r>
            <w:r w:rsidR="00F22ABF" w:rsidRPr="00170D11">
              <w:rPr>
                <w:color w:val="auto"/>
                <w:lang w:val="es-ES"/>
              </w:rPr>
              <w:fldChar w:fldCharType="separate"/>
            </w:r>
            <w:r w:rsidR="00F23DCB" w:rsidRPr="00170D11">
              <w:rPr>
                <w:color w:val="auto"/>
                <w:lang w:val="es-ES"/>
              </w:rPr>
              <w:fldChar w:fldCharType="begin"/>
            </w:r>
            <w:r w:rsidR="00F23DCB" w:rsidRPr="00170D11">
              <w:rPr>
                <w:color w:val="auto"/>
                <w:lang w:val="es-ES"/>
              </w:rPr>
              <w:instrText xml:space="preserve"> INCLUDEPICTURE  "https://www.congresochihuahua.gob.mx/mthumb.php?src=diputados/imagenes/fotosOficiales/287.jpg&amp;w=200&amp;h=265&amp;zc=1" \* MERGEFORMATINET </w:instrText>
            </w:r>
            <w:r w:rsidR="00F23DCB" w:rsidRPr="00170D11">
              <w:rPr>
                <w:color w:val="auto"/>
                <w:lang w:val="es-ES"/>
              </w:rPr>
              <w:fldChar w:fldCharType="separate"/>
            </w:r>
            <w:r w:rsidR="00DB7125" w:rsidRPr="00170D11">
              <w:rPr>
                <w:color w:val="auto"/>
                <w:lang w:val="es-ES"/>
              </w:rPr>
              <w:fldChar w:fldCharType="begin"/>
            </w:r>
            <w:r w:rsidR="00DB7125" w:rsidRPr="00170D11">
              <w:rPr>
                <w:color w:val="auto"/>
                <w:lang w:val="es-ES"/>
              </w:rPr>
              <w:instrText xml:space="preserve"> INCLUDEPICTURE  "https://www.congresochihuahua.gob.mx/mthumb.php?src=diputados/imagenes/fotosOficiales/287.jpg&amp;w=200&amp;h=265&amp;zc=1" \* MERGEFORMATINET </w:instrText>
            </w:r>
            <w:r w:rsidR="00DB7125" w:rsidRPr="00170D11">
              <w:rPr>
                <w:color w:val="auto"/>
                <w:lang w:val="es-ES"/>
              </w:rPr>
              <w:fldChar w:fldCharType="separate"/>
            </w:r>
            <w:r w:rsidR="00D80B68" w:rsidRPr="00170D11">
              <w:rPr>
                <w:color w:val="auto"/>
                <w:lang w:val="es-ES"/>
              </w:rPr>
              <w:fldChar w:fldCharType="begin"/>
            </w:r>
            <w:r w:rsidR="00D80B68" w:rsidRPr="00170D11">
              <w:rPr>
                <w:color w:val="auto"/>
                <w:lang w:val="es-ES"/>
              </w:rPr>
              <w:instrText xml:space="preserve"> INCLUDEPICTURE  "https://www.congresochihuahua.gob.mx/mthumb.php?src=diputados/imagenes/fotosOficiales/287.jpg&amp;w=200&amp;h=265&amp;zc=1" \* MERGEFORMATINET </w:instrText>
            </w:r>
            <w:r w:rsidR="00D80B68" w:rsidRPr="00170D11">
              <w:rPr>
                <w:color w:val="auto"/>
                <w:lang w:val="es-ES"/>
              </w:rPr>
              <w:fldChar w:fldCharType="separate"/>
            </w:r>
            <w:r w:rsidR="002A7FC2" w:rsidRPr="00170D11">
              <w:rPr>
                <w:color w:val="auto"/>
                <w:lang w:val="es-ES"/>
              </w:rPr>
              <w:fldChar w:fldCharType="begin"/>
            </w:r>
            <w:r w:rsidR="002A7FC2" w:rsidRPr="00170D11">
              <w:rPr>
                <w:color w:val="auto"/>
                <w:lang w:val="es-ES"/>
              </w:rPr>
              <w:instrText xml:space="preserve"> INCLUDEPICTURE  "https://www.congresochihuahua.gob.mx/mthumb.php?src=diputados/imagenes/fotosOficiales/287.jpg&amp;w=200&amp;h=265&amp;zc=1" \* MERGEFORMATINET </w:instrText>
            </w:r>
            <w:r w:rsidR="002A7FC2" w:rsidRPr="00170D11">
              <w:rPr>
                <w:color w:val="auto"/>
                <w:lang w:val="es-ES"/>
              </w:rPr>
              <w:fldChar w:fldCharType="separate"/>
            </w:r>
            <w:r w:rsidR="0068218E" w:rsidRPr="00170D11">
              <w:rPr>
                <w:color w:val="auto"/>
                <w:lang w:val="es-ES"/>
              </w:rPr>
              <w:fldChar w:fldCharType="begin"/>
            </w:r>
            <w:r w:rsidR="0068218E" w:rsidRPr="00170D11">
              <w:rPr>
                <w:color w:val="auto"/>
                <w:lang w:val="es-ES"/>
              </w:rPr>
              <w:instrText xml:space="preserve"> INCLUDEPICTURE  "https://www.congresochihuahua.gob.mx/mthumb.php?src=diputados/imagenes/fotosOficiales/287.jpg&amp;w=200&amp;h=265&amp;zc=1" \* MERGEFORMATINET </w:instrText>
            </w:r>
            <w:r w:rsidR="0068218E" w:rsidRPr="00170D11">
              <w:rPr>
                <w:color w:val="auto"/>
                <w:lang w:val="es-ES"/>
              </w:rPr>
              <w:fldChar w:fldCharType="separate"/>
            </w:r>
            <w:r w:rsidR="00F526E9" w:rsidRPr="00170D11">
              <w:rPr>
                <w:color w:val="auto"/>
                <w:lang w:val="es-ES"/>
              </w:rPr>
              <w:fldChar w:fldCharType="begin"/>
            </w:r>
            <w:r w:rsidR="00F526E9" w:rsidRPr="00170D11">
              <w:rPr>
                <w:color w:val="auto"/>
                <w:lang w:val="es-ES"/>
              </w:rPr>
              <w:instrText xml:space="preserve"> INCLUDEPICTURE  "https://www.congresochihuahua.gob.mx/mthumb.php?src=diputados/imagenes/fotosOficiales/287.jpg&amp;w=200&amp;h=265&amp;zc=1" \* MERGEFORMATINET </w:instrText>
            </w:r>
            <w:r w:rsidR="00F526E9" w:rsidRPr="00170D11">
              <w:rPr>
                <w:color w:val="auto"/>
                <w:lang w:val="es-ES"/>
              </w:rPr>
              <w:fldChar w:fldCharType="separate"/>
            </w:r>
            <w:r w:rsidR="009274A2" w:rsidRPr="00170D11">
              <w:rPr>
                <w:color w:val="auto"/>
                <w:lang w:val="es-ES"/>
              </w:rPr>
              <w:fldChar w:fldCharType="begin"/>
            </w:r>
            <w:r w:rsidR="009274A2" w:rsidRPr="00170D11">
              <w:rPr>
                <w:color w:val="auto"/>
                <w:lang w:val="es-ES"/>
              </w:rPr>
              <w:instrText xml:space="preserve"> INCLUDEPICTURE  "https://www.congresochihuahua.gob.mx/mthumb.php?src=diputados/imagenes/fotosOficiales/287.jpg&amp;w=200&amp;h=265&amp;zc=1" \* MERGEFORMATINET </w:instrText>
            </w:r>
            <w:r w:rsidR="009274A2" w:rsidRPr="00170D11">
              <w:rPr>
                <w:color w:val="auto"/>
                <w:lang w:val="es-ES"/>
              </w:rPr>
              <w:fldChar w:fldCharType="separate"/>
            </w:r>
            <w:r w:rsidR="00272E60" w:rsidRPr="00170D11">
              <w:rPr>
                <w:color w:val="auto"/>
                <w:lang w:val="es-ES"/>
              </w:rPr>
              <w:fldChar w:fldCharType="begin"/>
            </w:r>
            <w:r w:rsidR="00272E60" w:rsidRPr="00170D11">
              <w:rPr>
                <w:color w:val="auto"/>
                <w:lang w:val="es-ES"/>
              </w:rPr>
              <w:instrText xml:space="preserve"> INCLUDEPICTURE  "https://www.congresochihuahua.gob.mx/mthumb.php?src=diputados/imagenes/fotosOficiales/287.jpg&amp;w=200&amp;h=265&amp;zc=1" \* MERGEFORMATINET </w:instrText>
            </w:r>
            <w:r w:rsidR="00272E60" w:rsidRPr="00170D11">
              <w:rPr>
                <w:color w:val="auto"/>
                <w:lang w:val="es-ES"/>
              </w:rPr>
              <w:fldChar w:fldCharType="separate"/>
            </w:r>
            <w:r w:rsidR="00E31F79">
              <w:rPr>
                <w:color w:val="auto"/>
                <w:lang w:val="es-ES"/>
              </w:rPr>
              <w:fldChar w:fldCharType="begin"/>
            </w:r>
            <w:r w:rsidR="00E31F79">
              <w:rPr>
                <w:color w:val="auto"/>
                <w:lang w:val="es-ES"/>
              </w:rPr>
              <w:instrText xml:space="preserve"> INCLUDEPICTURE  "https://www.congresochihuahua.gob.mx/mthumb.php?src=diputados/imagenes/fotosOficiales/287.jpg&amp;w=200&amp;h=265&amp;zc=1" \* MERGEFORMATINET </w:instrText>
            </w:r>
            <w:r w:rsidR="00E31F79">
              <w:rPr>
                <w:color w:val="auto"/>
                <w:lang w:val="es-ES"/>
              </w:rPr>
              <w:fldChar w:fldCharType="separate"/>
            </w:r>
            <w:r w:rsidR="004D6AEF">
              <w:rPr>
                <w:color w:val="auto"/>
                <w:lang w:val="es-ES"/>
              </w:rPr>
              <w:fldChar w:fldCharType="begin"/>
            </w:r>
            <w:r w:rsidR="004D6AEF">
              <w:rPr>
                <w:color w:val="auto"/>
                <w:lang w:val="es-ES"/>
              </w:rPr>
              <w:instrText xml:space="preserve"> INCLUDEPICTURE  "https://www.congresochihuahua.gob.mx/mthumb.php?src=diputados/imagenes/fotosOficiales/287.jpg&amp;w=200&amp;h=265&amp;zc=1" \* MERGEFORMATINET </w:instrText>
            </w:r>
            <w:r w:rsidR="004D6AEF">
              <w:rPr>
                <w:color w:val="auto"/>
                <w:lang w:val="es-ES"/>
              </w:rPr>
              <w:fldChar w:fldCharType="separate"/>
            </w:r>
            <w:r w:rsidR="00BB0A67">
              <w:rPr>
                <w:color w:val="auto"/>
                <w:lang w:val="es-ES"/>
              </w:rPr>
              <w:fldChar w:fldCharType="begin"/>
            </w:r>
            <w:r w:rsidR="00BB0A67">
              <w:rPr>
                <w:color w:val="auto"/>
                <w:lang w:val="es-ES"/>
              </w:rPr>
              <w:instrText xml:space="preserve"> INCLUDEPICTURE  "https://www.congresochihuahua.gob.mx/mthumb.php?src=diputados/imagenes/fotosOficiales/287.jpg&amp;w=200&amp;h=265&amp;zc=1" \* MERGEFORMATINET </w:instrText>
            </w:r>
            <w:r w:rsidR="00BB0A67">
              <w:rPr>
                <w:color w:val="auto"/>
                <w:lang w:val="es-ES"/>
              </w:rPr>
              <w:fldChar w:fldCharType="separate"/>
            </w:r>
            <w:r w:rsidR="00E91F32">
              <w:rPr>
                <w:color w:val="auto"/>
                <w:lang w:val="es-ES"/>
              </w:rPr>
              <w:fldChar w:fldCharType="begin"/>
            </w:r>
            <w:r w:rsidR="00E91F32">
              <w:rPr>
                <w:color w:val="auto"/>
                <w:lang w:val="es-ES"/>
              </w:rPr>
              <w:instrText xml:space="preserve"> INCLUDEPICTURE  "https://www.congresochihuahua.gob.mx/mthumb.php?src=diputados/imagenes/fotosOficiales/287.jpg&amp;w=200&amp;h=265&amp;zc=1" \* MERGEFORMATINET </w:instrText>
            </w:r>
            <w:r w:rsidR="00E91F32">
              <w:rPr>
                <w:color w:val="auto"/>
                <w:lang w:val="es-ES"/>
              </w:rPr>
              <w:fldChar w:fldCharType="separate"/>
            </w:r>
            <w:r w:rsidR="002C528A">
              <w:rPr>
                <w:color w:val="auto"/>
                <w:lang w:val="es-ES"/>
              </w:rPr>
              <w:fldChar w:fldCharType="begin"/>
            </w:r>
            <w:r w:rsidR="002C528A">
              <w:rPr>
                <w:color w:val="auto"/>
                <w:lang w:val="es-ES"/>
              </w:rPr>
              <w:instrText xml:space="preserve"> INCLUDEPICTURE  "https://www.congresochihuahua.gob.mx/mthumb.php?src=diputados/imagenes/fotosOficiales/287.jpg&amp;w=200&amp;h=265&amp;zc=1" \* MERGEFORMATINET </w:instrText>
            </w:r>
            <w:r w:rsidR="002C528A">
              <w:rPr>
                <w:color w:val="auto"/>
                <w:lang w:val="es-ES"/>
              </w:rPr>
              <w:fldChar w:fldCharType="separate"/>
            </w:r>
            <w:r w:rsidR="00D05BEB">
              <w:rPr>
                <w:color w:val="auto"/>
                <w:lang w:val="es-ES"/>
              </w:rPr>
              <w:fldChar w:fldCharType="begin"/>
            </w:r>
            <w:r w:rsidR="00D05BEB">
              <w:rPr>
                <w:color w:val="auto"/>
                <w:lang w:val="es-ES"/>
              </w:rPr>
              <w:instrText xml:space="preserve"> INCLUDEPICTURE  "https://www.congresochihuahua.gob.mx/mthumb.php?src=diputados/imagenes/fotosOficiales/287.jpg&amp;w=200&amp;h=265&amp;zc=1" \* MERGEFORMATINET </w:instrText>
            </w:r>
            <w:r w:rsidR="00D05BEB">
              <w:rPr>
                <w:color w:val="auto"/>
                <w:lang w:val="es-ES"/>
              </w:rPr>
              <w:fldChar w:fldCharType="separate"/>
            </w:r>
            <w:r w:rsidR="004809C8">
              <w:rPr>
                <w:color w:val="auto"/>
                <w:lang w:val="es-ES"/>
              </w:rPr>
              <w:fldChar w:fldCharType="begin"/>
            </w:r>
            <w:r w:rsidR="004809C8">
              <w:rPr>
                <w:color w:val="auto"/>
                <w:lang w:val="es-ES"/>
              </w:rPr>
              <w:instrText xml:space="preserve"> INCLUDEPICTURE  "https://www.congresochihuahua.gob.mx/mthumb.php?src=diputados/imagenes/fotosOficiales/287.jpg&amp;w=200&amp;h=265&amp;zc=1" \* MERGEFORMATINET </w:instrText>
            </w:r>
            <w:r w:rsidR="004809C8">
              <w:rPr>
                <w:color w:val="auto"/>
                <w:lang w:val="es-ES"/>
              </w:rPr>
              <w:fldChar w:fldCharType="separate"/>
            </w:r>
            <w:r w:rsidR="00BE31EC">
              <w:rPr>
                <w:color w:val="auto"/>
                <w:lang w:val="es-ES"/>
              </w:rPr>
              <w:fldChar w:fldCharType="begin"/>
            </w:r>
            <w:r w:rsidR="00BE31EC">
              <w:rPr>
                <w:color w:val="auto"/>
                <w:lang w:val="es-ES"/>
              </w:rPr>
              <w:instrText xml:space="preserve"> </w:instrText>
            </w:r>
            <w:r w:rsidR="00BE31EC">
              <w:rPr>
                <w:color w:val="auto"/>
                <w:lang w:val="es-ES"/>
              </w:rPr>
              <w:instrText>INCLUDEPICTURE  "https://www.congresochihuahua.gob.mx/mthumb.php?src=diputados/imagenes/fotosOficiales/287.</w:instrText>
            </w:r>
            <w:r w:rsidR="00BE31EC">
              <w:rPr>
                <w:color w:val="auto"/>
                <w:lang w:val="es-ES"/>
              </w:rPr>
              <w:instrText>jpg&amp;w=200&amp;h=265&amp;zc=1" \* MERGEFORMATINET</w:instrText>
            </w:r>
            <w:r w:rsidR="00BE31EC">
              <w:rPr>
                <w:color w:val="auto"/>
                <w:lang w:val="es-ES"/>
              </w:rPr>
              <w:instrText xml:space="preserve"> </w:instrText>
            </w:r>
            <w:r w:rsidR="00BE31EC">
              <w:rPr>
                <w:color w:val="auto"/>
                <w:lang w:val="es-ES"/>
              </w:rPr>
              <w:fldChar w:fldCharType="separate"/>
            </w:r>
            <w:r w:rsidR="00BF51EC">
              <w:rPr>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01.2pt">
                  <v:imagedata r:id="rId9" r:href="rId10"/>
                </v:shape>
              </w:pict>
            </w:r>
            <w:r w:rsidR="00BE31EC">
              <w:rPr>
                <w:color w:val="auto"/>
                <w:lang w:val="es-ES"/>
              </w:rPr>
              <w:fldChar w:fldCharType="end"/>
            </w:r>
            <w:r w:rsidR="004809C8">
              <w:rPr>
                <w:color w:val="auto"/>
                <w:lang w:val="es-ES"/>
              </w:rPr>
              <w:fldChar w:fldCharType="end"/>
            </w:r>
            <w:r w:rsidR="00D05BEB">
              <w:rPr>
                <w:color w:val="auto"/>
                <w:lang w:val="es-ES"/>
              </w:rPr>
              <w:fldChar w:fldCharType="end"/>
            </w:r>
            <w:r w:rsidR="002C528A">
              <w:rPr>
                <w:color w:val="auto"/>
                <w:lang w:val="es-ES"/>
              </w:rPr>
              <w:fldChar w:fldCharType="end"/>
            </w:r>
            <w:r w:rsidR="00E91F32">
              <w:rPr>
                <w:color w:val="auto"/>
                <w:lang w:val="es-ES"/>
              </w:rPr>
              <w:fldChar w:fldCharType="end"/>
            </w:r>
            <w:r w:rsidR="00BB0A67">
              <w:rPr>
                <w:color w:val="auto"/>
                <w:lang w:val="es-ES"/>
              </w:rPr>
              <w:fldChar w:fldCharType="end"/>
            </w:r>
            <w:r w:rsidR="004D6AEF">
              <w:rPr>
                <w:color w:val="auto"/>
                <w:lang w:val="es-ES"/>
              </w:rPr>
              <w:fldChar w:fldCharType="end"/>
            </w:r>
            <w:r w:rsidR="00E31F79">
              <w:rPr>
                <w:color w:val="auto"/>
                <w:lang w:val="es-ES"/>
              </w:rPr>
              <w:fldChar w:fldCharType="end"/>
            </w:r>
            <w:r w:rsidR="00272E60" w:rsidRPr="00170D11">
              <w:rPr>
                <w:color w:val="auto"/>
                <w:lang w:val="es-ES"/>
              </w:rPr>
              <w:fldChar w:fldCharType="end"/>
            </w:r>
            <w:r w:rsidR="009274A2" w:rsidRPr="00170D11">
              <w:rPr>
                <w:color w:val="auto"/>
                <w:lang w:val="es-ES"/>
              </w:rPr>
              <w:fldChar w:fldCharType="end"/>
            </w:r>
            <w:r w:rsidR="00F526E9" w:rsidRPr="00170D11">
              <w:rPr>
                <w:color w:val="auto"/>
                <w:lang w:val="es-ES"/>
              </w:rPr>
              <w:fldChar w:fldCharType="end"/>
            </w:r>
            <w:r w:rsidR="0068218E" w:rsidRPr="00170D11">
              <w:rPr>
                <w:color w:val="auto"/>
                <w:lang w:val="es-ES"/>
              </w:rPr>
              <w:fldChar w:fldCharType="end"/>
            </w:r>
            <w:r w:rsidR="002A7FC2" w:rsidRPr="00170D11">
              <w:rPr>
                <w:color w:val="auto"/>
                <w:lang w:val="es-ES"/>
              </w:rPr>
              <w:fldChar w:fldCharType="end"/>
            </w:r>
            <w:r w:rsidR="00D80B68" w:rsidRPr="00170D11">
              <w:rPr>
                <w:color w:val="auto"/>
                <w:lang w:val="es-ES"/>
              </w:rPr>
              <w:fldChar w:fldCharType="end"/>
            </w:r>
            <w:r w:rsidR="00DB7125" w:rsidRPr="00170D11">
              <w:rPr>
                <w:color w:val="auto"/>
                <w:lang w:val="es-ES"/>
              </w:rPr>
              <w:fldChar w:fldCharType="end"/>
            </w:r>
            <w:r w:rsidR="00F23DCB" w:rsidRPr="00170D11">
              <w:rPr>
                <w:color w:val="auto"/>
                <w:lang w:val="es-ES"/>
              </w:rPr>
              <w:fldChar w:fldCharType="end"/>
            </w:r>
            <w:r w:rsidR="00F22ABF" w:rsidRPr="00170D11">
              <w:rPr>
                <w:color w:val="auto"/>
                <w:lang w:val="es-ES"/>
              </w:rPr>
              <w:fldChar w:fldCharType="end"/>
            </w:r>
            <w:r w:rsidR="00854451" w:rsidRPr="00170D11">
              <w:rPr>
                <w:color w:val="auto"/>
                <w:lang w:val="es-ES"/>
              </w:rPr>
              <w:fldChar w:fldCharType="end"/>
            </w:r>
            <w:r w:rsidR="007F425B" w:rsidRPr="00170D11">
              <w:rPr>
                <w:color w:val="auto"/>
                <w:lang w:val="es-ES"/>
              </w:rPr>
              <w:fldChar w:fldCharType="end"/>
            </w:r>
            <w:r w:rsidR="003E44B1" w:rsidRPr="00170D11">
              <w:rPr>
                <w:color w:val="auto"/>
                <w:lang w:val="es-ES"/>
              </w:rPr>
              <w:fldChar w:fldCharType="end"/>
            </w:r>
            <w:r w:rsidR="006A5F9D" w:rsidRPr="00170D11">
              <w:rPr>
                <w:color w:val="auto"/>
                <w:lang w:val="es-ES"/>
              </w:rPr>
              <w:fldChar w:fldCharType="end"/>
            </w:r>
            <w:r w:rsidR="000056B1" w:rsidRPr="00170D11">
              <w:rPr>
                <w:color w:val="auto"/>
                <w:lang w:val="es-ES"/>
              </w:rPr>
              <w:fldChar w:fldCharType="end"/>
            </w:r>
            <w:r w:rsidR="00175A48" w:rsidRPr="00170D11">
              <w:rPr>
                <w:color w:val="auto"/>
                <w:lang w:val="es-ES"/>
              </w:rPr>
              <w:fldChar w:fldCharType="end"/>
            </w:r>
            <w:r w:rsidR="00533BEF" w:rsidRPr="00170D11">
              <w:rPr>
                <w:color w:val="auto"/>
                <w:lang w:val="es-ES"/>
              </w:rPr>
              <w:fldChar w:fldCharType="end"/>
            </w:r>
            <w:r w:rsidR="004C099B" w:rsidRPr="00170D11">
              <w:rPr>
                <w:color w:val="auto"/>
                <w:lang w:val="es-ES"/>
              </w:rPr>
              <w:fldChar w:fldCharType="end"/>
            </w:r>
            <w:r w:rsidR="0000578D" w:rsidRPr="00170D11">
              <w:rPr>
                <w:color w:val="auto"/>
                <w:lang w:val="es-ES"/>
              </w:rPr>
              <w:fldChar w:fldCharType="end"/>
            </w:r>
            <w:r w:rsidR="009B44C3" w:rsidRPr="00170D11">
              <w:rPr>
                <w:color w:val="auto"/>
                <w:lang w:val="es-ES"/>
              </w:rPr>
              <w:fldChar w:fldCharType="end"/>
            </w:r>
            <w:r w:rsidR="00AA5B70" w:rsidRPr="00170D11">
              <w:rPr>
                <w:color w:val="auto"/>
                <w:lang w:val="es-ES"/>
              </w:rPr>
              <w:fldChar w:fldCharType="end"/>
            </w:r>
            <w:r w:rsidR="00D66723" w:rsidRPr="00170D11">
              <w:rPr>
                <w:color w:val="auto"/>
                <w:lang w:val="es-ES"/>
              </w:rPr>
              <w:fldChar w:fldCharType="end"/>
            </w:r>
            <w:r w:rsidR="00FF0591" w:rsidRPr="00170D11">
              <w:rPr>
                <w:color w:val="auto"/>
                <w:lang w:val="es-ES"/>
              </w:rPr>
              <w:fldChar w:fldCharType="end"/>
            </w:r>
            <w:r w:rsidR="00FF0591" w:rsidRPr="00170D11">
              <w:rPr>
                <w:color w:val="auto"/>
                <w:lang w:val="es-ES"/>
              </w:rPr>
              <w:fldChar w:fldCharType="end"/>
            </w:r>
            <w:r w:rsidR="00E13C86" w:rsidRPr="00170D11">
              <w:rPr>
                <w:color w:val="auto"/>
                <w:lang w:val="es-ES"/>
              </w:rPr>
              <w:fldChar w:fldCharType="end"/>
            </w:r>
            <w:r w:rsidR="00157CA7" w:rsidRPr="00170D11">
              <w:rPr>
                <w:color w:val="auto"/>
                <w:lang w:val="es-ES"/>
              </w:rPr>
              <w:fldChar w:fldCharType="end"/>
            </w:r>
            <w:r w:rsidR="00864F7A" w:rsidRPr="00170D11">
              <w:rPr>
                <w:color w:val="auto"/>
                <w:lang w:val="es-ES"/>
              </w:rPr>
              <w:fldChar w:fldCharType="end"/>
            </w:r>
            <w:r w:rsidR="00864F7A" w:rsidRPr="00170D11">
              <w:rPr>
                <w:color w:val="auto"/>
                <w:lang w:val="es-ES"/>
              </w:rPr>
              <w:fldChar w:fldCharType="end"/>
            </w:r>
            <w:r w:rsidR="004B7ED3" w:rsidRPr="00170D11">
              <w:rPr>
                <w:color w:val="auto"/>
                <w:lang w:val="es-ES"/>
              </w:rPr>
              <w:fldChar w:fldCharType="end"/>
            </w:r>
            <w:r w:rsidR="00830B02" w:rsidRPr="00170D11">
              <w:rPr>
                <w:color w:val="auto"/>
                <w:lang w:val="es-ES"/>
              </w:rPr>
              <w:fldChar w:fldCharType="end"/>
            </w:r>
            <w:r w:rsidR="006C74D2" w:rsidRPr="00170D11">
              <w:rPr>
                <w:color w:val="auto"/>
                <w:lang w:val="es-ES"/>
              </w:rPr>
              <w:fldChar w:fldCharType="end"/>
            </w:r>
            <w:r w:rsidR="00EC0D00" w:rsidRPr="00170D11">
              <w:rPr>
                <w:color w:val="auto"/>
                <w:lang w:val="es-ES"/>
              </w:rPr>
              <w:fldChar w:fldCharType="end"/>
            </w:r>
            <w:r w:rsidRPr="00170D11">
              <w:rPr>
                <w:color w:val="auto"/>
                <w:lang w:val="es-ES"/>
              </w:rPr>
              <w:fldChar w:fldCharType="end"/>
            </w:r>
          </w:p>
        </w:tc>
        <w:tc>
          <w:tcPr>
            <w:tcW w:w="1946" w:type="dxa"/>
            <w:vAlign w:val="center"/>
          </w:tcPr>
          <w:p w14:paraId="4441276D" w14:textId="65E44239" w:rsidR="003722E9" w:rsidRPr="00170D11" w:rsidRDefault="003722E9" w:rsidP="003722E9">
            <w:pPr>
              <w:spacing w:after="200" w:line="276" w:lineRule="auto"/>
              <w:jc w:val="both"/>
              <w:rPr>
                <w:rFonts w:ascii="Century Gothic" w:hAnsi="Century Gothic"/>
                <w:b/>
                <w:bCs/>
                <w:color w:val="auto"/>
                <w:sz w:val="22"/>
                <w:szCs w:val="22"/>
                <w:lang w:eastAsia="es-MX"/>
              </w:rPr>
            </w:pPr>
            <w:proofErr w:type="spellStart"/>
            <w:r w:rsidRPr="00170D11">
              <w:rPr>
                <w:rFonts w:ascii="Century Gothic" w:hAnsi="Century Gothic" w:cs="Arial"/>
                <w:b/>
                <w:color w:val="auto"/>
                <w:sz w:val="22"/>
                <w:szCs w:val="22"/>
                <w:lang w:eastAsia="es-MX"/>
              </w:rPr>
              <w:t>DIP</w:t>
            </w:r>
            <w:proofErr w:type="spellEnd"/>
            <w:r w:rsidRPr="00170D11">
              <w:rPr>
                <w:rFonts w:ascii="Century Gothic" w:hAnsi="Century Gothic" w:cs="Arial"/>
                <w:b/>
                <w:color w:val="auto"/>
                <w:sz w:val="22"/>
                <w:szCs w:val="22"/>
                <w:lang w:eastAsia="es-MX"/>
              </w:rPr>
              <w:t xml:space="preserve">. </w:t>
            </w:r>
            <w:r w:rsidR="00C33AB5" w:rsidRPr="00170D11">
              <w:rPr>
                <w:rFonts w:ascii="Century Gothic" w:hAnsi="Century Gothic" w:cs="Arial"/>
                <w:b/>
                <w:color w:val="auto"/>
                <w:sz w:val="22"/>
                <w:szCs w:val="22"/>
                <w:lang w:eastAsia="es-MX"/>
              </w:rPr>
              <w:t>PRESIDENTA</w:t>
            </w:r>
          </w:p>
          <w:p w14:paraId="12924E9A" w14:textId="77777777" w:rsidR="003722E9" w:rsidRPr="00170D11" w:rsidRDefault="00BE31EC" w:rsidP="003722E9">
            <w:pPr>
              <w:spacing w:after="200" w:line="276" w:lineRule="auto"/>
              <w:jc w:val="both"/>
              <w:rPr>
                <w:rFonts w:ascii="Century Gothic" w:hAnsi="Century Gothic"/>
                <w:b/>
                <w:color w:val="auto"/>
                <w:sz w:val="22"/>
                <w:szCs w:val="22"/>
                <w:lang w:eastAsia="es-MX"/>
              </w:rPr>
            </w:pPr>
            <w:hyperlink r:id="rId11" w:history="1">
              <w:r w:rsidR="003722E9" w:rsidRPr="00170D11">
                <w:rPr>
                  <w:rFonts w:ascii="Century Gothic" w:hAnsi="Century Gothic"/>
                  <w:b/>
                  <w:color w:val="auto"/>
                  <w:sz w:val="22"/>
                  <w:szCs w:val="22"/>
                  <w:u w:val="single"/>
                  <w:lang w:eastAsia="es-MX"/>
                </w:rPr>
                <w:t>MARISELA TERRAZAS MUÑOZ</w:t>
              </w:r>
            </w:hyperlink>
          </w:p>
          <w:p w14:paraId="11DE20CC" w14:textId="77777777" w:rsidR="003722E9" w:rsidRPr="00170D11"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170D11"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170D11"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170D11" w:rsidRDefault="003722E9" w:rsidP="003722E9">
            <w:pPr>
              <w:spacing w:line="360" w:lineRule="auto"/>
              <w:rPr>
                <w:rFonts w:ascii="Century Gothic" w:hAnsi="Century Gothic" w:cs="Arial"/>
                <w:b/>
                <w:color w:val="auto"/>
                <w:szCs w:val="24"/>
                <w:lang w:val="es-ES"/>
              </w:rPr>
            </w:pPr>
          </w:p>
        </w:tc>
      </w:tr>
      <w:tr w:rsidR="00170D11" w:rsidRPr="00170D11" w14:paraId="06DB296E" w14:textId="77777777" w:rsidTr="00AA5B70">
        <w:trPr>
          <w:jc w:val="center"/>
        </w:trPr>
        <w:tc>
          <w:tcPr>
            <w:tcW w:w="1753" w:type="dxa"/>
            <w:vAlign w:val="center"/>
          </w:tcPr>
          <w:p w14:paraId="2AFA44C8" w14:textId="77777777" w:rsidR="003722E9" w:rsidRPr="00170D11" w:rsidRDefault="003722E9" w:rsidP="003722E9">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"https://www.congresochihuahua.gob.mx/mthumb.php?src=diputados/imagenes/fotosOficiales/303.jpg&amp;w=200&amp;h=265&amp;zc=1" \* MERGEFORMATINET </w:instrText>
            </w:r>
            <w:r w:rsidRPr="00170D11">
              <w:rPr>
                <w:color w:val="auto"/>
                <w:lang w:val="es-ES"/>
              </w:rPr>
              <w:fldChar w:fldCharType="separate"/>
            </w:r>
            <w:r w:rsidR="00EC0D00" w:rsidRPr="00170D11">
              <w:rPr>
                <w:color w:val="auto"/>
                <w:lang w:val="es-ES"/>
              </w:rPr>
              <w:fldChar w:fldCharType="begin"/>
            </w:r>
            <w:r w:rsidR="00EC0D00" w:rsidRPr="00170D11">
              <w:rPr>
                <w:color w:val="auto"/>
                <w:lang w:val="es-ES"/>
              </w:rPr>
              <w:instrText xml:space="preserve"> INCLUDEPICTURE  "https://www.congresochihuahua.gob.mx/mthumb.php?src=diputados/imagenes/fotosOficiales/303.jpg&amp;w=200&amp;h=265&amp;zc=1" \* MERGEFORMATINET </w:instrText>
            </w:r>
            <w:r w:rsidR="00EC0D00" w:rsidRPr="00170D11">
              <w:rPr>
                <w:color w:val="auto"/>
                <w:lang w:val="es-ES"/>
              </w:rPr>
              <w:fldChar w:fldCharType="separate"/>
            </w:r>
            <w:r w:rsidR="006C74D2" w:rsidRPr="00170D11">
              <w:rPr>
                <w:color w:val="auto"/>
                <w:lang w:val="es-ES"/>
              </w:rPr>
              <w:fldChar w:fldCharType="begin"/>
            </w:r>
            <w:r w:rsidR="006C74D2" w:rsidRPr="00170D11">
              <w:rPr>
                <w:color w:val="auto"/>
                <w:lang w:val="es-ES"/>
              </w:rPr>
              <w:instrText xml:space="preserve"> INCLUDEPICTURE  "https://www.congresochihuahua.gob.mx/mthumb.php?src=diputados/imagenes/fotosOficiales/303.jpg&amp;w=200&amp;h=265&amp;zc=1" \* MERGEFORMATINET </w:instrText>
            </w:r>
            <w:r w:rsidR="006C74D2" w:rsidRPr="00170D11">
              <w:rPr>
                <w:color w:val="auto"/>
                <w:lang w:val="es-ES"/>
              </w:rPr>
              <w:fldChar w:fldCharType="separate"/>
            </w:r>
            <w:r w:rsidR="00830B02" w:rsidRPr="00170D11">
              <w:rPr>
                <w:color w:val="auto"/>
                <w:lang w:val="es-ES"/>
              </w:rPr>
              <w:fldChar w:fldCharType="begin"/>
            </w:r>
            <w:r w:rsidR="00830B02" w:rsidRPr="00170D11">
              <w:rPr>
                <w:color w:val="auto"/>
                <w:lang w:val="es-ES"/>
              </w:rPr>
              <w:instrText xml:space="preserve"> INCLUDEPICTURE  "https://www.congresochihuahua.gob.mx/mthumb.php?src=diputados/imagenes/fotosOficiales/303.jpg&amp;w=200&amp;h=265&amp;zc=1" \* MERGEFORMATINET </w:instrText>
            </w:r>
            <w:r w:rsidR="00830B02" w:rsidRPr="00170D11">
              <w:rPr>
                <w:color w:val="auto"/>
                <w:lang w:val="es-ES"/>
              </w:rPr>
              <w:fldChar w:fldCharType="separate"/>
            </w:r>
            <w:r w:rsidR="004B7ED3" w:rsidRPr="00170D11">
              <w:rPr>
                <w:color w:val="auto"/>
                <w:lang w:val="es-ES"/>
              </w:rPr>
              <w:fldChar w:fldCharType="begin"/>
            </w:r>
            <w:r w:rsidR="004B7ED3" w:rsidRPr="00170D11">
              <w:rPr>
                <w:color w:val="auto"/>
                <w:lang w:val="es-ES"/>
              </w:rPr>
              <w:instrText xml:space="preserve"> INCLUDEPICTURE  "https://www.congresochihuahua.gob.mx/mthumb.php?src=diputados/imagenes/fotosOficiales/303.jpg&amp;w=200&amp;h=265&amp;zc=1" \* MERGEFORMATINET </w:instrText>
            </w:r>
            <w:r w:rsidR="004B7ED3"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"https://www.congresochihuahua.gob.mx/mthumb.php?src=diputados/imagenes/fotosOficiales/303.jpg&amp;w=200&amp;h=265&amp;zc=1" \* MERGEFORMATINET </w:instrText>
            </w:r>
            <w:r w:rsidR="00864F7A"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"https://www.congresochihuahua.gob.mx/mthumb.php?src=diputados/imagenes/fotosOficiales/303.jpg&amp;w=200&amp;h=265&amp;zc=1" \* MERGEFORMATINET </w:instrText>
            </w:r>
            <w:r w:rsidR="00864F7A" w:rsidRPr="00170D11">
              <w:rPr>
                <w:color w:val="auto"/>
                <w:lang w:val="es-ES"/>
              </w:rPr>
              <w:fldChar w:fldCharType="separate"/>
            </w:r>
            <w:r w:rsidR="00157CA7" w:rsidRPr="00170D11">
              <w:rPr>
                <w:color w:val="auto"/>
                <w:lang w:val="es-ES"/>
              </w:rPr>
              <w:fldChar w:fldCharType="begin"/>
            </w:r>
            <w:r w:rsidR="00157CA7" w:rsidRPr="00170D11">
              <w:rPr>
                <w:color w:val="auto"/>
                <w:lang w:val="es-ES"/>
              </w:rPr>
              <w:instrText xml:space="preserve"> INCLUDEPICTURE  "https://www.congresochihuahua.gob.mx/mthumb.php?src=diputados/imagenes/fotosOficiales/303.jpg&amp;w=200&amp;h=265&amp;zc=1" \* MERGEFORMATINET </w:instrText>
            </w:r>
            <w:r w:rsidR="00157CA7" w:rsidRPr="00170D11">
              <w:rPr>
                <w:color w:val="auto"/>
                <w:lang w:val="es-ES"/>
              </w:rPr>
              <w:fldChar w:fldCharType="separate"/>
            </w:r>
            <w:r w:rsidR="00E13C86" w:rsidRPr="00170D11">
              <w:rPr>
                <w:color w:val="auto"/>
                <w:lang w:val="es-ES"/>
              </w:rPr>
              <w:fldChar w:fldCharType="begin"/>
            </w:r>
            <w:r w:rsidR="00E13C86" w:rsidRPr="00170D11">
              <w:rPr>
                <w:color w:val="auto"/>
                <w:lang w:val="es-ES"/>
              </w:rPr>
              <w:instrText xml:space="preserve"> INCLUDEPICTURE  "https://www.congresochihuahua.gob.mx/mthumb.php?src=diputados/imagenes/fotosOficiales/303.jpg&amp;w=200&amp;h=265&amp;zc=1" \* MERGEFORMATINET </w:instrText>
            </w:r>
            <w:r w:rsidR="00E13C86"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"https://www.congresochihuahua.gob.mx/mthumb.php?src=diputados/imagenes/fotosOficiales/303.jpg&amp;w=200&amp;h=265&amp;zc=1" \* MERGEFORMATINET </w:instrText>
            </w:r>
            <w:r w:rsidR="00FF0591"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"https://www.congresochihuahua.gob.mx/mthumb.php?src=diputados/imagenes/fotosOficiales/303.jpg&amp;w=200&amp;h=265&amp;zc=1" \* MERGEFORMATINET </w:instrText>
            </w:r>
            <w:r w:rsidR="00FF0591" w:rsidRPr="00170D11">
              <w:rPr>
                <w:color w:val="auto"/>
                <w:lang w:val="es-ES"/>
              </w:rPr>
              <w:fldChar w:fldCharType="separate"/>
            </w:r>
            <w:r w:rsidR="00D66723" w:rsidRPr="00170D11">
              <w:rPr>
                <w:color w:val="auto"/>
                <w:lang w:val="es-ES"/>
              </w:rPr>
              <w:fldChar w:fldCharType="begin"/>
            </w:r>
            <w:r w:rsidR="00D66723" w:rsidRPr="00170D11">
              <w:rPr>
                <w:color w:val="auto"/>
                <w:lang w:val="es-ES"/>
              </w:rPr>
              <w:instrText xml:space="preserve"> INCLUDEPICTURE  "https://www.congresochihuahua.gob.mx/mthumb.php?src=diputados/imagenes/fotosOficiales/303.jpg&amp;w=200&amp;h=265&amp;zc=1" \* MERGEFORMATINET </w:instrText>
            </w:r>
            <w:r w:rsidR="00D66723" w:rsidRPr="00170D11">
              <w:rPr>
                <w:color w:val="auto"/>
                <w:lang w:val="es-ES"/>
              </w:rPr>
              <w:fldChar w:fldCharType="separate"/>
            </w:r>
            <w:r w:rsidR="00AA5B70" w:rsidRPr="00170D11">
              <w:rPr>
                <w:color w:val="auto"/>
                <w:lang w:val="es-ES"/>
              </w:rPr>
              <w:fldChar w:fldCharType="begin"/>
            </w:r>
            <w:r w:rsidR="00AA5B70" w:rsidRPr="00170D11">
              <w:rPr>
                <w:color w:val="auto"/>
                <w:lang w:val="es-ES"/>
              </w:rPr>
              <w:instrText xml:space="preserve"> INCLUDEPICTURE  "https://www.congresochihuahua.gob.mx/mthumb.php?src=diputados/imagenes/fotosOficiales/303.jpg&amp;w=200&amp;h=265&amp;zc=1" \* MERGEFORMATINET </w:instrText>
            </w:r>
            <w:r w:rsidR="00AA5B70" w:rsidRPr="00170D11">
              <w:rPr>
                <w:color w:val="auto"/>
                <w:lang w:val="es-ES"/>
              </w:rPr>
              <w:fldChar w:fldCharType="separate"/>
            </w:r>
            <w:r w:rsidR="009B44C3" w:rsidRPr="00170D11">
              <w:rPr>
                <w:color w:val="auto"/>
                <w:lang w:val="es-ES"/>
              </w:rPr>
              <w:fldChar w:fldCharType="begin"/>
            </w:r>
            <w:r w:rsidR="009B44C3" w:rsidRPr="00170D11">
              <w:rPr>
                <w:color w:val="auto"/>
                <w:lang w:val="es-ES"/>
              </w:rPr>
              <w:instrText xml:space="preserve"> INCLUDEPICTURE  "https://www.congresochihuahua.gob.mx/mthumb.php?src=diputados/imagenes/fotosOficiales/303.jpg&amp;w=200&amp;h=265&amp;zc=1" \* MERGEFORMATINET </w:instrText>
            </w:r>
            <w:r w:rsidR="009B44C3" w:rsidRPr="00170D11">
              <w:rPr>
                <w:color w:val="auto"/>
                <w:lang w:val="es-ES"/>
              </w:rPr>
              <w:fldChar w:fldCharType="separate"/>
            </w:r>
            <w:r w:rsidR="0000578D" w:rsidRPr="00170D11">
              <w:rPr>
                <w:color w:val="auto"/>
                <w:lang w:val="es-ES"/>
              </w:rPr>
              <w:fldChar w:fldCharType="begin"/>
            </w:r>
            <w:r w:rsidR="0000578D" w:rsidRPr="00170D11">
              <w:rPr>
                <w:color w:val="auto"/>
                <w:lang w:val="es-ES"/>
              </w:rPr>
              <w:instrText xml:space="preserve"> INCLUDEPICTURE  "https://www.congresochihuahua.gob.mx/mthumb.php?src=diputados/imagenes/fotosOficiales/303.jpg&amp;w=200&amp;h=265&amp;zc=1" \* MERGEFORMATINET </w:instrText>
            </w:r>
            <w:r w:rsidR="0000578D" w:rsidRPr="00170D11">
              <w:rPr>
                <w:color w:val="auto"/>
                <w:lang w:val="es-ES"/>
              </w:rPr>
              <w:fldChar w:fldCharType="separate"/>
            </w:r>
            <w:r w:rsidR="004C099B" w:rsidRPr="00170D11">
              <w:rPr>
                <w:color w:val="auto"/>
                <w:lang w:val="es-ES"/>
              </w:rPr>
              <w:fldChar w:fldCharType="begin"/>
            </w:r>
            <w:r w:rsidR="004C099B" w:rsidRPr="00170D11">
              <w:rPr>
                <w:color w:val="auto"/>
                <w:lang w:val="es-ES"/>
              </w:rPr>
              <w:instrText xml:space="preserve"> INCLUDEPICTURE  "https://www.congresochihuahua.gob.mx/mthumb.php?src=diputados/imagenes/fotosOficiales/303.jpg&amp;w=200&amp;h=265&amp;zc=1" \* MERGEFORMATINET </w:instrText>
            </w:r>
            <w:r w:rsidR="004C099B" w:rsidRPr="00170D11">
              <w:rPr>
                <w:color w:val="auto"/>
                <w:lang w:val="es-ES"/>
              </w:rPr>
              <w:fldChar w:fldCharType="separate"/>
            </w:r>
            <w:r w:rsidR="00533BEF" w:rsidRPr="00170D11">
              <w:rPr>
                <w:color w:val="auto"/>
                <w:lang w:val="es-ES"/>
              </w:rPr>
              <w:fldChar w:fldCharType="begin"/>
            </w:r>
            <w:r w:rsidR="00533BEF" w:rsidRPr="00170D11">
              <w:rPr>
                <w:color w:val="auto"/>
                <w:lang w:val="es-ES"/>
              </w:rPr>
              <w:instrText xml:space="preserve"> INCLUDEPICTURE  "https://www.congresochihuahua.gob.mx/mthumb.php?src=diputados/imagenes/fotosOficiales/303.jpg&amp;w=200&amp;h=265&amp;zc=1" \* MERGEFORMATINET </w:instrText>
            </w:r>
            <w:r w:rsidR="00533BEF" w:rsidRPr="00170D11">
              <w:rPr>
                <w:color w:val="auto"/>
                <w:lang w:val="es-ES"/>
              </w:rPr>
              <w:fldChar w:fldCharType="separate"/>
            </w:r>
            <w:r w:rsidR="00175A48" w:rsidRPr="00170D11">
              <w:rPr>
                <w:color w:val="auto"/>
                <w:lang w:val="es-ES"/>
              </w:rPr>
              <w:fldChar w:fldCharType="begin"/>
            </w:r>
            <w:r w:rsidR="00175A48" w:rsidRPr="00170D11">
              <w:rPr>
                <w:color w:val="auto"/>
                <w:lang w:val="es-ES"/>
              </w:rPr>
              <w:instrText xml:space="preserve"> INCLUDEPICTURE  "https://www.congresochihuahua.gob.mx/mthumb.php?src=diputados/imagenes/fotosOficiales/303.jpg&amp;w=200&amp;h=265&amp;zc=1" \* MERGEFORMATINET </w:instrText>
            </w:r>
            <w:r w:rsidR="00175A48" w:rsidRPr="00170D11">
              <w:rPr>
                <w:color w:val="auto"/>
                <w:lang w:val="es-ES"/>
              </w:rPr>
              <w:fldChar w:fldCharType="separate"/>
            </w:r>
            <w:r w:rsidR="000056B1" w:rsidRPr="00170D11">
              <w:rPr>
                <w:color w:val="auto"/>
                <w:lang w:val="es-ES"/>
              </w:rPr>
              <w:fldChar w:fldCharType="begin"/>
            </w:r>
            <w:r w:rsidR="000056B1" w:rsidRPr="00170D11">
              <w:rPr>
                <w:color w:val="auto"/>
                <w:lang w:val="es-ES"/>
              </w:rPr>
              <w:instrText xml:space="preserve"> INCLUDEPICTURE  "https://www.congresochihuahua.gob.mx/mthumb.php?src=diputados/imagenes/fotosOficiales/303.jpg&amp;w=200&amp;h=265&amp;zc=1" \* MERGEFORMATINET </w:instrText>
            </w:r>
            <w:r w:rsidR="000056B1" w:rsidRPr="00170D11">
              <w:rPr>
                <w:color w:val="auto"/>
                <w:lang w:val="es-ES"/>
              </w:rPr>
              <w:fldChar w:fldCharType="separate"/>
            </w:r>
            <w:r w:rsidR="006A5F9D" w:rsidRPr="00170D11">
              <w:rPr>
                <w:color w:val="auto"/>
                <w:lang w:val="es-ES"/>
              </w:rPr>
              <w:fldChar w:fldCharType="begin"/>
            </w:r>
            <w:r w:rsidR="006A5F9D" w:rsidRPr="00170D11">
              <w:rPr>
                <w:color w:val="auto"/>
                <w:lang w:val="es-ES"/>
              </w:rPr>
              <w:instrText xml:space="preserve"> INCLUDEPICTURE  "https://www.congresochihuahua.gob.mx/mthumb.php?src=diputados/imagenes/fotosOficiales/303.jpg&amp;w=200&amp;h=265&amp;zc=1" \* MERGEFORMATINET </w:instrText>
            </w:r>
            <w:r w:rsidR="006A5F9D" w:rsidRPr="00170D11">
              <w:rPr>
                <w:color w:val="auto"/>
                <w:lang w:val="es-ES"/>
              </w:rPr>
              <w:fldChar w:fldCharType="separate"/>
            </w:r>
            <w:r w:rsidR="003E44B1" w:rsidRPr="00170D11">
              <w:rPr>
                <w:color w:val="auto"/>
                <w:lang w:val="es-ES"/>
              </w:rPr>
              <w:fldChar w:fldCharType="begin"/>
            </w:r>
            <w:r w:rsidR="003E44B1" w:rsidRPr="00170D11">
              <w:rPr>
                <w:color w:val="auto"/>
                <w:lang w:val="es-ES"/>
              </w:rPr>
              <w:instrText xml:space="preserve"> INCLUDEPICTURE  "https://www.congresochihuahua.gob.mx/mthumb.php?src=diputados/imagenes/fotosOficiales/303.jpg&amp;w=200&amp;h=265&amp;zc=1" \* MERGEFORMATINET </w:instrText>
            </w:r>
            <w:r w:rsidR="003E44B1" w:rsidRPr="00170D11">
              <w:rPr>
                <w:color w:val="auto"/>
                <w:lang w:val="es-ES"/>
              </w:rPr>
              <w:fldChar w:fldCharType="separate"/>
            </w:r>
            <w:r w:rsidR="007F425B" w:rsidRPr="00170D11">
              <w:rPr>
                <w:color w:val="auto"/>
                <w:lang w:val="es-ES"/>
              </w:rPr>
              <w:fldChar w:fldCharType="begin"/>
            </w:r>
            <w:r w:rsidR="007F425B" w:rsidRPr="00170D11">
              <w:rPr>
                <w:color w:val="auto"/>
                <w:lang w:val="es-ES"/>
              </w:rPr>
              <w:instrText xml:space="preserve"> INCLUDEPICTURE  "https://www.congresochihuahua.gob.mx/mthumb.php?src=diputados/imagenes/fotosOficiales/303.jpg&amp;w=200&amp;h=265&amp;zc=1" \* MERGEFORMATINET </w:instrText>
            </w:r>
            <w:r w:rsidR="007F425B" w:rsidRPr="00170D11">
              <w:rPr>
                <w:color w:val="auto"/>
                <w:lang w:val="es-ES"/>
              </w:rPr>
              <w:fldChar w:fldCharType="separate"/>
            </w:r>
            <w:r w:rsidR="00854451" w:rsidRPr="00170D11">
              <w:rPr>
                <w:color w:val="auto"/>
                <w:lang w:val="es-ES"/>
              </w:rPr>
              <w:fldChar w:fldCharType="begin"/>
            </w:r>
            <w:r w:rsidR="00854451" w:rsidRPr="00170D11">
              <w:rPr>
                <w:color w:val="auto"/>
                <w:lang w:val="es-ES"/>
              </w:rPr>
              <w:instrText xml:space="preserve"> INCLUDEPICTURE  "https://www.congresochihuahua.gob.mx/mthumb.php?src=diputados/imagenes/fotosOficiales/303.jpg&amp;w=200&amp;h=265&amp;zc=1" \* MERGEFORMATINET </w:instrText>
            </w:r>
            <w:r w:rsidR="00854451" w:rsidRPr="00170D11">
              <w:rPr>
                <w:color w:val="auto"/>
                <w:lang w:val="es-ES"/>
              </w:rPr>
              <w:fldChar w:fldCharType="separate"/>
            </w:r>
            <w:r w:rsidR="00F22ABF" w:rsidRPr="00170D11">
              <w:rPr>
                <w:color w:val="auto"/>
                <w:lang w:val="es-ES"/>
              </w:rPr>
              <w:fldChar w:fldCharType="begin"/>
            </w:r>
            <w:r w:rsidR="00F22ABF" w:rsidRPr="00170D11">
              <w:rPr>
                <w:color w:val="auto"/>
                <w:lang w:val="es-ES"/>
              </w:rPr>
              <w:instrText xml:space="preserve"> INCLUDEPICTURE  "https://www.congresochihuahua.gob.mx/mthumb.php?src=diputados/imagenes/fotosOficiales/303.jpg&amp;w=200&amp;h=265&amp;zc=1" \* MERGEFORMATINET </w:instrText>
            </w:r>
            <w:r w:rsidR="00F22ABF" w:rsidRPr="00170D11">
              <w:rPr>
                <w:color w:val="auto"/>
                <w:lang w:val="es-ES"/>
              </w:rPr>
              <w:fldChar w:fldCharType="separate"/>
            </w:r>
            <w:r w:rsidR="00F23DCB" w:rsidRPr="00170D11">
              <w:rPr>
                <w:color w:val="auto"/>
                <w:lang w:val="es-ES"/>
              </w:rPr>
              <w:fldChar w:fldCharType="begin"/>
            </w:r>
            <w:r w:rsidR="00F23DCB" w:rsidRPr="00170D11">
              <w:rPr>
                <w:color w:val="auto"/>
                <w:lang w:val="es-ES"/>
              </w:rPr>
              <w:instrText xml:space="preserve"> INCLUDEPICTURE  "https://www.congresochihuahua.gob.mx/mthumb.php?src=diputados/imagenes/fotosOficiales/303.jpg&amp;w=200&amp;h=265&amp;zc=1" \* MERGEFORMATINET </w:instrText>
            </w:r>
            <w:r w:rsidR="00F23DCB" w:rsidRPr="00170D11">
              <w:rPr>
                <w:color w:val="auto"/>
                <w:lang w:val="es-ES"/>
              </w:rPr>
              <w:fldChar w:fldCharType="separate"/>
            </w:r>
            <w:r w:rsidR="00DB7125" w:rsidRPr="00170D11">
              <w:rPr>
                <w:color w:val="auto"/>
                <w:lang w:val="es-ES"/>
              </w:rPr>
              <w:fldChar w:fldCharType="begin"/>
            </w:r>
            <w:r w:rsidR="00DB7125" w:rsidRPr="00170D11">
              <w:rPr>
                <w:color w:val="auto"/>
                <w:lang w:val="es-ES"/>
              </w:rPr>
              <w:instrText xml:space="preserve"> INCLUDEPICTURE  "https://www.congresochihuahua.gob.mx/mthumb.php?src=diputados/imagenes/fotosOficiales/303.jpg&amp;w=200&amp;h=265&amp;zc=1" \* MERGEFORMATINET </w:instrText>
            </w:r>
            <w:r w:rsidR="00DB7125" w:rsidRPr="00170D11">
              <w:rPr>
                <w:color w:val="auto"/>
                <w:lang w:val="es-ES"/>
              </w:rPr>
              <w:fldChar w:fldCharType="separate"/>
            </w:r>
            <w:r w:rsidR="00D80B68" w:rsidRPr="00170D11">
              <w:rPr>
                <w:color w:val="auto"/>
                <w:lang w:val="es-ES"/>
              </w:rPr>
              <w:fldChar w:fldCharType="begin"/>
            </w:r>
            <w:r w:rsidR="00D80B68" w:rsidRPr="00170D11">
              <w:rPr>
                <w:color w:val="auto"/>
                <w:lang w:val="es-ES"/>
              </w:rPr>
              <w:instrText xml:space="preserve"> INCLUDEPICTURE  "https://www.congresochihuahua.gob.mx/mthumb.php?src=diputados/imagenes/fotosOficiales/303.jpg&amp;w=200&amp;h=265&amp;zc=1" \* MERGEFORMATINET </w:instrText>
            </w:r>
            <w:r w:rsidR="00D80B68" w:rsidRPr="00170D11">
              <w:rPr>
                <w:color w:val="auto"/>
                <w:lang w:val="es-ES"/>
              </w:rPr>
              <w:fldChar w:fldCharType="separate"/>
            </w:r>
            <w:r w:rsidR="002A7FC2" w:rsidRPr="00170D11">
              <w:rPr>
                <w:color w:val="auto"/>
                <w:lang w:val="es-ES"/>
              </w:rPr>
              <w:fldChar w:fldCharType="begin"/>
            </w:r>
            <w:r w:rsidR="002A7FC2" w:rsidRPr="00170D11">
              <w:rPr>
                <w:color w:val="auto"/>
                <w:lang w:val="es-ES"/>
              </w:rPr>
              <w:instrText xml:space="preserve"> INCLUDEPICTURE  "https://www.congresochihuahua.gob.mx/mthumb.php?src=diputados/imagenes/fotosOficiales/303.jpg&amp;w=200&amp;h=265&amp;zc=1" \* MERGEFORMATINET </w:instrText>
            </w:r>
            <w:r w:rsidR="002A7FC2" w:rsidRPr="00170D11">
              <w:rPr>
                <w:color w:val="auto"/>
                <w:lang w:val="es-ES"/>
              </w:rPr>
              <w:fldChar w:fldCharType="separate"/>
            </w:r>
            <w:r w:rsidR="0068218E" w:rsidRPr="00170D11">
              <w:rPr>
                <w:color w:val="auto"/>
                <w:lang w:val="es-ES"/>
              </w:rPr>
              <w:fldChar w:fldCharType="begin"/>
            </w:r>
            <w:r w:rsidR="0068218E" w:rsidRPr="00170D11">
              <w:rPr>
                <w:color w:val="auto"/>
                <w:lang w:val="es-ES"/>
              </w:rPr>
              <w:instrText xml:space="preserve"> INCLUDEPICTURE  "https://www.congresochihuahua.gob.mx/mthumb.php?src=diputados/imagenes/fotosOficiales/303.jpg&amp;w=200&amp;h=265&amp;zc=1" \* MERGEFORMATINET </w:instrText>
            </w:r>
            <w:r w:rsidR="0068218E" w:rsidRPr="00170D11">
              <w:rPr>
                <w:color w:val="auto"/>
                <w:lang w:val="es-ES"/>
              </w:rPr>
              <w:fldChar w:fldCharType="separate"/>
            </w:r>
            <w:r w:rsidR="00F526E9" w:rsidRPr="00170D11">
              <w:rPr>
                <w:color w:val="auto"/>
                <w:lang w:val="es-ES"/>
              </w:rPr>
              <w:fldChar w:fldCharType="begin"/>
            </w:r>
            <w:r w:rsidR="00F526E9" w:rsidRPr="00170D11">
              <w:rPr>
                <w:color w:val="auto"/>
                <w:lang w:val="es-ES"/>
              </w:rPr>
              <w:instrText xml:space="preserve"> INCLUDEPICTURE  "https://www.congresochihuahua.gob.mx/mthumb.php?src=diputados/imagenes/fotosOficiales/303.jpg&amp;w=200&amp;h=265&amp;zc=1" \* MERGEFORMATINET </w:instrText>
            </w:r>
            <w:r w:rsidR="00F526E9" w:rsidRPr="00170D11">
              <w:rPr>
                <w:color w:val="auto"/>
                <w:lang w:val="es-ES"/>
              </w:rPr>
              <w:fldChar w:fldCharType="separate"/>
            </w:r>
            <w:r w:rsidR="009274A2" w:rsidRPr="00170D11">
              <w:rPr>
                <w:color w:val="auto"/>
                <w:lang w:val="es-ES"/>
              </w:rPr>
              <w:fldChar w:fldCharType="begin"/>
            </w:r>
            <w:r w:rsidR="009274A2" w:rsidRPr="00170D11">
              <w:rPr>
                <w:color w:val="auto"/>
                <w:lang w:val="es-ES"/>
              </w:rPr>
              <w:instrText xml:space="preserve"> INCLUDEPICTURE  "https://www.congresochihuahua.gob.mx/mthumb.php?src=diputados/imagenes/fotosOficiales/303.jpg&amp;w=200&amp;h=265&amp;zc=1" \* MERGEFORMATINET </w:instrText>
            </w:r>
            <w:r w:rsidR="009274A2" w:rsidRPr="00170D11">
              <w:rPr>
                <w:color w:val="auto"/>
                <w:lang w:val="es-ES"/>
              </w:rPr>
              <w:fldChar w:fldCharType="separate"/>
            </w:r>
            <w:r w:rsidR="00272E60" w:rsidRPr="00170D11">
              <w:rPr>
                <w:color w:val="auto"/>
                <w:lang w:val="es-ES"/>
              </w:rPr>
              <w:fldChar w:fldCharType="begin"/>
            </w:r>
            <w:r w:rsidR="00272E60" w:rsidRPr="00170D11">
              <w:rPr>
                <w:color w:val="auto"/>
                <w:lang w:val="es-ES"/>
              </w:rPr>
              <w:instrText xml:space="preserve"> INCLUDEPICTURE  "https://www.congresochihuahua.gob.mx/mthumb.php?src=diputados/imagenes/fotosOficiales/303.jpg&amp;w=200&amp;h=265&amp;zc=1" \* MERGEFORMATINET </w:instrText>
            </w:r>
            <w:r w:rsidR="00272E60" w:rsidRPr="00170D11">
              <w:rPr>
                <w:color w:val="auto"/>
                <w:lang w:val="es-ES"/>
              </w:rPr>
              <w:fldChar w:fldCharType="separate"/>
            </w:r>
            <w:r w:rsidR="00E31F79">
              <w:rPr>
                <w:color w:val="auto"/>
                <w:lang w:val="es-ES"/>
              </w:rPr>
              <w:fldChar w:fldCharType="begin"/>
            </w:r>
            <w:r w:rsidR="00E31F79">
              <w:rPr>
                <w:color w:val="auto"/>
                <w:lang w:val="es-ES"/>
              </w:rPr>
              <w:instrText xml:space="preserve"> INCLUDEPICTURE  "https://www.congresochihuahua.gob.mx/mthumb.php?src=diputados/imagenes/fotosOficiales/303.jpg&amp;w=200&amp;h=265&amp;zc=1" \* MERGEFORMATINET </w:instrText>
            </w:r>
            <w:r w:rsidR="00E31F79">
              <w:rPr>
                <w:color w:val="auto"/>
                <w:lang w:val="es-ES"/>
              </w:rPr>
              <w:fldChar w:fldCharType="separate"/>
            </w:r>
            <w:r w:rsidR="004D6AEF">
              <w:rPr>
                <w:color w:val="auto"/>
                <w:lang w:val="es-ES"/>
              </w:rPr>
              <w:fldChar w:fldCharType="begin"/>
            </w:r>
            <w:r w:rsidR="004D6AEF">
              <w:rPr>
                <w:color w:val="auto"/>
                <w:lang w:val="es-ES"/>
              </w:rPr>
              <w:instrText xml:space="preserve"> INCLUDEPICTURE  "https://www.congresochihuahua.gob.mx/mthumb.php?src=diputados/imagenes/fotosOficiales/303.jpg&amp;w=200&amp;h=265&amp;zc=1" \* MERGEFORMATINET </w:instrText>
            </w:r>
            <w:r w:rsidR="004D6AEF">
              <w:rPr>
                <w:color w:val="auto"/>
                <w:lang w:val="es-ES"/>
              </w:rPr>
              <w:fldChar w:fldCharType="separate"/>
            </w:r>
            <w:r w:rsidR="00BB0A67">
              <w:rPr>
                <w:color w:val="auto"/>
                <w:lang w:val="es-ES"/>
              </w:rPr>
              <w:fldChar w:fldCharType="begin"/>
            </w:r>
            <w:r w:rsidR="00BB0A67">
              <w:rPr>
                <w:color w:val="auto"/>
                <w:lang w:val="es-ES"/>
              </w:rPr>
              <w:instrText xml:space="preserve"> INCLUDEPICTURE  "https://www.congresochihuahua.gob.mx/mthumb.php?src=diputados/imagenes/fotosOficiales/303.jpg&amp;w=200&amp;h=265&amp;zc=1" \* MERGEFORMATINET </w:instrText>
            </w:r>
            <w:r w:rsidR="00BB0A67">
              <w:rPr>
                <w:color w:val="auto"/>
                <w:lang w:val="es-ES"/>
              </w:rPr>
              <w:fldChar w:fldCharType="separate"/>
            </w:r>
            <w:r w:rsidR="00E91F32">
              <w:rPr>
                <w:color w:val="auto"/>
                <w:lang w:val="es-ES"/>
              </w:rPr>
              <w:fldChar w:fldCharType="begin"/>
            </w:r>
            <w:r w:rsidR="00E91F32">
              <w:rPr>
                <w:color w:val="auto"/>
                <w:lang w:val="es-ES"/>
              </w:rPr>
              <w:instrText xml:space="preserve"> INCLUDEPICTURE  "https://www.congresochihuahua.gob.mx/mthumb.php?src=diputados/imagenes/fotosOficiales/303.jpg&amp;w=200&amp;h=265&amp;zc=1" \* MERGEFORMATINET </w:instrText>
            </w:r>
            <w:r w:rsidR="00E91F32">
              <w:rPr>
                <w:color w:val="auto"/>
                <w:lang w:val="es-ES"/>
              </w:rPr>
              <w:fldChar w:fldCharType="separate"/>
            </w:r>
            <w:r w:rsidR="002C528A">
              <w:rPr>
                <w:color w:val="auto"/>
                <w:lang w:val="es-ES"/>
              </w:rPr>
              <w:fldChar w:fldCharType="begin"/>
            </w:r>
            <w:r w:rsidR="002C528A">
              <w:rPr>
                <w:color w:val="auto"/>
                <w:lang w:val="es-ES"/>
              </w:rPr>
              <w:instrText xml:space="preserve"> INCLUDEPICTURE  "https://www.congresochihuahua.gob.mx/mthumb.php?src=diputados/imagenes/fotosOficiales/303.jpg&amp;w=200&amp;h=265&amp;zc=1" \* MERGEFORMATINET </w:instrText>
            </w:r>
            <w:r w:rsidR="002C528A">
              <w:rPr>
                <w:color w:val="auto"/>
                <w:lang w:val="es-ES"/>
              </w:rPr>
              <w:fldChar w:fldCharType="separate"/>
            </w:r>
            <w:r w:rsidR="00D05BEB">
              <w:rPr>
                <w:color w:val="auto"/>
                <w:lang w:val="es-ES"/>
              </w:rPr>
              <w:fldChar w:fldCharType="begin"/>
            </w:r>
            <w:r w:rsidR="00D05BEB">
              <w:rPr>
                <w:color w:val="auto"/>
                <w:lang w:val="es-ES"/>
              </w:rPr>
              <w:instrText xml:space="preserve"> INCLUDEPICTURE  "https://www.congresochihuahua.gob.mx/mthumb.php?src=diputados/imagenes/fotosOficiales/303.jpg&amp;w=200&amp;h=265&amp;zc=1" \* MERGEFORMATINET </w:instrText>
            </w:r>
            <w:r w:rsidR="00D05BEB">
              <w:rPr>
                <w:color w:val="auto"/>
                <w:lang w:val="es-ES"/>
              </w:rPr>
              <w:fldChar w:fldCharType="separate"/>
            </w:r>
            <w:r w:rsidR="004809C8">
              <w:rPr>
                <w:color w:val="auto"/>
                <w:lang w:val="es-ES"/>
              </w:rPr>
              <w:fldChar w:fldCharType="begin"/>
            </w:r>
            <w:r w:rsidR="004809C8">
              <w:rPr>
                <w:color w:val="auto"/>
                <w:lang w:val="es-ES"/>
              </w:rPr>
              <w:instrText xml:space="preserve"> INCLUDEPICTURE  "https://www.congresochihuahua.gob.mx/mthumb.php?src=diputados/imagenes/fotosOficiales/303.jpg&amp;w=200&amp;h=265&amp;zc=1" \* MERGEFORMATINET </w:instrText>
            </w:r>
            <w:r w:rsidR="004809C8">
              <w:rPr>
                <w:color w:val="auto"/>
                <w:lang w:val="es-ES"/>
              </w:rPr>
              <w:fldChar w:fldCharType="separate"/>
            </w:r>
            <w:r w:rsidR="00BE31EC">
              <w:rPr>
                <w:color w:val="auto"/>
                <w:lang w:val="es-ES"/>
              </w:rPr>
              <w:fldChar w:fldCharType="begin"/>
            </w:r>
            <w:r w:rsidR="00BE31EC">
              <w:rPr>
                <w:color w:val="auto"/>
                <w:lang w:val="es-ES"/>
              </w:rPr>
              <w:instrText xml:space="preserve"> </w:instrText>
            </w:r>
            <w:r w:rsidR="00BE31EC">
              <w:rPr>
                <w:color w:val="auto"/>
                <w:lang w:val="es-ES"/>
              </w:rPr>
              <w:instrText>INCLUDEPICTURE  "https://www.congresochihuahua.gob.mx/mthumb.php?src=diputados/imagenes/fotosOficiales/303.jpg&amp;w=200&amp;h=265&amp;zc=1" \* MERGEFORMATINET</w:instrText>
            </w:r>
            <w:r w:rsidR="00BE31EC">
              <w:rPr>
                <w:color w:val="auto"/>
                <w:lang w:val="es-ES"/>
              </w:rPr>
              <w:instrText xml:space="preserve"> </w:instrText>
            </w:r>
            <w:r w:rsidR="00BE31EC">
              <w:rPr>
                <w:color w:val="auto"/>
                <w:lang w:val="es-ES"/>
              </w:rPr>
              <w:fldChar w:fldCharType="separate"/>
            </w:r>
            <w:r w:rsidR="00BF51EC">
              <w:rPr>
                <w:color w:val="auto"/>
                <w:lang w:val="es-ES"/>
              </w:rPr>
              <w:pict w14:anchorId="3B424F48">
                <v:shape id="_x0000_i1026" type="#_x0000_t75" style="width:79.45pt;height:101.2pt">
                  <v:imagedata r:id="rId12" r:href="rId13"/>
                </v:shape>
              </w:pict>
            </w:r>
            <w:r w:rsidR="00BE31EC">
              <w:rPr>
                <w:color w:val="auto"/>
                <w:lang w:val="es-ES"/>
              </w:rPr>
              <w:fldChar w:fldCharType="end"/>
            </w:r>
            <w:r w:rsidR="004809C8">
              <w:rPr>
                <w:color w:val="auto"/>
                <w:lang w:val="es-ES"/>
              </w:rPr>
              <w:fldChar w:fldCharType="end"/>
            </w:r>
            <w:r w:rsidR="00D05BEB">
              <w:rPr>
                <w:color w:val="auto"/>
                <w:lang w:val="es-ES"/>
              </w:rPr>
              <w:fldChar w:fldCharType="end"/>
            </w:r>
            <w:r w:rsidR="002C528A">
              <w:rPr>
                <w:color w:val="auto"/>
                <w:lang w:val="es-ES"/>
              </w:rPr>
              <w:fldChar w:fldCharType="end"/>
            </w:r>
            <w:r w:rsidR="00E91F32">
              <w:rPr>
                <w:color w:val="auto"/>
                <w:lang w:val="es-ES"/>
              </w:rPr>
              <w:fldChar w:fldCharType="end"/>
            </w:r>
            <w:r w:rsidR="00BB0A67">
              <w:rPr>
                <w:color w:val="auto"/>
                <w:lang w:val="es-ES"/>
              </w:rPr>
              <w:fldChar w:fldCharType="end"/>
            </w:r>
            <w:r w:rsidR="004D6AEF">
              <w:rPr>
                <w:color w:val="auto"/>
                <w:lang w:val="es-ES"/>
              </w:rPr>
              <w:fldChar w:fldCharType="end"/>
            </w:r>
            <w:r w:rsidR="00E31F79">
              <w:rPr>
                <w:color w:val="auto"/>
                <w:lang w:val="es-ES"/>
              </w:rPr>
              <w:fldChar w:fldCharType="end"/>
            </w:r>
            <w:r w:rsidR="00272E60" w:rsidRPr="00170D11">
              <w:rPr>
                <w:color w:val="auto"/>
                <w:lang w:val="es-ES"/>
              </w:rPr>
              <w:fldChar w:fldCharType="end"/>
            </w:r>
            <w:r w:rsidR="009274A2" w:rsidRPr="00170D11">
              <w:rPr>
                <w:color w:val="auto"/>
                <w:lang w:val="es-ES"/>
              </w:rPr>
              <w:fldChar w:fldCharType="end"/>
            </w:r>
            <w:r w:rsidR="00F526E9" w:rsidRPr="00170D11">
              <w:rPr>
                <w:color w:val="auto"/>
                <w:lang w:val="es-ES"/>
              </w:rPr>
              <w:fldChar w:fldCharType="end"/>
            </w:r>
            <w:r w:rsidR="0068218E" w:rsidRPr="00170D11">
              <w:rPr>
                <w:color w:val="auto"/>
                <w:lang w:val="es-ES"/>
              </w:rPr>
              <w:fldChar w:fldCharType="end"/>
            </w:r>
            <w:r w:rsidR="002A7FC2" w:rsidRPr="00170D11">
              <w:rPr>
                <w:color w:val="auto"/>
                <w:lang w:val="es-ES"/>
              </w:rPr>
              <w:fldChar w:fldCharType="end"/>
            </w:r>
            <w:r w:rsidR="00D80B68" w:rsidRPr="00170D11">
              <w:rPr>
                <w:color w:val="auto"/>
                <w:lang w:val="es-ES"/>
              </w:rPr>
              <w:fldChar w:fldCharType="end"/>
            </w:r>
            <w:r w:rsidR="00DB7125" w:rsidRPr="00170D11">
              <w:rPr>
                <w:color w:val="auto"/>
                <w:lang w:val="es-ES"/>
              </w:rPr>
              <w:fldChar w:fldCharType="end"/>
            </w:r>
            <w:r w:rsidR="00F23DCB" w:rsidRPr="00170D11">
              <w:rPr>
                <w:color w:val="auto"/>
                <w:lang w:val="es-ES"/>
              </w:rPr>
              <w:fldChar w:fldCharType="end"/>
            </w:r>
            <w:r w:rsidR="00F22ABF" w:rsidRPr="00170D11">
              <w:rPr>
                <w:color w:val="auto"/>
                <w:lang w:val="es-ES"/>
              </w:rPr>
              <w:fldChar w:fldCharType="end"/>
            </w:r>
            <w:r w:rsidR="00854451" w:rsidRPr="00170D11">
              <w:rPr>
                <w:color w:val="auto"/>
                <w:lang w:val="es-ES"/>
              </w:rPr>
              <w:fldChar w:fldCharType="end"/>
            </w:r>
            <w:r w:rsidR="007F425B" w:rsidRPr="00170D11">
              <w:rPr>
                <w:color w:val="auto"/>
                <w:lang w:val="es-ES"/>
              </w:rPr>
              <w:fldChar w:fldCharType="end"/>
            </w:r>
            <w:r w:rsidR="003E44B1" w:rsidRPr="00170D11">
              <w:rPr>
                <w:color w:val="auto"/>
                <w:lang w:val="es-ES"/>
              </w:rPr>
              <w:fldChar w:fldCharType="end"/>
            </w:r>
            <w:r w:rsidR="006A5F9D" w:rsidRPr="00170D11">
              <w:rPr>
                <w:color w:val="auto"/>
                <w:lang w:val="es-ES"/>
              </w:rPr>
              <w:fldChar w:fldCharType="end"/>
            </w:r>
            <w:r w:rsidR="000056B1" w:rsidRPr="00170D11">
              <w:rPr>
                <w:color w:val="auto"/>
                <w:lang w:val="es-ES"/>
              </w:rPr>
              <w:fldChar w:fldCharType="end"/>
            </w:r>
            <w:r w:rsidR="00175A48" w:rsidRPr="00170D11">
              <w:rPr>
                <w:color w:val="auto"/>
                <w:lang w:val="es-ES"/>
              </w:rPr>
              <w:fldChar w:fldCharType="end"/>
            </w:r>
            <w:r w:rsidR="00533BEF" w:rsidRPr="00170D11">
              <w:rPr>
                <w:color w:val="auto"/>
                <w:lang w:val="es-ES"/>
              </w:rPr>
              <w:fldChar w:fldCharType="end"/>
            </w:r>
            <w:r w:rsidR="004C099B" w:rsidRPr="00170D11">
              <w:rPr>
                <w:color w:val="auto"/>
                <w:lang w:val="es-ES"/>
              </w:rPr>
              <w:fldChar w:fldCharType="end"/>
            </w:r>
            <w:r w:rsidR="0000578D" w:rsidRPr="00170D11">
              <w:rPr>
                <w:color w:val="auto"/>
                <w:lang w:val="es-ES"/>
              </w:rPr>
              <w:fldChar w:fldCharType="end"/>
            </w:r>
            <w:r w:rsidR="009B44C3" w:rsidRPr="00170D11">
              <w:rPr>
                <w:color w:val="auto"/>
                <w:lang w:val="es-ES"/>
              </w:rPr>
              <w:fldChar w:fldCharType="end"/>
            </w:r>
            <w:r w:rsidR="00AA5B70" w:rsidRPr="00170D11">
              <w:rPr>
                <w:color w:val="auto"/>
                <w:lang w:val="es-ES"/>
              </w:rPr>
              <w:fldChar w:fldCharType="end"/>
            </w:r>
            <w:r w:rsidR="00D66723" w:rsidRPr="00170D11">
              <w:rPr>
                <w:color w:val="auto"/>
                <w:lang w:val="es-ES"/>
              </w:rPr>
              <w:fldChar w:fldCharType="end"/>
            </w:r>
            <w:r w:rsidR="00FF0591" w:rsidRPr="00170D11">
              <w:rPr>
                <w:color w:val="auto"/>
                <w:lang w:val="es-ES"/>
              </w:rPr>
              <w:fldChar w:fldCharType="end"/>
            </w:r>
            <w:r w:rsidR="00FF0591" w:rsidRPr="00170D11">
              <w:rPr>
                <w:color w:val="auto"/>
                <w:lang w:val="es-ES"/>
              </w:rPr>
              <w:fldChar w:fldCharType="end"/>
            </w:r>
            <w:r w:rsidR="00E13C86" w:rsidRPr="00170D11">
              <w:rPr>
                <w:color w:val="auto"/>
                <w:lang w:val="es-ES"/>
              </w:rPr>
              <w:fldChar w:fldCharType="end"/>
            </w:r>
            <w:r w:rsidR="00157CA7" w:rsidRPr="00170D11">
              <w:rPr>
                <w:color w:val="auto"/>
                <w:lang w:val="es-ES"/>
              </w:rPr>
              <w:fldChar w:fldCharType="end"/>
            </w:r>
            <w:r w:rsidR="00864F7A" w:rsidRPr="00170D11">
              <w:rPr>
                <w:color w:val="auto"/>
                <w:lang w:val="es-ES"/>
              </w:rPr>
              <w:fldChar w:fldCharType="end"/>
            </w:r>
            <w:r w:rsidR="00864F7A" w:rsidRPr="00170D11">
              <w:rPr>
                <w:color w:val="auto"/>
                <w:lang w:val="es-ES"/>
              </w:rPr>
              <w:fldChar w:fldCharType="end"/>
            </w:r>
            <w:r w:rsidR="004B7ED3" w:rsidRPr="00170D11">
              <w:rPr>
                <w:color w:val="auto"/>
                <w:lang w:val="es-ES"/>
              </w:rPr>
              <w:fldChar w:fldCharType="end"/>
            </w:r>
            <w:r w:rsidR="00830B02" w:rsidRPr="00170D11">
              <w:rPr>
                <w:color w:val="auto"/>
                <w:lang w:val="es-ES"/>
              </w:rPr>
              <w:fldChar w:fldCharType="end"/>
            </w:r>
            <w:r w:rsidR="006C74D2" w:rsidRPr="00170D11">
              <w:rPr>
                <w:color w:val="auto"/>
                <w:lang w:val="es-ES"/>
              </w:rPr>
              <w:fldChar w:fldCharType="end"/>
            </w:r>
            <w:r w:rsidR="00EC0D00" w:rsidRPr="00170D11">
              <w:rPr>
                <w:color w:val="auto"/>
                <w:lang w:val="es-ES"/>
              </w:rPr>
              <w:fldChar w:fldCharType="end"/>
            </w:r>
            <w:r w:rsidRPr="00170D11">
              <w:rPr>
                <w:color w:val="auto"/>
                <w:lang w:val="es-ES"/>
              </w:rPr>
              <w:fldChar w:fldCharType="end"/>
            </w:r>
          </w:p>
        </w:tc>
        <w:tc>
          <w:tcPr>
            <w:tcW w:w="1946" w:type="dxa"/>
            <w:vAlign w:val="center"/>
          </w:tcPr>
          <w:p w14:paraId="5E2D6EBE" w14:textId="77777777" w:rsidR="003722E9" w:rsidRPr="00170D11" w:rsidRDefault="003722E9" w:rsidP="003722E9">
            <w:pPr>
              <w:spacing w:after="200" w:line="276" w:lineRule="auto"/>
              <w:jc w:val="both"/>
              <w:rPr>
                <w:rFonts w:ascii="Century Gothic" w:hAnsi="Century Gothic"/>
                <w:b/>
                <w:color w:val="auto"/>
                <w:sz w:val="22"/>
                <w:szCs w:val="22"/>
                <w:lang w:eastAsia="es-MX"/>
              </w:rPr>
            </w:pPr>
            <w:proofErr w:type="spellStart"/>
            <w:r w:rsidRPr="00170D11">
              <w:rPr>
                <w:rFonts w:ascii="Century Gothic" w:hAnsi="Century Gothic"/>
                <w:b/>
                <w:color w:val="auto"/>
                <w:sz w:val="22"/>
                <w:szCs w:val="22"/>
                <w:lang w:eastAsia="es-MX"/>
              </w:rPr>
              <w:t>DIP</w:t>
            </w:r>
            <w:proofErr w:type="spellEnd"/>
            <w:r w:rsidRPr="00170D11">
              <w:rPr>
                <w:rFonts w:ascii="Century Gothic" w:hAnsi="Century Gothic"/>
                <w:b/>
                <w:color w:val="auto"/>
                <w:sz w:val="22"/>
                <w:szCs w:val="22"/>
                <w:lang w:eastAsia="es-MX"/>
              </w:rPr>
              <w:t>. SECRETARIA.</w:t>
            </w:r>
          </w:p>
          <w:p w14:paraId="0FFE50CF" w14:textId="77777777" w:rsidR="003722E9" w:rsidRPr="00170D11" w:rsidRDefault="00BE31EC" w:rsidP="003722E9">
            <w:pPr>
              <w:spacing w:after="200" w:line="276" w:lineRule="auto"/>
              <w:jc w:val="both"/>
              <w:rPr>
                <w:rFonts w:ascii="Century Gothic" w:hAnsi="Century Gothic"/>
                <w:b/>
                <w:color w:val="auto"/>
                <w:sz w:val="22"/>
                <w:szCs w:val="22"/>
                <w:lang w:eastAsia="es-MX"/>
              </w:rPr>
            </w:pPr>
            <w:hyperlink r:id="rId14" w:history="1">
              <w:r w:rsidR="003722E9" w:rsidRPr="00170D11">
                <w:rPr>
                  <w:rFonts w:ascii="Century Gothic" w:hAnsi="Century Gothic"/>
                  <w:b/>
                  <w:color w:val="auto"/>
                  <w:sz w:val="22"/>
                  <w:szCs w:val="22"/>
                  <w:u w:val="single"/>
                  <w:lang w:eastAsia="es-MX"/>
                </w:rPr>
                <w:t>MAGDALENA RENTERÍA PÉREZ</w:t>
              </w:r>
            </w:hyperlink>
          </w:p>
          <w:p w14:paraId="2A6ECA40" w14:textId="77777777" w:rsidR="003722E9" w:rsidRPr="00170D11"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170D11"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170D11"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170D11" w:rsidRDefault="003722E9" w:rsidP="003722E9">
            <w:pPr>
              <w:spacing w:line="360" w:lineRule="auto"/>
              <w:rPr>
                <w:rFonts w:ascii="Century Gothic" w:hAnsi="Century Gothic" w:cs="Arial"/>
                <w:b/>
                <w:color w:val="auto"/>
                <w:szCs w:val="24"/>
                <w:lang w:val="es-ES"/>
              </w:rPr>
            </w:pPr>
          </w:p>
        </w:tc>
      </w:tr>
      <w:tr w:rsidR="00170D11" w:rsidRPr="00170D11" w14:paraId="010CC0C1" w14:textId="77777777" w:rsidTr="00AA5B70">
        <w:trPr>
          <w:jc w:val="center"/>
        </w:trPr>
        <w:tc>
          <w:tcPr>
            <w:tcW w:w="1753" w:type="dxa"/>
            <w:vAlign w:val="center"/>
          </w:tcPr>
          <w:p w14:paraId="20D11A22" w14:textId="77777777" w:rsidR="003722E9" w:rsidRPr="00170D11" w:rsidRDefault="003722E9" w:rsidP="003722E9">
            <w:pPr>
              <w:spacing w:line="360" w:lineRule="auto"/>
              <w:rPr>
                <w:rFonts w:ascii="Century Gothic" w:hAnsi="Century Gothic" w:cs="Arial"/>
                <w:b/>
                <w:color w:val="auto"/>
                <w:szCs w:val="24"/>
                <w:lang w:val="es-ES"/>
              </w:rPr>
            </w:pPr>
            <w:r w:rsidRPr="00170D11">
              <w:rPr>
                <w:color w:val="auto"/>
                <w:lang w:val="es-ES"/>
              </w:rPr>
              <w:fldChar w:fldCharType="begin"/>
            </w:r>
            <w:r w:rsidRPr="00170D11">
              <w:rPr>
                <w:color w:val="auto"/>
                <w:lang w:val="es-ES"/>
              </w:rPr>
              <w:instrText xml:space="preserve"> INCLUDEPICTURE "https://www.congresochihuahua.gob.mx/mthumb.php?src=diputados/imagenes/fotosOficiales/309.jpeg&amp;w=200&amp;h=265&amp;zc=1" \* MERGEFORMATINET </w:instrText>
            </w:r>
            <w:r w:rsidRPr="00170D11">
              <w:rPr>
                <w:color w:val="auto"/>
                <w:lang w:val="es-ES"/>
              </w:rPr>
              <w:fldChar w:fldCharType="separate"/>
            </w:r>
            <w:r w:rsidR="00EC0D00" w:rsidRPr="00170D11">
              <w:rPr>
                <w:color w:val="auto"/>
                <w:lang w:val="es-ES"/>
              </w:rPr>
              <w:fldChar w:fldCharType="begin"/>
            </w:r>
            <w:r w:rsidR="00EC0D00" w:rsidRPr="00170D11">
              <w:rPr>
                <w:color w:val="auto"/>
                <w:lang w:val="es-ES"/>
              </w:rPr>
              <w:instrText xml:space="preserve"> INCLUDEPICTURE  "https://www.congresochihuahua.gob.mx/mthumb.php?src=diputados/imagenes/fotosOficiales/309.jpeg&amp;w=200&amp;h=265&amp;zc=1" \* MERGEFORMATINET </w:instrText>
            </w:r>
            <w:r w:rsidR="00EC0D00" w:rsidRPr="00170D11">
              <w:rPr>
                <w:color w:val="auto"/>
                <w:lang w:val="es-ES"/>
              </w:rPr>
              <w:fldChar w:fldCharType="separate"/>
            </w:r>
            <w:r w:rsidR="006C74D2" w:rsidRPr="00170D11">
              <w:rPr>
                <w:color w:val="auto"/>
                <w:lang w:val="es-ES"/>
              </w:rPr>
              <w:fldChar w:fldCharType="begin"/>
            </w:r>
            <w:r w:rsidR="006C74D2" w:rsidRPr="00170D11">
              <w:rPr>
                <w:color w:val="auto"/>
                <w:lang w:val="es-ES"/>
              </w:rPr>
              <w:instrText xml:space="preserve"> INCLUDEPICTURE  "https://www.congresochihuahua.gob.mx/mthumb.php?src=diputados/imagenes/fotosOficiales/309.jpeg&amp;w=200&amp;h=265&amp;zc=1" \* MERGEFORMATINET </w:instrText>
            </w:r>
            <w:r w:rsidR="006C74D2" w:rsidRPr="00170D11">
              <w:rPr>
                <w:color w:val="auto"/>
                <w:lang w:val="es-ES"/>
              </w:rPr>
              <w:fldChar w:fldCharType="separate"/>
            </w:r>
            <w:r w:rsidR="00830B02" w:rsidRPr="00170D11">
              <w:rPr>
                <w:color w:val="auto"/>
                <w:lang w:val="es-ES"/>
              </w:rPr>
              <w:fldChar w:fldCharType="begin"/>
            </w:r>
            <w:r w:rsidR="00830B02" w:rsidRPr="00170D11">
              <w:rPr>
                <w:color w:val="auto"/>
                <w:lang w:val="es-ES"/>
              </w:rPr>
              <w:instrText xml:space="preserve"> INCLUDEPICTURE  "https://www.congresochihuahua.gob.mx/mthumb.php?src=diputados/imagenes/fotosOficiales/309.jpeg&amp;w=200&amp;h=265&amp;zc=1" \* MERGEFORMATINET </w:instrText>
            </w:r>
            <w:r w:rsidR="00830B02" w:rsidRPr="00170D11">
              <w:rPr>
                <w:color w:val="auto"/>
                <w:lang w:val="es-ES"/>
              </w:rPr>
              <w:fldChar w:fldCharType="separate"/>
            </w:r>
            <w:r w:rsidR="004B7ED3" w:rsidRPr="00170D11">
              <w:rPr>
                <w:color w:val="auto"/>
                <w:lang w:val="es-ES"/>
              </w:rPr>
              <w:fldChar w:fldCharType="begin"/>
            </w:r>
            <w:r w:rsidR="004B7ED3" w:rsidRPr="00170D11">
              <w:rPr>
                <w:color w:val="auto"/>
                <w:lang w:val="es-ES"/>
              </w:rPr>
              <w:instrText xml:space="preserve"> INCLUDEPICTURE  "https://www.congresochihuahua.gob.mx/mthumb.php?src=diputados/imagenes/fotosOficiales/309.jpeg&amp;w=200&amp;h=265&amp;zc=1" \* MERGEFORMATINET </w:instrText>
            </w:r>
            <w:r w:rsidR="004B7ED3"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"https://www.congresochihuahua.gob.mx/mthumb.php?src=diputados/imagenes/fotosOficiales/309.jpeg&amp;w=200&amp;h=265&amp;zc=1" \* MERGEFORMATINET </w:instrText>
            </w:r>
            <w:r w:rsidR="00864F7A"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"https://www.congresochihuahua.gob.mx/mthumb.php?src=diputados/imagenes/fotosOficiales/309.jpeg&amp;w=200&amp;h=265&amp;zc=1" \* MERGEFORMATINET </w:instrText>
            </w:r>
            <w:r w:rsidR="00864F7A" w:rsidRPr="00170D11">
              <w:rPr>
                <w:color w:val="auto"/>
                <w:lang w:val="es-ES"/>
              </w:rPr>
              <w:fldChar w:fldCharType="separate"/>
            </w:r>
            <w:r w:rsidR="00157CA7" w:rsidRPr="00170D11">
              <w:rPr>
                <w:color w:val="auto"/>
                <w:lang w:val="es-ES"/>
              </w:rPr>
              <w:fldChar w:fldCharType="begin"/>
            </w:r>
            <w:r w:rsidR="00157CA7" w:rsidRPr="00170D11">
              <w:rPr>
                <w:color w:val="auto"/>
                <w:lang w:val="es-ES"/>
              </w:rPr>
              <w:instrText xml:space="preserve"> INCLUDEPICTURE  "https://www.congresochihuahua.gob.mx/mthumb.php?src=diputados/imagenes/fotosOficiales/309.jpeg&amp;w=200&amp;h=265&amp;zc=1" \* MERGEFORMATINET </w:instrText>
            </w:r>
            <w:r w:rsidR="00157CA7" w:rsidRPr="00170D11">
              <w:rPr>
                <w:color w:val="auto"/>
                <w:lang w:val="es-ES"/>
              </w:rPr>
              <w:fldChar w:fldCharType="separate"/>
            </w:r>
            <w:r w:rsidR="00E13C86" w:rsidRPr="00170D11">
              <w:rPr>
                <w:color w:val="auto"/>
                <w:lang w:val="es-ES"/>
              </w:rPr>
              <w:fldChar w:fldCharType="begin"/>
            </w:r>
            <w:r w:rsidR="00E13C86" w:rsidRPr="00170D11">
              <w:rPr>
                <w:color w:val="auto"/>
                <w:lang w:val="es-ES"/>
              </w:rPr>
              <w:instrText xml:space="preserve"> INCLUDEPICTURE  "https://www.congresochihuahua.gob.mx/mthumb.php?src=diputados/imagenes/fotosOficiales/309.jpeg&amp;w=200&amp;h=265&amp;zc=1" \* MERGEFORMATINET </w:instrText>
            </w:r>
            <w:r w:rsidR="00E13C86"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"https://www.congresochihuahua.gob.mx/mthumb.php?src=diputados/imagenes/fotosOficiales/309.jpeg&amp;w=200&amp;h=265&amp;zc=1" \* MERGEFORMATINET </w:instrText>
            </w:r>
            <w:r w:rsidR="00FF0591"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"https://www.congresochihuahua.gob.mx/mthumb.php?src=diputados/imagenes/fotosOficiales/309.jpeg&amp;w=200&amp;h=265&amp;zc=1" \* MERGEFORMATINET </w:instrText>
            </w:r>
            <w:r w:rsidR="00FF0591" w:rsidRPr="00170D11">
              <w:rPr>
                <w:color w:val="auto"/>
                <w:lang w:val="es-ES"/>
              </w:rPr>
              <w:fldChar w:fldCharType="separate"/>
            </w:r>
            <w:r w:rsidR="00D66723" w:rsidRPr="00170D11">
              <w:rPr>
                <w:color w:val="auto"/>
                <w:lang w:val="es-ES"/>
              </w:rPr>
              <w:fldChar w:fldCharType="begin"/>
            </w:r>
            <w:r w:rsidR="00D66723" w:rsidRPr="00170D11">
              <w:rPr>
                <w:color w:val="auto"/>
                <w:lang w:val="es-ES"/>
              </w:rPr>
              <w:instrText xml:space="preserve"> INCLUDEPICTURE  "https://www.congresochihuahua.gob.mx/mthumb.php?src=diputados/imagenes/fotosOficiales/309.jpeg&amp;w=200&amp;h=265&amp;zc=1" \* MERGEFORMATINET </w:instrText>
            </w:r>
            <w:r w:rsidR="00D66723" w:rsidRPr="00170D11">
              <w:rPr>
                <w:color w:val="auto"/>
                <w:lang w:val="es-ES"/>
              </w:rPr>
              <w:fldChar w:fldCharType="separate"/>
            </w:r>
            <w:r w:rsidR="00AA5B70" w:rsidRPr="00170D11">
              <w:rPr>
                <w:color w:val="auto"/>
                <w:lang w:val="es-ES"/>
              </w:rPr>
              <w:fldChar w:fldCharType="begin"/>
            </w:r>
            <w:r w:rsidR="00AA5B70" w:rsidRPr="00170D11">
              <w:rPr>
                <w:color w:val="auto"/>
                <w:lang w:val="es-ES"/>
              </w:rPr>
              <w:instrText xml:space="preserve"> INCLUDEPICTURE  "https://www.congresochihuahua.gob.mx/mthumb.php?src=diputados/imagenes/fotosOficiales/309.jpeg&amp;w=200&amp;h=265&amp;zc=1" \* MERGEFORMATINET </w:instrText>
            </w:r>
            <w:r w:rsidR="00AA5B70" w:rsidRPr="00170D11">
              <w:rPr>
                <w:color w:val="auto"/>
                <w:lang w:val="es-ES"/>
              </w:rPr>
              <w:fldChar w:fldCharType="separate"/>
            </w:r>
            <w:r w:rsidR="009B44C3" w:rsidRPr="00170D11">
              <w:rPr>
                <w:color w:val="auto"/>
                <w:lang w:val="es-ES"/>
              </w:rPr>
              <w:fldChar w:fldCharType="begin"/>
            </w:r>
            <w:r w:rsidR="009B44C3" w:rsidRPr="00170D11">
              <w:rPr>
                <w:color w:val="auto"/>
                <w:lang w:val="es-ES"/>
              </w:rPr>
              <w:instrText xml:space="preserve"> INCLUDEPICTURE  "https://www.congresochihuahua.gob.mx/mthumb.php?src=diputados/imagenes/fotosOficiales/309.jpeg&amp;w=200&amp;h=265&amp;zc=1" \* MERGEFORMATINET </w:instrText>
            </w:r>
            <w:r w:rsidR="009B44C3" w:rsidRPr="00170D11">
              <w:rPr>
                <w:color w:val="auto"/>
                <w:lang w:val="es-ES"/>
              </w:rPr>
              <w:fldChar w:fldCharType="separate"/>
            </w:r>
            <w:r w:rsidR="0000578D" w:rsidRPr="00170D11">
              <w:rPr>
                <w:color w:val="auto"/>
                <w:lang w:val="es-ES"/>
              </w:rPr>
              <w:fldChar w:fldCharType="begin"/>
            </w:r>
            <w:r w:rsidR="0000578D" w:rsidRPr="00170D11">
              <w:rPr>
                <w:color w:val="auto"/>
                <w:lang w:val="es-ES"/>
              </w:rPr>
              <w:instrText xml:space="preserve"> INCLUDEPICTURE  "https://www.congresochihuahua.gob.mx/mthumb.php?src=diputados/imagenes/fotosOficiales/309.jpeg&amp;w=200&amp;h=265&amp;zc=1" \* MERGEFORMATINET </w:instrText>
            </w:r>
            <w:r w:rsidR="0000578D" w:rsidRPr="00170D11">
              <w:rPr>
                <w:color w:val="auto"/>
                <w:lang w:val="es-ES"/>
              </w:rPr>
              <w:fldChar w:fldCharType="separate"/>
            </w:r>
            <w:r w:rsidR="004C099B" w:rsidRPr="00170D11">
              <w:rPr>
                <w:color w:val="auto"/>
                <w:lang w:val="es-ES"/>
              </w:rPr>
              <w:fldChar w:fldCharType="begin"/>
            </w:r>
            <w:r w:rsidR="004C099B" w:rsidRPr="00170D11">
              <w:rPr>
                <w:color w:val="auto"/>
                <w:lang w:val="es-ES"/>
              </w:rPr>
              <w:instrText xml:space="preserve"> INCLUDEPICTURE  "https://www.congresochihuahua.gob.mx/mthumb.php?src=diputados/imagenes/fotosOficiales/309.jpeg&amp;w=200&amp;h=265&amp;zc=1" \* MERGEFORMATINET </w:instrText>
            </w:r>
            <w:r w:rsidR="004C099B" w:rsidRPr="00170D11">
              <w:rPr>
                <w:color w:val="auto"/>
                <w:lang w:val="es-ES"/>
              </w:rPr>
              <w:fldChar w:fldCharType="separate"/>
            </w:r>
            <w:r w:rsidR="00533BEF" w:rsidRPr="00170D11">
              <w:rPr>
                <w:color w:val="auto"/>
                <w:lang w:val="es-ES"/>
              </w:rPr>
              <w:fldChar w:fldCharType="begin"/>
            </w:r>
            <w:r w:rsidR="00533BEF" w:rsidRPr="00170D11">
              <w:rPr>
                <w:color w:val="auto"/>
                <w:lang w:val="es-ES"/>
              </w:rPr>
              <w:instrText xml:space="preserve"> INCLUDEPICTURE  "https://www.congresochihuahua.gob.mx/mthumb.php?src=diputados/imagenes/fotosOficiales/309.jpeg&amp;w=200&amp;h=265&amp;zc=1" \* MERGEFORMATINET </w:instrText>
            </w:r>
            <w:r w:rsidR="00533BEF" w:rsidRPr="00170D11">
              <w:rPr>
                <w:color w:val="auto"/>
                <w:lang w:val="es-ES"/>
              </w:rPr>
              <w:fldChar w:fldCharType="separate"/>
            </w:r>
            <w:r w:rsidR="00175A48" w:rsidRPr="00170D11">
              <w:rPr>
                <w:color w:val="auto"/>
                <w:lang w:val="es-ES"/>
              </w:rPr>
              <w:fldChar w:fldCharType="begin"/>
            </w:r>
            <w:r w:rsidR="00175A48" w:rsidRPr="00170D11">
              <w:rPr>
                <w:color w:val="auto"/>
                <w:lang w:val="es-ES"/>
              </w:rPr>
              <w:instrText xml:space="preserve"> INCLUDEPICTURE  "https://www.congresochihuahua.gob.mx/mthumb.php?src=diputados/imagenes/fotosOficiales/309.jpeg&amp;w=200&amp;h=265&amp;zc=1" \* MERGEFORMATINET </w:instrText>
            </w:r>
            <w:r w:rsidR="00175A48" w:rsidRPr="00170D11">
              <w:rPr>
                <w:color w:val="auto"/>
                <w:lang w:val="es-ES"/>
              </w:rPr>
              <w:fldChar w:fldCharType="separate"/>
            </w:r>
            <w:r w:rsidR="000056B1" w:rsidRPr="00170D11">
              <w:rPr>
                <w:color w:val="auto"/>
                <w:lang w:val="es-ES"/>
              </w:rPr>
              <w:fldChar w:fldCharType="begin"/>
            </w:r>
            <w:r w:rsidR="000056B1" w:rsidRPr="00170D11">
              <w:rPr>
                <w:color w:val="auto"/>
                <w:lang w:val="es-ES"/>
              </w:rPr>
              <w:instrText xml:space="preserve"> INCLUDEPICTURE  "https://www.congresochihuahua.gob.mx/mthumb.php?src=diputados/imagenes/fotosOficiales/309.jpeg&amp;w=200&amp;h=265&amp;zc=1" \* MERGEFORMATINET </w:instrText>
            </w:r>
            <w:r w:rsidR="000056B1" w:rsidRPr="00170D11">
              <w:rPr>
                <w:color w:val="auto"/>
                <w:lang w:val="es-ES"/>
              </w:rPr>
              <w:fldChar w:fldCharType="separate"/>
            </w:r>
            <w:r w:rsidR="006A5F9D" w:rsidRPr="00170D11">
              <w:rPr>
                <w:color w:val="auto"/>
                <w:lang w:val="es-ES"/>
              </w:rPr>
              <w:fldChar w:fldCharType="begin"/>
            </w:r>
            <w:r w:rsidR="006A5F9D" w:rsidRPr="00170D11">
              <w:rPr>
                <w:color w:val="auto"/>
                <w:lang w:val="es-ES"/>
              </w:rPr>
              <w:instrText xml:space="preserve"> INCLUDEPICTURE  "https://www.congresochihuahua.gob.mx/mthumb.php?src=diputados/imagenes/fotosOficiales/309.jpeg&amp;w=200&amp;h=265&amp;zc=1" \* MERGEFORMATINET </w:instrText>
            </w:r>
            <w:r w:rsidR="006A5F9D" w:rsidRPr="00170D11">
              <w:rPr>
                <w:color w:val="auto"/>
                <w:lang w:val="es-ES"/>
              </w:rPr>
              <w:fldChar w:fldCharType="separate"/>
            </w:r>
            <w:r w:rsidR="003E44B1" w:rsidRPr="00170D11">
              <w:rPr>
                <w:color w:val="auto"/>
                <w:lang w:val="es-ES"/>
              </w:rPr>
              <w:fldChar w:fldCharType="begin"/>
            </w:r>
            <w:r w:rsidR="003E44B1" w:rsidRPr="00170D11">
              <w:rPr>
                <w:color w:val="auto"/>
                <w:lang w:val="es-ES"/>
              </w:rPr>
              <w:instrText xml:space="preserve"> INCLUDEPICTURE  "https://www.congresochihuahua.gob.mx/mthumb.php?src=diputados/imagenes/fotosOficiales/309.jpeg&amp;w=200&amp;h=265&amp;zc=1" \* MERGEFORMATINET </w:instrText>
            </w:r>
            <w:r w:rsidR="003E44B1" w:rsidRPr="00170D11">
              <w:rPr>
                <w:color w:val="auto"/>
                <w:lang w:val="es-ES"/>
              </w:rPr>
              <w:fldChar w:fldCharType="separate"/>
            </w:r>
            <w:r w:rsidR="007F425B" w:rsidRPr="00170D11">
              <w:rPr>
                <w:color w:val="auto"/>
                <w:lang w:val="es-ES"/>
              </w:rPr>
              <w:fldChar w:fldCharType="begin"/>
            </w:r>
            <w:r w:rsidR="007F425B" w:rsidRPr="00170D11">
              <w:rPr>
                <w:color w:val="auto"/>
                <w:lang w:val="es-ES"/>
              </w:rPr>
              <w:instrText xml:space="preserve"> INCLUDEPICTURE  "https://www.congresochihuahua.gob.mx/mthumb.php?src=diputados/imagenes/fotosOficiales/309.jpeg&amp;w=200&amp;h=265&amp;zc=1" \* MERGEFORMATINET </w:instrText>
            </w:r>
            <w:r w:rsidR="007F425B" w:rsidRPr="00170D11">
              <w:rPr>
                <w:color w:val="auto"/>
                <w:lang w:val="es-ES"/>
              </w:rPr>
              <w:fldChar w:fldCharType="separate"/>
            </w:r>
            <w:r w:rsidR="00854451" w:rsidRPr="00170D11">
              <w:rPr>
                <w:color w:val="auto"/>
                <w:lang w:val="es-ES"/>
              </w:rPr>
              <w:fldChar w:fldCharType="begin"/>
            </w:r>
            <w:r w:rsidR="00854451" w:rsidRPr="00170D11">
              <w:rPr>
                <w:color w:val="auto"/>
                <w:lang w:val="es-ES"/>
              </w:rPr>
              <w:instrText xml:space="preserve"> INCLUDEPICTURE  "https://www.congresochihuahua.gob.mx/mthumb.php?src=diputados/imagenes/fotosOficiales/309.jpeg&amp;w=200&amp;h=265&amp;zc=1" \* MERGEFORMATINET </w:instrText>
            </w:r>
            <w:r w:rsidR="00854451" w:rsidRPr="00170D11">
              <w:rPr>
                <w:color w:val="auto"/>
                <w:lang w:val="es-ES"/>
              </w:rPr>
              <w:fldChar w:fldCharType="separate"/>
            </w:r>
            <w:r w:rsidR="00F22ABF" w:rsidRPr="00170D11">
              <w:rPr>
                <w:color w:val="auto"/>
                <w:lang w:val="es-ES"/>
              </w:rPr>
              <w:fldChar w:fldCharType="begin"/>
            </w:r>
            <w:r w:rsidR="00F22ABF" w:rsidRPr="00170D11">
              <w:rPr>
                <w:color w:val="auto"/>
                <w:lang w:val="es-ES"/>
              </w:rPr>
              <w:instrText xml:space="preserve"> INCLUDEPICTURE  "https://www.congresochihuahua.gob.mx/mthumb.php?src=diputados/imagenes/fotosOficiales/309.jpeg&amp;w=200&amp;h=265&amp;zc=1" \* MERGEFORMATINET </w:instrText>
            </w:r>
            <w:r w:rsidR="00F22ABF" w:rsidRPr="00170D11">
              <w:rPr>
                <w:color w:val="auto"/>
                <w:lang w:val="es-ES"/>
              </w:rPr>
              <w:fldChar w:fldCharType="separate"/>
            </w:r>
            <w:r w:rsidR="00F23DCB" w:rsidRPr="00170D11">
              <w:rPr>
                <w:color w:val="auto"/>
                <w:lang w:val="es-ES"/>
              </w:rPr>
              <w:fldChar w:fldCharType="begin"/>
            </w:r>
            <w:r w:rsidR="00F23DCB" w:rsidRPr="00170D11">
              <w:rPr>
                <w:color w:val="auto"/>
                <w:lang w:val="es-ES"/>
              </w:rPr>
              <w:instrText xml:space="preserve"> INCLUDEPICTURE  "https://www.congresochihuahua.gob.mx/mthumb.php?src=diputados/imagenes/fotosOficiales/309.jpeg&amp;w=200&amp;h=265&amp;zc=1" \* MERGEFORMATINET </w:instrText>
            </w:r>
            <w:r w:rsidR="00F23DCB" w:rsidRPr="00170D11">
              <w:rPr>
                <w:color w:val="auto"/>
                <w:lang w:val="es-ES"/>
              </w:rPr>
              <w:fldChar w:fldCharType="separate"/>
            </w:r>
            <w:r w:rsidR="00DB7125" w:rsidRPr="00170D11">
              <w:rPr>
                <w:color w:val="auto"/>
                <w:lang w:val="es-ES"/>
              </w:rPr>
              <w:fldChar w:fldCharType="begin"/>
            </w:r>
            <w:r w:rsidR="00DB7125" w:rsidRPr="00170D11">
              <w:rPr>
                <w:color w:val="auto"/>
                <w:lang w:val="es-ES"/>
              </w:rPr>
              <w:instrText xml:space="preserve"> INCLUDEPICTURE  "https://www.congresochihuahua.gob.mx/mthumb.php?src=diputados/imagenes/fotosOficiales/309.jpeg&amp;w=200&amp;h=265&amp;zc=1" \* MERGEFORMATINET </w:instrText>
            </w:r>
            <w:r w:rsidR="00DB7125" w:rsidRPr="00170D11">
              <w:rPr>
                <w:color w:val="auto"/>
                <w:lang w:val="es-ES"/>
              </w:rPr>
              <w:fldChar w:fldCharType="separate"/>
            </w:r>
            <w:r w:rsidR="00D80B68" w:rsidRPr="00170D11">
              <w:rPr>
                <w:color w:val="auto"/>
                <w:lang w:val="es-ES"/>
              </w:rPr>
              <w:fldChar w:fldCharType="begin"/>
            </w:r>
            <w:r w:rsidR="00D80B68" w:rsidRPr="00170D11">
              <w:rPr>
                <w:color w:val="auto"/>
                <w:lang w:val="es-ES"/>
              </w:rPr>
              <w:instrText xml:space="preserve"> INCLUDEPICTURE  "https://www.congresochihuahua.gob.mx/mthumb.php?src=diputados/imagenes/fotosOficiales/309.jpeg&amp;w=200&amp;h=265&amp;zc=1" \* MERGEFORMATINET </w:instrText>
            </w:r>
            <w:r w:rsidR="00D80B68" w:rsidRPr="00170D11">
              <w:rPr>
                <w:color w:val="auto"/>
                <w:lang w:val="es-ES"/>
              </w:rPr>
              <w:fldChar w:fldCharType="separate"/>
            </w:r>
            <w:r w:rsidR="002A7FC2" w:rsidRPr="00170D11">
              <w:rPr>
                <w:color w:val="auto"/>
                <w:lang w:val="es-ES"/>
              </w:rPr>
              <w:fldChar w:fldCharType="begin"/>
            </w:r>
            <w:r w:rsidR="002A7FC2" w:rsidRPr="00170D11">
              <w:rPr>
                <w:color w:val="auto"/>
                <w:lang w:val="es-ES"/>
              </w:rPr>
              <w:instrText xml:space="preserve"> INCLUDEPICTURE  "https://www.congresochihuahua.gob.mx/mthumb.php?src=diputados/imagenes/fotosOficiales/309.jpeg&amp;w=200&amp;h=265&amp;zc=1" \* MERGEFORMATINET </w:instrText>
            </w:r>
            <w:r w:rsidR="002A7FC2" w:rsidRPr="00170D11">
              <w:rPr>
                <w:color w:val="auto"/>
                <w:lang w:val="es-ES"/>
              </w:rPr>
              <w:fldChar w:fldCharType="separate"/>
            </w:r>
            <w:r w:rsidR="0068218E" w:rsidRPr="00170D11">
              <w:rPr>
                <w:color w:val="auto"/>
                <w:lang w:val="es-ES"/>
              </w:rPr>
              <w:fldChar w:fldCharType="begin"/>
            </w:r>
            <w:r w:rsidR="0068218E" w:rsidRPr="00170D11">
              <w:rPr>
                <w:color w:val="auto"/>
                <w:lang w:val="es-ES"/>
              </w:rPr>
              <w:instrText xml:space="preserve"> INCLUDEPICTURE  "https://www.congresochihuahua.gob.mx/mthumb.php?src=diputados/imagenes/fotosOficiales/309.jpeg&amp;w=200&amp;h=265&amp;zc=1" \* MERGEFORMATINET </w:instrText>
            </w:r>
            <w:r w:rsidR="0068218E" w:rsidRPr="00170D11">
              <w:rPr>
                <w:color w:val="auto"/>
                <w:lang w:val="es-ES"/>
              </w:rPr>
              <w:fldChar w:fldCharType="separate"/>
            </w:r>
            <w:r w:rsidR="00F526E9" w:rsidRPr="00170D11">
              <w:rPr>
                <w:color w:val="auto"/>
                <w:lang w:val="es-ES"/>
              </w:rPr>
              <w:fldChar w:fldCharType="begin"/>
            </w:r>
            <w:r w:rsidR="00F526E9" w:rsidRPr="00170D11">
              <w:rPr>
                <w:color w:val="auto"/>
                <w:lang w:val="es-ES"/>
              </w:rPr>
              <w:instrText xml:space="preserve"> INCLUDEPICTURE  "https://www.congresochihuahua.gob.mx/mthumb.php?src=diputados/imagenes/fotosOficiales/309.jpeg&amp;w=200&amp;h=265&amp;zc=1" \* MERGEFORMATINET </w:instrText>
            </w:r>
            <w:r w:rsidR="00F526E9" w:rsidRPr="00170D11">
              <w:rPr>
                <w:color w:val="auto"/>
                <w:lang w:val="es-ES"/>
              </w:rPr>
              <w:fldChar w:fldCharType="separate"/>
            </w:r>
            <w:r w:rsidR="009274A2" w:rsidRPr="00170D11">
              <w:rPr>
                <w:color w:val="auto"/>
                <w:lang w:val="es-ES"/>
              </w:rPr>
              <w:fldChar w:fldCharType="begin"/>
            </w:r>
            <w:r w:rsidR="009274A2" w:rsidRPr="00170D11">
              <w:rPr>
                <w:color w:val="auto"/>
                <w:lang w:val="es-ES"/>
              </w:rPr>
              <w:instrText xml:space="preserve"> INCLUDEPICTURE  "https://www.congresochihuahua.gob.mx/mthumb.php?src=diputados/imagenes/fotosOficiales/309.jpeg&amp;w=200&amp;h=265&amp;zc=1" \* MERGEFORMATINET </w:instrText>
            </w:r>
            <w:r w:rsidR="009274A2" w:rsidRPr="00170D11">
              <w:rPr>
                <w:color w:val="auto"/>
                <w:lang w:val="es-ES"/>
              </w:rPr>
              <w:fldChar w:fldCharType="separate"/>
            </w:r>
            <w:r w:rsidR="00272E60" w:rsidRPr="00170D11">
              <w:rPr>
                <w:color w:val="auto"/>
                <w:lang w:val="es-ES"/>
              </w:rPr>
              <w:fldChar w:fldCharType="begin"/>
            </w:r>
            <w:r w:rsidR="00272E60" w:rsidRPr="00170D11">
              <w:rPr>
                <w:color w:val="auto"/>
                <w:lang w:val="es-ES"/>
              </w:rPr>
              <w:instrText xml:space="preserve"> INCLUDEPICTURE  "https://www.congresochihuahua.gob.mx/mthumb.php?src=diputados/imagenes/fotosOficiales/309.jpeg&amp;w=200&amp;h=265&amp;zc=1" \* MERGEFORMATINET </w:instrText>
            </w:r>
            <w:r w:rsidR="00272E60" w:rsidRPr="00170D11">
              <w:rPr>
                <w:color w:val="auto"/>
                <w:lang w:val="es-ES"/>
              </w:rPr>
              <w:fldChar w:fldCharType="separate"/>
            </w:r>
            <w:r w:rsidR="00E31F79">
              <w:rPr>
                <w:color w:val="auto"/>
                <w:lang w:val="es-ES"/>
              </w:rPr>
              <w:fldChar w:fldCharType="begin"/>
            </w:r>
            <w:r w:rsidR="00E31F79">
              <w:rPr>
                <w:color w:val="auto"/>
                <w:lang w:val="es-ES"/>
              </w:rPr>
              <w:instrText xml:space="preserve"> INCLUDEPICTURE  "https://www.congresochihuahua.gob.mx/mthumb.php?src=diputados/imagenes/fotosOficiales/309.jpeg&amp;w=200&amp;h=265&amp;zc=1" \* MERGEFORMATINET </w:instrText>
            </w:r>
            <w:r w:rsidR="00E31F79">
              <w:rPr>
                <w:color w:val="auto"/>
                <w:lang w:val="es-ES"/>
              </w:rPr>
              <w:fldChar w:fldCharType="separate"/>
            </w:r>
            <w:r w:rsidR="004D6AEF">
              <w:rPr>
                <w:color w:val="auto"/>
                <w:lang w:val="es-ES"/>
              </w:rPr>
              <w:fldChar w:fldCharType="begin"/>
            </w:r>
            <w:r w:rsidR="004D6AEF">
              <w:rPr>
                <w:color w:val="auto"/>
                <w:lang w:val="es-ES"/>
              </w:rPr>
              <w:instrText xml:space="preserve"> INCLUDEPICTURE  "https://www.congresochihuahua.gob.mx/mthumb.php?src=diputados/imagenes/fotosOficiales/309.jpeg&amp;w=200&amp;h=265&amp;zc=1" \* MERGEFORMATINET </w:instrText>
            </w:r>
            <w:r w:rsidR="004D6AEF">
              <w:rPr>
                <w:color w:val="auto"/>
                <w:lang w:val="es-ES"/>
              </w:rPr>
              <w:fldChar w:fldCharType="separate"/>
            </w:r>
            <w:r w:rsidR="00BB0A67">
              <w:rPr>
                <w:color w:val="auto"/>
                <w:lang w:val="es-ES"/>
              </w:rPr>
              <w:fldChar w:fldCharType="begin"/>
            </w:r>
            <w:r w:rsidR="00BB0A67">
              <w:rPr>
                <w:color w:val="auto"/>
                <w:lang w:val="es-ES"/>
              </w:rPr>
              <w:instrText xml:space="preserve"> INCLUDEPICTURE  "https://www.congresochihuahua.gob.mx/mthumb.php?src=diputados/imagenes/fotosOficiales/309.jpeg&amp;w=200&amp;h=265&amp;zc=1" \* MERGEFORMATINET </w:instrText>
            </w:r>
            <w:r w:rsidR="00BB0A67">
              <w:rPr>
                <w:color w:val="auto"/>
                <w:lang w:val="es-ES"/>
              </w:rPr>
              <w:fldChar w:fldCharType="separate"/>
            </w:r>
            <w:r w:rsidR="00E91F32">
              <w:rPr>
                <w:color w:val="auto"/>
                <w:lang w:val="es-ES"/>
              </w:rPr>
              <w:fldChar w:fldCharType="begin"/>
            </w:r>
            <w:r w:rsidR="00E91F32">
              <w:rPr>
                <w:color w:val="auto"/>
                <w:lang w:val="es-ES"/>
              </w:rPr>
              <w:instrText xml:space="preserve"> INCLUDEPICTURE  "https://www.congresochihuahua.gob.mx/mthumb.php?src=diputados/imagenes/fotosOficiales/309.jpeg&amp;w=200&amp;h=265&amp;zc=1" \* MERGEFORMATINET </w:instrText>
            </w:r>
            <w:r w:rsidR="00E91F32">
              <w:rPr>
                <w:color w:val="auto"/>
                <w:lang w:val="es-ES"/>
              </w:rPr>
              <w:fldChar w:fldCharType="separate"/>
            </w:r>
            <w:r w:rsidR="002C528A">
              <w:rPr>
                <w:color w:val="auto"/>
                <w:lang w:val="es-ES"/>
              </w:rPr>
              <w:fldChar w:fldCharType="begin"/>
            </w:r>
            <w:r w:rsidR="002C528A">
              <w:rPr>
                <w:color w:val="auto"/>
                <w:lang w:val="es-ES"/>
              </w:rPr>
              <w:instrText xml:space="preserve"> INCLUDEPICTURE  "https://www.congresochihuahua.gob.mx/mthumb.php?src=diputados/imagenes/fotosOficiales/309.jpeg&amp;w=200&amp;h=265&amp;zc=1" \* MERGEFORMATINET </w:instrText>
            </w:r>
            <w:r w:rsidR="002C528A">
              <w:rPr>
                <w:color w:val="auto"/>
                <w:lang w:val="es-ES"/>
              </w:rPr>
              <w:fldChar w:fldCharType="separate"/>
            </w:r>
            <w:r w:rsidR="00D05BEB">
              <w:rPr>
                <w:color w:val="auto"/>
                <w:lang w:val="es-ES"/>
              </w:rPr>
              <w:fldChar w:fldCharType="begin"/>
            </w:r>
            <w:r w:rsidR="00D05BEB">
              <w:rPr>
                <w:color w:val="auto"/>
                <w:lang w:val="es-ES"/>
              </w:rPr>
              <w:instrText xml:space="preserve"> INCLUDEPICTURE  "https://www.congresochihuahua.gob.mx/mthumb.php?src=diputados/imagenes/fotosOficiales/309.jpeg&amp;w=200&amp;h=265&amp;zc=1" \* MERGEFORMATINET </w:instrText>
            </w:r>
            <w:r w:rsidR="00D05BEB">
              <w:rPr>
                <w:color w:val="auto"/>
                <w:lang w:val="es-ES"/>
              </w:rPr>
              <w:fldChar w:fldCharType="separate"/>
            </w:r>
            <w:r w:rsidR="004809C8">
              <w:rPr>
                <w:color w:val="auto"/>
                <w:lang w:val="es-ES"/>
              </w:rPr>
              <w:fldChar w:fldCharType="begin"/>
            </w:r>
            <w:r w:rsidR="004809C8">
              <w:rPr>
                <w:color w:val="auto"/>
                <w:lang w:val="es-ES"/>
              </w:rPr>
              <w:instrText xml:space="preserve"> INCLUDEPICTURE  "https://www.congresochihuahua.gob.mx/mthumb.php?src=diputados/imagenes/fotosOficiales/309.jpeg&amp;w=200&amp;h=265&amp;zc=1" \* MERGEFORMATINET </w:instrText>
            </w:r>
            <w:r w:rsidR="004809C8">
              <w:rPr>
                <w:color w:val="auto"/>
                <w:lang w:val="es-ES"/>
              </w:rPr>
              <w:fldChar w:fldCharType="separate"/>
            </w:r>
            <w:r w:rsidR="00BE31EC">
              <w:rPr>
                <w:color w:val="auto"/>
                <w:lang w:val="es-ES"/>
              </w:rPr>
              <w:fldChar w:fldCharType="begin"/>
            </w:r>
            <w:r w:rsidR="00BE31EC">
              <w:rPr>
                <w:color w:val="auto"/>
                <w:lang w:val="es-ES"/>
              </w:rPr>
              <w:instrText xml:space="preserve"> </w:instrText>
            </w:r>
            <w:r w:rsidR="00BE31EC">
              <w:rPr>
                <w:color w:val="auto"/>
                <w:lang w:val="es-ES"/>
              </w:rPr>
              <w:instrText>INCLUDEPICTURE  "https://www.congresochihuahua.gob.mx/mthumb.php?src=diputados/imagenes/fotosOficiales/309.jpeg&amp;w=200&amp;h=265&amp;zc=1" \* MERGEFORMATINET</w:instrText>
            </w:r>
            <w:r w:rsidR="00BE31EC">
              <w:rPr>
                <w:color w:val="auto"/>
                <w:lang w:val="es-ES"/>
              </w:rPr>
              <w:instrText xml:space="preserve"> </w:instrText>
            </w:r>
            <w:r w:rsidR="00BE31EC">
              <w:rPr>
                <w:color w:val="auto"/>
                <w:lang w:val="es-ES"/>
              </w:rPr>
              <w:fldChar w:fldCharType="separate"/>
            </w:r>
            <w:r w:rsidR="00BF51EC">
              <w:rPr>
                <w:color w:val="auto"/>
                <w:lang w:val="es-ES"/>
              </w:rPr>
              <w:pict w14:anchorId="79E851F9">
                <v:shape id="_x0000_i1027" type="#_x0000_t75" style="width:79.45pt;height:101.2pt">
                  <v:imagedata r:id="rId15" r:href="rId16"/>
                </v:shape>
              </w:pict>
            </w:r>
            <w:r w:rsidR="00BE31EC">
              <w:rPr>
                <w:color w:val="auto"/>
                <w:lang w:val="es-ES"/>
              </w:rPr>
              <w:fldChar w:fldCharType="end"/>
            </w:r>
            <w:r w:rsidR="004809C8">
              <w:rPr>
                <w:color w:val="auto"/>
                <w:lang w:val="es-ES"/>
              </w:rPr>
              <w:fldChar w:fldCharType="end"/>
            </w:r>
            <w:r w:rsidR="00D05BEB">
              <w:rPr>
                <w:color w:val="auto"/>
                <w:lang w:val="es-ES"/>
              </w:rPr>
              <w:fldChar w:fldCharType="end"/>
            </w:r>
            <w:r w:rsidR="002C528A">
              <w:rPr>
                <w:color w:val="auto"/>
                <w:lang w:val="es-ES"/>
              </w:rPr>
              <w:fldChar w:fldCharType="end"/>
            </w:r>
            <w:r w:rsidR="00E91F32">
              <w:rPr>
                <w:color w:val="auto"/>
                <w:lang w:val="es-ES"/>
              </w:rPr>
              <w:fldChar w:fldCharType="end"/>
            </w:r>
            <w:r w:rsidR="00BB0A67">
              <w:rPr>
                <w:color w:val="auto"/>
                <w:lang w:val="es-ES"/>
              </w:rPr>
              <w:fldChar w:fldCharType="end"/>
            </w:r>
            <w:r w:rsidR="004D6AEF">
              <w:rPr>
                <w:color w:val="auto"/>
                <w:lang w:val="es-ES"/>
              </w:rPr>
              <w:fldChar w:fldCharType="end"/>
            </w:r>
            <w:r w:rsidR="00E31F79">
              <w:rPr>
                <w:color w:val="auto"/>
                <w:lang w:val="es-ES"/>
              </w:rPr>
              <w:fldChar w:fldCharType="end"/>
            </w:r>
            <w:r w:rsidR="00272E60" w:rsidRPr="00170D11">
              <w:rPr>
                <w:color w:val="auto"/>
                <w:lang w:val="es-ES"/>
              </w:rPr>
              <w:fldChar w:fldCharType="end"/>
            </w:r>
            <w:r w:rsidR="009274A2" w:rsidRPr="00170D11">
              <w:rPr>
                <w:color w:val="auto"/>
                <w:lang w:val="es-ES"/>
              </w:rPr>
              <w:fldChar w:fldCharType="end"/>
            </w:r>
            <w:r w:rsidR="00F526E9" w:rsidRPr="00170D11">
              <w:rPr>
                <w:color w:val="auto"/>
                <w:lang w:val="es-ES"/>
              </w:rPr>
              <w:fldChar w:fldCharType="end"/>
            </w:r>
            <w:r w:rsidR="0068218E" w:rsidRPr="00170D11">
              <w:rPr>
                <w:color w:val="auto"/>
                <w:lang w:val="es-ES"/>
              </w:rPr>
              <w:fldChar w:fldCharType="end"/>
            </w:r>
            <w:r w:rsidR="002A7FC2" w:rsidRPr="00170D11">
              <w:rPr>
                <w:color w:val="auto"/>
                <w:lang w:val="es-ES"/>
              </w:rPr>
              <w:fldChar w:fldCharType="end"/>
            </w:r>
            <w:r w:rsidR="00D80B68" w:rsidRPr="00170D11">
              <w:rPr>
                <w:color w:val="auto"/>
                <w:lang w:val="es-ES"/>
              </w:rPr>
              <w:fldChar w:fldCharType="end"/>
            </w:r>
            <w:r w:rsidR="00DB7125" w:rsidRPr="00170D11">
              <w:rPr>
                <w:color w:val="auto"/>
                <w:lang w:val="es-ES"/>
              </w:rPr>
              <w:fldChar w:fldCharType="end"/>
            </w:r>
            <w:r w:rsidR="00F23DCB" w:rsidRPr="00170D11">
              <w:rPr>
                <w:color w:val="auto"/>
                <w:lang w:val="es-ES"/>
              </w:rPr>
              <w:fldChar w:fldCharType="end"/>
            </w:r>
            <w:r w:rsidR="00F22ABF" w:rsidRPr="00170D11">
              <w:rPr>
                <w:color w:val="auto"/>
                <w:lang w:val="es-ES"/>
              </w:rPr>
              <w:fldChar w:fldCharType="end"/>
            </w:r>
            <w:r w:rsidR="00854451" w:rsidRPr="00170D11">
              <w:rPr>
                <w:color w:val="auto"/>
                <w:lang w:val="es-ES"/>
              </w:rPr>
              <w:fldChar w:fldCharType="end"/>
            </w:r>
            <w:r w:rsidR="007F425B" w:rsidRPr="00170D11">
              <w:rPr>
                <w:color w:val="auto"/>
                <w:lang w:val="es-ES"/>
              </w:rPr>
              <w:fldChar w:fldCharType="end"/>
            </w:r>
            <w:r w:rsidR="003E44B1" w:rsidRPr="00170D11">
              <w:rPr>
                <w:color w:val="auto"/>
                <w:lang w:val="es-ES"/>
              </w:rPr>
              <w:fldChar w:fldCharType="end"/>
            </w:r>
            <w:r w:rsidR="006A5F9D" w:rsidRPr="00170D11">
              <w:rPr>
                <w:color w:val="auto"/>
                <w:lang w:val="es-ES"/>
              </w:rPr>
              <w:fldChar w:fldCharType="end"/>
            </w:r>
            <w:r w:rsidR="000056B1" w:rsidRPr="00170D11">
              <w:rPr>
                <w:color w:val="auto"/>
                <w:lang w:val="es-ES"/>
              </w:rPr>
              <w:fldChar w:fldCharType="end"/>
            </w:r>
            <w:r w:rsidR="00175A48" w:rsidRPr="00170D11">
              <w:rPr>
                <w:color w:val="auto"/>
                <w:lang w:val="es-ES"/>
              </w:rPr>
              <w:fldChar w:fldCharType="end"/>
            </w:r>
            <w:r w:rsidR="00533BEF" w:rsidRPr="00170D11">
              <w:rPr>
                <w:color w:val="auto"/>
                <w:lang w:val="es-ES"/>
              </w:rPr>
              <w:fldChar w:fldCharType="end"/>
            </w:r>
            <w:r w:rsidR="004C099B" w:rsidRPr="00170D11">
              <w:rPr>
                <w:color w:val="auto"/>
                <w:lang w:val="es-ES"/>
              </w:rPr>
              <w:fldChar w:fldCharType="end"/>
            </w:r>
            <w:r w:rsidR="0000578D" w:rsidRPr="00170D11">
              <w:rPr>
                <w:color w:val="auto"/>
                <w:lang w:val="es-ES"/>
              </w:rPr>
              <w:fldChar w:fldCharType="end"/>
            </w:r>
            <w:r w:rsidR="009B44C3" w:rsidRPr="00170D11">
              <w:rPr>
                <w:color w:val="auto"/>
                <w:lang w:val="es-ES"/>
              </w:rPr>
              <w:fldChar w:fldCharType="end"/>
            </w:r>
            <w:r w:rsidR="00AA5B70" w:rsidRPr="00170D11">
              <w:rPr>
                <w:color w:val="auto"/>
                <w:lang w:val="es-ES"/>
              </w:rPr>
              <w:fldChar w:fldCharType="end"/>
            </w:r>
            <w:r w:rsidR="00D66723" w:rsidRPr="00170D11">
              <w:rPr>
                <w:color w:val="auto"/>
                <w:lang w:val="es-ES"/>
              </w:rPr>
              <w:fldChar w:fldCharType="end"/>
            </w:r>
            <w:r w:rsidR="00FF0591" w:rsidRPr="00170D11">
              <w:rPr>
                <w:color w:val="auto"/>
                <w:lang w:val="es-ES"/>
              </w:rPr>
              <w:fldChar w:fldCharType="end"/>
            </w:r>
            <w:r w:rsidR="00FF0591" w:rsidRPr="00170D11">
              <w:rPr>
                <w:color w:val="auto"/>
                <w:lang w:val="es-ES"/>
              </w:rPr>
              <w:fldChar w:fldCharType="end"/>
            </w:r>
            <w:r w:rsidR="00E13C86" w:rsidRPr="00170D11">
              <w:rPr>
                <w:color w:val="auto"/>
                <w:lang w:val="es-ES"/>
              </w:rPr>
              <w:fldChar w:fldCharType="end"/>
            </w:r>
            <w:r w:rsidR="00157CA7" w:rsidRPr="00170D11">
              <w:rPr>
                <w:color w:val="auto"/>
                <w:lang w:val="es-ES"/>
              </w:rPr>
              <w:fldChar w:fldCharType="end"/>
            </w:r>
            <w:r w:rsidR="00864F7A" w:rsidRPr="00170D11">
              <w:rPr>
                <w:color w:val="auto"/>
                <w:lang w:val="es-ES"/>
              </w:rPr>
              <w:fldChar w:fldCharType="end"/>
            </w:r>
            <w:r w:rsidR="00864F7A" w:rsidRPr="00170D11">
              <w:rPr>
                <w:color w:val="auto"/>
                <w:lang w:val="es-ES"/>
              </w:rPr>
              <w:fldChar w:fldCharType="end"/>
            </w:r>
            <w:r w:rsidR="004B7ED3" w:rsidRPr="00170D11">
              <w:rPr>
                <w:color w:val="auto"/>
                <w:lang w:val="es-ES"/>
              </w:rPr>
              <w:fldChar w:fldCharType="end"/>
            </w:r>
            <w:r w:rsidR="00830B02" w:rsidRPr="00170D11">
              <w:rPr>
                <w:color w:val="auto"/>
                <w:lang w:val="es-ES"/>
              </w:rPr>
              <w:fldChar w:fldCharType="end"/>
            </w:r>
            <w:r w:rsidR="006C74D2" w:rsidRPr="00170D11">
              <w:rPr>
                <w:color w:val="auto"/>
                <w:lang w:val="es-ES"/>
              </w:rPr>
              <w:fldChar w:fldCharType="end"/>
            </w:r>
            <w:r w:rsidR="00EC0D00" w:rsidRPr="00170D11">
              <w:rPr>
                <w:color w:val="auto"/>
                <w:lang w:val="es-ES"/>
              </w:rPr>
              <w:fldChar w:fldCharType="end"/>
            </w:r>
            <w:r w:rsidRPr="00170D11">
              <w:rPr>
                <w:color w:val="auto"/>
                <w:lang w:val="es-ES"/>
              </w:rPr>
              <w:fldChar w:fldCharType="end"/>
            </w:r>
          </w:p>
        </w:tc>
        <w:tc>
          <w:tcPr>
            <w:tcW w:w="1946" w:type="dxa"/>
            <w:vAlign w:val="center"/>
          </w:tcPr>
          <w:p w14:paraId="10E45489" w14:textId="77777777" w:rsidR="003722E9" w:rsidRPr="00170D11" w:rsidRDefault="003722E9" w:rsidP="003722E9">
            <w:pPr>
              <w:spacing w:after="200" w:line="276" w:lineRule="auto"/>
              <w:jc w:val="both"/>
              <w:rPr>
                <w:rFonts w:ascii="Century Gothic" w:hAnsi="Century Gothic"/>
                <w:b/>
                <w:color w:val="auto"/>
                <w:sz w:val="22"/>
                <w:szCs w:val="22"/>
                <w:lang w:eastAsia="es-MX"/>
              </w:rPr>
            </w:pPr>
            <w:proofErr w:type="spellStart"/>
            <w:r w:rsidRPr="00170D11">
              <w:rPr>
                <w:rFonts w:ascii="Century Gothic" w:hAnsi="Century Gothic"/>
                <w:b/>
                <w:color w:val="auto"/>
                <w:sz w:val="22"/>
                <w:szCs w:val="22"/>
                <w:lang w:eastAsia="es-MX"/>
              </w:rPr>
              <w:t>DIP</w:t>
            </w:r>
            <w:proofErr w:type="spellEnd"/>
            <w:r w:rsidRPr="00170D11">
              <w:rPr>
                <w:rFonts w:ascii="Century Gothic" w:hAnsi="Century Gothic"/>
                <w:b/>
                <w:color w:val="auto"/>
                <w:sz w:val="22"/>
                <w:szCs w:val="22"/>
                <w:lang w:eastAsia="es-MX"/>
              </w:rPr>
              <w:t>. VOCAL.</w:t>
            </w:r>
          </w:p>
          <w:p w14:paraId="228BB881" w14:textId="77777777" w:rsidR="003722E9" w:rsidRPr="00170D11" w:rsidRDefault="00BE31EC" w:rsidP="003722E9">
            <w:pPr>
              <w:spacing w:after="200" w:line="276" w:lineRule="auto"/>
              <w:jc w:val="both"/>
              <w:rPr>
                <w:rFonts w:ascii="Century Gothic" w:hAnsi="Century Gothic"/>
                <w:b/>
                <w:color w:val="auto"/>
                <w:sz w:val="22"/>
                <w:szCs w:val="22"/>
                <w:lang w:eastAsia="es-MX"/>
              </w:rPr>
            </w:pPr>
            <w:hyperlink r:id="rId17" w:history="1">
              <w:r w:rsidR="003722E9" w:rsidRPr="00170D11">
                <w:rPr>
                  <w:rFonts w:ascii="Century Gothic" w:hAnsi="Century Gothic"/>
                  <w:b/>
                  <w:color w:val="auto"/>
                  <w:sz w:val="22"/>
                  <w:szCs w:val="22"/>
                  <w:u w:val="single"/>
                  <w:lang w:eastAsia="es-MX"/>
                </w:rPr>
                <w:t>ROSANA DÍAZ REYES</w:t>
              </w:r>
            </w:hyperlink>
          </w:p>
          <w:p w14:paraId="6531F132" w14:textId="77777777" w:rsidR="003722E9" w:rsidRPr="00170D11"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170D11"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170D11"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170D11" w:rsidRDefault="003722E9" w:rsidP="003722E9">
            <w:pPr>
              <w:spacing w:line="360" w:lineRule="auto"/>
              <w:rPr>
                <w:rFonts w:ascii="Century Gothic" w:hAnsi="Century Gothic" w:cs="Arial"/>
                <w:b/>
                <w:color w:val="auto"/>
                <w:szCs w:val="24"/>
                <w:lang w:val="es-ES"/>
              </w:rPr>
            </w:pPr>
          </w:p>
        </w:tc>
      </w:tr>
      <w:tr w:rsidR="00170D11" w:rsidRPr="00170D11" w14:paraId="2C9FA6C9" w14:textId="77777777" w:rsidTr="00AA5B70">
        <w:trPr>
          <w:jc w:val="center"/>
        </w:trPr>
        <w:tc>
          <w:tcPr>
            <w:tcW w:w="1753" w:type="dxa"/>
            <w:vAlign w:val="center"/>
          </w:tcPr>
          <w:p w14:paraId="614B577F" w14:textId="77777777" w:rsidR="003722E9" w:rsidRPr="00170D11" w:rsidRDefault="003722E9" w:rsidP="003722E9">
            <w:pPr>
              <w:spacing w:line="360" w:lineRule="auto"/>
              <w:rPr>
                <w:rFonts w:ascii="Century Gothic" w:hAnsi="Century Gothic" w:cs="Arial"/>
                <w:b/>
                <w:color w:val="auto"/>
                <w:szCs w:val="24"/>
                <w:lang w:val="es-ES"/>
              </w:rPr>
            </w:pPr>
            <w:r w:rsidRPr="00170D11">
              <w:rPr>
                <w:color w:val="auto"/>
                <w:lang w:val="es-ES"/>
              </w:rPr>
              <w:lastRenderedPageBreak/>
              <w:fldChar w:fldCharType="begin"/>
            </w:r>
            <w:r w:rsidRPr="00170D11">
              <w:rPr>
                <w:color w:val="auto"/>
                <w:lang w:val="es-ES"/>
              </w:rPr>
              <w:instrText xml:space="preserve"> INCLUDEPICTURE "https://www.congresochihuahua.gob.mx/mthumb.php?src=diputados/imagenes/fotosOficiales/310.jpg&amp;w=200&amp;h=265&amp;zc=1" \* MERGEFORMATINET </w:instrText>
            </w:r>
            <w:r w:rsidRPr="00170D11">
              <w:rPr>
                <w:color w:val="auto"/>
                <w:lang w:val="es-ES"/>
              </w:rPr>
              <w:fldChar w:fldCharType="separate"/>
            </w:r>
            <w:r w:rsidR="00EC0D00" w:rsidRPr="00170D11">
              <w:rPr>
                <w:color w:val="auto"/>
                <w:lang w:val="es-ES"/>
              </w:rPr>
              <w:fldChar w:fldCharType="begin"/>
            </w:r>
            <w:r w:rsidR="00EC0D00" w:rsidRPr="00170D11">
              <w:rPr>
                <w:color w:val="auto"/>
                <w:lang w:val="es-ES"/>
              </w:rPr>
              <w:instrText xml:space="preserve"> INCLUDEPICTURE  "https://www.congresochihuahua.gob.mx/mthumb.php?src=diputados/imagenes/fotosOficiales/310.jpg&amp;w=200&amp;h=265&amp;zc=1" \* MERGEFORMATINET </w:instrText>
            </w:r>
            <w:r w:rsidR="00EC0D00" w:rsidRPr="00170D11">
              <w:rPr>
                <w:color w:val="auto"/>
                <w:lang w:val="es-ES"/>
              </w:rPr>
              <w:fldChar w:fldCharType="separate"/>
            </w:r>
            <w:r w:rsidR="006C74D2" w:rsidRPr="00170D11">
              <w:rPr>
                <w:color w:val="auto"/>
                <w:lang w:val="es-ES"/>
              </w:rPr>
              <w:fldChar w:fldCharType="begin"/>
            </w:r>
            <w:r w:rsidR="006C74D2" w:rsidRPr="00170D11">
              <w:rPr>
                <w:color w:val="auto"/>
                <w:lang w:val="es-ES"/>
              </w:rPr>
              <w:instrText xml:space="preserve"> INCLUDEPICTURE  "https://www.congresochihuahua.gob.mx/mthumb.php?src=diputados/imagenes/fotosOficiales/310.jpg&amp;w=200&amp;h=265&amp;zc=1" \* MERGEFORMATINET </w:instrText>
            </w:r>
            <w:r w:rsidR="006C74D2" w:rsidRPr="00170D11">
              <w:rPr>
                <w:color w:val="auto"/>
                <w:lang w:val="es-ES"/>
              </w:rPr>
              <w:fldChar w:fldCharType="separate"/>
            </w:r>
            <w:r w:rsidR="00830B02" w:rsidRPr="00170D11">
              <w:rPr>
                <w:color w:val="auto"/>
                <w:lang w:val="es-ES"/>
              </w:rPr>
              <w:fldChar w:fldCharType="begin"/>
            </w:r>
            <w:r w:rsidR="00830B02" w:rsidRPr="00170D11">
              <w:rPr>
                <w:color w:val="auto"/>
                <w:lang w:val="es-ES"/>
              </w:rPr>
              <w:instrText xml:space="preserve"> INCLUDEPICTURE  "https://www.congresochihuahua.gob.mx/mthumb.php?src=diputados/imagenes/fotosOficiales/310.jpg&amp;w=200&amp;h=265&amp;zc=1" \* MERGEFORMATINET </w:instrText>
            </w:r>
            <w:r w:rsidR="00830B02" w:rsidRPr="00170D11">
              <w:rPr>
                <w:color w:val="auto"/>
                <w:lang w:val="es-ES"/>
              </w:rPr>
              <w:fldChar w:fldCharType="separate"/>
            </w:r>
            <w:r w:rsidR="004B7ED3" w:rsidRPr="00170D11">
              <w:rPr>
                <w:color w:val="auto"/>
                <w:lang w:val="es-ES"/>
              </w:rPr>
              <w:fldChar w:fldCharType="begin"/>
            </w:r>
            <w:r w:rsidR="004B7ED3" w:rsidRPr="00170D11">
              <w:rPr>
                <w:color w:val="auto"/>
                <w:lang w:val="es-ES"/>
              </w:rPr>
              <w:instrText xml:space="preserve"> INCLUDEPICTURE  "https://www.congresochihuahua.gob.mx/mthumb.php?src=diputados/imagenes/fotosOficiales/310.jpg&amp;w=200&amp;h=265&amp;zc=1" \* MERGEFORMATINET </w:instrText>
            </w:r>
            <w:r w:rsidR="004B7ED3"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"https://www.congresochihuahua.gob.mx/mthumb.php?src=diputados/imagenes/fotosOficiales/310.jpg&amp;w=200&amp;h=265&amp;zc=1" \* MERGEFORMATINET </w:instrText>
            </w:r>
            <w:r w:rsidR="00864F7A"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"https://www.congresochihuahua.gob.mx/mthumb.php?src=diputados/imagenes/fotosOficiales/310.jpg&amp;w=200&amp;h=265&amp;zc=1" \* MERGEFORMATINET </w:instrText>
            </w:r>
            <w:r w:rsidR="00864F7A" w:rsidRPr="00170D11">
              <w:rPr>
                <w:color w:val="auto"/>
                <w:lang w:val="es-ES"/>
              </w:rPr>
              <w:fldChar w:fldCharType="separate"/>
            </w:r>
            <w:r w:rsidR="00157CA7" w:rsidRPr="00170D11">
              <w:rPr>
                <w:color w:val="auto"/>
                <w:lang w:val="es-ES"/>
              </w:rPr>
              <w:fldChar w:fldCharType="begin"/>
            </w:r>
            <w:r w:rsidR="00157CA7" w:rsidRPr="00170D11">
              <w:rPr>
                <w:color w:val="auto"/>
                <w:lang w:val="es-ES"/>
              </w:rPr>
              <w:instrText xml:space="preserve"> INCLUDEPICTURE  "https://www.congresochihuahua.gob.mx/mthumb.php?src=diputados/imagenes/fotosOficiales/310.jpg&amp;w=200&amp;h=265&amp;zc=1" \* MERGEFORMATINET </w:instrText>
            </w:r>
            <w:r w:rsidR="00157CA7" w:rsidRPr="00170D11">
              <w:rPr>
                <w:color w:val="auto"/>
                <w:lang w:val="es-ES"/>
              </w:rPr>
              <w:fldChar w:fldCharType="separate"/>
            </w:r>
            <w:r w:rsidR="00E13C86" w:rsidRPr="00170D11">
              <w:rPr>
                <w:color w:val="auto"/>
                <w:lang w:val="es-ES"/>
              </w:rPr>
              <w:fldChar w:fldCharType="begin"/>
            </w:r>
            <w:r w:rsidR="00E13C86" w:rsidRPr="00170D11">
              <w:rPr>
                <w:color w:val="auto"/>
                <w:lang w:val="es-ES"/>
              </w:rPr>
              <w:instrText xml:space="preserve"> INCLUDEPICTURE  "https://www.congresochihuahua.gob.mx/mthumb.php?src=diputados/imagenes/fotosOficiales/310.jpg&amp;w=200&amp;h=265&amp;zc=1" \* MERGEFORMATINET </w:instrText>
            </w:r>
            <w:r w:rsidR="00E13C86"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"https://www.congresochihuahua.gob.mx/mthumb.php?src=diputados/imagenes/fotosOficiales/310.jpg&amp;w=200&amp;h=265&amp;zc=1" \* MERGEFORMATINET </w:instrText>
            </w:r>
            <w:r w:rsidR="00FF0591"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"https://www.congresochihuahua.gob.mx/mthumb.php?src=diputados/imagenes/fotosOficiales/310.jpg&amp;w=200&amp;h=265&amp;zc=1" \* MERGEFORMATINET </w:instrText>
            </w:r>
            <w:r w:rsidR="00FF0591" w:rsidRPr="00170D11">
              <w:rPr>
                <w:color w:val="auto"/>
                <w:lang w:val="es-ES"/>
              </w:rPr>
              <w:fldChar w:fldCharType="separate"/>
            </w:r>
            <w:r w:rsidR="00D66723" w:rsidRPr="00170D11">
              <w:rPr>
                <w:color w:val="auto"/>
                <w:lang w:val="es-ES"/>
              </w:rPr>
              <w:fldChar w:fldCharType="begin"/>
            </w:r>
            <w:r w:rsidR="00D66723" w:rsidRPr="00170D11">
              <w:rPr>
                <w:color w:val="auto"/>
                <w:lang w:val="es-ES"/>
              </w:rPr>
              <w:instrText xml:space="preserve"> INCLUDEPICTURE  "https://www.congresochihuahua.gob.mx/mthumb.php?src=diputados/imagenes/fotosOficiales/310.jpg&amp;w=200&amp;h=265&amp;zc=1" \* MERGEFORMATINET </w:instrText>
            </w:r>
            <w:r w:rsidR="00D66723" w:rsidRPr="00170D11">
              <w:rPr>
                <w:color w:val="auto"/>
                <w:lang w:val="es-ES"/>
              </w:rPr>
              <w:fldChar w:fldCharType="separate"/>
            </w:r>
            <w:r w:rsidR="00AA5B70" w:rsidRPr="00170D11">
              <w:rPr>
                <w:color w:val="auto"/>
                <w:lang w:val="es-ES"/>
              </w:rPr>
              <w:fldChar w:fldCharType="begin"/>
            </w:r>
            <w:r w:rsidR="00AA5B70" w:rsidRPr="00170D11">
              <w:rPr>
                <w:color w:val="auto"/>
                <w:lang w:val="es-ES"/>
              </w:rPr>
              <w:instrText xml:space="preserve"> INCLUDEPICTURE  "https://www.congresochihuahua.gob.mx/mthumb.php?src=diputados/imagenes/fotosOficiales/310.jpg&amp;w=200&amp;h=265&amp;zc=1" \* MERGEFORMATINET </w:instrText>
            </w:r>
            <w:r w:rsidR="00AA5B70" w:rsidRPr="00170D11">
              <w:rPr>
                <w:color w:val="auto"/>
                <w:lang w:val="es-ES"/>
              </w:rPr>
              <w:fldChar w:fldCharType="separate"/>
            </w:r>
            <w:r w:rsidR="009B44C3" w:rsidRPr="00170D11">
              <w:rPr>
                <w:color w:val="auto"/>
                <w:lang w:val="es-ES"/>
              </w:rPr>
              <w:fldChar w:fldCharType="begin"/>
            </w:r>
            <w:r w:rsidR="009B44C3" w:rsidRPr="00170D11">
              <w:rPr>
                <w:color w:val="auto"/>
                <w:lang w:val="es-ES"/>
              </w:rPr>
              <w:instrText xml:space="preserve"> INCLUDEPICTURE  "https://www.congresochihuahua.gob.mx/mthumb.php?src=diputados/imagenes/fotosOficiales/310.jpg&amp;w=200&amp;h=265&amp;zc=1" \* MERGEFORMATINET </w:instrText>
            </w:r>
            <w:r w:rsidR="009B44C3" w:rsidRPr="00170D11">
              <w:rPr>
                <w:color w:val="auto"/>
                <w:lang w:val="es-ES"/>
              </w:rPr>
              <w:fldChar w:fldCharType="separate"/>
            </w:r>
            <w:r w:rsidR="0000578D" w:rsidRPr="00170D11">
              <w:rPr>
                <w:color w:val="auto"/>
                <w:lang w:val="es-ES"/>
              </w:rPr>
              <w:fldChar w:fldCharType="begin"/>
            </w:r>
            <w:r w:rsidR="0000578D" w:rsidRPr="00170D11">
              <w:rPr>
                <w:color w:val="auto"/>
                <w:lang w:val="es-ES"/>
              </w:rPr>
              <w:instrText xml:space="preserve"> INCLUDEPICTURE  "https://www.congresochihuahua.gob.mx/mthumb.php?src=diputados/imagenes/fotosOficiales/310.jpg&amp;w=200&amp;h=265&amp;zc=1" \* MERGEFORMATINET </w:instrText>
            </w:r>
            <w:r w:rsidR="0000578D" w:rsidRPr="00170D11">
              <w:rPr>
                <w:color w:val="auto"/>
                <w:lang w:val="es-ES"/>
              </w:rPr>
              <w:fldChar w:fldCharType="separate"/>
            </w:r>
            <w:r w:rsidR="004C099B" w:rsidRPr="00170D11">
              <w:rPr>
                <w:color w:val="auto"/>
                <w:lang w:val="es-ES"/>
              </w:rPr>
              <w:fldChar w:fldCharType="begin"/>
            </w:r>
            <w:r w:rsidR="004C099B" w:rsidRPr="00170D11">
              <w:rPr>
                <w:color w:val="auto"/>
                <w:lang w:val="es-ES"/>
              </w:rPr>
              <w:instrText xml:space="preserve"> INCLUDEPICTURE  "https://www.congresochihuahua.gob.mx/mthumb.php?src=diputados/imagenes/fotosOficiales/310.jpg&amp;w=200&amp;h=265&amp;zc=1" \* MERGEFORMATINET </w:instrText>
            </w:r>
            <w:r w:rsidR="004C099B" w:rsidRPr="00170D11">
              <w:rPr>
                <w:color w:val="auto"/>
                <w:lang w:val="es-ES"/>
              </w:rPr>
              <w:fldChar w:fldCharType="separate"/>
            </w:r>
            <w:r w:rsidR="00533BEF" w:rsidRPr="00170D11">
              <w:rPr>
                <w:color w:val="auto"/>
                <w:lang w:val="es-ES"/>
              </w:rPr>
              <w:fldChar w:fldCharType="begin"/>
            </w:r>
            <w:r w:rsidR="00533BEF" w:rsidRPr="00170D11">
              <w:rPr>
                <w:color w:val="auto"/>
                <w:lang w:val="es-ES"/>
              </w:rPr>
              <w:instrText xml:space="preserve"> INCLUDEPICTURE  "https://www.congresochihuahua.gob.mx/mthumb.php?src=diputados/imagenes/fotosOficiales/310.jpg&amp;w=200&amp;h=265&amp;zc=1" \* MERGEFORMATINET </w:instrText>
            </w:r>
            <w:r w:rsidR="00533BEF" w:rsidRPr="00170D11">
              <w:rPr>
                <w:color w:val="auto"/>
                <w:lang w:val="es-ES"/>
              </w:rPr>
              <w:fldChar w:fldCharType="separate"/>
            </w:r>
            <w:r w:rsidR="00175A48" w:rsidRPr="00170D11">
              <w:rPr>
                <w:color w:val="auto"/>
                <w:lang w:val="es-ES"/>
              </w:rPr>
              <w:fldChar w:fldCharType="begin"/>
            </w:r>
            <w:r w:rsidR="00175A48" w:rsidRPr="00170D11">
              <w:rPr>
                <w:color w:val="auto"/>
                <w:lang w:val="es-ES"/>
              </w:rPr>
              <w:instrText xml:space="preserve"> INCLUDEPICTURE  "https://www.congresochihuahua.gob.mx/mthumb.php?src=diputados/imagenes/fotosOficiales/310.jpg&amp;w=200&amp;h=265&amp;zc=1" \* MERGEFORMATINET </w:instrText>
            </w:r>
            <w:r w:rsidR="00175A48" w:rsidRPr="00170D11">
              <w:rPr>
                <w:color w:val="auto"/>
                <w:lang w:val="es-ES"/>
              </w:rPr>
              <w:fldChar w:fldCharType="separate"/>
            </w:r>
            <w:r w:rsidR="000056B1" w:rsidRPr="00170D11">
              <w:rPr>
                <w:color w:val="auto"/>
                <w:lang w:val="es-ES"/>
              </w:rPr>
              <w:fldChar w:fldCharType="begin"/>
            </w:r>
            <w:r w:rsidR="000056B1" w:rsidRPr="00170D11">
              <w:rPr>
                <w:color w:val="auto"/>
                <w:lang w:val="es-ES"/>
              </w:rPr>
              <w:instrText xml:space="preserve"> INCLUDEPICTURE  "https://www.congresochihuahua.gob.mx/mthumb.php?src=diputados/imagenes/fotosOficiales/310.jpg&amp;w=200&amp;h=265&amp;zc=1" \* MERGEFORMATINET </w:instrText>
            </w:r>
            <w:r w:rsidR="000056B1" w:rsidRPr="00170D11">
              <w:rPr>
                <w:color w:val="auto"/>
                <w:lang w:val="es-ES"/>
              </w:rPr>
              <w:fldChar w:fldCharType="separate"/>
            </w:r>
            <w:r w:rsidR="006A5F9D" w:rsidRPr="00170D11">
              <w:rPr>
                <w:color w:val="auto"/>
                <w:lang w:val="es-ES"/>
              </w:rPr>
              <w:fldChar w:fldCharType="begin"/>
            </w:r>
            <w:r w:rsidR="006A5F9D" w:rsidRPr="00170D11">
              <w:rPr>
                <w:color w:val="auto"/>
                <w:lang w:val="es-ES"/>
              </w:rPr>
              <w:instrText xml:space="preserve"> INCLUDEPICTURE  "https://www.congresochihuahua.gob.mx/mthumb.php?src=diputados/imagenes/fotosOficiales/310.jpg&amp;w=200&amp;h=265&amp;zc=1" \* MERGEFORMATINET </w:instrText>
            </w:r>
            <w:r w:rsidR="006A5F9D" w:rsidRPr="00170D11">
              <w:rPr>
                <w:color w:val="auto"/>
                <w:lang w:val="es-ES"/>
              </w:rPr>
              <w:fldChar w:fldCharType="separate"/>
            </w:r>
            <w:r w:rsidR="003E44B1" w:rsidRPr="00170D11">
              <w:rPr>
                <w:color w:val="auto"/>
                <w:lang w:val="es-ES"/>
              </w:rPr>
              <w:fldChar w:fldCharType="begin"/>
            </w:r>
            <w:r w:rsidR="003E44B1" w:rsidRPr="00170D11">
              <w:rPr>
                <w:color w:val="auto"/>
                <w:lang w:val="es-ES"/>
              </w:rPr>
              <w:instrText xml:space="preserve"> INCLUDEPICTURE  "https://www.congresochihuahua.gob.mx/mthumb.php?src=diputados/imagenes/fotosOficiales/310.jpg&amp;w=200&amp;h=265&amp;zc=1" \* MERGEFORMATINET </w:instrText>
            </w:r>
            <w:r w:rsidR="003E44B1" w:rsidRPr="00170D11">
              <w:rPr>
                <w:color w:val="auto"/>
                <w:lang w:val="es-ES"/>
              </w:rPr>
              <w:fldChar w:fldCharType="separate"/>
            </w:r>
            <w:r w:rsidR="007F425B" w:rsidRPr="00170D11">
              <w:rPr>
                <w:color w:val="auto"/>
                <w:lang w:val="es-ES"/>
              </w:rPr>
              <w:fldChar w:fldCharType="begin"/>
            </w:r>
            <w:r w:rsidR="007F425B" w:rsidRPr="00170D11">
              <w:rPr>
                <w:color w:val="auto"/>
                <w:lang w:val="es-ES"/>
              </w:rPr>
              <w:instrText xml:space="preserve"> INCLUDEPICTURE  "https://www.congresochihuahua.gob.mx/mthumb.php?src=diputados/imagenes/fotosOficiales/310.jpg&amp;w=200&amp;h=265&amp;zc=1" \* MERGEFORMATINET </w:instrText>
            </w:r>
            <w:r w:rsidR="007F425B" w:rsidRPr="00170D11">
              <w:rPr>
                <w:color w:val="auto"/>
                <w:lang w:val="es-ES"/>
              </w:rPr>
              <w:fldChar w:fldCharType="separate"/>
            </w:r>
            <w:r w:rsidR="00854451" w:rsidRPr="00170D11">
              <w:rPr>
                <w:color w:val="auto"/>
                <w:lang w:val="es-ES"/>
              </w:rPr>
              <w:fldChar w:fldCharType="begin"/>
            </w:r>
            <w:r w:rsidR="00854451" w:rsidRPr="00170D11">
              <w:rPr>
                <w:color w:val="auto"/>
                <w:lang w:val="es-ES"/>
              </w:rPr>
              <w:instrText xml:space="preserve"> INCLUDEPICTURE  "https://www.congresochihuahua.gob.mx/mthumb.php?src=diputados/imagenes/fotosOficiales/310.jpg&amp;w=200&amp;h=265&amp;zc=1" \* MERGEFORMATINET </w:instrText>
            </w:r>
            <w:r w:rsidR="00854451" w:rsidRPr="00170D11">
              <w:rPr>
                <w:color w:val="auto"/>
                <w:lang w:val="es-ES"/>
              </w:rPr>
              <w:fldChar w:fldCharType="separate"/>
            </w:r>
            <w:r w:rsidR="00F22ABF" w:rsidRPr="00170D11">
              <w:rPr>
                <w:color w:val="auto"/>
                <w:lang w:val="es-ES"/>
              </w:rPr>
              <w:fldChar w:fldCharType="begin"/>
            </w:r>
            <w:r w:rsidR="00F22ABF" w:rsidRPr="00170D11">
              <w:rPr>
                <w:color w:val="auto"/>
                <w:lang w:val="es-ES"/>
              </w:rPr>
              <w:instrText xml:space="preserve"> INCLUDEPICTURE  "https://www.congresochihuahua.gob.mx/mthumb.php?src=diputados/imagenes/fotosOficiales/310.jpg&amp;w=200&amp;h=265&amp;zc=1" \* MERGEFORMATINET </w:instrText>
            </w:r>
            <w:r w:rsidR="00F22ABF" w:rsidRPr="00170D11">
              <w:rPr>
                <w:color w:val="auto"/>
                <w:lang w:val="es-ES"/>
              </w:rPr>
              <w:fldChar w:fldCharType="separate"/>
            </w:r>
            <w:r w:rsidR="00F23DCB" w:rsidRPr="00170D11">
              <w:rPr>
                <w:color w:val="auto"/>
                <w:lang w:val="es-ES"/>
              </w:rPr>
              <w:fldChar w:fldCharType="begin"/>
            </w:r>
            <w:r w:rsidR="00F23DCB" w:rsidRPr="00170D11">
              <w:rPr>
                <w:color w:val="auto"/>
                <w:lang w:val="es-ES"/>
              </w:rPr>
              <w:instrText xml:space="preserve"> INCLUDEPICTURE  "https://www.congresochihuahua.gob.mx/mthumb.php?src=diputados/imagenes/fotosOficiales/310.jpg&amp;w=200&amp;h=265&amp;zc=1" \* MERGEFORMATINET </w:instrText>
            </w:r>
            <w:r w:rsidR="00F23DCB" w:rsidRPr="00170D11">
              <w:rPr>
                <w:color w:val="auto"/>
                <w:lang w:val="es-ES"/>
              </w:rPr>
              <w:fldChar w:fldCharType="separate"/>
            </w:r>
            <w:r w:rsidR="00DB7125" w:rsidRPr="00170D11">
              <w:rPr>
                <w:color w:val="auto"/>
                <w:lang w:val="es-ES"/>
              </w:rPr>
              <w:fldChar w:fldCharType="begin"/>
            </w:r>
            <w:r w:rsidR="00DB7125" w:rsidRPr="00170D11">
              <w:rPr>
                <w:color w:val="auto"/>
                <w:lang w:val="es-ES"/>
              </w:rPr>
              <w:instrText xml:space="preserve"> INCLUDEPICTURE  "https://www.congresochihuahua.gob.mx/mthumb.php?src=diputados/imagenes/fotosOficiales/310.jpg&amp;w=200&amp;h=265&amp;zc=1" \* MERGEFORMATINET </w:instrText>
            </w:r>
            <w:r w:rsidR="00DB7125" w:rsidRPr="00170D11">
              <w:rPr>
                <w:color w:val="auto"/>
                <w:lang w:val="es-ES"/>
              </w:rPr>
              <w:fldChar w:fldCharType="separate"/>
            </w:r>
            <w:r w:rsidR="00D80B68" w:rsidRPr="00170D11">
              <w:rPr>
                <w:color w:val="auto"/>
                <w:lang w:val="es-ES"/>
              </w:rPr>
              <w:fldChar w:fldCharType="begin"/>
            </w:r>
            <w:r w:rsidR="00D80B68" w:rsidRPr="00170D11">
              <w:rPr>
                <w:color w:val="auto"/>
                <w:lang w:val="es-ES"/>
              </w:rPr>
              <w:instrText xml:space="preserve"> INCLUDEPICTURE  "https://www.congresochihuahua.gob.mx/mthumb.php?src=diputados/imagenes/fotosOficiales/310.jpg&amp;w=200&amp;h=265&amp;zc=1" \* MERGEFORMATINET </w:instrText>
            </w:r>
            <w:r w:rsidR="00D80B68" w:rsidRPr="00170D11">
              <w:rPr>
                <w:color w:val="auto"/>
                <w:lang w:val="es-ES"/>
              </w:rPr>
              <w:fldChar w:fldCharType="separate"/>
            </w:r>
            <w:r w:rsidR="002A7FC2" w:rsidRPr="00170D11">
              <w:rPr>
                <w:color w:val="auto"/>
                <w:lang w:val="es-ES"/>
              </w:rPr>
              <w:fldChar w:fldCharType="begin"/>
            </w:r>
            <w:r w:rsidR="002A7FC2" w:rsidRPr="00170D11">
              <w:rPr>
                <w:color w:val="auto"/>
                <w:lang w:val="es-ES"/>
              </w:rPr>
              <w:instrText xml:space="preserve"> INCLUDEPICTURE  "https://www.congresochihuahua.gob.mx/mthumb.php?src=diputados/imagenes/fotosOficiales/310.jpg&amp;w=200&amp;h=265&amp;zc=1" \* MERGEFORMATINET </w:instrText>
            </w:r>
            <w:r w:rsidR="002A7FC2" w:rsidRPr="00170D11">
              <w:rPr>
                <w:color w:val="auto"/>
                <w:lang w:val="es-ES"/>
              </w:rPr>
              <w:fldChar w:fldCharType="separate"/>
            </w:r>
            <w:r w:rsidR="0068218E" w:rsidRPr="00170D11">
              <w:rPr>
                <w:color w:val="auto"/>
                <w:lang w:val="es-ES"/>
              </w:rPr>
              <w:fldChar w:fldCharType="begin"/>
            </w:r>
            <w:r w:rsidR="0068218E" w:rsidRPr="00170D11">
              <w:rPr>
                <w:color w:val="auto"/>
                <w:lang w:val="es-ES"/>
              </w:rPr>
              <w:instrText xml:space="preserve"> INCLUDEPICTURE  "https://www.congresochihuahua.gob.mx/mthumb.php?src=diputados/imagenes/fotosOficiales/310.jpg&amp;w=200&amp;h=265&amp;zc=1" \* MERGEFORMATINET </w:instrText>
            </w:r>
            <w:r w:rsidR="0068218E" w:rsidRPr="00170D11">
              <w:rPr>
                <w:color w:val="auto"/>
                <w:lang w:val="es-ES"/>
              </w:rPr>
              <w:fldChar w:fldCharType="separate"/>
            </w:r>
            <w:r w:rsidR="00F526E9" w:rsidRPr="00170D11">
              <w:rPr>
                <w:color w:val="auto"/>
                <w:lang w:val="es-ES"/>
              </w:rPr>
              <w:fldChar w:fldCharType="begin"/>
            </w:r>
            <w:r w:rsidR="00F526E9" w:rsidRPr="00170D11">
              <w:rPr>
                <w:color w:val="auto"/>
                <w:lang w:val="es-ES"/>
              </w:rPr>
              <w:instrText xml:space="preserve"> INCLUDEPICTURE  "https://www.congresochihuahua.gob.mx/mthumb.php?src=diputados/imagenes/fotosOficiales/310.jpg&amp;w=200&amp;h=265&amp;zc=1" \* MERGEFORMATINET </w:instrText>
            </w:r>
            <w:r w:rsidR="00F526E9" w:rsidRPr="00170D11">
              <w:rPr>
                <w:color w:val="auto"/>
                <w:lang w:val="es-ES"/>
              </w:rPr>
              <w:fldChar w:fldCharType="separate"/>
            </w:r>
            <w:r w:rsidR="009274A2" w:rsidRPr="00170D11">
              <w:rPr>
                <w:color w:val="auto"/>
                <w:lang w:val="es-ES"/>
              </w:rPr>
              <w:fldChar w:fldCharType="begin"/>
            </w:r>
            <w:r w:rsidR="009274A2" w:rsidRPr="00170D11">
              <w:rPr>
                <w:color w:val="auto"/>
                <w:lang w:val="es-ES"/>
              </w:rPr>
              <w:instrText xml:space="preserve"> INCLUDEPICTURE  "https://www.congresochihuahua.gob.mx/mthumb.php?src=diputados/imagenes/fotosOficiales/310.jpg&amp;w=200&amp;h=265&amp;zc=1" \* MERGEFORMATINET </w:instrText>
            </w:r>
            <w:r w:rsidR="009274A2" w:rsidRPr="00170D11">
              <w:rPr>
                <w:color w:val="auto"/>
                <w:lang w:val="es-ES"/>
              </w:rPr>
              <w:fldChar w:fldCharType="separate"/>
            </w:r>
            <w:r w:rsidR="00272E60" w:rsidRPr="00170D11">
              <w:rPr>
                <w:color w:val="auto"/>
                <w:lang w:val="es-ES"/>
              </w:rPr>
              <w:fldChar w:fldCharType="begin"/>
            </w:r>
            <w:r w:rsidR="00272E60" w:rsidRPr="00170D11">
              <w:rPr>
                <w:color w:val="auto"/>
                <w:lang w:val="es-ES"/>
              </w:rPr>
              <w:instrText xml:space="preserve"> INCLUDEPICTURE  "https://www.congresochihuahua.gob.mx/mthumb.php?src=diputados/imagenes/fotosOficiales/310.jpg&amp;w=200&amp;h=265&amp;zc=1" \* MERGEFORMATINET </w:instrText>
            </w:r>
            <w:r w:rsidR="00272E60" w:rsidRPr="00170D11">
              <w:rPr>
                <w:color w:val="auto"/>
                <w:lang w:val="es-ES"/>
              </w:rPr>
              <w:fldChar w:fldCharType="separate"/>
            </w:r>
            <w:r w:rsidR="00E31F79">
              <w:rPr>
                <w:color w:val="auto"/>
                <w:lang w:val="es-ES"/>
              </w:rPr>
              <w:fldChar w:fldCharType="begin"/>
            </w:r>
            <w:r w:rsidR="00E31F79">
              <w:rPr>
                <w:color w:val="auto"/>
                <w:lang w:val="es-ES"/>
              </w:rPr>
              <w:instrText xml:space="preserve"> INCLUDEPICTURE  "https://www.congresochihuahua.gob.mx/mthumb.php?src=diputados/imagenes/fotosOficiales/310.jpg&amp;w=200&amp;h=265&amp;zc=1" \* MERGEFORMATINET </w:instrText>
            </w:r>
            <w:r w:rsidR="00E31F79">
              <w:rPr>
                <w:color w:val="auto"/>
                <w:lang w:val="es-ES"/>
              </w:rPr>
              <w:fldChar w:fldCharType="separate"/>
            </w:r>
            <w:r w:rsidR="004D6AEF">
              <w:rPr>
                <w:color w:val="auto"/>
                <w:lang w:val="es-ES"/>
              </w:rPr>
              <w:fldChar w:fldCharType="begin"/>
            </w:r>
            <w:r w:rsidR="004D6AEF">
              <w:rPr>
                <w:color w:val="auto"/>
                <w:lang w:val="es-ES"/>
              </w:rPr>
              <w:instrText xml:space="preserve"> INCLUDEPICTURE  "https://www.congresochihuahua.gob.mx/mthumb.php?src=diputados/imagenes/fotosOficiales/310.jpg&amp;w=200&amp;h=265&amp;zc=1" \* MERGEFORMATINET </w:instrText>
            </w:r>
            <w:r w:rsidR="004D6AEF">
              <w:rPr>
                <w:color w:val="auto"/>
                <w:lang w:val="es-ES"/>
              </w:rPr>
              <w:fldChar w:fldCharType="separate"/>
            </w:r>
            <w:r w:rsidR="00BB0A67">
              <w:rPr>
                <w:color w:val="auto"/>
                <w:lang w:val="es-ES"/>
              </w:rPr>
              <w:fldChar w:fldCharType="begin"/>
            </w:r>
            <w:r w:rsidR="00BB0A67">
              <w:rPr>
                <w:color w:val="auto"/>
                <w:lang w:val="es-ES"/>
              </w:rPr>
              <w:instrText xml:space="preserve"> INCLUDEPICTURE  "https://www.congresochihuahua.gob.mx/mthumb.php?src=diputados/imagenes/fotosOficiales/310.jpg&amp;w=200&amp;h=265&amp;zc=1" \* MERGEFORMATINET </w:instrText>
            </w:r>
            <w:r w:rsidR="00BB0A67">
              <w:rPr>
                <w:color w:val="auto"/>
                <w:lang w:val="es-ES"/>
              </w:rPr>
              <w:fldChar w:fldCharType="separate"/>
            </w:r>
            <w:r w:rsidR="00E91F32">
              <w:rPr>
                <w:color w:val="auto"/>
                <w:lang w:val="es-ES"/>
              </w:rPr>
              <w:fldChar w:fldCharType="begin"/>
            </w:r>
            <w:r w:rsidR="00E91F32">
              <w:rPr>
                <w:color w:val="auto"/>
                <w:lang w:val="es-ES"/>
              </w:rPr>
              <w:instrText xml:space="preserve"> INCLUDEPICTURE  "https://www.congresochihuahua.gob.mx/mthumb.php?src=diputados/imagenes/fotosOficiales/310.jpg&amp;w=200&amp;h=265&amp;zc=1" \* MERGEFORMATINET </w:instrText>
            </w:r>
            <w:r w:rsidR="00E91F32">
              <w:rPr>
                <w:color w:val="auto"/>
                <w:lang w:val="es-ES"/>
              </w:rPr>
              <w:fldChar w:fldCharType="separate"/>
            </w:r>
            <w:r w:rsidR="002C528A">
              <w:rPr>
                <w:color w:val="auto"/>
                <w:lang w:val="es-ES"/>
              </w:rPr>
              <w:fldChar w:fldCharType="begin"/>
            </w:r>
            <w:r w:rsidR="002C528A">
              <w:rPr>
                <w:color w:val="auto"/>
                <w:lang w:val="es-ES"/>
              </w:rPr>
              <w:instrText xml:space="preserve"> INCLUDEPICTURE  "https://www.congresochihuahua.gob.mx/mthumb.php?src=diputados/imagenes/fotosOficiales/310.jpg&amp;w=200&amp;h=265&amp;zc=1" \* MERGEFORMATINET </w:instrText>
            </w:r>
            <w:r w:rsidR="002C528A">
              <w:rPr>
                <w:color w:val="auto"/>
                <w:lang w:val="es-ES"/>
              </w:rPr>
              <w:fldChar w:fldCharType="separate"/>
            </w:r>
            <w:r w:rsidR="00D05BEB">
              <w:rPr>
                <w:color w:val="auto"/>
                <w:lang w:val="es-ES"/>
              </w:rPr>
              <w:fldChar w:fldCharType="begin"/>
            </w:r>
            <w:r w:rsidR="00D05BEB">
              <w:rPr>
                <w:color w:val="auto"/>
                <w:lang w:val="es-ES"/>
              </w:rPr>
              <w:instrText xml:space="preserve"> INCLUDEPICTURE  "https://www.congresochihuahua.gob.mx/mthumb.php?src=diputados/imagenes/fotosOficiales/310.jpg&amp;w=200&amp;h=265&amp;zc=1" \* MERGEFORMATINET </w:instrText>
            </w:r>
            <w:r w:rsidR="00D05BEB">
              <w:rPr>
                <w:color w:val="auto"/>
                <w:lang w:val="es-ES"/>
              </w:rPr>
              <w:fldChar w:fldCharType="separate"/>
            </w:r>
            <w:r w:rsidR="004809C8">
              <w:rPr>
                <w:color w:val="auto"/>
                <w:lang w:val="es-ES"/>
              </w:rPr>
              <w:fldChar w:fldCharType="begin"/>
            </w:r>
            <w:r w:rsidR="004809C8">
              <w:rPr>
                <w:color w:val="auto"/>
                <w:lang w:val="es-ES"/>
              </w:rPr>
              <w:instrText xml:space="preserve"> INCLUDEPICTURE  "https://www.congresochihuahua.gob.mx/mthumb.php?src=diputados/imagenes/fotosOficiales/310.jpg&amp;w=200&amp;h=265&amp;zc=1" \* MERGEFORMATINET </w:instrText>
            </w:r>
            <w:r w:rsidR="004809C8">
              <w:rPr>
                <w:color w:val="auto"/>
                <w:lang w:val="es-ES"/>
              </w:rPr>
              <w:fldChar w:fldCharType="separate"/>
            </w:r>
            <w:r w:rsidR="00BE31EC">
              <w:rPr>
                <w:color w:val="auto"/>
                <w:lang w:val="es-ES"/>
              </w:rPr>
              <w:fldChar w:fldCharType="begin"/>
            </w:r>
            <w:r w:rsidR="00BE31EC">
              <w:rPr>
                <w:color w:val="auto"/>
                <w:lang w:val="es-ES"/>
              </w:rPr>
              <w:instrText xml:space="preserve"> </w:instrText>
            </w:r>
            <w:r w:rsidR="00BE31EC">
              <w:rPr>
                <w:color w:val="auto"/>
                <w:lang w:val="es-ES"/>
              </w:rPr>
              <w:instrText>INCLUDEPICTURE  "https://www.congresochihuahua.gob.mx/mthumb.php?src=diputados/imagenes/fotosOficiales/310.jpg&amp;w=200&amp;h=265&amp;zc=1" \* MERGEFORMATINET</w:instrText>
            </w:r>
            <w:r w:rsidR="00BE31EC">
              <w:rPr>
                <w:color w:val="auto"/>
                <w:lang w:val="es-ES"/>
              </w:rPr>
              <w:instrText xml:space="preserve"> </w:instrText>
            </w:r>
            <w:r w:rsidR="00BE31EC">
              <w:rPr>
                <w:color w:val="auto"/>
                <w:lang w:val="es-ES"/>
              </w:rPr>
              <w:fldChar w:fldCharType="separate"/>
            </w:r>
            <w:r w:rsidR="00BF51EC">
              <w:rPr>
                <w:color w:val="auto"/>
                <w:lang w:val="es-ES"/>
              </w:rPr>
              <w:pict w14:anchorId="609DAEF9">
                <v:shape id="_x0000_i1028" type="#_x0000_t75" style="width:79.45pt;height:101.2pt">
                  <v:imagedata r:id="rId18" r:href="rId19"/>
                </v:shape>
              </w:pict>
            </w:r>
            <w:r w:rsidR="00BE31EC">
              <w:rPr>
                <w:color w:val="auto"/>
                <w:lang w:val="es-ES"/>
              </w:rPr>
              <w:fldChar w:fldCharType="end"/>
            </w:r>
            <w:r w:rsidR="004809C8">
              <w:rPr>
                <w:color w:val="auto"/>
                <w:lang w:val="es-ES"/>
              </w:rPr>
              <w:fldChar w:fldCharType="end"/>
            </w:r>
            <w:r w:rsidR="00D05BEB">
              <w:rPr>
                <w:color w:val="auto"/>
                <w:lang w:val="es-ES"/>
              </w:rPr>
              <w:fldChar w:fldCharType="end"/>
            </w:r>
            <w:r w:rsidR="002C528A">
              <w:rPr>
                <w:color w:val="auto"/>
                <w:lang w:val="es-ES"/>
              </w:rPr>
              <w:fldChar w:fldCharType="end"/>
            </w:r>
            <w:r w:rsidR="00E91F32">
              <w:rPr>
                <w:color w:val="auto"/>
                <w:lang w:val="es-ES"/>
              </w:rPr>
              <w:fldChar w:fldCharType="end"/>
            </w:r>
            <w:r w:rsidR="00BB0A67">
              <w:rPr>
                <w:color w:val="auto"/>
                <w:lang w:val="es-ES"/>
              </w:rPr>
              <w:fldChar w:fldCharType="end"/>
            </w:r>
            <w:r w:rsidR="004D6AEF">
              <w:rPr>
                <w:color w:val="auto"/>
                <w:lang w:val="es-ES"/>
              </w:rPr>
              <w:fldChar w:fldCharType="end"/>
            </w:r>
            <w:r w:rsidR="00E31F79">
              <w:rPr>
                <w:color w:val="auto"/>
                <w:lang w:val="es-ES"/>
              </w:rPr>
              <w:fldChar w:fldCharType="end"/>
            </w:r>
            <w:r w:rsidR="00272E60" w:rsidRPr="00170D11">
              <w:rPr>
                <w:color w:val="auto"/>
                <w:lang w:val="es-ES"/>
              </w:rPr>
              <w:fldChar w:fldCharType="end"/>
            </w:r>
            <w:r w:rsidR="009274A2" w:rsidRPr="00170D11">
              <w:rPr>
                <w:color w:val="auto"/>
                <w:lang w:val="es-ES"/>
              </w:rPr>
              <w:fldChar w:fldCharType="end"/>
            </w:r>
            <w:r w:rsidR="00F526E9" w:rsidRPr="00170D11">
              <w:rPr>
                <w:color w:val="auto"/>
                <w:lang w:val="es-ES"/>
              </w:rPr>
              <w:fldChar w:fldCharType="end"/>
            </w:r>
            <w:r w:rsidR="0068218E" w:rsidRPr="00170D11">
              <w:rPr>
                <w:color w:val="auto"/>
                <w:lang w:val="es-ES"/>
              </w:rPr>
              <w:fldChar w:fldCharType="end"/>
            </w:r>
            <w:r w:rsidR="002A7FC2" w:rsidRPr="00170D11">
              <w:rPr>
                <w:color w:val="auto"/>
                <w:lang w:val="es-ES"/>
              </w:rPr>
              <w:fldChar w:fldCharType="end"/>
            </w:r>
            <w:r w:rsidR="00D80B68" w:rsidRPr="00170D11">
              <w:rPr>
                <w:color w:val="auto"/>
                <w:lang w:val="es-ES"/>
              </w:rPr>
              <w:fldChar w:fldCharType="end"/>
            </w:r>
            <w:r w:rsidR="00DB7125" w:rsidRPr="00170D11">
              <w:rPr>
                <w:color w:val="auto"/>
                <w:lang w:val="es-ES"/>
              </w:rPr>
              <w:fldChar w:fldCharType="end"/>
            </w:r>
            <w:r w:rsidR="00F23DCB" w:rsidRPr="00170D11">
              <w:rPr>
                <w:color w:val="auto"/>
                <w:lang w:val="es-ES"/>
              </w:rPr>
              <w:fldChar w:fldCharType="end"/>
            </w:r>
            <w:r w:rsidR="00F22ABF" w:rsidRPr="00170D11">
              <w:rPr>
                <w:color w:val="auto"/>
                <w:lang w:val="es-ES"/>
              </w:rPr>
              <w:fldChar w:fldCharType="end"/>
            </w:r>
            <w:r w:rsidR="00854451" w:rsidRPr="00170D11">
              <w:rPr>
                <w:color w:val="auto"/>
                <w:lang w:val="es-ES"/>
              </w:rPr>
              <w:fldChar w:fldCharType="end"/>
            </w:r>
            <w:r w:rsidR="007F425B" w:rsidRPr="00170D11">
              <w:rPr>
                <w:color w:val="auto"/>
                <w:lang w:val="es-ES"/>
              </w:rPr>
              <w:fldChar w:fldCharType="end"/>
            </w:r>
            <w:r w:rsidR="003E44B1" w:rsidRPr="00170D11">
              <w:rPr>
                <w:color w:val="auto"/>
                <w:lang w:val="es-ES"/>
              </w:rPr>
              <w:fldChar w:fldCharType="end"/>
            </w:r>
            <w:r w:rsidR="006A5F9D" w:rsidRPr="00170D11">
              <w:rPr>
                <w:color w:val="auto"/>
                <w:lang w:val="es-ES"/>
              </w:rPr>
              <w:fldChar w:fldCharType="end"/>
            </w:r>
            <w:r w:rsidR="000056B1" w:rsidRPr="00170D11">
              <w:rPr>
                <w:color w:val="auto"/>
                <w:lang w:val="es-ES"/>
              </w:rPr>
              <w:fldChar w:fldCharType="end"/>
            </w:r>
            <w:r w:rsidR="00175A48" w:rsidRPr="00170D11">
              <w:rPr>
                <w:color w:val="auto"/>
                <w:lang w:val="es-ES"/>
              </w:rPr>
              <w:fldChar w:fldCharType="end"/>
            </w:r>
            <w:r w:rsidR="00533BEF" w:rsidRPr="00170D11">
              <w:rPr>
                <w:color w:val="auto"/>
                <w:lang w:val="es-ES"/>
              </w:rPr>
              <w:fldChar w:fldCharType="end"/>
            </w:r>
            <w:r w:rsidR="004C099B" w:rsidRPr="00170D11">
              <w:rPr>
                <w:color w:val="auto"/>
                <w:lang w:val="es-ES"/>
              </w:rPr>
              <w:fldChar w:fldCharType="end"/>
            </w:r>
            <w:r w:rsidR="0000578D" w:rsidRPr="00170D11">
              <w:rPr>
                <w:color w:val="auto"/>
                <w:lang w:val="es-ES"/>
              </w:rPr>
              <w:fldChar w:fldCharType="end"/>
            </w:r>
            <w:r w:rsidR="009B44C3" w:rsidRPr="00170D11">
              <w:rPr>
                <w:color w:val="auto"/>
                <w:lang w:val="es-ES"/>
              </w:rPr>
              <w:fldChar w:fldCharType="end"/>
            </w:r>
            <w:r w:rsidR="00AA5B70" w:rsidRPr="00170D11">
              <w:rPr>
                <w:color w:val="auto"/>
                <w:lang w:val="es-ES"/>
              </w:rPr>
              <w:fldChar w:fldCharType="end"/>
            </w:r>
            <w:r w:rsidR="00D66723" w:rsidRPr="00170D11">
              <w:rPr>
                <w:color w:val="auto"/>
                <w:lang w:val="es-ES"/>
              </w:rPr>
              <w:fldChar w:fldCharType="end"/>
            </w:r>
            <w:r w:rsidR="00FF0591" w:rsidRPr="00170D11">
              <w:rPr>
                <w:color w:val="auto"/>
                <w:lang w:val="es-ES"/>
              </w:rPr>
              <w:fldChar w:fldCharType="end"/>
            </w:r>
            <w:r w:rsidR="00FF0591" w:rsidRPr="00170D11">
              <w:rPr>
                <w:color w:val="auto"/>
                <w:lang w:val="es-ES"/>
              </w:rPr>
              <w:fldChar w:fldCharType="end"/>
            </w:r>
            <w:r w:rsidR="00E13C86" w:rsidRPr="00170D11">
              <w:rPr>
                <w:color w:val="auto"/>
                <w:lang w:val="es-ES"/>
              </w:rPr>
              <w:fldChar w:fldCharType="end"/>
            </w:r>
            <w:r w:rsidR="00157CA7" w:rsidRPr="00170D11">
              <w:rPr>
                <w:color w:val="auto"/>
                <w:lang w:val="es-ES"/>
              </w:rPr>
              <w:fldChar w:fldCharType="end"/>
            </w:r>
            <w:r w:rsidR="00864F7A" w:rsidRPr="00170D11">
              <w:rPr>
                <w:color w:val="auto"/>
                <w:lang w:val="es-ES"/>
              </w:rPr>
              <w:fldChar w:fldCharType="end"/>
            </w:r>
            <w:r w:rsidR="00864F7A" w:rsidRPr="00170D11">
              <w:rPr>
                <w:color w:val="auto"/>
                <w:lang w:val="es-ES"/>
              </w:rPr>
              <w:fldChar w:fldCharType="end"/>
            </w:r>
            <w:r w:rsidR="004B7ED3" w:rsidRPr="00170D11">
              <w:rPr>
                <w:color w:val="auto"/>
                <w:lang w:val="es-ES"/>
              </w:rPr>
              <w:fldChar w:fldCharType="end"/>
            </w:r>
            <w:r w:rsidR="00830B02" w:rsidRPr="00170D11">
              <w:rPr>
                <w:color w:val="auto"/>
                <w:lang w:val="es-ES"/>
              </w:rPr>
              <w:fldChar w:fldCharType="end"/>
            </w:r>
            <w:r w:rsidR="006C74D2" w:rsidRPr="00170D11">
              <w:rPr>
                <w:color w:val="auto"/>
                <w:lang w:val="es-ES"/>
              </w:rPr>
              <w:fldChar w:fldCharType="end"/>
            </w:r>
            <w:r w:rsidR="00EC0D00" w:rsidRPr="00170D11">
              <w:rPr>
                <w:color w:val="auto"/>
                <w:lang w:val="es-ES"/>
              </w:rPr>
              <w:fldChar w:fldCharType="end"/>
            </w:r>
            <w:r w:rsidRPr="00170D11">
              <w:rPr>
                <w:color w:val="auto"/>
                <w:lang w:val="es-ES"/>
              </w:rPr>
              <w:fldChar w:fldCharType="end"/>
            </w:r>
          </w:p>
        </w:tc>
        <w:tc>
          <w:tcPr>
            <w:tcW w:w="1946" w:type="dxa"/>
            <w:vAlign w:val="center"/>
          </w:tcPr>
          <w:p w14:paraId="2268837F" w14:textId="77777777" w:rsidR="003722E9" w:rsidRPr="00170D11" w:rsidRDefault="003722E9" w:rsidP="003722E9">
            <w:pPr>
              <w:spacing w:after="200" w:line="276" w:lineRule="auto"/>
              <w:jc w:val="both"/>
              <w:rPr>
                <w:rFonts w:ascii="Century Gothic" w:hAnsi="Century Gothic"/>
                <w:b/>
                <w:color w:val="auto"/>
                <w:sz w:val="22"/>
                <w:szCs w:val="22"/>
                <w:lang w:eastAsia="es-MX"/>
              </w:rPr>
            </w:pPr>
            <w:proofErr w:type="spellStart"/>
            <w:r w:rsidRPr="00170D11">
              <w:rPr>
                <w:rFonts w:ascii="Century Gothic" w:hAnsi="Century Gothic"/>
                <w:b/>
                <w:color w:val="auto"/>
                <w:sz w:val="22"/>
                <w:szCs w:val="22"/>
                <w:lang w:eastAsia="es-MX"/>
              </w:rPr>
              <w:t>DIP</w:t>
            </w:r>
            <w:proofErr w:type="spellEnd"/>
            <w:r w:rsidRPr="00170D11">
              <w:rPr>
                <w:rFonts w:ascii="Century Gothic" w:hAnsi="Century Gothic"/>
                <w:b/>
                <w:color w:val="auto"/>
                <w:sz w:val="22"/>
                <w:szCs w:val="22"/>
                <w:lang w:eastAsia="es-MX"/>
              </w:rPr>
              <w:t>. VOCAL.</w:t>
            </w:r>
          </w:p>
          <w:p w14:paraId="1E8974B5" w14:textId="77777777" w:rsidR="003722E9" w:rsidRPr="00170D11" w:rsidRDefault="00BE31EC" w:rsidP="003722E9">
            <w:pPr>
              <w:spacing w:after="200" w:line="276" w:lineRule="auto"/>
              <w:jc w:val="both"/>
              <w:rPr>
                <w:rFonts w:ascii="Century Gothic" w:hAnsi="Century Gothic"/>
                <w:b/>
                <w:color w:val="auto"/>
                <w:sz w:val="22"/>
                <w:szCs w:val="22"/>
                <w:lang w:eastAsia="es-MX"/>
              </w:rPr>
            </w:pPr>
            <w:hyperlink r:id="rId20" w:history="1">
              <w:r w:rsidR="003722E9" w:rsidRPr="00170D11">
                <w:rPr>
                  <w:rFonts w:ascii="Century Gothic" w:hAnsi="Century Gothic"/>
                  <w:b/>
                  <w:color w:val="auto"/>
                  <w:sz w:val="22"/>
                  <w:szCs w:val="22"/>
                  <w:u w:val="single"/>
                  <w:lang w:eastAsia="es-MX"/>
                </w:rPr>
                <w:t>SAÚL MIRELES CORRAL</w:t>
              </w:r>
            </w:hyperlink>
          </w:p>
          <w:p w14:paraId="1A4F07DE" w14:textId="77777777" w:rsidR="003722E9" w:rsidRPr="00170D11"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170D11"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170D11"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170D11" w:rsidRDefault="003722E9" w:rsidP="003722E9">
            <w:pPr>
              <w:spacing w:line="360" w:lineRule="auto"/>
              <w:rPr>
                <w:rFonts w:ascii="Century Gothic" w:hAnsi="Century Gothic" w:cs="Arial"/>
                <w:b/>
                <w:color w:val="auto"/>
                <w:szCs w:val="24"/>
                <w:lang w:val="es-ES"/>
              </w:rPr>
            </w:pPr>
          </w:p>
        </w:tc>
      </w:tr>
      <w:tr w:rsidR="00170D11" w:rsidRPr="00170D11" w14:paraId="1341F564" w14:textId="77777777" w:rsidTr="00AA5B70">
        <w:trPr>
          <w:jc w:val="center"/>
        </w:trPr>
        <w:tc>
          <w:tcPr>
            <w:tcW w:w="1753" w:type="dxa"/>
            <w:vAlign w:val="center"/>
          </w:tcPr>
          <w:p w14:paraId="03CE2FEF" w14:textId="77777777" w:rsidR="003722E9" w:rsidRPr="00170D11" w:rsidRDefault="003722E9" w:rsidP="003722E9">
            <w:pPr>
              <w:spacing w:line="360" w:lineRule="auto"/>
              <w:rPr>
                <w:rFonts w:ascii="Century Gothic" w:hAnsi="Century Gothic" w:cs="Arial"/>
                <w:b/>
                <w:color w:val="auto"/>
                <w:szCs w:val="24"/>
              </w:rPr>
            </w:pPr>
            <w:r w:rsidRPr="00170D11">
              <w:rPr>
                <w:color w:val="auto"/>
                <w:lang w:val="es-ES"/>
              </w:rPr>
              <w:fldChar w:fldCharType="begin"/>
            </w:r>
            <w:r w:rsidRPr="00170D11">
              <w:rPr>
                <w:color w:val="auto"/>
                <w:lang w:val="es-ES"/>
              </w:rPr>
              <w:instrText xml:space="preserve"> INCLUDEPICTURE "https://www.congresochihuahua.gob.mx/mthumb.php?src=diputados/imagenes/fotosOficiales/294.jpg&amp;w=200&amp;h=265&amp;zc=1" \* MERGEFORMATINET </w:instrText>
            </w:r>
            <w:r w:rsidRPr="00170D11">
              <w:rPr>
                <w:color w:val="auto"/>
                <w:lang w:val="es-ES"/>
              </w:rPr>
              <w:fldChar w:fldCharType="separate"/>
            </w:r>
            <w:r w:rsidR="00EC0D00" w:rsidRPr="00170D11">
              <w:rPr>
                <w:color w:val="auto"/>
                <w:lang w:val="es-ES"/>
              </w:rPr>
              <w:fldChar w:fldCharType="begin"/>
            </w:r>
            <w:r w:rsidR="00EC0D00" w:rsidRPr="00170D11">
              <w:rPr>
                <w:color w:val="auto"/>
                <w:lang w:val="es-ES"/>
              </w:rPr>
              <w:instrText xml:space="preserve"> INCLUDEPICTURE  "https://www.congresochihuahua.gob.mx/mthumb.php?src=diputados/imagenes/fotosOficiales/294.jpg&amp;w=200&amp;h=265&amp;zc=1" \* MERGEFORMATINET </w:instrText>
            </w:r>
            <w:r w:rsidR="00EC0D00" w:rsidRPr="00170D11">
              <w:rPr>
                <w:color w:val="auto"/>
                <w:lang w:val="es-ES"/>
              </w:rPr>
              <w:fldChar w:fldCharType="separate"/>
            </w:r>
            <w:r w:rsidR="006C74D2" w:rsidRPr="00170D11">
              <w:rPr>
                <w:color w:val="auto"/>
                <w:lang w:val="es-ES"/>
              </w:rPr>
              <w:fldChar w:fldCharType="begin"/>
            </w:r>
            <w:r w:rsidR="006C74D2" w:rsidRPr="00170D11">
              <w:rPr>
                <w:color w:val="auto"/>
                <w:lang w:val="es-ES"/>
              </w:rPr>
              <w:instrText xml:space="preserve"> INCLUDEPICTURE  "https://www.congresochihuahua.gob.mx/mthumb.php?src=diputados/imagenes/fotosOficiales/294.jpg&amp;w=200&amp;h=265&amp;zc=1" \* MERGEFORMATINET </w:instrText>
            </w:r>
            <w:r w:rsidR="006C74D2" w:rsidRPr="00170D11">
              <w:rPr>
                <w:color w:val="auto"/>
                <w:lang w:val="es-ES"/>
              </w:rPr>
              <w:fldChar w:fldCharType="separate"/>
            </w:r>
            <w:r w:rsidR="00830B02" w:rsidRPr="00170D11">
              <w:rPr>
                <w:color w:val="auto"/>
                <w:lang w:val="es-ES"/>
              </w:rPr>
              <w:fldChar w:fldCharType="begin"/>
            </w:r>
            <w:r w:rsidR="00830B02" w:rsidRPr="00170D11">
              <w:rPr>
                <w:color w:val="auto"/>
                <w:lang w:val="es-ES"/>
              </w:rPr>
              <w:instrText xml:space="preserve"> INCLUDEPICTURE  "https://www.congresochihuahua.gob.mx/mthumb.php?src=diputados/imagenes/fotosOficiales/294.jpg&amp;w=200&amp;h=265&amp;zc=1" \* MERGEFORMATINET </w:instrText>
            </w:r>
            <w:r w:rsidR="00830B02" w:rsidRPr="00170D11">
              <w:rPr>
                <w:color w:val="auto"/>
                <w:lang w:val="es-ES"/>
              </w:rPr>
              <w:fldChar w:fldCharType="separate"/>
            </w:r>
            <w:r w:rsidR="004B7ED3" w:rsidRPr="00170D11">
              <w:rPr>
                <w:color w:val="auto"/>
                <w:lang w:val="es-ES"/>
              </w:rPr>
              <w:fldChar w:fldCharType="begin"/>
            </w:r>
            <w:r w:rsidR="004B7ED3" w:rsidRPr="00170D11">
              <w:rPr>
                <w:color w:val="auto"/>
                <w:lang w:val="es-ES"/>
              </w:rPr>
              <w:instrText xml:space="preserve"> INCLUDEPICTURE  "https://www.congresochihuahua.gob.mx/mthumb.php?src=diputados/imagenes/fotosOficiales/294.jpg&amp;w=200&amp;h=265&amp;zc=1" \* MERGEFORMATINET </w:instrText>
            </w:r>
            <w:r w:rsidR="004B7ED3"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"https://www.congresochihuahua.gob.mx/mthumb.php?src=diputados/imagenes/fotosOficiales/294.jpg&amp;w=200&amp;h=265&amp;zc=1" \* MERGEFORMATINET </w:instrText>
            </w:r>
            <w:r w:rsidR="00864F7A" w:rsidRPr="00170D11">
              <w:rPr>
                <w:color w:val="auto"/>
                <w:lang w:val="es-ES"/>
              </w:rPr>
              <w:fldChar w:fldCharType="separate"/>
            </w:r>
            <w:r w:rsidR="00864F7A" w:rsidRPr="00170D11">
              <w:rPr>
                <w:color w:val="auto"/>
                <w:lang w:val="es-ES"/>
              </w:rPr>
              <w:fldChar w:fldCharType="begin"/>
            </w:r>
            <w:r w:rsidR="00864F7A" w:rsidRPr="00170D11">
              <w:rPr>
                <w:color w:val="auto"/>
                <w:lang w:val="es-ES"/>
              </w:rPr>
              <w:instrText xml:space="preserve"> INCLUDEPICTURE  "https://www.congresochihuahua.gob.mx/mthumb.php?src=diputados/imagenes/fotosOficiales/294.jpg&amp;w=200&amp;h=265&amp;zc=1" \* MERGEFORMATINET </w:instrText>
            </w:r>
            <w:r w:rsidR="00864F7A" w:rsidRPr="00170D11">
              <w:rPr>
                <w:color w:val="auto"/>
                <w:lang w:val="es-ES"/>
              </w:rPr>
              <w:fldChar w:fldCharType="separate"/>
            </w:r>
            <w:r w:rsidR="00157CA7" w:rsidRPr="00170D11">
              <w:rPr>
                <w:color w:val="auto"/>
                <w:lang w:val="es-ES"/>
              </w:rPr>
              <w:fldChar w:fldCharType="begin"/>
            </w:r>
            <w:r w:rsidR="00157CA7" w:rsidRPr="00170D11">
              <w:rPr>
                <w:color w:val="auto"/>
                <w:lang w:val="es-ES"/>
              </w:rPr>
              <w:instrText xml:space="preserve"> INCLUDEPICTURE  "https://www.congresochihuahua.gob.mx/mthumb.php?src=diputados/imagenes/fotosOficiales/294.jpg&amp;w=200&amp;h=265&amp;zc=1" \* MERGEFORMATINET </w:instrText>
            </w:r>
            <w:r w:rsidR="00157CA7" w:rsidRPr="00170D11">
              <w:rPr>
                <w:color w:val="auto"/>
                <w:lang w:val="es-ES"/>
              </w:rPr>
              <w:fldChar w:fldCharType="separate"/>
            </w:r>
            <w:r w:rsidR="00E13C86" w:rsidRPr="00170D11">
              <w:rPr>
                <w:color w:val="auto"/>
                <w:lang w:val="es-ES"/>
              </w:rPr>
              <w:fldChar w:fldCharType="begin"/>
            </w:r>
            <w:r w:rsidR="00E13C86" w:rsidRPr="00170D11">
              <w:rPr>
                <w:color w:val="auto"/>
                <w:lang w:val="es-ES"/>
              </w:rPr>
              <w:instrText xml:space="preserve"> INCLUDEPICTURE  "https://www.congresochihuahua.gob.mx/mthumb.php?src=diputados/imagenes/fotosOficiales/294.jpg&amp;w=200&amp;h=265&amp;zc=1" \* MERGEFORMATINET </w:instrText>
            </w:r>
            <w:r w:rsidR="00E13C86"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"https://www.congresochihuahua.gob.mx/mthumb.php?src=diputados/imagenes/fotosOficiales/294.jpg&amp;w=200&amp;h=265&amp;zc=1" \* MERGEFORMATINET </w:instrText>
            </w:r>
            <w:r w:rsidR="00FF0591" w:rsidRPr="00170D11">
              <w:rPr>
                <w:color w:val="auto"/>
                <w:lang w:val="es-ES"/>
              </w:rPr>
              <w:fldChar w:fldCharType="separate"/>
            </w:r>
            <w:r w:rsidR="00FF0591" w:rsidRPr="00170D11">
              <w:rPr>
                <w:color w:val="auto"/>
                <w:lang w:val="es-ES"/>
              </w:rPr>
              <w:fldChar w:fldCharType="begin"/>
            </w:r>
            <w:r w:rsidR="00FF0591" w:rsidRPr="00170D11">
              <w:rPr>
                <w:color w:val="auto"/>
                <w:lang w:val="es-ES"/>
              </w:rPr>
              <w:instrText xml:space="preserve"> INCLUDEPICTURE  "https://www.congresochihuahua.gob.mx/mthumb.php?src=diputados/imagenes/fotosOficiales/294.jpg&amp;w=200&amp;h=265&amp;zc=1" \* MERGEFORMATINET </w:instrText>
            </w:r>
            <w:r w:rsidR="00FF0591" w:rsidRPr="00170D11">
              <w:rPr>
                <w:color w:val="auto"/>
                <w:lang w:val="es-ES"/>
              </w:rPr>
              <w:fldChar w:fldCharType="separate"/>
            </w:r>
            <w:r w:rsidR="00D66723" w:rsidRPr="00170D11">
              <w:rPr>
                <w:color w:val="auto"/>
                <w:lang w:val="es-ES"/>
              </w:rPr>
              <w:fldChar w:fldCharType="begin"/>
            </w:r>
            <w:r w:rsidR="00D66723" w:rsidRPr="00170D11">
              <w:rPr>
                <w:color w:val="auto"/>
                <w:lang w:val="es-ES"/>
              </w:rPr>
              <w:instrText xml:space="preserve"> INCLUDEPICTURE  "https://www.congresochihuahua.gob.mx/mthumb.php?src=diputados/imagenes/fotosOficiales/294.jpg&amp;w=200&amp;h=265&amp;zc=1" \* MERGEFORMATINET </w:instrText>
            </w:r>
            <w:r w:rsidR="00D66723" w:rsidRPr="00170D11">
              <w:rPr>
                <w:color w:val="auto"/>
                <w:lang w:val="es-ES"/>
              </w:rPr>
              <w:fldChar w:fldCharType="separate"/>
            </w:r>
            <w:r w:rsidR="00AA5B70" w:rsidRPr="00170D11">
              <w:rPr>
                <w:color w:val="auto"/>
                <w:lang w:val="es-ES"/>
              </w:rPr>
              <w:fldChar w:fldCharType="begin"/>
            </w:r>
            <w:r w:rsidR="00AA5B70" w:rsidRPr="00170D11">
              <w:rPr>
                <w:color w:val="auto"/>
                <w:lang w:val="es-ES"/>
              </w:rPr>
              <w:instrText xml:space="preserve"> INCLUDEPICTURE  "https://www.congresochihuahua.gob.mx/mthumb.php?src=diputados/imagenes/fotosOficiales/294.jpg&amp;w=200&amp;h=265&amp;zc=1" \* MERGEFORMATINET </w:instrText>
            </w:r>
            <w:r w:rsidR="00AA5B70" w:rsidRPr="00170D11">
              <w:rPr>
                <w:color w:val="auto"/>
                <w:lang w:val="es-ES"/>
              </w:rPr>
              <w:fldChar w:fldCharType="separate"/>
            </w:r>
            <w:r w:rsidR="009B44C3" w:rsidRPr="00170D11">
              <w:rPr>
                <w:color w:val="auto"/>
                <w:lang w:val="es-ES"/>
              </w:rPr>
              <w:fldChar w:fldCharType="begin"/>
            </w:r>
            <w:r w:rsidR="009B44C3" w:rsidRPr="00170D11">
              <w:rPr>
                <w:color w:val="auto"/>
                <w:lang w:val="es-ES"/>
              </w:rPr>
              <w:instrText xml:space="preserve"> INCLUDEPICTURE  "https://www.congresochihuahua.gob.mx/mthumb.php?src=diputados/imagenes/fotosOficiales/294.jpg&amp;w=200&amp;h=265&amp;zc=1" \* MERGEFORMATINET </w:instrText>
            </w:r>
            <w:r w:rsidR="009B44C3" w:rsidRPr="00170D11">
              <w:rPr>
                <w:color w:val="auto"/>
                <w:lang w:val="es-ES"/>
              </w:rPr>
              <w:fldChar w:fldCharType="separate"/>
            </w:r>
            <w:r w:rsidR="0000578D" w:rsidRPr="00170D11">
              <w:rPr>
                <w:color w:val="auto"/>
                <w:lang w:val="es-ES"/>
              </w:rPr>
              <w:fldChar w:fldCharType="begin"/>
            </w:r>
            <w:r w:rsidR="0000578D" w:rsidRPr="00170D11">
              <w:rPr>
                <w:color w:val="auto"/>
                <w:lang w:val="es-ES"/>
              </w:rPr>
              <w:instrText xml:space="preserve"> INCLUDEPICTURE  "https://www.congresochihuahua.gob.mx/mthumb.php?src=diputados/imagenes/fotosOficiales/294.jpg&amp;w=200&amp;h=265&amp;zc=1" \* MERGEFORMATINET </w:instrText>
            </w:r>
            <w:r w:rsidR="0000578D" w:rsidRPr="00170D11">
              <w:rPr>
                <w:color w:val="auto"/>
                <w:lang w:val="es-ES"/>
              </w:rPr>
              <w:fldChar w:fldCharType="separate"/>
            </w:r>
            <w:r w:rsidR="004C099B" w:rsidRPr="00170D11">
              <w:rPr>
                <w:color w:val="auto"/>
                <w:lang w:val="es-ES"/>
              </w:rPr>
              <w:fldChar w:fldCharType="begin"/>
            </w:r>
            <w:r w:rsidR="004C099B" w:rsidRPr="00170D11">
              <w:rPr>
                <w:color w:val="auto"/>
                <w:lang w:val="es-ES"/>
              </w:rPr>
              <w:instrText xml:space="preserve"> INCLUDEPICTURE  "https://www.congresochihuahua.gob.mx/mthumb.php?src=diputados/imagenes/fotosOficiales/294.jpg&amp;w=200&amp;h=265&amp;zc=1" \* MERGEFORMATINET </w:instrText>
            </w:r>
            <w:r w:rsidR="004C099B" w:rsidRPr="00170D11">
              <w:rPr>
                <w:color w:val="auto"/>
                <w:lang w:val="es-ES"/>
              </w:rPr>
              <w:fldChar w:fldCharType="separate"/>
            </w:r>
            <w:r w:rsidR="00533BEF" w:rsidRPr="00170D11">
              <w:rPr>
                <w:color w:val="auto"/>
                <w:lang w:val="es-ES"/>
              </w:rPr>
              <w:fldChar w:fldCharType="begin"/>
            </w:r>
            <w:r w:rsidR="00533BEF" w:rsidRPr="00170D11">
              <w:rPr>
                <w:color w:val="auto"/>
                <w:lang w:val="es-ES"/>
              </w:rPr>
              <w:instrText xml:space="preserve"> INCLUDEPICTURE  "https://www.congresochihuahua.gob.mx/mthumb.php?src=diputados/imagenes/fotosOficiales/294.jpg&amp;w=200&amp;h=265&amp;zc=1" \* MERGEFORMATINET </w:instrText>
            </w:r>
            <w:r w:rsidR="00533BEF" w:rsidRPr="00170D11">
              <w:rPr>
                <w:color w:val="auto"/>
                <w:lang w:val="es-ES"/>
              </w:rPr>
              <w:fldChar w:fldCharType="separate"/>
            </w:r>
            <w:r w:rsidR="00175A48" w:rsidRPr="00170D11">
              <w:rPr>
                <w:color w:val="auto"/>
                <w:lang w:val="es-ES"/>
              </w:rPr>
              <w:fldChar w:fldCharType="begin"/>
            </w:r>
            <w:r w:rsidR="00175A48" w:rsidRPr="00170D11">
              <w:rPr>
                <w:color w:val="auto"/>
                <w:lang w:val="es-ES"/>
              </w:rPr>
              <w:instrText xml:space="preserve"> INCLUDEPICTURE  "https://www.congresochihuahua.gob.mx/mthumb.php?src=diputados/imagenes/fotosOficiales/294.jpg&amp;w=200&amp;h=265&amp;zc=1" \* MERGEFORMATINET </w:instrText>
            </w:r>
            <w:r w:rsidR="00175A48" w:rsidRPr="00170D11">
              <w:rPr>
                <w:color w:val="auto"/>
                <w:lang w:val="es-ES"/>
              </w:rPr>
              <w:fldChar w:fldCharType="separate"/>
            </w:r>
            <w:r w:rsidR="000056B1" w:rsidRPr="00170D11">
              <w:rPr>
                <w:color w:val="auto"/>
                <w:lang w:val="es-ES"/>
              </w:rPr>
              <w:fldChar w:fldCharType="begin"/>
            </w:r>
            <w:r w:rsidR="000056B1" w:rsidRPr="00170D11">
              <w:rPr>
                <w:color w:val="auto"/>
                <w:lang w:val="es-ES"/>
              </w:rPr>
              <w:instrText xml:space="preserve"> INCLUDEPICTURE  "https://www.congresochihuahua.gob.mx/mthumb.php?src=diputados/imagenes/fotosOficiales/294.jpg&amp;w=200&amp;h=265&amp;zc=1" \* MERGEFORMATINET </w:instrText>
            </w:r>
            <w:r w:rsidR="000056B1" w:rsidRPr="00170D11">
              <w:rPr>
                <w:color w:val="auto"/>
                <w:lang w:val="es-ES"/>
              </w:rPr>
              <w:fldChar w:fldCharType="separate"/>
            </w:r>
            <w:r w:rsidR="006A5F9D" w:rsidRPr="00170D11">
              <w:rPr>
                <w:color w:val="auto"/>
                <w:lang w:val="es-ES"/>
              </w:rPr>
              <w:fldChar w:fldCharType="begin"/>
            </w:r>
            <w:r w:rsidR="006A5F9D" w:rsidRPr="00170D11">
              <w:rPr>
                <w:color w:val="auto"/>
                <w:lang w:val="es-ES"/>
              </w:rPr>
              <w:instrText xml:space="preserve"> INCLUDEPICTURE  "https://www.congresochihuahua.gob.mx/mthumb.php?src=diputados/imagenes/fotosOficiales/294.jpg&amp;w=200&amp;h=265&amp;zc=1" \* MERGEFORMATINET </w:instrText>
            </w:r>
            <w:r w:rsidR="006A5F9D" w:rsidRPr="00170D11">
              <w:rPr>
                <w:color w:val="auto"/>
                <w:lang w:val="es-ES"/>
              </w:rPr>
              <w:fldChar w:fldCharType="separate"/>
            </w:r>
            <w:r w:rsidR="003E44B1" w:rsidRPr="00170D11">
              <w:rPr>
                <w:color w:val="auto"/>
                <w:lang w:val="es-ES"/>
              </w:rPr>
              <w:fldChar w:fldCharType="begin"/>
            </w:r>
            <w:r w:rsidR="003E44B1" w:rsidRPr="00170D11">
              <w:rPr>
                <w:color w:val="auto"/>
                <w:lang w:val="es-ES"/>
              </w:rPr>
              <w:instrText xml:space="preserve"> INCLUDEPICTURE  "https://www.congresochihuahua.gob.mx/mthumb.php?src=diputados/imagenes/fotosOficiales/294.jpg&amp;w=200&amp;h=265&amp;zc=1" \* MERGEFORMATINET </w:instrText>
            </w:r>
            <w:r w:rsidR="003E44B1" w:rsidRPr="00170D11">
              <w:rPr>
                <w:color w:val="auto"/>
                <w:lang w:val="es-ES"/>
              </w:rPr>
              <w:fldChar w:fldCharType="separate"/>
            </w:r>
            <w:r w:rsidR="007F425B" w:rsidRPr="00170D11">
              <w:rPr>
                <w:color w:val="auto"/>
                <w:lang w:val="es-ES"/>
              </w:rPr>
              <w:fldChar w:fldCharType="begin"/>
            </w:r>
            <w:r w:rsidR="007F425B" w:rsidRPr="00170D11">
              <w:rPr>
                <w:color w:val="auto"/>
                <w:lang w:val="es-ES"/>
              </w:rPr>
              <w:instrText xml:space="preserve"> INCLUDEPICTURE  "https://www.congresochihuahua.gob.mx/mthumb.php?src=diputados/imagenes/fotosOficiales/294.jpg&amp;w=200&amp;h=265&amp;zc=1" \* MERGEFORMATINET </w:instrText>
            </w:r>
            <w:r w:rsidR="007F425B" w:rsidRPr="00170D11">
              <w:rPr>
                <w:color w:val="auto"/>
                <w:lang w:val="es-ES"/>
              </w:rPr>
              <w:fldChar w:fldCharType="separate"/>
            </w:r>
            <w:r w:rsidR="00854451" w:rsidRPr="00170D11">
              <w:rPr>
                <w:color w:val="auto"/>
                <w:lang w:val="es-ES"/>
              </w:rPr>
              <w:fldChar w:fldCharType="begin"/>
            </w:r>
            <w:r w:rsidR="00854451" w:rsidRPr="00170D11">
              <w:rPr>
                <w:color w:val="auto"/>
                <w:lang w:val="es-ES"/>
              </w:rPr>
              <w:instrText xml:space="preserve"> INCLUDEPICTURE  "https://www.congresochihuahua.gob.mx/mthumb.php?src=diputados/imagenes/fotosOficiales/294.jpg&amp;w=200&amp;h=265&amp;zc=1" \* MERGEFORMATINET </w:instrText>
            </w:r>
            <w:r w:rsidR="00854451" w:rsidRPr="00170D11">
              <w:rPr>
                <w:color w:val="auto"/>
                <w:lang w:val="es-ES"/>
              </w:rPr>
              <w:fldChar w:fldCharType="separate"/>
            </w:r>
            <w:r w:rsidR="00F22ABF" w:rsidRPr="00170D11">
              <w:rPr>
                <w:color w:val="auto"/>
                <w:lang w:val="es-ES"/>
              </w:rPr>
              <w:fldChar w:fldCharType="begin"/>
            </w:r>
            <w:r w:rsidR="00F22ABF" w:rsidRPr="00170D11">
              <w:rPr>
                <w:color w:val="auto"/>
                <w:lang w:val="es-ES"/>
              </w:rPr>
              <w:instrText xml:space="preserve"> INCLUDEPICTURE  "https://www.congresochihuahua.gob.mx/mthumb.php?src=diputados/imagenes/fotosOficiales/294.jpg&amp;w=200&amp;h=265&amp;zc=1" \* MERGEFORMATINET </w:instrText>
            </w:r>
            <w:r w:rsidR="00F22ABF" w:rsidRPr="00170D11">
              <w:rPr>
                <w:color w:val="auto"/>
                <w:lang w:val="es-ES"/>
              </w:rPr>
              <w:fldChar w:fldCharType="separate"/>
            </w:r>
            <w:r w:rsidR="00F23DCB" w:rsidRPr="00170D11">
              <w:rPr>
                <w:color w:val="auto"/>
                <w:lang w:val="es-ES"/>
              </w:rPr>
              <w:fldChar w:fldCharType="begin"/>
            </w:r>
            <w:r w:rsidR="00F23DCB" w:rsidRPr="00170D11">
              <w:rPr>
                <w:color w:val="auto"/>
                <w:lang w:val="es-ES"/>
              </w:rPr>
              <w:instrText xml:space="preserve"> INCLUDEPICTURE  "https://www.congresochihuahua.gob.mx/mthumb.php?src=diputados/imagenes/fotosOficiales/294.jpg&amp;w=200&amp;h=265&amp;zc=1" \* MERGEFORMATINET </w:instrText>
            </w:r>
            <w:r w:rsidR="00F23DCB" w:rsidRPr="00170D11">
              <w:rPr>
                <w:color w:val="auto"/>
                <w:lang w:val="es-ES"/>
              </w:rPr>
              <w:fldChar w:fldCharType="separate"/>
            </w:r>
            <w:r w:rsidR="00DB7125" w:rsidRPr="00170D11">
              <w:rPr>
                <w:color w:val="auto"/>
                <w:lang w:val="es-ES"/>
              </w:rPr>
              <w:fldChar w:fldCharType="begin"/>
            </w:r>
            <w:r w:rsidR="00DB7125" w:rsidRPr="00170D11">
              <w:rPr>
                <w:color w:val="auto"/>
                <w:lang w:val="es-ES"/>
              </w:rPr>
              <w:instrText xml:space="preserve"> INCLUDEPICTURE  "https://www.congresochihuahua.gob.mx/mthumb.php?src=diputados/imagenes/fotosOficiales/294.jpg&amp;w=200&amp;h=265&amp;zc=1" \* MERGEFORMATINET </w:instrText>
            </w:r>
            <w:r w:rsidR="00DB7125" w:rsidRPr="00170D11">
              <w:rPr>
                <w:color w:val="auto"/>
                <w:lang w:val="es-ES"/>
              </w:rPr>
              <w:fldChar w:fldCharType="separate"/>
            </w:r>
            <w:r w:rsidR="00D80B68" w:rsidRPr="00170D11">
              <w:rPr>
                <w:color w:val="auto"/>
                <w:lang w:val="es-ES"/>
              </w:rPr>
              <w:fldChar w:fldCharType="begin"/>
            </w:r>
            <w:r w:rsidR="00D80B68" w:rsidRPr="00170D11">
              <w:rPr>
                <w:color w:val="auto"/>
                <w:lang w:val="es-ES"/>
              </w:rPr>
              <w:instrText xml:space="preserve"> INCLUDEPICTURE  "https://www.congresochihuahua.gob.mx/mthumb.php?src=diputados/imagenes/fotosOficiales/294.jpg&amp;w=200&amp;h=265&amp;zc=1" \* MERGEFORMATINET </w:instrText>
            </w:r>
            <w:r w:rsidR="00D80B68" w:rsidRPr="00170D11">
              <w:rPr>
                <w:color w:val="auto"/>
                <w:lang w:val="es-ES"/>
              </w:rPr>
              <w:fldChar w:fldCharType="separate"/>
            </w:r>
            <w:r w:rsidR="002A7FC2" w:rsidRPr="00170D11">
              <w:rPr>
                <w:color w:val="auto"/>
                <w:lang w:val="es-ES"/>
              </w:rPr>
              <w:fldChar w:fldCharType="begin"/>
            </w:r>
            <w:r w:rsidR="002A7FC2" w:rsidRPr="00170D11">
              <w:rPr>
                <w:color w:val="auto"/>
                <w:lang w:val="es-ES"/>
              </w:rPr>
              <w:instrText xml:space="preserve"> INCLUDEPICTURE  "https://www.congresochihuahua.gob.mx/mthumb.php?src=diputados/imagenes/fotosOficiales/294.jpg&amp;w=200&amp;h=265&amp;zc=1" \* MERGEFORMATINET </w:instrText>
            </w:r>
            <w:r w:rsidR="002A7FC2" w:rsidRPr="00170D11">
              <w:rPr>
                <w:color w:val="auto"/>
                <w:lang w:val="es-ES"/>
              </w:rPr>
              <w:fldChar w:fldCharType="separate"/>
            </w:r>
            <w:r w:rsidR="0068218E" w:rsidRPr="00170D11">
              <w:rPr>
                <w:color w:val="auto"/>
                <w:lang w:val="es-ES"/>
              </w:rPr>
              <w:fldChar w:fldCharType="begin"/>
            </w:r>
            <w:r w:rsidR="0068218E" w:rsidRPr="00170D11">
              <w:rPr>
                <w:color w:val="auto"/>
                <w:lang w:val="es-ES"/>
              </w:rPr>
              <w:instrText xml:space="preserve"> INCLUDEPICTURE  "https://www.congresochihuahua.gob.mx/mthumb.php?src=diputados/imagenes/fotosOficiales/294.jpg&amp;w=200&amp;h=265&amp;zc=1" \* MERGEFORMATINET </w:instrText>
            </w:r>
            <w:r w:rsidR="0068218E" w:rsidRPr="00170D11">
              <w:rPr>
                <w:color w:val="auto"/>
                <w:lang w:val="es-ES"/>
              </w:rPr>
              <w:fldChar w:fldCharType="separate"/>
            </w:r>
            <w:r w:rsidR="00F526E9" w:rsidRPr="00170D11">
              <w:rPr>
                <w:color w:val="auto"/>
                <w:lang w:val="es-ES"/>
              </w:rPr>
              <w:fldChar w:fldCharType="begin"/>
            </w:r>
            <w:r w:rsidR="00F526E9" w:rsidRPr="00170D11">
              <w:rPr>
                <w:color w:val="auto"/>
                <w:lang w:val="es-ES"/>
              </w:rPr>
              <w:instrText xml:space="preserve"> INCLUDEPICTURE  "https://www.congresochihuahua.gob.mx/mthumb.php?src=diputados/imagenes/fotosOficiales/294.jpg&amp;w=200&amp;h=265&amp;zc=1" \* MERGEFORMATINET </w:instrText>
            </w:r>
            <w:r w:rsidR="00F526E9" w:rsidRPr="00170D11">
              <w:rPr>
                <w:color w:val="auto"/>
                <w:lang w:val="es-ES"/>
              </w:rPr>
              <w:fldChar w:fldCharType="separate"/>
            </w:r>
            <w:r w:rsidR="009274A2" w:rsidRPr="00170D11">
              <w:rPr>
                <w:color w:val="auto"/>
                <w:lang w:val="es-ES"/>
              </w:rPr>
              <w:fldChar w:fldCharType="begin"/>
            </w:r>
            <w:r w:rsidR="009274A2" w:rsidRPr="00170D11">
              <w:rPr>
                <w:color w:val="auto"/>
                <w:lang w:val="es-ES"/>
              </w:rPr>
              <w:instrText xml:space="preserve"> INCLUDEPICTURE  "https://www.congresochihuahua.gob.mx/mthumb.php?src=diputados/imagenes/fotosOficiales/294.jpg&amp;w=200&amp;h=265&amp;zc=1" \* MERGEFORMATINET </w:instrText>
            </w:r>
            <w:r w:rsidR="009274A2" w:rsidRPr="00170D11">
              <w:rPr>
                <w:color w:val="auto"/>
                <w:lang w:val="es-ES"/>
              </w:rPr>
              <w:fldChar w:fldCharType="separate"/>
            </w:r>
            <w:r w:rsidR="00272E60" w:rsidRPr="00170D11">
              <w:rPr>
                <w:color w:val="auto"/>
                <w:lang w:val="es-ES"/>
              </w:rPr>
              <w:fldChar w:fldCharType="begin"/>
            </w:r>
            <w:r w:rsidR="00272E60" w:rsidRPr="00170D11">
              <w:rPr>
                <w:color w:val="auto"/>
                <w:lang w:val="es-ES"/>
              </w:rPr>
              <w:instrText xml:space="preserve"> INCLUDEPICTURE  "https://www.congresochihuahua.gob.mx/mthumb.php?src=diputados/imagenes/fotosOficiales/294.jpg&amp;w=200&amp;h=265&amp;zc=1" \* MERGEFORMATINET </w:instrText>
            </w:r>
            <w:r w:rsidR="00272E60" w:rsidRPr="00170D11">
              <w:rPr>
                <w:color w:val="auto"/>
                <w:lang w:val="es-ES"/>
              </w:rPr>
              <w:fldChar w:fldCharType="separate"/>
            </w:r>
            <w:r w:rsidR="00E31F79">
              <w:rPr>
                <w:color w:val="auto"/>
                <w:lang w:val="es-ES"/>
              </w:rPr>
              <w:fldChar w:fldCharType="begin"/>
            </w:r>
            <w:r w:rsidR="00E31F79">
              <w:rPr>
                <w:color w:val="auto"/>
                <w:lang w:val="es-ES"/>
              </w:rPr>
              <w:instrText xml:space="preserve"> INCLUDEPICTURE  "https://www.congresochihuahua.gob.mx/mthumb.php?src=diputados/imagenes/fotosOficiales/294.jpg&amp;w=200&amp;h=265&amp;zc=1" \* MERGEFORMATINET </w:instrText>
            </w:r>
            <w:r w:rsidR="00E31F79">
              <w:rPr>
                <w:color w:val="auto"/>
                <w:lang w:val="es-ES"/>
              </w:rPr>
              <w:fldChar w:fldCharType="separate"/>
            </w:r>
            <w:r w:rsidR="004D6AEF">
              <w:rPr>
                <w:color w:val="auto"/>
                <w:lang w:val="es-ES"/>
              </w:rPr>
              <w:fldChar w:fldCharType="begin"/>
            </w:r>
            <w:r w:rsidR="004D6AEF">
              <w:rPr>
                <w:color w:val="auto"/>
                <w:lang w:val="es-ES"/>
              </w:rPr>
              <w:instrText xml:space="preserve"> INCLUDEPICTURE  "https://www.congresochihuahua.gob.mx/mthumb.php?src=diputados/imagenes/fotosOficiales/294.jpg&amp;w=200&amp;h=265&amp;zc=1" \* MERGEFORMATINET </w:instrText>
            </w:r>
            <w:r w:rsidR="004D6AEF">
              <w:rPr>
                <w:color w:val="auto"/>
                <w:lang w:val="es-ES"/>
              </w:rPr>
              <w:fldChar w:fldCharType="separate"/>
            </w:r>
            <w:r w:rsidR="00BB0A67">
              <w:rPr>
                <w:color w:val="auto"/>
                <w:lang w:val="es-ES"/>
              </w:rPr>
              <w:fldChar w:fldCharType="begin"/>
            </w:r>
            <w:r w:rsidR="00BB0A67">
              <w:rPr>
                <w:color w:val="auto"/>
                <w:lang w:val="es-ES"/>
              </w:rPr>
              <w:instrText xml:space="preserve"> INCLUDEPICTURE  "https://www.congresochihuahua.gob.mx/mthumb.php?src=diputados/imagenes/fotosOficiales/294.jpg&amp;w=200&amp;h=265&amp;zc=1" \* MERGEFORMATINET </w:instrText>
            </w:r>
            <w:r w:rsidR="00BB0A67">
              <w:rPr>
                <w:color w:val="auto"/>
                <w:lang w:val="es-ES"/>
              </w:rPr>
              <w:fldChar w:fldCharType="separate"/>
            </w:r>
            <w:r w:rsidR="00E91F32">
              <w:rPr>
                <w:color w:val="auto"/>
                <w:lang w:val="es-ES"/>
              </w:rPr>
              <w:fldChar w:fldCharType="begin"/>
            </w:r>
            <w:r w:rsidR="00E91F32">
              <w:rPr>
                <w:color w:val="auto"/>
                <w:lang w:val="es-ES"/>
              </w:rPr>
              <w:instrText xml:space="preserve"> INCLUDEPICTURE  "https://www.congresochihuahua.gob.mx/mthumb.php?src=diputados/imagenes/fotosOficiales/294.jpg&amp;w=200&amp;h=265&amp;zc=1" \* MERGEFORMATINET </w:instrText>
            </w:r>
            <w:r w:rsidR="00E91F32">
              <w:rPr>
                <w:color w:val="auto"/>
                <w:lang w:val="es-ES"/>
              </w:rPr>
              <w:fldChar w:fldCharType="separate"/>
            </w:r>
            <w:r w:rsidR="002C528A">
              <w:rPr>
                <w:color w:val="auto"/>
                <w:lang w:val="es-ES"/>
              </w:rPr>
              <w:fldChar w:fldCharType="begin"/>
            </w:r>
            <w:r w:rsidR="002C528A">
              <w:rPr>
                <w:color w:val="auto"/>
                <w:lang w:val="es-ES"/>
              </w:rPr>
              <w:instrText xml:space="preserve"> INCLUDEPICTURE  "https://www.congresochihuahua.gob.mx/mthumb.php?src=diputados/imagenes/fotosOficiales/294.jpg&amp;w=200&amp;h=265&amp;zc=1" \* MERGEFORMATINET </w:instrText>
            </w:r>
            <w:r w:rsidR="002C528A">
              <w:rPr>
                <w:color w:val="auto"/>
                <w:lang w:val="es-ES"/>
              </w:rPr>
              <w:fldChar w:fldCharType="separate"/>
            </w:r>
            <w:r w:rsidR="00D05BEB">
              <w:rPr>
                <w:color w:val="auto"/>
                <w:lang w:val="es-ES"/>
              </w:rPr>
              <w:fldChar w:fldCharType="begin"/>
            </w:r>
            <w:r w:rsidR="00D05BEB">
              <w:rPr>
                <w:color w:val="auto"/>
                <w:lang w:val="es-ES"/>
              </w:rPr>
              <w:instrText xml:space="preserve"> INCLUDEPICTURE  "https://www.congresochihuahua.gob.mx/mthumb.php?src=diputados/imagenes/fotosOficiales/294.jpg&amp;w=200&amp;h=265&amp;zc=1" \* MERGEFORMATINET </w:instrText>
            </w:r>
            <w:r w:rsidR="00D05BEB">
              <w:rPr>
                <w:color w:val="auto"/>
                <w:lang w:val="es-ES"/>
              </w:rPr>
              <w:fldChar w:fldCharType="separate"/>
            </w:r>
            <w:r w:rsidR="004809C8">
              <w:rPr>
                <w:color w:val="auto"/>
                <w:lang w:val="es-ES"/>
              </w:rPr>
              <w:fldChar w:fldCharType="begin"/>
            </w:r>
            <w:r w:rsidR="004809C8">
              <w:rPr>
                <w:color w:val="auto"/>
                <w:lang w:val="es-ES"/>
              </w:rPr>
              <w:instrText xml:space="preserve"> INCLUDEPICTURE  "https://www.congresochihuahua.gob.mx/mthumb.php?src=diputados/imagenes/fotosOficiales/294.jpg&amp;w=200&amp;h=265&amp;zc=1" \* MERGEFORMATINET </w:instrText>
            </w:r>
            <w:r w:rsidR="004809C8">
              <w:rPr>
                <w:color w:val="auto"/>
                <w:lang w:val="es-ES"/>
              </w:rPr>
              <w:fldChar w:fldCharType="separate"/>
            </w:r>
            <w:r w:rsidR="00BE31EC">
              <w:rPr>
                <w:color w:val="auto"/>
                <w:lang w:val="es-ES"/>
              </w:rPr>
              <w:fldChar w:fldCharType="begin"/>
            </w:r>
            <w:r w:rsidR="00BE31EC">
              <w:rPr>
                <w:color w:val="auto"/>
                <w:lang w:val="es-ES"/>
              </w:rPr>
              <w:instrText xml:space="preserve"> </w:instrText>
            </w:r>
            <w:r w:rsidR="00BE31EC">
              <w:rPr>
                <w:color w:val="auto"/>
                <w:lang w:val="es-ES"/>
              </w:rPr>
              <w:instrText>INCLUDEPICTURE  "https://www.congresochihuahua.gob.mx/mthumb.php?src=diputados/imagenes/fotosOficiales/294.jpg&amp;w=200&amp;h=265&amp;zc=1" \* MERGEFORMATINET</w:instrText>
            </w:r>
            <w:r w:rsidR="00BE31EC">
              <w:rPr>
                <w:color w:val="auto"/>
                <w:lang w:val="es-ES"/>
              </w:rPr>
              <w:instrText xml:space="preserve"> </w:instrText>
            </w:r>
            <w:r w:rsidR="00BE31EC">
              <w:rPr>
                <w:color w:val="auto"/>
                <w:lang w:val="es-ES"/>
              </w:rPr>
              <w:fldChar w:fldCharType="separate"/>
            </w:r>
            <w:r w:rsidR="00BF51EC">
              <w:rPr>
                <w:color w:val="auto"/>
                <w:lang w:val="es-ES"/>
              </w:rPr>
              <w:pict w14:anchorId="1C4E677E">
                <v:shape id="_x0000_i1029" type="#_x0000_t75" style="width:1in;height:101.2pt">
                  <v:imagedata r:id="rId21" r:href="rId22"/>
                </v:shape>
              </w:pict>
            </w:r>
            <w:r w:rsidR="00BE31EC">
              <w:rPr>
                <w:color w:val="auto"/>
                <w:lang w:val="es-ES"/>
              </w:rPr>
              <w:fldChar w:fldCharType="end"/>
            </w:r>
            <w:r w:rsidR="004809C8">
              <w:rPr>
                <w:color w:val="auto"/>
                <w:lang w:val="es-ES"/>
              </w:rPr>
              <w:fldChar w:fldCharType="end"/>
            </w:r>
            <w:r w:rsidR="00D05BEB">
              <w:rPr>
                <w:color w:val="auto"/>
                <w:lang w:val="es-ES"/>
              </w:rPr>
              <w:fldChar w:fldCharType="end"/>
            </w:r>
            <w:r w:rsidR="002C528A">
              <w:rPr>
                <w:color w:val="auto"/>
                <w:lang w:val="es-ES"/>
              </w:rPr>
              <w:fldChar w:fldCharType="end"/>
            </w:r>
            <w:r w:rsidR="00E91F32">
              <w:rPr>
                <w:color w:val="auto"/>
                <w:lang w:val="es-ES"/>
              </w:rPr>
              <w:fldChar w:fldCharType="end"/>
            </w:r>
            <w:r w:rsidR="00BB0A67">
              <w:rPr>
                <w:color w:val="auto"/>
                <w:lang w:val="es-ES"/>
              </w:rPr>
              <w:fldChar w:fldCharType="end"/>
            </w:r>
            <w:r w:rsidR="004D6AEF">
              <w:rPr>
                <w:color w:val="auto"/>
                <w:lang w:val="es-ES"/>
              </w:rPr>
              <w:fldChar w:fldCharType="end"/>
            </w:r>
            <w:r w:rsidR="00E31F79">
              <w:rPr>
                <w:color w:val="auto"/>
                <w:lang w:val="es-ES"/>
              </w:rPr>
              <w:fldChar w:fldCharType="end"/>
            </w:r>
            <w:r w:rsidR="00272E60" w:rsidRPr="00170D11">
              <w:rPr>
                <w:color w:val="auto"/>
                <w:lang w:val="es-ES"/>
              </w:rPr>
              <w:fldChar w:fldCharType="end"/>
            </w:r>
            <w:r w:rsidR="009274A2" w:rsidRPr="00170D11">
              <w:rPr>
                <w:color w:val="auto"/>
                <w:lang w:val="es-ES"/>
              </w:rPr>
              <w:fldChar w:fldCharType="end"/>
            </w:r>
            <w:r w:rsidR="00F526E9" w:rsidRPr="00170D11">
              <w:rPr>
                <w:color w:val="auto"/>
                <w:lang w:val="es-ES"/>
              </w:rPr>
              <w:fldChar w:fldCharType="end"/>
            </w:r>
            <w:r w:rsidR="0068218E" w:rsidRPr="00170D11">
              <w:rPr>
                <w:color w:val="auto"/>
                <w:lang w:val="es-ES"/>
              </w:rPr>
              <w:fldChar w:fldCharType="end"/>
            </w:r>
            <w:r w:rsidR="002A7FC2" w:rsidRPr="00170D11">
              <w:rPr>
                <w:color w:val="auto"/>
                <w:lang w:val="es-ES"/>
              </w:rPr>
              <w:fldChar w:fldCharType="end"/>
            </w:r>
            <w:r w:rsidR="00D80B68" w:rsidRPr="00170D11">
              <w:rPr>
                <w:color w:val="auto"/>
                <w:lang w:val="es-ES"/>
              </w:rPr>
              <w:fldChar w:fldCharType="end"/>
            </w:r>
            <w:r w:rsidR="00DB7125" w:rsidRPr="00170D11">
              <w:rPr>
                <w:color w:val="auto"/>
                <w:lang w:val="es-ES"/>
              </w:rPr>
              <w:fldChar w:fldCharType="end"/>
            </w:r>
            <w:r w:rsidR="00F23DCB" w:rsidRPr="00170D11">
              <w:rPr>
                <w:color w:val="auto"/>
                <w:lang w:val="es-ES"/>
              </w:rPr>
              <w:fldChar w:fldCharType="end"/>
            </w:r>
            <w:r w:rsidR="00F22ABF" w:rsidRPr="00170D11">
              <w:rPr>
                <w:color w:val="auto"/>
                <w:lang w:val="es-ES"/>
              </w:rPr>
              <w:fldChar w:fldCharType="end"/>
            </w:r>
            <w:r w:rsidR="00854451" w:rsidRPr="00170D11">
              <w:rPr>
                <w:color w:val="auto"/>
                <w:lang w:val="es-ES"/>
              </w:rPr>
              <w:fldChar w:fldCharType="end"/>
            </w:r>
            <w:r w:rsidR="007F425B" w:rsidRPr="00170D11">
              <w:rPr>
                <w:color w:val="auto"/>
                <w:lang w:val="es-ES"/>
              </w:rPr>
              <w:fldChar w:fldCharType="end"/>
            </w:r>
            <w:r w:rsidR="003E44B1" w:rsidRPr="00170D11">
              <w:rPr>
                <w:color w:val="auto"/>
                <w:lang w:val="es-ES"/>
              </w:rPr>
              <w:fldChar w:fldCharType="end"/>
            </w:r>
            <w:r w:rsidR="006A5F9D" w:rsidRPr="00170D11">
              <w:rPr>
                <w:color w:val="auto"/>
                <w:lang w:val="es-ES"/>
              </w:rPr>
              <w:fldChar w:fldCharType="end"/>
            </w:r>
            <w:r w:rsidR="000056B1" w:rsidRPr="00170D11">
              <w:rPr>
                <w:color w:val="auto"/>
                <w:lang w:val="es-ES"/>
              </w:rPr>
              <w:fldChar w:fldCharType="end"/>
            </w:r>
            <w:r w:rsidR="00175A48" w:rsidRPr="00170D11">
              <w:rPr>
                <w:color w:val="auto"/>
                <w:lang w:val="es-ES"/>
              </w:rPr>
              <w:fldChar w:fldCharType="end"/>
            </w:r>
            <w:r w:rsidR="00533BEF" w:rsidRPr="00170D11">
              <w:rPr>
                <w:color w:val="auto"/>
                <w:lang w:val="es-ES"/>
              </w:rPr>
              <w:fldChar w:fldCharType="end"/>
            </w:r>
            <w:r w:rsidR="004C099B" w:rsidRPr="00170D11">
              <w:rPr>
                <w:color w:val="auto"/>
                <w:lang w:val="es-ES"/>
              </w:rPr>
              <w:fldChar w:fldCharType="end"/>
            </w:r>
            <w:r w:rsidR="0000578D" w:rsidRPr="00170D11">
              <w:rPr>
                <w:color w:val="auto"/>
                <w:lang w:val="es-ES"/>
              </w:rPr>
              <w:fldChar w:fldCharType="end"/>
            </w:r>
            <w:r w:rsidR="009B44C3" w:rsidRPr="00170D11">
              <w:rPr>
                <w:color w:val="auto"/>
                <w:lang w:val="es-ES"/>
              </w:rPr>
              <w:fldChar w:fldCharType="end"/>
            </w:r>
            <w:r w:rsidR="00AA5B70" w:rsidRPr="00170D11">
              <w:rPr>
                <w:color w:val="auto"/>
                <w:lang w:val="es-ES"/>
              </w:rPr>
              <w:fldChar w:fldCharType="end"/>
            </w:r>
            <w:r w:rsidR="00D66723" w:rsidRPr="00170D11">
              <w:rPr>
                <w:color w:val="auto"/>
                <w:lang w:val="es-ES"/>
              </w:rPr>
              <w:fldChar w:fldCharType="end"/>
            </w:r>
            <w:r w:rsidR="00FF0591" w:rsidRPr="00170D11">
              <w:rPr>
                <w:color w:val="auto"/>
                <w:lang w:val="es-ES"/>
              </w:rPr>
              <w:fldChar w:fldCharType="end"/>
            </w:r>
            <w:r w:rsidR="00FF0591" w:rsidRPr="00170D11">
              <w:rPr>
                <w:color w:val="auto"/>
                <w:lang w:val="es-ES"/>
              </w:rPr>
              <w:fldChar w:fldCharType="end"/>
            </w:r>
            <w:r w:rsidR="00E13C86" w:rsidRPr="00170D11">
              <w:rPr>
                <w:color w:val="auto"/>
                <w:lang w:val="es-ES"/>
              </w:rPr>
              <w:fldChar w:fldCharType="end"/>
            </w:r>
            <w:r w:rsidR="00157CA7" w:rsidRPr="00170D11">
              <w:rPr>
                <w:color w:val="auto"/>
                <w:lang w:val="es-ES"/>
              </w:rPr>
              <w:fldChar w:fldCharType="end"/>
            </w:r>
            <w:r w:rsidR="00864F7A" w:rsidRPr="00170D11">
              <w:rPr>
                <w:color w:val="auto"/>
                <w:lang w:val="es-ES"/>
              </w:rPr>
              <w:fldChar w:fldCharType="end"/>
            </w:r>
            <w:r w:rsidR="00864F7A" w:rsidRPr="00170D11">
              <w:rPr>
                <w:color w:val="auto"/>
                <w:lang w:val="es-ES"/>
              </w:rPr>
              <w:fldChar w:fldCharType="end"/>
            </w:r>
            <w:r w:rsidR="004B7ED3" w:rsidRPr="00170D11">
              <w:rPr>
                <w:color w:val="auto"/>
                <w:lang w:val="es-ES"/>
              </w:rPr>
              <w:fldChar w:fldCharType="end"/>
            </w:r>
            <w:r w:rsidR="00830B02" w:rsidRPr="00170D11">
              <w:rPr>
                <w:color w:val="auto"/>
                <w:lang w:val="es-ES"/>
              </w:rPr>
              <w:fldChar w:fldCharType="end"/>
            </w:r>
            <w:r w:rsidR="006C74D2" w:rsidRPr="00170D11">
              <w:rPr>
                <w:color w:val="auto"/>
                <w:lang w:val="es-ES"/>
              </w:rPr>
              <w:fldChar w:fldCharType="end"/>
            </w:r>
            <w:r w:rsidR="00EC0D00" w:rsidRPr="00170D11">
              <w:rPr>
                <w:color w:val="auto"/>
                <w:lang w:val="es-ES"/>
              </w:rPr>
              <w:fldChar w:fldCharType="end"/>
            </w:r>
            <w:r w:rsidRPr="00170D11">
              <w:rPr>
                <w:color w:val="auto"/>
                <w:lang w:val="es-ES"/>
              </w:rPr>
              <w:fldChar w:fldCharType="end"/>
            </w:r>
          </w:p>
        </w:tc>
        <w:tc>
          <w:tcPr>
            <w:tcW w:w="1946" w:type="dxa"/>
            <w:vAlign w:val="center"/>
          </w:tcPr>
          <w:p w14:paraId="77140910" w14:textId="29C373BF" w:rsidR="003722E9" w:rsidRPr="00170D11" w:rsidRDefault="003722E9" w:rsidP="003722E9">
            <w:pPr>
              <w:spacing w:after="200" w:line="276" w:lineRule="auto"/>
              <w:jc w:val="both"/>
              <w:rPr>
                <w:rFonts w:ascii="Century Gothic" w:hAnsi="Century Gothic"/>
                <w:b/>
                <w:color w:val="auto"/>
                <w:sz w:val="22"/>
                <w:szCs w:val="22"/>
                <w:lang w:val="it-IT" w:eastAsia="es-MX"/>
              </w:rPr>
            </w:pPr>
            <w:r w:rsidRPr="00170D11">
              <w:rPr>
                <w:rFonts w:ascii="Century Gothic" w:hAnsi="Century Gothic"/>
                <w:b/>
                <w:color w:val="auto"/>
                <w:sz w:val="22"/>
                <w:szCs w:val="22"/>
                <w:lang w:val="it-IT" w:eastAsia="es-MX"/>
              </w:rPr>
              <w:t>DIP. VOCAL</w:t>
            </w:r>
          </w:p>
          <w:p w14:paraId="56AC9FD9" w14:textId="77777777" w:rsidR="003722E9" w:rsidRPr="00170D11" w:rsidRDefault="00BE31EC" w:rsidP="003722E9">
            <w:pPr>
              <w:spacing w:after="200" w:line="276" w:lineRule="auto"/>
              <w:jc w:val="both"/>
              <w:rPr>
                <w:rFonts w:ascii="Century Gothic" w:hAnsi="Century Gothic"/>
                <w:b/>
                <w:color w:val="auto"/>
                <w:sz w:val="22"/>
                <w:szCs w:val="22"/>
                <w:lang w:val="it-IT" w:eastAsia="es-MX"/>
              </w:rPr>
            </w:pPr>
            <w:hyperlink r:id="rId23" w:history="1">
              <w:r w:rsidR="003722E9" w:rsidRPr="00170D11">
                <w:rPr>
                  <w:rFonts w:ascii="Century Gothic" w:hAnsi="Century Gothic"/>
                  <w:b/>
                  <w:color w:val="auto"/>
                  <w:sz w:val="22"/>
                  <w:szCs w:val="22"/>
                  <w:u w:val="single"/>
                  <w:lang w:val="it-IT" w:eastAsia="es-MX"/>
                </w:rPr>
                <w:t>DIANA IVETTE PEREDA GUTIÉRREZ</w:t>
              </w:r>
            </w:hyperlink>
          </w:p>
          <w:p w14:paraId="377D3D8C" w14:textId="77777777" w:rsidR="003722E9" w:rsidRPr="00170D11"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170D11"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170D11"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170D11" w:rsidRDefault="003722E9" w:rsidP="003722E9">
            <w:pPr>
              <w:spacing w:line="360" w:lineRule="auto"/>
              <w:rPr>
                <w:rFonts w:ascii="Century Gothic" w:hAnsi="Century Gothic" w:cs="Arial"/>
                <w:b/>
                <w:color w:val="auto"/>
                <w:szCs w:val="24"/>
                <w:lang w:val="it-IT"/>
              </w:rPr>
            </w:pPr>
          </w:p>
        </w:tc>
      </w:tr>
      <w:tr w:rsidR="00170D11" w:rsidRPr="00170D11" w14:paraId="0166C850" w14:textId="77777777" w:rsidTr="00AA5B70">
        <w:trPr>
          <w:jc w:val="center"/>
        </w:trPr>
        <w:tc>
          <w:tcPr>
            <w:tcW w:w="1753" w:type="dxa"/>
            <w:vAlign w:val="center"/>
          </w:tcPr>
          <w:p w14:paraId="1C6C5AC5" w14:textId="10F44009" w:rsidR="00117023" w:rsidRPr="00170D11" w:rsidRDefault="00117023" w:rsidP="003722E9">
            <w:pPr>
              <w:spacing w:line="360" w:lineRule="auto"/>
              <w:rPr>
                <w:color w:val="auto"/>
                <w:lang w:val="es-ES"/>
              </w:rPr>
            </w:pPr>
            <w:r w:rsidRPr="00170D11">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170D11" w:rsidRDefault="00117023" w:rsidP="00117023">
            <w:pPr>
              <w:spacing w:after="200" w:line="276" w:lineRule="auto"/>
              <w:jc w:val="both"/>
              <w:rPr>
                <w:rFonts w:ascii="Century Gothic" w:hAnsi="Century Gothic"/>
                <w:b/>
                <w:color w:val="auto"/>
                <w:sz w:val="22"/>
                <w:szCs w:val="22"/>
                <w:lang w:eastAsia="es-MX"/>
              </w:rPr>
            </w:pPr>
            <w:proofErr w:type="spellStart"/>
            <w:r w:rsidRPr="00170D11">
              <w:rPr>
                <w:rFonts w:ascii="Century Gothic" w:hAnsi="Century Gothic"/>
                <w:b/>
                <w:color w:val="auto"/>
                <w:sz w:val="22"/>
                <w:szCs w:val="22"/>
                <w:lang w:eastAsia="es-MX"/>
              </w:rPr>
              <w:t>DIP</w:t>
            </w:r>
            <w:proofErr w:type="spellEnd"/>
            <w:r w:rsidRPr="00170D11">
              <w:rPr>
                <w:rFonts w:ascii="Century Gothic" w:hAnsi="Century Gothic"/>
                <w:b/>
                <w:color w:val="auto"/>
                <w:sz w:val="22"/>
                <w:szCs w:val="22"/>
                <w:lang w:eastAsia="es-MX"/>
              </w:rPr>
              <w:t>. VOCAL</w:t>
            </w:r>
          </w:p>
          <w:p w14:paraId="03E2EAF9" w14:textId="29F73C61" w:rsidR="00117023" w:rsidRPr="00170D11" w:rsidRDefault="00117023" w:rsidP="003722E9">
            <w:pPr>
              <w:spacing w:after="200" w:line="276" w:lineRule="auto"/>
              <w:jc w:val="both"/>
              <w:rPr>
                <w:rFonts w:ascii="Century Gothic" w:hAnsi="Century Gothic"/>
                <w:b/>
                <w:color w:val="auto"/>
                <w:sz w:val="22"/>
                <w:szCs w:val="22"/>
                <w:u w:val="single"/>
                <w:lang w:eastAsia="es-MX"/>
              </w:rPr>
            </w:pPr>
            <w:r w:rsidRPr="00170D11">
              <w:rPr>
                <w:rFonts w:ascii="Century Gothic" w:hAnsi="Century Gothic"/>
                <w:b/>
                <w:color w:val="auto"/>
                <w:sz w:val="22"/>
                <w:szCs w:val="22"/>
                <w:u w:val="single"/>
                <w:lang w:eastAsia="es-MX"/>
              </w:rPr>
              <w:t>JAEL ARG</w:t>
            </w:r>
            <w:r w:rsidR="00C36B21" w:rsidRPr="00170D11">
              <w:rPr>
                <w:rFonts w:ascii="Century Gothic" w:hAnsi="Century Gothic"/>
                <w:b/>
                <w:color w:val="auto"/>
                <w:sz w:val="22"/>
                <w:szCs w:val="22"/>
                <w:u w:val="single"/>
                <w:lang w:eastAsia="es-MX"/>
              </w:rPr>
              <w:t>U</w:t>
            </w:r>
            <w:r w:rsidRPr="00170D11">
              <w:rPr>
                <w:rFonts w:ascii="Century Gothic" w:hAnsi="Century Gothic"/>
                <w:b/>
                <w:color w:val="auto"/>
                <w:sz w:val="22"/>
                <w:szCs w:val="22"/>
                <w:u w:val="single"/>
                <w:lang w:eastAsia="es-MX"/>
              </w:rPr>
              <w:t>ELLES D</w:t>
            </w:r>
            <w:r w:rsidR="00C36B21" w:rsidRPr="00170D11">
              <w:rPr>
                <w:rFonts w:ascii="Century Gothic" w:hAnsi="Century Gothic"/>
                <w:b/>
                <w:color w:val="auto"/>
                <w:sz w:val="22"/>
                <w:szCs w:val="22"/>
                <w:u w:val="single"/>
                <w:lang w:eastAsia="es-MX"/>
              </w:rPr>
              <w:t>Í</w:t>
            </w:r>
            <w:r w:rsidRPr="00170D11">
              <w:rPr>
                <w:rFonts w:ascii="Century Gothic" w:hAnsi="Century Gothic"/>
                <w:b/>
                <w:color w:val="auto"/>
                <w:sz w:val="22"/>
                <w:szCs w:val="22"/>
                <w:u w:val="single"/>
                <w:lang w:eastAsia="es-MX"/>
              </w:rPr>
              <w:t>AZ</w:t>
            </w:r>
          </w:p>
        </w:tc>
        <w:tc>
          <w:tcPr>
            <w:tcW w:w="2108" w:type="dxa"/>
            <w:vAlign w:val="center"/>
          </w:tcPr>
          <w:p w14:paraId="335CF6CC" w14:textId="77777777" w:rsidR="00117023" w:rsidRPr="00170D11"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170D11"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170D11" w:rsidRDefault="00117023" w:rsidP="003722E9">
            <w:pPr>
              <w:spacing w:line="360" w:lineRule="auto"/>
              <w:rPr>
                <w:rFonts w:ascii="Century Gothic" w:hAnsi="Century Gothic" w:cs="Arial"/>
                <w:b/>
                <w:color w:val="auto"/>
                <w:szCs w:val="24"/>
                <w:lang w:val="es-ES"/>
              </w:rPr>
            </w:pPr>
          </w:p>
        </w:tc>
      </w:tr>
      <w:tr w:rsidR="00170D11" w:rsidRPr="00170D11" w14:paraId="5028FD43" w14:textId="77777777" w:rsidTr="00AA5B70">
        <w:trPr>
          <w:jc w:val="center"/>
        </w:trPr>
        <w:tc>
          <w:tcPr>
            <w:tcW w:w="1753" w:type="dxa"/>
            <w:vAlign w:val="center"/>
          </w:tcPr>
          <w:p w14:paraId="1473C628" w14:textId="26DDD652" w:rsidR="00117023" w:rsidRPr="00170D11" w:rsidRDefault="00117023" w:rsidP="003722E9">
            <w:pPr>
              <w:spacing w:line="360" w:lineRule="auto"/>
              <w:rPr>
                <w:noProof/>
                <w:color w:val="auto"/>
                <w:lang w:val="es-ES"/>
              </w:rPr>
            </w:pPr>
            <w:r w:rsidRPr="00170D11">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170D11" w:rsidRDefault="00117023" w:rsidP="00117023">
            <w:pPr>
              <w:spacing w:after="200" w:line="276" w:lineRule="auto"/>
              <w:jc w:val="both"/>
              <w:rPr>
                <w:rFonts w:ascii="Century Gothic" w:hAnsi="Century Gothic"/>
                <w:b/>
                <w:color w:val="auto"/>
                <w:sz w:val="22"/>
                <w:szCs w:val="22"/>
                <w:lang w:eastAsia="es-MX"/>
              </w:rPr>
            </w:pPr>
            <w:proofErr w:type="spellStart"/>
            <w:r w:rsidRPr="00170D11">
              <w:rPr>
                <w:rFonts w:ascii="Century Gothic" w:hAnsi="Century Gothic"/>
                <w:b/>
                <w:color w:val="auto"/>
                <w:sz w:val="22"/>
                <w:szCs w:val="22"/>
                <w:lang w:eastAsia="es-MX"/>
              </w:rPr>
              <w:t>DIP</w:t>
            </w:r>
            <w:proofErr w:type="spellEnd"/>
            <w:r w:rsidRPr="00170D11">
              <w:rPr>
                <w:rFonts w:ascii="Century Gothic" w:hAnsi="Century Gothic"/>
                <w:b/>
                <w:color w:val="auto"/>
                <w:sz w:val="22"/>
                <w:szCs w:val="22"/>
                <w:lang w:eastAsia="es-MX"/>
              </w:rPr>
              <w:t>. VOCAL</w:t>
            </w:r>
          </w:p>
          <w:p w14:paraId="3885B5F6" w14:textId="4B7C9780" w:rsidR="00117023" w:rsidRPr="00170D11" w:rsidRDefault="00117023" w:rsidP="00117023">
            <w:pPr>
              <w:spacing w:after="200" w:line="276" w:lineRule="auto"/>
              <w:jc w:val="both"/>
              <w:rPr>
                <w:rFonts w:ascii="Century Gothic" w:hAnsi="Century Gothic"/>
                <w:b/>
                <w:color w:val="auto"/>
                <w:sz w:val="22"/>
                <w:szCs w:val="22"/>
                <w:u w:val="single"/>
                <w:lang w:eastAsia="es-MX"/>
              </w:rPr>
            </w:pPr>
            <w:r w:rsidRPr="00170D11">
              <w:rPr>
                <w:rFonts w:ascii="Century Gothic" w:hAnsi="Century Gothic"/>
                <w:b/>
                <w:color w:val="auto"/>
                <w:sz w:val="22"/>
                <w:szCs w:val="22"/>
                <w:u w:val="single"/>
                <w:lang w:eastAsia="es-MX"/>
              </w:rPr>
              <w:t>ROBERTO MARCELINO CARRE</w:t>
            </w:r>
            <w:r w:rsidR="00C36B21" w:rsidRPr="00170D11">
              <w:rPr>
                <w:rFonts w:ascii="Century Gothic" w:hAnsi="Century Gothic"/>
                <w:b/>
                <w:color w:val="auto"/>
                <w:sz w:val="22"/>
                <w:szCs w:val="22"/>
                <w:u w:val="single"/>
                <w:lang w:eastAsia="es-MX"/>
              </w:rPr>
              <w:t>Ó</w:t>
            </w:r>
            <w:r w:rsidRPr="00170D11">
              <w:rPr>
                <w:rFonts w:ascii="Century Gothic" w:hAnsi="Century Gothic"/>
                <w:b/>
                <w:color w:val="auto"/>
                <w:sz w:val="22"/>
                <w:szCs w:val="22"/>
                <w:u w:val="single"/>
                <w:lang w:eastAsia="es-MX"/>
              </w:rPr>
              <w:t>N HUITR</w:t>
            </w:r>
            <w:r w:rsidR="00C36B21" w:rsidRPr="00170D11">
              <w:rPr>
                <w:rFonts w:ascii="Century Gothic" w:hAnsi="Century Gothic"/>
                <w:b/>
                <w:color w:val="auto"/>
                <w:sz w:val="22"/>
                <w:szCs w:val="22"/>
                <w:u w:val="single"/>
                <w:lang w:eastAsia="es-MX"/>
              </w:rPr>
              <w:t>Ó</w:t>
            </w:r>
            <w:r w:rsidRPr="00170D11">
              <w:rPr>
                <w:rFonts w:ascii="Century Gothic" w:hAnsi="Century Gothic"/>
                <w:b/>
                <w:color w:val="auto"/>
                <w:sz w:val="22"/>
                <w:szCs w:val="22"/>
                <w:u w:val="single"/>
                <w:lang w:eastAsia="es-MX"/>
              </w:rPr>
              <w:t>N</w:t>
            </w:r>
          </w:p>
        </w:tc>
        <w:tc>
          <w:tcPr>
            <w:tcW w:w="2108" w:type="dxa"/>
            <w:vAlign w:val="center"/>
          </w:tcPr>
          <w:p w14:paraId="7CA27881" w14:textId="77777777" w:rsidR="00117023" w:rsidRPr="00170D11"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170D11"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170D11" w:rsidRDefault="00117023" w:rsidP="003722E9">
            <w:pPr>
              <w:spacing w:line="360" w:lineRule="auto"/>
              <w:rPr>
                <w:rFonts w:ascii="Century Gothic" w:hAnsi="Century Gothic" w:cs="Arial"/>
                <w:b/>
                <w:color w:val="auto"/>
                <w:szCs w:val="24"/>
                <w:lang w:val="es-ES"/>
              </w:rPr>
            </w:pPr>
          </w:p>
        </w:tc>
      </w:tr>
    </w:tbl>
    <w:p w14:paraId="72D3DA31" w14:textId="3469D1B3" w:rsidR="003D2C01" w:rsidRPr="00170D11" w:rsidRDefault="004A59A0" w:rsidP="00F82718">
      <w:pPr>
        <w:pStyle w:val="Normal1"/>
        <w:jc w:val="both"/>
        <w:rPr>
          <w:rFonts w:ascii="Century Gothic" w:hAnsi="Century Gothic" w:cs="Arial"/>
          <w:color w:val="auto"/>
          <w:szCs w:val="24"/>
        </w:rPr>
      </w:pPr>
      <w:r w:rsidRPr="00170D11">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011244" w:rsidRPr="00170D11">
        <w:rPr>
          <w:rFonts w:ascii="Century Gothic" w:eastAsia="Arial" w:hAnsi="Century Gothic" w:cs="Arial"/>
          <w:b/>
          <w:color w:val="auto"/>
          <w:sz w:val="16"/>
          <w:szCs w:val="16"/>
          <w:lang w:val="es-MX"/>
        </w:rPr>
        <w:t>Iniciativa con carácter de decreto, a efecto de adicionar la fracción IX, al artículo 56 de la Ley de los Derechos de Niñas, Niños y Adolescentes del Estado de Chihuahua; adicionar las fracciones XXVII y XXVIII, al inciso a), del artículo 3; y la fracción XXII, al artículo 26 ambos de la Ley Estatal de Salud; adicionar un quinto párrafo, al artículo 11 de la Ley de Planeación del Estado de Chihuahua, con la finalidad de combatir la desnutrición infantil.</w:t>
      </w:r>
    </w:p>
    <w:sectPr w:rsidR="003D2C01" w:rsidRPr="00170D11" w:rsidSect="00A20034">
      <w:headerReference w:type="even" r:id="rId26"/>
      <w:headerReference w:type="default" r:id="rId27"/>
      <w:footerReference w:type="default" r:id="rId28"/>
      <w:headerReference w:type="first" r:id="rId29"/>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022B" w14:textId="77777777" w:rsidR="00BE31EC" w:rsidRDefault="00BE31EC" w:rsidP="00B82123">
      <w:r>
        <w:separator/>
      </w:r>
    </w:p>
  </w:endnote>
  <w:endnote w:type="continuationSeparator" w:id="0">
    <w:p w14:paraId="7CF0A180" w14:textId="77777777" w:rsidR="00BE31EC" w:rsidRDefault="00BE31EC"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58C2775F" w:rsidR="00E31F79" w:rsidRPr="004E377A" w:rsidRDefault="00E31F79" w:rsidP="00DB7125">
    <w:pPr>
      <w:pStyle w:val="Piedepgina"/>
      <w:jc w:val="right"/>
      <w:rPr>
        <w:lang w:val="en-US"/>
      </w:rPr>
    </w:pPr>
    <w:r>
      <w:t xml:space="preserve">                                              </w:t>
    </w:r>
    <w:proofErr w:type="spellStart"/>
    <w:r>
      <w:rPr>
        <w:rFonts w:ascii="Century Gothic" w:hAnsi="Century Gothic"/>
        <w:sz w:val="16"/>
        <w:szCs w:val="16"/>
        <w:lang w:val="en-US"/>
      </w:rPr>
      <w:t>A1460</w:t>
    </w:r>
    <w:proofErr w:type="spellEnd"/>
    <w:r w:rsidRPr="00322AFA">
      <w:rPr>
        <w:rFonts w:ascii="Century Gothic" w:hAnsi="Century Gothic"/>
        <w:sz w:val="16"/>
        <w:szCs w:val="16"/>
      </w:rPr>
      <w:t>/</w:t>
    </w:r>
    <w:proofErr w:type="spellStart"/>
    <w:r w:rsidRPr="00FD6979">
      <w:rPr>
        <w:rFonts w:ascii="Century Gothic" w:hAnsi="Century Gothic"/>
        <w:sz w:val="16"/>
        <w:szCs w:val="16"/>
        <w:lang w:val="en-US"/>
      </w:rPr>
      <w:t>ERS</w:t>
    </w:r>
    <w:proofErr w:type="spellEnd"/>
    <w:r w:rsidRPr="00322AFA">
      <w:rPr>
        <w:rFonts w:ascii="Century Gothic" w:hAnsi="Century Gothic"/>
        <w:sz w:val="16"/>
        <w:szCs w:val="16"/>
      </w:rPr>
      <w:t>/GOR/</w:t>
    </w:r>
    <w:proofErr w:type="spellStart"/>
    <w:r w:rsidRPr="00FD6979">
      <w:rPr>
        <w:rFonts w:ascii="Century Gothic" w:hAnsi="Century Gothic"/>
        <w:sz w:val="16"/>
        <w:szCs w:val="16"/>
        <w:lang w:val="en-US"/>
      </w:rPr>
      <w:t>JRMC</w:t>
    </w:r>
    <w:proofErr w:type="spellEnd"/>
    <w:r w:rsidRPr="00322AFA">
      <w:rPr>
        <w:rFonts w:ascii="Century Gothic" w:hAnsi="Century Gothic"/>
        <w:sz w:val="16"/>
        <w:szCs w:val="16"/>
      </w:rPr>
      <w:t>/</w:t>
    </w:r>
    <w:proofErr w:type="spellStart"/>
    <w:r w:rsidRPr="004E377A">
      <w:rPr>
        <w:rFonts w:ascii="Century Gothic" w:hAnsi="Century Gothic"/>
        <w:sz w:val="16"/>
        <w:szCs w:val="16"/>
        <w:lang w:val="en-US"/>
      </w:rPr>
      <w:t>JACM</w:t>
    </w:r>
    <w:proofErr w:type="spellEnd"/>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6DCB" w14:textId="77777777" w:rsidR="00BE31EC" w:rsidRDefault="00BE31EC" w:rsidP="00B82123">
      <w:r>
        <w:separator/>
      </w:r>
    </w:p>
  </w:footnote>
  <w:footnote w:type="continuationSeparator" w:id="0">
    <w:p w14:paraId="3B2ECAD9" w14:textId="77777777" w:rsidR="00BE31EC" w:rsidRDefault="00BE31EC" w:rsidP="00B82123">
      <w:r>
        <w:continuationSeparator/>
      </w:r>
    </w:p>
  </w:footnote>
  <w:footnote w:id="1">
    <w:p w14:paraId="1FCCE025" w14:textId="5BE071DE" w:rsidR="00E31F79" w:rsidRDefault="00E31F79">
      <w:pPr>
        <w:pStyle w:val="Textonotapie"/>
      </w:pPr>
      <w:r>
        <w:rPr>
          <w:rStyle w:val="Refdenotaalpie"/>
        </w:rPr>
        <w:footnoteRef/>
      </w:r>
      <w:r>
        <w:t xml:space="preserve"> </w:t>
      </w:r>
      <w:r w:rsidRPr="009A253C">
        <w:t>https://www.unicef.org/mexico/desnutrici%C3%B3n-infantil</w:t>
      </w:r>
    </w:p>
  </w:footnote>
  <w:footnote w:id="2">
    <w:p w14:paraId="3FAAD49A" w14:textId="3788BBD2" w:rsidR="00E31F79" w:rsidRDefault="00E31F79">
      <w:pPr>
        <w:pStyle w:val="Textonotapie"/>
      </w:pPr>
      <w:r>
        <w:rPr>
          <w:rStyle w:val="Refdenotaalpie"/>
        </w:rPr>
        <w:footnoteRef/>
      </w:r>
      <w:r>
        <w:t xml:space="preserve"> </w:t>
      </w:r>
      <w:r w:rsidRPr="009A253C">
        <w:t>https://ensanut.insp.mx/encuestas/ensanutcontinua2022/doctos/analiticos/27-Nutricion.de.menores-ENSANUT2022-14799-72472-2-10-20230619.pdf</w:t>
      </w:r>
    </w:p>
  </w:footnote>
  <w:footnote w:id="3">
    <w:p w14:paraId="7F4A5CF5" w14:textId="75275B0D" w:rsidR="00E31F79" w:rsidRDefault="00E31F79">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BE31EC">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9"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9"/>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4FDAAE03" w:rsidR="00E31F79" w:rsidRPr="00044D2D" w:rsidRDefault="00E31F79" w:rsidP="00077730">
    <w:pPr>
      <w:pStyle w:val="Ttulo"/>
      <w:jc w:val="right"/>
      <w:rPr>
        <w:rFonts w:ascii="Century Gothic" w:hAnsi="Century Gothic" w:cs="Arial"/>
        <w:color w:val="000000" w:themeColor="text1"/>
        <w:szCs w:val="24"/>
      </w:rPr>
    </w:pPr>
    <w:proofErr w:type="spellStart"/>
    <w:r w:rsidRPr="00044D2D">
      <w:rPr>
        <w:rFonts w:ascii="Century Gothic" w:hAnsi="Century Gothic" w:cs="Arial"/>
        <w:color w:val="000000" w:themeColor="text1"/>
        <w:szCs w:val="24"/>
      </w:rPr>
      <w:t>DCJN</w:t>
    </w:r>
    <w:proofErr w:type="spellEnd"/>
    <w:r w:rsidRPr="00044D2D">
      <w:rPr>
        <w:rFonts w:ascii="Century Gothic" w:hAnsi="Century Gothic" w:cs="Arial"/>
        <w:color w:val="000000" w:themeColor="text1"/>
        <w:szCs w:val="24"/>
      </w:rPr>
      <w:t>/</w:t>
    </w:r>
    <w:r>
      <w:rPr>
        <w:rFonts w:ascii="Century Gothic" w:hAnsi="Century Gothic" w:cs="Arial"/>
        <w:color w:val="000000" w:themeColor="text1"/>
        <w:szCs w:val="24"/>
      </w:rPr>
      <w:t>19/</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BE31EC">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C55"/>
    <w:multiLevelType w:val="hybridMultilevel"/>
    <w:tmpl w:val="EE969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309F7"/>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570B3"/>
    <w:multiLevelType w:val="hybridMultilevel"/>
    <w:tmpl w:val="C212A33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9CE5307"/>
    <w:multiLevelType w:val="hybridMultilevel"/>
    <w:tmpl w:val="C4CEBFE2"/>
    <w:lvl w:ilvl="0" w:tplc="1660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283424"/>
    <w:multiLevelType w:val="hybridMultilevel"/>
    <w:tmpl w:val="76C6F4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95965"/>
    <w:multiLevelType w:val="hybridMultilevel"/>
    <w:tmpl w:val="9E78CA6A"/>
    <w:lvl w:ilvl="0" w:tplc="EC646C5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12128"/>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25D02"/>
    <w:multiLevelType w:val="hybridMultilevel"/>
    <w:tmpl w:val="B298217A"/>
    <w:lvl w:ilvl="0" w:tplc="78747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5219C"/>
    <w:multiLevelType w:val="hybridMultilevel"/>
    <w:tmpl w:val="7C568254"/>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E7C10"/>
    <w:multiLevelType w:val="hybridMultilevel"/>
    <w:tmpl w:val="866425B0"/>
    <w:lvl w:ilvl="0" w:tplc="B6C8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00AF0"/>
    <w:multiLevelType w:val="hybridMultilevel"/>
    <w:tmpl w:val="3D5A1998"/>
    <w:lvl w:ilvl="0" w:tplc="A6DA6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4E35B8"/>
    <w:multiLevelType w:val="hybridMultilevel"/>
    <w:tmpl w:val="CA5A6C64"/>
    <w:lvl w:ilvl="0" w:tplc="6584D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E1E01"/>
    <w:multiLevelType w:val="hybridMultilevel"/>
    <w:tmpl w:val="8AE05630"/>
    <w:lvl w:ilvl="0" w:tplc="8932DB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91A7DC2"/>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CE6F0E"/>
    <w:multiLevelType w:val="hybridMultilevel"/>
    <w:tmpl w:val="7C08C1A6"/>
    <w:lvl w:ilvl="0" w:tplc="82683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D13C1C"/>
    <w:multiLevelType w:val="hybridMultilevel"/>
    <w:tmpl w:val="C1DEE2E8"/>
    <w:lvl w:ilvl="0" w:tplc="FCE2EF44">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9"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0"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15:restartNumberingAfterBreak="0">
    <w:nsid w:val="322F0294"/>
    <w:multiLevelType w:val="hybridMultilevel"/>
    <w:tmpl w:val="29B09770"/>
    <w:lvl w:ilvl="0" w:tplc="2B722694">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4428D4"/>
    <w:multiLevelType w:val="hybridMultilevel"/>
    <w:tmpl w:val="122EB71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14461A"/>
    <w:multiLevelType w:val="hybridMultilevel"/>
    <w:tmpl w:val="8FFEADB8"/>
    <w:lvl w:ilvl="0" w:tplc="12C0A6AE">
      <w:start w:val="9"/>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7021E2"/>
    <w:multiLevelType w:val="hybridMultilevel"/>
    <w:tmpl w:val="38E29706"/>
    <w:lvl w:ilvl="0" w:tplc="BFEEA1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711C77"/>
    <w:multiLevelType w:val="hybridMultilevel"/>
    <w:tmpl w:val="75D4AE6C"/>
    <w:lvl w:ilvl="0" w:tplc="173A736C">
      <w:start w:val="1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9032EC"/>
    <w:multiLevelType w:val="hybridMultilevel"/>
    <w:tmpl w:val="8A5434D6"/>
    <w:lvl w:ilvl="0" w:tplc="20FE368A">
      <w:start w:val="1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D314C"/>
    <w:multiLevelType w:val="hybridMultilevel"/>
    <w:tmpl w:val="F53827B0"/>
    <w:lvl w:ilvl="0" w:tplc="BEA2D24E">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641946"/>
    <w:multiLevelType w:val="hybridMultilevel"/>
    <w:tmpl w:val="B32E9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32"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3" w15:restartNumberingAfterBreak="0">
    <w:nsid w:val="611F371C"/>
    <w:multiLevelType w:val="hybridMultilevel"/>
    <w:tmpl w:val="45285E9C"/>
    <w:lvl w:ilvl="0" w:tplc="37FE68CC">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860BEF"/>
    <w:multiLevelType w:val="hybridMultilevel"/>
    <w:tmpl w:val="C2CCA25E"/>
    <w:lvl w:ilvl="0" w:tplc="4D7628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993A36"/>
    <w:multiLevelType w:val="hybridMultilevel"/>
    <w:tmpl w:val="5442BF0A"/>
    <w:lvl w:ilvl="0" w:tplc="4ECC40C6">
      <w:start w:val="6"/>
      <w:numFmt w:val="upperRoman"/>
      <w:lvlText w:val="%1."/>
      <w:lvlJc w:val="left"/>
      <w:pPr>
        <w:ind w:left="1146" w:hanging="720"/>
      </w:pPr>
      <w:rPr>
        <w:rFonts w:cs="Times New Roman" w:hint="default"/>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6" w15:restartNumberingAfterBreak="0">
    <w:nsid w:val="6AD36965"/>
    <w:multiLevelType w:val="hybridMultilevel"/>
    <w:tmpl w:val="36E08984"/>
    <w:lvl w:ilvl="0" w:tplc="DE366BC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D121BF4"/>
    <w:multiLevelType w:val="hybridMultilevel"/>
    <w:tmpl w:val="A398A64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6E5D3301"/>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09C71F0"/>
    <w:multiLevelType w:val="hybridMultilevel"/>
    <w:tmpl w:val="C516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603AC3"/>
    <w:multiLevelType w:val="hybridMultilevel"/>
    <w:tmpl w:val="866425B0"/>
    <w:lvl w:ilvl="0" w:tplc="B6C8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EF2DED"/>
    <w:multiLevelType w:val="hybridMultilevel"/>
    <w:tmpl w:val="1F1269DA"/>
    <w:lvl w:ilvl="0" w:tplc="B2E22724">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2800E2"/>
    <w:multiLevelType w:val="hybridMultilevel"/>
    <w:tmpl w:val="33B2B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2A351A"/>
    <w:multiLevelType w:val="hybridMultilevel"/>
    <w:tmpl w:val="D4BCA7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4123AF"/>
    <w:multiLevelType w:val="hybridMultilevel"/>
    <w:tmpl w:val="3EEC72BA"/>
    <w:lvl w:ilvl="0" w:tplc="867A60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FB0EEE"/>
    <w:multiLevelType w:val="hybridMultilevel"/>
    <w:tmpl w:val="BAF82C32"/>
    <w:lvl w:ilvl="0" w:tplc="EDCE7F94">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9"/>
  </w:num>
  <w:num w:numId="2">
    <w:abstractNumId w:val="18"/>
  </w:num>
  <w:num w:numId="3">
    <w:abstractNumId w:val="19"/>
  </w:num>
  <w:num w:numId="4">
    <w:abstractNumId w:val="20"/>
  </w:num>
  <w:num w:numId="5">
    <w:abstractNumId w:val="32"/>
  </w:num>
  <w:num w:numId="6">
    <w:abstractNumId w:val="28"/>
  </w:num>
  <w:num w:numId="7">
    <w:abstractNumId w:val="25"/>
  </w:num>
  <w:num w:numId="8">
    <w:abstractNumId w:val="44"/>
  </w:num>
  <w:num w:numId="9">
    <w:abstractNumId w:val="11"/>
  </w:num>
  <w:num w:numId="10">
    <w:abstractNumId w:val="40"/>
  </w:num>
  <w:num w:numId="11">
    <w:abstractNumId w:val="3"/>
  </w:num>
  <w:num w:numId="12">
    <w:abstractNumId w:val="29"/>
  </w:num>
  <w:num w:numId="13">
    <w:abstractNumId w:val="16"/>
  </w:num>
  <w:num w:numId="14">
    <w:abstractNumId w:val="42"/>
  </w:num>
  <w:num w:numId="15">
    <w:abstractNumId w:val="34"/>
  </w:num>
  <w:num w:numId="16">
    <w:abstractNumId w:val="26"/>
  </w:num>
  <w:num w:numId="17">
    <w:abstractNumId w:val="2"/>
  </w:num>
  <w:num w:numId="18">
    <w:abstractNumId w:val="37"/>
  </w:num>
  <w:num w:numId="19">
    <w:abstractNumId w:val="45"/>
  </w:num>
  <w:num w:numId="20">
    <w:abstractNumId w:val="4"/>
  </w:num>
  <w:num w:numId="21">
    <w:abstractNumId w:val="23"/>
  </w:num>
  <w:num w:numId="22">
    <w:abstractNumId w:val="43"/>
  </w:num>
  <w:num w:numId="23">
    <w:abstractNumId w:val="21"/>
  </w:num>
  <w:num w:numId="24">
    <w:abstractNumId w:val="14"/>
  </w:num>
  <w:num w:numId="25">
    <w:abstractNumId w:val="10"/>
  </w:num>
  <w:num w:numId="26">
    <w:abstractNumId w:val="5"/>
  </w:num>
  <w:num w:numId="27">
    <w:abstractNumId w:val="33"/>
  </w:num>
  <w:num w:numId="28">
    <w:abstractNumId w:val="17"/>
  </w:num>
  <w:num w:numId="29">
    <w:abstractNumId w:val="22"/>
  </w:num>
  <w:num w:numId="30">
    <w:abstractNumId w:val="36"/>
  </w:num>
  <w:num w:numId="31">
    <w:abstractNumId w:val="27"/>
  </w:num>
  <w:num w:numId="32">
    <w:abstractNumId w:val="24"/>
  </w:num>
  <w:num w:numId="33">
    <w:abstractNumId w:val="7"/>
  </w:num>
  <w:num w:numId="34">
    <w:abstractNumId w:val="35"/>
  </w:num>
  <w:num w:numId="35">
    <w:abstractNumId w:val="12"/>
  </w:num>
  <w:num w:numId="36">
    <w:abstractNumId w:val="13"/>
  </w:num>
  <w:num w:numId="37">
    <w:abstractNumId w:val="46"/>
  </w:num>
  <w:num w:numId="38">
    <w:abstractNumId w:val="0"/>
  </w:num>
  <w:num w:numId="39">
    <w:abstractNumId w:val="30"/>
  </w:num>
  <w:num w:numId="40">
    <w:abstractNumId w:val="1"/>
  </w:num>
  <w:num w:numId="41">
    <w:abstractNumId w:val="6"/>
  </w:num>
  <w:num w:numId="42">
    <w:abstractNumId w:val="8"/>
  </w:num>
  <w:num w:numId="43">
    <w:abstractNumId w:val="38"/>
  </w:num>
  <w:num w:numId="44">
    <w:abstractNumId w:val="15"/>
  </w:num>
  <w:num w:numId="45">
    <w:abstractNumId w:val="31"/>
  </w:num>
  <w:num w:numId="46">
    <w:abstractNumId w:val="9"/>
  </w:num>
  <w:num w:numId="47">
    <w:abstractNumId w:val="4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70C"/>
    <w:rsid w:val="00031C27"/>
    <w:rsid w:val="0003337B"/>
    <w:rsid w:val="00037D51"/>
    <w:rsid w:val="00044D2D"/>
    <w:rsid w:val="00045039"/>
    <w:rsid w:val="000520A0"/>
    <w:rsid w:val="00056760"/>
    <w:rsid w:val="00057F19"/>
    <w:rsid w:val="00062D20"/>
    <w:rsid w:val="00062EAE"/>
    <w:rsid w:val="00077730"/>
    <w:rsid w:val="00087C99"/>
    <w:rsid w:val="000964DE"/>
    <w:rsid w:val="000C3A48"/>
    <w:rsid w:val="000C477A"/>
    <w:rsid w:val="000C4A2E"/>
    <w:rsid w:val="000D4E30"/>
    <w:rsid w:val="000D6E69"/>
    <w:rsid w:val="000E5322"/>
    <w:rsid w:val="000E753A"/>
    <w:rsid w:val="000E774C"/>
    <w:rsid w:val="00101573"/>
    <w:rsid w:val="00102A7E"/>
    <w:rsid w:val="00105887"/>
    <w:rsid w:val="00107990"/>
    <w:rsid w:val="0011163E"/>
    <w:rsid w:val="00111E39"/>
    <w:rsid w:val="00112C17"/>
    <w:rsid w:val="00116795"/>
    <w:rsid w:val="00117023"/>
    <w:rsid w:val="00123AF7"/>
    <w:rsid w:val="001245BF"/>
    <w:rsid w:val="0013714E"/>
    <w:rsid w:val="001405FF"/>
    <w:rsid w:val="001407D6"/>
    <w:rsid w:val="00140B2F"/>
    <w:rsid w:val="00140D66"/>
    <w:rsid w:val="001451FB"/>
    <w:rsid w:val="001506B4"/>
    <w:rsid w:val="00157CA7"/>
    <w:rsid w:val="00161BB4"/>
    <w:rsid w:val="00170835"/>
    <w:rsid w:val="00170D11"/>
    <w:rsid w:val="00170F86"/>
    <w:rsid w:val="00175A48"/>
    <w:rsid w:val="00176FF5"/>
    <w:rsid w:val="00191739"/>
    <w:rsid w:val="001959D2"/>
    <w:rsid w:val="001960A8"/>
    <w:rsid w:val="001A0BF4"/>
    <w:rsid w:val="001A2EDF"/>
    <w:rsid w:val="001A5605"/>
    <w:rsid w:val="001B2590"/>
    <w:rsid w:val="001C14C0"/>
    <w:rsid w:val="001D2372"/>
    <w:rsid w:val="001D2F7E"/>
    <w:rsid w:val="001D3A39"/>
    <w:rsid w:val="001D736F"/>
    <w:rsid w:val="001E5B6E"/>
    <w:rsid w:val="001F5C66"/>
    <w:rsid w:val="00213449"/>
    <w:rsid w:val="0021481C"/>
    <w:rsid w:val="0022080B"/>
    <w:rsid w:val="00221203"/>
    <w:rsid w:val="0022685D"/>
    <w:rsid w:val="00232B92"/>
    <w:rsid w:val="00241381"/>
    <w:rsid w:val="00246573"/>
    <w:rsid w:val="00262889"/>
    <w:rsid w:val="00272E60"/>
    <w:rsid w:val="00285E13"/>
    <w:rsid w:val="00291FF8"/>
    <w:rsid w:val="00292766"/>
    <w:rsid w:val="002A001F"/>
    <w:rsid w:val="002A4DDB"/>
    <w:rsid w:val="002A5D10"/>
    <w:rsid w:val="002A773D"/>
    <w:rsid w:val="002A7FC2"/>
    <w:rsid w:val="002B066C"/>
    <w:rsid w:val="002B0870"/>
    <w:rsid w:val="002B6090"/>
    <w:rsid w:val="002C528A"/>
    <w:rsid w:val="002C5C2D"/>
    <w:rsid w:val="002D594A"/>
    <w:rsid w:val="002D7110"/>
    <w:rsid w:val="002E6534"/>
    <w:rsid w:val="002F1DB9"/>
    <w:rsid w:val="002F7F80"/>
    <w:rsid w:val="00311620"/>
    <w:rsid w:val="00312041"/>
    <w:rsid w:val="0032198D"/>
    <w:rsid w:val="00323266"/>
    <w:rsid w:val="00330329"/>
    <w:rsid w:val="003305DA"/>
    <w:rsid w:val="0033681C"/>
    <w:rsid w:val="00343573"/>
    <w:rsid w:val="00344FE1"/>
    <w:rsid w:val="00347386"/>
    <w:rsid w:val="00353C4B"/>
    <w:rsid w:val="0035666E"/>
    <w:rsid w:val="0036075C"/>
    <w:rsid w:val="003709FE"/>
    <w:rsid w:val="003722E9"/>
    <w:rsid w:val="00372C4B"/>
    <w:rsid w:val="003855FA"/>
    <w:rsid w:val="0038583F"/>
    <w:rsid w:val="003859C0"/>
    <w:rsid w:val="0039159C"/>
    <w:rsid w:val="003977A0"/>
    <w:rsid w:val="003A0565"/>
    <w:rsid w:val="003A11F2"/>
    <w:rsid w:val="003B32FB"/>
    <w:rsid w:val="003B3737"/>
    <w:rsid w:val="003B4FA9"/>
    <w:rsid w:val="003C08D4"/>
    <w:rsid w:val="003C0A3D"/>
    <w:rsid w:val="003C351D"/>
    <w:rsid w:val="003C5773"/>
    <w:rsid w:val="003D2C01"/>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308B9"/>
    <w:rsid w:val="004317B4"/>
    <w:rsid w:val="00437F71"/>
    <w:rsid w:val="00443EE8"/>
    <w:rsid w:val="00444EBC"/>
    <w:rsid w:val="004565FE"/>
    <w:rsid w:val="00460576"/>
    <w:rsid w:val="004609CB"/>
    <w:rsid w:val="0046277F"/>
    <w:rsid w:val="00463CB2"/>
    <w:rsid w:val="00464B63"/>
    <w:rsid w:val="0047130C"/>
    <w:rsid w:val="00473238"/>
    <w:rsid w:val="004809C8"/>
    <w:rsid w:val="004A1112"/>
    <w:rsid w:val="004A59A0"/>
    <w:rsid w:val="004A6CA9"/>
    <w:rsid w:val="004B124B"/>
    <w:rsid w:val="004B7ED3"/>
    <w:rsid w:val="004C099B"/>
    <w:rsid w:val="004C5877"/>
    <w:rsid w:val="004D57A1"/>
    <w:rsid w:val="004D6AEF"/>
    <w:rsid w:val="004E377A"/>
    <w:rsid w:val="004E4E9C"/>
    <w:rsid w:val="00503B64"/>
    <w:rsid w:val="005111B8"/>
    <w:rsid w:val="005157AE"/>
    <w:rsid w:val="00530003"/>
    <w:rsid w:val="00533BEF"/>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16E9"/>
    <w:rsid w:val="005E3141"/>
    <w:rsid w:val="005E56EC"/>
    <w:rsid w:val="005F0B36"/>
    <w:rsid w:val="00606577"/>
    <w:rsid w:val="00611233"/>
    <w:rsid w:val="00615963"/>
    <w:rsid w:val="00620D56"/>
    <w:rsid w:val="00621044"/>
    <w:rsid w:val="0062191D"/>
    <w:rsid w:val="006269B5"/>
    <w:rsid w:val="00627AA8"/>
    <w:rsid w:val="006320A9"/>
    <w:rsid w:val="00636473"/>
    <w:rsid w:val="006401C2"/>
    <w:rsid w:val="00646C57"/>
    <w:rsid w:val="00647A56"/>
    <w:rsid w:val="006608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6504"/>
    <w:rsid w:val="006C74D2"/>
    <w:rsid w:val="006D739F"/>
    <w:rsid w:val="006E19BB"/>
    <w:rsid w:val="006E32CB"/>
    <w:rsid w:val="006F3658"/>
    <w:rsid w:val="006F5D39"/>
    <w:rsid w:val="006F740D"/>
    <w:rsid w:val="0070227D"/>
    <w:rsid w:val="0070441F"/>
    <w:rsid w:val="0071081E"/>
    <w:rsid w:val="007147EB"/>
    <w:rsid w:val="0073106A"/>
    <w:rsid w:val="00732E0A"/>
    <w:rsid w:val="0074317B"/>
    <w:rsid w:val="00747833"/>
    <w:rsid w:val="0075005F"/>
    <w:rsid w:val="00766204"/>
    <w:rsid w:val="007715F8"/>
    <w:rsid w:val="007801DB"/>
    <w:rsid w:val="00783459"/>
    <w:rsid w:val="00786A5C"/>
    <w:rsid w:val="00792F78"/>
    <w:rsid w:val="0079423D"/>
    <w:rsid w:val="007950D5"/>
    <w:rsid w:val="007A45E3"/>
    <w:rsid w:val="007A5B58"/>
    <w:rsid w:val="007A5FB7"/>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7A02"/>
    <w:rsid w:val="00840870"/>
    <w:rsid w:val="00841B40"/>
    <w:rsid w:val="00845440"/>
    <w:rsid w:val="008477E3"/>
    <w:rsid w:val="00851566"/>
    <w:rsid w:val="00852606"/>
    <w:rsid w:val="00854451"/>
    <w:rsid w:val="00862B13"/>
    <w:rsid w:val="00864F7A"/>
    <w:rsid w:val="00867146"/>
    <w:rsid w:val="008721EB"/>
    <w:rsid w:val="008802C5"/>
    <w:rsid w:val="00891279"/>
    <w:rsid w:val="008A0B62"/>
    <w:rsid w:val="008A4B41"/>
    <w:rsid w:val="008A77A1"/>
    <w:rsid w:val="008C5500"/>
    <w:rsid w:val="008C796A"/>
    <w:rsid w:val="008D0D5A"/>
    <w:rsid w:val="008D12BB"/>
    <w:rsid w:val="008D193A"/>
    <w:rsid w:val="008D487F"/>
    <w:rsid w:val="008E4CD4"/>
    <w:rsid w:val="008F4D77"/>
    <w:rsid w:val="008F7A5F"/>
    <w:rsid w:val="008F7BC7"/>
    <w:rsid w:val="008F7F13"/>
    <w:rsid w:val="00901AC9"/>
    <w:rsid w:val="00901B7E"/>
    <w:rsid w:val="009111FF"/>
    <w:rsid w:val="00913841"/>
    <w:rsid w:val="00913883"/>
    <w:rsid w:val="00915A43"/>
    <w:rsid w:val="0092434A"/>
    <w:rsid w:val="009274A2"/>
    <w:rsid w:val="00934CA1"/>
    <w:rsid w:val="009360FC"/>
    <w:rsid w:val="00943B93"/>
    <w:rsid w:val="00943DD2"/>
    <w:rsid w:val="009467DF"/>
    <w:rsid w:val="00952138"/>
    <w:rsid w:val="00961750"/>
    <w:rsid w:val="00970A80"/>
    <w:rsid w:val="009822E0"/>
    <w:rsid w:val="00982402"/>
    <w:rsid w:val="009A1297"/>
    <w:rsid w:val="009A20CA"/>
    <w:rsid w:val="009A253C"/>
    <w:rsid w:val="009A45B2"/>
    <w:rsid w:val="009B44C3"/>
    <w:rsid w:val="009B7E04"/>
    <w:rsid w:val="009D3C9F"/>
    <w:rsid w:val="009E401D"/>
    <w:rsid w:val="009E4469"/>
    <w:rsid w:val="009E5B5A"/>
    <w:rsid w:val="009F3CBB"/>
    <w:rsid w:val="00A00CF2"/>
    <w:rsid w:val="00A04BAB"/>
    <w:rsid w:val="00A05F6E"/>
    <w:rsid w:val="00A06A8D"/>
    <w:rsid w:val="00A10F6C"/>
    <w:rsid w:val="00A10FC7"/>
    <w:rsid w:val="00A121BD"/>
    <w:rsid w:val="00A12381"/>
    <w:rsid w:val="00A15321"/>
    <w:rsid w:val="00A20034"/>
    <w:rsid w:val="00A24C3D"/>
    <w:rsid w:val="00A47C33"/>
    <w:rsid w:val="00A51204"/>
    <w:rsid w:val="00A51917"/>
    <w:rsid w:val="00A56018"/>
    <w:rsid w:val="00A678A2"/>
    <w:rsid w:val="00A70DAB"/>
    <w:rsid w:val="00A70EE5"/>
    <w:rsid w:val="00A71AC4"/>
    <w:rsid w:val="00A743CA"/>
    <w:rsid w:val="00A76BC8"/>
    <w:rsid w:val="00A77A6A"/>
    <w:rsid w:val="00A837BB"/>
    <w:rsid w:val="00AA16CE"/>
    <w:rsid w:val="00AA3F1F"/>
    <w:rsid w:val="00AA5529"/>
    <w:rsid w:val="00AA5B70"/>
    <w:rsid w:val="00AB010D"/>
    <w:rsid w:val="00AC0B80"/>
    <w:rsid w:val="00AC5671"/>
    <w:rsid w:val="00AD1D6E"/>
    <w:rsid w:val="00AD2852"/>
    <w:rsid w:val="00AE0A5A"/>
    <w:rsid w:val="00AE240A"/>
    <w:rsid w:val="00AE7D24"/>
    <w:rsid w:val="00AF167F"/>
    <w:rsid w:val="00AF45D2"/>
    <w:rsid w:val="00B04B95"/>
    <w:rsid w:val="00B075FF"/>
    <w:rsid w:val="00B155B8"/>
    <w:rsid w:val="00B256A4"/>
    <w:rsid w:val="00B324A2"/>
    <w:rsid w:val="00B329B3"/>
    <w:rsid w:val="00B33CF7"/>
    <w:rsid w:val="00B34400"/>
    <w:rsid w:val="00B3446D"/>
    <w:rsid w:val="00B52FDB"/>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31EC"/>
    <w:rsid w:val="00BE50FA"/>
    <w:rsid w:val="00BF192D"/>
    <w:rsid w:val="00BF51EC"/>
    <w:rsid w:val="00C00B7C"/>
    <w:rsid w:val="00C037DD"/>
    <w:rsid w:val="00C2033E"/>
    <w:rsid w:val="00C20ECA"/>
    <w:rsid w:val="00C2692B"/>
    <w:rsid w:val="00C33AB5"/>
    <w:rsid w:val="00C36B21"/>
    <w:rsid w:val="00C36E55"/>
    <w:rsid w:val="00C50CCA"/>
    <w:rsid w:val="00C621B1"/>
    <w:rsid w:val="00C714CF"/>
    <w:rsid w:val="00C72B74"/>
    <w:rsid w:val="00C73823"/>
    <w:rsid w:val="00C80A94"/>
    <w:rsid w:val="00C94487"/>
    <w:rsid w:val="00C948BF"/>
    <w:rsid w:val="00C976DD"/>
    <w:rsid w:val="00CA1A53"/>
    <w:rsid w:val="00CA7928"/>
    <w:rsid w:val="00CB22D0"/>
    <w:rsid w:val="00CC3747"/>
    <w:rsid w:val="00CC5FAC"/>
    <w:rsid w:val="00CC640C"/>
    <w:rsid w:val="00CD4DE2"/>
    <w:rsid w:val="00CD57D5"/>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80B68"/>
    <w:rsid w:val="00D826FF"/>
    <w:rsid w:val="00D95102"/>
    <w:rsid w:val="00D960C3"/>
    <w:rsid w:val="00DA6CAA"/>
    <w:rsid w:val="00DB27F8"/>
    <w:rsid w:val="00DB4D75"/>
    <w:rsid w:val="00DB58BF"/>
    <w:rsid w:val="00DB7125"/>
    <w:rsid w:val="00DC64A9"/>
    <w:rsid w:val="00DD38A5"/>
    <w:rsid w:val="00DD4C18"/>
    <w:rsid w:val="00DD67FD"/>
    <w:rsid w:val="00DF2ECD"/>
    <w:rsid w:val="00DF379A"/>
    <w:rsid w:val="00DF4196"/>
    <w:rsid w:val="00DF43A1"/>
    <w:rsid w:val="00DF712F"/>
    <w:rsid w:val="00E01B56"/>
    <w:rsid w:val="00E04155"/>
    <w:rsid w:val="00E10321"/>
    <w:rsid w:val="00E11E03"/>
    <w:rsid w:val="00E13C86"/>
    <w:rsid w:val="00E23E14"/>
    <w:rsid w:val="00E23E76"/>
    <w:rsid w:val="00E25216"/>
    <w:rsid w:val="00E273AB"/>
    <w:rsid w:val="00E30AC8"/>
    <w:rsid w:val="00E31F79"/>
    <w:rsid w:val="00E343CE"/>
    <w:rsid w:val="00E359F7"/>
    <w:rsid w:val="00E363CC"/>
    <w:rsid w:val="00E561FE"/>
    <w:rsid w:val="00E57F40"/>
    <w:rsid w:val="00E60F1B"/>
    <w:rsid w:val="00E62A27"/>
    <w:rsid w:val="00E67E44"/>
    <w:rsid w:val="00E71CB9"/>
    <w:rsid w:val="00E72234"/>
    <w:rsid w:val="00E75757"/>
    <w:rsid w:val="00E87E4C"/>
    <w:rsid w:val="00E91F32"/>
    <w:rsid w:val="00E95BA0"/>
    <w:rsid w:val="00E963AA"/>
    <w:rsid w:val="00E978C4"/>
    <w:rsid w:val="00EA212D"/>
    <w:rsid w:val="00EA387E"/>
    <w:rsid w:val="00EA7F06"/>
    <w:rsid w:val="00EB40D8"/>
    <w:rsid w:val="00EB715C"/>
    <w:rsid w:val="00EB79D8"/>
    <w:rsid w:val="00EC0D00"/>
    <w:rsid w:val="00EC75A4"/>
    <w:rsid w:val="00ED467B"/>
    <w:rsid w:val="00EF084B"/>
    <w:rsid w:val="00EF3F60"/>
    <w:rsid w:val="00F0062D"/>
    <w:rsid w:val="00F073A8"/>
    <w:rsid w:val="00F11BC9"/>
    <w:rsid w:val="00F12637"/>
    <w:rsid w:val="00F15E54"/>
    <w:rsid w:val="00F20748"/>
    <w:rsid w:val="00F21C05"/>
    <w:rsid w:val="00F22ABF"/>
    <w:rsid w:val="00F23DCB"/>
    <w:rsid w:val="00F4355A"/>
    <w:rsid w:val="00F526E9"/>
    <w:rsid w:val="00F60531"/>
    <w:rsid w:val="00F6667E"/>
    <w:rsid w:val="00F7008C"/>
    <w:rsid w:val="00F741F4"/>
    <w:rsid w:val="00F81097"/>
    <w:rsid w:val="00F82718"/>
    <w:rsid w:val="00F83184"/>
    <w:rsid w:val="00F84C71"/>
    <w:rsid w:val="00F85D69"/>
    <w:rsid w:val="00F946B0"/>
    <w:rsid w:val="00F9769B"/>
    <w:rsid w:val="00FA07C9"/>
    <w:rsid w:val="00FA2256"/>
    <w:rsid w:val="00FB218C"/>
    <w:rsid w:val="00FC597D"/>
    <w:rsid w:val="00FC5E6E"/>
    <w:rsid w:val="00FD2FCB"/>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44"/>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es/sites/unicef.es/files/educa/unicef-educa-derecho-nutricion-glosario.pdf" TargetMode="External"/><Relationship Id="rId13" Type="http://schemas.openxmlformats.org/officeDocument/2006/relationships/image" Target="https://www.congresochihuahua.gob.mx/mthumb.php?src=diputados/imagenes/fotosOficiales/303.jpg&amp;w=200&amp;h=265&amp;zc=1"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javascript:%20verDetalle(1240)"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https://www.congresochihuahua.gob.mx/mthumb.php?src=diputados/imagenes/fotosOficiales/309.jpeg&amp;w=200&amp;h=265&amp;zc=1" TargetMode="External"/><Relationship Id="rId20" Type="http://schemas.openxmlformats.org/officeDocument/2006/relationships/hyperlink" Target="javascript:%20verDetalle(125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41)"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javascript:%20verDetalle(1267)" TargetMode="External"/><Relationship Id="rId28" Type="http://schemas.openxmlformats.org/officeDocument/2006/relationships/footer" Target="footer1.xml"/><Relationship Id="rId10" Type="http://schemas.openxmlformats.org/officeDocument/2006/relationships/image" Target="https://www.congresochihuahua.gob.mx/mthumb.php?src=diputados/imagenes/fotosOficiales/287.jpg&amp;w=200&amp;h=265&amp;zc=1" TargetMode="External"/><Relationship Id="rId19" Type="http://schemas.openxmlformats.org/officeDocument/2006/relationships/image" Target="https://www.congresochihuahua.gob.mx/mthumb.php?src=diputados/imagenes/fotosOficiales/310.jpg&amp;w=200&amp;h=265&amp;zc=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javascript:%20verDetalle(1245)" TargetMode="External"/><Relationship Id="rId22" Type="http://schemas.openxmlformats.org/officeDocument/2006/relationships/image" Target="https://www.congresochihuahua.gob.mx/mthumb.php?src=diputados/imagenes/fotosOficiales/294.jpg&amp;w=200&amp;h=265&amp;zc=1"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7BCA-462F-430B-AE78-57498F4A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9277</Words>
  <Characters>51024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Sonia Pérez Chacón</cp:lastModifiedBy>
  <cp:revision>2</cp:revision>
  <cp:lastPrinted>2024-02-13T15:41:00Z</cp:lastPrinted>
  <dcterms:created xsi:type="dcterms:W3CDTF">2024-02-16T14:43:00Z</dcterms:created>
  <dcterms:modified xsi:type="dcterms:W3CDTF">2024-02-16T14:43:00Z</dcterms:modified>
</cp:coreProperties>
</file>