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4595AA19" w14:textId="59129716" w:rsidR="00D60C8F"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Con fecha</w:t>
      </w:r>
      <w:r w:rsidR="001B6DBA">
        <w:rPr>
          <w:rFonts w:ascii="Century Gothic" w:hAnsi="Century Gothic" w:cs="Arial"/>
        </w:rPr>
        <w:t xml:space="preserve"> </w:t>
      </w:r>
      <w:r w:rsidR="00D60C8F">
        <w:rPr>
          <w:rFonts w:ascii="Century Gothic" w:hAnsi="Century Gothic" w:cs="Arial"/>
        </w:rPr>
        <w:t>20</w:t>
      </w:r>
      <w:r w:rsidR="001B6DBA">
        <w:rPr>
          <w:rFonts w:ascii="Century Gothic" w:hAnsi="Century Gothic" w:cs="Arial"/>
        </w:rPr>
        <w:t xml:space="preserve"> de</w:t>
      </w:r>
      <w:r w:rsidR="00D60C8F">
        <w:rPr>
          <w:rFonts w:ascii="Century Gothic" w:hAnsi="Century Gothic" w:cs="Arial"/>
        </w:rPr>
        <w:t xml:space="preserve"> septiembre de 2022</w:t>
      </w:r>
      <w:r w:rsidR="001B6DBA">
        <w:rPr>
          <w:rFonts w:ascii="Century Gothic" w:hAnsi="Century Gothic" w:cs="Arial"/>
        </w:rPr>
        <w:t xml:space="preserve">, </w:t>
      </w:r>
      <w:r w:rsidR="00D60C8F">
        <w:rPr>
          <w:rFonts w:ascii="Century Gothic" w:hAnsi="Century Gothic" w:cs="Arial"/>
        </w:rPr>
        <w:t xml:space="preserve">las y los Diputados </w:t>
      </w:r>
      <w:r w:rsidR="00D60C8F" w:rsidRPr="00D60C8F">
        <w:rPr>
          <w:rFonts w:ascii="Century Gothic" w:hAnsi="Century Gothic" w:cs="Arial"/>
        </w:rPr>
        <w:t xml:space="preserve">Carla Yamileth Rivas Martínez, Carlos Alfredo Olson San Vicente, Diana Ivette Pereda Gutiérrez, Gabriel Ángel García Cantú, Georgina Alejandra Bujanda Ríos, Ismael Pérez Pavía, José Alfredo Chávez Madrid, Luis Alberto Aguilar Lozoya, Mario Humberto Vázquez Robles, Marisela Terrazas Muñoz, Roberto Marcelino Carreón Huitrón, </w:t>
      </w:r>
      <w:proofErr w:type="spellStart"/>
      <w:r w:rsidR="00D60C8F" w:rsidRPr="00D60C8F">
        <w:rPr>
          <w:rFonts w:ascii="Century Gothic" w:hAnsi="Century Gothic" w:cs="Arial"/>
        </w:rPr>
        <w:t>Rocio</w:t>
      </w:r>
      <w:proofErr w:type="spellEnd"/>
      <w:r w:rsidR="00D60C8F" w:rsidRPr="00D60C8F">
        <w:rPr>
          <w:rFonts w:ascii="Century Gothic" w:hAnsi="Century Gothic" w:cs="Arial"/>
        </w:rPr>
        <w:t xml:space="preserve"> Guadalupe Sarmiento Rufino, Rosa Isela Martínez Díaz, Saúl Mireles Corral</w:t>
      </w:r>
      <w:r w:rsidR="00D60C8F">
        <w:rPr>
          <w:rFonts w:ascii="Century Gothic" w:hAnsi="Century Gothic" w:cs="Arial"/>
        </w:rPr>
        <w:t xml:space="preserve"> y</w:t>
      </w:r>
      <w:r w:rsidR="00D60C8F" w:rsidRPr="00D60C8F">
        <w:rPr>
          <w:rFonts w:ascii="Century Gothic" w:hAnsi="Century Gothic" w:cs="Arial"/>
        </w:rPr>
        <w:t xml:space="preserve"> Yesenia Guadalupe Reyes </w:t>
      </w:r>
      <w:proofErr w:type="spellStart"/>
      <w:r w:rsidR="00D60C8F" w:rsidRPr="00D60C8F">
        <w:rPr>
          <w:rFonts w:ascii="Century Gothic" w:hAnsi="Century Gothic" w:cs="Arial"/>
        </w:rPr>
        <w:t>Calzadías</w:t>
      </w:r>
      <w:proofErr w:type="spellEnd"/>
      <w:r w:rsidR="00D60C8F">
        <w:rPr>
          <w:rFonts w:ascii="Century Gothic" w:hAnsi="Century Gothic" w:cs="Arial"/>
        </w:rPr>
        <w:t xml:space="preserve">; integrantes del Grupo Parlamentario del Partido Acción Nacional, presentaron iniciativa con carácter de Decreto </w:t>
      </w:r>
      <w:r w:rsidR="00D60C8F" w:rsidRPr="00D60C8F">
        <w:rPr>
          <w:rFonts w:ascii="Century Gothic" w:hAnsi="Century Gothic" w:cs="Arial"/>
        </w:rPr>
        <w:t xml:space="preserve">a efecto de adicionar la fracción VII, al artículo 212 del Código Penal del Estado de Chihuahua, con la finalidad de agravar el robo que recaiga sobre equipamiento urbano destinado a parques, plazas o áreas verdes destinados a la recreación o el deporte; así como a corredores </w:t>
      </w:r>
      <w:r w:rsidR="00D60C8F" w:rsidRPr="00D60C8F">
        <w:rPr>
          <w:rFonts w:ascii="Century Gothic" w:hAnsi="Century Gothic" w:cs="Arial"/>
        </w:rPr>
        <w:lastRenderedPageBreak/>
        <w:t>biológicos o zonas de esparcimiento, o equipamientos destinados para la vida comunitaria y la movilidad.</w:t>
      </w:r>
    </w:p>
    <w:p w14:paraId="5F38F0FB" w14:textId="77777777" w:rsidR="00D60C8F" w:rsidRDefault="00D60C8F" w:rsidP="00267DA3">
      <w:pPr>
        <w:shd w:val="clear" w:color="auto" w:fill="FFFFFF"/>
        <w:tabs>
          <w:tab w:val="left" w:pos="9763"/>
        </w:tabs>
        <w:spacing w:line="360" w:lineRule="auto"/>
        <w:ind w:right="332"/>
        <w:jc w:val="both"/>
        <w:rPr>
          <w:rFonts w:ascii="Century Gothic" w:hAnsi="Century Gothic" w:cs="Arial"/>
        </w:rPr>
      </w:pPr>
    </w:p>
    <w:p w14:paraId="6692C258" w14:textId="595925A0"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La Presidencia del H. Congreso del Estado, con fecha</w:t>
      </w:r>
      <w:r w:rsidR="001B6DBA">
        <w:rPr>
          <w:rFonts w:ascii="Century Gothic" w:hAnsi="Century Gothic" w:cs="Arial"/>
        </w:rPr>
        <w:t xml:space="preserve"> </w:t>
      </w:r>
      <w:r w:rsidR="00D60C8F">
        <w:rPr>
          <w:rFonts w:ascii="Century Gothic" w:hAnsi="Century Gothic" w:cs="Arial"/>
        </w:rPr>
        <w:t>22 de septiembre de</w:t>
      </w:r>
      <w:r w:rsidR="001B6DBA">
        <w:rPr>
          <w:rFonts w:ascii="Century Gothic" w:hAnsi="Century Gothic" w:cs="Arial"/>
        </w:rPr>
        <w:t xml:space="preserve"> 202</w:t>
      </w:r>
      <w:r w:rsidR="00D60C8F">
        <w:rPr>
          <w:rFonts w:ascii="Century Gothic" w:hAnsi="Century Gothic" w:cs="Arial"/>
        </w:rPr>
        <w:t>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077690C9"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D60C8F">
        <w:rPr>
          <w:rFonts w:ascii="Century Gothic" w:hAnsi="Century Gothic" w:cs="Arial"/>
          <w:bCs/>
        </w:rPr>
        <w:t>1242</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42C9F096" w14:textId="77777777" w:rsidR="00D60C8F" w:rsidRPr="00D60C8F" w:rsidRDefault="00B46904"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w:t>
      </w:r>
      <w:r w:rsidR="00D60C8F" w:rsidRPr="00D60C8F">
        <w:rPr>
          <w:rFonts w:ascii="Century Gothic" w:eastAsia="Arial" w:hAnsi="Century Gothic"/>
          <w:i/>
          <w:sz w:val="22"/>
          <w:szCs w:val="22"/>
          <w:lang w:val="es-MX"/>
        </w:rPr>
        <w:t>El espacio público, se define como aquel lugar donde las personas realizamos actividades compartidas o grupales, de toda índole. Son áreas físicas delimitadas por construcciones o elementos naturales, tales como calles, plazas, avenidas, paseos, jardines, bosques, parques públicos y otros.</w:t>
      </w:r>
      <w:r w:rsidR="00D60C8F" w:rsidRPr="00D60C8F">
        <w:rPr>
          <w:rFonts w:ascii="Century Gothic" w:eastAsia="Arial" w:hAnsi="Century Gothic"/>
          <w:i/>
          <w:sz w:val="22"/>
          <w:szCs w:val="22"/>
          <w:vertAlign w:val="superscript"/>
          <w:lang w:val="es-MX"/>
        </w:rPr>
        <w:footnoteReference w:id="1"/>
      </w:r>
      <w:r w:rsidR="00D60C8F" w:rsidRPr="00D60C8F">
        <w:rPr>
          <w:rFonts w:ascii="Century Gothic" w:eastAsia="Arial" w:hAnsi="Century Gothic"/>
          <w:i/>
          <w:sz w:val="22"/>
          <w:szCs w:val="22"/>
          <w:lang w:val="es-MX"/>
        </w:rPr>
        <w:t xml:space="preserve"> </w:t>
      </w:r>
    </w:p>
    <w:p w14:paraId="5D234994"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2DCA88A3"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Más allá de una definición conceptual, el espacio público es un derecho universal del que se desprende toda una serie de garantías inherentes a las personas, como el derecho a la ciudad, a la recreación, libertad, desarrollo económico, derechos de expresión, entre muchos otros. </w:t>
      </w:r>
    </w:p>
    <w:p w14:paraId="4DE88ED6"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lastRenderedPageBreak/>
        <w:t xml:space="preserve"> </w:t>
      </w:r>
    </w:p>
    <w:p w14:paraId="6DBC755E"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Además, estos lugares representan lugares de esparcimiento, construcción colectiva </w:t>
      </w:r>
      <w:proofErr w:type="gramStart"/>
      <w:r w:rsidRPr="00D60C8F">
        <w:rPr>
          <w:rFonts w:ascii="Century Gothic" w:eastAsia="Arial" w:hAnsi="Century Gothic"/>
          <w:i/>
          <w:sz w:val="22"/>
          <w:szCs w:val="22"/>
          <w:lang w:val="es-MX"/>
        </w:rPr>
        <w:t>y</w:t>
      </w:r>
      <w:proofErr w:type="gramEnd"/>
      <w:r w:rsidRPr="00D60C8F">
        <w:rPr>
          <w:rFonts w:ascii="Century Gothic" w:eastAsia="Arial" w:hAnsi="Century Gothic"/>
          <w:i/>
          <w:sz w:val="22"/>
          <w:szCs w:val="22"/>
          <w:lang w:val="es-MX"/>
        </w:rPr>
        <w:t xml:space="preserve"> sobre todo, de cohesión social. Pero, ¿Qué pasa cuando un lugar que debería representar todo lo anteriormente descrito para una sociedad, se convierte en todo lo contrario? </w:t>
      </w:r>
    </w:p>
    <w:p w14:paraId="71EF77E1"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0AD6DFC3"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En Chihuahua, como en la mayor parte del mundo, un gran porcentaje de los delitos o faltas administrativas efectuados, ocurren o están relacionados al espacio público y específicamente, a su infraestructura. </w:t>
      </w:r>
    </w:p>
    <w:p w14:paraId="7052FA67"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3A5D34F5"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Atentar contra el mobiliario urbano, representa desde hace varios años, una de las problemáticas más complejas de prevenir y en su caso, combatir por la autoridad. </w:t>
      </w:r>
    </w:p>
    <w:p w14:paraId="24C57871"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46AA4DEF"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La práctica más común que atenta contra el espacio público, consiste en extraer cualquiera de los diferentes elementos que constituyen la infraestructura o mobiliario público, para después dirigirse a negocios que se dedican a la compra de materiales reciclables o al “fierro viejo”, </w:t>
      </w:r>
      <w:proofErr w:type="gramStart"/>
      <w:r w:rsidRPr="00D60C8F">
        <w:rPr>
          <w:rFonts w:ascii="Century Gothic" w:eastAsia="Arial" w:hAnsi="Century Gothic"/>
          <w:i/>
          <w:sz w:val="22"/>
          <w:szCs w:val="22"/>
          <w:lang w:val="es-MX"/>
        </w:rPr>
        <w:t>generando  importantes</w:t>
      </w:r>
      <w:proofErr w:type="gramEnd"/>
      <w:r w:rsidRPr="00D60C8F">
        <w:rPr>
          <w:rFonts w:ascii="Century Gothic" w:eastAsia="Arial" w:hAnsi="Century Gothic"/>
          <w:i/>
          <w:sz w:val="22"/>
          <w:szCs w:val="22"/>
          <w:lang w:val="es-MX"/>
        </w:rPr>
        <w:t xml:space="preserve"> pérdidas y sobre todo afectaciones a los diferentes sectores del Estado.</w:t>
      </w:r>
    </w:p>
    <w:p w14:paraId="0E7C9D39"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5DA84D8D"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Esta conducta, como he señalado, invariablemente genera efectos negativos, no solo en la vida cotidiana de las ciudades, sino también, en quienes las habitamos. Por otro lado, en el tema </w:t>
      </w:r>
      <w:r w:rsidRPr="00D60C8F">
        <w:rPr>
          <w:rFonts w:ascii="Century Gothic" w:eastAsia="Arial" w:hAnsi="Century Gothic"/>
          <w:i/>
          <w:sz w:val="22"/>
          <w:szCs w:val="22"/>
          <w:lang w:val="es-MX"/>
        </w:rPr>
        <w:lastRenderedPageBreak/>
        <w:t xml:space="preserve">de las fianzas públicas, también existen implicaciones considerables provocadas por los robos, pues representan importantes desembolsos para la autoridad gubernamental estimados en millones de pesos anuales. </w:t>
      </w:r>
    </w:p>
    <w:p w14:paraId="1CB3FCC1"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3FF44C7C"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Es común recorrer los parques, jardines o calles de nuestra Ciudad y observar tristemente la falta de luminarias, de bancas, de juegos infantiles, aparatos de gimnasios públicos, porterías de futbol y hasta piezas de monumentos públicos que fueron arrancados para llevarlos a vender y ganar unos cuantos pesos. </w:t>
      </w:r>
    </w:p>
    <w:p w14:paraId="1A26F8C2"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6421D76F"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En tal sentido, vale destacar </w:t>
      </w:r>
      <w:proofErr w:type="gramStart"/>
      <w:r w:rsidRPr="00D60C8F">
        <w:rPr>
          <w:rFonts w:ascii="Century Gothic" w:eastAsia="Arial" w:hAnsi="Century Gothic"/>
          <w:i/>
          <w:sz w:val="22"/>
          <w:szCs w:val="22"/>
          <w:lang w:val="es-MX"/>
        </w:rPr>
        <w:t>que</w:t>
      </w:r>
      <w:proofErr w:type="gramEnd"/>
      <w:r w:rsidRPr="00D60C8F">
        <w:rPr>
          <w:rFonts w:ascii="Century Gothic" w:eastAsia="Arial" w:hAnsi="Century Gothic"/>
          <w:i/>
          <w:sz w:val="22"/>
          <w:szCs w:val="22"/>
          <w:lang w:val="es-MX"/>
        </w:rPr>
        <w:t xml:space="preserve"> si bien es cierto, en materia penal resulta importante estimar la cuantía del robo para establecer la sanción o en su defecto, aplicar la regla general prevista por la ley, lo cierto es que la afectación a la vida cotidiana de las comunidades no tiene precio ni valor alguno.</w:t>
      </w:r>
    </w:p>
    <w:p w14:paraId="01529691"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5866F8F7"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En ese tenor, como autoridades, debemos aspirar a que el uso de la vía pública y sus instalaciones y mobiliario se conserve en las mejores condiciones posibles, evitando a toda costa que su correcto funcionamiento se vea comprometido. </w:t>
      </w:r>
    </w:p>
    <w:p w14:paraId="0169EFBB"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581E8943"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Los espacios públicos son bienes comunes, tienen entonces una función no solo política sino social, educativa, cultural, lúdica y recreativa. Todas las personas tenemos derecho a usar y disfrutar los espacios destinados a la convivencia pacífica y el ejercicio de </w:t>
      </w:r>
      <w:r w:rsidRPr="00D60C8F">
        <w:rPr>
          <w:rFonts w:ascii="Century Gothic" w:eastAsia="Arial" w:hAnsi="Century Gothic"/>
          <w:i/>
          <w:sz w:val="22"/>
          <w:szCs w:val="22"/>
          <w:lang w:val="es-MX"/>
        </w:rPr>
        <w:lastRenderedPageBreak/>
        <w:t xml:space="preserve">sus derechos. Con mayor razón, nuestras niñas, niños y adolescentes, </w:t>
      </w:r>
      <w:proofErr w:type="gramStart"/>
      <w:r w:rsidRPr="00D60C8F">
        <w:rPr>
          <w:rFonts w:ascii="Century Gothic" w:eastAsia="Arial" w:hAnsi="Century Gothic"/>
          <w:i/>
          <w:sz w:val="22"/>
          <w:szCs w:val="22"/>
          <w:lang w:val="es-MX"/>
        </w:rPr>
        <w:t>quienes</w:t>
      </w:r>
      <w:proofErr w:type="gramEnd"/>
      <w:r w:rsidRPr="00D60C8F">
        <w:rPr>
          <w:rFonts w:ascii="Century Gothic" w:eastAsia="Arial" w:hAnsi="Century Gothic"/>
          <w:i/>
          <w:sz w:val="22"/>
          <w:szCs w:val="22"/>
          <w:lang w:val="es-MX"/>
        </w:rPr>
        <w:t xml:space="preserve"> en mayor medida, son quienes acuden a los parques de nuestra ciudad a pasar un buen rato. </w:t>
      </w:r>
    </w:p>
    <w:p w14:paraId="2684AF40"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 </w:t>
      </w:r>
    </w:p>
    <w:p w14:paraId="4B43FC5F"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En ese tenor de ideas, la Ley de los Derechos de Niñas, Niños y Adolescentes del Estado de Chihuahua, contempla el “Derecho al descanso, a la recreación, el juego y al esparcimiento”. </w:t>
      </w:r>
    </w:p>
    <w:p w14:paraId="0A35A55A"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47152332"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“Artículo 69. Niñas, niños y adolescentes tienen derecho al descanso, al esparcimiento, al juego, y a las actividades recreativas propias de su edad, así como a participar libremente en actividades culturales, deportivas y artísticas, como factores primordiales que contribuyan al pleno desarrollo y sano crecimiento. </w:t>
      </w:r>
    </w:p>
    <w:p w14:paraId="10F4032B"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7C2A3F77"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Quienes ejerzan la patria potestad, tutela, guarda o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 mismos.”</w:t>
      </w:r>
    </w:p>
    <w:p w14:paraId="7BD1B6EE"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3763CEA9"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“Artículo 70. Las autoridades estatales y municipales en el ámbito de sus respectivas competencias, están obligadas a garantizar el derecho de niñas, niños y adolescentes al descanso y el esparcimiento y a fomentar oportunidades apropiadas, en </w:t>
      </w:r>
      <w:r w:rsidRPr="00D60C8F">
        <w:rPr>
          <w:rFonts w:ascii="Century Gothic" w:eastAsia="Arial" w:hAnsi="Century Gothic"/>
          <w:i/>
          <w:sz w:val="22"/>
          <w:szCs w:val="22"/>
          <w:lang w:val="es-MX"/>
        </w:rPr>
        <w:lastRenderedPageBreak/>
        <w:t>condiciones de igualdad, para su participación en actividades culturales, artísticas y deportivas dentro de su comunidad.”</w:t>
      </w:r>
    </w:p>
    <w:p w14:paraId="0AFBE929"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7D2C9379"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Aun cuando no existen datos de incidencia, debido a que se trata de una propuesta innovadora, existen diversos incidentes dentro de nuestro Estado, que nos facultan para accionar y legislar en la materia.</w:t>
      </w:r>
    </w:p>
    <w:p w14:paraId="32227109"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6E572548"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Como ejemplo de lo antes expresado, en fecha 03 de diciembre de 2021, fueron reportados por el personal de vigilancia del parque “El Encino”, en esta Ciudad de Chihuahua, cuatro postes de alumbrado público que quedaron destruidos e inservibles como consecuencia del intento de robo del cableado.</w:t>
      </w:r>
    </w:p>
    <w:p w14:paraId="203E3225"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0D167A01"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El 30 de junio de 2022, elementos de la Dirección de Seguridad Pública Municipal, evitaron el robo de cableado que alimenta el alumbrado público en el interior del parque “Lerdo”, al sorprender a un hombre que había extraído el material eléctrico de uno de los postes, dejando sin iluminación esa importante zona del centro de la ciudad y desde luego, imposibilitando que las personas pudieran acudir al parque para realizar sus actividades recreativas.  </w:t>
      </w:r>
    </w:p>
    <w:p w14:paraId="3253338F"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3CEDBB75"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Así mismo, el 31 de agosto de 2022, realizaron la detención de dos sujetos, luego de que fueran descubiertos robando varias unidades de cableado de las instalaciones del Parque “El Palomar”.</w:t>
      </w:r>
    </w:p>
    <w:p w14:paraId="073D4E6D"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55F653AF"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Como he mencionado, las autoridades –más aún cuando de nuestros niños se tratan- </w:t>
      </w:r>
      <w:proofErr w:type="gramStart"/>
      <w:r w:rsidRPr="00D60C8F">
        <w:rPr>
          <w:rFonts w:ascii="Century Gothic" w:eastAsia="Arial" w:hAnsi="Century Gothic"/>
          <w:i/>
          <w:sz w:val="22"/>
          <w:szCs w:val="22"/>
          <w:lang w:val="es-MX"/>
        </w:rPr>
        <w:t>debemos  garantizar</w:t>
      </w:r>
      <w:proofErr w:type="gramEnd"/>
      <w:r w:rsidRPr="00D60C8F">
        <w:rPr>
          <w:rFonts w:ascii="Century Gothic" w:eastAsia="Arial" w:hAnsi="Century Gothic"/>
          <w:i/>
          <w:sz w:val="22"/>
          <w:szCs w:val="22"/>
          <w:lang w:val="es-MX"/>
        </w:rPr>
        <w:t xml:space="preserve"> el carácter colectivo, comunitario y participativo de los espacios públicos, pero también aspirar a las condiciones más altas de calidad y seguridad en estos lugares, por esto, que la presente iniciativa busca castigar a quienes vulneren los derechos de recreación y de acceso espacios públicos dignos, seguros y de calidad, a través del robo. </w:t>
      </w:r>
    </w:p>
    <w:p w14:paraId="65F5413B"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0CD45A6A"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 xml:space="preserve">El costo de arrancar un aparato recreativo, separar una banca del parque, quitar piezas a los momentos históricos o desmantelar espacios deportivos de uso común, en efecto, puede cuantificarse en dinero. </w:t>
      </w:r>
    </w:p>
    <w:p w14:paraId="499D5027" w14:textId="77777777" w:rsidR="00D60C8F" w:rsidRPr="00D60C8F"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4B65EB36" w:rsidR="005D3EF3" w:rsidRPr="00E33D18" w:rsidRDefault="00D60C8F" w:rsidP="00D60C8F">
      <w:pPr>
        <w:autoSpaceDE w:val="0"/>
        <w:autoSpaceDN w:val="0"/>
        <w:adjustRightInd w:val="0"/>
        <w:spacing w:line="360" w:lineRule="auto"/>
        <w:ind w:left="851" w:right="1466"/>
        <w:jc w:val="both"/>
        <w:rPr>
          <w:rFonts w:ascii="Century Gothic" w:eastAsia="Arial" w:hAnsi="Century Gothic"/>
          <w:i/>
          <w:sz w:val="22"/>
          <w:szCs w:val="22"/>
          <w:lang w:val="es-MX"/>
        </w:rPr>
      </w:pPr>
      <w:r w:rsidRPr="00D60C8F">
        <w:rPr>
          <w:rFonts w:ascii="Century Gothic" w:eastAsia="Arial" w:hAnsi="Century Gothic"/>
          <w:i/>
          <w:sz w:val="22"/>
          <w:szCs w:val="22"/>
          <w:lang w:val="es-MX"/>
        </w:rPr>
        <w:t>Pero el hecho de que nuestros niños, niñas, juventudes o adultos mayores (que son quienes con mayor frecuencia acuden a recrearse a los espacios públicos de la ciudad) al acudir se encuentren con lugares destruidos e inseguros: difícilmente podría tener un precio. Debemos apostarle a generar las mejores condiciones para todas las personas y sancionar de manera ejemplar a quien atente contra estos derechos</w:t>
      </w:r>
      <w:r w:rsidR="009347AC">
        <w:rPr>
          <w:rFonts w:ascii="Century Gothic" w:eastAsia="Arial" w:hAnsi="Century Gothic"/>
          <w:i/>
          <w:sz w:val="22"/>
          <w:szCs w:val="22"/>
          <w:lang w:val="es-MX"/>
        </w:rPr>
        <w:t>.</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lastRenderedPageBreak/>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49BBE935" w14:textId="10D7E161" w:rsidR="00165068" w:rsidRPr="00165068" w:rsidRDefault="008D70F5" w:rsidP="00165068">
      <w:pPr>
        <w:spacing w:line="360" w:lineRule="auto"/>
        <w:ind w:right="335"/>
        <w:jc w:val="both"/>
        <w:rPr>
          <w:rFonts w:ascii="Century Gothic" w:hAnsi="Century Gothic" w:cs="Arial"/>
          <w:bCs/>
          <w:lang w:val="es-MX"/>
        </w:rPr>
      </w:pPr>
      <w:r>
        <w:rPr>
          <w:rFonts w:ascii="Century Gothic" w:hAnsi="Century Gothic" w:cs="Arial"/>
          <w:b/>
          <w:lang w:val="es-MX"/>
        </w:rPr>
        <w:t xml:space="preserve">II.- </w:t>
      </w:r>
      <w:r w:rsidR="00820C44" w:rsidRPr="00820C44">
        <w:rPr>
          <w:rFonts w:ascii="Century Gothic" w:hAnsi="Century Gothic" w:cs="Arial"/>
          <w:bCs/>
          <w:lang w:val="es-MX"/>
        </w:rPr>
        <w:t xml:space="preserve">Coincidimos </w:t>
      </w:r>
      <w:r w:rsidR="00820C44">
        <w:rPr>
          <w:rFonts w:ascii="Century Gothic" w:hAnsi="Century Gothic" w:cs="Arial"/>
          <w:bCs/>
          <w:lang w:val="es-MX"/>
        </w:rPr>
        <w:t xml:space="preserve">en el sentido de que </w:t>
      </w:r>
      <w:r w:rsidR="00165068" w:rsidRPr="00165068">
        <w:rPr>
          <w:rFonts w:ascii="Century Gothic" w:hAnsi="Century Gothic" w:cs="Arial"/>
          <w:bCs/>
          <w:lang w:val="es-MX"/>
        </w:rPr>
        <w:t xml:space="preserve">el espacio público es un derecho universal del que se desprende toda una </w:t>
      </w:r>
      <w:r w:rsidR="00820C44">
        <w:rPr>
          <w:rFonts w:ascii="Century Gothic" w:hAnsi="Century Gothic" w:cs="Arial"/>
          <w:bCs/>
          <w:lang w:val="es-MX"/>
        </w:rPr>
        <w:t xml:space="preserve">gama jurídica </w:t>
      </w:r>
      <w:r w:rsidR="00165068" w:rsidRPr="00165068">
        <w:rPr>
          <w:rFonts w:ascii="Century Gothic" w:hAnsi="Century Gothic" w:cs="Arial"/>
          <w:bCs/>
          <w:lang w:val="es-MX"/>
        </w:rPr>
        <w:t xml:space="preserve">inherente a las personas, como el derecho a la ciudad, a la recreación, libertad, desarrollo económico, derechos de expresión, </w:t>
      </w:r>
      <w:r w:rsidR="00820C44">
        <w:rPr>
          <w:rFonts w:ascii="Century Gothic" w:hAnsi="Century Gothic" w:cs="Arial"/>
          <w:bCs/>
          <w:lang w:val="es-MX"/>
        </w:rPr>
        <w:t xml:space="preserve">políticos, </w:t>
      </w:r>
      <w:r w:rsidR="00165068" w:rsidRPr="00165068">
        <w:rPr>
          <w:rFonts w:ascii="Century Gothic" w:hAnsi="Century Gothic" w:cs="Arial"/>
          <w:bCs/>
          <w:lang w:val="es-MX"/>
        </w:rPr>
        <w:t xml:space="preserve">entre otros. </w:t>
      </w:r>
    </w:p>
    <w:p w14:paraId="48EE7A82" w14:textId="77777777" w:rsidR="00165068" w:rsidRPr="00165068" w:rsidRDefault="00165068" w:rsidP="00165068">
      <w:pPr>
        <w:spacing w:line="360" w:lineRule="auto"/>
        <w:ind w:right="335"/>
        <w:jc w:val="both"/>
        <w:rPr>
          <w:rFonts w:ascii="Century Gothic" w:hAnsi="Century Gothic" w:cs="Arial"/>
          <w:bCs/>
          <w:lang w:val="es-MX"/>
        </w:rPr>
      </w:pPr>
      <w:r w:rsidRPr="00165068">
        <w:rPr>
          <w:rFonts w:ascii="Century Gothic" w:hAnsi="Century Gothic" w:cs="Arial"/>
          <w:bCs/>
          <w:lang w:val="es-MX"/>
        </w:rPr>
        <w:t xml:space="preserve"> </w:t>
      </w:r>
    </w:p>
    <w:p w14:paraId="7FDEA869" w14:textId="26BE695C" w:rsidR="00165068" w:rsidRDefault="00165068" w:rsidP="00165068">
      <w:pPr>
        <w:spacing w:line="360" w:lineRule="auto"/>
        <w:ind w:right="335"/>
        <w:jc w:val="both"/>
        <w:rPr>
          <w:rFonts w:ascii="Century Gothic" w:hAnsi="Century Gothic" w:cs="Arial"/>
          <w:bCs/>
          <w:lang w:val="es-MX"/>
        </w:rPr>
      </w:pPr>
      <w:r w:rsidRPr="00165068">
        <w:rPr>
          <w:rFonts w:ascii="Century Gothic" w:hAnsi="Century Gothic" w:cs="Arial"/>
          <w:bCs/>
          <w:lang w:val="es-MX"/>
        </w:rPr>
        <w:t xml:space="preserve">Además, </w:t>
      </w:r>
      <w:r w:rsidR="00820C44">
        <w:rPr>
          <w:rFonts w:ascii="Century Gothic" w:hAnsi="Century Gothic" w:cs="Arial"/>
          <w:bCs/>
          <w:lang w:val="es-MX"/>
        </w:rPr>
        <w:t>los</w:t>
      </w:r>
      <w:r w:rsidRPr="00165068">
        <w:rPr>
          <w:rFonts w:ascii="Century Gothic" w:hAnsi="Century Gothic" w:cs="Arial"/>
          <w:bCs/>
          <w:lang w:val="es-MX"/>
        </w:rPr>
        <w:t xml:space="preserve"> </w:t>
      </w:r>
      <w:r w:rsidR="00820C44">
        <w:rPr>
          <w:rFonts w:ascii="Century Gothic" w:hAnsi="Century Gothic" w:cs="Arial"/>
          <w:bCs/>
          <w:lang w:val="es-MX"/>
        </w:rPr>
        <w:t>espacios públicos, en específico</w:t>
      </w:r>
      <w:r w:rsidRPr="00165068">
        <w:rPr>
          <w:rFonts w:ascii="Century Gothic" w:hAnsi="Century Gothic" w:cs="Arial"/>
          <w:bCs/>
          <w:lang w:val="es-MX"/>
        </w:rPr>
        <w:t xml:space="preserve"> </w:t>
      </w:r>
      <w:r w:rsidR="00820C44">
        <w:rPr>
          <w:rFonts w:ascii="Century Gothic" w:hAnsi="Century Gothic" w:cs="Arial"/>
          <w:bCs/>
          <w:lang w:val="es-MX"/>
        </w:rPr>
        <w:t xml:space="preserve">los </w:t>
      </w:r>
      <w:r w:rsidRPr="00165068">
        <w:rPr>
          <w:rFonts w:ascii="Century Gothic" w:hAnsi="Century Gothic" w:cs="Arial"/>
          <w:bCs/>
          <w:lang w:val="es-MX"/>
        </w:rPr>
        <w:t>lugares de esparcimiento,</w:t>
      </w:r>
      <w:r w:rsidR="00820C44">
        <w:rPr>
          <w:rFonts w:ascii="Century Gothic" w:hAnsi="Century Gothic" w:cs="Arial"/>
          <w:bCs/>
          <w:lang w:val="es-MX"/>
        </w:rPr>
        <w:t xml:space="preserve"> contribuyen a la </w:t>
      </w:r>
      <w:r w:rsidRPr="00165068">
        <w:rPr>
          <w:rFonts w:ascii="Century Gothic" w:hAnsi="Century Gothic" w:cs="Arial"/>
          <w:bCs/>
          <w:lang w:val="es-MX"/>
        </w:rPr>
        <w:t>cohesión social</w:t>
      </w:r>
      <w:r w:rsidR="00820C44">
        <w:rPr>
          <w:rFonts w:ascii="Century Gothic" w:hAnsi="Century Gothic" w:cs="Arial"/>
          <w:bCs/>
          <w:lang w:val="es-MX"/>
        </w:rPr>
        <w:t>, la cual coadyuva al ejercicio de aquellos, y es fundamental para la prevención de riesgos generadores de violencia, previniendo así, el fenómeno delincuencial</w:t>
      </w:r>
      <w:r w:rsidRPr="00165068">
        <w:rPr>
          <w:rFonts w:ascii="Century Gothic" w:hAnsi="Century Gothic" w:cs="Arial"/>
          <w:bCs/>
          <w:lang w:val="es-MX"/>
        </w:rPr>
        <w:t xml:space="preserve">. Pero, ¿Qué pasa cuando un lugar que debería representar todo lo anteriormente descrito para una sociedad, se convierte en todo lo contrario? Es decir, resulta destruido por personas que con ánimo de obtener un lucro se roban </w:t>
      </w:r>
      <w:r w:rsidR="00820C44" w:rsidRPr="00165068">
        <w:rPr>
          <w:rFonts w:ascii="Century Gothic" w:hAnsi="Century Gothic" w:cs="Arial"/>
          <w:bCs/>
          <w:lang w:val="es-MX"/>
        </w:rPr>
        <w:t>diferentes</w:t>
      </w:r>
      <w:r w:rsidRPr="00165068">
        <w:rPr>
          <w:rFonts w:ascii="Century Gothic" w:hAnsi="Century Gothic" w:cs="Arial"/>
          <w:bCs/>
          <w:lang w:val="es-MX"/>
        </w:rPr>
        <w:t xml:space="preserve"> elementos que constituyen la infraestructura o mobiliario público, para después dirigirse a negocios que se dedican a la compra de materiales reciclables o al “fierro viejo”, </w:t>
      </w:r>
      <w:r w:rsidR="00820C44" w:rsidRPr="00165068">
        <w:rPr>
          <w:rFonts w:ascii="Century Gothic" w:hAnsi="Century Gothic" w:cs="Arial"/>
          <w:bCs/>
          <w:lang w:val="es-MX"/>
        </w:rPr>
        <w:t>generando importantes</w:t>
      </w:r>
      <w:r w:rsidRPr="00165068">
        <w:rPr>
          <w:rFonts w:ascii="Century Gothic" w:hAnsi="Century Gothic" w:cs="Arial"/>
          <w:bCs/>
          <w:lang w:val="es-MX"/>
        </w:rPr>
        <w:t xml:space="preserve"> pérdidas </w:t>
      </w:r>
      <w:proofErr w:type="gramStart"/>
      <w:r w:rsidRPr="00165068">
        <w:rPr>
          <w:rFonts w:ascii="Century Gothic" w:hAnsi="Century Gothic" w:cs="Arial"/>
          <w:bCs/>
          <w:lang w:val="es-MX"/>
        </w:rPr>
        <w:t>y</w:t>
      </w:r>
      <w:proofErr w:type="gramEnd"/>
      <w:r w:rsidRPr="00165068">
        <w:rPr>
          <w:rFonts w:ascii="Century Gothic" w:hAnsi="Century Gothic" w:cs="Arial"/>
          <w:bCs/>
          <w:lang w:val="es-MX"/>
        </w:rPr>
        <w:t xml:space="preserve"> sobre todo</w:t>
      </w:r>
      <w:r w:rsidR="00802D2C">
        <w:rPr>
          <w:rFonts w:ascii="Century Gothic" w:hAnsi="Century Gothic" w:cs="Arial"/>
          <w:bCs/>
          <w:lang w:val="es-MX"/>
        </w:rPr>
        <w:t>,</w:t>
      </w:r>
      <w:r w:rsidRPr="00165068">
        <w:rPr>
          <w:rFonts w:ascii="Century Gothic" w:hAnsi="Century Gothic" w:cs="Arial"/>
          <w:bCs/>
          <w:lang w:val="es-MX"/>
        </w:rPr>
        <w:t xml:space="preserve"> afectaciones a los diferentes sectores del Estado.</w:t>
      </w:r>
    </w:p>
    <w:p w14:paraId="3EB26344" w14:textId="77777777" w:rsidR="00820C44" w:rsidRPr="00165068" w:rsidRDefault="00820C44" w:rsidP="00165068">
      <w:pPr>
        <w:spacing w:line="360" w:lineRule="auto"/>
        <w:ind w:right="335"/>
        <w:jc w:val="both"/>
        <w:rPr>
          <w:rFonts w:ascii="Century Gothic" w:hAnsi="Century Gothic" w:cs="Arial"/>
          <w:bCs/>
          <w:lang w:val="es-MX"/>
        </w:rPr>
      </w:pPr>
    </w:p>
    <w:p w14:paraId="1BEFC686" w14:textId="71DCC5C9" w:rsidR="00165068" w:rsidRPr="00165068" w:rsidRDefault="00165068" w:rsidP="00165068">
      <w:pPr>
        <w:spacing w:line="360" w:lineRule="auto"/>
        <w:ind w:right="335"/>
        <w:jc w:val="both"/>
        <w:rPr>
          <w:rFonts w:ascii="Century Gothic" w:hAnsi="Century Gothic" w:cs="Arial"/>
          <w:bCs/>
          <w:lang w:val="es-MX"/>
        </w:rPr>
      </w:pPr>
      <w:r w:rsidRPr="00165068">
        <w:rPr>
          <w:rFonts w:ascii="Century Gothic" w:hAnsi="Century Gothic" w:cs="Arial"/>
          <w:bCs/>
          <w:lang w:val="es-MX"/>
        </w:rPr>
        <w:t>Es común recorrer los parques, jardines o calles de nuestra</w:t>
      </w:r>
      <w:r w:rsidR="00820C44">
        <w:rPr>
          <w:rFonts w:ascii="Century Gothic" w:hAnsi="Century Gothic" w:cs="Arial"/>
          <w:bCs/>
          <w:lang w:val="es-MX"/>
        </w:rPr>
        <w:t>s</w:t>
      </w:r>
      <w:r w:rsidRPr="00165068">
        <w:rPr>
          <w:rFonts w:ascii="Century Gothic" w:hAnsi="Century Gothic" w:cs="Arial"/>
          <w:bCs/>
          <w:lang w:val="es-MX"/>
        </w:rPr>
        <w:t xml:space="preserve"> </w:t>
      </w:r>
      <w:r w:rsidR="00820C44">
        <w:rPr>
          <w:rFonts w:ascii="Century Gothic" w:hAnsi="Century Gothic" w:cs="Arial"/>
          <w:bCs/>
          <w:lang w:val="es-MX"/>
        </w:rPr>
        <w:t>c</w:t>
      </w:r>
      <w:r w:rsidRPr="00165068">
        <w:rPr>
          <w:rFonts w:ascii="Century Gothic" w:hAnsi="Century Gothic" w:cs="Arial"/>
          <w:bCs/>
          <w:lang w:val="es-MX"/>
        </w:rPr>
        <w:t>iudad</w:t>
      </w:r>
      <w:r w:rsidR="00820C44">
        <w:rPr>
          <w:rFonts w:ascii="Century Gothic" w:hAnsi="Century Gothic" w:cs="Arial"/>
          <w:bCs/>
          <w:lang w:val="es-MX"/>
        </w:rPr>
        <w:t xml:space="preserve">es </w:t>
      </w:r>
      <w:r w:rsidRPr="00165068">
        <w:rPr>
          <w:rFonts w:ascii="Century Gothic" w:hAnsi="Century Gothic" w:cs="Arial"/>
          <w:bCs/>
          <w:lang w:val="es-MX"/>
        </w:rPr>
        <w:t xml:space="preserve">y observar tristemente la falta de luminarias, bancas, juegos infantiles, aparatos </w:t>
      </w:r>
      <w:r w:rsidRPr="00165068">
        <w:rPr>
          <w:rFonts w:ascii="Century Gothic" w:hAnsi="Century Gothic" w:cs="Arial"/>
          <w:bCs/>
          <w:lang w:val="es-MX"/>
        </w:rPr>
        <w:lastRenderedPageBreak/>
        <w:t xml:space="preserve">de gimnasios públicos, porterías de futbol y hasta piezas de monumentos que fueron arrancados para llevarlos a vender y ganar unos cuantos pesos. </w:t>
      </w:r>
    </w:p>
    <w:p w14:paraId="589FB841" w14:textId="77777777" w:rsidR="00165068" w:rsidRPr="00165068" w:rsidRDefault="00165068" w:rsidP="00165068">
      <w:pPr>
        <w:spacing w:line="360" w:lineRule="auto"/>
        <w:ind w:right="335"/>
        <w:jc w:val="both"/>
        <w:rPr>
          <w:rFonts w:ascii="Century Gothic" w:hAnsi="Century Gothic" w:cs="Arial"/>
          <w:bCs/>
          <w:lang w:val="es-MX"/>
        </w:rPr>
      </w:pPr>
    </w:p>
    <w:p w14:paraId="026C6A96" w14:textId="3C796DD7" w:rsidR="00165068" w:rsidRDefault="00820C44" w:rsidP="00165068">
      <w:pPr>
        <w:spacing w:line="360" w:lineRule="auto"/>
        <w:ind w:right="335"/>
        <w:jc w:val="both"/>
        <w:rPr>
          <w:rFonts w:ascii="Century Gothic" w:hAnsi="Century Gothic" w:cs="Arial"/>
          <w:bCs/>
          <w:lang w:val="es-MX"/>
        </w:rPr>
      </w:pPr>
      <w:r w:rsidRPr="00820C44">
        <w:rPr>
          <w:rFonts w:ascii="Century Gothic" w:hAnsi="Century Gothic" w:cs="Arial"/>
          <w:b/>
          <w:lang w:val="es-MX"/>
        </w:rPr>
        <w:t>III.-</w:t>
      </w:r>
      <w:r>
        <w:rPr>
          <w:rFonts w:ascii="Century Gothic" w:hAnsi="Century Gothic" w:cs="Arial"/>
          <w:bCs/>
          <w:lang w:val="es-MX"/>
        </w:rPr>
        <w:t xml:space="preserve"> Como es sabido, e</w:t>
      </w:r>
      <w:r w:rsidR="00165068" w:rsidRPr="00165068">
        <w:rPr>
          <w:rFonts w:ascii="Century Gothic" w:hAnsi="Century Gothic" w:cs="Arial"/>
          <w:bCs/>
          <w:lang w:val="es-MX"/>
        </w:rPr>
        <w:t xml:space="preserve">l robo se sanciona en base al valor de lo </w:t>
      </w:r>
      <w:r w:rsidR="00802D2C">
        <w:rPr>
          <w:rFonts w:ascii="Century Gothic" w:hAnsi="Century Gothic" w:cs="Arial"/>
          <w:bCs/>
          <w:lang w:val="es-MX"/>
        </w:rPr>
        <w:t>sustraído</w:t>
      </w:r>
      <w:r w:rsidR="00165068" w:rsidRPr="00165068">
        <w:rPr>
          <w:rFonts w:ascii="Century Gothic" w:hAnsi="Century Gothic" w:cs="Arial"/>
          <w:bCs/>
          <w:lang w:val="es-MX"/>
        </w:rPr>
        <w:t xml:space="preserve">, pero este tipo de conductas no solo afecta el patrimonio </w:t>
      </w:r>
      <w:r>
        <w:rPr>
          <w:rFonts w:ascii="Century Gothic" w:hAnsi="Century Gothic" w:cs="Arial"/>
          <w:bCs/>
          <w:lang w:val="es-MX"/>
        </w:rPr>
        <w:t>del Estado</w:t>
      </w:r>
      <w:r w:rsidR="00165068" w:rsidRPr="00165068">
        <w:rPr>
          <w:rFonts w:ascii="Century Gothic" w:hAnsi="Century Gothic" w:cs="Arial"/>
          <w:bCs/>
          <w:lang w:val="es-MX"/>
        </w:rPr>
        <w:t>, sino el ejercicio de una serie de derechos, como a la ciudad, a un ambiente sano, a la recreación</w:t>
      </w:r>
      <w:r w:rsidR="00802D2C">
        <w:rPr>
          <w:rFonts w:ascii="Century Gothic" w:hAnsi="Century Gothic" w:cs="Arial"/>
          <w:bCs/>
          <w:lang w:val="es-MX"/>
        </w:rPr>
        <w:t>,</w:t>
      </w:r>
      <w:r w:rsidR="00165068" w:rsidRPr="00165068">
        <w:rPr>
          <w:rFonts w:ascii="Century Gothic" w:hAnsi="Century Gothic" w:cs="Arial"/>
          <w:bCs/>
          <w:lang w:val="es-MX"/>
        </w:rPr>
        <w:t xml:space="preserve"> entre otros</w:t>
      </w:r>
      <w:r w:rsidR="00802D2C">
        <w:rPr>
          <w:rFonts w:ascii="Century Gothic" w:hAnsi="Century Gothic" w:cs="Arial"/>
          <w:bCs/>
          <w:lang w:val="es-MX"/>
        </w:rPr>
        <w:t>;</w:t>
      </w:r>
      <w:r>
        <w:rPr>
          <w:rFonts w:ascii="Century Gothic" w:hAnsi="Century Gothic" w:cs="Arial"/>
          <w:bCs/>
          <w:lang w:val="es-MX"/>
        </w:rPr>
        <w:t xml:space="preserve"> lo cual, en lugar de abonar a la cohesión social, genera animadversión </w:t>
      </w:r>
      <w:r w:rsidR="00802D2C">
        <w:rPr>
          <w:rFonts w:ascii="Century Gothic" w:hAnsi="Century Gothic" w:cs="Arial"/>
          <w:bCs/>
          <w:lang w:val="es-MX"/>
        </w:rPr>
        <w:t>para</w:t>
      </w:r>
      <w:r>
        <w:rPr>
          <w:rFonts w:ascii="Century Gothic" w:hAnsi="Century Gothic" w:cs="Arial"/>
          <w:bCs/>
          <w:lang w:val="es-MX"/>
        </w:rPr>
        <w:t xml:space="preserve"> acudir a estos lugares deteriorados por el robo de su indumentaria.</w:t>
      </w:r>
    </w:p>
    <w:p w14:paraId="1B0C65B5" w14:textId="45A699BC" w:rsidR="00820C44" w:rsidRDefault="00820C44" w:rsidP="00165068">
      <w:pPr>
        <w:spacing w:line="360" w:lineRule="auto"/>
        <w:ind w:right="335"/>
        <w:jc w:val="both"/>
        <w:rPr>
          <w:rFonts w:ascii="Century Gothic" w:hAnsi="Century Gothic" w:cs="Arial"/>
          <w:bCs/>
          <w:lang w:val="es-MX"/>
        </w:rPr>
      </w:pPr>
    </w:p>
    <w:p w14:paraId="18CEC1B7" w14:textId="78FB71A9" w:rsidR="00165068" w:rsidRDefault="00820C44" w:rsidP="00165068">
      <w:pPr>
        <w:spacing w:line="360" w:lineRule="auto"/>
        <w:ind w:right="335"/>
        <w:jc w:val="both"/>
        <w:rPr>
          <w:rFonts w:ascii="Century Gothic" w:hAnsi="Century Gothic" w:cs="Arial"/>
          <w:bCs/>
          <w:lang w:val="es-MX"/>
        </w:rPr>
      </w:pPr>
      <w:r>
        <w:rPr>
          <w:rFonts w:ascii="Century Gothic" w:hAnsi="Century Gothic" w:cs="Arial"/>
          <w:bCs/>
          <w:lang w:val="es-MX"/>
        </w:rPr>
        <w:t xml:space="preserve">Por ello, coincidimos en el sentido de la iniciativa </w:t>
      </w:r>
      <w:r w:rsidR="00802D2C">
        <w:rPr>
          <w:rFonts w:ascii="Century Gothic" w:hAnsi="Century Gothic" w:cs="Arial"/>
          <w:bCs/>
          <w:lang w:val="es-MX"/>
        </w:rPr>
        <w:t>que</w:t>
      </w:r>
      <w:r>
        <w:rPr>
          <w:rFonts w:ascii="Century Gothic" w:hAnsi="Century Gothic" w:cs="Arial"/>
          <w:bCs/>
          <w:lang w:val="es-MX"/>
        </w:rPr>
        <w:t xml:space="preserve"> propone agravar </w:t>
      </w:r>
      <w:r w:rsidR="00165068" w:rsidRPr="00165068">
        <w:rPr>
          <w:rFonts w:ascii="Century Gothic" w:hAnsi="Century Gothic" w:cs="Arial"/>
          <w:bCs/>
          <w:lang w:val="es-MX"/>
        </w:rPr>
        <w:t xml:space="preserve">el robo </w:t>
      </w:r>
      <w:r>
        <w:rPr>
          <w:rFonts w:ascii="Century Gothic" w:hAnsi="Century Gothic" w:cs="Arial"/>
          <w:bCs/>
          <w:lang w:val="es-MX"/>
        </w:rPr>
        <w:t>cuando</w:t>
      </w:r>
      <w:r w:rsidR="00165068" w:rsidRPr="00165068">
        <w:rPr>
          <w:rFonts w:ascii="Century Gothic" w:hAnsi="Century Gothic" w:cs="Arial"/>
          <w:bCs/>
          <w:lang w:val="es-MX"/>
        </w:rPr>
        <w:t xml:space="preserve"> recaiga sobre equipamiento urbano destinado a parques, plazas o áreas verdes destinados a la recreación o el deporte; así como a corredores biológicos o zonas de esparcimiento, o equipamientos destinados para la vida comunitaria y la movilidad.</w:t>
      </w:r>
    </w:p>
    <w:p w14:paraId="57E201C7" w14:textId="146B1C88" w:rsidR="00820C44" w:rsidRDefault="00820C44" w:rsidP="00165068">
      <w:pPr>
        <w:spacing w:line="360" w:lineRule="auto"/>
        <w:ind w:right="335"/>
        <w:jc w:val="both"/>
        <w:rPr>
          <w:rFonts w:ascii="Century Gothic" w:hAnsi="Century Gothic" w:cs="Arial"/>
          <w:bCs/>
          <w:lang w:val="es-MX"/>
        </w:rPr>
      </w:pPr>
    </w:p>
    <w:p w14:paraId="6C325184" w14:textId="0FB01E4F" w:rsidR="00820C44" w:rsidRPr="00165068" w:rsidRDefault="00820C44" w:rsidP="00165068">
      <w:pPr>
        <w:spacing w:line="360" w:lineRule="auto"/>
        <w:ind w:right="335"/>
        <w:jc w:val="both"/>
        <w:rPr>
          <w:rFonts w:ascii="Century Gothic" w:hAnsi="Century Gothic" w:cs="Arial"/>
          <w:bCs/>
          <w:lang w:val="es-MX"/>
        </w:rPr>
      </w:pPr>
      <w:r>
        <w:rPr>
          <w:rFonts w:ascii="Century Gothic" w:hAnsi="Century Gothic" w:cs="Arial"/>
          <w:bCs/>
          <w:lang w:val="es-MX"/>
        </w:rPr>
        <w:t xml:space="preserve">Propuesta que puede ser visibilizada en el siguiente cuadro comparativo: </w:t>
      </w:r>
    </w:p>
    <w:p w14:paraId="4EEA52E9" w14:textId="77777777" w:rsidR="00165068" w:rsidRPr="00165068" w:rsidRDefault="00165068" w:rsidP="00165068">
      <w:pPr>
        <w:spacing w:line="360" w:lineRule="auto"/>
        <w:ind w:right="335"/>
        <w:jc w:val="both"/>
        <w:rPr>
          <w:rFonts w:ascii="Century Gothic" w:hAnsi="Century Gothic" w:cs="Arial"/>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863F95" w:rsidRPr="00863F95" w14:paraId="2472FFDF" w14:textId="77777777" w:rsidTr="00BF5EEF">
        <w:tc>
          <w:tcPr>
            <w:tcW w:w="8978" w:type="dxa"/>
            <w:gridSpan w:val="2"/>
            <w:shd w:val="clear" w:color="auto" w:fill="auto"/>
          </w:tcPr>
          <w:p w14:paraId="15101143" w14:textId="77777777" w:rsidR="00863F95" w:rsidRPr="00863F95" w:rsidRDefault="00863F95" w:rsidP="00095DDB">
            <w:pPr>
              <w:spacing w:line="360" w:lineRule="auto"/>
              <w:ind w:right="335"/>
              <w:jc w:val="center"/>
              <w:rPr>
                <w:rFonts w:ascii="Century Gothic" w:hAnsi="Century Gothic" w:cs="Arial"/>
                <w:bCs/>
                <w:lang w:val="es-MX"/>
              </w:rPr>
            </w:pPr>
            <w:r w:rsidRPr="00863F95">
              <w:rPr>
                <w:rFonts w:ascii="Century Gothic" w:hAnsi="Century Gothic" w:cs="Arial"/>
                <w:bCs/>
                <w:lang w:val="es-MX"/>
              </w:rPr>
              <w:t>Código Penal del Estado de Chihuahua</w:t>
            </w:r>
          </w:p>
        </w:tc>
      </w:tr>
      <w:tr w:rsidR="00863F95" w:rsidRPr="00863F95" w14:paraId="48E622CF" w14:textId="77777777" w:rsidTr="00BF5EEF">
        <w:tc>
          <w:tcPr>
            <w:tcW w:w="4489" w:type="dxa"/>
            <w:shd w:val="clear" w:color="auto" w:fill="auto"/>
          </w:tcPr>
          <w:p w14:paraId="6ACEE141" w14:textId="77777777" w:rsidR="00863F95" w:rsidRPr="00863F95" w:rsidRDefault="00863F95" w:rsidP="00095DDB">
            <w:pPr>
              <w:spacing w:line="360" w:lineRule="auto"/>
              <w:ind w:right="335"/>
              <w:jc w:val="center"/>
              <w:rPr>
                <w:rFonts w:ascii="Century Gothic" w:hAnsi="Century Gothic" w:cs="Arial"/>
                <w:bCs/>
                <w:lang w:val="es-MX"/>
              </w:rPr>
            </w:pPr>
            <w:r w:rsidRPr="00863F95">
              <w:rPr>
                <w:rFonts w:ascii="Century Gothic" w:hAnsi="Century Gothic" w:cs="Arial"/>
                <w:bCs/>
                <w:lang w:val="es-MX"/>
              </w:rPr>
              <w:t>Vigente</w:t>
            </w:r>
          </w:p>
        </w:tc>
        <w:tc>
          <w:tcPr>
            <w:tcW w:w="4489" w:type="dxa"/>
            <w:shd w:val="clear" w:color="auto" w:fill="auto"/>
          </w:tcPr>
          <w:p w14:paraId="1DA47340" w14:textId="66716C10" w:rsidR="00863F95" w:rsidRPr="00863F95" w:rsidRDefault="00095DDB" w:rsidP="00095DDB">
            <w:pPr>
              <w:spacing w:line="360" w:lineRule="auto"/>
              <w:ind w:right="335"/>
              <w:jc w:val="center"/>
              <w:rPr>
                <w:rFonts w:ascii="Century Gothic" w:hAnsi="Century Gothic" w:cs="Arial"/>
                <w:bCs/>
                <w:lang w:val="es-MX"/>
              </w:rPr>
            </w:pPr>
            <w:r>
              <w:rPr>
                <w:rFonts w:ascii="Century Gothic" w:hAnsi="Century Gothic" w:cs="Arial"/>
                <w:bCs/>
                <w:lang w:val="es-MX"/>
              </w:rPr>
              <w:t>Iniciativa</w:t>
            </w:r>
          </w:p>
        </w:tc>
      </w:tr>
      <w:tr w:rsidR="00863F95" w:rsidRPr="00863F95" w14:paraId="000B18FD" w14:textId="77777777" w:rsidTr="00BF5EEF">
        <w:tc>
          <w:tcPr>
            <w:tcW w:w="8978" w:type="dxa"/>
            <w:gridSpan w:val="2"/>
            <w:shd w:val="clear" w:color="auto" w:fill="auto"/>
          </w:tcPr>
          <w:p w14:paraId="3FD240C2" w14:textId="77777777" w:rsidR="00863F95" w:rsidRPr="00863F95" w:rsidRDefault="00863F95" w:rsidP="00095DDB">
            <w:pPr>
              <w:spacing w:line="360" w:lineRule="auto"/>
              <w:ind w:right="335"/>
              <w:jc w:val="center"/>
              <w:rPr>
                <w:rFonts w:ascii="Century Gothic" w:hAnsi="Century Gothic" w:cs="Arial"/>
                <w:bCs/>
                <w:lang w:val="es-MX"/>
              </w:rPr>
            </w:pPr>
            <w:r w:rsidRPr="00863F95">
              <w:rPr>
                <w:rFonts w:ascii="Century Gothic" w:hAnsi="Century Gothic" w:cs="Arial"/>
                <w:bCs/>
                <w:lang w:val="es-MX"/>
              </w:rPr>
              <w:t>Robo agravado</w:t>
            </w:r>
          </w:p>
        </w:tc>
      </w:tr>
      <w:tr w:rsidR="00863F95" w:rsidRPr="00863F95" w14:paraId="3EEE94D3" w14:textId="77777777" w:rsidTr="00BF5EEF">
        <w:tc>
          <w:tcPr>
            <w:tcW w:w="4489" w:type="dxa"/>
            <w:shd w:val="clear" w:color="auto" w:fill="auto"/>
          </w:tcPr>
          <w:p w14:paraId="44CA5277" w14:textId="77777777" w:rsidR="00863F95" w:rsidRPr="00863F95" w:rsidRDefault="00863F95" w:rsidP="00863F95">
            <w:pPr>
              <w:spacing w:line="360" w:lineRule="auto"/>
              <w:ind w:right="335"/>
              <w:jc w:val="both"/>
              <w:rPr>
                <w:rFonts w:ascii="Century Gothic" w:hAnsi="Century Gothic" w:cs="Arial"/>
                <w:bCs/>
                <w:lang w:val="es-MX"/>
              </w:rPr>
            </w:pPr>
            <w:r w:rsidRPr="00863F95">
              <w:rPr>
                <w:rFonts w:ascii="Century Gothic" w:hAnsi="Century Gothic" w:cs="Arial"/>
                <w:b/>
                <w:bCs/>
                <w:lang w:val="es-MX"/>
              </w:rPr>
              <w:t>ARTÍCULO 212.</w:t>
            </w:r>
            <w:r w:rsidRPr="00863F95">
              <w:rPr>
                <w:rFonts w:ascii="Century Gothic" w:hAnsi="Century Gothic" w:cs="Arial"/>
                <w:bCs/>
                <w:lang w:val="es-MX"/>
              </w:rPr>
              <w:t xml:space="preserve"> Además de las sanciones que correspondan conforme a los artículos </w:t>
            </w:r>
            <w:r w:rsidRPr="00863F95">
              <w:rPr>
                <w:rFonts w:ascii="Century Gothic" w:hAnsi="Century Gothic" w:cs="Arial"/>
                <w:bCs/>
                <w:lang w:val="es-MX"/>
              </w:rPr>
              <w:lastRenderedPageBreak/>
              <w:t>anteriores, se aplicarán de dos a diez años de prisión, cuando el robo:</w:t>
            </w:r>
          </w:p>
          <w:p w14:paraId="20CA6DAF" w14:textId="77777777" w:rsidR="00863F95" w:rsidRPr="00863F95" w:rsidRDefault="00863F95" w:rsidP="00863F95">
            <w:pPr>
              <w:spacing w:line="360" w:lineRule="auto"/>
              <w:ind w:right="335"/>
              <w:jc w:val="both"/>
              <w:rPr>
                <w:rFonts w:ascii="Century Gothic" w:hAnsi="Century Gothic" w:cs="Arial"/>
                <w:bCs/>
                <w:lang w:val="es-MX"/>
              </w:rPr>
            </w:pPr>
          </w:p>
          <w:p w14:paraId="10DE9A82" w14:textId="7F812387" w:rsidR="00863F95" w:rsidRPr="00863F95" w:rsidRDefault="00863F95" w:rsidP="00863F95">
            <w:pPr>
              <w:spacing w:line="360" w:lineRule="auto"/>
              <w:ind w:right="335"/>
              <w:jc w:val="both"/>
              <w:rPr>
                <w:rFonts w:ascii="Century Gothic" w:hAnsi="Century Gothic" w:cs="Arial"/>
                <w:bCs/>
                <w:lang w:val="es-MX"/>
              </w:rPr>
            </w:pPr>
            <w:r w:rsidRPr="00863F95">
              <w:rPr>
                <w:rFonts w:ascii="Century Gothic" w:hAnsi="Century Gothic" w:cs="Arial"/>
                <w:bCs/>
                <w:lang w:val="es-MX"/>
              </w:rPr>
              <w:t>I</w:t>
            </w:r>
            <w:r w:rsidR="00095DDB">
              <w:rPr>
                <w:rFonts w:ascii="Century Gothic" w:hAnsi="Century Gothic" w:cs="Arial"/>
                <w:bCs/>
                <w:lang w:val="es-MX"/>
              </w:rPr>
              <w:t xml:space="preserve">. a </w:t>
            </w:r>
            <w:r w:rsidRPr="00863F95">
              <w:rPr>
                <w:rFonts w:ascii="Century Gothic" w:hAnsi="Century Gothic" w:cs="Arial"/>
                <w:bCs/>
                <w:lang w:val="es-MX"/>
              </w:rPr>
              <w:t>VI…</w:t>
            </w:r>
          </w:p>
          <w:p w14:paraId="46DA2F17" w14:textId="77777777" w:rsidR="00863F95" w:rsidRPr="00863F95" w:rsidRDefault="00863F95" w:rsidP="00863F95">
            <w:pPr>
              <w:spacing w:line="360" w:lineRule="auto"/>
              <w:ind w:right="335"/>
              <w:jc w:val="both"/>
              <w:rPr>
                <w:rFonts w:ascii="Century Gothic" w:hAnsi="Century Gothic" w:cs="Arial"/>
                <w:bCs/>
                <w:lang w:val="es-MX"/>
              </w:rPr>
            </w:pPr>
          </w:p>
          <w:p w14:paraId="3B4D523C" w14:textId="775CD974" w:rsidR="00863F95" w:rsidRPr="00863F95" w:rsidRDefault="00095DDB" w:rsidP="00863F95">
            <w:pPr>
              <w:spacing w:line="360" w:lineRule="auto"/>
              <w:ind w:right="335"/>
              <w:jc w:val="both"/>
              <w:rPr>
                <w:rFonts w:ascii="Century Gothic" w:hAnsi="Century Gothic" w:cs="Arial"/>
                <w:b/>
                <w:bCs/>
                <w:i/>
                <w:iCs/>
                <w:lang w:val="es-MX"/>
              </w:rPr>
            </w:pPr>
            <w:r w:rsidRPr="00095DDB">
              <w:rPr>
                <w:rFonts w:ascii="Century Gothic" w:hAnsi="Century Gothic" w:cs="Arial"/>
                <w:b/>
                <w:bCs/>
                <w:i/>
                <w:iCs/>
                <w:lang w:val="es-MX"/>
              </w:rPr>
              <w:t>S</w:t>
            </w:r>
            <w:r w:rsidR="00863F95" w:rsidRPr="00863F95">
              <w:rPr>
                <w:rFonts w:ascii="Century Gothic" w:hAnsi="Century Gothic" w:cs="Arial"/>
                <w:b/>
                <w:bCs/>
                <w:i/>
                <w:iCs/>
                <w:lang w:val="es-MX"/>
              </w:rPr>
              <w:t>in correlativo</w:t>
            </w:r>
          </w:p>
          <w:p w14:paraId="20588936" w14:textId="77777777" w:rsidR="00863F95" w:rsidRPr="00863F95" w:rsidRDefault="00863F95" w:rsidP="00863F95">
            <w:pPr>
              <w:spacing w:line="360" w:lineRule="auto"/>
              <w:ind w:right="335"/>
              <w:jc w:val="both"/>
              <w:rPr>
                <w:rFonts w:ascii="Century Gothic" w:hAnsi="Century Gothic" w:cs="Arial"/>
                <w:bCs/>
                <w:lang w:val="es-MX"/>
              </w:rPr>
            </w:pPr>
          </w:p>
        </w:tc>
        <w:tc>
          <w:tcPr>
            <w:tcW w:w="4489" w:type="dxa"/>
            <w:shd w:val="clear" w:color="auto" w:fill="auto"/>
          </w:tcPr>
          <w:p w14:paraId="7F94A60B" w14:textId="77777777" w:rsidR="00863F95" w:rsidRPr="00863F95" w:rsidRDefault="00863F95" w:rsidP="00863F95">
            <w:pPr>
              <w:spacing w:line="360" w:lineRule="auto"/>
              <w:ind w:right="335"/>
              <w:jc w:val="both"/>
              <w:rPr>
                <w:rFonts w:ascii="Century Gothic" w:hAnsi="Century Gothic" w:cs="Arial"/>
                <w:bCs/>
                <w:lang w:val="es-MX"/>
              </w:rPr>
            </w:pPr>
            <w:r w:rsidRPr="00863F95">
              <w:rPr>
                <w:rFonts w:ascii="Century Gothic" w:hAnsi="Century Gothic" w:cs="Arial"/>
                <w:b/>
                <w:bCs/>
                <w:lang w:val="es-MX"/>
              </w:rPr>
              <w:lastRenderedPageBreak/>
              <w:t>ARTÍCULO 212.</w:t>
            </w:r>
            <w:r w:rsidRPr="00863F95">
              <w:rPr>
                <w:rFonts w:ascii="Century Gothic" w:hAnsi="Century Gothic" w:cs="Arial"/>
                <w:bCs/>
                <w:lang w:val="es-MX"/>
              </w:rPr>
              <w:t xml:space="preserve"> Además de las sanciones que correspondan conforme a los artículos </w:t>
            </w:r>
            <w:r w:rsidRPr="00863F95">
              <w:rPr>
                <w:rFonts w:ascii="Century Gothic" w:hAnsi="Century Gothic" w:cs="Arial"/>
                <w:bCs/>
                <w:lang w:val="es-MX"/>
              </w:rPr>
              <w:lastRenderedPageBreak/>
              <w:t>anteriores, se aplicarán de dos a diez años de prisión, cuando el robo:</w:t>
            </w:r>
          </w:p>
          <w:p w14:paraId="04B2F481" w14:textId="77777777" w:rsidR="00863F95" w:rsidRPr="00863F95" w:rsidRDefault="00863F95" w:rsidP="00863F95">
            <w:pPr>
              <w:spacing w:line="360" w:lineRule="auto"/>
              <w:ind w:right="335"/>
              <w:jc w:val="both"/>
              <w:rPr>
                <w:rFonts w:ascii="Century Gothic" w:hAnsi="Century Gothic" w:cs="Arial"/>
                <w:bCs/>
                <w:lang w:val="es-MX"/>
              </w:rPr>
            </w:pPr>
          </w:p>
          <w:p w14:paraId="605A99C1" w14:textId="7D23ADDE" w:rsidR="00863F95" w:rsidRPr="00863F95" w:rsidRDefault="00863F95" w:rsidP="00863F95">
            <w:pPr>
              <w:spacing w:line="360" w:lineRule="auto"/>
              <w:ind w:right="335"/>
              <w:jc w:val="both"/>
              <w:rPr>
                <w:rFonts w:ascii="Century Gothic" w:hAnsi="Century Gothic" w:cs="Arial"/>
                <w:bCs/>
                <w:lang w:val="es-MX"/>
              </w:rPr>
            </w:pPr>
            <w:r w:rsidRPr="00863F95">
              <w:rPr>
                <w:rFonts w:ascii="Century Gothic" w:hAnsi="Century Gothic" w:cs="Arial"/>
                <w:bCs/>
                <w:lang w:val="es-MX"/>
              </w:rPr>
              <w:t>I</w:t>
            </w:r>
            <w:r w:rsidR="00095DDB">
              <w:rPr>
                <w:rFonts w:ascii="Century Gothic" w:hAnsi="Century Gothic" w:cs="Arial"/>
                <w:bCs/>
                <w:lang w:val="es-MX"/>
              </w:rPr>
              <w:t xml:space="preserve">. a </w:t>
            </w:r>
            <w:r w:rsidRPr="00863F95">
              <w:rPr>
                <w:rFonts w:ascii="Century Gothic" w:hAnsi="Century Gothic" w:cs="Arial"/>
                <w:bCs/>
                <w:lang w:val="es-MX"/>
              </w:rPr>
              <w:t>VI…</w:t>
            </w:r>
          </w:p>
          <w:p w14:paraId="0EC9775A" w14:textId="77777777" w:rsidR="00863F95" w:rsidRPr="00863F95" w:rsidRDefault="00863F95" w:rsidP="00863F95">
            <w:pPr>
              <w:spacing w:line="360" w:lineRule="auto"/>
              <w:ind w:right="335"/>
              <w:jc w:val="both"/>
              <w:rPr>
                <w:rFonts w:ascii="Century Gothic" w:hAnsi="Century Gothic" w:cs="Arial"/>
                <w:bCs/>
                <w:lang w:val="es-MX"/>
              </w:rPr>
            </w:pPr>
          </w:p>
          <w:p w14:paraId="38415F37" w14:textId="22A87E45" w:rsidR="00863F95" w:rsidRPr="00863F95" w:rsidRDefault="00863F95" w:rsidP="00095DDB">
            <w:pPr>
              <w:spacing w:line="360" w:lineRule="auto"/>
              <w:ind w:right="335"/>
              <w:jc w:val="both"/>
              <w:rPr>
                <w:rFonts w:ascii="Century Gothic" w:hAnsi="Century Gothic" w:cs="Arial"/>
                <w:bCs/>
                <w:lang w:val="es-MX"/>
              </w:rPr>
            </w:pPr>
            <w:r w:rsidRPr="00863F95">
              <w:rPr>
                <w:rFonts w:ascii="Century Gothic" w:hAnsi="Century Gothic" w:cs="Arial"/>
                <w:b/>
                <w:bCs/>
                <w:lang w:val="es-MX"/>
              </w:rPr>
              <w:t>VII. Recaiga en equipamiento urbano destinado a parques, plazas o áreas verdes destinados a la recreación o el deporte; así como a corredores biológicos o zonas de esparcimiento, o equipamientos destinados para la vida comunitaria y la movilidad.</w:t>
            </w:r>
          </w:p>
        </w:tc>
      </w:tr>
    </w:tbl>
    <w:p w14:paraId="06565A31" w14:textId="0E7B8EC9" w:rsidR="00911CCB" w:rsidRDefault="00911CCB" w:rsidP="00165068">
      <w:pPr>
        <w:spacing w:line="360" w:lineRule="auto"/>
        <w:ind w:right="335"/>
        <w:jc w:val="both"/>
        <w:rPr>
          <w:rFonts w:ascii="Century Gothic" w:hAnsi="Century Gothic" w:cs="Arial"/>
          <w:bCs/>
          <w:lang w:val="es-MX"/>
        </w:rPr>
      </w:pPr>
    </w:p>
    <w:p w14:paraId="2E8959A6" w14:textId="19326A2F" w:rsidR="00165068" w:rsidRDefault="00095DDB" w:rsidP="00165068">
      <w:pPr>
        <w:spacing w:line="360" w:lineRule="auto"/>
        <w:ind w:right="335"/>
        <w:jc w:val="both"/>
        <w:rPr>
          <w:rFonts w:ascii="Century Gothic" w:hAnsi="Century Gothic" w:cs="Arial"/>
          <w:bCs/>
          <w:lang w:val="es-MX"/>
        </w:rPr>
      </w:pPr>
      <w:r w:rsidRPr="00095DDB">
        <w:rPr>
          <w:rFonts w:ascii="Century Gothic" w:hAnsi="Century Gothic" w:cs="Arial"/>
          <w:b/>
          <w:lang w:val="es-MX"/>
        </w:rPr>
        <w:t>IV.-</w:t>
      </w:r>
      <w:r>
        <w:rPr>
          <w:rFonts w:ascii="Century Gothic" w:hAnsi="Century Gothic" w:cs="Arial"/>
          <w:bCs/>
          <w:lang w:val="es-MX"/>
        </w:rPr>
        <w:t xml:space="preserve"> Como podemos apreciar, la iniciativa pretende incorporar en </w:t>
      </w:r>
      <w:r w:rsidR="00EB2B4D">
        <w:rPr>
          <w:rFonts w:ascii="Century Gothic" w:hAnsi="Century Gothic" w:cs="Arial"/>
          <w:bCs/>
          <w:lang w:val="es-MX"/>
        </w:rPr>
        <w:t>el</w:t>
      </w:r>
      <w:r>
        <w:rPr>
          <w:rFonts w:ascii="Century Gothic" w:hAnsi="Century Gothic" w:cs="Arial"/>
          <w:bCs/>
          <w:lang w:val="es-MX"/>
        </w:rPr>
        <w:t xml:space="preserve"> artículo 212 la hipótesis agravada, </w:t>
      </w:r>
      <w:r w:rsidR="00802D2C">
        <w:rPr>
          <w:rFonts w:ascii="Century Gothic" w:hAnsi="Century Gothic" w:cs="Arial"/>
          <w:bCs/>
          <w:lang w:val="es-MX"/>
        </w:rPr>
        <w:t xml:space="preserve">de la cual, resalta </w:t>
      </w:r>
      <w:r>
        <w:rPr>
          <w:rFonts w:ascii="Century Gothic" w:hAnsi="Century Gothic" w:cs="Arial"/>
          <w:bCs/>
          <w:lang w:val="es-MX"/>
        </w:rPr>
        <w:t>la pena propuesta, esto es, sí las cualidades agravantes del robo son establecidas en este numeral, debemos reflexionar lo siguiente: El robo genérico, es sancionado de acuerdo al valor de lo sustraído y la serie de agravantes contempladas en el artículo 212</w:t>
      </w:r>
      <w:r w:rsidR="00EB2B4D">
        <w:rPr>
          <w:rFonts w:ascii="Century Gothic" w:hAnsi="Century Gothic" w:cs="Arial"/>
          <w:bCs/>
          <w:lang w:val="es-MX"/>
        </w:rPr>
        <w:t xml:space="preserve">, establecen una pena acumulativa de 2 a 10 años de prisión, la cual se podría sumar a las agravantes de artículo 211, que contempla una punibilidad de </w:t>
      </w:r>
      <w:r>
        <w:rPr>
          <w:rFonts w:ascii="Century Gothic" w:hAnsi="Century Gothic" w:cs="Arial"/>
          <w:bCs/>
          <w:lang w:val="es-MX"/>
        </w:rPr>
        <w:t xml:space="preserve"> </w:t>
      </w:r>
      <w:r w:rsidR="00EB2B4D">
        <w:rPr>
          <w:rFonts w:ascii="Century Gothic" w:hAnsi="Century Gothic" w:cs="Arial"/>
          <w:bCs/>
          <w:lang w:val="es-MX"/>
        </w:rPr>
        <w:t xml:space="preserve">1 a 3 años de prisión, misma que se le suma al robo básico que de acuerdo al </w:t>
      </w:r>
      <w:r w:rsidR="00EB2B4D">
        <w:rPr>
          <w:rFonts w:ascii="Century Gothic" w:hAnsi="Century Gothic" w:cs="Arial"/>
          <w:bCs/>
          <w:lang w:val="es-MX"/>
        </w:rPr>
        <w:lastRenderedPageBreak/>
        <w:t xml:space="preserve">valor de lo sustraído podría tener una pena mínima de 6 meses hasta 10 años de prisión. </w:t>
      </w:r>
    </w:p>
    <w:p w14:paraId="1669A12D" w14:textId="6D58FEA1" w:rsidR="00EB2B4D" w:rsidRDefault="00EB2B4D" w:rsidP="00165068">
      <w:pPr>
        <w:spacing w:line="360" w:lineRule="auto"/>
        <w:ind w:right="335"/>
        <w:jc w:val="both"/>
        <w:rPr>
          <w:rFonts w:ascii="Century Gothic" w:hAnsi="Century Gothic" w:cs="Arial"/>
          <w:bCs/>
          <w:lang w:val="es-MX"/>
        </w:rPr>
      </w:pPr>
    </w:p>
    <w:p w14:paraId="0A2D6B0A" w14:textId="7F38B81C" w:rsidR="00EB2B4D" w:rsidRDefault="00EB2B4D" w:rsidP="00165068">
      <w:pPr>
        <w:spacing w:line="360" w:lineRule="auto"/>
        <w:ind w:right="335"/>
        <w:jc w:val="both"/>
        <w:rPr>
          <w:rFonts w:ascii="Century Gothic" w:hAnsi="Century Gothic" w:cs="Arial"/>
          <w:bCs/>
          <w:lang w:val="es-MX"/>
        </w:rPr>
      </w:pPr>
      <w:r>
        <w:rPr>
          <w:rFonts w:ascii="Century Gothic" w:hAnsi="Century Gothic" w:cs="Arial"/>
          <w:bCs/>
          <w:lang w:val="es-MX"/>
        </w:rPr>
        <w:t xml:space="preserve">Lo anterior revela </w:t>
      </w:r>
      <w:r w:rsidR="00157C06">
        <w:rPr>
          <w:rFonts w:ascii="Century Gothic" w:hAnsi="Century Gothic" w:cs="Arial"/>
          <w:bCs/>
          <w:lang w:val="es-MX"/>
        </w:rPr>
        <w:t>que,</w:t>
      </w:r>
      <w:r>
        <w:rPr>
          <w:rFonts w:ascii="Century Gothic" w:hAnsi="Century Gothic" w:cs="Arial"/>
          <w:bCs/>
          <w:lang w:val="es-MX"/>
        </w:rPr>
        <w:t xml:space="preserve"> si accedemos en la forma propuesta por la iniciativa, el activo podría tener una pena privativa de libertad que oscilaría entre los 3 años 6meses y 23 años de prisión, lo cual podría ser inconstitucional, porque vulneraría el principio de proporcionalidad.</w:t>
      </w:r>
    </w:p>
    <w:p w14:paraId="7E40083C" w14:textId="7988D3CA" w:rsidR="00EB2B4D" w:rsidRDefault="00EB2B4D" w:rsidP="00165068">
      <w:pPr>
        <w:spacing w:line="360" w:lineRule="auto"/>
        <w:ind w:right="335"/>
        <w:jc w:val="both"/>
        <w:rPr>
          <w:rFonts w:ascii="Century Gothic" w:hAnsi="Century Gothic" w:cs="Arial"/>
          <w:bCs/>
          <w:lang w:val="es-MX"/>
        </w:rPr>
      </w:pPr>
    </w:p>
    <w:p w14:paraId="02333FAE" w14:textId="77777777"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
          <w:lang w:val="es-MX"/>
        </w:rPr>
        <w:t>V.-</w:t>
      </w:r>
      <w:r>
        <w:rPr>
          <w:rFonts w:ascii="Century Gothic" w:hAnsi="Century Gothic" w:cs="Arial"/>
          <w:bCs/>
          <w:lang w:val="es-MX"/>
        </w:rPr>
        <w:t xml:space="preserve"> </w:t>
      </w:r>
      <w:r w:rsidRPr="00EB2B4D">
        <w:rPr>
          <w:rFonts w:ascii="Century Gothic" w:hAnsi="Century Gothic" w:cs="Arial"/>
          <w:bCs/>
        </w:rPr>
        <w:t xml:space="preserve">Para determinar la proporcionalidad de las penas debemos </w:t>
      </w:r>
      <w:r w:rsidRPr="00EB2B4D">
        <w:rPr>
          <w:rFonts w:ascii="Century Gothic" w:hAnsi="Century Gothic" w:cs="Arial"/>
          <w:bCs/>
          <w:lang w:val="es-MX"/>
        </w:rPr>
        <w:t xml:space="preserve">partir de lo que la Primera Sala de la SCJN ha establecido: </w:t>
      </w:r>
      <w:r w:rsidRPr="00EB2B4D">
        <w:rPr>
          <w:rFonts w:ascii="Century Gothic" w:hAnsi="Century Gothic" w:cs="Arial"/>
          <w:bCs/>
          <w:i/>
          <w:lang w:val="es-MX"/>
        </w:rPr>
        <w:t>La gravedad de la pena debe ser proporcional a la del hecho antijurídico y del grado de afectación al bien jurídico protegido; de manera que las penas más graves deben dirigirse a los tipos penales que protegen los bienes jurídicos más importantes</w:t>
      </w:r>
      <w:r w:rsidRPr="00EB2B4D">
        <w:rPr>
          <w:rFonts w:ascii="Century Gothic" w:hAnsi="Century Gothic" w:cs="Arial"/>
          <w:bCs/>
          <w:lang w:val="es-MX"/>
        </w:rPr>
        <w:t>.</w:t>
      </w:r>
      <w:r w:rsidRPr="00EB2B4D">
        <w:rPr>
          <w:rFonts w:ascii="Century Gothic" w:hAnsi="Century Gothic" w:cs="Arial"/>
          <w:bCs/>
          <w:vertAlign w:val="superscript"/>
          <w:lang w:val="es-MX"/>
        </w:rPr>
        <w:footnoteReference w:id="2"/>
      </w:r>
    </w:p>
    <w:p w14:paraId="031EADBD" w14:textId="77777777" w:rsidR="00EB2B4D" w:rsidRPr="00EB2B4D" w:rsidRDefault="00EB2B4D" w:rsidP="00EB2B4D">
      <w:pPr>
        <w:spacing w:line="360" w:lineRule="auto"/>
        <w:ind w:right="335"/>
        <w:jc w:val="both"/>
        <w:rPr>
          <w:rFonts w:ascii="Century Gothic" w:hAnsi="Century Gothic" w:cs="Arial"/>
          <w:bCs/>
          <w:lang w:val="es-MX"/>
        </w:rPr>
      </w:pPr>
    </w:p>
    <w:p w14:paraId="4AFBCFA1" w14:textId="77777777"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De lo contrario estaríamos vulnerando el contenido del artículo 22 de la Constitución Política de los Estados Unidos Mexicanos, al no guardar proporcionalidad, de acuerdo al último enunciado del precepto que estipula: </w:t>
      </w:r>
      <w:r w:rsidRPr="00EB2B4D">
        <w:rPr>
          <w:rFonts w:ascii="Century Gothic" w:hAnsi="Century Gothic" w:cs="Arial"/>
          <w:bCs/>
          <w:i/>
          <w:iCs/>
          <w:lang w:val="es-MX"/>
        </w:rPr>
        <w:t xml:space="preserve">… </w:t>
      </w:r>
      <w:r w:rsidRPr="00EB2B4D">
        <w:rPr>
          <w:rFonts w:ascii="Century Gothic" w:hAnsi="Century Gothic" w:cs="Arial"/>
          <w:bCs/>
          <w:i/>
          <w:iCs/>
        </w:rPr>
        <w:t>Toda pena deberá ser proporcional al delito que sancione y al bien jurídico afectado</w:t>
      </w:r>
      <w:r w:rsidRPr="00EB2B4D">
        <w:rPr>
          <w:rFonts w:ascii="Century Gothic" w:hAnsi="Century Gothic" w:cs="Arial"/>
          <w:bCs/>
        </w:rPr>
        <w:t>.</w:t>
      </w:r>
    </w:p>
    <w:p w14:paraId="39592528" w14:textId="77777777" w:rsidR="00EB2B4D" w:rsidRPr="00EB2B4D" w:rsidRDefault="00EB2B4D" w:rsidP="00EB2B4D">
      <w:pPr>
        <w:spacing w:line="360" w:lineRule="auto"/>
        <w:ind w:right="335"/>
        <w:jc w:val="both"/>
        <w:rPr>
          <w:rFonts w:ascii="Century Gothic" w:hAnsi="Century Gothic" w:cs="Arial"/>
          <w:bCs/>
          <w:lang w:val="es-MX"/>
        </w:rPr>
      </w:pPr>
    </w:p>
    <w:p w14:paraId="2BF34148" w14:textId="77777777"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lastRenderedPageBreak/>
        <w:t>Lo anterior representa una obligación al legislativo, para que, al momento de establecer una pena, este atienda (a) la importancia del bien jurídico protegido, (b) la intensidad del ataque, es decir, el grado en el que resulta lesionado o puesto en peligro el bien protegido y (c) el grado de responsabilidad subjetiva, esto es, si fue doloso o culposo.</w:t>
      </w:r>
      <w:r w:rsidRPr="00EB2B4D">
        <w:rPr>
          <w:rFonts w:ascii="Century Gothic" w:hAnsi="Century Gothic" w:cs="Arial"/>
          <w:bCs/>
          <w:vertAlign w:val="superscript"/>
          <w:lang w:val="es-MX"/>
        </w:rPr>
        <w:footnoteReference w:id="3"/>
      </w:r>
      <w:r w:rsidRPr="00EB2B4D">
        <w:rPr>
          <w:rFonts w:ascii="Century Gothic" w:hAnsi="Century Gothic" w:cs="Arial"/>
          <w:bCs/>
          <w:lang w:val="es-MX"/>
        </w:rPr>
        <w:t xml:space="preserve">  </w:t>
      </w:r>
    </w:p>
    <w:p w14:paraId="2E1C2127" w14:textId="77777777" w:rsidR="00EB2B4D" w:rsidRPr="00EB2B4D" w:rsidRDefault="00EB2B4D" w:rsidP="00EB2B4D">
      <w:pPr>
        <w:spacing w:line="360" w:lineRule="auto"/>
        <w:ind w:right="335"/>
        <w:jc w:val="both"/>
        <w:rPr>
          <w:rFonts w:ascii="Century Gothic" w:hAnsi="Century Gothic" w:cs="Arial"/>
          <w:bCs/>
          <w:lang w:val="es-MX"/>
        </w:rPr>
      </w:pPr>
    </w:p>
    <w:p w14:paraId="08309F47" w14:textId="1232D87A"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Para el caso que nos ocupa, se trata de un delito doloso que </w:t>
      </w:r>
      <w:r>
        <w:rPr>
          <w:rFonts w:ascii="Century Gothic" w:hAnsi="Century Gothic" w:cs="Arial"/>
          <w:bCs/>
          <w:lang w:val="es-MX"/>
        </w:rPr>
        <w:t>no solamente lesiona el patrimonio del Estado, sino que vulnera otros bienes jurídicos, como el derecho a la ciudad, esparcimiento entre otros ya mencionados. Es decir, se trata de una conducta pluriofensiva</w:t>
      </w:r>
      <w:r w:rsidRPr="00EB2B4D">
        <w:rPr>
          <w:rFonts w:ascii="Century Gothic" w:hAnsi="Century Gothic" w:cs="Arial"/>
          <w:bCs/>
          <w:lang w:val="es-MX"/>
        </w:rPr>
        <w:t xml:space="preserve">. </w:t>
      </w:r>
    </w:p>
    <w:p w14:paraId="4C5B0C8E" w14:textId="77777777" w:rsidR="00EB2B4D" w:rsidRPr="00EB2B4D" w:rsidRDefault="00EB2B4D" w:rsidP="00EB2B4D">
      <w:pPr>
        <w:spacing w:line="360" w:lineRule="auto"/>
        <w:ind w:right="335"/>
        <w:jc w:val="both"/>
        <w:rPr>
          <w:rFonts w:ascii="Century Gothic" w:hAnsi="Century Gothic" w:cs="Arial"/>
          <w:bCs/>
          <w:lang w:val="es-MX"/>
        </w:rPr>
      </w:pPr>
    </w:p>
    <w:p w14:paraId="5BFD9267" w14:textId="4F06670A"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Ello nos permitiría en base a aquellos parámetros, agravar aún más la pena; sin embargo, como se demostró, </w:t>
      </w:r>
      <w:r>
        <w:rPr>
          <w:rFonts w:ascii="Century Gothic" w:hAnsi="Century Gothic" w:cs="Arial"/>
          <w:bCs/>
          <w:lang w:val="es-MX"/>
        </w:rPr>
        <w:t>la probable pena a imponer podría alcanzar hasta los 23 años de prisión</w:t>
      </w:r>
      <w:r w:rsidRPr="00EB2B4D">
        <w:rPr>
          <w:rFonts w:ascii="Century Gothic" w:hAnsi="Century Gothic" w:cs="Arial"/>
          <w:bCs/>
          <w:lang w:val="es-MX"/>
        </w:rPr>
        <w:t xml:space="preserve">. </w:t>
      </w:r>
    </w:p>
    <w:p w14:paraId="0E33F004" w14:textId="77777777" w:rsidR="00EB2B4D" w:rsidRPr="00EB2B4D" w:rsidRDefault="00EB2B4D" w:rsidP="00EB2B4D">
      <w:pPr>
        <w:spacing w:line="360" w:lineRule="auto"/>
        <w:ind w:right="335"/>
        <w:jc w:val="both"/>
        <w:rPr>
          <w:rFonts w:ascii="Century Gothic" w:hAnsi="Century Gothic" w:cs="Arial"/>
          <w:bCs/>
          <w:lang w:val="es-MX"/>
        </w:rPr>
      </w:pPr>
    </w:p>
    <w:p w14:paraId="798B8D43" w14:textId="77777777"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Ahora bien, esto no quiere decir que las y los legisladores no puedan sobre pasar ese umbral trazado por (a) la importancia del bien jurídico, (b) la intensidad del ataque y (c) el grado de responsabilidad subjetiva. </w:t>
      </w:r>
    </w:p>
    <w:p w14:paraId="79B72BF0" w14:textId="77777777" w:rsidR="00EB2B4D" w:rsidRPr="00EB2B4D" w:rsidRDefault="00EB2B4D" w:rsidP="00EB2B4D">
      <w:pPr>
        <w:spacing w:line="360" w:lineRule="auto"/>
        <w:ind w:right="335"/>
        <w:jc w:val="both"/>
        <w:rPr>
          <w:rFonts w:ascii="Century Gothic" w:hAnsi="Century Gothic" w:cs="Arial"/>
          <w:bCs/>
          <w:lang w:val="es-MX"/>
        </w:rPr>
      </w:pPr>
    </w:p>
    <w:p w14:paraId="031D85E9" w14:textId="77777777" w:rsidR="00EB2B4D" w:rsidRPr="00EB2B4D" w:rsidRDefault="00EB2B4D" w:rsidP="00EB2B4D">
      <w:pPr>
        <w:spacing w:line="360" w:lineRule="auto"/>
        <w:ind w:right="335"/>
        <w:jc w:val="both"/>
        <w:rPr>
          <w:rFonts w:ascii="Century Gothic" w:hAnsi="Century Gothic" w:cs="Arial"/>
          <w:bCs/>
        </w:rPr>
      </w:pPr>
      <w:r w:rsidRPr="00EB2B4D">
        <w:rPr>
          <w:rFonts w:ascii="Century Gothic" w:hAnsi="Century Gothic" w:cs="Arial"/>
          <w:bCs/>
          <w:lang w:val="es-MX"/>
        </w:rPr>
        <w:t xml:space="preserve">El Pleno de la SCJN al analizar el alcance del artículo 22 de la Constitución federal, en cuando a los límites que tiene el legislativo para determinar una pena, estableció que </w:t>
      </w:r>
      <w:r w:rsidRPr="00EB2B4D">
        <w:rPr>
          <w:rFonts w:ascii="Century Gothic" w:hAnsi="Century Gothic" w:cs="Arial"/>
          <w:bCs/>
          <w:i/>
          <w:iCs/>
          <w:lang w:val="es-MX"/>
        </w:rPr>
        <w:t xml:space="preserve">el legislador penal tiene amplia libertad para diseñar el </w:t>
      </w:r>
      <w:r w:rsidRPr="00EB2B4D">
        <w:rPr>
          <w:rFonts w:ascii="Century Gothic" w:hAnsi="Century Gothic" w:cs="Arial"/>
          <w:bCs/>
          <w:i/>
          <w:iCs/>
          <w:lang w:val="es-MX"/>
        </w:rPr>
        <w:lastRenderedPageBreak/>
        <w:t xml:space="preserve">rumbo de la política criminal, </w:t>
      </w:r>
      <w:r w:rsidRPr="00EB2B4D">
        <w:rPr>
          <w:rFonts w:ascii="Century Gothic" w:hAnsi="Century Gothic" w:cs="Arial"/>
          <w:bCs/>
          <w:i/>
          <w:iCs/>
        </w:rPr>
        <w:t>es decir, para elegir los bienes jurídicamente tutelados, las conductas típicas antijurídicas y las sanciones penales, de acuerdo con las necesidades sociales del momento histórico respectivo.</w:t>
      </w:r>
      <w:r w:rsidRPr="00EB2B4D">
        <w:rPr>
          <w:rFonts w:ascii="Century Gothic" w:hAnsi="Century Gothic" w:cs="Arial"/>
          <w:bCs/>
          <w:i/>
          <w:iCs/>
          <w:vertAlign w:val="superscript"/>
        </w:rPr>
        <w:footnoteReference w:id="4"/>
      </w:r>
    </w:p>
    <w:p w14:paraId="1EA6E887" w14:textId="77777777" w:rsidR="00EB2B4D" w:rsidRPr="00EB2B4D" w:rsidRDefault="00EB2B4D" w:rsidP="00EB2B4D">
      <w:pPr>
        <w:spacing w:line="360" w:lineRule="auto"/>
        <w:ind w:right="335"/>
        <w:jc w:val="both"/>
        <w:rPr>
          <w:rFonts w:ascii="Century Gothic" w:hAnsi="Century Gothic" w:cs="Arial"/>
          <w:bCs/>
        </w:rPr>
      </w:pPr>
    </w:p>
    <w:p w14:paraId="04335552" w14:textId="77777777" w:rsidR="00EB2B4D" w:rsidRPr="00EB2B4D" w:rsidRDefault="00EB2B4D" w:rsidP="00EB2B4D">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Esto es, el legislativo, de acuerdo a la política criminal de Estado, para disminuir cierta actividad delictiva, es que aumenta las penas en base a la necesidad del momento histórico, por ende, para evaluar la proporcionalidad de las penas, no basta circular solo por aquellos tres parámetros (a, b y c), sino que debería, para poder pasar aquel umbral trazado por el trio de parametrización, establecer que se trata de un delito cuya alta incidencia lo </w:t>
      </w:r>
      <w:r w:rsidRPr="00EB2B4D">
        <w:rPr>
          <w:rFonts w:ascii="Century Gothic" w:hAnsi="Century Gothic" w:cs="Arial"/>
          <w:bCs/>
          <w:lang w:val="es-MX"/>
        </w:rPr>
        <w:lastRenderedPageBreak/>
        <w:t>lleva a enderezar una intervención penal que se traduzca en una pena mayor</w:t>
      </w:r>
      <w:r w:rsidRPr="00EB2B4D">
        <w:rPr>
          <w:rFonts w:ascii="Century Gothic" w:hAnsi="Century Gothic" w:cs="Arial"/>
          <w:bCs/>
          <w:vertAlign w:val="superscript"/>
          <w:lang w:val="es-MX"/>
        </w:rPr>
        <w:footnoteReference w:id="5"/>
      </w:r>
      <w:r w:rsidRPr="00EB2B4D">
        <w:rPr>
          <w:rFonts w:ascii="Century Gothic" w:hAnsi="Century Gothic" w:cs="Arial"/>
          <w:bCs/>
          <w:lang w:val="es-MX"/>
        </w:rPr>
        <w:t xml:space="preserve">. </w:t>
      </w:r>
    </w:p>
    <w:p w14:paraId="405CDFD7" w14:textId="77777777" w:rsidR="00EB2B4D" w:rsidRPr="00EB2B4D" w:rsidRDefault="00EB2B4D" w:rsidP="00EB2B4D">
      <w:pPr>
        <w:spacing w:line="360" w:lineRule="auto"/>
        <w:ind w:right="335"/>
        <w:jc w:val="both"/>
        <w:rPr>
          <w:rFonts w:ascii="Century Gothic" w:hAnsi="Century Gothic" w:cs="Arial"/>
          <w:bCs/>
          <w:lang w:val="es-MX"/>
        </w:rPr>
      </w:pPr>
    </w:p>
    <w:p w14:paraId="3D6FC991" w14:textId="7B169FB6" w:rsidR="00EB2B4D" w:rsidRDefault="00EB2B4D" w:rsidP="00015C47">
      <w:pPr>
        <w:spacing w:line="360" w:lineRule="auto"/>
        <w:ind w:right="335"/>
        <w:jc w:val="both"/>
        <w:rPr>
          <w:rFonts w:ascii="Century Gothic" w:hAnsi="Century Gothic" w:cs="Arial"/>
          <w:bCs/>
          <w:lang w:val="es-MX"/>
        </w:rPr>
      </w:pPr>
      <w:r w:rsidRPr="00EB2B4D">
        <w:rPr>
          <w:rFonts w:ascii="Century Gothic" w:hAnsi="Century Gothic" w:cs="Arial"/>
          <w:bCs/>
          <w:lang w:val="es-MX"/>
        </w:rPr>
        <w:t xml:space="preserve">Sin embargo, en el caso que nos ocupa, esto es, sancionar con mayor severidad </w:t>
      </w:r>
      <w:r w:rsidR="00015C47">
        <w:rPr>
          <w:rFonts w:ascii="Century Gothic" w:hAnsi="Century Gothic" w:cs="Arial"/>
          <w:bCs/>
          <w:lang w:val="es-MX"/>
        </w:rPr>
        <w:t>el robo en equipamiento urbano, no revelan datos suficientes que venza elevar la pena para enderezar la conducta en virtud de la incidencia delictiva, sino debido a la pluralidad de bienes jurídicos que lesiona</w:t>
      </w:r>
      <w:r w:rsidR="00157C06">
        <w:rPr>
          <w:rFonts w:ascii="Century Gothic" w:hAnsi="Century Gothic" w:cs="Arial"/>
          <w:bCs/>
          <w:lang w:val="es-MX"/>
        </w:rPr>
        <w:t xml:space="preserve"> es que se argumenta el aumento punitivo</w:t>
      </w:r>
      <w:r w:rsidR="00015C47">
        <w:rPr>
          <w:rFonts w:ascii="Century Gothic" w:hAnsi="Century Gothic" w:cs="Arial"/>
          <w:bCs/>
          <w:lang w:val="es-MX"/>
        </w:rPr>
        <w:t xml:space="preserve">. </w:t>
      </w:r>
    </w:p>
    <w:p w14:paraId="2A400CA0" w14:textId="76312D0A" w:rsidR="00015C47" w:rsidRDefault="00015C47" w:rsidP="00015C47">
      <w:pPr>
        <w:spacing w:line="360" w:lineRule="auto"/>
        <w:ind w:right="335"/>
        <w:jc w:val="both"/>
        <w:rPr>
          <w:rFonts w:ascii="Century Gothic" w:hAnsi="Century Gothic" w:cs="Arial"/>
          <w:bCs/>
          <w:lang w:val="es-MX"/>
        </w:rPr>
      </w:pPr>
    </w:p>
    <w:p w14:paraId="6DFF93CC" w14:textId="26C782BE" w:rsidR="00015C47" w:rsidRPr="00015C47" w:rsidRDefault="00015C47" w:rsidP="00015C47">
      <w:pPr>
        <w:spacing w:line="360" w:lineRule="auto"/>
        <w:ind w:right="335"/>
        <w:jc w:val="both"/>
        <w:rPr>
          <w:rFonts w:ascii="Century Gothic" w:hAnsi="Century Gothic" w:cs="Arial"/>
          <w:bCs/>
          <w:lang w:val="es-MX"/>
        </w:rPr>
      </w:pPr>
      <w:r>
        <w:rPr>
          <w:rFonts w:ascii="Century Gothic" w:hAnsi="Century Gothic" w:cs="Arial"/>
          <w:bCs/>
          <w:lang w:val="es-MX"/>
        </w:rPr>
        <w:t xml:space="preserve">De ahí que consideremos agravarla, pero no en la proporción solicitada, sino integrarlo en el artículo 211, con una agravante de 1 a 3 años de prisión que se le sumarian al valor de lo sustraído, lo cual permitiría, de acuerdo al valor de lo robado, celebrar salidas alternas con mayor facilidad y no saturar el sistema con asuntos en </w:t>
      </w:r>
      <w:r w:rsidR="00157C06">
        <w:rPr>
          <w:rFonts w:ascii="Century Gothic" w:hAnsi="Century Gothic" w:cs="Arial"/>
          <w:bCs/>
          <w:lang w:val="es-MX"/>
        </w:rPr>
        <w:t>donde</w:t>
      </w:r>
      <w:r>
        <w:rPr>
          <w:rFonts w:ascii="Century Gothic" w:hAnsi="Century Gothic" w:cs="Arial"/>
          <w:bCs/>
          <w:lang w:val="es-MX"/>
        </w:rPr>
        <w:t xml:space="preserve"> </w:t>
      </w:r>
      <w:r w:rsidR="00157C06">
        <w:rPr>
          <w:rFonts w:ascii="Century Gothic" w:hAnsi="Century Gothic" w:cs="Arial"/>
          <w:bCs/>
          <w:lang w:val="es-MX"/>
        </w:rPr>
        <w:t>al parecer no hay</w:t>
      </w:r>
      <w:r>
        <w:rPr>
          <w:rFonts w:ascii="Century Gothic" w:hAnsi="Century Gothic" w:cs="Arial"/>
          <w:bCs/>
          <w:lang w:val="es-MX"/>
        </w:rPr>
        <w:t xml:space="preserve"> una alta incidencia. Además, esto nos permitirá monitorear el fenómeno, y en su defecto, aumentar aún </w:t>
      </w:r>
      <w:r w:rsidR="00157C06">
        <w:rPr>
          <w:rFonts w:ascii="Century Gothic" w:hAnsi="Century Gothic" w:cs="Arial"/>
          <w:bCs/>
          <w:lang w:val="es-MX"/>
        </w:rPr>
        <w:t>más</w:t>
      </w:r>
      <w:r>
        <w:rPr>
          <w:rFonts w:ascii="Century Gothic" w:hAnsi="Century Gothic" w:cs="Arial"/>
          <w:bCs/>
          <w:lang w:val="es-MX"/>
        </w:rPr>
        <w:t xml:space="preserve"> las penas</w:t>
      </w:r>
      <w:r w:rsidR="00157C06">
        <w:rPr>
          <w:rFonts w:ascii="Century Gothic" w:hAnsi="Century Gothic" w:cs="Arial"/>
          <w:bCs/>
          <w:lang w:val="es-MX"/>
        </w:rPr>
        <w:t xml:space="preserve"> de acuerdo a su incidencia</w:t>
      </w:r>
      <w:r>
        <w:rPr>
          <w:rFonts w:ascii="Century Gothic" w:hAnsi="Century Gothic" w:cs="Arial"/>
          <w:bCs/>
          <w:lang w:val="es-MX"/>
        </w:rPr>
        <w:t xml:space="preserve">. </w:t>
      </w:r>
    </w:p>
    <w:p w14:paraId="5D280D82" w14:textId="649B279D" w:rsidR="00015C47" w:rsidRDefault="00015C47" w:rsidP="00015C47">
      <w:pPr>
        <w:spacing w:line="360" w:lineRule="auto"/>
        <w:ind w:right="335"/>
        <w:jc w:val="both"/>
        <w:rPr>
          <w:rFonts w:ascii="Century Gothic" w:hAnsi="Century Gothic" w:cs="Arial"/>
          <w:bCs/>
          <w:i/>
          <w:iCs/>
        </w:rPr>
      </w:pPr>
    </w:p>
    <w:p w14:paraId="1131DF1A" w14:textId="5FDFAF63" w:rsidR="00EB2B4D" w:rsidRDefault="00015C47" w:rsidP="00165068">
      <w:pPr>
        <w:spacing w:line="360" w:lineRule="auto"/>
        <w:ind w:right="335"/>
        <w:jc w:val="both"/>
        <w:rPr>
          <w:rFonts w:ascii="Century Gothic" w:hAnsi="Century Gothic" w:cs="Arial"/>
          <w:bCs/>
          <w:lang w:val="es-MX"/>
        </w:rPr>
      </w:pPr>
      <w:r w:rsidRPr="00015C47">
        <w:rPr>
          <w:rFonts w:ascii="Century Gothic" w:hAnsi="Century Gothic" w:cs="Arial"/>
          <w:b/>
          <w:lang w:val="es-MX"/>
        </w:rPr>
        <w:t>VI.-</w:t>
      </w:r>
      <w:r>
        <w:rPr>
          <w:rFonts w:ascii="Century Gothic" w:hAnsi="Century Gothic" w:cs="Arial"/>
          <w:bCs/>
          <w:lang w:val="es-MX"/>
        </w:rPr>
        <w:t xml:space="preserve"> Por todo lo anterior consideramos agravarlo de la siguiente forma, que podemos visibilizar en el siguiente cuadro comparativo: </w:t>
      </w:r>
    </w:p>
    <w:p w14:paraId="7CF03154" w14:textId="25A166A4" w:rsidR="00165068" w:rsidRDefault="00165068" w:rsidP="00165068">
      <w:pPr>
        <w:spacing w:line="360" w:lineRule="auto"/>
        <w:ind w:right="335"/>
        <w:jc w:val="both"/>
        <w:rPr>
          <w:rFonts w:ascii="Century Gothic" w:hAnsi="Century Gothic" w:cs="Arial"/>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15C47" w:rsidRPr="00015C47" w14:paraId="3894B06F" w14:textId="77777777" w:rsidTr="00BF5EEF">
        <w:tc>
          <w:tcPr>
            <w:tcW w:w="8978" w:type="dxa"/>
            <w:gridSpan w:val="2"/>
            <w:shd w:val="clear" w:color="auto" w:fill="auto"/>
          </w:tcPr>
          <w:p w14:paraId="573C1F96" w14:textId="77777777" w:rsidR="00015C47" w:rsidRPr="00015C47" w:rsidRDefault="00015C47" w:rsidP="00015C47">
            <w:pPr>
              <w:spacing w:line="360" w:lineRule="auto"/>
              <w:ind w:right="335"/>
              <w:jc w:val="center"/>
              <w:rPr>
                <w:rFonts w:ascii="Century Gothic" w:hAnsi="Century Gothic" w:cs="Arial"/>
                <w:bCs/>
                <w:lang w:val="es-MX"/>
              </w:rPr>
            </w:pPr>
            <w:r w:rsidRPr="00015C47">
              <w:rPr>
                <w:rFonts w:ascii="Century Gothic" w:hAnsi="Century Gothic" w:cs="Arial"/>
                <w:bCs/>
                <w:lang w:val="es-MX"/>
              </w:rPr>
              <w:t>Código Penal del Estado de Chihuahua</w:t>
            </w:r>
          </w:p>
        </w:tc>
      </w:tr>
      <w:tr w:rsidR="00015C47" w:rsidRPr="00015C47" w14:paraId="0F3A8C31" w14:textId="77777777" w:rsidTr="00BF5EEF">
        <w:tc>
          <w:tcPr>
            <w:tcW w:w="4489" w:type="dxa"/>
            <w:shd w:val="clear" w:color="auto" w:fill="auto"/>
          </w:tcPr>
          <w:p w14:paraId="3B415E3A" w14:textId="77777777" w:rsidR="00015C47" w:rsidRPr="00015C47" w:rsidRDefault="00015C47" w:rsidP="00015C47">
            <w:pPr>
              <w:spacing w:line="360" w:lineRule="auto"/>
              <w:ind w:right="335"/>
              <w:jc w:val="center"/>
              <w:rPr>
                <w:rFonts w:ascii="Century Gothic" w:hAnsi="Century Gothic" w:cs="Arial"/>
                <w:bCs/>
                <w:lang w:val="es-MX"/>
              </w:rPr>
            </w:pPr>
            <w:r w:rsidRPr="00015C47">
              <w:rPr>
                <w:rFonts w:ascii="Century Gothic" w:hAnsi="Century Gothic" w:cs="Arial"/>
                <w:bCs/>
                <w:lang w:val="es-MX"/>
              </w:rPr>
              <w:t>Vigente</w:t>
            </w:r>
          </w:p>
        </w:tc>
        <w:tc>
          <w:tcPr>
            <w:tcW w:w="4489" w:type="dxa"/>
            <w:shd w:val="clear" w:color="auto" w:fill="auto"/>
          </w:tcPr>
          <w:p w14:paraId="55C8B0FC" w14:textId="77777777" w:rsidR="00015C47" w:rsidRPr="00015C47" w:rsidRDefault="00015C47" w:rsidP="00015C47">
            <w:pPr>
              <w:spacing w:line="360" w:lineRule="auto"/>
              <w:ind w:right="335"/>
              <w:jc w:val="center"/>
              <w:rPr>
                <w:rFonts w:ascii="Century Gothic" w:hAnsi="Century Gothic" w:cs="Arial"/>
                <w:bCs/>
                <w:lang w:val="es-MX"/>
              </w:rPr>
            </w:pPr>
            <w:r w:rsidRPr="00015C47">
              <w:rPr>
                <w:rFonts w:ascii="Century Gothic" w:hAnsi="Century Gothic" w:cs="Arial"/>
                <w:bCs/>
                <w:lang w:val="es-MX"/>
              </w:rPr>
              <w:t>Propuesta</w:t>
            </w:r>
          </w:p>
        </w:tc>
      </w:tr>
      <w:tr w:rsidR="00015C47" w:rsidRPr="00015C47" w14:paraId="0CA6085B" w14:textId="77777777" w:rsidTr="00BF5EEF">
        <w:tc>
          <w:tcPr>
            <w:tcW w:w="8978" w:type="dxa"/>
            <w:gridSpan w:val="2"/>
            <w:shd w:val="clear" w:color="auto" w:fill="auto"/>
          </w:tcPr>
          <w:p w14:paraId="5420E2B4" w14:textId="77777777" w:rsidR="00015C47" w:rsidRPr="00015C47" w:rsidRDefault="00015C47" w:rsidP="00015C47">
            <w:pPr>
              <w:spacing w:line="360" w:lineRule="auto"/>
              <w:ind w:right="335"/>
              <w:jc w:val="center"/>
              <w:rPr>
                <w:rFonts w:ascii="Century Gothic" w:hAnsi="Century Gothic" w:cs="Arial"/>
                <w:bCs/>
                <w:lang w:val="es-MX"/>
              </w:rPr>
            </w:pPr>
            <w:r w:rsidRPr="00015C47">
              <w:rPr>
                <w:rFonts w:ascii="Century Gothic" w:hAnsi="Century Gothic" w:cs="Arial"/>
                <w:bCs/>
                <w:lang w:val="es-MX"/>
              </w:rPr>
              <w:lastRenderedPageBreak/>
              <w:t>Robo agravado</w:t>
            </w:r>
          </w:p>
        </w:tc>
      </w:tr>
      <w:tr w:rsidR="00015C47" w:rsidRPr="00015C47" w14:paraId="03847543" w14:textId="77777777" w:rsidTr="00BF5EEF">
        <w:tc>
          <w:tcPr>
            <w:tcW w:w="4489" w:type="dxa"/>
            <w:shd w:val="clear" w:color="auto" w:fill="auto"/>
          </w:tcPr>
          <w:p w14:paraId="589B534A" w14:textId="0AF7E734" w:rsidR="00015C47" w:rsidRDefault="00015C47" w:rsidP="00015C47">
            <w:pPr>
              <w:spacing w:line="360" w:lineRule="auto"/>
              <w:ind w:right="335"/>
              <w:jc w:val="both"/>
              <w:rPr>
                <w:rFonts w:ascii="Century Gothic" w:hAnsi="Century Gothic" w:cs="Arial"/>
                <w:bCs/>
                <w:lang w:val="es-MX"/>
              </w:rPr>
            </w:pPr>
            <w:r w:rsidRPr="00015C47">
              <w:rPr>
                <w:rFonts w:ascii="Century Gothic" w:hAnsi="Century Gothic" w:cs="Arial"/>
                <w:b/>
                <w:bCs/>
                <w:lang w:val="es-MX"/>
              </w:rPr>
              <w:t xml:space="preserve">Artículo 211. </w:t>
            </w:r>
            <w:r w:rsidRPr="00015C47">
              <w:rPr>
                <w:rFonts w:ascii="Century Gothic" w:hAnsi="Century Gothic" w:cs="Arial"/>
                <w:bCs/>
                <w:lang w:val="es-MX"/>
              </w:rPr>
              <w:t>Además de las sanciones que correspondan conforme a los artículos anteriores, se aplicará prisión de uno a tres años, cuando el robo:</w:t>
            </w:r>
          </w:p>
          <w:p w14:paraId="636D7B6C" w14:textId="7A24CDA6" w:rsidR="00015C47" w:rsidRDefault="00015C47" w:rsidP="00015C47">
            <w:pPr>
              <w:spacing w:line="360" w:lineRule="auto"/>
              <w:ind w:right="335"/>
              <w:jc w:val="both"/>
              <w:rPr>
                <w:rFonts w:ascii="Century Gothic" w:hAnsi="Century Gothic" w:cs="Arial"/>
                <w:b/>
                <w:bCs/>
                <w:lang w:val="es-MX"/>
              </w:rPr>
            </w:pPr>
          </w:p>
          <w:p w14:paraId="70F25D53" w14:textId="1CF33B75" w:rsidR="00015C47" w:rsidRDefault="00015C47" w:rsidP="00015C47">
            <w:pPr>
              <w:spacing w:line="360" w:lineRule="auto"/>
              <w:ind w:right="335"/>
              <w:jc w:val="both"/>
              <w:rPr>
                <w:rFonts w:ascii="Century Gothic" w:hAnsi="Century Gothic" w:cs="Arial"/>
                <w:b/>
                <w:bCs/>
                <w:lang w:val="es-MX"/>
              </w:rPr>
            </w:pPr>
          </w:p>
          <w:p w14:paraId="3A3CA62F" w14:textId="193A87A8" w:rsidR="00015C47" w:rsidRPr="00015C47" w:rsidRDefault="00015C47" w:rsidP="00015C47">
            <w:pPr>
              <w:spacing w:line="360" w:lineRule="auto"/>
              <w:ind w:right="335"/>
              <w:jc w:val="both"/>
              <w:rPr>
                <w:rFonts w:ascii="Century Gothic" w:hAnsi="Century Gothic" w:cs="Arial"/>
                <w:b/>
                <w:bCs/>
                <w:lang w:val="es-MX"/>
              </w:rPr>
            </w:pPr>
            <w:r>
              <w:rPr>
                <w:rFonts w:ascii="Century Gothic" w:hAnsi="Century Gothic" w:cs="Arial"/>
                <w:b/>
                <w:bCs/>
                <w:lang w:val="es-MX"/>
              </w:rPr>
              <w:t>Sin correlativo</w:t>
            </w:r>
          </w:p>
          <w:p w14:paraId="59D71B9E" w14:textId="77777777" w:rsidR="00015C47" w:rsidRPr="00015C47" w:rsidRDefault="00015C47" w:rsidP="00015C47">
            <w:pPr>
              <w:spacing w:line="360" w:lineRule="auto"/>
              <w:ind w:right="335"/>
              <w:jc w:val="both"/>
              <w:rPr>
                <w:rFonts w:ascii="Century Gothic" w:hAnsi="Century Gothic" w:cs="Arial"/>
                <w:b/>
                <w:bCs/>
                <w:lang w:val="es-MX"/>
              </w:rPr>
            </w:pPr>
          </w:p>
          <w:p w14:paraId="2C4B5F28" w14:textId="77777777" w:rsidR="00015C47" w:rsidRPr="00015C47" w:rsidRDefault="00015C47" w:rsidP="00015C47">
            <w:pPr>
              <w:spacing w:line="360" w:lineRule="auto"/>
              <w:ind w:right="335"/>
              <w:jc w:val="both"/>
              <w:rPr>
                <w:rFonts w:ascii="Century Gothic" w:hAnsi="Century Gothic" w:cs="Arial"/>
                <w:bCs/>
                <w:lang w:val="es-MX"/>
              </w:rPr>
            </w:pPr>
          </w:p>
        </w:tc>
        <w:tc>
          <w:tcPr>
            <w:tcW w:w="4489" w:type="dxa"/>
            <w:shd w:val="clear" w:color="auto" w:fill="auto"/>
          </w:tcPr>
          <w:p w14:paraId="628E4471" w14:textId="77777777" w:rsidR="00015C47" w:rsidRPr="00015C47" w:rsidRDefault="00015C47" w:rsidP="00015C47">
            <w:pPr>
              <w:spacing w:line="360" w:lineRule="auto"/>
              <w:ind w:right="335"/>
              <w:jc w:val="both"/>
              <w:rPr>
                <w:rFonts w:ascii="Century Gothic" w:hAnsi="Century Gothic" w:cs="Arial"/>
                <w:b/>
                <w:bCs/>
                <w:lang w:val="es-MX"/>
              </w:rPr>
            </w:pPr>
            <w:r w:rsidRPr="00015C47">
              <w:rPr>
                <w:rFonts w:ascii="Century Gothic" w:hAnsi="Century Gothic" w:cs="Arial"/>
                <w:b/>
                <w:bCs/>
                <w:lang w:val="es-MX"/>
              </w:rPr>
              <w:t xml:space="preserve">Artículo 211. </w:t>
            </w:r>
            <w:r w:rsidRPr="00015C47">
              <w:rPr>
                <w:rFonts w:ascii="Century Gothic" w:hAnsi="Century Gothic" w:cs="Arial"/>
                <w:bCs/>
                <w:lang w:val="es-MX"/>
              </w:rPr>
              <w:t>Además de las sanciones que correspondan conforme a los artículos anteriores, se aplicará prisión de uno a tres años, cuando el robo:</w:t>
            </w:r>
          </w:p>
          <w:p w14:paraId="06E484C3" w14:textId="77777777" w:rsidR="00015C47" w:rsidRPr="00015C47" w:rsidRDefault="00015C47" w:rsidP="00015C47">
            <w:pPr>
              <w:spacing w:line="360" w:lineRule="auto"/>
              <w:ind w:right="335"/>
              <w:jc w:val="both"/>
              <w:rPr>
                <w:rFonts w:ascii="Century Gothic" w:hAnsi="Century Gothic" w:cs="Arial"/>
                <w:bCs/>
                <w:lang w:val="es-MX"/>
              </w:rPr>
            </w:pPr>
          </w:p>
          <w:p w14:paraId="07C5DAED" w14:textId="77777777" w:rsidR="00015C47" w:rsidRPr="00015C47" w:rsidRDefault="00015C47" w:rsidP="00015C47">
            <w:pPr>
              <w:spacing w:line="360" w:lineRule="auto"/>
              <w:ind w:right="335"/>
              <w:jc w:val="both"/>
              <w:rPr>
                <w:rFonts w:ascii="Century Gothic" w:hAnsi="Century Gothic" w:cs="Arial"/>
                <w:bCs/>
                <w:lang w:val="es-MX"/>
              </w:rPr>
            </w:pPr>
          </w:p>
          <w:p w14:paraId="55965695" w14:textId="2BAF9BC7" w:rsidR="00015C47" w:rsidRPr="00015C47" w:rsidRDefault="00015C47" w:rsidP="00015C47">
            <w:pPr>
              <w:spacing w:line="360" w:lineRule="auto"/>
              <w:ind w:right="335"/>
              <w:jc w:val="both"/>
              <w:rPr>
                <w:rFonts w:ascii="Century Gothic" w:hAnsi="Century Gothic" w:cs="Arial"/>
                <w:bCs/>
                <w:lang w:val="es-MX"/>
              </w:rPr>
            </w:pPr>
            <w:r>
              <w:rPr>
                <w:rFonts w:ascii="Century Gothic" w:hAnsi="Century Gothic" w:cs="Arial"/>
                <w:b/>
                <w:bCs/>
                <w:lang w:val="es-MX"/>
              </w:rPr>
              <w:t>XV</w:t>
            </w:r>
            <w:r w:rsidRPr="00015C47">
              <w:rPr>
                <w:rFonts w:ascii="Century Gothic" w:hAnsi="Century Gothic" w:cs="Arial"/>
                <w:b/>
                <w:bCs/>
                <w:lang w:val="es-MX"/>
              </w:rPr>
              <w:t>. Recaiga en equipamiento urbano destinado a parques, plazas o áreas verdes destinados a la recreación o el deporte; así como a corredores biológicos o zonas de esparcimiento, o equipamientos destinados para la vida comunitaria y la movilidad.</w:t>
            </w:r>
          </w:p>
        </w:tc>
      </w:tr>
    </w:tbl>
    <w:p w14:paraId="3BEB769F" w14:textId="533291D2" w:rsidR="00165068" w:rsidRDefault="00165068" w:rsidP="00165068">
      <w:pPr>
        <w:spacing w:line="360" w:lineRule="auto"/>
        <w:ind w:right="335"/>
        <w:jc w:val="both"/>
        <w:rPr>
          <w:rFonts w:ascii="Century Gothic" w:hAnsi="Century Gothic" w:cs="Arial"/>
          <w:bCs/>
          <w:lang w:val="es-MX"/>
        </w:rPr>
      </w:pPr>
    </w:p>
    <w:p w14:paraId="5ABF3E16" w14:textId="1C9308A8" w:rsidR="0014239A" w:rsidRDefault="005525CC" w:rsidP="00556F6E">
      <w:pPr>
        <w:spacing w:line="360" w:lineRule="auto"/>
        <w:ind w:right="335"/>
        <w:jc w:val="both"/>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0B39D1" w:rsidRDefault="0014239A" w:rsidP="00085B2B">
      <w:pPr>
        <w:pStyle w:val="Normal1"/>
        <w:tabs>
          <w:tab w:val="left" w:pos="993"/>
        </w:tabs>
        <w:spacing w:line="360" w:lineRule="auto"/>
        <w:ind w:right="332"/>
        <w:jc w:val="center"/>
        <w:rPr>
          <w:rFonts w:ascii="Century Gothic" w:eastAsia="Arial" w:hAnsi="Century Gothic" w:cs="Arial"/>
          <w:b/>
          <w:sz w:val="28"/>
          <w:szCs w:val="28"/>
        </w:rPr>
      </w:pPr>
    </w:p>
    <w:p w14:paraId="08D797A8" w14:textId="1907DCC1" w:rsidR="0014239A" w:rsidRPr="004162A0" w:rsidRDefault="009341D7" w:rsidP="00085B2B">
      <w:pPr>
        <w:pStyle w:val="Normal1"/>
        <w:tabs>
          <w:tab w:val="left" w:pos="993"/>
        </w:tabs>
        <w:spacing w:line="360" w:lineRule="auto"/>
        <w:ind w:right="332"/>
        <w:jc w:val="center"/>
        <w:rPr>
          <w:rFonts w:ascii="Century Gothic" w:eastAsia="Arial" w:hAnsi="Century Gothic" w:cs="Arial"/>
          <w:b/>
          <w:sz w:val="28"/>
        </w:rPr>
      </w:pPr>
      <w:r>
        <w:rPr>
          <w:rFonts w:ascii="Century Gothic" w:eastAsia="Arial" w:hAnsi="Century Gothic" w:cs="Arial"/>
          <w:b/>
          <w:sz w:val="28"/>
        </w:rPr>
        <w:t>D E C R E T O</w:t>
      </w:r>
    </w:p>
    <w:p w14:paraId="7B3350AA" w14:textId="77777777" w:rsidR="002377E1" w:rsidRPr="00085B2B" w:rsidRDefault="002377E1" w:rsidP="00085B2B">
      <w:pPr>
        <w:pStyle w:val="Normal1"/>
        <w:pBdr>
          <w:top w:val="nil"/>
          <w:left w:val="nil"/>
          <w:bottom w:val="nil"/>
          <w:right w:val="nil"/>
          <w:between w:val="nil"/>
        </w:pBdr>
        <w:spacing w:line="360" w:lineRule="auto"/>
        <w:ind w:right="332"/>
        <w:rPr>
          <w:rFonts w:ascii="Century Gothic" w:eastAsia="Century Gothic" w:hAnsi="Century Gothic" w:cs="Century Gothic"/>
          <w:b/>
          <w:sz w:val="28"/>
          <w:szCs w:val="28"/>
        </w:rPr>
      </w:pPr>
    </w:p>
    <w:p w14:paraId="5D8539DE" w14:textId="1B19C05F" w:rsidR="00483BD7" w:rsidRPr="00483BD7" w:rsidRDefault="00483BD7" w:rsidP="00483BD7">
      <w:pPr>
        <w:spacing w:line="360" w:lineRule="auto"/>
        <w:ind w:right="332"/>
        <w:jc w:val="both"/>
        <w:rPr>
          <w:rFonts w:ascii="Century Gothic" w:hAnsi="Century Gothic"/>
          <w:bCs/>
        </w:rPr>
      </w:pPr>
      <w:r w:rsidRPr="00483BD7">
        <w:rPr>
          <w:rFonts w:ascii="Century Gothic" w:hAnsi="Century Gothic"/>
          <w:b/>
          <w:bCs/>
          <w:sz w:val="28"/>
          <w:szCs w:val="28"/>
        </w:rPr>
        <w:lastRenderedPageBreak/>
        <w:t xml:space="preserve">ARTÍCULO </w:t>
      </w:r>
      <w:proofErr w:type="gramStart"/>
      <w:r w:rsidR="00F1158D">
        <w:rPr>
          <w:rFonts w:ascii="Century Gothic" w:hAnsi="Century Gothic"/>
          <w:b/>
          <w:bCs/>
          <w:sz w:val="28"/>
          <w:szCs w:val="28"/>
        </w:rPr>
        <w:t>ÚNICO</w:t>
      </w:r>
      <w:r w:rsidRPr="00483BD7">
        <w:rPr>
          <w:rFonts w:ascii="Century Gothic" w:hAnsi="Century Gothic"/>
          <w:b/>
          <w:bCs/>
          <w:sz w:val="28"/>
          <w:szCs w:val="28"/>
        </w:rPr>
        <w:t>.-</w:t>
      </w:r>
      <w:proofErr w:type="gramEnd"/>
      <w:r w:rsidRPr="00483BD7">
        <w:rPr>
          <w:rFonts w:ascii="Century Gothic" w:hAnsi="Century Gothic"/>
          <w:bCs/>
          <w:sz w:val="28"/>
          <w:szCs w:val="28"/>
        </w:rPr>
        <w:t xml:space="preserve"> </w:t>
      </w:r>
      <w:r w:rsidR="00015C47">
        <w:rPr>
          <w:rFonts w:ascii="Century Gothic" w:hAnsi="Century Gothic"/>
        </w:rPr>
        <w:t>Se adiciona al artículo 211, la fracción XV, del</w:t>
      </w:r>
      <w:r w:rsidR="00F1158D">
        <w:rPr>
          <w:rFonts w:ascii="Century Gothic" w:hAnsi="Century Gothic"/>
        </w:rPr>
        <w:t xml:space="preserve"> Código Penal del Estado de Chihuahua</w:t>
      </w:r>
      <w:r w:rsidR="004D4137">
        <w:rPr>
          <w:rFonts w:ascii="Century Gothic" w:hAnsi="Century Gothic"/>
        </w:rPr>
        <w:t>,</w:t>
      </w:r>
      <w:r w:rsidR="00F1158D">
        <w:rPr>
          <w:rFonts w:ascii="Century Gothic" w:hAnsi="Century Gothic"/>
        </w:rPr>
        <w:t xml:space="preserve"> </w:t>
      </w:r>
      <w:r w:rsidR="00F1158D">
        <w:rPr>
          <w:rFonts w:ascii="Century Gothic" w:hAnsi="Century Gothic"/>
          <w:bCs/>
        </w:rPr>
        <w:t xml:space="preserve">para quedar </w:t>
      </w:r>
      <w:r w:rsidRPr="00483BD7">
        <w:rPr>
          <w:rFonts w:ascii="Century Gothic" w:hAnsi="Century Gothic"/>
          <w:bCs/>
        </w:rPr>
        <w:t>redactado de la siguiente manera:</w:t>
      </w:r>
    </w:p>
    <w:p w14:paraId="5B09EF6F" w14:textId="77777777" w:rsidR="00483BD7" w:rsidRPr="00483BD7" w:rsidRDefault="00483BD7" w:rsidP="00483BD7">
      <w:pPr>
        <w:spacing w:line="360" w:lineRule="auto"/>
        <w:ind w:right="332"/>
        <w:jc w:val="both"/>
        <w:rPr>
          <w:rFonts w:ascii="Century Gothic" w:hAnsi="Century Gothic"/>
          <w:bCs/>
        </w:rPr>
      </w:pPr>
    </w:p>
    <w:p w14:paraId="54556A7A" w14:textId="77777777" w:rsidR="00157C06" w:rsidRPr="00157C06" w:rsidRDefault="00F1158D" w:rsidP="00F1158D">
      <w:pPr>
        <w:spacing w:line="360" w:lineRule="auto"/>
        <w:ind w:right="332"/>
        <w:jc w:val="both"/>
        <w:rPr>
          <w:rFonts w:ascii="Century Gothic" w:hAnsi="Century Gothic"/>
          <w:b/>
          <w:bCs/>
          <w:lang w:val="es-MX"/>
        </w:rPr>
      </w:pPr>
      <w:r w:rsidRPr="00F1158D">
        <w:rPr>
          <w:rFonts w:ascii="Century Gothic" w:hAnsi="Century Gothic"/>
          <w:b/>
          <w:bCs/>
          <w:lang w:val="es-MX"/>
        </w:rPr>
        <w:t xml:space="preserve">Artículo 211. </w:t>
      </w:r>
    </w:p>
    <w:p w14:paraId="5E50D34C" w14:textId="7983FBC1" w:rsidR="00F1158D" w:rsidRDefault="00157C06" w:rsidP="00F1158D">
      <w:pPr>
        <w:spacing w:line="360" w:lineRule="auto"/>
        <w:ind w:right="332"/>
        <w:jc w:val="both"/>
        <w:rPr>
          <w:rFonts w:ascii="Century Gothic" w:hAnsi="Century Gothic"/>
          <w:lang w:val="es-MX"/>
        </w:rPr>
      </w:pPr>
      <w:r>
        <w:rPr>
          <w:rFonts w:ascii="Century Gothic" w:hAnsi="Century Gothic"/>
          <w:lang w:val="es-MX"/>
        </w:rPr>
        <w:t>...</w:t>
      </w:r>
    </w:p>
    <w:p w14:paraId="71F67201" w14:textId="16808BFF" w:rsidR="00F1158D" w:rsidRDefault="00F1158D" w:rsidP="00F1158D">
      <w:pPr>
        <w:spacing w:line="360" w:lineRule="auto"/>
        <w:ind w:right="332"/>
        <w:jc w:val="both"/>
        <w:rPr>
          <w:rFonts w:ascii="Century Gothic" w:hAnsi="Century Gothic"/>
          <w:lang w:val="es-MX"/>
        </w:rPr>
      </w:pPr>
    </w:p>
    <w:p w14:paraId="5C878463" w14:textId="01E49D03" w:rsidR="00F1158D" w:rsidRPr="00F1158D" w:rsidRDefault="00F1158D" w:rsidP="00F1158D">
      <w:pPr>
        <w:spacing w:line="360" w:lineRule="auto"/>
        <w:ind w:left="1134" w:right="332" w:hanging="567"/>
        <w:jc w:val="both"/>
        <w:rPr>
          <w:rFonts w:ascii="Century Gothic" w:hAnsi="Century Gothic"/>
          <w:lang w:val="es-MX"/>
        </w:rPr>
      </w:pPr>
      <w:r>
        <w:rPr>
          <w:rFonts w:ascii="Century Gothic" w:hAnsi="Century Gothic"/>
          <w:lang w:val="es-MX"/>
        </w:rPr>
        <w:t>I. a XIV. ...</w:t>
      </w:r>
    </w:p>
    <w:p w14:paraId="333C75AE" w14:textId="77777777" w:rsidR="00F1158D" w:rsidRPr="00F1158D" w:rsidRDefault="00F1158D" w:rsidP="00F1158D">
      <w:pPr>
        <w:spacing w:line="360" w:lineRule="auto"/>
        <w:ind w:left="1134" w:right="332" w:hanging="567"/>
        <w:jc w:val="both"/>
        <w:rPr>
          <w:rFonts w:ascii="Century Gothic" w:hAnsi="Century Gothic"/>
          <w:b/>
          <w:bCs/>
          <w:lang w:val="es-MX"/>
        </w:rPr>
      </w:pPr>
    </w:p>
    <w:p w14:paraId="60660FFA" w14:textId="36937026" w:rsidR="000B39D1" w:rsidRPr="000B39D1" w:rsidRDefault="00F1158D" w:rsidP="00F1158D">
      <w:pPr>
        <w:spacing w:line="360" w:lineRule="auto"/>
        <w:ind w:left="1134" w:right="332" w:hanging="567"/>
        <w:jc w:val="both"/>
        <w:rPr>
          <w:rFonts w:ascii="Century Gothic" w:hAnsi="Century Gothic"/>
          <w:bCs/>
          <w:sz w:val="40"/>
          <w:szCs w:val="40"/>
        </w:rPr>
      </w:pPr>
      <w:r w:rsidRPr="00F1158D">
        <w:rPr>
          <w:rFonts w:ascii="Century Gothic" w:hAnsi="Century Gothic"/>
          <w:b/>
          <w:bCs/>
          <w:lang w:val="es-MX"/>
        </w:rPr>
        <w:t>XV</w:t>
      </w:r>
      <w:r w:rsidRPr="00015C47">
        <w:rPr>
          <w:rFonts w:ascii="Century Gothic" w:hAnsi="Century Gothic"/>
          <w:b/>
          <w:bCs/>
          <w:lang w:val="es-MX"/>
        </w:rPr>
        <w:t xml:space="preserve">. Recaiga en equipamiento urbano destinado a parques, plazas o áreas verdes </w:t>
      </w:r>
      <w:r w:rsidR="004D4137">
        <w:rPr>
          <w:rFonts w:ascii="Century Gothic" w:hAnsi="Century Gothic"/>
          <w:b/>
          <w:bCs/>
          <w:lang w:val="es-MX"/>
        </w:rPr>
        <w:t>con fines de</w:t>
      </w:r>
      <w:r w:rsidRPr="00015C47">
        <w:rPr>
          <w:rFonts w:ascii="Century Gothic" w:hAnsi="Century Gothic"/>
          <w:b/>
          <w:bCs/>
          <w:lang w:val="es-MX"/>
        </w:rPr>
        <w:t xml:space="preserve"> recreación o deporte; así como a corredores biológicos o zonas de esparcimiento, o equipamientos destinados para la vida comunitaria y la movilidad.</w:t>
      </w:r>
    </w:p>
    <w:p w14:paraId="1495BE53" w14:textId="77777777" w:rsidR="00F1158D" w:rsidRDefault="00F1158D" w:rsidP="00483BD7">
      <w:pPr>
        <w:spacing w:line="360" w:lineRule="auto"/>
        <w:ind w:right="332"/>
        <w:jc w:val="center"/>
        <w:rPr>
          <w:rFonts w:ascii="Century Gothic" w:hAnsi="Century Gothic"/>
          <w:b/>
          <w:bCs/>
          <w:sz w:val="28"/>
          <w:szCs w:val="28"/>
        </w:rPr>
      </w:pPr>
    </w:p>
    <w:p w14:paraId="626569D5" w14:textId="4FB32AAD" w:rsidR="00483BD7" w:rsidRPr="00483BD7" w:rsidRDefault="00483BD7" w:rsidP="00483BD7">
      <w:pPr>
        <w:spacing w:line="360" w:lineRule="auto"/>
        <w:ind w:right="332"/>
        <w:jc w:val="center"/>
        <w:rPr>
          <w:rFonts w:ascii="Century Gothic" w:hAnsi="Century Gothic"/>
          <w:b/>
          <w:bCs/>
          <w:sz w:val="28"/>
          <w:szCs w:val="28"/>
        </w:rPr>
      </w:pPr>
      <w:r w:rsidRPr="00483BD7">
        <w:rPr>
          <w:rFonts w:ascii="Century Gothic" w:hAnsi="Century Gothic"/>
          <w:b/>
          <w:bCs/>
          <w:sz w:val="28"/>
          <w:szCs w:val="28"/>
        </w:rPr>
        <w:t>TRANSITORIO</w:t>
      </w:r>
    </w:p>
    <w:p w14:paraId="18A1022A" w14:textId="77777777" w:rsidR="00483BD7" w:rsidRPr="00483BD7" w:rsidRDefault="00483BD7" w:rsidP="00483BD7">
      <w:pPr>
        <w:spacing w:line="360" w:lineRule="auto"/>
        <w:ind w:right="332"/>
        <w:jc w:val="both"/>
        <w:rPr>
          <w:rFonts w:ascii="Century Gothic" w:hAnsi="Century Gothic"/>
          <w:b/>
          <w:bCs/>
          <w:sz w:val="28"/>
          <w:szCs w:val="28"/>
        </w:rPr>
      </w:pPr>
    </w:p>
    <w:p w14:paraId="73DCB25D" w14:textId="0A793EEA" w:rsidR="00483BD7" w:rsidRPr="00483BD7" w:rsidRDefault="00483BD7" w:rsidP="00483BD7">
      <w:pPr>
        <w:spacing w:line="360" w:lineRule="auto"/>
        <w:ind w:right="332"/>
        <w:jc w:val="both"/>
        <w:rPr>
          <w:rFonts w:ascii="Century Gothic" w:hAnsi="Century Gothic"/>
          <w:bCs/>
        </w:rPr>
      </w:pPr>
      <w:r w:rsidRPr="00483BD7">
        <w:rPr>
          <w:rFonts w:ascii="Century Gothic" w:hAnsi="Century Gothic"/>
          <w:b/>
          <w:bCs/>
          <w:sz w:val="28"/>
          <w:szCs w:val="28"/>
        </w:rPr>
        <w:t xml:space="preserve">ARTÍCULO </w:t>
      </w:r>
      <w:proofErr w:type="gramStart"/>
      <w:r w:rsidR="00F1158D">
        <w:rPr>
          <w:rFonts w:ascii="Century Gothic" w:hAnsi="Century Gothic"/>
          <w:b/>
          <w:bCs/>
          <w:sz w:val="28"/>
          <w:szCs w:val="28"/>
        </w:rPr>
        <w:t>ÚNICO</w:t>
      </w:r>
      <w:r w:rsidRPr="00483BD7">
        <w:rPr>
          <w:rFonts w:ascii="Century Gothic" w:hAnsi="Century Gothic"/>
          <w:b/>
          <w:bCs/>
          <w:sz w:val="28"/>
          <w:szCs w:val="28"/>
        </w:rPr>
        <w:t>.-</w:t>
      </w:r>
      <w:proofErr w:type="gramEnd"/>
      <w:r w:rsidRPr="00483BD7">
        <w:rPr>
          <w:rFonts w:ascii="Century Gothic" w:hAnsi="Century Gothic"/>
          <w:bCs/>
          <w:sz w:val="28"/>
          <w:szCs w:val="28"/>
        </w:rPr>
        <w:t xml:space="preserve"> </w:t>
      </w:r>
      <w:r w:rsidRPr="00483BD7">
        <w:rPr>
          <w:rFonts w:ascii="Century Gothic" w:hAnsi="Century Gothic"/>
          <w:bCs/>
        </w:rPr>
        <w:t>El presente Decreto entrará en vigor al día siguiente de su publicación en el Periódico Oficial del Estado.</w:t>
      </w:r>
    </w:p>
    <w:p w14:paraId="54B81EB3" w14:textId="77777777" w:rsidR="00827B9C" w:rsidRPr="00483BD7" w:rsidRDefault="00827B9C" w:rsidP="007A4F2C">
      <w:pPr>
        <w:spacing w:line="360" w:lineRule="auto"/>
        <w:ind w:right="332"/>
        <w:jc w:val="both"/>
        <w:rPr>
          <w:rFonts w:ascii="Century Gothic" w:hAnsi="Century Gothic"/>
          <w:bCs/>
          <w:sz w:val="18"/>
          <w:szCs w:val="18"/>
          <w:lang w:val="es-MX"/>
        </w:rPr>
      </w:pPr>
    </w:p>
    <w:p w14:paraId="26171BD9" w14:textId="45F5CA70" w:rsidR="005F70FA" w:rsidRDefault="0014239A" w:rsidP="007A4F2C">
      <w:pPr>
        <w:spacing w:line="360" w:lineRule="auto"/>
        <w:ind w:right="332"/>
        <w:jc w:val="both"/>
        <w:rPr>
          <w:rFonts w:ascii="Century Gothic" w:hAnsi="Century Gothic"/>
        </w:rPr>
      </w:pPr>
      <w:proofErr w:type="gramStart"/>
      <w:r w:rsidRPr="00135B1B">
        <w:rPr>
          <w:rFonts w:ascii="Century Gothic" w:hAnsi="Century Gothic"/>
          <w:b/>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16400EF" w14:textId="77777777" w:rsidR="004D4137" w:rsidRPr="004D4137" w:rsidRDefault="004D4137" w:rsidP="007A4F2C">
      <w:pPr>
        <w:spacing w:line="360" w:lineRule="auto"/>
        <w:ind w:right="332"/>
        <w:jc w:val="both"/>
        <w:rPr>
          <w:rFonts w:ascii="Century Gothic" w:hAnsi="Century Gothic" w:cs="Arial"/>
          <w:sz w:val="18"/>
          <w:szCs w:val="18"/>
        </w:rPr>
      </w:pPr>
    </w:p>
    <w:p w14:paraId="447FE70B" w14:textId="4834366B" w:rsidR="005F70FA" w:rsidRDefault="0014239A" w:rsidP="007A4F2C">
      <w:pPr>
        <w:spacing w:line="360" w:lineRule="auto"/>
        <w:ind w:right="332"/>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2778A1">
        <w:rPr>
          <w:rFonts w:ascii="Century Gothic" w:hAnsi="Century Gothic"/>
        </w:rPr>
        <w:t>14</w:t>
      </w:r>
      <w:r w:rsidRPr="006618E1">
        <w:rPr>
          <w:rFonts w:ascii="Century Gothic" w:hAnsi="Century Gothic"/>
        </w:rPr>
        <w:t xml:space="preserve"> días del mes de </w:t>
      </w:r>
      <w:r w:rsidR="002778A1">
        <w:rPr>
          <w:rFonts w:ascii="Century Gothic" w:hAnsi="Century Gothic"/>
        </w:rPr>
        <w:t>diciembre</w:t>
      </w:r>
      <w:r w:rsidRPr="006618E1">
        <w:rPr>
          <w:rFonts w:ascii="Century Gothic" w:hAnsi="Century Gothic"/>
        </w:rPr>
        <w:t xml:space="preserve"> del año </w:t>
      </w:r>
      <w:r>
        <w:rPr>
          <w:rFonts w:ascii="Century Gothic" w:hAnsi="Century Gothic"/>
        </w:rPr>
        <w:t>20</w:t>
      </w:r>
      <w:r w:rsidR="000B51A6">
        <w:rPr>
          <w:rFonts w:ascii="Century Gothic" w:hAnsi="Century Gothic"/>
        </w:rPr>
        <w:t>23</w:t>
      </w:r>
      <w:r>
        <w:rPr>
          <w:rFonts w:ascii="Century Gothic" w:hAnsi="Century Gothic"/>
        </w:rPr>
        <w:t>.</w:t>
      </w:r>
    </w:p>
    <w:p w14:paraId="10106DFF" w14:textId="77777777" w:rsidR="00F1158D" w:rsidRDefault="00F1158D" w:rsidP="007A4F2C">
      <w:pPr>
        <w:spacing w:line="360" w:lineRule="auto"/>
        <w:ind w:right="332"/>
        <w:jc w:val="both"/>
        <w:rPr>
          <w:rFonts w:ascii="Century Gothic" w:hAnsi="Century Gothic"/>
        </w:rPr>
      </w:pPr>
    </w:p>
    <w:p w14:paraId="10D83EC7" w14:textId="7835DAF0" w:rsidR="00155DD1" w:rsidRDefault="00C52A9F" w:rsidP="007A4F2C">
      <w:pPr>
        <w:ind w:right="-94"/>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4E0F80">
        <w:rPr>
          <w:rFonts w:ascii="Century Gothic" w:eastAsia="Arial" w:hAnsi="Century Gothic" w:cs="Arial"/>
          <w:b/>
          <w:sz w:val="22"/>
          <w:szCs w:val="22"/>
          <w:lang w:val="es-MX" w:eastAsia="es-MX"/>
        </w:rPr>
        <w:t>14</w:t>
      </w:r>
      <w:r w:rsidRPr="00C52A9F">
        <w:rPr>
          <w:rFonts w:ascii="Century Gothic" w:eastAsia="Arial" w:hAnsi="Century Gothic" w:cs="Arial"/>
          <w:b/>
          <w:sz w:val="22"/>
          <w:szCs w:val="22"/>
          <w:lang w:val="es-MX" w:eastAsia="es-MX"/>
        </w:rPr>
        <w:t xml:space="preserve"> de</w:t>
      </w:r>
      <w:r w:rsidR="00E962C3">
        <w:rPr>
          <w:rFonts w:ascii="Century Gothic" w:eastAsia="Arial" w:hAnsi="Century Gothic" w:cs="Arial"/>
          <w:b/>
          <w:sz w:val="22"/>
          <w:szCs w:val="22"/>
          <w:lang w:val="es-MX" w:eastAsia="es-MX"/>
        </w:rPr>
        <w:t xml:space="preserve"> </w:t>
      </w:r>
      <w:r w:rsidR="004E0F80">
        <w:rPr>
          <w:rFonts w:ascii="Century Gothic" w:eastAsia="Arial" w:hAnsi="Century Gothic" w:cs="Arial"/>
          <w:b/>
          <w:sz w:val="22"/>
          <w:szCs w:val="22"/>
          <w:lang w:val="es-MX" w:eastAsia="es-MX"/>
        </w:rPr>
        <w:t>julio</w:t>
      </w:r>
      <w:r w:rsidR="00E962C3">
        <w:rPr>
          <w:rFonts w:ascii="Century Gothic" w:eastAsia="Arial" w:hAnsi="Century Gothic" w:cs="Arial"/>
          <w:b/>
          <w:sz w:val="22"/>
          <w:szCs w:val="22"/>
          <w:lang w:val="es-MX" w:eastAsia="es-MX"/>
        </w:rPr>
        <w:t xml:space="preserve">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0B51A6">
        <w:rPr>
          <w:rFonts w:ascii="Century Gothic" w:eastAsia="Arial" w:hAnsi="Century Gothic" w:cs="Arial"/>
          <w:b/>
          <w:sz w:val="22"/>
          <w:szCs w:val="22"/>
          <w:lang w:val="es-MX" w:eastAsia="es-MX"/>
        </w:rPr>
        <w:t>3</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3393AD36" w:rsidR="00C52A9F" w:rsidRPr="00C52A9F" w:rsidRDefault="002F698D" w:rsidP="00C52A9F">
            <w:pPr>
              <w:jc w:val="both"/>
              <w:rPr>
                <w:rFonts w:ascii="Century Gothic" w:hAnsi="Century Gothic" w:cs="Arial"/>
                <w:b/>
                <w:noProof/>
                <w:lang w:val="es-MX" w:eastAsia="es-MX"/>
              </w:rPr>
            </w:pPr>
            <w:r w:rsidRPr="002F698D">
              <w:rPr>
                <w:rFonts w:ascii="Century Gothic" w:eastAsia="Calibri" w:hAnsi="Century Gothic" w:cs="Arial"/>
                <w:sz w:val="22"/>
                <w:szCs w:val="22"/>
                <w:lang w:val="es-MX" w:eastAsia="es-MX"/>
              </w:rPr>
              <w:fldChar w:fldCharType="begin"/>
            </w:r>
            <w:r w:rsidRPr="002F69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Pr="002F698D">
              <w:rPr>
                <w:rFonts w:ascii="Century Gothic" w:eastAsia="Calibri" w:hAnsi="Century Gothic" w:cs="Arial"/>
                <w:sz w:val="22"/>
                <w:szCs w:val="22"/>
                <w:lang w:val="es-MX" w:eastAsia="es-MX"/>
              </w:rPr>
              <w:fldChar w:fldCharType="separate"/>
            </w:r>
            <w:r w:rsidR="0044658F">
              <w:rPr>
                <w:rFonts w:ascii="Century Gothic" w:eastAsia="Calibri" w:hAnsi="Century Gothic" w:cs="Arial"/>
                <w:sz w:val="22"/>
                <w:szCs w:val="22"/>
                <w:lang w:val="es-MX" w:eastAsia="es-MX"/>
              </w:rPr>
              <w:fldChar w:fldCharType="begin"/>
            </w:r>
            <w:r w:rsidR="0044658F">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4658F">
              <w:rPr>
                <w:rFonts w:ascii="Century Gothic" w:eastAsia="Calibri" w:hAnsi="Century Gothic" w:cs="Arial"/>
                <w:sz w:val="22"/>
                <w:szCs w:val="22"/>
                <w:lang w:val="es-MX" w:eastAsia="es-MX"/>
              </w:rPr>
              <w:fldChar w:fldCharType="separate"/>
            </w:r>
            <w:r w:rsidR="005E381D">
              <w:rPr>
                <w:rFonts w:ascii="Century Gothic" w:eastAsia="Calibri" w:hAnsi="Century Gothic" w:cs="Arial"/>
                <w:sz w:val="22"/>
                <w:szCs w:val="22"/>
                <w:lang w:val="es-MX" w:eastAsia="es-MX"/>
              </w:rPr>
              <w:fldChar w:fldCharType="begin"/>
            </w:r>
            <w:r w:rsidR="005E381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E381D">
              <w:rPr>
                <w:rFonts w:ascii="Century Gothic" w:eastAsia="Calibri" w:hAnsi="Century Gothic" w:cs="Arial"/>
                <w:sz w:val="22"/>
                <w:szCs w:val="22"/>
                <w:lang w:val="es-MX" w:eastAsia="es-MX"/>
              </w:rPr>
              <w:fldChar w:fldCharType="separate"/>
            </w:r>
            <w:r w:rsidR="00F80BAE">
              <w:rPr>
                <w:rFonts w:ascii="Century Gothic" w:eastAsia="Calibri" w:hAnsi="Century Gothic" w:cs="Arial"/>
                <w:sz w:val="22"/>
                <w:szCs w:val="22"/>
                <w:lang w:val="es-MX" w:eastAsia="es-MX"/>
              </w:rPr>
              <w:fldChar w:fldCharType="begin"/>
            </w:r>
            <w:r w:rsidR="00F80BAE">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F80BAE">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C2168D">
              <w:rPr>
                <w:rFonts w:ascii="Century Gothic" w:eastAsia="Calibri" w:hAnsi="Century Gothic" w:cs="Arial"/>
                <w:sz w:val="22"/>
                <w:szCs w:val="22"/>
                <w:lang w:val="es-MX" w:eastAsia="es-MX"/>
              </w:rPr>
              <w:fldChar w:fldCharType="begin"/>
            </w:r>
            <w:r w:rsidR="00C2168D">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C2168D">
              <w:rPr>
                <w:rFonts w:ascii="Century Gothic" w:eastAsia="Calibri" w:hAnsi="Century Gothic" w:cs="Arial"/>
                <w:sz w:val="22"/>
                <w:szCs w:val="22"/>
                <w:lang w:val="es-MX" w:eastAsia="es-MX"/>
              </w:rPr>
              <w:fldChar w:fldCharType="separate"/>
            </w:r>
            <w:r w:rsidR="006C3EB6">
              <w:rPr>
                <w:rFonts w:ascii="Century Gothic" w:eastAsia="Calibri" w:hAnsi="Century Gothic" w:cs="Arial"/>
                <w:sz w:val="22"/>
                <w:szCs w:val="22"/>
                <w:lang w:val="es-MX" w:eastAsia="es-MX"/>
              </w:rPr>
              <w:fldChar w:fldCharType="begin"/>
            </w:r>
            <w:r w:rsidR="006C3EB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C3EB6">
              <w:rPr>
                <w:rFonts w:ascii="Century Gothic" w:eastAsia="Calibri" w:hAnsi="Century Gothic" w:cs="Arial"/>
                <w:sz w:val="22"/>
                <w:szCs w:val="22"/>
                <w:lang w:val="es-MX" w:eastAsia="es-MX"/>
              </w:rPr>
              <w:fldChar w:fldCharType="separate"/>
            </w:r>
            <w:r w:rsidR="009B47DC">
              <w:rPr>
                <w:rFonts w:ascii="Century Gothic" w:eastAsia="Calibri" w:hAnsi="Century Gothic" w:cs="Arial"/>
                <w:sz w:val="22"/>
                <w:szCs w:val="22"/>
                <w:lang w:val="es-MX" w:eastAsia="es-MX"/>
              </w:rPr>
              <w:fldChar w:fldCharType="begin"/>
            </w:r>
            <w:r w:rsidR="009B47D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9B47DC">
              <w:rPr>
                <w:rFonts w:ascii="Century Gothic" w:eastAsia="Calibri" w:hAnsi="Century Gothic" w:cs="Arial"/>
                <w:sz w:val="22"/>
                <w:szCs w:val="22"/>
                <w:lang w:val="es-MX" w:eastAsia="es-MX"/>
              </w:rPr>
              <w:fldChar w:fldCharType="separate"/>
            </w:r>
            <w:r w:rsidR="00324812">
              <w:rPr>
                <w:rFonts w:ascii="Century Gothic" w:eastAsia="Calibri" w:hAnsi="Century Gothic" w:cs="Arial"/>
                <w:sz w:val="22"/>
                <w:szCs w:val="22"/>
                <w:lang w:val="es-MX" w:eastAsia="es-MX"/>
              </w:rPr>
              <w:fldChar w:fldCharType="begin"/>
            </w:r>
            <w:r w:rsidR="0032481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24812">
              <w:rPr>
                <w:rFonts w:ascii="Century Gothic" w:eastAsia="Calibri" w:hAnsi="Century Gothic" w:cs="Arial"/>
                <w:sz w:val="22"/>
                <w:szCs w:val="22"/>
                <w:lang w:val="es-MX" w:eastAsia="es-MX"/>
              </w:rPr>
              <w:fldChar w:fldCharType="separate"/>
            </w:r>
            <w:r w:rsidR="00AC1193">
              <w:rPr>
                <w:rFonts w:ascii="Century Gothic" w:eastAsia="Calibri" w:hAnsi="Century Gothic" w:cs="Arial"/>
                <w:sz w:val="22"/>
                <w:szCs w:val="22"/>
                <w:lang w:val="es-MX" w:eastAsia="es-MX"/>
              </w:rPr>
              <w:fldChar w:fldCharType="begin"/>
            </w:r>
            <w:r w:rsidR="00AC119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C1193">
              <w:rPr>
                <w:rFonts w:ascii="Century Gothic" w:eastAsia="Calibri" w:hAnsi="Century Gothic" w:cs="Arial"/>
                <w:sz w:val="22"/>
                <w:szCs w:val="22"/>
                <w:lang w:val="es-MX" w:eastAsia="es-MX"/>
              </w:rPr>
              <w:fldChar w:fldCharType="separate"/>
            </w:r>
            <w:r w:rsidR="0034589C">
              <w:rPr>
                <w:rFonts w:ascii="Century Gothic" w:eastAsia="Calibri" w:hAnsi="Century Gothic" w:cs="Arial"/>
                <w:sz w:val="22"/>
                <w:szCs w:val="22"/>
                <w:lang w:val="es-MX" w:eastAsia="es-MX"/>
              </w:rPr>
              <w:fldChar w:fldCharType="begin"/>
            </w:r>
            <w:r w:rsidR="0034589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589C">
              <w:rPr>
                <w:rFonts w:ascii="Century Gothic" w:eastAsia="Calibri" w:hAnsi="Century Gothic" w:cs="Arial"/>
                <w:sz w:val="22"/>
                <w:szCs w:val="22"/>
                <w:lang w:val="es-MX" w:eastAsia="es-MX"/>
              </w:rPr>
              <w:fldChar w:fldCharType="separate"/>
            </w:r>
            <w:r w:rsidR="001C3CB7">
              <w:rPr>
                <w:rFonts w:ascii="Century Gothic" w:eastAsia="Calibri" w:hAnsi="Century Gothic" w:cs="Arial"/>
                <w:sz w:val="22"/>
                <w:szCs w:val="22"/>
                <w:lang w:val="es-MX" w:eastAsia="es-MX"/>
              </w:rPr>
              <w:fldChar w:fldCharType="begin"/>
            </w:r>
            <w:r w:rsidR="001C3CB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C3CB7">
              <w:rPr>
                <w:rFonts w:ascii="Century Gothic" w:eastAsia="Calibri" w:hAnsi="Century Gothic" w:cs="Arial"/>
                <w:sz w:val="22"/>
                <w:szCs w:val="22"/>
                <w:lang w:val="es-MX" w:eastAsia="es-MX"/>
              </w:rPr>
              <w:fldChar w:fldCharType="separate"/>
            </w:r>
            <w:r w:rsidR="00340797">
              <w:rPr>
                <w:rFonts w:ascii="Century Gothic" w:eastAsia="Calibri" w:hAnsi="Century Gothic" w:cs="Arial"/>
                <w:sz w:val="22"/>
                <w:szCs w:val="22"/>
                <w:lang w:val="es-MX" w:eastAsia="es-MX"/>
              </w:rPr>
              <w:fldChar w:fldCharType="begin"/>
            </w:r>
            <w:r w:rsidR="0034079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0797">
              <w:rPr>
                <w:rFonts w:ascii="Century Gothic" w:eastAsia="Calibri" w:hAnsi="Century Gothic" w:cs="Arial"/>
                <w:sz w:val="22"/>
                <w:szCs w:val="22"/>
                <w:lang w:val="es-MX" w:eastAsia="es-MX"/>
              </w:rPr>
              <w:fldChar w:fldCharType="separate"/>
            </w:r>
            <w:r w:rsidR="00EA2CF1">
              <w:rPr>
                <w:rFonts w:ascii="Century Gothic" w:eastAsia="Calibri" w:hAnsi="Century Gothic" w:cs="Arial"/>
                <w:sz w:val="22"/>
                <w:szCs w:val="22"/>
                <w:lang w:val="es-MX" w:eastAsia="es-MX"/>
              </w:rPr>
              <w:fldChar w:fldCharType="begin"/>
            </w:r>
            <w:r w:rsidR="00EA2CF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A2CF1">
              <w:rPr>
                <w:rFonts w:ascii="Century Gothic" w:eastAsia="Calibri" w:hAnsi="Century Gothic" w:cs="Arial"/>
                <w:sz w:val="22"/>
                <w:szCs w:val="22"/>
                <w:lang w:val="es-MX" w:eastAsia="es-MX"/>
              </w:rPr>
              <w:fldChar w:fldCharType="separate"/>
            </w:r>
            <w:r w:rsidR="002806C0">
              <w:rPr>
                <w:rFonts w:ascii="Century Gothic" w:eastAsia="Calibri" w:hAnsi="Century Gothic" w:cs="Arial"/>
                <w:sz w:val="22"/>
                <w:szCs w:val="22"/>
                <w:lang w:val="es-MX" w:eastAsia="es-MX"/>
              </w:rPr>
              <w:fldChar w:fldCharType="begin"/>
            </w:r>
            <w:r w:rsidR="002806C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806C0">
              <w:rPr>
                <w:rFonts w:ascii="Century Gothic" w:eastAsia="Calibri" w:hAnsi="Century Gothic" w:cs="Arial"/>
                <w:sz w:val="22"/>
                <w:szCs w:val="22"/>
                <w:lang w:val="es-MX" w:eastAsia="es-MX"/>
              </w:rPr>
              <w:fldChar w:fldCharType="separate"/>
            </w:r>
            <w:r w:rsidR="00497442">
              <w:rPr>
                <w:rFonts w:ascii="Century Gothic" w:eastAsia="Calibri" w:hAnsi="Century Gothic" w:cs="Arial"/>
                <w:sz w:val="22"/>
                <w:szCs w:val="22"/>
                <w:lang w:val="es-MX" w:eastAsia="es-MX"/>
              </w:rPr>
              <w:fldChar w:fldCharType="begin"/>
            </w:r>
            <w:r w:rsidR="00497442">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97442">
              <w:rPr>
                <w:rFonts w:ascii="Century Gothic" w:eastAsia="Calibri" w:hAnsi="Century Gothic" w:cs="Arial"/>
                <w:sz w:val="22"/>
                <w:szCs w:val="22"/>
                <w:lang w:val="es-MX" w:eastAsia="es-MX"/>
              </w:rPr>
              <w:fldChar w:fldCharType="separate"/>
            </w:r>
            <w:r w:rsidR="00E96EB4">
              <w:rPr>
                <w:rFonts w:ascii="Century Gothic" w:eastAsia="Calibri" w:hAnsi="Century Gothic" w:cs="Arial"/>
                <w:sz w:val="22"/>
                <w:szCs w:val="22"/>
                <w:lang w:val="es-MX" w:eastAsia="es-MX"/>
              </w:rPr>
              <w:fldChar w:fldCharType="begin"/>
            </w:r>
            <w:r w:rsidR="00E96EB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E96EB4">
              <w:rPr>
                <w:rFonts w:ascii="Century Gothic" w:eastAsia="Calibri" w:hAnsi="Century Gothic" w:cs="Arial"/>
                <w:sz w:val="22"/>
                <w:szCs w:val="22"/>
                <w:lang w:val="es-MX" w:eastAsia="es-MX"/>
              </w:rPr>
              <w:fldChar w:fldCharType="separate"/>
            </w:r>
            <w:r w:rsidR="00155DD1">
              <w:rPr>
                <w:rFonts w:ascii="Century Gothic" w:eastAsia="Calibri" w:hAnsi="Century Gothic" w:cs="Arial"/>
                <w:sz w:val="22"/>
                <w:szCs w:val="22"/>
                <w:lang w:val="es-MX" w:eastAsia="es-MX"/>
              </w:rPr>
              <w:fldChar w:fldCharType="begin"/>
            </w:r>
            <w:r w:rsidR="00155DD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55DD1">
              <w:rPr>
                <w:rFonts w:ascii="Century Gothic" w:eastAsia="Calibri" w:hAnsi="Century Gothic" w:cs="Arial"/>
                <w:sz w:val="22"/>
                <w:szCs w:val="22"/>
                <w:lang w:val="es-MX" w:eastAsia="es-MX"/>
              </w:rPr>
              <w:fldChar w:fldCharType="separate"/>
            </w:r>
            <w:r w:rsidR="00A33AF4">
              <w:rPr>
                <w:rFonts w:ascii="Century Gothic" w:eastAsia="Calibri" w:hAnsi="Century Gothic" w:cs="Arial"/>
                <w:sz w:val="22"/>
                <w:szCs w:val="22"/>
                <w:lang w:val="es-MX" w:eastAsia="es-MX"/>
              </w:rPr>
              <w:fldChar w:fldCharType="begin"/>
            </w:r>
            <w:r w:rsidR="00A33AF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33AF4">
              <w:rPr>
                <w:rFonts w:ascii="Century Gothic" w:eastAsia="Calibri" w:hAnsi="Century Gothic" w:cs="Arial"/>
                <w:sz w:val="22"/>
                <w:szCs w:val="22"/>
                <w:lang w:val="es-MX" w:eastAsia="es-MX"/>
              </w:rPr>
              <w:fldChar w:fldCharType="separate"/>
            </w:r>
            <w:r w:rsidR="001F5B31">
              <w:rPr>
                <w:rFonts w:ascii="Century Gothic" w:eastAsia="Calibri" w:hAnsi="Century Gothic" w:cs="Arial"/>
                <w:sz w:val="22"/>
                <w:szCs w:val="22"/>
                <w:lang w:val="es-MX" w:eastAsia="es-MX"/>
              </w:rPr>
              <w:fldChar w:fldCharType="begin"/>
            </w:r>
            <w:r w:rsidR="001F5B3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F5B31">
              <w:rPr>
                <w:rFonts w:ascii="Century Gothic" w:eastAsia="Calibri" w:hAnsi="Century Gothic" w:cs="Arial"/>
                <w:sz w:val="22"/>
                <w:szCs w:val="22"/>
                <w:lang w:val="es-MX" w:eastAsia="es-MX"/>
              </w:rPr>
              <w:fldChar w:fldCharType="separate"/>
            </w:r>
            <w:r w:rsidR="00883563">
              <w:rPr>
                <w:rFonts w:ascii="Century Gothic" w:eastAsia="Calibri" w:hAnsi="Century Gothic" w:cs="Arial"/>
                <w:sz w:val="22"/>
                <w:szCs w:val="22"/>
                <w:lang w:val="es-MX" w:eastAsia="es-MX"/>
              </w:rPr>
              <w:fldChar w:fldCharType="begin"/>
            </w:r>
            <w:r w:rsidR="0088356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83563">
              <w:rPr>
                <w:rFonts w:ascii="Century Gothic" w:eastAsia="Calibri" w:hAnsi="Century Gothic" w:cs="Arial"/>
                <w:sz w:val="22"/>
                <w:szCs w:val="22"/>
                <w:lang w:val="es-MX" w:eastAsia="es-MX"/>
              </w:rPr>
              <w:fldChar w:fldCharType="separate"/>
            </w:r>
            <w:r w:rsidR="00BA46AB">
              <w:rPr>
                <w:rFonts w:ascii="Century Gothic" w:eastAsia="Calibri" w:hAnsi="Century Gothic" w:cs="Arial"/>
                <w:sz w:val="22"/>
                <w:szCs w:val="22"/>
                <w:lang w:val="es-MX" w:eastAsia="es-MX"/>
              </w:rPr>
              <w:fldChar w:fldCharType="begin"/>
            </w:r>
            <w:r w:rsidR="00BA46AB">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BA46AB">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7A4F2C">
              <w:rPr>
                <w:rFonts w:ascii="Century Gothic" w:eastAsia="Calibri" w:hAnsi="Century Gothic" w:cs="Arial"/>
                <w:sz w:val="22"/>
                <w:szCs w:val="22"/>
                <w:lang w:val="es-MX" w:eastAsia="es-MX"/>
              </w:rPr>
              <w:fldChar w:fldCharType="begin"/>
            </w:r>
            <w:r w:rsidR="007A4F2C">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7A4F2C">
              <w:rPr>
                <w:rFonts w:ascii="Century Gothic" w:eastAsia="Calibri" w:hAnsi="Century Gothic" w:cs="Arial"/>
                <w:sz w:val="22"/>
                <w:szCs w:val="22"/>
                <w:lang w:val="es-MX" w:eastAsia="es-MX"/>
              </w:rPr>
              <w:fldChar w:fldCharType="separate"/>
            </w:r>
            <w:r w:rsidR="00417655">
              <w:rPr>
                <w:rFonts w:ascii="Century Gothic" w:eastAsia="Calibri" w:hAnsi="Century Gothic" w:cs="Arial"/>
                <w:sz w:val="22"/>
                <w:szCs w:val="22"/>
                <w:lang w:val="es-MX" w:eastAsia="es-MX"/>
              </w:rPr>
              <w:fldChar w:fldCharType="begin"/>
            </w:r>
            <w:r w:rsidR="00417655">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17655">
              <w:rPr>
                <w:rFonts w:ascii="Century Gothic" w:eastAsia="Calibri" w:hAnsi="Century Gothic" w:cs="Arial"/>
                <w:sz w:val="22"/>
                <w:szCs w:val="22"/>
                <w:lang w:val="es-MX" w:eastAsia="es-MX"/>
              </w:rPr>
              <w:fldChar w:fldCharType="separate"/>
            </w:r>
            <w:r w:rsidR="00A71E23">
              <w:rPr>
                <w:rFonts w:ascii="Century Gothic" w:eastAsia="Calibri" w:hAnsi="Century Gothic" w:cs="Arial"/>
                <w:sz w:val="22"/>
                <w:szCs w:val="22"/>
                <w:lang w:val="es-MX" w:eastAsia="es-MX"/>
              </w:rPr>
              <w:fldChar w:fldCharType="begin"/>
            </w:r>
            <w:r w:rsidR="00A71E23">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A71E23">
              <w:rPr>
                <w:rFonts w:ascii="Century Gothic" w:eastAsia="Calibri" w:hAnsi="Century Gothic" w:cs="Arial"/>
                <w:sz w:val="22"/>
                <w:szCs w:val="22"/>
                <w:lang w:val="es-MX" w:eastAsia="es-MX"/>
              </w:rPr>
              <w:fldChar w:fldCharType="separate"/>
            </w:r>
            <w:r w:rsidR="00680ED4">
              <w:rPr>
                <w:rFonts w:ascii="Century Gothic" w:eastAsia="Calibri" w:hAnsi="Century Gothic" w:cs="Arial"/>
                <w:sz w:val="22"/>
                <w:szCs w:val="22"/>
                <w:lang w:val="es-MX" w:eastAsia="es-MX"/>
              </w:rPr>
              <w:fldChar w:fldCharType="begin"/>
            </w:r>
            <w:r w:rsidR="00680ED4">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680ED4">
              <w:rPr>
                <w:rFonts w:ascii="Century Gothic" w:eastAsia="Calibri" w:hAnsi="Century Gothic" w:cs="Arial"/>
                <w:sz w:val="22"/>
                <w:szCs w:val="22"/>
                <w:lang w:val="es-MX" w:eastAsia="es-MX"/>
              </w:rPr>
              <w:fldChar w:fldCharType="separate"/>
            </w:r>
            <w:r w:rsidR="00842F39">
              <w:rPr>
                <w:rFonts w:ascii="Century Gothic" w:eastAsia="Calibri" w:hAnsi="Century Gothic" w:cs="Arial"/>
                <w:sz w:val="22"/>
                <w:szCs w:val="22"/>
                <w:lang w:val="es-MX" w:eastAsia="es-MX"/>
              </w:rPr>
              <w:fldChar w:fldCharType="begin"/>
            </w:r>
            <w:r w:rsidR="00842F39">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842F39">
              <w:rPr>
                <w:rFonts w:ascii="Century Gothic" w:eastAsia="Calibri" w:hAnsi="Century Gothic" w:cs="Arial"/>
                <w:sz w:val="22"/>
                <w:szCs w:val="22"/>
                <w:lang w:val="es-MX" w:eastAsia="es-MX"/>
              </w:rPr>
              <w:fldChar w:fldCharType="separate"/>
            </w:r>
            <w:r w:rsidR="00D03CC1">
              <w:rPr>
                <w:rFonts w:ascii="Century Gothic" w:eastAsia="Calibri" w:hAnsi="Century Gothic" w:cs="Arial"/>
                <w:sz w:val="22"/>
                <w:szCs w:val="22"/>
                <w:lang w:val="es-MX" w:eastAsia="es-MX"/>
              </w:rPr>
              <w:fldChar w:fldCharType="begin"/>
            </w:r>
            <w:r w:rsidR="00D03CC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D03CC1">
              <w:rPr>
                <w:rFonts w:ascii="Century Gothic" w:eastAsia="Calibri" w:hAnsi="Century Gothic" w:cs="Arial"/>
                <w:sz w:val="22"/>
                <w:szCs w:val="22"/>
                <w:lang w:val="es-MX" w:eastAsia="es-MX"/>
              </w:rPr>
              <w:fldChar w:fldCharType="separate"/>
            </w:r>
            <w:r w:rsidR="005D2BD0">
              <w:rPr>
                <w:rFonts w:ascii="Century Gothic" w:eastAsia="Calibri" w:hAnsi="Century Gothic" w:cs="Arial"/>
                <w:sz w:val="22"/>
                <w:szCs w:val="22"/>
                <w:lang w:val="es-MX" w:eastAsia="es-MX"/>
              </w:rPr>
              <w:fldChar w:fldCharType="begin"/>
            </w:r>
            <w:r w:rsidR="005D2BD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5D2BD0">
              <w:rPr>
                <w:rFonts w:ascii="Century Gothic" w:eastAsia="Calibri" w:hAnsi="Century Gothic" w:cs="Arial"/>
                <w:sz w:val="22"/>
                <w:szCs w:val="22"/>
                <w:lang w:val="es-MX" w:eastAsia="es-MX"/>
              </w:rPr>
              <w:fldChar w:fldCharType="separate"/>
            </w:r>
            <w:r w:rsidR="00D60C8F">
              <w:rPr>
                <w:rFonts w:ascii="Century Gothic" w:eastAsia="Calibri" w:hAnsi="Century Gothic" w:cs="Arial"/>
                <w:sz w:val="22"/>
                <w:szCs w:val="22"/>
                <w:lang w:val="es-MX" w:eastAsia="es-MX"/>
              </w:rPr>
              <w:fldChar w:fldCharType="begin"/>
            </w:r>
            <w:r w:rsidR="00D60C8F">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D60C8F">
              <w:rPr>
                <w:rFonts w:ascii="Century Gothic" w:eastAsia="Calibri" w:hAnsi="Century Gothic" w:cs="Arial"/>
                <w:sz w:val="22"/>
                <w:szCs w:val="22"/>
                <w:lang w:val="es-MX" w:eastAsia="es-MX"/>
              </w:rPr>
              <w:fldChar w:fldCharType="separate"/>
            </w:r>
            <w:r w:rsidR="003422B1">
              <w:rPr>
                <w:rFonts w:ascii="Century Gothic" w:eastAsia="Calibri" w:hAnsi="Century Gothic" w:cs="Arial"/>
                <w:sz w:val="22"/>
                <w:szCs w:val="22"/>
                <w:lang w:val="es-MX" w:eastAsia="es-MX"/>
              </w:rPr>
              <w:fldChar w:fldCharType="begin"/>
            </w:r>
            <w:r w:rsidR="003422B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3422B1">
              <w:rPr>
                <w:rFonts w:ascii="Century Gothic" w:eastAsia="Calibri" w:hAnsi="Century Gothic" w:cs="Arial"/>
                <w:sz w:val="22"/>
                <w:szCs w:val="22"/>
                <w:lang w:val="es-MX" w:eastAsia="es-MX"/>
              </w:rPr>
              <w:fldChar w:fldCharType="separate"/>
            </w:r>
            <w:r w:rsidR="00157C06">
              <w:rPr>
                <w:rFonts w:ascii="Century Gothic" w:eastAsia="Calibri" w:hAnsi="Century Gothic" w:cs="Arial"/>
                <w:sz w:val="22"/>
                <w:szCs w:val="22"/>
                <w:lang w:val="es-MX" w:eastAsia="es-MX"/>
              </w:rPr>
              <w:fldChar w:fldCharType="begin"/>
            </w:r>
            <w:r w:rsidR="00157C06">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157C06">
              <w:rPr>
                <w:rFonts w:ascii="Century Gothic" w:eastAsia="Calibri" w:hAnsi="Century Gothic" w:cs="Arial"/>
                <w:sz w:val="22"/>
                <w:szCs w:val="22"/>
                <w:lang w:val="es-MX" w:eastAsia="es-MX"/>
              </w:rPr>
              <w:fldChar w:fldCharType="separate"/>
            </w:r>
            <w:r w:rsidR="004E0F80">
              <w:rPr>
                <w:rFonts w:ascii="Century Gothic" w:eastAsia="Calibri" w:hAnsi="Century Gothic" w:cs="Arial"/>
                <w:sz w:val="22"/>
                <w:szCs w:val="22"/>
                <w:lang w:val="es-MX" w:eastAsia="es-MX"/>
              </w:rPr>
              <w:fldChar w:fldCharType="begin"/>
            </w:r>
            <w:r w:rsidR="004E0F80">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E0F80">
              <w:rPr>
                <w:rFonts w:ascii="Century Gothic" w:eastAsia="Calibri" w:hAnsi="Century Gothic" w:cs="Arial"/>
                <w:sz w:val="22"/>
                <w:szCs w:val="22"/>
                <w:lang w:val="es-MX" w:eastAsia="es-MX"/>
              </w:rPr>
              <w:fldChar w:fldCharType="separate"/>
            </w:r>
            <w:r w:rsidR="002778A1">
              <w:rPr>
                <w:rFonts w:ascii="Century Gothic" w:eastAsia="Calibri" w:hAnsi="Century Gothic" w:cs="Arial"/>
                <w:sz w:val="22"/>
                <w:szCs w:val="22"/>
                <w:lang w:val="es-MX" w:eastAsia="es-MX"/>
              </w:rPr>
              <w:fldChar w:fldCharType="begin"/>
            </w:r>
            <w:r w:rsidR="002778A1">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2778A1">
              <w:rPr>
                <w:rFonts w:ascii="Century Gothic" w:eastAsia="Calibri" w:hAnsi="Century Gothic" w:cs="Arial"/>
                <w:sz w:val="22"/>
                <w:szCs w:val="22"/>
                <w:lang w:val="es-MX" w:eastAsia="es-MX"/>
              </w:rPr>
              <w:fldChar w:fldCharType="separate"/>
            </w:r>
            <w:r w:rsidR="004D4137">
              <w:rPr>
                <w:rFonts w:ascii="Century Gothic" w:eastAsia="Calibri" w:hAnsi="Century Gothic" w:cs="Arial"/>
                <w:sz w:val="22"/>
                <w:szCs w:val="22"/>
                <w:lang w:val="es-MX" w:eastAsia="es-MX"/>
              </w:rPr>
              <w:fldChar w:fldCharType="begin"/>
            </w:r>
            <w:r w:rsidR="004D4137">
              <w:rPr>
                <w:rFonts w:ascii="Century Gothic" w:eastAsia="Calibri" w:hAnsi="Century Gothic" w:cs="Arial"/>
                <w:sz w:val="22"/>
                <w:szCs w:val="22"/>
                <w:lang w:val="es-MX" w:eastAsia="es-MX"/>
              </w:rPr>
              <w:instrText xml:space="preserve"> INCLUDEPICTURE  "https://www.congresochihuahua.gob.mx/mthumb.php?src=diputados/imagenes/fotosOficiales/324.jpeg&amp;w=200&amp;h=265&amp;zc=1" \* MERGEFORMATINET </w:instrText>
            </w:r>
            <w:r w:rsidR="004D4137">
              <w:rPr>
                <w:rFonts w:ascii="Century Gothic" w:eastAsia="Calibri" w:hAnsi="Century Gothic" w:cs="Arial"/>
                <w:sz w:val="22"/>
                <w:szCs w:val="22"/>
                <w:lang w:val="es-MX" w:eastAsia="es-MX"/>
              </w:rPr>
              <w:fldChar w:fldCharType="separate"/>
            </w:r>
            <w:r w:rsidR="0053765D">
              <w:rPr>
                <w:rFonts w:ascii="Century Gothic" w:eastAsia="Calibri" w:hAnsi="Century Gothic" w:cs="Arial"/>
                <w:sz w:val="22"/>
                <w:szCs w:val="22"/>
                <w:lang w:val="es-MX" w:eastAsia="es-MX"/>
              </w:rPr>
              <w:fldChar w:fldCharType="begin"/>
            </w:r>
            <w:r w:rsidR="0053765D">
              <w:rPr>
                <w:rFonts w:ascii="Century Gothic" w:eastAsia="Calibri" w:hAnsi="Century Gothic" w:cs="Arial"/>
                <w:sz w:val="22"/>
                <w:szCs w:val="22"/>
                <w:lang w:val="es-MX" w:eastAsia="es-MX"/>
              </w:rPr>
              <w:instrText xml:space="preserve"> </w:instrText>
            </w:r>
            <w:r w:rsidR="0053765D">
              <w:rPr>
                <w:rFonts w:ascii="Century Gothic" w:eastAsia="Calibri" w:hAnsi="Century Gothic" w:cs="Arial"/>
                <w:sz w:val="22"/>
                <w:szCs w:val="22"/>
                <w:lang w:val="es-MX" w:eastAsia="es-MX"/>
              </w:rPr>
              <w:instrText>INCLUDEPICTURE  "https://www.congresochihuahua.gob.mx/mthumb.php?src=diputados/imagenes/fotosOficiales/324.jpeg&amp;w=200&amp;h=265&amp;zc=1" \* MERGEFORMATINET</w:instrText>
            </w:r>
            <w:r w:rsidR="0053765D">
              <w:rPr>
                <w:rFonts w:ascii="Century Gothic" w:eastAsia="Calibri" w:hAnsi="Century Gothic" w:cs="Arial"/>
                <w:sz w:val="22"/>
                <w:szCs w:val="22"/>
                <w:lang w:val="es-MX" w:eastAsia="es-MX"/>
              </w:rPr>
              <w:instrText xml:space="preserve"> </w:instrText>
            </w:r>
            <w:r w:rsidR="0053765D">
              <w:rPr>
                <w:rFonts w:ascii="Century Gothic" w:eastAsia="Calibri" w:hAnsi="Century Gothic" w:cs="Arial"/>
                <w:sz w:val="22"/>
                <w:szCs w:val="22"/>
                <w:lang w:val="es-MX" w:eastAsia="es-MX"/>
              </w:rPr>
              <w:fldChar w:fldCharType="separate"/>
            </w:r>
            <w:r w:rsidR="0053765D">
              <w:rPr>
                <w:rFonts w:ascii="Century Gothic" w:eastAsia="Calibri" w:hAnsi="Century Gothic" w:cs="Arial"/>
                <w:sz w:val="22"/>
                <w:szCs w:val="22"/>
                <w:lang w:val="es-MX" w:eastAsia="es-MX"/>
              </w:rPr>
              <w:pict w14:anchorId="5012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94.5pt">
                  <v:imagedata r:id="rId8" r:href="rId9"/>
                </v:shape>
              </w:pict>
            </w:r>
            <w:r w:rsidR="0053765D">
              <w:rPr>
                <w:rFonts w:ascii="Century Gothic" w:eastAsia="Calibri" w:hAnsi="Century Gothic" w:cs="Arial"/>
                <w:sz w:val="22"/>
                <w:szCs w:val="22"/>
                <w:lang w:val="es-MX" w:eastAsia="es-MX"/>
              </w:rPr>
              <w:fldChar w:fldCharType="end"/>
            </w:r>
            <w:r w:rsidR="004D4137">
              <w:rPr>
                <w:rFonts w:ascii="Century Gothic" w:eastAsia="Calibri" w:hAnsi="Century Gothic" w:cs="Arial"/>
                <w:sz w:val="22"/>
                <w:szCs w:val="22"/>
                <w:lang w:val="es-MX" w:eastAsia="es-MX"/>
              </w:rPr>
              <w:fldChar w:fldCharType="end"/>
            </w:r>
            <w:r w:rsidR="002778A1">
              <w:rPr>
                <w:rFonts w:ascii="Century Gothic" w:eastAsia="Calibri" w:hAnsi="Century Gothic" w:cs="Arial"/>
                <w:sz w:val="22"/>
                <w:szCs w:val="22"/>
                <w:lang w:val="es-MX" w:eastAsia="es-MX"/>
              </w:rPr>
              <w:fldChar w:fldCharType="end"/>
            </w:r>
            <w:r w:rsidR="004E0F80">
              <w:rPr>
                <w:rFonts w:ascii="Century Gothic" w:eastAsia="Calibri" w:hAnsi="Century Gothic" w:cs="Arial"/>
                <w:sz w:val="22"/>
                <w:szCs w:val="22"/>
                <w:lang w:val="es-MX" w:eastAsia="es-MX"/>
              </w:rPr>
              <w:fldChar w:fldCharType="end"/>
            </w:r>
            <w:r w:rsidR="00157C06">
              <w:rPr>
                <w:rFonts w:ascii="Century Gothic" w:eastAsia="Calibri" w:hAnsi="Century Gothic" w:cs="Arial"/>
                <w:sz w:val="22"/>
                <w:szCs w:val="22"/>
                <w:lang w:val="es-MX" w:eastAsia="es-MX"/>
              </w:rPr>
              <w:fldChar w:fldCharType="end"/>
            </w:r>
            <w:r w:rsidR="003422B1">
              <w:rPr>
                <w:rFonts w:ascii="Century Gothic" w:eastAsia="Calibri" w:hAnsi="Century Gothic" w:cs="Arial"/>
                <w:sz w:val="22"/>
                <w:szCs w:val="22"/>
                <w:lang w:val="es-MX" w:eastAsia="es-MX"/>
              </w:rPr>
              <w:fldChar w:fldCharType="end"/>
            </w:r>
            <w:r w:rsidR="00D60C8F">
              <w:rPr>
                <w:rFonts w:ascii="Century Gothic" w:eastAsia="Calibri" w:hAnsi="Century Gothic" w:cs="Arial"/>
                <w:sz w:val="22"/>
                <w:szCs w:val="22"/>
                <w:lang w:val="es-MX" w:eastAsia="es-MX"/>
              </w:rPr>
              <w:fldChar w:fldCharType="end"/>
            </w:r>
            <w:r w:rsidR="005D2BD0">
              <w:rPr>
                <w:rFonts w:ascii="Century Gothic" w:eastAsia="Calibri" w:hAnsi="Century Gothic" w:cs="Arial"/>
                <w:sz w:val="22"/>
                <w:szCs w:val="22"/>
                <w:lang w:val="es-MX" w:eastAsia="es-MX"/>
              </w:rPr>
              <w:fldChar w:fldCharType="end"/>
            </w:r>
            <w:r w:rsidR="00D03CC1">
              <w:rPr>
                <w:rFonts w:ascii="Century Gothic" w:eastAsia="Calibri" w:hAnsi="Century Gothic" w:cs="Arial"/>
                <w:sz w:val="22"/>
                <w:szCs w:val="22"/>
                <w:lang w:val="es-MX" w:eastAsia="es-MX"/>
              </w:rPr>
              <w:fldChar w:fldCharType="end"/>
            </w:r>
            <w:r w:rsidR="00842F39">
              <w:rPr>
                <w:rFonts w:ascii="Century Gothic" w:eastAsia="Calibri" w:hAnsi="Century Gothic" w:cs="Arial"/>
                <w:sz w:val="22"/>
                <w:szCs w:val="22"/>
                <w:lang w:val="es-MX" w:eastAsia="es-MX"/>
              </w:rPr>
              <w:fldChar w:fldCharType="end"/>
            </w:r>
            <w:r w:rsidR="00680ED4">
              <w:rPr>
                <w:rFonts w:ascii="Century Gothic" w:eastAsia="Calibri" w:hAnsi="Century Gothic" w:cs="Arial"/>
                <w:sz w:val="22"/>
                <w:szCs w:val="22"/>
                <w:lang w:val="es-MX" w:eastAsia="es-MX"/>
              </w:rPr>
              <w:fldChar w:fldCharType="end"/>
            </w:r>
            <w:r w:rsidR="00A71E23">
              <w:rPr>
                <w:rFonts w:ascii="Century Gothic" w:eastAsia="Calibri" w:hAnsi="Century Gothic" w:cs="Arial"/>
                <w:sz w:val="22"/>
                <w:szCs w:val="22"/>
                <w:lang w:val="es-MX" w:eastAsia="es-MX"/>
              </w:rPr>
              <w:fldChar w:fldCharType="end"/>
            </w:r>
            <w:r w:rsidR="00417655">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7A4F2C">
              <w:rPr>
                <w:rFonts w:ascii="Century Gothic" w:eastAsia="Calibri" w:hAnsi="Century Gothic" w:cs="Arial"/>
                <w:sz w:val="22"/>
                <w:szCs w:val="22"/>
                <w:lang w:val="es-MX" w:eastAsia="es-MX"/>
              </w:rPr>
              <w:fldChar w:fldCharType="end"/>
            </w:r>
            <w:r w:rsidR="00BA46AB">
              <w:rPr>
                <w:rFonts w:ascii="Century Gothic" w:eastAsia="Calibri" w:hAnsi="Century Gothic" w:cs="Arial"/>
                <w:sz w:val="22"/>
                <w:szCs w:val="22"/>
                <w:lang w:val="es-MX" w:eastAsia="es-MX"/>
              </w:rPr>
              <w:fldChar w:fldCharType="end"/>
            </w:r>
            <w:r w:rsidR="00883563">
              <w:rPr>
                <w:rFonts w:ascii="Century Gothic" w:eastAsia="Calibri" w:hAnsi="Century Gothic" w:cs="Arial"/>
                <w:sz w:val="22"/>
                <w:szCs w:val="22"/>
                <w:lang w:val="es-MX" w:eastAsia="es-MX"/>
              </w:rPr>
              <w:fldChar w:fldCharType="end"/>
            </w:r>
            <w:r w:rsidR="001F5B31">
              <w:rPr>
                <w:rFonts w:ascii="Century Gothic" w:eastAsia="Calibri" w:hAnsi="Century Gothic" w:cs="Arial"/>
                <w:sz w:val="22"/>
                <w:szCs w:val="22"/>
                <w:lang w:val="es-MX" w:eastAsia="es-MX"/>
              </w:rPr>
              <w:fldChar w:fldCharType="end"/>
            </w:r>
            <w:r w:rsidR="00A33AF4">
              <w:rPr>
                <w:rFonts w:ascii="Century Gothic" w:eastAsia="Calibri" w:hAnsi="Century Gothic" w:cs="Arial"/>
                <w:sz w:val="22"/>
                <w:szCs w:val="22"/>
                <w:lang w:val="es-MX" w:eastAsia="es-MX"/>
              </w:rPr>
              <w:fldChar w:fldCharType="end"/>
            </w:r>
            <w:r w:rsidR="00155DD1">
              <w:rPr>
                <w:rFonts w:ascii="Century Gothic" w:eastAsia="Calibri" w:hAnsi="Century Gothic" w:cs="Arial"/>
                <w:sz w:val="22"/>
                <w:szCs w:val="22"/>
                <w:lang w:val="es-MX" w:eastAsia="es-MX"/>
              </w:rPr>
              <w:fldChar w:fldCharType="end"/>
            </w:r>
            <w:r w:rsidR="00E96EB4">
              <w:rPr>
                <w:rFonts w:ascii="Century Gothic" w:eastAsia="Calibri" w:hAnsi="Century Gothic" w:cs="Arial"/>
                <w:sz w:val="22"/>
                <w:szCs w:val="22"/>
                <w:lang w:val="es-MX" w:eastAsia="es-MX"/>
              </w:rPr>
              <w:fldChar w:fldCharType="end"/>
            </w:r>
            <w:r w:rsidR="00497442">
              <w:rPr>
                <w:rFonts w:ascii="Century Gothic" w:eastAsia="Calibri" w:hAnsi="Century Gothic" w:cs="Arial"/>
                <w:sz w:val="22"/>
                <w:szCs w:val="22"/>
                <w:lang w:val="es-MX" w:eastAsia="es-MX"/>
              </w:rPr>
              <w:fldChar w:fldCharType="end"/>
            </w:r>
            <w:r w:rsidR="002806C0">
              <w:rPr>
                <w:rFonts w:ascii="Century Gothic" w:eastAsia="Calibri" w:hAnsi="Century Gothic" w:cs="Arial"/>
                <w:sz w:val="22"/>
                <w:szCs w:val="22"/>
                <w:lang w:val="es-MX" w:eastAsia="es-MX"/>
              </w:rPr>
              <w:fldChar w:fldCharType="end"/>
            </w:r>
            <w:r w:rsidR="00EA2CF1">
              <w:rPr>
                <w:rFonts w:ascii="Century Gothic" w:eastAsia="Calibri" w:hAnsi="Century Gothic" w:cs="Arial"/>
                <w:sz w:val="22"/>
                <w:szCs w:val="22"/>
                <w:lang w:val="es-MX" w:eastAsia="es-MX"/>
              </w:rPr>
              <w:fldChar w:fldCharType="end"/>
            </w:r>
            <w:r w:rsidR="00340797">
              <w:rPr>
                <w:rFonts w:ascii="Century Gothic" w:eastAsia="Calibri" w:hAnsi="Century Gothic" w:cs="Arial"/>
                <w:sz w:val="22"/>
                <w:szCs w:val="22"/>
                <w:lang w:val="es-MX" w:eastAsia="es-MX"/>
              </w:rPr>
              <w:fldChar w:fldCharType="end"/>
            </w:r>
            <w:r w:rsidR="001C3CB7">
              <w:rPr>
                <w:rFonts w:ascii="Century Gothic" w:eastAsia="Calibri" w:hAnsi="Century Gothic" w:cs="Arial"/>
                <w:sz w:val="22"/>
                <w:szCs w:val="22"/>
                <w:lang w:val="es-MX" w:eastAsia="es-MX"/>
              </w:rPr>
              <w:fldChar w:fldCharType="end"/>
            </w:r>
            <w:r w:rsidR="0034589C">
              <w:rPr>
                <w:rFonts w:ascii="Century Gothic" w:eastAsia="Calibri" w:hAnsi="Century Gothic" w:cs="Arial"/>
                <w:sz w:val="22"/>
                <w:szCs w:val="22"/>
                <w:lang w:val="es-MX" w:eastAsia="es-MX"/>
              </w:rPr>
              <w:fldChar w:fldCharType="end"/>
            </w:r>
            <w:r w:rsidR="00AC1193">
              <w:rPr>
                <w:rFonts w:ascii="Century Gothic" w:eastAsia="Calibri" w:hAnsi="Century Gothic" w:cs="Arial"/>
                <w:sz w:val="22"/>
                <w:szCs w:val="22"/>
                <w:lang w:val="es-MX" w:eastAsia="es-MX"/>
              </w:rPr>
              <w:fldChar w:fldCharType="end"/>
            </w:r>
            <w:r w:rsidR="00324812">
              <w:rPr>
                <w:rFonts w:ascii="Century Gothic" w:eastAsia="Calibri" w:hAnsi="Century Gothic" w:cs="Arial"/>
                <w:sz w:val="22"/>
                <w:szCs w:val="22"/>
                <w:lang w:val="es-MX" w:eastAsia="es-MX"/>
              </w:rPr>
              <w:fldChar w:fldCharType="end"/>
            </w:r>
            <w:r w:rsidR="009B47DC">
              <w:rPr>
                <w:rFonts w:ascii="Century Gothic" w:eastAsia="Calibri" w:hAnsi="Century Gothic" w:cs="Arial"/>
                <w:sz w:val="22"/>
                <w:szCs w:val="22"/>
                <w:lang w:val="es-MX" w:eastAsia="es-MX"/>
              </w:rPr>
              <w:fldChar w:fldCharType="end"/>
            </w:r>
            <w:r w:rsidR="006C3EB6">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C2168D">
              <w:rPr>
                <w:rFonts w:ascii="Century Gothic" w:eastAsia="Calibri" w:hAnsi="Century Gothic" w:cs="Arial"/>
                <w:sz w:val="22"/>
                <w:szCs w:val="22"/>
                <w:lang w:val="es-MX" w:eastAsia="es-MX"/>
              </w:rPr>
              <w:fldChar w:fldCharType="end"/>
            </w:r>
            <w:r w:rsidR="00F80BAE">
              <w:rPr>
                <w:rFonts w:ascii="Century Gothic" w:eastAsia="Calibri" w:hAnsi="Century Gothic" w:cs="Arial"/>
                <w:sz w:val="22"/>
                <w:szCs w:val="22"/>
                <w:lang w:val="es-MX" w:eastAsia="es-MX"/>
              </w:rPr>
              <w:fldChar w:fldCharType="end"/>
            </w:r>
            <w:r w:rsidR="005E381D">
              <w:rPr>
                <w:rFonts w:ascii="Century Gothic" w:eastAsia="Calibri" w:hAnsi="Century Gothic" w:cs="Arial"/>
                <w:sz w:val="22"/>
                <w:szCs w:val="22"/>
                <w:lang w:val="es-MX" w:eastAsia="es-MX"/>
              </w:rPr>
              <w:fldChar w:fldCharType="end"/>
            </w:r>
            <w:r w:rsidR="0044658F">
              <w:rPr>
                <w:rFonts w:ascii="Century Gothic" w:eastAsia="Calibri" w:hAnsi="Century Gothic" w:cs="Arial"/>
                <w:sz w:val="22"/>
                <w:szCs w:val="22"/>
                <w:lang w:val="es-MX" w:eastAsia="es-MX"/>
              </w:rPr>
              <w:fldChar w:fldCharType="end"/>
            </w:r>
            <w:r w:rsidRPr="002F698D">
              <w:rPr>
                <w:rFonts w:ascii="Century Gothic" w:eastAsia="Calibri" w:hAnsi="Century Gothic" w:cs="Arial"/>
                <w:sz w:val="22"/>
                <w:szCs w:val="22"/>
                <w:lang w:val="es-MX" w:eastAsia="es-MX"/>
              </w:rPr>
              <w:fldChar w:fldCharType="end"/>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2AC6C8EE" w14:textId="77777777" w:rsidR="002F698D" w:rsidRPr="002F698D" w:rsidRDefault="002F698D" w:rsidP="002F698D">
            <w:pPr>
              <w:ind w:left="284" w:hanging="284"/>
              <w:contextualSpacing/>
              <w:jc w:val="center"/>
              <w:rPr>
                <w:rFonts w:ascii="Century Gothic" w:hAnsi="Century Gothic" w:cs="Arial"/>
                <w:b/>
                <w:bCs/>
                <w:lang w:val="es-MX" w:eastAsia="es-MX"/>
              </w:rPr>
            </w:pPr>
            <w:r w:rsidRPr="002F698D">
              <w:rPr>
                <w:rFonts w:ascii="Century Gothic" w:hAnsi="Century Gothic" w:cs="Arial"/>
                <w:b/>
                <w:bCs/>
                <w:lang w:val="es-MX" w:eastAsia="es-MX"/>
              </w:rPr>
              <w:t>DIP. ANA MARGARITA BLACKALLER PRIETO</w:t>
            </w:r>
          </w:p>
          <w:p w14:paraId="21D063A7" w14:textId="33441DC2" w:rsidR="00C52A9F" w:rsidRPr="00C52A9F" w:rsidRDefault="00C52A9F" w:rsidP="003208D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7963A5F4">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2">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3">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5">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59418431" w14:textId="2CF5E171" w:rsidR="00C52A9F" w:rsidRPr="0073078A" w:rsidRDefault="00C52A9F" w:rsidP="0034589C">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F1158D">
        <w:rPr>
          <w:rFonts w:ascii="Century Gothic" w:eastAsia="Arial" w:hAnsi="Century Gothic" w:cs="Arial"/>
          <w:sz w:val="18"/>
          <w:szCs w:val="20"/>
          <w:lang w:val="es-MX" w:eastAsia="es-MX"/>
        </w:rPr>
        <w:t>1242</w:t>
      </w:r>
      <w:r w:rsidRPr="00116DFF">
        <w:rPr>
          <w:rFonts w:ascii="Century Gothic" w:eastAsia="Arial" w:hAnsi="Century Gothic" w:cs="Arial"/>
          <w:sz w:val="18"/>
          <w:szCs w:val="20"/>
          <w:lang w:val="es-MX" w:eastAsia="es-MX"/>
        </w:rPr>
        <w:t>, DE LA COMISIÓN DE JUSTICIA.</w:t>
      </w:r>
    </w:p>
    <w:sectPr w:rsidR="00C52A9F" w:rsidRPr="0073078A" w:rsidSect="007422ED">
      <w:headerReference w:type="default" r:id="rId16"/>
      <w:footerReference w:type="even" r:id="rId17"/>
      <w:footerReference w:type="default" r:id="rId18"/>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3A89" w14:textId="77777777" w:rsidR="00842F39" w:rsidRDefault="00842F39" w:rsidP="00331CBA">
      <w:r>
        <w:separator/>
      </w:r>
    </w:p>
  </w:endnote>
  <w:endnote w:type="continuationSeparator" w:id="0">
    <w:p w14:paraId="50E4CBC6" w14:textId="77777777" w:rsidR="00842F39" w:rsidRDefault="00842F39"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4095" w14:textId="77777777" w:rsidR="00680ED4" w:rsidRDefault="00680ED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680ED4" w:rsidRDefault="00680E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007"/>
      <w:docPartObj>
        <w:docPartGallery w:val="Page Numbers (Bottom of Page)"/>
        <w:docPartUnique/>
      </w:docPartObj>
    </w:sdtPr>
    <w:sdtEndPr/>
    <w:sdtContent>
      <w:p w14:paraId="56F04F2D" w14:textId="2192BF80" w:rsidR="00680ED4" w:rsidRDefault="00680ED4">
        <w:pPr>
          <w:pStyle w:val="Piedepgina"/>
          <w:jc w:val="right"/>
        </w:pPr>
        <w:r>
          <w:rPr>
            <w:noProof/>
          </w:rPr>
          <w:fldChar w:fldCharType="begin"/>
        </w:r>
        <w:r>
          <w:rPr>
            <w:noProof/>
          </w:rPr>
          <w:instrText xml:space="preserve"> PAGE   \* MERGEFORMAT </w:instrText>
        </w:r>
        <w:r>
          <w:rPr>
            <w:noProof/>
          </w:rPr>
          <w:fldChar w:fldCharType="separate"/>
        </w:r>
        <w:r w:rsidR="00624C38">
          <w:rPr>
            <w:noProof/>
          </w:rPr>
          <w:t>25</w:t>
        </w:r>
        <w:r>
          <w:rPr>
            <w:noProof/>
          </w:rPr>
          <w:fldChar w:fldCharType="end"/>
        </w:r>
      </w:p>
    </w:sdtContent>
  </w:sdt>
  <w:p w14:paraId="5C1A4E08" w14:textId="6D95600F" w:rsidR="00680ED4" w:rsidRPr="00FC48FC" w:rsidRDefault="00165068" w:rsidP="00356B4E">
    <w:pPr>
      <w:pStyle w:val="Piedepgina"/>
      <w:tabs>
        <w:tab w:val="center" w:pos="4986"/>
        <w:tab w:val="left" w:pos="7185"/>
      </w:tabs>
      <w:rPr>
        <w:lang w:val="en-US"/>
      </w:rPr>
    </w:pPr>
    <w:r>
      <w:rPr>
        <w:rFonts w:ascii="Arial" w:hAnsi="Arial" w:cs="Arial"/>
        <w:sz w:val="16"/>
        <w:szCs w:val="16"/>
        <w:lang w:val="en-US"/>
      </w:rPr>
      <w:t xml:space="preserve">A1242 </w:t>
    </w:r>
    <w:r w:rsidR="00680ED4">
      <w:rPr>
        <w:rFonts w:ascii="Arial" w:hAnsi="Arial" w:cs="Arial"/>
        <w:sz w:val="16"/>
        <w:szCs w:val="16"/>
        <w:lang w:val="en-US"/>
      </w:rPr>
      <w:t>ERS/GAOR/NTRP/GTN</w:t>
    </w:r>
  </w:p>
  <w:p w14:paraId="78307D31" w14:textId="77777777" w:rsidR="00680ED4" w:rsidRPr="00FC48FC" w:rsidRDefault="00680ED4"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6F85" w14:textId="77777777" w:rsidR="00842F39" w:rsidRDefault="00842F39" w:rsidP="00331CBA">
      <w:r>
        <w:separator/>
      </w:r>
    </w:p>
  </w:footnote>
  <w:footnote w:type="continuationSeparator" w:id="0">
    <w:p w14:paraId="00BA7C08" w14:textId="77777777" w:rsidR="00842F39" w:rsidRDefault="00842F39" w:rsidP="00331CBA">
      <w:r>
        <w:continuationSeparator/>
      </w:r>
    </w:p>
  </w:footnote>
  <w:footnote w:id="1">
    <w:p w14:paraId="32AEA9A0" w14:textId="77777777" w:rsidR="00D60C8F" w:rsidRDefault="00D60C8F" w:rsidP="00D60C8F">
      <w:pPr>
        <w:pStyle w:val="Textonotapie"/>
      </w:pPr>
      <w:r>
        <w:rPr>
          <w:rStyle w:val="Refdenotaalpie"/>
        </w:rPr>
        <w:footnoteRef/>
      </w:r>
      <w:r>
        <w:t xml:space="preserve"> </w:t>
      </w:r>
      <w:r w:rsidRPr="00E27F40">
        <w:t xml:space="preserve">SEDATU (2017). Manual de Calles, Diseño Vial para Ciudades Mexicanas, BID. </w:t>
      </w:r>
    </w:p>
    <w:p w14:paraId="71AE2AA6" w14:textId="77777777" w:rsidR="00D60C8F" w:rsidRDefault="00D60C8F" w:rsidP="00D60C8F">
      <w:pPr>
        <w:pStyle w:val="Textonotapie"/>
      </w:pPr>
    </w:p>
  </w:footnote>
  <w:footnote w:id="2">
    <w:p w14:paraId="45606C10" w14:textId="77777777" w:rsidR="00EB2B4D" w:rsidRPr="00E759ED" w:rsidRDefault="00EB2B4D" w:rsidP="00EB2B4D">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1F1E823F" w14:textId="77777777" w:rsidR="00EB2B4D" w:rsidRDefault="00EB2B4D" w:rsidP="00EB2B4D">
      <w:pPr>
        <w:pStyle w:val="Textonotapie"/>
        <w:jc w:val="both"/>
      </w:pPr>
    </w:p>
  </w:footnote>
  <w:footnote w:id="3">
    <w:p w14:paraId="70777BF5" w14:textId="77777777" w:rsidR="00EB2B4D" w:rsidRDefault="00EB2B4D" w:rsidP="00EB2B4D">
      <w:pPr>
        <w:pStyle w:val="Textonotapie"/>
        <w:jc w:val="both"/>
      </w:pPr>
      <w:r>
        <w:rPr>
          <w:rStyle w:val="Refdenotaalpie"/>
        </w:rPr>
        <w:footnoteRef/>
      </w:r>
      <w:r>
        <w:t xml:space="preserve"> </w:t>
      </w:r>
      <w:r w:rsidRPr="007F28C2">
        <w:rPr>
          <w:i/>
          <w:iCs/>
        </w:rPr>
        <w:t>Vid</w:t>
      </w:r>
      <w:r>
        <w:t>. Suprema Corte de Justicia de la Nación. Primera Sala. Amparo Directo en Revisión 776/214. Estudio de Fondo.  Parr.104.</w:t>
      </w:r>
    </w:p>
  </w:footnote>
  <w:footnote w:id="4">
    <w:p w14:paraId="53527C44" w14:textId="77777777" w:rsidR="00EB2B4D" w:rsidRDefault="00EB2B4D" w:rsidP="00EB2B4D">
      <w:pPr>
        <w:pStyle w:val="Textonotapie"/>
        <w:jc w:val="both"/>
      </w:pPr>
      <w:r>
        <w:rPr>
          <w:rStyle w:val="Refdenotaalpie"/>
        </w:rPr>
        <w:footnoteRef/>
      </w:r>
      <w:r>
        <w:t xml:space="preserve"> Vid. Suprema Corte de Justicia de la Nación. Pleno. Jurisprudencia Registro digital: 168878. Novena Época.  Materia: Constitucional, Penal. Septiembre de 2008. LEYES PENALES. AL EXAMINAR SU CONSTITUCIONALIDAD DEBEN ANALIZARSE LOS PRINCIPIOS DE PROPORCIONALIDAD Y RAZONABILIDAD JURÍDICA.</w:t>
      </w:r>
    </w:p>
    <w:p w14:paraId="1E76295A" w14:textId="77777777" w:rsidR="00EB2B4D" w:rsidRDefault="00EB2B4D" w:rsidP="00EB2B4D">
      <w:pPr>
        <w:pStyle w:val="Textonotapie"/>
        <w:jc w:val="both"/>
      </w:pPr>
    </w:p>
    <w:p w14:paraId="361D23B5" w14:textId="77777777" w:rsidR="00EB2B4D" w:rsidRDefault="00EB2B4D" w:rsidP="00EB2B4D">
      <w:pPr>
        <w:pStyle w:val="Textonotapie"/>
        <w:jc w:val="both"/>
      </w:pPr>
      <w:r>
        <w:t>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 conforme a los artículos 14, 16, 18, 19, 20, 21 y 22 de la Constitución Política de los Estados Unidos Mexicanos. Por esa razón, el Juez constitucional, al examinar la constitucionalidad de las leyes penales, debe analizar que exista proporción y razonabilidad suficientes entre la cuantía de la pena y la gravedad del delito cometido, para lo cual debe considerar el daño al bien jurídico protegido, la posibilidad para individualizarla entre un mínimo y un máximo, el grado de reprochabilidad atribuible al sujeto activo, la idoneidad del tipo y de la cuantía de la pena para alcanzar la prevención del delito, así como la viabilidad de lograr, mediante su aplicación, la resocialización del sentenciado.</w:t>
      </w:r>
    </w:p>
    <w:p w14:paraId="16EFB192" w14:textId="77777777" w:rsidR="00EB2B4D" w:rsidRDefault="00EB2B4D" w:rsidP="00EB2B4D">
      <w:pPr>
        <w:pStyle w:val="Textonotapie"/>
        <w:jc w:val="both"/>
      </w:pPr>
    </w:p>
    <w:p w14:paraId="047BE737" w14:textId="77777777" w:rsidR="00EB2B4D" w:rsidRDefault="00EB2B4D" w:rsidP="00EB2B4D">
      <w:pPr>
        <w:pStyle w:val="Textonotapie"/>
        <w:jc w:val="both"/>
      </w:pPr>
      <w:r>
        <w:t xml:space="preserve">Acción de inconstitucionalidad 31/2006. Procurador General de la República. 19 de febrero de 2008. Mayoría de ocho votos. Disidentes: Margarita Beatriz Luna Ramos, Olga Sánchez Cordero de García Villegas y Juan N. Silva Meza. Ponente: Margarita Beatriz Luna Ramos. Secretarios: Fernando Silva García y Alfredo Villeda Ayala. </w:t>
      </w:r>
    </w:p>
    <w:p w14:paraId="2061CCCC" w14:textId="77777777" w:rsidR="00EB2B4D" w:rsidRDefault="00EB2B4D" w:rsidP="00EB2B4D">
      <w:pPr>
        <w:pStyle w:val="Textonotapie"/>
        <w:jc w:val="both"/>
      </w:pPr>
    </w:p>
    <w:p w14:paraId="62FA8134" w14:textId="77777777" w:rsidR="00EB2B4D" w:rsidRDefault="00EB2B4D" w:rsidP="00EB2B4D">
      <w:pPr>
        <w:pStyle w:val="Textonotapie"/>
        <w:jc w:val="both"/>
      </w:pPr>
      <w:r>
        <w:t>El Tribunal Pleno, el dieciocho de agosto en curso, aprobó, con el número 102/2008, la tesis jurisprudencial que antecede. México, Distrito Federal, a dieciocho de agosto de dos mil ocho.</w:t>
      </w:r>
    </w:p>
  </w:footnote>
  <w:footnote w:id="5">
    <w:p w14:paraId="3F3B9297" w14:textId="77777777" w:rsidR="00EB2B4D" w:rsidRDefault="00EB2B4D" w:rsidP="00EB2B4D">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t>Estudio de</w:t>
      </w:r>
      <w:r w:rsidRPr="00DF576C">
        <w:t xml:space="preserve"> Fondo.  Parr.</w:t>
      </w:r>
      <w:r>
        <w:t>120</w:t>
      </w:r>
      <w:r w:rsidRPr="00DF57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6E64" w14:textId="77777777" w:rsidR="00680ED4" w:rsidRPr="00D665DD" w:rsidRDefault="00680ED4"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"2023, Centenario de la muerte del General Francisco Villa”</w:t>
    </w:r>
  </w:p>
  <w:p w14:paraId="433BC0C7" w14:textId="77777777" w:rsidR="00680ED4" w:rsidRPr="00D665DD" w:rsidRDefault="00680ED4" w:rsidP="00D665DD">
    <w:pPr>
      <w:pStyle w:val="Encabezado"/>
      <w:jc w:val="right"/>
      <w:rPr>
        <w:rFonts w:ascii="Century Gothic" w:eastAsia="Calibri" w:hAnsi="Century Gothic" w:cs="Arial"/>
        <w:b/>
        <w:bCs/>
        <w:sz w:val="18"/>
        <w:szCs w:val="18"/>
        <w:lang w:val="es-MX" w:eastAsia="en-US"/>
      </w:rPr>
    </w:pPr>
    <w:r w:rsidRPr="00D665DD">
      <w:rPr>
        <w:rFonts w:ascii="Century Gothic" w:eastAsia="Calibri" w:hAnsi="Century Gothic" w:cs="Arial"/>
        <w:b/>
        <w:bCs/>
        <w:sz w:val="18"/>
        <w:szCs w:val="18"/>
        <w:lang w:val="es-MX" w:eastAsia="en-US"/>
      </w:rPr>
      <w:t xml:space="preserve">"2023, Cien años del </w:t>
    </w:r>
    <w:proofErr w:type="spellStart"/>
    <w:r w:rsidRPr="00D665DD">
      <w:rPr>
        <w:rFonts w:ascii="Century Gothic" w:eastAsia="Calibri" w:hAnsi="Century Gothic" w:cs="Arial"/>
        <w:b/>
        <w:bCs/>
        <w:sz w:val="18"/>
        <w:szCs w:val="18"/>
        <w:lang w:val="es-MX" w:eastAsia="en-US"/>
      </w:rPr>
      <w:t>Rotarismo</w:t>
    </w:r>
    <w:proofErr w:type="spellEnd"/>
    <w:r w:rsidRPr="00D665DD">
      <w:rPr>
        <w:rFonts w:ascii="Century Gothic" w:eastAsia="Calibri" w:hAnsi="Century Gothic" w:cs="Arial"/>
        <w:b/>
        <w:bCs/>
        <w:sz w:val="18"/>
        <w:szCs w:val="18"/>
        <w:lang w:val="es-MX" w:eastAsia="en-US"/>
      </w:rPr>
      <w:t xml:space="preserve"> en Chihuahua”</w:t>
    </w:r>
  </w:p>
  <w:p w14:paraId="1C5468F9" w14:textId="77777777" w:rsidR="00680ED4" w:rsidRPr="0091427A" w:rsidRDefault="00680ED4"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680ED4" w:rsidRPr="0091427A" w:rsidRDefault="00680ED4"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680ED4" w:rsidRDefault="00680ED4" w:rsidP="007C6780">
    <w:pPr>
      <w:pStyle w:val="Encabezado"/>
      <w:jc w:val="right"/>
      <w:rPr>
        <w:rFonts w:ascii="Century Gothic" w:hAnsi="Century Gothic"/>
        <w:b/>
      </w:rPr>
    </w:pPr>
  </w:p>
  <w:p w14:paraId="44175D43" w14:textId="01F02A59" w:rsidR="00680ED4" w:rsidRDefault="00680ED4" w:rsidP="00621915">
    <w:pPr>
      <w:pStyle w:val="Encabezado"/>
      <w:jc w:val="right"/>
      <w:rPr>
        <w:rFonts w:ascii="Century Gothic" w:hAnsi="Century Gothic"/>
        <w:b/>
      </w:rPr>
    </w:pPr>
    <w:r>
      <w:rPr>
        <w:rFonts w:ascii="Century Gothic" w:hAnsi="Century Gothic"/>
        <w:b/>
      </w:rPr>
      <w:t>DCJ/</w:t>
    </w:r>
    <w:r w:rsidR="00157C06">
      <w:rPr>
        <w:rFonts w:ascii="Century Gothic" w:hAnsi="Century Gothic"/>
        <w:b/>
      </w:rPr>
      <w:t>022</w:t>
    </w:r>
    <w:r>
      <w:rPr>
        <w:rFonts w:ascii="Century Gothic" w:hAnsi="Century Gothic"/>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7F9"/>
    <w:multiLevelType w:val="hybridMultilevel"/>
    <w:tmpl w:val="DDAA4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94562"/>
    <w:multiLevelType w:val="hybridMultilevel"/>
    <w:tmpl w:val="51689B88"/>
    <w:lvl w:ilvl="0" w:tplc="10063582">
      <w:start w:val="1"/>
      <w:numFmt w:val="decimal"/>
      <w:lvlText w:val="%1."/>
      <w:lvlJc w:val="left"/>
      <w:pPr>
        <w:tabs>
          <w:tab w:val="num" w:pos="1440"/>
        </w:tabs>
        <w:ind w:left="0" w:firstLine="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88550F"/>
    <w:multiLevelType w:val="hybridMultilevel"/>
    <w:tmpl w:val="C97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4379F6"/>
    <w:multiLevelType w:val="hybridMultilevel"/>
    <w:tmpl w:val="E9AAC272"/>
    <w:lvl w:ilvl="0" w:tplc="843EB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2B7AB1"/>
    <w:multiLevelType w:val="hybridMultilevel"/>
    <w:tmpl w:val="4318735C"/>
    <w:lvl w:ilvl="0" w:tplc="2A0EAD9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0265B"/>
    <w:multiLevelType w:val="hybridMultilevel"/>
    <w:tmpl w:val="A970B8CC"/>
    <w:lvl w:ilvl="0" w:tplc="0556205C">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EE40E5"/>
    <w:multiLevelType w:val="hybridMultilevel"/>
    <w:tmpl w:val="643EFD0A"/>
    <w:lvl w:ilvl="0" w:tplc="8B6C2B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6A7319"/>
    <w:multiLevelType w:val="hybridMultilevel"/>
    <w:tmpl w:val="9D763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A01DE"/>
    <w:multiLevelType w:val="hybridMultilevel"/>
    <w:tmpl w:val="ECF4D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0" w15:restartNumberingAfterBreak="0">
    <w:nsid w:val="448A28E3"/>
    <w:multiLevelType w:val="hybridMultilevel"/>
    <w:tmpl w:val="60341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595130"/>
    <w:multiLevelType w:val="hybridMultilevel"/>
    <w:tmpl w:val="71AEBE36"/>
    <w:lvl w:ilvl="0" w:tplc="C122E436">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A124AB"/>
    <w:multiLevelType w:val="hybridMultilevel"/>
    <w:tmpl w:val="2B00FB90"/>
    <w:lvl w:ilvl="0" w:tplc="C6A40D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811BA5"/>
    <w:multiLevelType w:val="hybridMultilevel"/>
    <w:tmpl w:val="A13296A6"/>
    <w:lvl w:ilvl="0" w:tplc="889EAE7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4038AB"/>
    <w:multiLevelType w:val="hybridMultilevel"/>
    <w:tmpl w:val="BB505CB4"/>
    <w:lvl w:ilvl="0" w:tplc="E50EF904">
      <w:start w:val="1"/>
      <w:numFmt w:val="upperRoman"/>
      <w:lvlText w:val="%1."/>
      <w:lvlJc w:val="righ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7160349A"/>
    <w:multiLevelType w:val="hybridMultilevel"/>
    <w:tmpl w:val="4F6EB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BD2BC4"/>
    <w:multiLevelType w:val="hybridMultilevel"/>
    <w:tmpl w:val="AA12093C"/>
    <w:lvl w:ilvl="0" w:tplc="B1964F82">
      <w:numFmt w:val="bullet"/>
      <w:lvlText w:val="•"/>
      <w:lvlJc w:val="left"/>
      <w:pPr>
        <w:ind w:left="1065" w:hanging="705"/>
      </w:pPr>
      <w:rPr>
        <w:rFonts w:ascii="Century Gothic" w:eastAsia="Times New Roman"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5"/>
  </w:num>
  <w:num w:numId="5">
    <w:abstractNumId w:val="10"/>
  </w:num>
  <w:num w:numId="6">
    <w:abstractNumId w:val="1"/>
  </w:num>
  <w:num w:numId="7">
    <w:abstractNumId w:val="7"/>
  </w:num>
  <w:num w:numId="8">
    <w:abstractNumId w:val="16"/>
  </w:num>
  <w:num w:numId="9">
    <w:abstractNumId w:val="5"/>
  </w:num>
  <w:num w:numId="10">
    <w:abstractNumId w:val="8"/>
  </w:num>
  <w:num w:numId="11">
    <w:abstractNumId w:val="2"/>
  </w:num>
  <w:num w:numId="12">
    <w:abstractNumId w:val="0"/>
  </w:num>
  <w:num w:numId="13">
    <w:abstractNumId w:val="3"/>
  </w:num>
  <w:num w:numId="14">
    <w:abstractNumId w:val="12"/>
  </w:num>
  <w:num w:numId="15">
    <w:abstractNumId w:val="6"/>
  </w:num>
  <w:num w:numId="16">
    <w:abstractNumId w:val="13"/>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BA"/>
    <w:rsid w:val="000012DE"/>
    <w:rsid w:val="000023D9"/>
    <w:rsid w:val="00005809"/>
    <w:rsid w:val="0000667A"/>
    <w:rsid w:val="0001038C"/>
    <w:rsid w:val="000119FD"/>
    <w:rsid w:val="00012D5F"/>
    <w:rsid w:val="000133EF"/>
    <w:rsid w:val="00014A86"/>
    <w:rsid w:val="00015C47"/>
    <w:rsid w:val="0002297B"/>
    <w:rsid w:val="00022EC4"/>
    <w:rsid w:val="00026077"/>
    <w:rsid w:val="00030F31"/>
    <w:rsid w:val="00031568"/>
    <w:rsid w:val="00036145"/>
    <w:rsid w:val="00037019"/>
    <w:rsid w:val="000429E1"/>
    <w:rsid w:val="00042BE2"/>
    <w:rsid w:val="00043CA6"/>
    <w:rsid w:val="00046901"/>
    <w:rsid w:val="00051AB5"/>
    <w:rsid w:val="00051D9C"/>
    <w:rsid w:val="0005404A"/>
    <w:rsid w:val="000556C9"/>
    <w:rsid w:val="00057FD5"/>
    <w:rsid w:val="00060A1D"/>
    <w:rsid w:val="0006132F"/>
    <w:rsid w:val="00064D71"/>
    <w:rsid w:val="00066693"/>
    <w:rsid w:val="000677BC"/>
    <w:rsid w:val="000701D0"/>
    <w:rsid w:val="00072A4D"/>
    <w:rsid w:val="000741DA"/>
    <w:rsid w:val="000743C2"/>
    <w:rsid w:val="0008079B"/>
    <w:rsid w:val="00084A53"/>
    <w:rsid w:val="00084B09"/>
    <w:rsid w:val="00085026"/>
    <w:rsid w:val="00085129"/>
    <w:rsid w:val="00085B2B"/>
    <w:rsid w:val="00087799"/>
    <w:rsid w:val="000909A0"/>
    <w:rsid w:val="00090D0B"/>
    <w:rsid w:val="000917C9"/>
    <w:rsid w:val="0009428B"/>
    <w:rsid w:val="0009442B"/>
    <w:rsid w:val="00095DDB"/>
    <w:rsid w:val="000971FA"/>
    <w:rsid w:val="000A16F2"/>
    <w:rsid w:val="000A227B"/>
    <w:rsid w:val="000A31A4"/>
    <w:rsid w:val="000A3638"/>
    <w:rsid w:val="000A63C9"/>
    <w:rsid w:val="000A7AF2"/>
    <w:rsid w:val="000A7BA7"/>
    <w:rsid w:val="000B0550"/>
    <w:rsid w:val="000B39D1"/>
    <w:rsid w:val="000B51A6"/>
    <w:rsid w:val="000B557A"/>
    <w:rsid w:val="000B7CB1"/>
    <w:rsid w:val="000C06B6"/>
    <w:rsid w:val="000C0868"/>
    <w:rsid w:val="000C2791"/>
    <w:rsid w:val="000C2DAC"/>
    <w:rsid w:val="000C2E1C"/>
    <w:rsid w:val="000D022B"/>
    <w:rsid w:val="000D50DC"/>
    <w:rsid w:val="000E399D"/>
    <w:rsid w:val="000E40B2"/>
    <w:rsid w:val="000E607A"/>
    <w:rsid w:val="000F44C0"/>
    <w:rsid w:val="000F4F41"/>
    <w:rsid w:val="000F51B0"/>
    <w:rsid w:val="000F56AB"/>
    <w:rsid w:val="000F70D0"/>
    <w:rsid w:val="000F76C9"/>
    <w:rsid w:val="00100C26"/>
    <w:rsid w:val="00101D85"/>
    <w:rsid w:val="00104E63"/>
    <w:rsid w:val="001068CB"/>
    <w:rsid w:val="00110C51"/>
    <w:rsid w:val="001125B9"/>
    <w:rsid w:val="0011350B"/>
    <w:rsid w:val="00116DFF"/>
    <w:rsid w:val="00120612"/>
    <w:rsid w:val="00122AFC"/>
    <w:rsid w:val="0012758E"/>
    <w:rsid w:val="001316AF"/>
    <w:rsid w:val="00134515"/>
    <w:rsid w:val="0013500E"/>
    <w:rsid w:val="0013577D"/>
    <w:rsid w:val="001362B8"/>
    <w:rsid w:val="00136581"/>
    <w:rsid w:val="00136B17"/>
    <w:rsid w:val="00141A70"/>
    <w:rsid w:val="0014239A"/>
    <w:rsid w:val="00142D72"/>
    <w:rsid w:val="00144D96"/>
    <w:rsid w:val="00145552"/>
    <w:rsid w:val="00145872"/>
    <w:rsid w:val="00147529"/>
    <w:rsid w:val="001501B3"/>
    <w:rsid w:val="00150BF4"/>
    <w:rsid w:val="00151ACF"/>
    <w:rsid w:val="00152BDB"/>
    <w:rsid w:val="00152C67"/>
    <w:rsid w:val="001535B1"/>
    <w:rsid w:val="00155845"/>
    <w:rsid w:val="00155DD1"/>
    <w:rsid w:val="00156013"/>
    <w:rsid w:val="0015696D"/>
    <w:rsid w:val="00157C06"/>
    <w:rsid w:val="001625AC"/>
    <w:rsid w:val="00163B54"/>
    <w:rsid w:val="00163B7D"/>
    <w:rsid w:val="00165068"/>
    <w:rsid w:val="00165C38"/>
    <w:rsid w:val="00166858"/>
    <w:rsid w:val="001716FD"/>
    <w:rsid w:val="00172105"/>
    <w:rsid w:val="001750A1"/>
    <w:rsid w:val="00175CE6"/>
    <w:rsid w:val="0018294E"/>
    <w:rsid w:val="00182E32"/>
    <w:rsid w:val="00190E37"/>
    <w:rsid w:val="001933D0"/>
    <w:rsid w:val="001938C1"/>
    <w:rsid w:val="00193B0D"/>
    <w:rsid w:val="0019429A"/>
    <w:rsid w:val="001948E3"/>
    <w:rsid w:val="00195117"/>
    <w:rsid w:val="001955AE"/>
    <w:rsid w:val="001955ED"/>
    <w:rsid w:val="00197FC0"/>
    <w:rsid w:val="001A1094"/>
    <w:rsid w:val="001A19BF"/>
    <w:rsid w:val="001A3CCD"/>
    <w:rsid w:val="001A5B6C"/>
    <w:rsid w:val="001A7A08"/>
    <w:rsid w:val="001B1AAA"/>
    <w:rsid w:val="001B2385"/>
    <w:rsid w:val="001B6DBA"/>
    <w:rsid w:val="001B720D"/>
    <w:rsid w:val="001C11BC"/>
    <w:rsid w:val="001C3CB7"/>
    <w:rsid w:val="001C3E49"/>
    <w:rsid w:val="001C4EF4"/>
    <w:rsid w:val="001C7DC8"/>
    <w:rsid w:val="001C7E9B"/>
    <w:rsid w:val="001C7F07"/>
    <w:rsid w:val="001D18E0"/>
    <w:rsid w:val="001D44E1"/>
    <w:rsid w:val="001D4530"/>
    <w:rsid w:val="001E325F"/>
    <w:rsid w:val="001E4469"/>
    <w:rsid w:val="001E4AE2"/>
    <w:rsid w:val="001E56B3"/>
    <w:rsid w:val="001E58B7"/>
    <w:rsid w:val="001E6FA2"/>
    <w:rsid w:val="001F0070"/>
    <w:rsid w:val="001F1ECF"/>
    <w:rsid w:val="001F5B31"/>
    <w:rsid w:val="0020030B"/>
    <w:rsid w:val="00201247"/>
    <w:rsid w:val="002025F6"/>
    <w:rsid w:val="00202A20"/>
    <w:rsid w:val="00202FAB"/>
    <w:rsid w:val="002128DC"/>
    <w:rsid w:val="00220EBB"/>
    <w:rsid w:val="0022554E"/>
    <w:rsid w:val="00232854"/>
    <w:rsid w:val="00232FC2"/>
    <w:rsid w:val="00234E7F"/>
    <w:rsid w:val="002364BE"/>
    <w:rsid w:val="00236583"/>
    <w:rsid w:val="0023737C"/>
    <w:rsid w:val="002377E1"/>
    <w:rsid w:val="002409EA"/>
    <w:rsid w:val="00241DF9"/>
    <w:rsid w:val="002420D3"/>
    <w:rsid w:val="00245BFF"/>
    <w:rsid w:val="00246F9A"/>
    <w:rsid w:val="002535D6"/>
    <w:rsid w:val="002540ED"/>
    <w:rsid w:val="002556F6"/>
    <w:rsid w:val="00261EB4"/>
    <w:rsid w:val="002653B1"/>
    <w:rsid w:val="00267943"/>
    <w:rsid w:val="00267DA3"/>
    <w:rsid w:val="0027160A"/>
    <w:rsid w:val="0027206F"/>
    <w:rsid w:val="00273927"/>
    <w:rsid w:val="0027447C"/>
    <w:rsid w:val="00276F8D"/>
    <w:rsid w:val="002778A1"/>
    <w:rsid w:val="00277CA8"/>
    <w:rsid w:val="002806C0"/>
    <w:rsid w:val="00282246"/>
    <w:rsid w:val="002830F2"/>
    <w:rsid w:val="00287728"/>
    <w:rsid w:val="00287930"/>
    <w:rsid w:val="00294698"/>
    <w:rsid w:val="00297E7A"/>
    <w:rsid w:val="002A1151"/>
    <w:rsid w:val="002A3572"/>
    <w:rsid w:val="002A534A"/>
    <w:rsid w:val="002A578A"/>
    <w:rsid w:val="002A5852"/>
    <w:rsid w:val="002A799F"/>
    <w:rsid w:val="002B1A07"/>
    <w:rsid w:val="002B1DBD"/>
    <w:rsid w:val="002B2361"/>
    <w:rsid w:val="002B3040"/>
    <w:rsid w:val="002B4E13"/>
    <w:rsid w:val="002B5FF8"/>
    <w:rsid w:val="002B6B7F"/>
    <w:rsid w:val="002B710B"/>
    <w:rsid w:val="002C16A8"/>
    <w:rsid w:val="002C38F9"/>
    <w:rsid w:val="002C3D19"/>
    <w:rsid w:val="002C59AF"/>
    <w:rsid w:val="002D14CC"/>
    <w:rsid w:val="002D3A8D"/>
    <w:rsid w:val="002D4618"/>
    <w:rsid w:val="002E2814"/>
    <w:rsid w:val="002E2CD6"/>
    <w:rsid w:val="002E442D"/>
    <w:rsid w:val="002E68E5"/>
    <w:rsid w:val="002F16F0"/>
    <w:rsid w:val="002F1F34"/>
    <w:rsid w:val="002F698D"/>
    <w:rsid w:val="002F7B8E"/>
    <w:rsid w:val="00303621"/>
    <w:rsid w:val="00303CDD"/>
    <w:rsid w:val="00306540"/>
    <w:rsid w:val="00310856"/>
    <w:rsid w:val="003123AE"/>
    <w:rsid w:val="00314CD4"/>
    <w:rsid w:val="00315537"/>
    <w:rsid w:val="00316196"/>
    <w:rsid w:val="003167C5"/>
    <w:rsid w:val="00316CA2"/>
    <w:rsid w:val="003208D8"/>
    <w:rsid w:val="0032260F"/>
    <w:rsid w:val="00323399"/>
    <w:rsid w:val="00323DC4"/>
    <w:rsid w:val="00324812"/>
    <w:rsid w:val="00327059"/>
    <w:rsid w:val="00331CBA"/>
    <w:rsid w:val="00335252"/>
    <w:rsid w:val="00335E88"/>
    <w:rsid w:val="00336FC7"/>
    <w:rsid w:val="00337E30"/>
    <w:rsid w:val="00340797"/>
    <w:rsid w:val="003422B1"/>
    <w:rsid w:val="0034427D"/>
    <w:rsid w:val="0034589C"/>
    <w:rsid w:val="00346C62"/>
    <w:rsid w:val="00347E26"/>
    <w:rsid w:val="003528D3"/>
    <w:rsid w:val="00352938"/>
    <w:rsid w:val="00352F37"/>
    <w:rsid w:val="00354620"/>
    <w:rsid w:val="00356B4E"/>
    <w:rsid w:val="0035713A"/>
    <w:rsid w:val="00357185"/>
    <w:rsid w:val="00357F2C"/>
    <w:rsid w:val="0037265C"/>
    <w:rsid w:val="003751B7"/>
    <w:rsid w:val="00376DBD"/>
    <w:rsid w:val="00380BCB"/>
    <w:rsid w:val="00386C7D"/>
    <w:rsid w:val="00391766"/>
    <w:rsid w:val="00392891"/>
    <w:rsid w:val="003A0421"/>
    <w:rsid w:val="003A19FF"/>
    <w:rsid w:val="003A218E"/>
    <w:rsid w:val="003A2630"/>
    <w:rsid w:val="003A2B6F"/>
    <w:rsid w:val="003A2E95"/>
    <w:rsid w:val="003A3242"/>
    <w:rsid w:val="003A5C7B"/>
    <w:rsid w:val="003A627F"/>
    <w:rsid w:val="003B10E3"/>
    <w:rsid w:val="003B4235"/>
    <w:rsid w:val="003B45A0"/>
    <w:rsid w:val="003B56D7"/>
    <w:rsid w:val="003B7091"/>
    <w:rsid w:val="003C2048"/>
    <w:rsid w:val="003C53C1"/>
    <w:rsid w:val="003D1450"/>
    <w:rsid w:val="003D452D"/>
    <w:rsid w:val="003D63FC"/>
    <w:rsid w:val="003D7E55"/>
    <w:rsid w:val="003E047A"/>
    <w:rsid w:val="003E4467"/>
    <w:rsid w:val="003E44B8"/>
    <w:rsid w:val="003F07B2"/>
    <w:rsid w:val="003F12AE"/>
    <w:rsid w:val="003F2106"/>
    <w:rsid w:val="003F2951"/>
    <w:rsid w:val="003F33B7"/>
    <w:rsid w:val="003F4F5F"/>
    <w:rsid w:val="003F626B"/>
    <w:rsid w:val="003F6C8F"/>
    <w:rsid w:val="003F6D35"/>
    <w:rsid w:val="00401D97"/>
    <w:rsid w:val="0040279F"/>
    <w:rsid w:val="00403160"/>
    <w:rsid w:val="0040528B"/>
    <w:rsid w:val="004121C5"/>
    <w:rsid w:val="00412D14"/>
    <w:rsid w:val="0041371E"/>
    <w:rsid w:val="0041565C"/>
    <w:rsid w:val="004163A5"/>
    <w:rsid w:val="00417264"/>
    <w:rsid w:val="00417655"/>
    <w:rsid w:val="004176A1"/>
    <w:rsid w:val="00420990"/>
    <w:rsid w:val="00423A04"/>
    <w:rsid w:val="00423F36"/>
    <w:rsid w:val="0042542C"/>
    <w:rsid w:val="0042542D"/>
    <w:rsid w:val="00426195"/>
    <w:rsid w:val="004279BB"/>
    <w:rsid w:val="004308F3"/>
    <w:rsid w:val="00431D79"/>
    <w:rsid w:val="004334B3"/>
    <w:rsid w:val="00434ADD"/>
    <w:rsid w:val="00435E05"/>
    <w:rsid w:val="004375E9"/>
    <w:rsid w:val="00437DBB"/>
    <w:rsid w:val="00440B4E"/>
    <w:rsid w:val="00441E41"/>
    <w:rsid w:val="0044585F"/>
    <w:rsid w:val="0044590F"/>
    <w:rsid w:val="0044658F"/>
    <w:rsid w:val="00446C31"/>
    <w:rsid w:val="00447E47"/>
    <w:rsid w:val="00450C7A"/>
    <w:rsid w:val="00453EF8"/>
    <w:rsid w:val="00454505"/>
    <w:rsid w:val="0046020D"/>
    <w:rsid w:val="004613AA"/>
    <w:rsid w:val="004638AA"/>
    <w:rsid w:val="004638CD"/>
    <w:rsid w:val="00467A10"/>
    <w:rsid w:val="00473041"/>
    <w:rsid w:val="00476ECF"/>
    <w:rsid w:val="00476FF2"/>
    <w:rsid w:val="00477AB3"/>
    <w:rsid w:val="00477C16"/>
    <w:rsid w:val="00483BD7"/>
    <w:rsid w:val="00484DD5"/>
    <w:rsid w:val="00485B62"/>
    <w:rsid w:val="004901A4"/>
    <w:rsid w:val="004923BC"/>
    <w:rsid w:val="00494AA7"/>
    <w:rsid w:val="0049512E"/>
    <w:rsid w:val="00495AAC"/>
    <w:rsid w:val="00497442"/>
    <w:rsid w:val="004A0470"/>
    <w:rsid w:val="004A0BD5"/>
    <w:rsid w:val="004A24F1"/>
    <w:rsid w:val="004A618D"/>
    <w:rsid w:val="004A78A7"/>
    <w:rsid w:val="004B2661"/>
    <w:rsid w:val="004B4059"/>
    <w:rsid w:val="004B66B8"/>
    <w:rsid w:val="004C0ACD"/>
    <w:rsid w:val="004C17AA"/>
    <w:rsid w:val="004C3B8D"/>
    <w:rsid w:val="004C4633"/>
    <w:rsid w:val="004D1BBB"/>
    <w:rsid w:val="004D1F18"/>
    <w:rsid w:val="004D2181"/>
    <w:rsid w:val="004D4137"/>
    <w:rsid w:val="004D4DD0"/>
    <w:rsid w:val="004D51BD"/>
    <w:rsid w:val="004D5AB9"/>
    <w:rsid w:val="004D5D21"/>
    <w:rsid w:val="004D6E07"/>
    <w:rsid w:val="004D7879"/>
    <w:rsid w:val="004E0B6D"/>
    <w:rsid w:val="004E0F80"/>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04DC"/>
    <w:rsid w:val="00535D79"/>
    <w:rsid w:val="0053765D"/>
    <w:rsid w:val="0053771D"/>
    <w:rsid w:val="00537A89"/>
    <w:rsid w:val="005403EE"/>
    <w:rsid w:val="00540B8F"/>
    <w:rsid w:val="00540FBB"/>
    <w:rsid w:val="0054153A"/>
    <w:rsid w:val="0054378B"/>
    <w:rsid w:val="005506D5"/>
    <w:rsid w:val="005525CC"/>
    <w:rsid w:val="005526E2"/>
    <w:rsid w:val="00555A2D"/>
    <w:rsid w:val="00556F6E"/>
    <w:rsid w:val="005573BF"/>
    <w:rsid w:val="005574D3"/>
    <w:rsid w:val="00557E52"/>
    <w:rsid w:val="005625B4"/>
    <w:rsid w:val="00563BB5"/>
    <w:rsid w:val="00564841"/>
    <w:rsid w:val="00565B1C"/>
    <w:rsid w:val="005709D0"/>
    <w:rsid w:val="005722A4"/>
    <w:rsid w:val="005732B8"/>
    <w:rsid w:val="00575170"/>
    <w:rsid w:val="00575377"/>
    <w:rsid w:val="00575458"/>
    <w:rsid w:val="0057771A"/>
    <w:rsid w:val="0058079D"/>
    <w:rsid w:val="00582411"/>
    <w:rsid w:val="0058436F"/>
    <w:rsid w:val="00587454"/>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2BD0"/>
    <w:rsid w:val="005D3AD1"/>
    <w:rsid w:val="005D3CDB"/>
    <w:rsid w:val="005D3EF3"/>
    <w:rsid w:val="005D4722"/>
    <w:rsid w:val="005D53FC"/>
    <w:rsid w:val="005D556C"/>
    <w:rsid w:val="005E263F"/>
    <w:rsid w:val="005E381D"/>
    <w:rsid w:val="005E3A77"/>
    <w:rsid w:val="005E3E08"/>
    <w:rsid w:val="005E7596"/>
    <w:rsid w:val="005F24C9"/>
    <w:rsid w:val="005F39A9"/>
    <w:rsid w:val="005F49A2"/>
    <w:rsid w:val="005F70FA"/>
    <w:rsid w:val="00603228"/>
    <w:rsid w:val="00603F48"/>
    <w:rsid w:val="00604DD4"/>
    <w:rsid w:val="00606A8D"/>
    <w:rsid w:val="0061375E"/>
    <w:rsid w:val="00613794"/>
    <w:rsid w:val="00616768"/>
    <w:rsid w:val="00621135"/>
    <w:rsid w:val="0062121E"/>
    <w:rsid w:val="00621915"/>
    <w:rsid w:val="00624C38"/>
    <w:rsid w:val="00626CA9"/>
    <w:rsid w:val="00633E8E"/>
    <w:rsid w:val="00635B02"/>
    <w:rsid w:val="00635F77"/>
    <w:rsid w:val="00636CDA"/>
    <w:rsid w:val="0064149F"/>
    <w:rsid w:val="00642AA1"/>
    <w:rsid w:val="00645228"/>
    <w:rsid w:val="006460F1"/>
    <w:rsid w:val="00654E49"/>
    <w:rsid w:val="00660241"/>
    <w:rsid w:val="006614FD"/>
    <w:rsid w:val="00661958"/>
    <w:rsid w:val="0066252E"/>
    <w:rsid w:val="006639C8"/>
    <w:rsid w:val="0066423A"/>
    <w:rsid w:val="00666235"/>
    <w:rsid w:val="0067333E"/>
    <w:rsid w:val="00673499"/>
    <w:rsid w:val="00673673"/>
    <w:rsid w:val="006740B7"/>
    <w:rsid w:val="006740DE"/>
    <w:rsid w:val="0067413F"/>
    <w:rsid w:val="00674CD6"/>
    <w:rsid w:val="00680343"/>
    <w:rsid w:val="00680ED4"/>
    <w:rsid w:val="00680EF3"/>
    <w:rsid w:val="0068314B"/>
    <w:rsid w:val="00683FAE"/>
    <w:rsid w:val="00685F55"/>
    <w:rsid w:val="00691D0B"/>
    <w:rsid w:val="006950C0"/>
    <w:rsid w:val="006976BE"/>
    <w:rsid w:val="006A071E"/>
    <w:rsid w:val="006A3F99"/>
    <w:rsid w:val="006A4F55"/>
    <w:rsid w:val="006A55EA"/>
    <w:rsid w:val="006A5C70"/>
    <w:rsid w:val="006B1047"/>
    <w:rsid w:val="006B3B0A"/>
    <w:rsid w:val="006B4389"/>
    <w:rsid w:val="006B4C3D"/>
    <w:rsid w:val="006C27C1"/>
    <w:rsid w:val="006C391B"/>
    <w:rsid w:val="006C3CD3"/>
    <w:rsid w:val="006C3EB6"/>
    <w:rsid w:val="006C426B"/>
    <w:rsid w:val="006D1E60"/>
    <w:rsid w:val="006D3D3F"/>
    <w:rsid w:val="006D68A5"/>
    <w:rsid w:val="006D7339"/>
    <w:rsid w:val="006D7C50"/>
    <w:rsid w:val="006E042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078A"/>
    <w:rsid w:val="00733F3B"/>
    <w:rsid w:val="00734E9C"/>
    <w:rsid w:val="00741892"/>
    <w:rsid w:val="007422ED"/>
    <w:rsid w:val="007428DB"/>
    <w:rsid w:val="00743151"/>
    <w:rsid w:val="00743EAA"/>
    <w:rsid w:val="00751959"/>
    <w:rsid w:val="0075328C"/>
    <w:rsid w:val="007576C2"/>
    <w:rsid w:val="007577FA"/>
    <w:rsid w:val="00763234"/>
    <w:rsid w:val="00763F74"/>
    <w:rsid w:val="00765507"/>
    <w:rsid w:val="00767666"/>
    <w:rsid w:val="007723A0"/>
    <w:rsid w:val="007732B2"/>
    <w:rsid w:val="00776510"/>
    <w:rsid w:val="007768F7"/>
    <w:rsid w:val="00776C4D"/>
    <w:rsid w:val="00781835"/>
    <w:rsid w:val="00782883"/>
    <w:rsid w:val="00782A35"/>
    <w:rsid w:val="0078362A"/>
    <w:rsid w:val="00783820"/>
    <w:rsid w:val="00784F2E"/>
    <w:rsid w:val="00785C76"/>
    <w:rsid w:val="00787F8E"/>
    <w:rsid w:val="007907DB"/>
    <w:rsid w:val="00793B76"/>
    <w:rsid w:val="007967AF"/>
    <w:rsid w:val="00796EDF"/>
    <w:rsid w:val="0079792A"/>
    <w:rsid w:val="007A061C"/>
    <w:rsid w:val="007A07E7"/>
    <w:rsid w:val="007A3C7B"/>
    <w:rsid w:val="007A4F2C"/>
    <w:rsid w:val="007A6216"/>
    <w:rsid w:val="007A6523"/>
    <w:rsid w:val="007A66BB"/>
    <w:rsid w:val="007B4563"/>
    <w:rsid w:val="007B5E34"/>
    <w:rsid w:val="007B6673"/>
    <w:rsid w:val="007B6D66"/>
    <w:rsid w:val="007C1866"/>
    <w:rsid w:val="007C187F"/>
    <w:rsid w:val="007C2D7D"/>
    <w:rsid w:val="007C4279"/>
    <w:rsid w:val="007C6780"/>
    <w:rsid w:val="007D3BD2"/>
    <w:rsid w:val="007D676D"/>
    <w:rsid w:val="007D6990"/>
    <w:rsid w:val="007E2408"/>
    <w:rsid w:val="007E711E"/>
    <w:rsid w:val="007E7F92"/>
    <w:rsid w:val="007F28C2"/>
    <w:rsid w:val="007F33F2"/>
    <w:rsid w:val="007F420C"/>
    <w:rsid w:val="007F4C63"/>
    <w:rsid w:val="007F56A5"/>
    <w:rsid w:val="007F61D8"/>
    <w:rsid w:val="007F6482"/>
    <w:rsid w:val="007F7B4E"/>
    <w:rsid w:val="008007F8"/>
    <w:rsid w:val="00800A6D"/>
    <w:rsid w:val="00800F90"/>
    <w:rsid w:val="008014D2"/>
    <w:rsid w:val="0080281B"/>
    <w:rsid w:val="00802D2C"/>
    <w:rsid w:val="00803F67"/>
    <w:rsid w:val="008044B0"/>
    <w:rsid w:val="00804E5D"/>
    <w:rsid w:val="00806205"/>
    <w:rsid w:val="008104AD"/>
    <w:rsid w:val="008132FB"/>
    <w:rsid w:val="00820C44"/>
    <w:rsid w:val="0082101A"/>
    <w:rsid w:val="00827B9C"/>
    <w:rsid w:val="00827F29"/>
    <w:rsid w:val="0083194E"/>
    <w:rsid w:val="00834453"/>
    <w:rsid w:val="0083549E"/>
    <w:rsid w:val="00835C67"/>
    <w:rsid w:val="00836838"/>
    <w:rsid w:val="00837BE8"/>
    <w:rsid w:val="008407B8"/>
    <w:rsid w:val="00842A89"/>
    <w:rsid w:val="00842F39"/>
    <w:rsid w:val="00843D8A"/>
    <w:rsid w:val="0084460D"/>
    <w:rsid w:val="008454A8"/>
    <w:rsid w:val="00847C71"/>
    <w:rsid w:val="00850AE0"/>
    <w:rsid w:val="00850EEA"/>
    <w:rsid w:val="00851AAF"/>
    <w:rsid w:val="008522E9"/>
    <w:rsid w:val="00853AF0"/>
    <w:rsid w:val="00853B73"/>
    <w:rsid w:val="00854922"/>
    <w:rsid w:val="00854ECC"/>
    <w:rsid w:val="00855B39"/>
    <w:rsid w:val="00856034"/>
    <w:rsid w:val="00856091"/>
    <w:rsid w:val="008573DE"/>
    <w:rsid w:val="00860E41"/>
    <w:rsid w:val="008619DE"/>
    <w:rsid w:val="00863C7C"/>
    <w:rsid w:val="00863F95"/>
    <w:rsid w:val="00865B79"/>
    <w:rsid w:val="00866D56"/>
    <w:rsid w:val="00866E9C"/>
    <w:rsid w:val="0087090B"/>
    <w:rsid w:val="00870EFA"/>
    <w:rsid w:val="0087178A"/>
    <w:rsid w:val="00874757"/>
    <w:rsid w:val="008748CD"/>
    <w:rsid w:val="008760EA"/>
    <w:rsid w:val="008822CF"/>
    <w:rsid w:val="00883563"/>
    <w:rsid w:val="0088488E"/>
    <w:rsid w:val="00886F46"/>
    <w:rsid w:val="0088770C"/>
    <w:rsid w:val="00887DD0"/>
    <w:rsid w:val="00887F60"/>
    <w:rsid w:val="0089457F"/>
    <w:rsid w:val="00894730"/>
    <w:rsid w:val="008A50ED"/>
    <w:rsid w:val="008A5E2F"/>
    <w:rsid w:val="008A617F"/>
    <w:rsid w:val="008A6967"/>
    <w:rsid w:val="008B110B"/>
    <w:rsid w:val="008B2416"/>
    <w:rsid w:val="008B3220"/>
    <w:rsid w:val="008B32B3"/>
    <w:rsid w:val="008B3C7F"/>
    <w:rsid w:val="008B4083"/>
    <w:rsid w:val="008B4461"/>
    <w:rsid w:val="008C19D6"/>
    <w:rsid w:val="008C39F9"/>
    <w:rsid w:val="008C59F5"/>
    <w:rsid w:val="008C5C9D"/>
    <w:rsid w:val="008C64DA"/>
    <w:rsid w:val="008D3A78"/>
    <w:rsid w:val="008D490D"/>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1CCB"/>
    <w:rsid w:val="00913B0B"/>
    <w:rsid w:val="0091427A"/>
    <w:rsid w:val="00915B00"/>
    <w:rsid w:val="00917BA4"/>
    <w:rsid w:val="009235AB"/>
    <w:rsid w:val="00925AF0"/>
    <w:rsid w:val="00925EF3"/>
    <w:rsid w:val="009261EF"/>
    <w:rsid w:val="00927BEC"/>
    <w:rsid w:val="00927E51"/>
    <w:rsid w:val="009341D7"/>
    <w:rsid w:val="009347AC"/>
    <w:rsid w:val="00943066"/>
    <w:rsid w:val="00944602"/>
    <w:rsid w:val="00944928"/>
    <w:rsid w:val="00945843"/>
    <w:rsid w:val="009466AE"/>
    <w:rsid w:val="00946E99"/>
    <w:rsid w:val="009515A0"/>
    <w:rsid w:val="0095240E"/>
    <w:rsid w:val="009534A4"/>
    <w:rsid w:val="00955B5C"/>
    <w:rsid w:val="009574B6"/>
    <w:rsid w:val="00960839"/>
    <w:rsid w:val="00961AAC"/>
    <w:rsid w:val="0096282B"/>
    <w:rsid w:val="00962F8F"/>
    <w:rsid w:val="009630E9"/>
    <w:rsid w:val="00963B0C"/>
    <w:rsid w:val="009648FD"/>
    <w:rsid w:val="009677F2"/>
    <w:rsid w:val="009705BC"/>
    <w:rsid w:val="00970683"/>
    <w:rsid w:val="00971A44"/>
    <w:rsid w:val="00973E0B"/>
    <w:rsid w:val="00974307"/>
    <w:rsid w:val="00976102"/>
    <w:rsid w:val="00977A67"/>
    <w:rsid w:val="00980BF5"/>
    <w:rsid w:val="00980ECF"/>
    <w:rsid w:val="0098329D"/>
    <w:rsid w:val="00983A5B"/>
    <w:rsid w:val="00985CF0"/>
    <w:rsid w:val="00986990"/>
    <w:rsid w:val="0099513F"/>
    <w:rsid w:val="00995192"/>
    <w:rsid w:val="009953A4"/>
    <w:rsid w:val="00995FD4"/>
    <w:rsid w:val="009A41A1"/>
    <w:rsid w:val="009A6DA7"/>
    <w:rsid w:val="009B067E"/>
    <w:rsid w:val="009B1912"/>
    <w:rsid w:val="009B47DC"/>
    <w:rsid w:val="009B7577"/>
    <w:rsid w:val="009C45F1"/>
    <w:rsid w:val="009C6EF9"/>
    <w:rsid w:val="009D1950"/>
    <w:rsid w:val="009D29D9"/>
    <w:rsid w:val="009D7E85"/>
    <w:rsid w:val="009E2813"/>
    <w:rsid w:val="009E33A2"/>
    <w:rsid w:val="009F0267"/>
    <w:rsid w:val="009F4BA3"/>
    <w:rsid w:val="009F6424"/>
    <w:rsid w:val="009F792D"/>
    <w:rsid w:val="00A00639"/>
    <w:rsid w:val="00A01BDA"/>
    <w:rsid w:val="00A03B35"/>
    <w:rsid w:val="00A03DF9"/>
    <w:rsid w:val="00A0597D"/>
    <w:rsid w:val="00A06212"/>
    <w:rsid w:val="00A07DBB"/>
    <w:rsid w:val="00A1082E"/>
    <w:rsid w:val="00A111CE"/>
    <w:rsid w:val="00A12C9E"/>
    <w:rsid w:val="00A17271"/>
    <w:rsid w:val="00A2068C"/>
    <w:rsid w:val="00A24122"/>
    <w:rsid w:val="00A24FD5"/>
    <w:rsid w:val="00A268DA"/>
    <w:rsid w:val="00A30C0A"/>
    <w:rsid w:val="00A31470"/>
    <w:rsid w:val="00A33AF4"/>
    <w:rsid w:val="00A355DD"/>
    <w:rsid w:val="00A35F1E"/>
    <w:rsid w:val="00A36F8A"/>
    <w:rsid w:val="00A40D80"/>
    <w:rsid w:val="00A420D5"/>
    <w:rsid w:val="00A44157"/>
    <w:rsid w:val="00A45279"/>
    <w:rsid w:val="00A456FB"/>
    <w:rsid w:val="00A47EF9"/>
    <w:rsid w:val="00A52300"/>
    <w:rsid w:val="00A5362F"/>
    <w:rsid w:val="00A540B6"/>
    <w:rsid w:val="00A56B5B"/>
    <w:rsid w:val="00A6126E"/>
    <w:rsid w:val="00A642C1"/>
    <w:rsid w:val="00A65F2A"/>
    <w:rsid w:val="00A71E23"/>
    <w:rsid w:val="00A72A22"/>
    <w:rsid w:val="00A72B26"/>
    <w:rsid w:val="00A739FE"/>
    <w:rsid w:val="00A760F1"/>
    <w:rsid w:val="00A761B0"/>
    <w:rsid w:val="00A83B5A"/>
    <w:rsid w:val="00A858EF"/>
    <w:rsid w:val="00A90AF2"/>
    <w:rsid w:val="00A91728"/>
    <w:rsid w:val="00A930CF"/>
    <w:rsid w:val="00A9387E"/>
    <w:rsid w:val="00AA023B"/>
    <w:rsid w:val="00AA050F"/>
    <w:rsid w:val="00AA0712"/>
    <w:rsid w:val="00AA3955"/>
    <w:rsid w:val="00AA4F0D"/>
    <w:rsid w:val="00AA6057"/>
    <w:rsid w:val="00AA75CF"/>
    <w:rsid w:val="00AB5B2C"/>
    <w:rsid w:val="00AC1193"/>
    <w:rsid w:val="00AC1857"/>
    <w:rsid w:val="00AC2894"/>
    <w:rsid w:val="00AC38F5"/>
    <w:rsid w:val="00AC53B7"/>
    <w:rsid w:val="00AC5805"/>
    <w:rsid w:val="00AC7BAA"/>
    <w:rsid w:val="00AD2801"/>
    <w:rsid w:val="00AD529D"/>
    <w:rsid w:val="00AE0CB1"/>
    <w:rsid w:val="00AE17A8"/>
    <w:rsid w:val="00AE1E7B"/>
    <w:rsid w:val="00AE277F"/>
    <w:rsid w:val="00AE35C5"/>
    <w:rsid w:val="00AE61A9"/>
    <w:rsid w:val="00AF057F"/>
    <w:rsid w:val="00AF332A"/>
    <w:rsid w:val="00AF3755"/>
    <w:rsid w:val="00AF3DD2"/>
    <w:rsid w:val="00AF6F35"/>
    <w:rsid w:val="00AF74C6"/>
    <w:rsid w:val="00B02D98"/>
    <w:rsid w:val="00B0340D"/>
    <w:rsid w:val="00B052CB"/>
    <w:rsid w:val="00B06620"/>
    <w:rsid w:val="00B11450"/>
    <w:rsid w:val="00B12389"/>
    <w:rsid w:val="00B12FF3"/>
    <w:rsid w:val="00B13417"/>
    <w:rsid w:val="00B141D5"/>
    <w:rsid w:val="00B14721"/>
    <w:rsid w:val="00B2162D"/>
    <w:rsid w:val="00B21E0B"/>
    <w:rsid w:val="00B22953"/>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05F"/>
    <w:rsid w:val="00B51325"/>
    <w:rsid w:val="00B55226"/>
    <w:rsid w:val="00B56B0C"/>
    <w:rsid w:val="00B571EF"/>
    <w:rsid w:val="00B61AC9"/>
    <w:rsid w:val="00B61D88"/>
    <w:rsid w:val="00B629F0"/>
    <w:rsid w:val="00B63E65"/>
    <w:rsid w:val="00B71574"/>
    <w:rsid w:val="00B71694"/>
    <w:rsid w:val="00B764D2"/>
    <w:rsid w:val="00B81167"/>
    <w:rsid w:val="00B81E5E"/>
    <w:rsid w:val="00B83C1D"/>
    <w:rsid w:val="00B853A2"/>
    <w:rsid w:val="00B8591B"/>
    <w:rsid w:val="00B86213"/>
    <w:rsid w:val="00B90391"/>
    <w:rsid w:val="00B925B5"/>
    <w:rsid w:val="00B931BD"/>
    <w:rsid w:val="00BA097D"/>
    <w:rsid w:val="00BA0D41"/>
    <w:rsid w:val="00BA46AB"/>
    <w:rsid w:val="00BA5C59"/>
    <w:rsid w:val="00BB21CA"/>
    <w:rsid w:val="00BB318F"/>
    <w:rsid w:val="00BB3811"/>
    <w:rsid w:val="00BB4EFE"/>
    <w:rsid w:val="00BB5353"/>
    <w:rsid w:val="00BB647F"/>
    <w:rsid w:val="00BB6A9F"/>
    <w:rsid w:val="00BC19BA"/>
    <w:rsid w:val="00BC1AE7"/>
    <w:rsid w:val="00BC1E84"/>
    <w:rsid w:val="00BC45F5"/>
    <w:rsid w:val="00BC4B29"/>
    <w:rsid w:val="00BD0531"/>
    <w:rsid w:val="00BD2BB0"/>
    <w:rsid w:val="00BE0A0D"/>
    <w:rsid w:val="00BE1574"/>
    <w:rsid w:val="00BE255D"/>
    <w:rsid w:val="00BE2F8D"/>
    <w:rsid w:val="00BE4C61"/>
    <w:rsid w:val="00BE5020"/>
    <w:rsid w:val="00BE5707"/>
    <w:rsid w:val="00BE5BE8"/>
    <w:rsid w:val="00BE6320"/>
    <w:rsid w:val="00BE7642"/>
    <w:rsid w:val="00BF13A9"/>
    <w:rsid w:val="00BF4CD4"/>
    <w:rsid w:val="00BF742D"/>
    <w:rsid w:val="00BF75BF"/>
    <w:rsid w:val="00C052B1"/>
    <w:rsid w:val="00C074C6"/>
    <w:rsid w:val="00C07B0F"/>
    <w:rsid w:val="00C14F45"/>
    <w:rsid w:val="00C15903"/>
    <w:rsid w:val="00C16AE7"/>
    <w:rsid w:val="00C1703A"/>
    <w:rsid w:val="00C200F0"/>
    <w:rsid w:val="00C20164"/>
    <w:rsid w:val="00C2168D"/>
    <w:rsid w:val="00C22EE1"/>
    <w:rsid w:val="00C23E70"/>
    <w:rsid w:val="00C240D3"/>
    <w:rsid w:val="00C24DA9"/>
    <w:rsid w:val="00C31629"/>
    <w:rsid w:val="00C31736"/>
    <w:rsid w:val="00C3322A"/>
    <w:rsid w:val="00C3327B"/>
    <w:rsid w:val="00C344E6"/>
    <w:rsid w:val="00C35F24"/>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606B"/>
    <w:rsid w:val="00C8625D"/>
    <w:rsid w:val="00C916DA"/>
    <w:rsid w:val="00CA236C"/>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E47"/>
    <w:rsid w:val="00CD1F5F"/>
    <w:rsid w:val="00CD3D99"/>
    <w:rsid w:val="00CD50DF"/>
    <w:rsid w:val="00CD733C"/>
    <w:rsid w:val="00CE2EB7"/>
    <w:rsid w:val="00CE6A09"/>
    <w:rsid w:val="00CF0676"/>
    <w:rsid w:val="00CF0CFA"/>
    <w:rsid w:val="00CF2AB0"/>
    <w:rsid w:val="00CF3624"/>
    <w:rsid w:val="00CF4297"/>
    <w:rsid w:val="00CF4498"/>
    <w:rsid w:val="00CF4D43"/>
    <w:rsid w:val="00CF5299"/>
    <w:rsid w:val="00CF5752"/>
    <w:rsid w:val="00CF675F"/>
    <w:rsid w:val="00CF6A53"/>
    <w:rsid w:val="00D01D6D"/>
    <w:rsid w:val="00D03CC1"/>
    <w:rsid w:val="00D0485E"/>
    <w:rsid w:val="00D11159"/>
    <w:rsid w:val="00D114A3"/>
    <w:rsid w:val="00D120AD"/>
    <w:rsid w:val="00D14054"/>
    <w:rsid w:val="00D1447F"/>
    <w:rsid w:val="00D17C0F"/>
    <w:rsid w:val="00D2002E"/>
    <w:rsid w:val="00D2304A"/>
    <w:rsid w:val="00D24E97"/>
    <w:rsid w:val="00D24F69"/>
    <w:rsid w:val="00D329F2"/>
    <w:rsid w:val="00D363BA"/>
    <w:rsid w:val="00D437F1"/>
    <w:rsid w:val="00D51F46"/>
    <w:rsid w:val="00D539B9"/>
    <w:rsid w:val="00D567EE"/>
    <w:rsid w:val="00D573B9"/>
    <w:rsid w:val="00D575B2"/>
    <w:rsid w:val="00D60C8F"/>
    <w:rsid w:val="00D60EBA"/>
    <w:rsid w:val="00D61045"/>
    <w:rsid w:val="00D617DB"/>
    <w:rsid w:val="00D621A7"/>
    <w:rsid w:val="00D645A3"/>
    <w:rsid w:val="00D64F64"/>
    <w:rsid w:val="00D65F10"/>
    <w:rsid w:val="00D65F97"/>
    <w:rsid w:val="00D66472"/>
    <w:rsid w:val="00D665DD"/>
    <w:rsid w:val="00D715B9"/>
    <w:rsid w:val="00D75D0A"/>
    <w:rsid w:val="00D77C2B"/>
    <w:rsid w:val="00D803DC"/>
    <w:rsid w:val="00D82E50"/>
    <w:rsid w:val="00D840E3"/>
    <w:rsid w:val="00D85D49"/>
    <w:rsid w:val="00D8746D"/>
    <w:rsid w:val="00D90013"/>
    <w:rsid w:val="00D9299E"/>
    <w:rsid w:val="00D92A15"/>
    <w:rsid w:val="00D94AB9"/>
    <w:rsid w:val="00D95CB7"/>
    <w:rsid w:val="00D96EF4"/>
    <w:rsid w:val="00DA584A"/>
    <w:rsid w:val="00DA588D"/>
    <w:rsid w:val="00DA6F1F"/>
    <w:rsid w:val="00DB0B91"/>
    <w:rsid w:val="00DB1CEC"/>
    <w:rsid w:val="00DB40DF"/>
    <w:rsid w:val="00DB5BD7"/>
    <w:rsid w:val="00DC1740"/>
    <w:rsid w:val="00DC1F31"/>
    <w:rsid w:val="00DC4711"/>
    <w:rsid w:val="00DC65C4"/>
    <w:rsid w:val="00DD13BD"/>
    <w:rsid w:val="00DD1B8B"/>
    <w:rsid w:val="00DD42AA"/>
    <w:rsid w:val="00DD683C"/>
    <w:rsid w:val="00DE0AA2"/>
    <w:rsid w:val="00DE0F12"/>
    <w:rsid w:val="00DE142E"/>
    <w:rsid w:val="00DE2535"/>
    <w:rsid w:val="00DE27C1"/>
    <w:rsid w:val="00DE2956"/>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9F1"/>
    <w:rsid w:val="00E24F65"/>
    <w:rsid w:val="00E25FD9"/>
    <w:rsid w:val="00E27837"/>
    <w:rsid w:val="00E311A9"/>
    <w:rsid w:val="00E33D18"/>
    <w:rsid w:val="00E3609C"/>
    <w:rsid w:val="00E42FA0"/>
    <w:rsid w:val="00E4354A"/>
    <w:rsid w:val="00E46D70"/>
    <w:rsid w:val="00E47989"/>
    <w:rsid w:val="00E47FCD"/>
    <w:rsid w:val="00E512AA"/>
    <w:rsid w:val="00E517B0"/>
    <w:rsid w:val="00E5196C"/>
    <w:rsid w:val="00E52DCF"/>
    <w:rsid w:val="00E54D80"/>
    <w:rsid w:val="00E56383"/>
    <w:rsid w:val="00E600C0"/>
    <w:rsid w:val="00E6335A"/>
    <w:rsid w:val="00E660BF"/>
    <w:rsid w:val="00E700D1"/>
    <w:rsid w:val="00E7120C"/>
    <w:rsid w:val="00E7322D"/>
    <w:rsid w:val="00E73362"/>
    <w:rsid w:val="00E738C1"/>
    <w:rsid w:val="00E75C44"/>
    <w:rsid w:val="00E768BF"/>
    <w:rsid w:val="00E80D9F"/>
    <w:rsid w:val="00E819A3"/>
    <w:rsid w:val="00E82168"/>
    <w:rsid w:val="00E8302C"/>
    <w:rsid w:val="00E83F16"/>
    <w:rsid w:val="00E86014"/>
    <w:rsid w:val="00E86620"/>
    <w:rsid w:val="00E8696D"/>
    <w:rsid w:val="00E87959"/>
    <w:rsid w:val="00E922F0"/>
    <w:rsid w:val="00E95C4A"/>
    <w:rsid w:val="00E962C3"/>
    <w:rsid w:val="00E96EB4"/>
    <w:rsid w:val="00EA2CF1"/>
    <w:rsid w:val="00EA663F"/>
    <w:rsid w:val="00EA6E89"/>
    <w:rsid w:val="00EA74F4"/>
    <w:rsid w:val="00EB2B4D"/>
    <w:rsid w:val="00EB42BD"/>
    <w:rsid w:val="00EB5F1C"/>
    <w:rsid w:val="00EB7387"/>
    <w:rsid w:val="00EC291E"/>
    <w:rsid w:val="00EC31EF"/>
    <w:rsid w:val="00ED048B"/>
    <w:rsid w:val="00ED28E2"/>
    <w:rsid w:val="00ED2D1E"/>
    <w:rsid w:val="00ED35E7"/>
    <w:rsid w:val="00ED428B"/>
    <w:rsid w:val="00ED5370"/>
    <w:rsid w:val="00EE1E10"/>
    <w:rsid w:val="00EE2584"/>
    <w:rsid w:val="00EE2D91"/>
    <w:rsid w:val="00EE4E4F"/>
    <w:rsid w:val="00EE749C"/>
    <w:rsid w:val="00EE7B53"/>
    <w:rsid w:val="00EF09DF"/>
    <w:rsid w:val="00EF5CC2"/>
    <w:rsid w:val="00F000BF"/>
    <w:rsid w:val="00F0015D"/>
    <w:rsid w:val="00F00F51"/>
    <w:rsid w:val="00F01169"/>
    <w:rsid w:val="00F01515"/>
    <w:rsid w:val="00F0156B"/>
    <w:rsid w:val="00F049E2"/>
    <w:rsid w:val="00F063D9"/>
    <w:rsid w:val="00F0720E"/>
    <w:rsid w:val="00F103C6"/>
    <w:rsid w:val="00F1142F"/>
    <w:rsid w:val="00F1158D"/>
    <w:rsid w:val="00F11658"/>
    <w:rsid w:val="00F11D38"/>
    <w:rsid w:val="00F13633"/>
    <w:rsid w:val="00F14459"/>
    <w:rsid w:val="00F1451C"/>
    <w:rsid w:val="00F14EDA"/>
    <w:rsid w:val="00F15509"/>
    <w:rsid w:val="00F206A2"/>
    <w:rsid w:val="00F217AA"/>
    <w:rsid w:val="00F21EC8"/>
    <w:rsid w:val="00F2418C"/>
    <w:rsid w:val="00F26641"/>
    <w:rsid w:val="00F30C66"/>
    <w:rsid w:val="00F32C54"/>
    <w:rsid w:val="00F33CFF"/>
    <w:rsid w:val="00F45E8E"/>
    <w:rsid w:val="00F4622F"/>
    <w:rsid w:val="00F478B6"/>
    <w:rsid w:val="00F47E24"/>
    <w:rsid w:val="00F53E64"/>
    <w:rsid w:val="00F569DD"/>
    <w:rsid w:val="00F614A1"/>
    <w:rsid w:val="00F736ED"/>
    <w:rsid w:val="00F7750D"/>
    <w:rsid w:val="00F80BAE"/>
    <w:rsid w:val="00F80D64"/>
    <w:rsid w:val="00F8157D"/>
    <w:rsid w:val="00F8469E"/>
    <w:rsid w:val="00F90945"/>
    <w:rsid w:val="00F91FEA"/>
    <w:rsid w:val="00F92C06"/>
    <w:rsid w:val="00F96A93"/>
    <w:rsid w:val="00FA0304"/>
    <w:rsid w:val="00FA1A9F"/>
    <w:rsid w:val="00FA442D"/>
    <w:rsid w:val="00FA75B4"/>
    <w:rsid w:val="00FB067D"/>
    <w:rsid w:val="00FB3F67"/>
    <w:rsid w:val="00FB4239"/>
    <w:rsid w:val="00FB6502"/>
    <w:rsid w:val="00FB687E"/>
    <w:rsid w:val="00FC03D5"/>
    <w:rsid w:val="00FC0690"/>
    <w:rsid w:val="00FC22A0"/>
    <w:rsid w:val="00FC48FC"/>
    <w:rsid w:val="00FC5AD1"/>
    <w:rsid w:val="00FC5D29"/>
    <w:rsid w:val="00FC6AF8"/>
    <w:rsid w:val="00FD1537"/>
    <w:rsid w:val="00FD54D9"/>
    <w:rsid w:val="00FD55B1"/>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1"/>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Mencinsinresolver3">
    <w:name w:val="Mención sin resolver3"/>
    <w:basedOn w:val="Fuentedeprrafopredeter"/>
    <w:uiPriority w:val="99"/>
    <w:semiHidden/>
    <w:unhideWhenUsed/>
    <w:rsid w:val="009B7577"/>
    <w:rPr>
      <w:color w:val="605E5C"/>
      <w:shd w:val="clear" w:color="auto" w:fill="E1DFDD"/>
    </w:rPr>
  </w:style>
  <w:style w:type="table" w:styleId="Tablaconcuadrcula4-nfasis3">
    <w:name w:val="Grid Table 4 Accent 3"/>
    <w:basedOn w:val="Tablanormal"/>
    <w:uiPriority w:val="49"/>
    <w:rsid w:val="00E738C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independiente3">
    <w:name w:val="Body Text 3"/>
    <w:basedOn w:val="Normal"/>
    <w:link w:val="Textoindependiente3Car"/>
    <w:uiPriority w:val="99"/>
    <w:semiHidden/>
    <w:unhideWhenUsed/>
    <w:rsid w:val="00A30C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30C0A"/>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575049484">
      <w:bodyDiv w:val="1"/>
      <w:marLeft w:val="0"/>
      <w:marRight w:val="0"/>
      <w:marTop w:val="0"/>
      <w:marBottom w:val="0"/>
      <w:divBdr>
        <w:top w:val="none" w:sz="0" w:space="0" w:color="auto"/>
        <w:left w:val="none" w:sz="0" w:space="0" w:color="auto"/>
        <w:bottom w:val="none" w:sz="0" w:space="0" w:color="auto"/>
        <w:right w:val="none" w:sz="0" w:space="0" w:color="auto"/>
      </w:divBdr>
    </w:div>
    <w:div w:id="1582448960">
      <w:bodyDiv w:val="1"/>
      <w:marLeft w:val="0"/>
      <w:marRight w:val="0"/>
      <w:marTop w:val="0"/>
      <w:marBottom w:val="0"/>
      <w:divBdr>
        <w:top w:val="none" w:sz="0" w:space="0" w:color="auto"/>
        <w:left w:val="none" w:sz="0" w:space="0" w:color="auto"/>
        <w:bottom w:val="none" w:sz="0" w:space="0" w:color="auto"/>
        <w:right w:val="none" w:sz="0" w:space="0" w:color="auto"/>
      </w:divBdr>
    </w:div>
    <w:div w:id="1590962386">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24823509">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324.jpeg&amp;w=200&amp;h=265&amp;zc=1" TargetMode="External"/><Relationship Id="rId14"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347B6-7329-47DE-90F9-5BF53701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3742</Words>
  <Characters>20581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2023-01-30T18:55:00Z</cp:lastPrinted>
  <dcterms:created xsi:type="dcterms:W3CDTF">2023-12-19T21:04:00Z</dcterms:created>
  <dcterms:modified xsi:type="dcterms:W3CDTF">2023-12-19T21:04:00Z</dcterms:modified>
</cp:coreProperties>
</file>