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108F5" w14:textId="33E65216" w:rsidR="00495A78" w:rsidRPr="00205BD6" w:rsidRDefault="001566D6" w:rsidP="00205BD6">
      <w:pPr>
        <w:pStyle w:val="Ttulo1"/>
        <w:tabs>
          <w:tab w:val="left" w:pos="5385"/>
        </w:tabs>
        <w:spacing w:line="360" w:lineRule="auto"/>
        <w:ind w:right="332"/>
        <w:rPr>
          <w:rFonts w:ascii="Century Gothic" w:eastAsia="Century Gothic" w:hAnsi="Century Gothic" w:cs="Century Gothic"/>
        </w:rPr>
      </w:pPr>
      <w:r w:rsidRPr="00205BD6">
        <w:rPr>
          <w:rFonts w:ascii="Century Gothic" w:eastAsia="Century Gothic" w:hAnsi="Century Gothic" w:cs="Century Gothic"/>
        </w:rPr>
        <w:t>H. CONGRESO DEL ESTADO</w:t>
      </w:r>
    </w:p>
    <w:p w14:paraId="6271777E" w14:textId="77777777" w:rsidR="00495A78" w:rsidRPr="00205BD6" w:rsidRDefault="001566D6" w:rsidP="00205BD6">
      <w:pPr>
        <w:spacing w:line="360" w:lineRule="auto"/>
        <w:ind w:right="332"/>
        <w:jc w:val="both"/>
        <w:rPr>
          <w:rFonts w:ascii="Century Gothic" w:eastAsia="Century Gothic" w:hAnsi="Century Gothic" w:cs="Century Gothic"/>
          <w:b/>
        </w:rPr>
      </w:pPr>
      <w:r w:rsidRPr="00205BD6">
        <w:rPr>
          <w:rFonts w:ascii="Century Gothic" w:eastAsia="Century Gothic" w:hAnsi="Century Gothic" w:cs="Century Gothic"/>
          <w:b/>
        </w:rPr>
        <w:t>P R E S E N T E. –</w:t>
      </w:r>
    </w:p>
    <w:p w14:paraId="15E6BF1A" w14:textId="327D04F2" w:rsidR="008525BB" w:rsidRDefault="008525BB" w:rsidP="00205BD6">
      <w:pPr>
        <w:tabs>
          <w:tab w:val="left" w:pos="6840"/>
        </w:tabs>
        <w:spacing w:line="360" w:lineRule="auto"/>
        <w:ind w:right="332"/>
        <w:jc w:val="both"/>
        <w:rPr>
          <w:rFonts w:ascii="Century Gothic" w:eastAsia="Century Gothic" w:hAnsi="Century Gothic" w:cs="Century Gothic"/>
          <w:b/>
        </w:rPr>
      </w:pPr>
    </w:p>
    <w:p w14:paraId="2896AEF5" w14:textId="75975497" w:rsidR="00D85B04" w:rsidRDefault="001566D6" w:rsidP="00D85B04">
      <w:pPr>
        <w:pBdr>
          <w:top w:val="nil"/>
          <w:left w:val="nil"/>
          <w:bottom w:val="nil"/>
          <w:right w:val="nil"/>
          <w:between w:val="nil"/>
        </w:pBdr>
        <w:spacing w:line="360" w:lineRule="auto"/>
        <w:ind w:right="332"/>
        <w:jc w:val="both"/>
        <w:rPr>
          <w:rFonts w:ascii="Century Gothic" w:eastAsia="Arial" w:hAnsi="Century Gothic" w:cs="Arial"/>
        </w:rPr>
      </w:pPr>
      <w:r w:rsidRPr="00205BD6">
        <w:rPr>
          <w:rFonts w:ascii="Century Gothic" w:eastAsia="Century Gothic" w:hAnsi="Century Gothic" w:cs="Century Gothic"/>
          <w:color w:val="000000"/>
        </w:rPr>
        <w:t xml:space="preserve">La Comisión de Pueblos y Comunidades Indígenas, </w:t>
      </w:r>
      <w:r w:rsidR="00D85B04">
        <w:rPr>
          <w:rFonts w:ascii="Century Gothic" w:eastAsia="Arial" w:hAnsi="Century Gothic" w:cs="Arial"/>
        </w:rPr>
        <w:t>con fundamento en lo dispuesto por los artículos 64, fracción II</w:t>
      </w:r>
      <w:r w:rsidR="0062650A">
        <w:rPr>
          <w:rFonts w:ascii="Century Gothic" w:eastAsia="Arial" w:hAnsi="Century Gothic" w:cs="Arial"/>
        </w:rPr>
        <w:t xml:space="preserve">I </w:t>
      </w:r>
      <w:r w:rsidR="00D85B04">
        <w:rPr>
          <w:rFonts w:ascii="Century Gothic" w:eastAsia="Arial" w:hAnsi="Century Gothic" w:cs="Arial"/>
        </w:rPr>
        <w:t xml:space="preserve">de la Constitución Política, 87, 88 y 111 de la Ley Orgánica del Poder Legislativo, así como 80 y 81 del Reglamento Interior y de Prácticas Parlamentarias del Poder Legislativo, todos ordenamientos del Estado de Chihuahua, somete a la consideración de este Alto Cuerpo Colegiado el presente Dictamen, elaborado con base a los siguientes: </w:t>
      </w:r>
    </w:p>
    <w:p w14:paraId="435F2027" w14:textId="77777777" w:rsidR="00D85B04" w:rsidRDefault="00D85B04" w:rsidP="00D85B04">
      <w:pPr>
        <w:pBdr>
          <w:top w:val="nil"/>
          <w:left w:val="nil"/>
          <w:bottom w:val="nil"/>
          <w:right w:val="nil"/>
          <w:between w:val="nil"/>
        </w:pBdr>
        <w:spacing w:line="360" w:lineRule="auto"/>
        <w:ind w:right="332"/>
        <w:jc w:val="both"/>
        <w:rPr>
          <w:rFonts w:ascii="Century Gothic" w:eastAsia="Arial" w:hAnsi="Century Gothic" w:cs="Arial"/>
        </w:rPr>
      </w:pPr>
    </w:p>
    <w:p w14:paraId="6777B42B" w14:textId="37C2B323" w:rsidR="00495A78" w:rsidRPr="00D85B04" w:rsidRDefault="001566D6" w:rsidP="00D85B04">
      <w:pPr>
        <w:pBdr>
          <w:top w:val="nil"/>
          <w:left w:val="nil"/>
          <w:bottom w:val="nil"/>
          <w:right w:val="nil"/>
          <w:between w:val="nil"/>
        </w:pBdr>
        <w:spacing w:line="360" w:lineRule="auto"/>
        <w:ind w:right="332"/>
        <w:jc w:val="center"/>
        <w:rPr>
          <w:rFonts w:ascii="Century Gothic" w:eastAsia="Century Gothic" w:hAnsi="Century Gothic" w:cs="Century Gothic"/>
          <w:b/>
          <w:bCs/>
        </w:rPr>
      </w:pPr>
      <w:r w:rsidRPr="00D85B04">
        <w:rPr>
          <w:rFonts w:ascii="Century Gothic" w:eastAsia="Century Gothic" w:hAnsi="Century Gothic" w:cs="Century Gothic"/>
          <w:b/>
          <w:bCs/>
        </w:rPr>
        <w:t>A N T E C E D E N T E S</w:t>
      </w:r>
    </w:p>
    <w:p w14:paraId="7647BA66" w14:textId="23486CBD" w:rsidR="00495A78" w:rsidRDefault="00495A78" w:rsidP="00205BD6">
      <w:pPr>
        <w:spacing w:line="360" w:lineRule="auto"/>
        <w:ind w:right="332"/>
        <w:rPr>
          <w:rFonts w:ascii="Century Gothic" w:eastAsia="Century Gothic" w:hAnsi="Century Gothic" w:cs="Century Gothic"/>
        </w:rPr>
      </w:pPr>
    </w:p>
    <w:p w14:paraId="3CB71043" w14:textId="2CDDB669" w:rsidR="00DF6055" w:rsidRDefault="00DF6055" w:rsidP="00DF6055">
      <w:pPr>
        <w:shd w:val="clear" w:color="auto" w:fill="FFFFFF"/>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b/>
          <w:bCs/>
        </w:rPr>
        <w:t xml:space="preserve">I.- </w:t>
      </w:r>
      <w:r>
        <w:rPr>
          <w:rFonts w:ascii="Century Gothic" w:eastAsia="Century Gothic" w:hAnsi="Century Gothic" w:cs="Century Gothic"/>
        </w:rPr>
        <w:t xml:space="preserve">Con fecha seis de octubre del dos mil veintidós, el Grupo Parlamentario de Acción Nacional, presentó iniciativa con carácter de Decreto </w:t>
      </w:r>
      <w:r w:rsidRPr="00FF619A">
        <w:rPr>
          <w:rFonts w:ascii="Century Gothic" w:eastAsia="Century Gothic" w:hAnsi="Century Gothic" w:cs="Century Gothic"/>
        </w:rPr>
        <w:t xml:space="preserve">ante el H. Congreso de la Unión, </w:t>
      </w:r>
      <w:r w:rsidRPr="00DF6055">
        <w:rPr>
          <w:rFonts w:ascii="Century Gothic" w:eastAsia="Century Gothic" w:hAnsi="Century Gothic" w:cs="Century Gothic"/>
        </w:rPr>
        <w:t>a efecto de reformar la Ley General de Salud, a fin de garantizar los derechos lingüísticos de los pueblos y comunidades indígenas, mediante traductores e intérpretes en todos los niveles de atención médica.</w:t>
      </w:r>
    </w:p>
    <w:p w14:paraId="55F7A617" w14:textId="77777777" w:rsidR="00DF6055" w:rsidRDefault="00DF6055" w:rsidP="00DF6055">
      <w:pPr>
        <w:shd w:val="clear" w:color="auto" w:fill="FFFFFF"/>
        <w:tabs>
          <w:tab w:val="left" w:pos="9763"/>
        </w:tabs>
        <w:spacing w:line="360" w:lineRule="auto"/>
        <w:ind w:right="332"/>
        <w:jc w:val="both"/>
        <w:rPr>
          <w:rFonts w:ascii="Century Gothic" w:eastAsia="Century Gothic" w:hAnsi="Century Gothic" w:cs="Century Gothic"/>
          <w:b/>
        </w:rPr>
      </w:pPr>
    </w:p>
    <w:p w14:paraId="18ABB2B3" w14:textId="4BEC8173" w:rsidR="00DF6055" w:rsidRDefault="00DF6055" w:rsidP="00DF6055">
      <w:pPr>
        <w:shd w:val="clear" w:color="auto" w:fill="FFFFFF"/>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b/>
        </w:rPr>
        <w:t>II.-</w:t>
      </w:r>
      <w:r>
        <w:rPr>
          <w:rFonts w:ascii="Century Gothic" w:eastAsia="Century Gothic" w:hAnsi="Century Gothic" w:cs="Century Gothic"/>
        </w:rPr>
        <w:t xml:space="preserve"> La Presidencia del H. Congreso del Estado, con </w:t>
      </w:r>
      <w:r w:rsidRPr="00225421">
        <w:rPr>
          <w:rFonts w:ascii="Century Gothic" w:eastAsia="Century Gothic" w:hAnsi="Century Gothic" w:cs="Century Gothic"/>
        </w:rPr>
        <w:t xml:space="preserve">fecha </w:t>
      </w:r>
      <w:r>
        <w:rPr>
          <w:rFonts w:ascii="Century Gothic" w:eastAsia="Century Gothic" w:hAnsi="Century Gothic" w:cs="Century Gothic"/>
        </w:rPr>
        <w:t>once de octubre del dos mil veintidós</w:t>
      </w:r>
      <w:r w:rsidRPr="00225421">
        <w:rPr>
          <w:rFonts w:ascii="Century Gothic" w:eastAsia="Century Gothic" w:hAnsi="Century Gothic" w:cs="Century Gothic"/>
        </w:rPr>
        <w:t>,</w:t>
      </w:r>
      <w:r>
        <w:rPr>
          <w:rFonts w:ascii="Century Gothic" w:eastAsia="Century Gothic" w:hAnsi="Century Gothic" w:cs="Century Gothic"/>
        </w:rPr>
        <w:t xml:space="preserve"> y en uso de las facultades que le confiere el artículo 75, fracción XIII, de la Ley Orgánica del Poder Legislativo, tuvo a bien turnar a la Comisión de Pueblos y Comunidades Indígenas, la iniciativa de mérito, a </w:t>
      </w:r>
      <w:r>
        <w:rPr>
          <w:rFonts w:ascii="Century Gothic" w:eastAsia="Century Gothic" w:hAnsi="Century Gothic" w:cs="Century Gothic"/>
        </w:rPr>
        <w:lastRenderedPageBreak/>
        <w:t>efecto de proceder al estudio, análisis y elaboración del dictamen correspondiente.</w:t>
      </w:r>
    </w:p>
    <w:p w14:paraId="0DF3378D" w14:textId="77777777" w:rsidR="00DF6055" w:rsidRDefault="00DF6055" w:rsidP="00DF6055">
      <w:pPr>
        <w:shd w:val="clear" w:color="auto" w:fill="FFFFFF"/>
        <w:tabs>
          <w:tab w:val="left" w:pos="9763"/>
        </w:tabs>
        <w:spacing w:line="360" w:lineRule="auto"/>
        <w:ind w:right="332"/>
        <w:jc w:val="both"/>
        <w:rPr>
          <w:rFonts w:ascii="Century Gothic" w:eastAsia="Century Gothic" w:hAnsi="Century Gothic" w:cs="Century Gothic"/>
        </w:rPr>
      </w:pPr>
    </w:p>
    <w:p w14:paraId="46A6CA61" w14:textId="77777777" w:rsidR="00DF6055" w:rsidRDefault="00DF6055" w:rsidP="00DF6055">
      <w:pPr>
        <w:shd w:val="clear" w:color="auto" w:fill="FFFFFF"/>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b/>
        </w:rPr>
        <w:t>III.-</w:t>
      </w:r>
      <w:r>
        <w:rPr>
          <w:rFonts w:ascii="Century Gothic" w:eastAsia="Century Gothic" w:hAnsi="Century Gothic" w:cs="Century Gothic"/>
        </w:rPr>
        <w:t xml:space="preserve"> La iniciativa se sustenta en los siguientes argumentos:</w:t>
      </w:r>
    </w:p>
    <w:p w14:paraId="07AEC0E3" w14:textId="77777777" w:rsidR="00DF6055" w:rsidRDefault="00DF6055" w:rsidP="00DF6055">
      <w:pPr>
        <w:shd w:val="clear" w:color="auto" w:fill="FFFFFF"/>
        <w:tabs>
          <w:tab w:val="left" w:pos="9763"/>
        </w:tabs>
        <w:spacing w:line="360" w:lineRule="auto"/>
        <w:ind w:right="332"/>
        <w:jc w:val="both"/>
        <w:rPr>
          <w:rFonts w:ascii="Century Gothic" w:eastAsia="Century Gothic" w:hAnsi="Century Gothic" w:cs="Century Gothic"/>
        </w:rPr>
      </w:pPr>
    </w:p>
    <w:p w14:paraId="2ACBAA2D" w14:textId="4DB8F98A" w:rsidR="00DF6055" w:rsidRDefault="00DF6055" w:rsidP="00DF6055">
      <w:pPr>
        <w:spacing w:line="360" w:lineRule="auto"/>
        <w:ind w:left="850" w:right="1417"/>
        <w:jc w:val="both"/>
        <w:rPr>
          <w:rFonts w:ascii="Century Gothic" w:eastAsia="Century Gothic" w:hAnsi="Century Gothic" w:cs="Century Gothic"/>
          <w:i/>
        </w:rPr>
      </w:pPr>
      <w:r>
        <w:rPr>
          <w:rFonts w:ascii="Century Gothic" w:eastAsia="Century Gothic" w:hAnsi="Century Gothic" w:cs="Century Gothic"/>
          <w:i/>
        </w:rPr>
        <w:t>“</w:t>
      </w:r>
      <w:r w:rsidRPr="00DF6055">
        <w:rPr>
          <w:rFonts w:ascii="Century Gothic" w:eastAsia="Century Gothic" w:hAnsi="Century Gothic" w:cs="Century Gothic"/>
          <w:i/>
        </w:rPr>
        <w:t>Los idiomas indígenas y sus variantes lingüísticas son expresiones de una identidad colectiva, afianzada en el tiempo, que es producto de un proceso que debe ser conocido, entendido, respetado y promovido como formas de percibir y describir una realidad. Cada uno de los idiomas y sus variantes constituyen un sistema simbólico de cohesión e identificación colectiva, de comunicación, expresión creadora, autónoma y originaria.</w:t>
      </w:r>
    </w:p>
    <w:p w14:paraId="4C49FD7F" w14:textId="77777777" w:rsidR="00666A6B" w:rsidRPr="00DF6055" w:rsidRDefault="00666A6B" w:rsidP="00DF6055">
      <w:pPr>
        <w:spacing w:line="360" w:lineRule="auto"/>
        <w:ind w:left="850" w:right="1417"/>
        <w:jc w:val="both"/>
        <w:rPr>
          <w:rFonts w:ascii="Century Gothic" w:eastAsia="Century Gothic" w:hAnsi="Century Gothic" w:cs="Century Gothic"/>
          <w:i/>
        </w:rPr>
      </w:pPr>
    </w:p>
    <w:p w14:paraId="624C43D2" w14:textId="77777777" w:rsidR="00DF6055" w:rsidRP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Cada lengua representa una visión diferente del mundo en el que vivimos. Representa de dónde venimos, quiénes somos y las ideas de la sociedad a la que pertenecemos. </w:t>
      </w:r>
    </w:p>
    <w:p w14:paraId="22D2ABB7" w14:textId="4D8ECD39" w:rsid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México, se caracteriza por contar con una gran diversidad lingüística que lo sitúa entre las 10 naciones del mundo con más lenguas originarias.</w:t>
      </w:r>
    </w:p>
    <w:p w14:paraId="7A63E69C" w14:textId="77777777" w:rsidR="00666A6B" w:rsidRPr="00DF6055" w:rsidRDefault="00666A6B" w:rsidP="00DF6055">
      <w:pPr>
        <w:spacing w:line="360" w:lineRule="auto"/>
        <w:ind w:left="850" w:right="1417"/>
        <w:jc w:val="both"/>
        <w:rPr>
          <w:rFonts w:ascii="Century Gothic" w:eastAsia="Century Gothic" w:hAnsi="Century Gothic" w:cs="Century Gothic"/>
          <w:i/>
        </w:rPr>
      </w:pPr>
    </w:p>
    <w:p w14:paraId="0712542A" w14:textId="6592E5E1" w:rsid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En nuestro país contamos con </w:t>
      </w:r>
      <w:proofErr w:type="gramStart"/>
      <w:r w:rsidRPr="00DF6055">
        <w:rPr>
          <w:rFonts w:ascii="Century Gothic" w:eastAsia="Century Gothic" w:hAnsi="Century Gothic" w:cs="Century Gothic"/>
          <w:i/>
        </w:rPr>
        <w:t>la  existencia</w:t>
      </w:r>
      <w:proofErr w:type="gramEnd"/>
      <w:r w:rsidRPr="00DF6055">
        <w:rPr>
          <w:rFonts w:ascii="Century Gothic" w:eastAsia="Century Gothic" w:hAnsi="Century Gothic" w:cs="Century Gothic"/>
          <w:i/>
        </w:rPr>
        <w:t xml:space="preserve"> de 364 variantes lingüísticas, provenientes de 68 agrupaciones y derivadas de 11 familias lingüísticas reconocidas en el Catálogo de las </w:t>
      </w:r>
      <w:r w:rsidRPr="00DF6055">
        <w:rPr>
          <w:rFonts w:ascii="Century Gothic" w:eastAsia="Century Gothic" w:hAnsi="Century Gothic" w:cs="Century Gothic"/>
          <w:i/>
        </w:rPr>
        <w:lastRenderedPageBreak/>
        <w:t>Lenguas Indígenas Nacionales del Instituto Nacional de Lenguas Indígenas (2008).</w:t>
      </w:r>
    </w:p>
    <w:p w14:paraId="4F89E8A4" w14:textId="77777777" w:rsidR="00666A6B" w:rsidRPr="00DF6055" w:rsidRDefault="00666A6B" w:rsidP="00DF6055">
      <w:pPr>
        <w:spacing w:line="360" w:lineRule="auto"/>
        <w:ind w:left="850" w:right="1417"/>
        <w:jc w:val="both"/>
        <w:rPr>
          <w:rFonts w:ascii="Century Gothic" w:eastAsia="Century Gothic" w:hAnsi="Century Gothic" w:cs="Century Gothic"/>
          <w:i/>
        </w:rPr>
      </w:pPr>
    </w:p>
    <w:p w14:paraId="65338A13" w14:textId="4033085E" w:rsid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Según las estadísticas de INEGI, en nuestro Estado, hay 110,498 personas mayores de 3 años de edad que hablan alguna lengua indígena; siendo las dos más habladas la rarámuri o tarahumara y la tepehuana u </w:t>
      </w:r>
      <w:proofErr w:type="spellStart"/>
      <w:r w:rsidRPr="00DF6055">
        <w:rPr>
          <w:rFonts w:ascii="Century Gothic" w:eastAsia="Century Gothic" w:hAnsi="Century Gothic" w:cs="Century Gothic"/>
          <w:i/>
        </w:rPr>
        <w:t>o'dami</w:t>
      </w:r>
      <w:proofErr w:type="spellEnd"/>
      <w:r w:rsidRPr="00DF6055">
        <w:rPr>
          <w:rFonts w:ascii="Century Gothic" w:eastAsia="Century Gothic" w:hAnsi="Century Gothic" w:cs="Century Gothic"/>
          <w:i/>
        </w:rPr>
        <w:t xml:space="preserve">. En cuanto a la rarámuri, en el censo del 2020 se calculó aproximadamente 86 mil 33 personas hablantes; siendo la más hablada en el Estado; respecto a los hablantes de </w:t>
      </w:r>
      <w:proofErr w:type="spellStart"/>
      <w:r w:rsidRPr="00DF6055">
        <w:rPr>
          <w:rFonts w:ascii="Century Gothic" w:eastAsia="Century Gothic" w:hAnsi="Century Gothic" w:cs="Century Gothic"/>
          <w:i/>
        </w:rPr>
        <w:t>o'dami</w:t>
      </w:r>
      <w:proofErr w:type="spellEnd"/>
      <w:r w:rsidRPr="00DF6055">
        <w:rPr>
          <w:rFonts w:ascii="Century Gothic" w:eastAsia="Century Gothic" w:hAnsi="Century Gothic" w:cs="Century Gothic"/>
          <w:i/>
        </w:rPr>
        <w:t xml:space="preserve"> o tepehuano se tiene registro de 300 comunidades ubicadas sobre todo en el municipio de Guadalupe y Calvo, la cual es </w:t>
      </w:r>
      <w:proofErr w:type="gramStart"/>
      <w:r w:rsidRPr="00DF6055">
        <w:rPr>
          <w:rFonts w:ascii="Century Gothic" w:eastAsia="Century Gothic" w:hAnsi="Century Gothic" w:cs="Century Gothic"/>
          <w:i/>
        </w:rPr>
        <w:t>la  segunda</w:t>
      </w:r>
      <w:proofErr w:type="gramEnd"/>
      <w:r w:rsidRPr="00DF6055">
        <w:rPr>
          <w:rFonts w:ascii="Century Gothic" w:eastAsia="Century Gothic" w:hAnsi="Century Gothic" w:cs="Century Gothic"/>
          <w:i/>
        </w:rPr>
        <w:t xml:space="preserve"> lengua más grande de nuestro Estado.</w:t>
      </w:r>
    </w:p>
    <w:p w14:paraId="00D4C6D5" w14:textId="77777777" w:rsidR="008531B2" w:rsidRPr="00DF6055" w:rsidRDefault="008531B2" w:rsidP="00DF6055">
      <w:pPr>
        <w:spacing w:line="360" w:lineRule="auto"/>
        <w:ind w:left="850" w:right="1417"/>
        <w:jc w:val="both"/>
        <w:rPr>
          <w:rFonts w:ascii="Century Gothic" w:eastAsia="Century Gothic" w:hAnsi="Century Gothic" w:cs="Century Gothic"/>
          <w:i/>
        </w:rPr>
      </w:pPr>
    </w:p>
    <w:p w14:paraId="122E3290" w14:textId="77777777" w:rsidR="008531B2"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Las lenguas indígenas en nuestro Estado, aportan un importante valor intelectual sobre la diversidad lingüística en nuestro país, por eso es muy importante preservarlas y tratar de evitar su total desaparición,  siendo necesario que se sigan transmitiendo a las nuevas generaciones; pero mientras siguen luchando por su preservación, continúan  enfrentando grandes retos a la hora de comunicarse, encontrando en uno de ellos, el acceso a la salud; por lo tanto, es indispensable sensibilizar y apreciar la magnitud del reto que supone atender a una población con gran diversidad </w:t>
      </w:r>
      <w:proofErr w:type="spellStart"/>
      <w:r w:rsidRPr="00DF6055">
        <w:rPr>
          <w:rFonts w:ascii="Century Gothic" w:eastAsia="Century Gothic" w:hAnsi="Century Gothic" w:cs="Century Gothic"/>
          <w:i/>
        </w:rPr>
        <w:t>multilinguista</w:t>
      </w:r>
      <w:proofErr w:type="spellEnd"/>
      <w:r w:rsidRPr="00DF6055">
        <w:rPr>
          <w:rFonts w:ascii="Century Gothic" w:eastAsia="Century Gothic" w:hAnsi="Century Gothic" w:cs="Century Gothic"/>
          <w:i/>
        </w:rPr>
        <w:t>.</w:t>
      </w:r>
    </w:p>
    <w:p w14:paraId="0544EB4C" w14:textId="7DDC9432" w:rsidR="00DF6055" w:rsidRP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lastRenderedPageBreak/>
        <w:t xml:space="preserve"> </w:t>
      </w:r>
    </w:p>
    <w:p w14:paraId="400387C5" w14:textId="115668A6" w:rsid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Si la comunicación médico-paciente representa un desafío entre ambos cuando   comparten contextos culturales y hablan el mismo idioma, mucho más lo es cuando el personal médico y el paciente provienen de diferentes contextos y no hablan la misma lengua, situación que aunque parezca extraordinaria u ocasional, no lo es, sino que se presenta diario, en todos los niveles de atención médica, desde los aspectos más básicos, como la cita con el paciente, el registro de síntomas, y la descripción de la dolencia por boca de éste, el conocimiento de su situación personal y familiar, la comunicación de un </w:t>
      </w:r>
      <w:proofErr w:type="spellStart"/>
      <w:r w:rsidRPr="00DF6055">
        <w:rPr>
          <w:rFonts w:ascii="Century Gothic" w:eastAsia="Century Gothic" w:hAnsi="Century Gothic" w:cs="Century Gothic"/>
          <w:i/>
        </w:rPr>
        <w:t>diagnostico</w:t>
      </w:r>
      <w:proofErr w:type="spellEnd"/>
      <w:r w:rsidRPr="00DF6055">
        <w:rPr>
          <w:rFonts w:ascii="Century Gothic" w:eastAsia="Century Gothic" w:hAnsi="Century Gothic" w:cs="Century Gothic"/>
          <w:i/>
        </w:rPr>
        <w:t xml:space="preserve"> o el cumplimiento de un tratamiento; es decir, que la atención médica se enfrenta al hecho de que la población a la que se dirige describe características étnicas y lingüísticas diferenciadas; siendo indispensable disponer de intérpretes profesionales que asistan a dicho personal. </w:t>
      </w:r>
    </w:p>
    <w:p w14:paraId="3AF973D5" w14:textId="77777777" w:rsidR="008531B2" w:rsidRPr="00DF6055" w:rsidRDefault="008531B2" w:rsidP="00DF6055">
      <w:pPr>
        <w:spacing w:line="360" w:lineRule="auto"/>
        <w:ind w:left="850" w:right="1417"/>
        <w:jc w:val="both"/>
        <w:rPr>
          <w:rFonts w:ascii="Century Gothic" w:eastAsia="Century Gothic" w:hAnsi="Century Gothic" w:cs="Century Gothic"/>
          <w:i/>
        </w:rPr>
      </w:pPr>
    </w:p>
    <w:p w14:paraId="627C5D24" w14:textId="77777777" w:rsidR="00DF6055" w:rsidRP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Mediante el Convenio 169 sobre Pueblos Indígenas y Tribus en Países Independientes de la Organización Internacional del Trabajo (OIT) en 1989, y la Declaración Universal de las Naciones Unidas sobre los Derechos de los Pueblos Indígenas en 1991, se establecieron las bases para la defensa </w:t>
      </w:r>
      <w:r w:rsidRPr="00DF6055">
        <w:rPr>
          <w:rFonts w:ascii="Century Gothic" w:eastAsia="Century Gothic" w:hAnsi="Century Gothic" w:cs="Century Gothic"/>
          <w:i/>
        </w:rPr>
        <w:lastRenderedPageBreak/>
        <w:t xml:space="preserve">institucional de los derechos lingüísticos y culturales de los pueblos y comunidades indígenas. </w:t>
      </w:r>
    </w:p>
    <w:p w14:paraId="64E30BCE" w14:textId="77777777" w:rsidR="008531B2"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En nuestro país se reconocieron los derechos lingüísticos, con la reforma del artículo segundo de la Constitución Política de los Estados Unidos Mexicanos, el 14 de agosto de 2001, aunado a la expedición de la Ley General de Derechos Lingüísticos de los Pueblos Indígenas el 13 de marzo de 2003; revalorizando y revitalizando los idiomas indígenas en México.</w:t>
      </w:r>
    </w:p>
    <w:p w14:paraId="580E2058" w14:textId="0EDD8FD1" w:rsidR="00DF6055" w:rsidRP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 </w:t>
      </w:r>
    </w:p>
    <w:p w14:paraId="30FBA9E2" w14:textId="7548D797" w:rsid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Las personas de habla indígena tienen el mismo derecho de realizar todas sus actividades en su propia lengua, así como recibir en su lengua, todos los servicios que brinda el gobierno, como los servicios de salud, hacer trámites, solicitar y recibir información en las oficinas públicas; además, es importante resaltar que ninguna persona debe ser objeto de discriminación por la lengua que hable. </w:t>
      </w:r>
    </w:p>
    <w:p w14:paraId="0683C26E" w14:textId="77777777" w:rsidR="008531B2" w:rsidRPr="00DF6055" w:rsidRDefault="008531B2" w:rsidP="00DF6055">
      <w:pPr>
        <w:spacing w:line="360" w:lineRule="auto"/>
        <w:ind w:left="850" w:right="1417"/>
        <w:jc w:val="both"/>
        <w:rPr>
          <w:rFonts w:ascii="Century Gothic" w:eastAsia="Century Gothic" w:hAnsi="Century Gothic" w:cs="Century Gothic"/>
          <w:i/>
        </w:rPr>
      </w:pPr>
    </w:p>
    <w:p w14:paraId="6CAC705B" w14:textId="77777777" w:rsidR="008531B2"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Por ello, es de vital importancia que se garantice el acceso a la salud, como un derecho integral del mismo modo que se ha llevado a cabo en materia de impartición de justicia, para lo cual la presente iniciativa tiene como finalidad proponer ante el H. Congreso de la Unión, una iniciativa de Decreto a efecto de reformar la Ley General de Salud, y establecer la obligación de contar con traductores o interpretes en los </w:t>
      </w:r>
      <w:r w:rsidRPr="00DF6055">
        <w:rPr>
          <w:rFonts w:ascii="Century Gothic" w:eastAsia="Century Gothic" w:hAnsi="Century Gothic" w:cs="Century Gothic"/>
          <w:i/>
        </w:rPr>
        <w:lastRenderedPageBreak/>
        <w:t>servicios de salud en el país; con la finalidad de garantizar y reconocer el acceso equitativo al derecho a la salud, para todas y todos, sin importar la lengua que se hable.</w:t>
      </w:r>
    </w:p>
    <w:p w14:paraId="41B11BBE" w14:textId="07C6B222" w:rsidR="00DF6055" w:rsidRP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 </w:t>
      </w:r>
    </w:p>
    <w:p w14:paraId="42821D4B" w14:textId="2E5F4121" w:rsid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Lo anterior, ya que se requiere tomar las medidas legislativas necesarias en materia de salud, garantizando la disponibilidad de intérpretes y traductores en todos los niveles de atención médica en el país. </w:t>
      </w:r>
    </w:p>
    <w:p w14:paraId="17526263" w14:textId="77777777" w:rsidR="008531B2" w:rsidRPr="00DF6055" w:rsidRDefault="008531B2" w:rsidP="00DF6055">
      <w:pPr>
        <w:spacing w:line="360" w:lineRule="auto"/>
        <w:ind w:left="850" w:right="1417"/>
        <w:jc w:val="both"/>
        <w:rPr>
          <w:rFonts w:ascii="Century Gothic" w:eastAsia="Century Gothic" w:hAnsi="Century Gothic" w:cs="Century Gothic"/>
          <w:i/>
        </w:rPr>
      </w:pPr>
    </w:p>
    <w:p w14:paraId="14AA94D9" w14:textId="4E9529CF" w:rsid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Los intérpretes de lenguas indígenas se han convertido en un servicio u aportación gubernamental necesaria para promover y proteger los derechos humanos de las comunidades, buscado alcanzar los estándares tipificados en los tratados internacionales y en nuestra propia Constitución Política, en materia de libertades individuales y garantía de derechos que tenemos consagrados en nuestra Carta Magna, en la cual en su artículo primero establece la prohibición de la discriminación por origen étnico.</w:t>
      </w:r>
    </w:p>
    <w:p w14:paraId="4B71CCBB" w14:textId="77777777" w:rsidR="008531B2" w:rsidRPr="00DF6055" w:rsidRDefault="008531B2" w:rsidP="00DF6055">
      <w:pPr>
        <w:spacing w:line="360" w:lineRule="auto"/>
        <w:ind w:left="850" w:right="1417"/>
        <w:jc w:val="both"/>
        <w:rPr>
          <w:rFonts w:ascii="Century Gothic" w:eastAsia="Century Gothic" w:hAnsi="Century Gothic" w:cs="Century Gothic"/>
          <w:i/>
        </w:rPr>
      </w:pPr>
    </w:p>
    <w:p w14:paraId="4B07D20C" w14:textId="6F1D110F" w:rsidR="00DF6055" w:rsidRDefault="00DF6055" w:rsidP="00DF6055">
      <w:pPr>
        <w:spacing w:line="360" w:lineRule="auto"/>
        <w:ind w:left="850" w:right="1417"/>
        <w:jc w:val="both"/>
        <w:rPr>
          <w:rFonts w:ascii="Century Gothic" w:eastAsia="Century Gothic" w:hAnsi="Century Gothic" w:cs="Century Gothic"/>
          <w:i/>
        </w:rPr>
      </w:pPr>
      <w:r w:rsidRPr="00DF6055">
        <w:rPr>
          <w:rFonts w:ascii="Century Gothic" w:eastAsia="Century Gothic" w:hAnsi="Century Gothic" w:cs="Century Gothic"/>
          <w:i/>
        </w:rPr>
        <w:t xml:space="preserve">Debemos legislar a favor de la igualdad de oportunidades y atención pública para todos, así como trabajar arduamente para erradicar todo tipo de discriminación y barrera social que pueda afectar a los pueblos y comunidades indígenas; </w:t>
      </w:r>
      <w:r w:rsidRPr="00DF6055">
        <w:rPr>
          <w:rFonts w:ascii="Century Gothic" w:eastAsia="Century Gothic" w:hAnsi="Century Gothic" w:cs="Century Gothic"/>
          <w:i/>
        </w:rPr>
        <w:lastRenderedPageBreak/>
        <w:t>de esta manera, podemos garantizar la protección de nuestra diversidad cultural.</w:t>
      </w:r>
      <w:r>
        <w:rPr>
          <w:rFonts w:ascii="Century Gothic" w:eastAsia="Century Gothic" w:hAnsi="Century Gothic" w:cs="Century Gothic"/>
          <w:i/>
        </w:rPr>
        <w:t>” (sic).</w:t>
      </w:r>
    </w:p>
    <w:p w14:paraId="0611F4FF" w14:textId="77777777" w:rsidR="00DF6055" w:rsidRDefault="00DF6055" w:rsidP="00DF6055">
      <w:pPr>
        <w:spacing w:line="360" w:lineRule="auto"/>
        <w:ind w:left="851" w:right="1466" w:hanging="425"/>
        <w:jc w:val="both"/>
        <w:rPr>
          <w:rFonts w:ascii="Century Gothic" w:eastAsia="Century Gothic" w:hAnsi="Century Gothic" w:cs="Century Gothic"/>
          <w:i/>
        </w:rPr>
      </w:pPr>
    </w:p>
    <w:p w14:paraId="79F09DEB" w14:textId="77777777" w:rsidR="00DF6055" w:rsidRDefault="00DF6055" w:rsidP="00DF6055">
      <w:pPr>
        <w:pBdr>
          <w:top w:val="nil"/>
          <w:left w:val="nil"/>
          <w:bottom w:val="nil"/>
          <w:right w:val="nil"/>
          <w:between w:val="nil"/>
        </w:pBdr>
        <w:spacing w:line="360" w:lineRule="auto"/>
        <w:ind w:right="332"/>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IV.- </w:t>
      </w:r>
      <w:r>
        <w:rPr>
          <w:rFonts w:ascii="Century Gothic" w:eastAsia="Century Gothic" w:hAnsi="Century Gothic" w:cs="Century Gothic"/>
          <w:color w:val="000000"/>
        </w:rPr>
        <w:t>Ahora bien, al entrar al estudio y análisis de la iniciativa en comento quienes integramos la Comisión citada en el proemio del presente Dictamen, formulamos las siguientes:</w:t>
      </w:r>
    </w:p>
    <w:p w14:paraId="1EE744EC" w14:textId="77777777" w:rsidR="00DF6055" w:rsidRDefault="00DF6055" w:rsidP="00DF6055">
      <w:pPr>
        <w:pBdr>
          <w:top w:val="nil"/>
          <w:left w:val="nil"/>
          <w:bottom w:val="nil"/>
          <w:right w:val="nil"/>
          <w:between w:val="nil"/>
        </w:pBdr>
        <w:spacing w:line="360" w:lineRule="auto"/>
        <w:ind w:right="332"/>
        <w:jc w:val="both"/>
        <w:rPr>
          <w:rFonts w:ascii="Century Gothic" w:eastAsia="Century Gothic" w:hAnsi="Century Gothic" w:cs="Century Gothic"/>
          <w:color w:val="000000"/>
        </w:rPr>
      </w:pPr>
    </w:p>
    <w:p w14:paraId="5CB6A4D2" w14:textId="77777777" w:rsidR="00DF6055" w:rsidRDefault="00DF6055" w:rsidP="00DF6055">
      <w:pPr>
        <w:pBdr>
          <w:top w:val="nil"/>
          <w:left w:val="nil"/>
          <w:bottom w:val="nil"/>
          <w:right w:val="nil"/>
          <w:between w:val="nil"/>
        </w:pBdr>
        <w:spacing w:line="360" w:lineRule="auto"/>
        <w:ind w:right="332"/>
        <w:jc w:val="center"/>
        <w:rPr>
          <w:rFonts w:ascii="Century Gothic" w:eastAsia="Century Gothic" w:hAnsi="Century Gothic" w:cs="Century Gothic"/>
          <w:b/>
          <w:color w:val="000000"/>
        </w:rPr>
      </w:pPr>
      <w:r>
        <w:rPr>
          <w:rFonts w:ascii="Century Gothic" w:eastAsia="Century Gothic" w:hAnsi="Century Gothic" w:cs="Century Gothic"/>
          <w:b/>
          <w:color w:val="000000"/>
        </w:rPr>
        <w:t>C O N S I D E R A C I O N E S</w:t>
      </w:r>
    </w:p>
    <w:p w14:paraId="65DDEC1F" w14:textId="77777777" w:rsidR="00DF6055" w:rsidRDefault="00DF6055" w:rsidP="00DF6055">
      <w:pPr>
        <w:spacing w:line="360" w:lineRule="auto"/>
        <w:ind w:right="332"/>
        <w:jc w:val="both"/>
        <w:rPr>
          <w:rFonts w:ascii="Century Gothic" w:eastAsia="Century Gothic" w:hAnsi="Century Gothic" w:cs="Century Gothic"/>
          <w:b/>
        </w:rPr>
      </w:pPr>
    </w:p>
    <w:p w14:paraId="0DB84751" w14:textId="5564694E" w:rsidR="00DF6055" w:rsidRDefault="00DF6055" w:rsidP="00DF6055">
      <w:pPr>
        <w:spacing w:line="360" w:lineRule="auto"/>
        <w:ind w:right="332"/>
        <w:jc w:val="both"/>
        <w:rPr>
          <w:rFonts w:ascii="Century Gothic" w:eastAsia="Century Gothic" w:hAnsi="Century Gothic" w:cs="Century Gothic"/>
        </w:rPr>
      </w:pPr>
      <w:r>
        <w:rPr>
          <w:rFonts w:ascii="Century Gothic" w:eastAsia="Century Gothic" w:hAnsi="Century Gothic" w:cs="Century Gothic"/>
          <w:b/>
        </w:rPr>
        <w:t>I.-</w:t>
      </w:r>
      <w:r>
        <w:rPr>
          <w:rFonts w:ascii="Century Gothic" w:eastAsia="Century Gothic" w:hAnsi="Century Gothic" w:cs="Century Gothic"/>
        </w:rPr>
        <w:t xml:space="preserve"> Al analizar las facultades competenciales de este Alto Cuerpo Colegiado, quienes integramos la Comisión de </w:t>
      </w:r>
      <w:r w:rsidR="00681F59">
        <w:rPr>
          <w:rFonts w:ascii="Century Gothic" w:eastAsia="Century Gothic" w:hAnsi="Century Gothic" w:cs="Century Gothic"/>
        </w:rPr>
        <w:t>Pueblos y Comunidades Indígenas</w:t>
      </w:r>
      <w:r>
        <w:rPr>
          <w:rFonts w:ascii="Century Gothic" w:eastAsia="Century Gothic" w:hAnsi="Century Gothic" w:cs="Century Gothic"/>
        </w:rPr>
        <w:t xml:space="preserve">, no encontramos impedimento alguno para </w:t>
      </w:r>
      <w:r w:rsidRPr="008B030F">
        <w:rPr>
          <w:rFonts w:ascii="Century Gothic" w:eastAsia="Century Gothic" w:hAnsi="Century Gothic" w:cs="Century Gothic"/>
        </w:rPr>
        <w:t>conocer del presente asunto, toda vez que de acuerdo con el contenido de los artículos 71, fracción III, de la Constitución Política de los Estados Unidos Mexicanos, así como el 64, fracción III, de la Constitución Política del Estado de Chihuahua, este Poder Legislativo se encuentra facultado para iniciar leyes o decretos ante el Congreso de la Unión, así como para plantear su abrogación, derogación, reforma o adición.</w:t>
      </w:r>
    </w:p>
    <w:p w14:paraId="7194B109" w14:textId="77777777" w:rsidR="00DF6055" w:rsidRDefault="00DF6055" w:rsidP="00DF6055">
      <w:pPr>
        <w:spacing w:line="360" w:lineRule="auto"/>
        <w:ind w:right="332"/>
        <w:jc w:val="both"/>
        <w:rPr>
          <w:rFonts w:ascii="Century Gothic" w:eastAsia="Century Gothic" w:hAnsi="Century Gothic" w:cs="Century Gothic"/>
          <w:b/>
        </w:rPr>
      </w:pPr>
    </w:p>
    <w:p w14:paraId="42548C43" w14:textId="77777777" w:rsidR="00742DF9" w:rsidRDefault="00DF6055" w:rsidP="00681F59">
      <w:pPr>
        <w:tabs>
          <w:tab w:val="left" w:pos="9763"/>
        </w:tabs>
        <w:spacing w:line="360" w:lineRule="auto"/>
        <w:ind w:right="332"/>
        <w:jc w:val="both"/>
        <w:rPr>
          <w:rFonts w:ascii="Century Gothic" w:eastAsia="Arial" w:hAnsi="Century Gothic" w:cs="Arial"/>
        </w:rPr>
      </w:pPr>
      <w:r>
        <w:rPr>
          <w:rFonts w:ascii="Century Gothic" w:eastAsia="Century Gothic" w:hAnsi="Century Gothic" w:cs="Century Gothic"/>
          <w:b/>
        </w:rPr>
        <w:t xml:space="preserve">II.- </w:t>
      </w:r>
      <w:r w:rsidRPr="00CB7479">
        <w:rPr>
          <w:rFonts w:ascii="Century Gothic" w:eastAsia="Arial" w:hAnsi="Century Gothic" w:cs="Arial"/>
        </w:rPr>
        <w:t xml:space="preserve">En la iniciativa que hoy se analiza, se señala como problemática </w:t>
      </w:r>
      <w:r w:rsidR="00742DF9">
        <w:rPr>
          <w:rFonts w:ascii="Century Gothic" w:eastAsia="Arial" w:hAnsi="Century Gothic" w:cs="Arial"/>
        </w:rPr>
        <w:t>presentada cuando las personas pertenecientes a pueblos y comunidades indígenas tienen la necesidad de acudir a las diferentes áreas de atención a la salud, al no encontrar personas que puedan brindarles el servicio en su idioma.</w:t>
      </w:r>
    </w:p>
    <w:p w14:paraId="4E813949" w14:textId="77777777" w:rsidR="00742DF9" w:rsidRDefault="00742DF9" w:rsidP="00681F59">
      <w:pPr>
        <w:tabs>
          <w:tab w:val="left" w:pos="9763"/>
        </w:tabs>
        <w:spacing w:line="360" w:lineRule="auto"/>
        <w:ind w:right="332"/>
        <w:jc w:val="both"/>
        <w:rPr>
          <w:rFonts w:ascii="Century Gothic" w:eastAsia="Arial" w:hAnsi="Century Gothic" w:cs="Arial"/>
        </w:rPr>
      </w:pPr>
    </w:p>
    <w:p w14:paraId="3B1D3DB2" w14:textId="171F2E1A" w:rsidR="00DF6055" w:rsidRPr="008B030F" w:rsidRDefault="00742DF9" w:rsidP="00681F59">
      <w:pPr>
        <w:tabs>
          <w:tab w:val="left" w:pos="9763"/>
        </w:tabs>
        <w:spacing w:line="360" w:lineRule="auto"/>
        <w:ind w:right="332"/>
        <w:jc w:val="both"/>
        <w:rPr>
          <w:rFonts w:ascii="Century Gothic" w:eastAsia="Century Gothic" w:hAnsi="Century Gothic" w:cs="Century Gothic"/>
        </w:rPr>
      </w:pPr>
      <w:r>
        <w:rPr>
          <w:rFonts w:ascii="Century Gothic" w:eastAsia="Arial" w:hAnsi="Century Gothic" w:cs="Arial"/>
        </w:rPr>
        <w:lastRenderedPageBreak/>
        <w:t xml:space="preserve">Esta situación deriva en lentitud en la prestación del servicio y sobre todo en errores de comunicación que pudieran traducirse en desaciertos al momento de diagnosticar medicamente a las personas indígenas. </w:t>
      </w:r>
    </w:p>
    <w:p w14:paraId="6BD4B0D9" w14:textId="77777777" w:rsidR="00DF6055" w:rsidRDefault="00DF6055" w:rsidP="00DF6055">
      <w:pPr>
        <w:tabs>
          <w:tab w:val="left" w:pos="9763"/>
        </w:tabs>
        <w:spacing w:line="360" w:lineRule="auto"/>
        <w:ind w:right="332"/>
        <w:jc w:val="both"/>
        <w:rPr>
          <w:rFonts w:ascii="Century Gothic" w:eastAsia="Century Gothic" w:hAnsi="Century Gothic" w:cs="Century Gothic"/>
        </w:rPr>
      </w:pPr>
      <w:r w:rsidRPr="008B030F">
        <w:rPr>
          <w:rFonts w:ascii="Century Gothic" w:eastAsia="Century Gothic" w:hAnsi="Century Gothic" w:cs="Century Gothic"/>
        </w:rPr>
        <w:tab/>
      </w:r>
    </w:p>
    <w:p w14:paraId="05805721" w14:textId="77777777" w:rsidR="00812CC7" w:rsidRPr="00812CC7" w:rsidRDefault="00DF6055" w:rsidP="00812CC7">
      <w:pPr>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b/>
        </w:rPr>
        <w:t>III.-</w:t>
      </w:r>
      <w:r>
        <w:rPr>
          <w:rFonts w:ascii="Century Gothic" w:eastAsia="Century Gothic" w:hAnsi="Century Gothic" w:cs="Century Gothic"/>
        </w:rPr>
        <w:t xml:space="preserve"> </w:t>
      </w:r>
      <w:r w:rsidR="00812CC7" w:rsidRPr="00812CC7">
        <w:rPr>
          <w:rFonts w:ascii="Century Gothic" w:eastAsia="Century Gothic" w:hAnsi="Century Gothic" w:cs="Century Gothic"/>
        </w:rPr>
        <w:t>Las poblaciones indígenas tienen usos y costumbres propias. Poseen formas particulares de comprender el mundo y de interactuar con él. Visten, comen, celebran sus festividades, conviven y nombran a sus propias autoridades, de acuerdo con esa concepción que tienen de la vida.</w:t>
      </w:r>
    </w:p>
    <w:p w14:paraId="279B4184" w14:textId="77777777" w:rsidR="00812CC7" w:rsidRPr="00812CC7" w:rsidRDefault="00812CC7" w:rsidP="00812CC7">
      <w:pPr>
        <w:tabs>
          <w:tab w:val="left" w:pos="9763"/>
        </w:tabs>
        <w:spacing w:line="360" w:lineRule="auto"/>
        <w:ind w:right="332"/>
        <w:jc w:val="both"/>
        <w:rPr>
          <w:rFonts w:ascii="Century Gothic" w:eastAsia="Century Gothic" w:hAnsi="Century Gothic" w:cs="Century Gothic"/>
        </w:rPr>
      </w:pPr>
    </w:p>
    <w:p w14:paraId="6E1F6DC0" w14:textId="6E4699D6" w:rsidR="00812CC7" w:rsidRPr="00812CC7" w:rsidRDefault="00812CC7" w:rsidP="00812CC7">
      <w:pPr>
        <w:tabs>
          <w:tab w:val="left" w:pos="9763"/>
        </w:tabs>
        <w:spacing w:line="360" w:lineRule="auto"/>
        <w:ind w:right="332"/>
        <w:jc w:val="both"/>
        <w:rPr>
          <w:rFonts w:ascii="Century Gothic" w:eastAsia="Century Gothic" w:hAnsi="Century Gothic" w:cs="Century Gothic"/>
        </w:rPr>
      </w:pPr>
      <w:r w:rsidRPr="00812CC7">
        <w:rPr>
          <w:rFonts w:ascii="Century Gothic" w:eastAsia="Century Gothic" w:hAnsi="Century Gothic" w:cs="Century Gothic"/>
        </w:rPr>
        <w:t>Un elemento muy importante que distingue</w:t>
      </w:r>
      <w:r w:rsidR="00213E8A">
        <w:rPr>
          <w:rFonts w:ascii="Century Gothic" w:eastAsia="Century Gothic" w:hAnsi="Century Gothic" w:cs="Century Gothic"/>
        </w:rPr>
        <w:t xml:space="preserve"> a las personas indígenas</w:t>
      </w:r>
      <w:r w:rsidRPr="00812CC7">
        <w:rPr>
          <w:rFonts w:ascii="Century Gothic" w:eastAsia="Century Gothic" w:hAnsi="Century Gothic" w:cs="Century Gothic"/>
        </w:rPr>
        <w:t xml:space="preserve"> y les da identidad, es la lengua</w:t>
      </w:r>
      <w:r w:rsidR="00213E8A">
        <w:rPr>
          <w:rFonts w:ascii="Century Gothic" w:eastAsia="Century Gothic" w:hAnsi="Century Gothic" w:cs="Century Gothic"/>
        </w:rPr>
        <w:t>, mediante la cual se</w:t>
      </w:r>
      <w:r w:rsidRPr="00812CC7">
        <w:rPr>
          <w:rFonts w:ascii="Century Gothic" w:eastAsia="Century Gothic" w:hAnsi="Century Gothic" w:cs="Century Gothic"/>
        </w:rPr>
        <w:t xml:space="preserve"> comunican</w:t>
      </w:r>
      <w:r w:rsidR="00213E8A">
        <w:rPr>
          <w:rFonts w:ascii="Century Gothic" w:eastAsia="Century Gothic" w:hAnsi="Century Gothic" w:cs="Century Gothic"/>
        </w:rPr>
        <w:t>.</w:t>
      </w:r>
      <w:r>
        <w:rPr>
          <w:rFonts w:ascii="Century Gothic" w:eastAsia="Century Gothic" w:hAnsi="Century Gothic" w:cs="Century Gothic"/>
        </w:rPr>
        <w:t xml:space="preserve"> </w:t>
      </w:r>
      <w:r w:rsidRPr="00812CC7">
        <w:rPr>
          <w:rFonts w:ascii="Century Gothic" w:eastAsia="Century Gothic" w:hAnsi="Century Gothic" w:cs="Century Gothic"/>
        </w:rPr>
        <w:t>Para los pueblos indígenas, las lenguas no son únicamente símbolos de identidad y pertenencia a un grupo, sino también vehículos de valores éticos. Constituyen la trama de los sistemas de conocimientos mediante los cuales estos pueblos forman un todo con la tierra y son cruciales para su supervivencia. El futuro de sus jóvenes depende de ellas.</w:t>
      </w:r>
      <w:r w:rsidR="00213E8A">
        <w:rPr>
          <w:rStyle w:val="Refdenotaalpie"/>
          <w:rFonts w:ascii="Century Gothic" w:eastAsia="Century Gothic" w:hAnsi="Century Gothic" w:cs="Century Gothic"/>
        </w:rPr>
        <w:footnoteReference w:id="1"/>
      </w:r>
    </w:p>
    <w:p w14:paraId="46C24E78" w14:textId="77777777" w:rsidR="00812CC7" w:rsidRPr="00812CC7" w:rsidRDefault="00812CC7" w:rsidP="00812CC7">
      <w:pPr>
        <w:tabs>
          <w:tab w:val="left" w:pos="9763"/>
        </w:tabs>
        <w:spacing w:line="360" w:lineRule="auto"/>
        <w:ind w:right="332"/>
        <w:jc w:val="both"/>
        <w:rPr>
          <w:rFonts w:ascii="Century Gothic" w:eastAsia="Century Gothic" w:hAnsi="Century Gothic" w:cs="Century Gothic"/>
        </w:rPr>
      </w:pPr>
    </w:p>
    <w:p w14:paraId="5DF533A5" w14:textId="519137FF" w:rsidR="00812CC7" w:rsidRPr="00812CC7" w:rsidRDefault="00213E8A" w:rsidP="00812CC7">
      <w:pPr>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rPr>
        <w:t xml:space="preserve">La </w:t>
      </w:r>
      <w:r w:rsidRPr="00213E8A">
        <w:rPr>
          <w:rFonts w:ascii="Century Gothic" w:eastAsia="Century Gothic" w:hAnsi="Century Gothic" w:cs="Century Gothic"/>
        </w:rPr>
        <w:t>Organización de las Naciones Unidas para la Educación, la Ciencia y la Cultura</w:t>
      </w:r>
      <w:r w:rsidR="00C40C8A">
        <w:rPr>
          <w:rFonts w:ascii="Century Gothic" w:eastAsia="Century Gothic" w:hAnsi="Century Gothic" w:cs="Century Gothic"/>
        </w:rPr>
        <w:t xml:space="preserve"> (UNESCO)</w:t>
      </w:r>
      <w:r>
        <w:rPr>
          <w:rFonts w:ascii="Century Gothic" w:eastAsia="Century Gothic" w:hAnsi="Century Gothic" w:cs="Century Gothic"/>
        </w:rPr>
        <w:t>, manifiesta que l</w:t>
      </w:r>
      <w:r w:rsidR="00812CC7" w:rsidRPr="00812CC7">
        <w:rPr>
          <w:rFonts w:ascii="Century Gothic" w:eastAsia="Century Gothic" w:hAnsi="Century Gothic" w:cs="Century Gothic"/>
        </w:rPr>
        <w:t>a situación</w:t>
      </w:r>
      <w:r>
        <w:rPr>
          <w:rFonts w:ascii="Century Gothic" w:eastAsia="Century Gothic" w:hAnsi="Century Gothic" w:cs="Century Gothic"/>
        </w:rPr>
        <w:t xml:space="preserve"> actual de</w:t>
      </w:r>
      <w:r w:rsidR="00812CC7" w:rsidRPr="00812CC7">
        <w:rPr>
          <w:rFonts w:ascii="Century Gothic" w:eastAsia="Century Gothic" w:hAnsi="Century Gothic" w:cs="Century Gothic"/>
        </w:rPr>
        <w:t xml:space="preserve"> las lenguas indígenas es el reflejo de la de sus hablantes. En muchas regiones del mundo están al borde de la desaparición</w:t>
      </w:r>
      <w:r>
        <w:rPr>
          <w:rFonts w:ascii="Century Gothic" w:eastAsia="Century Gothic" w:hAnsi="Century Gothic" w:cs="Century Gothic"/>
        </w:rPr>
        <w:t xml:space="preserve"> y advierte que la causa más importante</w:t>
      </w:r>
      <w:r w:rsidR="00812CC7" w:rsidRPr="00812CC7">
        <w:rPr>
          <w:rFonts w:ascii="Century Gothic" w:eastAsia="Century Gothic" w:hAnsi="Century Gothic" w:cs="Century Gothic"/>
        </w:rPr>
        <w:t xml:space="preserve"> es la política de los Estados</w:t>
      </w:r>
      <w:r>
        <w:rPr>
          <w:rFonts w:ascii="Century Gothic" w:eastAsia="Century Gothic" w:hAnsi="Century Gothic" w:cs="Century Gothic"/>
        </w:rPr>
        <w:t>, ya que a</w:t>
      </w:r>
      <w:r w:rsidR="00812CC7" w:rsidRPr="00812CC7">
        <w:rPr>
          <w:rFonts w:ascii="Century Gothic" w:eastAsia="Century Gothic" w:hAnsi="Century Gothic" w:cs="Century Gothic"/>
        </w:rPr>
        <w:t>lgunos gobiernos</w:t>
      </w:r>
      <w:r>
        <w:rPr>
          <w:rFonts w:ascii="Century Gothic" w:eastAsia="Century Gothic" w:hAnsi="Century Gothic" w:cs="Century Gothic"/>
        </w:rPr>
        <w:t>, d</w:t>
      </w:r>
      <w:r w:rsidR="00812CC7" w:rsidRPr="00812CC7">
        <w:rPr>
          <w:rFonts w:ascii="Century Gothic" w:eastAsia="Century Gothic" w:hAnsi="Century Gothic" w:cs="Century Gothic"/>
        </w:rPr>
        <w:t>eliberadamente</w:t>
      </w:r>
      <w:r>
        <w:rPr>
          <w:rFonts w:ascii="Century Gothic" w:eastAsia="Century Gothic" w:hAnsi="Century Gothic" w:cs="Century Gothic"/>
        </w:rPr>
        <w:t>, han procurado</w:t>
      </w:r>
      <w:r w:rsidR="00812CC7" w:rsidRPr="00812CC7">
        <w:rPr>
          <w:rFonts w:ascii="Century Gothic" w:eastAsia="Century Gothic" w:hAnsi="Century Gothic" w:cs="Century Gothic"/>
        </w:rPr>
        <w:t xml:space="preserve"> </w:t>
      </w:r>
      <w:r w:rsidR="002878D8">
        <w:rPr>
          <w:rFonts w:ascii="Century Gothic" w:eastAsia="Century Gothic" w:hAnsi="Century Gothic" w:cs="Century Gothic"/>
        </w:rPr>
        <w:t xml:space="preserve">su desaparición e incluso </w:t>
      </w:r>
      <w:r w:rsidR="00812CC7" w:rsidRPr="00812CC7">
        <w:rPr>
          <w:rFonts w:ascii="Century Gothic" w:eastAsia="Century Gothic" w:hAnsi="Century Gothic" w:cs="Century Gothic"/>
        </w:rPr>
        <w:t>penaliza</w:t>
      </w:r>
      <w:r w:rsidR="002878D8">
        <w:rPr>
          <w:rFonts w:ascii="Century Gothic" w:eastAsia="Century Gothic" w:hAnsi="Century Gothic" w:cs="Century Gothic"/>
        </w:rPr>
        <w:t>r</w:t>
      </w:r>
      <w:r w:rsidR="00812CC7" w:rsidRPr="00812CC7">
        <w:rPr>
          <w:rFonts w:ascii="Century Gothic" w:eastAsia="Century Gothic" w:hAnsi="Century Gothic" w:cs="Century Gothic"/>
        </w:rPr>
        <w:t xml:space="preserve"> su uso, como en América, por ejemplo, en </w:t>
      </w:r>
      <w:r w:rsidR="00812CC7" w:rsidRPr="00812CC7">
        <w:rPr>
          <w:rFonts w:ascii="Century Gothic" w:eastAsia="Century Gothic" w:hAnsi="Century Gothic" w:cs="Century Gothic"/>
        </w:rPr>
        <w:lastRenderedPageBreak/>
        <w:t>las primeras épocas del colonialismo. Otros países siguen negando hoy la existencia de poblaciones indígenas en su territorio: sus lenguas se ven relegadas a la condición de dialectos y están desvalorizadas en relación con los idiomas nacionales, lo cual las condena a una muerte segura.</w:t>
      </w:r>
      <w:r w:rsidR="002878D8">
        <w:rPr>
          <w:rStyle w:val="Refdenotaalpie"/>
          <w:rFonts w:ascii="Century Gothic" w:eastAsia="Century Gothic" w:hAnsi="Century Gothic" w:cs="Century Gothic"/>
        </w:rPr>
        <w:footnoteReference w:id="2"/>
      </w:r>
    </w:p>
    <w:p w14:paraId="22CB3AED" w14:textId="77777777" w:rsidR="00812CC7" w:rsidRPr="00812CC7" w:rsidRDefault="00812CC7" w:rsidP="00812CC7">
      <w:pPr>
        <w:tabs>
          <w:tab w:val="left" w:pos="9763"/>
        </w:tabs>
        <w:spacing w:line="360" w:lineRule="auto"/>
        <w:ind w:right="332"/>
        <w:jc w:val="both"/>
        <w:rPr>
          <w:rFonts w:ascii="Century Gothic" w:eastAsia="Century Gothic" w:hAnsi="Century Gothic" w:cs="Century Gothic"/>
        </w:rPr>
      </w:pPr>
    </w:p>
    <w:p w14:paraId="25F2A3C2" w14:textId="0703D97B" w:rsidR="00812CC7" w:rsidRDefault="002878D8" w:rsidP="00812CC7">
      <w:pPr>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rPr>
        <w:t xml:space="preserve">Sin embargo, </w:t>
      </w:r>
      <w:r w:rsidR="00812CC7" w:rsidRPr="00812CC7">
        <w:rPr>
          <w:rFonts w:ascii="Century Gothic" w:eastAsia="Century Gothic" w:hAnsi="Century Gothic" w:cs="Century Gothic"/>
        </w:rPr>
        <w:t>el principal motivo de la dramática situación en la que se encuentran las lenguas indígenas es la amenaza que pende sobre la existencia misma de sus hablantes</w:t>
      </w:r>
      <w:r>
        <w:rPr>
          <w:rFonts w:ascii="Century Gothic" w:eastAsia="Century Gothic" w:hAnsi="Century Gothic" w:cs="Century Gothic"/>
        </w:rPr>
        <w:t>, el cual disminuye constantemente principalmente provocado por la necesidad propia de comunicarse.</w:t>
      </w:r>
    </w:p>
    <w:p w14:paraId="3535908C" w14:textId="77777777" w:rsidR="00812CC7" w:rsidRDefault="00812CC7" w:rsidP="00742DF9">
      <w:pPr>
        <w:tabs>
          <w:tab w:val="left" w:pos="9763"/>
        </w:tabs>
        <w:spacing w:line="360" w:lineRule="auto"/>
        <w:ind w:right="332"/>
        <w:jc w:val="both"/>
        <w:rPr>
          <w:rFonts w:ascii="Century Gothic" w:eastAsia="Century Gothic" w:hAnsi="Century Gothic" w:cs="Century Gothic"/>
        </w:rPr>
      </w:pPr>
    </w:p>
    <w:p w14:paraId="4D71614D" w14:textId="77777777" w:rsidR="00C40C8A" w:rsidRPr="00742DF9" w:rsidRDefault="00DF6055" w:rsidP="00C40C8A">
      <w:pPr>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b/>
        </w:rPr>
        <w:t xml:space="preserve">IV.- </w:t>
      </w:r>
      <w:r w:rsidR="00C40C8A">
        <w:rPr>
          <w:rFonts w:ascii="Century Gothic" w:eastAsia="Century Gothic" w:hAnsi="Century Gothic" w:cs="Century Gothic"/>
        </w:rPr>
        <w:t xml:space="preserve">En el caso de </w:t>
      </w:r>
      <w:r w:rsidR="00C40C8A" w:rsidRPr="00742DF9">
        <w:rPr>
          <w:rFonts w:ascii="Century Gothic" w:eastAsia="Century Gothic" w:hAnsi="Century Gothic" w:cs="Century Gothic"/>
        </w:rPr>
        <w:t xml:space="preserve">México </w:t>
      </w:r>
      <w:r w:rsidR="00C40C8A">
        <w:rPr>
          <w:rFonts w:ascii="Century Gothic" w:eastAsia="Century Gothic" w:hAnsi="Century Gothic" w:cs="Century Gothic"/>
        </w:rPr>
        <w:t>contamos</w:t>
      </w:r>
      <w:r w:rsidR="00C40C8A" w:rsidRPr="00742DF9">
        <w:rPr>
          <w:rFonts w:ascii="Century Gothic" w:eastAsia="Century Gothic" w:hAnsi="Century Gothic" w:cs="Century Gothic"/>
        </w:rPr>
        <w:t xml:space="preserve"> con </w:t>
      </w:r>
      <w:r w:rsidR="00C40C8A">
        <w:rPr>
          <w:rFonts w:ascii="Century Gothic" w:eastAsia="Century Gothic" w:hAnsi="Century Gothic" w:cs="Century Gothic"/>
        </w:rPr>
        <w:t>sesenta y nueve</w:t>
      </w:r>
      <w:r w:rsidR="00C40C8A" w:rsidRPr="00742DF9">
        <w:rPr>
          <w:rFonts w:ascii="Century Gothic" w:eastAsia="Century Gothic" w:hAnsi="Century Gothic" w:cs="Century Gothic"/>
        </w:rPr>
        <w:t xml:space="preserve"> lenguas nacionales</w:t>
      </w:r>
      <w:r w:rsidR="00C40C8A">
        <w:rPr>
          <w:rFonts w:ascii="Century Gothic" w:eastAsia="Century Gothic" w:hAnsi="Century Gothic" w:cs="Century Gothic"/>
        </w:rPr>
        <w:t>, de las cuales sesenta y ocho son</w:t>
      </w:r>
      <w:r w:rsidR="00C40C8A" w:rsidRPr="00742DF9">
        <w:rPr>
          <w:rFonts w:ascii="Century Gothic" w:eastAsia="Century Gothic" w:hAnsi="Century Gothic" w:cs="Century Gothic"/>
        </w:rPr>
        <w:t xml:space="preserve"> indígenas, por lo que se encuentra entre las primeras </w:t>
      </w:r>
      <w:r w:rsidR="00C40C8A">
        <w:rPr>
          <w:rFonts w:ascii="Century Gothic" w:eastAsia="Century Gothic" w:hAnsi="Century Gothic" w:cs="Century Gothic"/>
        </w:rPr>
        <w:t>diez</w:t>
      </w:r>
      <w:r w:rsidR="00C40C8A" w:rsidRPr="00742DF9">
        <w:rPr>
          <w:rFonts w:ascii="Century Gothic" w:eastAsia="Century Gothic" w:hAnsi="Century Gothic" w:cs="Century Gothic"/>
        </w:rPr>
        <w:t xml:space="preserve"> naciones con más lenguas originarias y ocupa el segundo lugar con esta característica en América Latina, después de Brasil.</w:t>
      </w:r>
      <w:r w:rsidR="00C40C8A">
        <w:rPr>
          <w:rStyle w:val="Refdenotaalpie"/>
          <w:rFonts w:ascii="Century Gothic" w:eastAsia="Century Gothic" w:hAnsi="Century Gothic" w:cs="Century Gothic"/>
        </w:rPr>
        <w:footnoteReference w:id="3"/>
      </w:r>
    </w:p>
    <w:p w14:paraId="11AEA802" w14:textId="77777777" w:rsidR="00C40C8A" w:rsidRPr="00742DF9" w:rsidRDefault="00C40C8A" w:rsidP="00C40C8A">
      <w:pPr>
        <w:tabs>
          <w:tab w:val="left" w:pos="9763"/>
        </w:tabs>
        <w:spacing w:line="360" w:lineRule="auto"/>
        <w:ind w:right="332"/>
        <w:jc w:val="both"/>
        <w:rPr>
          <w:rFonts w:ascii="Century Gothic" w:eastAsia="Century Gothic" w:hAnsi="Century Gothic" w:cs="Century Gothic"/>
        </w:rPr>
      </w:pPr>
    </w:p>
    <w:p w14:paraId="747010D1" w14:textId="77777777" w:rsidR="00C40C8A" w:rsidRDefault="00C40C8A" w:rsidP="00C40C8A">
      <w:pPr>
        <w:tabs>
          <w:tab w:val="left" w:pos="9763"/>
        </w:tabs>
        <w:spacing w:line="360" w:lineRule="auto"/>
        <w:ind w:right="332"/>
        <w:jc w:val="both"/>
        <w:rPr>
          <w:rFonts w:ascii="Century Gothic" w:eastAsia="Century Gothic" w:hAnsi="Century Gothic" w:cs="Century Gothic"/>
        </w:rPr>
      </w:pPr>
      <w:r w:rsidRPr="00812CC7">
        <w:rPr>
          <w:rFonts w:ascii="Century Gothic" w:eastAsia="Century Gothic" w:hAnsi="Century Gothic" w:cs="Century Gothic"/>
        </w:rPr>
        <w:t xml:space="preserve">En </w:t>
      </w:r>
      <w:r>
        <w:rPr>
          <w:rFonts w:ascii="Century Gothic" w:eastAsia="Century Gothic" w:hAnsi="Century Gothic" w:cs="Century Gothic"/>
        </w:rPr>
        <w:t>nuestro país</w:t>
      </w:r>
      <w:r w:rsidRPr="00812CC7">
        <w:rPr>
          <w:rFonts w:ascii="Century Gothic" w:eastAsia="Century Gothic" w:hAnsi="Century Gothic" w:cs="Century Gothic"/>
        </w:rPr>
        <w:t xml:space="preserve"> </w:t>
      </w:r>
      <w:r>
        <w:rPr>
          <w:rFonts w:ascii="Century Gothic" w:eastAsia="Century Gothic" w:hAnsi="Century Gothic" w:cs="Century Gothic"/>
        </w:rPr>
        <w:t>más de siete millones de</w:t>
      </w:r>
      <w:r w:rsidRPr="00812CC7">
        <w:rPr>
          <w:rFonts w:ascii="Century Gothic" w:eastAsia="Century Gothic" w:hAnsi="Century Gothic" w:cs="Century Gothic"/>
        </w:rPr>
        <w:t xml:space="preserve"> personas de </w:t>
      </w:r>
      <w:r>
        <w:rPr>
          <w:rFonts w:ascii="Century Gothic" w:eastAsia="Century Gothic" w:hAnsi="Century Gothic" w:cs="Century Gothic"/>
        </w:rPr>
        <w:t>tres</w:t>
      </w:r>
      <w:r w:rsidRPr="00812CC7">
        <w:rPr>
          <w:rFonts w:ascii="Century Gothic" w:eastAsia="Century Gothic" w:hAnsi="Century Gothic" w:cs="Century Gothic"/>
        </w:rPr>
        <w:t xml:space="preserve"> años y más de edad hablan alguna lengua indígena, lo que representa el </w:t>
      </w:r>
      <w:r>
        <w:rPr>
          <w:rFonts w:ascii="Century Gothic" w:eastAsia="Century Gothic" w:hAnsi="Century Gothic" w:cs="Century Gothic"/>
        </w:rPr>
        <w:t>seis por ciento</w:t>
      </w:r>
      <w:r w:rsidRPr="00812CC7">
        <w:rPr>
          <w:rFonts w:ascii="Century Gothic" w:eastAsia="Century Gothic" w:hAnsi="Century Gothic" w:cs="Century Gothic"/>
        </w:rPr>
        <w:t xml:space="preserve"> de la población total. Las más habladas son: </w:t>
      </w:r>
      <w:proofErr w:type="gramStart"/>
      <w:r w:rsidRPr="00812CC7">
        <w:rPr>
          <w:rFonts w:ascii="Century Gothic" w:eastAsia="Century Gothic" w:hAnsi="Century Gothic" w:cs="Century Gothic"/>
        </w:rPr>
        <w:t>Náhuatl</w:t>
      </w:r>
      <w:proofErr w:type="gramEnd"/>
      <w:r w:rsidRPr="00812CC7">
        <w:rPr>
          <w:rFonts w:ascii="Century Gothic" w:eastAsia="Century Gothic" w:hAnsi="Century Gothic" w:cs="Century Gothic"/>
        </w:rPr>
        <w:t xml:space="preserve">, Maya y </w:t>
      </w:r>
      <w:proofErr w:type="spellStart"/>
      <w:r w:rsidRPr="00812CC7">
        <w:rPr>
          <w:rFonts w:ascii="Century Gothic" w:eastAsia="Century Gothic" w:hAnsi="Century Gothic" w:cs="Century Gothic"/>
        </w:rPr>
        <w:t>Tseltal</w:t>
      </w:r>
      <w:proofErr w:type="spellEnd"/>
      <w:r w:rsidRPr="00812CC7">
        <w:rPr>
          <w:rFonts w:ascii="Century Gothic" w:eastAsia="Century Gothic" w:hAnsi="Century Gothic" w:cs="Century Gothic"/>
        </w:rPr>
        <w:t>.</w:t>
      </w:r>
      <w:r>
        <w:rPr>
          <w:rStyle w:val="Refdenotaalpie"/>
          <w:rFonts w:ascii="Century Gothic" w:eastAsia="Century Gothic" w:hAnsi="Century Gothic" w:cs="Century Gothic"/>
        </w:rPr>
        <w:footnoteReference w:id="4"/>
      </w:r>
    </w:p>
    <w:p w14:paraId="585292E5" w14:textId="77777777" w:rsidR="00DF6055" w:rsidRDefault="00DF6055" w:rsidP="00DF6055">
      <w:pPr>
        <w:tabs>
          <w:tab w:val="left" w:pos="9763"/>
        </w:tabs>
        <w:spacing w:line="360" w:lineRule="auto"/>
        <w:ind w:right="332"/>
        <w:jc w:val="both"/>
        <w:rPr>
          <w:rFonts w:ascii="Century Gothic" w:eastAsia="Century Gothic" w:hAnsi="Century Gothic" w:cs="Century Gothic"/>
          <w:bCs/>
        </w:rPr>
      </w:pPr>
    </w:p>
    <w:p w14:paraId="392C6E34" w14:textId="1E5FDA6E" w:rsidR="00C40C8A" w:rsidRPr="00C40C8A" w:rsidRDefault="00DF6055" w:rsidP="00C40C8A">
      <w:pPr>
        <w:tabs>
          <w:tab w:val="left" w:pos="9763"/>
        </w:tabs>
        <w:spacing w:line="360" w:lineRule="auto"/>
        <w:ind w:right="332"/>
        <w:jc w:val="both"/>
        <w:rPr>
          <w:rFonts w:ascii="Century Gothic" w:eastAsia="Century Gothic" w:hAnsi="Century Gothic" w:cs="Century Gothic"/>
          <w:bCs/>
        </w:rPr>
      </w:pPr>
      <w:r>
        <w:rPr>
          <w:rFonts w:ascii="Century Gothic" w:eastAsia="Century Gothic" w:hAnsi="Century Gothic" w:cs="Century Gothic"/>
          <w:b/>
        </w:rPr>
        <w:t xml:space="preserve">V.- </w:t>
      </w:r>
      <w:r w:rsidR="00925F0B" w:rsidRPr="009F2433">
        <w:rPr>
          <w:rFonts w:ascii="Century Gothic" w:eastAsia="Century Gothic" w:hAnsi="Century Gothic" w:cs="Century Gothic"/>
          <w:bCs/>
        </w:rPr>
        <w:t>En lo que respecta al esta</w:t>
      </w:r>
      <w:r w:rsidR="0088073B">
        <w:rPr>
          <w:rFonts w:ascii="Century Gothic" w:eastAsia="Century Gothic" w:hAnsi="Century Gothic" w:cs="Century Gothic"/>
          <w:bCs/>
        </w:rPr>
        <w:t>do</w:t>
      </w:r>
      <w:r w:rsidR="00925F0B" w:rsidRPr="009F2433">
        <w:rPr>
          <w:rFonts w:ascii="Century Gothic" w:eastAsia="Century Gothic" w:hAnsi="Century Gothic" w:cs="Century Gothic"/>
          <w:bCs/>
        </w:rPr>
        <w:t xml:space="preserve"> de </w:t>
      </w:r>
      <w:r w:rsidR="00232EBA">
        <w:rPr>
          <w:rFonts w:ascii="Century Gothic" w:eastAsia="Century Gothic" w:hAnsi="Century Gothic" w:cs="Century Gothic"/>
          <w:bCs/>
        </w:rPr>
        <w:t>Chihuahua el</w:t>
      </w:r>
      <w:r w:rsidR="00C40C8A" w:rsidRPr="00C40C8A">
        <w:rPr>
          <w:rFonts w:ascii="Century Gothic" w:eastAsia="Century Gothic" w:hAnsi="Century Gothic" w:cs="Century Gothic"/>
          <w:bCs/>
        </w:rPr>
        <w:t xml:space="preserve"> Departamento de Culturas Étnicas y Diversidad, </w:t>
      </w:r>
      <w:r w:rsidR="00B35DD8">
        <w:rPr>
          <w:rFonts w:ascii="Century Gothic" w:eastAsia="Century Gothic" w:hAnsi="Century Gothic" w:cs="Century Gothic"/>
          <w:bCs/>
        </w:rPr>
        <w:t>de la Secretaría de Cultura de</w:t>
      </w:r>
      <w:r w:rsidR="00012003">
        <w:rPr>
          <w:rFonts w:ascii="Century Gothic" w:eastAsia="Century Gothic" w:hAnsi="Century Gothic" w:cs="Century Gothic"/>
          <w:bCs/>
        </w:rPr>
        <w:t xml:space="preserve"> </w:t>
      </w:r>
      <w:r w:rsidR="00B35DD8">
        <w:rPr>
          <w:rFonts w:ascii="Century Gothic" w:eastAsia="Century Gothic" w:hAnsi="Century Gothic" w:cs="Century Gothic"/>
          <w:bCs/>
        </w:rPr>
        <w:t xml:space="preserve">Gobierno del Estado, </w:t>
      </w:r>
      <w:r w:rsidR="00C40C8A" w:rsidRPr="00C40C8A">
        <w:rPr>
          <w:rFonts w:ascii="Century Gothic" w:eastAsia="Century Gothic" w:hAnsi="Century Gothic" w:cs="Century Gothic"/>
          <w:bCs/>
        </w:rPr>
        <w:t>e</w:t>
      </w:r>
      <w:r w:rsidR="00232EBA">
        <w:rPr>
          <w:rFonts w:ascii="Century Gothic" w:eastAsia="Century Gothic" w:hAnsi="Century Gothic" w:cs="Century Gothic"/>
          <w:bCs/>
        </w:rPr>
        <w:t>xpone</w:t>
      </w:r>
      <w:r w:rsidR="00C40C8A" w:rsidRPr="00C40C8A">
        <w:rPr>
          <w:rFonts w:ascii="Century Gothic" w:eastAsia="Century Gothic" w:hAnsi="Century Gothic" w:cs="Century Gothic"/>
          <w:bCs/>
        </w:rPr>
        <w:t xml:space="preserve"> las metodologías utilizadas por investigadores y promotores de los </w:t>
      </w:r>
      <w:r w:rsidR="00C40C8A" w:rsidRPr="00C40C8A">
        <w:rPr>
          <w:rFonts w:ascii="Century Gothic" w:eastAsia="Century Gothic" w:hAnsi="Century Gothic" w:cs="Century Gothic"/>
          <w:bCs/>
        </w:rPr>
        <w:lastRenderedPageBreak/>
        <w:t>idiomas originarios, a fin de promover la preservación difusión de las lenguas dentro y fuera de las comunidades.</w:t>
      </w:r>
      <w:r w:rsidR="00232EBA">
        <w:rPr>
          <w:rFonts w:ascii="Century Gothic" w:eastAsia="Century Gothic" w:hAnsi="Century Gothic" w:cs="Century Gothic"/>
          <w:bCs/>
        </w:rPr>
        <w:t xml:space="preserve"> </w:t>
      </w:r>
      <w:r w:rsidR="00C40C8A" w:rsidRPr="00C40C8A">
        <w:rPr>
          <w:rFonts w:ascii="Century Gothic" w:eastAsia="Century Gothic" w:hAnsi="Century Gothic" w:cs="Century Gothic"/>
          <w:bCs/>
        </w:rPr>
        <w:t>“Chihuahua es el estado con más hablantes de lenguas indígenas del norte de México, ya que cuenta con más de 110,498 hablantes a comparación de Sonora con 68,808, Baja California con 49,130, Nuevo León con 77,945, entre otros, lo cual lo hace un centro de atención para que haya más contenido virtual para dichas personas”.</w:t>
      </w:r>
    </w:p>
    <w:p w14:paraId="788C9B40" w14:textId="77777777" w:rsidR="00C40C8A" w:rsidRPr="00C40C8A" w:rsidRDefault="00C40C8A" w:rsidP="00C40C8A">
      <w:pPr>
        <w:tabs>
          <w:tab w:val="left" w:pos="9763"/>
        </w:tabs>
        <w:spacing w:line="360" w:lineRule="auto"/>
        <w:ind w:right="332"/>
        <w:jc w:val="both"/>
        <w:rPr>
          <w:rFonts w:ascii="Century Gothic" w:eastAsia="Century Gothic" w:hAnsi="Century Gothic" w:cs="Century Gothic"/>
          <w:bCs/>
        </w:rPr>
      </w:pPr>
    </w:p>
    <w:p w14:paraId="35D5DAE0" w14:textId="7026FF7B" w:rsidR="00C40C8A" w:rsidRDefault="00C40C8A" w:rsidP="00C40C8A">
      <w:pPr>
        <w:tabs>
          <w:tab w:val="left" w:pos="9763"/>
        </w:tabs>
        <w:spacing w:line="360" w:lineRule="auto"/>
        <w:ind w:right="332"/>
        <w:jc w:val="both"/>
        <w:rPr>
          <w:rFonts w:ascii="Century Gothic" w:eastAsia="Century Gothic" w:hAnsi="Century Gothic" w:cs="Century Gothic"/>
          <w:bCs/>
        </w:rPr>
      </w:pPr>
      <w:r w:rsidRPr="00C40C8A">
        <w:rPr>
          <w:rFonts w:ascii="Century Gothic" w:eastAsia="Century Gothic" w:hAnsi="Century Gothic" w:cs="Century Gothic"/>
          <w:bCs/>
        </w:rPr>
        <w:t xml:space="preserve">“El </w:t>
      </w:r>
      <w:proofErr w:type="spellStart"/>
      <w:r w:rsidRPr="00C40C8A">
        <w:rPr>
          <w:rFonts w:ascii="Century Gothic" w:eastAsia="Century Gothic" w:hAnsi="Century Gothic" w:cs="Century Gothic"/>
          <w:bCs/>
        </w:rPr>
        <w:t>ralámuli</w:t>
      </w:r>
      <w:proofErr w:type="spellEnd"/>
      <w:r w:rsidRPr="00C40C8A">
        <w:rPr>
          <w:rFonts w:ascii="Century Gothic" w:eastAsia="Century Gothic" w:hAnsi="Century Gothic" w:cs="Century Gothic"/>
          <w:bCs/>
        </w:rPr>
        <w:t xml:space="preserve"> </w:t>
      </w:r>
      <w:proofErr w:type="spellStart"/>
      <w:r w:rsidRPr="00C40C8A">
        <w:rPr>
          <w:rFonts w:ascii="Century Gothic" w:eastAsia="Century Gothic" w:hAnsi="Century Gothic" w:cs="Century Gothic"/>
          <w:bCs/>
        </w:rPr>
        <w:t>ra'íchaala</w:t>
      </w:r>
      <w:proofErr w:type="spellEnd"/>
      <w:r w:rsidRPr="00C40C8A">
        <w:rPr>
          <w:rFonts w:ascii="Century Gothic" w:eastAsia="Century Gothic" w:hAnsi="Century Gothic" w:cs="Century Gothic"/>
          <w:bCs/>
        </w:rPr>
        <w:t xml:space="preserve">, también conocido como </w:t>
      </w:r>
      <w:proofErr w:type="spellStart"/>
      <w:r w:rsidRPr="00C40C8A">
        <w:rPr>
          <w:rFonts w:ascii="Century Gothic" w:eastAsia="Century Gothic" w:hAnsi="Century Gothic" w:cs="Century Gothic"/>
          <w:bCs/>
        </w:rPr>
        <w:t>tarahumar</w:t>
      </w:r>
      <w:proofErr w:type="spellEnd"/>
      <w:r w:rsidRPr="00C40C8A">
        <w:rPr>
          <w:rFonts w:ascii="Century Gothic" w:eastAsia="Century Gothic" w:hAnsi="Century Gothic" w:cs="Century Gothic"/>
          <w:bCs/>
        </w:rPr>
        <w:t>, es una lengua nacional que pertenece a la familia lingüística yuto-nahua, cuenta con cinco variantes lingüísticas; se encuentran en un grado de riesgo no inmediato de desaparición, actualmente se cuenta con 89,503 habitantes, distribuidos en 18 municipios del estado de Chihuahua”, dijo.</w:t>
      </w:r>
      <w:r w:rsidR="00232EBA">
        <w:rPr>
          <w:rStyle w:val="Refdenotaalpie"/>
          <w:rFonts w:ascii="Century Gothic" w:eastAsia="Century Gothic" w:hAnsi="Century Gothic" w:cs="Century Gothic"/>
          <w:bCs/>
        </w:rPr>
        <w:footnoteReference w:id="5"/>
      </w:r>
    </w:p>
    <w:p w14:paraId="2D5A68AB" w14:textId="77777777" w:rsidR="0063709D" w:rsidRDefault="0063709D" w:rsidP="00C40C8A">
      <w:pPr>
        <w:tabs>
          <w:tab w:val="left" w:pos="9763"/>
        </w:tabs>
        <w:spacing w:line="360" w:lineRule="auto"/>
        <w:ind w:right="332"/>
        <w:jc w:val="both"/>
        <w:rPr>
          <w:rFonts w:ascii="Century Gothic" w:eastAsia="Century Gothic" w:hAnsi="Century Gothic" w:cs="Century Gothic"/>
          <w:bCs/>
        </w:rPr>
      </w:pPr>
    </w:p>
    <w:p w14:paraId="31763C99" w14:textId="2DD43124" w:rsidR="006F2EC2" w:rsidRPr="00C40C8A" w:rsidRDefault="00C156C1" w:rsidP="00C40C8A">
      <w:pPr>
        <w:tabs>
          <w:tab w:val="left" w:pos="9763"/>
        </w:tabs>
        <w:spacing w:line="360" w:lineRule="auto"/>
        <w:ind w:right="332"/>
        <w:jc w:val="both"/>
        <w:rPr>
          <w:rFonts w:ascii="Century Gothic" w:eastAsia="Century Gothic" w:hAnsi="Century Gothic" w:cs="Century Gothic"/>
          <w:bCs/>
        </w:rPr>
      </w:pPr>
      <w:r>
        <w:rPr>
          <w:rFonts w:ascii="Century Gothic" w:eastAsia="Century Gothic" w:hAnsi="Century Gothic" w:cs="Century Gothic"/>
          <w:bCs/>
        </w:rPr>
        <w:t xml:space="preserve">Es menester mencionar que en el estado de Chihuahua el idioma </w:t>
      </w:r>
      <w:proofErr w:type="spellStart"/>
      <w:r>
        <w:rPr>
          <w:rFonts w:ascii="Century Gothic" w:eastAsia="Century Gothic" w:hAnsi="Century Gothic" w:cs="Century Gothic"/>
          <w:bCs/>
        </w:rPr>
        <w:t>mas</w:t>
      </w:r>
      <w:proofErr w:type="spellEnd"/>
      <w:r>
        <w:rPr>
          <w:rFonts w:ascii="Century Gothic" w:eastAsia="Century Gothic" w:hAnsi="Century Gothic" w:cs="Century Gothic"/>
          <w:bCs/>
        </w:rPr>
        <w:t xml:space="preserve"> popular es el </w:t>
      </w:r>
      <w:proofErr w:type="spellStart"/>
      <w:r>
        <w:rPr>
          <w:rFonts w:ascii="Century Gothic" w:eastAsia="Century Gothic" w:hAnsi="Century Gothic" w:cs="Century Gothic"/>
          <w:bCs/>
        </w:rPr>
        <w:t>raramuri</w:t>
      </w:r>
      <w:proofErr w:type="spellEnd"/>
      <w:r>
        <w:rPr>
          <w:rFonts w:ascii="Century Gothic" w:eastAsia="Century Gothic" w:hAnsi="Century Gothic" w:cs="Century Gothic"/>
          <w:bCs/>
        </w:rPr>
        <w:t>, sin embargo, existe</w:t>
      </w:r>
      <w:r w:rsidR="006F2EC2">
        <w:rPr>
          <w:rFonts w:ascii="Century Gothic" w:eastAsia="Century Gothic" w:hAnsi="Century Gothic" w:cs="Century Gothic"/>
          <w:bCs/>
        </w:rPr>
        <w:t xml:space="preserve"> una diversidad importante </w:t>
      </w:r>
      <w:r w:rsidR="00F12899">
        <w:rPr>
          <w:rFonts w:ascii="Century Gothic" w:eastAsia="Century Gothic" w:hAnsi="Century Gothic" w:cs="Century Gothic"/>
          <w:bCs/>
        </w:rPr>
        <w:t>de lenguas indígenas, tanto ori</w:t>
      </w:r>
      <w:r w:rsidR="00444672">
        <w:rPr>
          <w:rFonts w:ascii="Century Gothic" w:eastAsia="Century Gothic" w:hAnsi="Century Gothic" w:cs="Century Gothic"/>
          <w:bCs/>
        </w:rPr>
        <w:t xml:space="preserve">ginarias </w:t>
      </w:r>
      <w:r w:rsidR="00F12899">
        <w:rPr>
          <w:rFonts w:ascii="Century Gothic" w:eastAsia="Century Gothic" w:hAnsi="Century Gothic" w:cs="Century Gothic"/>
          <w:bCs/>
        </w:rPr>
        <w:t>como residentes</w:t>
      </w:r>
      <w:r w:rsidR="00444672">
        <w:rPr>
          <w:rFonts w:ascii="Century Gothic" w:eastAsia="Century Gothic" w:hAnsi="Century Gothic" w:cs="Century Gothic"/>
          <w:bCs/>
        </w:rPr>
        <w:t>.</w:t>
      </w:r>
    </w:p>
    <w:p w14:paraId="681F6C9A" w14:textId="77777777" w:rsidR="00DF6055" w:rsidRDefault="00DF6055" w:rsidP="00DF6055">
      <w:pPr>
        <w:tabs>
          <w:tab w:val="left" w:pos="9763"/>
        </w:tabs>
        <w:spacing w:line="360" w:lineRule="auto"/>
        <w:ind w:right="332"/>
        <w:jc w:val="both"/>
        <w:rPr>
          <w:rFonts w:ascii="Century Gothic" w:eastAsia="Century Gothic" w:hAnsi="Century Gothic" w:cs="Century Gothic"/>
          <w:bCs/>
        </w:rPr>
      </w:pPr>
    </w:p>
    <w:p w14:paraId="7CCF1861" w14:textId="77777777" w:rsidR="00D943F7" w:rsidRDefault="00DF6055" w:rsidP="00681F59">
      <w:pPr>
        <w:tabs>
          <w:tab w:val="left" w:pos="9763"/>
        </w:tabs>
        <w:spacing w:line="360" w:lineRule="auto"/>
        <w:ind w:right="332"/>
        <w:jc w:val="both"/>
        <w:rPr>
          <w:rFonts w:ascii="Century Gothic" w:eastAsia="Century Gothic" w:hAnsi="Century Gothic" w:cs="Century Gothic"/>
        </w:rPr>
      </w:pPr>
      <w:r w:rsidRPr="002D1B4A">
        <w:rPr>
          <w:rFonts w:ascii="Century Gothic" w:eastAsia="Century Gothic" w:hAnsi="Century Gothic" w:cs="Century Gothic"/>
          <w:b/>
        </w:rPr>
        <w:t>V</w:t>
      </w:r>
      <w:r>
        <w:rPr>
          <w:rFonts w:ascii="Century Gothic" w:eastAsia="Century Gothic" w:hAnsi="Century Gothic" w:cs="Century Gothic"/>
          <w:b/>
        </w:rPr>
        <w:t>I</w:t>
      </w:r>
      <w:r w:rsidRPr="002D1B4A">
        <w:rPr>
          <w:rFonts w:ascii="Century Gothic" w:eastAsia="Century Gothic" w:hAnsi="Century Gothic" w:cs="Century Gothic"/>
          <w:b/>
        </w:rPr>
        <w:t>.-</w:t>
      </w:r>
      <w:r w:rsidRPr="002D1B4A">
        <w:rPr>
          <w:rFonts w:ascii="Century Gothic" w:eastAsia="Century Gothic" w:hAnsi="Century Gothic" w:cs="Century Gothic"/>
        </w:rPr>
        <w:t xml:space="preserve"> </w:t>
      </w:r>
      <w:r w:rsidR="00D943F7" w:rsidRPr="00D943F7">
        <w:rPr>
          <w:rFonts w:ascii="Century Gothic" w:eastAsia="Century Gothic" w:hAnsi="Century Gothic" w:cs="Century Gothic"/>
        </w:rPr>
        <w:t>El derecho a la salud es uno de los derechos fundamentales más relevantes, protegido tanto en instrumentos jurídicos nacionales como internacionales</w:t>
      </w:r>
      <w:r w:rsidR="00D943F7">
        <w:rPr>
          <w:rFonts w:ascii="Century Gothic" w:eastAsia="Century Gothic" w:hAnsi="Century Gothic" w:cs="Century Gothic"/>
        </w:rPr>
        <w:t>.</w:t>
      </w:r>
    </w:p>
    <w:p w14:paraId="539E76A1" w14:textId="77777777" w:rsidR="00D943F7" w:rsidRDefault="00D943F7" w:rsidP="00681F59">
      <w:pPr>
        <w:tabs>
          <w:tab w:val="left" w:pos="9763"/>
        </w:tabs>
        <w:spacing w:line="360" w:lineRule="auto"/>
        <w:ind w:right="332"/>
        <w:jc w:val="both"/>
        <w:rPr>
          <w:rFonts w:ascii="Century Gothic" w:eastAsia="Century Gothic" w:hAnsi="Century Gothic" w:cs="Century Gothic"/>
        </w:rPr>
      </w:pPr>
    </w:p>
    <w:p w14:paraId="667BC4DC" w14:textId="31071918" w:rsidR="00D943F7" w:rsidRDefault="00D943F7" w:rsidP="00681F59">
      <w:pPr>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rPr>
        <w:lastRenderedPageBreak/>
        <w:t>Este Derecho</w:t>
      </w:r>
      <w:r w:rsidRPr="00D943F7">
        <w:rPr>
          <w:rFonts w:ascii="Century Gothic" w:eastAsia="Century Gothic" w:hAnsi="Century Gothic" w:cs="Century Gothic"/>
        </w:rPr>
        <w:t xml:space="preserve"> en general, y para los pueblos indígenas en particular, se encuentra resguardado por diferentes ordenamientos internacionales. La Organización Mundial de la Salud establece que: “La salud es un estado de completo bienestar físico, mental y social, y no solamente la ausencia de afecciones o enfermedades”; además, explica que el goce del grado máximo de salud que se pueda lograr es uno de los derechos fundamentales de todo ser humano y que la salud de todos los pueblos es una condición fundamental para lograr la paz y la seguridad, y que ésta depende de la cooperación de las personas y de los gobiernos.</w:t>
      </w:r>
      <w:r>
        <w:rPr>
          <w:rStyle w:val="Refdenotaalpie"/>
          <w:rFonts w:ascii="Century Gothic" w:eastAsia="Century Gothic" w:hAnsi="Century Gothic" w:cs="Century Gothic"/>
        </w:rPr>
        <w:footnoteReference w:id="6"/>
      </w:r>
      <w:r w:rsidRPr="00D943F7">
        <w:rPr>
          <w:rFonts w:ascii="Century Gothic" w:eastAsia="Century Gothic" w:hAnsi="Century Gothic" w:cs="Century Gothic"/>
        </w:rPr>
        <w:t xml:space="preserve"> </w:t>
      </w:r>
    </w:p>
    <w:p w14:paraId="5B6AF35D" w14:textId="77777777" w:rsidR="00D943F7" w:rsidRDefault="00D943F7" w:rsidP="00681F59">
      <w:pPr>
        <w:tabs>
          <w:tab w:val="left" w:pos="9763"/>
        </w:tabs>
        <w:spacing w:line="360" w:lineRule="auto"/>
        <w:ind w:right="332"/>
        <w:jc w:val="both"/>
        <w:rPr>
          <w:rFonts w:ascii="Century Gothic" w:eastAsia="Century Gothic" w:hAnsi="Century Gothic" w:cs="Century Gothic"/>
        </w:rPr>
      </w:pPr>
    </w:p>
    <w:p w14:paraId="5CC9FAE1" w14:textId="4B72CF53" w:rsidR="00D943F7" w:rsidRDefault="00D943F7" w:rsidP="00681F59">
      <w:pPr>
        <w:tabs>
          <w:tab w:val="left" w:pos="9763"/>
        </w:tabs>
        <w:spacing w:line="360" w:lineRule="auto"/>
        <w:ind w:right="332"/>
        <w:jc w:val="both"/>
        <w:rPr>
          <w:rFonts w:ascii="Century Gothic" w:eastAsia="Century Gothic" w:hAnsi="Century Gothic" w:cs="Century Gothic"/>
        </w:rPr>
      </w:pPr>
      <w:r w:rsidRPr="00D943F7">
        <w:rPr>
          <w:rFonts w:ascii="Century Gothic" w:eastAsia="Century Gothic" w:hAnsi="Century Gothic" w:cs="Century Gothic"/>
        </w:rPr>
        <w:t xml:space="preserve">De la misma manera, </w:t>
      </w:r>
      <w:r>
        <w:rPr>
          <w:rFonts w:ascii="Century Gothic" w:eastAsia="Century Gothic" w:hAnsi="Century Gothic" w:cs="Century Gothic"/>
        </w:rPr>
        <w:t>e</w:t>
      </w:r>
      <w:r w:rsidR="00232EBA">
        <w:rPr>
          <w:rFonts w:ascii="Century Gothic" w:eastAsia="Century Gothic" w:hAnsi="Century Gothic" w:cs="Century Gothic"/>
        </w:rPr>
        <w:t xml:space="preserve">l tercer párrafo del artículo 4º de la Constitución Política de los Estados Unidos Mexicanos, </w:t>
      </w:r>
      <w:r w:rsidR="00BC7E22">
        <w:rPr>
          <w:rFonts w:ascii="Century Gothic" w:eastAsia="Century Gothic" w:hAnsi="Century Gothic" w:cs="Century Gothic"/>
        </w:rPr>
        <w:t>manifiesta</w:t>
      </w:r>
      <w:r w:rsidR="00232EBA">
        <w:rPr>
          <w:rFonts w:ascii="Century Gothic" w:eastAsia="Century Gothic" w:hAnsi="Century Gothic" w:cs="Century Gothic"/>
        </w:rPr>
        <w:t xml:space="preserve"> que “</w:t>
      </w:r>
      <w:r w:rsidR="00232EBA" w:rsidRPr="00232EBA">
        <w:rPr>
          <w:rFonts w:ascii="Century Gothic" w:eastAsia="Century Gothic" w:hAnsi="Century Gothic" w:cs="Century Gothic"/>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r w:rsidR="00232EBA">
        <w:rPr>
          <w:rFonts w:ascii="Century Gothic" w:eastAsia="Century Gothic" w:hAnsi="Century Gothic" w:cs="Century Gothic"/>
        </w:rPr>
        <w:t>”</w:t>
      </w:r>
      <w:r>
        <w:rPr>
          <w:rFonts w:ascii="Century Gothic" w:eastAsia="Century Gothic" w:hAnsi="Century Gothic" w:cs="Century Gothic"/>
        </w:rPr>
        <w:t>.</w:t>
      </w:r>
      <w:r w:rsidR="00232EBA">
        <w:rPr>
          <w:rFonts w:ascii="Century Gothic" w:eastAsia="Century Gothic" w:hAnsi="Century Gothic" w:cs="Century Gothic"/>
        </w:rPr>
        <w:t xml:space="preserve"> </w:t>
      </w:r>
    </w:p>
    <w:p w14:paraId="6236BC62" w14:textId="77777777" w:rsidR="00D943F7" w:rsidRDefault="00D943F7" w:rsidP="00681F59">
      <w:pPr>
        <w:tabs>
          <w:tab w:val="left" w:pos="9763"/>
        </w:tabs>
        <w:spacing w:line="360" w:lineRule="auto"/>
        <w:ind w:right="332"/>
        <w:jc w:val="both"/>
        <w:rPr>
          <w:rFonts w:ascii="Century Gothic" w:eastAsia="Century Gothic" w:hAnsi="Century Gothic" w:cs="Century Gothic"/>
        </w:rPr>
      </w:pPr>
    </w:p>
    <w:p w14:paraId="5992642A" w14:textId="48AC11A5" w:rsidR="00D943F7" w:rsidRDefault="00D943F7" w:rsidP="00681F59">
      <w:pPr>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rPr>
        <w:t xml:space="preserve">En el mismo tenor </w:t>
      </w:r>
      <w:r w:rsidRPr="00D943F7">
        <w:rPr>
          <w:rFonts w:ascii="Century Gothic" w:eastAsia="Century Gothic" w:hAnsi="Century Gothic" w:cs="Century Gothic"/>
        </w:rPr>
        <w:t xml:space="preserve">la Ley General de Salud reglamenta el derecho que tiene toda persona a la protección de la salud, establecido en el artículo 4o. </w:t>
      </w:r>
      <w:r w:rsidRPr="00D943F7">
        <w:rPr>
          <w:rFonts w:ascii="Century Gothic" w:eastAsia="Century Gothic" w:hAnsi="Century Gothic" w:cs="Century Gothic"/>
        </w:rPr>
        <w:lastRenderedPageBreak/>
        <w:t>constitucional, y define entre sus finalidades propiciar el disfrute de servicios de salud y de asistencia social que satisfagan de manera eficaz y oportuna las necesidades de la población.</w:t>
      </w:r>
    </w:p>
    <w:p w14:paraId="0C2DCC79" w14:textId="77777777" w:rsidR="00D943F7" w:rsidRDefault="00D943F7" w:rsidP="00681F59">
      <w:pPr>
        <w:tabs>
          <w:tab w:val="left" w:pos="9763"/>
        </w:tabs>
        <w:spacing w:line="360" w:lineRule="auto"/>
        <w:ind w:right="332"/>
        <w:jc w:val="both"/>
        <w:rPr>
          <w:rFonts w:ascii="Century Gothic" w:eastAsia="Century Gothic" w:hAnsi="Century Gothic" w:cs="Century Gothic"/>
        </w:rPr>
      </w:pPr>
    </w:p>
    <w:p w14:paraId="7844C9E4" w14:textId="5F08C959" w:rsidR="00DF6055" w:rsidRDefault="00D943F7" w:rsidP="00681F59">
      <w:pPr>
        <w:tabs>
          <w:tab w:val="left" w:pos="9763"/>
        </w:tabs>
        <w:spacing w:line="360" w:lineRule="auto"/>
        <w:ind w:right="332"/>
        <w:jc w:val="both"/>
        <w:rPr>
          <w:rFonts w:ascii="Century Gothic" w:eastAsia="Century Gothic" w:hAnsi="Century Gothic" w:cs="Century Gothic"/>
        </w:rPr>
      </w:pPr>
      <w:r>
        <w:rPr>
          <w:rFonts w:ascii="Century Gothic" w:eastAsia="Century Gothic" w:hAnsi="Century Gothic" w:cs="Century Gothic"/>
        </w:rPr>
        <w:t>Por su parte</w:t>
      </w:r>
      <w:r w:rsidR="00232EBA">
        <w:rPr>
          <w:rFonts w:ascii="Century Gothic" w:eastAsia="Century Gothic" w:hAnsi="Century Gothic" w:cs="Century Gothic"/>
        </w:rPr>
        <w:t xml:space="preserve"> la Constitución Política del Estado de Chihuahua</w:t>
      </w:r>
      <w:r w:rsidR="00BC7E22">
        <w:rPr>
          <w:rFonts w:ascii="Century Gothic" w:eastAsia="Century Gothic" w:hAnsi="Century Gothic" w:cs="Century Gothic"/>
        </w:rPr>
        <w:t>, en el artículo</w:t>
      </w:r>
      <w:r w:rsidR="00232EBA" w:rsidRPr="00232EBA">
        <w:rPr>
          <w:rFonts w:ascii="Century Gothic" w:eastAsia="Century Gothic" w:hAnsi="Century Gothic" w:cs="Century Gothic"/>
        </w:rPr>
        <w:t xml:space="preserve"> 155</w:t>
      </w:r>
      <w:r w:rsidR="00BC7E22">
        <w:rPr>
          <w:rFonts w:ascii="Century Gothic" w:eastAsia="Century Gothic" w:hAnsi="Century Gothic" w:cs="Century Gothic"/>
        </w:rPr>
        <w:t xml:space="preserve">, va más lejos, porque además de garantizar </w:t>
      </w:r>
      <w:r w:rsidR="00232EBA" w:rsidRPr="00232EBA">
        <w:rPr>
          <w:rFonts w:ascii="Century Gothic" w:eastAsia="Century Gothic" w:hAnsi="Century Gothic" w:cs="Century Gothic"/>
        </w:rPr>
        <w:t>derecho a la protección de la salud</w:t>
      </w:r>
      <w:r w:rsidR="00BC7E22">
        <w:rPr>
          <w:rFonts w:ascii="Century Gothic" w:eastAsia="Century Gothic" w:hAnsi="Century Gothic" w:cs="Century Gothic"/>
        </w:rPr>
        <w:t xml:space="preserve">, </w:t>
      </w:r>
      <w:proofErr w:type="gramStart"/>
      <w:r w:rsidR="00BC7E22">
        <w:rPr>
          <w:rFonts w:ascii="Century Gothic" w:eastAsia="Century Gothic" w:hAnsi="Century Gothic" w:cs="Century Gothic"/>
        </w:rPr>
        <w:t xml:space="preserve">también </w:t>
      </w:r>
      <w:r w:rsidR="00232EBA" w:rsidRPr="00232EBA">
        <w:rPr>
          <w:rFonts w:ascii="Century Gothic" w:eastAsia="Century Gothic" w:hAnsi="Century Gothic" w:cs="Century Gothic"/>
        </w:rPr>
        <w:t xml:space="preserve"> </w:t>
      </w:r>
      <w:r w:rsidR="00BC7E22">
        <w:rPr>
          <w:rFonts w:ascii="Century Gothic" w:eastAsia="Century Gothic" w:hAnsi="Century Gothic" w:cs="Century Gothic"/>
        </w:rPr>
        <w:t>establece</w:t>
      </w:r>
      <w:proofErr w:type="gramEnd"/>
      <w:r w:rsidR="00BC7E22">
        <w:rPr>
          <w:rFonts w:ascii="Century Gothic" w:eastAsia="Century Gothic" w:hAnsi="Century Gothic" w:cs="Century Gothic"/>
        </w:rPr>
        <w:t xml:space="preserve"> que “</w:t>
      </w:r>
      <w:r w:rsidR="00232EBA" w:rsidRPr="00232EBA">
        <w:rPr>
          <w:rFonts w:ascii="Century Gothic" w:eastAsia="Century Gothic" w:hAnsi="Century Gothic" w:cs="Century Gothic"/>
        </w:rPr>
        <w:t>Los pueblos indígenas tienen derecho al uso y desarrollo de su sistema médico tradicional.  También tienen derecho al acceso, sin discriminación alguna, a todas las instituciones de salubridad y de servicios de salud y atención médica. Los servicios de salud que el Estado proporcione a los pueblos indígenas se planearán y desarrollarán en coordinación con éstos, en su lengua, de acuerdo a su sistema médico tradicional y formas de organización social, económica, cultural y política.</w:t>
      </w:r>
      <w:r w:rsidR="00BC7E22">
        <w:rPr>
          <w:rFonts w:ascii="Century Gothic" w:eastAsia="Century Gothic" w:hAnsi="Century Gothic" w:cs="Century Gothic"/>
        </w:rPr>
        <w:t>”.</w:t>
      </w:r>
    </w:p>
    <w:p w14:paraId="02022B50" w14:textId="77777777" w:rsidR="00DF6055" w:rsidRDefault="00DF6055" w:rsidP="00DF6055">
      <w:pPr>
        <w:tabs>
          <w:tab w:val="left" w:pos="9763"/>
        </w:tabs>
        <w:spacing w:line="360" w:lineRule="auto"/>
        <w:ind w:right="332"/>
        <w:jc w:val="both"/>
        <w:rPr>
          <w:rFonts w:ascii="Century Gothic" w:eastAsia="Century Gothic" w:hAnsi="Century Gothic" w:cs="Century Gothic"/>
        </w:rPr>
      </w:pPr>
    </w:p>
    <w:p w14:paraId="0D68FEE9" w14:textId="62BC8D81" w:rsidR="00DF6055" w:rsidRDefault="00DF6055" w:rsidP="00086469">
      <w:pPr>
        <w:tabs>
          <w:tab w:val="left" w:pos="9763"/>
        </w:tabs>
        <w:spacing w:line="360" w:lineRule="auto"/>
        <w:ind w:right="48"/>
        <w:jc w:val="both"/>
        <w:rPr>
          <w:rFonts w:ascii="Century Gothic" w:eastAsia="Century Gothic" w:hAnsi="Century Gothic" w:cs="Century Gothic"/>
          <w:bCs/>
        </w:rPr>
      </w:pPr>
      <w:r>
        <w:rPr>
          <w:rFonts w:ascii="Century Gothic" w:eastAsia="Century Gothic" w:hAnsi="Century Gothic" w:cs="Century Gothic"/>
          <w:b/>
        </w:rPr>
        <w:t>VII.-</w:t>
      </w:r>
      <w:r w:rsidR="00EF56C6">
        <w:rPr>
          <w:rFonts w:ascii="Century Gothic" w:eastAsia="Century Gothic" w:hAnsi="Century Gothic" w:cs="Century Gothic"/>
          <w:b/>
        </w:rPr>
        <w:t xml:space="preserve"> </w:t>
      </w:r>
      <w:r w:rsidR="00EF56C6">
        <w:rPr>
          <w:rFonts w:ascii="Century Gothic" w:eastAsia="Century Gothic" w:hAnsi="Century Gothic" w:cs="Century Gothic"/>
          <w:bCs/>
        </w:rPr>
        <w:t xml:space="preserve">En ese sentido la atención en salud a las personas pertenecientes a pueblos y comunidades indígena </w:t>
      </w:r>
      <w:r w:rsidR="007B0C71">
        <w:rPr>
          <w:rFonts w:ascii="Century Gothic" w:eastAsia="Century Gothic" w:hAnsi="Century Gothic" w:cs="Century Gothic"/>
          <w:bCs/>
        </w:rPr>
        <w:t xml:space="preserve">será plenamente garantizado al proporcionárseles </w:t>
      </w:r>
      <w:r w:rsidR="00EF56C6">
        <w:rPr>
          <w:rFonts w:ascii="Century Gothic" w:eastAsia="Century Gothic" w:hAnsi="Century Gothic" w:cs="Century Gothic"/>
          <w:bCs/>
        </w:rPr>
        <w:t xml:space="preserve">en </w:t>
      </w:r>
      <w:r w:rsidR="007B0C71">
        <w:rPr>
          <w:rFonts w:ascii="Century Gothic" w:eastAsia="Century Gothic" w:hAnsi="Century Gothic" w:cs="Century Gothic"/>
          <w:bCs/>
        </w:rPr>
        <w:t>el idioma de cada uno de los pueblos, atendiendo cabalmente lo establecido por la Constitución Política de los Estados Unidos</w:t>
      </w:r>
      <w:r w:rsidR="00453826">
        <w:rPr>
          <w:rFonts w:ascii="Century Gothic" w:eastAsia="Century Gothic" w:hAnsi="Century Gothic" w:cs="Century Gothic"/>
          <w:bCs/>
        </w:rPr>
        <w:t xml:space="preserve"> </w:t>
      </w:r>
      <w:r w:rsidR="007B0C71">
        <w:rPr>
          <w:rFonts w:ascii="Century Gothic" w:eastAsia="Century Gothic" w:hAnsi="Century Gothic" w:cs="Century Gothic"/>
          <w:bCs/>
        </w:rPr>
        <w:t>Mexicanos, en el artículo 2º, Apartado A: “</w:t>
      </w:r>
      <w:r w:rsidR="007B0C71" w:rsidRPr="007B0C71">
        <w:rPr>
          <w:rFonts w:ascii="Century Gothic" w:eastAsia="Century Gothic" w:hAnsi="Century Gothic" w:cs="Century Gothic"/>
          <w:bCs/>
        </w:rPr>
        <w:t>Esta Constitución reconoce y garantiza el derecho de los pueblos y las comunidades indígenas a la libre</w:t>
      </w:r>
      <w:r w:rsidR="009F5F60">
        <w:rPr>
          <w:rFonts w:ascii="Century Gothic" w:eastAsia="Century Gothic" w:hAnsi="Century Gothic" w:cs="Century Gothic"/>
          <w:bCs/>
        </w:rPr>
        <w:t xml:space="preserve"> </w:t>
      </w:r>
      <w:r w:rsidR="007B0C71" w:rsidRPr="007B0C71">
        <w:rPr>
          <w:rFonts w:ascii="Century Gothic" w:eastAsia="Century Gothic" w:hAnsi="Century Gothic" w:cs="Century Gothic"/>
          <w:bCs/>
        </w:rPr>
        <w:t>determinación y, en consecuencia, a la autonomía para:</w:t>
      </w:r>
      <w:r w:rsidR="007B0C71">
        <w:rPr>
          <w:rFonts w:ascii="Century Gothic" w:eastAsia="Century Gothic" w:hAnsi="Century Gothic" w:cs="Century Gothic"/>
          <w:bCs/>
        </w:rPr>
        <w:t>” Fracción IV,</w:t>
      </w:r>
      <w:r w:rsidR="009F5F60">
        <w:rPr>
          <w:rFonts w:ascii="Century Gothic" w:eastAsia="Century Gothic" w:hAnsi="Century Gothic" w:cs="Century Gothic"/>
          <w:bCs/>
        </w:rPr>
        <w:t xml:space="preserve"> “</w:t>
      </w:r>
      <w:r w:rsidR="007B0C71" w:rsidRPr="007B0C71">
        <w:rPr>
          <w:rFonts w:ascii="Century Gothic" w:eastAsia="Century Gothic" w:hAnsi="Century Gothic" w:cs="Century Gothic"/>
          <w:bCs/>
        </w:rPr>
        <w:t>Preservar y enriquecer sus lenguas, conocimientos y todos los elementos que constituyan su cultura e identidad.</w:t>
      </w:r>
      <w:r w:rsidR="007B0C71">
        <w:rPr>
          <w:rFonts w:ascii="Century Gothic" w:eastAsia="Century Gothic" w:hAnsi="Century Gothic" w:cs="Century Gothic"/>
          <w:bCs/>
        </w:rPr>
        <w:t>”.</w:t>
      </w:r>
    </w:p>
    <w:p w14:paraId="2CDC161F" w14:textId="3D083D29" w:rsidR="007B0C71" w:rsidRDefault="007B0C71" w:rsidP="00681F59">
      <w:pPr>
        <w:tabs>
          <w:tab w:val="left" w:pos="9763"/>
        </w:tabs>
        <w:spacing w:line="360" w:lineRule="auto"/>
        <w:ind w:right="332"/>
        <w:jc w:val="both"/>
        <w:rPr>
          <w:rFonts w:ascii="Century Gothic" w:eastAsia="Century Gothic" w:hAnsi="Century Gothic" w:cs="Century Gothic"/>
          <w:bCs/>
        </w:rPr>
      </w:pPr>
    </w:p>
    <w:p w14:paraId="442A5BC2" w14:textId="7DC4D72A" w:rsidR="00F45619" w:rsidRPr="00F45619" w:rsidRDefault="00AD3A2C" w:rsidP="00AD3A2C">
      <w:pPr>
        <w:spacing w:line="360" w:lineRule="auto"/>
        <w:jc w:val="both"/>
        <w:rPr>
          <w:rFonts w:ascii="Century Gothic" w:eastAsia="Century Gothic" w:hAnsi="Century Gothic" w:cs="Century Gothic"/>
        </w:rPr>
      </w:pPr>
      <w:r>
        <w:rPr>
          <w:rFonts w:ascii="Century Gothic" w:eastAsia="Century Gothic" w:hAnsi="Century Gothic" w:cs="Century Gothic"/>
          <w:b/>
          <w:bCs/>
        </w:rPr>
        <w:lastRenderedPageBreak/>
        <w:t xml:space="preserve">VIII.- </w:t>
      </w:r>
      <w:r w:rsidR="00F45619" w:rsidRPr="00F45619">
        <w:rPr>
          <w:rFonts w:ascii="Century Gothic" w:eastAsia="Century Gothic" w:hAnsi="Century Gothic" w:cs="Century Gothic"/>
        </w:rPr>
        <w:t>El derecho a la salud para los pueblos indígenas se establece en instrumentos internacionales</w:t>
      </w:r>
      <w:r w:rsidR="00F45619" w:rsidRPr="00F45619">
        <w:rPr>
          <w:rFonts w:ascii="Century Gothic" w:eastAsia="Century Gothic" w:hAnsi="Century Gothic" w:cs="Century Gothic"/>
          <w:b/>
          <w:bCs/>
        </w:rPr>
        <w:t xml:space="preserve"> </w:t>
      </w:r>
      <w:r w:rsidR="00F45619">
        <w:rPr>
          <w:rFonts w:ascii="Century Gothic" w:eastAsia="Century Gothic" w:hAnsi="Century Gothic" w:cs="Century Gothic"/>
        </w:rPr>
        <w:t>como el dictado por l</w:t>
      </w:r>
      <w:r w:rsidR="007B0C71" w:rsidRPr="007B0C71">
        <w:rPr>
          <w:rFonts w:ascii="Century Gothic" w:eastAsia="Century Gothic" w:hAnsi="Century Gothic" w:cs="Century Gothic"/>
          <w:bCs/>
        </w:rPr>
        <w:t>a Conferencia General de la Organización Internacional del Trabajo</w:t>
      </w:r>
      <w:r>
        <w:rPr>
          <w:rFonts w:ascii="Century Gothic" w:eastAsia="Century Gothic" w:hAnsi="Century Gothic" w:cs="Century Gothic"/>
          <w:bCs/>
        </w:rPr>
        <w:t>, c</w:t>
      </w:r>
      <w:r w:rsidR="007B0C71" w:rsidRPr="007B0C71">
        <w:rPr>
          <w:rFonts w:ascii="Century Gothic" w:eastAsia="Century Gothic" w:hAnsi="Century Gothic" w:cs="Century Gothic"/>
          <w:bCs/>
        </w:rPr>
        <w:t>onvocada en Ginebra por el Consejo de Administración de la Oficina Internacional del Trabajo, y congregada en dicha ciudad el 7 junio 1989, en su septuagésima sexta reunión</w:t>
      </w:r>
      <w:r>
        <w:rPr>
          <w:rFonts w:ascii="Century Gothic" w:eastAsia="Century Gothic" w:hAnsi="Century Gothic" w:cs="Century Gothic"/>
          <w:bCs/>
        </w:rPr>
        <w:t xml:space="preserve">, emite el </w:t>
      </w:r>
      <w:r w:rsidR="007B0C71" w:rsidRPr="007B0C71">
        <w:rPr>
          <w:rFonts w:ascii="Century Gothic" w:eastAsia="Century Gothic" w:hAnsi="Century Gothic" w:cs="Century Gothic"/>
          <w:bCs/>
        </w:rPr>
        <w:t>Convenio</w:t>
      </w:r>
      <w:r>
        <w:rPr>
          <w:rFonts w:ascii="Century Gothic" w:eastAsia="Century Gothic" w:hAnsi="Century Gothic" w:cs="Century Gothic"/>
          <w:bCs/>
        </w:rPr>
        <w:t xml:space="preserve"> 169</w:t>
      </w:r>
      <w:r w:rsidR="007B0C71" w:rsidRPr="007B0C71">
        <w:rPr>
          <w:rFonts w:ascii="Century Gothic" w:eastAsia="Century Gothic" w:hAnsi="Century Gothic" w:cs="Century Gothic"/>
          <w:bCs/>
        </w:rPr>
        <w:t xml:space="preserve"> sobre pueblos indígenas y tribales en países independientes</w:t>
      </w:r>
      <w:r>
        <w:rPr>
          <w:rFonts w:ascii="Century Gothic" w:eastAsia="Century Gothic" w:hAnsi="Century Gothic" w:cs="Century Gothic"/>
          <w:bCs/>
        </w:rPr>
        <w:t xml:space="preserve">, que entró en vigor el 5 de septiembre de </w:t>
      </w:r>
      <w:r w:rsidR="007B0C71" w:rsidRPr="007B0C71">
        <w:rPr>
          <w:rFonts w:ascii="Century Gothic" w:eastAsia="Century Gothic" w:hAnsi="Century Gothic" w:cs="Century Gothic"/>
          <w:bCs/>
        </w:rPr>
        <w:t>199</w:t>
      </w:r>
      <w:r>
        <w:rPr>
          <w:rFonts w:ascii="Century Gothic" w:eastAsia="Century Gothic" w:hAnsi="Century Gothic" w:cs="Century Gothic"/>
          <w:bCs/>
        </w:rPr>
        <w:t xml:space="preserve">1, </w:t>
      </w:r>
      <w:r w:rsidR="00F45619" w:rsidRPr="00F45619">
        <w:rPr>
          <w:rFonts w:ascii="Century Gothic" w:eastAsia="Century Gothic" w:hAnsi="Century Gothic" w:cs="Century Gothic"/>
        </w:rPr>
        <w:t>que en su artículo 7, fracción 2, menciona el deber de los gobiernos en relación con el “mejoramiento de las condiciones de vida y de trabajo, y del nivel de salud y educación de los pueblos interesados, con su participación y cooperación, deberá ser prioritario en los planes de desarrollo económico-global de las regiones donde habitan”; asimismo, refiere, en la fracción 1 del mismo artículo, que “los pueblos deberán tener el derecho de decidir sus propias prioridades en lo que atañe al proceso de desarrollo, en la medida en que éste afecte a sus vidas, creencias, instituciones y bienestar espiritual...”</w:t>
      </w:r>
      <w:r w:rsidR="00F45619">
        <w:rPr>
          <w:rFonts w:ascii="Century Gothic" w:eastAsia="Century Gothic" w:hAnsi="Century Gothic" w:cs="Century Gothic"/>
        </w:rPr>
        <w:t>.</w:t>
      </w:r>
      <w:r w:rsidR="00F45619">
        <w:rPr>
          <w:rStyle w:val="Refdenotaalpie"/>
          <w:rFonts w:ascii="Century Gothic" w:eastAsia="Century Gothic" w:hAnsi="Century Gothic" w:cs="Century Gothic"/>
        </w:rPr>
        <w:footnoteReference w:id="7"/>
      </w:r>
    </w:p>
    <w:p w14:paraId="642D88AE" w14:textId="77777777" w:rsidR="00F45619" w:rsidRDefault="00F45619" w:rsidP="00AD3A2C">
      <w:pPr>
        <w:spacing w:line="360" w:lineRule="auto"/>
        <w:jc w:val="both"/>
        <w:rPr>
          <w:rFonts w:ascii="Century Gothic" w:eastAsia="Century Gothic" w:hAnsi="Century Gothic" w:cs="Century Gothic"/>
          <w:b/>
          <w:bCs/>
        </w:rPr>
      </w:pPr>
    </w:p>
    <w:p w14:paraId="5D32AA07" w14:textId="6E701BDC" w:rsidR="00AD3A2C" w:rsidRDefault="009E0113" w:rsidP="00AD3A2C">
      <w:pPr>
        <w:spacing w:line="360" w:lineRule="auto"/>
        <w:jc w:val="both"/>
        <w:rPr>
          <w:rFonts w:ascii="Century Gothic" w:eastAsia="Century Gothic" w:hAnsi="Century Gothic" w:cs="Century Gothic"/>
          <w:bCs/>
        </w:rPr>
      </w:pPr>
      <w:r>
        <w:rPr>
          <w:rFonts w:ascii="Century Gothic" w:eastAsia="Century Gothic" w:hAnsi="Century Gothic" w:cs="Century Gothic"/>
        </w:rPr>
        <w:t xml:space="preserve">Así mismo </w:t>
      </w:r>
      <w:r w:rsidR="00AD3A2C">
        <w:rPr>
          <w:rFonts w:ascii="Century Gothic" w:eastAsia="Century Gothic" w:hAnsi="Century Gothic" w:cs="Century Gothic"/>
          <w:bCs/>
        </w:rPr>
        <w:t xml:space="preserve">en </w:t>
      </w:r>
      <w:r>
        <w:rPr>
          <w:rFonts w:ascii="Century Gothic" w:eastAsia="Century Gothic" w:hAnsi="Century Gothic" w:cs="Century Gothic"/>
          <w:bCs/>
        </w:rPr>
        <w:t>este</w:t>
      </w:r>
      <w:r w:rsidR="00AD3A2C">
        <w:rPr>
          <w:rFonts w:ascii="Century Gothic" w:eastAsia="Century Gothic" w:hAnsi="Century Gothic" w:cs="Century Gothic"/>
          <w:bCs/>
        </w:rPr>
        <w:t xml:space="preserve"> documento</w:t>
      </w:r>
      <w:r w:rsidR="007B0C71" w:rsidRPr="007B0C71">
        <w:rPr>
          <w:rFonts w:ascii="Century Gothic" w:eastAsia="Century Gothic" w:hAnsi="Century Gothic" w:cs="Century Gothic"/>
          <w:bCs/>
        </w:rPr>
        <w:t xml:space="preserve"> </w:t>
      </w:r>
      <w:r>
        <w:rPr>
          <w:rFonts w:ascii="Century Gothic" w:eastAsia="Century Gothic" w:hAnsi="Century Gothic" w:cs="Century Gothic"/>
          <w:bCs/>
        </w:rPr>
        <w:t xml:space="preserve">se </w:t>
      </w:r>
      <w:r w:rsidR="00AD3A2C">
        <w:rPr>
          <w:rFonts w:ascii="Century Gothic" w:eastAsia="Century Gothic" w:hAnsi="Century Gothic" w:cs="Century Gothic"/>
          <w:bCs/>
        </w:rPr>
        <w:t>reconoce</w:t>
      </w:r>
      <w:r>
        <w:rPr>
          <w:rFonts w:ascii="Century Gothic" w:eastAsia="Century Gothic" w:hAnsi="Century Gothic" w:cs="Century Gothic"/>
          <w:bCs/>
        </w:rPr>
        <w:t>n</w:t>
      </w:r>
      <w:r w:rsidR="00AD3A2C" w:rsidRPr="00AD3A2C">
        <w:rPr>
          <w:rFonts w:ascii="Century Gothic" w:eastAsia="Century Gothic" w:hAnsi="Century Gothic" w:cs="Century Gothic"/>
          <w:bCs/>
        </w:rPr>
        <w:t xml:space="preserve"> las aspiraciones de </w:t>
      </w:r>
      <w:r w:rsidR="00AD3A2C">
        <w:rPr>
          <w:rFonts w:ascii="Century Gothic" w:eastAsia="Century Gothic" w:hAnsi="Century Gothic" w:cs="Century Gothic"/>
          <w:bCs/>
        </w:rPr>
        <w:t>los</w:t>
      </w:r>
      <w:r w:rsidR="00AD3A2C" w:rsidRPr="00AD3A2C">
        <w:rPr>
          <w:rFonts w:ascii="Century Gothic" w:eastAsia="Century Gothic" w:hAnsi="Century Gothic" w:cs="Century Gothic"/>
          <w:bCs/>
        </w:rPr>
        <w:t xml:space="preserve"> pueblos</w:t>
      </w:r>
      <w:r w:rsidR="00AD3A2C">
        <w:rPr>
          <w:rFonts w:ascii="Century Gothic" w:eastAsia="Century Gothic" w:hAnsi="Century Gothic" w:cs="Century Gothic"/>
          <w:bCs/>
        </w:rPr>
        <w:t xml:space="preserve"> y comunidades indígenas de</w:t>
      </w:r>
      <w:r w:rsidR="00AD3A2C" w:rsidRPr="00AD3A2C">
        <w:rPr>
          <w:rFonts w:ascii="Century Gothic" w:eastAsia="Century Gothic" w:hAnsi="Century Gothic" w:cs="Century Gothic"/>
          <w:bCs/>
        </w:rPr>
        <w:t xml:space="preserve"> asumir el control de sus propias instituciones y formas de vida y de su desarrollo económico y a mantener y fortalecer sus identidades, lenguas y religiones, dentro del marco de los Estados en que viven</w:t>
      </w:r>
      <w:r w:rsidR="00AD3A2C">
        <w:rPr>
          <w:rFonts w:ascii="Century Gothic" w:eastAsia="Century Gothic" w:hAnsi="Century Gothic" w:cs="Century Gothic"/>
          <w:bCs/>
        </w:rPr>
        <w:t>.</w:t>
      </w:r>
    </w:p>
    <w:p w14:paraId="69EBC564" w14:textId="77777777" w:rsidR="00AD3A2C" w:rsidRDefault="00AD3A2C" w:rsidP="00681F59">
      <w:pPr>
        <w:tabs>
          <w:tab w:val="left" w:pos="9763"/>
        </w:tabs>
        <w:spacing w:line="360" w:lineRule="auto"/>
        <w:ind w:right="332"/>
        <w:jc w:val="both"/>
        <w:rPr>
          <w:rFonts w:ascii="Century Gothic" w:eastAsia="Century Gothic" w:hAnsi="Century Gothic" w:cs="Century Gothic"/>
          <w:bCs/>
        </w:rPr>
      </w:pPr>
    </w:p>
    <w:p w14:paraId="1E3A7A42" w14:textId="217ABEBF" w:rsidR="00AD3A2C" w:rsidRDefault="00AD3A2C" w:rsidP="00DF6055">
      <w:pPr>
        <w:spacing w:line="360" w:lineRule="auto"/>
        <w:jc w:val="both"/>
        <w:rPr>
          <w:rFonts w:ascii="Century Gothic" w:eastAsia="Century Gothic" w:hAnsi="Century Gothic" w:cs="Century Gothic"/>
        </w:rPr>
      </w:pPr>
      <w:r>
        <w:rPr>
          <w:rFonts w:ascii="Century Gothic" w:eastAsia="Century Gothic" w:hAnsi="Century Gothic" w:cs="Century Gothic"/>
        </w:rPr>
        <w:lastRenderedPageBreak/>
        <w:t>En el artículo 2 del Convenio 169, estipula que “l</w:t>
      </w:r>
      <w:r w:rsidRPr="00AD3A2C">
        <w:rPr>
          <w:rFonts w:ascii="Century Gothic" w:eastAsia="Century Gothic" w:hAnsi="Century Gothic" w:cs="Century Gothic"/>
        </w:rPr>
        <w:t>os gobiernos deberán asumir la responsabilidad de desarrollar, con la participación de los pueblos interesados, una acción coordinada y sistemática con miras a proteger los derechos de esos pueblos y a garantizar el respeto de su integridad.</w:t>
      </w:r>
      <w:r>
        <w:rPr>
          <w:rFonts w:ascii="Century Gothic" w:eastAsia="Century Gothic" w:hAnsi="Century Gothic" w:cs="Century Gothic"/>
        </w:rPr>
        <w:t>”.</w:t>
      </w:r>
    </w:p>
    <w:p w14:paraId="7CF468AB" w14:textId="47606CAB" w:rsidR="00AD3A2C" w:rsidRDefault="00AD3A2C" w:rsidP="00DF6055">
      <w:pPr>
        <w:spacing w:line="360" w:lineRule="auto"/>
        <w:jc w:val="both"/>
        <w:rPr>
          <w:rFonts w:ascii="Century Gothic" w:eastAsia="Century Gothic" w:hAnsi="Century Gothic" w:cs="Century Gothic"/>
        </w:rPr>
      </w:pPr>
    </w:p>
    <w:p w14:paraId="5935C266" w14:textId="1EDB926A" w:rsidR="00AD3A2C" w:rsidRDefault="00E54DB7" w:rsidP="00DF6055">
      <w:pPr>
        <w:spacing w:line="360" w:lineRule="auto"/>
        <w:jc w:val="both"/>
        <w:rPr>
          <w:rFonts w:ascii="Century Gothic" w:eastAsia="Century Gothic" w:hAnsi="Century Gothic" w:cs="Century Gothic"/>
        </w:rPr>
      </w:pPr>
      <w:r>
        <w:rPr>
          <w:rFonts w:ascii="Century Gothic" w:eastAsia="Century Gothic" w:hAnsi="Century Gothic" w:cs="Century Gothic"/>
        </w:rPr>
        <w:t>Al respecto</w:t>
      </w:r>
      <w:r w:rsidR="00AD3A2C">
        <w:rPr>
          <w:rFonts w:ascii="Century Gothic" w:eastAsia="Century Gothic" w:hAnsi="Century Gothic" w:cs="Century Gothic"/>
        </w:rPr>
        <w:t xml:space="preserve"> en el artículo 28, numeral 3, a la letra expresa: “</w:t>
      </w:r>
      <w:r w:rsidR="00AD3A2C" w:rsidRPr="00AD3A2C">
        <w:rPr>
          <w:rFonts w:ascii="Century Gothic" w:eastAsia="Century Gothic" w:hAnsi="Century Gothic" w:cs="Century Gothic"/>
        </w:rPr>
        <w:t>Deberán adoptarse disposiciones para preservar las lenguas indígenas de los pueblos interesados y promover el desarrollo y la práctica de las mismas.</w:t>
      </w:r>
      <w:r w:rsidR="00AD3A2C">
        <w:rPr>
          <w:rFonts w:ascii="Century Gothic" w:eastAsia="Century Gothic" w:hAnsi="Century Gothic" w:cs="Century Gothic"/>
        </w:rPr>
        <w:t>”</w:t>
      </w:r>
    </w:p>
    <w:p w14:paraId="013A791E" w14:textId="3B452F51" w:rsidR="00AD3A2C" w:rsidRDefault="00AD3A2C" w:rsidP="00DF6055">
      <w:pPr>
        <w:spacing w:line="360" w:lineRule="auto"/>
        <w:jc w:val="both"/>
        <w:rPr>
          <w:rFonts w:ascii="Century Gothic" w:eastAsia="Century Gothic" w:hAnsi="Century Gothic" w:cs="Century Gothic"/>
        </w:rPr>
      </w:pPr>
    </w:p>
    <w:p w14:paraId="2D38C55E" w14:textId="010A2DF3" w:rsidR="002E07EB" w:rsidRDefault="00DF6055" w:rsidP="00086469">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bCs/>
        </w:rPr>
        <w:t xml:space="preserve">IX.- </w:t>
      </w:r>
      <w:r w:rsidR="002E07EB">
        <w:rPr>
          <w:rFonts w:ascii="Century Gothic" w:eastAsia="Century Gothic" w:hAnsi="Century Gothic" w:cs="Century Gothic"/>
        </w:rPr>
        <w:t xml:space="preserve">El </w:t>
      </w:r>
      <w:r w:rsidR="00E54DB7" w:rsidRPr="002E07EB">
        <w:rPr>
          <w:rFonts w:ascii="Century Gothic" w:eastAsia="Century Gothic" w:hAnsi="Century Gothic" w:cs="Century Gothic"/>
        </w:rPr>
        <w:t xml:space="preserve">objetivo </w:t>
      </w:r>
      <w:r w:rsidR="002E07EB" w:rsidRPr="002E07EB">
        <w:rPr>
          <w:rFonts w:ascii="Century Gothic" w:eastAsia="Century Gothic" w:hAnsi="Century Gothic" w:cs="Century Gothic"/>
        </w:rPr>
        <w:t>de la persona que brinda la atención</w:t>
      </w:r>
      <w:r w:rsidR="00E54DB7" w:rsidRPr="002E07EB">
        <w:rPr>
          <w:rFonts w:ascii="Century Gothic" w:eastAsia="Century Gothic" w:hAnsi="Century Gothic" w:cs="Century Gothic"/>
        </w:rPr>
        <w:t xml:space="preserve"> médica </w:t>
      </w:r>
      <w:r w:rsidR="002E07EB" w:rsidRPr="002E07EB">
        <w:rPr>
          <w:rFonts w:ascii="Century Gothic" w:eastAsia="Century Gothic" w:hAnsi="Century Gothic" w:cs="Century Gothic"/>
        </w:rPr>
        <w:t>es</w:t>
      </w:r>
      <w:r w:rsidR="00E54DB7" w:rsidRPr="002E07EB">
        <w:rPr>
          <w:rFonts w:ascii="Century Gothic" w:eastAsia="Century Gothic" w:hAnsi="Century Gothic" w:cs="Century Gothic"/>
        </w:rPr>
        <w:t xml:space="preserve"> ofrecer</w:t>
      </w:r>
      <w:r w:rsidR="00086469">
        <w:rPr>
          <w:rFonts w:ascii="Century Gothic" w:eastAsia="Century Gothic" w:hAnsi="Century Gothic" w:cs="Century Gothic"/>
        </w:rPr>
        <w:t xml:space="preserve"> </w:t>
      </w:r>
      <w:r w:rsidR="00E54DB7" w:rsidRPr="002E07EB">
        <w:rPr>
          <w:rFonts w:ascii="Century Gothic" w:eastAsia="Century Gothic" w:hAnsi="Century Gothic" w:cs="Century Gothic"/>
        </w:rPr>
        <w:t xml:space="preserve">servicios de alto nivel incluso cuando los entornos multilingües y multiculturales pueden presentar desafíos para </w:t>
      </w:r>
      <w:r w:rsidR="002E07EB" w:rsidRPr="002E07EB">
        <w:rPr>
          <w:rFonts w:ascii="Century Gothic" w:eastAsia="Century Gothic" w:hAnsi="Century Gothic" w:cs="Century Gothic"/>
        </w:rPr>
        <w:t>entendimiento</w:t>
      </w:r>
      <w:r w:rsidR="00E54DB7" w:rsidRPr="002E07EB">
        <w:rPr>
          <w:rFonts w:ascii="Century Gothic" w:eastAsia="Century Gothic" w:hAnsi="Century Gothic" w:cs="Century Gothic"/>
        </w:rPr>
        <w:t xml:space="preserve"> mutuo</w:t>
      </w:r>
      <w:r w:rsidR="002E07EB">
        <w:rPr>
          <w:rFonts w:ascii="Century Gothic" w:eastAsia="Century Gothic" w:hAnsi="Century Gothic" w:cs="Century Gothic"/>
        </w:rPr>
        <w:t>, por lo cual l</w:t>
      </w:r>
      <w:r w:rsidR="002E07EB" w:rsidRPr="002E07EB">
        <w:rPr>
          <w:rFonts w:ascii="Century Gothic" w:eastAsia="Century Gothic" w:hAnsi="Century Gothic" w:cs="Century Gothic"/>
        </w:rPr>
        <w:t>a comunicación de buena calidad es se suma importancia</w:t>
      </w:r>
      <w:r w:rsidR="002E07EB">
        <w:rPr>
          <w:rFonts w:ascii="Century Gothic" w:eastAsia="Century Gothic" w:hAnsi="Century Gothic" w:cs="Century Gothic"/>
        </w:rPr>
        <w:t xml:space="preserve"> para el logro de este fin.</w:t>
      </w:r>
    </w:p>
    <w:p w14:paraId="54D3311F" w14:textId="77777777" w:rsidR="002E07EB" w:rsidRDefault="002E07EB" w:rsidP="00086469">
      <w:pPr>
        <w:tabs>
          <w:tab w:val="left" w:pos="9763"/>
        </w:tabs>
        <w:spacing w:line="360" w:lineRule="auto"/>
        <w:ind w:right="48"/>
        <w:jc w:val="both"/>
        <w:rPr>
          <w:rFonts w:ascii="Century Gothic" w:eastAsia="Century Gothic" w:hAnsi="Century Gothic" w:cs="Century Gothic"/>
        </w:rPr>
      </w:pPr>
    </w:p>
    <w:p w14:paraId="21FABB45" w14:textId="2969E738" w:rsidR="002E07EB" w:rsidRDefault="002E07EB" w:rsidP="00086469">
      <w:pPr>
        <w:tabs>
          <w:tab w:val="left" w:pos="9763"/>
        </w:tabs>
        <w:spacing w:line="360" w:lineRule="auto"/>
        <w:ind w:right="48"/>
        <w:jc w:val="both"/>
        <w:rPr>
          <w:rFonts w:ascii="Century Gothic" w:eastAsia="Century Gothic" w:hAnsi="Century Gothic" w:cs="Century Gothic"/>
        </w:rPr>
      </w:pPr>
      <w:r w:rsidRPr="002E07EB">
        <w:rPr>
          <w:rFonts w:ascii="Century Gothic" w:eastAsia="Century Gothic" w:hAnsi="Century Gothic" w:cs="Century Gothic"/>
        </w:rPr>
        <w:t>La d</w:t>
      </w:r>
      <w:r w:rsidR="00E54DB7" w:rsidRPr="002E07EB">
        <w:rPr>
          <w:rFonts w:ascii="Century Gothic" w:eastAsia="Century Gothic" w:hAnsi="Century Gothic" w:cs="Century Gothic"/>
        </w:rPr>
        <w:t xml:space="preserve">iversidad lingüística </w:t>
      </w:r>
      <w:r w:rsidRPr="002E07EB">
        <w:rPr>
          <w:rFonts w:ascii="Century Gothic" w:eastAsia="Century Gothic" w:hAnsi="Century Gothic" w:cs="Century Gothic"/>
        </w:rPr>
        <w:t>se convierte en uno de</w:t>
      </w:r>
      <w:r w:rsidR="00E54DB7" w:rsidRPr="002E07EB">
        <w:rPr>
          <w:rFonts w:ascii="Century Gothic" w:eastAsia="Century Gothic" w:hAnsi="Century Gothic" w:cs="Century Gothic"/>
        </w:rPr>
        <w:t xml:space="preserve"> los obstáculos para </w:t>
      </w:r>
      <w:r w:rsidRPr="002E07EB">
        <w:rPr>
          <w:rFonts w:ascii="Century Gothic" w:eastAsia="Century Gothic" w:hAnsi="Century Gothic" w:cs="Century Gothic"/>
        </w:rPr>
        <w:t xml:space="preserve">realizar una </w:t>
      </w:r>
      <w:r w:rsidR="00E54DB7" w:rsidRPr="002E07EB">
        <w:rPr>
          <w:rFonts w:ascii="Century Gothic" w:eastAsia="Century Gothic" w:hAnsi="Century Gothic" w:cs="Century Gothic"/>
        </w:rPr>
        <w:t>atención médica efectiva</w:t>
      </w:r>
      <w:r>
        <w:rPr>
          <w:rFonts w:ascii="Century Gothic" w:eastAsia="Century Gothic" w:hAnsi="Century Gothic" w:cs="Century Gothic"/>
        </w:rPr>
        <w:t>, el cual será posible sortear solo estableciendo políticas publica que se encaminen a reducir esta brecha de discriminación existente hacia los pueblos y las comunidades indígenas, por lo que reformar la Ley se convierte en el primer paso para lograrlo.</w:t>
      </w:r>
    </w:p>
    <w:p w14:paraId="30D06E2A" w14:textId="77777777" w:rsidR="002E07EB" w:rsidRDefault="002E07EB" w:rsidP="00086469">
      <w:pPr>
        <w:tabs>
          <w:tab w:val="left" w:pos="9763"/>
        </w:tabs>
        <w:spacing w:line="360" w:lineRule="auto"/>
        <w:ind w:right="48"/>
        <w:jc w:val="both"/>
        <w:rPr>
          <w:rFonts w:ascii="Century Gothic" w:eastAsia="Century Gothic" w:hAnsi="Century Gothic" w:cs="Century Gothic"/>
        </w:rPr>
      </w:pPr>
    </w:p>
    <w:p w14:paraId="188EEED7" w14:textId="24684C5D" w:rsidR="00DF6055" w:rsidRDefault="00E54DB7" w:rsidP="00086469">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bCs/>
        </w:rPr>
        <w:t xml:space="preserve">X.- </w:t>
      </w:r>
      <w:r w:rsidR="00DF6055">
        <w:rPr>
          <w:rFonts w:ascii="Century Gothic" w:eastAsia="Century Gothic" w:hAnsi="Century Gothic" w:cs="Century Gothic"/>
        </w:rPr>
        <w:t>En concordancia con lo aquí expues</w:t>
      </w:r>
      <w:r>
        <w:rPr>
          <w:rFonts w:ascii="Century Gothic" w:eastAsia="Century Gothic" w:hAnsi="Century Gothic" w:cs="Century Gothic"/>
        </w:rPr>
        <w:t xml:space="preserve">to en pleno respeto a los establecido por la Constitución Política de los Estados Unidos Mexicanos, la propia del Estado y demás normatividad tanto internacional como Nacional, es que esta Comisión Dictaminadora considera viable el asunto en análisis y buscando la garantizar el </w:t>
      </w:r>
      <w:r>
        <w:rPr>
          <w:rFonts w:ascii="Century Gothic" w:eastAsia="Century Gothic" w:hAnsi="Century Gothic" w:cs="Century Gothic"/>
        </w:rPr>
        <w:lastRenderedPageBreak/>
        <w:t>derecho a la salud y a la identidad de los pueblos y las comunidades indígenas, así como fortalecer su idioma, usos y costumbres, es que solicitamos respetuosamente al H. Congreso de la Unión realice las modificaciones normativas que se enuncian.</w:t>
      </w:r>
    </w:p>
    <w:p w14:paraId="3E6D60C2" w14:textId="77777777" w:rsidR="00DF6055" w:rsidRDefault="00DF6055" w:rsidP="00DF6055">
      <w:pPr>
        <w:spacing w:line="360" w:lineRule="auto"/>
        <w:jc w:val="both"/>
        <w:rPr>
          <w:rFonts w:ascii="Century Gothic" w:eastAsia="Century Gothic" w:hAnsi="Century Gothic" w:cs="Century Gothic"/>
          <w:b/>
          <w:bCs/>
        </w:rPr>
      </w:pPr>
    </w:p>
    <w:p w14:paraId="0525C43A" w14:textId="5ED82AC1" w:rsidR="00DF6055" w:rsidRDefault="00DF6055" w:rsidP="00086469">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sidRPr="00C67D75">
        <w:rPr>
          <w:rFonts w:ascii="Century Gothic" w:eastAsia="Century Gothic" w:hAnsi="Century Gothic" w:cs="Century Gothic"/>
          <w:b/>
          <w:bCs/>
        </w:rPr>
        <w:t>X</w:t>
      </w:r>
      <w:r w:rsidR="002E07EB">
        <w:rPr>
          <w:rFonts w:ascii="Century Gothic" w:eastAsia="Century Gothic" w:hAnsi="Century Gothic" w:cs="Century Gothic"/>
          <w:b/>
          <w:bCs/>
        </w:rPr>
        <w:t>I</w:t>
      </w:r>
      <w:r w:rsidRPr="00C67D75">
        <w:rPr>
          <w:rFonts w:ascii="Century Gothic" w:eastAsia="Century Gothic" w:hAnsi="Century Gothic" w:cs="Century Gothic"/>
          <w:b/>
          <w:bCs/>
        </w:rPr>
        <w:t>.-</w:t>
      </w:r>
      <w:r>
        <w:rPr>
          <w:rFonts w:ascii="Century Gothic" w:eastAsia="Century Gothic" w:hAnsi="Century Gothic" w:cs="Century Gothic"/>
        </w:rPr>
        <w:t xml:space="preserve"> </w:t>
      </w:r>
      <w:r w:rsidRPr="00C67D75">
        <w:rPr>
          <w:rFonts w:ascii="Century Gothic" w:eastAsia="Century Gothic" w:hAnsi="Century Gothic" w:cs="Century Gothic"/>
          <w:color w:val="000000"/>
        </w:rPr>
        <w:t>Es propio mencionar que esta Comisión consultó el Buzón Legislativo Ciudadano, en relación a la iniciativa que motiva el presente dictamen, sin que a esta fecha exista comentario alguno.</w:t>
      </w:r>
    </w:p>
    <w:p w14:paraId="14E59F11" w14:textId="77777777" w:rsidR="00DF6055" w:rsidRDefault="00DF6055" w:rsidP="00086469">
      <w:pPr>
        <w:pBdr>
          <w:top w:val="nil"/>
          <w:left w:val="nil"/>
          <w:bottom w:val="nil"/>
          <w:right w:val="nil"/>
          <w:between w:val="nil"/>
        </w:pBdr>
        <w:spacing w:line="360" w:lineRule="auto"/>
        <w:ind w:right="48"/>
        <w:jc w:val="both"/>
        <w:rPr>
          <w:rFonts w:ascii="Century Gothic" w:eastAsia="Century Gothic" w:hAnsi="Century Gothic" w:cs="Century Gothic"/>
          <w:color w:val="000000"/>
        </w:rPr>
      </w:pPr>
    </w:p>
    <w:p w14:paraId="48141948" w14:textId="77777777" w:rsidR="00DF6055" w:rsidRDefault="00DF6055" w:rsidP="00086469">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Pr>
          <w:rFonts w:ascii="Century Gothic" w:eastAsia="Century Gothic" w:hAnsi="Century Gothic" w:cs="Century Gothic"/>
          <w:color w:val="000000"/>
        </w:rPr>
        <w:t>En mérito de lo antes expuesto, se somete a la consideración de este Alto Cuerpo Colegiado, el siguiente proyecto de:</w:t>
      </w:r>
    </w:p>
    <w:p w14:paraId="461AAB49" w14:textId="77777777" w:rsidR="00DF6055" w:rsidRDefault="00DF6055" w:rsidP="00DF6055">
      <w:pPr>
        <w:spacing w:line="360" w:lineRule="auto"/>
        <w:jc w:val="center"/>
        <w:rPr>
          <w:rFonts w:ascii="Century Gothic" w:eastAsia="Century Gothic" w:hAnsi="Century Gothic" w:cs="Century Gothic"/>
          <w:b/>
          <w:sz w:val="28"/>
          <w:szCs w:val="28"/>
        </w:rPr>
      </w:pPr>
    </w:p>
    <w:p w14:paraId="0829D7FB" w14:textId="77777777" w:rsidR="00DF6055" w:rsidRDefault="00DF6055" w:rsidP="00DF6055">
      <w:pPr>
        <w:autoSpaceDE w:val="0"/>
        <w:autoSpaceDN w:val="0"/>
        <w:adjustRightInd w:val="0"/>
        <w:spacing w:after="240" w:line="360" w:lineRule="auto"/>
        <w:ind w:right="51"/>
        <w:jc w:val="center"/>
        <w:rPr>
          <w:rFonts w:ascii="Century Gothic" w:hAnsi="Century Gothic" w:cs="Arial"/>
          <w:b/>
          <w:bCs/>
          <w:sz w:val="28"/>
          <w:szCs w:val="28"/>
        </w:rPr>
      </w:pPr>
      <w:r>
        <w:rPr>
          <w:rFonts w:ascii="Century Gothic" w:hAnsi="Century Gothic" w:cs="Arial"/>
          <w:b/>
          <w:bCs/>
          <w:sz w:val="28"/>
          <w:szCs w:val="28"/>
        </w:rPr>
        <w:t>INICIATIVA ANTE EL H. CONGRESO DE LA UNIÓN</w:t>
      </w:r>
    </w:p>
    <w:p w14:paraId="484F5E19" w14:textId="014F24F6" w:rsidR="00DF6055" w:rsidRDefault="00F56E3A" w:rsidP="00DF6055">
      <w:pPr>
        <w:spacing w:line="360" w:lineRule="auto"/>
        <w:jc w:val="both"/>
        <w:rPr>
          <w:rFonts w:ascii="Century Gothic" w:eastAsia="Century Gothic" w:hAnsi="Century Gothic" w:cs="Century Gothic"/>
          <w:bCs/>
        </w:rPr>
      </w:pPr>
      <w:proofErr w:type="gramStart"/>
      <w:r>
        <w:rPr>
          <w:rFonts w:ascii="Century Gothic" w:eastAsia="Century Gothic" w:hAnsi="Century Gothic" w:cs="Century Gothic"/>
          <w:b/>
          <w:sz w:val="28"/>
          <w:szCs w:val="28"/>
        </w:rPr>
        <w:t>PRIMERO</w:t>
      </w:r>
      <w:r w:rsidR="00DF6055" w:rsidRPr="00C67D75">
        <w:rPr>
          <w:rFonts w:ascii="Century Gothic" w:eastAsia="Century Gothic" w:hAnsi="Century Gothic" w:cs="Century Gothic"/>
          <w:b/>
          <w:sz w:val="28"/>
          <w:szCs w:val="28"/>
        </w:rPr>
        <w:t>.</w:t>
      </w:r>
      <w:r w:rsidR="00DF6055">
        <w:rPr>
          <w:rFonts w:ascii="Century Gothic" w:eastAsia="Century Gothic" w:hAnsi="Century Gothic" w:cs="Century Gothic"/>
          <w:b/>
        </w:rPr>
        <w:t>-</w:t>
      </w:r>
      <w:proofErr w:type="gramEnd"/>
      <w:r w:rsidR="00DF6055" w:rsidRPr="00C67D75">
        <w:rPr>
          <w:rFonts w:ascii="Century Gothic" w:eastAsia="Century Gothic" w:hAnsi="Century Gothic" w:cs="Century Gothic"/>
          <w:bCs/>
        </w:rPr>
        <w:t xml:space="preserve"> La Sexagésima Séptima Legislatura del H. Congreso del Estado de Chihuahua, tiene a bien enviar ante el H. Congreso de la Unión, iniciativa con carácter de Decreto </w:t>
      </w:r>
      <w:r w:rsidR="00DF6055">
        <w:rPr>
          <w:rFonts w:ascii="Century Gothic" w:eastAsia="Century Gothic" w:hAnsi="Century Gothic" w:cs="Century Gothic"/>
          <w:bCs/>
        </w:rPr>
        <w:t xml:space="preserve">a fin </w:t>
      </w:r>
      <w:r w:rsidR="00681F59">
        <w:rPr>
          <w:rFonts w:ascii="Century Gothic" w:eastAsia="Century Gothic" w:hAnsi="Century Gothic" w:cs="Century Gothic"/>
          <w:bCs/>
        </w:rPr>
        <w:t>de</w:t>
      </w:r>
      <w:r w:rsidR="00681F59" w:rsidRPr="00681F59">
        <w:rPr>
          <w:rFonts w:ascii="Century Gothic" w:eastAsia="Century Gothic" w:hAnsi="Century Gothic" w:cs="Century Gothic"/>
          <w:bCs/>
        </w:rPr>
        <w:t xml:space="preserve"> </w:t>
      </w:r>
      <w:r w:rsidR="00286A85" w:rsidRPr="00681F59">
        <w:rPr>
          <w:rFonts w:ascii="Century Gothic" w:eastAsia="Century Gothic" w:hAnsi="Century Gothic" w:cs="Century Gothic"/>
          <w:bCs/>
        </w:rPr>
        <w:t>reform</w:t>
      </w:r>
      <w:r w:rsidR="00286A85">
        <w:rPr>
          <w:rFonts w:ascii="Century Gothic" w:eastAsia="Century Gothic" w:hAnsi="Century Gothic" w:cs="Century Gothic"/>
          <w:bCs/>
        </w:rPr>
        <w:t>ar</w:t>
      </w:r>
      <w:r w:rsidR="00747F1F">
        <w:rPr>
          <w:rFonts w:ascii="Century Gothic" w:eastAsia="Century Gothic" w:hAnsi="Century Gothic" w:cs="Century Gothic"/>
          <w:bCs/>
        </w:rPr>
        <w:t xml:space="preserve"> </w:t>
      </w:r>
      <w:r w:rsidR="00286A85" w:rsidRPr="00681F59">
        <w:rPr>
          <w:rFonts w:ascii="Century Gothic" w:eastAsia="Century Gothic" w:hAnsi="Century Gothic" w:cs="Century Gothic"/>
          <w:bCs/>
        </w:rPr>
        <w:t>l</w:t>
      </w:r>
      <w:r w:rsidR="00286A85">
        <w:rPr>
          <w:rFonts w:ascii="Century Gothic" w:eastAsia="Century Gothic" w:hAnsi="Century Gothic" w:cs="Century Gothic"/>
          <w:bCs/>
        </w:rPr>
        <w:t>os</w:t>
      </w:r>
      <w:r w:rsidR="00286A85" w:rsidRPr="00681F59">
        <w:rPr>
          <w:rFonts w:ascii="Century Gothic" w:eastAsia="Century Gothic" w:hAnsi="Century Gothic" w:cs="Century Gothic"/>
          <w:bCs/>
        </w:rPr>
        <w:t xml:space="preserve"> artículo</w:t>
      </w:r>
      <w:r w:rsidR="00286A85">
        <w:rPr>
          <w:rFonts w:ascii="Century Gothic" w:eastAsia="Century Gothic" w:hAnsi="Century Gothic" w:cs="Century Gothic"/>
          <w:bCs/>
        </w:rPr>
        <w:t>s</w:t>
      </w:r>
      <w:r w:rsidR="00286A85" w:rsidRPr="00681F59">
        <w:rPr>
          <w:rFonts w:ascii="Century Gothic" w:eastAsia="Century Gothic" w:hAnsi="Century Gothic" w:cs="Century Gothic"/>
          <w:bCs/>
        </w:rPr>
        <w:t xml:space="preserve"> 6</w:t>
      </w:r>
      <w:r w:rsidR="00286A85">
        <w:rPr>
          <w:rFonts w:ascii="Century Gothic" w:eastAsia="Century Gothic" w:hAnsi="Century Gothic" w:cs="Century Gothic"/>
          <w:bCs/>
        </w:rPr>
        <w:t>,</w:t>
      </w:r>
      <w:r w:rsidR="00681F59" w:rsidRPr="00681F59">
        <w:rPr>
          <w:rFonts w:ascii="Century Gothic" w:eastAsia="Century Gothic" w:hAnsi="Century Gothic" w:cs="Century Gothic"/>
          <w:bCs/>
        </w:rPr>
        <w:t xml:space="preserve"> fracción IV Bis; 51 </w:t>
      </w:r>
      <w:r w:rsidR="00A26B63">
        <w:rPr>
          <w:rFonts w:ascii="Century Gothic" w:eastAsia="Century Gothic" w:hAnsi="Century Gothic" w:cs="Century Gothic"/>
          <w:bCs/>
        </w:rPr>
        <w:t>B</w:t>
      </w:r>
      <w:r w:rsidR="00681F59" w:rsidRPr="00681F59">
        <w:rPr>
          <w:rFonts w:ascii="Century Gothic" w:eastAsia="Century Gothic" w:hAnsi="Century Gothic" w:cs="Century Gothic"/>
          <w:bCs/>
        </w:rPr>
        <w:t>is</w:t>
      </w:r>
      <w:r w:rsidR="00747F1F">
        <w:rPr>
          <w:rFonts w:ascii="Century Gothic" w:eastAsia="Century Gothic" w:hAnsi="Century Gothic" w:cs="Century Gothic"/>
          <w:bCs/>
        </w:rPr>
        <w:t xml:space="preserve"> </w:t>
      </w:r>
      <w:r w:rsidR="00681F59" w:rsidRPr="00681F59">
        <w:rPr>
          <w:rFonts w:ascii="Century Gothic" w:eastAsia="Century Gothic" w:hAnsi="Century Gothic" w:cs="Century Gothic"/>
          <w:bCs/>
        </w:rPr>
        <w:t>1</w:t>
      </w:r>
      <w:r w:rsidR="00286A85">
        <w:rPr>
          <w:rFonts w:ascii="Century Gothic" w:eastAsia="Century Gothic" w:hAnsi="Century Gothic" w:cs="Century Gothic"/>
          <w:bCs/>
        </w:rPr>
        <w:t>,</w:t>
      </w:r>
      <w:r w:rsidR="00286A85" w:rsidRPr="00681F59">
        <w:rPr>
          <w:rFonts w:ascii="Century Gothic" w:eastAsia="Century Gothic" w:hAnsi="Century Gothic" w:cs="Century Gothic"/>
          <w:bCs/>
        </w:rPr>
        <w:t xml:space="preserve"> segundo párrafo</w:t>
      </w:r>
      <w:r w:rsidR="00681F59" w:rsidRPr="00681F59">
        <w:rPr>
          <w:rFonts w:ascii="Century Gothic" w:eastAsia="Century Gothic" w:hAnsi="Century Gothic" w:cs="Century Gothic"/>
          <w:bCs/>
        </w:rPr>
        <w:t>; 54</w:t>
      </w:r>
      <w:r w:rsidR="00286A85">
        <w:rPr>
          <w:rFonts w:ascii="Century Gothic" w:eastAsia="Century Gothic" w:hAnsi="Century Gothic" w:cs="Century Gothic"/>
          <w:bCs/>
        </w:rPr>
        <w:t xml:space="preserve">, </w:t>
      </w:r>
      <w:r w:rsidR="00681F59" w:rsidRPr="00681F59">
        <w:rPr>
          <w:rFonts w:ascii="Century Gothic" w:eastAsia="Century Gothic" w:hAnsi="Century Gothic" w:cs="Century Gothic"/>
          <w:bCs/>
        </w:rPr>
        <w:t>y 93</w:t>
      </w:r>
      <w:r w:rsidR="00286A85">
        <w:rPr>
          <w:rFonts w:ascii="Century Gothic" w:eastAsia="Century Gothic" w:hAnsi="Century Gothic" w:cs="Century Gothic"/>
          <w:bCs/>
        </w:rPr>
        <w:t xml:space="preserve">, </w:t>
      </w:r>
      <w:r w:rsidR="00286A85" w:rsidRPr="00681F59">
        <w:rPr>
          <w:rFonts w:ascii="Century Gothic" w:eastAsia="Century Gothic" w:hAnsi="Century Gothic" w:cs="Century Gothic"/>
          <w:bCs/>
        </w:rPr>
        <w:t>segundo párrafo</w:t>
      </w:r>
      <w:r w:rsidR="0064444C">
        <w:rPr>
          <w:rFonts w:ascii="Century Gothic" w:eastAsia="Century Gothic" w:hAnsi="Century Gothic" w:cs="Century Gothic"/>
          <w:bCs/>
        </w:rPr>
        <w:t>;</w:t>
      </w:r>
      <w:r w:rsidR="00286A85">
        <w:rPr>
          <w:rFonts w:ascii="Century Gothic" w:eastAsia="Century Gothic" w:hAnsi="Century Gothic" w:cs="Century Gothic"/>
          <w:bCs/>
        </w:rPr>
        <w:t xml:space="preserve"> y adicionar al artículo 3</w:t>
      </w:r>
      <w:r w:rsidR="0064444C">
        <w:rPr>
          <w:rFonts w:ascii="Century Gothic" w:eastAsia="Century Gothic" w:hAnsi="Century Gothic" w:cs="Century Gothic"/>
          <w:bCs/>
        </w:rPr>
        <w:t>,</w:t>
      </w:r>
      <w:r w:rsidR="00286A85" w:rsidRPr="00681F59">
        <w:rPr>
          <w:rFonts w:ascii="Century Gothic" w:eastAsia="Century Gothic" w:hAnsi="Century Gothic" w:cs="Century Gothic"/>
          <w:bCs/>
        </w:rPr>
        <w:t xml:space="preserve"> </w:t>
      </w:r>
      <w:r w:rsidR="00747F1F">
        <w:rPr>
          <w:rFonts w:ascii="Century Gothic" w:eastAsia="Century Gothic" w:hAnsi="Century Gothic" w:cs="Century Gothic"/>
          <w:bCs/>
        </w:rPr>
        <w:t>l</w:t>
      </w:r>
      <w:r w:rsidR="00286A85" w:rsidRPr="00681F59">
        <w:rPr>
          <w:rFonts w:ascii="Century Gothic" w:eastAsia="Century Gothic" w:hAnsi="Century Gothic" w:cs="Century Gothic"/>
          <w:bCs/>
        </w:rPr>
        <w:t>a fracción XXVII Ter</w:t>
      </w:r>
      <w:r w:rsidR="00286A85">
        <w:rPr>
          <w:rFonts w:ascii="Century Gothic" w:eastAsia="Century Gothic" w:hAnsi="Century Gothic" w:cs="Century Gothic"/>
          <w:bCs/>
        </w:rPr>
        <w:t xml:space="preserve">, </w:t>
      </w:r>
      <w:r w:rsidR="00681F59" w:rsidRPr="00681F59">
        <w:rPr>
          <w:rFonts w:ascii="Century Gothic" w:eastAsia="Century Gothic" w:hAnsi="Century Gothic" w:cs="Century Gothic"/>
          <w:bCs/>
        </w:rPr>
        <w:t>todos de la Ley General de Salud, a efecto de quedar en los siguientes términos:</w:t>
      </w:r>
      <w:r w:rsidR="00DF6055" w:rsidRPr="00C67D75">
        <w:rPr>
          <w:rFonts w:ascii="Century Gothic" w:eastAsia="Century Gothic" w:hAnsi="Century Gothic" w:cs="Century Gothic"/>
          <w:bCs/>
        </w:rPr>
        <w:t xml:space="preserve"> </w:t>
      </w:r>
    </w:p>
    <w:p w14:paraId="27D9BB7A" w14:textId="77777777" w:rsidR="00DF6055" w:rsidRDefault="00DF6055" w:rsidP="00DF6055">
      <w:pPr>
        <w:spacing w:line="360" w:lineRule="auto"/>
        <w:jc w:val="both"/>
        <w:rPr>
          <w:rFonts w:ascii="Century Gothic" w:eastAsia="Century Gothic" w:hAnsi="Century Gothic" w:cs="Century Gothic"/>
          <w:bCs/>
        </w:rPr>
      </w:pPr>
    </w:p>
    <w:p w14:paraId="66F9FB5A" w14:textId="1A353D6D" w:rsidR="00DF6055" w:rsidRPr="00C67D75" w:rsidRDefault="00DF6055" w:rsidP="00DF6055">
      <w:pPr>
        <w:spacing w:line="360" w:lineRule="auto"/>
        <w:jc w:val="both"/>
        <w:rPr>
          <w:rFonts w:ascii="Century Gothic" w:eastAsia="Century Gothic" w:hAnsi="Century Gothic" w:cs="Century Gothic"/>
          <w:bCs/>
        </w:rPr>
      </w:pPr>
      <w:r w:rsidRPr="002C646A">
        <w:rPr>
          <w:rFonts w:ascii="Century Gothic" w:eastAsia="Century Gothic" w:hAnsi="Century Gothic" w:cs="Century Gothic"/>
          <w:b/>
        </w:rPr>
        <w:t xml:space="preserve">ARTÍCULO </w:t>
      </w:r>
      <w:proofErr w:type="gramStart"/>
      <w:r w:rsidRPr="002C646A">
        <w:rPr>
          <w:rFonts w:ascii="Century Gothic" w:eastAsia="Century Gothic" w:hAnsi="Century Gothic" w:cs="Century Gothic"/>
          <w:b/>
        </w:rPr>
        <w:t>ÚNICO.-</w:t>
      </w:r>
      <w:proofErr w:type="gramEnd"/>
      <w:r w:rsidRPr="002C646A">
        <w:rPr>
          <w:rFonts w:ascii="Century Gothic" w:eastAsia="Century Gothic" w:hAnsi="Century Gothic" w:cs="Century Gothic"/>
          <w:bCs/>
        </w:rPr>
        <w:t xml:space="preserve">  Se </w:t>
      </w:r>
      <w:r w:rsidR="00286A85">
        <w:rPr>
          <w:rFonts w:ascii="Century Gothic" w:eastAsia="Century Gothic" w:hAnsi="Century Gothic" w:cs="Century Gothic"/>
          <w:b/>
        </w:rPr>
        <w:t>REFORMA</w:t>
      </w:r>
      <w:r w:rsidR="00A26B63">
        <w:rPr>
          <w:rFonts w:ascii="Century Gothic" w:eastAsia="Century Gothic" w:hAnsi="Century Gothic" w:cs="Century Gothic"/>
          <w:b/>
        </w:rPr>
        <w:t>N</w:t>
      </w:r>
      <w:r w:rsidR="00286A85">
        <w:rPr>
          <w:rFonts w:ascii="Century Gothic" w:eastAsia="Century Gothic" w:hAnsi="Century Gothic" w:cs="Century Gothic"/>
          <w:b/>
        </w:rPr>
        <w:t xml:space="preserve"> </w:t>
      </w:r>
      <w:r w:rsidR="00A26B63" w:rsidRPr="00681F59">
        <w:rPr>
          <w:rFonts w:ascii="Century Gothic" w:eastAsia="Century Gothic" w:hAnsi="Century Gothic" w:cs="Century Gothic"/>
          <w:bCs/>
        </w:rPr>
        <w:t>l</w:t>
      </w:r>
      <w:r w:rsidR="00A26B63">
        <w:rPr>
          <w:rFonts w:ascii="Century Gothic" w:eastAsia="Century Gothic" w:hAnsi="Century Gothic" w:cs="Century Gothic"/>
          <w:bCs/>
        </w:rPr>
        <w:t>os</w:t>
      </w:r>
      <w:r w:rsidR="00A26B63" w:rsidRPr="00681F59">
        <w:rPr>
          <w:rFonts w:ascii="Century Gothic" w:eastAsia="Century Gothic" w:hAnsi="Century Gothic" w:cs="Century Gothic"/>
          <w:bCs/>
        </w:rPr>
        <w:t xml:space="preserve"> artículo</w:t>
      </w:r>
      <w:r w:rsidR="00A26B63">
        <w:rPr>
          <w:rFonts w:ascii="Century Gothic" w:eastAsia="Century Gothic" w:hAnsi="Century Gothic" w:cs="Century Gothic"/>
          <w:bCs/>
        </w:rPr>
        <w:t>s</w:t>
      </w:r>
      <w:r w:rsidR="00A26B63" w:rsidRPr="00681F59">
        <w:rPr>
          <w:rFonts w:ascii="Century Gothic" w:eastAsia="Century Gothic" w:hAnsi="Century Gothic" w:cs="Century Gothic"/>
          <w:bCs/>
        </w:rPr>
        <w:t xml:space="preserve"> 6</w:t>
      </w:r>
      <w:r w:rsidR="00A26B63">
        <w:rPr>
          <w:rFonts w:ascii="Century Gothic" w:eastAsia="Century Gothic" w:hAnsi="Century Gothic" w:cs="Century Gothic"/>
          <w:bCs/>
        </w:rPr>
        <w:t>,</w:t>
      </w:r>
      <w:r w:rsidR="00A26B63" w:rsidRPr="00681F59">
        <w:rPr>
          <w:rFonts w:ascii="Century Gothic" w:eastAsia="Century Gothic" w:hAnsi="Century Gothic" w:cs="Century Gothic"/>
          <w:bCs/>
        </w:rPr>
        <w:t xml:space="preserve"> fracción IV Bis;</w:t>
      </w:r>
      <w:r w:rsidR="00A26B63">
        <w:rPr>
          <w:rFonts w:ascii="Century Gothic" w:eastAsia="Century Gothic" w:hAnsi="Century Gothic" w:cs="Century Gothic"/>
          <w:bCs/>
        </w:rPr>
        <w:t xml:space="preserve"> </w:t>
      </w:r>
      <w:r w:rsidR="00A26B63" w:rsidRPr="00681F59">
        <w:rPr>
          <w:rFonts w:ascii="Century Gothic" w:eastAsia="Century Gothic" w:hAnsi="Century Gothic" w:cs="Century Gothic"/>
          <w:bCs/>
        </w:rPr>
        <w:t xml:space="preserve">51 </w:t>
      </w:r>
      <w:r w:rsidR="00A26B63">
        <w:rPr>
          <w:rFonts w:ascii="Century Gothic" w:eastAsia="Century Gothic" w:hAnsi="Century Gothic" w:cs="Century Gothic"/>
          <w:bCs/>
        </w:rPr>
        <w:t>B</w:t>
      </w:r>
      <w:r w:rsidR="00A26B63" w:rsidRPr="00681F59">
        <w:rPr>
          <w:rFonts w:ascii="Century Gothic" w:eastAsia="Century Gothic" w:hAnsi="Century Gothic" w:cs="Century Gothic"/>
          <w:bCs/>
        </w:rPr>
        <w:t>is</w:t>
      </w:r>
      <w:r w:rsidR="0064444C">
        <w:rPr>
          <w:rFonts w:ascii="Century Gothic" w:eastAsia="Century Gothic" w:hAnsi="Century Gothic" w:cs="Century Gothic"/>
          <w:bCs/>
        </w:rPr>
        <w:t xml:space="preserve"> </w:t>
      </w:r>
      <w:r w:rsidR="00A26B63" w:rsidRPr="00681F59">
        <w:rPr>
          <w:rFonts w:ascii="Century Gothic" w:eastAsia="Century Gothic" w:hAnsi="Century Gothic" w:cs="Century Gothic"/>
          <w:bCs/>
        </w:rPr>
        <w:t>1</w:t>
      </w:r>
      <w:r w:rsidR="00A26B63">
        <w:rPr>
          <w:rFonts w:ascii="Century Gothic" w:eastAsia="Century Gothic" w:hAnsi="Century Gothic" w:cs="Century Gothic"/>
          <w:bCs/>
        </w:rPr>
        <w:t>,</w:t>
      </w:r>
      <w:r w:rsidR="00A26B63" w:rsidRPr="00681F59">
        <w:rPr>
          <w:rFonts w:ascii="Century Gothic" w:eastAsia="Century Gothic" w:hAnsi="Century Gothic" w:cs="Century Gothic"/>
          <w:bCs/>
        </w:rPr>
        <w:t xml:space="preserve"> segundo párrafo; 54</w:t>
      </w:r>
      <w:r w:rsidR="00A26B63">
        <w:rPr>
          <w:rFonts w:ascii="Century Gothic" w:eastAsia="Century Gothic" w:hAnsi="Century Gothic" w:cs="Century Gothic"/>
          <w:bCs/>
        </w:rPr>
        <w:t xml:space="preserve">, </w:t>
      </w:r>
      <w:r w:rsidR="00A26B63" w:rsidRPr="00681F59">
        <w:rPr>
          <w:rFonts w:ascii="Century Gothic" w:eastAsia="Century Gothic" w:hAnsi="Century Gothic" w:cs="Century Gothic"/>
          <w:bCs/>
        </w:rPr>
        <w:t>y 93</w:t>
      </w:r>
      <w:r w:rsidR="00A26B63">
        <w:rPr>
          <w:rFonts w:ascii="Century Gothic" w:eastAsia="Century Gothic" w:hAnsi="Century Gothic" w:cs="Century Gothic"/>
          <w:bCs/>
        </w:rPr>
        <w:t xml:space="preserve">, </w:t>
      </w:r>
      <w:r w:rsidR="00A26B63" w:rsidRPr="00681F59">
        <w:rPr>
          <w:rFonts w:ascii="Century Gothic" w:eastAsia="Century Gothic" w:hAnsi="Century Gothic" w:cs="Century Gothic"/>
          <w:bCs/>
        </w:rPr>
        <w:t>segundo párrafo</w:t>
      </w:r>
      <w:r w:rsidR="0064444C">
        <w:rPr>
          <w:rFonts w:ascii="Century Gothic" w:eastAsia="Century Gothic" w:hAnsi="Century Gothic" w:cs="Century Gothic"/>
          <w:bCs/>
        </w:rPr>
        <w:t>; y se</w:t>
      </w:r>
      <w:r w:rsidR="00A26B63">
        <w:rPr>
          <w:rFonts w:ascii="Century Gothic" w:eastAsia="Century Gothic" w:hAnsi="Century Gothic" w:cs="Century Gothic"/>
          <w:bCs/>
        </w:rPr>
        <w:t xml:space="preserve"> </w:t>
      </w:r>
      <w:r w:rsidRPr="002C646A">
        <w:rPr>
          <w:rFonts w:ascii="Century Gothic" w:eastAsia="Century Gothic" w:hAnsi="Century Gothic" w:cs="Century Gothic"/>
          <w:b/>
        </w:rPr>
        <w:t>ADICIONA</w:t>
      </w:r>
      <w:r w:rsidRPr="002C646A">
        <w:rPr>
          <w:rFonts w:ascii="Century Gothic" w:eastAsia="Century Gothic" w:hAnsi="Century Gothic" w:cs="Century Gothic"/>
          <w:bCs/>
        </w:rPr>
        <w:t xml:space="preserve"> al</w:t>
      </w:r>
      <w:r w:rsidR="00681F59">
        <w:rPr>
          <w:rFonts w:ascii="Century Gothic" w:eastAsia="Century Gothic" w:hAnsi="Century Gothic" w:cs="Century Gothic"/>
          <w:bCs/>
        </w:rPr>
        <w:t xml:space="preserve"> </w:t>
      </w:r>
      <w:r w:rsidRPr="002C646A">
        <w:rPr>
          <w:rFonts w:ascii="Century Gothic" w:eastAsia="Century Gothic" w:hAnsi="Century Gothic" w:cs="Century Gothic"/>
          <w:bCs/>
        </w:rPr>
        <w:t xml:space="preserve">artículo </w:t>
      </w:r>
      <w:r w:rsidR="00681F59">
        <w:rPr>
          <w:rFonts w:ascii="Century Gothic" w:eastAsia="Century Gothic" w:hAnsi="Century Gothic" w:cs="Century Gothic"/>
          <w:bCs/>
        </w:rPr>
        <w:t>3</w:t>
      </w:r>
      <w:r w:rsidR="0064444C">
        <w:rPr>
          <w:rFonts w:ascii="Century Gothic" w:eastAsia="Century Gothic" w:hAnsi="Century Gothic" w:cs="Century Gothic"/>
          <w:bCs/>
        </w:rPr>
        <w:t>,</w:t>
      </w:r>
      <w:r>
        <w:rPr>
          <w:rFonts w:ascii="Century Gothic" w:eastAsia="Century Gothic" w:hAnsi="Century Gothic" w:cs="Century Gothic"/>
          <w:bCs/>
        </w:rPr>
        <w:t xml:space="preserve"> </w:t>
      </w:r>
      <w:r w:rsidR="00747F1F">
        <w:rPr>
          <w:rFonts w:ascii="Century Gothic" w:eastAsia="Century Gothic" w:hAnsi="Century Gothic" w:cs="Century Gothic"/>
          <w:bCs/>
        </w:rPr>
        <w:t>l</w:t>
      </w:r>
      <w:r>
        <w:rPr>
          <w:rFonts w:ascii="Century Gothic" w:eastAsia="Century Gothic" w:hAnsi="Century Gothic" w:cs="Century Gothic"/>
          <w:bCs/>
        </w:rPr>
        <w:t>a</w:t>
      </w:r>
      <w:r w:rsidRPr="002C646A">
        <w:rPr>
          <w:rFonts w:ascii="Century Gothic" w:eastAsia="Century Gothic" w:hAnsi="Century Gothic" w:cs="Century Gothic"/>
          <w:bCs/>
        </w:rPr>
        <w:t xml:space="preserve"> fracción </w:t>
      </w:r>
      <w:r w:rsidR="00681F59">
        <w:rPr>
          <w:rFonts w:ascii="Century Gothic" w:eastAsia="Century Gothic" w:hAnsi="Century Gothic" w:cs="Century Gothic"/>
          <w:bCs/>
        </w:rPr>
        <w:t>XXVII Ter</w:t>
      </w:r>
      <w:r w:rsidR="00A26B63">
        <w:rPr>
          <w:rFonts w:ascii="Century Gothic" w:eastAsia="Century Gothic" w:hAnsi="Century Gothic" w:cs="Century Gothic"/>
          <w:bCs/>
        </w:rPr>
        <w:t>,</w:t>
      </w:r>
      <w:r>
        <w:rPr>
          <w:rFonts w:ascii="Century Gothic" w:eastAsia="Century Gothic" w:hAnsi="Century Gothic" w:cs="Century Gothic"/>
          <w:bCs/>
        </w:rPr>
        <w:t xml:space="preserve"> </w:t>
      </w:r>
      <w:r w:rsidR="00A26B63">
        <w:rPr>
          <w:rFonts w:ascii="Century Gothic" w:eastAsia="Century Gothic" w:hAnsi="Century Gothic" w:cs="Century Gothic"/>
          <w:bCs/>
        </w:rPr>
        <w:t>todos de la Ley General de Salud</w:t>
      </w:r>
      <w:r>
        <w:rPr>
          <w:rFonts w:ascii="Century Gothic" w:eastAsia="Century Gothic" w:hAnsi="Century Gothic" w:cs="Century Gothic"/>
          <w:bCs/>
        </w:rPr>
        <w:t xml:space="preserve">, para quedar redactados </w:t>
      </w:r>
      <w:r w:rsidRPr="002C646A">
        <w:rPr>
          <w:rFonts w:ascii="Century Gothic" w:eastAsia="Century Gothic" w:hAnsi="Century Gothic" w:cs="Century Gothic"/>
          <w:bCs/>
        </w:rPr>
        <w:t>como sigue:</w:t>
      </w:r>
    </w:p>
    <w:p w14:paraId="1F2CA934" w14:textId="77777777" w:rsidR="00DF6055" w:rsidRPr="00C67D75" w:rsidRDefault="00DF6055" w:rsidP="00DF6055">
      <w:pPr>
        <w:spacing w:line="360" w:lineRule="auto"/>
        <w:jc w:val="both"/>
        <w:rPr>
          <w:rFonts w:ascii="Century Gothic" w:eastAsia="Century Gothic" w:hAnsi="Century Gothic" w:cs="Century Gothic"/>
          <w:bCs/>
        </w:rPr>
      </w:pPr>
    </w:p>
    <w:p w14:paraId="047B79D3" w14:textId="07824868" w:rsidR="00DF6055" w:rsidRDefault="00DD6896" w:rsidP="00DF6055">
      <w:pPr>
        <w:spacing w:line="360" w:lineRule="auto"/>
        <w:jc w:val="both"/>
        <w:rPr>
          <w:rFonts w:ascii="Century Gothic" w:eastAsia="Century Gothic" w:hAnsi="Century Gothic" w:cs="Century Gothic"/>
          <w:bCs/>
        </w:rPr>
      </w:pPr>
      <w:r w:rsidRPr="00DD6896">
        <w:rPr>
          <w:rFonts w:ascii="Century Gothic" w:eastAsia="Century Gothic" w:hAnsi="Century Gothic" w:cs="Century Gothic"/>
          <w:b/>
        </w:rPr>
        <w:t>Artículo 3o.</w:t>
      </w:r>
      <w:r w:rsidR="0064444C">
        <w:rPr>
          <w:rFonts w:ascii="Century Gothic" w:eastAsia="Century Gothic" w:hAnsi="Century Gothic" w:cs="Century Gothic"/>
          <w:b/>
        </w:rPr>
        <w:t>-</w:t>
      </w:r>
      <w:r>
        <w:rPr>
          <w:rFonts w:ascii="Century Gothic" w:eastAsia="Century Gothic" w:hAnsi="Century Gothic" w:cs="Century Gothic"/>
          <w:b/>
        </w:rPr>
        <w:t xml:space="preserve"> </w:t>
      </w:r>
      <w:r>
        <w:rPr>
          <w:rFonts w:ascii="Century Gothic" w:eastAsia="Century Gothic" w:hAnsi="Century Gothic" w:cs="Century Gothic"/>
          <w:bCs/>
        </w:rPr>
        <w:t>…</w:t>
      </w:r>
    </w:p>
    <w:p w14:paraId="566CC6CF" w14:textId="77777777" w:rsidR="00DD6896" w:rsidRDefault="00DD6896" w:rsidP="00DF6055">
      <w:pPr>
        <w:spacing w:line="360" w:lineRule="auto"/>
        <w:jc w:val="both"/>
        <w:rPr>
          <w:rFonts w:ascii="Century Gothic" w:eastAsia="Century Gothic" w:hAnsi="Century Gothic" w:cs="Century Gothic"/>
          <w:bCs/>
        </w:rPr>
      </w:pPr>
    </w:p>
    <w:p w14:paraId="52211D11" w14:textId="62379896" w:rsidR="00DD6896" w:rsidRDefault="00DD6896" w:rsidP="00DD6896">
      <w:pPr>
        <w:spacing w:line="360" w:lineRule="auto"/>
        <w:jc w:val="both"/>
        <w:rPr>
          <w:rFonts w:ascii="Century Gothic" w:eastAsia="Century Gothic" w:hAnsi="Century Gothic" w:cs="Century Gothic"/>
          <w:bCs/>
        </w:rPr>
      </w:pPr>
      <w:r w:rsidRPr="00DD6896">
        <w:rPr>
          <w:rFonts w:ascii="Century Gothic" w:eastAsia="Century Gothic" w:hAnsi="Century Gothic" w:cs="Century Gothic"/>
          <w:b/>
        </w:rPr>
        <w:t xml:space="preserve">I. </w:t>
      </w:r>
      <w:r w:rsidRPr="00DD6896">
        <w:rPr>
          <w:rFonts w:ascii="Century Gothic" w:eastAsia="Century Gothic" w:hAnsi="Century Gothic" w:cs="Century Gothic"/>
          <w:bCs/>
        </w:rPr>
        <w:t xml:space="preserve">a </w:t>
      </w:r>
      <w:r w:rsidRPr="00DD6896">
        <w:rPr>
          <w:rFonts w:ascii="Century Gothic" w:eastAsia="Century Gothic" w:hAnsi="Century Gothic" w:cs="Century Gothic"/>
          <w:b/>
        </w:rPr>
        <w:t>XXVII Bis.</w:t>
      </w:r>
      <w:r>
        <w:rPr>
          <w:rFonts w:ascii="Century Gothic" w:eastAsia="Century Gothic" w:hAnsi="Century Gothic" w:cs="Century Gothic"/>
          <w:bCs/>
        </w:rPr>
        <w:t xml:space="preserve"> …</w:t>
      </w:r>
    </w:p>
    <w:p w14:paraId="09E596C0" w14:textId="7EC76BC4" w:rsidR="00DD6896" w:rsidRDefault="00DD6896" w:rsidP="00DD6896">
      <w:pPr>
        <w:spacing w:line="360" w:lineRule="auto"/>
        <w:jc w:val="both"/>
        <w:rPr>
          <w:rFonts w:ascii="Century Gothic" w:eastAsia="Century Gothic" w:hAnsi="Century Gothic" w:cs="Century Gothic"/>
          <w:bCs/>
        </w:rPr>
      </w:pPr>
    </w:p>
    <w:p w14:paraId="437E3244" w14:textId="732A2835" w:rsidR="00DD6896" w:rsidRDefault="00DD6896" w:rsidP="0064444C">
      <w:pPr>
        <w:spacing w:line="360" w:lineRule="auto"/>
        <w:ind w:left="1276" w:hanging="1276"/>
        <w:jc w:val="both"/>
        <w:rPr>
          <w:rFonts w:ascii="Century Gothic" w:eastAsia="Century Gothic" w:hAnsi="Century Gothic" w:cs="Century Gothic"/>
          <w:b/>
        </w:rPr>
      </w:pPr>
      <w:r w:rsidRPr="00DD6896">
        <w:rPr>
          <w:rFonts w:ascii="Century Gothic" w:eastAsia="Century Gothic" w:hAnsi="Century Gothic" w:cs="Century Gothic"/>
          <w:b/>
        </w:rPr>
        <w:t>XXVII Ter.</w:t>
      </w:r>
      <w:r w:rsidR="0064444C">
        <w:rPr>
          <w:rFonts w:ascii="Century Gothic" w:eastAsia="Century Gothic" w:hAnsi="Century Gothic" w:cs="Century Gothic"/>
          <w:b/>
        </w:rPr>
        <w:t xml:space="preserve"> </w:t>
      </w:r>
      <w:r w:rsidRPr="00DD6896">
        <w:rPr>
          <w:rFonts w:ascii="Century Gothic" w:eastAsia="Century Gothic" w:hAnsi="Century Gothic" w:cs="Century Gothic"/>
          <w:b/>
        </w:rPr>
        <w:t xml:space="preserve">Garantizar, a través del ejercicio de sus derechos lingüísticos, el derecho de acceso pleno a la salud de los pueblos y comunidades indígenas, mediante </w:t>
      </w:r>
      <w:r w:rsidR="00B71421">
        <w:rPr>
          <w:rFonts w:ascii="Century Gothic" w:eastAsia="Century Gothic" w:hAnsi="Century Gothic" w:cs="Century Gothic"/>
          <w:b/>
        </w:rPr>
        <w:t xml:space="preserve">personas </w:t>
      </w:r>
      <w:r w:rsidRPr="00DD6896">
        <w:rPr>
          <w:rFonts w:ascii="Century Gothic" w:eastAsia="Century Gothic" w:hAnsi="Century Gothic" w:cs="Century Gothic"/>
          <w:b/>
        </w:rPr>
        <w:t>traductor</w:t>
      </w:r>
      <w:r w:rsidR="00B71421">
        <w:rPr>
          <w:rFonts w:ascii="Century Gothic" w:eastAsia="Century Gothic" w:hAnsi="Century Gothic" w:cs="Century Gothic"/>
          <w:b/>
        </w:rPr>
        <w:t>a</w:t>
      </w:r>
      <w:r w:rsidRPr="00DD6896">
        <w:rPr>
          <w:rFonts w:ascii="Century Gothic" w:eastAsia="Century Gothic" w:hAnsi="Century Gothic" w:cs="Century Gothic"/>
          <w:b/>
        </w:rPr>
        <w:t>s e intérpretes indígenas en todos los niveles de atención médica.</w:t>
      </w:r>
    </w:p>
    <w:p w14:paraId="0D0EE1F4" w14:textId="77777777" w:rsidR="00DD6896" w:rsidRDefault="00DD6896" w:rsidP="00DD6896">
      <w:pPr>
        <w:spacing w:line="360" w:lineRule="auto"/>
        <w:jc w:val="both"/>
        <w:rPr>
          <w:rFonts w:ascii="Century Gothic" w:eastAsia="Century Gothic" w:hAnsi="Century Gothic" w:cs="Century Gothic"/>
          <w:b/>
        </w:rPr>
      </w:pPr>
    </w:p>
    <w:p w14:paraId="2C919ACA" w14:textId="37654BF6" w:rsidR="00DD6896" w:rsidRDefault="00DD6896" w:rsidP="00DD6896">
      <w:pPr>
        <w:spacing w:line="360" w:lineRule="auto"/>
        <w:jc w:val="both"/>
        <w:rPr>
          <w:rFonts w:ascii="Century Gothic" w:eastAsia="Century Gothic" w:hAnsi="Century Gothic" w:cs="Century Gothic"/>
          <w:bCs/>
        </w:rPr>
      </w:pPr>
      <w:r w:rsidRPr="00DD6896">
        <w:rPr>
          <w:rFonts w:ascii="Century Gothic" w:eastAsia="Century Gothic" w:hAnsi="Century Gothic" w:cs="Century Gothic"/>
          <w:b/>
        </w:rPr>
        <w:t>XXVIII.</w:t>
      </w:r>
      <w:r>
        <w:rPr>
          <w:rFonts w:ascii="Century Gothic" w:eastAsia="Century Gothic" w:hAnsi="Century Gothic" w:cs="Century Gothic"/>
          <w:b/>
        </w:rPr>
        <w:t xml:space="preserve"> </w:t>
      </w:r>
      <w:r>
        <w:rPr>
          <w:rFonts w:ascii="Century Gothic" w:eastAsia="Century Gothic" w:hAnsi="Century Gothic" w:cs="Century Gothic"/>
          <w:bCs/>
        </w:rPr>
        <w:t>…</w:t>
      </w:r>
    </w:p>
    <w:p w14:paraId="03601375" w14:textId="77777777" w:rsidR="0064444C" w:rsidRDefault="0064444C" w:rsidP="0064444C">
      <w:pPr>
        <w:spacing w:line="360" w:lineRule="auto"/>
        <w:jc w:val="both"/>
        <w:rPr>
          <w:rFonts w:ascii="Century Gothic" w:eastAsia="Century Gothic" w:hAnsi="Century Gothic" w:cs="Century Gothic"/>
          <w:bCs/>
        </w:rPr>
      </w:pPr>
    </w:p>
    <w:p w14:paraId="777F95FD" w14:textId="3A30F627" w:rsidR="00DD6896" w:rsidRDefault="00DD6896" w:rsidP="0064444C">
      <w:pPr>
        <w:spacing w:line="360" w:lineRule="auto"/>
        <w:ind w:firstLine="426"/>
        <w:jc w:val="both"/>
        <w:rPr>
          <w:rFonts w:ascii="Century Gothic" w:eastAsia="Century Gothic" w:hAnsi="Century Gothic" w:cs="Century Gothic"/>
          <w:bCs/>
        </w:rPr>
      </w:pPr>
      <w:r w:rsidRPr="00DD6896">
        <w:rPr>
          <w:rFonts w:ascii="Century Gothic" w:eastAsia="Century Gothic" w:hAnsi="Century Gothic" w:cs="Century Gothic"/>
          <w:b/>
        </w:rPr>
        <w:t>Artículo 6o.</w:t>
      </w:r>
      <w:r w:rsidR="0064444C">
        <w:rPr>
          <w:rFonts w:ascii="Century Gothic" w:eastAsia="Century Gothic" w:hAnsi="Century Gothic" w:cs="Century Gothic"/>
          <w:b/>
        </w:rPr>
        <w:t>-</w:t>
      </w:r>
      <w:r>
        <w:rPr>
          <w:rFonts w:ascii="Century Gothic" w:eastAsia="Century Gothic" w:hAnsi="Century Gothic" w:cs="Century Gothic"/>
          <w:b/>
        </w:rPr>
        <w:t xml:space="preserve"> </w:t>
      </w:r>
      <w:r>
        <w:rPr>
          <w:rFonts w:ascii="Century Gothic" w:eastAsia="Century Gothic" w:hAnsi="Century Gothic" w:cs="Century Gothic"/>
          <w:bCs/>
        </w:rPr>
        <w:t>…</w:t>
      </w:r>
    </w:p>
    <w:p w14:paraId="5B14A178" w14:textId="14AC64EB" w:rsidR="00DD6896" w:rsidRDefault="00DD6896" w:rsidP="00DD6896">
      <w:pPr>
        <w:spacing w:line="360" w:lineRule="auto"/>
        <w:jc w:val="both"/>
        <w:rPr>
          <w:rFonts w:ascii="Century Gothic" w:eastAsia="Century Gothic" w:hAnsi="Century Gothic" w:cs="Century Gothic"/>
          <w:bCs/>
        </w:rPr>
      </w:pPr>
    </w:p>
    <w:p w14:paraId="34A8363B" w14:textId="6A444D00" w:rsidR="00DD6896" w:rsidRDefault="00DD6896" w:rsidP="0064444C">
      <w:pPr>
        <w:spacing w:line="360" w:lineRule="auto"/>
        <w:ind w:firstLine="426"/>
        <w:jc w:val="both"/>
        <w:rPr>
          <w:rFonts w:ascii="Century Gothic" w:eastAsia="Century Gothic" w:hAnsi="Century Gothic" w:cs="Century Gothic"/>
          <w:bCs/>
        </w:rPr>
      </w:pPr>
      <w:r>
        <w:rPr>
          <w:rFonts w:ascii="Century Gothic" w:eastAsia="Century Gothic" w:hAnsi="Century Gothic" w:cs="Century Gothic"/>
          <w:b/>
        </w:rPr>
        <w:t xml:space="preserve">I. </w:t>
      </w:r>
      <w:r>
        <w:rPr>
          <w:rFonts w:ascii="Century Gothic" w:eastAsia="Century Gothic" w:hAnsi="Century Gothic" w:cs="Century Gothic"/>
          <w:bCs/>
        </w:rPr>
        <w:t xml:space="preserve">a </w:t>
      </w:r>
      <w:r>
        <w:rPr>
          <w:rFonts w:ascii="Century Gothic" w:eastAsia="Century Gothic" w:hAnsi="Century Gothic" w:cs="Century Gothic"/>
          <w:b/>
        </w:rPr>
        <w:t xml:space="preserve">IV. </w:t>
      </w:r>
      <w:r>
        <w:rPr>
          <w:rFonts w:ascii="Century Gothic" w:eastAsia="Century Gothic" w:hAnsi="Century Gothic" w:cs="Century Gothic"/>
          <w:bCs/>
        </w:rPr>
        <w:t>…</w:t>
      </w:r>
    </w:p>
    <w:p w14:paraId="594AE712" w14:textId="298F70DC" w:rsidR="00DD6896" w:rsidRDefault="00DD6896" w:rsidP="00DD6896">
      <w:pPr>
        <w:spacing w:line="360" w:lineRule="auto"/>
        <w:jc w:val="both"/>
        <w:rPr>
          <w:rFonts w:ascii="Century Gothic" w:eastAsia="Century Gothic" w:hAnsi="Century Gothic" w:cs="Century Gothic"/>
          <w:bCs/>
        </w:rPr>
      </w:pPr>
    </w:p>
    <w:p w14:paraId="7EE98128" w14:textId="0EFD0C22" w:rsidR="00DD6896" w:rsidRDefault="00DD6896" w:rsidP="0064444C">
      <w:pPr>
        <w:spacing w:line="360" w:lineRule="auto"/>
        <w:ind w:firstLine="426"/>
        <w:jc w:val="both"/>
        <w:rPr>
          <w:rFonts w:ascii="Century Gothic" w:eastAsia="Century Gothic" w:hAnsi="Century Gothic" w:cs="Century Gothic"/>
          <w:b/>
        </w:rPr>
      </w:pPr>
      <w:r w:rsidRPr="00DD6896">
        <w:rPr>
          <w:rFonts w:ascii="Century Gothic" w:eastAsia="Century Gothic" w:hAnsi="Century Gothic" w:cs="Century Gothic"/>
          <w:b/>
        </w:rPr>
        <w:t>IV Bis.</w:t>
      </w:r>
      <w:r w:rsidRPr="00DD6896">
        <w:rPr>
          <w:rFonts w:ascii="Century Gothic" w:eastAsia="Century Gothic" w:hAnsi="Century Gothic" w:cs="Century Gothic"/>
          <w:bCs/>
        </w:rPr>
        <w:t xml:space="preserve"> Impulsar el bienestar y el desarrollo de las familias y comunidades indígenas que propicien el desarrollo de sus potencialidades político sociales y culturales; con su participación y tomando en cuenta sus valores y organización social</w:t>
      </w:r>
      <w:r>
        <w:rPr>
          <w:rFonts w:ascii="Century Gothic" w:eastAsia="Century Gothic" w:hAnsi="Century Gothic" w:cs="Century Gothic"/>
          <w:b/>
        </w:rPr>
        <w:t xml:space="preserve">, </w:t>
      </w:r>
      <w:r w:rsidRPr="00DD6896">
        <w:rPr>
          <w:rFonts w:ascii="Century Gothic" w:eastAsia="Century Gothic" w:hAnsi="Century Gothic" w:cs="Century Gothic"/>
          <w:b/>
        </w:rPr>
        <w:t>así como contar con</w:t>
      </w:r>
      <w:r w:rsidR="00747F1F">
        <w:rPr>
          <w:rFonts w:ascii="Century Gothic" w:eastAsia="Century Gothic" w:hAnsi="Century Gothic" w:cs="Century Gothic"/>
          <w:b/>
        </w:rPr>
        <w:t xml:space="preserve"> personas</w:t>
      </w:r>
      <w:r w:rsidRPr="00DD6896">
        <w:rPr>
          <w:rFonts w:ascii="Century Gothic" w:eastAsia="Century Gothic" w:hAnsi="Century Gothic" w:cs="Century Gothic"/>
          <w:b/>
        </w:rPr>
        <w:t xml:space="preserve"> traductor</w:t>
      </w:r>
      <w:r w:rsidR="00747F1F">
        <w:rPr>
          <w:rFonts w:ascii="Century Gothic" w:eastAsia="Century Gothic" w:hAnsi="Century Gothic" w:cs="Century Gothic"/>
          <w:b/>
        </w:rPr>
        <w:t>a</w:t>
      </w:r>
      <w:r w:rsidRPr="00DD6896">
        <w:rPr>
          <w:rFonts w:ascii="Century Gothic" w:eastAsia="Century Gothic" w:hAnsi="Century Gothic" w:cs="Century Gothic"/>
          <w:b/>
        </w:rPr>
        <w:t xml:space="preserve">s e intérpretes en todos los niveles de atención médica, que </w:t>
      </w:r>
      <w:proofErr w:type="gramStart"/>
      <w:r w:rsidRPr="00DD6896">
        <w:rPr>
          <w:rFonts w:ascii="Century Gothic" w:eastAsia="Century Gothic" w:hAnsi="Century Gothic" w:cs="Century Gothic"/>
          <w:b/>
        </w:rPr>
        <w:t>les</w:t>
      </w:r>
      <w:proofErr w:type="gramEnd"/>
      <w:r w:rsidRPr="00DD6896">
        <w:rPr>
          <w:rFonts w:ascii="Century Gothic" w:eastAsia="Century Gothic" w:hAnsi="Century Gothic" w:cs="Century Gothic"/>
          <w:b/>
        </w:rPr>
        <w:t xml:space="preserve"> permitan el acceso pleno al derecho a la salud.</w:t>
      </w:r>
    </w:p>
    <w:p w14:paraId="0574C254" w14:textId="6B4FBAC6" w:rsidR="00DD6896" w:rsidRDefault="00DD6896" w:rsidP="00DD6896">
      <w:pPr>
        <w:spacing w:line="360" w:lineRule="auto"/>
        <w:jc w:val="both"/>
        <w:rPr>
          <w:rFonts w:ascii="Century Gothic" w:eastAsia="Century Gothic" w:hAnsi="Century Gothic" w:cs="Century Gothic"/>
          <w:b/>
        </w:rPr>
      </w:pPr>
    </w:p>
    <w:p w14:paraId="6CBD28DA" w14:textId="1ED21E31" w:rsidR="00DD6896" w:rsidRDefault="00DD6896" w:rsidP="0064444C">
      <w:pPr>
        <w:spacing w:line="360" w:lineRule="auto"/>
        <w:ind w:firstLine="426"/>
        <w:jc w:val="both"/>
        <w:rPr>
          <w:rFonts w:ascii="Century Gothic" w:eastAsia="Century Gothic" w:hAnsi="Century Gothic" w:cs="Century Gothic"/>
          <w:bCs/>
        </w:rPr>
      </w:pPr>
      <w:r>
        <w:rPr>
          <w:rFonts w:ascii="Century Gothic" w:eastAsia="Century Gothic" w:hAnsi="Century Gothic" w:cs="Century Gothic"/>
          <w:b/>
        </w:rPr>
        <w:t xml:space="preserve">V. </w:t>
      </w:r>
      <w:r>
        <w:rPr>
          <w:rFonts w:ascii="Century Gothic" w:eastAsia="Century Gothic" w:hAnsi="Century Gothic" w:cs="Century Gothic"/>
          <w:bCs/>
        </w:rPr>
        <w:t xml:space="preserve">a </w:t>
      </w:r>
      <w:r>
        <w:rPr>
          <w:rFonts w:ascii="Century Gothic" w:eastAsia="Century Gothic" w:hAnsi="Century Gothic" w:cs="Century Gothic"/>
          <w:b/>
        </w:rPr>
        <w:t xml:space="preserve">XII. </w:t>
      </w:r>
      <w:r>
        <w:rPr>
          <w:rFonts w:ascii="Century Gothic" w:eastAsia="Century Gothic" w:hAnsi="Century Gothic" w:cs="Century Gothic"/>
          <w:bCs/>
        </w:rPr>
        <w:t>…</w:t>
      </w:r>
    </w:p>
    <w:p w14:paraId="7DDCF3AC" w14:textId="207CFE54" w:rsidR="00DD6896" w:rsidRDefault="00DD6896" w:rsidP="00DD6896">
      <w:pPr>
        <w:spacing w:line="360" w:lineRule="auto"/>
        <w:jc w:val="both"/>
        <w:rPr>
          <w:rFonts w:ascii="Century Gothic" w:eastAsia="Century Gothic" w:hAnsi="Century Gothic" w:cs="Century Gothic"/>
          <w:bCs/>
        </w:rPr>
      </w:pPr>
    </w:p>
    <w:p w14:paraId="7635A545" w14:textId="4678B2D1" w:rsidR="00DD6896" w:rsidRDefault="00DD6896" w:rsidP="0064444C">
      <w:pPr>
        <w:spacing w:line="360" w:lineRule="auto"/>
        <w:ind w:firstLine="426"/>
        <w:jc w:val="both"/>
        <w:rPr>
          <w:rFonts w:ascii="Century Gothic" w:eastAsia="Century Gothic" w:hAnsi="Century Gothic" w:cs="Century Gothic"/>
          <w:bCs/>
        </w:rPr>
      </w:pPr>
      <w:r w:rsidRPr="00DD6896">
        <w:rPr>
          <w:rFonts w:ascii="Century Gothic" w:eastAsia="Century Gothic" w:hAnsi="Century Gothic" w:cs="Century Gothic"/>
          <w:b/>
        </w:rPr>
        <w:lastRenderedPageBreak/>
        <w:t>Artículo 51 Bis 1.-</w:t>
      </w:r>
      <w:r>
        <w:rPr>
          <w:rFonts w:ascii="Century Gothic" w:eastAsia="Century Gothic" w:hAnsi="Century Gothic" w:cs="Century Gothic"/>
          <w:b/>
        </w:rPr>
        <w:t xml:space="preserve"> </w:t>
      </w:r>
      <w:r>
        <w:rPr>
          <w:rFonts w:ascii="Century Gothic" w:eastAsia="Century Gothic" w:hAnsi="Century Gothic" w:cs="Century Gothic"/>
          <w:bCs/>
        </w:rPr>
        <w:t>…</w:t>
      </w:r>
    </w:p>
    <w:p w14:paraId="1F70D71E" w14:textId="46F94F8C" w:rsidR="00DD6896" w:rsidRDefault="00DD6896" w:rsidP="00DD6896">
      <w:pPr>
        <w:spacing w:line="360" w:lineRule="auto"/>
        <w:jc w:val="both"/>
        <w:rPr>
          <w:rFonts w:ascii="Century Gothic" w:eastAsia="Century Gothic" w:hAnsi="Century Gothic" w:cs="Century Gothic"/>
          <w:bCs/>
        </w:rPr>
      </w:pPr>
    </w:p>
    <w:p w14:paraId="656D89CB" w14:textId="6C355963" w:rsidR="00DD6896" w:rsidRDefault="00DD6896" w:rsidP="0064444C">
      <w:pPr>
        <w:spacing w:line="360" w:lineRule="auto"/>
        <w:ind w:firstLine="426"/>
        <w:jc w:val="both"/>
        <w:rPr>
          <w:rFonts w:ascii="Century Gothic" w:eastAsia="Century Gothic" w:hAnsi="Century Gothic" w:cs="Century Gothic"/>
          <w:b/>
        </w:rPr>
      </w:pPr>
      <w:r w:rsidRPr="00DD6896">
        <w:rPr>
          <w:rFonts w:ascii="Century Gothic" w:eastAsia="Century Gothic" w:hAnsi="Century Gothic" w:cs="Century Gothic"/>
          <w:bCs/>
        </w:rPr>
        <w:t>Cuando se trate de la atención a los usuarios originarios de pueblos y comunidades indígenas, estos tendrán derecho a obtener información necesaria en su lengua</w:t>
      </w:r>
      <w:r w:rsidR="00B71421">
        <w:rPr>
          <w:rFonts w:ascii="Century Gothic" w:eastAsia="Century Gothic" w:hAnsi="Century Gothic" w:cs="Century Gothic"/>
          <w:b/>
        </w:rPr>
        <w:t xml:space="preserve">, </w:t>
      </w:r>
      <w:r w:rsidR="00B71421" w:rsidRPr="00B71421">
        <w:rPr>
          <w:rFonts w:ascii="Century Gothic" w:eastAsia="Century Gothic" w:hAnsi="Century Gothic" w:cs="Century Gothic"/>
          <w:b/>
        </w:rPr>
        <w:t>para lo cual la autoridad de salud deberá contar de manera permanente con</w:t>
      </w:r>
      <w:r w:rsidR="00B71421">
        <w:rPr>
          <w:rFonts w:ascii="Century Gothic" w:eastAsia="Century Gothic" w:hAnsi="Century Gothic" w:cs="Century Gothic"/>
          <w:b/>
        </w:rPr>
        <w:t xml:space="preserve"> personas</w:t>
      </w:r>
      <w:r w:rsidR="00B71421" w:rsidRPr="00B71421">
        <w:rPr>
          <w:rFonts w:ascii="Century Gothic" w:eastAsia="Century Gothic" w:hAnsi="Century Gothic" w:cs="Century Gothic"/>
          <w:b/>
        </w:rPr>
        <w:t xml:space="preserve"> traductor</w:t>
      </w:r>
      <w:r w:rsidR="00B71421">
        <w:rPr>
          <w:rFonts w:ascii="Century Gothic" w:eastAsia="Century Gothic" w:hAnsi="Century Gothic" w:cs="Century Gothic"/>
          <w:b/>
        </w:rPr>
        <w:t>a</w:t>
      </w:r>
      <w:r w:rsidR="00B71421" w:rsidRPr="00B71421">
        <w:rPr>
          <w:rFonts w:ascii="Century Gothic" w:eastAsia="Century Gothic" w:hAnsi="Century Gothic" w:cs="Century Gothic"/>
          <w:b/>
        </w:rPr>
        <w:t>s e intérpretes.</w:t>
      </w:r>
    </w:p>
    <w:p w14:paraId="09CE9251" w14:textId="54CFEED6" w:rsidR="00B71421" w:rsidRDefault="00B71421" w:rsidP="00DD6896">
      <w:pPr>
        <w:spacing w:line="360" w:lineRule="auto"/>
        <w:jc w:val="both"/>
        <w:rPr>
          <w:rFonts w:ascii="Century Gothic" w:eastAsia="Century Gothic" w:hAnsi="Century Gothic" w:cs="Century Gothic"/>
          <w:b/>
        </w:rPr>
      </w:pPr>
    </w:p>
    <w:p w14:paraId="480A7789" w14:textId="15932E1C" w:rsidR="00B71421" w:rsidRDefault="00B71421" w:rsidP="0064444C">
      <w:pPr>
        <w:spacing w:line="360" w:lineRule="auto"/>
        <w:ind w:firstLine="426"/>
        <w:jc w:val="both"/>
        <w:rPr>
          <w:rFonts w:ascii="Century Gothic" w:eastAsia="Century Gothic" w:hAnsi="Century Gothic" w:cs="Century Gothic"/>
          <w:b/>
        </w:rPr>
      </w:pPr>
      <w:r w:rsidRPr="00B71421">
        <w:rPr>
          <w:rFonts w:ascii="Century Gothic" w:eastAsia="Century Gothic" w:hAnsi="Century Gothic" w:cs="Century Gothic"/>
          <w:b/>
        </w:rPr>
        <w:t>Artículo 54.</w:t>
      </w:r>
      <w:r>
        <w:rPr>
          <w:rFonts w:ascii="Century Gothic" w:eastAsia="Century Gothic" w:hAnsi="Century Gothic" w:cs="Century Gothic"/>
          <w:b/>
        </w:rPr>
        <w:t xml:space="preserve"> </w:t>
      </w:r>
      <w:r w:rsidRPr="00B71421">
        <w:rPr>
          <w:rFonts w:ascii="Century Gothic" w:eastAsia="Century Gothic" w:hAnsi="Century Gothic" w:cs="Century Gothic"/>
          <w:bCs/>
        </w:rPr>
        <w:t xml:space="preserve">Las autoridades sanitarias competentes y las propias instituciones de salud, establecerán procedimientos de orientación y asesoría a los usuarios sobre el uso de los servicios de salud que requieran, así como mecanismos para que los usuarios o solicitantes presenten sus quejas, reclamaciones y sugerencias respecto de la prestación de los servicios de salud y </w:t>
      </w:r>
      <w:r w:rsidR="0064444C">
        <w:rPr>
          <w:rFonts w:ascii="Century Gothic" w:eastAsia="Century Gothic" w:hAnsi="Century Gothic" w:cs="Century Gothic"/>
          <w:bCs/>
        </w:rPr>
        <w:t>con</w:t>
      </w:r>
      <w:r w:rsidRPr="00B71421">
        <w:rPr>
          <w:rFonts w:ascii="Century Gothic" w:eastAsia="Century Gothic" w:hAnsi="Century Gothic" w:cs="Century Gothic"/>
          <w:bCs/>
        </w:rPr>
        <w:t xml:space="preserve"> relación a la falta de probidad, en su caso, de los servidores públicos. En el caso de las poblaciones o comunidades indígenas las autoridades sanitarias </w:t>
      </w:r>
      <w:r w:rsidRPr="00B71421">
        <w:rPr>
          <w:rFonts w:ascii="Century Gothic" w:eastAsia="Century Gothic" w:hAnsi="Century Gothic" w:cs="Century Gothic"/>
          <w:b/>
        </w:rPr>
        <w:t xml:space="preserve">garantizarán, en todos los niveles de atención médica, el acceso al derecho a la salud, facilitando </w:t>
      </w:r>
      <w:r w:rsidRPr="00B71421">
        <w:rPr>
          <w:rFonts w:ascii="Century Gothic" w:eastAsia="Century Gothic" w:hAnsi="Century Gothic" w:cs="Century Gothic"/>
          <w:bCs/>
        </w:rPr>
        <w:t xml:space="preserve">la orientación </w:t>
      </w:r>
      <w:r w:rsidRPr="00B71421">
        <w:rPr>
          <w:rFonts w:ascii="Century Gothic" w:eastAsia="Century Gothic" w:hAnsi="Century Gothic" w:cs="Century Gothic"/>
          <w:b/>
        </w:rPr>
        <w:t>y asesoría a través de la información</w:t>
      </w:r>
      <w:r w:rsidRPr="00B71421">
        <w:rPr>
          <w:rFonts w:ascii="Century Gothic" w:eastAsia="Century Gothic" w:hAnsi="Century Gothic" w:cs="Century Gothic"/>
          <w:bCs/>
        </w:rPr>
        <w:t xml:space="preserve"> en español y en la lengua o lenguas en uso en la región o comunidad</w:t>
      </w:r>
      <w:r w:rsidRPr="00B71421">
        <w:rPr>
          <w:rFonts w:ascii="Century Gothic" w:eastAsia="Century Gothic" w:hAnsi="Century Gothic" w:cs="Century Gothic"/>
          <w:b/>
        </w:rPr>
        <w:t>, para lo cual deberán contar,</w:t>
      </w:r>
      <w:r>
        <w:rPr>
          <w:rFonts w:ascii="Century Gothic" w:eastAsia="Century Gothic" w:hAnsi="Century Gothic" w:cs="Century Gothic"/>
          <w:b/>
        </w:rPr>
        <w:t xml:space="preserve"> </w:t>
      </w:r>
      <w:r w:rsidRPr="00B71421">
        <w:rPr>
          <w:rFonts w:ascii="Century Gothic" w:eastAsia="Century Gothic" w:hAnsi="Century Gothic" w:cs="Century Gothic"/>
          <w:b/>
        </w:rPr>
        <w:t xml:space="preserve">de manera permanente, con </w:t>
      </w:r>
      <w:r>
        <w:rPr>
          <w:rFonts w:ascii="Century Gothic" w:eastAsia="Century Gothic" w:hAnsi="Century Gothic" w:cs="Century Gothic"/>
          <w:b/>
        </w:rPr>
        <w:t xml:space="preserve">personas </w:t>
      </w:r>
      <w:r w:rsidRPr="00B71421">
        <w:rPr>
          <w:rFonts w:ascii="Century Gothic" w:eastAsia="Century Gothic" w:hAnsi="Century Gothic" w:cs="Century Gothic"/>
          <w:b/>
        </w:rPr>
        <w:t>traductor</w:t>
      </w:r>
      <w:r>
        <w:rPr>
          <w:rFonts w:ascii="Century Gothic" w:eastAsia="Century Gothic" w:hAnsi="Century Gothic" w:cs="Century Gothic"/>
          <w:b/>
        </w:rPr>
        <w:t>a</w:t>
      </w:r>
      <w:r w:rsidRPr="00B71421">
        <w:rPr>
          <w:rFonts w:ascii="Century Gothic" w:eastAsia="Century Gothic" w:hAnsi="Century Gothic" w:cs="Century Gothic"/>
          <w:b/>
        </w:rPr>
        <w:t>s e intérpretes.</w:t>
      </w:r>
    </w:p>
    <w:p w14:paraId="463FACC0" w14:textId="73F7BD9D" w:rsidR="00B71421" w:rsidRDefault="00B71421" w:rsidP="00DD6896">
      <w:pPr>
        <w:spacing w:line="360" w:lineRule="auto"/>
        <w:jc w:val="both"/>
        <w:rPr>
          <w:rFonts w:ascii="Century Gothic" w:eastAsia="Century Gothic" w:hAnsi="Century Gothic" w:cs="Century Gothic"/>
          <w:b/>
        </w:rPr>
      </w:pPr>
    </w:p>
    <w:p w14:paraId="023237A9" w14:textId="644E59BD" w:rsidR="00B71421" w:rsidRDefault="00B71421" w:rsidP="0064444C">
      <w:pPr>
        <w:spacing w:line="360" w:lineRule="auto"/>
        <w:ind w:firstLine="426"/>
        <w:jc w:val="both"/>
        <w:rPr>
          <w:rFonts w:ascii="Century Gothic" w:eastAsia="Century Gothic" w:hAnsi="Century Gothic" w:cs="Century Gothic"/>
          <w:bCs/>
        </w:rPr>
      </w:pPr>
      <w:r w:rsidRPr="00B71421">
        <w:rPr>
          <w:rFonts w:ascii="Century Gothic" w:eastAsia="Century Gothic" w:hAnsi="Century Gothic" w:cs="Century Gothic"/>
          <w:b/>
        </w:rPr>
        <w:t>Artículo 93.-</w:t>
      </w:r>
      <w:r>
        <w:rPr>
          <w:rFonts w:ascii="Century Gothic" w:eastAsia="Century Gothic" w:hAnsi="Century Gothic" w:cs="Century Gothic"/>
          <w:b/>
        </w:rPr>
        <w:t xml:space="preserve"> </w:t>
      </w:r>
      <w:r>
        <w:rPr>
          <w:rFonts w:ascii="Century Gothic" w:eastAsia="Century Gothic" w:hAnsi="Century Gothic" w:cs="Century Gothic"/>
          <w:bCs/>
        </w:rPr>
        <w:t>…</w:t>
      </w:r>
    </w:p>
    <w:p w14:paraId="2CD599ED" w14:textId="197EF304" w:rsidR="00B71421" w:rsidRDefault="00B71421" w:rsidP="00DD6896">
      <w:pPr>
        <w:spacing w:line="360" w:lineRule="auto"/>
        <w:jc w:val="both"/>
        <w:rPr>
          <w:rFonts w:ascii="Century Gothic" w:eastAsia="Century Gothic" w:hAnsi="Century Gothic" w:cs="Century Gothic"/>
          <w:bCs/>
        </w:rPr>
      </w:pPr>
    </w:p>
    <w:p w14:paraId="363D92BB" w14:textId="264BA6A0" w:rsidR="00B71421" w:rsidRDefault="00B71421" w:rsidP="0064444C">
      <w:pPr>
        <w:spacing w:line="360" w:lineRule="auto"/>
        <w:ind w:firstLine="426"/>
        <w:jc w:val="both"/>
        <w:rPr>
          <w:rFonts w:ascii="Century Gothic" w:eastAsia="Century Gothic" w:hAnsi="Century Gothic" w:cs="Century Gothic"/>
          <w:b/>
        </w:rPr>
      </w:pPr>
      <w:r w:rsidRPr="00B71421">
        <w:rPr>
          <w:rFonts w:ascii="Century Gothic" w:eastAsia="Century Gothic" w:hAnsi="Century Gothic" w:cs="Century Gothic"/>
          <w:bCs/>
        </w:rPr>
        <w:t xml:space="preserve">De la misma manera reconocerá, respetará y promoverá el desarrollo de la medicina tradicional indígena. Los programas de prestación de la salud, de atención primaria que se desarrollan en comunidades indígenas, deberán </w:t>
      </w:r>
      <w:r w:rsidRPr="00B71421">
        <w:rPr>
          <w:rFonts w:ascii="Century Gothic" w:eastAsia="Century Gothic" w:hAnsi="Century Gothic" w:cs="Century Gothic"/>
          <w:bCs/>
        </w:rPr>
        <w:lastRenderedPageBreak/>
        <w:t>adaptarse a su estructura social y administrativa, así como su concepción de la salud y de la relación del paciente con el médico, respetando siempre sus derechos humanos</w:t>
      </w:r>
      <w:r>
        <w:rPr>
          <w:rFonts w:ascii="Century Gothic" w:eastAsia="Century Gothic" w:hAnsi="Century Gothic" w:cs="Century Gothic"/>
          <w:b/>
        </w:rPr>
        <w:t xml:space="preserve">; </w:t>
      </w:r>
      <w:r w:rsidRPr="00B71421">
        <w:rPr>
          <w:rFonts w:ascii="Century Gothic" w:eastAsia="Century Gothic" w:hAnsi="Century Gothic" w:cs="Century Gothic"/>
          <w:b/>
        </w:rPr>
        <w:t xml:space="preserve">teniendo la obligación de contar con </w:t>
      </w:r>
      <w:r>
        <w:rPr>
          <w:rFonts w:ascii="Century Gothic" w:eastAsia="Century Gothic" w:hAnsi="Century Gothic" w:cs="Century Gothic"/>
          <w:b/>
        </w:rPr>
        <w:t xml:space="preserve">personas </w:t>
      </w:r>
      <w:r w:rsidRPr="00B71421">
        <w:rPr>
          <w:rFonts w:ascii="Century Gothic" w:eastAsia="Century Gothic" w:hAnsi="Century Gothic" w:cs="Century Gothic"/>
          <w:b/>
        </w:rPr>
        <w:t>traductor</w:t>
      </w:r>
      <w:r>
        <w:rPr>
          <w:rFonts w:ascii="Century Gothic" w:eastAsia="Century Gothic" w:hAnsi="Century Gothic" w:cs="Century Gothic"/>
          <w:b/>
        </w:rPr>
        <w:t>a</w:t>
      </w:r>
      <w:r w:rsidRPr="00B71421">
        <w:rPr>
          <w:rFonts w:ascii="Century Gothic" w:eastAsia="Century Gothic" w:hAnsi="Century Gothic" w:cs="Century Gothic"/>
          <w:b/>
        </w:rPr>
        <w:t>s e intérpretes en las lenguas indígenas de manera permanente, a fin de garantizar la adecuada comunicación en todos los niveles de atención médica.</w:t>
      </w:r>
    </w:p>
    <w:p w14:paraId="3F44026B" w14:textId="77777777" w:rsidR="00B71421" w:rsidRPr="0064444C" w:rsidRDefault="00B71421" w:rsidP="00DD6896">
      <w:pPr>
        <w:spacing w:line="360" w:lineRule="auto"/>
        <w:jc w:val="both"/>
        <w:rPr>
          <w:rFonts w:ascii="Century Gothic" w:eastAsia="Century Gothic" w:hAnsi="Century Gothic" w:cs="Century Gothic"/>
          <w:b/>
          <w:sz w:val="22"/>
          <w:szCs w:val="22"/>
        </w:rPr>
      </w:pPr>
    </w:p>
    <w:p w14:paraId="0FFD5811" w14:textId="73096C6E" w:rsidR="00DF6055" w:rsidRPr="0064444C" w:rsidRDefault="00DF6055" w:rsidP="00DF6055">
      <w:pPr>
        <w:spacing w:line="360" w:lineRule="auto"/>
        <w:jc w:val="center"/>
        <w:rPr>
          <w:rFonts w:ascii="Century Gothic" w:eastAsia="Century Gothic" w:hAnsi="Century Gothic" w:cs="Century Gothic"/>
          <w:b/>
        </w:rPr>
      </w:pPr>
      <w:r w:rsidRPr="0064444C">
        <w:rPr>
          <w:rFonts w:ascii="Century Gothic" w:eastAsia="Century Gothic" w:hAnsi="Century Gothic" w:cs="Century Gothic"/>
          <w:b/>
        </w:rPr>
        <w:t xml:space="preserve">T R A N S I T O R I O </w:t>
      </w:r>
    </w:p>
    <w:p w14:paraId="05283170" w14:textId="77777777" w:rsidR="00DF6055" w:rsidRDefault="00DF6055" w:rsidP="00DF6055">
      <w:pPr>
        <w:spacing w:line="360" w:lineRule="auto"/>
        <w:jc w:val="both"/>
        <w:rPr>
          <w:rFonts w:ascii="Century Gothic" w:eastAsia="Century Gothic" w:hAnsi="Century Gothic" w:cs="Century Gothic"/>
          <w:bCs/>
        </w:rPr>
      </w:pPr>
    </w:p>
    <w:p w14:paraId="1B433513" w14:textId="77777777" w:rsidR="00DF6055" w:rsidRPr="002C646A" w:rsidRDefault="00DF6055" w:rsidP="00DF6055">
      <w:pPr>
        <w:spacing w:line="360" w:lineRule="auto"/>
        <w:jc w:val="both"/>
        <w:rPr>
          <w:rFonts w:ascii="Century Gothic" w:eastAsia="Century Gothic" w:hAnsi="Century Gothic" w:cs="Century Gothic"/>
          <w:bCs/>
        </w:rPr>
      </w:pPr>
      <w:r w:rsidRPr="002C646A">
        <w:rPr>
          <w:rFonts w:ascii="Century Gothic" w:eastAsia="Century Gothic" w:hAnsi="Century Gothic" w:cs="Century Gothic"/>
          <w:b/>
        </w:rPr>
        <w:t xml:space="preserve">ARTÍCULO </w:t>
      </w:r>
      <w:proofErr w:type="gramStart"/>
      <w:r w:rsidRPr="002C646A">
        <w:rPr>
          <w:rFonts w:ascii="Century Gothic" w:eastAsia="Century Gothic" w:hAnsi="Century Gothic" w:cs="Century Gothic"/>
          <w:b/>
        </w:rPr>
        <w:t>ÚNICO.-</w:t>
      </w:r>
      <w:proofErr w:type="gramEnd"/>
      <w:r w:rsidRPr="002C646A">
        <w:rPr>
          <w:rFonts w:ascii="Century Gothic" w:eastAsia="Century Gothic" w:hAnsi="Century Gothic" w:cs="Century Gothic"/>
          <w:bCs/>
        </w:rPr>
        <w:t xml:space="preserve"> El presente Decreto entrará en vigor al día siguiente de su publicación en el Diario Oficial de la Federación.</w:t>
      </w:r>
    </w:p>
    <w:p w14:paraId="7C57C92E" w14:textId="77777777" w:rsidR="00DF6055" w:rsidRPr="002C646A" w:rsidRDefault="00DF6055" w:rsidP="00DF6055">
      <w:pPr>
        <w:spacing w:line="360" w:lineRule="auto"/>
        <w:jc w:val="both"/>
        <w:rPr>
          <w:rFonts w:ascii="Century Gothic" w:eastAsia="Century Gothic" w:hAnsi="Century Gothic" w:cs="Century Gothic"/>
          <w:bCs/>
        </w:rPr>
      </w:pPr>
    </w:p>
    <w:p w14:paraId="4ECDDB27" w14:textId="60E27D69" w:rsidR="00DF6055" w:rsidRPr="002C646A" w:rsidRDefault="00DF6055" w:rsidP="00DF6055">
      <w:pPr>
        <w:spacing w:line="360" w:lineRule="auto"/>
        <w:jc w:val="both"/>
        <w:rPr>
          <w:rFonts w:ascii="Century Gothic" w:eastAsia="Century Gothic" w:hAnsi="Century Gothic" w:cs="Century Gothic"/>
          <w:bCs/>
        </w:rPr>
      </w:pPr>
      <w:proofErr w:type="gramStart"/>
      <w:r w:rsidRPr="002C646A">
        <w:rPr>
          <w:rFonts w:ascii="Century Gothic" w:eastAsia="Century Gothic" w:hAnsi="Century Gothic" w:cs="Century Gothic"/>
          <w:b/>
          <w:sz w:val="28"/>
          <w:szCs w:val="28"/>
        </w:rPr>
        <w:t>SEGUNDO.-</w:t>
      </w:r>
      <w:proofErr w:type="gramEnd"/>
      <w:r w:rsidRPr="002C646A">
        <w:rPr>
          <w:rFonts w:ascii="Century Gothic" w:eastAsia="Century Gothic" w:hAnsi="Century Gothic" w:cs="Century Gothic"/>
          <w:bCs/>
          <w:sz w:val="28"/>
          <w:szCs w:val="28"/>
        </w:rPr>
        <w:t xml:space="preserve"> </w:t>
      </w:r>
      <w:r w:rsidRPr="002C646A">
        <w:rPr>
          <w:rFonts w:ascii="Century Gothic" w:eastAsia="Century Gothic" w:hAnsi="Century Gothic" w:cs="Century Gothic"/>
          <w:bCs/>
        </w:rPr>
        <w:t xml:space="preserve">De conformidad con el artículo 71, fracción III de la Constitución Política de los Estados Unidos Mexicanos, remítase copia de la presente </w:t>
      </w:r>
      <w:r w:rsidR="0064444C">
        <w:rPr>
          <w:rFonts w:ascii="Century Gothic" w:eastAsia="Century Gothic" w:hAnsi="Century Gothic" w:cs="Century Gothic"/>
          <w:bCs/>
        </w:rPr>
        <w:t>R</w:t>
      </w:r>
      <w:r w:rsidRPr="002C646A">
        <w:rPr>
          <w:rFonts w:ascii="Century Gothic" w:eastAsia="Century Gothic" w:hAnsi="Century Gothic" w:cs="Century Gothic"/>
          <w:bCs/>
        </w:rPr>
        <w:t>esolución, al H. Congreso de la Unión, para los efectos conducentes.</w:t>
      </w:r>
    </w:p>
    <w:p w14:paraId="769F3AE1" w14:textId="77777777" w:rsidR="00DF6055" w:rsidRPr="002C646A" w:rsidRDefault="00DF6055" w:rsidP="00DF6055">
      <w:pPr>
        <w:spacing w:line="360" w:lineRule="auto"/>
        <w:jc w:val="both"/>
        <w:rPr>
          <w:rFonts w:ascii="Century Gothic" w:eastAsia="Century Gothic" w:hAnsi="Century Gothic" w:cs="Century Gothic"/>
          <w:bCs/>
        </w:rPr>
      </w:pPr>
    </w:p>
    <w:p w14:paraId="55A2B901" w14:textId="5933C342" w:rsidR="00DF6055" w:rsidRPr="002C646A" w:rsidRDefault="00DF6055" w:rsidP="00DF6055">
      <w:pPr>
        <w:spacing w:line="360" w:lineRule="auto"/>
        <w:jc w:val="both"/>
        <w:rPr>
          <w:rFonts w:ascii="Century Gothic" w:eastAsia="Century Gothic" w:hAnsi="Century Gothic" w:cs="Century Gothic"/>
          <w:bCs/>
        </w:rPr>
      </w:pPr>
      <w:r w:rsidRPr="002C646A">
        <w:rPr>
          <w:rFonts w:ascii="Century Gothic" w:eastAsia="Century Gothic" w:hAnsi="Century Gothic" w:cs="Century Gothic"/>
          <w:bCs/>
        </w:rPr>
        <w:t>Dado en el Recinto Oficial del Poder Legislativo, en la Ciudad de Chihuahua, Chihuahua, a los</w:t>
      </w:r>
      <w:r w:rsidR="00747F1F">
        <w:rPr>
          <w:rFonts w:ascii="Century Gothic" w:eastAsia="Century Gothic" w:hAnsi="Century Gothic" w:cs="Century Gothic"/>
          <w:bCs/>
        </w:rPr>
        <w:t xml:space="preserve"> doce</w:t>
      </w:r>
      <w:r w:rsidRPr="002C646A">
        <w:rPr>
          <w:rFonts w:ascii="Century Gothic" w:eastAsia="Century Gothic" w:hAnsi="Century Gothic" w:cs="Century Gothic"/>
          <w:bCs/>
        </w:rPr>
        <w:t xml:space="preserve"> días del mes de septiembre del año dos mil veintitrés.</w:t>
      </w:r>
    </w:p>
    <w:p w14:paraId="6E706E37" w14:textId="7B6F6003" w:rsidR="00E804C0" w:rsidRDefault="00E804C0" w:rsidP="00205BD6">
      <w:pPr>
        <w:pBdr>
          <w:top w:val="nil"/>
          <w:left w:val="nil"/>
          <w:bottom w:val="nil"/>
          <w:right w:val="nil"/>
          <w:between w:val="nil"/>
        </w:pBdr>
        <w:spacing w:line="360" w:lineRule="auto"/>
        <w:ind w:right="50"/>
        <w:jc w:val="both"/>
        <w:rPr>
          <w:rFonts w:ascii="Century Gothic" w:eastAsia="Century Gothic" w:hAnsi="Century Gothic" w:cs="Century Gothic"/>
          <w:color w:val="000000"/>
        </w:rPr>
      </w:pPr>
    </w:p>
    <w:p w14:paraId="44FC04D6" w14:textId="28E955F9" w:rsidR="00495A78" w:rsidRPr="00205BD6" w:rsidRDefault="001566D6" w:rsidP="00205BD6">
      <w:pPr>
        <w:pBdr>
          <w:top w:val="nil"/>
          <w:left w:val="nil"/>
          <w:bottom w:val="nil"/>
          <w:right w:val="nil"/>
          <w:between w:val="nil"/>
        </w:pBdr>
        <w:spacing w:line="360" w:lineRule="auto"/>
        <w:jc w:val="both"/>
        <w:rPr>
          <w:rFonts w:ascii="Century Gothic" w:eastAsia="Century Gothic" w:hAnsi="Century Gothic" w:cs="Century Gothic"/>
          <w:b/>
          <w:color w:val="000000"/>
        </w:rPr>
      </w:pPr>
      <w:r w:rsidRPr="00205BD6">
        <w:rPr>
          <w:rFonts w:ascii="Century Gothic" w:eastAsia="Century Gothic" w:hAnsi="Century Gothic" w:cs="Century Gothic"/>
          <w:b/>
          <w:color w:val="000000"/>
        </w:rPr>
        <w:t xml:space="preserve">Así lo aprobó la Comisión de Pueblos y Comunidades Indígenas, en reunión de fecha </w:t>
      </w:r>
      <w:r w:rsidR="00747F1F">
        <w:rPr>
          <w:rFonts w:ascii="Century Gothic" w:eastAsia="Century Gothic" w:hAnsi="Century Gothic" w:cs="Century Gothic"/>
          <w:b/>
          <w:color w:val="000000"/>
        </w:rPr>
        <w:t>ocho</w:t>
      </w:r>
      <w:r w:rsidRPr="00205BD6">
        <w:rPr>
          <w:rFonts w:ascii="Century Gothic" w:eastAsia="Century Gothic" w:hAnsi="Century Gothic" w:cs="Century Gothic"/>
          <w:b/>
          <w:color w:val="000000"/>
        </w:rPr>
        <w:t xml:space="preserve"> de </w:t>
      </w:r>
      <w:r w:rsidR="00747F1F">
        <w:rPr>
          <w:rFonts w:ascii="Century Gothic" w:eastAsia="Century Gothic" w:hAnsi="Century Gothic" w:cs="Century Gothic"/>
          <w:b/>
          <w:color w:val="000000"/>
        </w:rPr>
        <w:t>septiembre</w:t>
      </w:r>
      <w:r w:rsidR="00E804C0" w:rsidRPr="00205BD6">
        <w:rPr>
          <w:rFonts w:ascii="Century Gothic" w:eastAsia="Century Gothic" w:hAnsi="Century Gothic" w:cs="Century Gothic"/>
          <w:b/>
          <w:color w:val="000000"/>
        </w:rPr>
        <w:t xml:space="preserve"> </w:t>
      </w:r>
      <w:r w:rsidRPr="00205BD6">
        <w:rPr>
          <w:rFonts w:ascii="Century Gothic" w:eastAsia="Century Gothic" w:hAnsi="Century Gothic" w:cs="Century Gothic"/>
          <w:b/>
          <w:color w:val="000000"/>
        </w:rPr>
        <w:t>de dos mil veintitrés.</w:t>
      </w:r>
    </w:p>
    <w:p w14:paraId="13526401" w14:textId="77777777" w:rsidR="00495A78" w:rsidRPr="00205BD6" w:rsidRDefault="00495A78" w:rsidP="00205BD6">
      <w:pPr>
        <w:pBdr>
          <w:top w:val="nil"/>
          <w:left w:val="nil"/>
          <w:bottom w:val="nil"/>
          <w:right w:val="nil"/>
          <w:between w:val="nil"/>
        </w:pBdr>
        <w:spacing w:line="360" w:lineRule="auto"/>
        <w:jc w:val="both"/>
        <w:rPr>
          <w:rFonts w:ascii="Century Gothic" w:eastAsia="Century Gothic" w:hAnsi="Century Gothic" w:cs="Century Gothic"/>
          <w:b/>
          <w:color w:val="000000"/>
        </w:rPr>
      </w:pPr>
    </w:p>
    <w:tbl>
      <w:tblPr>
        <w:tblStyle w:val="a0"/>
        <w:tblW w:w="9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5"/>
        <w:gridCol w:w="2126"/>
        <w:gridCol w:w="2126"/>
        <w:gridCol w:w="1842"/>
      </w:tblGrid>
      <w:tr w:rsidR="00495A78" w:rsidRPr="00F44C86" w14:paraId="2CFF20CD" w14:textId="77777777">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AD3412B" w14:textId="77777777" w:rsidR="00495A78" w:rsidRPr="00F44C86" w:rsidRDefault="00495A78" w:rsidP="00205BD6">
            <w:pPr>
              <w:spacing w:line="360" w:lineRule="auto"/>
              <w:jc w:val="center"/>
              <w:rPr>
                <w:rFonts w:ascii="Century Gothic" w:eastAsia="Century Gothic" w:hAnsi="Century Gothic" w:cs="Century Gothic"/>
                <w:b/>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5780169"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INTEGRANTES</w:t>
            </w:r>
          </w:p>
        </w:tc>
        <w:tc>
          <w:tcPr>
            <w:tcW w:w="2126" w:type="dxa"/>
            <w:tcBorders>
              <w:top w:val="single" w:sz="4" w:space="0" w:color="000000"/>
              <w:left w:val="single" w:sz="4" w:space="0" w:color="000000"/>
              <w:bottom w:val="single" w:sz="4" w:space="0" w:color="000000"/>
              <w:right w:val="single" w:sz="4" w:space="0" w:color="000000"/>
            </w:tcBorders>
            <w:vAlign w:val="center"/>
          </w:tcPr>
          <w:p w14:paraId="17DAFD7A"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A FAVOR</w:t>
            </w:r>
          </w:p>
        </w:tc>
        <w:tc>
          <w:tcPr>
            <w:tcW w:w="2126" w:type="dxa"/>
            <w:tcBorders>
              <w:top w:val="single" w:sz="4" w:space="0" w:color="000000"/>
              <w:left w:val="single" w:sz="4" w:space="0" w:color="000000"/>
              <w:bottom w:val="single" w:sz="4" w:space="0" w:color="000000"/>
              <w:right w:val="single" w:sz="4" w:space="0" w:color="000000"/>
            </w:tcBorders>
            <w:vAlign w:val="center"/>
          </w:tcPr>
          <w:p w14:paraId="473AED30"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EN CONTRA</w:t>
            </w:r>
          </w:p>
        </w:tc>
        <w:tc>
          <w:tcPr>
            <w:tcW w:w="1842" w:type="dxa"/>
            <w:tcBorders>
              <w:top w:val="single" w:sz="4" w:space="0" w:color="000000"/>
              <w:left w:val="single" w:sz="4" w:space="0" w:color="000000"/>
              <w:bottom w:val="single" w:sz="4" w:space="0" w:color="000000"/>
              <w:right w:val="single" w:sz="4" w:space="0" w:color="000000"/>
            </w:tcBorders>
            <w:vAlign w:val="center"/>
          </w:tcPr>
          <w:p w14:paraId="3AAA294C"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ABSTENCIÓN</w:t>
            </w:r>
          </w:p>
        </w:tc>
      </w:tr>
      <w:tr w:rsidR="00495A78" w:rsidRPr="00F44C86" w14:paraId="7E3F41EF" w14:textId="77777777" w:rsidTr="00F44C86">
        <w:trPr>
          <w:trHeight w:val="169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29A2A4B"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lastRenderedPageBreak/>
              <w:drawing>
                <wp:inline distT="0" distB="0" distL="0" distR="0" wp14:anchorId="2A438F3B" wp14:editId="7CDAA279">
                  <wp:extent cx="842817" cy="111711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6208" t="39617" r="69741" b="30598"/>
                          <a:stretch>
                            <a:fillRect/>
                          </a:stretch>
                        </pic:blipFill>
                        <pic:spPr>
                          <a:xfrm>
                            <a:off x="0" y="0"/>
                            <a:ext cx="842817" cy="1117118"/>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7F556692"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ROCÍO GUADALUPE SARMIENTO RUFINO</w:t>
            </w:r>
          </w:p>
          <w:p w14:paraId="0A4CDB64"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PRESIDENTA</w:t>
            </w:r>
          </w:p>
        </w:tc>
        <w:tc>
          <w:tcPr>
            <w:tcW w:w="2126" w:type="dxa"/>
            <w:tcBorders>
              <w:top w:val="single" w:sz="4" w:space="0" w:color="000000"/>
              <w:left w:val="single" w:sz="4" w:space="0" w:color="000000"/>
              <w:bottom w:val="single" w:sz="4" w:space="0" w:color="000000"/>
              <w:right w:val="single" w:sz="4" w:space="0" w:color="000000"/>
            </w:tcBorders>
            <w:vAlign w:val="center"/>
          </w:tcPr>
          <w:p w14:paraId="4189319E"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7414D45"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F3E25DC"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760D094F" w14:textId="77777777" w:rsidTr="00F44C86">
        <w:trPr>
          <w:trHeight w:val="1652"/>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BD165EF"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6A97E634" wp14:editId="6067489B">
                  <wp:extent cx="778212" cy="109442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6508" t="28444" r="69953" b="41093"/>
                          <a:stretch>
                            <a:fillRect/>
                          </a:stretch>
                        </pic:blipFill>
                        <pic:spPr>
                          <a:xfrm>
                            <a:off x="0" y="0"/>
                            <a:ext cx="778212" cy="1094428"/>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0B406243"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DIPUTADO EDIN CUAUHTÉMOC ESTRADA SOTELO</w:t>
            </w:r>
          </w:p>
          <w:p w14:paraId="40064F0D"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SECRETARIO</w:t>
            </w:r>
          </w:p>
          <w:p w14:paraId="4D136DBA" w14:textId="77777777" w:rsidR="00495A78" w:rsidRPr="00F44C86" w:rsidRDefault="00495A78" w:rsidP="00205BD6">
            <w:pPr>
              <w:spacing w:line="360" w:lineRule="auto"/>
              <w:jc w:val="center"/>
              <w:rPr>
                <w:rFonts w:ascii="Century Gothic" w:eastAsia="Century Gothic" w:hAnsi="Century Gothic" w:cs="Century Gothic"/>
                <w:b/>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D6567C3"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64A92F6" w14:textId="77777777" w:rsidR="00495A78" w:rsidRPr="00F44C86" w:rsidRDefault="00495A78" w:rsidP="00205BD6">
            <w:pPr>
              <w:spacing w:line="360" w:lineRule="auto"/>
              <w:rPr>
                <w:rFonts w:ascii="Century Gothic" w:eastAsia="Century Gothic" w:hAnsi="Century Gothic" w:cs="Century Gothic"/>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5F4A93A"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0151D9BB" w14:textId="77777777" w:rsidTr="00F44C86">
        <w:trPr>
          <w:trHeight w:val="1494"/>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D2B0379"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75595BD7" wp14:editId="002538C7">
                  <wp:extent cx="850439" cy="109186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6205" t="31153" r="69953" b="40416"/>
                          <a:stretch>
                            <a:fillRect/>
                          </a:stretch>
                        </pic:blipFill>
                        <pic:spPr>
                          <a:xfrm>
                            <a:off x="0" y="0"/>
                            <a:ext cx="850439" cy="1091861"/>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263128D4"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DIPUTADO NOEL CHÁVEZ VELÁZQUEZ</w:t>
            </w:r>
          </w:p>
          <w:p w14:paraId="46F807D6"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2126" w:type="dxa"/>
            <w:tcBorders>
              <w:top w:val="single" w:sz="4" w:space="0" w:color="000000"/>
              <w:left w:val="single" w:sz="4" w:space="0" w:color="000000"/>
              <w:bottom w:val="single" w:sz="4" w:space="0" w:color="000000"/>
              <w:right w:val="single" w:sz="4" w:space="0" w:color="000000"/>
            </w:tcBorders>
            <w:vAlign w:val="center"/>
          </w:tcPr>
          <w:p w14:paraId="345166C6"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1E07F17"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C7861F0"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37E2B81C" w14:textId="77777777" w:rsidTr="00F44C86">
        <w:trPr>
          <w:trHeight w:val="168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C1A8E7C"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2EFFCC89" wp14:editId="26567DFD">
                  <wp:extent cx="874376" cy="105006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16212" t="33527" r="70164" b="36692"/>
                          <a:stretch>
                            <a:fillRect/>
                          </a:stretch>
                        </pic:blipFill>
                        <pic:spPr>
                          <a:xfrm>
                            <a:off x="0" y="0"/>
                            <a:ext cx="874376" cy="1050067"/>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61D903B0"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ROSA ISELA MARTÍNEZ DÍAZ</w:t>
            </w:r>
          </w:p>
          <w:p w14:paraId="5D6F57AB"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2126" w:type="dxa"/>
            <w:tcBorders>
              <w:top w:val="single" w:sz="4" w:space="0" w:color="000000"/>
              <w:left w:val="single" w:sz="4" w:space="0" w:color="000000"/>
              <w:bottom w:val="single" w:sz="4" w:space="0" w:color="000000"/>
              <w:right w:val="single" w:sz="4" w:space="0" w:color="000000"/>
            </w:tcBorders>
            <w:vAlign w:val="center"/>
          </w:tcPr>
          <w:p w14:paraId="13832812"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9A4F210"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7E71A24"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22820E4E" w14:textId="77777777" w:rsidTr="00F44C86">
        <w:trPr>
          <w:trHeight w:val="156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FBDECA2"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noProof/>
                <w:sz w:val="20"/>
                <w:szCs w:val="20"/>
                <w:lang w:val="es-MX"/>
              </w:rPr>
              <w:drawing>
                <wp:inline distT="0" distB="0" distL="0" distR="0" wp14:anchorId="5F2C0915" wp14:editId="376550FB">
                  <wp:extent cx="886465" cy="1098000"/>
                  <wp:effectExtent l="0" t="0" r="0" b="0"/>
                  <wp:docPr id="4" name="image4.png" descr="http://www.congresochihuahua.gob.mx/mthumb.php?src=diputados/imagenes/fotosOficiales/294.jpg&amp;w=200&amp;h=265&amp;zc=1"/>
                  <wp:cNvGraphicFramePr/>
                  <a:graphic xmlns:a="http://schemas.openxmlformats.org/drawingml/2006/main">
                    <a:graphicData uri="http://schemas.openxmlformats.org/drawingml/2006/picture">
                      <pic:pic xmlns:pic="http://schemas.openxmlformats.org/drawingml/2006/picture">
                        <pic:nvPicPr>
                          <pic:cNvPr id="0" name="image4.png" descr="http://www.congresochihuahua.gob.mx/mthumb.php?src=diputados/imagenes/fotosOficiales/294.jpg&amp;w=200&amp;h=265&amp;zc=1"/>
                          <pic:cNvPicPr preferRelativeResize="0"/>
                        </pic:nvPicPr>
                        <pic:blipFill>
                          <a:blip r:embed="rId12"/>
                          <a:srcRect/>
                          <a:stretch>
                            <a:fillRect/>
                          </a:stretch>
                        </pic:blipFill>
                        <pic:spPr>
                          <a:xfrm>
                            <a:off x="0" y="0"/>
                            <a:ext cx="886465" cy="1098000"/>
                          </a:xfrm>
                          <a:prstGeom prst="rect">
                            <a:avLst/>
                          </a:prstGeom>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vAlign w:val="center"/>
          </w:tcPr>
          <w:p w14:paraId="042BA9E5"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DIANA IVETTE PEREDA GUTIÉRREZ</w:t>
            </w:r>
          </w:p>
          <w:p w14:paraId="1A215BA8"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2126" w:type="dxa"/>
            <w:tcBorders>
              <w:top w:val="single" w:sz="4" w:space="0" w:color="000000"/>
              <w:left w:val="single" w:sz="4" w:space="0" w:color="000000"/>
              <w:bottom w:val="single" w:sz="4" w:space="0" w:color="000000"/>
              <w:right w:val="single" w:sz="4" w:space="0" w:color="000000"/>
            </w:tcBorders>
            <w:vAlign w:val="center"/>
          </w:tcPr>
          <w:p w14:paraId="0CC60EFB"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5396995"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6944E06"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bl>
    <w:p w14:paraId="4FC3EC0D" w14:textId="39C40A65" w:rsidR="00495A78" w:rsidRPr="00205BD6" w:rsidRDefault="001566D6" w:rsidP="009621C6">
      <w:pPr>
        <w:shd w:val="clear" w:color="auto" w:fill="FFFFFF"/>
        <w:tabs>
          <w:tab w:val="left" w:pos="2978"/>
        </w:tabs>
        <w:ind w:right="332"/>
        <w:jc w:val="both"/>
        <w:rPr>
          <w:rFonts w:ascii="Century Gothic" w:hAnsi="Century Gothic"/>
        </w:rPr>
      </w:pPr>
      <w:r w:rsidRPr="008525BB">
        <w:rPr>
          <w:rFonts w:ascii="Century Gothic" w:eastAsia="Century Gothic" w:hAnsi="Century Gothic" w:cs="Century Gothic"/>
          <w:sz w:val="16"/>
          <w:szCs w:val="16"/>
        </w:rPr>
        <w:t xml:space="preserve">La presente hoja de firmas corresponde al Dictamen que recae </w:t>
      </w:r>
      <w:r w:rsidR="009621C6">
        <w:rPr>
          <w:rFonts w:ascii="Century Gothic" w:eastAsia="Century Gothic" w:hAnsi="Century Gothic" w:cs="Century Gothic"/>
          <w:sz w:val="16"/>
          <w:szCs w:val="16"/>
        </w:rPr>
        <w:t xml:space="preserve">en </w:t>
      </w:r>
      <w:r w:rsidRPr="008525BB">
        <w:rPr>
          <w:rFonts w:ascii="Century Gothic" w:eastAsia="Century Gothic" w:hAnsi="Century Gothic" w:cs="Century Gothic"/>
          <w:sz w:val="16"/>
          <w:szCs w:val="16"/>
        </w:rPr>
        <w:t xml:space="preserve">el Asunto </w:t>
      </w:r>
      <w:r w:rsidR="009621C6">
        <w:rPr>
          <w:rFonts w:ascii="Century Gothic" w:eastAsia="Century Gothic" w:hAnsi="Century Gothic" w:cs="Century Gothic"/>
          <w:sz w:val="16"/>
          <w:szCs w:val="16"/>
        </w:rPr>
        <w:t>1301</w:t>
      </w:r>
      <w:r w:rsidRPr="008525BB">
        <w:rPr>
          <w:rFonts w:ascii="Century Gothic" w:eastAsia="Century Gothic" w:hAnsi="Century Gothic" w:cs="Century Gothic"/>
          <w:sz w:val="16"/>
          <w:szCs w:val="16"/>
        </w:rPr>
        <w:t xml:space="preserve">, que </w:t>
      </w:r>
      <w:r w:rsidR="009621C6">
        <w:rPr>
          <w:rFonts w:ascii="Century Gothic" w:eastAsia="Century Gothic" w:hAnsi="Century Gothic" w:cs="Century Gothic"/>
          <w:sz w:val="16"/>
          <w:szCs w:val="16"/>
        </w:rPr>
        <w:t>presenta</w:t>
      </w:r>
      <w:r w:rsidRPr="008525BB">
        <w:rPr>
          <w:rFonts w:ascii="Century Gothic" w:eastAsia="Century Gothic" w:hAnsi="Century Gothic" w:cs="Century Gothic"/>
          <w:sz w:val="16"/>
          <w:szCs w:val="16"/>
        </w:rPr>
        <w:t xml:space="preserve"> </w:t>
      </w:r>
      <w:r w:rsidR="009621C6" w:rsidRPr="009621C6">
        <w:rPr>
          <w:rFonts w:ascii="Century Gothic" w:eastAsia="Century Gothic" w:hAnsi="Century Gothic" w:cs="Century Gothic"/>
          <w:sz w:val="16"/>
          <w:szCs w:val="16"/>
        </w:rPr>
        <w:t>Iniciativa con carácter de decreto ante el H. Congreso de la Unión, a efecto de reformar la Ley General de Salud, a fin de garantizar los derechos lingüísticos de los pueblos y comunidades indígenas, mediante traductores e intérpretes en todos los niveles de atención médica.</w:t>
      </w:r>
    </w:p>
    <w:sectPr w:rsidR="00495A78" w:rsidRPr="00205BD6" w:rsidSect="00086469">
      <w:headerReference w:type="default" r:id="rId13"/>
      <w:footerReference w:type="even" r:id="rId14"/>
      <w:footerReference w:type="default" r:id="rId15"/>
      <w:pgSz w:w="12240" w:h="15840"/>
      <w:pgMar w:top="1418" w:right="1418" w:bottom="1418" w:left="1418" w:header="709" w:footer="11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0B2AD" w14:textId="77777777" w:rsidR="002215B4" w:rsidRDefault="002215B4">
      <w:r>
        <w:separator/>
      </w:r>
    </w:p>
  </w:endnote>
  <w:endnote w:type="continuationSeparator" w:id="0">
    <w:p w14:paraId="7C34C495" w14:textId="77777777" w:rsidR="002215B4" w:rsidRDefault="0022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F759" w14:textId="77777777" w:rsidR="00495A78" w:rsidRDefault="001566D6">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end"/>
    </w:r>
  </w:p>
  <w:p w14:paraId="18E1E062" w14:textId="77777777" w:rsidR="00495A78" w:rsidRDefault="00495A7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1E2A" w14:textId="55128838" w:rsidR="00495A78" w:rsidRPr="008525BB" w:rsidRDefault="00DF6055" w:rsidP="008525BB">
    <w:pPr>
      <w:pBdr>
        <w:top w:val="nil"/>
        <w:left w:val="nil"/>
        <w:bottom w:val="nil"/>
        <w:right w:val="nil"/>
        <w:between w:val="nil"/>
      </w:pBdr>
      <w:tabs>
        <w:tab w:val="center" w:pos="4419"/>
        <w:tab w:val="right" w:pos="8838"/>
      </w:tabs>
      <w:ind w:right="473"/>
      <w:jc w:val="right"/>
      <w:rPr>
        <w:rFonts w:ascii="Century Gothic" w:hAnsi="Century Gothic" w:cstheme="majorHAnsi"/>
        <w:color w:val="000000"/>
        <w:sz w:val="12"/>
        <w:szCs w:val="12"/>
      </w:rPr>
    </w:pPr>
    <w:r>
      <w:rPr>
        <w:rFonts w:ascii="Century Gothic" w:eastAsia="Arial" w:hAnsi="Century Gothic" w:cstheme="majorHAnsi"/>
        <w:color w:val="000000"/>
        <w:sz w:val="12"/>
        <w:szCs w:val="12"/>
      </w:rPr>
      <w:t>A1301</w:t>
    </w:r>
    <w:r w:rsidR="001566D6" w:rsidRPr="008525BB">
      <w:rPr>
        <w:rFonts w:ascii="Century Gothic" w:eastAsia="Arial" w:hAnsi="Century Gothic" w:cstheme="majorHAnsi"/>
        <w:color w:val="000000"/>
        <w:sz w:val="12"/>
        <w:szCs w:val="12"/>
      </w:rPr>
      <w:t>/ERS/GAOR/CVM/DAGR</w:t>
    </w:r>
    <w:r w:rsidR="001566D6" w:rsidRPr="008525BB">
      <w:rPr>
        <w:rFonts w:ascii="Century Gothic" w:hAnsi="Century Gothic" w:cstheme="majorHAnsi"/>
        <w:color w:val="000000"/>
        <w:sz w:val="12"/>
        <w:szCs w:val="12"/>
      </w:rPr>
      <w:t xml:space="preserve"> </w:t>
    </w:r>
  </w:p>
  <w:p w14:paraId="5CA81642" w14:textId="77777777" w:rsidR="00495A78" w:rsidRPr="008525BB" w:rsidRDefault="00495A78">
    <w:pPr>
      <w:pBdr>
        <w:top w:val="nil"/>
        <w:left w:val="nil"/>
        <w:bottom w:val="nil"/>
        <w:right w:val="nil"/>
        <w:between w:val="nil"/>
      </w:pBdr>
      <w:tabs>
        <w:tab w:val="center" w:pos="4419"/>
        <w:tab w:val="right" w:pos="8838"/>
        <w:tab w:val="center" w:pos="4986"/>
        <w:tab w:val="left" w:pos="7185"/>
      </w:tabs>
      <w:rPr>
        <w:rFonts w:asciiTheme="majorHAnsi" w:hAnsiTheme="majorHAnsi" w:cstheme="majorHAns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1498A" w14:textId="77777777" w:rsidR="002215B4" w:rsidRDefault="002215B4">
      <w:r>
        <w:separator/>
      </w:r>
    </w:p>
  </w:footnote>
  <w:footnote w:type="continuationSeparator" w:id="0">
    <w:p w14:paraId="61BDCADC" w14:textId="77777777" w:rsidR="002215B4" w:rsidRDefault="002215B4">
      <w:r>
        <w:continuationSeparator/>
      </w:r>
    </w:p>
  </w:footnote>
  <w:footnote w:id="1">
    <w:p w14:paraId="25888933" w14:textId="067AB230" w:rsidR="00213E8A" w:rsidRPr="00213E8A" w:rsidRDefault="00213E8A">
      <w:pPr>
        <w:pStyle w:val="Textonotapie"/>
        <w:rPr>
          <w:rFonts w:ascii="Century Gothic" w:hAnsi="Century Gothic"/>
          <w:lang w:val="es-MX"/>
        </w:rPr>
      </w:pPr>
      <w:r w:rsidRPr="00213E8A">
        <w:rPr>
          <w:rStyle w:val="Refdenotaalpie"/>
          <w:rFonts w:ascii="Century Gothic" w:hAnsi="Century Gothic"/>
          <w:sz w:val="16"/>
          <w:szCs w:val="16"/>
        </w:rPr>
        <w:footnoteRef/>
      </w:r>
      <w:r w:rsidRPr="00213E8A">
        <w:rPr>
          <w:rFonts w:ascii="Century Gothic" w:hAnsi="Century Gothic"/>
          <w:sz w:val="16"/>
          <w:szCs w:val="16"/>
        </w:rPr>
        <w:t xml:space="preserve"> https://es.unesco.org/courier/2019-1/lenguas-indigenas-conocimientos-y-esperanza</w:t>
      </w:r>
    </w:p>
  </w:footnote>
  <w:footnote w:id="2">
    <w:p w14:paraId="34F99818" w14:textId="55D3A806" w:rsidR="002878D8" w:rsidRPr="002878D8" w:rsidRDefault="002878D8">
      <w:pPr>
        <w:pStyle w:val="Textonotapie"/>
        <w:rPr>
          <w:rFonts w:ascii="Century Gothic" w:hAnsi="Century Gothic"/>
          <w:lang w:val="es-MX"/>
        </w:rPr>
      </w:pPr>
      <w:r w:rsidRPr="002878D8">
        <w:rPr>
          <w:rStyle w:val="Refdenotaalpie"/>
          <w:rFonts w:ascii="Century Gothic" w:hAnsi="Century Gothic"/>
          <w:sz w:val="16"/>
          <w:szCs w:val="16"/>
        </w:rPr>
        <w:footnoteRef/>
      </w:r>
      <w:r w:rsidRPr="002878D8">
        <w:rPr>
          <w:rFonts w:ascii="Century Gothic" w:hAnsi="Century Gothic"/>
          <w:sz w:val="16"/>
          <w:szCs w:val="16"/>
        </w:rPr>
        <w:t xml:space="preserve"> https://es.unesco.org/courier/2019-1/lenguas-indigenas-conocimientos-y-esperanza</w:t>
      </w:r>
    </w:p>
  </w:footnote>
  <w:footnote w:id="3">
    <w:p w14:paraId="2446F335" w14:textId="77777777" w:rsidR="00C40C8A" w:rsidRPr="00812CC7" w:rsidRDefault="00C40C8A" w:rsidP="00C40C8A">
      <w:pPr>
        <w:pStyle w:val="Textonotapie"/>
        <w:rPr>
          <w:rFonts w:ascii="Century Gothic" w:hAnsi="Century Gothic"/>
          <w:sz w:val="16"/>
          <w:szCs w:val="16"/>
          <w:lang w:val="es-MX"/>
        </w:rPr>
      </w:pPr>
      <w:r w:rsidRPr="00812CC7">
        <w:rPr>
          <w:rStyle w:val="Refdenotaalpie"/>
          <w:rFonts w:ascii="Century Gothic" w:hAnsi="Century Gothic"/>
          <w:sz w:val="16"/>
          <w:szCs w:val="16"/>
        </w:rPr>
        <w:footnoteRef/>
      </w:r>
      <w:r w:rsidRPr="00812CC7">
        <w:rPr>
          <w:rFonts w:ascii="Century Gothic" w:hAnsi="Century Gothic"/>
          <w:sz w:val="16"/>
          <w:szCs w:val="16"/>
        </w:rPr>
        <w:t xml:space="preserve"> https://www.gob.mx/cultura/articulos/lenguas-indigenas</w:t>
      </w:r>
    </w:p>
  </w:footnote>
  <w:footnote w:id="4">
    <w:p w14:paraId="50ECEBCE" w14:textId="77777777" w:rsidR="00C40C8A" w:rsidRPr="00812CC7" w:rsidRDefault="00C40C8A" w:rsidP="00C40C8A">
      <w:pPr>
        <w:pStyle w:val="Textonotapie"/>
        <w:rPr>
          <w:lang w:val="es-MX"/>
        </w:rPr>
      </w:pPr>
      <w:r w:rsidRPr="00812CC7">
        <w:rPr>
          <w:rStyle w:val="Refdenotaalpie"/>
          <w:rFonts w:ascii="Century Gothic" w:hAnsi="Century Gothic"/>
          <w:sz w:val="16"/>
          <w:szCs w:val="16"/>
        </w:rPr>
        <w:footnoteRef/>
      </w:r>
      <w:r w:rsidRPr="00812CC7">
        <w:rPr>
          <w:rFonts w:ascii="Century Gothic" w:hAnsi="Century Gothic"/>
          <w:sz w:val="16"/>
          <w:szCs w:val="16"/>
        </w:rPr>
        <w:t xml:space="preserve"> https://cuentame.inegi.org.mx/poblacion/lindigena.aspx</w:t>
      </w:r>
    </w:p>
  </w:footnote>
  <w:footnote w:id="5">
    <w:p w14:paraId="232416FC" w14:textId="0FDEC352" w:rsidR="00232EBA" w:rsidRPr="00232EBA" w:rsidRDefault="00232EBA">
      <w:pPr>
        <w:pStyle w:val="Textonotapie"/>
        <w:rPr>
          <w:rFonts w:ascii="Century Gothic" w:hAnsi="Century Gothic"/>
          <w:lang w:val="es-MX"/>
        </w:rPr>
      </w:pPr>
      <w:r w:rsidRPr="00232EBA">
        <w:rPr>
          <w:rStyle w:val="Refdenotaalpie"/>
          <w:rFonts w:ascii="Century Gothic" w:hAnsi="Century Gothic"/>
          <w:sz w:val="16"/>
          <w:szCs w:val="16"/>
        </w:rPr>
        <w:footnoteRef/>
      </w:r>
      <w:r w:rsidRPr="00232EBA">
        <w:rPr>
          <w:rFonts w:ascii="Century Gothic" w:hAnsi="Century Gothic"/>
          <w:sz w:val="16"/>
          <w:szCs w:val="16"/>
        </w:rPr>
        <w:t xml:space="preserve"> https://chihuahua.gob.mx/prensa/chihuahua-es-el-estado-con-mas-hablantes-de-lenguas-indigenas-del-norte-de-mexico</w:t>
      </w:r>
    </w:p>
  </w:footnote>
  <w:footnote w:id="6">
    <w:p w14:paraId="785A6D2E" w14:textId="2F8C357D" w:rsidR="00D943F7" w:rsidRPr="00D943F7" w:rsidRDefault="00D943F7">
      <w:pPr>
        <w:pStyle w:val="Textonotapie"/>
        <w:rPr>
          <w:lang w:val="es-MX"/>
        </w:rPr>
      </w:pPr>
      <w:r>
        <w:rPr>
          <w:rStyle w:val="Refdenotaalpie"/>
        </w:rPr>
        <w:footnoteRef/>
      </w:r>
      <w:r>
        <w:t xml:space="preserve"> </w:t>
      </w:r>
      <w:r w:rsidRPr="00D943F7">
        <w:rPr>
          <w:rFonts w:ascii="Century Gothic" w:hAnsi="Century Gothic"/>
          <w:sz w:val="16"/>
          <w:szCs w:val="16"/>
        </w:rPr>
        <w:t>chrome-extension://efaidnbmnnnibpcajpcglclefindmkaj/https://www.cndh.org.mx/sites/all/doc/cartillas/2015-2016/04-Salud-Pueblos-Indigenas.pdf</w:t>
      </w:r>
    </w:p>
  </w:footnote>
  <w:footnote w:id="7">
    <w:p w14:paraId="037F6D0F" w14:textId="07B8B841" w:rsidR="00F45619" w:rsidRPr="00F45619" w:rsidRDefault="00F45619">
      <w:pPr>
        <w:pStyle w:val="Textonotapie"/>
        <w:rPr>
          <w:rFonts w:ascii="Century Gothic" w:hAnsi="Century Gothic"/>
          <w:lang w:val="es-MX"/>
        </w:rPr>
      </w:pPr>
      <w:r w:rsidRPr="00F45619">
        <w:rPr>
          <w:rStyle w:val="Refdenotaalpie"/>
          <w:rFonts w:ascii="Century Gothic" w:hAnsi="Century Gothic"/>
          <w:sz w:val="16"/>
          <w:szCs w:val="16"/>
        </w:rPr>
        <w:footnoteRef/>
      </w:r>
      <w:r w:rsidRPr="00F45619">
        <w:rPr>
          <w:rFonts w:ascii="Century Gothic" w:hAnsi="Century Gothic"/>
          <w:sz w:val="16"/>
          <w:szCs w:val="16"/>
        </w:rPr>
        <w:t xml:space="preserve"> chrome-extension://efaidnbmnnnibpcajpcglclefindmkaj/https://www.ilo.org/wcmsp5/groups/public/---americas/---ro-lima/documents/publication/wcms_445528.pdf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49FA" w14:textId="5DB1F330"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"2023, Centenario de la muerte del General Francisco Villa”</w:t>
    </w:r>
  </w:p>
  <w:p w14:paraId="3F3FC6F9" w14:textId="77777777"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"2023, Cien años del </w:t>
    </w:r>
    <w:proofErr w:type="spellStart"/>
    <w:r>
      <w:rPr>
        <w:rFonts w:ascii="Century Gothic" w:eastAsia="Century Gothic" w:hAnsi="Century Gothic" w:cs="Century Gothic"/>
        <w:color w:val="000000"/>
        <w:sz w:val="20"/>
        <w:szCs w:val="20"/>
      </w:rPr>
      <w:t>Rotarismo</w:t>
    </w:r>
    <w:proofErr w:type="spellEnd"/>
    <w:r>
      <w:rPr>
        <w:rFonts w:ascii="Century Gothic" w:eastAsia="Century Gothic" w:hAnsi="Century Gothic" w:cs="Century Gothic"/>
        <w:color w:val="000000"/>
        <w:sz w:val="20"/>
        <w:szCs w:val="20"/>
      </w:rPr>
      <w:t xml:space="preserve"> en Chihuahua”</w:t>
    </w:r>
  </w:p>
  <w:p w14:paraId="0CC11F6B" w14:textId="77777777" w:rsidR="00495A78" w:rsidRDefault="00495A78">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color w:val="000000"/>
        <w:sz w:val="18"/>
        <w:szCs w:val="18"/>
      </w:rPr>
    </w:pPr>
  </w:p>
  <w:p w14:paraId="67DF00FE" w14:textId="065F6CF6"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 xml:space="preserve">Comisión </w:t>
    </w:r>
    <w:r w:rsidR="00922A61">
      <w:rPr>
        <w:rFonts w:ascii="Century Gothic" w:eastAsia="Century Gothic" w:hAnsi="Century Gothic" w:cs="Century Gothic"/>
        <w:b/>
        <w:color w:val="000000"/>
        <w:sz w:val="28"/>
        <w:szCs w:val="28"/>
      </w:rPr>
      <w:t>d</w:t>
    </w:r>
    <w:r>
      <w:rPr>
        <w:rFonts w:ascii="Century Gothic" w:eastAsia="Century Gothic" w:hAnsi="Century Gothic" w:cs="Century Gothic"/>
        <w:b/>
        <w:color w:val="000000"/>
        <w:sz w:val="28"/>
        <w:szCs w:val="28"/>
      </w:rPr>
      <w:t>e Pueblos y Comunidades Indígenas</w:t>
    </w:r>
  </w:p>
  <w:p w14:paraId="71360828" w14:textId="77777777"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rPr>
    </w:pPr>
    <w:r>
      <w:rPr>
        <w:rFonts w:ascii="Century Gothic" w:eastAsia="Century Gothic" w:hAnsi="Century Gothic" w:cs="Century Gothic"/>
        <w:b/>
        <w:color w:val="000000"/>
      </w:rPr>
      <w:t>LXVII LEGISLATURA</w:t>
    </w:r>
  </w:p>
  <w:p w14:paraId="40E3D859" w14:textId="739D4DA6" w:rsidR="00495A78" w:rsidRDefault="001566D6">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rPr>
    </w:pPr>
    <w:r>
      <w:rPr>
        <w:rFonts w:ascii="Century Gothic" w:eastAsia="Century Gothic" w:hAnsi="Century Gothic" w:cs="Century Gothic"/>
        <w:b/>
        <w:color w:val="000000"/>
      </w:rPr>
      <w:t>DCPCI/0</w:t>
    </w:r>
    <w:r w:rsidR="00101D7B">
      <w:rPr>
        <w:rFonts w:ascii="Century Gothic" w:eastAsia="Century Gothic" w:hAnsi="Century Gothic" w:cs="Century Gothic"/>
        <w:b/>
        <w:color w:val="000000"/>
      </w:rPr>
      <w:t>4</w:t>
    </w:r>
    <w:r>
      <w:rPr>
        <w:rFonts w:ascii="Century Gothic" w:eastAsia="Century Gothic" w:hAnsi="Century Gothic" w:cs="Century Gothic"/>
        <w:b/>
        <w:color w:val="000000"/>
      </w:rPr>
      <w:t>/2023</w:t>
    </w:r>
  </w:p>
  <w:p w14:paraId="74B8C905" w14:textId="77777777" w:rsidR="00086469" w:rsidRDefault="0008646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F60"/>
    <w:multiLevelType w:val="multilevel"/>
    <w:tmpl w:val="FAAC38FE"/>
    <w:lvl w:ilvl="0">
      <w:start w:val="1"/>
      <w:numFmt w:val="upperRoman"/>
      <w:lvlText w:val="%1."/>
      <w:lvlJc w:val="left"/>
      <w:pPr>
        <w:ind w:left="1800" w:hanging="720"/>
      </w:pPr>
      <w:rPr>
        <w:rFonts w:ascii="Century Gothic" w:eastAsia="Century Gothic" w:hAnsi="Century Gothic" w:cs="Century Gothic"/>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2E25323"/>
    <w:multiLevelType w:val="hybridMultilevel"/>
    <w:tmpl w:val="DBFAB4A2"/>
    <w:lvl w:ilvl="0" w:tplc="D8B67D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947CC"/>
    <w:multiLevelType w:val="hybridMultilevel"/>
    <w:tmpl w:val="378EA2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176DB5"/>
    <w:multiLevelType w:val="multilevel"/>
    <w:tmpl w:val="0540A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995D6E"/>
    <w:multiLevelType w:val="multilevel"/>
    <w:tmpl w:val="40B242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0DF05FCD"/>
    <w:multiLevelType w:val="multilevel"/>
    <w:tmpl w:val="1472AE02"/>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6" w15:restartNumberingAfterBreak="0">
    <w:nsid w:val="0F501241"/>
    <w:multiLevelType w:val="multilevel"/>
    <w:tmpl w:val="086EC8C4"/>
    <w:lvl w:ilvl="0">
      <w:start w:val="1"/>
      <w:numFmt w:val="upperRoman"/>
      <w:lvlText w:val="%1."/>
      <w:lvlJc w:val="left"/>
      <w:pPr>
        <w:ind w:left="1288" w:hanging="719"/>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 w15:restartNumberingAfterBreak="0">
    <w:nsid w:val="16974E63"/>
    <w:multiLevelType w:val="multilevel"/>
    <w:tmpl w:val="D284AC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207B8D"/>
    <w:multiLevelType w:val="multilevel"/>
    <w:tmpl w:val="27506A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6B060B"/>
    <w:multiLevelType w:val="multilevel"/>
    <w:tmpl w:val="EE48FB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DA1FC3"/>
    <w:multiLevelType w:val="multilevel"/>
    <w:tmpl w:val="6BC830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F30EAE"/>
    <w:multiLevelType w:val="multilevel"/>
    <w:tmpl w:val="9180629E"/>
    <w:lvl w:ilvl="0">
      <w:start w:val="1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30EC10CA"/>
    <w:multiLevelType w:val="multilevel"/>
    <w:tmpl w:val="B08C795C"/>
    <w:lvl w:ilvl="0">
      <w:start w:val="1"/>
      <w:numFmt w:val="lowerLetter"/>
      <w:lvlText w:val="%1)"/>
      <w:lvlJc w:val="left"/>
      <w:pPr>
        <w:ind w:left="220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220BEF"/>
    <w:multiLevelType w:val="multilevel"/>
    <w:tmpl w:val="25269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644CD8"/>
    <w:multiLevelType w:val="multilevel"/>
    <w:tmpl w:val="655004DA"/>
    <w:lvl w:ilvl="0">
      <w:start w:val="1"/>
      <w:numFmt w:val="upperRoman"/>
      <w:lvlText w:val="%1."/>
      <w:lvlJc w:val="left"/>
      <w:pPr>
        <w:ind w:left="1800" w:hanging="720"/>
      </w:pPr>
      <w:rPr>
        <w:rFonts w:ascii="Century Gothic" w:eastAsia="Century Gothic" w:hAnsi="Century Gothic" w:cs="Century Gothic"/>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C9C290C"/>
    <w:multiLevelType w:val="multilevel"/>
    <w:tmpl w:val="B7CED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1553AD2"/>
    <w:multiLevelType w:val="multilevel"/>
    <w:tmpl w:val="7DEC6A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5914455"/>
    <w:multiLevelType w:val="multilevel"/>
    <w:tmpl w:val="7A4067A2"/>
    <w:lvl w:ilvl="0">
      <w:start w:val="9"/>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15:restartNumberingAfterBreak="0">
    <w:nsid w:val="70801ED4"/>
    <w:multiLevelType w:val="hybridMultilevel"/>
    <w:tmpl w:val="C3ECB248"/>
    <w:lvl w:ilvl="0" w:tplc="1D7A551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545699"/>
    <w:multiLevelType w:val="multilevel"/>
    <w:tmpl w:val="C7861948"/>
    <w:lvl w:ilvl="0">
      <w:start w:val="1"/>
      <w:numFmt w:val="lowerLetter"/>
      <w:lvlText w:val="%1)"/>
      <w:lvlJc w:val="left"/>
      <w:pPr>
        <w:ind w:left="949" w:hanging="360"/>
      </w:p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decimal"/>
      <w:lvlText w:val="%4."/>
      <w:lvlJc w:val="left"/>
      <w:pPr>
        <w:ind w:left="3109" w:hanging="360"/>
      </w:p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20" w15:restartNumberingAfterBreak="0">
    <w:nsid w:val="7C191850"/>
    <w:multiLevelType w:val="multilevel"/>
    <w:tmpl w:val="E32006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243966"/>
    <w:multiLevelType w:val="multilevel"/>
    <w:tmpl w:val="8C60B0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4F2B41"/>
    <w:multiLevelType w:val="multilevel"/>
    <w:tmpl w:val="240EAAC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8"/>
  </w:num>
  <w:num w:numId="2">
    <w:abstractNumId w:val="21"/>
  </w:num>
  <w:num w:numId="3">
    <w:abstractNumId w:val="7"/>
  </w:num>
  <w:num w:numId="4">
    <w:abstractNumId w:val="13"/>
  </w:num>
  <w:num w:numId="5">
    <w:abstractNumId w:val="3"/>
  </w:num>
  <w:num w:numId="6">
    <w:abstractNumId w:val="22"/>
  </w:num>
  <w:num w:numId="7">
    <w:abstractNumId w:val="20"/>
  </w:num>
  <w:num w:numId="8">
    <w:abstractNumId w:val="17"/>
  </w:num>
  <w:num w:numId="9">
    <w:abstractNumId w:val="5"/>
  </w:num>
  <w:num w:numId="10">
    <w:abstractNumId w:val="19"/>
  </w:num>
  <w:num w:numId="11">
    <w:abstractNumId w:val="10"/>
  </w:num>
  <w:num w:numId="12">
    <w:abstractNumId w:val="6"/>
  </w:num>
  <w:num w:numId="13">
    <w:abstractNumId w:val="16"/>
  </w:num>
  <w:num w:numId="14">
    <w:abstractNumId w:val="4"/>
  </w:num>
  <w:num w:numId="15">
    <w:abstractNumId w:val="0"/>
  </w:num>
  <w:num w:numId="16">
    <w:abstractNumId w:val="15"/>
  </w:num>
  <w:num w:numId="17">
    <w:abstractNumId w:val="12"/>
  </w:num>
  <w:num w:numId="18">
    <w:abstractNumId w:val="9"/>
  </w:num>
  <w:num w:numId="19">
    <w:abstractNumId w:val="11"/>
  </w:num>
  <w:num w:numId="20">
    <w:abstractNumId w:val="14"/>
  </w:num>
  <w:num w:numId="21">
    <w:abstractNumId w:val="2"/>
  </w:num>
  <w:num w:numId="22">
    <w:abstractNumId w:val="1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A78"/>
    <w:rsid w:val="00012003"/>
    <w:rsid w:val="00035CA8"/>
    <w:rsid w:val="000572D5"/>
    <w:rsid w:val="00070CB9"/>
    <w:rsid w:val="00086469"/>
    <w:rsid w:val="000A2724"/>
    <w:rsid w:val="000A66B5"/>
    <w:rsid w:val="000D15B6"/>
    <w:rsid w:val="000E5D73"/>
    <w:rsid w:val="00101D7B"/>
    <w:rsid w:val="001177F2"/>
    <w:rsid w:val="001566D6"/>
    <w:rsid w:val="001E29DC"/>
    <w:rsid w:val="001E49E1"/>
    <w:rsid w:val="00204A00"/>
    <w:rsid w:val="00205BD6"/>
    <w:rsid w:val="00213E8A"/>
    <w:rsid w:val="002215B4"/>
    <w:rsid w:val="00232EBA"/>
    <w:rsid w:val="00235387"/>
    <w:rsid w:val="0025469D"/>
    <w:rsid w:val="00265EB9"/>
    <w:rsid w:val="0027744D"/>
    <w:rsid w:val="00286A85"/>
    <w:rsid w:val="002878D8"/>
    <w:rsid w:val="002E07EB"/>
    <w:rsid w:val="0032792B"/>
    <w:rsid w:val="003C505C"/>
    <w:rsid w:val="003E3150"/>
    <w:rsid w:val="003F23A9"/>
    <w:rsid w:val="003F7152"/>
    <w:rsid w:val="00414FB0"/>
    <w:rsid w:val="0044148D"/>
    <w:rsid w:val="00444672"/>
    <w:rsid w:val="00453826"/>
    <w:rsid w:val="004628FF"/>
    <w:rsid w:val="00470191"/>
    <w:rsid w:val="0047673D"/>
    <w:rsid w:val="00493C73"/>
    <w:rsid w:val="00495A78"/>
    <w:rsid w:val="0049645C"/>
    <w:rsid w:val="004A7F2F"/>
    <w:rsid w:val="004D778A"/>
    <w:rsid w:val="004E24E0"/>
    <w:rsid w:val="00517B92"/>
    <w:rsid w:val="00544E70"/>
    <w:rsid w:val="00561F6E"/>
    <w:rsid w:val="0057443D"/>
    <w:rsid w:val="0058475B"/>
    <w:rsid w:val="005D02F1"/>
    <w:rsid w:val="005F27B5"/>
    <w:rsid w:val="0062650A"/>
    <w:rsid w:val="0063709D"/>
    <w:rsid w:val="0064444C"/>
    <w:rsid w:val="0065021E"/>
    <w:rsid w:val="00666A6B"/>
    <w:rsid w:val="00681F59"/>
    <w:rsid w:val="00687ABC"/>
    <w:rsid w:val="006B1BB7"/>
    <w:rsid w:val="006F2EC2"/>
    <w:rsid w:val="0074256E"/>
    <w:rsid w:val="00742DF9"/>
    <w:rsid w:val="00747F1F"/>
    <w:rsid w:val="00751642"/>
    <w:rsid w:val="0077006E"/>
    <w:rsid w:val="007737C1"/>
    <w:rsid w:val="00784D61"/>
    <w:rsid w:val="00793846"/>
    <w:rsid w:val="007B0C71"/>
    <w:rsid w:val="007B2C54"/>
    <w:rsid w:val="007C2319"/>
    <w:rsid w:val="007D58EB"/>
    <w:rsid w:val="00812CC7"/>
    <w:rsid w:val="00824751"/>
    <w:rsid w:val="00834002"/>
    <w:rsid w:val="008525BB"/>
    <w:rsid w:val="008531B2"/>
    <w:rsid w:val="0088073B"/>
    <w:rsid w:val="00900CB6"/>
    <w:rsid w:val="00922A61"/>
    <w:rsid w:val="00925F0B"/>
    <w:rsid w:val="009317E6"/>
    <w:rsid w:val="00961BBB"/>
    <w:rsid w:val="009621C6"/>
    <w:rsid w:val="009A137A"/>
    <w:rsid w:val="009E0113"/>
    <w:rsid w:val="009F2433"/>
    <w:rsid w:val="009F27CD"/>
    <w:rsid w:val="009F5F60"/>
    <w:rsid w:val="00A040BC"/>
    <w:rsid w:val="00A26B63"/>
    <w:rsid w:val="00A32A37"/>
    <w:rsid w:val="00AD3A2C"/>
    <w:rsid w:val="00AF3D5D"/>
    <w:rsid w:val="00B35DD8"/>
    <w:rsid w:val="00B71421"/>
    <w:rsid w:val="00BA6D0B"/>
    <w:rsid w:val="00BC65E6"/>
    <w:rsid w:val="00BC7E22"/>
    <w:rsid w:val="00BF5BB7"/>
    <w:rsid w:val="00C031D6"/>
    <w:rsid w:val="00C156C1"/>
    <w:rsid w:val="00C40C8A"/>
    <w:rsid w:val="00C6393C"/>
    <w:rsid w:val="00CA02EB"/>
    <w:rsid w:val="00CD0F1E"/>
    <w:rsid w:val="00CD12AC"/>
    <w:rsid w:val="00D025BC"/>
    <w:rsid w:val="00D03B9C"/>
    <w:rsid w:val="00D04EFC"/>
    <w:rsid w:val="00D85B04"/>
    <w:rsid w:val="00D943F7"/>
    <w:rsid w:val="00DD47F8"/>
    <w:rsid w:val="00DD6896"/>
    <w:rsid w:val="00DF6055"/>
    <w:rsid w:val="00E224BF"/>
    <w:rsid w:val="00E54DB7"/>
    <w:rsid w:val="00E704D9"/>
    <w:rsid w:val="00E804C0"/>
    <w:rsid w:val="00E979BB"/>
    <w:rsid w:val="00EC62C4"/>
    <w:rsid w:val="00ED341C"/>
    <w:rsid w:val="00EE187E"/>
    <w:rsid w:val="00EF56C6"/>
    <w:rsid w:val="00F11B6A"/>
    <w:rsid w:val="00F12899"/>
    <w:rsid w:val="00F2026A"/>
    <w:rsid w:val="00F35B66"/>
    <w:rsid w:val="00F430E7"/>
    <w:rsid w:val="00F44C86"/>
    <w:rsid w:val="00F45619"/>
    <w:rsid w:val="00F56E3A"/>
    <w:rsid w:val="00F741B5"/>
    <w:rsid w:val="00F80953"/>
    <w:rsid w:val="00F945AE"/>
    <w:rsid w:val="00FD06CE"/>
    <w:rsid w:val="00FD5A5E"/>
    <w:rsid w:val="00FF65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803B4C"/>
  <w15:docId w15:val="{DB37852D-974B-4FF6-A1EE-89DFE3A9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b/>
    </w:rPr>
  </w:style>
  <w:style w:type="paragraph" w:styleId="Ttulo2">
    <w:name w:val="heading 2"/>
    <w:basedOn w:val="Normal"/>
    <w:next w:val="Normal"/>
    <w:uiPriority w:val="9"/>
    <w:unhideWhenUsed/>
    <w:qFormat/>
    <w:pPr>
      <w:keepNext/>
      <w:jc w:val="center"/>
      <w:outlineLvl w:val="1"/>
    </w:pPr>
    <w:rPr>
      <w:rFonts w:ascii="Book Antiqua" w:eastAsia="Book Antiqua" w:hAnsi="Book Antiqua" w:cs="Book Antiqua"/>
      <w:b/>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922A61"/>
    <w:pPr>
      <w:tabs>
        <w:tab w:val="center" w:pos="4419"/>
        <w:tab w:val="right" w:pos="8838"/>
      </w:tabs>
    </w:pPr>
  </w:style>
  <w:style w:type="character" w:customStyle="1" w:styleId="EncabezadoCar">
    <w:name w:val="Encabezado Car"/>
    <w:basedOn w:val="Fuentedeprrafopredeter"/>
    <w:link w:val="Encabezado"/>
    <w:uiPriority w:val="99"/>
    <w:rsid w:val="00922A61"/>
  </w:style>
  <w:style w:type="paragraph" w:styleId="Piedepgina">
    <w:name w:val="footer"/>
    <w:basedOn w:val="Normal"/>
    <w:link w:val="PiedepginaCar"/>
    <w:uiPriority w:val="99"/>
    <w:unhideWhenUsed/>
    <w:rsid w:val="00922A61"/>
    <w:pPr>
      <w:tabs>
        <w:tab w:val="center" w:pos="4419"/>
        <w:tab w:val="right" w:pos="8838"/>
      </w:tabs>
    </w:pPr>
  </w:style>
  <w:style w:type="character" w:customStyle="1" w:styleId="PiedepginaCar">
    <w:name w:val="Pie de página Car"/>
    <w:basedOn w:val="Fuentedeprrafopredeter"/>
    <w:link w:val="Piedepgina"/>
    <w:uiPriority w:val="99"/>
    <w:rsid w:val="00922A61"/>
  </w:style>
  <w:style w:type="paragraph" w:styleId="Prrafodelista">
    <w:name w:val="List Paragraph"/>
    <w:basedOn w:val="Normal"/>
    <w:uiPriority w:val="34"/>
    <w:qFormat/>
    <w:rsid w:val="000572D5"/>
    <w:pPr>
      <w:ind w:left="720"/>
      <w:contextualSpacing/>
    </w:pPr>
  </w:style>
  <w:style w:type="paragraph" w:styleId="Textonotapie">
    <w:name w:val="footnote text"/>
    <w:basedOn w:val="Normal"/>
    <w:link w:val="TextonotapieCar"/>
    <w:uiPriority w:val="99"/>
    <w:semiHidden/>
    <w:unhideWhenUsed/>
    <w:rsid w:val="00DF6055"/>
    <w:rPr>
      <w:sz w:val="20"/>
      <w:szCs w:val="20"/>
    </w:rPr>
  </w:style>
  <w:style w:type="character" w:customStyle="1" w:styleId="TextonotapieCar">
    <w:name w:val="Texto nota pie Car"/>
    <w:basedOn w:val="Fuentedeprrafopredeter"/>
    <w:link w:val="Textonotapie"/>
    <w:uiPriority w:val="99"/>
    <w:semiHidden/>
    <w:rsid w:val="00DF6055"/>
    <w:rPr>
      <w:sz w:val="20"/>
      <w:szCs w:val="20"/>
    </w:rPr>
  </w:style>
  <w:style w:type="character" w:styleId="Refdenotaalpie">
    <w:name w:val="footnote reference"/>
    <w:basedOn w:val="Fuentedeprrafopredeter"/>
    <w:uiPriority w:val="99"/>
    <w:semiHidden/>
    <w:unhideWhenUsed/>
    <w:rsid w:val="00DF60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383BF-90E5-4DDE-8574-5AE4104A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3556</Words>
  <Characters>19561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Areli Gonzalez Rey</dc:creator>
  <cp:lastModifiedBy>Brenda Sarahi Gonzalez Dominguez</cp:lastModifiedBy>
  <cp:revision>2</cp:revision>
  <cp:lastPrinted>2023-02-20T19:58:00Z</cp:lastPrinted>
  <dcterms:created xsi:type="dcterms:W3CDTF">2023-09-12T21:08:00Z</dcterms:created>
  <dcterms:modified xsi:type="dcterms:W3CDTF">2023-09-12T21:08:00Z</dcterms:modified>
</cp:coreProperties>
</file>