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AEEE5" w14:textId="77777777" w:rsidR="006856B5" w:rsidRPr="00414B59" w:rsidRDefault="006856B5" w:rsidP="004C3CC2">
      <w:pPr>
        <w:pStyle w:val="Normal1"/>
        <w:spacing w:line="360" w:lineRule="auto"/>
        <w:contextualSpacing/>
        <w:jc w:val="both"/>
        <w:rPr>
          <w:rFonts w:ascii="Century Gothic" w:hAnsi="Century Gothic" w:cs="Arial"/>
          <w:color w:val="auto"/>
          <w:szCs w:val="24"/>
          <w:lang w:val="es-MX"/>
        </w:rPr>
      </w:pPr>
      <w:bookmarkStart w:id="0" w:name="_GoBack"/>
      <w:bookmarkEnd w:id="0"/>
      <w:r w:rsidRPr="00414B59">
        <w:rPr>
          <w:rFonts w:ascii="Century Gothic" w:eastAsia="Arial" w:hAnsi="Century Gothic" w:cs="Arial"/>
          <w:b/>
          <w:color w:val="auto"/>
          <w:szCs w:val="24"/>
          <w:lang w:val="es-MX"/>
        </w:rPr>
        <w:t>H. CONGRESO DEL ESTADO</w:t>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p>
    <w:p w14:paraId="1CDB9E30" w14:textId="77777777" w:rsidR="006856B5" w:rsidRPr="00414B59" w:rsidRDefault="006856B5" w:rsidP="004C3CC2">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3050467E" w14:textId="77777777" w:rsidR="006856B5" w:rsidRPr="00414B59" w:rsidRDefault="006856B5" w:rsidP="004C3CC2">
      <w:pPr>
        <w:pStyle w:val="Normal1"/>
        <w:spacing w:line="360" w:lineRule="auto"/>
        <w:contextualSpacing/>
        <w:jc w:val="both"/>
        <w:rPr>
          <w:rFonts w:ascii="Century Gothic" w:eastAsia="Arial" w:hAnsi="Century Gothic" w:cs="Arial"/>
          <w:b/>
          <w:color w:val="auto"/>
          <w:szCs w:val="24"/>
          <w:lang w:val="es-MX"/>
        </w:rPr>
      </w:pPr>
    </w:p>
    <w:p w14:paraId="12AD2C50" w14:textId="77777777" w:rsidR="006856B5" w:rsidRPr="00414B59" w:rsidRDefault="006856B5" w:rsidP="004C3CC2">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w:t>
      </w:r>
      <w:r w:rsidR="003D6328">
        <w:rPr>
          <w:rFonts w:ascii="Century Gothic" w:eastAsia="Arial" w:hAnsi="Century Gothic" w:cs="Arial"/>
          <w:color w:val="auto"/>
          <w:szCs w:val="24"/>
          <w:lang w:val="es-MX"/>
        </w:rPr>
        <w:t>s Comisiones Unidas</w:t>
      </w:r>
      <w:r w:rsidRPr="00414B59">
        <w:rPr>
          <w:rFonts w:ascii="Century Gothic" w:eastAsia="Arial" w:hAnsi="Century Gothic" w:cs="Arial"/>
          <w:color w:val="auto"/>
          <w:szCs w:val="24"/>
          <w:lang w:val="es-MX"/>
        </w:rPr>
        <w:t xml:space="preserve"> de </w:t>
      </w:r>
      <w:r w:rsidR="00AE708E">
        <w:rPr>
          <w:rFonts w:ascii="Century Gothic" w:eastAsia="Arial" w:hAnsi="Century Gothic" w:cs="Arial"/>
          <w:color w:val="auto"/>
          <w:szCs w:val="24"/>
          <w:lang w:val="es-MX"/>
        </w:rPr>
        <w:t>Programación, Presupuesto y Hacienda Pública</w:t>
      </w:r>
      <w:r w:rsidR="003D6328">
        <w:rPr>
          <w:rFonts w:ascii="Century Gothic" w:eastAsia="Arial" w:hAnsi="Century Gothic" w:cs="Arial"/>
          <w:color w:val="auto"/>
          <w:szCs w:val="24"/>
          <w:lang w:val="es-MX"/>
        </w:rPr>
        <w:t xml:space="preserve"> y de Agua</w:t>
      </w:r>
      <w:r w:rsidRPr="00414B59">
        <w:rPr>
          <w:rFonts w:ascii="Century Gothic" w:eastAsia="Arial" w:hAnsi="Century Gothic" w:cs="Arial"/>
          <w:color w:val="auto"/>
          <w:szCs w:val="24"/>
          <w:lang w:val="es-MX"/>
        </w:rPr>
        <w:t>, con fundamento en lo dispuesto p</w:t>
      </w:r>
      <w:r w:rsidR="00AD79DB">
        <w:rPr>
          <w:rFonts w:ascii="Century Gothic" w:eastAsia="Arial" w:hAnsi="Century Gothic" w:cs="Arial"/>
          <w:color w:val="auto"/>
          <w:szCs w:val="24"/>
          <w:lang w:val="es-MX"/>
        </w:rPr>
        <w:t>or los artículos 64, fracción IX, inciso B)</w:t>
      </w:r>
      <w:r w:rsidRPr="00414B59">
        <w:rPr>
          <w:rFonts w:ascii="Century Gothic" w:eastAsia="Arial" w:hAnsi="Century Gothic" w:cs="Arial"/>
          <w:color w:val="auto"/>
          <w:szCs w:val="24"/>
          <w:lang w:val="es-MX"/>
        </w:rPr>
        <w:t xml:space="preserve"> de la Constitución Política, 87, 88 y 111 de la Ley Orgánica del Poder Legislativo, así como 80 y 81 del Reglamento Interior y de Prácticas Parlamentarias del Poder Legislativo, </w:t>
      </w:r>
      <w:r w:rsidR="003D6328">
        <w:rPr>
          <w:rFonts w:ascii="Century Gothic" w:eastAsia="Arial" w:hAnsi="Century Gothic" w:cs="Arial"/>
          <w:color w:val="auto"/>
          <w:szCs w:val="24"/>
          <w:lang w:val="es-MX"/>
        </w:rPr>
        <w:t>todos</w:t>
      </w:r>
      <w:r w:rsidR="002B3EF9">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w:t>
      </w:r>
      <w:r w:rsidR="00A47535" w:rsidRPr="00414B59">
        <w:rPr>
          <w:rFonts w:ascii="Century Gothic" w:eastAsia="Arial" w:hAnsi="Century Gothic" w:cs="Arial"/>
          <w:color w:val="auto"/>
          <w:szCs w:val="24"/>
          <w:lang w:val="es-MX"/>
        </w:rPr>
        <w:t>con</w:t>
      </w:r>
      <w:r w:rsidRPr="00414B59">
        <w:rPr>
          <w:rFonts w:ascii="Century Gothic" w:eastAsia="Arial" w:hAnsi="Century Gothic" w:cs="Arial"/>
          <w:color w:val="auto"/>
          <w:szCs w:val="24"/>
          <w:lang w:val="es-MX"/>
        </w:rPr>
        <w:t xml:space="preserve"> base a los siguientes: </w:t>
      </w:r>
    </w:p>
    <w:p w14:paraId="1889B90E" w14:textId="77777777" w:rsidR="00BF2C2D" w:rsidRPr="00414B59" w:rsidRDefault="00BF2C2D" w:rsidP="004C3CC2">
      <w:pPr>
        <w:pStyle w:val="Normal1"/>
        <w:spacing w:line="360" w:lineRule="auto"/>
        <w:contextualSpacing/>
        <w:jc w:val="both"/>
        <w:rPr>
          <w:rFonts w:ascii="Century Gothic" w:eastAsia="Arial" w:hAnsi="Century Gothic" w:cs="Arial"/>
          <w:b/>
          <w:color w:val="auto"/>
          <w:szCs w:val="24"/>
          <w:lang w:val="es-MX"/>
        </w:rPr>
      </w:pPr>
    </w:p>
    <w:p w14:paraId="768D0634" w14:textId="77777777" w:rsidR="006856B5" w:rsidRPr="00414B59" w:rsidRDefault="006856B5" w:rsidP="004C3CC2">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B33FAF8" w14:textId="77777777" w:rsidR="00BF2C2D" w:rsidRPr="00414B59" w:rsidRDefault="00BF2C2D" w:rsidP="004C3CC2">
      <w:pPr>
        <w:pStyle w:val="Normal1"/>
        <w:spacing w:line="360" w:lineRule="auto"/>
        <w:contextualSpacing/>
        <w:jc w:val="center"/>
        <w:rPr>
          <w:rFonts w:ascii="Century Gothic" w:eastAsia="Arial" w:hAnsi="Century Gothic" w:cs="Arial"/>
          <w:b/>
          <w:color w:val="auto"/>
          <w:szCs w:val="24"/>
          <w:lang w:val="es-MX"/>
        </w:rPr>
      </w:pPr>
    </w:p>
    <w:p w14:paraId="342FBC29" w14:textId="32835983" w:rsidR="006C0094" w:rsidRDefault="00BF2C2D"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A93ACA">
        <w:rPr>
          <w:rFonts w:ascii="Century Gothic" w:eastAsia="Arial" w:hAnsi="Century Gothic" w:cs="Arial"/>
          <w:color w:val="auto"/>
          <w:szCs w:val="24"/>
          <w:lang w:val="es-MX"/>
        </w:rPr>
        <w:t>18</w:t>
      </w:r>
      <w:r w:rsidRPr="00414B59">
        <w:rPr>
          <w:rFonts w:ascii="Century Gothic" w:eastAsia="Arial" w:hAnsi="Century Gothic" w:cs="Arial"/>
          <w:color w:val="auto"/>
          <w:szCs w:val="24"/>
          <w:lang w:val="es-MX"/>
        </w:rPr>
        <w:t xml:space="preserve"> de </w:t>
      </w:r>
      <w:r w:rsidR="0066265D">
        <w:rPr>
          <w:rFonts w:ascii="Century Gothic" w:eastAsia="Arial" w:hAnsi="Century Gothic" w:cs="Arial"/>
          <w:color w:val="auto"/>
          <w:szCs w:val="24"/>
          <w:lang w:val="es-MX"/>
        </w:rPr>
        <w:t>julio</w:t>
      </w:r>
      <w:r w:rsidR="00AE708E">
        <w:rPr>
          <w:rFonts w:ascii="Century Gothic" w:eastAsia="Arial" w:hAnsi="Century Gothic" w:cs="Arial"/>
          <w:color w:val="auto"/>
          <w:szCs w:val="24"/>
          <w:lang w:val="es-MX"/>
        </w:rPr>
        <w:t xml:space="preserve"> del año</w:t>
      </w:r>
      <w:r w:rsidR="00A93ACA">
        <w:rPr>
          <w:rFonts w:ascii="Century Gothic" w:eastAsia="Arial" w:hAnsi="Century Gothic" w:cs="Arial"/>
          <w:color w:val="auto"/>
          <w:szCs w:val="24"/>
          <w:lang w:val="es-MX"/>
        </w:rPr>
        <w:t xml:space="preserve"> 2023</w:t>
      </w:r>
      <w:r w:rsidRPr="00414B59">
        <w:rPr>
          <w:rFonts w:ascii="Century Gothic" w:eastAsia="Arial" w:hAnsi="Century Gothic" w:cs="Arial"/>
          <w:color w:val="auto"/>
          <w:szCs w:val="24"/>
          <w:lang w:val="es-MX"/>
        </w:rPr>
        <w:t xml:space="preserve">, </w:t>
      </w:r>
      <w:r w:rsidR="006C0094">
        <w:rPr>
          <w:rFonts w:ascii="Century Gothic" w:eastAsia="Arial" w:hAnsi="Century Gothic" w:cs="Arial"/>
          <w:color w:val="auto"/>
          <w:szCs w:val="24"/>
          <w:lang w:val="es-MX"/>
        </w:rPr>
        <w:t>la</w:t>
      </w:r>
      <w:r w:rsidR="006C0094" w:rsidRPr="006C0094">
        <w:rPr>
          <w:rFonts w:ascii="Century Gothic" w:eastAsia="Arial" w:hAnsi="Century Gothic" w:cs="Arial"/>
          <w:color w:val="auto"/>
          <w:szCs w:val="24"/>
          <w:lang w:val="es-MX"/>
        </w:rPr>
        <w:t xml:space="preserve"> C. Gobernador</w:t>
      </w:r>
      <w:r w:rsidR="006C0094">
        <w:rPr>
          <w:rFonts w:ascii="Century Gothic" w:eastAsia="Arial" w:hAnsi="Century Gothic" w:cs="Arial"/>
          <w:color w:val="auto"/>
          <w:szCs w:val="24"/>
          <w:lang w:val="es-MX"/>
        </w:rPr>
        <w:t>a</w:t>
      </w:r>
      <w:r w:rsidR="006C0094" w:rsidRPr="006C0094">
        <w:rPr>
          <w:rFonts w:ascii="Century Gothic" w:eastAsia="Arial" w:hAnsi="Century Gothic" w:cs="Arial"/>
          <w:color w:val="auto"/>
          <w:szCs w:val="24"/>
          <w:lang w:val="es-MX"/>
        </w:rPr>
        <w:t xml:space="preserve"> Constitucional del Estado de Chihuahua, </w:t>
      </w:r>
      <w:r w:rsidR="00AD79DB">
        <w:rPr>
          <w:rFonts w:ascii="Century Gothic" w:eastAsia="Arial" w:hAnsi="Century Gothic" w:cs="Arial"/>
          <w:color w:val="auto"/>
          <w:szCs w:val="24"/>
          <w:lang w:val="es-MX"/>
        </w:rPr>
        <w:t>Mtra</w:t>
      </w:r>
      <w:r w:rsidR="006C0094" w:rsidRPr="006C0094">
        <w:rPr>
          <w:rFonts w:ascii="Century Gothic" w:eastAsia="Arial" w:hAnsi="Century Gothic" w:cs="Arial"/>
          <w:color w:val="auto"/>
          <w:szCs w:val="24"/>
          <w:lang w:val="es-MX"/>
        </w:rPr>
        <w:t xml:space="preserve">. </w:t>
      </w:r>
      <w:r w:rsidR="006C0094">
        <w:rPr>
          <w:rFonts w:ascii="Century Gothic" w:eastAsia="Arial" w:hAnsi="Century Gothic" w:cs="Arial"/>
          <w:color w:val="auto"/>
          <w:szCs w:val="24"/>
          <w:lang w:val="es-MX"/>
        </w:rPr>
        <w:t>María Eugenia Campos Galván</w:t>
      </w:r>
      <w:r w:rsidR="006C0094" w:rsidRPr="006C0094">
        <w:rPr>
          <w:rFonts w:ascii="Century Gothic" w:eastAsia="Arial" w:hAnsi="Century Gothic" w:cs="Arial"/>
          <w:color w:val="auto"/>
          <w:szCs w:val="24"/>
          <w:lang w:val="es-MX"/>
        </w:rPr>
        <w:t xml:space="preserve">, presentó Iniciativa con carácter de Decreto, </w:t>
      </w:r>
      <w:r w:rsidR="0066265D">
        <w:rPr>
          <w:rFonts w:ascii="Century Gothic" w:eastAsia="Arial" w:hAnsi="Century Gothic" w:cs="Arial"/>
          <w:color w:val="auto"/>
          <w:szCs w:val="24"/>
          <w:lang w:val="es-MX"/>
        </w:rPr>
        <w:t xml:space="preserve">a fin de reformar diversos apartados </w:t>
      </w:r>
      <w:r w:rsidR="00A93ACA">
        <w:rPr>
          <w:rFonts w:ascii="Century Gothic" w:eastAsia="Arial" w:hAnsi="Century Gothic" w:cs="Arial"/>
          <w:color w:val="auto"/>
          <w:szCs w:val="24"/>
          <w:lang w:val="es-MX"/>
        </w:rPr>
        <w:t>d</w:t>
      </w:r>
      <w:r w:rsidR="0066265D">
        <w:rPr>
          <w:rFonts w:ascii="Century Gothic" w:eastAsia="Arial" w:hAnsi="Century Gothic" w:cs="Arial"/>
          <w:color w:val="auto"/>
          <w:szCs w:val="24"/>
          <w:lang w:val="es-MX"/>
        </w:rPr>
        <w:t xml:space="preserve">el Decreto </w:t>
      </w:r>
      <w:bookmarkStart w:id="1" w:name="_Hlk142914460"/>
      <w:r w:rsidR="0066265D">
        <w:rPr>
          <w:rFonts w:ascii="Century Gothic" w:eastAsia="Arial" w:hAnsi="Century Gothic" w:cs="Arial"/>
          <w:color w:val="auto"/>
          <w:szCs w:val="24"/>
          <w:lang w:val="es-MX"/>
        </w:rPr>
        <w:t xml:space="preserve">No. </w:t>
      </w:r>
      <w:r w:rsidR="0066265D" w:rsidRPr="0066265D">
        <w:rPr>
          <w:rFonts w:ascii="Century Gothic" w:eastAsia="Arial" w:hAnsi="Century Gothic" w:cs="Arial"/>
          <w:color w:val="auto"/>
          <w:szCs w:val="24"/>
          <w:lang w:val="es-MX"/>
        </w:rPr>
        <w:t>LXVII/AUOBF/0331/2022 I P.O.</w:t>
      </w:r>
      <w:r w:rsidR="00A93ACA">
        <w:rPr>
          <w:rFonts w:ascii="Century Gothic" w:eastAsia="Arial" w:hAnsi="Century Gothic" w:cs="Arial"/>
          <w:color w:val="auto"/>
          <w:szCs w:val="24"/>
          <w:lang w:val="es-MX"/>
        </w:rPr>
        <w:t>,</w:t>
      </w:r>
      <w:r w:rsidR="0066265D">
        <w:rPr>
          <w:rFonts w:ascii="Century Gothic" w:eastAsia="Arial" w:hAnsi="Century Gothic" w:cs="Arial"/>
          <w:color w:val="auto"/>
          <w:szCs w:val="24"/>
          <w:lang w:val="es-MX"/>
        </w:rPr>
        <w:t xml:space="preserve"> por el cual se autoriza a</w:t>
      </w:r>
      <w:r w:rsidR="00AD79DB" w:rsidRPr="00AD79DB">
        <w:rPr>
          <w:rFonts w:ascii="Century Gothic" w:eastAsia="Arial" w:hAnsi="Century Gothic" w:cs="Arial"/>
          <w:color w:val="auto"/>
          <w:szCs w:val="24"/>
          <w:lang w:val="es-MX"/>
        </w:rPr>
        <w:t xml:space="preserve"> la Junta Municipal de Agua y Saneamiento de Juárez, </w:t>
      </w:r>
      <w:r w:rsidR="0066265D">
        <w:rPr>
          <w:rFonts w:ascii="Century Gothic" w:eastAsia="Arial" w:hAnsi="Century Gothic" w:cs="Arial"/>
          <w:color w:val="auto"/>
          <w:szCs w:val="24"/>
          <w:lang w:val="es-MX"/>
        </w:rPr>
        <w:t>a</w:t>
      </w:r>
      <w:r w:rsidR="00AD79DB" w:rsidRPr="00AD79DB">
        <w:rPr>
          <w:rFonts w:ascii="Century Gothic" w:eastAsia="Arial" w:hAnsi="Century Gothic" w:cs="Arial"/>
          <w:color w:val="auto"/>
          <w:szCs w:val="24"/>
          <w:lang w:val="es-MX"/>
        </w:rPr>
        <w:t xml:space="preserve"> que gestione y contrate uno o varios financiamientos hasta por un monto máximo de $94,500,000 pesos (noventa y cuatro millones quinientos mil pesos 00/100 moneda nacional)</w:t>
      </w:r>
      <w:r w:rsidR="0066265D">
        <w:rPr>
          <w:rFonts w:ascii="Century Gothic" w:eastAsia="Arial" w:hAnsi="Century Gothic" w:cs="Arial"/>
          <w:color w:val="auto"/>
          <w:szCs w:val="24"/>
          <w:lang w:val="es-MX"/>
        </w:rPr>
        <w:t>, para el proyecto denominado “Mejoras al Sistema de Alcantarillado Sanitario en Ciudad Juárez, Chihuahua</w:t>
      </w:r>
      <w:r w:rsidR="00AD79DB" w:rsidRPr="00AD79DB">
        <w:rPr>
          <w:rFonts w:ascii="Century Gothic" w:eastAsia="Arial" w:hAnsi="Century Gothic" w:cs="Arial"/>
          <w:color w:val="auto"/>
          <w:szCs w:val="24"/>
          <w:lang w:val="es-MX"/>
        </w:rPr>
        <w:t>"</w:t>
      </w:r>
      <w:bookmarkEnd w:id="1"/>
      <w:r w:rsidR="00AD79DB" w:rsidRPr="00AD79DB">
        <w:rPr>
          <w:rFonts w:ascii="Century Gothic" w:eastAsia="Arial" w:hAnsi="Century Gothic" w:cs="Arial"/>
          <w:color w:val="auto"/>
          <w:szCs w:val="24"/>
          <w:lang w:val="es-MX"/>
        </w:rPr>
        <w:t>.</w:t>
      </w:r>
    </w:p>
    <w:p w14:paraId="26522FFC" w14:textId="77777777" w:rsidR="00F44A8B" w:rsidRPr="0066265D" w:rsidRDefault="00F44A8B" w:rsidP="004C3CC2">
      <w:pPr>
        <w:pStyle w:val="Normal1"/>
        <w:spacing w:line="360" w:lineRule="auto"/>
        <w:contextualSpacing/>
        <w:jc w:val="both"/>
        <w:rPr>
          <w:rFonts w:ascii="Century Gothic" w:eastAsia="Arial" w:hAnsi="Century Gothic" w:cs="Arial"/>
          <w:b/>
          <w:color w:val="auto"/>
          <w:szCs w:val="24"/>
          <w:lang w:val="es-MX"/>
        </w:rPr>
      </w:pPr>
    </w:p>
    <w:p w14:paraId="3A07AE24" w14:textId="183CDEEA" w:rsidR="00BF2C2D" w:rsidRPr="00414B59" w:rsidRDefault="00BF2C2D"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A93ACA">
        <w:rPr>
          <w:rFonts w:ascii="Century Gothic" w:eastAsia="Arial" w:hAnsi="Century Gothic" w:cs="Arial"/>
          <w:color w:val="auto"/>
          <w:szCs w:val="24"/>
          <w:lang w:val="es-MX"/>
        </w:rPr>
        <w:t>19</w:t>
      </w:r>
      <w:r w:rsidR="001074F0" w:rsidRPr="00414B59">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de </w:t>
      </w:r>
      <w:r w:rsidR="0066265D">
        <w:rPr>
          <w:rFonts w:ascii="Century Gothic" w:eastAsia="Arial" w:hAnsi="Century Gothic" w:cs="Arial"/>
          <w:color w:val="auto"/>
          <w:szCs w:val="24"/>
          <w:lang w:val="es-MX"/>
        </w:rPr>
        <w:t>julio</w:t>
      </w:r>
      <w:r w:rsidR="006C0094">
        <w:rPr>
          <w:rFonts w:ascii="Century Gothic" w:eastAsia="Arial" w:hAnsi="Century Gothic" w:cs="Arial"/>
          <w:color w:val="auto"/>
          <w:szCs w:val="24"/>
          <w:lang w:val="es-MX"/>
        </w:rPr>
        <w:t xml:space="preserve"> </w:t>
      </w:r>
      <w:r w:rsidR="00471BB6" w:rsidRPr="00414B59">
        <w:rPr>
          <w:rFonts w:ascii="Century Gothic" w:eastAsia="Arial" w:hAnsi="Century Gothic" w:cs="Arial"/>
          <w:color w:val="auto"/>
          <w:szCs w:val="24"/>
          <w:lang w:val="es-MX"/>
        </w:rPr>
        <w:t xml:space="preserve">del año </w:t>
      </w:r>
      <w:r w:rsidR="00A93ACA">
        <w:rPr>
          <w:rFonts w:ascii="Century Gothic" w:eastAsia="Arial" w:hAnsi="Century Gothic" w:cs="Arial"/>
          <w:color w:val="auto"/>
          <w:szCs w:val="24"/>
          <w:lang w:val="es-MX"/>
        </w:rPr>
        <w:t>2023</w:t>
      </w:r>
      <w:r w:rsidRPr="00414B59">
        <w:rPr>
          <w:rFonts w:ascii="Century Gothic" w:eastAsia="Arial" w:hAnsi="Century Gothic" w:cs="Arial"/>
          <w:color w:val="auto"/>
          <w:szCs w:val="24"/>
          <w:lang w:val="es-MX"/>
        </w:rPr>
        <w:t>, tuvo a bien turnar a quienes integran la</w:t>
      </w:r>
      <w:r w:rsidR="008469D1">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Comisi</w:t>
      </w:r>
      <w:r w:rsidR="008469D1">
        <w:rPr>
          <w:rFonts w:ascii="Century Gothic" w:eastAsia="Arial" w:hAnsi="Century Gothic" w:cs="Arial"/>
          <w:color w:val="auto"/>
          <w:szCs w:val="24"/>
          <w:lang w:val="es-MX"/>
        </w:rPr>
        <w:t>ones Unidas</w:t>
      </w:r>
      <w:r w:rsidRPr="00414B59">
        <w:rPr>
          <w:rFonts w:ascii="Century Gothic" w:eastAsia="Arial" w:hAnsi="Century Gothic" w:cs="Arial"/>
          <w:color w:val="auto"/>
          <w:szCs w:val="24"/>
          <w:lang w:val="es-MX"/>
        </w:rPr>
        <w:t xml:space="preserve"> de </w:t>
      </w:r>
      <w:r w:rsidR="00AE708E">
        <w:rPr>
          <w:rFonts w:ascii="Century Gothic" w:eastAsia="Arial" w:hAnsi="Century Gothic" w:cs="Arial"/>
          <w:color w:val="auto"/>
          <w:szCs w:val="24"/>
          <w:lang w:val="es-MX"/>
        </w:rPr>
        <w:t xml:space="preserve">Programación, Presupuesto y Hacienda </w:t>
      </w:r>
      <w:r w:rsidR="008469D1">
        <w:rPr>
          <w:rFonts w:ascii="Century Gothic" w:eastAsia="Arial" w:hAnsi="Century Gothic" w:cs="Arial"/>
          <w:color w:val="auto"/>
          <w:szCs w:val="24"/>
          <w:lang w:val="es-MX"/>
        </w:rPr>
        <w:t>Pública y</w:t>
      </w:r>
      <w:r w:rsidR="008469D1" w:rsidRPr="008469D1">
        <w:rPr>
          <w:rFonts w:ascii="Century Gothic" w:eastAsia="Arial" w:hAnsi="Century Gothic" w:cs="Arial"/>
          <w:color w:val="auto"/>
          <w:szCs w:val="24"/>
          <w:lang w:val="es-MX"/>
        </w:rPr>
        <w:t xml:space="preserve"> de Agua</w:t>
      </w:r>
      <w:r w:rsidR="008469D1">
        <w:rPr>
          <w:rFonts w:ascii="Century Gothic" w:eastAsia="Arial" w:hAnsi="Century Gothic" w:cs="Arial"/>
          <w:color w:val="auto"/>
          <w:szCs w:val="24"/>
          <w:lang w:val="es-MX"/>
        </w:rPr>
        <w:t xml:space="preserve">, </w:t>
      </w:r>
      <w:r w:rsidR="008469D1" w:rsidRPr="00414B59">
        <w:rPr>
          <w:rFonts w:ascii="Century Gothic" w:eastAsia="Arial" w:hAnsi="Century Gothic" w:cs="Arial"/>
          <w:color w:val="auto"/>
          <w:szCs w:val="24"/>
          <w:lang w:val="es-MX"/>
        </w:rPr>
        <w:t>la</w:t>
      </w:r>
      <w:r w:rsidRPr="00414B59">
        <w:rPr>
          <w:rFonts w:ascii="Century Gothic" w:eastAsia="Arial" w:hAnsi="Century Gothic" w:cs="Arial"/>
          <w:color w:val="auto"/>
          <w:szCs w:val="24"/>
          <w:lang w:val="es-MX"/>
        </w:rPr>
        <w:t xml:space="preserve"> Iniciativa de mérito, a efecto de proceder a su estudio, análisis y elaboración del correspondiente dictamen.</w:t>
      </w:r>
      <w:r w:rsidR="005F1362" w:rsidRPr="00414B59">
        <w:rPr>
          <w:rFonts w:ascii="Century Gothic" w:eastAsia="Arial" w:hAnsi="Century Gothic" w:cs="Arial"/>
          <w:color w:val="auto"/>
          <w:szCs w:val="24"/>
          <w:lang w:val="es-MX"/>
        </w:rPr>
        <w:t xml:space="preserve"> </w:t>
      </w:r>
    </w:p>
    <w:p w14:paraId="53B05B84" w14:textId="77777777" w:rsidR="00BF2C2D" w:rsidRPr="00414B59" w:rsidRDefault="00BF2C2D" w:rsidP="004C3CC2">
      <w:pPr>
        <w:pStyle w:val="Normal1"/>
        <w:spacing w:line="360" w:lineRule="auto"/>
        <w:contextualSpacing/>
        <w:jc w:val="both"/>
        <w:rPr>
          <w:rFonts w:ascii="Century Gothic" w:eastAsia="Arial" w:hAnsi="Century Gothic" w:cs="Arial"/>
          <w:color w:val="auto"/>
          <w:szCs w:val="24"/>
          <w:lang w:val="es-MX"/>
        </w:rPr>
      </w:pPr>
    </w:p>
    <w:p w14:paraId="2FB3B8E3" w14:textId="5BF7271E" w:rsidR="00BF2C2D" w:rsidRDefault="00BF2C2D" w:rsidP="004C3CC2">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Pr="00414B59">
        <w:rPr>
          <w:rFonts w:ascii="Century Gothic" w:eastAsia="Arial" w:hAnsi="Century Gothic" w:cs="Arial"/>
          <w:color w:val="auto"/>
          <w:szCs w:val="24"/>
          <w:lang w:val="es-MX"/>
        </w:rPr>
        <w:t xml:space="preserve">La </w:t>
      </w:r>
      <w:r w:rsidR="00A93ACA" w:rsidRPr="00414B59">
        <w:rPr>
          <w:rFonts w:ascii="Century Gothic" w:eastAsia="Arial" w:hAnsi="Century Gothic" w:cs="Arial"/>
          <w:color w:val="auto"/>
          <w:szCs w:val="24"/>
          <w:lang w:val="es-MX"/>
        </w:rPr>
        <w:t xml:space="preserve">exposición de motivos </w:t>
      </w:r>
      <w:r w:rsidRPr="00414B59">
        <w:rPr>
          <w:rFonts w:ascii="Century Gothic" w:eastAsia="Arial" w:hAnsi="Century Gothic" w:cs="Arial"/>
          <w:color w:val="auto"/>
          <w:szCs w:val="24"/>
          <w:lang w:val="es-MX"/>
        </w:rPr>
        <w:t xml:space="preserve">de la Iniciativa en comento, </w:t>
      </w:r>
      <w:r w:rsidRPr="00414B59">
        <w:rPr>
          <w:rFonts w:ascii="Century Gothic" w:eastAsia="Arial" w:hAnsi="Century Gothic" w:cs="Arial"/>
          <w:color w:val="auto"/>
          <w:szCs w:val="24"/>
        </w:rPr>
        <w:t>se sustenta básicamente en los siguientes argumentos:</w:t>
      </w:r>
    </w:p>
    <w:p w14:paraId="3111B364" w14:textId="01F5C8F1" w:rsidR="0066265D" w:rsidRPr="0066265D" w:rsidRDefault="0066265D" w:rsidP="00A93ACA">
      <w:pPr>
        <w:pStyle w:val="Normal1"/>
        <w:spacing w:line="360" w:lineRule="auto"/>
        <w:contextualSpacing/>
        <w:jc w:val="both"/>
        <w:rPr>
          <w:rFonts w:ascii="Century Gothic" w:eastAsia="Arial" w:hAnsi="Century Gothic" w:cs="Arial"/>
          <w:i/>
          <w:szCs w:val="24"/>
          <w:lang w:eastAsia="en-US"/>
        </w:rPr>
      </w:pPr>
    </w:p>
    <w:p w14:paraId="272005A6" w14:textId="29CDBEF5" w:rsidR="00A93ACA" w:rsidRPr="00A93ACA" w:rsidRDefault="00A93ACA" w:rsidP="00C26F5F">
      <w:pPr>
        <w:pStyle w:val="Prrafodelista"/>
        <w:numPr>
          <w:ilvl w:val="0"/>
          <w:numId w:val="1"/>
        </w:numPr>
        <w:spacing w:after="0" w:line="360" w:lineRule="auto"/>
        <w:ind w:right="191"/>
        <w:jc w:val="both"/>
        <w:rPr>
          <w:rFonts w:ascii="Century Gothic" w:eastAsia="Arial" w:hAnsi="Century Gothic" w:cs="Arial"/>
          <w:i/>
          <w:sz w:val="24"/>
          <w:szCs w:val="24"/>
          <w:lang w:val="es-ES"/>
        </w:rPr>
      </w:pPr>
      <w:r w:rsidRPr="0066265D">
        <w:rPr>
          <w:rFonts w:ascii="Century Gothic" w:eastAsia="Arial" w:hAnsi="Century Gothic" w:cs="Arial"/>
          <w:i/>
          <w:sz w:val="24"/>
          <w:szCs w:val="24"/>
        </w:rPr>
        <w:t xml:space="preserve">Con fecha 03 de diciembre de 2022, fue publicado en el Periódico Oficial del Gobierno del Estado Libre y Soberano de Chihuahua, el Decreto LXVII/AUOBF/0331/2022 I P.O., a través del cual, entre otros actos, el Congreso del Estado autorizó a la Junta Municipal de Agua y Saneamiento de Juárez, para que a través de sus funcionarios y/u órganos facultados o autorizados, gestione y contrate uno o varios financiamientos hasta por un monto máximo de $94,500,000.00 pesos (Noventa y cuatro millones quinientos mil pesos 00/100 moneda nacional) (el “Financiamiento Autorizado”), a un plazo de hasta 18 años, contados a partir de la fecha de contratación del o los financiamientos, cuyos recursos deberán ser destinados a realizar inversiones público productivas en el proyecto denominado “Mejoras al Sistema de Alcantarillado Sanitario en Ciudad Juárez, </w:t>
      </w:r>
      <w:r w:rsidRPr="0066265D">
        <w:rPr>
          <w:rFonts w:ascii="Century Gothic" w:eastAsia="Arial" w:hAnsi="Century Gothic" w:cs="Arial"/>
          <w:i/>
          <w:sz w:val="24"/>
          <w:szCs w:val="24"/>
        </w:rPr>
        <w:lastRenderedPageBreak/>
        <w:t>Chihuahua”, mismo que consiste en el reemplazo de los colectores de aguas residuales deteriorados que se encuentran dentro de la zona norte del sistema de alcantarillado sanitario en Ciudad Juárez, Chihuahua, denominados “Víboras”, “El Mimbre”, “Nadadores” y “</w:t>
      </w:r>
      <w:proofErr w:type="spellStart"/>
      <w:r w:rsidRPr="0066265D">
        <w:rPr>
          <w:rFonts w:ascii="Century Gothic" w:eastAsia="Arial" w:hAnsi="Century Gothic" w:cs="Arial"/>
          <w:i/>
          <w:sz w:val="24"/>
          <w:szCs w:val="24"/>
        </w:rPr>
        <w:t>Norzagaray</w:t>
      </w:r>
      <w:proofErr w:type="spellEnd"/>
      <w:r w:rsidRPr="0066265D">
        <w:rPr>
          <w:rFonts w:ascii="Century Gothic" w:eastAsia="Arial" w:hAnsi="Century Gothic" w:cs="Arial"/>
          <w:i/>
          <w:sz w:val="24"/>
          <w:szCs w:val="24"/>
        </w:rPr>
        <w:t>”, por aproximadamente 18,540 metros de tubería sanitaria y la construcción de nuevas cajas de sedimentación (el “Decreto de Autorización”).</w:t>
      </w:r>
    </w:p>
    <w:p w14:paraId="55237965" w14:textId="77777777" w:rsidR="00A93ACA" w:rsidRDefault="00A93ACA" w:rsidP="00A93ACA">
      <w:pPr>
        <w:pStyle w:val="Prrafodelista"/>
        <w:spacing w:after="0" w:line="360" w:lineRule="auto"/>
        <w:ind w:left="1080" w:right="191"/>
        <w:jc w:val="both"/>
        <w:rPr>
          <w:rFonts w:ascii="Century Gothic" w:eastAsia="Arial" w:hAnsi="Century Gothic" w:cs="Arial"/>
          <w:i/>
          <w:sz w:val="24"/>
          <w:szCs w:val="24"/>
          <w:lang w:val="es-ES"/>
        </w:rPr>
      </w:pPr>
    </w:p>
    <w:p w14:paraId="0F1BD886" w14:textId="50F6CCEA" w:rsidR="0066265D" w:rsidRPr="0066265D" w:rsidRDefault="0066265D" w:rsidP="00C26F5F">
      <w:pPr>
        <w:pStyle w:val="Prrafodelista"/>
        <w:numPr>
          <w:ilvl w:val="0"/>
          <w:numId w:val="1"/>
        </w:numPr>
        <w:spacing w:after="0" w:line="360" w:lineRule="auto"/>
        <w:ind w:right="191"/>
        <w:jc w:val="both"/>
        <w:rPr>
          <w:rFonts w:ascii="Century Gothic" w:eastAsia="Arial" w:hAnsi="Century Gothic" w:cs="Arial"/>
          <w:i/>
          <w:sz w:val="24"/>
          <w:szCs w:val="24"/>
          <w:lang w:val="es-ES"/>
        </w:rPr>
      </w:pPr>
      <w:r w:rsidRPr="0066265D">
        <w:rPr>
          <w:rFonts w:ascii="Century Gothic" w:eastAsia="Arial" w:hAnsi="Century Gothic" w:cs="Arial"/>
          <w:i/>
          <w:sz w:val="24"/>
          <w:szCs w:val="24"/>
          <w:lang w:val="es-ES"/>
        </w:rPr>
        <w:t>El 14 de marzo del año en curso se recibió una comunicación de la Unidad de Coordinación con Entidades Federativas de la Secretaría de Hacienda y Crédito Público donde señala aspectos que deberá cumplir el Decreto de Autorización.</w:t>
      </w:r>
    </w:p>
    <w:p w14:paraId="3A4E5450"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p>
    <w:p w14:paraId="6A054D6A" w14:textId="384FD89A" w:rsidR="0066265D" w:rsidRPr="00ED7CC7" w:rsidRDefault="0066265D" w:rsidP="00C26F5F">
      <w:pPr>
        <w:pStyle w:val="Prrafodelista"/>
        <w:numPr>
          <w:ilvl w:val="0"/>
          <w:numId w:val="1"/>
        </w:numPr>
        <w:spacing w:after="0" w:line="360" w:lineRule="auto"/>
        <w:ind w:right="191"/>
        <w:jc w:val="both"/>
        <w:rPr>
          <w:rFonts w:ascii="Century Gothic" w:eastAsia="Arial" w:hAnsi="Century Gothic" w:cs="Arial"/>
          <w:i/>
          <w:sz w:val="24"/>
          <w:szCs w:val="24"/>
          <w:lang w:val="es-ES"/>
        </w:rPr>
      </w:pPr>
      <w:r w:rsidRPr="0066265D">
        <w:rPr>
          <w:rFonts w:ascii="Century Gothic" w:eastAsia="Arial" w:hAnsi="Century Gothic" w:cs="Arial"/>
          <w:i/>
          <w:sz w:val="24"/>
          <w:szCs w:val="24"/>
          <w:lang w:val="es-ES"/>
        </w:rPr>
        <w:t xml:space="preserve">Conforme a lo previsto en el artículo 24 de la Ley de Disciplina </w:t>
      </w:r>
      <w:r w:rsidRPr="00ED7CC7">
        <w:rPr>
          <w:rFonts w:ascii="Century Gothic" w:eastAsia="Arial" w:hAnsi="Century Gothic" w:cs="Arial"/>
          <w:i/>
          <w:sz w:val="24"/>
          <w:szCs w:val="24"/>
          <w:lang w:val="es-ES"/>
        </w:rPr>
        <w:t>Financiera de las Entidades Federativas y los Municipios (la “Ley de Disciplina”), la autorización emitida por la legislatura local para la contratación de financiamientos deberá contener, entre otros aspectos, el destino de los recursos derivados del financiamiento autorizado, así como, en su caso, los recursos que fungirán como fuente de pago del financiamiento autorizado.</w:t>
      </w:r>
    </w:p>
    <w:p w14:paraId="6877B8DE"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p>
    <w:p w14:paraId="53FC02ED" w14:textId="77777777" w:rsidR="0066265D" w:rsidRPr="0066265D" w:rsidRDefault="0066265D" w:rsidP="00C26F5F">
      <w:pPr>
        <w:numPr>
          <w:ilvl w:val="0"/>
          <w:numId w:val="1"/>
        </w:numPr>
        <w:spacing w:after="0" w:line="360" w:lineRule="auto"/>
        <w:ind w:right="191"/>
        <w:jc w:val="both"/>
        <w:rPr>
          <w:rFonts w:ascii="Century Gothic" w:eastAsia="Arial" w:hAnsi="Century Gothic" w:cs="Arial"/>
          <w:i/>
          <w:sz w:val="24"/>
          <w:szCs w:val="24"/>
          <w:lang w:val="es-ES" w:eastAsia="en-US"/>
        </w:rPr>
      </w:pPr>
      <w:r w:rsidRPr="0066265D">
        <w:rPr>
          <w:rFonts w:ascii="Century Gothic" w:eastAsia="Arial" w:hAnsi="Century Gothic" w:cs="Arial"/>
          <w:i/>
          <w:sz w:val="24"/>
          <w:szCs w:val="24"/>
          <w:lang w:val="es-ES" w:eastAsia="en-US"/>
        </w:rPr>
        <w:t xml:space="preserve">Conforme a lo previsto en el artículo 22 de la Ley de Disciplina, los financiamientos contratados por los entes públicos únicamente podrán destinarse al refinanciamiento de deuda pública </w:t>
      </w:r>
      <w:r w:rsidRPr="0066265D">
        <w:rPr>
          <w:rFonts w:ascii="Century Gothic" w:eastAsia="Arial" w:hAnsi="Century Gothic" w:cs="Arial"/>
          <w:i/>
          <w:sz w:val="24"/>
          <w:szCs w:val="24"/>
          <w:lang w:val="es-ES" w:eastAsia="en-US"/>
        </w:rPr>
        <w:lastRenderedPageBreak/>
        <w:t xml:space="preserve">previamente contratada en términos de dicha Ley de Disciplina o a proyectos de inversión pública productiva. </w:t>
      </w:r>
    </w:p>
    <w:p w14:paraId="0609159E"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p>
    <w:p w14:paraId="258F07DF" w14:textId="77777777" w:rsidR="0066265D" w:rsidRPr="0066265D" w:rsidRDefault="0066265D" w:rsidP="00C26F5F">
      <w:pPr>
        <w:numPr>
          <w:ilvl w:val="0"/>
          <w:numId w:val="1"/>
        </w:numPr>
        <w:spacing w:after="0" w:line="360" w:lineRule="auto"/>
        <w:ind w:right="191"/>
        <w:jc w:val="both"/>
        <w:rPr>
          <w:rFonts w:ascii="Century Gothic" w:eastAsia="Arial" w:hAnsi="Century Gothic" w:cs="Arial"/>
          <w:i/>
          <w:sz w:val="24"/>
          <w:szCs w:val="24"/>
          <w:lang w:val="es-ES" w:eastAsia="en-US"/>
        </w:rPr>
      </w:pPr>
      <w:r w:rsidRPr="0066265D">
        <w:rPr>
          <w:rFonts w:ascii="Century Gothic" w:eastAsia="Arial" w:hAnsi="Century Gothic" w:cs="Arial"/>
          <w:i/>
          <w:sz w:val="24"/>
          <w:szCs w:val="24"/>
          <w:lang w:val="es-ES" w:eastAsia="en-US"/>
        </w:rPr>
        <w:t>Conforme a lo previsto en la fracción XXV del artículo 2 de la Ley de Disciplina, se entenderá como proyectos de inversión pública productiva, aquellos proyectos por los cuales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B2DB5B3"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p>
    <w:p w14:paraId="23A07D01" w14:textId="77777777" w:rsidR="0066265D" w:rsidRPr="0066265D" w:rsidRDefault="0066265D" w:rsidP="00C26F5F">
      <w:pPr>
        <w:numPr>
          <w:ilvl w:val="0"/>
          <w:numId w:val="1"/>
        </w:numPr>
        <w:spacing w:after="0" w:line="360" w:lineRule="auto"/>
        <w:ind w:right="191"/>
        <w:jc w:val="both"/>
        <w:rPr>
          <w:rFonts w:ascii="Century Gothic" w:eastAsia="Arial" w:hAnsi="Century Gothic" w:cs="Arial"/>
          <w:i/>
          <w:sz w:val="24"/>
          <w:szCs w:val="24"/>
          <w:lang w:val="es-ES" w:eastAsia="en-US"/>
        </w:rPr>
      </w:pPr>
      <w:r w:rsidRPr="0066265D">
        <w:rPr>
          <w:rFonts w:ascii="Century Gothic" w:eastAsia="Arial" w:hAnsi="Century Gothic" w:cs="Arial"/>
          <w:i/>
          <w:sz w:val="24"/>
          <w:szCs w:val="24"/>
          <w:lang w:val="es-ES" w:eastAsia="en-US"/>
        </w:rPr>
        <w:t>Derivado de todo lo anteriormente referido, resulta necesario reformar diversos apartados del Decreto de autorización para efectos de cumplir de forma integral con lo previsto por la Ley de Disciplina y plasmar con mayor claridad:</w:t>
      </w:r>
    </w:p>
    <w:p w14:paraId="5EE85545"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p>
    <w:p w14:paraId="121C23F7" w14:textId="43F69AC1" w:rsidR="0066265D" w:rsidRPr="007A7239" w:rsidRDefault="0066265D" w:rsidP="00C26F5F">
      <w:pPr>
        <w:pStyle w:val="Prrafodelista"/>
        <w:numPr>
          <w:ilvl w:val="0"/>
          <w:numId w:val="2"/>
        </w:numPr>
        <w:spacing w:after="0" w:line="360" w:lineRule="auto"/>
        <w:ind w:right="191"/>
        <w:jc w:val="both"/>
        <w:rPr>
          <w:rFonts w:ascii="Century Gothic" w:eastAsia="Arial" w:hAnsi="Century Gothic" w:cs="Arial"/>
          <w:i/>
          <w:sz w:val="24"/>
          <w:szCs w:val="24"/>
          <w:lang w:val="es-ES"/>
        </w:rPr>
      </w:pPr>
      <w:r w:rsidRPr="007A7239">
        <w:rPr>
          <w:rFonts w:ascii="Century Gothic" w:eastAsia="Arial" w:hAnsi="Century Gothic" w:cs="Arial"/>
          <w:i/>
          <w:sz w:val="24"/>
          <w:szCs w:val="24"/>
          <w:lang w:val="es-ES"/>
        </w:rPr>
        <w:t>El origen y los ingresos locales que podrán ser afectados por la Junta Municipal de Agua y Saneamiento de Juárez como fuente de pago de los contratos a través de los cuales se implemente el financiamiento autorizado;</w:t>
      </w:r>
    </w:p>
    <w:p w14:paraId="5C9C83C9"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p>
    <w:p w14:paraId="7B7893AD" w14:textId="7D0828FB" w:rsidR="0066265D" w:rsidRPr="007A7239" w:rsidRDefault="0066265D" w:rsidP="00C26F5F">
      <w:pPr>
        <w:pStyle w:val="Prrafodelista"/>
        <w:numPr>
          <w:ilvl w:val="0"/>
          <w:numId w:val="2"/>
        </w:numPr>
        <w:spacing w:after="0" w:line="360" w:lineRule="auto"/>
        <w:ind w:right="191"/>
        <w:jc w:val="both"/>
        <w:rPr>
          <w:rFonts w:ascii="Century Gothic" w:eastAsia="Arial" w:hAnsi="Century Gothic" w:cs="Arial"/>
          <w:i/>
          <w:sz w:val="24"/>
          <w:szCs w:val="24"/>
          <w:lang w:val="es-ES"/>
        </w:rPr>
      </w:pPr>
      <w:r w:rsidRPr="007A7239">
        <w:rPr>
          <w:rFonts w:ascii="Century Gothic" w:eastAsia="Arial" w:hAnsi="Century Gothic" w:cs="Arial"/>
          <w:i/>
          <w:sz w:val="24"/>
          <w:szCs w:val="24"/>
          <w:lang w:val="es-ES"/>
        </w:rPr>
        <w:t xml:space="preserve">Ciertos alcances de las condiciones financieras del financiamiento autorizado; y </w:t>
      </w:r>
    </w:p>
    <w:p w14:paraId="5BC655FF" w14:textId="77777777" w:rsidR="0066265D" w:rsidRPr="0066265D" w:rsidRDefault="0066265D" w:rsidP="0066265D">
      <w:pPr>
        <w:spacing w:after="0" w:line="360" w:lineRule="auto"/>
        <w:ind w:left="142" w:right="191"/>
        <w:jc w:val="both"/>
        <w:rPr>
          <w:rFonts w:ascii="Century Gothic" w:eastAsia="Arial" w:hAnsi="Century Gothic" w:cs="Arial"/>
          <w:i/>
          <w:sz w:val="24"/>
          <w:szCs w:val="24"/>
          <w:lang w:val="es-ES" w:eastAsia="en-US"/>
        </w:rPr>
      </w:pPr>
      <w:r w:rsidRPr="0066265D">
        <w:rPr>
          <w:rFonts w:ascii="Century Gothic" w:eastAsia="Arial" w:hAnsi="Century Gothic" w:cs="Arial"/>
          <w:i/>
          <w:sz w:val="24"/>
          <w:szCs w:val="24"/>
          <w:lang w:val="es-ES" w:eastAsia="en-US"/>
        </w:rPr>
        <w:tab/>
      </w:r>
      <w:r w:rsidRPr="0066265D">
        <w:rPr>
          <w:rFonts w:ascii="Century Gothic" w:eastAsia="Arial" w:hAnsi="Century Gothic" w:cs="Arial"/>
          <w:i/>
          <w:sz w:val="24"/>
          <w:szCs w:val="24"/>
          <w:lang w:val="es-ES" w:eastAsia="en-US"/>
        </w:rPr>
        <w:tab/>
      </w:r>
    </w:p>
    <w:p w14:paraId="62DE051B" w14:textId="7C0F7528" w:rsidR="0066265D" w:rsidRPr="0066265D" w:rsidRDefault="0066265D" w:rsidP="00C26F5F">
      <w:pPr>
        <w:numPr>
          <w:ilvl w:val="0"/>
          <w:numId w:val="2"/>
        </w:numPr>
        <w:spacing w:after="0" w:line="360" w:lineRule="auto"/>
        <w:ind w:right="191"/>
        <w:jc w:val="both"/>
        <w:rPr>
          <w:rFonts w:ascii="Century Gothic" w:eastAsia="Arial" w:hAnsi="Century Gothic" w:cs="Arial"/>
          <w:i/>
          <w:sz w:val="24"/>
          <w:szCs w:val="24"/>
          <w:lang w:val="es-ES" w:eastAsia="en-US"/>
        </w:rPr>
      </w:pPr>
      <w:r w:rsidRPr="0066265D">
        <w:rPr>
          <w:rFonts w:ascii="Century Gothic" w:eastAsia="Arial" w:hAnsi="Century Gothic" w:cs="Arial"/>
          <w:i/>
          <w:sz w:val="24"/>
          <w:szCs w:val="24"/>
          <w:lang w:val="es-ES" w:eastAsia="en-US"/>
        </w:rPr>
        <w:t>El destino de los recursos derivados del financiamiento autorizado</w:t>
      </w:r>
      <w:r w:rsidR="00A93ACA">
        <w:rPr>
          <w:rFonts w:ascii="Century Gothic" w:eastAsia="Arial" w:hAnsi="Century Gothic" w:cs="Arial"/>
          <w:i/>
          <w:sz w:val="24"/>
          <w:szCs w:val="24"/>
          <w:lang w:val="es-ES" w:eastAsia="en-US"/>
        </w:rPr>
        <w:t xml:space="preserve">. </w:t>
      </w:r>
      <w:r w:rsidR="007228AA">
        <w:rPr>
          <w:rFonts w:ascii="Century Gothic" w:eastAsia="Arial" w:hAnsi="Century Gothic" w:cs="Arial"/>
          <w:i/>
          <w:sz w:val="24"/>
          <w:szCs w:val="24"/>
          <w:lang w:val="es-ES" w:eastAsia="en-US"/>
        </w:rPr>
        <w:t>(sic)</w:t>
      </w:r>
    </w:p>
    <w:p w14:paraId="303D4623" w14:textId="77777777" w:rsidR="006C0094" w:rsidRPr="006C0094" w:rsidRDefault="006C0094" w:rsidP="004C3CC2">
      <w:pPr>
        <w:pStyle w:val="Normal1"/>
        <w:spacing w:line="360" w:lineRule="auto"/>
        <w:contextualSpacing/>
        <w:jc w:val="both"/>
        <w:rPr>
          <w:rFonts w:ascii="Century Gothic" w:eastAsia="Arial" w:hAnsi="Century Gothic" w:cs="Arial"/>
          <w:color w:val="auto"/>
          <w:szCs w:val="24"/>
          <w:lang w:val="es-MX"/>
        </w:rPr>
      </w:pPr>
    </w:p>
    <w:p w14:paraId="39B8837C" w14:textId="77777777" w:rsidR="006856B5" w:rsidRPr="00414B59" w:rsidRDefault="006856B5"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Iniciativa en comento, quienes integramos la</w:t>
      </w:r>
      <w:r w:rsidR="00D0777A">
        <w:rPr>
          <w:rFonts w:ascii="Century Gothic" w:eastAsia="Arial" w:hAnsi="Century Gothic" w:cs="Arial"/>
          <w:color w:val="auto"/>
          <w:szCs w:val="24"/>
          <w:lang w:val="es-MX"/>
        </w:rPr>
        <w:t>s Comisiones Unidas</w:t>
      </w:r>
      <w:r w:rsidRPr="00414B59">
        <w:rPr>
          <w:rFonts w:ascii="Century Gothic" w:eastAsia="Arial" w:hAnsi="Century Gothic" w:cs="Arial"/>
          <w:color w:val="auto"/>
          <w:szCs w:val="24"/>
          <w:lang w:val="es-MX"/>
        </w:rPr>
        <w:t xml:space="preserve"> de </w:t>
      </w:r>
      <w:r w:rsidR="00AE708E">
        <w:rPr>
          <w:rFonts w:ascii="Century Gothic" w:eastAsia="Arial" w:hAnsi="Century Gothic" w:cs="Arial"/>
          <w:color w:val="auto"/>
          <w:szCs w:val="24"/>
          <w:lang w:val="es-MX"/>
        </w:rPr>
        <w:t>Programación, Presupuesto y Hacienda Pública</w:t>
      </w:r>
      <w:r w:rsidR="00D0777A">
        <w:rPr>
          <w:rFonts w:ascii="Century Gothic" w:eastAsia="Arial" w:hAnsi="Century Gothic" w:cs="Arial"/>
          <w:color w:val="auto"/>
          <w:szCs w:val="24"/>
          <w:lang w:val="es-MX"/>
        </w:rPr>
        <w:t xml:space="preserve"> y de Agua</w:t>
      </w:r>
      <w:r w:rsidRPr="00414B59">
        <w:rPr>
          <w:rFonts w:ascii="Century Gothic" w:eastAsia="Arial" w:hAnsi="Century Gothic" w:cs="Arial"/>
          <w:color w:val="auto"/>
          <w:szCs w:val="24"/>
          <w:lang w:val="es-MX"/>
        </w:rPr>
        <w:t>, formulamos las siguientes:</w:t>
      </w:r>
    </w:p>
    <w:p w14:paraId="7698EC8F" w14:textId="77777777" w:rsidR="003F0F20" w:rsidRPr="00414B59" w:rsidRDefault="003F0F20" w:rsidP="004C3CC2">
      <w:pPr>
        <w:pStyle w:val="Normal1"/>
        <w:spacing w:line="360" w:lineRule="auto"/>
        <w:contextualSpacing/>
        <w:jc w:val="both"/>
        <w:rPr>
          <w:rFonts w:ascii="Century Gothic" w:eastAsia="Arial" w:hAnsi="Century Gothic" w:cs="Arial"/>
          <w:color w:val="auto"/>
          <w:szCs w:val="24"/>
          <w:lang w:val="es-MX"/>
        </w:rPr>
      </w:pPr>
    </w:p>
    <w:p w14:paraId="63B812D9" w14:textId="77777777" w:rsidR="006856B5" w:rsidRPr="00414B59" w:rsidRDefault="006856B5" w:rsidP="004C3CC2">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27B7F410" w14:textId="77777777" w:rsidR="006856B5" w:rsidRPr="00414B59" w:rsidRDefault="006856B5" w:rsidP="004C3CC2">
      <w:pPr>
        <w:pStyle w:val="Normal1"/>
        <w:spacing w:line="360" w:lineRule="auto"/>
        <w:contextualSpacing/>
        <w:jc w:val="center"/>
        <w:rPr>
          <w:rFonts w:ascii="Century Gothic" w:eastAsia="Arial" w:hAnsi="Century Gothic" w:cs="Arial"/>
          <w:color w:val="auto"/>
          <w:szCs w:val="24"/>
          <w:lang w:val="es-MX"/>
        </w:rPr>
      </w:pPr>
    </w:p>
    <w:p w14:paraId="571ACC7F" w14:textId="77777777" w:rsidR="006856B5" w:rsidRPr="00414B59" w:rsidRDefault="006856B5"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D0777A" w:rsidRPr="0090301A">
        <w:rPr>
          <w:rFonts w:ascii="Century Gothic" w:eastAsia="Arial" w:hAnsi="Century Gothic" w:cs="Arial"/>
          <w:szCs w:val="24"/>
        </w:rPr>
        <w:t xml:space="preserve">El H. Congreso del Estado, a </w:t>
      </w:r>
      <w:r w:rsidR="00D0777A" w:rsidRPr="002D67A7">
        <w:rPr>
          <w:rFonts w:ascii="Century Gothic" w:eastAsia="Arial" w:hAnsi="Century Gothic" w:cs="Arial"/>
          <w:szCs w:val="24"/>
        </w:rPr>
        <w:t>través de esta</w:t>
      </w:r>
      <w:r w:rsidR="00D0777A">
        <w:rPr>
          <w:rFonts w:ascii="Century Gothic" w:eastAsia="Arial" w:hAnsi="Century Gothic" w:cs="Arial"/>
          <w:szCs w:val="24"/>
        </w:rPr>
        <w:t>s Comisiones Unidas</w:t>
      </w:r>
      <w:r w:rsidR="00D0777A" w:rsidRPr="002D67A7">
        <w:rPr>
          <w:rFonts w:ascii="Century Gothic" w:eastAsia="Arial" w:hAnsi="Century Gothic" w:cs="Arial"/>
          <w:szCs w:val="24"/>
        </w:rPr>
        <w:t xml:space="preserve"> de </w:t>
      </w:r>
      <w:r w:rsidR="00D0777A">
        <w:rPr>
          <w:rFonts w:ascii="Century Gothic" w:eastAsia="Arial" w:hAnsi="Century Gothic" w:cs="Arial"/>
          <w:szCs w:val="24"/>
        </w:rPr>
        <w:t>Dictamen Legislativo</w:t>
      </w:r>
      <w:r w:rsidR="00D0777A" w:rsidRPr="0090301A">
        <w:rPr>
          <w:rFonts w:ascii="Century Gothic" w:eastAsia="Arial" w:hAnsi="Century Gothic" w:cs="Arial"/>
          <w:szCs w:val="24"/>
        </w:rPr>
        <w:t xml:space="preserve">, es competente para conocer y resolver sobre </w:t>
      </w:r>
      <w:r w:rsidR="00D0777A">
        <w:rPr>
          <w:rFonts w:ascii="Century Gothic" w:eastAsia="Arial" w:hAnsi="Century Gothic" w:cs="Arial"/>
          <w:szCs w:val="24"/>
        </w:rPr>
        <w:t xml:space="preserve">el asunto descrito </w:t>
      </w:r>
      <w:r w:rsidR="00D0777A" w:rsidRPr="0090301A">
        <w:rPr>
          <w:rFonts w:ascii="Century Gothic" w:eastAsia="Arial" w:hAnsi="Century Gothic" w:cs="Arial"/>
          <w:szCs w:val="24"/>
        </w:rPr>
        <w:t>en el apartado de antecedentes.</w:t>
      </w:r>
    </w:p>
    <w:p w14:paraId="3A24174D" w14:textId="77777777" w:rsidR="003079DE" w:rsidRPr="00414B59" w:rsidRDefault="003079DE" w:rsidP="004C3CC2">
      <w:pPr>
        <w:pStyle w:val="Normal1"/>
        <w:spacing w:line="360" w:lineRule="auto"/>
        <w:contextualSpacing/>
        <w:jc w:val="both"/>
        <w:rPr>
          <w:rFonts w:ascii="Century Gothic" w:eastAsia="Arial" w:hAnsi="Century Gothic" w:cs="Arial"/>
          <w:color w:val="auto"/>
          <w:szCs w:val="24"/>
          <w:lang w:val="es-MX"/>
        </w:rPr>
      </w:pPr>
    </w:p>
    <w:p w14:paraId="2984287B" w14:textId="72406503" w:rsidR="0066265D" w:rsidRDefault="003079DE" w:rsidP="0066265D">
      <w:pPr>
        <w:pStyle w:val="Normal1"/>
        <w:spacing w:line="360" w:lineRule="auto"/>
        <w:contextualSpacing/>
        <w:jc w:val="both"/>
        <w:rPr>
          <w:rFonts w:ascii="Century Gothic" w:eastAsia="Arial" w:hAnsi="Century Gothic" w:cs="Arial"/>
          <w:szCs w:val="24"/>
        </w:rPr>
      </w:pPr>
      <w:r w:rsidRPr="00414B59">
        <w:rPr>
          <w:rFonts w:ascii="Century Gothic" w:eastAsia="Arial" w:hAnsi="Century Gothic" w:cs="Arial"/>
          <w:b/>
          <w:color w:val="auto"/>
          <w:szCs w:val="24"/>
          <w:lang w:val="es-MX"/>
        </w:rPr>
        <w:t>II.-</w:t>
      </w:r>
      <w:r w:rsidR="00D0777A" w:rsidRPr="00D0777A">
        <w:rPr>
          <w:rFonts w:ascii="Century Gothic" w:eastAsia="Arial" w:hAnsi="Century Gothic" w:cs="Arial"/>
          <w:szCs w:val="24"/>
          <w:lang w:val="es-MX"/>
        </w:rPr>
        <w:t xml:space="preserve"> </w:t>
      </w:r>
      <w:r w:rsidR="00D0777A" w:rsidRPr="00D0777A">
        <w:rPr>
          <w:rFonts w:ascii="Century Gothic" w:eastAsia="Arial" w:hAnsi="Century Gothic" w:cs="Arial"/>
          <w:color w:val="auto"/>
          <w:szCs w:val="24"/>
          <w:lang w:val="es-MX"/>
        </w:rPr>
        <w:t xml:space="preserve">Como quedó precisado en </w:t>
      </w:r>
      <w:r w:rsidR="00D0777A">
        <w:rPr>
          <w:rFonts w:ascii="Century Gothic" w:eastAsia="Arial" w:hAnsi="Century Gothic" w:cs="Arial"/>
          <w:color w:val="auto"/>
          <w:szCs w:val="24"/>
          <w:lang w:val="es-MX"/>
        </w:rPr>
        <w:t>el apartado anterior</w:t>
      </w:r>
      <w:r w:rsidR="00D0777A" w:rsidRPr="00D0777A">
        <w:rPr>
          <w:rFonts w:ascii="Century Gothic" w:eastAsia="Arial" w:hAnsi="Century Gothic" w:cs="Arial"/>
          <w:color w:val="auto"/>
          <w:szCs w:val="24"/>
          <w:lang w:val="es-MX"/>
        </w:rPr>
        <w:t xml:space="preserve">, la Iniciativa </w:t>
      </w:r>
      <w:r w:rsidR="00A93ACA">
        <w:rPr>
          <w:rFonts w:ascii="Century Gothic" w:eastAsia="Arial" w:hAnsi="Century Gothic" w:cs="Arial"/>
          <w:color w:val="auto"/>
          <w:szCs w:val="24"/>
          <w:lang w:val="es-MX"/>
        </w:rPr>
        <w:t xml:space="preserve">respecto a la que </w:t>
      </w:r>
      <w:r w:rsidR="00D0777A">
        <w:rPr>
          <w:rFonts w:ascii="Century Gothic" w:eastAsia="Arial" w:hAnsi="Century Gothic" w:cs="Arial"/>
          <w:color w:val="auto"/>
          <w:szCs w:val="24"/>
          <w:lang w:val="es-MX"/>
        </w:rPr>
        <w:t>hoy se pronuncia este órgano dictaminador</w:t>
      </w:r>
      <w:r w:rsidR="00D0777A" w:rsidRPr="00D0777A">
        <w:rPr>
          <w:rFonts w:ascii="Century Gothic" w:eastAsia="Arial" w:hAnsi="Century Gothic" w:cs="Arial"/>
          <w:color w:val="auto"/>
          <w:szCs w:val="24"/>
          <w:lang w:val="es-MX"/>
        </w:rPr>
        <w:t xml:space="preserve">, se refiere a la solicitud que </w:t>
      </w:r>
      <w:r w:rsidR="00D0777A">
        <w:rPr>
          <w:rFonts w:ascii="Century Gothic" w:eastAsia="Arial" w:hAnsi="Century Gothic" w:cs="Arial"/>
          <w:color w:val="auto"/>
          <w:szCs w:val="24"/>
          <w:lang w:val="es-MX"/>
        </w:rPr>
        <w:t>la</w:t>
      </w:r>
      <w:r w:rsidR="00D0777A" w:rsidRPr="00D0777A">
        <w:rPr>
          <w:rFonts w:ascii="Century Gothic" w:eastAsia="Arial" w:hAnsi="Century Gothic" w:cs="Arial"/>
          <w:color w:val="auto"/>
          <w:szCs w:val="24"/>
          <w:lang w:val="es-MX"/>
        </w:rPr>
        <w:t xml:space="preserve"> Titular del Poder Ejecutivo del Estado presenta para obtener de e</w:t>
      </w:r>
      <w:r w:rsidR="00D0777A">
        <w:rPr>
          <w:rFonts w:ascii="Century Gothic" w:eastAsia="Arial" w:hAnsi="Century Gothic" w:cs="Arial"/>
          <w:color w:val="auto"/>
          <w:szCs w:val="24"/>
          <w:lang w:val="es-MX"/>
        </w:rPr>
        <w:t xml:space="preserve">sta Soberanía </w:t>
      </w:r>
      <w:r w:rsidR="00A93ACA">
        <w:rPr>
          <w:rFonts w:ascii="Century Gothic" w:eastAsia="Arial" w:hAnsi="Century Gothic" w:cs="Arial"/>
          <w:color w:val="auto"/>
          <w:szCs w:val="24"/>
          <w:lang w:val="es-MX"/>
        </w:rPr>
        <w:t xml:space="preserve">la </w:t>
      </w:r>
      <w:r w:rsidR="0066265D">
        <w:rPr>
          <w:rFonts w:ascii="Century Gothic" w:eastAsia="Arial" w:hAnsi="Century Gothic" w:cs="Arial"/>
          <w:color w:val="auto"/>
          <w:szCs w:val="24"/>
          <w:lang w:val="es-MX"/>
        </w:rPr>
        <w:t>aprobación del</w:t>
      </w:r>
      <w:r w:rsidR="0066265D" w:rsidRPr="0066265D">
        <w:rPr>
          <w:rFonts w:ascii="Century Gothic" w:eastAsia="Arial" w:hAnsi="Century Gothic" w:cs="Arial"/>
          <w:bCs/>
          <w:szCs w:val="24"/>
        </w:rPr>
        <w:t xml:space="preserve"> </w:t>
      </w:r>
      <w:r w:rsidR="0066265D" w:rsidRPr="0066265D">
        <w:rPr>
          <w:rFonts w:ascii="Century Gothic" w:eastAsia="Arial" w:hAnsi="Century Gothic" w:cs="Arial"/>
          <w:szCs w:val="24"/>
        </w:rPr>
        <w:t xml:space="preserve">Decreto por el que se reforman diversos apartados contenidos en el Decreto LXVII/AUOBF/0331/2022 I P.O., publicado en el Periódico Oficial </w:t>
      </w:r>
      <w:r w:rsidR="0066265D" w:rsidRPr="007D542C">
        <w:rPr>
          <w:rFonts w:ascii="Century Gothic" w:eastAsia="Arial" w:hAnsi="Century Gothic" w:cs="Arial"/>
          <w:szCs w:val="24"/>
        </w:rPr>
        <w:t xml:space="preserve">del </w:t>
      </w:r>
      <w:r w:rsidR="0066265D" w:rsidRPr="0066265D">
        <w:rPr>
          <w:rFonts w:ascii="Century Gothic" w:eastAsia="Arial" w:hAnsi="Century Gothic" w:cs="Arial"/>
          <w:szCs w:val="24"/>
        </w:rPr>
        <w:t>Estado de Chihuahua el 3 de diciembre de 2022</w:t>
      </w:r>
      <w:r w:rsidR="00A93ACA">
        <w:rPr>
          <w:rFonts w:ascii="Century Gothic" w:eastAsia="Arial" w:hAnsi="Century Gothic" w:cs="Arial"/>
          <w:szCs w:val="24"/>
        </w:rPr>
        <w:t xml:space="preserve">, </w:t>
      </w:r>
      <w:r w:rsidR="0066265D" w:rsidRPr="0066265D">
        <w:rPr>
          <w:rFonts w:ascii="Century Gothic" w:eastAsia="Arial" w:hAnsi="Century Gothic" w:cs="Arial"/>
          <w:szCs w:val="24"/>
        </w:rPr>
        <w:t>por el cual se autoriz</w:t>
      </w:r>
      <w:r w:rsidR="00A93ACA">
        <w:rPr>
          <w:rFonts w:ascii="Century Gothic" w:eastAsia="Arial" w:hAnsi="Century Gothic" w:cs="Arial"/>
          <w:szCs w:val="24"/>
        </w:rPr>
        <w:t>ó</w:t>
      </w:r>
      <w:r w:rsidR="0066265D" w:rsidRPr="0066265D">
        <w:rPr>
          <w:rFonts w:ascii="Century Gothic" w:eastAsia="Arial" w:hAnsi="Century Gothic" w:cs="Arial"/>
          <w:szCs w:val="24"/>
        </w:rPr>
        <w:t xml:space="preserve"> a la Junta Municipal de Agua y Saneamiento de Juárez</w:t>
      </w:r>
      <w:r w:rsidR="00A93ACA">
        <w:rPr>
          <w:rFonts w:ascii="Century Gothic" w:eastAsia="Arial" w:hAnsi="Century Gothic" w:cs="Arial"/>
          <w:szCs w:val="24"/>
        </w:rPr>
        <w:t>, a</w:t>
      </w:r>
      <w:r w:rsidR="0066265D" w:rsidRPr="0066265D">
        <w:rPr>
          <w:rFonts w:ascii="Century Gothic" w:eastAsia="Arial" w:hAnsi="Century Gothic" w:cs="Arial"/>
          <w:szCs w:val="24"/>
        </w:rPr>
        <w:t xml:space="preserve"> que gestion</w:t>
      </w:r>
      <w:r w:rsidR="00A93ACA">
        <w:rPr>
          <w:rFonts w:ascii="Century Gothic" w:eastAsia="Arial" w:hAnsi="Century Gothic" w:cs="Arial"/>
          <w:szCs w:val="24"/>
        </w:rPr>
        <w:t>ara</w:t>
      </w:r>
      <w:r w:rsidR="0066265D" w:rsidRPr="0066265D">
        <w:rPr>
          <w:rFonts w:ascii="Century Gothic" w:eastAsia="Arial" w:hAnsi="Century Gothic" w:cs="Arial"/>
          <w:szCs w:val="24"/>
        </w:rPr>
        <w:t xml:space="preserve"> y contrat</w:t>
      </w:r>
      <w:r w:rsidR="00A93ACA">
        <w:rPr>
          <w:rFonts w:ascii="Century Gothic" w:eastAsia="Arial" w:hAnsi="Century Gothic" w:cs="Arial"/>
          <w:szCs w:val="24"/>
        </w:rPr>
        <w:t xml:space="preserve">ara </w:t>
      </w:r>
      <w:r w:rsidR="0066265D" w:rsidRPr="0066265D">
        <w:rPr>
          <w:rFonts w:ascii="Century Gothic" w:eastAsia="Arial" w:hAnsi="Century Gothic" w:cs="Arial"/>
          <w:szCs w:val="24"/>
        </w:rPr>
        <w:t>uno o varios financiamientos hasta por un monto máximo de $94,500,000.00 pesos</w:t>
      </w:r>
      <w:r w:rsidR="00A93ACA">
        <w:rPr>
          <w:rFonts w:ascii="Century Gothic" w:eastAsia="Arial" w:hAnsi="Century Gothic" w:cs="Arial"/>
          <w:szCs w:val="24"/>
        </w:rPr>
        <w:t>,</w:t>
      </w:r>
      <w:r w:rsidR="0066265D" w:rsidRPr="0066265D">
        <w:rPr>
          <w:rFonts w:ascii="Century Gothic" w:eastAsia="Arial" w:hAnsi="Century Gothic" w:cs="Arial"/>
          <w:szCs w:val="24"/>
        </w:rPr>
        <w:t xml:space="preserve"> para el proyecto denominado “Mejoras al Sistema de Alcantarillado Sanitario en Ciudad Juárez, Chihuahua”</w:t>
      </w:r>
      <w:r w:rsidR="0066265D">
        <w:rPr>
          <w:rFonts w:ascii="Century Gothic" w:eastAsia="Arial" w:hAnsi="Century Gothic" w:cs="Arial"/>
          <w:szCs w:val="24"/>
        </w:rPr>
        <w:t>.</w:t>
      </w:r>
    </w:p>
    <w:p w14:paraId="4F64165F" w14:textId="77777777" w:rsidR="0066265D" w:rsidRPr="0066265D" w:rsidRDefault="0066265D" w:rsidP="0066265D">
      <w:pPr>
        <w:pStyle w:val="Normal1"/>
        <w:spacing w:line="360" w:lineRule="auto"/>
        <w:contextualSpacing/>
        <w:jc w:val="both"/>
        <w:rPr>
          <w:rFonts w:ascii="Century Gothic" w:eastAsia="Arial" w:hAnsi="Century Gothic" w:cs="Arial"/>
          <w:bCs/>
          <w:szCs w:val="24"/>
        </w:rPr>
      </w:pPr>
    </w:p>
    <w:p w14:paraId="377C7325" w14:textId="532C6C82" w:rsidR="00A93ACA" w:rsidRDefault="00EB65F0" w:rsidP="008962D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III.-</w:t>
      </w:r>
      <w:r w:rsidRPr="00414B59">
        <w:rPr>
          <w:rFonts w:ascii="Century Gothic" w:eastAsia="Arial" w:hAnsi="Century Gothic" w:cs="Arial"/>
          <w:color w:val="auto"/>
          <w:szCs w:val="24"/>
          <w:lang w:val="es-MX"/>
        </w:rPr>
        <w:t xml:space="preserve"> </w:t>
      </w:r>
      <w:r w:rsidR="006E6D83">
        <w:rPr>
          <w:rFonts w:ascii="Century Gothic" w:eastAsia="Arial" w:hAnsi="Century Gothic" w:cs="Arial"/>
          <w:color w:val="auto"/>
          <w:szCs w:val="24"/>
          <w:lang w:val="es-MX"/>
        </w:rPr>
        <w:t>La Iniciativa en comento justifica su solicit</w:t>
      </w:r>
      <w:r w:rsidR="007F13BB">
        <w:rPr>
          <w:rFonts w:ascii="Century Gothic" w:eastAsia="Arial" w:hAnsi="Century Gothic" w:cs="Arial"/>
          <w:color w:val="auto"/>
          <w:szCs w:val="24"/>
          <w:lang w:val="es-MX"/>
        </w:rPr>
        <w:t>ud</w:t>
      </w:r>
      <w:r w:rsidR="009168D2">
        <w:rPr>
          <w:rFonts w:ascii="Century Gothic" w:eastAsia="Arial" w:hAnsi="Century Gothic" w:cs="Arial"/>
          <w:color w:val="auto"/>
          <w:szCs w:val="24"/>
          <w:lang w:val="es-MX"/>
        </w:rPr>
        <w:t xml:space="preserve"> esencialmente con</w:t>
      </w:r>
      <w:r w:rsidR="00A93ACA">
        <w:rPr>
          <w:rFonts w:ascii="Century Gothic" w:eastAsia="Arial" w:hAnsi="Century Gothic" w:cs="Arial"/>
          <w:color w:val="auto"/>
          <w:szCs w:val="24"/>
          <w:lang w:val="es-MX"/>
        </w:rPr>
        <w:t xml:space="preserve"> los siguientes argumentos</w:t>
      </w:r>
      <w:r w:rsidR="008962DF">
        <w:rPr>
          <w:rFonts w:ascii="Century Gothic" w:eastAsia="Arial" w:hAnsi="Century Gothic" w:cs="Arial"/>
          <w:color w:val="auto"/>
          <w:szCs w:val="24"/>
          <w:lang w:val="es-MX"/>
        </w:rPr>
        <w:t xml:space="preserve">: </w:t>
      </w:r>
    </w:p>
    <w:p w14:paraId="66CCA115" w14:textId="77777777" w:rsidR="00A93ACA" w:rsidRDefault="00A93ACA" w:rsidP="008962DF">
      <w:pPr>
        <w:pStyle w:val="Normal1"/>
        <w:spacing w:line="360" w:lineRule="auto"/>
        <w:contextualSpacing/>
        <w:jc w:val="both"/>
        <w:rPr>
          <w:rFonts w:ascii="Century Gothic" w:eastAsia="Arial" w:hAnsi="Century Gothic" w:cs="Arial"/>
          <w:color w:val="auto"/>
          <w:szCs w:val="24"/>
          <w:lang w:val="es-MX"/>
        </w:rPr>
      </w:pPr>
    </w:p>
    <w:p w14:paraId="1EDE7482" w14:textId="44F0ABCA" w:rsidR="00A93ACA" w:rsidRDefault="00A93ACA" w:rsidP="00C26F5F">
      <w:pPr>
        <w:pStyle w:val="Normal1"/>
        <w:numPr>
          <w:ilvl w:val="1"/>
          <w:numId w:val="3"/>
        </w:numPr>
        <w:spacing w:line="360" w:lineRule="auto"/>
        <w:ind w:left="567"/>
        <w:contextualSpacing/>
        <w:jc w:val="both"/>
        <w:rPr>
          <w:rFonts w:ascii="Century Gothic" w:eastAsia="Arial" w:hAnsi="Century Gothic" w:cs="Arial"/>
          <w:szCs w:val="24"/>
        </w:rPr>
      </w:pPr>
      <w:r>
        <w:rPr>
          <w:rFonts w:ascii="Century Gothic" w:eastAsia="Arial" w:hAnsi="Century Gothic" w:cs="Arial"/>
          <w:color w:val="auto"/>
          <w:szCs w:val="24"/>
          <w:lang w:val="es-MX"/>
        </w:rPr>
        <w:t>Que derivado de u</w:t>
      </w:r>
      <w:r w:rsidR="008962DF">
        <w:rPr>
          <w:rFonts w:ascii="Century Gothic" w:eastAsia="Arial" w:hAnsi="Century Gothic" w:cs="Arial"/>
          <w:color w:val="auto"/>
          <w:szCs w:val="24"/>
          <w:lang w:val="es-MX"/>
        </w:rPr>
        <w:t xml:space="preserve">na comunicación </w:t>
      </w:r>
      <w:r>
        <w:rPr>
          <w:rFonts w:ascii="Century Gothic" w:eastAsia="Arial" w:hAnsi="Century Gothic" w:cs="Arial"/>
          <w:color w:val="auto"/>
          <w:szCs w:val="24"/>
          <w:lang w:val="es-MX"/>
        </w:rPr>
        <w:t>con</w:t>
      </w:r>
      <w:r w:rsidR="004A135B" w:rsidRPr="004A135B">
        <w:rPr>
          <w:rFonts w:ascii="Century Gothic" w:eastAsia="Arial" w:hAnsi="Century Gothic" w:cs="Arial"/>
          <w:szCs w:val="24"/>
        </w:rPr>
        <w:t xml:space="preserve"> la Unidad de </w:t>
      </w:r>
      <w:r>
        <w:rPr>
          <w:rFonts w:ascii="Century Gothic" w:eastAsia="Arial" w:hAnsi="Century Gothic" w:cs="Arial"/>
          <w:szCs w:val="24"/>
        </w:rPr>
        <w:t>Co</w:t>
      </w:r>
      <w:r w:rsidR="004A135B" w:rsidRPr="004A135B">
        <w:rPr>
          <w:rFonts w:ascii="Century Gothic" w:eastAsia="Arial" w:hAnsi="Century Gothic" w:cs="Arial"/>
          <w:szCs w:val="24"/>
        </w:rPr>
        <w:t xml:space="preserve">ordinación con Entidades Federativas </w:t>
      </w:r>
      <w:r>
        <w:rPr>
          <w:rFonts w:ascii="Century Gothic" w:eastAsia="Arial" w:hAnsi="Century Gothic" w:cs="Arial"/>
          <w:szCs w:val="24"/>
        </w:rPr>
        <w:t xml:space="preserve">(UCEF) </w:t>
      </w:r>
      <w:r w:rsidR="004A135B" w:rsidRPr="004A135B">
        <w:rPr>
          <w:rFonts w:ascii="Century Gothic" w:eastAsia="Arial" w:hAnsi="Century Gothic" w:cs="Arial"/>
          <w:szCs w:val="24"/>
        </w:rPr>
        <w:t>de la Secretaría de Hacienda y Crédito Público</w:t>
      </w:r>
      <w:r>
        <w:rPr>
          <w:rFonts w:ascii="Century Gothic" w:eastAsia="Arial" w:hAnsi="Century Gothic" w:cs="Arial"/>
          <w:szCs w:val="24"/>
        </w:rPr>
        <w:t>, de fecha</w:t>
      </w:r>
      <w:r w:rsidR="007D542C">
        <w:rPr>
          <w:rFonts w:ascii="Century Gothic" w:eastAsia="Arial" w:hAnsi="Century Gothic" w:cs="Arial"/>
          <w:szCs w:val="24"/>
        </w:rPr>
        <w:t xml:space="preserve"> </w:t>
      </w:r>
      <w:r w:rsidR="008962DF" w:rsidRPr="004A135B">
        <w:rPr>
          <w:rFonts w:ascii="Century Gothic" w:eastAsia="Arial" w:hAnsi="Century Gothic" w:cs="Arial"/>
          <w:szCs w:val="24"/>
        </w:rPr>
        <w:t>14 de marzo del año en curso</w:t>
      </w:r>
      <w:r>
        <w:rPr>
          <w:rFonts w:ascii="Century Gothic" w:eastAsia="Arial" w:hAnsi="Century Gothic" w:cs="Arial"/>
          <w:szCs w:val="24"/>
        </w:rPr>
        <w:t>, se señalaron por esa autoridad</w:t>
      </w:r>
      <w:r w:rsidR="00CC26E1">
        <w:rPr>
          <w:rFonts w:ascii="Century Gothic" w:eastAsia="Arial" w:hAnsi="Century Gothic" w:cs="Arial"/>
          <w:szCs w:val="24"/>
        </w:rPr>
        <w:t xml:space="preserve"> </w:t>
      </w:r>
      <w:r>
        <w:rPr>
          <w:rFonts w:ascii="Century Gothic" w:eastAsia="Arial" w:hAnsi="Century Gothic" w:cs="Arial"/>
          <w:szCs w:val="24"/>
        </w:rPr>
        <w:t>diversos</w:t>
      </w:r>
      <w:r w:rsidR="004A135B" w:rsidRPr="004A135B">
        <w:rPr>
          <w:rFonts w:ascii="Century Gothic" w:eastAsia="Arial" w:hAnsi="Century Gothic" w:cs="Arial"/>
          <w:szCs w:val="24"/>
        </w:rPr>
        <w:t xml:space="preserve"> aspectos que deberá cumplir el Decreto de </w:t>
      </w:r>
      <w:r w:rsidR="00CC26E1">
        <w:rPr>
          <w:rFonts w:ascii="Century Gothic" w:eastAsia="Arial" w:hAnsi="Century Gothic" w:cs="Arial"/>
          <w:szCs w:val="24"/>
        </w:rPr>
        <w:t>a</w:t>
      </w:r>
      <w:r w:rsidR="004A135B" w:rsidRPr="004A135B">
        <w:rPr>
          <w:rFonts w:ascii="Century Gothic" w:eastAsia="Arial" w:hAnsi="Century Gothic" w:cs="Arial"/>
          <w:szCs w:val="24"/>
        </w:rPr>
        <w:t>utorización</w:t>
      </w:r>
      <w:r w:rsidR="008962DF">
        <w:rPr>
          <w:rFonts w:ascii="Century Gothic" w:eastAsia="Arial" w:hAnsi="Century Gothic" w:cs="Arial"/>
          <w:szCs w:val="24"/>
        </w:rPr>
        <w:t xml:space="preserve">; </w:t>
      </w:r>
    </w:p>
    <w:p w14:paraId="221F581F" w14:textId="77777777" w:rsidR="00A93ACA" w:rsidRDefault="00A93ACA" w:rsidP="00CC26E1">
      <w:pPr>
        <w:pStyle w:val="Normal1"/>
        <w:spacing w:line="360" w:lineRule="auto"/>
        <w:ind w:left="567"/>
        <w:contextualSpacing/>
        <w:jc w:val="both"/>
        <w:rPr>
          <w:rFonts w:ascii="Century Gothic" w:eastAsia="Arial" w:hAnsi="Century Gothic" w:cs="Arial"/>
          <w:szCs w:val="24"/>
        </w:rPr>
      </w:pPr>
    </w:p>
    <w:p w14:paraId="731A3A19" w14:textId="68318026" w:rsidR="00CC26E1" w:rsidRDefault="00CC26E1" w:rsidP="00C26F5F">
      <w:pPr>
        <w:pStyle w:val="Normal1"/>
        <w:numPr>
          <w:ilvl w:val="1"/>
          <w:numId w:val="3"/>
        </w:numPr>
        <w:spacing w:line="360" w:lineRule="auto"/>
        <w:ind w:left="567"/>
        <w:contextualSpacing/>
        <w:jc w:val="both"/>
        <w:rPr>
          <w:rFonts w:ascii="Century Gothic" w:eastAsia="Arial" w:hAnsi="Century Gothic" w:cs="Arial"/>
          <w:szCs w:val="24"/>
        </w:rPr>
      </w:pPr>
      <w:r>
        <w:rPr>
          <w:rFonts w:ascii="Century Gothic" w:eastAsia="Arial" w:hAnsi="Century Gothic" w:cs="Arial"/>
          <w:szCs w:val="24"/>
        </w:rPr>
        <w:t>Que c</w:t>
      </w:r>
      <w:r w:rsidR="004A135B" w:rsidRPr="004A135B">
        <w:rPr>
          <w:rFonts w:ascii="Century Gothic" w:eastAsia="Arial" w:hAnsi="Century Gothic" w:cs="Arial"/>
          <w:szCs w:val="24"/>
        </w:rPr>
        <w:t>onforme a lo previsto en el artículo 24 de la Ley de Disciplina Financiera de las Entidades Federativas y los Municipios (la “Ley de Disciplina”), la autorización emitida por la legislatura local para la contratación de financiamientos debe contener, entre otros aspectos, el destino de los recursos derivados del financiamiento autorizado, así como, en su caso, los recursos que fungirán como fuente de pago del financiamiento autorizado</w:t>
      </w:r>
      <w:r>
        <w:rPr>
          <w:rFonts w:ascii="Century Gothic" w:eastAsia="Arial" w:hAnsi="Century Gothic" w:cs="Arial"/>
          <w:szCs w:val="24"/>
        </w:rPr>
        <w:t>.</w:t>
      </w:r>
    </w:p>
    <w:p w14:paraId="70244180" w14:textId="77777777" w:rsidR="00CC26E1" w:rsidRDefault="00CC26E1" w:rsidP="00CC26E1">
      <w:pPr>
        <w:pStyle w:val="Normal1"/>
        <w:spacing w:line="360" w:lineRule="auto"/>
        <w:ind w:left="567"/>
        <w:contextualSpacing/>
        <w:jc w:val="both"/>
        <w:rPr>
          <w:rFonts w:ascii="Century Gothic" w:eastAsia="Arial" w:hAnsi="Century Gothic" w:cs="Arial"/>
          <w:szCs w:val="24"/>
        </w:rPr>
      </w:pPr>
    </w:p>
    <w:p w14:paraId="04A25AE9" w14:textId="36655288" w:rsidR="00CC26E1" w:rsidRDefault="00CC26E1" w:rsidP="00C26F5F">
      <w:pPr>
        <w:pStyle w:val="Normal1"/>
        <w:numPr>
          <w:ilvl w:val="1"/>
          <w:numId w:val="3"/>
        </w:numPr>
        <w:spacing w:line="360" w:lineRule="auto"/>
        <w:ind w:left="567"/>
        <w:contextualSpacing/>
        <w:jc w:val="both"/>
        <w:rPr>
          <w:rFonts w:ascii="Century Gothic" w:eastAsia="Arial" w:hAnsi="Century Gothic" w:cs="Arial"/>
          <w:szCs w:val="24"/>
        </w:rPr>
      </w:pPr>
      <w:r>
        <w:rPr>
          <w:rFonts w:ascii="Century Gothic" w:eastAsia="Arial" w:hAnsi="Century Gothic" w:cs="Arial"/>
          <w:szCs w:val="24"/>
        </w:rPr>
        <w:t xml:space="preserve">Que de acuerdo </w:t>
      </w:r>
      <w:r w:rsidR="007D542C" w:rsidRPr="007D542C">
        <w:rPr>
          <w:rFonts w:ascii="Century Gothic" w:eastAsia="Arial" w:hAnsi="Century Gothic" w:cs="Arial"/>
          <w:szCs w:val="24"/>
        </w:rPr>
        <w:t>con</w:t>
      </w:r>
      <w:r w:rsidR="007D542C">
        <w:rPr>
          <w:rFonts w:ascii="Century Gothic" w:eastAsia="Arial" w:hAnsi="Century Gothic" w:cs="Arial"/>
          <w:szCs w:val="24"/>
        </w:rPr>
        <w:t xml:space="preserve"> </w:t>
      </w:r>
      <w:r w:rsidR="004A135B" w:rsidRPr="004A135B">
        <w:rPr>
          <w:rFonts w:ascii="Century Gothic" w:eastAsia="Arial" w:hAnsi="Century Gothic" w:cs="Arial"/>
          <w:szCs w:val="24"/>
        </w:rPr>
        <w:t>lo previsto en el artículo 22 de la Ley de Disciplina, los financiamientos contratados por los entes públicos únicamente podrán destinarse al refinanciamiento de deuda pública previamente contratada o a proyectos de inversión pública productiva</w:t>
      </w:r>
      <w:r>
        <w:rPr>
          <w:rFonts w:ascii="Century Gothic" w:eastAsia="Arial" w:hAnsi="Century Gothic" w:cs="Arial"/>
          <w:szCs w:val="24"/>
        </w:rPr>
        <w:t>.</w:t>
      </w:r>
    </w:p>
    <w:p w14:paraId="62782907" w14:textId="77777777" w:rsidR="00CC26E1" w:rsidRDefault="00CC26E1" w:rsidP="00CC26E1">
      <w:pPr>
        <w:pStyle w:val="Normal1"/>
        <w:spacing w:line="360" w:lineRule="auto"/>
        <w:ind w:left="567"/>
        <w:contextualSpacing/>
        <w:jc w:val="both"/>
        <w:rPr>
          <w:rFonts w:ascii="Century Gothic" w:eastAsia="Arial" w:hAnsi="Century Gothic" w:cs="Arial"/>
          <w:szCs w:val="24"/>
        </w:rPr>
      </w:pPr>
    </w:p>
    <w:p w14:paraId="567774A2" w14:textId="0FB2DEA5" w:rsidR="004A135B" w:rsidRPr="004A135B" w:rsidRDefault="00CC26E1" w:rsidP="00C26F5F">
      <w:pPr>
        <w:pStyle w:val="Normal1"/>
        <w:numPr>
          <w:ilvl w:val="1"/>
          <w:numId w:val="3"/>
        </w:numPr>
        <w:spacing w:line="360" w:lineRule="auto"/>
        <w:ind w:left="567"/>
        <w:contextualSpacing/>
        <w:jc w:val="both"/>
        <w:rPr>
          <w:rFonts w:ascii="Century Gothic" w:eastAsia="Arial" w:hAnsi="Century Gothic" w:cs="Arial"/>
          <w:szCs w:val="24"/>
        </w:rPr>
      </w:pPr>
      <w:r>
        <w:rPr>
          <w:rFonts w:ascii="Century Gothic" w:eastAsia="Arial" w:hAnsi="Century Gothic" w:cs="Arial"/>
          <w:szCs w:val="24"/>
        </w:rPr>
        <w:t xml:space="preserve">Que de conformidad con </w:t>
      </w:r>
      <w:r w:rsidR="004A135B" w:rsidRPr="004A135B">
        <w:rPr>
          <w:rFonts w:ascii="Century Gothic" w:eastAsia="Arial" w:hAnsi="Century Gothic" w:cs="Arial"/>
          <w:szCs w:val="24"/>
        </w:rPr>
        <w:t>lo previsto en la fracción XXV del artículo 2 de la Ley de Disciplina, se entenderá como proyectos de inversión pública productiva, aquellos proyectos por los cuales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6AB2C64" w14:textId="32E4B06E" w:rsidR="00073049" w:rsidRDefault="00073049" w:rsidP="00073049">
      <w:pPr>
        <w:pStyle w:val="Normal1"/>
        <w:spacing w:line="360" w:lineRule="auto"/>
        <w:contextualSpacing/>
        <w:jc w:val="both"/>
        <w:rPr>
          <w:rFonts w:ascii="Century Gothic" w:hAnsi="Century Gothic"/>
          <w:bCs/>
          <w:szCs w:val="24"/>
          <w:lang w:val="es-MX"/>
        </w:rPr>
      </w:pPr>
    </w:p>
    <w:p w14:paraId="38202BA8" w14:textId="712AD0AB" w:rsidR="00CC26E1" w:rsidRDefault="00CC26E1" w:rsidP="009168D2">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 xml:space="preserve">En ese contexto, </w:t>
      </w:r>
      <w:r w:rsidR="00C644D8">
        <w:rPr>
          <w:rFonts w:ascii="Century Gothic" w:hAnsi="Century Gothic"/>
          <w:bCs/>
          <w:szCs w:val="24"/>
          <w:lang w:val="es-MX"/>
        </w:rPr>
        <w:t xml:space="preserve">según la parte expositiva de la propuesta, </w:t>
      </w:r>
      <w:r>
        <w:rPr>
          <w:rFonts w:ascii="Century Gothic" w:hAnsi="Century Gothic"/>
          <w:bCs/>
          <w:szCs w:val="24"/>
          <w:lang w:val="es-MX"/>
        </w:rPr>
        <w:t xml:space="preserve">el Ejecutivo Estatal solicita modificaciones a cuatro de los siete artículos del Decreto de autorización señalado, </w:t>
      </w:r>
      <w:r w:rsidR="00C644D8">
        <w:rPr>
          <w:rFonts w:ascii="Century Gothic" w:hAnsi="Century Gothic"/>
          <w:bCs/>
          <w:szCs w:val="24"/>
          <w:lang w:val="es-MX"/>
        </w:rPr>
        <w:t xml:space="preserve">con el fin de </w:t>
      </w:r>
      <w:r>
        <w:rPr>
          <w:rFonts w:ascii="Century Gothic" w:hAnsi="Century Gothic"/>
          <w:bCs/>
          <w:szCs w:val="24"/>
          <w:lang w:val="es-MX"/>
        </w:rPr>
        <w:t xml:space="preserve">establecer con mayor claridad y precisar </w:t>
      </w:r>
      <w:r w:rsidR="00C644D8">
        <w:rPr>
          <w:rFonts w:ascii="Century Gothic" w:hAnsi="Century Gothic"/>
          <w:bCs/>
          <w:szCs w:val="24"/>
          <w:lang w:val="es-MX"/>
        </w:rPr>
        <w:t>los siguientes aspectos</w:t>
      </w:r>
      <w:r>
        <w:rPr>
          <w:rFonts w:ascii="Century Gothic" w:hAnsi="Century Gothic"/>
          <w:bCs/>
          <w:szCs w:val="24"/>
          <w:lang w:val="es-MX"/>
        </w:rPr>
        <w:t>:</w:t>
      </w:r>
      <w:r w:rsidR="009168D2">
        <w:rPr>
          <w:rFonts w:ascii="Century Gothic" w:hAnsi="Century Gothic"/>
          <w:bCs/>
          <w:szCs w:val="24"/>
          <w:lang w:val="es-MX"/>
        </w:rPr>
        <w:t xml:space="preserve"> 1. </w:t>
      </w:r>
      <w:r w:rsidRPr="00CC26E1">
        <w:rPr>
          <w:rFonts w:ascii="Century Gothic" w:hAnsi="Century Gothic"/>
          <w:bCs/>
          <w:szCs w:val="24"/>
          <w:lang w:val="es-MX"/>
        </w:rPr>
        <w:t xml:space="preserve">El origen y los ingresos locales que podrán ser afectados por la Junta Municipal de Agua y Saneamiento de Juárez como fuente de pago de </w:t>
      </w:r>
      <w:r>
        <w:rPr>
          <w:rFonts w:ascii="Century Gothic" w:hAnsi="Century Gothic"/>
          <w:bCs/>
          <w:szCs w:val="24"/>
          <w:lang w:val="es-MX"/>
        </w:rPr>
        <w:t>las obligaciones contraídas con el financiamiento.</w:t>
      </w:r>
      <w:r w:rsidR="009168D2">
        <w:rPr>
          <w:rFonts w:ascii="Century Gothic" w:hAnsi="Century Gothic"/>
          <w:bCs/>
          <w:szCs w:val="24"/>
          <w:lang w:val="es-MX"/>
        </w:rPr>
        <w:t xml:space="preserve"> 2. </w:t>
      </w:r>
      <w:r>
        <w:rPr>
          <w:rFonts w:ascii="Century Gothic" w:hAnsi="Century Gothic"/>
          <w:bCs/>
          <w:szCs w:val="24"/>
          <w:lang w:val="es-MX"/>
        </w:rPr>
        <w:t>Algunos</w:t>
      </w:r>
      <w:r w:rsidRPr="00CC26E1">
        <w:rPr>
          <w:rFonts w:ascii="Century Gothic" w:hAnsi="Century Gothic"/>
          <w:bCs/>
          <w:szCs w:val="24"/>
          <w:lang w:val="es-MX"/>
        </w:rPr>
        <w:t xml:space="preserve"> alcances de las condiciones financieras del financiamiento autorizado</w:t>
      </w:r>
      <w:r w:rsidR="009168D2">
        <w:rPr>
          <w:rFonts w:ascii="Century Gothic" w:hAnsi="Century Gothic"/>
          <w:bCs/>
          <w:szCs w:val="24"/>
          <w:lang w:val="es-MX"/>
        </w:rPr>
        <w:t xml:space="preserve">, y 3. </w:t>
      </w:r>
      <w:r>
        <w:rPr>
          <w:rFonts w:ascii="Century Gothic" w:hAnsi="Century Gothic"/>
          <w:bCs/>
          <w:szCs w:val="24"/>
          <w:lang w:val="es-MX"/>
        </w:rPr>
        <w:t>Especificaciones sobre el</w:t>
      </w:r>
      <w:r w:rsidRPr="00CC26E1">
        <w:rPr>
          <w:rFonts w:ascii="Century Gothic" w:hAnsi="Century Gothic"/>
          <w:bCs/>
          <w:szCs w:val="24"/>
          <w:lang w:val="es-MX"/>
        </w:rPr>
        <w:t xml:space="preserve"> destino de los recursos derivados del financiamiento autorizado. </w:t>
      </w:r>
    </w:p>
    <w:p w14:paraId="21295161" w14:textId="77777777" w:rsidR="00CC26E1" w:rsidRDefault="00CC26E1" w:rsidP="00073049">
      <w:pPr>
        <w:pStyle w:val="Normal1"/>
        <w:spacing w:line="360" w:lineRule="auto"/>
        <w:contextualSpacing/>
        <w:jc w:val="both"/>
        <w:rPr>
          <w:rFonts w:ascii="Century Gothic" w:hAnsi="Century Gothic"/>
          <w:bCs/>
          <w:szCs w:val="24"/>
          <w:lang w:val="es-MX"/>
        </w:rPr>
      </w:pPr>
    </w:p>
    <w:p w14:paraId="166836C8" w14:textId="36E452B3" w:rsidR="00CC26E1" w:rsidRDefault="00CF01E9" w:rsidP="00995717">
      <w:pPr>
        <w:pStyle w:val="Normal1"/>
        <w:spacing w:line="360" w:lineRule="auto"/>
        <w:contextualSpacing/>
        <w:jc w:val="both"/>
        <w:rPr>
          <w:rFonts w:ascii="Century Gothic" w:hAnsi="Century Gothic"/>
          <w:bCs/>
          <w:szCs w:val="24"/>
        </w:rPr>
      </w:pPr>
      <w:r>
        <w:rPr>
          <w:rFonts w:ascii="Century Gothic" w:hAnsi="Century Gothic"/>
          <w:b/>
          <w:bCs/>
          <w:szCs w:val="24"/>
          <w:lang w:val="es-MX"/>
        </w:rPr>
        <w:t>IV</w:t>
      </w:r>
      <w:r w:rsidR="00073049" w:rsidRPr="0056335E">
        <w:rPr>
          <w:rFonts w:ascii="Century Gothic" w:hAnsi="Century Gothic"/>
          <w:b/>
          <w:bCs/>
          <w:szCs w:val="24"/>
          <w:lang w:val="es-MX"/>
        </w:rPr>
        <w:t>.</w:t>
      </w:r>
      <w:r>
        <w:rPr>
          <w:rFonts w:ascii="Century Gothic" w:hAnsi="Century Gothic"/>
          <w:bCs/>
          <w:szCs w:val="24"/>
          <w:lang w:val="es-MX"/>
        </w:rPr>
        <w:t xml:space="preserve">- </w:t>
      </w:r>
      <w:r w:rsidR="00CC26E1">
        <w:rPr>
          <w:rFonts w:ascii="Century Gothic" w:hAnsi="Century Gothic"/>
          <w:bCs/>
          <w:szCs w:val="24"/>
          <w:lang w:val="es-MX"/>
        </w:rPr>
        <w:t xml:space="preserve">Para </w:t>
      </w:r>
      <w:r w:rsidR="009168D2">
        <w:rPr>
          <w:rFonts w:ascii="Century Gothic" w:hAnsi="Century Gothic"/>
          <w:bCs/>
          <w:szCs w:val="24"/>
          <w:lang w:val="es-MX"/>
        </w:rPr>
        <w:t xml:space="preserve">una </w:t>
      </w:r>
      <w:r w:rsidR="00CC26E1">
        <w:rPr>
          <w:rFonts w:ascii="Century Gothic" w:hAnsi="Century Gothic"/>
          <w:bCs/>
          <w:szCs w:val="24"/>
          <w:lang w:val="es-MX"/>
        </w:rPr>
        <w:t xml:space="preserve">mejor comprensión de las modificaciones planteadas, </w:t>
      </w:r>
      <w:r w:rsidR="00CC26E1">
        <w:rPr>
          <w:rFonts w:ascii="Century Gothic" w:hAnsi="Century Gothic"/>
          <w:bCs/>
          <w:szCs w:val="24"/>
        </w:rPr>
        <w:t>est</w:t>
      </w:r>
      <w:r w:rsidR="009168D2">
        <w:rPr>
          <w:rFonts w:ascii="Century Gothic" w:hAnsi="Century Gothic"/>
          <w:bCs/>
          <w:szCs w:val="24"/>
        </w:rPr>
        <w:t xml:space="preserve">e órgano dictaminador </w:t>
      </w:r>
      <w:r w:rsidR="00CC26E1">
        <w:rPr>
          <w:rFonts w:ascii="Century Gothic" w:hAnsi="Century Gothic"/>
          <w:bCs/>
          <w:szCs w:val="24"/>
        </w:rPr>
        <w:t>realiza el siguiente análisis comparativo:</w:t>
      </w:r>
    </w:p>
    <w:p w14:paraId="5851963A" w14:textId="77777777" w:rsidR="00CC26E1" w:rsidRDefault="00CC26E1" w:rsidP="00995717">
      <w:pPr>
        <w:pStyle w:val="Normal1"/>
        <w:spacing w:line="360" w:lineRule="auto"/>
        <w:contextualSpacing/>
        <w:jc w:val="both"/>
        <w:rPr>
          <w:rFonts w:ascii="Century Gothic" w:hAnsi="Century Gothic"/>
          <w:bCs/>
          <w:szCs w:val="24"/>
        </w:rPr>
      </w:pPr>
    </w:p>
    <w:tbl>
      <w:tblPr>
        <w:tblStyle w:val="Tablaconcuadrcula"/>
        <w:tblW w:w="8926" w:type="dxa"/>
        <w:jc w:val="center"/>
        <w:tblLook w:val="04A0" w:firstRow="1" w:lastRow="0" w:firstColumn="1" w:lastColumn="0" w:noHBand="0" w:noVBand="1"/>
      </w:tblPr>
      <w:tblGrid>
        <w:gridCol w:w="1555"/>
        <w:gridCol w:w="3685"/>
        <w:gridCol w:w="3686"/>
      </w:tblGrid>
      <w:tr w:rsidR="00410BAA" w:rsidRPr="00410BAA" w14:paraId="3A2EBFA2" w14:textId="77777777" w:rsidTr="009168D2">
        <w:trPr>
          <w:trHeight w:val="198"/>
          <w:jc w:val="center"/>
        </w:trPr>
        <w:tc>
          <w:tcPr>
            <w:tcW w:w="1555" w:type="dxa"/>
            <w:vAlign w:val="center"/>
          </w:tcPr>
          <w:p w14:paraId="306C0BEF" w14:textId="77777777" w:rsidR="00410BAA" w:rsidRPr="00410BAA" w:rsidRDefault="00410BAA" w:rsidP="00CC26E1">
            <w:pPr>
              <w:pStyle w:val="Normal1"/>
              <w:spacing w:line="360" w:lineRule="auto"/>
              <w:contextualSpacing/>
              <w:jc w:val="both"/>
              <w:rPr>
                <w:rFonts w:ascii="Century Gothic" w:hAnsi="Century Gothic"/>
                <w:b/>
                <w:bCs/>
                <w:szCs w:val="24"/>
              </w:rPr>
            </w:pPr>
          </w:p>
        </w:tc>
        <w:tc>
          <w:tcPr>
            <w:tcW w:w="3685" w:type="dxa"/>
            <w:shd w:val="clear" w:color="auto" w:fill="F2F2F2" w:themeFill="background1" w:themeFillShade="F2"/>
            <w:vAlign w:val="center"/>
            <w:hideMark/>
          </w:tcPr>
          <w:p w14:paraId="3C128B51" w14:textId="2D94CD54" w:rsidR="00410BAA" w:rsidRPr="00410BAA" w:rsidRDefault="00CC26E1" w:rsidP="00CC26E1">
            <w:pPr>
              <w:pStyle w:val="Normal1"/>
              <w:spacing w:line="360" w:lineRule="auto"/>
              <w:contextualSpacing/>
              <w:jc w:val="center"/>
              <w:rPr>
                <w:rFonts w:ascii="Century Gothic" w:hAnsi="Century Gothic"/>
                <w:b/>
                <w:bCs/>
                <w:szCs w:val="24"/>
              </w:rPr>
            </w:pPr>
            <w:r>
              <w:rPr>
                <w:rFonts w:ascii="Century Gothic" w:hAnsi="Century Gothic"/>
                <w:b/>
                <w:bCs/>
                <w:szCs w:val="24"/>
              </w:rPr>
              <w:t>DECRETO VIGENTE</w:t>
            </w:r>
          </w:p>
        </w:tc>
        <w:tc>
          <w:tcPr>
            <w:tcW w:w="3686" w:type="dxa"/>
            <w:shd w:val="clear" w:color="auto" w:fill="F2F2F2" w:themeFill="background1" w:themeFillShade="F2"/>
            <w:vAlign w:val="center"/>
            <w:hideMark/>
          </w:tcPr>
          <w:p w14:paraId="2E7784CF" w14:textId="51C67FF3" w:rsidR="00410BAA" w:rsidRPr="00410BAA" w:rsidRDefault="00CC26E1" w:rsidP="00CC26E1">
            <w:pPr>
              <w:pStyle w:val="Normal1"/>
              <w:spacing w:line="360" w:lineRule="auto"/>
              <w:contextualSpacing/>
              <w:jc w:val="center"/>
              <w:rPr>
                <w:rFonts w:ascii="Century Gothic" w:hAnsi="Century Gothic"/>
                <w:b/>
                <w:bCs/>
                <w:szCs w:val="24"/>
              </w:rPr>
            </w:pPr>
            <w:r>
              <w:rPr>
                <w:rFonts w:ascii="Century Gothic" w:hAnsi="Century Gothic"/>
                <w:b/>
                <w:bCs/>
                <w:szCs w:val="24"/>
              </w:rPr>
              <w:t>INICIATIVA</w:t>
            </w:r>
          </w:p>
        </w:tc>
      </w:tr>
      <w:tr w:rsidR="00410BAA" w:rsidRPr="00410BAA" w14:paraId="5906FC7E" w14:textId="77777777" w:rsidTr="00C644D8">
        <w:trPr>
          <w:jc w:val="center"/>
        </w:trPr>
        <w:tc>
          <w:tcPr>
            <w:tcW w:w="1555" w:type="dxa"/>
          </w:tcPr>
          <w:p w14:paraId="2E7A79CD" w14:textId="77777777" w:rsidR="00410BAA" w:rsidRPr="00410BAA" w:rsidRDefault="00410BAA" w:rsidP="00CC26E1">
            <w:pPr>
              <w:pStyle w:val="Normal1"/>
              <w:spacing w:line="360" w:lineRule="auto"/>
              <w:contextualSpacing/>
              <w:jc w:val="center"/>
              <w:rPr>
                <w:rFonts w:ascii="Century Gothic" w:hAnsi="Century Gothic"/>
                <w:b/>
                <w:bCs/>
                <w:szCs w:val="24"/>
              </w:rPr>
            </w:pPr>
            <w:r w:rsidRPr="00410BAA">
              <w:rPr>
                <w:rFonts w:ascii="Century Gothic" w:hAnsi="Century Gothic"/>
                <w:b/>
                <w:bCs/>
                <w:szCs w:val="24"/>
              </w:rPr>
              <w:t>ARTÍCULO PRIMERO</w:t>
            </w:r>
          </w:p>
          <w:p w14:paraId="2B9F800C" w14:textId="77777777" w:rsidR="00410BAA" w:rsidRPr="00410BAA" w:rsidRDefault="00410BAA" w:rsidP="00CC26E1">
            <w:pPr>
              <w:pStyle w:val="Normal1"/>
              <w:spacing w:line="360" w:lineRule="auto"/>
              <w:contextualSpacing/>
              <w:jc w:val="both"/>
              <w:rPr>
                <w:rFonts w:ascii="Century Gothic" w:hAnsi="Century Gothic"/>
                <w:b/>
                <w:bCs/>
                <w:szCs w:val="24"/>
              </w:rPr>
            </w:pPr>
          </w:p>
        </w:tc>
        <w:tc>
          <w:tcPr>
            <w:tcW w:w="3685" w:type="dxa"/>
          </w:tcPr>
          <w:p w14:paraId="3BAEF3DB" w14:textId="77777777" w:rsidR="00410BAA" w:rsidRDefault="00410BAA" w:rsidP="00CC26E1">
            <w:pPr>
              <w:pStyle w:val="Normal1"/>
              <w:spacing w:line="360" w:lineRule="auto"/>
              <w:contextualSpacing/>
              <w:jc w:val="both"/>
              <w:rPr>
                <w:rFonts w:ascii="Century Gothic" w:hAnsi="Century Gothic"/>
                <w:bCs/>
                <w:szCs w:val="24"/>
              </w:rPr>
            </w:pPr>
            <w:r w:rsidRPr="00410BAA">
              <w:rPr>
                <w:rFonts w:ascii="Century Gothic" w:hAnsi="Century Gothic"/>
                <w:bCs/>
                <w:szCs w:val="24"/>
              </w:rPr>
              <w:t xml:space="preserve">Se autoriza a la Junta Municipal de Agua y Saneamiento de Juárez, a través de sus funcionarios y/u órganos facultados o autorizados, para que gestione y contrate uno o varios financiamientos hasta por un monto máximo de $94,500,000 pesos (noventa y cuatro millones quinientos mil pesos 00/100 moneda nacional) a un plazo de hasta 18 años, contados a partir de la fecha de contratación del o los financiamientos, cuyos recursos deberán ser destinados a realizar inversiones público productivas en el proyecto denominado “Mejoras al Sistema de Alcantarillado Sanitario en Ciudad Juárez, Chihuahua”, </w:t>
            </w:r>
            <w:bookmarkStart w:id="2" w:name="_Hlk112673313"/>
            <w:r w:rsidRPr="00410BAA">
              <w:rPr>
                <w:rFonts w:ascii="Century Gothic" w:hAnsi="Century Gothic"/>
                <w:bCs/>
                <w:szCs w:val="24"/>
              </w:rPr>
              <w:t xml:space="preserve">mismo que </w:t>
            </w:r>
            <w:bookmarkStart w:id="3" w:name="_Hlk112655122"/>
            <w:r w:rsidRPr="00410BAA">
              <w:rPr>
                <w:rFonts w:ascii="Century Gothic" w:hAnsi="Century Gothic"/>
                <w:bCs/>
                <w:szCs w:val="24"/>
              </w:rPr>
              <w:t>consiste en el reemplazo de los colectores de aguas residuales deteriorados que se encuentran dentro de la zona norte del sistema de alcantarillado sanitario en Ciudad Juárez, Chihuahua, denominados “Víboras”, “El Mimbre”, “Nadadores” y “</w:t>
            </w:r>
            <w:proofErr w:type="spellStart"/>
            <w:r w:rsidRPr="00410BAA">
              <w:rPr>
                <w:rFonts w:ascii="Century Gothic" w:hAnsi="Century Gothic"/>
                <w:bCs/>
                <w:szCs w:val="24"/>
              </w:rPr>
              <w:t>Norzagaray</w:t>
            </w:r>
            <w:proofErr w:type="spellEnd"/>
            <w:r w:rsidRPr="00410BAA">
              <w:rPr>
                <w:rFonts w:ascii="Century Gothic" w:hAnsi="Century Gothic"/>
                <w:bCs/>
                <w:szCs w:val="24"/>
              </w:rPr>
              <w:t>”, por aproximadamente 18,540 metros de tubería sanitaria y la construcción de nuevas cajas de sedimentación</w:t>
            </w:r>
            <w:bookmarkEnd w:id="2"/>
            <w:bookmarkEnd w:id="3"/>
            <w:r w:rsidRPr="00410BAA">
              <w:rPr>
                <w:rFonts w:ascii="Century Gothic" w:hAnsi="Century Gothic"/>
                <w:bCs/>
                <w:szCs w:val="24"/>
              </w:rPr>
              <w:t>. Lo anterior, según las disposiciones previstas en el presente Decreto.</w:t>
            </w:r>
          </w:p>
          <w:p w14:paraId="21000648" w14:textId="49CF95B4" w:rsidR="00CC26E1" w:rsidRPr="00410BAA" w:rsidRDefault="00CC26E1" w:rsidP="00CC26E1">
            <w:pPr>
              <w:pStyle w:val="Normal1"/>
              <w:spacing w:line="360" w:lineRule="auto"/>
              <w:contextualSpacing/>
              <w:jc w:val="both"/>
              <w:rPr>
                <w:rFonts w:ascii="Century Gothic" w:hAnsi="Century Gothic"/>
                <w:b/>
                <w:bCs/>
                <w:szCs w:val="24"/>
                <w:u w:val="single"/>
              </w:rPr>
            </w:pPr>
          </w:p>
        </w:tc>
        <w:tc>
          <w:tcPr>
            <w:tcW w:w="3686" w:type="dxa"/>
          </w:tcPr>
          <w:p w14:paraId="18FDBB4B" w14:textId="77777777" w:rsidR="00410BAA" w:rsidRPr="00410BAA" w:rsidRDefault="00410BAA" w:rsidP="00CC26E1">
            <w:pPr>
              <w:pStyle w:val="Normal1"/>
              <w:spacing w:line="360" w:lineRule="auto"/>
              <w:contextualSpacing/>
              <w:jc w:val="both"/>
              <w:rPr>
                <w:rFonts w:ascii="Century Gothic" w:hAnsi="Century Gothic"/>
                <w:b/>
                <w:bCs/>
                <w:szCs w:val="24"/>
                <w:u w:val="single"/>
              </w:rPr>
            </w:pPr>
            <w:bookmarkStart w:id="4" w:name="_Hlk134545960"/>
            <w:r w:rsidRPr="00410BAA">
              <w:rPr>
                <w:rFonts w:ascii="Century Gothic" w:hAnsi="Century Gothic"/>
                <w:bCs/>
                <w:szCs w:val="24"/>
              </w:rPr>
              <w:t>Se autoriza a la Junta Municipal de Agua y Saneamiento de Juárez, a través de sus funcionarios y/u órganos facultados o autorizados, para que gestione y contrate uno o varios financiamientos hasta por un monto máximo de $94,500,000</w:t>
            </w:r>
            <w:r w:rsidRPr="00CC26E1">
              <w:rPr>
                <w:rFonts w:ascii="Century Gothic" w:hAnsi="Century Gothic"/>
                <w:bCs/>
                <w:szCs w:val="24"/>
                <w:u w:val="single"/>
              </w:rPr>
              <w:t>.</w:t>
            </w:r>
            <w:r w:rsidRPr="00CC26E1">
              <w:rPr>
                <w:rFonts w:ascii="Century Gothic" w:hAnsi="Century Gothic"/>
                <w:b/>
                <w:bCs/>
                <w:szCs w:val="24"/>
                <w:u w:val="single"/>
              </w:rPr>
              <w:t>00</w:t>
            </w:r>
            <w:r w:rsidRPr="00410BAA">
              <w:rPr>
                <w:rFonts w:ascii="Century Gothic" w:hAnsi="Century Gothic"/>
                <w:bCs/>
                <w:szCs w:val="24"/>
              </w:rPr>
              <w:t xml:space="preserve"> pesos (Noventa y cuatro millones quinientos mil pesos 00/100 Moneda Nacional) a un plazo de hasta 18 años, contados a partir de la fecha de contratación del o los financiamientos, cuyos recursos deberán ser destinados a realizar inversiones público productivas en el proyecto denominado “Mejoras al Sistema de Alcantarillado Sanitario en Ciudad Juárez, Chihuahua”, mismo que consiste en el reemplazo de los colectores de aguas residuales deteriorados que se encuentran dentro de la zona norte del sistema de alcantarillado sanitario en Ciudad Juárez, Chihuahua, denominados “Víboras”, “El Mimbre”, “Nadadores” y “</w:t>
            </w:r>
            <w:proofErr w:type="spellStart"/>
            <w:r w:rsidRPr="00410BAA">
              <w:rPr>
                <w:rFonts w:ascii="Century Gothic" w:hAnsi="Century Gothic"/>
                <w:bCs/>
                <w:szCs w:val="24"/>
              </w:rPr>
              <w:t>Norzagaray</w:t>
            </w:r>
            <w:proofErr w:type="spellEnd"/>
            <w:r w:rsidRPr="00410BAA">
              <w:rPr>
                <w:rFonts w:ascii="Century Gothic" w:hAnsi="Century Gothic"/>
                <w:bCs/>
                <w:szCs w:val="24"/>
              </w:rPr>
              <w:t>”, por aproximadamente 18,540 metros de tubería sanitaria y la construcción de nuevas cajas de sedimentación. Lo anterior, según las disposiciones previstas en el presente Decreto.</w:t>
            </w:r>
            <w:bookmarkEnd w:id="4"/>
          </w:p>
        </w:tc>
      </w:tr>
      <w:tr w:rsidR="00410BAA" w:rsidRPr="00410BAA" w14:paraId="656DB53C" w14:textId="77777777" w:rsidTr="00C644D8">
        <w:trPr>
          <w:jc w:val="center"/>
        </w:trPr>
        <w:tc>
          <w:tcPr>
            <w:tcW w:w="1555" w:type="dxa"/>
            <w:hideMark/>
          </w:tcPr>
          <w:p w14:paraId="7C115C37" w14:textId="77777777" w:rsidR="00410BAA" w:rsidRPr="00410BAA" w:rsidRDefault="00410BAA" w:rsidP="00CC26E1">
            <w:pPr>
              <w:pStyle w:val="Normal1"/>
              <w:spacing w:line="360" w:lineRule="auto"/>
              <w:contextualSpacing/>
              <w:jc w:val="both"/>
              <w:rPr>
                <w:rFonts w:ascii="Century Gothic" w:hAnsi="Century Gothic"/>
                <w:b/>
                <w:bCs/>
                <w:szCs w:val="24"/>
              </w:rPr>
            </w:pPr>
            <w:r w:rsidRPr="00410BAA">
              <w:rPr>
                <w:rFonts w:ascii="Century Gothic" w:hAnsi="Century Gothic"/>
                <w:b/>
                <w:bCs/>
                <w:szCs w:val="24"/>
              </w:rPr>
              <w:t>ARTÍCULO SEGUNDO</w:t>
            </w:r>
          </w:p>
        </w:tc>
        <w:tc>
          <w:tcPr>
            <w:tcW w:w="3685" w:type="dxa"/>
          </w:tcPr>
          <w:p w14:paraId="410BA025" w14:textId="7E0F7CDA" w:rsidR="00CC26E1" w:rsidRPr="00410BAA" w:rsidRDefault="00410BAA" w:rsidP="009168D2">
            <w:pPr>
              <w:pStyle w:val="Normal1"/>
              <w:spacing w:line="360" w:lineRule="auto"/>
              <w:contextualSpacing/>
              <w:jc w:val="both"/>
              <w:rPr>
                <w:rFonts w:ascii="Century Gothic" w:hAnsi="Century Gothic"/>
                <w:b/>
                <w:bCs/>
                <w:szCs w:val="24"/>
                <w:u w:val="single"/>
              </w:rPr>
            </w:pPr>
            <w:r w:rsidRPr="00410BAA">
              <w:rPr>
                <w:rFonts w:ascii="Century Gothic" w:hAnsi="Century Gothic"/>
                <w:bCs/>
                <w:szCs w:val="24"/>
              </w:rPr>
              <w:t>Se autoriza a la Junta Municipal de Agua y Saneamiento de Juárez, para que por conducto de los funcionarios y/u órganos legalmente facultados o autorizados en los términos de ley y su normatividad interna, gestione y contrate con cualquier institución financiera nacional, bajo las mejores condiciones de mercado, uno o varios financiamientos en los términos y condiciones señalados en el artículo anterior</w:t>
            </w:r>
            <w:r w:rsidRPr="00410BAA">
              <w:rPr>
                <w:rFonts w:ascii="Century Gothic" w:hAnsi="Century Gothic"/>
                <w:b/>
                <w:bCs/>
                <w:szCs w:val="24"/>
              </w:rPr>
              <w:t xml:space="preserve">, </w:t>
            </w:r>
            <w:r w:rsidRPr="00CC26E1">
              <w:rPr>
                <w:rFonts w:ascii="Century Gothic" w:hAnsi="Century Gothic"/>
                <w:b/>
                <w:bCs/>
                <w:strike/>
                <w:szCs w:val="24"/>
              </w:rPr>
              <w:t>cuyo importe no comprende los intereses, comisiones y demás accesorios que se establecerán en el o los actos, instrumentos, contratos, documentos o títulos de crédito, mediante el o los cuales se formalicen el o los financiamientos con sustento en el presente Decreto.</w:t>
            </w:r>
          </w:p>
        </w:tc>
        <w:tc>
          <w:tcPr>
            <w:tcW w:w="3686" w:type="dxa"/>
          </w:tcPr>
          <w:p w14:paraId="760B7026" w14:textId="77777777" w:rsidR="00410BAA" w:rsidRPr="00410BAA" w:rsidRDefault="00410BAA" w:rsidP="00CC26E1">
            <w:pPr>
              <w:pStyle w:val="Normal1"/>
              <w:spacing w:line="360" w:lineRule="auto"/>
              <w:contextualSpacing/>
              <w:jc w:val="both"/>
              <w:rPr>
                <w:rFonts w:ascii="Century Gothic" w:hAnsi="Century Gothic"/>
                <w:bCs/>
                <w:szCs w:val="24"/>
              </w:rPr>
            </w:pPr>
            <w:r w:rsidRPr="00410BAA">
              <w:rPr>
                <w:rFonts w:ascii="Century Gothic" w:hAnsi="Century Gothic"/>
                <w:bCs/>
                <w:szCs w:val="24"/>
              </w:rPr>
              <w:t xml:space="preserve">Se autoriza a la Junta Municipal de Agua y Saneamiento de Juárez, para que por conducto de los funcionarios y/u órganos legalmente facultados o autorizados en los términos de ley y su normatividad interna, gestione y contrate con cualquier institución financiera nacional, bajo las mejores condiciones de mercado, uno o varios financiamientos en los términos y condiciones señalados en el artículo anterior. </w:t>
            </w:r>
          </w:p>
          <w:p w14:paraId="2FDA514D" w14:textId="77777777" w:rsidR="00410BAA" w:rsidRPr="00410BAA" w:rsidRDefault="00410BAA" w:rsidP="00CC26E1">
            <w:pPr>
              <w:pStyle w:val="Normal1"/>
              <w:spacing w:line="360" w:lineRule="auto"/>
              <w:contextualSpacing/>
              <w:jc w:val="both"/>
              <w:rPr>
                <w:rFonts w:ascii="Century Gothic" w:hAnsi="Century Gothic"/>
                <w:b/>
                <w:bCs/>
                <w:szCs w:val="24"/>
                <w:u w:val="single"/>
              </w:rPr>
            </w:pPr>
          </w:p>
        </w:tc>
      </w:tr>
      <w:tr w:rsidR="00410BAA" w:rsidRPr="00410BAA" w14:paraId="7E7FF825" w14:textId="77777777" w:rsidTr="00C644D8">
        <w:trPr>
          <w:jc w:val="center"/>
        </w:trPr>
        <w:tc>
          <w:tcPr>
            <w:tcW w:w="1555" w:type="dxa"/>
            <w:hideMark/>
          </w:tcPr>
          <w:p w14:paraId="3CCEBCD4" w14:textId="77777777" w:rsidR="00410BAA" w:rsidRPr="00410BAA" w:rsidRDefault="00410BAA" w:rsidP="00CC26E1">
            <w:pPr>
              <w:pStyle w:val="Normal1"/>
              <w:spacing w:line="360" w:lineRule="auto"/>
              <w:contextualSpacing/>
              <w:jc w:val="both"/>
              <w:rPr>
                <w:rFonts w:ascii="Century Gothic" w:hAnsi="Century Gothic"/>
                <w:b/>
                <w:bCs/>
                <w:szCs w:val="24"/>
              </w:rPr>
            </w:pPr>
            <w:r w:rsidRPr="00410BAA">
              <w:rPr>
                <w:rFonts w:ascii="Century Gothic" w:hAnsi="Century Gothic"/>
                <w:b/>
                <w:bCs/>
                <w:szCs w:val="24"/>
              </w:rPr>
              <w:t>ARTÍCULO TERCERO</w:t>
            </w:r>
          </w:p>
        </w:tc>
        <w:tc>
          <w:tcPr>
            <w:tcW w:w="3685" w:type="dxa"/>
          </w:tcPr>
          <w:p w14:paraId="622ED86C" w14:textId="77777777" w:rsidR="00410BAA" w:rsidRPr="00410BAA" w:rsidRDefault="00410BAA" w:rsidP="00CC26E1">
            <w:pPr>
              <w:pStyle w:val="Normal1"/>
              <w:spacing w:line="360" w:lineRule="auto"/>
              <w:contextualSpacing/>
              <w:jc w:val="both"/>
              <w:rPr>
                <w:rFonts w:ascii="Century Gothic" w:hAnsi="Century Gothic"/>
                <w:bCs/>
                <w:szCs w:val="24"/>
              </w:rPr>
            </w:pPr>
            <w:r w:rsidRPr="00410BAA">
              <w:rPr>
                <w:rFonts w:ascii="Century Gothic" w:hAnsi="Century Gothic"/>
                <w:bCs/>
                <w:szCs w:val="24"/>
              </w:rPr>
              <w:t xml:space="preserve">La Junta Municipal de Agua y Saneamiento de Juárez deberá destinar los recursos que obtenga del financiamiento, única y exclusivamente para financiar, en los términos de lo que dispone el artículo 117, fracción </w:t>
            </w:r>
            <w:proofErr w:type="spellStart"/>
            <w:r w:rsidRPr="00410BAA">
              <w:rPr>
                <w:rFonts w:ascii="Century Gothic" w:hAnsi="Century Gothic"/>
                <w:bCs/>
                <w:szCs w:val="24"/>
              </w:rPr>
              <w:t>VIll</w:t>
            </w:r>
            <w:proofErr w:type="spellEnd"/>
            <w:r w:rsidRPr="00410BAA">
              <w:rPr>
                <w:rFonts w:ascii="Century Gothic" w:hAnsi="Century Gothic"/>
                <w:bCs/>
                <w:szCs w:val="24"/>
              </w:rPr>
              <w:t xml:space="preserve"> de la Constitución Política de los Estados Unidos Mexicanos, el artículo 165 Ter de la Constitución Política del Estado de Chihuahua y demás disposiciones aplicables, el costo de la inversión pública productiva, </w:t>
            </w:r>
            <w:r w:rsidRPr="00CC26E1">
              <w:rPr>
                <w:rFonts w:ascii="Century Gothic" w:hAnsi="Century Gothic"/>
                <w:b/>
                <w:bCs/>
                <w:strike/>
                <w:szCs w:val="24"/>
              </w:rPr>
              <w:t>específicamente para el rubro de inversión señalado en el presente Decreto</w:t>
            </w:r>
            <w:r w:rsidRPr="00410BAA">
              <w:rPr>
                <w:rFonts w:ascii="Century Gothic" w:hAnsi="Century Gothic"/>
                <w:bCs/>
                <w:szCs w:val="24"/>
              </w:rPr>
              <w:t>, consistente en el proyecto denominado “Mejoras al Sistema de Alcantarillado Sanitario en Ciudad Juárez, Chihuahua”.</w:t>
            </w:r>
          </w:p>
          <w:p w14:paraId="53467B78" w14:textId="77777777" w:rsidR="00C644D8" w:rsidRDefault="00C644D8" w:rsidP="00CC26E1">
            <w:pPr>
              <w:pStyle w:val="Normal1"/>
              <w:spacing w:line="360" w:lineRule="auto"/>
              <w:contextualSpacing/>
              <w:jc w:val="both"/>
              <w:rPr>
                <w:rFonts w:ascii="Century Gothic" w:hAnsi="Century Gothic"/>
                <w:bCs/>
                <w:szCs w:val="24"/>
              </w:rPr>
            </w:pPr>
          </w:p>
          <w:p w14:paraId="18C9E0B9" w14:textId="3335C3B0" w:rsidR="00C644D8" w:rsidRPr="00410BAA" w:rsidRDefault="00CC26E1" w:rsidP="009168D2">
            <w:pPr>
              <w:pStyle w:val="Normal1"/>
              <w:spacing w:line="360" w:lineRule="auto"/>
              <w:contextualSpacing/>
              <w:jc w:val="both"/>
              <w:rPr>
                <w:rFonts w:ascii="Century Gothic" w:hAnsi="Century Gothic"/>
                <w:bCs/>
                <w:szCs w:val="24"/>
              </w:rPr>
            </w:pPr>
            <w:r>
              <w:rPr>
                <w:rFonts w:ascii="Century Gothic" w:hAnsi="Century Gothic"/>
                <w:bCs/>
                <w:szCs w:val="24"/>
              </w:rPr>
              <w:t>…</w:t>
            </w:r>
          </w:p>
        </w:tc>
        <w:tc>
          <w:tcPr>
            <w:tcW w:w="3686" w:type="dxa"/>
          </w:tcPr>
          <w:p w14:paraId="13BED800" w14:textId="77777777" w:rsidR="00410BAA" w:rsidRPr="00410BAA" w:rsidRDefault="00410BAA" w:rsidP="00CC26E1">
            <w:pPr>
              <w:pStyle w:val="Normal1"/>
              <w:spacing w:line="360" w:lineRule="auto"/>
              <w:contextualSpacing/>
              <w:jc w:val="both"/>
              <w:rPr>
                <w:rFonts w:ascii="Century Gothic" w:hAnsi="Century Gothic"/>
                <w:bCs/>
                <w:szCs w:val="24"/>
              </w:rPr>
            </w:pPr>
            <w:r w:rsidRPr="00410BAA">
              <w:rPr>
                <w:rFonts w:ascii="Century Gothic" w:hAnsi="Century Gothic"/>
                <w:bCs/>
                <w:szCs w:val="24"/>
              </w:rPr>
              <w:t>La Junta Municipal de Agua y Saneamiento de Juárez deberá destinar los recursos que obtenga del financiamiento, única y exclusivamente para financiar, en los términos de lo que dispone el artículo 117, fracción VIII de la Constitución Política de los Estados Unidos Mexicanos, el artículo 165 Ter de la Constitución Política del Estado de Chihuahua y demás disposiciones aplicables, el costo de la inversión pública productiva consistente en el proyecto denominado “Mejoras al Sistema de Alcantarillado Sanitario en Ciudad Juárez, Chihuahua”.</w:t>
            </w:r>
          </w:p>
          <w:p w14:paraId="1B7133B8" w14:textId="77777777" w:rsidR="00410BAA" w:rsidRPr="00410BAA" w:rsidRDefault="00410BAA" w:rsidP="00CC26E1">
            <w:pPr>
              <w:pStyle w:val="Normal1"/>
              <w:spacing w:line="360" w:lineRule="auto"/>
              <w:contextualSpacing/>
              <w:jc w:val="both"/>
              <w:rPr>
                <w:rFonts w:ascii="Century Gothic" w:hAnsi="Century Gothic"/>
                <w:bCs/>
                <w:szCs w:val="24"/>
              </w:rPr>
            </w:pPr>
          </w:p>
          <w:p w14:paraId="60D9EAC4" w14:textId="77777777" w:rsidR="00410BAA" w:rsidRPr="00410BAA" w:rsidRDefault="00410BAA" w:rsidP="00CC26E1">
            <w:pPr>
              <w:pStyle w:val="Normal1"/>
              <w:spacing w:line="360" w:lineRule="auto"/>
              <w:contextualSpacing/>
              <w:jc w:val="both"/>
              <w:rPr>
                <w:rFonts w:ascii="Century Gothic" w:hAnsi="Century Gothic"/>
                <w:bCs/>
                <w:szCs w:val="24"/>
              </w:rPr>
            </w:pPr>
          </w:p>
          <w:p w14:paraId="231041A3" w14:textId="77777777" w:rsidR="00410BAA" w:rsidRPr="00410BAA" w:rsidRDefault="00410BAA" w:rsidP="00CC26E1">
            <w:pPr>
              <w:pStyle w:val="Normal1"/>
              <w:spacing w:line="360" w:lineRule="auto"/>
              <w:contextualSpacing/>
              <w:jc w:val="both"/>
              <w:rPr>
                <w:rFonts w:ascii="Century Gothic" w:hAnsi="Century Gothic"/>
                <w:bCs/>
                <w:szCs w:val="24"/>
              </w:rPr>
            </w:pPr>
          </w:p>
          <w:p w14:paraId="397BE357" w14:textId="77777777" w:rsidR="00C644D8" w:rsidRDefault="00C644D8" w:rsidP="00CC26E1">
            <w:pPr>
              <w:pStyle w:val="Normal1"/>
              <w:spacing w:line="360" w:lineRule="auto"/>
              <w:contextualSpacing/>
              <w:jc w:val="both"/>
              <w:rPr>
                <w:rFonts w:ascii="Century Gothic" w:hAnsi="Century Gothic"/>
                <w:bCs/>
                <w:szCs w:val="24"/>
              </w:rPr>
            </w:pPr>
          </w:p>
          <w:p w14:paraId="03EB8CAA" w14:textId="60CD5F17" w:rsidR="00CC26E1" w:rsidRPr="00410BAA" w:rsidRDefault="00CC26E1" w:rsidP="00C644D8">
            <w:pPr>
              <w:pStyle w:val="Normal1"/>
              <w:spacing w:line="360" w:lineRule="auto"/>
              <w:contextualSpacing/>
              <w:jc w:val="both"/>
              <w:rPr>
                <w:rFonts w:ascii="Century Gothic" w:hAnsi="Century Gothic"/>
                <w:bCs/>
                <w:szCs w:val="24"/>
              </w:rPr>
            </w:pPr>
            <w:r>
              <w:rPr>
                <w:rFonts w:ascii="Century Gothic" w:hAnsi="Century Gothic"/>
                <w:bCs/>
                <w:szCs w:val="24"/>
              </w:rPr>
              <w:t>…</w:t>
            </w:r>
          </w:p>
        </w:tc>
      </w:tr>
      <w:tr w:rsidR="00410BAA" w:rsidRPr="00410BAA" w14:paraId="45600055" w14:textId="77777777" w:rsidTr="00C644D8">
        <w:trPr>
          <w:jc w:val="center"/>
        </w:trPr>
        <w:tc>
          <w:tcPr>
            <w:tcW w:w="1555" w:type="dxa"/>
            <w:hideMark/>
          </w:tcPr>
          <w:p w14:paraId="0E5FB1F5" w14:textId="77777777" w:rsidR="00410BAA" w:rsidRPr="00410BAA" w:rsidRDefault="00410BAA" w:rsidP="00CC26E1">
            <w:pPr>
              <w:pStyle w:val="Normal1"/>
              <w:spacing w:line="360" w:lineRule="auto"/>
              <w:contextualSpacing/>
              <w:jc w:val="both"/>
              <w:rPr>
                <w:rFonts w:ascii="Century Gothic" w:hAnsi="Century Gothic"/>
                <w:b/>
                <w:bCs/>
                <w:szCs w:val="24"/>
              </w:rPr>
            </w:pPr>
            <w:r w:rsidRPr="00410BAA">
              <w:rPr>
                <w:rFonts w:ascii="Century Gothic" w:hAnsi="Century Gothic"/>
                <w:b/>
                <w:bCs/>
                <w:szCs w:val="24"/>
              </w:rPr>
              <w:t>ARTÍCULO CUARTO</w:t>
            </w:r>
          </w:p>
        </w:tc>
        <w:tc>
          <w:tcPr>
            <w:tcW w:w="3685" w:type="dxa"/>
          </w:tcPr>
          <w:p w14:paraId="083ACA11" w14:textId="77777777" w:rsidR="00410BAA" w:rsidRPr="00410BAA" w:rsidRDefault="00410BAA" w:rsidP="00CC26E1">
            <w:pPr>
              <w:pStyle w:val="Normal1"/>
              <w:spacing w:line="360" w:lineRule="auto"/>
              <w:contextualSpacing/>
              <w:jc w:val="both"/>
              <w:rPr>
                <w:rFonts w:ascii="Century Gothic" w:hAnsi="Century Gothic"/>
                <w:bCs/>
                <w:szCs w:val="24"/>
              </w:rPr>
            </w:pPr>
            <w:r w:rsidRPr="00410BAA">
              <w:rPr>
                <w:rFonts w:ascii="Century Gothic" w:hAnsi="Century Gothic"/>
                <w:bCs/>
                <w:szCs w:val="24"/>
              </w:rPr>
              <w:t>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la recaudación por concepto de prestación de los servicios, presentes y futuros, sin perjuicio de afectaciones anteriores que pudieran tener los mismos; en la inteligencia que la afectación que se realice en los términos de lo autorizado en el presente decreto, tendrá efectos hasta que las obligaciones a su cargo, y que deriven del o los financiamientos que contrate conforme a esta autorización, hayan sido pagadas en su totalidad.</w:t>
            </w:r>
          </w:p>
        </w:tc>
        <w:tc>
          <w:tcPr>
            <w:tcW w:w="3686" w:type="dxa"/>
            <w:hideMark/>
          </w:tcPr>
          <w:p w14:paraId="52669B48" w14:textId="77777777" w:rsidR="00410BAA" w:rsidRPr="00410BAA" w:rsidRDefault="00410BAA" w:rsidP="00CC26E1">
            <w:pPr>
              <w:pStyle w:val="Normal1"/>
              <w:spacing w:line="360" w:lineRule="auto"/>
              <w:contextualSpacing/>
              <w:jc w:val="both"/>
              <w:rPr>
                <w:rFonts w:ascii="Century Gothic" w:hAnsi="Century Gothic"/>
                <w:bCs/>
                <w:szCs w:val="24"/>
              </w:rPr>
            </w:pPr>
            <w:r w:rsidRPr="00410BAA">
              <w:rPr>
                <w:rFonts w:ascii="Century Gothic" w:hAnsi="Century Gothic"/>
                <w:bCs/>
                <w:szCs w:val="24"/>
              </w:rPr>
              <w:t xml:space="preserve">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w:t>
            </w:r>
            <w:r w:rsidRPr="009168D2">
              <w:rPr>
                <w:rFonts w:ascii="Century Gothic" w:hAnsi="Century Gothic"/>
                <w:b/>
                <w:bCs/>
                <w:szCs w:val="24"/>
              </w:rPr>
              <w:t>los</w:t>
            </w:r>
            <w:r w:rsidRPr="009168D2">
              <w:rPr>
                <w:rFonts w:ascii="Century Gothic" w:hAnsi="Century Gothic"/>
                <w:bCs/>
                <w:szCs w:val="24"/>
              </w:rPr>
              <w:t xml:space="preserve"> </w:t>
            </w:r>
            <w:r w:rsidRPr="009168D2">
              <w:rPr>
                <w:rFonts w:ascii="Century Gothic" w:hAnsi="Century Gothic"/>
                <w:b/>
                <w:bCs/>
                <w:szCs w:val="24"/>
              </w:rPr>
              <w:t>ingresos locales derivados por el cobro de derechos por servicios de agua, alcantarillado y saneamiento,</w:t>
            </w:r>
            <w:r w:rsidRPr="00410BAA">
              <w:rPr>
                <w:rFonts w:ascii="Century Gothic" w:hAnsi="Century Gothic"/>
                <w:bCs/>
                <w:szCs w:val="24"/>
              </w:rPr>
              <w:t xml:space="preserve"> sin perjuicio de afectaciones anteriores que pudieran tener los mismos; en la inteligencia que la afectación que se realice en los términos de lo autorizado en el presente decreto, tendrá efectos hasta que las obligaciones a su cargo, y que deriven del o los financiamientos que contrate conforme a esta autorización, hayan sido pagadas en su totalidad.</w:t>
            </w:r>
          </w:p>
        </w:tc>
      </w:tr>
    </w:tbl>
    <w:p w14:paraId="09D258B3" w14:textId="77777777" w:rsidR="008A5B1E" w:rsidRDefault="008A5B1E" w:rsidP="00051CDD">
      <w:pPr>
        <w:pStyle w:val="Normal1"/>
        <w:spacing w:line="360" w:lineRule="auto"/>
        <w:contextualSpacing/>
        <w:jc w:val="both"/>
        <w:rPr>
          <w:rFonts w:ascii="Century Gothic" w:hAnsi="Century Gothic"/>
          <w:bCs/>
          <w:szCs w:val="24"/>
          <w:lang w:val="es-MX"/>
        </w:rPr>
      </w:pPr>
    </w:p>
    <w:p w14:paraId="2A1516E7" w14:textId="77777777" w:rsidR="00C644D8" w:rsidRDefault="00962732" w:rsidP="00CC26E1">
      <w:pPr>
        <w:pStyle w:val="Normal1"/>
        <w:spacing w:line="360" w:lineRule="auto"/>
        <w:contextualSpacing/>
        <w:jc w:val="both"/>
        <w:rPr>
          <w:rFonts w:ascii="Century Gothic" w:hAnsi="Century Gothic"/>
          <w:bCs/>
          <w:szCs w:val="24"/>
        </w:rPr>
      </w:pPr>
      <w:r>
        <w:rPr>
          <w:rFonts w:ascii="Century Gothic" w:hAnsi="Century Gothic"/>
          <w:b/>
          <w:bCs/>
          <w:szCs w:val="24"/>
        </w:rPr>
        <w:t>VI</w:t>
      </w:r>
      <w:r w:rsidR="00884D05" w:rsidRPr="00884D05">
        <w:rPr>
          <w:rFonts w:ascii="Century Gothic" w:hAnsi="Century Gothic"/>
          <w:b/>
          <w:bCs/>
          <w:szCs w:val="24"/>
        </w:rPr>
        <w:t xml:space="preserve">.- </w:t>
      </w:r>
      <w:r w:rsidR="00CC26E1">
        <w:rPr>
          <w:rFonts w:ascii="Century Gothic" w:hAnsi="Century Gothic"/>
          <w:bCs/>
          <w:szCs w:val="24"/>
        </w:rPr>
        <w:t xml:space="preserve">Una vez analizado lo anterior, estas Comisiones Unidas consideran que la </w:t>
      </w:r>
      <w:r w:rsidR="00CC26E1" w:rsidRPr="00995717">
        <w:rPr>
          <w:rFonts w:ascii="Century Gothic" w:hAnsi="Century Gothic"/>
          <w:bCs/>
          <w:szCs w:val="24"/>
        </w:rPr>
        <w:t xml:space="preserve">intervención de la </w:t>
      </w:r>
      <w:r w:rsidR="00CC26E1">
        <w:rPr>
          <w:rFonts w:ascii="Century Gothic" w:hAnsi="Century Gothic"/>
          <w:bCs/>
          <w:szCs w:val="24"/>
        </w:rPr>
        <w:t xml:space="preserve">presente </w:t>
      </w:r>
      <w:r w:rsidR="00CC26E1" w:rsidRPr="00995717">
        <w:rPr>
          <w:rFonts w:ascii="Century Gothic" w:hAnsi="Century Gothic"/>
          <w:bCs/>
          <w:szCs w:val="24"/>
        </w:rPr>
        <w:t>Legislatura debe ajustarse</w:t>
      </w:r>
      <w:r w:rsidR="00C644D8">
        <w:rPr>
          <w:rFonts w:ascii="Century Gothic" w:hAnsi="Century Gothic"/>
          <w:bCs/>
          <w:szCs w:val="24"/>
        </w:rPr>
        <w:t xml:space="preserve"> </w:t>
      </w:r>
      <w:r w:rsidR="00CC26E1" w:rsidRPr="00995717">
        <w:rPr>
          <w:rFonts w:ascii="Century Gothic" w:hAnsi="Century Gothic"/>
          <w:bCs/>
          <w:szCs w:val="24"/>
        </w:rPr>
        <w:t xml:space="preserve">a lo dispuesto por </w:t>
      </w:r>
      <w:r w:rsidR="00CC26E1">
        <w:rPr>
          <w:rFonts w:ascii="Century Gothic" w:hAnsi="Century Gothic"/>
          <w:bCs/>
          <w:szCs w:val="24"/>
        </w:rPr>
        <w:t xml:space="preserve">los </w:t>
      </w:r>
      <w:r w:rsidR="00CC26E1" w:rsidRPr="00EF540F">
        <w:rPr>
          <w:rFonts w:ascii="Century Gothic" w:eastAsia="Century Gothic" w:hAnsi="Century Gothic" w:cs="Century Gothic"/>
          <w:szCs w:val="24"/>
        </w:rPr>
        <w:t>artículos 117, fracción VIII de la Constitución Política de los Estados Unidos Mexicanos</w:t>
      </w:r>
      <w:r w:rsidR="00CC26E1">
        <w:rPr>
          <w:rFonts w:ascii="Century Gothic" w:hAnsi="Century Gothic"/>
          <w:bCs/>
          <w:szCs w:val="24"/>
        </w:rPr>
        <w:t xml:space="preserve">; </w:t>
      </w:r>
      <w:r w:rsidR="00C644D8">
        <w:rPr>
          <w:rFonts w:ascii="Century Gothic" w:hAnsi="Century Gothic"/>
          <w:bCs/>
          <w:szCs w:val="24"/>
        </w:rPr>
        <w:t xml:space="preserve">así como los numerales </w:t>
      </w:r>
      <w:r w:rsidR="00CC26E1">
        <w:rPr>
          <w:rFonts w:ascii="Century Gothic" w:hAnsi="Century Gothic"/>
          <w:bCs/>
          <w:szCs w:val="24"/>
        </w:rPr>
        <w:t xml:space="preserve">22, 23, 24 </w:t>
      </w:r>
      <w:r w:rsidR="00CC26E1" w:rsidRPr="00C644D8">
        <w:rPr>
          <w:rFonts w:ascii="Century Gothic" w:hAnsi="Century Gothic"/>
          <w:bCs/>
          <w:szCs w:val="24"/>
        </w:rPr>
        <w:t>de la Ley de Disciplina Financiera de las Entidades Federativas y los Municipios</w:t>
      </w:r>
      <w:r w:rsidR="00C644D8">
        <w:rPr>
          <w:rFonts w:ascii="Century Gothic" w:hAnsi="Century Gothic"/>
          <w:bCs/>
          <w:szCs w:val="24"/>
        </w:rPr>
        <w:t xml:space="preserve">, </w:t>
      </w:r>
      <w:proofErr w:type="spellStart"/>
      <w:r w:rsidR="00C644D8">
        <w:rPr>
          <w:rFonts w:ascii="Century Gothic" w:hAnsi="Century Gothic"/>
          <w:bCs/>
          <w:szCs w:val="24"/>
        </w:rPr>
        <w:t>aún</w:t>
      </w:r>
      <w:proofErr w:type="spellEnd"/>
      <w:r w:rsidR="00C644D8">
        <w:rPr>
          <w:rFonts w:ascii="Century Gothic" w:hAnsi="Century Gothic"/>
          <w:bCs/>
          <w:szCs w:val="24"/>
        </w:rPr>
        <w:t xml:space="preserve"> tratándose de modificaciones a un Decreto de autorización previamente aprobado. </w:t>
      </w:r>
    </w:p>
    <w:p w14:paraId="0C5D0AF9" w14:textId="77777777" w:rsidR="00C644D8" w:rsidRDefault="00C644D8" w:rsidP="00CC26E1">
      <w:pPr>
        <w:pStyle w:val="Normal1"/>
        <w:spacing w:line="360" w:lineRule="auto"/>
        <w:contextualSpacing/>
        <w:jc w:val="both"/>
        <w:rPr>
          <w:rFonts w:ascii="Century Gothic" w:hAnsi="Century Gothic"/>
          <w:bCs/>
          <w:szCs w:val="24"/>
        </w:rPr>
      </w:pPr>
    </w:p>
    <w:p w14:paraId="0AF97EC0" w14:textId="2BA08FE7" w:rsidR="00C644D8" w:rsidRDefault="00B846AE" w:rsidP="00CC26E1">
      <w:pPr>
        <w:pStyle w:val="Normal1"/>
        <w:spacing w:line="360" w:lineRule="auto"/>
        <w:contextualSpacing/>
        <w:jc w:val="both"/>
        <w:rPr>
          <w:rFonts w:ascii="Century Gothic" w:hAnsi="Century Gothic"/>
          <w:bCs/>
          <w:szCs w:val="24"/>
        </w:rPr>
      </w:pPr>
      <w:r>
        <w:rPr>
          <w:rFonts w:ascii="Century Gothic" w:hAnsi="Century Gothic"/>
          <w:bCs/>
          <w:szCs w:val="24"/>
        </w:rPr>
        <w:t>En ese sentido</w:t>
      </w:r>
      <w:r w:rsidR="00C644D8">
        <w:rPr>
          <w:rFonts w:ascii="Century Gothic" w:hAnsi="Century Gothic"/>
          <w:bCs/>
          <w:szCs w:val="24"/>
        </w:rPr>
        <w:t xml:space="preserve">, como puede observarse del cuadro comparativo, las modificaciones que se proponen en la </w:t>
      </w:r>
      <w:r w:rsidR="009168D2">
        <w:rPr>
          <w:rFonts w:ascii="Century Gothic" w:hAnsi="Century Gothic"/>
          <w:bCs/>
          <w:szCs w:val="24"/>
        </w:rPr>
        <w:t>I</w:t>
      </w:r>
      <w:r w:rsidR="00C644D8">
        <w:rPr>
          <w:rFonts w:ascii="Century Gothic" w:hAnsi="Century Gothic"/>
          <w:bCs/>
          <w:szCs w:val="24"/>
        </w:rPr>
        <w:t xml:space="preserve">niciativa </w:t>
      </w:r>
      <w:r>
        <w:rPr>
          <w:rFonts w:ascii="Century Gothic" w:hAnsi="Century Gothic"/>
          <w:bCs/>
          <w:szCs w:val="24"/>
        </w:rPr>
        <w:t>se identifican</w:t>
      </w:r>
      <w:r w:rsidR="00C644D8">
        <w:rPr>
          <w:rFonts w:ascii="Century Gothic" w:hAnsi="Century Gothic"/>
          <w:bCs/>
          <w:szCs w:val="24"/>
        </w:rPr>
        <w:t xml:space="preserve"> de la siguiente manera:</w:t>
      </w:r>
    </w:p>
    <w:p w14:paraId="78AFB105" w14:textId="0727144A" w:rsidR="00C644D8" w:rsidRDefault="00C644D8" w:rsidP="00CC26E1">
      <w:pPr>
        <w:pStyle w:val="Normal1"/>
        <w:spacing w:line="360" w:lineRule="auto"/>
        <w:contextualSpacing/>
        <w:jc w:val="both"/>
        <w:rPr>
          <w:rFonts w:ascii="Century Gothic" w:hAnsi="Century Gothic"/>
          <w:bCs/>
          <w:szCs w:val="24"/>
        </w:rPr>
      </w:pPr>
    </w:p>
    <w:p w14:paraId="305C849E" w14:textId="112B9395" w:rsidR="00C644D8" w:rsidRDefault="00C644D8" w:rsidP="00C26F5F">
      <w:pPr>
        <w:pStyle w:val="Normal1"/>
        <w:numPr>
          <w:ilvl w:val="0"/>
          <w:numId w:val="5"/>
        </w:numPr>
        <w:spacing w:line="360" w:lineRule="auto"/>
        <w:contextualSpacing/>
        <w:jc w:val="both"/>
        <w:rPr>
          <w:rFonts w:ascii="Century Gothic" w:hAnsi="Century Gothic"/>
          <w:bCs/>
          <w:szCs w:val="24"/>
        </w:rPr>
      </w:pPr>
      <w:r>
        <w:rPr>
          <w:rFonts w:ascii="Century Gothic" w:hAnsi="Century Gothic"/>
          <w:bCs/>
          <w:szCs w:val="24"/>
        </w:rPr>
        <w:t xml:space="preserve">En cuanto a la modificación del Artículo </w:t>
      </w:r>
      <w:r w:rsidR="00B846AE">
        <w:rPr>
          <w:rFonts w:ascii="Century Gothic" w:hAnsi="Century Gothic"/>
          <w:bCs/>
          <w:szCs w:val="24"/>
        </w:rPr>
        <w:t>Primero</w:t>
      </w:r>
      <w:r>
        <w:rPr>
          <w:rFonts w:ascii="Century Gothic" w:hAnsi="Century Gothic"/>
          <w:bCs/>
          <w:szCs w:val="24"/>
        </w:rPr>
        <w:t xml:space="preserve">, se observa únicamente la necesidad de adicionar dos decimales, para representar de forma más clara los centavos </w:t>
      </w:r>
      <w:r w:rsidR="009168D2">
        <w:rPr>
          <w:rFonts w:ascii="Century Gothic" w:hAnsi="Century Gothic"/>
          <w:bCs/>
          <w:szCs w:val="24"/>
        </w:rPr>
        <w:t>de</w:t>
      </w:r>
      <w:r>
        <w:rPr>
          <w:rFonts w:ascii="Century Gothic" w:hAnsi="Century Gothic"/>
          <w:bCs/>
          <w:szCs w:val="24"/>
        </w:rPr>
        <w:t xml:space="preserve"> la cantidad que expresa el monto máximo autorizado en el financiamiento.</w:t>
      </w:r>
    </w:p>
    <w:p w14:paraId="32E63244" w14:textId="44233883" w:rsidR="00C644D8" w:rsidRDefault="00C644D8" w:rsidP="00CC26E1">
      <w:pPr>
        <w:pStyle w:val="Normal1"/>
        <w:spacing w:line="360" w:lineRule="auto"/>
        <w:contextualSpacing/>
        <w:jc w:val="both"/>
        <w:rPr>
          <w:rFonts w:ascii="Century Gothic" w:hAnsi="Century Gothic"/>
          <w:bCs/>
          <w:szCs w:val="24"/>
        </w:rPr>
      </w:pPr>
    </w:p>
    <w:p w14:paraId="163BE351" w14:textId="0119A0BC" w:rsidR="00C644D8" w:rsidRDefault="00B846AE" w:rsidP="00C26F5F">
      <w:pPr>
        <w:pStyle w:val="Normal1"/>
        <w:numPr>
          <w:ilvl w:val="0"/>
          <w:numId w:val="5"/>
        </w:numPr>
        <w:spacing w:line="360" w:lineRule="auto"/>
        <w:contextualSpacing/>
        <w:jc w:val="both"/>
        <w:rPr>
          <w:rFonts w:ascii="Century Gothic" w:hAnsi="Century Gothic"/>
          <w:szCs w:val="24"/>
          <w:lang w:val="es-MX"/>
        </w:rPr>
      </w:pPr>
      <w:r>
        <w:rPr>
          <w:rFonts w:ascii="Century Gothic" w:hAnsi="Century Gothic"/>
          <w:bCs/>
          <w:szCs w:val="24"/>
        </w:rPr>
        <w:t xml:space="preserve">Por lo que toca al Artículo Segundo, se requiere eliminar de la </w:t>
      </w:r>
      <w:r w:rsidR="009168D2">
        <w:rPr>
          <w:rFonts w:ascii="Century Gothic" w:hAnsi="Century Gothic"/>
          <w:bCs/>
          <w:szCs w:val="24"/>
        </w:rPr>
        <w:t>disposición que autoriza</w:t>
      </w:r>
      <w:r>
        <w:rPr>
          <w:rFonts w:ascii="Century Gothic" w:hAnsi="Century Gothic"/>
          <w:bCs/>
          <w:szCs w:val="24"/>
        </w:rPr>
        <w:t xml:space="preserve"> gestionar y contratar el financiamiento, el párrafo que señala que “</w:t>
      </w:r>
      <w:r w:rsidRPr="00B846AE">
        <w:rPr>
          <w:rFonts w:ascii="Century Gothic" w:hAnsi="Century Gothic"/>
          <w:bCs/>
          <w:i/>
          <w:iCs/>
          <w:szCs w:val="24"/>
        </w:rPr>
        <w:t>el</w:t>
      </w:r>
      <w:r>
        <w:rPr>
          <w:rFonts w:ascii="Century Gothic" w:hAnsi="Century Gothic"/>
          <w:bCs/>
          <w:szCs w:val="24"/>
        </w:rPr>
        <w:t xml:space="preserve"> </w:t>
      </w:r>
      <w:r w:rsidRPr="00B846AE">
        <w:rPr>
          <w:rFonts w:ascii="Century Gothic" w:hAnsi="Century Gothic"/>
          <w:i/>
          <w:iCs/>
          <w:szCs w:val="24"/>
          <w:lang w:val="es-MX"/>
        </w:rPr>
        <w:t>importe no comprende los intereses, comisiones y demás accesorios que se establecerán en el o los actos, instrumentos, contratos, documentos o títulos de crédito, mediante el o los cuales se formalicen el o los financiamientos</w:t>
      </w:r>
      <w:r>
        <w:rPr>
          <w:rFonts w:ascii="Century Gothic" w:hAnsi="Century Gothic"/>
          <w:i/>
          <w:iCs/>
          <w:szCs w:val="24"/>
          <w:lang w:val="es-MX"/>
        </w:rPr>
        <w:t xml:space="preserve">”; </w:t>
      </w:r>
      <w:r>
        <w:rPr>
          <w:rFonts w:ascii="Century Gothic" w:hAnsi="Century Gothic"/>
          <w:szCs w:val="24"/>
          <w:lang w:val="es-MX"/>
        </w:rPr>
        <w:t>con lo</w:t>
      </w:r>
      <w:r w:rsidR="009168D2">
        <w:rPr>
          <w:rFonts w:ascii="Century Gothic" w:hAnsi="Century Gothic"/>
          <w:szCs w:val="24"/>
          <w:lang w:val="es-MX"/>
        </w:rPr>
        <w:t xml:space="preserve"> cual</w:t>
      </w:r>
      <w:r>
        <w:rPr>
          <w:rFonts w:ascii="Century Gothic" w:hAnsi="Century Gothic"/>
          <w:szCs w:val="24"/>
          <w:lang w:val="es-MX"/>
        </w:rPr>
        <w:t xml:space="preserve"> se ajusta </w:t>
      </w:r>
      <w:r w:rsidR="009168D2">
        <w:rPr>
          <w:rFonts w:ascii="Century Gothic" w:hAnsi="Century Gothic"/>
          <w:szCs w:val="24"/>
          <w:lang w:val="es-MX"/>
        </w:rPr>
        <w:t>el</w:t>
      </w:r>
      <w:r>
        <w:rPr>
          <w:rFonts w:ascii="Century Gothic" w:hAnsi="Century Gothic"/>
          <w:szCs w:val="24"/>
          <w:lang w:val="es-MX"/>
        </w:rPr>
        <w:t xml:space="preserve"> monto máximo previsto en el Artículo Primero, </w:t>
      </w:r>
      <w:r w:rsidR="009168D2">
        <w:rPr>
          <w:rFonts w:ascii="Century Gothic" w:hAnsi="Century Gothic"/>
          <w:szCs w:val="24"/>
          <w:lang w:val="es-MX"/>
        </w:rPr>
        <w:t xml:space="preserve">atendiendo a </w:t>
      </w:r>
      <w:r>
        <w:rPr>
          <w:rFonts w:ascii="Century Gothic" w:hAnsi="Century Gothic"/>
          <w:szCs w:val="24"/>
          <w:lang w:val="es-MX"/>
        </w:rPr>
        <w:t xml:space="preserve">las disposiciones aplicables a los gastos y costos de contratación, previstos </w:t>
      </w:r>
      <w:r w:rsidR="009168D2">
        <w:rPr>
          <w:rFonts w:ascii="Century Gothic" w:hAnsi="Century Gothic"/>
          <w:szCs w:val="24"/>
          <w:lang w:val="es-MX"/>
        </w:rPr>
        <w:t>por el artículo 22 de</w:t>
      </w:r>
      <w:r>
        <w:rPr>
          <w:rFonts w:ascii="Century Gothic" w:hAnsi="Century Gothic"/>
          <w:szCs w:val="24"/>
          <w:lang w:val="es-MX"/>
        </w:rPr>
        <w:t xml:space="preserve"> la Ley de Disciplina Financiera</w:t>
      </w:r>
      <w:r w:rsidR="009168D2">
        <w:rPr>
          <w:rFonts w:ascii="Century Gothic" w:hAnsi="Century Gothic"/>
          <w:szCs w:val="24"/>
          <w:lang w:val="es-MX"/>
        </w:rPr>
        <w:t xml:space="preserve"> de las Entidades Federativas y los Municipios.</w:t>
      </w:r>
    </w:p>
    <w:p w14:paraId="0548A2DE" w14:textId="4E9CDC9D" w:rsidR="00B846AE" w:rsidRDefault="00B846AE" w:rsidP="00CC26E1">
      <w:pPr>
        <w:pStyle w:val="Normal1"/>
        <w:spacing w:line="360" w:lineRule="auto"/>
        <w:contextualSpacing/>
        <w:jc w:val="both"/>
        <w:rPr>
          <w:rFonts w:ascii="Century Gothic" w:hAnsi="Century Gothic"/>
          <w:szCs w:val="24"/>
          <w:lang w:val="es-MX"/>
        </w:rPr>
      </w:pPr>
    </w:p>
    <w:p w14:paraId="72C85530" w14:textId="00444645" w:rsidR="00B846AE" w:rsidRDefault="00B846AE" w:rsidP="00C26F5F">
      <w:pPr>
        <w:pStyle w:val="Normal1"/>
        <w:numPr>
          <w:ilvl w:val="0"/>
          <w:numId w:val="5"/>
        </w:numPr>
        <w:spacing w:line="360" w:lineRule="auto"/>
        <w:contextualSpacing/>
        <w:jc w:val="both"/>
        <w:rPr>
          <w:rFonts w:ascii="Century Gothic" w:hAnsi="Century Gothic"/>
          <w:bCs/>
          <w:szCs w:val="24"/>
        </w:rPr>
      </w:pPr>
      <w:r>
        <w:rPr>
          <w:rFonts w:ascii="Century Gothic" w:hAnsi="Century Gothic"/>
          <w:szCs w:val="24"/>
          <w:lang w:val="es-MX"/>
        </w:rPr>
        <w:t xml:space="preserve">Respecto al Artículo Tercero, se plantea suprimir el enunciado </w:t>
      </w:r>
      <w:r w:rsidRPr="00B846AE">
        <w:rPr>
          <w:rFonts w:ascii="Century Gothic" w:hAnsi="Century Gothic"/>
          <w:i/>
          <w:iCs/>
          <w:szCs w:val="24"/>
          <w:lang w:val="es-MX"/>
        </w:rPr>
        <w:t>“específicamente para el rubro de inversión señalado en el presente Decreto”</w:t>
      </w:r>
      <w:r>
        <w:rPr>
          <w:rFonts w:ascii="Century Gothic" w:hAnsi="Century Gothic"/>
          <w:i/>
          <w:iCs/>
          <w:szCs w:val="24"/>
          <w:lang w:val="es-MX"/>
        </w:rPr>
        <w:t xml:space="preserve">; </w:t>
      </w:r>
      <w:r w:rsidRPr="00B846AE">
        <w:rPr>
          <w:rFonts w:ascii="Century Gothic" w:hAnsi="Century Gothic"/>
          <w:szCs w:val="24"/>
          <w:lang w:val="es-MX"/>
        </w:rPr>
        <w:t xml:space="preserve">con lo que </w:t>
      </w:r>
      <w:r>
        <w:rPr>
          <w:rFonts w:ascii="Century Gothic" w:hAnsi="Century Gothic"/>
          <w:szCs w:val="24"/>
          <w:lang w:val="es-MX"/>
        </w:rPr>
        <w:t xml:space="preserve">se </w:t>
      </w:r>
      <w:r w:rsidR="00DB1DE9">
        <w:rPr>
          <w:rFonts w:ascii="Century Gothic" w:hAnsi="Century Gothic"/>
          <w:szCs w:val="24"/>
          <w:lang w:val="es-MX"/>
        </w:rPr>
        <w:t>aclara</w:t>
      </w:r>
      <w:r>
        <w:rPr>
          <w:rFonts w:ascii="Century Gothic" w:hAnsi="Century Gothic"/>
          <w:szCs w:val="24"/>
          <w:lang w:val="es-MX"/>
        </w:rPr>
        <w:t xml:space="preserve"> la redacción de este apartado, en el que se refiere que los recursos se destinarán </w:t>
      </w:r>
      <w:r w:rsidRPr="00410BAA">
        <w:rPr>
          <w:rFonts w:ascii="Century Gothic" w:hAnsi="Century Gothic"/>
          <w:bCs/>
          <w:szCs w:val="24"/>
        </w:rPr>
        <w:t>única y exclusivamente para financiar</w:t>
      </w:r>
      <w:r>
        <w:rPr>
          <w:rFonts w:ascii="Century Gothic" w:hAnsi="Century Gothic"/>
          <w:szCs w:val="24"/>
          <w:lang w:val="es-MX"/>
        </w:rPr>
        <w:t xml:space="preserve"> </w:t>
      </w:r>
      <w:r w:rsidRPr="00410BAA">
        <w:rPr>
          <w:rFonts w:ascii="Century Gothic" w:hAnsi="Century Gothic"/>
          <w:bCs/>
          <w:szCs w:val="24"/>
        </w:rPr>
        <w:t>el costo de la inversión pública productiva consistente en el proyecto</w:t>
      </w:r>
      <w:r>
        <w:rPr>
          <w:rFonts w:ascii="Century Gothic" w:hAnsi="Century Gothic"/>
          <w:bCs/>
          <w:szCs w:val="24"/>
        </w:rPr>
        <w:t xml:space="preserve"> ya señalado, con </w:t>
      </w:r>
      <w:r w:rsidR="009168D2">
        <w:rPr>
          <w:rFonts w:ascii="Century Gothic" w:hAnsi="Century Gothic"/>
          <w:bCs/>
          <w:szCs w:val="24"/>
        </w:rPr>
        <w:t xml:space="preserve">apego </w:t>
      </w:r>
      <w:r>
        <w:rPr>
          <w:rFonts w:ascii="Century Gothic" w:hAnsi="Century Gothic"/>
          <w:bCs/>
          <w:szCs w:val="24"/>
        </w:rPr>
        <w:t>a la</w:t>
      </w:r>
      <w:r w:rsidR="009168D2">
        <w:rPr>
          <w:rFonts w:ascii="Century Gothic" w:hAnsi="Century Gothic"/>
          <w:bCs/>
          <w:szCs w:val="24"/>
        </w:rPr>
        <w:t>s</w:t>
      </w:r>
      <w:r>
        <w:rPr>
          <w:rFonts w:ascii="Century Gothic" w:hAnsi="Century Gothic"/>
          <w:bCs/>
          <w:szCs w:val="24"/>
        </w:rPr>
        <w:t xml:space="preserve"> disposici</w:t>
      </w:r>
      <w:r w:rsidR="009168D2">
        <w:rPr>
          <w:rFonts w:ascii="Century Gothic" w:hAnsi="Century Gothic"/>
          <w:bCs/>
          <w:szCs w:val="24"/>
        </w:rPr>
        <w:t>ones</w:t>
      </w:r>
      <w:r>
        <w:rPr>
          <w:rFonts w:ascii="Century Gothic" w:hAnsi="Century Gothic"/>
          <w:bCs/>
          <w:szCs w:val="24"/>
        </w:rPr>
        <w:t xml:space="preserve"> de la Ley de Disciplina</w:t>
      </w:r>
      <w:r w:rsidR="009168D2">
        <w:rPr>
          <w:rFonts w:ascii="Century Gothic" w:hAnsi="Century Gothic"/>
          <w:bCs/>
          <w:szCs w:val="24"/>
        </w:rPr>
        <w:t xml:space="preserve"> Financiera señalada</w:t>
      </w:r>
      <w:r>
        <w:rPr>
          <w:rFonts w:ascii="Century Gothic" w:hAnsi="Century Gothic"/>
          <w:bCs/>
          <w:szCs w:val="24"/>
        </w:rPr>
        <w:t xml:space="preserve"> (artículo 2, fracción XXV).</w:t>
      </w:r>
    </w:p>
    <w:p w14:paraId="5AD1816C" w14:textId="325EF4E9" w:rsidR="00B846AE" w:rsidRDefault="00B846AE" w:rsidP="00CC26E1">
      <w:pPr>
        <w:pStyle w:val="Normal1"/>
        <w:spacing w:line="360" w:lineRule="auto"/>
        <w:contextualSpacing/>
        <w:jc w:val="both"/>
        <w:rPr>
          <w:rFonts w:ascii="Century Gothic" w:hAnsi="Century Gothic"/>
          <w:bCs/>
          <w:szCs w:val="24"/>
        </w:rPr>
      </w:pPr>
    </w:p>
    <w:p w14:paraId="7FE65EF7" w14:textId="0BE79C25" w:rsidR="00B846AE" w:rsidRPr="009168D2" w:rsidRDefault="00B846AE" w:rsidP="00C26F5F">
      <w:pPr>
        <w:pStyle w:val="Normal1"/>
        <w:numPr>
          <w:ilvl w:val="0"/>
          <w:numId w:val="5"/>
        </w:numPr>
        <w:spacing w:line="360" w:lineRule="auto"/>
        <w:contextualSpacing/>
        <w:jc w:val="both"/>
        <w:rPr>
          <w:rFonts w:ascii="Century Gothic" w:hAnsi="Century Gothic"/>
          <w:bCs/>
          <w:szCs w:val="24"/>
        </w:rPr>
      </w:pPr>
      <w:r>
        <w:rPr>
          <w:rFonts w:ascii="Century Gothic" w:hAnsi="Century Gothic"/>
          <w:bCs/>
          <w:szCs w:val="24"/>
        </w:rPr>
        <w:t xml:space="preserve">Por último, en lo que se refiere al Artículo Cuarto, se propone modificar la fuente de pago de las obligaciones, para </w:t>
      </w:r>
      <w:r w:rsidR="009168D2">
        <w:rPr>
          <w:rFonts w:ascii="Century Gothic" w:hAnsi="Century Gothic"/>
          <w:bCs/>
          <w:szCs w:val="24"/>
        </w:rPr>
        <w:t>especificar</w:t>
      </w:r>
      <w:r>
        <w:rPr>
          <w:rFonts w:ascii="Century Gothic" w:hAnsi="Century Gothic"/>
          <w:bCs/>
          <w:szCs w:val="24"/>
        </w:rPr>
        <w:t xml:space="preserve"> que esta será </w:t>
      </w:r>
      <w:r w:rsidRPr="00B846AE">
        <w:rPr>
          <w:rFonts w:ascii="Century Gothic" w:hAnsi="Century Gothic"/>
          <w:bCs/>
          <w:szCs w:val="24"/>
          <w:lang w:val="es-MX"/>
        </w:rPr>
        <w:t xml:space="preserve">un porcentaje suficiente y necesario de </w:t>
      </w:r>
      <w:r w:rsidRPr="00B846AE">
        <w:rPr>
          <w:rFonts w:ascii="Century Gothic" w:hAnsi="Century Gothic"/>
          <w:szCs w:val="24"/>
          <w:lang w:val="es-MX"/>
        </w:rPr>
        <w:t>los ingresos locales derivados por el cobro de derechos por servicios de agua, alcantarillado y saneamiento</w:t>
      </w:r>
      <w:r>
        <w:rPr>
          <w:rFonts w:ascii="Century Gothic" w:hAnsi="Century Gothic"/>
          <w:szCs w:val="24"/>
          <w:lang w:val="es-MX"/>
        </w:rPr>
        <w:t xml:space="preserve">, </w:t>
      </w:r>
      <w:r w:rsidR="009168D2">
        <w:rPr>
          <w:rFonts w:ascii="Century Gothic" w:hAnsi="Century Gothic"/>
          <w:szCs w:val="24"/>
          <w:lang w:val="es-MX"/>
        </w:rPr>
        <w:t xml:space="preserve">con lo que se </w:t>
      </w:r>
      <w:r w:rsidR="00DB1DE9">
        <w:rPr>
          <w:rFonts w:ascii="Century Gothic" w:hAnsi="Century Gothic"/>
          <w:szCs w:val="24"/>
          <w:lang w:val="es-MX"/>
        </w:rPr>
        <w:t>especifica</w:t>
      </w:r>
      <w:r w:rsidR="009168D2">
        <w:rPr>
          <w:rFonts w:ascii="Century Gothic" w:hAnsi="Century Gothic"/>
          <w:szCs w:val="24"/>
          <w:lang w:val="es-MX"/>
        </w:rPr>
        <w:t xml:space="preserve"> el alcance de los recursos que podrán ser afectados con dicha finalidad.</w:t>
      </w:r>
    </w:p>
    <w:p w14:paraId="003F1C40" w14:textId="6CDB81BC" w:rsidR="009168D2" w:rsidRDefault="009168D2" w:rsidP="009168D2">
      <w:pPr>
        <w:pStyle w:val="Normal1"/>
        <w:spacing w:line="360" w:lineRule="auto"/>
        <w:contextualSpacing/>
        <w:jc w:val="both"/>
        <w:rPr>
          <w:rFonts w:ascii="Century Gothic" w:hAnsi="Century Gothic"/>
          <w:bCs/>
          <w:szCs w:val="24"/>
        </w:rPr>
      </w:pPr>
    </w:p>
    <w:p w14:paraId="3C0CFEEB" w14:textId="24DC7C50" w:rsidR="009168D2" w:rsidRDefault="009168D2" w:rsidP="009168D2">
      <w:pPr>
        <w:pStyle w:val="Normal1"/>
        <w:spacing w:line="360" w:lineRule="auto"/>
        <w:contextualSpacing/>
        <w:jc w:val="both"/>
        <w:rPr>
          <w:rFonts w:ascii="Century Gothic" w:hAnsi="Century Gothic"/>
          <w:bCs/>
          <w:szCs w:val="24"/>
        </w:rPr>
      </w:pPr>
      <w:r>
        <w:rPr>
          <w:rFonts w:ascii="Century Gothic" w:hAnsi="Century Gothic"/>
          <w:bCs/>
          <w:szCs w:val="24"/>
        </w:rPr>
        <w:t xml:space="preserve">Analizado lo anterior, estas Comisiones Unidas no encuentran impedimento </w:t>
      </w:r>
      <w:r w:rsidR="00E50353">
        <w:rPr>
          <w:rFonts w:ascii="Century Gothic" w:hAnsi="Century Gothic"/>
          <w:bCs/>
          <w:szCs w:val="24"/>
        </w:rPr>
        <w:t>jurídico</w:t>
      </w:r>
      <w:r>
        <w:rPr>
          <w:rFonts w:ascii="Century Gothic" w:hAnsi="Century Gothic"/>
          <w:bCs/>
          <w:szCs w:val="24"/>
        </w:rPr>
        <w:t xml:space="preserve"> alguno para proceder con las modificaciones, a efecto de brindar certeza en el proceso de contratación y registro del crédito previamente autorizado, </w:t>
      </w:r>
      <w:r w:rsidR="00E50353">
        <w:rPr>
          <w:rFonts w:ascii="Century Gothic" w:hAnsi="Century Gothic"/>
          <w:bCs/>
          <w:szCs w:val="24"/>
        </w:rPr>
        <w:t>con base en los requerimientos que ha realizado la Unidad de Coordinación con Entidades Federativas al organismo contratante.</w:t>
      </w:r>
    </w:p>
    <w:p w14:paraId="71AAB29F" w14:textId="77777777" w:rsidR="00504C37" w:rsidRPr="0088690A" w:rsidRDefault="00504C37" w:rsidP="00B846AE">
      <w:pPr>
        <w:pStyle w:val="Normal1"/>
        <w:spacing w:line="360" w:lineRule="auto"/>
        <w:jc w:val="both"/>
        <w:rPr>
          <w:rFonts w:ascii="Century Gothic" w:hAnsi="Century Gothic"/>
          <w:b/>
          <w:szCs w:val="24"/>
        </w:rPr>
      </w:pPr>
    </w:p>
    <w:p w14:paraId="7CC4F56F" w14:textId="4379EB32" w:rsidR="004138BF" w:rsidRDefault="0088690A" w:rsidP="004138BF">
      <w:pPr>
        <w:pStyle w:val="Normal1"/>
        <w:spacing w:line="360" w:lineRule="auto"/>
        <w:jc w:val="both"/>
        <w:rPr>
          <w:rFonts w:ascii="Century Gothic" w:hAnsi="Century Gothic"/>
          <w:bCs/>
          <w:szCs w:val="24"/>
        </w:rPr>
      </w:pPr>
      <w:r w:rsidRPr="0088690A">
        <w:rPr>
          <w:rFonts w:ascii="Century Gothic" w:hAnsi="Century Gothic"/>
          <w:b/>
          <w:szCs w:val="24"/>
        </w:rPr>
        <w:t xml:space="preserve">VII.- </w:t>
      </w:r>
      <w:r w:rsidRPr="0088690A">
        <w:rPr>
          <w:rFonts w:ascii="Century Gothic" w:hAnsi="Century Gothic"/>
          <w:bCs/>
          <w:szCs w:val="24"/>
        </w:rPr>
        <w:t>De lo anterior,</w:t>
      </w:r>
      <w:r>
        <w:rPr>
          <w:rFonts w:ascii="Century Gothic" w:hAnsi="Century Gothic"/>
          <w:b/>
          <w:szCs w:val="24"/>
        </w:rPr>
        <w:t xml:space="preserve"> </w:t>
      </w:r>
      <w:r w:rsidR="00962732" w:rsidRPr="00962732">
        <w:rPr>
          <w:rFonts w:ascii="Century Gothic" w:hAnsi="Century Gothic"/>
          <w:bCs/>
          <w:szCs w:val="24"/>
        </w:rPr>
        <w:t>t</w:t>
      </w:r>
      <w:r w:rsidR="00884D05" w:rsidRPr="00962732">
        <w:rPr>
          <w:rFonts w:ascii="Century Gothic" w:hAnsi="Century Gothic"/>
          <w:bCs/>
          <w:szCs w:val="24"/>
        </w:rPr>
        <w:t>ras</w:t>
      </w:r>
      <w:r w:rsidR="0029793B">
        <w:rPr>
          <w:rFonts w:ascii="Century Gothic" w:hAnsi="Century Gothic"/>
          <w:bCs/>
          <w:szCs w:val="24"/>
        </w:rPr>
        <w:t xml:space="preserve"> </w:t>
      </w:r>
      <w:r w:rsidR="008D4C79">
        <w:rPr>
          <w:rFonts w:ascii="Century Gothic" w:hAnsi="Century Gothic"/>
          <w:bCs/>
          <w:szCs w:val="24"/>
        </w:rPr>
        <w:t xml:space="preserve">un </w:t>
      </w:r>
      <w:r w:rsidR="00884D05">
        <w:rPr>
          <w:rFonts w:ascii="Century Gothic" w:hAnsi="Century Gothic"/>
          <w:bCs/>
          <w:szCs w:val="24"/>
        </w:rPr>
        <w:t>detenido análisis y discusión de lo expuesto en este documento</w:t>
      </w:r>
      <w:r w:rsidR="00884D05" w:rsidRPr="00884D05">
        <w:rPr>
          <w:rFonts w:ascii="Century Gothic" w:hAnsi="Century Gothic"/>
          <w:bCs/>
          <w:szCs w:val="24"/>
        </w:rPr>
        <w:t xml:space="preserve">, </w:t>
      </w:r>
      <w:r>
        <w:rPr>
          <w:rFonts w:ascii="Century Gothic" w:hAnsi="Century Gothic"/>
          <w:bCs/>
          <w:szCs w:val="24"/>
        </w:rPr>
        <w:t xml:space="preserve">como </w:t>
      </w:r>
      <w:r w:rsidR="00884D05">
        <w:rPr>
          <w:rFonts w:ascii="Century Gothic" w:hAnsi="Century Gothic"/>
          <w:bCs/>
          <w:szCs w:val="24"/>
        </w:rPr>
        <w:t xml:space="preserve">resultado </w:t>
      </w:r>
      <w:r w:rsidR="00884D05" w:rsidRPr="00884D05">
        <w:rPr>
          <w:rFonts w:ascii="Century Gothic" w:hAnsi="Century Gothic"/>
          <w:bCs/>
          <w:szCs w:val="24"/>
        </w:rPr>
        <w:t xml:space="preserve">del estudio de la propuesta turnada </w:t>
      </w:r>
      <w:r w:rsidR="004138BF">
        <w:rPr>
          <w:rFonts w:ascii="Century Gothic" w:hAnsi="Century Gothic"/>
          <w:bCs/>
          <w:szCs w:val="24"/>
        </w:rPr>
        <w:t>a</w:t>
      </w:r>
      <w:r w:rsidR="00884D05" w:rsidRPr="00884D05">
        <w:rPr>
          <w:rFonts w:ascii="Century Gothic" w:hAnsi="Century Gothic"/>
          <w:bCs/>
          <w:szCs w:val="24"/>
        </w:rPr>
        <w:t xml:space="preserve"> esta</w:t>
      </w:r>
      <w:r w:rsidR="004138BF">
        <w:rPr>
          <w:rFonts w:ascii="Century Gothic" w:hAnsi="Century Gothic"/>
          <w:bCs/>
          <w:szCs w:val="24"/>
        </w:rPr>
        <w:t>s Comisiones Unidas</w:t>
      </w:r>
      <w:r w:rsidR="00884D05" w:rsidRPr="00884D05">
        <w:rPr>
          <w:rFonts w:ascii="Century Gothic" w:hAnsi="Century Gothic"/>
          <w:bCs/>
          <w:szCs w:val="24"/>
        </w:rPr>
        <w:t xml:space="preserve"> de Dictamen Legislativo, es de concluirse </w:t>
      </w:r>
      <w:r w:rsidR="004138BF">
        <w:rPr>
          <w:rFonts w:ascii="Century Gothic" w:hAnsi="Century Gothic"/>
          <w:bCs/>
          <w:szCs w:val="24"/>
        </w:rPr>
        <w:t xml:space="preserve">que la Iniciativa </w:t>
      </w:r>
      <w:r w:rsidR="00884D05" w:rsidRPr="00884D05">
        <w:rPr>
          <w:rFonts w:ascii="Century Gothic" w:hAnsi="Century Gothic"/>
          <w:bCs/>
          <w:szCs w:val="24"/>
        </w:rPr>
        <w:t>cuenta con sustento suficiente para ser dictaminada en sentido positivo y ser sometida al pleno para su aprobación.</w:t>
      </w:r>
    </w:p>
    <w:p w14:paraId="2B08A5B3" w14:textId="77777777" w:rsidR="004138BF" w:rsidRDefault="004138BF" w:rsidP="004138BF">
      <w:pPr>
        <w:pStyle w:val="Normal1"/>
        <w:spacing w:line="360" w:lineRule="auto"/>
        <w:jc w:val="both"/>
        <w:rPr>
          <w:rFonts w:ascii="Century Gothic" w:hAnsi="Century Gothic"/>
          <w:bCs/>
          <w:szCs w:val="24"/>
        </w:rPr>
      </w:pPr>
    </w:p>
    <w:p w14:paraId="05C99FF8" w14:textId="3740AC5D" w:rsidR="005C29C7" w:rsidRPr="004138BF" w:rsidRDefault="0088690A" w:rsidP="004138BF">
      <w:pPr>
        <w:pStyle w:val="Normal1"/>
        <w:spacing w:line="360" w:lineRule="auto"/>
        <w:jc w:val="both"/>
        <w:rPr>
          <w:rFonts w:ascii="Century Gothic" w:hAnsi="Century Gothic"/>
          <w:bCs/>
          <w:szCs w:val="24"/>
        </w:rPr>
      </w:pPr>
      <w:r>
        <w:rPr>
          <w:rFonts w:ascii="Century Gothic" w:eastAsia="Century Gothic" w:hAnsi="Century Gothic" w:cs="Century Gothic"/>
          <w:szCs w:val="24"/>
        </w:rPr>
        <w:t>En ese sentido</w:t>
      </w:r>
      <w:r w:rsidR="004138BF">
        <w:rPr>
          <w:rFonts w:ascii="Century Gothic" w:eastAsia="Century Gothic" w:hAnsi="Century Gothic" w:cs="Century Gothic"/>
          <w:szCs w:val="24"/>
        </w:rPr>
        <w:t>,</w:t>
      </w:r>
      <w:r w:rsidR="005C29C7" w:rsidRPr="005C29C7">
        <w:rPr>
          <w:rFonts w:ascii="Century Gothic" w:eastAsia="Century Gothic" w:hAnsi="Century Gothic" w:cs="Century Gothic"/>
          <w:szCs w:val="24"/>
        </w:rPr>
        <w:t xml:space="preserve"> los fundamentos de hecho y de derecho resultan atendibles, por lo que se somete a la consideración de esta Honorable Representación Popular el siguiente proyecto de:</w:t>
      </w:r>
    </w:p>
    <w:p w14:paraId="1BB91472" w14:textId="77777777" w:rsidR="00727361" w:rsidRDefault="00727361" w:rsidP="00986132">
      <w:pPr>
        <w:autoSpaceDE w:val="0"/>
        <w:autoSpaceDN w:val="0"/>
        <w:adjustRightInd w:val="0"/>
        <w:spacing w:after="0" w:line="360" w:lineRule="auto"/>
        <w:contextualSpacing/>
        <w:jc w:val="both"/>
        <w:rPr>
          <w:rFonts w:ascii="Century Gothic" w:hAnsi="Century Gothic" w:cs="Arial"/>
          <w:b/>
          <w:bCs/>
          <w:color w:val="000000"/>
          <w:sz w:val="24"/>
          <w:szCs w:val="28"/>
        </w:rPr>
      </w:pPr>
    </w:p>
    <w:p w14:paraId="6903FB1D" w14:textId="22BBAC6F" w:rsidR="00986132" w:rsidRDefault="00986132" w:rsidP="00986132">
      <w:pPr>
        <w:autoSpaceDE w:val="0"/>
        <w:autoSpaceDN w:val="0"/>
        <w:adjustRightInd w:val="0"/>
        <w:spacing w:after="0" w:line="360" w:lineRule="auto"/>
        <w:contextualSpacing/>
        <w:jc w:val="center"/>
        <w:rPr>
          <w:rFonts w:ascii="Century Gothic" w:hAnsi="Century Gothic" w:cs="Arial"/>
          <w:b/>
          <w:bCs/>
          <w:color w:val="000000"/>
          <w:sz w:val="28"/>
          <w:szCs w:val="28"/>
        </w:rPr>
      </w:pPr>
      <w:r w:rsidRPr="00986132">
        <w:rPr>
          <w:rFonts w:ascii="Century Gothic" w:hAnsi="Century Gothic" w:cs="Arial"/>
          <w:b/>
          <w:bCs/>
          <w:color w:val="000000"/>
          <w:sz w:val="28"/>
          <w:szCs w:val="28"/>
        </w:rPr>
        <w:t>D</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E</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C</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R</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E</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T</w:t>
      </w:r>
      <w:r>
        <w:rPr>
          <w:rFonts w:ascii="Century Gothic" w:hAnsi="Century Gothic" w:cs="Arial"/>
          <w:b/>
          <w:bCs/>
          <w:color w:val="000000"/>
          <w:sz w:val="28"/>
          <w:szCs w:val="28"/>
        </w:rPr>
        <w:t xml:space="preserve"> </w:t>
      </w:r>
      <w:r w:rsidRPr="00986132">
        <w:rPr>
          <w:rFonts w:ascii="Century Gothic" w:hAnsi="Century Gothic" w:cs="Arial"/>
          <w:b/>
          <w:bCs/>
          <w:color w:val="000000"/>
          <w:sz w:val="28"/>
          <w:szCs w:val="28"/>
        </w:rPr>
        <w:t>O</w:t>
      </w:r>
    </w:p>
    <w:p w14:paraId="14D2D074" w14:textId="77777777" w:rsidR="000751BA" w:rsidRPr="00986132" w:rsidRDefault="000751BA" w:rsidP="00986132">
      <w:pPr>
        <w:autoSpaceDE w:val="0"/>
        <w:autoSpaceDN w:val="0"/>
        <w:adjustRightInd w:val="0"/>
        <w:spacing w:after="0" w:line="360" w:lineRule="auto"/>
        <w:contextualSpacing/>
        <w:jc w:val="center"/>
        <w:rPr>
          <w:rFonts w:ascii="Century Gothic" w:hAnsi="Century Gothic" w:cs="Arial"/>
          <w:b/>
          <w:bCs/>
          <w:color w:val="000000"/>
          <w:sz w:val="28"/>
          <w:szCs w:val="28"/>
        </w:rPr>
      </w:pPr>
    </w:p>
    <w:p w14:paraId="4489521E" w14:textId="0EC48C23" w:rsidR="008775AA" w:rsidRDefault="008775AA" w:rsidP="008775AA">
      <w:pPr>
        <w:spacing w:after="0" w:line="360" w:lineRule="auto"/>
        <w:contextualSpacing/>
        <w:jc w:val="both"/>
        <w:rPr>
          <w:rFonts w:ascii="Century Gothic" w:hAnsi="Century Gothic" w:cs="Arial"/>
          <w:bCs/>
          <w:color w:val="000000"/>
          <w:sz w:val="24"/>
          <w:szCs w:val="24"/>
          <w:lang w:val="es-ES" w:eastAsia="es-ES"/>
        </w:rPr>
      </w:pPr>
      <w:r w:rsidRPr="008775AA">
        <w:rPr>
          <w:rFonts w:ascii="Century Gothic" w:hAnsi="Century Gothic" w:cs="Arial"/>
          <w:b/>
          <w:bCs/>
          <w:color w:val="000000"/>
          <w:sz w:val="28"/>
          <w:szCs w:val="28"/>
          <w:lang w:eastAsia="es-ES"/>
        </w:rPr>
        <w:t>ARTÍCULO ÚNICO.</w:t>
      </w:r>
      <w:r w:rsidRPr="008775AA">
        <w:rPr>
          <w:rFonts w:ascii="Century Gothic" w:hAnsi="Century Gothic" w:cs="Arial"/>
          <w:b/>
          <w:color w:val="000000"/>
          <w:sz w:val="24"/>
          <w:szCs w:val="24"/>
          <w:lang w:eastAsia="es-ES"/>
        </w:rPr>
        <w:t>-</w:t>
      </w:r>
      <w:r w:rsidRPr="008775AA">
        <w:rPr>
          <w:rFonts w:ascii="Century Gothic" w:hAnsi="Century Gothic" w:cs="Arial"/>
          <w:bCs/>
          <w:color w:val="000000"/>
          <w:sz w:val="24"/>
          <w:szCs w:val="24"/>
          <w:lang w:eastAsia="es-ES"/>
        </w:rPr>
        <w:t xml:space="preserve"> Se </w:t>
      </w:r>
      <w:r w:rsidR="0088690A">
        <w:rPr>
          <w:rFonts w:ascii="Century Gothic" w:hAnsi="Century Gothic" w:cs="Arial"/>
          <w:bCs/>
          <w:color w:val="000000"/>
          <w:sz w:val="24"/>
          <w:szCs w:val="24"/>
          <w:lang w:eastAsia="es-ES"/>
        </w:rPr>
        <w:t>reforman</w:t>
      </w:r>
      <w:r w:rsidRPr="008775AA">
        <w:rPr>
          <w:rFonts w:ascii="Century Gothic" w:hAnsi="Century Gothic" w:cs="Arial"/>
          <w:bCs/>
          <w:color w:val="000000"/>
          <w:sz w:val="24"/>
          <w:szCs w:val="24"/>
          <w:lang w:eastAsia="es-ES"/>
        </w:rPr>
        <w:t xml:space="preserve"> </w:t>
      </w:r>
      <w:r w:rsidR="00410BAA" w:rsidRPr="00410BAA">
        <w:rPr>
          <w:rFonts w:ascii="Century Gothic" w:hAnsi="Century Gothic" w:cs="Arial"/>
          <w:bCs/>
          <w:color w:val="000000"/>
          <w:sz w:val="24"/>
          <w:szCs w:val="24"/>
          <w:lang w:val="es-ES" w:eastAsia="es-ES"/>
        </w:rPr>
        <w:t>los Artículos Primero, Segundo</w:t>
      </w:r>
      <w:r w:rsidR="009A61D7">
        <w:rPr>
          <w:rFonts w:ascii="Century Gothic" w:hAnsi="Century Gothic" w:cs="Arial"/>
          <w:bCs/>
          <w:color w:val="000000"/>
          <w:sz w:val="24"/>
          <w:szCs w:val="24"/>
          <w:lang w:val="es-ES" w:eastAsia="es-ES"/>
        </w:rPr>
        <w:t>;</w:t>
      </w:r>
      <w:r w:rsidR="00410BAA" w:rsidRPr="00410BAA">
        <w:rPr>
          <w:rFonts w:ascii="Century Gothic" w:hAnsi="Century Gothic" w:cs="Arial"/>
          <w:bCs/>
          <w:color w:val="000000"/>
          <w:sz w:val="24"/>
          <w:szCs w:val="24"/>
          <w:lang w:val="es-ES" w:eastAsia="es-ES"/>
        </w:rPr>
        <w:t xml:space="preserve"> Tercero</w:t>
      </w:r>
      <w:r w:rsidR="007A69B8">
        <w:rPr>
          <w:rFonts w:ascii="Century Gothic" w:hAnsi="Century Gothic" w:cs="Arial"/>
          <w:bCs/>
          <w:color w:val="000000"/>
          <w:sz w:val="24"/>
          <w:szCs w:val="24"/>
          <w:lang w:val="es-ES" w:eastAsia="es-ES"/>
        </w:rPr>
        <w:t xml:space="preserve">, </w:t>
      </w:r>
      <w:r w:rsidR="007A69B8" w:rsidRPr="007D542C">
        <w:rPr>
          <w:rFonts w:ascii="Century Gothic" w:hAnsi="Century Gothic" w:cs="Arial"/>
          <w:bCs/>
          <w:color w:val="000000"/>
          <w:sz w:val="24"/>
          <w:szCs w:val="24"/>
          <w:lang w:val="es-ES" w:eastAsia="es-ES"/>
        </w:rPr>
        <w:t>párrafo primero,</w:t>
      </w:r>
      <w:r w:rsidR="00410BAA" w:rsidRPr="00410BAA">
        <w:rPr>
          <w:rFonts w:ascii="Century Gothic" w:hAnsi="Century Gothic" w:cs="Arial"/>
          <w:bCs/>
          <w:color w:val="000000"/>
          <w:sz w:val="24"/>
          <w:szCs w:val="24"/>
          <w:lang w:val="es-ES" w:eastAsia="es-ES"/>
        </w:rPr>
        <w:t xml:space="preserve"> y Cuarto del Decreto</w:t>
      </w:r>
      <w:r w:rsidR="009A61D7">
        <w:rPr>
          <w:rFonts w:ascii="Century Gothic" w:hAnsi="Century Gothic" w:cs="Arial"/>
          <w:bCs/>
          <w:color w:val="000000"/>
          <w:sz w:val="24"/>
          <w:szCs w:val="24"/>
          <w:lang w:val="es-ES" w:eastAsia="es-ES"/>
        </w:rPr>
        <w:t xml:space="preserve"> No.</w:t>
      </w:r>
      <w:r w:rsidR="00410BAA" w:rsidRPr="00410BAA">
        <w:rPr>
          <w:rFonts w:ascii="Century Gothic" w:hAnsi="Century Gothic" w:cs="Arial"/>
          <w:bCs/>
          <w:color w:val="000000"/>
          <w:sz w:val="24"/>
          <w:szCs w:val="24"/>
          <w:lang w:val="es-ES" w:eastAsia="es-ES"/>
        </w:rPr>
        <w:t xml:space="preserve"> LXVII/AUOBF/0331/2022 I P.O., publicado en el Periódico Oficial del Estado</w:t>
      </w:r>
      <w:r w:rsidR="0088690A">
        <w:rPr>
          <w:rFonts w:ascii="Century Gothic" w:hAnsi="Century Gothic" w:cs="Arial"/>
          <w:bCs/>
          <w:color w:val="000000"/>
          <w:sz w:val="24"/>
          <w:szCs w:val="24"/>
          <w:lang w:val="es-ES" w:eastAsia="es-ES"/>
        </w:rPr>
        <w:t xml:space="preserve">, en fecha </w:t>
      </w:r>
      <w:r w:rsidR="00410BAA" w:rsidRPr="00410BAA">
        <w:rPr>
          <w:rFonts w:ascii="Century Gothic" w:hAnsi="Century Gothic" w:cs="Arial"/>
          <w:bCs/>
          <w:color w:val="000000"/>
          <w:sz w:val="24"/>
          <w:szCs w:val="24"/>
          <w:lang w:val="es-ES" w:eastAsia="es-ES"/>
        </w:rPr>
        <w:t>3 de diciembre de 2022, para quedar redactado</w:t>
      </w:r>
      <w:r w:rsidR="007D542C">
        <w:rPr>
          <w:rFonts w:ascii="Century Gothic" w:hAnsi="Century Gothic" w:cs="Arial"/>
          <w:bCs/>
          <w:color w:val="000000"/>
          <w:sz w:val="24"/>
          <w:szCs w:val="24"/>
          <w:lang w:val="es-ES" w:eastAsia="es-ES"/>
        </w:rPr>
        <w:t>s</w:t>
      </w:r>
      <w:r w:rsidR="00410BAA" w:rsidRPr="00410BAA">
        <w:rPr>
          <w:rFonts w:ascii="Century Gothic" w:hAnsi="Century Gothic" w:cs="Arial"/>
          <w:bCs/>
          <w:color w:val="000000"/>
          <w:sz w:val="24"/>
          <w:szCs w:val="24"/>
          <w:lang w:val="es-ES" w:eastAsia="es-ES"/>
        </w:rPr>
        <w:t xml:space="preserve"> </w:t>
      </w:r>
      <w:r w:rsidR="0088690A">
        <w:rPr>
          <w:rFonts w:ascii="Century Gothic" w:hAnsi="Century Gothic" w:cs="Arial"/>
          <w:bCs/>
          <w:color w:val="000000"/>
          <w:sz w:val="24"/>
          <w:szCs w:val="24"/>
          <w:lang w:val="es-ES" w:eastAsia="es-ES"/>
        </w:rPr>
        <w:t>de la siguiente manera:</w:t>
      </w:r>
      <w:r w:rsidR="007A69B8">
        <w:rPr>
          <w:rFonts w:ascii="Century Gothic" w:hAnsi="Century Gothic" w:cs="Arial"/>
          <w:bCs/>
          <w:color w:val="000000"/>
          <w:sz w:val="24"/>
          <w:szCs w:val="24"/>
          <w:lang w:val="es-ES" w:eastAsia="es-ES"/>
        </w:rPr>
        <w:t xml:space="preserve"> </w:t>
      </w:r>
    </w:p>
    <w:p w14:paraId="63125D4D" w14:textId="77777777" w:rsidR="00410BAA" w:rsidRPr="008775AA" w:rsidRDefault="00410BAA" w:rsidP="008775AA">
      <w:pPr>
        <w:spacing w:after="0" w:line="360" w:lineRule="auto"/>
        <w:contextualSpacing/>
        <w:jc w:val="both"/>
        <w:rPr>
          <w:rFonts w:ascii="Century Gothic" w:hAnsi="Century Gothic" w:cs="Arial"/>
          <w:b/>
          <w:color w:val="000000"/>
          <w:sz w:val="24"/>
          <w:szCs w:val="24"/>
          <w:lang w:eastAsia="es-ES"/>
        </w:rPr>
      </w:pPr>
    </w:p>
    <w:p w14:paraId="2CCA1146" w14:textId="0F6C8BFF" w:rsid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r w:rsidRPr="009A61D7">
        <w:rPr>
          <w:rFonts w:ascii="Century Gothic" w:hAnsi="Century Gothic" w:cs="Arial"/>
          <w:b/>
          <w:bCs/>
          <w:color w:val="000000"/>
          <w:sz w:val="28"/>
          <w:szCs w:val="28"/>
        </w:rPr>
        <w:t>ARTÍCULO PRIMERO.</w:t>
      </w:r>
      <w:r w:rsidR="00410BAA" w:rsidRPr="00410BAA">
        <w:t xml:space="preserve"> </w:t>
      </w:r>
      <w:r w:rsidR="00410BAA" w:rsidRPr="00410BAA">
        <w:rPr>
          <w:rFonts w:ascii="Century Gothic" w:hAnsi="Century Gothic" w:cs="Arial"/>
          <w:color w:val="000000"/>
          <w:sz w:val="24"/>
          <w:szCs w:val="24"/>
        </w:rPr>
        <w:t>Se autoriza a la Junta Municipal de Agua y Saneamiento de Juárez, a través de sus funcionarios y/u órganos facultados o autorizados, para que gestione y contrate uno o varios financiamientos hasta por un monto máximo de $94,500,000</w:t>
      </w:r>
      <w:r w:rsidR="00410BAA" w:rsidRPr="00410BAA">
        <w:rPr>
          <w:rFonts w:ascii="Century Gothic" w:hAnsi="Century Gothic" w:cs="Arial"/>
          <w:b/>
          <w:bCs/>
          <w:color w:val="000000"/>
          <w:sz w:val="24"/>
          <w:szCs w:val="24"/>
        </w:rPr>
        <w:t xml:space="preserve">.00 </w:t>
      </w:r>
      <w:r w:rsidR="00410BAA" w:rsidRPr="00410BAA">
        <w:rPr>
          <w:rFonts w:ascii="Century Gothic" w:hAnsi="Century Gothic" w:cs="Arial"/>
          <w:color w:val="000000"/>
          <w:sz w:val="24"/>
          <w:szCs w:val="24"/>
        </w:rPr>
        <w:t>pesos (</w:t>
      </w:r>
      <w:r w:rsidR="00C9345D" w:rsidRPr="00C9345D">
        <w:rPr>
          <w:rFonts w:ascii="Century Gothic" w:hAnsi="Century Gothic" w:cs="Arial"/>
          <w:color w:val="000000"/>
          <w:sz w:val="24"/>
          <w:szCs w:val="24"/>
        </w:rPr>
        <w:t>noventa y cuatro millones quinientos mil pesos 00/100 moneda nacional</w:t>
      </w:r>
      <w:r w:rsidR="00410BAA" w:rsidRPr="00410BAA">
        <w:rPr>
          <w:rFonts w:ascii="Century Gothic" w:hAnsi="Century Gothic" w:cs="Arial"/>
          <w:color w:val="000000"/>
          <w:sz w:val="24"/>
          <w:szCs w:val="24"/>
        </w:rPr>
        <w:t>) a un plazo de hasta 18 años, contados a partir de la fecha de contratación del o los financiamientos, cuyos recursos deberán ser destinados a realizar inversiones público productivas en el proyecto denominado “Mejoras al Sistema de Alcantarillado Sanitario en Ciudad Juárez, Chihuahua”, mismo que consiste en el reemplazo de los colectores de aguas residuales deteriorados que se encuentran dentro de la zona norte del sistema de alcantarillado sanitario en Ciudad Juárez, Chihuahua, denominados “Víboras”, “El Mimbre”, “Nadadores” y “</w:t>
      </w:r>
      <w:proofErr w:type="spellStart"/>
      <w:r w:rsidR="00410BAA" w:rsidRPr="00410BAA">
        <w:rPr>
          <w:rFonts w:ascii="Century Gothic" w:hAnsi="Century Gothic" w:cs="Arial"/>
          <w:color w:val="000000"/>
          <w:sz w:val="24"/>
          <w:szCs w:val="24"/>
        </w:rPr>
        <w:t>Norzagaray</w:t>
      </w:r>
      <w:proofErr w:type="spellEnd"/>
      <w:r w:rsidR="00410BAA" w:rsidRPr="00410BAA">
        <w:rPr>
          <w:rFonts w:ascii="Century Gothic" w:hAnsi="Century Gothic" w:cs="Arial"/>
          <w:color w:val="000000"/>
          <w:sz w:val="24"/>
          <w:szCs w:val="24"/>
        </w:rPr>
        <w:t>”, por aproximadamente 18,540 metros de tubería sanitaria y la construcción de nuevas cajas de sedimentación. Lo anterior, según las disposiciones previstas en el presente Decreto.</w:t>
      </w:r>
    </w:p>
    <w:p w14:paraId="5F0574E8" w14:textId="77777777" w:rsidR="00986132" w:rsidRP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p>
    <w:p w14:paraId="6F62D73F" w14:textId="238A58CF" w:rsid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r w:rsidRPr="009A61D7">
        <w:rPr>
          <w:rFonts w:ascii="Century Gothic" w:hAnsi="Century Gothic" w:cs="Arial"/>
          <w:b/>
          <w:bCs/>
          <w:color w:val="000000"/>
          <w:sz w:val="28"/>
          <w:szCs w:val="28"/>
        </w:rPr>
        <w:t>ARTÍCULO SEGUNDO.</w:t>
      </w:r>
      <w:r w:rsidR="00410BAA" w:rsidRPr="009A61D7">
        <w:rPr>
          <w:rFonts w:ascii="Century Gothic" w:hAnsi="Century Gothic" w:cs="Arial"/>
          <w:b/>
          <w:bCs/>
          <w:iCs/>
          <w:color w:val="000000"/>
          <w:sz w:val="28"/>
          <w:szCs w:val="28"/>
          <w:lang w:val="es-ES"/>
        </w:rPr>
        <w:t xml:space="preserve"> </w:t>
      </w:r>
      <w:r w:rsidR="00410BAA" w:rsidRPr="00410BAA">
        <w:rPr>
          <w:rFonts w:ascii="Century Gothic" w:hAnsi="Century Gothic" w:cs="Arial"/>
          <w:iCs/>
          <w:color w:val="000000"/>
          <w:sz w:val="24"/>
          <w:szCs w:val="24"/>
          <w:lang w:val="es-ES"/>
        </w:rPr>
        <w:t xml:space="preserve">Se autoriza a la Junta Municipal de Agua y Saneamiento de Juárez, para que por conducto de los funcionarios y/u órganos legalmente facultados o autorizados en los términos de ley y su normatividad interna, gestione y contrate con cualquier institución financiera nacional, bajo las mejores condiciones de mercado, uno o varios financiamientos en los términos y condiciones señalados en el artículo anterior. </w:t>
      </w:r>
    </w:p>
    <w:p w14:paraId="3DE88C77" w14:textId="77777777" w:rsidR="00986132" w:rsidRP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p>
    <w:p w14:paraId="4CE7B2B7" w14:textId="25AA3203" w:rsidR="00410BAA" w:rsidRPr="00410BAA" w:rsidRDefault="00986132" w:rsidP="0088690A">
      <w:pPr>
        <w:autoSpaceDE w:val="0"/>
        <w:autoSpaceDN w:val="0"/>
        <w:adjustRightInd w:val="0"/>
        <w:spacing w:after="0" w:line="360" w:lineRule="auto"/>
        <w:ind w:left="284"/>
        <w:contextualSpacing/>
        <w:jc w:val="both"/>
        <w:rPr>
          <w:rFonts w:ascii="Century Gothic" w:hAnsi="Century Gothic" w:cs="Arial"/>
          <w:iCs/>
          <w:color w:val="000000"/>
          <w:sz w:val="24"/>
          <w:szCs w:val="24"/>
          <w:lang w:val="es-ES"/>
        </w:rPr>
      </w:pPr>
      <w:r w:rsidRPr="009A61D7">
        <w:rPr>
          <w:rFonts w:ascii="Century Gothic" w:hAnsi="Century Gothic" w:cs="Arial"/>
          <w:b/>
          <w:bCs/>
          <w:color w:val="000000"/>
          <w:sz w:val="28"/>
          <w:szCs w:val="28"/>
        </w:rPr>
        <w:t>ARTÍCULO TERCERO.</w:t>
      </w:r>
      <w:r w:rsidR="0088690A" w:rsidRPr="009A61D7">
        <w:rPr>
          <w:rFonts w:ascii="Century Gothic" w:hAnsi="Century Gothic" w:cs="Arial"/>
          <w:b/>
          <w:bCs/>
          <w:color w:val="000000"/>
          <w:sz w:val="28"/>
          <w:szCs w:val="28"/>
        </w:rPr>
        <w:t xml:space="preserve"> </w:t>
      </w:r>
      <w:r w:rsidR="00410BAA" w:rsidRPr="00410BAA">
        <w:rPr>
          <w:rFonts w:ascii="Century Gothic" w:hAnsi="Century Gothic" w:cs="Arial"/>
          <w:iCs/>
          <w:color w:val="000000"/>
          <w:sz w:val="24"/>
          <w:szCs w:val="24"/>
          <w:lang w:val="es-ES"/>
        </w:rPr>
        <w:t xml:space="preserve">La Junta Municipal de Agua y Saneamiento de Juárez deberá destinar los recursos que obtenga del financiamiento, única y exclusivamente para financiar, en los términos de lo que dispone el artículo 117, fracción VIII de la Constitución Política de los Estados Unidos Mexicanos, el artículo 165 Ter de la Constitución Política del Estado de Chihuahua y demás disposiciones aplicables, el costo de la inversión pública productiva consistente en el proyecto denominado </w:t>
      </w:r>
      <w:r w:rsidR="00410BAA" w:rsidRPr="00410BAA">
        <w:rPr>
          <w:rFonts w:ascii="Century Gothic" w:hAnsi="Century Gothic" w:cs="Arial"/>
          <w:bCs/>
          <w:iCs/>
          <w:color w:val="000000"/>
          <w:sz w:val="24"/>
          <w:szCs w:val="24"/>
          <w:lang w:val="es-ES"/>
        </w:rPr>
        <w:t>“Mejoras al Sistema de Alcantarillado Sanitario en Ciudad Juárez, Chihuahua”</w:t>
      </w:r>
      <w:r w:rsidR="00410BAA" w:rsidRPr="00410BAA">
        <w:rPr>
          <w:rFonts w:ascii="Century Gothic" w:hAnsi="Century Gothic" w:cs="Arial"/>
          <w:iCs/>
          <w:color w:val="000000"/>
          <w:sz w:val="24"/>
          <w:szCs w:val="24"/>
          <w:lang w:val="es-ES"/>
        </w:rPr>
        <w:t>.</w:t>
      </w:r>
    </w:p>
    <w:p w14:paraId="6FBFE4A1" w14:textId="77777777" w:rsidR="00410BAA" w:rsidRPr="00410BAA" w:rsidRDefault="00410BAA" w:rsidP="0088690A">
      <w:pPr>
        <w:autoSpaceDE w:val="0"/>
        <w:autoSpaceDN w:val="0"/>
        <w:adjustRightInd w:val="0"/>
        <w:spacing w:after="0" w:line="360" w:lineRule="auto"/>
        <w:ind w:left="284"/>
        <w:contextualSpacing/>
        <w:jc w:val="both"/>
        <w:rPr>
          <w:rFonts w:ascii="Century Gothic" w:hAnsi="Century Gothic" w:cs="Arial"/>
          <w:b/>
          <w:bCs/>
          <w:iCs/>
          <w:color w:val="000000"/>
          <w:sz w:val="24"/>
          <w:szCs w:val="24"/>
          <w:lang w:val="es-ES"/>
        </w:rPr>
      </w:pPr>
    </w:p>
    <w:p w14:paraId="549C8110" w14:textId="21DB359C" w:rsidR="00986132" w:rsidRDefault="0088690A"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r>
        <w:rPr>
          <w:rFonts w:ascii="Century Gothic" w:hAnsi="Century Gothic" w:cs="Arial"/>
          <w:iCs/>
          <w:color w:val="000000"/>
          <w:sz w:val="24"/>
          <w:szCs w:val="24"/>
          <w:lang w:val="es-ES"/>
        </w:rPr>
        <w:t>…</w:t>
      </w:r>
    </w:p>
    <w:p w14:paraId="13102353" w14:textId="77777777" w:rsidR="00986132" w:rsidRP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p>
    <w:p w14:paraId="6D27D8D4" w14:textId="71A45512" w:rsid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r w:rsidRPr="009A61D7">
        <w:rPr>
          <w:rFonts w:ascii="Century Gothic" w:hAnsi="Century Gothic" w:cs="Arial"/>
          <w:b/>
          <w:bCs/>
          <w:color w:val="000000"/>
          <w:sz w:val="28"/>
          <w:szCs w:val="28"/>
        </w:rPr>
        <w:t>ARTÍCULO CUARTO.</w:t>
      </w:r>
      <w:r w:rsidR="00410BAA" w:rsidRPr="009A61D7">
        <w:rPr>
          <w:rFonts w:ascii="Arial" w:hAnsi="Arial" w:cs="Arial"/>
          <w:iCs/>
          <w:sz w:val="24"/>
          <w:szCs w:val="24"/>
          <w:lang w:val="es-ES" w:eastAsia="en-US"/>
        </w:rPr>
        <w:t xml:space="preserve"> </w:t>
      </w:r>
      <w:r w:rsidR="00410BAA" w:rsidRPr="00410BAA">
        <w:rPr>
          <w:rFonts w:ascii="Century Gothic" w:hAnsi="Century Gothic" w:cs="Arial"/>
          <w:iCs/>
          <w:color w:val="000000"/>
          <w:sz w:val="24"/>
          <w:szCs w:val="24"/>
          <w:lang w:val="es-ES"/>
        </w:rPr>
        <w:t xml:space="preserve">Se autoriza a la Junta Municipal de Agua y Saneamiento de Juárez, para que, por conducto de sus funcionarios y/u órganos legalmente facultados o autorizados y, a través de los mecanismos que se requieran, ceda, afecte y/o comprometa irrevocablemente como fuente de pago de las obligaciones a su cargo que se deriven del o los financiamientos que se contraten con base en la presente autorización, un porcentaje suficiente y necesario de </w:t>
      </w:r>
      <w:r w:rsidR="00410BAA" w:rsidRPr="00410BAA">
        <w:rPr>
          <w:rFonts w:ascii="Century Gothic" w:hAnsi="Century Gothic" w:cs="Arial"/>
          <w:b/>
          <w:bCs/>
          <w:iCs/>
          <w:color w:val="000000"/>
          <w:sz w:val="24"/>
          <w:szCs w:val="24"/>
          <w:lang w:val="es-ES"/>
        </w:rPr>
        <w:t>los ingresos locales derivados por el cobro de derechos por servicios de agua, alcantarillado y saneamiento</w:t>
      </w:r>
      <w:r w:rsidR="00410BAA" w:rsidRPr="00410BAA">
        <w:rPr>
          <w:rFonts w:ascii="Century Gothic" w:hAnsi="Century Gothic" w:cs="Arial"/>
          <w:iCs/>
          <w:color w:val="000000"/>
          <w:sz w:val="24"/>
          <w:szCs w:val="24"/>
          <w:lang w:val="es-ES"/>
        </w:rPr>
        <w:t>, sin perjuicio de afectaciones anteriores que pudieran tener los mismos; en la inteligencia que la afectación que se realice en los términos de lo autorizado en el presente Decreto, tendrá efectos hasta que las obligaciones a su cargo, y que deriven del o los financiamientos que contrate conforme a esta autorización, hayan sido pagadas en su totalidad.</w:t>
      </w:r>
      <w:r w:rsidR="00432CD6" w:rsidRPr="00410BAA">
        <w:rPr>
          <w:rFonts w:ascii="Century Gothic" w:hAnsi="Century Gothic" w:cs="Arial"/>
          <w:b/>
          <w:bCs/>
          <w:color w:val="000000"/>
          <w:sz w:val="24"/>
          <w:szCs w:val="24"/>
        </w:rPr>
        <w:t xml:space="preserve"> </w:t>
      </w:r>
    </w:p>
    <w:p w14:paraId="2CB62744" w14:textId="77777777" w:rsidR="00986132" w:rsidRPr="00986132" w:rsidRDefault="00986132" w:rsidP="0088690A">
      <w:pPr>
        <w:autoSpaceDE w:val="0"/>
        <w:autoSpaceDN w:val="0"/>
        <w:adjustRightInd w:val="0"/>
        <w:spacing w:after="0" w:line="360" w:lineRule="auto"/>
        <w:ind w:left="284"/>
        <w:contextualSpacing/>
        <w:jc w:val="both"/>
        <w:rPr>
          <w:rFonts w:ascii="Century Gothic" w:hAnsi="Century Gothic" w:cs="Arial"/>
          <w:color w:val="000000"/>
          <w:sz w:val="24"/>
          <w:szCs w:val="28"/>
        </w:rPr>
      </w:pPr>
    </w:p>
    <w:p w14:paraId="1B4EDD00" w14:textId="3525AF3E" w:rsidR="00986132" w:rsidRPr="0088690A" w:rsidRDefault="00986132" w:rsidP="0088690A">
      <w:pPr>
        <w:autoSpaceDE w:val="0"/>
        <w:autoSpaceDN w:val="0"/>
        <w:adjustRightInd w:val="0"/>
        <w:spacing w:after="0" w:line="360" w:lineRule="auto"/>
        <w:ind w:left="284"/>
        <w:contextualSpacing/>
        <w:jc w:val="both"/>
        <w:rPr>
          <w:rFonts w:ascii="Century Gothic" w:hAnsi="Century Gothic" w:cs="Arial"/>
          <w:b/>
          <w:bCs/>
          <w:color w:val="000000"/>
          <w:sz w:val="24"/>
          <w:szCs w:val="24"/>
        </w:rPr>
      </w:pPr>
      <w:r w:rsidRPr="009A61D7">
        <w:rPr>
          <w:rFonts w:ascii="Century Gothic" w:hAnsi="Century Gothic" w:cs="Arial"/>
          <w:b/>
          <w:bCs/>
          <w:color w:val="000000"/>
          <w:sz w:val="28"/>
          <w:szCs w:val="28"/>
        </w:rPr>
        <w:t>ARTÍCULO QUINTO</w:t>
      </w:r>
      <w:r w:rsidR="0088690A" w:rsidRPr="009A61D7">
        <w:rPr>
          <w:rFonts w:ascii="Century Gothic" w:hAnsi="Century Gothic" w:cs="Arial"/>
          <w:b/>
          <w:bCs/>
          <w:color w:val="000000"/>
          <w:sz w:val="28"/>
          <w:szCs w:val="28"/>
        </w:rPr>
        <w:t>.</w:t>
      </w:r>
      <w:r w:rsidR="003E53AA" w:rsidRPr="009A61D7">
        <w:rPr>
          <w:rFonts w:ascii="Century Gothic" w:hAnsi="Century Gothic" w:cs="Arial"/>
          <w:b/>
          <w:bCs/>
          <w:color w:val="000000"/>
          <w:sz w:val="28"/>
          <w:szCs w:val="28"/>
        </w:rPr>
        <w:t xml:space="preserve"> </w:t>
      </w:r>
      <w:proofErr w:type="gramStart"/>
      <w:r w:rsidR="003E53AA" w:rsidRPr="009A61D7">
        <w:rPr>
          <w:rFonts w:ascii="Century Gothic" w:hAnsi="Century Gothic" w:cs="Arial"/>
          <w:color w:val="000000"/>
          <w:sz w:val="24"/>
          <w:szCs w:val="24"/>
        </w:rPr>
        <w:t>al</w:t>
      </w:r>
      <w:proofErr w:type="gramEnd"/>
      <w:r w:rsidR="003E53AA" w:rsidRPr="0088690A">
        <w:rPr>
          <w:rFonts w:ascii="Century Gothic" w:hAnsi="Century Gothic" w:cs="Arial"/>
          <w:b/>
          <w:bCs/>
          <w:color w:val="000000"/>
          <w:sz w:val="24"/>
          <w:szCs w:val="24"/>
        </w:rPr>
        <w:t xml:space="preserve"> </w:t>
      </w:r>
      <w:r w:rsidR="00410BAA" w:rsidRPr="009A61D7">
        <w:rPr>
          <w:rFonts w:ascii="Century Gothic" w:hAnsi="Century Gothic" w:cs="Arial"/>
          <w:b/>
          <w:bCs/>
          <w:color w:val="000000"/>
          <w:sz w:val="28"/>
          <w:szCs w:val="28"/>
        </w:rPr>
        <w:t>ARTÍCULO SÉPTIMO</w:t>
      </w:r>
      <w:r w:rsidR="0088690A" w:rsidRPr="009A61D7">
        <w:rPr>
          <w:rFonts w:ascii="Century Gothic" w:hAnsi="Century Gothic" w:cs="Arial"/>
          <w:b/>
          <w:bCs/>
          <w:color w:val="000000"/>
          <w:sz w:val="28"/>
          <w:szCs w:val="28"/>
        </w:rPr>
        <w:t>.</w:t>
      </w:r>
      <w:r w:rsidR="00410BAA" w:rsidRPr="009A61D7">
        <w:rPr>
          <w:rFonts w:ascii="Century Gothic" w:hAnsi="Century Gothic" w:cs="Arial"/>
          <w:b/>
          <w:bCs/>
          <w:color w:val="000000"/>
          <w:sz w:val="28"/>
          <w:szCs w:val="28"/>
        </w:rPr>
        <w:t xml:space="preserve"> </w:t>
      </w:r>
      <w:r w:rsidR="00410BAA" w:rsidRPr="009A61D7">
        <w:rPr>
          <w:rFonts w:ascii="Century Gothic" w:hAnsi="Century Gothic" w:cs="Arial"/>
          <w:color w:val="000000"/>
          <w:sz w:val="24"/>
          <w:szCs w:val="24"/>
        </w:rPr>
        <w:t>…</w:t>
      </w:r>
    </w:p>
    <w:p w14:paraId="1C836862" w14:textId="77777777" w:rsidR="00410BAA" w:rsidRDefault="00410BAA" w:rsidP="00986132">
      <w:pPr>
        <w:autoSpaceDE w:val="0"/>
        <w:autoSpaceDN w:val="0"/>
        <w:adjustRightInd w:val="0"/>
        <w:spacing w:after="0" w:line="360" w:lineRule="auto"/>
        <w:contextualSpacing/>
        <w:jc w:val="both"/>
        <w:rPr>
          <w:rFonts w:ascii="Century Gothic" w:hAnsi="Century Gothic" w:cs="Arial"/>
          <w:color w:val="000000"/>
          <w:sz w:val="24"/>
          <w:szCs w:val="28"/>
        </w:rPr>
      </w:pPr>
    </w:p>
    <w:p w14:paraId="61043D51" w14:textId="6BF6BB64" w:rsidR="00986132" w:rsidRDefault="00986132" w:rsidP="00986132">
      <w:pPr>
        <w:autoSpaceDE w:val="0"/>
        <w:autoSpaceDN w:val="0"/>
        <w:adjustRightInd w:val="0"/>
        <w:spacing w:after="0" w:line="360" w:lineRule="auto"/>
        <w:contextualSpacing/>
        <w:jc w:val="center"/>
        <w:rPr>
          <w:rFonts w:ascii="Century Gothic" w:hAnsi="Century Gothic" w:cs="Arial"/>
          <w:b/>
          <w:color w:val="000000"/>
          <w:sz w:val="28"/>
          <w:szCs w:val="28"/>
          <w:lang w:val="en-US"/>
        </w:rPr>
      </w:pPr>
      <w:r w:rsidRPr="00986132">
        <w:rPr>
          <w:rFonts w:ascii="Century Gothic" w:hAnsi="Century Gothic" w:cs="Arial"/>
          <w:b/>
          <w:color w:val="000000"/>
          <w:sz w:val="28"/>
          <w:szCs w:val="28"/>
          <w:lang w:val="en-US"/>
        </w:rPr>
        <w:t>T R A N S I T O R I O</w:t>
      </w:r>
      <w:r w:rsidR="003E53AA">
        <w:rPr>
          <w:rFonts w:ascii="Century Gothic" w:hAnsi="Century Gothic" w:cs="Arial"/>
          <w:b/>
          <w:color w:val="000000"/>
          <w:sz w:val="28"/>
          <w:szCs w:val="28"/>
          <w:lang w:val="en-US"/>
        </w:rPr>
        <w:t xml:space="preserve"> S</w:t>
      </w:r>
    </w:p>
    <w:p w14:paraId="7AB148F4" w14:textId="77777777" w:rsidR="00986132" w:rsidRPr="00986132" w:rsidRDefault="00986132" w:rsidP="00986132">
      <w:pPr>
        <w:autoSpaceDE w:val="0"/>
        <w:autoSpaceDN w:val="0"/>
        <w:adjustRightInd w:val="0"/>
        <w:spacing w:after="0" w:line="360" w:lineRule="auto"/>
        <w:contextualSpacing/>
        <w:jc w:val="center"/>
        <w:rPr>
          <w:rFonts w:ascii="Century Gothic" w:hAnsi="Century Gothic" w:cs="Arial"/>
          <w:b/>
          <w:color w:val="000000"/>
          <w:sz w:val="28"/>
          <w:szCs w:val="28"/>
          <w:lang w:val="en-US"/>
        </w:rPr>
      </w:pPr>
    </w:p>
    <w:p w14:paraId="7E48B47E" w14:textId="356983D6" w:rsidR="00986132" w:rsidRPr="00986132" w:rsidRDefault="003E53AA" w:rsidP="00986132">
      <w:pPr>
        <w:autoSpaceDE w:val="0"/>
        <w:autoSpaceDN w:val="0"/>
        <w:adjustRightInd w:val="0"/>
        <w:spacing w:after="0" w:line="360" w:lineRule="auto"/>
        <w:contextualSpacing/>
        <w:jc w:val="both"/>
        <w:rPr>
          <w:rFonts w:ascii="Century Gothic" w:hAnsi="Century Gothic" w:cs="Arial"/>
          <w:b/>
          <w:bCs/>
          <w:color w:val="000000"/>
          <w:sz w:val="24"/>
          <w:szCs w:val="28"/>
        </w:rPr>
      </w:pPr>
      <w:r w:rsidRPr="00986132">
        <w:rPr>
          <w:rFonts w:ascii="Century Gothic" w:hAnsi="Century Gothic" w:cs="Arial"/>
          <w:b/>
          <w:bCs/>
          <w:color w:val="000000"/>
          <w:sz w:val="28"/>
          <w:szCs w:val="28"/>
        </w:rPr>
        <w:t xml:space="preserve">ARTÍCULO </w:t>
      </w:r>
      <w:r>
        <w:rPr>
          <w:rFonts w:ascii="Century Gothic" w:hAnsi="Century Gothic" w:cs="Arial"/>
          <w:b/>
          <w:bCs/>
          <w:color w:val="000000"/>
          <w:sz w:val="28"/>
          <w:szCs w:val="28"/>
        </w:rPr>
        <w:t>PRIMERO</w:t>
      </w:r>
      <w:r w:rsidR="00986132" w:rsidRPr="00986132">
        <w:rPr>
          <w:rFonts w:ascii="Century Gothic" w:hAnsi="Century Gothic" w:cs="Arial"/>
          <w:b/>
          <w:bCs/>
          <w:color w:val="000000"/>
          <w:sz w:val="28"/>
          <w:szCs w:val="28"/>
        </w:rPr>
        <w:t xml:space="preserve">.- </w:t>
      </w:r>
      <w:r w:rsidR="00986132" w:rsidRPr="00986132">
        <w:rPr>
          <w:rFonts w:ascii="Century Gothic" w:hAnsi="Century Gothic" w:cs="Arial"/>
          <w:color w:val="000000"/>
          <w:sz w:val="24"/>
          <w:szCs w:val="28"/>
        </w:rPr>
        <w:t>El presente Decreto entrará en vigor al día siguiente de su publicación en el Periódico Oficial del Estado.</w:t>
      </w:r>
    </w:p>
    <w:p w14:paraId="09645636" w14:textId="77777777" w:rsidR="003E53AA" w:rsidRPr="003E53AA" w:rsidRDefault="003E53AA" w:rsidP="003E53AA">
      <w:pPr>
        <w:spacing w:after="0" w:line="360" w:lineRule="auto"/>
        <w:jc w:val="both"/>
        <w:rPr>
          <w:rFonts w:ascii="Century Gothic" w:eastAsia="Calibri" w:hAnsi="Century Gothic" w:cs="Arial"/>
          <w:sz w:val="24"/>
          <w:szCs w:val="24"/>
          <w:lang w:val="es-ES" w:eastAsia="en-US"/>
        </w:rPr>
      </w:pPr>
    </w:p>
    <w:p w14:paraId="694BFE60" w14:textId="4289984A" w:rsidR="003E53AA" w:rsidRPr="003E53AA" w:rsidRDefault="003E53AA" w:rsidP="003E53AA">
      <w:pPr>
        <w:spacing w:after="0" w:line="360" w:lineRule="auto"/>
        <w:jc w:val="both"/>
        <w:rPr>
          <w:rFonts w:ascii="Century Gothic" w:eastAsia="Calibri" w:hAnsi="Century Gothic" w:cs="Arial"/>
          <w:sz w:val="24"/>
          <w:szCs w:val="24"/>
          <w:lang w:val="es-ES" w:eastAsia="en-US"/>
        </w:rPr>
      </w:pPr>
      <w:r w:rsidRPr="00986132">
        <w:rPr>
          <w:rFonts w:ascii="Century Gothic" w:hAnsi="Century Gothic" w:cs="Arial"/>
          <w:b/>
          <w:bCs/>
          <w:color w:val="000000"/>
          <w:sz w:val="28"/>
          <w:szCs w:val="28"/>
        </w:rPr>
        <w:t>ARTÍCULO</w:t>
      </w:r>
      <w:r>
        <w:rPr>
          <w:rFonts w:ascii="Century Gothic" w:hAnsi="Century Gothic" w:cs="Arial"/>
          <w:b/>
          <w:bCs/>
          <w:color w:val="000000"/>
          <w:sz w:val="28"/>
          <w:szCs w:val="28"/>
        </w:rPr>
        <w:t xml:space="preserve"> SEGUNDO.-</w:t>
      </w:r>
      <w:r w:rsidRPr="003E53AA">
        <w:rPr>
          <w:rFonts w:ascii="Century Gothic" w:eastAsia="Calibri" w:hAnsi="Century Gothic" w:cs="Arial"/>
          <w:sz w:val="24"/>
          <w:szCs w:val="24"/>
          <w:lang w:val="es-ES" w:eastAsia="en-US"/>
        </w:rPr>
        <w:t xml:space="preserve"> Salvo por lo reformado expresamente en el presente Decreto, las autorizaciones, alcances, términos y condiciones previstos en el Decreto </w:t>
      </w:r>
      <w:r w:rsidR="009A61D7">
        <w:rPr>
          <w:rFonts w:ascii="Century Gothic" w:eastAsia="Calibri" w:hAnsi="Century Gothic" w:cs="Arial"/>
          <w:sz w:val="24"/>
          <w:szCs w:val="24"/>
          <w:lang w:val="es-ES" w:eastAsia="en-US"/>
        </w:rPr>
        <w:t xml:space="preserve">No. </w:t>
      </w:r>
      <w:r w:rsidRPr="003E53AA">
        <w:rPr>
          <w:rFonts w:ascii="Century Gothic" w:eastAsia="Calibri" w:hAnsi="Century Gothic" w:cs="Arial"/>
          <w:sz w:val="24"/>
          <w:szCs w:val="24"/>
          <w:lang w:val="es-ES" w:eastAsia="en-US"/>
        </w:rPr>
        <w:t xml:space="preserve">LXVII/AUOBF/0331/2022 I P.O., publicado en el Periódico Oficial del Estado de Chihuahua el 3 de diciembre de 2022, permanecen sin modificación alguna y continuarán surtiendo plenos efectos hasta la terminación de su vigencia de conformidad con lo previsto en dicho </w:t>
      </w:r>
      <w:r w:rsidRPr="000C2854">
        <w:rPr>
          <w:rFonts w:ascii="Century Gothic" w:eastAsia="Calibri" w:hAnsi="Century Gothic" w:cs="Arial"/>
          <w:sz w:val="24"/>
          <w:szCs w:val="24"/>
          <w:lang w:val="es-ES" w:eastAsia="en-US"/>
        </w:rPr>
        <w:t>Decreto</w:t>
      </w:r>
      <w:r w:rsidR="007A69B8" w:rsidRPr="007A69B8">
        <w:rPr>
          <w:rFonts w:ascii="Century Gothic" w:eastAsia="Calibri" w:hAnsi="Century Gothic" w:cs="Arial"/>
          <w:b/>
          <w:bCs/>
          <w:sz w:val="24"/>
          <w:szCs w:val="24"/>
          <w:lang w:val="es-ES" w:eastAsia="en-US"/>
        </w:rPr>
        <w:t>.</w:t>
      </w:r>
    </w:p>
    <w:p w14:paraId="236AA1E3" w14:textId="77777777" w:rsidR="003E53AA" w:rsidRPr="003E53AA" w:rsidRDefault="003E53AA" w:rsidP="003E53AA">
      <w:pPr>
        <w:spacing w:after="0" w:line="360" w:lineRule="auto"/>
        <w:jc w:val="both"/>
        <w:rPr>
          <w:rFonts w:ascii="Century Gothic" w:eastAsia="Calibri" w:hAnsi="Century Gothic" w:cs="Arial"/>
          <w:sz w:val="24"/>
          <w:szCs w:val="24"/>
          <w:lang w:val="es-ES" w:eastAsia="en-US"/>
        </w:rPr>
      </w:pPr>
    </w:p>
    <w:p w14:paraId="4CD1425A" w14:textId="4F555EA0" w:rsidR="003E53AA" w:rsidRPr="003E53AA" w:rsidRDefault="003E53AA" w:rsidP="003E53AA">
      <w:pPr>
        <w:spacing w:after="0" w:line="360" w:lineRule="auto"/>
        <w:jc w:val="both"/>
        <w:rPr>
          <w:rFonts w:ascii="Century Gothic" w:eastAsia="Calibri" w:hAnsi="Century Gothic" w:cs="Arial"/>
          <w:sz w:val="24"/>
          <w:szCs w:val="24"/>
          <w:lang w:val="es-ES" w:eastAsia="en-US"/>
        </w:rPr>
      </w:pPr>
      <w:r w:rsidRPr="00986132">
        <w:rPr>
          <w:rFonts w:ascii="Century Gothic" w:hAnsi="Century Gothic" w:cs="Arial"/>
          <w:b/>
          <w:bCs/>
          <w:color w:val="000000"/>
          <w:sz w:val="28"/>
          <w:szCs w:val="28"/>
        </w:rPr>
        <w:t xml:space="preserve">ARTÍCULO </w:t>
      </w:r>
      <w:r>
        <w:rPr>
          <w:rFonts w:ascii="Century Gothic" w:hAnsi="Century Gothic" w:cs="Arial"/>
          <w:b/>
          <w:bCs/>
          <w:color w:val="000000"/>
          <w:sz w:val="28"/>
          <w:szCs w:val="28"/>
        </w:rPr>
        <w:t xml:space="preserve"> TERCERO.- </w:t>
      </w:r>
      <w:r w:rsidRPr="003E53AA">
        <w:rPr>
          <w:rFonts w:ascii="Century Gothic" w:eastAsia="Calibri" w:hAnsi="Century Gothic" w:cs="Arial"/>
          <w:sz w:val="24"/>
          <w:szCs w:val="24"/>
          <w:lang w:val="es-ES" w:eastAsia="en-US"/>
        </w:rPr>
        <w:t xml:space="preserve"> El presente Decreto se autoriza con el voto de, al menos, las dos terceras partes de los miembros presentes de este H. Congreso del Estado de Chihuahua y previo análisis de: (i) la capacidad de pago de la Junta Municipal de Agua y Saneamiento de Juárez; (ii) el destino que se dará a los recursos crediticios que se obtengan en virtud de los financiamientos que se contraten al amparo de este Decreto y el Decreto </w:t>
      </w:r>
      <w:r w:rsidR="009A61D7">
        <w:rPr>
          <w:rFonts w:ascii="Century Gothic" w:eastAsia="Calibri" w:hAnsi="Century Gothic" w:cs="Arial"/>
          <w:sz w:val="24"/>
          <w:szCs w:val="24"/>
          <w:lang w:val="es-ES" w:eastAsia="en-US"/>
        </w:rPr>
        <w:t xml:space="preserve">No. </w:t>
      </w:r>
      <w:r w:rsidRPr="003E53AA">
        <w:rPr>
          <w:rFonts w:ascii="Century Gothic" w:eastAsia="Calibri" w:hAnsi="Century Gothic" w:cs="Arial"/>
          <w:sz w:val="24"/>
          <w:szCs w:val="24"/>
          <w:lang w:val="es-ES" w:eastAsia="en-US"/>
        </w:rPr>
        <w:t>LXVII/AUOBF/0331/2022 I P.O.; y (iii) la fuente de pago de los financiamientos que se celebren por virtud de los mismos.</w:t>
      </w:r>
    </w:p>
    <w:p w14:paraId="46414FB7" w14:textId="77777777" w:rsidR="00884D05" w:rsidRPr="003E53AA" w:rsidRDefault="00884D05" w:rsidP="00884D05">
      <w:pPr>
        <w:spacing w:after="0" w:line="360" w:lineRule="auto"/>
        <w:jc w:val="both"/>
        <w:rPr>
          <w:rFonts w:ascii="Century Gothic" w:eastAsia="Calibri" w:hAnsi="Century Gothic" w:cs="Arial"/>
          <w:sz w:val="28"/>
          <w:szCs w:val="28"/>
          <w:lang w:val="es-ES" w:eastAsia="en-US"/>
        </w:rPr>
      </w:pPr>
    </w:p>
    <w:p w14:paraId="529C08C1" w14:textId="11EB015C" w:rsidR="00884D05" w:rsidRPr="00DB5AA7" w:rsidRDefault="00AD6723" w:rsidP="00884D05">
      <w:pPr>
        <w:spacing w:after="0" w:line="360" w:lineRule="auto"/>
        <w:jc w:val="both"/>
        <w:rPr>
          <w:rFonts w:ascii="Century Gothic" w:eastAsia="Calibri" w:hAnsi="Century Gothic" w:cs="Arial"/>
          <w:sz w:val="24"/>
          <w:szCs w:val="24"/>
          <w:lang w:eastAsia="en-US"/>
        </w:rPr>
      </w:pPr>
      <w:r w:rsidRPr="003E53AA">
        <w:rPr>
          <w:rFonts w:ascii="Century Gothic" w:eastAsia="Calibri" w:hAnsi="Century Gothic" w:cs="Arial"/>
          <w:b/>
          <w:sz w:val="28"/>
          <w:szCs w:val="28"/>
          <w:lang w:eastAsia="en-US"/>
        </w:rPr>
        <w:t>ECONÓMICO.-</w:t>
      </w:r>
      <w:r w:rsidR="003E53AA">
        <w:rPr>
          <w:rFonts w:ascii="Century Gothic" w:eastAsia="Calibri" w:hAnsi="Century Gothic" w:cs="Arial"/>
          <w:b/>
          <w:sz w:val="28"/>
          <w:szCs w:val="28"/>
          <w:lang w:eastAsia="en-US"/>
        </w:rPr>
        <w:t xml:space="preserve"> </w:t>
      </w:r>
      <w:r w:rsidR="00884D05" w:rsidRPr="00DB5AA7">
        <w:rPr>
          <w:rFonts w:ascii="Century Gothic" w:eastAsia="Calibri" w:hAnsi="Century Gothic" w:cs="Arial"/>
          <w:sz w:val="24"/>
          <w:szCs w:val="24"/>
          <w:lang w:eastAsia="en-US"/>
        </w:rPr>
        <w:t> Aprobado que sea, túrnese a la Secretaría para que elabore la Minuta de Decreto en los términos en que deba publicarse.</w:t>
      </w:r>
    </w:p>
    <w:p w14:paraId="4708B5D2" w14:textId="77777777" w:rsidR="00884D05" w:rsidRPr="00DB5AA7" w:rsidRDefault="00884D05" w:rsidP="00884D05">
      <w:pPr>
        <w:spacing w:after="0" w:line="360" w:lineRule="auto"/>
        <w:jc w:val="both"/>
        <w:rPr>
          <w:rFonts w:ascii="Century Gothic" w:hAnsi="Century Gothic"/>
          <w:sz w:val="24"/>
          <w:szCs w:val="24"/>
        </w:rPr>
      </w:pPr>
    </w:p>
    <w:p w14:paraId="34340DBC" w14:textId="361603A8" w:rsidR="00E04B69" w:rsidRDefault="00884D05" w:rsidP="00986132">
      <w:pPr>
        <w:spacing w:after="0" w:line="360" w:lineRule="auto"/>
        <w:jc w:val="both"/>
        <w:rPr>
          <w:rFonts w:ascii="Century Gothic" w:eastAsia="Arial" w:hAnsi="Century Gothic" w:cs="Arial"/>
          <w:b/>
          <w:smallCaps/>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D6723">
        <w:rPr>
          <w:rFonts w:ascii="Century Gothic" w:hAnsi="Century Gothic"/>
          <w:sz w:val="24"/>
          <w:szCs w:val="24"/>
        </w:rPr>
        <w:t>,</w:t>
      </w:r>
      <w:r w:rsidRPr="00414B59">
        <w:rPr>
          <w:rFonts w:ascii="Century Gothic" w:hAnsi="Century Gothic"/>
          <w:sz w:val="24"/>
          <w:szCs w:val="24"/>
        </w:rPr>
        <w:t xml:space="preserve"> </w:t>
      </w:r>
      <w:r w:rsidR="00BA7285">
        <w:rPr>
          <w:rFonts w:ascii="Century Gothic" w:hAnsi="Century Gothic"/>
          <w:sz w:val="24"/>
          <w:szCs w:val="24"/>
        </w:rPr>
        <w:t>a</w:t>
      </w:r>
      <w:r w:rsidR="009A61D7">
        <w:rPr>
          <w:rFonts w:ascii="Century Gothic" w:hAnsi="Century Gothic"/>
          <w:sz w:val="24"/>
          <w:szCs w:val="24"/>
        </w:rPr>
        <w:t xml:space="preserve"> los </w:t>
      </w:r>
      <w:r w:rsidR="00BA7285">
        <w:rPr>
          <w:rFonts w:ascii="Century Gothic" w:hAnsi="Century Gothic"/>
          <w:sz w:val="24"/>
          <w:szCs w:val="24"/>
        </w:rPr>
        <w:t>5</w:t>
      </w:r>
      <w:r w:rsidR="000751BA">
        <w:rPr>
          <w:rFonts w:ascii="Century Gothic" w:hAnsi="Century Gothic"/>
          <w:sz w:val="24"/>
          <w:szCs w:val="24"/>
        </w:rPr>
        <w:t xml:space="preserve"> </w:t>
      </w:r>
      <w:r w:rsidR="009A61D7">
        <w:rPr>
          <w:rFonts w:ascii="Century Gothic" w:hAnsi="Century Gothic"/>
          <w:sz w:val="24"/>
          <w:szCs w:val="24"/>
        </w:rPr>
        <w:t xml:space="preserve">días </w:t>
      </w:r>
      <w:r w:rsidRPr="00414B59">
        <w:rPr>
          <w:rFonts w:ascii="Century Gothic" w:hAnsi="Century Gothic"/>
          <w:sz w:val="24"/>
          <w:szCs w:val="24"/>
        </w:rPr>
        <w:t xml:space="preserve">del mes de </w:t>
      </w:r>
      <w:r w:rsidR="00BA7285">
        <w:rPr>
          <w:rFonts w:ascii="Century Gothic" w:hAnsi="Century Gothic"/>
          <w:sz w:val="24"/>
          <w:szCs w:val="24"/>
        </w:rPr>
        <w:t>septiembre</w:t>
      </w:r>
      <w:r w:rsidR="00712F5E">
        <w:rPr>
          <w:rFonts w:ascii="Century Gothic" w:hAnsi="Century Gothic"/>
          <w:sz w:val="24"/>
          <w:szCs w:val="24"/>
        </w:rPr>
        <w:t xml:space="preserve"> </w:t>
      </w:r>
      <w:r w:rsidRPr="00414B59">
        <w:rPr>
          <w:rFonts w:ascii="Century Gothic" w:hAnsi="Century Gothic"/>
          <w:sz w:val="24"/>
          <w:szCs w:val="24"/>
        </w:rPr>
        <w:t xml:space="preserve">del año </w:t>
      </w:r>
      <w:r w:rsidR="00712F5E">
        <w:rPr>
          <w:rFonts w:ascii="Century Gothic" w:hAnsi="Century Gothic"/>
          <w:sz w:val="24"/>
          <w:szCs w:val="24"/>
        </w:rPr>
        <w:t>2023</w:t>
      </w:r>
      <w:r w:rsidRPr="00414B59">
        <w:rPr>
          <w:rFonts w:ascii="Century Gothic" w:hAnsi="Century Gothic"/>
          <w:sz w:val="24"/>
          <w:szCs w:val="24"/>
        </w:rPr>
        <w:t>.</w:t>
      </w:r>
    </w:p>
    <w:p w14:paraId="4BFFB3F9" w14:textId="265223E5" w:rsidR="00E04B69" w:rsidRDefault="00E04B69" w:rsidP="00884D05">
      <w:pPr>
        <w:pStyle w:val="Normal1"/>
        <w:contextualSpacing/>
        <w:jc w:val="both"/>
        <w:rPr>
          <w:rFonts w:ascii="Century Gothic" w:eastAsia="Arial" w:hAnsi="Century Gothic" w:cs="Arial"/>
          <w:b/>
          <w:smallCaps/>
          <w:color w:val="auto"/>
          <w:szCs w:val="24"/>
          <w:lang w:val="es-MX"/>
        </w:rPr>
      </w:pPr>
    </w:p>
    <w:p w14:paraId="3837D0CC" w14:textId="5051FC53" w:rsidR="00727361" w:rsidRDefault="00727361" w:rsidP="00884D05">
      <w:pPr>
        <w:pStyle w:val="Normal1"/>
        <w:contextualSpacing/>
        <w:jc w:val="both"/>
        <w:rPr>
          <w:rFonts w:ascii="Century Gothic" w:eastAsia="Arial" w:hAnsi="Century Gothic" w:cs="Arial"/>
          <w:b/>
          <w:smallCaps/>
          <w:color w:val="auto"/>
          <w:szCs w:val="24"/>
          <w:lang w:val="es-MX"/>
        </w:rPr>
      </w:pPr>
    </w:p>
    <w:p w14:paraId="2A95FE33" w14:textId="33725967" w:rsidR="003E53AA" w:rsidRDefault="003E53AA" w:rsidP="00884D05">
      <w:pPr>
        <w:pStyle w:val="Normal1"/>
        <w:contextualSpacing/>
        <w:jc w:val="both"/>
        <w:rPr>
          <w:rFonts w:ascii="Century Gothic" w:eastAsia="Arial" w:hAnsi="Century Gothic" w:cs="Arial"/>
          <w:b/>
          <w:smallCaps/>
          <w:color w:val="auto"/>
          <w:szCs w:val="24"/>
          <w:lang w:val="es-MX"/>
        </w:rPr>
      </w:pPr>
    </w:p>
    <w:p w14:paraId="0D1EE1DC" w14:textId="74D1E88A" w:rsidR="00727361" w:rsidRDefault="00727361" w:rsidP="00884D05">
      <w:pPr>
        <w:pStyle w:val="Normal1"/>
        <w:contextualSpacing/>
        <w:jc w:val="both"/>
        <w:rPr>
          <w:rFonts w:ascii="Century Gothic" w:eastAsia="Arial" w:hAnsi="Century Gothic" w:cs="Arial"/>
          <w:b/>
          <w:smallCaps/>
          <w:color w:val="auto"/>
          <w:szCs w:val="24"/>
          <w:lang w:val="es-MX"/>
        </w:rPr>
      </w:pPr>
    </w:p>
    <w:p w14:paraId="33D2DAB0" w14:textId="77777777" w:rsidR="007D542C" w:rsidRDefault="007D542C" w:rsidP="00884D05">
      <w:pPr>
        <w:pStyle w:val="Normal1"/>
        <w:contextualSpacing/>
        <w:jc w:val="both"/>
        <w:rPr>
          <w:rFonts w:ascii="Century Gothic" w:eastAsia="Arial" w:hAnsi="Century Gothic" w:cs="Arial"/>
          <w:b/>
          <w:smallCaps/>
          <w:color w:val="auto"/>
          <w:szCs w:val="24"/>
          <w:lang w:val="es-MX"/>
        </w:rPr>
      </w:pPr>
    </w:p>
    <w:p w14:paraId="1C3F2DCD" w14:textId="77777777" w:rsidR="000751BA" w:rsidRDefault="000751BA" w:rsidP="00884D05">
      <w:pPr>
        <w:pStyle w:val="Normal1"/>
        <w:contextualSpacing/>
        <w:jc w:val="both"/>
        <w:rPr>
          <w:rFonts w:ascii="Century Gothic" w:eastAsia="Arial" w:hAnsi="Century Gothic" w:cs="Arial"/>
          <w:b/>
          <w:smallCaps/>
          <w:color w:val="auto"/>
          <w:szCs w:val="24"/>
          <w:lang w:val="es-MX"/>
        </w:rPr>
      </w:pPr>
    </w:p>
    <w:p w14:paraId="2BA826A8" w14:textId="77777777" w:rsidR="00C14502" w:rsidRDefault="00C14502" w:rsidP="00884D05">
      <w:pPr>
        <w:pStyle w:val="Normal1"/>
        <w:contextualSpacing/>
        <w:jc w:val="both"/>
        <w:rPr>
          <w:rFonts w:ascii="Century Gothic" w:eastAsia="Arial" w:hAnsi="Century Gothic" w:cs="Arial"/>
          <w:b/>
          <w:smallCaps/>
          <w:color w:val="auto"/>
          <w:szCs w:val="24"/>
          <w:lang w:val="es-MX"/>
        </w:rPr>
      </w:pPr>
    </w:p>
    <w:p w14:paraId="6CDFD4A5" w14:textId="02F83CC4" w:rsidR="00884D05" w:rsidRDefault="00986132" w:rsidP="00884D05">
      <w:pPr>
        <w:pStyle w:val="Normal1"/>
        <w:contextualSpacing/>
        <w:jc w:val="both"/>
        <w:rPr>
          <w:rFonts w:ascii="Century Gothic" w:eastAsia="Arial" w:hAnsi="Century Gothic" w:cs="Arial"/>
          <w:b/>
          <w:smallCaps/>
          <w:color w:val="auto"/>
          <w:szCs w:val="24"/>
          <w:lang w:val="es-MX"/>
        </w:rPr>
      </w:pPr>
      <w:r>
        <w:rPr>
          <w:rFonts w:ascii="Century Gothic" w:eastAsia="Arial" w:hAnsi="Century Gothic" w:cs="Arial"/>
          <w:b/>
          <w:smallCaps/>
          <w:color w:val="auto"/>
          <w:szCs w:val="24"/>
          <w:lang w:val="es-MX"/>
        </w:rPr>
        <w:t>ASÍ LO APROBARON LAS COMISIONES UNIDAS</w:t>
      </w:r>
      <w:r w:rsidR="00884D05" w:rsidRPr="00414B59">
        <w:rPr>
          <w:rFonts w:ascii="Century Gothic" w:eastAsia="Arial" w:hAnsi="Century Gothic" w:cs="Arial"/>
          <w:b/>
          <w:smallCaps/>
          <w:color w:val="auto"/>
          <w:szCs w:val="24"/>
          <w:lang w:val="es-MX"/>
        </w:rPr>
        <w:t xml:space="preserve"> DE </w:t>
      </w:r>
      <w:r w:rsidR="00884D05" w:rsidRPr="00B24299">
        <w:rPr>
          <w:rFonts w:ascii="Century Gothic" w:eastAsia="Arial" w:hAnsi="Century Gothic" w:cs="Arial"/>
          <w:b/>
          <w:smallCaps/>
          <w:color w:val="auto"/>
          <w:szCs w:val="24"/>
          <w:lang w:val="es-MX"/>
        </w:rPr>
        <w:t>PROGRAMACIÓN, PRESUPUESTO Y HACIENDA PÚBLICA</w:t>
      </w:r>
      <w:r>
        <w:rPr>
          <w:rFonts w:ascii="Century Gothic" w:eastAsia="Arial" w:hAnsi="Century Gothic" w:cs="Arial"/>
          <w:b/>
          <w:smallCaps/>
          <w:color w:val="auto"/>
          <w:szCs w:val="24"/>
          <w:lang w:val="es-MX"/>
        </w:rPr>
        <w:t xml:space="preserve"> Y DE AGUA</w:t>
      </w:r>
      <w:r w:rsidR="00C14502">
        <w:rPr>
          <w:rFonts w:ascii="Century Gothic" w:eastAsia="Arial" w:hAnsi="Century Gothic" w:cs="Arial"/>
          <w:b/>
          <w:smallCaps/>
          <w:color w:val="auto"/>
          <w:szCs w:val="24"/>
          <w:lang w:val="es-MX"/>
        </w:rPr>
        <w:t>, EN REUNIÓN DE FECHA</w:t>
      </w:r>
      <w:r w:rsidR="003E53AA">
        <w:rPr>
          <w:rFonts w:ascii="Century Gothic" w:eastAsia="Arial" w:hAnsi="Century Gothic" w:cs="Arial"/>
          <w:b/>
          <w:smallCaps/>
          <w:color w:val="auto"/>
          <w:szCs w:val="24"/>
          <w:lang w:val="es-MX"/>
        </w:rPr>
        <w:t xml:space="preserve"> </w:t>
      </w:r>
      <w:r w:rsidR="00E50353">
        <w:rPr>
          <w:rFonts w:ascii="Century Gothic" w:eastAsia="Arial" w:hAnsi="Century Gothic" w:cs="Arial"/>
          <w:b/>
          <w:smallCaps/>
          <w:color w:val="auto"/>
          <w:szCs w:val="24"/>
          <w:lang w:val="es-MX"/>
        </w:rPr>
        <w:t xml:space="preserve">23 </w:t>
      </w:r>
      <w:r w:rsidR="00AF7058">
        <w:rPr>
          <w:rFonts w:ascii="Century Gothic" w:eastAsia="Arial" w:hAnsi="Century Gothic" w:cs="Arial"/>
          <w:b/>
          <w:smallCaps/>
          <w:color w:val="auto"/>
          <w:szCs w:val="24"/>
          <w:lang w:val="es-MX"/>
        </w:rPr>
        <w:t>DE</w:t>
      </w:r>
      <w:r w:rsidR="003E53AA">
        <w:rPr>
          <w:rFonts w:ascii="Century Gothic" w:eastAsia="Arial" w:hAnsi="Century Gothic" w:cs="Arial"/>
          <w:b/>
          <w:smallCaps/>
          <w:color w:val="auto"/>
          <w:szCs w:val="24"/>
          <w:lang w:val="es-MX"/>
        </w:rPr>
        <w:t xml:space="preserve">  </w:t>
      </w:r>
      <w:r w:rsidR="00712F5E">
        <w:rPr>
          <w:rFonts w:ascii="Century Gothic" w:eastAsia="Arial" w:hAnsi="Century Gothic" w:cs="Arial"/>
          <w:b/>
          <w:smallCaps/>
          <w:color w:val="auto"/>
          <w:szCs w:val="24"/>
          <w:lang w:val="es-MX"/>
        </w:rPr>
        <w:t>AGOSTO</w:t>
      </w:r>
      <w:r w:rsidR="003E53AA">
        <w:rPr>
          <w:rFonts w:ascii="Century Gothic" w:eastAsia="Arial" w:hAnsi="Century Gothic" w:cs="Arial"/>
          <w:b/>
          <w:smallCaps/>
          <w:color w:val="auto"/>
          <w:szCs w:val="24"/>
          <w:lang w:val="es-MX"/>
        </w:rPr>
        <w:t xml:space="preserve"> </w:t>
      </w:r>
      <w:r w:rsidR="00AF7058">
        <w:rPr>
          <w:rFonts w:ascii="Century Gothic" w:eastAsia="Arial" w:hAnsi="Century Gothic" w:cs="Arial"/>
          <w:b/>
          <w:smallCaps/>
          <w:color w:val="auto"/>
          <w:szCs w:val="24"/>
          <w:lang w:val="es-MX"/>
        </w:rPr>
        <w:t xml:space="preserve">DE </w:t>
      </w:r>
      <w:r w:rsidR="00712F5E">
        <w:rPr>
          <w:rFonts w:ascii="Century Gothic" w:eastAsia="Arial" w:hAnsi="Century Gothic" w:cs="Arial"/>
          <w:b/>
          <w:smallCaps/>
          <w:color w:val="auto"/>
          <w:szCs w:val="24"/>
          <w:lang w:val="es-MX"/>
        </w:rPr>
        <w:t>2023.</w:t>
      </w:r>
    </w:p>
    <w:p w14:paraId="7449155D" w14:textId="77777777" w:rsidR="00AF7058" w:rsidRPr="00414B59" w:rsidRDefault="00AF7058" w:rsidP="00986132">
      <w:pPr>
        <w:pStyle w:val="Normal2"/>
        <w:rPr>
          <w:rFonts w:ascii="Century Gothic" w:eastAsia="Arial" w:hAnsi="Century Gothic" w:cs="Arial"/>
          <w:b/>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986132" w:rsidRPr="00414B59" w14:paraId="6F4D513D" w14:textId="77777777" w:rsidTr="000433C6">
        <w:trPr>
          <w:jc w:val="center"/>
        </w:trPr>
        <w:tc>
          <w:tcPr>
            <w:tcW w:w="4992" w:type="dxa"/>
            <w:gridSpan w:val="2"/>
            <w:vAlign w:val="center"/>
          </w:tcPr>
          <w:p w14:paraId="32C58B38"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63" w:type="dxa"/>
            <w:vAlign w:val="center"/>
          </w:tcPr>
          <w:p w14:paraId="5F7AB5B0"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612" w:type="dxa"/>
            <w:vAlign w:val="center"/>
          </w:tcPr>
          <w:p w14:paraId="019912AF"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14:paraId="686E6CB5" w14:textId="77777777" w:rsidR="00986132" w:rsidRPr="00414B59" w:rsidRDefault="00986132"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986132" w:rsidRPr="00414B59" w14:paraId="33CE9335" w14:textId="77777777" w:rsidTr="008A6159">
        <w:trPr>
          <w:jc w:val="center"/>
        </w:trPr>
        <w:tc>
          <w:tcPr>
            <w:tcW w:w="2689" w:type="dxa"/>
            <w:vAlign w:val="center"/>
          </w:tcPr>
          <w:p w14:paraId="043295A3" w14:textId="07C60CA7" w:rsidR="00884D05" w:rsidRPr="00414B59" w:rsidRDefault="00BA7285" w:rsidP="00986132">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3E01B2A" wp14:editId="577EF273">
                  <wp:extent cx="855428" cy="1136009"/>
                  <wp:effectExtent l="0" t="0" r="1905" b="7620"/>
                  <wp:docPr id="1" name="Imagen 1"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ÑON"/>
                          <pic:cNvPicPr>
                            <a:picLocks noChangeAspect="1" noChangeArrowheads="1"/>
                          </pic:cNvPicPr>
                        </pic:nvPicPr>
                        <pic:blipFill>
                          <a:blip r:embed="rId8"/>
                          <a:srcRect/>
                          <a:stretch>
                            <a:fillRect/>
                          </a:stretch>
                        </pic:blipFill>
                        <pic:spPr bwMode="auto">
                          <a:xfrm>
                            <a:off x="0" y="0"/>
                            <a:ext cx="872935" cy="1159259"/>
                          </a:xfrm>
                          <a:prstGeom prst="rect">
                            <a:avLst/>
                          </a:prstGeom>
                          <a:noFill/>
                          <a:ln w="9525">
                            <a:noFill/>
                            <a:miter lim="800000"/>
                            <a:headEnd/>
                            <a:tailEnd/>
                          </a:ln>
                        </pic:spPr>
                      </pic:pic>
                    </a:graphicData>
                  </a:graphic>
                </wp:inline>
              </w:drawing>
            </w:r>
          </w:p>
        </w:tc>
        <w:tc>
          <w:tcPr>
            <w:tcW w:w="2303" w:type="dxa"/>
            <w:vAlign w:val="center"/>
          </w:tcPr>
          <w:p w14:paraId="225A8C36" w14:textId="77777777" w:rsidR="00BA7285" w:rsidRDefault="00BA7285" w:rsidP="00BA7285">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14:paraId="49EAEBA9" w14:textId="77777777" w:rsidR="00986132" w:rsidRPr="00414B59" w:rsidRDefault="00986132" w:rsidP="007D0833">
            <w:pPr>
              <w:pStyle w:val="Normal2"/>
              <w:spacing w:line="360" w:lineRule="auto"/>
              <w:rPr>
                <w:rFonts w:ascii="Century Gothic" w:hAnsi="Century Gothic" w:cs="Arial"/>
                <w:b/>
                <w:sz w:val="22"/>
                <w:szCs w:val="22"/>
              </w:rPr>
            </w:pPr>
            <w:r>
              <w:rPr>
                <w:rStyle w:val="NOMBRES"/>
                <w:rFonts w:ascii="Century Gothic" w:hAnsi="Century Gothic"/>
                <w:sz w:val="22"/>
                <w:szCs w:val="22"/>
              </w:rPr>
              <w:t>PRESIDENTE</w:t>
            </w:r>
          </w:p>
        </w:tc>
        <w:tc>
          <w:tcPr>
            <w:tcW w:w="1563" w:type="dxa"/>
            <w:vAlign w:val="center"/>
          </w:tcPr>
          <w:p w14:paraId="545F95F9"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72095AA7"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6BE7B9C4"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7FC86351" w14:textId="77777777" w:rsidTr="008A6159">
        <w:trPr>
          <w:jc w:val="center"/>
        </w:trPr>
        <w:tc>
          <w:tcPr>
            <w:tcW w:w="2689" w:type="dxa"/>
            <w:vAlign w:val="center"/>
          </w:tcPr>
          <w:p w14:paraId="16F22D9A" w14:textId="5FDEF767" w:rsidR="00986132" w:rsidRDefault="00BA7285" w:rsidP="00986132">
            <w:pPr>
              <w:pStyle w:val="Normal2"/>
              <w:spacing w:line="360" w:lineRule="auto"/>
              <w:jc w:val="center"/>
              <w:rPr>
                <w:noProof/>
                <w:lang w:val="es-MX" w:eastAsia="es-MX"/>
              </w:rPr>
            </w:pPr>
            <w:r>
              <w:rPr>
                <w:noProof/>
                <w:lang w:val="es-MX" w:eastAsia="es-MX"/>
              </w:rPr>
              <w:drawing>
                <wp:inline distT="0" distB="0" distL="0" distR="0" wp14:anchorId="379BC65A" wp14:editId="6E154AD3">
                  <wp:extent cx="860986" cy="1143158"/>
                  <wp:effectExtent l="0" t="0" r="0" b="0"/>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9"/>
                          <a:srcRect/>
                          <a:stretch>
                            <a:fillRect/>
                          </a:stretch>
                        </pic:blipFill>
                        <pic:spPr bwMode="auto">
                          <a:xfrm>
                            <a:off x="0" y="0"/>
                            <a:ext cx="866880" cy="1150983"/>
                          </a:xfrm>
                          <a:prstGeom prst="rect">
                            <a:avLst/>
                          </a:prstGeom>
                          <a:noFill/>
                          <a:ln w="9525">
                            <a:noFill/>
                            <a:miter lim="800000"/>
                            <a:headEnd/>
                            <a:tailEnd/>
                          </a:ln>
                        </pic:spPr>
                      </pic:pic>
                    </a:graphicData>
                  </a:graphic>
                </wp:inline>
              </w:drawing>
            </w:r>
          </w:p>
        </w:tc>
        <w:tc>
          <w:tcPr>
            <w:tcW w:w="2303" w:type="dxa"/>
            <w:vAlign w:val="center"/>
          </w:tcPr>
          <w:p w14:paraId="4ED50E26" w14:textId="77777777" w:rsidR="00BA7285" w:rsidRDefault="00BA7285" w:rsidP="00BA7285">
            <w:pPr>
              <w:pStyle w:val="Normal2"/>
              <w:spacing w:line="360" w:lineRule="auto"/>
              <w:rPr>
                <w:rStyle w:val="NOMBRES"/>
                <w:rFonts w:ascii="Century Gothic" w:hAnsi="Century Gothic"/>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p w14:paraId="2860C848" w14:textId="77777777" w:rsidR="00986132" w:rsidRPr="00986132" w:rsidRDefault="00986132" w:rsidP="00986132">
            <w:pPr>
              <w:pStyle w:val="Normal2"/>
              <w:spacing w:line="360" w:lineRule="auto"/>
              <w:rPr>
                <w:rStyle w:val="NOMBRES"/>
                <w:rFonts w:ascii="Century Gothic" w:hAnsi="Century Gothic"/>
                <w:b w:val="0"/>
                <w:sz w:val="22"/>
                <w:szCs w:val="22"/>
              </w:rPr>
            </w:pPr>
            <w:r w:rsidRPr="00986132">
              <w:rPr>
                <w:rFonts w:ascii="Century Gothic" w:hAnsi="Century Gothic"/>
                <w:b/>
              </w:rPr>
              <w:t>SECRETARIO</w:t>
            </w:r>
          </w:p>
        </w:tc>
        <w:tc>
          <w:tcPr>
            <w:tcW w:w="1563" w:type="dxa"/>
            <w:vAlign w:val="center"/>
          </w:tcPr>
          <w:p w14:paraId="23F029E8" w14:textId="77777777" w:rsidR="00986132" w:rsidRPr="00414B59" w:rsidRDefault="00986132" w:rsidP="007D0833">
            <w:pPr>
              <w:pStyle w:val="Normal2"/>
              <w:spacing w:line="360" w:lineRule="auto"/>
              <w:rPr>
                <w:rFonts w:ascii="Century Gothic" w:hAnsi="Century Gothic" w:cs="Arial"/>
                <w:b/>
                <w:szCs w:val="24"/>
              </w:rPr>
            </w:pPr>
          </w:p>
        </w:tc>
        <w:tc>
          <w:tcPr>
            <w:tcW w:w="1612" w:type="dxa"/>
            <w:vAlign w:val="center"/>
          </w:tcPr>
          <w:p w14:paraId="4F846227" w14:textId="77777777" w:rsidR="00986132" w:rsidRPr="00414B59" w:rsidRDefault="00986132" w:rsidP="007D0833">
            <w:pPr>
              <w:pStyle w:val="Normal2"/>
              <w:spacing w:line="360" w:lineRule="auto"/>
              <w:rPr>
                <w:rFonts w:ascii="Century Gothic" w:hAnsi="Century Gothic" w:cs="Arial"/>
                <w:b/>
                <w:szCs w:val="24"/>
              </w:rPr>
            </w:pPr>
          </w:p>
        </w:tc>
        <w:tc>
          <w:tcPr>
            <w:tcW w:w="1757" w:type="dxa"/>
            <w:vAlign w:val="center"/>
          </w:tcPr>
          <w:p w14:paraId="24B646D7" w14:textId="77777777" w:rsidR="00986132" w:rsidRPr="00414B59" w:rsidRDefault="00986132" w:rsidP="007D0833">
            <w:pPr>
              <w:pStyle w:val="Normal2"/>
              <w:spacing w:line="360" w:lineRule="auto"/>
              <w:rPr>
                <w:rFonts w:ascii="Century Gothic" w:hAnsi="Century Gothic" w:cs="Arial"/>
                <w:b/>
                <w:szCs w:val="24"/>
              </w:rPr>
            </w:pPr>
          </w:p>
        </w:tc>
      </w:tr>
      <w:tr w:rsidR="00986132" w:rsidRPr="00414B59" w14:paraId="6E7A51A1" w14:textId="77777777" w:rsidTr="008A6159">
        <w:trPr>
          <w:jc w:val="center"/>
        </w:trPr>
        <w:tc>
          <w:tcPr>
            <w:tcW w:w="2689" w:type="dxa"/>
            <w:vAlign w:val="center"/>
          </w:tcPr>
          <w:p w14:paraId="459729FD" w14:textId="134024D2" w:rsidR="00884D05" w:rsidRPr="00414B59" w:rsidRDefault="003E53AA" w:rsidP="00986132">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0D38F79" wp14:editId="374E562F">
                  <wp:extent cx="887289" cy="1175657"/>
                  <wp:effectExtent l="0" t="0" r="8255"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259" cy="1183568"/>
                          </a:xfrm>
                          <a:prstGeom prst="rect">
                            <a:avLst/>
                          </a:prstGeom>
                          <a:noFill/>
                        </pic:spPr>
                      </pic:pic>
                    </a:graphicData>
                  </a:graphic>
                </wp:inline>
              </w:drawing>
            </w:r>
          </w:p>
        </w:tc>
        <w:tc>
          <w:tcPr>
            <w:tcW w:w="2303" w:type="dxa"/>
            <w:vAlign w:val="center"/>
          </w:tcPr>
          <w:p w14:paraId="5332A9A6" w14:textId="6B11D14F"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003E53AA">
              <w:rPr>
                <w:rFonts w:ascii="Century Gothic" w:hAnsi="Century Gothic" w:cs="Arial"/>
                <w:b/>
                <w:sz w:val="22"/>
                <w:szCs w:val="22"/>
              </w:rPr>
              <w:t>ISMAEL MARIO RODRÍGUEZ SALDAÑA</w:t>
            </w:r>
          </w:p>
          <w:p w14:paraId="59A31DDE" w14:textId="77777777" w:rsidR="00884D05" w:rsidRPr="00414B59" w:rsidRDefault="00986132"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61BDC24F"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47D449C8"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361F6BE0"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60D55F36" w14:textId="77777777" w:rsidTr="008A6159">
        <w:trPr>
          <w:jc w:val="center"/>
        </w:trPr>
        <w:tc>
          <w:tcPr>
            <w:tcW w:w="2689" w:type="dxa"/>
            <w:vAlign w:val="center"/>
          </w:tcPr>
          <w:p w14:paraId="659A84D9" w14:textId="14A3C2A5" w:rsidR="00884D05" w:rsidRPr="00414B59" w:rsidRDefault="003E53AA" w:rsidP="00986132">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2B5BFC85" wp14:editId="596BAE50">
                  <wp:extent cx="896051" cy="118607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494" cy="1195926"/>
                          </a:xfrm>
                          <a:prstGeom prst="rect">
                            <a:avLst/>
                          </a:prstGeom>
                          <a:noFill/>
                        </pic:spPr>
                      </pic:pic>
                    </a:graphicData>
                  </a:graphic>
                </wp:inline>
              </w:drawing>
            </w:r>
          </w:p>
        </w:tc>
        <w:tc>
          <w:tcPr>
            <w:tcW w:w="2303" w:type="dxa"/>
            <w:vAlign w:val="center"/>
          </w:tcPr>
          <w:p w14:paraId="0579A706" w14:textId="77777777" w:rsidR="003E53AA" w:rsidRPr="003E53AA" w:rsidRDefault="003E53AA" w:rsidP="003E53AA">
            <w:pPr>
              <w:pStyle w:val="Normal2"/>
              <w:spacing w:line="360" w:lineRule="auto"/>
              <w:rPr>
                <w:rFonts w:ascii="Century Gothic" w:hAnsi="Century Gothic" w:cs="Arial"/>
                <w:b/>
                <w:sz w:val="22"/>
                <w:szCs w:val="22"/>
              </w:rPr>
            </w:pPr>
            <w:r w:rsidRPr="003E53AA">
              <w:rPr>
                <w:rFonts w:ascii="Century Gothic" w:hAnsi="Century Gothic" w:cs="Arial"/>
                <w:b/>
                <w:sz w:val="22"/>
                <w:szCs w:val="22"/>
              </w:rPr>
              <w:t>DIP. ROBERTO MARCELINO CARREÓN HUITRÓN</w:t>
            </w:r>
          </w:p>
          <w:p w14:paraId="0E668A9F" w14:textId="27095451" w:rsidR="00884D05" w:rsidRPr="00414B59" w:rsidRDefault="003E53AA" w:rsidP="003E53AA">
            <w:pPr>
              <w:pStyle w:val="Normal2"/>
              <w:spacing w:line="360" w:lineRule="auto"/>
              <w:rPr>
                <w:rFonts w:ascii="Century Gothic" w:hAnsi="Century Gothic" w:cs="Arial"/>
                <w:b/>
                <w:sz w:val="22"/>
                <w:szCs w:val="22"/>
              </w:rPr>
            </w:pPr>
            <w:r w:rsidRPr="003E53AA">
              <w:rPr>
                <w:rFonts w:ascii="Century Gothic" w:hAnsi="Century Gothic" w:cs="Arial"/>
                <w:b/>
                <w:sz w:val="22"/>
                <w:szCs w:val="22"/>
              </w:rPr>
              <w:t>VOCAL</w:t>
            </w:r>
          </w:p>
        </w:tc>
        <w:tc>
          <w:tcPr>
            <w:tcW w:w="1563" w:type="dxa"/>
            <w:vAlign w:val="center"/>
          </w:tcPr>
          <w:p w14:paraId="0EE0BA06"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5E4D3DDD"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544B1E47"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2C273BEA" w14:textId="77777777" w:rsidTr="008A6159">
        <w:trPr>
          <w:jc w:val="center"/>
        </w:trPr>
        <w:tc>
          <w:tcPr>
            <w:tcW w:w="2689" w:type="dxa"/>
            <w:vAlign w:val="center"/>
          </w:tcPr>
          <w:p w14:paraId="74B27727" w14:textId="77777777" w:rsidR="00884D05" w:rsidRPr="00414B59" w:rsidRDefault="00E04B69" w:rsidP="00986132">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361A68E6" wp14:editId="7AF410D1">
                  <wp:extent cx="827418" cy="1098467"/>
                  <wp:effectExtent l="0" t="0" r="0" b="6985"/>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2"/>
                          <a:srcRect/>
                          <a:stretch>
                            <a:fillRect/>
                          </a:stretch>
                        </pic:blipFill>
                        <pic:spPr bwMode="auto">
                          <a:xfrm>
                            <a:off x="0" y="0"/>
                            <a:ext cx="844589" cy="1121263"/>
                          </a:xfrm>
                          <a:prstGeom prst="rect">
                            <a:avLst/>
                          </a:prstGeom>
                          <a:noFill/>
                          <a:ln w="9525">
                            <a:noFill/>
                            <a:miter lim="800000"/>
                            <a:headEnd/>
                            <a:tailEnd/>
                          </a:ln>
                        </pic:spPr>
                      </pic:pic>
                    </a:graphicData>
                  </a:graphic>
                </wp:inline>
              </w:drawing>
            </w:r>
          </w:p>
        </w:tc>
        <w:tc>
          <w:tcPr>
            <w:tcW w:w="2303" w:type="dxa"/>
            <w:vAlign w:val="center"/>
          </w:tcPr>
          <w:p w14:paraId="7D91F984" w14:textId="77777777" w:rsidR="00884D05"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14:paraId="641E41F3" w14:textId="77777777"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VOCAL</w:t>
            </w:r>
          </w:p>
        </w:tc>
        <w:tc>
          <w:tcPr>
            <w:tcW w:w="1563" w:type="dxa"/>
            <w:vAlign w:val="center"/>
          </w:tcPr>
          <w:p w14:paraId="77D4F100"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3F2E7227"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73DE2465"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5B20A9F5" w14:textId="77777777" w:rsidTr="008A6159">
        <w:trPr>
          <w:jc w:val="center"/>
        </w:trPr>
        <w:tc>
          <w:tcPr>
            <w:tcW w:w="2689" w:type="dxa"/>
            <w:vAlign w:val="center"/>
          </w:tcPr>
          <w:p w14:paraId="78325858" w14:textId="782A6297" w:rsidR="00884D05" w:rsidRPr="00414B59" w:rsidRDefault="003E53AA" w:rsidP="00986132">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4A30DE5D" wp14:editId="2A46D52A">
                  <wp:extent cx="820071" cy="1086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788" cy="1100792"/>
                          </a:xfrm>
                          <a:prstGeom prst="rect">
                            <a:avLst/>
                          </a:prstGeom>
                          <a:noFill/>
                        </pic:spPr>
                      </pic:pic>
                    </a:graphicData>
                  </a:graphic>
                </wp:inline>
              </w:drawing>
            </w:r>
          </w:p>
        </w:tc>
        <w:tc>
          <w:tcPr>
            <w:tcW w:w="2303" w:type="dxa"/>
            <w:vAlign w:val="center"/>
          </w:tcPr>
          <w:p w14:paraId="3E742E17" w14:textId="5673BF4F"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DIP</w:t>
            </w:r>
            <w:r w:rsidR="00AD6723">
              <w:rPr>
                <w:rFonts w:ascii="Century Gothic" w:hAnsi="Century Gothic" w:cs="Arial"/>
                <w:b/>
                <w:sz w:val="22"/>
                <w:szCs w:val="22"/>
              </w:rPr>
              <w:t>.</w:t>
            </w:r>
            <w:r w:rsidR="003E53AA">
              <w:rPr>
                <w:rFonts w:ascii="Century Gothic" w:hAnsi="Century Gothic" w:cs="Arial"/>
                <w:b/>
                <w:sz w:val="22"/>
                <w:szCs w:val="22"/>
              </w:rPr>
              <w:t xml:space="preserve"> ANDREA DANIELA FLORES CHACÓN</w:t>
            </w:r>
          </w:p>
          <w:p w14:paraId="0A190798" w14:textId="77777777" w:rsidR="00884D05" w:rsidRPr="00414B59"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7D450085" w14:textId="77777777"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14:paraId="5B31F842" w14:textId="77777777"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14:paraId="270DE541" w14:textId="77777777" w:rsidR="00884D05" w:rsidRPr="00414B59" w:rsidRDefault="00884D05" w:rsidP="007D0833">
            <w:pPr>
              <w:pStyle w:val="Normal2"/>
              <w:spacing w:line="360" w:lineRule="auto"/>
              <w:rPr>
                <w:rFonts w:ascii="Century Gothic" w:hAnsi="Century Gothic" w:cs="Arial"/>
                <w:b/>
                <w:szCs w:val="24"/>
              </w:rPr>
            </w:pPr>
          </w:p>
        </w:tc>
      </w:tr>
      <w:tr w:rsidR="00986132" w:rsidRPr="00414B59" w14:paraId="69907F37" w14:textId="77777777" w:rsidTr="008A6159">
        <w:trPr>
          <w:jc w:val="center"/>
        </w:trPr>
        <w:tc>
          <w:tcPr>
            <w:tcW w:w="2689" w:type="dxa"/>
            <w:vAlign w:val="center"/>
          </w:tcPr>
          <w:p w14:paraId="0F24F074" w14:textId="77777777" w:rsidR="00986132" w:rsidRPr="00414B59" w:rsidRDefault="00986132" w:rsidP="00986132">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1C814627" wp14:editId="614B4581">
                  <wp:extent cx="821212" cy="1088272"/>
                  <wp:effectExtent l="0" t="0" r="0" b="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4"/>
                          <a:srcRect/>
                          <a:stretch>
                            <a:fillRect/>
                          </a:stretch>
                        </pic:blipFill>
                        <pic:spPr bwMode="auto">
                          <a:xfrm>
                            <a:off x="0" y="0"/>
                            <a:ext cx="839604" cy="1112645"/>
                          </a:xfrm>
                          <a:prstGeom prst="rect">
                            <a:avLst/>
                          </a:prstGeom>
                          <a:noFill/>
                          <a:ln w="9525">
                            <a:noFill/>
                            <a:miter lim="800000"/>
                            <a:headEnd/>
                            <a:tailEnd/>
                          </a:ln>
                        </pic:spPr>
                      </pic:pic>
                    </a:graphicData>
                  </a:graphic>
                </wp:inline>
              </w:drawing>
            </w:r>
          </w:p>
        </w:tc>
        <w:tc>
          <w:tcPr>
            <w:tcW w:w="2303" w:type="dxa"/>
            <w:vAlign w:val="center"/>
          </w:tcPr>
          <w:p w14:paraId="17293A74" w14:textId="77777777" w:rsidR="00986132" w:rsidRDefault="00986132" w:rsidP="00986132">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14:paraId="23B44358" w14:textId="77777777" w:rsidR="00986132" w:rsidRDefault="00986132" w:rsidP="00986132">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14:paraId="55883A38" w14:textId="77777777" w:rsidR="00986132" w:rsidRPr="00414B59" w:rsidRDefault="00986132" w:rsidP="00986132">
            <w:pPr>
              <w:pStyle w:val="Normal2"/>
              <w:spacing w:line="360" w:lineRule="auto"/>
              <w:rPr>
                <w:rFonts w:ascii="Century Gothic" w:hAnsi="Century Gothic" w:cs="Arial"/>
                <w:b/>
                <w:szCs w:val="24"/>
              </w:rPr>
            </w:pPr>
          </w:p>
        </w:tc>
        <w:tc>
          <w:tcPr>
            <w:tcW w:w="1612" w:type="dxa"/>
            <w:vAlign w:val="center"/>
          </w:tcPr>
          <w:p w14:paraId="662E5979" w14:textId="77777777" w:rsidR="00986132" w:rsidRPr="00414B59" w:rsidRDefault="00986132" w:rsidP="00986132">
            <w:pPr>
              <w:pStyle w:val="Normal2"/>
              <w:spacing w:line="360" w:lineRule="auto"/>
              <w:rPr>
                <w:rFonts w:ascii="Century Gothic" w:hAnsi="Century Gothic" w:cs="Arial"/>
                <w:b/>
                <w:szCs w:val="24"/>
              </w:rPr>
            </w:pPr>
          </w:p>
        </w:tc>
        <w:tc>
          <w:tcPr>
            <w:tcW w:w="1757" w:type="dxa"/>
            <w:vAlign w:val="center"/>
          </w:tcPr>
          <w:p w14:paraId="1B2B5CB6" w14:textId="77777777" w:rsidR="00986132" w:rsidRPr="00414B59" w:rsidRDefault="00986132" w:rsidP="00986132">
            <w:pPr>
              <w:pStyle w:val="Normal2"/>
              <w:spacing w:line="360" w:lineRule="auto"/>
              <w:rPr>
                <w:rFonts w:ascii="Century Gothic" w:hAnsi="Century Gothic" w:cs="Arial"/>
                <w:b/>
                <w:szCs w:val="24"/>
              </w:rPr>
            </w:pPr>
          </w:p>
        </w:tc>
      </w:tr>
      <w:tr w:rsidR="00986132" w:rsidRPr="00414B59" w14:paraId="5460D9EE" w14:textId="77777777" w:rsidTr="008A6159">
        <w:trPr>
          <w:jc w:val="center"/>
        </w:trPr>
        <w:tc>
          <w:tcPr>
            <w:tcW w:w="2689" w:type="dxa"/>
            <w:vAlign w:val="center"/>
          </w:tcPr>
          <w:p w14:paraId="744476DD" w14:textId="77777777" w:rsidR="00986132" w:rsidRPr="00414B59" w:rsidRDefault="00986132" w:rsidP="00986132">
            <w:pPr>
              <w:pStyle w:val="Normal2"/>
              <w:spacing w:line="360" w:lineRule="auto"/>
              <w:jc w:val="center"/>
              <w:rPr>
                <w:rFonts w:ascii="Century Gothic" w:hAnsi="Century Gothic" w:cs="Arial"/>
                <w:b/>
                <w:noProof/>
                <w:szCs w:val="24"/>
                <w:lang w:val="es-MX" w:eastAsia="es-MX"/>
              </w:rPr>
            </w:pPr>
            <w:r>
              <w:rPr>
                <w:noProof/>
                <w:lang w:val="es-MX" w:eastAsia="es-MX"/>
              </w:rPr>
              <w:drawing>
                <wp:inline distT="0" distB="0" distL="0" distR="0" wp14:anchorId="248C229C" wp14:editId="121E6DF6">
                  <wp:extent cx="887959" cy="1175657"/>
                  <wp:effectExtent l="0" t="0" r="7620" b="5715"/>
                  <wp:docPr id="3" name="Imagen 3" descr="https://www.congresochihuahua.gob.mx/mthumb.php?src=diputados/imagenes/fotosOficiales/29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95.jpg&amp;w=200&amp;h=265&amp;z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318" cy="1234389"/>
                          </a:xfrm>
                          <a:prstGeom prst="rect">
                            <a:avLst/>
                          </a:prstGeom>
                          <a:noFill/>
                          <a:ln>
                            <a:noFill/>
                          </a:ln>
                        </pic:spPr>
                      </pic:pic>
                    </a:graphicData>
                  </a:graphic>
                </wp:inline>
              </w:drawing>
            </w:r>
          </w:p>
        </w:tc>
        <w:tc>
          <w:tcPr>
            <w:tcW w:w="2303" w:type="dxa"/>
            <w:vAlign w:val="center"/>
          </w:tcPr>
          <w:p w14:paraId="01910196" w14:textId="77777777" w:rsidR="00986132" w:rsidRPr="00986132" w:rsidRDefault="00986132" w:rsidP="00986132">
            <w:pPr>
              <w:pStyle w:val="Normal2"/>
              <w:spacing w:line="360" w:lineRule="auto"/>
              <w:rPr>
                <w:rFonts w:ascii="Century Gothic" w:hAnsi="Century Gothic" w:cs="Arial"/>
                <w:b/>
                <w:bCs/>
              </w:rPr>
            </w:pPr>
            <w:r>
              <w:rPr>
                <w:rFonts w:ascii="Century Gothic" w:hAnsi="Century Gothic" w:cs="Arial"/>
                <w:b/>
                <w:bCs/>
              </w:rPr>
              <w:t xml:space="preserve">DIP. </w:t>
            </w:r>
            <w:r w:rsidRPr="00986132">
              <w:rPr>
                <w:rFonts w:ascii="Century Gothic" w:hAnsi="Century Gothic" w:cs="Arial"/>
                <w:b/>
                <w:bCs/>
              </w:rPr>
              <w:t>EDIN CUAUHTÉMOC ESTRADA SOTELO</w:t>
            </w:r>
          </w:p>
          <w:p w14:paraId="380D1475" w14:textId="346D2FC3" w:rsidR="00986132" w:rsidRDefault="00986132" w:rsidP="000751BA">
            <w:pPr>
              <w:pStyle w:val="Normal2"/>
              <w:spacing w:line="360" w:lineRule="auto"/>
              <w:rPr>
                <w:rFonts w:ascii="Century Gothic" w:hAnsi="Century Gothic" w:cs="Arial"/>
                <w:b/>
                <w:bCs/>
                <w:lang w:val="es-MX"/>
              </w:rPr>
            </w:pPr>
            <w:r w:rsidRPr="00986132">
              <w:rPr>
                <w:rFonts w:ascii="Century Gothic" w:hAnsi="Century Gothic" w:cs="Arial"/>
                <w:b/>
                <w:bCs/>
              </w:rPr>
              <w:t>VOCAL</w:t>
            </w:r>
          </w:p>
        </w:tc>
        <w:tc>
          <w:tcPr>
            <w:tcW w:w="1563" w:type="dxa"/>
            <w:vAlign w:val="center"/>
          </w:tcPr>
          <w:p w14:paraId="68D69538" w14:textId="77777777" w:rsidR="00986132" w:rsidRPr="00414B59" w:rsidRDefault="00986132" w:rsidP="007D0833">
            <w:pPr>
              <w:pStyle w:val="Normal2"/>
              <w:spacing w:line="360" w:lineRule="auto"/>
              <w:rPr>
                <w:rFonts w:ascii="Century Gothic" w:hAnsi="Century Gothic" w:cs="Arial"/>
                <w:b/>
                <w:szCs w:val="24"/>
              </w:rPr>
            </w:pPr>
          </w:p>
        </w:tc>
        <w:tc>
          <w:tcPr>
            <w:tcW w:w="1612" w:type="dxa"/>
            <w:vAlign w:val="center"/>
          </w:tcPr>
          <w:p w14:paraId="0B277D3C" w14:textId="77777777" w:rsidR="00986132" w:rsidRPr="00414B59" w:rsidRDefault="00986132" w:rsidP="007D0833">
            <w:pPr>
              <w:pStyle w:val="Normal2"/>
              <w:spacing w:line="360" w:lineRule="auto"/>
              <w:rPr>
                <w:rFonts w:ascii="Century Gothic" w:hAnsi="Century Gothic" w:cs="Arial"/>
                <w:b/>
                <w:szCs w:val="24"/>
              </w:rPr>
            </w:pPr>
          </w:p>
        </w:tc>
        <w:tc>
          <w:tcPr>
            <w:tcW w:w="1757" w:type="dxa"/>
            <w:vAlign w:val="center"/>
          </w:tcPr>
          <w:p w14:paraId="04FC0BE4" w14:textId="77777777" w:rsidR="00986132" w:rsidRPr="00414B59" w:rsidRDefault="00986132" w:rsidP="007D0833">
            <w:pPr>
              <w:pStyle w:val="Normal2"/>
              <w:spacing w:line="360" w:lineRule="auto"/>
              <w:rPr>
                <w:rFonts w:ascii="Century Gothic" w:hAnsi="Century Gothic" w:cs="Arial"/>
                <w:b/>
                <w:szCs w:val="24"/>
              </w:rPr>
            </w:pPr>
          </w:p>
        </w:tc>
      </w:tr>
      <w:tr w:rsidR="00986132" w:rsidRPr="00414B59" w14:paraId="41BFC778" w14:textId="77777777" w:rsidTr="008A6159">
        <w:trPr>
          <w:jc w:val="center"/>
        </w:trPr>
        <w:tc>
          <w:tcPr>
            <w:tcW w:w="2689" w:type="dxa"/>
            <w:vAlign w:val="center"/>
          </w:tcPr>
          <w:p w14:paraId="229570D4" w14:textId="77777777" w:rsidR="00986132" w:rsidRPr="00414B59" w:rsidRDefault="00986132" w:rsidP="00986132">
            <w:pPr>
              <w:pStyle w:val="Normal2"/>
              <w:spacing w:line="360" w:lineRule="auto"/>
              <w:jc w:val="center"/>
              <w:rPr>
                <w:rFonts w:ascii="Century Gothic" w:hAnsi="Century Gothic" w:cs="Arial"/>
                <w:b/>
                <w:noProof/>
                <w:szCs w:val="24"/>
                <w:lang w:val="es-MX" w:eastAsia="es-MX"/>
              </w:rPr>
            </w:pPr>
            <w:r>
              <w:rPr>
                <w:noProof/>
                <w:lang w:val="es-MX" w:eastAsia="es-MX"/>
              </w:rPr>
              <w:drawing>
                <wp:inline distT="0" distB="0" distL="0" distR="0" wp14:anchorId="5854AD52" wp14:editId="2E74C2AE">
                  <wp:extent cx="870021" cy="1151907"/>
                  <wp:effectExtent l="0" t="0" r="6350" b="0"/>
                  <wp:docPr id="4" name="Imagen 4" descr="https://www.congresochihuahua.gob.mx/mthumb.php?src=diputados/imagenes/fotosOficiales/31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318.jpg&amp;w=200&amp;h=265&amp;z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813" cy="1187380"/>
                          </a:xfrm>
                          <a:prstGeom prst="rect">
                            <a:avLst/>
                          </a:prstGeom>
                          <a:noFill/>
                          <a:ln>
                            <a:noFill/>
                          </a:ln>
                        </pic:spPr>
                      </pic:pic>
                    </a:graphicData>
                  </a:graphic>
                </wp:inline>
              </w:drawing>
            </w:r>
          </w:p>
        </w:tc>
        <w:tc>
          <w:tcPr>
            <w:tcW w:w="2303" w:type="dxa"/>
            <w:vAlign w:val="center"/>
          </w:tcPr>
          <w:p w14:paraId="5A164809" w14:textId="77777777" w:rsidR="00986132" w:rsidRPr="00986132" w:rsidRDefault="00986132" w:rsidP="00986132">
            <w:pPr>
              <w:pStyle w:val="Normal2"/>
              <w:spacing w:line="360" w:lineRule="auto"/>
              <w:rPr>
                <w:rFonts w:ascii="Century Gothic" w:hAnsi="Century Gothic" w:cs="Arial"/>
                <w:b/>
                <w:bCs/>
              </w:rPr>
            </w:pPr>
            <w:r>
              <w:rPr>
                <w:rFonts w:ascii="Century Gothic" w:hAnsi="Century Gothic" w:cs="Arial"/>
                <w:b/>
                <w:bCs/>
              </w:rPr>
              <w:t xml:space="preserve">DIP. </w:t>
            </w:r>
            <w:r w:rsidRPr="00986132">
              <w:rPr>
                <w:rFonts w:ascii="Century Gothic" w:hAnsi="Century Gothic" w:cs="Arial"/>
                <w:b/>
                <w:bCs/>
              </w:rPr>
              <w:t>IVÓN SALAZAR MORALES</w:t>
            </w:r>
          </w:p>
          <w:p w14:paraId="72ED81C5" w14:textId="5BCE2AEC" w:rsidR="00986132" w:rsidRDefault="00986132" w:rsidP="000751BA">
            <w:pPr>
              <w:pStyle w:val="Normal2"/>
              <w:spacing w:line="360" w:lineRule="auto"/>
              <w:rPr>
                <w:rFonts w:ascii="Century Gothic" w:hAnsi="Century Gothic" w:cs="Arial"/>
                <w:b/>
                <w:bCs/>
                <w:lang w:val="es-MX"/>
              </w:rPr>
            </w:pPr>
            <w:r w:rsidRPr="00986132">
              <w:rPr>
                <w:rFonts w:ascii="Century Gothic" w:hAnsi="Century Gothic" w:cs="Arial"/>
                <w:b/>
                <w:bCs/>
              </w:rPr>
              <w:t>VOCAL</w:t>
            </w:r>
          </w:p>
        </w:tc>
        <w:tc>
          <w:tcPr>
            <w:tcW w:w="1563" w:type="dxa"/>
            <w:vAlign w:val="center"/>
          </w:tcPr>
          <w:p w14:paraId="1C985B6E" w14:textId="77777777" w:rsidR="00986132" w:rsidRPr="00414B59" w:rsidRDefault="00986132" w:rsidP="007D0833">
            <w:pPr>
              <w:pStyle w:val="Normal2"/>
              <w:spacing w:line="360" w:lineRule="auto"/>
              <w:rPr>
                <w:rFonts w:ascii="Century Gothic" w:hAnsi="Century Gothic" w:cs="Arial"/>
                <w:b/>
                <w:szCs w:val="24"/>
              </w:rPr>
            </w:pPr>
          </w:p>
        </w:tc>
        <w:tc>
          <w:tcPr>
            <w:tcW w:w="1612" w:type="dxa"/>
            <w:vAlign w:val="center"/>
          </w:tcPr>
          <w:p w14:paraId="1BF83DFD" w14:textId="77777777" w:rsidR="00986132" w:rsidRPr="00414B59" w:rsidRDefault="00986132" w:rsidP="007D0833">
            <w:pPr>
              <w:pStyle w:val="Normal2"/>
              <w:spacing w:line="360" w:lineRule="auto"/>
              <w:rPr>
                <w:rFonts w:ascii="Century Gothic" w:hAnsi="Century Gothic" w:cs="Arial"/>
                <w:b/>
                <w:szCs w:val="24"/>
              </w:rPr>
            </w:pPr>
          </w:p>
        </w:tc>
        <w:tc>
          <w:tcPr>
            <w:tcW w:w="1757" w:type="dxa"/>
            <w:vAlign w:val="center"/>
          </w:tcPr>
          <w:p w14:paraId="1D6EE123" w14:textId="77777777" w:rsidR="00986132" w:rsidRPr="00414B59" w:rsidRDefault="00986132" w:rsidP="007D0833">
            <w:pPr>
              <w:pStyle w:val="Normal2"/>
              <w:spacing w:line="360" w:lineRule="auto"/>
              <w:rPr>
                <w:rFonts w:ascii="Century Gothic" w:hAnsi="Century Gothic" w:cs="Arial"/>
                <w:b/>
                <w:szCs w:val="24"/>
              </w:rPr>
            </w:pPr>
          </w:p>
        </w:tc>
      </w:tr>
    </w:tbl>
    <w:p w14:paraId="46948CD6" w14:textId="77777777" w:rsidR="000751BA" w:rsidRDefault="000751BA" w:rsidP="003E53AA">
      <w:pPr>
        <w:jc w:val="both"/>
        <w:rPr>
          <w:rFonts w:ascii="Century Gothic" w:hAnsi="Century Gothic"/>
          <w:sz w:val="12"/>
          <w:szCs w:val="12"/>
        </w:rPr>
      </w:pPr>
    </w:p>
    <w:p w14:paraId="35594BEC" w14:textId="0F518CD5" w:rsidR="00451389" w:rsidRDefault="00884D05" w:rsidP="003E53AA">
      <w:pPr>
        <w:jc w:val="both"/>
        <w:rPr>
          <w:rFonts w:ascii="Century Gothic" w:hAnsi="Century Gothic"/>
          <w:b/>
          <w:szCs w:val="24"/>
        </w:rPr>
      </w:pPr>
      <w:r w:rsidRPr="00414B59">
        <w:rPr>
          <w:rFonts w:ascii="Century Gothic" w:hAnsi="Century Gothic"/>
          <w:sz w:val="12"/>
          <w:szCs w:val="12"/>
        </w:rPr>
        <w:t>Hoja</w:t>
      </w:r>
      <w:r w:rsidR="00986132">
        <w:rPr>
          <w:rFonts w:ascii="Century Gothic" w:hAnsi="Century Gothic"/>
          <w:sz w:val="12"/>
          <w:szCs w:val="12"/>
        </w:rPr>
        <w:t>s</w:t>
      </w:r>
      <w:r w:rsidRPr="00414B59">
        <w:rPr>
          <w:rFonts w:ascii="Century Gothic" w:hAnsi="Century Gothic"/>
          <w:sz w:val="12"/>
          <w:szCs w:val="12"/>
        </w:rPr>
        <w:t xml:space="preserve"> de firmas perteneciente al Dictamen</w:t>
      </w:r>
      <w:r w:rsidR="000751BA">
        <w:rPr>
          <w:rFonts w:ascii="Century Gothic" w:hAnsi="Century Gothic"/>
          <w:sz w:val="12"/>
          <w:szCs w:val="12"/>
        </w:rPr>
        <w:t xml:space="preserve"> por el que se</w:t>
      </w:r>
      <w:r w:rsidR="00986132" w:rsidRPr="00986132">
        <w:rPr>
          <w:rFonts w:ascii="Century Gothic" w:hAnsi="Century Gothic"/>
          <w:sz w:val="12"/>
          <w:szCs w:val="12"/>
        </w:rPr>
        <w:t xml:space="preserve"> </w:t>
      </w:r>
      <w:r w:rsidR="003E53AA">
        <w:rPr>
          <w:rFonts w:ascii="Century Gothic" w:hAnsi="Century Gothic"/>
          <w:sz w:val="12"/>
          <w:szCs w:val="12"/>
        </w:rPr>
        <w:t>reform</w:t>
      </w:r>
      <w:r w:rsidR="000751BA">
        <w:rPr>
          <w:rFonts w:ascii="Century Gothic" w:hAnsi="Century Gothic"/>
          <w:sz w:val="12"/>
          <w:szCs w:val="12"/>
        </w:rPr>
        <w:t>a</w:t>
      </w:r>
      <w:r w:rsidR="003E53AA">
        <w:rPr>
          <w:rFonts w:ascii="Century Gothic" w:hAnsi="Century Gothic"/>
          <w:sz w:val="12"/>
          <w:szCs w:val="12"/>
        </w:rPr>
        <w:t xml:space="preserve">n diversos apartados contenidos en el Decreto </w:t>
      </w:r>
      <w:r w:rsidR="003E53AA" w:rsidRPr="003E53AA">
        <w:rPr>
          <w:rFonts w:ascii="Century Gothic" w:hAnsi="Century Gothic"/>
          <w:sz w:val="12"/>
          <w:szCs w:val="12"/>
        </w:rPr>
        <w:t>No. LXVII/AUOBF/0331/2022 I P.O.,</w:t>
      </w:r>
      <w:r w:rsidR="000751BA">
        <w:rPr>
          <w:rFonts w:ascii="Century Gothic" w:hAnsi="Century Gothic"/>
          <w:sz w:val="12"/>
          <w:szCs w:val="12"/>
        </w:rPr>
        <w:t xml:space="preserve"> </w:t>
      </w:r>
      <w:r w:rsidR="003E53AA" w:rsidRPr="003E53AA">
        <w:rPr>
          <w:rFonts w:ascii="Century Gothic" w:hAnsi="Century Gothic"/>
          <w:sz w:val="12"/>
          <w:szCs w:val="12"/>
        </w:rPr>
        <w:t>por el cual se autoriza a la Junta Municipal de Agua y Saneamiento de Juárez, a que gestione y contrate uno o varios financiamientos hasta por un monto máximo de $94</w:t>
      </w:r>
      <w:proofErr w:type="gramStart"/>
      <w:r w:rsidR="003E53AA" w:rsidRPr="003E53AA">
        <w:rPr>
          <w:rFonts w:ascii="Century Gothic" w:hAnsi="Century Gothic"/>
          <w:sz w:val="12"/>
          <w:szCs w:val="12"/>
        </w:rPr>
        <w:t>,500,000</w:t>
      </w:r>
      <w:proofErr w:type="gramEnd"/>
      <w:r w:rsidR="003E53AA" w:rsidRPr="003E53AA">
        <w:rPr>
          <w:rFonts w:ascii="Century Gothic" w:hAnsi="Century Gothic"/>
          <w:sz w:val="12"/>
          <w:szCs w:val="12"/>
        </w:rPr>
        <w:t xml:space="preserve"> pesos, para el proyecto denominado “Mejoras al Sistema de Alcantarillado Sanitario en Ciudad Juárez, Chihuahua"</w:t>
      </w:r>
      <w:r w:rsidR="003E53AA">
        <w:rPr>
          <w:rFonts w:ascii="Century Gothic" w:hAnsi="Century Gothic"/>
          <w:sz w:val="12"/>
          <w:szCs w:val="12"/>
        </w:rPr>
        <w:t>.</w:t>
      </w:r>
    </w:p>
    <w:sectPr w:rsidR="00451389" w:rsidSect="003042CE">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DB916" w14:textId="77777777" w:rsidR="008323E5" w:rsidRDefault="008323E5" w:rsidP="006856B5">
      <w:pPr>
        <w:spacing w:after="0" w:line="240" w:lineRule="auto"/>
      </w:pPr>
      <w:r>
        <w:separator/>
      </w:r>
    </w:p>
  </w:endnote>
  <w:endnote w:type="continuationSeparator" w:id="0">
    <w:p w14:paraId="2330B48B" w14:textId="77777777" w:rsidR="008323E5" w:rsidRDefault="008323E5"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4081" w14:textId="77777777" w:rsidR="00AD79DB" w:rsidRDefault="00AD79DB" w:rsidP="007C0D2D">
    <w:pPr>
      <w:pStyle w:val="Piedepgina"/>
      <w:jc w:val="center"/>
    </w:pPr>
  </w:p>
  <w:p w14:paraId="6F6D5D04" w14:textId="16C76E09" w:rsidR="00AD79DB" w:rsidRDefault="00986132" w:rsidP="007C0D2D">
    <w:pPr>
      <w:pStyle w:val="Piedepgina"/>
      <w:jc w:val="right"/>
      <w:rPr>
        <w:sz w:val="16"/>
        <w:szCs w:val="16"/>
        <w:lang w:val="en-US"/>
      </w:rPr>
    </w:pPr>
    <w:r>
      <w:rPr>
        <w:sz w:val="16"/>
        <w:szCs w:val="16"/>
        <w:lang w:val="en-US"/>
      </w:rPr>
      <w:t>A</w:t>
    </w:r>
    <w:r w:rsidR="003E53AA">
      <w:rPr>
        <w:sz w:val="16"/>
        <w:szCs w:val="16"/>
        <w:lang w:val="en-US"/>
      </w:rPr>
      <w:t>2110</w:t>
    </w:r>
    <w:r w:rsidR="00AD79DB">
      <w:rPr>
        <w:sz w:val="16"/>
        <w:szCs w:val="16"/>
        <w:lang w:val="en-US"/>
      </w:rPr>
      <w:t>/ERS/GAOR/JRMC/ASC</w:t>
    </w:r>
    <w:r w:rsidR="003E53AA">
      <w:rPr>
        <w:sz w:val="16"/>
        <w:szCs w:val="16"/>
        <w:lang w:val="en-US"/>
      </w:rPr>
      <w:t>/JIGM</w:t>
    </w:r>
  </w:p>
  <w:p w14:paraId="51965F95" w14:textId="77777777" w:rsidR="00AD79DB" w:rsidRPr="007C0D2D" w:rsidRDefault="00AD79DB" w:rsidP="007C0D2D">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36CB" w14:textId="77777777" w:rsidR="008323E5" w:rsidRDefault="008323E5" w:rsidP="006856B5">
      <w:pPr>
        <w:spacing w:after="0" w:line="240" w:lineRule="auto"/>
      </w:pPr>
      <w:r>
        <w:separator/>
      </w:r>
    </w:p>
  </w:footnote>
  <w:footnote w:type="continuationSeparator" w:id="0">
    <w:p w14:paraId="05429BCC" w14:textId="77777777" w:rsidR="008323E5" w:rsidRDefault="008323E5" w:rsidP="006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5A40" w14:textId="77777777" w:rsidR="0044050C" w:rsidRDefault="0044050C" w:rsidP="0044050C">
    <w:pPr>
      <w:tabs>
        <w:tab w:val="left" w:pos="428"/>
        <w:tab w:val="right" w:pos="9547"/>
      </w:tabs>
      <w:spacing w:line="240" w:lineRule="auto"/>
      <w:ind w:right="51"/>
      <w:jc w:val="right"/>
      <w:rPr>
        <w:rFonts w:ascii="Century Gothic" w:hAnsi="Century Gothic" w:cs="Arial"/>
        <w:b/>
        <w:bCs/>
        <w:color w:val="201F1E"/>
        <w:shd w:val="clear" w:color="auto" w:fill="FFFFFF"/>
      </w:rPr>
    </w:pPr>
    <w:r>
      <w:rPr>
        <w:rFonts w:ascii="Century Gothic" w:hAnsi="Century Gothic" w:cs="Arial"/>
        <w:b/>
        <w:bCs/>
        <w:color w:val="201F1E"/>
        <w:shd w:val="clear" w:color="auto" w:fill="FFFFFF"/>
      </w:rPr>
      <w:t>"2023, Centenario de la muerte del General Francisco Villa”</w:t>
    </w:r>
  </w:p>
  <w:p w14:paraId="5AD0209D" w14:textId="77777777" w:rsidR="0044050C" w:rsidRDefault="0044050C" w:rsidP="0044050C">
    <w:pPr>
      <w:spacing w:line="240" w:lineRule="auto"/>
      <w:ind w:right="51"/>
      <w:jc w:val="right"/>
      <w:rPr>
        <w:rFonts w:ascii="Century Gothic" w:hAnsi="Century Gothic" w:cs="Arial"/>
        <w:b/>
        <w:bCs/>
        <w:color w:val="201F1E"/>
        <w:shd w:val="clear" w:color="auto" w:fill="FFFFFF"/>
      </w:rPr>
    </w:pPr>
    <w:r>
      <w:rPr>
        <w:rFonts w:ascii="Century Gothic" w:hAnsi="Century Gothic" w:cs="Arial"/>
        <w:b/>
        <w:bCs/>
        <w:color w:val="201F1E"/>
        <w:shd w:val="clear" w:color="auto" w:fill="FFFFFF"/>
      </w:rPr>
      <w:t xml:space="preserve">“2023, Cien años del </w:t>
    </w:r>
    <w:proofErr w:type="spellStart"/>
    <w:r>
      <w:rPr>
        <w:rFonts w:ascii="Century Gothic" w:hAnsi="Century Gothic" w:cs="Arial"/>
        <w:b/>
        <w:bCs/>
        <w:color w:val="201F1E"/>
        <w:shd w:val="clear" w:color="auto" w:fill="FFFFFF"/>
      </w:rPr>
      <w:t>Rotarismo</w:t>
    </w:r>
    <w:proofErr w:type="spellEnd"/>
    <w:r>
      <w:rPr>
        <w:rFonts w:ascii="Century Gothic" w:hAnsi="Century Gothic" w:cs="Arial"/>
        <w:b/>
        <w:bCs/>
        <w:color w:val="201F1E"/>
        <w:shd w:val="clear" w:color="auto" w:fill="FFFFFF"/>
      </w:rPr>
      <w:t xml:space="preserve"> en Chihuahua”</w:t>
    </w:r>
  </w:p>
  <w:p w14:paraId="4F76096E" w14:textId="77777777" w:rsidR="00AD79DB" w:rsidRDefault="00AD79DB" w:rsidP="006856B5">
    <w:pPr>
      <w:spacing w:after="0" w:line="240" w:lineRule="auto"/>
      <w:jc w:val="right"/>
      <w:rPr>
        <w:rFonts w:ascii="Century Gothic" w:hAnsi="Century Gothic"/>
        <w:sz w:val="18"/>
        <w:szCs w:val="18"/>
      </w:rPr>
    </w:pPr>
  </w:p>
  <w:p w14:paraId="7E54916E" w14:textId="77777777" w:rsidR="00AD79DB" w:rsidRDefault="00AD79DB" w:rsidP="006856B5">
    <w:pPr>
      <w:pStyle w:val="Encabezado"/>
      <w:jc w:val="right"/>
      <w:rPr>
        <w:rFonts w:ascii="Century Gothic" w:hAnsi="Century Gothic" w:cs="Tahoma"/>
        <w:b/>
        <w:bCs/>
        <w:sz w:val="28"/>
        <w:szCs w:val="28"/>
        <w:shd w:val="clear" w:color="auto" w:fill="FFFFFF"/>
      </w:rPr>
    </w:pPr>
    <w:r>
      <w:rPr>
        <w:rFonts w:ascii="Century Gothic" w:hAnsi="Century Gothic" w:cs="Tahoma"/>
        <w:b/>
        <w:bCs/>
        <w:sz w:val="28"/>
        <w:szCs w:val="28"/>
        <w:shd w:val="clear" w:color="auto" w:fill="FFFFFF"/>
      </w:rPr>
      <w:t xml:space="preserve">COMISIONES UNIDAS DE </w:t>
    </w:r>
    <w:r w:rsidRPr="00AE708E">
      <w:rPr>
        <w:rFonts w:ascii="Century Gothic" w:hAnsi="Century Gothic" w:cs="Tahoma"/>
        <w:b/>
        <w:bCs/>
        <w:sz w:val="28"/>
        <w:szCs w:val="28"/>
        <w:shd w:val="clear" w:color="auto" w:fill="FFFFFF"/>
      </w:rPr>
      <w:t xml:space="preserve">PROGRAMACIÓN, PRESUPUESTO </w:t>
    </w:r>
  </w:p>
  <w:p w14:paraId="0D5C2C50" w14:textId="000D45D6" w:rsidR="00AD79DB" w:rsidRDefault="00AD79DB" w:rsidP="006856B5">
    <w:pPr>
      <w:pStyle w:val="Encabezado"/>
      <w:jc w:val="right"/>
      <w:rPr>
        <w:rFonts w:ascii="Century Gothic" w:hAnsi="Century Gothic"/>
        <w:sz w:val="28"/>
        <w:szCs w:val="28"/>
      </w:rPr>
    </w:pPr>
    <w:r w:rsidRPr="00AE708E">
      <w:rPr>
        <w:rFonts w:ascii="Century Gothic" w:hAnsi="Century Gothic" w:cs="Tahoma"/>
        <w:b/>
        <w:bCs/>
        <w:sz w:val="28"/>
        <w:szCs w:val="28"/>
        <w:shd w:val="clear" w:color="auto" w:fill="FFFFFF"/>
      </w:rPr>
      <w:t>Y HACIENDA PÚBLICA</w:t>
    </w:r>
    <w:r w:rsidR="007D542C">
      <w:rPr>
        <w:rFonts w:ascii="Century Gothic" w:hAnsi="Century Gothic" w:cs="Tahoma"/>
        <w:b/>
        <w:bCs/>
        <w:sz w:val="28"/>
        <w:szCs w:val="28"/>
        <w:shd w:val="clear" w:color="auto" w:fill="FFFFFF"/>
      </w:rPr>
      <w:t xml:space="preserve"> </w:t>
    </w:r>
    <w:r>
      <w:rPr>
        <w:rFonts w:ascii="Century Gothic" w:hAnsi="Century Gothic" w:cs="Tahoma"/>
        <w:b/>
        <w:bCs/>
        <w:sz w:val="28"/>
        <w:szCs w:val="28"/>
        <w:shd w:val="clear" w:color="auto" w:fill="FFFFFF"/>
      </w:rPr>
      <w:t>Y DE AGUA</w:t>
    </w:r>
  </w:p>
  <w:p w14:paraId="241CBC93" w14:textId="77777777" w:rsidR="00AD79DB" w:rsidRDefault="00AD79DB"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LXVII LEGISLATURA</w:t>
    </w:r>
  </w:p>
  <w:p w14:paraId="7D7B2020" w14:textId="54FC1B06" w:rsidR="00AD79DB" w:rsidRDefault="003D6328" w:rsidP="00AD79DB">
    <w:pPr>
      <w:pStyle w:val="Prrafodelista"/>
      <w:spacing w:after="0" w:line="240" w:lineRule="auto"/>
      <w:jc w:val="right"/>
      <w:rPr>
        <w:rFonts w:ascii="Century Gothic" w:hAnsi="Century Gothic" w:cs="Calibri"/>
        <w:b/>
        <w:sz w:val="24"/>
        <w:szCs w:val="24"/>
      </w:rPr>
    </w:pPr>
    <w:r>
      <w:rPr>
        <w:rFonts w:ascii="Century Gothic" w:hAnsi="Century Gothic" w:cs="Calibri"/>
        <w:b/>
        <w:sz w:val="24"/>
        <w:szCs w:val="24"/>
      </w:rPr>
      <w:t>DCPPHP/</w:t>
    </w:r>
    <w:r w:rsidR="00712F5E">
      <w:rPr>
        <w:rFonts w:ascii="Century Gothic" w:hAnsi="Century Gothic" w:cs="Calibri"/>
        <w:b/>
        <w:sz w:val="24"/>
        <w:szCs w:val="24"/>
      </w:rPr>
      <w:t>7</w:t>
    </w:r>
    <w:r w:rsidR="009168D2">
      <w:rPr>
        <w:rFonts w:ascii="Century Gothic" w:hAnsi="Century Gothic" w:cs="Calibri"/>
        <w:b/>
        <w:sz w:val="24"/>
        <w:szCs w:val="24"/>
      </w:rPr>
      <w:t>6</w:t>
    </w:r>
    <w:r w:rsidR="00AD79DB">
      <w:rPr>
        <w:rFonts w:ascii="Century Gothic" w:hAnsi="Century Gothic" w:cs="Calibri"/>
        <w:b/>
        <w:sz w:val="24"/>
        <w:szCs w:val="24"/>
      </w:rPr>
      <w:t>/202</w:t>
    </w:r>
    <w:r w:rsidR="003E53AA">
      <w:rPr>
        <w:rFonts w:ascii="Century Gothic" w:hAnsi="Century Gothic" w:cs="Calibri"/>
        <w:b/>
        <w:sz w:val="24"/>
        <w:szCs w:val="24"/>
      </w:rPr>
      <w:t>3</w:t>
    </w:r>
  </w:p>
  <w:p w14:paraId="778C6BD3" w14:textId="4257EDAB" w:rsidR="00AD79DB" w:rsidRPr="00876443" w:rsidRDefault="003D6328" w:rsidP="00AD79DB">
    <w:pPr>
      <w:pStyle w:val="Prrafodelista"/>
      <w:spacing w:after="0" w:line="240" w:lineRule="auto"/>
      <w:jc w:val="right"/>
      <w:rPr>
        <w:rFonts w:ascii="Century Gothic" w:hAnsi="Century Gothic" w:cs="Calibri"/>
        <w:b/>
        <w:sz w:val="24"/>
        <w:szCs w:val="24"/>
      </w:rPr>
    </w:pPr>
    <w:r>
      <w:rPr>
        <w:rFonts w:ascii="Century Gothic" w:hAnsi="Century Gothic" w:cs="Calibri"/>
        <w:b/>
        <w:sz w:val="24"/>
        <w:szCs w:val="24"/>
      </w:rPr>
      <w:t>DCA/</w:t>
    </w:r>
    <w:r w:rsidR="009168D2">
      <w:rPr>
        <w:rFonts w:ascii="Century Gothic" w:hAnsi="Century Gothic" w:cs="Calibri"/>
        <w:b/>
        <w:sz w:val="24"/>
        <w:szCs w:val="24"/>
      </w:rPr>
      <w:t>09</w:t>
    </w:r>
    <w:r w:rsidR="00AD79DB">
      <w:rPr>
        <w:rFonts w:ascii="Century Gothic" w:hAnsi="Century Gothic" w:cs="Calibri"/>
        <w:b/>
        <w:sz w:val="24"/>
        <w:szCs w:val="24"/>
      </w:rPr>
      <w:t>/202</w:t>
    </w:r>
    <w:r w:rsidR="003E53AA">
      <w:rPr>
        <w:rFonts w:ascii="Century Gothic" w:hAnsi="Century Gothic" w:cs="Calibri"/>
        <w:b/>
        <w:sz w:val="24"/>
        <w:szCs w:val="24"/>
      </w:rPr>
      <w:t>3</w:t>
    </w:r>
  </w:p>
  <w:p w14:paraId="611175C3" w14:textId="77777777" w:rsidR="00AD79DB" w:rsidRDefault="00AD7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640"/>
    <w:multiLevelType w:val="hybridMultilevel"/>
    <w:tmpl w:val="EB0CB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35A01"/>
    <w:multiLevelType w:val="hybridMultilevel"/>
    <w:tmpl w:val="5802A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D0FCA"/>
    <w:multiLevelType w:val="hybridMultilevel"/>
    <w:tmpl w:val="828CB38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621804"/>
    <w:multiLevelType w:val="hybridMultilevel"/>
    <w:tmpl w:val="63BECEAE"/>
    <w:lvl w:ilvl="0" w:tplc="A502EDD6">
      <w:start w:val="1"/>
      <w:numFmt w:val="upperRoman"/>
      <w:lvlText w:val="%1."/>
      <w:lvlJc w:val="left"/>
      <w:pPr>
        <w:ind w:left="1080" w:hanging="720"/>
      </w:pPr>
      <w:rPr>
        <w:rFonts w:hint="default"/>
      </w:rPr>
    </w:lvl>
    <w:lvl w:ilvl="1" w:tplc="4B9AD946">
      <w:start w:val="1"/>
      <w:numFmt w:val="decimal"/>
      <w:lvlText w:val="%2."/>
      <w:lvlJc w:val="left"/>
      <w:pPr>
        <w:ind w:left="1440" w:hanging="360"/>
      </w:pPr>
      <w:rPr>
        <w:rFonts w:hint="default"/>
        <w:color w:val="auto"/>
      </w:rPr>
    </w:lvl>
    <w:lvl w:ilvl="2" w:tplc="6C2EAC7E">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9A7DF4"/>
    <w:multiLevelType w:val="hybridMultilevel"/>
    <w:tmpl w:val="C53418C8"/>
    <w:lvl w:ilvl="0" w:tplc="55E49C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5"/>
    <w:rsid w:val="0000415F"/>
    <w:rsid w:val="000109CA"/>
    <w:rsid w:val="00012E63"/>
    <w:rsid w:val="00013560"/>
    <w:rsid w:val="00020D1F"/>
    <w:rsid w:val="00021020"/>
    <w:rsid w:val="00027181"/>
    <w:rsid w:val="0002761B"/>
    <w:rsid w:val="000300C0"/>
    <w:rsid w:val="0003676D"/>
    <w:rsid w:val="00036AE1"/>
    <w:rsid w:val="00045857"/>
    <w:rsid w:val="00050433"/>
    <w:rsid w:val="00051CDD"/>
    <w:rsid w:val="00054777"/>
    <w:rsid w:val="0005625E"/>
    <w:rsid w:val="00070CC2"/>
    <w:rsid w:val="00073049"/>
    <w:rsid w:val="000751BA"/>
    <w:rsid w:val="00075DEF"/>
    <w:rsid w:val="00082321"/>
    <w:rsid w:val="000829EA"/>
    <w:rsid w:val="00090286"/>
    <w:rsid w:val="000933F9"/>
    <w:rsid w:val="000A0D5B"/>
    <w:rsid w:val="000A68A9"/>
    <w:rsid w:val="000B3DD0"/>
    <w:rsid w:val="000C2854"/>
    <w:rsid w:val="000C6BC4"/>
    <w:rsid w:val="000C7A93"/>
    <w:rsid w:val="000E413D"/>
    <w:rsid w:val="000E437A"/>
    <w:rsid w:val="000F200E"/>
    <w:rsid w:val="000F2F10"/>
    <w:rsid w:val="000F712E"/>
    <w:rsid w:val="00100614"/>
    <w:rsid w:val="00100ECD"/>
    <w:rsid w:val="00104180"/>
    <w:rsid w:val="001074F0"/>
    <w:rsid w:val="00111806"/>
    <w:rsid w:val="00113ECD"/>
    <w:rsid w:val="00117A79"/>
    <w:rsid w:val="00120147"/>
    <w:rsid w:val="00126B4A"/>
    <w:rsid w:val="001370A0"/>
    <w:rsid w:val="00140930"/>
    <w:rsid w:val="001457AA"/>
    <w:rsid w:val="00150BFF"/>
    <w:rsid w:val="001527DB"/>
    <w:rsid w:val="00160190"/>
    <w:rsid w:val="00160B24"/>
    <w:rsid w:val="0016350D"/>
    <w:rsid w:val="00166C60"/>
    <w:rsid w:val="00171A72"/>
    <w:rsid w:val="00175723"/>
    <w:rsid w:val="0018367C"/>
    <w:rsid w:val="00184A54"/>
    <w:rsid w:val="00187E23"/>
    <w:rsid w:val="00191968"/>
    <w:rsid w:val="00192282"/>
    <w:rsid w:val="00195784"/>
    <w:rsid w:val="001A0994"/>
    <w:rsid w:val="001A1350"/>
    <w:rsid w:val="001A733F"/>
    <w:rsid w:val="001B0220"/>
    <w:rsid w:val="001B0E85"/>
    <w:rsid w:val="001C4815"/>
    <w:rsid w:val="001D2CD5"/>
    <w:rsid w:val="001E3BCB"/>
    <w:rsid w:val="001F64C3"/>
    <w:rsid w:val="0020450B"/>
    <w:rsid w:val="00206AFB"/>
    <w:rsid w:val="002111E6"/>
    <w:rsid w:val="00224DBB"/>
    <w:rsid w:val="00226729"/>
    <w:rsid w:val="00233189"/>
    <w:rsid w:val="00234487"/>
    <w:rsid w:val="0024226A"/>
    <w:rsid w:val="00244724"/>
    <w:rsid w:val="00250A9A"/>
    <w:rsid w:val="00250D6F"/>
    <w:rsid w:val="00253065"/>
    <w:rsid w:val="00253743"/>
    <w:rsid w:val="00265BDA"/>
    <w:rsid w:val="00266DD2"/>
    <w:rsid w:val="00267058"/>
    <w:rsid w:val="002710B1"/>
    <w:rsid w:val="002710E2"/>
    <w:rsid w:val="002720C4"/>
    <w:rsid w:val="00272978"/>
    <w:rsid w:val="00282DC9"/>
    <w:rsid w:val="00284BB6"/>
    <w:rsid w:val="00290F96"/>
    <w:rsid w:val="00291711"/>
    <w:rsid w:val="0029376F"/>
    <w:rsid w:val="0029793B"/>
    <w:rsid w:val="002A0F93"/>
    <w:rsid w:val="002A4609"/>
    <w:rsid w:val="002B3EF9"/>
    <w:rsid w:val="002B41DD"/>
    <w:rsid w:val="002C42F1"/>
    <w:rsid w:val="002C4A92"/>
    <w:rsid w:val="002C6FFE"/>
    <w:rsid w:val="002C71F2"/>
    <w:rsid w:val="002C7345"/>
    <w:rsid w:val="002D05D2"/>
    <w:rsid w:val="002D0872"/>
    <w:rsid w:val="002D1211"/>
    <w:rsid w:val="002D1565"/>
    <w:rsid w:val="002D7093"/>
    <w:rsid w:val="002E122B"/>
    <w:rsid w:val="002E618D"/>
    <w:rsid w:val="002E7B83"/>
    <w:rsid w:val="002E7B9C"/>
    <w:rsid w:val="002F1147"/>
    <w:rsid w:val="002F5C65"/>
    <w:rsid w:val="002F5D17"/>
    <w:rsid w:val="003042CE"/>
    <w:rsid w:val="003062D4"/>
    <w:rsid w:val="003079DE"/>
    <w:rsid w:val="00310794"/>
    <w:rsid w:val="00310A8B"/>
    <w:rsid w:val="00315E05"/>
    <w:rsid w:val="003176CD"/>
    <w:rsid w:val="00317735"/>
    <w:rsid w:val="00327579"/>
    <w:rsid w:val="00330D4B"/>
    <w:rsid w:val="0033126B"/>
    <w:rsid w:val="003401E7"/>
    <w:rsid w:val="003422A7"/>
    <w:rsid w:val="0034517E"/>
    <w:rsid w:val="00350123"/>
    <w:rsid w:val="00351049"/>
    <w:rsid w:val="00353275"/>
    <w:rsid w:val="00354847"/>
    <w:rsid w:val="00361F47"/>
    <w:rsid w:val="00375F5E"/>
    <w:rsid w:val="00375FCD"/>
    <w:rsid w:val="00381630"/>
    <w:rsid w:val="00382FC0"/>
    <w:rsid w:val="003860EC"/>
    <w:rsid w:val="003935CD"/>
    <w:rsid w:val="00395ECC"/>
    <w:rsid w:val="003A64B0"/>
    <w:rsid w:val="003A76EE"/>
    <w:rsid w:val="003B2686"/>
    <w:rsid w:val="003B2D09"/>
    <w:rsid w:val="003B6092"/>
    <w:rsid w:val="003C05B6"/>
    <w:rsid w:val="003D4556"/>
    <w:rsid w:val="003D5025"/>
    <w:rsid w:val="003D6328"/>
    <w:rsid w:val="003E53AA"/>
    <w:rsid w:val="003E5925"/>
    <w:rsid w:val="003F0F20"/>
    <w:rsid w:val="00410BAA"/>
    <w:rsid w:val="004138BF"/>
    <w:rsid w:val="0041434B"/>
    <w:rsid w:val="00414B59"/>
    <w:rsid w:val="0042342A"/>
    <w:rsid w:val="00424442"/>
    <w:rsid w:val="00426810"/>
    <w:rsid w:val="0043115D"/>
    <w:rsid w:val="00431F4F"/>
    <w:rsid w:val="00432CD6"/>
    <w:rsid w:val="00433065"/>
    <w:rsid w:val="00437BE5"/>
    <w:rsid w:val="0044050C"/>
    <w:rsid w:val="00442BE3"/>
    <w:rsid w:val="00444719"/>
    <w:rsid w:val="004470C1"/>
    <w:rsid w:val="00451389"/>
    <w:rsid w:val="00452F27"/>
    <w:rsid w:val="0045351A"/>
    <w:rsid w:val="004539B5"/>
    <w:rsid w:val="00455B9A"/>
    <w:rsid w:val="00455BDD"/>
    <w:rsid w:val="00456DAE"/>
    <w:rsid w:val="00462050"/>
    <w:rsid w:val="00462A88"/>
    <w:rsid w:val="00471BB6"/>
    <w:rsid w:val="00475945"/>
    <w:rsid w:val="004770FC"/>
    <w:rsid w:val="00482313"/>
    <w:rsid w:val="00484DD8"/>
    <w:rsid w:val="0048734C"/>
    <w:rsid w:val="00487766"/>
    <w:rsid w:val="00487A8B"/>
    <w:rsid w:val="00490B97"/>
    <w:rsid w:val="0049296D"/>
    <w:rsid w:val="0049396E"/>
    <w:rsid w:val="0049740E"/>
    <w:rsid w:val="004A135B"/>
    <w:rsid w:val="004A5A38"/>
    <w:rsid w:val="004B3849"/>
    <w:rsid w:val="004B7B92"/>
    <w:rsid w:val="004C3CC2"/>
    <w:rsid w:val="004C44B4"/>
    <w:rsid w:val="004D0717"/>
    <w:rsid w:val="004D1A95"/>
    <w:rsid w:val="004D2EA7"/>
    <w:rsid w:val="004D33FF"/>
    <w:rsid w:val="004D591F"/>
    <w:rsid w:val="004E315D"/>
    <w:rsid w:val="004F5493"/>
    <w:rsid w:val="005044BE"/>
    <w:rsid w:val="00504C37"/>
    <w:rsid w:val="00505F8B"/>
    <w:rsid w:val="00507A0D"/>
    <w:rsid w:val="0051020A"/>
    <w:rsid w:val="00514D89"/>
    <w:rsid w:val="00524501"/>
    <w:rsid w:val="00524C2B"/>
    <w:rsid w:val="00525677"/>
    <w:rsid w:val="00525BBF"/>
    <w:rsid w:val="00530E81"/>
    <w:rsid w:val="00542B92"/>
    <w:rsid w:val="00547CB0"/>
    <w:rsid w:val="0056180C"/>
    <w:rsid w:val="005622C4"/>
    <w:rsid w:val="0056335E"/>
    <w:rsid w:val="00570233"/>
    <w:rsid w:val="00572EE4"/>
    <w:rsid w:val="005776A8"/>
    <w:rsid w:val="00580810"/>
    <w:rsid w:val="00582E3B"/>
    <w:rsid w:val="00584611"/>
    <w:rsid w:val="0058531E"/>
    <w:rsid w:val="0059114C"/>
    <w:rsid w:val="00593755"/>
    <w:rsid w:val="00597B53"/>
    <w:rsid w:val="005A0143"/>
    <w:rsid w:val="005A1970"/>
    <w:rsid w:val="005A2872"/>
    <w:rsid w:val="005A6290"/>
    <w:rsid w:val="005B18F8"/>
    <w:rsid w:val="005B2431"/>
    <w:rsid w:val="005B2620"/>
    <w:rsid w:val="005C0B72"/>
    <w:rsid w:val="005C29C7"/>
    <w:rsid w:val="005C6DC3"/>
    <w:rsid w:val="005E0966"/>
    <w:rsid w:val="005E36F2"/>
    <w:rsid w:val="005F1362"/>
    <w:rsid w:val="00601D62"/>
    <w:rsid w:val="00610D6A"/>
    <w:rsid w:val="006122EA"/>
    <w:rsid w:val="006161AF"/>
    <w:rsid w:val="00623502"/>
    <w:rsid w:val="00631408"/>
    <w:rsid w:val="00634A70"/>
    <w:rsid w:val="00637855"/>
    <w:rsid w:val="006400B0"/>
    <w:rsid w:val="006439F3"/>
    <w:rsid w:val="0065154C"/>
    <w:rsid w:val="006578C4"/>
    <w:rsid w:val="00657AE8"/>
    <w:rsid w:val="00657D82"/>
    <w:rsid w:val="0066265D"/>
    <w:rsid w:val="00676296"/>
    <w:rsid w:val="00681CBA"/>
    <w:rsid w:val="0068386F"/>
    <w:rsid w:val="006856B5"/>
    <w:rsid w:val="00693016"/>
    <w:rsid w:val="006A2A06"/>
    <w:rsid w:val="006A3491"/>
    <w:rsid w:val="006A4BC3"/>
    <w:rsid w:val="006B1A64"/>
    <w:rsid w:val="006B25AA"/>
    <w:rsid w:val="006C0094"/>
    <w:rsid w:val="006C44B3"/>
    <w:rsid w:val="006D1910"/>
    <w:rsid w:val="006D7E15"/>
    <w:rsid w:val="006E20F5"/>
    <w:rsid w:val="006E658E"/>
    <w:rsid w:val="006E6D83"/>
    <w:rsid w:val="006F5DF3"/>
    <w:rsid w:val="00704CA8"/>
    <w:rsid w:val="0070581D"/>
    <w:rsid w:val="00705DD9"/>
    <w:rsid w:val="00710843"/>
    <w:rsid w:val="00710B16"/>
    <w:rsid w:val="0071194E"/>
    <w:rsid w:val="007125D0"/>
    <w:rsid w:val="00712F5E"/>
    <w:rsid w:val="00712FFD"/>
    <w:rsid w:val="007173F3"/>
    <w:rsid w:val="007228AA"/>
    <w:rsid w:val="0072389F"/>
    <w:rsid w:val="007245C6"/>
    <w:rsid w:val="00726C9A"/>
    <w:rsid w:val="00727361"/>
    <w:rsid w:val="007411A8"/>
    <w:rsid w:val="007413E3"/>
    <w:rsid w:val="00750D00"/>
    <w:rsid w:val="0075285B"/>
    <w:rsid w:val="007571DB"/>
    <w:rsid w:val="00765E01"/>
    <w:rsid w:val="0076686A"/>
    <w:rsid w:val="00772CEE"/>
    <w:rsid w:val="00773DCA"/>
    <w:rsid w:val="00781382"/>
    <w:rsid w:val="00787FE7"/>
    <w:rsid w:val="00790207"/>
    <w:rsid w:val="007902B4"/>
    <w:rsid w:val="0079142B"/>
    <w:rsid w:val="00796821"/>
    <w:rsid w:val="00796D7D"/>
    <w:rsid w:val="00797022"/>
    <w:rsid w:val="007A633B"/>
    <w:rsid w:val="007A69B8"/>
    <w:rsid w:val="007A7202"/>
    <w:rsid w:val="007A7239"/>
    <w:rsid w:val="007B0E49"/>
    <w:rsid w:val="007B4E57"/>
    <w:rsid w:val="007C059C"/>
    <w:rsid w:val="007C0D2D"/>
    <w:rsid w:val="007C3822"/>
    <w:rsid w:val="007C6384"/>
    <w:rsid w:val="007D0833"/>
    <w:rsid w:val="007D2AC6"/>
    <w:rsid w:val="007D4726"/>
    <w:rsid w:val="007D48DC"/>
    <w:rsid w:val="007D542C"/>
    <w:rsid w:val="007E0167"/>
    <w:rsid w:val="007E7FE1"/>
    <w:rsid w:val="007F13BB"/>
    <w:rsid w:val="007F6D09"/>
    <w:rsid w:val="0080483E"/>
    <w:rsid w:val="008067DA"/>
    <w:rsid w:val="00806B1C"/>
    <w:rsid w:val="00807E9A"/>
    <w:rsid w:val="0081676D"/>
    <w:rsid w:val="008179D0"/>
    <w:rsid w:val="008209F7"/>
    <w:rsid w:val="008249D8"/>
    <w:rsid w:val="00824F97"/>
    <w:rsid w:val="00826FF2"/>
    <w:rsid w:val="00830DC0"/>
    <w:rsid w:val="008323E5"/>
    <w:rsid w:val="008362B8"/>
    <w:rsid w:val="008469D1"/>
    <w:rsid w:val="0084745D"/>
    <w:rsid w:val="00856F48"/>
    <w:rsid w:val="0086251E"/>
    <w:rsid w:val="00863674"/>
    <w:rsid w:val="00866767"/>
    <w:rsid w:val="00867C82"/>
    <w:rsid w:val="00871654"/>
    <w:rsid w:val="00872566"/>
    <w:rsid w:val="00876443"/>
    <w:rsid w:val="00876704"/>
    <w:rsid w:val="008775AA"/>
    <w:rsid w:val="00877A78"/>
    <w:rsid w:val="008818C0"/>
    <w:rsid w:val="00884D05"/>
    <w:rsid w:val="0088690A"/>
    <w:rsid w:val="008927D7"/>
    <w:rsid w:val="008928E6"/>
    <w:rsid w:val="008938B7"/>
    <w:rsid w:val="00894046"/>
    <w:rsid w:val="008962DF"/>
    <w:rsid w:val="008A32B3"/>
    <w:rsid w:val="008A485B"/>
    <w:rsid w:val="008A4B03"/>
    <w:rsid w:val="008A5B1E"/>
    <w:rsid w:val="008A6159"/>
    <w:rsid w:val="008B46CD"/>
    <w:rsid w:val="008B4E55"/>
    <w:rsid w:val="008B637A"/>
    <w:rsid w:val="008C259D"/>
    <w:rsid w:val="008C74B8"/>
    <w:rsid w:val="008D277D"/>
    <w:rsid w:val="008D3E8F"/>
    <w:rsid w:val="008D4C79"/>
    <w:rsid w:val="008E0F88"/>
    <w:rsid w:val="008E5CEB"/>
    <w:rsid w:val="008E7D9C"/>
    <w:rsid w:val="008F4476"/>
    <w:rsid w:val="008F697D"/>
    <w:rsid w:val="008F6B9F"/>
    <w:rsid w:val="008F7003"/>
    <w:rsid w:val="00913FE0"/>
    <w:rsid w:val="0091417A"/>
    <w:rsid w:val="009149ED"/>
    <w:rsid w:val="00914AD5"/>
    <w:rsid w:val="00914DCE"/>
    <w:rsid w:val="009168D2"/>
    <w:rsid w:val="0091797E"/>
    <w:rsid w:val="0092422B"/>
    <w:rsid w:val="00927E59"/>
    <w:rsid w:val="00931218"/>
    <w:rsid w:val="0093274A"/>
    <w:rsid w:val="00936E72"/>
    <w:rsid w:val="00947C69"/>
    <w:rsid w:val="00953440"/>
    <w:rsid w:val="00957477"/>
    <w:rsid w:val="009625F9"/>
    <w:rsid w:val="00962732"/>
    <w:rsid w:val="00962CF6"/>
    <w:rsid w:val="009657C8"/>
    <w:rsid w:val="00971295"/>
    <w:rsid w:val="009726BC"/>
    <w:rsid w:val="009817F1"/>
    <w:rsid w:val="00986132"/>
    <w:rsid w:val="00987B6C"/>
    <w:rsid w:val="00995717"/>
    <w:rsid w:val="009967DD"/>
    <w:rsid w:val="009A61D7"/>
    <w:rsid w:val="009B305D"/>
    <w:rsid w:val="009B4408"/>
    <w:rsid w:val="009C532C"/>
    <w:rsid w:val="009D3CA1"/>
    <w:rsid w:val="009D53DF"/>
    <w:rsid w:val="009E0AE6"/>
    <w:rsid w:val="009E7179"/>
    <w:rsid w:val="009F6F52"/>
    <w:rsid w:val="00A022B0"/>
    <w:rsid w:val="00A02E91"/>
    <w:rsid w:val="00A0522A"/>
    <w:rsid w:val="00A059B1"/>
    <w:rsid w:val="00A06484"/>
    <w:rsid w:val="00A1226B"/>
    <w:rsid w:val="00A123B5"/>
    <w:rsid w:val="00A12F75"/>
    <w:rsid w:val="00A16B0A"/>
    <w:rsid w:val="00A22FF8"/>
    <w:rsid w:val="00A27705"/>
    <w:rsid w:val="00A3068F"/>
    <w:rsid w:val="00A32BAB"/>
    <w:rsid w:val="00A35479"/>
    <w:rsid w:val="00A4310B"/>
    <w:rsid w:val="00A47535"/>
    <w:rsid w:val="00A53BEB"/>
    <w:rsid w:val="00A540E1"/>
    <w:rsid w:val="00A563A6"/>
    <w:rsid w:val="00A5664A"/>
    <w:rsid w:val="00A61A8F"/>
    <w:rsid w:val="00A64A06"/>
    <w:rsid w:val="00A71C0E"/>
    <w:rsid w:val="00A73682"/>
    <w:rsid w:val="00A76C79"/>
    <w:rsid w:val="00A804BE"/>
    <w:rsid w:val="00A809A0"/>
    <w:rsid w:val="00A81314"/>
    <w:rsid w:val="00A82081"/>
    <w:rsid w:val="00A85F00"/>
    <w:rsid w:val="00A93093"/>
    <w:rsid w:val="00A93ACA"/>
    <w:rsid w:val="00A942D2"/>
    <w:rsid w:val="00A94D1F"/>
    <w:rsid w:val="00A95A86"/>
    <w:rsid w:val="00AA41FA"/>
    <w:rsid w:val="00AB35BE"/>
    <w:rsid w:val="00AB3BCC"/>
    <w:rsid w:val="00AC2C28"/>
    <w:rsid w:val="00AC7AFB"/>
    <w:rsid w:val="00AD016F"/>
    <w:rsid w:val="00AD6723"/>
    <w:rsid w:val="00AD72C5"/>
    <w:rsid w:val="00AD79DB"/>
    <w:rsid w:val="00AE12B8"/>
    <w:rsid w:val="00AE4365"/>
    <w:rsid w:val="00AE5EFC"/>
    <w:rsid w:val="00AE6240"/>
    <w:rsid w:val="00AE708E"/>
    <w:rsid w:val="00AF25E4"/>
    <w:rsid w:val="00AF3A8E"/>
    <w:rsid w:val="00AF610E"/>
    <w:rsid w:val="00AF6D59"/>
    <w:rsid w:val="00AF7058"/>
    <w:rsid w:val="00B01009"/>
    <w:rsid w:val="00B01931"/>
    <w:rsid w:val="00B01BFD"/>
    <w:rsid w:val="00B0203F"/>
    <w:rsid w:val="00B13E1E"/>
    <w:rsid w:val="00B15782"/>
    <w:rsid w:val="00B170A6"/>
    <w:rsid w:val="00B20BFD"/>
    <w:rsid w:val="00B20D20"/>
    <w:rsid w:val="00B21869"/>
    <w:rsid w:val="00B23BD3"/>
    <w:rsid w:val="00B24299"/>
    <w:rsid w:val="00B2552D"/>
    <w:rsid w:val="00B25B14"/>
    <w:rsid w:val="00B40169"/>
    <w:rsid w:val="00B43068"/>
    <w:rsid w:val="00B4645D"/>
    <w:rsid w:val="00B52161"/>
    <w:rsid w:val="00B52DD5"/>
    <w:rsid w:val="00B55995"/>
    <w:rsid w:val="00B5685D"/>
    <w:rsid w:val="00B56B6C"/>
    <w:rsid w:val="00B61E38"/>
    <w:rsid w:val="00B75D07"/>
    <w:rsid w:val="00B76FB8"/>
    <w:rsid w:val="00B80C6E"/>
    <w:rsid w:val="00B825E1"/>
    <w:rsid w:val="00B846AE"/>
    <w:rsid w:val="00B96A04"/>
    <w:rsid w:val="00BA47D2"/>
    <w:rsid w:val="00BA5178"/>
    <w:rsid w:val="00BA7285"/>
    <w:rsid w:val="00BB0F50"/>
    <w:rsid w:val="00BB3215"/>
    <w:rsid w:val="00BC0C8E"/>
    <w:rsid w:val="00BC18FD"/>
    <w:rsid w:val="00BD1E85"/>
    <w:rsid w:val="00BD7879"/>
    <w:rsid w:val="00BE1201"/>
    <w:rsid w:val="00BE2588"/>
    <w:rsid w:val="00BE37C4"/>
    <w:rsid w:val="00BF15B0"/>
    <w:rsid w:val="00BF1E03"/>
    <w:rsid w:val="00BF2C2D"/>
    <w:rsid w:val="00BF4929"/>
    <w:rsid w:val="00BF78D5"/>
    <w:rsid w:val="00C00DF3"/>
    <w:rsid w:val="00C016A4"/>
    <w:rsid w:val="00C10AFC"/>
    <w:rsid w:val="00C10D69"/>
    <w:rsid w:val="00C14502"/>
    <w:rsid w:val="00C159D9"/>
    <w:rsid w:val="00C2171A"/>
    <w:rsid w:val="00C26F5F"/>
    <w:rsid w:val="00C3220C"/>
    <w:rsid w:val="00C32D73"/>
    <w:rsid w:val="00C3496D"/>
    <w:rsid w:val="00C44A6A"/>
    <w:rsid w:val="00C644D8"/>
    <w:rsid w:val="00C66726"/>
    <w:rsid w:val="00C7025C"/>
    <w:rsid w:val="00C72756"/>
    <w:rsid w:val="00C76433"/>
    <w:rsid w:val="00C76A98"/>
    <w:rsid w:val="00C80F8E"/>
    <w:rsid w:val="00C831C2"/>
    <w:rsid w:val="00C923C5"/>
    <w:rsid w:val="00C9345D"/>
    <w:rsid w:val="00CA0C5F"/>
    <w:rsid w:val="00CA524B"/>
    <w:rsid w:val="00CA656D"/>
    <w:rsid w:val="00CB0E55"/>
    <w:rsid w:val="00CB4353"/>
    <w:rsid w:val="00CB69D3"/>
    <w:rsid w:val="00CB7CAE"/>
    <w:rsid w:val="00CC26E1"/>
    <w:rsid w:val="00CC2CA9"/>
    <w:rsid w:val="00CC2DA4"/>
    <w:rsid w:val="00CC371F"/>
    <w:rsid w:val="00CD013F"/>
    <w:rsid w:val="00CD0414"/>
    <w:rsid w:val="00CD0905"/>
    <w:rsid w:val="00CD31D1"/>
    <w:rsid w:val="00CE0C96"/>
    <w:rsid w:val="00CE7118"/>
    <w:rsid w:val="00CF01E9"/>
    <w:rsid w:val="00CF30F0"/>
    <w:rsid w:val="00CF5113"/>
    <w:rsid w:val="00D00F75"/>
    <w:rsid w:val="00D0403B"/>
    <w:rsid w:val="00D0777A"/>
    <w:rsid w:val="00D136CE"/>
    <w:rsid w:val="00D151E9"/>
    <w:rsid w:val="00D24626"/>
    <w:rsid w:val="00D249DF"/>
    <w:rsid w:val="00D33877"/>
    <w:rsid w:val="00D34681"/>
    <w:rsid w:val="00D3472A"/>
    <w:rsid w:val="00D35DFC"/>
    <w:rsid w:val="00D377F7"/>
    <w:rsid w:val="00D43C23"/>
    <w:rsid w:val="00D45406"/>
    <w:rsid w:val="00D507D8"/>
    <w:rsid w:val="00D615EE"/>
    <w:rsid w:val="00D716F1"/>
    <w:rsid w:val="00D71FFF"/>
    <w:rsid w:val="00D72FF1"/>
    <w:rsid w:val="00D72FFE"/>
    <w:rsid w:val="00D73F40"/>
    <w:rsid w:val="00D76CD6"/>
    <w:rsid w:val="00D81E88"/>
    <w:rsid w:val="00D87EA9"/>
    <w:rsid w:val="00D911A2"/>
    <w:rsid w:val="00D93E8E"/>
    <w:rsid w:val="00D93F4F"/>
    <w:rsid w:val="00D954B1"/>
    <w:rsid w:val="00DA194B"/>
    <w:rsid w:val="00DB1DE9"/>
    <w:rsid w:val="00DB5AA7"/>
    <w:rsid w:val="00DC2505"/>
    <w:rsid w:val="00DC448C"/>
    <w:rsid w:val="00DC50D0"/>
    <w:rsid w:val="00DC5CFF"/>
    <w:rsid w:val="00DD22C8"/>
    <w:rsid w:val="00DD6783"/>
    <w:rsid w:val="00DE208F"/>
    <w:rsid w:val="00DE286A"/>
    <w:rsid w:val="00DF0819"/>
    <w:rsid w:val="00DF18F2"/>
    <w:rsid w:val="00DF64A5"/>
    <w:rsid w:val="00DF7371"/>
    <w:rsid w:val="00E02FB1"/>
    <w:rsid w:val="00E04B69"/>
    <w:rsid w:val="00E06C15"/>
    <w:rsid w:val="00E1498B"/>
    <w:rsid w:val="00E20DFC"/>
    <w:rsid w:val="00E21FF0"/>
    <w:rsid w:val="00E234BB"/>
    <w:rsid w:val="00E31BA5"/>
    <w:rsid w:val="00E353DB"/>
    <w:rsid w:val="00E35628"/>
    <w:rsid w:val="00E40EDC"/>
    <w:rsid w:val="00E41DD5"/>
    <w:rsid w:val="00E420A8"/>
    <w:rsid w:val="00E50353"/>
    <w:rsid w:val="00E556C0"/>
    <w:rsid w:val="00E55869"/>
    <w:rsid w:val="00E60BFA"/>
    <w:rsid w:val="00E61E22"/>
    <w:rsid w:val="00E64FB6"/>
    <w:rsid w:val="00E65607"/>
    <w:rsid w:val="00E71B6A"/>
    <w:rsid w:val="00E727B8"/>
    <w:rsid w:val="00E74C29"/>
    <w:rsid w:val="00E84F49"/>
    <w:rsid w:val="00E91423"/>
    <w:rsid w:val="00E9218E"/>
    <w:rsid w:val="00E9530F"/>
    <w:rsid w:val="00E960EB"/>
    <w:rsid w:val="00EA0D24"/>
    <w:rsid w:val="00EA3D06"/>
    <w:rsid w:val="00EA4CF9"/>
    <w:rsid w:val="00EB06E7"/>
    <w:rsid w:val="00EB0F7A"/>
    <w:rsid w:val="00EB398E"/>
    <w:rsid w:val="00EB65F0"/>
    <w:rsid w:val="00ED3E17"/>
    <w:rsid w:val="00ED7039"/>
    <w:rsid w:val="00ED7CC7"/>
    <w:rsid w:val="00EE1FFA"/>
    <w:rsid w:val="00EE3612"/>
    <w:rsid w:val="00EE39DD"/>
    <w:rsid w:val="00EE3A7C"/>
    <w:rsid w:val="00EE7A17"/>
    <w:rsid w:val="00EF66D8"/>
    <w:rsid w:val="00F04FBB"/>
    <w:rsid w:val="00F05368"/>
    <w:rsid w:val="00F065BA"/>
    <w:rsid w:val="00F10780"/>
    <w:rsid w:val="00F1539F"/>
    <w:rsid w:val="00F25ACE"/>
    <w:rsid w:val="00F41226"/>
    <w:rsid w:val="00F44A8B"/>
    <w:rsid w:val="00F467E8"/>
    <w:rsid w:val="00F479C8"/>
    <w:rsid w:val="00F52F78"/>
    <w:rsid w:val="00F539BF"/>
    <w:rsid w:val="00F54E42"/>
    <w:rsid w:val="00F54EC0"/>
    <w:rsid w:val="00F57791"/>
    <w:rsid w:val="00F61860"/>
    <w:rsid w:val="00F63B61"/>
    <w:rsid w:val="00F64013"/>
    <w:rsid w:val="00F658C2"/>
    <w:rsid w:val="00F66975"/>
    <w:rsid w:val="00F731D6"/>
    <w:rsid w:val="00F746E5"/>
    <w:rsid w:val="00F8514F"/>
    <w:rsid w:val="00F85601"/>
    <w:rsid w:val="00F866F4"/>
    <w:rsid w:val="00F87C85"/>
    <w:rsid w:val="00F9055D"/>
    <w:rsid w:val="00F94C8D"/>
    <w:rsid w:val="00FA1D3F"/>
    <w:rsid w:val="00FA52A1"/>
    <w:rsid w:val="00FB0D11"/>
    <w:rsid w:val="00FB43BA"/>
    <w:rsid w:val="00FC0420"/>
    <w:rsid w:val="00FC08F2"/>
    <w:rsid w:val="00FD0313"/>
    <w:rsid w:val="00FD0945"/>
    <w:rsid w:val="00FD5FFF"/>
    <w:rsid w:val="00FD61DF"/>
    <w:rsid w:val="00FF278F"/>
    <w:rsid w:val="00FF477C"/>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29422"/>
  <w15:docId w15:val="{8DBCD52C-752F-43DE-96D0-EDB5FE7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Puesto">
    <w:name w:val="Title"/>
    <w:basedOn w:val="Normal"/>
    <w:next w:val="Normal"/>
    <w:link w:val="PuestoCar"/>
    <w:rsid w:val="00610D6A"/>
    <w:pPr>
      <w:keepNext/>
      <w:keepLines/>
      <w:spacing w:before="480" w:after="120" w:line="240" w:lineRule="auto"/>
    </w:pPr>
    <w:rPr>
      <w:rFonts w:ascii="Times New Roman" w:hAnsi="Times New Roman"/>
      <w:b/>
      <w:sz w:val="72"/>
      <w:szCs w:val="72"/>
      <w:lang w:val="es-ES" w:eastAsia="es-ES"/>
    </w:rPr>
  </w:style>
  <w:style w:type="character" w:customStyle="1" w:styleId="PuestoCar">
    <w:name w:val="Puesto Car"/>
    <w:link w:val="Puest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244">
      <w:bodyDiv w:val="1"/>
      <w:marLeft w:val="0"/>
      <w:marRight w:val="0"/>
      <w:marTop w:val="0"/>
      <w:marBottom w:val="0"/>
      <w:divBdr>
        <w:top w:val="none" w:sz="0" w:space="0" w:color="auto"/>
        <w:left w:val="none" w:sz="0" w:space="0" w:color="auto"/>
        <w:bottom w:val="none" w:sz="0" w:space="0" w:color="auto"/>
        <w:right w:val="none" w:sz="0" w:space="0" w:color="auto"/>
      </w:divBdr>
    </w:div>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273026370">
      <w:bodyDiv w:val="1"/>
      <w:marLeft w:val="0"/>
      <w:marRight w:val="0"/>
      <w:marTop w:val="0"/>
      <w:marBottom w:val="0"/>
      <w:divBdr>
        <w:top w:val="none" w:sz="0" w:space="0" w:color="auto"/>
        <w:left w:val="none" w:sz="0" w:space="0" w:color="auto"/>
        <w:bottom w:val="none" w:sz="0" w:space="0" w:color="auto"/>
        <w:right w:val="none" w:sz="0" w:space="0" w:color="auto"/>
      </w:divBdr>
    </w:div>
    <w:div w:id="284426499">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446386334">
      <w:bodyDiv w:val="1"/>
      <w:marLeft w:val="0"/>
      <w:marRight w:val="0"/>
      <w:marTop w:val="0"/>
      <w:marBottom w:val="0"/>
      <w:divBdr>
        <w:top w:val="none" w:sz="0" w:space="0" w:color="auto"/>
        <w:left w:val="none" w:sz="0" w:space="0" w:color="auto"/>
        <w:bottom w:val="none" w:sz="0" w:space="0" w:color="auto"/>
        <w:right w:val="none" w:sz="0" w:space="0" w:color="auto"/>
      </w:divBdr>
    </w:div>
    <w:div w:id="550386568">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1132355">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14026192">
      <w:bodyDiv w:val="1"/>
      <w:marLeft w:val="0"/>
      <w:marRight w:val="0"/>
      <w:marTop w:val="0"/>
      <w:marBottom w:val="0"/>
      <w:divBdr>
        <w:top w:val="none" w:sz="0" w:space="0" w:color="auto"/>
        <w:left w:val="none" w:sz="0" w:space="0" w:color="auto"/>
        <w:bottom w:val="none" w:sz="0" w:space="0" w:color="auto"/>
        <w:right w:val="none" w:sz="0" w:space="0" w:color="auto"/>
      </w:divBdr>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0494-6F70-40A8-9F5C-521B7409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3851</Words>
  <Characters>21182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acastillo</dc:creator>
  <cp:keywords/>
  <dc:description/>
  <cp:lastModifiedBy>Brenda Sarahi Gonzalez Dominguez</cp:lastModifiedBy>
  <cp:revision>2</cp:revision>
  <cp:lastPrinted>2023-08-14T20:33:00Z</cp:lastPrinted>
  <dcterms:created xsi:type="dcterms:W3CDTF">2023-09-05T21:42:00Z</dcterms:created>
  <dcterms:modified xsi:type="dcterms:W3CDTF">2023-09-05T21:42:00Z</dcterms:modified>
</cp:coreProperties>
</file>