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73298BEC"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817569">
        <w:rPr>
          <w:rFonts w:ascii="Century Gothic" w:eastAsia="Arial" w:hAnsi="Century Gothic" w:cs="Arial"/>
          <w:color w:val="auto"/>
          <w:szCs w:val="24"/>
          <w:lang w:val="es-MX"/>
        </w:rPr>
        <w:t>3</w:t>
      </w:r>
      <w:r w:rsidR="007B01E4">
        <w:rPr>
          <w:rFonts w:ascii="Century Gothic" w:eastAsia="Arial" w:hAnsi="Century Gothic" w:cs="Arial"/>
          <w:color w:val="auto"/>
          <w:szCs w:val="24"/>
          <w:lang w:val="es-MX"/>
        </w:rPr>
        <w:t>0</w:t>
      </w:r>
      <w:r w:rsidR="00513A9D">
        <w:rPr>
          <w:rFonts w:ascii="Century Gothic" w:eastAsia="Arial" w:hAnsi="Century Gothic" w:cs="Arial"/>
          <w:color w:val="auto"/>
          <w:szCs w:val="24"/>
          <w:lang w:val="es-MX"/>
        </w:rPr>
        <w:t xml:space="preserve"> de </w:t>
      </w:r>
      <w:r w:rsidR="00817569">
        <w:rPr>
          <w:rFonts w:ascii="Century Gothic" w:eastAsia="Arial" w:hAnsi="Century Gothic" w:cs="Arial"/>
          <w:color w:val="auto"/>
          <w:szCs w:val="24"/>
          <w:lang w:val="es-MX"/>
        </w:rPr>
        <w:t>marzo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7B01E4">
        <w:rPr>
          <w:rFonts w:ascii="Century Gothic" w:eastAsia="Arial" w:hAnsi="Century Gothic" w:cs="Arial"/>
          <w:color w:val="auto"/>
          <w:szCs w:val="24"/>
          <w:lang w:val="es-MX"/>
        </w:rPr>
        <w:t xml:space="preserve">el </w:t>
      </w:r>
      <w:r w:rsidR="00817569">
        <w:rPr>
          <w:rFonts w:ascii="Century Gothic" w:eastAsia="Arial" w:hAnsi="Century Gothic" w:cs="Arial"/>
          <w:color w:val="auto"/>
          <w:szCs w:val="24"/>
          <w:lang w:val="es-MX"/>
        </w:rPr>
        <w:t>Diputado</w:t>
      </w:r>
      <w:r w:rsidR="007B01E4">
        <w:rPr>
          <w:rFonts w:ascii="Century Gothic" w:eastAsia="Arial" w:hAnsi="Century Gothic" w:cs="Arial"/>
          <w:color w:val="auto"/>
          <w:szCs w:val="24"/>
          <w:lang w:val="es-MX"/>
        </w:rPr>
        <w:t xml:space="preserve"> Omar Bazán Flore</w:t>
      </w:r>
      <w:r w:rsidR="00817569">
        <w:rPr>
          <w:rFonts w:ascii="Century Gothic" w:eastAsia="Arial" w:hAnsi="Century Gothic" w:cs="Arial"/>
          <w:color w:val="auto"/>
          <w:szCs w:val="24"/>
          <w:lang w:val="es-MX"/>
        </w:rPr>
        <w:t>s</w:t>
      </w:r>
      <w:r w:rsidR="00E308AF">
        <w:rPr>
          <w:rFonts w:ascii="Century Gothic" w:eastAsia="Arial" w:hAnsi="Century Gothic" w:cs="Arial"/>
          <w:color w:val="auto"/>
          <w:szCs w:val="24"/>
          <w:lang w:val="es-MX"/>
        </w:rPr>
        <w:t xml:space="preserve"> integrante del Grupo Parlamentario del Partido</w:t>
      </w:r>
      <w:r w:rsidR="007B01E4">
        <w:rPr>
          <w:rFonts w:ascii="Century Gothic" w:eastAsia="Arial" w:hAnsi="Century Gothic" w:cs="Arial"/>
          <w:color w:val="auto"/>
          <w:szCs w:val="24"/>
          <w:lang w:val="es-MX"/>
        </w:rPr>
        <w:t xml:space="preserve"> Revolucionario Institucional</w:t>
      </w:r>
      <w:r w:rsidRPr="006C0094">
        <w:rPr>
          <w:rFonts w:ascii="Century Gothic" w:eastAsia="Arial" w:hAnsi="Century Gothic" w:cs="Arial"/>
          <w:color w:val="auto"/>
          <w:szCs w:val="24"/>
          <w:lang w:val="es-MX"/>
        </w:rPr>
        <w:t>, present</w:t>
      </w:r>
      <w:r w:rsidR="007B01E4">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7B01E4">
        <w:rPr>
          <w:rFonts w:ascii="Century Gothic" w:eastAsia="Arial" w:hAnsi="Century Gothic" w:cs="Arial"/>
          <w:color w:val="auto"/>
          <w:szCs w:val="24"/>
          <w:lang w:val="es-MX"/>
        </w:rPr>
        <w:t xml:space="preserve"> </w:t>
      </w:r>
      <w:r w:rsidR="007B01E4" w:rsidRPr="007B01E4">
        <w:rPr>
          <w:rFonts w:ascii="Century Gothic" w:eastAsia="Arial" w:hAnsi="Century Gothic" w:cs="Arial"/>
          <w:color w:val="auto"/>
          <w:szCs w:val="24"/>
          <w:lang w:val="es-MX"/>
        </w:rPr>
        <w:t>a efecto de reformar el artículo 102 de la Ley Estatal de Salud, a fin de promover la medicina tradicional</w:t>
      </w:r>
      <w:r w:rsidR="00E308AF" w:rsidRPr="00E308AF">
        <w:rPr>
          <w:rFonts w:ascii="Century Gothic" w:eastAsia="Arial" w:hAnsi="Century Gothic" w:cs="Arial"/>
          <w:color w:val="auto"/>
          <w:szCs w:val="24"/>
          <w:lang w:val="es-MX"/>
        </w:rPr>
        <w:t>.</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EF3854">
        <w:rPr>
          <w:rFonts w:ascii="Century Gothic" w:eastAsia="Arial" w:hAnsi="Century Gothic" w:cs="Arial"/>
          <w:color w:val="auto"/>
          <w:szCs w:val="24"/>
          <w:lang w:val="es-MX"/>
        </w:rPr>
        <w:t>0</w:t>
      </w:r>
      <w:r w:rsidR="007B01E4">
        <w:rPr>
          <w:rFonts w:ascii="Century Gothic" w:eastAsia="Arial" w:hAnsi="Century Gothic" w:cs="Arial"/>
          <w:color w:val="auto"/>
          <w:szCs w:val="24"/>
          <w:lang w:val="es-MX"/>
        </w:rPr>
        <w:t>3</w:t>
      </w:r>
      <w:r w:rsidR="00E56955" w:rsidRPr="00E56955">
        <w:rPr>
          <w:rFonts w:ascii="Century Gothic" w:eastAsia="Arial" w:hAnsi="Century Gothic" w:cs="Arial"/>
          <w:color w:val="auto"/>
          <w:szCs w:val="24"/>
          <w:lang w:val="es-MX"/>
        </w:rPr>
        <w:t xml:space="preserve"> de </w:t>
      </w:r>
      <w:r w:rsidR="00EF3854">
        <w:rPr>
          <w:rFonts w:ascii="Century Gothic" w:eastAsia="Arial" w:hAnsi="Century Gothic" w:cs="Arial"/>
          <w:color w:val="auto"/>
          <w:szCs w:val="24"/>
          <w:lang w:val="es-MX"/>
        </w:rPr>
        <w:t>abril</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7B01E4">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27DFD2AC" w14:textId="77777777" w:rsidR="00031742" w:rsidRPr="00031742" w:rsidRDefault="00A30C36" w:rsidP="00031742">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031742" w:rsidRPr="00031742">
        <w:rPr>
          <w:rFonts w:ascii="Century Gothic" w:eastAsia="Arial" w:hAnsi="Century Gothic" w:cs="Arial"/>
          <w:i/>
          <w:sz w:val="24"/>
          <w:szCs w:val="24"/>
        </w:rPr>
        <w:t xml:space="preserve">La medicina tradicional es reconocida como un recurso fundamental para la salud de millones de seres humanos, es una parte importante de los pueblos indígenas y representa el conocimiento milenario sobre la madre tierra y el uso de plantas medicinales que los indígenas han resguardado y que tiene un valor incalculable fortaleciendo y preservando su identidad. </w:t>
      </w:r>
    </w:p>
    <w:p w14:paraId="50A1DF62"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6D0396B4"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t xml:space="preserve">Además la medicina tradicional es asociada fuertemente a las plantas medicinales, su recurso más abundante, accesible y conocido, sin embargo, la medicina tradicional es mucho más que botánica medicinal, ya que podemos encontrar una amplia gama de “especialistas” considerados terapeutas tradicionales, entre los cuales se encuentran los curanderos, yerberos, sobadores, rezadores, parteras etc., todos ellos además de utilizar la herbolaria realizan ceremonias o rituales con un alto contenido de simbolismos curativos, así mismo la utilización de recursos animales como huevos, leche o miel, productos que se emplean para lograr la curación del enfermo y aliviar sus malestares. En general, los médicos tradicionales han sido un grupo fuertemente cohesionado, un factor de identidad cultural y un recurso curativo de amplio reconocimiento social. </w:t>
      </w:r>
    </w:p>
    <w:p w14:paraId="3DB96B01"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0D4AE9B2"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t xml:space="preserve">Es de señalar que la organización mundial de la salud la define como “La suma total de los conocimientos, habilidades y prácticas basadas en las teorías, creencias y experiencias propias de diferentes culturas, sean explicables o no, utilizadas tanto en el mantener la salud como en la prevención, diagnóstico y tratamiento de enfermedades físicas y mentales.”, así mismo es catalogada como un componente esencial del patrimonio tangible e intangible de las culturas del mundo, un acervo de información, recursos y prácticas para el desarrollo, el bienestar y un factor de identidad de numerosos pueblos del planeta. </w:t>
      </w:r>
    </w:p>
    <w:p w14:paraId="0DF40D76"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66B51965"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lastRenderedPageBreak/>
        <w:t xml:space="preserve">Actualmente la medicina tradicional es usada ampliamente y se está extendiendo rápidamente en muchos países, sin embargo, las instancias normativas y los profesionales de la salud están afrontando cuestiones relativas a la seguridad, eficacia, calidad, disponibilidad, preservación y reglamentación de la medicina complementaria. </w:t>
      </w:r>
    </w:p>
    <w:p w14:paraId="4C9C1401"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1AB83BD0"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t xml:space="preserve">Es por eso que la Organización Mundial de la Salud efectuó un análisis general de la situación actual de la medicina tradicional en todo el mundo, colaborando con expertos y definiendo una estrategia sobre la medicina tradicional de 2014 a 2023. </w:t>
      </w:r>
    </w:p>
    <w:p w14:paraId="28DB5F0C"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02DA29F4"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t xml:space="preserve">Los objetivos estratégicos de la OMS sobre la medicina tradicional van enfocados en aprovechar las posibles contribuciones de las medicinas tradicionales enfocadas en la salud, el bienestar, y en la atención centrada en la persona, así como la cobertura universal en salud. También promover una utilización segura y eficaz de las medicinas tradicionales, mediante una reglamentación, investigación e integración de sus productos, prácticas y profesionales en los sistemas de salud. </w:t>
      </w:r>
    </w:p>
    <w:p w14:paraId="068819E9"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2E56AFD4" w14:textId="77777777" w:rsidR="00031742" w:rsidRPr="00031742" w:rsidRDefault="00031742" w:rsidP="00031742">
      <w:pPr>
        <w:spacing w:after="0" w:line="240" w:lineRule="auto"/>
        <w:ind w:left="284" w:right="333"/>
        <w:jc w:val="both"/>
        <w:rPr>
          <w:rFonts w:ascii="Century Gothic" w:eastAsia="Arial" w:hAnsi="Century Gothic" w:cs="Arial"/>
          <w:i/>
          <w:sz w:val="24"/>
          <w:szCs w:val="24"/>
        </w:rPr>
      </w:pPr>
      <w:r w:rsidRPr="00031742">
        <w:rPr>
          <w:rFonts w:ascii="Century Gothic" w:eastAsia="Arial" w:hAnsi="Century Gothic" w:cs="Arial"/>
          <w:i/>
          <w:sz w:val="24"/>
          <w:szCs w:val="24"/>
        </w:rPr>
        <w:t xml:space="preserve">Por tal razón se deben DESARROLLAR POLÍTICAS SOBRE LAS MEDICINAS ALTERNATIVAS, para satisfacer las necesidades y preferencias de salud en las poblaciones. Todo esto enfocado en las creencias culturales sobre las medicinas tradicionales, estructurado para la supervisión de los productos, práctica y sobre todo sujeta a los marcos jurídicos correspondientes. </w:t>
      </w:r>
    </w:p>
    <w:p w14:paraId="4EA41A9E" w14:textId="77777777" w:rsidR="00031742" w:rsidRDefault="00031742" w:rsidP="00031742">
      <w:pPr>
        <w:spacing w:after="0" w:line="240" w:lineRule="auto"/>
        <w:ind w:left="284" w:right="333"/>
        <w:jc w:val="both"/>
        <w:rPr>
          <w:rFonts w:ascii="Century Gothic" w:eastAsia="Arial" w:hAnsi="Century Gothic" w:cs="Arial"/>
          <w:i/>
          <w:sz w:val="24"/>
          <w:szCs w:val="24"/>
        </w:rPr>
      </w:pPr>
    </w:p>
    <w:p w14:paraId="089DFC5A" w14:textId="77777777" w:rsidR="00A30C36" w:rsidRPr="00EF2690" w:rsidRDefault="00031742" w:rsidP="00031742">
      <w:pPr>
        <w:spacing w:after="0" w:line="240" w:lineRule="auto"/>
        <w:ind w:left="284" w:right="333"/>
        <w:jc w:val="both"/>
        <w:rPr>
          <w:rFonts w:ascii="Century Gothic" w:eastAsia="Arial" w:hAnsi="Century Gothic" w:cs="Arial"/>
          <w:bCs/>
          <w:i/>
          <w:iCs/>
          <w:sz w:val="24"/>
          <w:szCs w:val="24"/>
        </w:rPr>
      </w:pPr>
      <w:r w:rsidRPr="00031742">
        <w:rPr>
          <w:rFonts w:ascii="Century Gothic" w:eastAsia="Arial" w:hAnsi="Century Gothic" w:cs="Arial"/>
          <w:i/>
          <w:sz w:val="24"/>
          <w:szCs w:val="24"/>
        </w:rPr>
        <w:t>Así mismo las autoridades educativas, en coordinación con las autoridades sanitarias estatales y con la participación de las instituciones de educación superior, los colegios, asociaciones y organismos de profesionales, técnicos y auxiliares de la salud, recomendarán normas y criterios para la formación de recursos humanos para la salud</w:t>
      </w:r>
      <w:r w:rsidR="00F44614">
        <w:rPr>
          <w:rFonts w:ascii="Century Gothic" w:eastAsia="Arial" w:hAnsi="Century Gothic" w:cs="Arial"/>
          <w:bCs/>
          <w:i/>
          <w:iCs/>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77777777"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bookmarkStart w:id="0" w:name="_Hlk138928835"/>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 xml:space="preserve">pretende reformar la respectiva norma local en materia de formación, capacitación y actualización del personal de salud en cuanto a medicina tradicional. </w:t>
      </w:r>
    </w:p>
    <w:bookmarkEnd w:id="0"/>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2048900E" w14:textId="77777777" w:rsidR="000852EF" w:rsidRDefault="001E0785" w:rsidP="001E0785">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w:t>
      </w:r>
      <w:r w:rsidR="000852EF" w:rsidRPr="000852EF">
        <w:rPr>
          <w:rFonts w:ascii="Century Gothic" w:eastAsia="Arial" w:hAnsi="Century Gothic" w:cs="Arial"/>
          <w:color w:val="auto"/>
          <w:szCs w:val="24"/>
          <w:lang w:val="es-MX"/>
        </w:rPr>
        <w:t>Como antecedente a la propuesta en estudio, es importante</w:t>
      </w:r>
      <w:r w:rsidR="000852EF">
        <w:rPr>
          <w:rFonts w:ascii="Century Gothic" w:eastAsia="Arial" w:hAnsi="Century Gothic" w:cs="Arial"/>
          <w:color w:val="auto"/>
          <w:szCs w:val="24"/>
          <w:lang w:val="es-MX"/>
        </w:rPr>
        <w:t xml:space="preserve"> reconocer la labor del Estado mexicano en favor de los derechos humanos con la ratificación de la “</w:t>
      </w:r>
      <w:r w:rsidR="000852EF" w:rsidRPr="000852EF">
        <w:rPr>
          <w:rFonts w:ascii="Century Gothic" w:eastAsia="Arial" w:hAnsi="Century Gothic" w:cs="Arial"/>
          <w:color w:val="auto"/>
          <w:szCs w:val="24"/>
          <w:lang w:val="es-MX"/>
        </w:rPr>
        <w:t>Declaración de las Naciones Unidas sobre los Derechos de los Pueblos Indígenas</w:t>
      </w:r>
      <w:r w:rsidR="000852EF">
        <w:rPr>
          <w:rFonts w:ascii="Century Gothic" w:eastAsia="Arial" w:hAnsi="Century Gothic" w:cs="Arial"/>
          <w:color w:val="auto"/>
          <w:szCs w:val="24"/>
          <w:lang w:val="es-MX"/>
        </w:rPr>
        <w:t>”</w:t>
      </w:r>
      <w:r w:rsidR="00CF4561">
        <w:rPr>
          <w:rStyle w:val="Refdenotaalpie"/>
          <w:rFonts w:ascii="Century Gothic" w:eastAsia="Arial" w:hAnsi="Century Gothic" w:cs="Arial"/>
          <w:color w:val="auto"/>
          <w:szCs w:val="24"/>
          <w:lang w:val="es-MX"/>
        </w:rPr>
        <w:footnoteReference w:id="1"/>
      </w:r>
      <w:r w:rsidR="000852EF">
        <w:rPr>
          <w:rFonts w:ascii="Century Gothic" w:eastAsia="Arial" w:hAnsi="Century Gothic" w:cs="Arial"/>
          <w:color w:val="auto"/>
          <w:szCs w:val="24"/>
          <w:lang w:val="es-MX"/>
        </w:rPr>
        <w:t xml:space="preserve"> </w:t>
      </w:r>
      <w:r w:rsidR="000852EF" w:rsidRPr="000852EF">
        <w:rPr>
          <w:rFonts w:ascii="Century Gothic" w:eastAsia="Arial" w:hAnsi="Century Gothic" w:cs="Arial"/>
          <w:color w:val="auto"/>
          <w:szCs w:val="24"/>
          <w:lang w:val="es-MX"/>
        </w:rPr>
        <w:t xml:space="preserve">el 13 de septiembre de 2007, </w:t>
      </w:r>
      <w:r w:rsidR="000852EF">
        <w:rPr>
          <w:rFonts w:ascii="Century Gothic" w:eastAsia="Arial" w:hAnsi="Century Gothic" w:cs="Arial"/>
          <w:color w:val="auto"/>
          <w:szCs w:val="24"/>
          <w:lang w:val="es-MX"/>
        </w:rPr>
        <w:t xml:space="preserve">dentro del </w:t>
      </w:r>
      <w:r w:rsidR="000852EF" w:rsidRPr="000852EF">
        <w:rPr>
          <w:rFonts w:ascii="Century Gothic" w:eastAsia="Arial" w:hAnsi="Century Gothic" w:cs="Arial"/>
          <w:color w:val="auto"/>
          <w:szCs w:val="24"/>
          <w:lang w:val="es-MX"/>
        </w:rPr>
        <w:t>61° Periodo de Sesiones</w:t>
      </w:r>
      <w:r w:rsidR="000852EF">
        <w:rPr>
          <w:rFonts w:ascii="Century Gothic" w:eastAsia="Arial" w:hAnsi="Century Gothic" w:cs="Arial"/>
          <w:color w:val="auto"/>
          <w:szCs w:val="24"/>
          <w:lang w:val="es-MX"/>
        </w:rPr>
        <w:t xml:space="preserve"> de</w:t>
      </w:r>
      <w:r w:rsidR="000852EF" w:rsidRPr="000852EF">
        <w:rPr>
          <w:rFonts w:ascii="Century Gothic" w:eastAsia="Arial" w:hAnsi="Century Gothic" w:cs="Arial"/>
          <w:color w:val="auto"/>
          <w:szCs w:val="24"/>
          <w:lang w:val="es-MX"/>
        </w:rPr>
        <w:t xml:space="preserve"> la Asamblea General</w:t>
      </w:r>
      <w:r w:rsidR="000852EF">
        <w:rPr>
          <w:rFonts w:ascii="Century Gothic" w:eastAsia="Arial" w:hAnsi="Century Gothic" w:cs="Arial"/>
          <w:color w:val="auto"/>
          <w:szCs w:val="24"/>
          <w:lang w:val="es-MX"/>
        </w:rPr>
        <w:t xml:space="preserve"> de las Naciones Unidas. </w:t>
      </w:r>
    </w:p>
    <w:p w14:paraId="1ACB22D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7E05071E" w14:textId="77777777" w:rsidR="000852EF" w:rsidRDefault="00CF4561"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Para el ejercicio de análisis correspondiente a la iniciativa que se dictamina, </w:t>
      </w:r>
      <w:r w:rsidR="000852EF">
        <w:rPr>
          <w:rFonts w:ascii="Century Gothic" w:eastAsia="Arial" w:hAnsi="Century Gothic" w:cs="Arial"/>
          <w:color w:val="auto"/>
          <w:szCs w:val="24"/>
          <w:lang w:val="es-MX"/>
        </w:rPr>
        <w:t xml:space="preserve">conviene destacar el contenido el artículo </w:t>
      </w:r>
      <w:r>
        <w:rPr>
          <w:rFonts w:ascii="Century Gothic" w:eastAsia="Arial" w:hAnsi="Century Gothic" w:cs="Arial"/>
          <w:color w:val="auto"/>
          <w:szCs w:val="24"/>
          <w:lang w:val="es-MX"/>
        </w:rPr>
        <w:t xml:space="preserve">24 del mencionado instrumento internacional, que a la letra señala: </w:t>
      </w:r>
    </w:p>
    <w:p w14:paraId="21EF08C1" w14:textId="77777777" w:rsidR="00CF4561" w:rsidRDefault="00CF4561" w:rsidP="001E0785">
      <w:pPr>
        <w:pStyle w:val="Normal1"/>
        <w:spacing w:line="360" w:lineRule="auto"/>
        <w:contextualSpacing/>
        <w:jc w:val="both"/>
        <w:rPr>
          <w:rFonts w:ascii="Century Gothic" w:eastAsia="Arial" w:hAnsi="Century Gothic" w:cs="Arial"/>
          <w:color w:val="auto"/>
          <w:szCs w:val="24"/>
          <w:lang w:val="es-MX"/>
        </w:rPr>
      </w:pPr>
    </w:p>
    <w:p w14:paraId="6A2F9B85" w14:textId="77777777" w:rsidR="00CF4561" w:rsidRPr="00FE6E2E" w:rsidRDefault="00CF4561" w:rsidP="00CF4561">
      <w:pPr>
        <w:pStyle w:val="Normal1"/>
        <w:spacing w:line="360" w:lineRule="auto"/>
        <w:ind w:left="567" w:right="616"/>
        <w:contextualSpacing/>
        <w:jc w:val="both"/>
        <w:rPr>
          <w:rFonts w:ascii="Century Gothic" w:eastAsia="Arial" w:hAnsi="Century Gothic" w:cs="Arial"/>
          <w:b/>
          <w:bCs/>
          <w:i/>
          <w:iCs/>
          <w:color w:val="auto"/>
          <w:szCs w:val="24"/>
          <w:lang w:val="es-MX"/>
        </w:rPr>
      </w:pPr>
      <w:r w:rsidRPr="00FE6E2E">
        <w:rPr>
          <w:rFonts w:ascii="Century Gothic" w:eastAsia="Arial" w:hAnsi="Century Gothic" w:cs="Arial"/>
          <w:b/>
          <w:bCs/>
          <w:i/>
          <w:iCs/>
          <w:color w:val="auto"/>
          <w:szCs w:val="24"/>
          <w:lang w:val="es-MX"/>
        </w:rPr>
        <w:t>“Artículo 24</w:t>
      </w:r>
    </w:p>
    <w:p w14:paraId="3F6E1B21" w14:textId="77777777" w:rsidR="00CF4561" w:rsidRPr="00FE6E2E" w:rsidRDefault="00CF4561" w:rsidP="00CF4561">
      <w:pPr>
        <w:pStyle w:val="Normal1"/>
        <w:spacing w:line="360" w:lineRule="auto"/>
        <w:ind w:left="567" w:right="616"/>
        <w:contextualSpacing/>
        <w:jc w:val="both"/>
        <w:rPr>
          <w:rFonts w:ascii="Century Gothic" w:eastAsia="Arial" w:hAnsi="Century Gothic" w:cs="Arial"/>
          <w:b/>
          <w:bCs/>
          <w:i/>
          <w:iCs/>
          <w:color w:val="auto"/>
          <w:szCs w:val="24"/>
          <w:lang w:val="es-MX"/>
        </w:rPr>
      </w:pPr>
      <w:r w:rsidRPr="00FE6E2E">
        <w:rPr>
          <w:rFonts w:ascii="Century Gothic" w:eastAsia="Arial" w:hAnsi="Century Gothic" w:cs="Arial"/>
          <w:b/>
          <w:bCs/>
          <w:i/>
          <w:iCs/>
          <w:color w:val="auto"/>
          <w:szCs w:val="24"/>
          <w:lang w:val="es-MX"/>
        </w:rPr>
        <w:t>1. Los pueblos indígenas tienen derecho a sus propias medicinas tradicionales y a mantener sus prácticas de salud, incluida la conservación de sus plantas medicinales, animales y minerales de interés vital. Las personas indígenas también tienen derecho de acceso, sin discriminación alguna, a todos los servicios sociales y de salud.</w:t>
      </w:r>
    </w:p>
    <w:p w14:paraId="7E138458" w14:textId="77777777" w:rsidR="00CF4561" w:rsidRPr="00FE6E2E" w:rsidRDefault="00CF4561" w:rsidP="00CF4561">
      <w:pPr>
        <w:pStyle w:val="Normal1"/>
        <w:spacing w:line="360" w:lineRule="auto"/>
        <w:ind w:left="567" w:right="616"/>
        <w:contextualSpacing/>
        <w:jc w:val="both"/>
        <w:rPr>
          <w:rFonts w:ascii="Century Gothic" w:eastAsia="Arial" w:hAnsi="Century Gothic" w:cs="Arial"/>
          <w:b/>
          <w:bCs/>
          <w:i/>
          <w:iCs/>
          <w:color w:val="auto"/>
          <w:szCs w:val="24"/>
          <w:lang w:val="es-MX"/>
        </w:rPr>
      </w:pPr>
      <w:r w:rsidRPr="00FE6E2E">
        <w:rPr>
          <w:rFonts w:ascii="Century Gothic" w:eastAsia="Arial" w:hAnsi="Century Gothic" w:cs="Arial"/>
          <w:b/>
          <w:bCs/>
          <w:i/>
          <w:iCs/>
          <w:color w:val="auto"/>
          <w:szCs w:val="24"/>
          <w:lang w:val="es-MX"/>
        </w:rPr>
        <w:t>2. Las personas indígenas tienen derecho a disfrutar por igual del nivel más alto posible de salud física y mental. Los Estados tomarán las medidas que sean necesarias para lograr progresivamente la plena realización de este derecho.”</w:t>
      </w:r>
    </w:p>
    <w:p w14:paraId="4DC92F7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3A2F8A47" w14:textId="492BF343" w:rsidR="00CF4561" w:rsidRDefault="00CF4561"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el interés del Estado mexicano no se </w:t>
      </w:r>
      <w:r w:rsidR="009F0514">
        <w:rPr>
          <w:rFonts w:ascii="Century Gothic" w:eastAsia="Arial" w:hAnsi="Century Gothic" w:cs="Arial"/>
          <w:color w:val="auto"/>
          <w:szCs w:val="24"/>
          <w:lang w:val="es-MX"/>
        </w:rPr>
        <w:t>ha</w:t>
      </w:r>
      <w:r>
        <w:rPr>
          <w:rFonts w:ascii="Century Gothic" w:eastAsia="Arial" w:hAnsi="Century Gothic" w:cs="Arial"/>
          <w:color w:val="auto"/>
          <w:szCs w:val="24"/>
          <w:lang w:val="es-MX"/>
        </w:rPr>
        <w:t xml:space="preserve"> limitado reconocer este derecho para los pueblos indígenas solamente en el ámbito internacional, también lo ha hecho a nivel nacional al contemplar en la Constitución Política de los Estados Unidos Mexicanos </w:t>
      </w:r>
      <w:r w:rsidR="00FE6E2E">
        <w:rPr>
          <w:rFonts w:ascii="Century Gothic" w:eastAsia="Arial" w:hAnsi="Century Gothic" w:cs="Arial"/>
          <w:color w:val="auto"/>
          <w:szCs w:val="24"/>
          <w:lang w:val="es-MX"/>
        </w:rPr>
        <w:t xml:space="preserve">en su artículo 2, apartado B, fracción III, lo siguiente: </w:t>
      </w:r>
    </w:p>
    <w:p w14:paraId="4CD8A4A7" w14:textId="77777777" w:rsidR="00FE6E2E" w:rsidRDefault="00FE6E2E" w:rsidP="001E0785">
      <w:pPr>
        <w:pStyle w:val="Normal1"/>
        <w:spacing w:line="360" w:lineRule="auto"/>
        <w:contextualSpacing/>
        <w:jc w:val="both"/>
        <w:rPr>
          <w:rFonts w:ascii="Century Gothic" w:eastAsia="Arial" w:hAnsi="Century Gothic" w:cs="Arial"/>
          <w:color w:val="auto"/>
          <w:szCs w:val="24"/>
          <w:lang w:val="es-MX"/>
        </w:rPr>
      </w:pPr>
    </w:p>
    <w:p w14:paraId="2E3172DC" w14:textId="77777777" w:rsidR="00FE6E2E" w:rsidRPr="00FE6E2E" w:rsidRDefault="00150C52" w:rsidP="00FE6E2E">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FE6E2E" w:rsidRPr="00FE6E2E">
        <w:rPr>
          <w:rFonts w:ascii="Century Gothic" w:eastAsia="Arial" w:hAnsi="Century Gothic" w:cs="Arial"/>
          <w:i/>
          <w:iCs/>
          <w:color w:val="auto"/>
          <w:szCs w:val="24"/>
          <w:lang w:val="es-MX"/>
        </w:rPr>
        <w:t>Artículo 2o. La Nación Mexicana es única e indivisible.</w:t>
      </w:r>
    </w:p>
    <w:p w14:paraId="3A1033BF" w14:textId="77777777" w:rsidR="00FE6E2E" w:rsidRPr="00FE6E2E" w:rsidRDefault="00FE6E2E" w:rsidP="00FE6E2E">
      <w:pPr>
        <w:pStyle w:val="Normal1"/>
        <w:spacing w:line="360" w:lineRule="auto"/>
        <w:ind w:left="709" w:right="758"/>
        <w:contextualSpacing/>
        <w:jc w:val="both"/>
        <w:rPr>
          <w:rFonts w:ascii="Century Gothic" w:eastAsia="Arial" w:hAnsi="Century Gothic" w:cs="Arial"/>
          <w:i/>
          <w:iCs/>
          <w:color w:val="auto"/>
          <w:szCs w:val="24"/>
          <w:lang w:val="es-MX"/>
        </w:rPr>
      </w:pPr>
      <w:r w:rsidRPr="00FE6E2E">
        <w:rPr>
          <w:rFonts w:ascii="Century Gothic" w:eastAsia="Arial" w:hAnsi="Century Gothic" w:cs="Arial"/>
          <w:i/>
          <w:iCs/>
          <w:color w:val="auto"/>
          <w:szCs w:val="24"/>
          <w:lang w:val="es-MX"/>
        </w:rPr>
        <w:t>…</w:t>
      </w:r>
    </w:p>
    <w:p w14:paraId="1A9DE75A" w14:textId="77777777" w:rsidR="00FE6E2E" w:rsidRPr="00FE6E2E" w:rsidRDefault="00FE6E2E" w:rsidP="00FE6E2E">
      <w:pPr>
        <w:pStyle w:val="Normal1"/>
        <w:numPr>
          <w:ilvl w:val="0"/>
          <w:numId w:val="24"/>
        </w:numPr>
        <w:spacing w:line="360" w:lineRule="auto"/>
        <w:ind w:left="709" w:right="758"/>
        <w:contextualSpacing/>
        <w:jc w:val="both"/>
        <w:rPr>
          <w:rFonts w:ascii="Century Gothic" w:eastAsia="Arial" w:hAnsi="Century Gothic" w:cs="Arial"/>
          <w:i/>
          <w:iCs/>
          <w:color w:val="auto"/>
          <w:szCs w:val="24"/>
          <w:lang w:val="es-MX"/>
        </w:rPr>
      </w:pPr>
      <w:r w:rsidRPr="00FE6E2E">
        <w:rPr>
          <w:rFonts w:ascii="Century Gothic" w:eastAsia="Arial" w:hAnsi="Century Gothic" w:cs="Arial"/>
          <w:i/>
          <w:iCs/>
          <w:color w:val="auto"/>
          <w:szCs w:val="24"/>
          <w:lang w:val="es-MX"/>
        </w:rPr>
        <w:lastRenderedPageBreak/>
        <w:t>…</w:t>
      </w:r>
    </w:p>
    <w:p w14:paraId="36C12DAE" w14:textId="77777777" w:rsidR="00FE6E2E" w:rsidRPr="00FE6E2E" w:rsidRDefault="00FE6E2E" w:rsidP="00FE6E2E">
      <w:pPr>
        <w:pStyle w:val="Normal1"/>
        <w:numPr>
          <w:ilvl w:val="0"/>
          <w:numId w:val="24"/>
        </w:numPr>
        <w:spacing w:line="360" w:lineRule="auto"/>
        <w:ind w:left="709" w:right="758"/>
        <w:contextualSpacing/>
        <w:jc w:val="both"/>
        <w:rPr>
          <w:rFonts w:ascii="Century Gothic" w:eastAsia="Arial" w:hAnsi="Century Gothic" w:cs="Arial"/>
          <w:i/>
          <w:iCs/>
          <w:color w:val="auto"/>
          <w:szCs w:val="24"/>
          <w:lang w:val="es-MX"/>
        </w:rPr>
      </w:pPr>
      <w:r w:rsidRPr="00FE6E2E">
        <w:rPr>
          <w:rFonts w:ascii="Century Gothic" w:eastAsia="Arial" w:hAnsi="Century Gothic" w:cs="Arial"/>
          <w:b/>
          <w:bCs/>
          <w:i/>
          <w:iCs/>
          <w:color w:val="auto"/>
          <w:szCs w:val="24"/>
          <w:lang w:val="es-MX"/>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w:t>
      </w:r>
      <w:r w:rsidRPr="00FE6E2E">
        <w:rPr>
          <w:rFonts w:ascii="Century Gothic" w:eastAsia="Arial" w:hAnsi="Century Gothic" w:cs="Arial"/>
          <w:i/>
          <w:iCs/>
          <w:color w:val="auto"/>
          <w:szCs w:val="24"/>
          <w:lang w:val="es-MX"/>
        </w:rPr>
        <w:t>, las cuales deberán ser diseñadas y operadas conjuntamente con ellos.</w:t>
      </w:r>
    </w:p>
    <w:p w14:paraId="2C0238B7" w14:textId="77777777" w:rsidR="00FE6E2E" w:rsidRPr="00FE6E2E" w:rsidRDefault="00FE6E2E" w:rsidP="00FE6E2E">
      <w:pPr>
        <w:pStyle w:val="Normal1"/>
        <w:spacing w:line="360" w:lineRule="auto"/>
        <w:ind w:left="709" w:right="758"/>
        <w:contextualSpacing/>
        <w:jc w:val="both"/>
        <w:rPr>
          <w:rFonts w:ascii="Century Gothic" w:eastAsia="Arial" w:hAnsi="Century Gothic" w:cs="Arial"/>
          <w:i/>
          <w:iCs/>
          <w:color w:val="auto"/>
          <w:szCs w:val="24"/>
          <w:lang w:val="es-MX"/>
        </w:rPr>
      </w:pPr>
      <w:r w:rsidRPr="00150C52">
        <w:rPr>
          <w:rFonts w:ascii="Century Gothic" w:eastAsia="Arial" w:hAnsi="Century Gothic" w:cs="Arial"/>
          <w:b/>
          <w:bCs/>
          <w:i/>
          <w:iCs/>
          <w:color w:val="auto"/>
          <w:szCs w:val="24"/>
          <w:lang w:val="es-MX"/>
        </w:rPr>
        <w:t>Para abatir las carencias y rezagos que afectan a los pueblos y comunidades indígenas, dichas autoridades, tienen la obligación de:</w:t>
      </w:r>
      <w:r w:rsidRPr="00150C52">
        <w:rPr>
          <w:rFonts w:ascii="Century Gothic" w:eastAsia="Arial" w:hAnsi="Century Gothic" w:cs="Arial"/>
          <w:b/>
          <w:bCs/>
          <w:i/>
          <w:iCs/>
          <w:color w:val="auto"/>
          <w:szCs w:val="24"/>
          <w:lang w:val="es-MX"/>
        </w:rPr>
        <w:cr/>
      </w:r>
      <w:r w:rsidRPr="00FE6E2E">
        <w:rPr>
          <w:rFonts w:ascii="Century Gothic" w:eastAsia="Arial" w:hAnsi="Century Gothic" w:cs="Arial"/>
          <w:i/>
          <w:iCs/>
          <w:color w:val="auto"/>
          <w:szCs w:val="24"/>
          <w:lang w:val="es-MX"/>
        </w:rPr>
        <w:t xml:space="preserve">… </w:t>
      </w:r>
    </w:p>
    <w:p w14:paraId="6C46896A" w14:textId="77777777" w:rsidR="00CF4561" w:rsidRPr="00150C52" w:rsidRDefault="00FE6E2E" w:rsidP="001E0785">
      <w:pPr>
        <w:pStyle w:val="Normal1"/>
        <w:numPr>
          <w:ilvl w:val="0"/>
          <w:numId w:val="25"/>
        </w:numPr>
        <w:spacing w:line="360" w:lineRule="auto"/>
        <w:ind w:left="1276" w:right="758" w:hanging="567"/>
        <w:contextualSpacing/>
        <w:jc w:val="both"/>
        <w:rPr>
          <w:rFonts w:ascii="Century Gothic" w:eastAsia="Arial" w:hAnsi="Century Gothic" w:cs="Arial"/>
          <w:color w:val="auto"/>
          <w:szCs w:val="24"/>
          <w:lang w:val="es-MX"/>
        </w:rPr>
      </w:pPr>
      <w:r w:rsidRPr="00150C52">
        <w:rPr>
          <w:rFonts w:ascii="Century Gothic" w:eastAsia="Arial" w:hAnsi="Century Gothic" w:cs="Arial"/>
          <w:b/>
          <w:bCs/>
          <w:i/>
          <w:iCs/>
          <w:color w:val="auto"/>
          <w:szCs w:val="24"/>
          <w:lang w:val="es-MX"/>
        </w:rPr>
        <w:t xml:space="preserve">Asegurar el acceso efectivo a los servicios de salud mediante la ampliación de la cobertura del sistema nacional, aprovechando debidamente la medicina tradicional, </w:t>
      </w:r>
      <w:r w:rsidRPr="00FE6E2E">
        <w:rPr>
          <w:rFonts w:ascii="Century Gothic" w:eastAsia="Arial" w:hAnsi="Century Gothic" w:cs="Arial"/>
          <w:i/>
          <w:iCs/>
          <w:color w:val="auto"/>
          <w:szCs w:val="24"/>
          <w:lang w:val="es-MX"/>
        </w:rPr>
        <w:t>así como apoyar la nutrición de los indígenas mediante programas de alimentación, en especial para la población infantil.</w:t>
      </w:r>
      <w:r w:rsidR="00150C52">
        <w:rPr>
          <w:rFonts w:ascii="Century Gothic" w:eastAsia="Arial" w:hAnsi="Century Gothic" w:cs="Arial"/>
          <w:i/>
          <w:iCs/>
          <w:color w:val="auto"/>
          <w:szCs w:val="24"/>
          <w:lang w:val="es-MX"/>
        </w:rPr>
        <w:t>”</w:t>
      </w:r>
    </w:p>
    <w:p w14:paraId="6912858A" w14:textId="77777777" w:rsidR="00150C52" w:rsidRDefault="00150C52" w:rsidP="001E0785">
      <w:pPr>
        <w:pStyle w:val="Normal1"/>
        <w:spacing w:line="360" w:lineRule="auto"/>
        <w:contextualSpacing/>
        <w:jc w:val="both"/>
        <w:rPr>
          <w:rFonts w:ascii="Century Gothic" w:eastAsia="Arial" w:hAnsi="Century Gothic" w:cs="Arial"/>
          <w:color w:val="auto"/>
          <w:szCs w:val="24"/>
          <w:lang w:val="es-MX"/>
        </w:rPr>
      </w:pPr>
    </w:p>
    <w:p w14:paraId="0699FDD7" w14:textId="77777777" w:rsidR="00150C52" w:rsidRPr="005D3CFC" w:rsidRDefault="00150C52" w:rsidP="00150C52">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su parte, la ley reglamentaria en la materia, la Ley General de Salud, señala como uno de los objetivos del Sistema Nacional: </w:t>
      </w:r>
      <w:r w:rsidRPr="005D3CFC">
        <w:rPr>
          <w:rFonts w:ascii="Century Gothic" w:eastAsia="Arial" w:hAnsi="Century Gothic" w:cs="Arial"/>
          <w:i/>
          <w:iCs/>
          <w:color w:val="auto"/>
          <w:szCs w:val="24"/>
          <w:lang w:val="es-MX"/>
        </w:rPr>
        <w:t xml:space="preserve">“Promover el </w:t>
      </w:r>
      <w:r w:rsidRPr="005D3CFC">
        <w:rPr>
          <w:rFonts w:ascii="Century Gothic" w:eastAsia="Arial" w:hAnsi="Century Gothic" w:cs="Arial"/>
          <w:i/>
          <w:iCs/>
          <w:color w:val="auto"/>
          <w:szCs w:val="24"/>
          <w:lang w:val="es-MX"/>
        </w:rPr>
        <w:lastRenderedPageBreak/>
        <w:t>conocimiento y desarrollo de la medicina tradicional indígena y su práctica en condiciones adecuadas</w:t>
      </w:r>
      <w:r w:rsidR="005D3CFC" w:rsidRPr="005D3CFC">
        <w:rPr>
          <w:rFonts w:ascii="Century Gothic" w:eastAsia="Arial" w:hAnsi="Century Gothic" w:cs="Arial"/>
          <w:i/>
          <w:iCs/>
          <w:color w:val="auto"/>
          <w:szCs w:val="24"/>
          <w:lang w:val="es-MX"/>
        </w:rPr>
        <w:t>.”</w:t>
      </w:r>
      <w:r w:rsidR="005D3CFC">
        <w:rPr>
          <w:rStyle w:val="Refdenotaalpie"/>
          <w:rFonts w:ascii="Century Gothic" w:eastAsia="Arial" w:hAnsi="Century Gothic" w:cs="Arial"/>
          <w:i/>
          <w:iCs/>
          <w:color w:val="auto"/>
          <w:szCs w:val="24"/>
          <w:lang w:val="es-MX"/>
        </w:rPr>
        <w:footnoteReference w:id="2"/>
      </w:r>
    </w:p>
    <w:p w14:paraId="5CABDA80" w14:textId="77777777" w:rsidR="001E0785" w:rsidRDefault="001E0785" w:rsidP="001E0785">
      <w:pPr>
        <w:pStyle w:val="Normal1"/>
        <w:spacing w:line="360" w:lineRule="auto"/>
        <w:contextualSpacing/>
        <w:jc w:val="both"/>
        <w:rPr>
          <w:rFonts w:ascii="Century Gothic" w:eastAsia="Arial" w:hAnsi="Century Gothic" w:cs="Arial"/>
          <w:color w:val="auto"/>
          <w:szCs w:val="24"/>
          <w:lang w:val="es-MX"/>
        </w:rPr>
      </w:pPr>
    </w:p>
    <w:p w14:paraId="47EA3F95" w14:textId="77777777" w:rsidR="005D3CFC" w:rsidRPr="00B45F8A" w:rsidRDefault="001E0785" w:rsidP="005D3CFC">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Así mismo, dicho </w:t>
      </w:r>
      <w:r w:rsidR="005D3CFC">
        <w:rPr>
          <w:rFonts w:ascii="Century Gothic" w:eastAsia="Arial" w:hAnsi="Century Gothic" w:cs="Arial"/>
          <w:color w:val="auto"/>
          <w:szCs w:val="24"/>
          <w:lang w:val="es-MX"/>
        </w:rPr>
        <w:t>ordenamiento</w:t>
      </w:r>
      <w:r>
        <w:rPr>
          <w:rFonts w:ascii="Century Gothic" w:eastAsia="Arial" w:hAnsi="Century Gothic" w:cs="Arial"/>
          <w:color w:val="auto"/>
          <w:szCs w:val="24"/>
          <w:lang w:val="es-MX"/>
        </w:rPr>
        <w:t xml:space="preserve"> jurídico en su </w:t>
      </w:r>
      <w:r w:rsidR="005D3CFC">
        <w:rPr>
          <w:rFonts w:ascii="Century Gothic" w:eastAsia="Arial" w:hAnsi="Century Gothic" w:cs="Arial"/>
          <w:color w:val="auto"/>
          <w:szCs w:val="24"/>
          <w:lang w:val="es-MX"/>
        </w:rPr>
        <w:t>artículo 93</w:t>
      </w:r>
      <w:r>
        <w:rPr>
          <w:rFonts w:ascii="Century Gothic" w:eastAsia="Arial" w:hAnsi="Century Gothic" w:cs="Arial"/>
          <w:color w:val="auto"/>
          <w:szCs w:val="24"/>
          <w:lang w:val="es-MX"/>
        </w:rPr>
        <w:t xml:space="preserve"> enuncia que:</w:t>
      </w:r>
      <w:r w:rsidR="00B45F8A">
        <w:rPr>
          <w:rFonts w:ascii="Century Gothic" w:eastAsia="Arial" w:hAnsi="Century Gothic" w:cs="Arial"/>
          <w:color w:val="auto"/>
          <w:szCs w:val="24"/>
          <w:lang w:val="es-MX"/>
        </w:rPr>
        <w:t xml:space="preserve"> “</w:t>
      </w:r>
      <w:r w:rsidR="00B45F8A" w:rsidRPr="00B45F8A">
        <w:rPr>
          <w:rFonts w:ascii="Century Gothic" w:eastAsia="Arial" w:hAnsi="Century Gothic" w:cs="Arial"/>
          <w:i/>
          <w:iCs/>
          <w:color w:val="auto"/>
          <w:szCs w:val="24"/>
          <w:lang w:val="es-MX"/>
        </w:rPr>
        <w:t>se reconocerá, respetará y promoverá el desarrollo de la medicina tradicional indígena.”</w:t>
      </w:r>
      <w:r w:rsidRPr="00B45F8A">
        <w:rPr>
          <w:rFonts w:ascii="Century Gothic" w:eastAsia="Arial" w:hAnsi="Century Gothic" w:cs="Arial"/>
          <w:i/>
          <w:iCs/>
          <w:color w:val="auto"/>
          <w:szCs w:val="24"/>
          <w:lang w:val="es-MX"/>
        </w:rPr>
        <w:t xml:space="preserve"> </w:t>
      </w:r>
    </w:p>
    <w:p w14:paraId="0096243B" w14:textId="77777777" w:rsidR="001E0785" w:rsidRDefault="001E0785" w:rsidP="00CD6A01">
      <w:pPr>
        <w:pStyle w:val="Normal1"/>
        <w:spacing w:line="360" w:lineRule="auto"/>
        <w:contextualSpacing/>
        <w:jc w:val="both"/>
        <w:rPr>
          <w:rFonts w:ascii="Century Gothic" w:eastAsia="Arial" w:hAnsi="Century Gothic" w:cs="Arial"/>
          <w:b/>
          <w:color w:val="auto"/>
          <w:szCs w:val="24"/>
          <w:lang w:val="es-MX"/>
        </w:rPr>
      </w:pPr>
    </w:p>
    <w:p w14:paraId="1AF88A88" w14:textId="77777777" w:rsidR="00797D4B" w:rsidRDefault="00CD6A01" w:rsidP="00797D4B">
      <w:pPr>
        <w:pStyle w:val="Normal1"/>
        <w:spacing w:line="360" w:lineRule="auto"/>
        <w:contextualSpacing/>
        <w:jc w:val="both"/>
        <w:rPr>
          <w:rFonts w:ascii="Century Gothic" w:eastAsia="Arial" w:hAnsi="Century Gothic" w:cs="Arial"/>
          <w:color w:val="auto"/>
          <w:szCs w:val="24"/>
          <w:lang w:val="es-MX"/>
        </w:rPr>
      </w:pPr>
      <w:r w:rsidRPr="00CD6A01">
        <w:rPr>
          <w:rFonts w:ascii="Century Gothic" w:eastAsia="Arial" w:hAnsi="Century Gothic" w:cs="Arial"/>
          <w:b/>
          <w:color w:val="auto"/>
          <w:szCs w:val="24"/>
          <w:lang w:val="es-MX"/>
        </w:rPr>
        <w:t>I</w:t>
      </w:r>
      <w:r w:rsidR="007B29A0">
        <w:rPr>
          <w:rFonts w:ascii="Century Gothic" w:eastAsia="Arial" w:hAnsi="Century Gothic" w:cs="Arial"/>
          <w:b/>
          <w:color w:val="auto"/>
          <w:szCs w:val="24"/>
          <w:lang w:val="es-MX"/>
        </w:rPr>
        <w:t>V</w:t>
      </w:r>
      <w:r w:rsidRPr="00CD6A01">
        <w:rPr>
          <w:rFonts w:ascii="Century Gothic" w:eastAsia="Arial" w:hAnsi="Century Gothic" w:cs="Arial"/>
          <w:b/>
          <w:color w:val="auto"/>
          <w:szCs w:val="24"/>
          <w:lang w:val="es-MX"/>
        </w:rPr>
        <w:t>.-</w:t>
      </w:r>
      <w:r>
        <w:rPr>
          <w:rFonts w:ascii="Century Gothic" w:eastAsia="Arial" w:hAnsi="Century Gothic" w:cs="Arial"/>
          <w:color w:val="auto"/>
          <w:szCs w:val="24"/>
          <w:lang w:val="es-MX"/>
        </w:rPr>
        <w:t xml:space="preserve"> </w:t>
      </w:r>
      <w:r w:rsidR="00797D4B">
        <w:rPr>
          <w:rFonts w:ascii="Century Gothic" w:eastAsia="Arial" w:hAnsi="Century Gothic" w:cs="Arial"/>
          <w:color w:val="auto"/>
          <w:szCs w:val="24"/>
          <w:lang w:val="es-MX"/>
        </w:rPr>
        <w:t>Ahora bien, la interculturalidad a la que hace referencia el iniciador, s</w:t>
      </w:r>
      <w:r w:rsidR="00797D4B" w:rsidRPr="00797D4B">
        <w:rPr>
          <w:rFonts w:ascii="Century Gothic" w:eastAsia="Arial" w:hAnsi="Century Gothic" w:cs="Arial"/>
          <w:color w:val="auto"/>
          <w:szCs w:val="24"/>
          <w:lang w:val="es-MX"/>
        </w:rPr>
        <w:t>e refiere a la interacción entre culturas, de una forma respetuosa, horizontal y sinérgica, donde se concibe que ningún grupo cultural esté por encima del otro, favoreciendo en todo momento la integración y convivencia de ambas partes.</w:t>
      </w:r>
    </w:p>
    <w:p w14:paraId="4BE7457E" w14:textId="77777777" w:rsidR="00797D4B" w:rsidRDefault="00797D4B" w:rsidP="00006EE7">
      <w:pPr>
        <w:pStyle w:val="Normal1"/>
        <w:spacing w:line="360" w:lineRule="auto"/>
        <w:contextualSpacing/>
        <w:jc w:val="both"/>
        <w:rPr>
          <w:rFonts w:ascii="Century Gothic" w:eastAsia="Arial" w:hAnsi="Century Gothic" w:cs="Arial"/>
          <w:color w:val="auto"/>
          <w:szCs w:val="24"/>
          <w:lang w:val="es-MX"/>
        </w:rPr>
      </w:pPr>
    </w:p>
    <w:p w14:paraId="0261E00F" w14:textId="01077708" w:rsidR="001F4554" w:rsidRDefault="00797D4B" w:rsidP="00006EE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797D4B">
        <w:rPr>
          <w:rFonts w:ascii="Century Gothic" w:eastAsia="Arial" w:hAnsi="Century Gothic" w:cs="Arial"/>
          <w:color w:val="auto"/>
          <w:szCs w:val="24"/>
          <w:lang w:val="es-MX"/>
        </w:rPr>
        <w:t xml:space="preserve">l enfoque </w:t>
      </w:r>
      <w:r>
        <w:rPr>
          <w:rFonts w:ascii="Century Gothic" w:eastAsia="Arial" w:hAnsi="Century Gothic" w:cs="Arial"/>
          <w:color w:val="auto"/>
          <w:szCs w:val="24"/>
          <w:lang w:val="es-MX"/>
        </w:rPr>
        <w:t>i</w:t>
      </w:r>
      <w:r w:rsidRPr="00797D4B">
        <w:rPr>
          <w:rFonts w:ascii="Century Gothic" w:eastAsia="Arial" w:hAnsi="Century Gothic" w:cs="Arial"/>
          <w:color w:val="auto"/>
          <w:szCs w:val="24"/>
          <w:lang w:val="es-MX"/>
        </w:rPr>
        <w:t xml:space="preserve">ntercultural promueve la paridad de trato entre los diferentes grupos culturales; considera la </w:t>
      </w:r>
      <w:r>
        <w:rPr>
          <w:rFonts w:ascii="Century Gothic" w:eastAsia="Arial" w:hAnsi="Century Gothic" w:cs="Arial"/>
          <w:color w:val="auto"/>
          <w:szCs w:val="24"/>
          <w:lang w:val="es-MX"/>
        </w:rPr>
        <w:t>s</w:t>
      </w:r>
      <w:r w:rsidRPr="00797D4B">
        <w:rPr>
          <w:rFonts w:ascii="Century Gothic" w:eastAsia="Arial" w:hAnsi="Century Gothic" w:cs="Arial"/>
          <w:color w:val="auto"/>
          <w:szCs w:val="24"/>
          <w:lang w:val="es-MX"/>
        </w:rPr>
        <w:t>alud como un derecho fundamental y entiende como implícita la capacidad de</w:t>
      </w:r>
      <w:r w:rsidR="00C12DFD">
        <w:rPr>
          <w:rFonts w:ascii="Century Gothic" w:eastAsia="Arial" w:hAnsi="Century Gothic" w:cs="Arial"/>
          <w:color w:val="auto"/>
          <w:szCs w:val="24"/>
          <w:lang w:val="es-MX"/>
        </w:rPr>
        <w:t>l personal</w:t>
      </w:r>
      <w:r w:rsidRPr="00797D4B">
        <w:rPr>
          <w:rFonts w:ascii="Century Gothic" w:eastAsia="Arial" w:hAnsi="Century Gothic" w:cs="Arial"/>
          <w:color w:val="auto"/>
          <w:szCs w:val="24"/>
          <w:lang w:val="es-MX"/>
        </w:rPr>
        <w:t xml:space="preserve"> de la salud de poder integrar el conocimiento con las creencias y la practicas tradicionales al momento de enfrentar una enfermedad. Las políticas, programas y proyectos en salud son adaptables y transferibles al momento de confrontar la inequidad étnica mediante la inclusión de las poblaciones afectadas por la misma, dentro del marco de sus actividades. </w:t>
      </w:r>
      <w:r w:rsidRPr="009F0514">
        <w:rPr>
          <w:rFonts w:ascii="Century Gothic" w:eastAsia="Arial" w:hAnsi="Century Gothic" w:cs="Arial"/>
          <w:color w:val="auto"/>
          <w:szCs w:val="24"/>
          <w:lang w:val="es-MX"/>
        </w:rPr>
        <w:t>Se consideran</w:t>
      </w:r>
      <w:r w:rsidRPr="00797D4B">
        <w:rPr>
          <w:rFonts w:ascii="Century Gothic" w:eastAsia="Arial" w:hAnsi="Century Gothic" w:cs="Arial"/>
          <w:color w:val="auto"/>
          <w:szCs w:val="24"/>
          <w:lang w:val="es-MX"/>
        </w:rPr>
        <w:t xml:space="preserve"> inclusivas y tradicionalmente sensibles aquellas políticas, programas y proyectos que </w:t>
      </w:r>
      <w:r w:rsidR="009F0514">
        <w:rPr>
          <w:rFonts w:ascii="Century Gothic" w:eastAsia="Arial" w:hAnsi="Century Gothic" w:cs="Arial"/>
          <w:color w:val="auto"/>
          <w:szCs w:val="24"/>
          <w:lang w:val="es-MX"/>
        </w:rPr>
        <w:lastRenderedPageBreak/>
        <w:t>contemplan</w:t>
      </w:r>
      <w:r w:rsidRPr="00797D4B">
        <w:rPr>
          <w:rFonts w:ascii="Century Gothic" w:eastAsia="Arial" w:hAnsi="Century Gothic" w:cs="Arial"/>
          <w:color w:val="auto"/>
          <w:szCs w:val="24"/>
          <w:lang w:val="es-MX"/>
        </w:rPr>
        <w:t xml:space="preserve"> dentro de </w:t>
      </w:r>
      <w:proofErr w:type="spellStart"/>
      <w:r w:rsidRPr="00797D4B">
        <w:rPr>
          <w:rFonts w:ascii="Century Gothic" w:eastAsia="Arial" w:hAnsi="Century Gothic" w:cs="Arial"/>
          <w:color w:val="auto"/>
          <w:szCs w:val="24"/>
          <w:lang w:val="es-MX"/>
        </w:rPr>
        <w:t>si</w:t>
      </w:r>
      <w:proofErr w:type="spellEnd"/>
      <w:r w:rsidR="009F0514">
        <w:rPr>
          <w:rFonts w:ascii="Century Gothic" w:eastAsia="Arial" w:hAnsi="Century Gothic" w:cs="Arial"/>
          <w:color w:val="auto"/>
          <w:szCs w:val="24"/>
          <w:lang w:val="es-MX"/>
        </w:rPr>
        <w:t xml:space="preserve"> a</w:t>
      </w:r>
      <w:r w:rsidRPr="00797D4B">
        <w:rPr>
          <w:rFonts w:ascii="Century Gothic" w:eastAsia="Arial" w:hAnsi="Century Gothic" w:cs="Arial"/>
          <w:color w:val="auto"/>
          <w:szCs w:val="24"/>
          <w:lang w:val="es-MX"/>
        </w:rPr>
        <w:t xml:space="preserve"> la medicina y </w:t>
      </w:r>
      <w:r w:rsidR="009F0514">
        <w:rPr>
          <w:rFonts w:ascii="Century Gothic" w:eastAsia="Arial" w:hAnsi="Century Gothic" w:cs="Arial"/>
          <w:color w:val="auto"/>
          <w:szCs w:val="24"/>
          <w:lang w:val="es-MX"/>
        </w:rPr>
        <w:t xml:space="preserve">las </w:t>
      </w:r>
      <w:r w:rsidRPr="00797D4B">
        <w:rPr>
          <w:rFonts w:ascii="Century Gothic" w:eastAsia="Arial" w:hAnsi="Century Gothic" w:cs="Arial"/>
          <w:color w:val="auto"/>
          <w:szCs w:val="24"/>
          <w:lang w:val="es-MX"/>
        </w:rPr>
        <w:t>prácticas tradicionales. La carencia de esta consideración implica políticas, programas y proyectos culturalmente insensibles.</w:t>
      </w:r>
    </w:p>
    <w:p w14:paraId="7FDD632E" w14:textId="77777777" w:rsidR="00797D4B" w:rsidRDefault="00797D4B" w:rsidP="00006EE7">
      <w:pPr>
        <w:pStyle w:val="Normal1"/>
        <w:spacing w:line="360" w:lineRule="auto"/>
        <w:contextualSpacing/>
        <w:jc w:val="both"/>
        <w:rPr>
          <w:rFonts w:ascii="Century Gothic" w:eastAsia="Arial" w:hAnsi="Century Gothic" w:cs="Arial"/>
          <w:color w:val="auto"/>
          <w:szCs w:val="24"/>
          <w:lang w:val="es-MX"/>
        </w:rPr>
      </w:pPr>
    </w:p>
    <w:p w14:paraId="6B32E3B5" w14:textId="77777777" w:rsidR="00797D4B" w:rsidRDefault="00C41D89" w:rsidP="00AD1AF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Dicho enfoque,</w:t>
      </w:r>
      <w:r w:rsidR="00AD1AFC" w:rsidRPr="00AD1AFC">
        <w:rPr>
          <w:rFonts w:ascii="Century Gothic" w:eastAsia="Arial" w:hAnsi="Century Gothic" w:cs="Arial"/>
          <w:color w:val="auto"/>
          <w:szCs w:val="24"/>
          <w:lang w:val="es-MX"/>
        </w:rPr>
        <w:t xml:space="preserve"> juega un papel de catalizador de los procesos participativos, potenciando</w:t>
      </w:r>
      <w:r w:rsidR="00AD1AFC">
        <w:rPr>
          <w:rFonts w:ascii="Century Gothic" w:eastAsia="Arial" w:hAnsi="Century Gothic" w:cs="Arial"/>
          <w:color w:val="auto"/>
          <w:szCs w:val="24"/>
          <w:lang w:val="es-MX"/>
        </w:rPr>
        <w:t xml:space="preserve"> </w:t>
      </w:r>
      <w:r w:rsidR="00AD1AFC" w:rsidRPr="00AD1AFC">
        <w:rPr>
          <w:rFonts w:ascii="Century Gothic" w:eastAsia="Arial" w:hAnsi="Century Gothic" w:cs="Arial"/>
          <w:color w:val="auto"/>
          <w:szCs w:val="24"/>
          <w:lang w:val="es-MX"/>
        </w:rPr>
        <w:t>las diversas acciones, mejorando la comunicación con la población beneficiaria, estableciendo</w:t>
      </w:r>
      <w:r w:rsidR="00AD1AFC">
        <w:rPr>
          <w:rFonts w:ascii="Century Gothic" w:eastAsia="Arial" w:hAnsi="Century Gothic" w:cs="Arial"/>
          <w:color w:val="auto"/>
          <w:szCs w:val="24"/>
          <w:lang w:val="es-MX"/>
        </w:rPr>
        <w:t xml:space="preserve"> </w:t>
      </w:r>
      <w:r w:rsidR="00AD1AFC" w:rsidRPr="00AD1AFC">
        <w:rPr>
          <w:rFonts w:ascii="Century Gothic" w:eastAsia="Arial" w:hAnsi="Century Gothic" w:cs="Arial"/>
          <w:color w:val="auto"/>
          <w:szCs w:val="24"/>
          <w:lang w:val="es-MX"/>
        </w:rPr>
        <w:t>puentes entre la cultura de los servicios de salud y las diferentes culturas que conforman la</w:t>
      </w:r>
      <w:r w:rsidR="00AD1AFC">
        <w:rPr>
          <w:rFonts w:ascii="Century Gothic" w:eastAsia="Arial" w:hAnsi="Century Gothic" w:cs="Arial"/>
          <w:color w:val="auto"/>
          <w:szCs w:val="24"/>
          <w:lang w:val="es-MX"/>
        </w:rPr>
        <w:t xml:space="preserve"> </w:t>
      </w:r>
      <w:r w:rsidR="00AD1AFC" w:rsidRPr="00AD1AFC">
        <w:rPr>
          <w:rFonts w:ascii="Century Gothic" w:eastAsia="Arial" w:hAnsi="Century Gothic" w:cs="Arial"/>
          <w:color w:val="auto"/>
          <w:szCs w:val="24"/>
          <w:lang w:val="es-MX"/>
        </w:rPr>
        <w:t>población usuaria.</w:t>
      </w:r>
    </w:p>
    <w:p w14:paraId="1A567B3C" w14:textId="77777777" w:rsidR="00AD1AFC" w:rsidRDefault="00AD1AFC" w:rsidP="00AD1AFC">
      <w:pPr>
        <w:pStyle w:val="Normal1"/>
        <w:spacing w:line="360" w:lineRule="auto"/>
        <w:contextualSpacing/>
        <w:jc w:val="both"/>
        <w:rPr>
          <w:rFonts w:ascii="Century Gothic" w:eastAsia="Arial" w:hAnsi="Century Gothic" w:cs="Arial"/>
          <w:color w:val="auto"/>
          <w:szCs w:val="24"/>
          <w:lang w:val="es-MX"/>
        </w:rPr>
      </w:pPr>
    </w:p>
    <w:p w14:paraId="02C2769B" w14:textId="77777777" w:rsidR="00AD1AFC" w:rsidRDefault="00AD1AFC" w:rsidP="00AD1AF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Según el estudio “Interculturalidad en Salud. Experiencias y aportes para el fortalecimiento de los servicios de salud”</w:t>
      </w:r>
      <w:r>
        <w:rPr>
          <w:rStyle w:val="Refdenotaalpie"/>
          <w:rFonts w:ascii="Century Gothic" w:eastAsia="Arial" w:hAnsi="Century Gothic" w:cs="Arial"/>
          <w:color w:val="auto"/>
          <w:szCs w:val="24"/>
          <w:lang w:val="es-MX"/>
        </w:rPr>
        <w:footnoteReference w:id="3"/>
      </w:r>
      <w:r>
        <w:rPr>
          <w:rFonts w:ascii="Century Gothic" w:eastAsia="Arial" w:hAnsi="Century Gothic" w:cs="Arial"/>
          <w:color w:val="auto"/>
          <w:szCs w:val="24"/>
          <w:lang w:val="es-MX"/>
        </w:rPr>
        <w:t xml:space="preserve"> publicado por el Gobierno de la República en coordinación con la Biblioteca Mexicana del Conocimiento, los o</w:t>
      </w:r>
      <w:r w:rsidRPr="00AD1AFC">
        <w:rPr>
          <w:rFonts w:ascii="Century Gothic" w:eastAsia="Arial" w:hAnsi="Century Gothic" w:cs="Arial"/>
          <w:color w:val="auto"/>
          <w:szCs w:val="24"/>
          <w:lang w:val="es-MX"/>
        </w:rPr>
        <w:t>bjetivos de la incorporación del enfoque intercultural en los programas de salud</w:t>
      </w:r>
      <w:r>
        <w:rPr>
          <w:rFonts w:ascii="Century Gothic" w:eastAsia="Arial" w:hAnsi="Century Gothic" w:cs="Arial"/>
          <w:color w:val="auto"/>
          <w:szCs w:val="24"/>
          <w:lang w:val="es-MX"/>
        </w:rPr>
        <w:t xml:space="preserve"> son</w:t>
      </w:r>
      <w:r w:rsidRPr="00AD1AFC">
        <w:rPr>
          <w:rFonts w:ascii="Century Gothic" w:eastAsia="Arial" w:hAnsi="Century Gothic" w:cs="Arial"/>
          <w:color w:val="auto"/>
          <w:szCs w:val="24"/>
          <w:lang w:val="es-MX"/>
        </w:rPr>
        <w:t>:</w:t>
      </w:r>
    </w:p>
    <w:p w14:paraId="794CC88F" w14:textId="77777777" w:rsidR="00AD1AFC" w:rsidRPr="00AD1AFC" w:rsidRDefault="00AD1AFC" w:rsidP="00AD1AFC">
      <w:pPr>
        <w:pStyle w:val="Normal1"/>
        <w:spacing w:line="360" w:lineRule="auto"/>
        <w:contextualSpacing/>
        <w:jc w:val="both"/>
        <w:rPr>
          <w:rFonts w:ascii="Century Gothic" w:eastAsia="Arial" w:hAnsi="Century Gothic" w:cs="Arial"/>
          <w:color w:val="auto"/>
          <w:szCs w:val="24"/>
          <w:lang w:val="es-MX"/>
        </w:rPr>
      </w:pPr>
    </w:p>
    <w:p w14:paraId="11B71542" w14:textId="77777777" w:rsidR="00AD1AFC" w:rsidRDefault="00AD1AFC" w:rsidP="00AD1AFC">
      <w:pPr>
        <w:pStyle w:val="Normal1"/>
        <w:numPr>
          <w:ilvl w:val="0"/>
          <w:numId w:val="26"/>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Transferir a la comunidad información, conocimientos, recursos, organización e</w:t>
      </w:r>
      <w:r>
        <w:rPr>
          <w:rFonts w:ascii="Century Gothic" w:eastAsia="Arial" w:hAnsi="Century Gothic" w:cs="Arial"/>
          <w:color w:val="auto"/>
          <w:szCs w:val="24"/>
          <w:lang w:val="es-MX"/>
        </w:rPr>
        <w:t xml:space="preserve"> </w:t>
      </w:r>
      <w:r w:rsidRPr="00AD1AFC">
        <w:rPr>
          <w:rFonts w:ascii="Century Gothic" w:eastAsia="Arial" w:hAnsi="Century Gothic" w:cs="Arial"/>
          <w:color w:val="auto"/>
          <w:szCs w:val="24"/>
          <w:lang w:val="es-MX"/>
        </w:rPr>
        <w:t>iniciativas de manera que ésta las pueda aprovechar en beneficio propio, de acuerdo</w:t>
      </w:r>
      <w:r>
        <w:rPr>
          <w:rFonts w:ascii="Century Gothic" w:eastAsia="Arial" w:hAnsi="Century Gothic" w:cs="Arial"/>
          <w:color w:val="auto"/>
          <w:szCs w:val="24"/>
          <w:lang w:val="es-MX"/>
        </w:rPr>
        <w:t xml:space="preserve"> </w:t>
      </w:r>
      <w:r w:rsidRPr="00AD1AFC">
        <w:rPr>
          <w:rFonts w:ascii="Century Gothic" w:eastAsia="Arial" w:hAnsi="Century Gothic" w:cs="Arial"/>
          <w:color w:val="auto"/>
          <w:szCs w:val="24"/>
          <w:lang w:val="es-MX"/>
        </w:rPr>
        <w:t>con su propia percepción de la problemática.</w:t>
      </w:r>
    </w:p>
    <w:p w14:paraId="37B74065" w14:textId="77777777" w:rsidR="00AD1AFC" w:rsidRPr="00AD1AFC" w:rsidRDefault="00AD1AFC" w:rsidP="00AD1AFC">
      <w:pPr>
        <w:pStyle w:val="Normal1"/>
        <w:numPr>
          <w:ilvl w:val="0"/>
          <w:numId w:val="26"/>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lastRenderedPageBreak/>
        <w:t>Promover la satisfacción de las necesidades de la población usuaria.</w:t>
      </w:r>
      <w:r>
        <w:rPr>
          <w:rFonts w:ascii="Century Gothic" w:eastAsia="Arial" w:hAnsi="Century Gothic" w:cs="Arial"/>
          <w:color w:val="auto"/>
          <w:szCs w:val="24"/>
          <w:lang w:val="es-MX"/>
        </w:rPr>
        <w:t xml:space="preserve"> </w:t>
      </w:r>
      <w:r w:rsidRPr="00AD1AFC">
        <w:rPr>
          <w:rFonts w:ascii="Century Gothic" w:eastAsia="Arial" w:hAnsi="Century Gothic" w:cs="Arial"/>
          <w:color w:val="auto"/>
          <w:szCs w:val="24"/>
          <w:lang w:val="es-MX"/>
        </w:rPr>
        <w:t>Evitar consecuencias producto de una mala comunicación.</w:t>
      </w:r>
    </w:p>
    <w:p w14:paraId="0C2E3E1B" w14:textId="77777777" w:rsidR="00AD1AFC" w:rsidRP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Facilitar que la población participe en la planeación y evaluación de los servicios</w:t>
      </w:r>
      <w:r>
        <w:rPr>
          <w:rFonts w:ascii="Century Gothic" w:eastAsia="Arial" w:hAnsi="Century Gothic" w:cs="Arial"/>
          <w:color w:val="auto"/>
          <w:szCs w:val="24"/>
          <w:lang w:val="es-MX"/>
        </w:rPr>
        <w:t xml:space="preserve"> </w:t>
      </w:r>
      <w:r w:rsidRPr="00AD1AFC">
        <w:rPr>
          <w:rFonts w:ascii="Century Gothic" w:eastAsia="Arial" w:hAnsi="Century Gothic" w:cs="Arial"/>
          <w:color w:val="auto"/>
          <w:szCs w:val="24"/>
          <w:lang w:val="es-MX"/>
        </w:rPr>
        <w:t>y programas, asumiendo el control de los procesos relacionados con su salud, su</w:t>
      </w:r>
      <w:r>
        <w:rPr>
          <w:rFonts w:ascii="Century Gothic" w:eastAsia="Arial" w:hAnsi="Century Gothic" w:cs="Arial"/>
          <w:color w:val="auto"/>
          <w:szCs w:val="24"/>
          <w:lang w:val="es-MX"/>
        </w:rPr>
        <w:t xml:space="preserve"> </w:t>
      </w:r>
      <w:r w:rsidRPr="00AD1AFC">
        <w:rPr>
          <w:rFonts w:ascii="Century Gothic" w:eastAsia="Arial" w:hAnsi="Century Gothic" w:cs="Arial"/>
          <w:color w:val="auto"/>
          <w:szCs w:val="24"/>
          <w:lang w:val="es-MX"/>
        </w:rPr>
        <w:t>ambiente y su contexto social.</w:t>
      </w:r>
    </w:p>
    <w:p w14:paraId="65115C5C" w14:textId="77777777" w:rsidR="00AD1AFC" w:rsidRP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Potenciar los objetivos comunes y generar acciones conjuntas.</w:t>
      </w:r>
    </w:p>
    <w:p w14:paraId="66112B5B" w14:textId="77777777" w:rsidR="00AD1AFC" w:rsidRP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Favorecer la igualdad de oportunidades de acceso a los servicios salud.</w:t>
      </w:r>
    </w:p>
    <w:p w14:paraId="3BB93E84" w14:textId="77777777" w:rsidR="00AD1AFC" w:rsidRP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Fortalecer la oferta de los servicios.</w:t>
      </w:r>
    </w:p>
    <w:p w14:paraId="4CA01C7A" w14:textId="77777777" w:rsidR="00AD1AFC" w:rsidRP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Mejorar el impacto clínico y educativo de las acciones.</w:t>
      </w:r>
    </w:p>
    <w:p w14:paraId="35715BF2" w14:textId="77777777" w:rsidR="00AD1AFC" w:rsidRDefault="00AD1AFC" w:rsidP="00AD1AFC">
      <w:pPr>
        <w:pStyle w:val="Normal1"/>
        <w:numPr>
          <w:ilvl w:val="0"/>
          <w:numId w:val="27"/>
        </w:numPr>
        <w:spacing w:line="360" w:lineRule="auto"/>
        <w:contextualSpacing/>
        <w:jc w:val="both"/>
        <w:rPr>
          <w:rFonts w:ascii="Century Gothic" w:eastAsia="Arial" w:hAnsi="Century Gothic" w:cs="Arial"/>
          <w:color w:val="auto"/>
          <w:szCs w:val="24"/>
          <w:lang w:val="es-MX"/>
        </w:rPr>
      </w:pPr>
      <w:r w:rsidRPr="00AD1AFC">
        <w:rPr>
          <w:rFonts w:ascii="Century Gothic" w:eastAsia="Arial" w:hAnsi="Century Gothic" w:cs="Arial"/>
          <w:color w:val="auto"/>
          <w:szCs w:val="24"/>
          <w:lang w:val="es-MX"/>
        </w:rPr>
        <w:t>Aumentar la seguridad de las acciones terapéuticas.</w:t>
      </w:r>
    </w:p>
    <w:p w14:paraId="58E134C5" w14:textId="77777777" w:rsidR="003201D1" w:rsidRDefault="003201D1" w:rsidP="00006EE7">
      <w:pPr>
        <w:pStyle w:val="Normal1"/>
        <w:spacing w:line="360" w:lineRule="auto"/>
        <w:contextualSpacing/>
        <w:jc w:val="both"/>
        <w:rPr>
          <w:rFonts w:ascii="Century Gothic" w:eastAsia="Arial" w:hAnsi="Century Gothic" w:cs="Arial"/>
          <w:color w:val="auto"/>
          <w:szCs w:val="24"/>
          <w:lang w:val="es-MX"/>
        </w:rPr>
      </w:pPr>
    </w:p>
    <w:p w14:paraId="52B24BF2" w14:textId="77777777" w:rsidR="00A46EE7" w:rsidRDefault="007A1C16" w:rsidP="00797D4B">
      <w:pPr>
        <w:pStyle w:val="Normal1"/>
        <w:spacing w:line="360" w:lineRule="auto"/>
        <w:contextualSpacing/>
        <w:jc w:val="both"/>
        <w:rPr>
          <w:rFonts w:ascii="Century Gothic" w:eastAsia="Arial" w:hAnsi="Century Gothic" w:cs="Arial"/>
          <w:color w:val="auto"/>
          <w:szCs w:val="24"/>
          <w:lang w:val="es-MX"/>
        </w:rPr>
      </w:pPr>
      <w:r w:rsidRPr="007A1C16">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bookmarkStart w:id="1" w:name="_Hlk138928982"/>
      <w:r w:rsidR="00C41D89">
        <w:rPr>
          <w:rFonts w:ascii="Century Gothic" w:eastAsia="Arial" w:hAnsi="Century Gothic" w:cs="Arial"/>
          <w:color w:val="auto"/>
          <w:szCs w:val="24"/>
          <w:lang w:val="es-MX"/>
        </w:rPr>
        <w:t xml:space="preserve">Atendiendo al análisis de los argumentos anteriormente vertidos, corresponde concretar la propuesta de reforma </w:t>
      </w:r>
      <w:r w:rsidR="00107830">
        <w:rPr>
          <w:rFonts w:ascii="Century Gothic" w:eastAsia="Arial" w:hAnsi="Century Gothic" w:cs="Arial"/>
          <w:color w:val="auto"/>
          <w:szCs w:val="24"/>
          <w:lang w:val="es-MX"/>
        </w:rPr>
        <w:t>que</w:t>
      </w:r>
      <w:r w:rsidR="00C41D89">
        <w:rPr>
          <w:rFonts w:ascii="Century Gothic" w:eastAsia="Arial" w:hAnsi="Century Gothic" w:cs="Arial"/>
          <w:color w:val="auto"/>
          <w:szCs w:val="24"/>
          <w:lang w:val="es-MX"/>
        </w:rPr>
        <w:t xml:space="preserve"> nos atañe, la cual, se puede resumir en dos puntos:</w:t>
      </w:r>
    </w:p>
    <w:p w14:paraId="1D186FB6" w14:textId="77777777" w:rsidR="00C41D89" w:rsidRDefault="00C41D89" w:rsidP="00797D4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4D826911" w14:textId="77777777" w:rsidR="00C41D89" w:rsidRDefault="00107830" w:rsidP="00797D4B">
      <w:pPr>
        <w:pStyle w:val="Normal1"/>
        <w:spacing w:line="360" w:lineRule="auto"/>
        <w:contextualSpacing/>
        <w:jc w:val="both"/>
        <w:rPr>
          <w:rFonts w:ascii="Century Gothic" w:eastAsia="Arial" w:hAnsi="Century Gothic" w:cs="Arial"/>
          <w:color w:val="auto"/>
          <w:szCs w:val="24"/>
          <w:lang w:val="es-MX"/>
        </w:rPr>
      </w:pPr>
      <w:proofErr w:type="gramStart"/>
      <w:r w:rsidRPr="00107830">
        <w:rPr>
          <w:rFonts w:ascii="Century Gothic" w:eastAsia="Arial" w:hAnsi="Century Gothic" w:cs="Arial"/>
          <w:i/>
          <w:iCs/>
          <w:color w:val="auto"/>
          <w:szCs w:val="24"/>
          <w:lang w:val="es-MX"/>
        </w:rPr>
        <w:t>Primero</w:t>
      </w:r>
      <w:r>
        <w:rPr>
          <w:rFonts w:ascii="Century Gothic" w:eastAsia="Arial" w:hAnsi="Century Gothic" w:cs="Arial"/>
          <w:i/>
          <w:iCs/>
          <w:color w:val="auto"/>
          <w:szCs w:val="24"/>
          <w:lang w:val="es-MX"/>
        </w:rPr>
        <w:t>.</w:t>
      </w:r>
      <w:r w:rsidRPr="00107830">
        <w:rPr>
          <w:rFonts w:ascii="Century Gothic" w:eastAsia="Arial" w:hAnsi="Century Gothic" w:cs="Arial"/>
          <w:i/>
          <w:iCs/>
          <w:color w:val="auto"/>
          <w:szCs w:val="24"/>
          <w:lang w:val="es-MX"/>
        </w:rPr>
        <w:t>-</w:t>
      </w:r>
      <w:proofErr w:type="gramEnd"/>
      <w:r w:rsidR="00C41D89">
        <w:rPr>
          <w:rFonts w:ascii="Century Gothic" w:eastAsia="Arial" w:hAnsi="Century Gothic" w:cs="Arial"/>
          <w:color w:val="auto"/>
          <w:szCs w:val="24"/>
          <w:lang w:val="es-MX"/>
        </w:rPr>
        <w:t xml:space="preserve"> </w:t>
      </w:r>
      <w:r w:rsidRPr="00107830">
        <w:rPr>
          <w:rFonts w:ascii="Century Gothic" w:eastAsia="Arial" w:hAnsi="Century Gothic" w:cs="Arial"/>
          <w:color w:val="auto"/>
          <w:szCs w:val="24"/>
          <w:lang w:val="es-MX"/>
        </w:rPr>
        <w:t>Incluir a los colegios, asociaciones y organismos de profesionales, técnicos y auxiliares de la salud en la elaboración de normas y criterios para la capacitación del personal de salud.</w:t>
      </w:r>
      <w:r>
        <w:rPr>
          <w:rFonts w:ascii="Century Gothic" w:eastAsia="Arial" w:hAnsi="Century Gothic" w:cs="Arial"/>
          <w:color w:val="auto"/>
          <w:szCs w:val="24"/>
          <w:lang w:val="es-MX"/>
        </w:rPr>
        <w:t xml:space="preserve"> Y, </w:t>
      </w:r>
    </w:p>
    <w:p w14:paraId="1F0583C0" w14:textId="77777777" w:rsidR="00107830" w:rsidRDefault="00107830" w:rsidP="00797D4B">
      <w:pPr>
        <w:pStyle w:val="Normal1"/>
        <w:spacing w:line="360" w:lineRule="auto"/>
        <w:contextualSpacing/>
        <w:jc w:val="both"/>
        <w:rPr>
          <w:rFonts w:ascii="Century Gothic" w:eastAsia="Arial" w:hAnsi="Century Gothic" w:cs="Arial"/>
          <w:color w:val="auto"/>
          <w:szCs w:val="24"/>
          <w:lang w:val="es-MX"/>
        </w:rPr>
      </w:pPr>
    </w:p>
    <w:p w14:paraId="319C16AC" w14:textId="77777777" w:rsidR="00107830" w:rsidRDefault="00107830" w:rsidP="00797D4B">
      <w:pPr>
        <w:pStyle w:val="Normal1"/>
        <w:spacing w:line="360" w:lineRule="auto"/>
        <w:contextualSpacing/>
        <w:jc w:val="both"/>
        <w:rPr>
          <w:rFonts w:ascii="Century Gothic" w:eastAsia="Arial" w:hAnsi="Century Gothic" w:cs="Arial"/>
          <w:color w:val="auto"/>
          <w:szCs w:val="24"/>
          <w:lang w:val="es-MX"/>
        </w:rPr>
      </w:pPr>
      <w:proofErr w:type="gramStart"/>
      <w:r w:rsidRPr="00107830">
        <w:rPr>
          <w:rFonts w:ascii="Century Gothic" w:eastAsia="Arial" w:hAnsi="Century Gothic" w:cs="Arial"/>
          <w:i/>
          <w:iCs/>
          <w:color w:val="auto"/>
          <w:szCs w:val="24"/>
          <w:lang w:val="es-MX"/>
        </w:rPr>
        <w:t>Segundo.-</w:t>
      </w:r>
      <w:proofErr w:type="gramEnd"/>
      <w:r>
        <w:rPr>
          <w:rFonts w:ascii="Century Gothic" w:eastAsia="Arial" w:hAnsi="Century Gothic" w:cs="Arial"/>
          <w:color w:val="auto"/>
          <w:szCs w:val="24"/>
          <w:lang w:val="es-MX"/>
        </w:rPr>
        <w:t xml:space="preserve"> </w:t>
      </w:r>
      <w:r w:rsidRPr="00107830">
        <w:rPr>
          <w:rFonts w:ascii="Century Gothic" w:eastAsia="Arial" w:hAnsi="Century Gothic" w:cs="Arial"/>
          <w:color w:val="auto"/>
          <w:szCs w:val="24"/>
          <w:lang w:val="es-MX"/>
        </w:rPr>
        <w:t>Promover el desarrollo y fortalecimiento de la medicina tradicional, a través de una adecuada capacitación intercultural al personal de salud.</w:t>
      </w:r>
    </w:p>
    <w:bookmarkEnd w:id="1"/>
    <w:p w14:paraId="4C1E879F" w14:textId="77777777" w:rsidR="00006EE7" w:rsidRDefault="00006EE7" w:rsidP="00006EE7">
      <w:pPr>
        <w:pStyle w:val="Normal1"/>
        <w:spacing w:line="360" w:lineRule="auto"/>
        <w:contextualSpacing/>
        <w:jc w:val="both"/>
        <w:rPr>
          <w:rFonts w:ascii="Century Gothic" w:eastAsia="Arial" w:hAnsi="Century Gothic" w:cs="Arial"/>
          <w:color w:val="auto"/>
          <w:szCs w:val="24"/>
          <w:lang w:val="es-MX"/>
        </w:rPr>
      </w:pPr>
    </w:p>
    <w:p w14:paraId="4A45AF02" w14:textId="77777777" w:rsidR="00107830" w:rsidRDefault="00107830" w:rsidP="00006EE7">
      <w:pPr>
        <w:pStyle w:val="Normal1"/>
        <w:spacing w:line="360" w:lineRule="auto"/>
        <w:contextualSpacing/>
        <w:jc w:val="both"/>
        <w:rPr>
          <w:rFonts w:ascii="Century Gothic" w:eastAsia="Arial" w:hAnsi="Century Gothic" w:cs="Arial"/>
          <w:color w:val="auto"/>
          <w:szCs w:val="24"/>
          <w:lang w:val="es-MX"/>
        </w:rPr>
      </w:pPr>
      <w:bookmarkStart w:id="2" w:name="_Hlk138929038"/>
      <w:r>
        <w:rPr>
          <w:rFonts w:ascii="Century Gothic" w:eastAsia="Arial" w:hAnsi="Century Gothic" w:cs="Arial"/>
          <w:color w:val="auto"/>
          <w:szCs w:val="24"/>
          <w:lang w:val="es-MX"/>
        </w:rPr>
        <w:lastRenderedPageBreak/>
        <w:t xml:space="preserve">En este sentido, disposiciones orientadoras resultan ser los artículos 48 y 86 ambos de la Ley Estatal de Salud, mismos que enuncian: </w:t>
      </w:r>
    </w:p>
    <w:p w14:paraId="6E57CE2B" w14:textId="77777777" w:rsidR="00107830" w:rsidRDefault="00107830" w:rsidP="00006EE7">
      <w:pPr>
        <w:pStyle w:val="Normal1"/>
        <w:spacing w:line="360" w:lineRule="auto"/>
        <w:contextualSpacing/>
        <w:jc w:val="both"/>
        <w:rPr>
          <w:rFonts w:ascii="Century Gothic" w:eastAsia="Arial" w:hAnsi="Century Gothic" w:cs="Arial"/>
          <w:color w:val="auto"/>
          <w:szCs w:val="24"/>
          <w:lang w:val="es-MX"/>
        </w:rPr>
      </w:pPr>
    </w:p>
    <w:p w14:paraId="398D3DC9" w14:textId="77777777" w:rsidR="00107830" w:rsidRDefault="00107830" w:rsidP="00107830">
      <w:pPr>
        <w:pStyle w:val="Normal1"/>
        <w:spacing w:line="360" w:lineRule="auto"/>
        <w:ind w:left="567" w:right="616"/>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w:t>
      </w:r>
      <w:r w:rsidRPr="00107830">
        <w:rPr>
          <w:rFonts w:ascii="Century Gothic" w:eastAsia="Arial" w:hAnsi="Century Gothic" w:cs="Arial"/>
          <w:i/>
          <w:iCs/>
          <w:color w:val="auto"/>
          <w:szCs w:val="24"/>
          <w:lang w:val="es-MX"/>
        </w:rPr>
        <w:t xml:space="preserve">Artículo 48. La Secretaría coadyuvará con las autoridades educativas competentes, para la promoción y fomento de la constitución de </w:t>
      </w:r>
      <w:r w:rsidRPr="00FA674D">
        <w:rPr>
          <w:rFonts w:ascii="Century Gothic" w:eastAsia="Arial" w:hAnsi="Century Gothic" w:cs="Arial"/>
          <w:b/>
          <w:bCs/>
          <w:i/>
          <w:iCs/>
          <w:color w:val="auto"/>
          <w:szCs w:val="24"/>
          <w:lang w:val="es-MX"/>
        </w:rPr>
        <w:t>colegios, asociaciones y organizaciones de profesionales, técnicos y auxiliares de la salud</w:t>
      </w:r>
      <w:r w:rsidRPr="00107830">
        <w:rPr>
          <w:rFonts w:ascii="Century Gothic" w:eastAsia="Arial" w:hAnsi="Century Gothic" w:cs="Arial"/>
          <w:i/>
          <w:iCs/>
          <w:color w:val="auto"/>
          <w:szCs w:val="24"/>
          <w:lang w:val="es-MX"/>
        </w:rPr>
        <w:t xml:space="preserve"> y estimularán su participación en el Sistema Estatal de Salud, </w:t>
      </w:r>
      <w:r w:rsidRPr="00FA674D">
        <w:rPr>
          <w:rFonts w:ascii="Century Gothic" w:eastAsia="Arial" w:hAnsi="Century Gothic" w:cs="Arial"/>
          <w:b/>
          <w:bCs/>
          <w:i/>
          <w:iCs/>
          <w:color w:val="auto"/>
          <w:szCs w:val="24"/>
          <w:lang w:val="es-MX"/>
        </w:rPr>
        <w:t>como instancias</w:t>
      </w:r>
      <w:r w:rsidRPr="00107830">
        <w:rPr>
          <w:rFonts w:ascii="Century Gothic" w:eastAsia="Arial" w:hAnsi="Century Gothic" w:cs="Arial"/>
          <w:i/>
          <w:iCs/>
          <w:color w:val="auto"/>
          <w:szCs w:val="24"/>
          <w:lang w:val="es-MX"/>
        </w:rPr>
        <w:t xml:space="preserve"> éticas del ejercicio de las profesiones, promotoras de la superación permanente de sus miembros, así como </w:t>
      </w:r>
      <w:r w:rsidRPr="00FA674D">
        <w:rPr>
          <w:rFonts w:ascii="Century Gothic" w:eastAsia="Arial" w:hAnsi="Century Gothic" w:cs="Arial"/>
          <w:b/>
          <w:bCs/>
          <w:i/>
          <w:iCs/>
          <w:color w:val="auto"/>
          <w:szCs w:val="24"/>
          <w:lang w:val="es-MX"/>
        </w:rPr>
        <w:t>consultoras de las autoridades sanitarias</w:t>
      </w:r>
      <w:r w:rsidRPr="00107830">
        <w:rPr>
          <w:rFonts w:ascii="Century Gothic" w:eastAsia="Arial" w:hAnsi="Century Gothic" w:cs="Arial"/>
          <w:i/>
          <w:iCs/>
          <w:color w:val="auto"/>
          <w:szCs w:val="24"/>
          <w:lang w:val="es-MX"/>
        </w:rPr>
        <w:t>, cuando éstas lo requieran.</w:t>
      </w:r>
      <w:r>
        <w:rPr>
          <w:rFonts w:ascii="Century Gothic" w:eastAsia="Arial" w:hAnsi="Century Gothic" w:cs="Arial"/>
          <w:i/>
          <w:iCs/>
          <w:color w:val="auto"/>
          <w:szCs w:val="24"/>
          <w:lang w:val="es-MX"/>
        </w:rPr>
        <w:t>”</w:t>
      </w:r>
    </w:p>
    <w:p w14:paraId="7A880CBA" w14:textId="77777777" w:rsidR="00107830" w:rsidRDefault="00107830" w:rsidP="00107830">
      <w:pPr>
        <w:pStyle w:val="Normal1"/>
        <w:spacing w:line="360" w:lineRule="auto"/>
        <w:ind w:left="567" w:right="616"/>
        <w:contextualSpacing/>
        <w:jc w:val="both"/>
        <w:rPr>
          <w:rFonts w:ascii="Century Gothic" w:eastAsia="Arial" w:hAnsi="Century Gothic" w:cs="Arial"/>
          <w:i/>
          <w:iCs/>
          <w:color w:val="auto"/>
          <w:szCs w:val="24"/>
          <w:lang w:val="es-MX"/>
        </w:rPr>
      </w:pPr>
    </w:p>
    <w:p w14:paraId="505D2B10" w14:textId="77777777" w:rsidR="00107830" w:rsidRPr="00107830" w:rsidRDefault="00107830" w:rsidP="00107830">
      <w:pPr>
        <w:pStyle w:val="Normal1"/>
        <w:spacing w:line="360" w:lineRule="auto"/>
        <w:ind w:left="567" w:right="616"/>
        <w:contextualSpacing/>
        <w:jc w:val="both"/>
        <w:rPr>
          <w:rFonts w:ascii="Century Gothic" w:eastAsia="Arial" w:hAnsi="Century Gothic" w:cs="Arial"/>
          <w:i/>
          <w:iCs/>
          <w:color w:val="auto"/>
          <w:szCs w:val="24"/>
          <w:lang w:val="es-MX"/>
        </w:rPr>
      </w:pPr>
      <w:r w:rsidRPr="00107830">
        <w:rPr>
          <w:rFonts w:ascii="Century Gothic" w:eastAsia="Arial" w:hAnsi="Century Gothic" w:cs="Arial"/>
          <w:i/>
          <w:iCs/>
          <w:color w:val="auto"/>
          <w:szCs w:val="24"/>
          <w:lang w:val="es-MX"/>
        </w:rPr>
        <w:t>“</w:t>
      </w:r>
      <w:r>
        <w:rPr>
          <w:rFonts w:ascii="Century Gothic" w:eastAsia="Arial" w:hAnsi="Century Gothic" w:cs="Arial"/>
          <w:i/>
          <w:iCs/>
          <w:color w:val="auto"/>
          <w:szCs w:val="24"/>
          <w:lang w:val="es-MX"/>
        </w:rPr>
        <w:t xml:space="preserve">Artículo 86. </w:t>
      </w:r>
      <w:r w:rsidRPr="00107830">
        <w:rPr>
          <w:rFonts w:ascii="Century Gothic" w:eastAsia="Arial" w:hAnsi="Century Gothic" w:cs="Arial"/>
          <w:i/>
          <w:iCs/>
          <w:color w:val="auto"/>
          <w:szCs w:val="24"/>
          <w:lang w:val="es-MX"/>
        </w:rPr>
        <w:t xml:space="preserve">La Secretaría facilitará e impulsará la investigación de las prácticas tradicionales para el cuidado de la salud, </w:t>
      </w:r>
      <w:r w:rsidRPr="00FA674D">
        <w:rPr>
          <w:rFonts w:ascii="Century Gothic" w:eastAsia="Arial" w:hAnsi="Century Gothic" w:cs="Arial"/>
          <w:b/>
          <w:bCs/>
          <w:i/>
          <w:iCs/>
          <w:color w:val="auto"/>
          <w:szCs w:val="24"/>
          <w:lang w:val="es-MX"/>
        </w:rPr>
        <w:t>con la participación de</w:t>
      </w:r>
      <w:r w:rsidRPr="00107830">
        <w:rPr>
          <w:rFonts w:ascii="Century Gothic" w:eastAsia="Arial" w:hAnsi="Century Gothic" w:cs="Arial"/>
          <w:i/>
          <w:iCs/>
          <w:color w:val="auto"/>
          <w:szCs w:val="24"/>
          <w:lang w:val="es-MX"/>
        </w:rPr>
        <w:t xml:space="preserve"> las instituciones públicas que tengan por objeto, entre otras cosas, su estudio e investigación y de </w:t>
      </w:r>
      <w:r w:rsidRPr="00FA674D">
        <w:rPr>
          <w:rFonts w:ascii="Century Gothic" w:eastAsia="Arial" w:hAnsi="Century Gothic" w:cs="Arial"/>
          <w:b/>
          <w:bCs/>
          <w:i/>
          <w:iCs/>
          <w:color w:val="auto"/>
          <w:szCs w:val="24"/>
          <w:lang w:val="es-MX"/>
        </w:rPr>
        <w:t>los profesionales de la salud, así como de los practicantes, terapeutas tradicionales y agrupaciones civiles organizadas con este objeto</w:t>
      </w:r>
      <w:r w:rsidRPr="00107830">
        <w:rPr>
          <w:rFonts w:ascii="Century Gothic" w:eastAsia="Arial" w:hAnsi="Century Gothic" w:cs="Arial"/>
          <w:i/>
          <w:iCs/>
          <w:color w:val="auto"/>
          <w:szCs w:val="24"/>
          <w:lang w:val="es-MX"/>
        </w:rPr>
        <w:t>, cumpliendo con los requisitos que esta Ley establece.”</w:t>
      </w:r>
    </w:p>
    <w:p w14:paraId="2149E972" w14:textId="77777777" w:rsidR="00107830" w:rsidRDefault="00107830" w:rsidP="00006EE7">
      <w:pPr>
        <w:pStyle w:val="Normal1"/>
        <w:spacing w:line="360" w:lineRule="auto"/>
        <w:contextualSpacing/>
        <w:jc w:val="both"/>
        <w:rPr>
          <w:rFonts w:ascii="Century Gothic" w:eastAsia="Arial" w:hAnsi="Century Gothic" w:cs="Arial"/>
          <w:color w:val="auto"/>
          <w:szCs w:val="24"/>
          <w:lang w:val="es-MX"/>
        </w:rPr>
      </w:pPr>
    </w:p>
    <w:p w14:paraId="2B8D6BB8" w14:textId="77777777" w:rsidR="00107830" w:rsidRDefault="00107830" w:rsidP="00006EE7">
      <w:pPr>
        <w:pStyle w:val="Normal1"/>
        <w:spacing w:line="360" w:lineRule="auto"/>
        <w:contextualSpacing/>
        <w:jc w:val="both"/>
        <w:rPr>
          <w:rFonts w:ascii="Century Gothic" w:eastAsia="Arial" w:hAnsi="Century Gothic" w:cs="Arial"/>
          <w:color w:val="auto"/>
          <w:szCs w:val="24"/>
          <w:lang w:val="es-MX"/>
        </w:rPr>
      </w:pPr>
      <w:r w:rsidRPr="00107830">
        <w:rPr>
          <w:rFonts w:ascii="Century Gothic" w:eastAsia="Arial" w:hAnsi="Century Gothic" w:cs="Arial"/>
          <w:color w:val="auto"/>
          <w:szCs w:val="24"/>
          <w:lang w:val="es-MX"/>
        </w:rPr>
        <w:t xml:space="preserve">Atendiendo a dichos </w:t>
      </w:r>
      <w:r>
        <w:rPr>
          <w:rFonts w:ascii="Century Gothic" w:eastAsia="Arial" w:hAnsi="Century Gothic" w:cs="Arial"/>
          <w:color w:val="auto"/>
          <w:szCs w:val="24"/>
          <w:lang w:val="es-MX"/>
        </w:rPr>
        <w:t>preceptos se puede determinar</w:t>
      </w:r>
      <w:r w:rsidR="00D96879">
        <w:rPr>
          <w:rFonts w:ascii="Century Gothic" w:eastAsia="Arial" w:hAnsi="Century Gothic" w:cs="Arial"/>
          <w:color w:val="auto"/>
          <w:szCs w:val="24"/>
          <w:lang w:val="es-MX"/>
        </w:rPr>
        <w:t xml:space="preserve"> facultad de los colegios y asociaciones de profesionales de la salud de </w:t>
      </w:r>
      <w:r w:rsidRPr="00107830">
        <w:rPr>
          <w:rFonts w:ascii="Century Gothic" w:eastAsia="Arial" w:hAnsi="Century Gothic" w:cs="Arial"/>
          <w:color w:val="auto"/>
          <w:szCs w:val="24"/>
          <w:lang w:val="es-MX"/>
        </w:rPr>
        <w:t>emitir opinión respecto a norma</w:t>
      </w:r>
      <w:r w:rsidR="00D96879">
        <w:rPr>
          <w:rFonts w:ascii="Century Gothic" w:eastAsia="Arial" w:hAnsi="Century Gothic" w:cs="Arial"/>
          <w:color w:val="auto"/>
          <w:szCs w:val="24"/>
          <w:lang w:val="es-MX"/>
        </w:rPr>
        <w:t>s</w:t>
      </w:r>
      <w:r w:rsidRPr="00107830">
        <w:rPr>
          <w:rFonts w:ascii="Century Gothic" w:eastAsia="Arial" w:hAnsi="Century Gothic" w:cs="Arial"/>
          <w:color w:val="auto"/>
          <w:szCs w:val="24"/>
          <w:lang w:val="es-MX"/>
        </w:rPr>
        <w:t xml:space="preserve"> y criterios para la capacitación del personal de salud; </w:t>
      </w:r>
      <w:r w:rsidRPr="00107830">
        <w:rPr>
          <w:rFonts w:ascii="Century Gothic" w:eastAsia="Arial" w:hAnsi="Century Gothic" w:cs="Arial"/>
          <w:color w:val="auto"/>
          <w:szCs w:val="24"/>
          <w:lang w:val="es-MX"/>
        </w:rPr>
        <w:lastRenderedPageBreak/>
        <w:t xml:space="preserve">medicina tradicional, así como de cualquier otro tema que las autoridades </w:t>
      </w:r>
      <w:proofErr w:type="gramStart"/>
      <w:r w:rsidRPr="00107830">
        <w:rPr>
          <w:rFonts w:ascii="Century Gothic" w:eastAsia="Arial" w:hAnsi="Century Gothic" w:cs="Arial"/>
          <w:color w:val="auto"/>
          <w:szCs w:val="24"/>
          <w:lang w:val="es-MX"/>
        </w:rPr>
        <w:t>les</w:t>
      </w:r>
      <w:proofErr w:type="gramEnd"/>
      <w:r w:rsidRPr="00107830">
        <w:rPr>
          <w:rFonts w:ascii="Century Gothic" w:eastAsia="Arial" w:hAnsi="Century Gothic" w:cs="Arial"/>
          <w:color w:val="auto"/>
          <w:szCs w:val="24"/>
          <w:lang w:val="es-MX"/>
        </w:rPr>
        <w:t xml:space="preserve"> sometan a su consideración.</w:t>
      </w:r>
    </w:p>
    <w:bookmarkEnd w:id="2"/>
    <w:p w14:paraId="6B6A3940" w14:textId="77777777" w:rsidR="00107830" w:rsidRDefault="00107830" w:rsidP="00006EE7">
      <w:pPr>
        <w:pStyle w:val="Normal1"/>
        <w:spacing w:line="360" w:lineRule="auto"/>
        <w:contextualSpacing/>
        <w:jc w:val="both"/>
        <w:rPr>
          <w:rFonts w:ascii="Century Gothic" w:eastAsia="Arial" w:hAnsi="Century Gothic" w:cs="Arial"/>
          <w:color w:val="auto"/>
          <w:szCs w:val="24"/>
          <w:lang w:val="es-MX"/>
        </w:rPr>
      </w:pPr>
    </w:p>
    <w:p w14:paraId="65232A0F" w14:textId="77777777" w:rsidR="00D96879" w:rsidRDefault="00D96879" w:rsidP="00006EE7">
      <w:pPr>
        <w:pStyle w:val="Normal1"/>
        <w:spacing w:line="360" w:lineRule="auto"/>
        <w:contextualSpacing/>
        <w:jc w:val="both"/>
        <w:rPr>
          <w:rFonts w:ascii="Century Gothic" w:eastAsia="Arial" w:hAnsi="Century Gothic" w:cs="Arial"/>
          <w:color w:val="auto"/>
          <w:szCs w:val="24"/>
          <w:lang w:val="es-MX"/>
        </w:rPr>
      </w:pPr>
      <w:bookmarkStart w:id="3" w:name="_Hlk138929180"/>
      <w:r>
        <w:rPr>
          <w:rFonts w:ascii="Century Gothic" w:eastAsia="Arial" w:hAnsi="Century Gothic" w:cs="Arial"/>
          <w:color w:val="auto"/>
          <w:szCs w:val="24"/>
          <w:lang w:val="es-MX"/>
        </w:rPr>
        <w:t>Respecto al segundo punto propuesto por el iniciador, correspondiente a p</w:t>
      </w:r>
      <w:r w:rsidRPr="00107830">
        <w:rPr>
          <w:rFonts w:ascii="Century Gothic" w:eastAsia="Arial" w:hAnsi="Century Gothic" w:cs="Arial"/>
          <w:color w:val="auto"/>
          <w:szCs w:val="24"/>
          <w:lang w:val="es-MX"/>
        </w:rPr>
        <w:t xml:space="preserve">romover el desarrollo y fortalecimiento de la medicina tradicional </w:t>
      </w:r>
      <w:r>
        <w:rPr>
          <w:rFonts w:ascii="Century Gothic" w:eastAsia="Arial" w:hAnsi="Century Gothic" w:cs="Arial"/>
          <w:color w:val="auto"/>
          <w:szCs w:val="24"/>
          <w:lang w:val="es-MX"/>
        </w:rPr>
        <w:t>por medio</w:t>
      </w:r>
      <w:r w:rsidRPr="00107830">
        <w:rPr>
          <w:rFonts w:ascii="Century Gothic" w:eastAsia="Arial" w:hAnsi="Century Gothic" w:cs="Arial"/>
          <w:color w:val="auto"/>
          <w:szCs w:val="24"/>
          <w:lang w:val="es-MX"/>
        </w:rPr>
        <w:t xml:space="preserve"> de una adecuada capacitación intercultural al personal de salud</w:t>
      </w:r>
      <w:r>
        <w:rPr>
          <w:rFonts w:ascii="Century Gothic" w:eastAsia="Arial" w:hAnsi="Century Gothic" w:cs="Arial"/>
          <w:color w:val="auto"/>
          <w:szCs w:val="24"/>
          <w:lang w:val="es-MX"/>
        </w:rPr>
        <w:t xml:space="preserve">, conviene atender a lo dispuesto en el artículo 88 de la Ley Estatal de Salud, mismo que a continuación se transcribe: </w:t>
      </w:r>
    </w:p>
    <w:p w14:paraId="11116B2D" w14:textId="77777777" w:rsidR="00D96879" w:rsidRDefault="00D96879" w:rsidP="00006EE7">
      <w:pPr>
        <w:pStyle w:val="Normal1"/>
        <w:spacing w:line="360" w:lineRule="auto"/>
        <w:contextualSpacing/>
        <w:jc w:val="both"/>
        <w:rPr>
          <w:rFonts w:ascii="Century Gothic" w:eastAsia="Arial" w:hAnsi="Century Gothic" w:cs="Arial"/>
          <w:color w:val="auto"/>
          <w:szCs w:val="24"/>
          <w:lang w:val="es-MX"/>
        </w:rPr>
      </w:pPr>
    </w:p>
    <w:p w14:paraId="64495C23" w14:textId="77777777" w:rsidR="00D96879" w:rsidRPr="00FA674D" w:rsidRDefault="00D96879" w:rsidP="00D96879">
      <w:pPr>
        <w:pStyle w:val="Normal1"/>
        <w:spacing w:line="360" w:lineRule="auto"/>
        <w:ind w:left="567" w:right="616"/>
        <w:contextualSpacing/>
        <w:jc w:val="both"/>
        <w:rPr>
          <w:rFonts w:ascii="Century Gothic" w:eastAsia="Arial" w:hAnsi="Century Gothic" w:cs="Arial"/>
          <w:b/>
          <w:bCs/>
          <w:i/>
          <w:iCs/>
          <w:color w:val="auto"/>
          <w:szCs w:val="24"/>
          <w:lang w:val="es-MX"/>
        </w:rPr>
      </w:pPr>
      <w:r w:rsidRPr="00D96879">
        <w:rPr>
          <w:rFonts w:ascii="Century Gothic" w:eastAsia="Arial" w:hAnsi="Century Gothic" w:cs="Arial"/>
          <w:i/>
          <w:iCs/>
          <w:color w:val="auto"/>
          <w:szCs w:val="24"/>
          <w:lang w:val="es-MX"/>
        </w:rPr>
        <w:t>“</w:t>
      </w:r>
      <w:r w:rsidRPr="00FA674D">
        <w:rPr>
          <w:rFonts w:ascii="Century Gothic" w:eastAsia="Arial" w:hAnsi="Century Gothic" w:cs="Arial"/>
          <w:b/>
          <w:bCs/>
          <w:i/>
          <w:iCs/>
          <w:color w:val="auto"/>
          <w:szCs w:val="24"/>
          <w:lang w:val="es-MX"/>
        </w:rPr>
        <w:t>Artículo 88. La Secretaría fomentará la recuperación y valoración de las prácticas y conocimientos de la cultura y tradiciones de los pueblos y comunidades, relacionados con la protección a la salud, para lo cual:</w:t>
      </w:r>
    </w:p>
    <w:p w14:paraId="6D608CCB" w14:textId="77777777" w:rsidR="00D96879" w:rsidRPr="00FA674D" w:rsidRDefault="00D96879" w:rsidP="00D96879">
      <w:pPr>
        <w:pStyle w:val="Normal1"/>
        <w:numPr>
          <w:ilvl w:val="0"/>
          <w:numId w:val="29"/>
        </w:numPr>
        <w:spacing w:line="360" w:lineRule="auto"/>
        <w:ind w:left="1276" w:right="616"/>
        <w:contextualSpacing/>
        <w:jc w:val="both"/>
        <w:rPr>
          <w:rFonts w:ascii="Century Gothic" w:eastAsia="Arial" w:hAnsi="Century Gothic" w:cs="Arial"/>
          <w:b/>
          <w:bCs/>
          <w:i/>
          <w:iCs/>
          <w:color w:val="auto"/>
          <w:szCs w:val="24"/>
          <w:lang w:val="es-MX"/>
        </w:rPr>
      </w:pPr>
      <w:r w:rsidRPr="00FA674D">
        <w:rPr>
          <w:rFonts w:ascii="Century Gothic" w:eastAsia="Arial" w:hAnsi="Century Gothic" w:cs="Arial"/>
          <w:b/>
          <w:bCs/>
          <w:i/>
          <w:iCs/>
          <w:color w:val="auto"/>
          <w:szCs w:val="24"/>
          <w:lang w:val="es-MX"/>
        </w:rPr>
        <w:t xml:space="preserve">Establecerá programas de capacitación de las prácticas y conocimientos tradicionales, cuando sean comprobados científicamente. </w:t>
      </w:r>
    </w:p>
    <w:bookmarkEnd w:id="3"/>
    <w:p w14:paraId="2C063F09" w14:textId="77777777" w:rsidR="00D96879" w:rsidRPr="00D96879" w:rsidRDefault="00D96879" w:rsidP="00D96879">
      <w:pPr>
        <w:pStyle w:val="Normal1"/>
        <w:numPr>
          <w:ilvl w:val="0"/>
          <w:numId w:val="29"/>
        </w:numPr>
        <w:spacing w:line="360" w:lineRule="auto"/>
        <w:ind w:left="1276" w:right="616"/>
        <w:contextualSpacing/>
        <w:jc w:val="both"/>
        <w:rPr>
          <w:rFonts w:ascii="Century Gothic" w:eastAsia="Arial" w:hAnsi="Century Gothic" w:cs="Arial"/>
          <w:i/>
          <w:iCs/>
          <w:color w:val="auto"/>
          <w:szCs w:val="24"/>
          <w:lang w:val="es-MX"/>
        </w:rPr>
      </w:pPr>
      <w:r w:rsidRPr="00D96879">
        <w:rPr>
          <w:rFonts w:ascii="Century Gothic" w:eastAsia="Arial" w:hAnsi="Century Gothic" w:cs="Arial"/>
          <w:i/>
          <w:iCs/>
          <w:color w:val="auto"/>
          <w:szCs w:val="24"/>
          <w:lang w:val="es-MX"/>
        </w:rPr>
        <w:t>Dará seguimiento a la aplicación de las prácticas y conocimientos tradicionales para el cuidado de la salud en los pueblos y comunidades.</w:t>
      </w:r>
    </w:p>
    <w:p w14:paraId="06ACF658" w14:textId="77777777" w:rsidR="00D96879" w:rsidRPr="00D96879" w:rsidRDefault="00D96879" w:rsidP="00D96879">
      <w:pPr>
        <w:pStyle w:val="Normal1"/>
        <w:numPr>
          <w:ilvl w:val="0"/>
          <w:numId w:val="29"/>
        </w:numPr>
        <w:spacing w:line="360" w:lineRule="auto"/>
        <w:ind w:left="1276" w:right="616"/>
        <w:contextualSpacing/>
        <w:jc w:val="both"/>
        <w:rPr>
          <w:rFonts w:ascii="Century Gothic" w:eastAsia="Arial" w:hAnsi="Century Gothic" w:cs="Arial"/>
          <w:i/>
          <w:iCs/>
          <w:color w:val="auto"/>
          <w:szCs w:val="24"/>
          <w:lang w:val="es-MX"/>
        </w:rPr>
      </w:pPr>
      <w:r w:rsidRPr="00D96879">
        <w:rPr>
          <w:rFonts w:ascii="Century Gothic" w:eastAsia="Arial" w:hAnsi="Century Gothic" w:cs="Arial"/>
          <w:i/>
          <w:iCs/>
          <w:color w:val="auto"/>
          <w:szCs w:val="24"/>
          <w:lang w:val="es-MX"/>
        </w:rPr>
        <w:t>Definirá, con la participación de los pueblos y comunidades, los programas de salud dirigidos a ellos mismos.”</w:t>
      </w:r>
    </w:p>
    <w:p w14:paraId="347338AE" w14:textId="77777777" w:rsidR="00D96879" w:rsidRDefault="00D96879" w:rsidP="00797D4B">
      <w:pPr>
        <w:pStyle w:val="Normal1"/>
        <w:spacing w:line="360" w:lineRule="auto"/>
        <w:contextualSpacing/>
        <w:jc w:val="both"/>
        <w:rPr>
          <w:rFonts w:ascii="Century Gothic" w:eastAsia="Arial" w:hAnsi="Century Gothic" w:cs="Arial"/>
          <w:b/>
          <w:szCs w:val="24"/>
          <w:lang w:val="es-MX"/>
        </w:rPr>
      </w:pPr>
    </w:p>
    <w:p w14:paraId="43523338" w14:textId="6BA40500" w:rsidR="00D96879" w:rsidRDefault="006D7CC4" w:rsidP="006D7CC4">
      <w:pPr>
        <w:pStyle w:val="Normal1"/>
        <w:spacing w:line="360" w:lineRule="auto"/>
        <w:contextualSpacing/>
        <w:jc w:val="both"/>
        <w:rPr>
          <w:rFonts w:ascii="Century Gothic" w:eastAsia="Arial" w:hAnsi="Century Gothic" w:cs="Arial"/>
          <w:bCs/>
          <w:szCs w:val="24"/>
          <w:lang w:val="es-MX"/>
        </w:rPr>
      </w:pPr>
      <w:bookmarkStart w:id="4" w:name="_Hlk138929207"/>
      <w:r>
        <w:rPr>
          <w:rFonts w:ascii="Century Gothic" w:eastAsia="Arial" w:hAnsi="Century Gothic" w:cs="Arial"/>
          <w:bCs/>
          <w:szCs w:val="24"/>
          <w:lang w:val="es-MX"/>
        </w:rPr>
        <w:lastRenderedPageBreak/>
        <w:t>A</w:t>
      </w:r>
      <w:r w:rsidR="00FA674D">
        <w:rPr>
          <w:rFonts w:ascii="Century Gothic" w:eastAsia="Arial" w:hAnsi="Century Gothic" w:cs="Arial"/>
          <w:bCs/>
          <w:szCs w:val="24"/>
          <w:lang w:val="es-MX"/>
        </w:rPr>
        <w:t>dvirtiendo</w:t>
      </w:r>
      <w:r>
        <w:rPr>
          <w:rFonts w:ascii="Century Gothic" w:eastAsia="Arial" w:hAnsi="Century Gothic" w:cs="Arial"/>
          <w:bCs/>
          <w:szCs w:val="24"/>
          <w:lang w:val="es-MX"/>
        </w:rPr>
        <w:t xml:space="preserve"> a este precepto, la Secretaría de Salud tiene </w:t>
      </w:r>
      <w:r w:rsidR="00D96879" w:rsidRPr="00D96879">
        <w:rPr>
          <w:rFonts w:ascii="Century Gothic" w:eastAsia="Arial" w:hAnsi="Century Gothic" w:cs="Arial"/>
          <w:bCs/>
          <w:szCs w:val="24"/>
          <w:lang w:val="es-MX"/>
        </w:rPr>
        <w:t>la obligación de establecer programas de capacitación de las prácticas y conocimientos tradicionales, por lo que</w:t>
      </w:r>
      <w:r>
        <w:rPr>
          <w:rFonts w:ascii="Century Gothic" w:eastAsia="Arial" w:hAnsi="Century Gothic" w:cs="Arial"/>
          <w:bCs/>
          <w:szCs w:val="24"/>
          <w:lang w:val="es-MX"/>
        </w:rPr>
        <w:t>, atendiendo al espíritu de la iniciativa,</w:t>
      </w:r>
      <w:r w:rsidR="00D96879" w:rsidRPr="00D96879">
        <w:rPr>
          <w:rFonts w:ascii="Century Gothic" w:eastAsia="Arial" w:hAnsi="Century Gothic" w:cs="Arial"/>
          <w:bCs/>
          <w:szCs w:val="24"/>
          <w:lang w:val="es-MX"/>
        </w:rPr>
        <w:t xml:space="preserve"> se considera viable adicionar a </w:t>
      </w:r>
      <w:r w:rsidR="002D3326">
        <w:rPr>
          <w:rFonts w:ascii="Century Gothic" w:eastAsia="Arial" w:hAnsi="Century Gothic" w:cs="Arial"/>
          <w:bCs/>
          <w:szCs w:val="24"/>
          <w:lang w:val="es-MX"/>
        </w:rPr>
        <w:t>tal</w:t>
      </w:r>
      <w:r w:rsidR="00D96879" w:rsidRPr="00D96879">
        <w:rPr>
          <w:rFonts w:ascii="Century Gothic" w:eastAsia="Arial" w:hAnsi="Century Gothic" w:cs="Arial"/>
          <w:bCs/>
          <w:szCs w:val="24"/>
          <w:lang w:val="es-MX"/>
        </w:rPr>
        <w:t xml:space="preserve"> precepto la palabra </w:t>
      </w:r>
      <w:r w:rsidR="00D96879" w:rsidRPr="00312532">
        <w:rPr>
          <w:rFonts w:ascii="Century Gothic" w:eastAsia="Arial" w:hAnsi="Century Gothic" w:cs="Arial"/>
          <w:b/>
          <w:i/>
          <w:iCs/>
          <w:szCs w:val="24"/>
          <w:lang w:val="es-MX"/>
        </w:rPr>
        <w:t>“intercultural</w:t>
      </w:r>
      <w:r w:rsidR="002D3326" w:rsidRPr="00312532">
        <w:rPr>
          <w:rFonts w:ascii="Century Gothic" w:eastAsia="Arial" w:hAnsi="Century Gothic" w:cs="Arial"/>
          <w:b/>
          <w:i/>
          <w:iCs/>
          <w:szCs w:val="24"/>
          <w:lang w:val="es-MX"/>
        </w:rPr>
        <w:t>”</w:t>
      </w:r>
      <w:r w:rsidR="00B41979">
        <w:rPr>
          <w:rFonts w:ascii="Century Gothic" w:eastAsia="Arial" w:hAnsi="Century Gothic" w:cs="Arial"/>
          <w:bCs/>
          <w:szCs w:val="24"/>
          <w:lang w:val="es-MX"/>
        </w:rPr>
        <w:t xml:space="preserve"> </w:t>
      </w:r>
      <w:r w:rsidR="00D96879" w:rsidRPr="00D96879">
        <w:rPr>
          <w:rFonts w:ascii="Century Gothic" w:eastAsia="Arial" w:hAnsi="Century Gothic" w:cs="Arial"/>
          <w:bCs/>
          <w:szCs w:val="24"/>
          <w:lang w:val="es-MX"/>
        </w:rPr>
        <w:t>a fin de</w:t>
      </w:r>
      <w:r>
        <w:rPr>
          <w:rFonts w:ascii="Century Gothic" w:eastAsia="Arial" w:hAnsi="Century Gothic" w:cs="Arial"/>
          <w:bCs/>
          <w:szCs w:val="24"/>
          <w:lang w:val="es-MX"/>
        </w:rPr>
        <w:t xml:space="preserve"> </w:t>
      </w:r>
      <w:r w:rsidR="002D3326">
        <w:rPr>
          <w:rFonts w:ascii="Century Gothic" w:eastAsia="Arial" w:hAnsi="Century Gothic" w:cs="Arial"/>
          <w:bCs/>
          <w:szCs w:val="24"/>
          <w:lang w:val="es-MX"/>
        </w:rPr>
        <w:t>que la referida</w:t>
      </w:r>
      <w:r>
        <w:rPr>
          <w:rFonts w:ascii="Century Gothic" w:eastAsia="Arial" w:hAnsi="Century Gothic" w:cs="Arial"/>
          <w:bCs/>
          <w:szCs w:val="24"/>
          <w:lang w:val="es-MX"/>
        </w:rPr>
        <w:t xml:space="preserve"> capacitación contemple </w:t>
      </w:r>
      <w:r w:rsidR="00C12DFD" w:rsidRPr="002D3326">
        <w:rPr>
          <w:rFonts w:ascii="Century Gothic" w:eastAsia="Arial" w:hAnsi="Century Gothic" w:cs="Arial"/>
          <w:bCs/>
          <w:szCs w:val="24"/>
          <w:lang w:val="es-MX"/>
        </w:rPr>
        <w:t>dicho</w:t>
      </w:r>
      <w:r>
        <w:rPr>
          <w:rFonts w:ascii="Century Gothic" w:eastAsia="Arial" w:hAnsi="Century Gothic" w:cs="Arial"/>
          <w:bCs/>
          <w:szCs w:val="24"/>
          <w:lang w:val="es-MX"/>
        </w:rPr>
        <w:t xml:space="preserve"> enfoque </w:t>
      </w:r>
      <w:r w:rsidR="002D3326">
        <w:rPr>
          <w:rFonts w:ascii="Century Gothic" w:eastAsia="Arial" w:hAnsi="Century Gothic" w:cs="Arial"/>
          <w:bCs/>
          <w:szCs w:val="24"/>
          <w:lang w:val="es-MX"/>
        </w:rPr>
        <w:t xml:space="preserve">y favorezca </w:t>
      </w:r>
      <w:r w:rsidRPr="006D7CC4">
        <w:rPr>
          <w:rFonts w:ascii="Century Gothic" w:eastAsia="Arial" w:hAnsi="Century Gothic" w:cs="Arial"/>
          <w:bCs/>
          <w:szCs w:val="24"/>
          <w:lang w:val="es-MX"/>
        </w:rPr>
        <w:t>el trato con calidad y calidez</w:t>
      </w:r>
      <w:r>
        <w:rPr>
          <w:rFonts w:ascii="Century Gothic" w:eastAsia="Arial" w:hAnsi="Century Gothic" w:cs="Arial"/>
          <w:bCs/>
          <w:szCs w:val="24"/>
          <w:lang w:val="es-MX"/>
        </w:rPr>
        <w:t xml:space="preserve"> </w:t>
      </w:r>
      <w:r w:rsidRPr="006D7CC4">
        <w:rPr>
          <w:rFonts w:ascii="Century Gothic" w:eastAsia="Arial" w:hAnsi="Century Gothic" w:cs="Arial"/>
          <w:bCs/>
          <w:szCs w:val="24"/>
          <w:lang w:val="es-MX"/>
        </w:rPr>
        <w:t xml:space="preserve">que requieren </w:t>
      </w:r>
      <w:r w:rsidR="00C12DFD">
        <w:rPr>
          <w:rFonts w:ascii="Century Gothic" w:eastAsia="Arial" w:hAnsi="Century Gothic" w:cs="Arial"/>
          <w:bCs/>
          <w:szCs w:val="24"/>
          <w:lang w:val="es-MX"/>
        </w:rPr>
        <w:t xml:space="preserve">las personas usuarias, </w:t>
      </w:r>
      <w:r w:rsidRPr="006D7CC4">
        <w:rPr>
          <w:rFonts w:ascii="Century Gothic" w:eastAsia="Arial" w:hAnsi="Century Gothic" w:cs="Arial"/>
          <w:bCs/>
          <w:szCs w:val="24"/>
          <w:lang w:val="es-MX"/>
        </w:rPr>
        <w:t>con cultura diferente a la del personal de salud.</w:t>
      </w:r>
    </w:p>
    <w:bookmarkEnd w:id="4"/>
    <w:p w14:paraId="4383B42D" w14:textId="77777777" w:rsidR="000069EE" w:rsidRDefault="000069EE" w:rsidP="006D7CC4">
      <w:pPr>
        <w:pStyle w:val="Normal1"/>
        <w:spacing w:line="360" w:lineRule="auto"/>
        <w:contextualSpacing/>
        <w:jc w:val="both"/>
        <w:rPr>
          <w:rFonts w:ascii="Century Gothic" w:eastAsia="Arial" w:hAnsi="Century Gothic" w:cs="Arial"/>
          <w:bCs/>
          <w:szCs w:val="24"/>
          <w:lang w:val="es-MX"/>
        </w:rPr>
      </w:pPr>
    </w:p>
    <w:p w14:paraId="2EA3EB1B" w14:textId="77777777" w:rsidR="000069EE" w:rsidRDefault="000069EE" w:rsidP="000069EE">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w:t>
      </w:r>
      <w:r>
        <w:rPr>
          <w:rFonts w:ascii="Century Gothic" w:hAnsi="Century Gothic" w:cs="Calibri"/>
          <w:sz w:val="24"/>
          <w:szCs w:val="24"/>
        </w:rPr>
        <w:t>s</w:t>
      </w:r>
      <w:r w:rsidRPr="007313CF">
        <w:rPr>
          <w:rFonts w:ascii="Century Gothic" w:hAnsi="Century Gothic" w:cs="Calibri"/>
          <w:sz w:val="24"/>
          <w:szCs w:val="24"/>
        </w:rPr>
        <w:t xml:space="preserve"> reforma</w:t>
      </w:r>
      <w:r>
        <w:rPr>
          <w:rFonts w:ascii="Century Gothic" w:hAnsi="Century Gothic" w:cs="Calibri"/>
          <w:sz w:val="24"/>
          <w:szCs w:val="24"/>
        </w:rPr>
        <w:t>s</w:t>
      </w:r>
      <w:r w:rsidRPr="007313CF">
        <w:rPr>
          <w:rFonts w:ascii="Century Gothic" w:hAnsi="Century Gothic" w:cs="Calibri"/>
          <w:sz w:val="24"/>
          <w:szCs w:val="24"/>
        </w:rPr>
        <w:t xml:space="preserve"> que se propone</w:t>
      </w:r>
      <w:r>
        <w:rPr>
          <w:rFonts w:ascii="Century Gothic" w:hAnsi="Century Gothic" w:cs="Calibri"/>
          <w:sz w:val="24"/>
          <w:szCs w:val="24"/>
        </w:rPr>
        <w:t>n, así como los cambios de redacción propuestos en la reunión de trabajo de la Comisión</w:t>
      </w:r>
      <w:r w:rsidRPr="007313CF">
        <w:rPr>
          <w:rFonts w:ascii="Century Gothic" w:hAnsi="Century Gothic" w:cs="Calibri"/>
          <w:sz w:val="24"/>
          <w:szCs w:val="24"/>
        </w:rPr>
        <w:t>:</w:t>
      </w:r>
    </w:p>
    <w:p w14:paraId="617F2C98" w14:textId="77777777" w:rsidR="000069EE" w:rsidRDefault="000069EE" w:rsidP="006D7CC4">
      <w:pPr>
        <w:pStyle w:val="Normal1"/>
        <w:spacing w:line="360" w:lineRule="auto"/>
        <w:contextualSpacing/>
        <w:jc w:val="both"/>
        <w:rPr>
          <w:rFonts w:ascii="Century Gothic" w:eastAsia="Arial" w:hAnsi="Century Gothic" w:cs="Arial"/>
          <w:bCs/>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47"/>
        <w:gridCol w:w="2732"/>
      </w:tblGrid>
      <w:tr w:rsidR="000069EE" w:rsidRPr="00953CE6" w14:paraId="07FF3A50" w14:textId="77777777" w:rsidTr="00953CE6">
        <w:tc>
          <w:tcPr>
            <w:tcW w:w="10428" w:type="dxa"/>
            <w:gridSpan w:val="3"/>
            <w:shd w:val="clear" w:color="auto" w:fill="auto"/>
          </w:tcPr>
          <w:p w14:paraId="66DEAF7D" w14:textId="77777777" w:rsidR="000069EE" w:rsidRPr="00953CE6" w:rsidRDefault="000069EE" w:rsidP="00953CE6">
            <w:pPr>
              <w:pStyle w:val="Prrafodelista"/>
              <w:ind w:left="22"/>
              <w:jc w:val="center"/>
              <w:rPr>
                <w:rFonts w:ascii="Century Gothic" w:hAnsi="Century Gothic"/>
                <w:b/>
                <w:bCs/>
              </w:rPr>
            </w:pPr>
            <w:r w:rsidRPr="00953CE6">
              <w:rPr>
                <w:rFonts w:ascii="Century Gothic" w:hAnsi="Century Gothic"/>
                <w:b/>
                <w:bCs/>
              </w:rPr>
              <w:t xml:space="preserve">Ley Estatal de Salud </w:t>
            </w:r>
          </w:p>
        </w:tc>
      </w:tr>
      <w:tr w:rsidR="000069EE" w:rsidRPr="00953CE6" w14:paraId="3640AAE0" w14:textId="77777777" w:rsidTr="00953CE6">
        <w:tc>
          <w:tcPr>
            <w:tcW w:w="3668" w:type="dxa"/>
            <w:shd w:val="clear" w:color="auto" w:fill="auto"/>
          </w:tcPr>
          <w:p w14:paraId="656CB1C1" w14:textId="77777777" w:rsidR="000069EE" w:rsidRPr="00953CE6" w:rsidRDefault="000069EE" w:rsidP="00953CE6">
            <w:pPr>
              <w:pStyle w:val="Prrafodelista"/>
              <w:ind w:left="0"/>
              <w:jc w:val="center"/>
              <w:rPr>
                <w:rFonts w:ascii="Century Gothic" w:hAnsi="Century Gothic"/>
                <w:b/>
                <w:bCs/>
              </w:rPr>
            </w:pPr>
            <w:r w:rsidRPr="00953CE6">
              <w:rPr>
                <w:rFonts w:ascii="Century Gothic" w:hAnsi="Century Gothic"/>
                <w:b/>
                <w:bCs/>
              </w:rPr>
              <w:t>Texto Vigente</w:t>
            </w:r>
          </w:p>
        </w:tc>
        <w:tc>
          <w:tcPr>
            <w:tcW w:w="3665" w:type="dxa"/>
            <w:shd w:val="clear" w:color="auto" w:fill="auto"/>
          </w:tcPr>
          <w:p w14:paraId="15EC16C7" w14:textId="77777777" w:rsidR="000069EE" w:rsidRPr="00953CE6" w:rsidRDefault="000069EE" w:rsidP="00953CE6">
            <w:pPr>
              <w:pStyle w:val="Prrafodelista"/>
              <w:ind w:left="0"/>
              <w:jc w:val="center"/>
              <w:rPr>
                <w:rFonts w:ascii="Century Gothic" w:hAnsi="Century Gothic"/>
                <w:b/>
                <w:bCs/>
              </w:rPr>
            </w:pPr>
            <w:r w:rsidRPr="00953CE6">
              <w:rPr>
                <w:rFonts w:ascii="Century Gothic" w:hAnsi="Century Gothic"/>
                <w:b/>
                <w:bCs/>
              </w:rPr>
              <w:t>Iniciativa</w:t>
            </w:r>
          </w:p>
        </w:tc>
        <w:tc>
          <w:tcPr>
            <w:tcW w:w="3095" w:type="dxa"/>
            <w:shd w:val="clear" w:color="auto" w:fill="auto"/>
          </w:tcPr>
          <w:p w14:paraId="1D3285B8" w14:textId="77777777" w:rsidR="000069EE" w:rsidRPr="00953CE6" w:rsidRDefault="000069EE" w:rsidP="00953CE6">
            <w:pPr>
              <w:pStyle w:val="Prrafodelista"/>
              <w:ind w:left="0"/>
              <w:jc w:val="center"/>
              <w:rPr>
                <w:rFonts w:ascii="Century Gothic" w:hAnsi="Century Gothic"/>
                <w:b/>
                <w:bCs/>
              </w:rPr>
            </w:pPr>
            <w:r w:rsidRPr="00953CE6">
              <w:rPr>
                <w:rFonts w:ascii="Century Gothic" w:hAnsi="Century Gothic"/>
                <w:b/>
                <w:bCs/>
              </w:rPr>
              <w:t>Comisión</w:t>
            </w:r>
          </w:p>
        </w:tc>
      </w:tr>
      <w:tr w:rsidR="000069EE" w:rsidRPr="00953CE6" w14:paraId="6C41E15A" w14:textId="77777777" w:rsidTr="00953CE6">
        <w:tc>
          <w:tcPr>
            <w:tcW w:w="3668" w:type="dxa"/>
            <w:shd w:val="clear" w:color="auto" w:fill="auto"/>
          </w:tcPr>
          <w:p w14:paraId="69E834B4"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t>CAPÍTULO III</w:t>
            </w:r>
          </w:p>
          <w:p w14:paraId="0C3ADBB9" w14:textId="77777777" w:rsidR="000069EE" w:rsidRPr="00953CE6" w:rsidRDefault="000069EE" w:rsidP="003A4E6F">
            <w:pPr>
              <w:pStyle w:val="Prrafodelista"/>
              <w:ind w:left="22"/>
              <w:jc w:val="center"/>
              <w:rPr>
                <w:rFonts w:ascii="Century Gothic" w:hAnsi="Century Gothic"/>
              </w:rPr>
            </w:pPr>
            <w:r w:rsidRPr="00953CE6">
              <w:rPr>
                <w:rFonts w:ascii="Century Gothic" w:hAnsi="Century Gothic"/>
              </w:rPr>
              <w:t>FORMACIÓN, CAPACITACIÓN Y ACTUALIZACIÓN DEL PERSONAL</w:t>
            </w:r>
          </w:p>
          <w:p w14:paraId="490C0520" w14:textId="77777777" w:rsidR="000069EE" w:rsidRPr="00953CE6" w:rsidRDefault="000069EE" w:rsidP="003A4E6F">
            <w:pPr>
              <w:pStyle w:val="Prrafodelista"/>
              <w:ind w:left="22"/>
              <w:jc w:val="both"/>
              <w:rPr>
                <w:rFonts w:ascii="Century Gothic" w:hAnsi="Century Gothic"/>
              </w:rPr>
            </w:pPr>
          </w:p>
          <w:p w14:paraId="6D2D69F3" w14:textId="77777777" w:rsidR="000069EE" w:rsidRPr="00953CE6" w:rsidRDefault="000069EE" w:rsidP="003A4E6F">
            <w:pPr>
              <w:pStyle w:val="Prrafodelista"/>
              <w:ind w:left="22"/>
              <w:jc w:val="both"/>
              <w:rPr>
                <w:rFonts w:ascii="Century Gothic" w:hAnsi="Century Gothic"/>
              </w:rPr>
            </w:pPr>
          </w:p>
          <w:p w14:paraId="02467A81" w14:textId="77777777" w:rsidR="000069EE" w:rsidRPr="00953CE6" w:rsidRDefault="000069EE" w:rsidP="003A4E6F">
            <w:pPr>
              <w:pStyle w:val="Prrafodelista"/>
              <w:ind w:left="22"/>
              <w:jc w:val="both"/>
              <w:rPr>
                <w:rFonts w:ascii="Century Gothic" w:hAnsi="Century Gothic"/>
              </w:rPr>
            </w:pPr>
          </w:p>
          <w:p w14:paraId="64D657A4" w14:textId="77777777" w:rsidR="000069EE" w:rsidRPr="00953CE6" w:rsidRDefault="000069EE" w:rsidP="003A4E6F">
            <w:pPr>
              <w:pStyle w:val="Prrafodelista"/>
              <w:ind w:left="22"/>
              <w:jc w:val="both"/>
              <w:rPr>
                <w:rFonts w:ascii="Century Gothic" w:hAnsi="Century Gothic"/>
              </w:rPr>
            </w:pPr>
          </w:p>
          <w:p w14:paraId="0DED11F0" w14:textId="77777777" w:rsidR="000069EE" w:rsidRPr="00953CE6" w:rsidRDefault="000069EE" w:rsidP="003A4E6F">
            <w:pPr>
              <w:pStyle w:val="Prrafodelista"/>
              <w:ind w:left="22"/>
              <w:jc w:val="both"/>
              <w:rPr>
                <w:rFonts w:ascii="Century Gothic" w:hAnsi="Century Gothic"/>
              </w:rPr>
            </w:pPr>
            <w:r w:rsidRPr="00953CE6">
              <w:rPr>
                <w:rFonts w:ascii="Century Gothic" w:hAnsi="Century Gothic"/>
              </w:rPr>
              <w:t xml:space="preserve">Artículo 102. Las autoridades educativas, en coordinación con las autoridades sanitarias estatales y con la participación de las instituciones de educación superior, recomendarán normas y criterios para la formación, capacitación y actualización permanente </w:t>
            </w:r>
            <w:r w:rsidRPr="00953CE6">
              <w:rPr>
                <w:rFonts w:ascii="Century Gothic" w:hAnsi="Century Gothic"/>
              </w:rPr>
              <w:lastRenderedPageBreak/>
              <w:t>de recursos humanos para la salud.</w:t>
            </w:r>
          </w:p>
          <w:p w14:paraId="5AD5E91F" w14:textId="77777777" w:rsidR="000069EE" w:rsidRPr="00953CE6" w:rsidRDefault="000069EE" w:rsidP="003A4E6F">
            <w:pPr>
              <w:pStyle w:val="Prrafodelista"/>
              <w:ind w:left="22"/>
              <w:jc w:val="both"/>
              <w:rPr>
                <w:rFonts w:ascii="Century Gothic" w:hAnsi="Century Gothic"/>
              </w:rPr>
            </w:pPr>
          </w:p>
          <w:p w14:paraId="5B5D284C" w14:textId="77777777" w:rsidR="000069EE" w:rsidRPr="00953CE6" w:rsidRDefault="000069EE" w:rsidP="003A4E6F">
            <w:pPr>
              <w:pStyle w:val="Prrafodelista"/>
              <w:ind w:left="22"/>
              <w:jc w:val="both"/>
              <w:rPr>
                <w:rFonts w:ascii="Century Gothic" w:hAnsi="Century Gothic"/>
              </w:rPr>
            </w:pPr>
            <w:r w:rsidRPr="00953CE6">
              <w:rPr>
                <w:rFonts w:ascii="Century Gothic" w:hAnsi="Century Gothic"/>
              </w:rPr>
              <w:t>Las autoridades sanitarias,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tc>
        <w:tc>
          <w:tcPr>
            <w:tcW w:w="3665" w:type="dxa"/>
            <w:shd w:val="clear" w:color="auto" w:fill="auto"/>
          </w:tcPr>
          <w:p w14:paraId="1FDFC3E1"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lastRenderedPageBreak/>
              <w:t>CAPÍTULO III</w:t>
            </w:r>
          </w:p>
          <w:p w14:paraId="666A412A" w14:textId="77777777" w:rsidR="000069EE" w:rsidRPr="00953CE6" w:rsidRDefault="000069EE" w:rsidP="003A4E6F">
            <w:pPr>
              <w:pStyle w:val="Prrafodelista"/>
              <w:ind w:left="22"/>
              <w:jc w:val="center"/>
              <w:rPr>
                <w:rFonts w:ascii="Century Gothic" w:hAnsi="Century Gothic"/>
              </w:rPr>
            </w:pPr>
            <w:r w:rsidRPr="00953CE6">
              <w:rPr>
                <w:rFonts w:ascii="Century Gothic" w:hAnsi="Century Gothic"/>
              </w:rPr>
              <w:t>FORMACIÓN, CAPACITACIÓN Y ACTUALIZACIÓN DEL PERSONAL</w:t>
            </w:r>
          </w:p>
          <w:p w14:paraId="1552CB77" w14:textId="77777777" w:rsidR="000069EE" w:rsidRPr="00953CE6" w:rsidRDefault="000069EE" w:rsidP="003A4E6F">
            <w:pPr>
              <w:pStyle w:val="Prrafodelista"/>
              <w:ind w:left="22"/>
              <w:jc w:val="both"/>
              <w:rPr>
                <w:rFonts w:ascii="Century Gothic" w:hAnsi="Century Gothic"/>
              </w:rPr>
            </w:pPr>
          </w:p>
          <w:p w14:paraId="24545A97" w14:textId="77777777" w:rsidR="000069EE" w:rsidRPr="00953CE6" w:rsidRDefault="000069EE" w:rsidP="003A4E6F">
            <w:pPr>
              <w:pStyle w:val="Prrafodelista"/>
              <w:ind w:left="22"/>
              <w:jc w:val="both"/>
              <w:rPr>
                <w:rFonts w:ascii="Century Gothic" w:hAnsi="Century Gothic"/>
              </w:rPr>
            </w:pPr>
          </w:p>
          <w:p w14:paraId="53241BD6" w14:textId="77777777" w:rsidR="000069EE" w:rsidRPr="00953CE6" w:rsidRDefault="000069EE" w:rsidP="003A4E6F">
            <w:pPr>
              <w:pStyle w:val="Prrafodelista"/>
              <w:ind w:left="22"/>
              <w:jc w:val="both"/>
              <w:rPr>
                <w:rFonts w:ascii="Century Gothic" w:hAnsi="Century Gothic"/>
              </w:rPr>
            </w:pPr>
          </w:p>
          <w:p w14:paraId="2B4CB770" w14:textId="77777777" w:rsidR="000069EE" w:rsidRPr="00953CE6" w:rsidRDefault="000069EE" w:rsidP="003A4E6F">
            <w:pPr>
              <w:pStyle w:val="Prrafodelista"/>
              <w:ind w:left="22"/>
              <w:jc w:val="both"/>
              <w:rPr>
                <w:rFonts w:ascii="Century Gothic" w:hAnsi="Century Gothic"/>
              </w:rPr>
            </w:pPr>
          </w:p>
          <w:p w14:paraId="3925FD3C" w14:textId="77777777" w:rsidR="000069EE" w:rsidRPr="00953CE6" w:rsidRDefault="000069EE" w:rsidP="003A4E6F">
            <w:pPr>
              <w:pStyle w:val="Prrafodelista"/>
              <w:ind w:left="22"/>
              <w:jc w:val="both"/>
              <w:rPr>
                <w:rFonts w:ascii="Century Gothic" w:hAnsi="Century Gothic"/>
              </w:rPr>
            </w:pPr>
            <w:r w:rsidRPr="00953CE6">
              <w:rPr>
                <w:rFonts w:ascii="Century Gothic" w:hAnsi="Century Gothic"/>
              </w:rPr>
              <w:t xml:space="preserve">Artículo 102. Las autoridades educativas, en coordinación con las autoridades sanitarias estatales y con la participación de las instituciones de educación superior, </w:t>
            </w:r>
            <w:r w:rsidRPr="00953CE6">
              <w:rPr>
                <w:rFonts w:ascii="Century Gothic" w:hAnsi="Century Gothic"/>
                <w:b/>
                <w:bCs/>
              </w:rPr>
              <w:t xml:space="preserve">los colegios, asociaciones y organismos de profesionales, técnicos y auxiliares de la salud </w:t>
            </w:r>
            <w:r w:rsidRPr="00953CE6">
              <w:rPr>
                <w:rFonts w:ascii="Century Gothic" w:hAnsi="Century Gothic"/>
              </w:rPr>
              <w:lastRenderedPageBreak/>
              <w:t>recomendarán normas y criterios para la formación, capacitación y actualización permanente de recursos humanos para la salud.</w:t>
            </w:r>
          </w:p>
          <w:p w14:paraId="0170AD75" w14:textId="77777777" w:rsidR="000069EE" w:rsidRPr="00953CE6" w:rsidRDefault="000069EE" w:rsidP="003A4E6F">
            <w:pPr>
              <w:pStyle w:val="Prrafodelista"/>
              <w:ind w:left="22"/>
              <w:jc w:val="both"/>
              <w:rPr>
                <w:rFonts w:ascii="Century Gothic" w:hAnsi="Century Gothic"/>
              </w:rPr>
            </w:pPr>
          </w:p>
          <w:p w14:paraId="57C73FD8" w14:textId="5590CA47" w:rsidR="000069EE" w:rsidRPr="00953CE6" w:rsidRDefault="000069EE" w:rsidP="003A4E6F">
            <w:pPr>
              <w:spacing w:line="240" w:lineRule="auto"/>
              <w:jc w:val="both"/>
              <w:rPr>
                <w:rFonts w:ascii="Century Gothic" w:hAnsi="Century Gothic"/>
                <w:sz w:val="20"/>
                <w:szCs w:val="20"/>
              </w:rPr>
            </w:pPr>
            <w:r w:rsidRPr="00953CE6">
              <w:rPr>
                <w:rFonts w:ascii="Century Gothic" w:hAnsi="Century Gothic"/>
                <w:sz w:val="20"/>
                <w:szCs w:val="20"/>
              </w:rPr>
              <w:t>Las autoridades sanitarias,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p w14:paraId="11E92E58" w14:textId="77777777" w:rsidR="000069EE" w:rsidRPr="00953CE6" w:rsidRDefault="000069EE" w:rsidP="003A4E6F">
            <w:pPr>
              <w:spacing w:line="240" w:lineRule="auto"/>
              <w:jc w:val="both"/>
              <w:rPr>
                <w:rFonts w:ascii="Century Gothic" w:hAnsi="Century Gothic"/>
                <w:b/>
                <w:bCs/>
                <w:sz w:val="20"/>
                <w:szCs w:val="20"/>
              </w:rPr>
            </w:pPr>
            <w:r w:rsidRPr="00953CE6">
              <w:rPr>
                <w:rFonts w:ascii="Century Gothic" w:hAnsi="Century Gothic"/>
                <w:b/>
                <w:bCs/>
                <w:sz w:val="20"/>
                <w:szCs w:val="20"/>
              </w:rPr>
              <w:t>De la misma manera promoverán la capacitación intercultural de los recursos humanos que realizan los pueblos y comunidades indígenas; para que se reconozca, respete y promueva el desarrollo y fortalecimiento de la MEDICINA TRADICIONAL en nuestro Estado.</w:t>
            </w:r>
          </w:p>
        </w:tc>
        <w:tc>
          <w:tcPr>
            <w:tcW w:w="3095" w:type="dxa"/>
            <w:shd w:val="clear" w:color="auto" w:fill="auto"/>
          </w:tcPr>
          <w:p w14:paraId="39A39686"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lastRenderedPageBreak/>
              <w:t>TÍTULO CUARTO</w:t>
            </w:r>
          </w:p>
          <w:p w14:paraId="53D26121"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t>PRÁCTICAS TRADICIONALES PARA</w:t>
            </w:r>
          </w:p>
          <w:p w14:paraId="48E50FA5"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t>EL CUIDADO DE LA SALUD</w:t>
            </w:r>
          </w:p>
          <w:p w14:paraId="169612EC" w14:textId="77777777" w:rsidR="000069EE" w:rsidRPr="00953CE6" w:rsidRDefault="000069EE" w:rsidP="003A4E6F">
            <w:pPr>
              <w:pStyle w:val="Prrafodelista"/>
              <w:ind w:left="22"/>
              <w:contextualSpacing/>
              <w:jc w:val="center"/>
              <w:rPr>
                <w:rFonts w:ascii="Century Gothic" w:hAnsi="Century Gothic"/>
              </w:rPr>
            </w:pPr>
            <w:r w:rsidRPr="00953CE6">
              <w:rPr>
                <w:rFonts w:ascii="Century Gothic" w:hAnsi="Century Gothic"/>
              </w:rPr>
              <w:t>CAPÍTULO I</w:t>
            </w:r>
          </w:p>
          <w:p w14:paraId="1660A361" w14:textId="77777777" w:rsidR="000069EE" w:rsidRPr="00953CE6" w:rsidRDefault="000069EE" w:rsidP="003A4E6F">
            <w:pPr>
              <w:pStyle w:val="Prrafodelista"/>
              <w:ind w:left="22"/>
              <w:jc w:val="center"/>
              <w:rPr>
                <w:rFonts w:ascii="Century Gothic" w:hAnsi="Century Gothic"/>
              </w:rPr>
            </w:pPr>
            <w:r w:rsidRPr="00953CE6">
              <w:rPr>
                <w:rFonts w:ascii="Century Gothic" w:hAnsi="Century Gothic"/>
              </w:rPr>
              <w:t>DISPOSICIONES GENERALES</w:t>
            </w:r>
          </w:p>
          <w:p w14:paraId="14688A32" w14:textId="77777777" w:rsidR="000069EE" w:rsidRPr="00953CE6" w:rsidRDefault="000069EE" w:rsidP="003A4E6F">
            <w:pPr>
              <w:pStyle w:val="Prrafodelista"/>
              <w:ind w:left="22"/>
              <w:jc w:val="center"/>
              <w:rPr>
                <w:rFonts w:ascii="Century Gothic" w:hAnsi="Century Gothic"/>
              </w:rPr>
            </w:pPr>
          </w:p>
          <w:p w14:paraId="098A5E5C" w14:textId="77777777" w:rsidR="000069EE" w:rsidRPr="00953CE6" w:rsidRDefault="000069EE" w:rsidP="003A4E6F">
            <w:pPr>
              <w:pStyle w:val="Prrafodelista"/>
              <w:ind w:left="22"/>
              <w:jc w:val="both"/>
              <w:rPr>
                <w:rFonts w:ascii="Century Gothic" w:hAnsi="Century Gothic"/>
              </w:rPr>
            </w:pPr>
            <w:r w:rsidRPr="00953CE6">
              <w:rPr>
                <w:rFonts w:ascii="Century Gothic" w:hAnsi="Century Gothic"/>
              </w:rPr>
              <w:t xml:space="preserve">Artículo 88. La Secretaría fomentará la recuperación y valoración de las prácticas y conocimientos de la cultura y tradiciones de los pueblos y comunidades, relacionados con la </w:t>
            </w:r>
            <w:r w:rsidRPr="00953CE6">
              <w:rPr>
                <w:rFonts w:ascii="Century Gothic" w:hAnsi="Century Gothic"/>
              </w:rPr>
              <w:lastRenderedPageBreak/>
              <w:t>protección a la salud, para lo cual:</w:t>
            </w:r>
          </w:p>
          <w:p w14:paraId="1C5299C2" w14:textId="77777777" w:rsidR="000069EE" w:rsidRPr="00953CE6" w:rsidRDefault="000069EE" w:rsidP="003A4E6F">
            <w:pPr>
              <w:pStyle w:val="Prrafodelista"/>
              <w:ind w:left="22"/>
              <w:jc w:val="both"/>
              <w:rPr>
                <w:rFonts w:ascii="Century Gothic" w:hAnsi="Century Gothic"/>
              </w:rPr>
            </w:pPr>
          </w:p>
          <w:p w14:paraId="27E17302" w14:textId="77777777" w:rsidR="000069EE" w:rsidRPr="00953CE6" w:rsidRDefault="000069EE" w:rsidP="003A4E6F">
            <w:pPr>
              <w:pStyle w:val="Prrafodelista"/>
              <w:ind w:left="207" w:hanging="207"/>
              <w:jc w:val="both"/>
              <w:rPr>
                <w:rFonts w:ascii="Century Gothic" w:hAnsi="Century Gothic"/>
              </w:rPr>
            </w:pPr>
            <w:r w:rsidRPr="00953CE6">
              <w:rPr>
                <w:rFonts w:ascii="Century Gothic" w:hAnsi="Century Gothic"/>
              </w:rPr>
              <w:t xml:space="preserve">I. Establecerá programas de capacitación </w:t>
            </w:r>
            <w:r w:rsidRPr="00953CE6">
              <w:rPr>
                <w:rFonts w:ascii="Century Gothic" w:hAnsi="Century Gothic"/>
                <w:b/>
                <w:bCs/>
              </w:rPr>
              <w:t>intercultural</w:t>
            </w:r>
            <w:r w:rsidRPr="00953CE6">
              <w:rPr>
                <w:rFonts w:ascii="Century Gothic" w:hAnsi="Century Gothic"/>
              </w:rPr>
              <w:t xml:space="preserve"> de las prácticas y conocimientos</w:t>
            </w:r>
            <w:r w:rsidR="008567D5" w:rsidRPr="00953CE6">
              <w:rPr>
                <w:rFonts w:ascii="Century Gothic" w:hAnsi="Century Gothic"/>
              </w:rPr>
              <w:t xml:space="preserve"> </w:t>
            </w:r>
            <w:r w:rsidRPr="00953CE6">
              <w:rPr>
                <w:rFonts w:ascii="Century Gothic" w:hAnsi="Century Gothic"/>
              </w:rPr>
              <w:t>tradicionales, cuando sean comprobados científicamente.</w:t>
            </w:r>
          </w:p>
          <w:p w14:paraId="0F05CACD" w14:textId="77777777" w:rsidR="000069EE" w:rsidRPr="00953CE6" w:rsidRDefault="000069EE" w:rsidP="003A4E6F">
            <w:pPr>
              <w:pStyle w:val="Prrafodelista"/>
              <w:ind w:left="22"/>
              <w:jc w:val="both"/>
              <w:rPr>
                <w:rFonts w:ascii="Century Gothic" w:hAnsi="Century Gothic"/>
              </w:rPr>
            </w:pPr>
            <w:r w:rsidRPr="00953CE6">
              <w:rPr>
                <w:rFonts w:ascii="Century Gothic" w:hAnsi="Century Gothic"/>
              </w:rPr>
              <w:t xml:space="preserve">… </w:t>
            </w:r>
          </w:p>
        </w:tc>
      </w:tr>
    </w:tbl>
    <w:p w14:paraId="6573D459"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19A8B863" w14:textId="2EACDDD6" w:rsidR="00693892" w:rsidRDefault="00B8078A" w:rsidP="00B26A9F">
      <w:pPr>
        <w:pStyle w:val="Normal1"/>
        <w:spacing w:line="360" w:lineRule="auto"/>
        <w:contextualSpacing/>
        <w:jc w:val="both"/>
        <w:rPr>
          <w:rFonts w:ascii="Century Gothic" w:hAnsi="Century Gothic"/>
          <w:bCs/>
          <w:szCs w:val="24"/>
        </w:rPr>
      </w:pPr>
      <w:r w:rsidRPr="00B8078A">
        <w:rPr>
          <w:rFonts w:ascii="Century Gothic" w:eastAsia="Arial" w:hAnsi="Century Gothic" w:cs="Arial"/>
          <w:b/>
          <w:szCs w:val="24"/>
          <w:lang w:val="es-MX"/>
        </w:rPr>
        <w:t>V</w:t>
      </w:r>
      <w:r w:rsidR="007B29A0">
        <w:rPr>
          <w:rFonts w:ascii="Century Gothic" w:eastAsia="Arial" w:hAnsi="Century Gothic" w:cs="Arial"/>
          <w:b/>
          <w:szCs w:val="24"/>
          <w:lang w:val="es-MX"/>
        </w:rPr>
        <w:t>I</w:t>
      </w:r>
      <w:r w:rsidRPr="00B8078A">
        <w:rPr>
          <w:rFonts w:ascii="Century Gothic" w:eastAsia="Arial" w:hAnsi="Century Gothic" w:cs="Arial"/>
          <w:b/>
          <w:szCs w:val="24"/>
          <w:lang w:val="es-MX"/>
        </w:rPr>
        <w:t>.-</w:t>
      </w:r>
      <w:r>
        <w:rPr>
          <w:rFonts w:ascii="Century Gothic" w:eastAsia="Arial" w:hAnsi="Century Gothic" w:cs="Arial"/>
          <w:bCs/>
          <w:szCs w:val="24"/>
          <w:lang w:val="es-MX"/>
        </w:rPr>
        <w:t xml:space="preserve"> </w:t>
      </w:r>
      <w:r w:rsidR="009810C0" w:rsidRPr="00884D05">
        <w:rPr>
          <w:rFonts w:ascii="Century Gothic" w:hAnsi="Century Gothic"/>
          <w:bCs/>
          <w:szCs w:val="24"/>
        </w:rPr>
        <w:t xml:space="preserve">Por lo anteriormente expuesto, </w:t>
      </w:r>
      <w:r w:rsidR="009810C0">
        <w:rPr>
          <w:rFonts w:ascii="Century Gothic" w:hAnsi="Century Gothic"/>
          <w:bCs/>
          <w:szCs w:val="24"/>
        </w:rPr>
        <w:t xml:space="preserve">y haciendo constar que no se recibió opinión alguna de la ciudadanía en torno a la presente iniciativa que se dictamina en el Buzón Legislativo Ciudadano, </w:t>
      </w:r>
      <w:r w:rsidR="009810C0" w:rsidRPr="00884D05">
        <w:rPr>
          <w:rFonts w:ascii="Century Gothic" w:hAnsi="Century Gothic"/>
          <w:bCs/>
          <w:szCs w:val="24"/>
        </w:rPr>
        <w:t>quienes integr</w:t>
      </w:r>
      <w:r w:rsidR="009810C0">
        <w:rPr>
          <w:rFonts w:ascii="Century Gothic" w:hAnsi="Century Gothic"/>
          <w:bCs/>
          <w:szCs w:val="24"/>
        </w:rPr>
        <w:t>amos la Comisión de Salud</w:t>
      </w:r>
      <w:r w:rsidR="009810C0" w:rsidRPr="00884D05">
        <w:rPr>
          <w:rFonts w:ascii="Century Gothic" w:hAnsi="Century Gothic"/>
          <w:bCs/>
          <w:szCs w:val="24"/>
        </w:rPr>
        <w:t xml:space="preserve">, nos permitimos someter a la consideración de este Alto Cuerpo Colegiado el siguiente proyecto de: </w:t>
      </w: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lastRenderedPageBreak/>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59DDC3E9" w14:textId="7CE6D933"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BA46FC">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2756D5" w:rsidRPr="002756D5">
        <w:rPr>
          <w:rFonts w:ascii="Century Gothic" w:hAnsi="Century Gothic"/>
          <w:b/>
          <w:bCs/>
          <w:sz w:val="24"/>
          <w:szCs w:val="24"/>
        </w:rPr>
        <w:t>REFORMA</w:t>
      </w:r>
      <w:r w:rsidR="00BA46FC">
        <w:rPr>
          <w:rFonts w:ascii="Century Gothic" w:hAnsi="Century Gothic"/>
          <w:sz w:val="24"/>
          <w:szCs w:val="24"/>
        </w:rPr>
        <w:t xml:space="preserve"> </w:t>
      </w:r>
      <w:r w:rsidR="008567D5">
        <w:rPr>
          <w:rFonts w:ascii="Century Gothic" w:hAnsi="Century Gothic"/>
          <w:sz w:val="24"/>
          <w:szCs w:val="24"/>
        </w:rPr>
        <w:t>el</w:t>
      </w:r>
      <w:r w:rsidR="00BA46FC">
        <w:rPr>
          <w:rFonts w:ascii="Century Gothic" w:hAnsi="Century Gothic"/>
          <w:sz w:val="24"/>
          <w:szCs w:val="24"/>
        </w:rPr>
        <w:t xml:space="preserve"> artículo 8</w:t>
      </w:r>
      <w:r w:rsidR="008567D5">
        <w:rPr>
          <w:rFonts w:ascii="Century Gothic" w:hAnsi="Century Gothic"/>
          <w:sz w:val="24"/>
          <w:szCs w:val="24"/>
        </w:rPr>
        <w:t>8</w:t>
      </w:r>
      <w:r w:rsidR="00BA46FC">
        <w:rPr>
          <w:rFonts w:ascii="Century Gothic" w:hAnsi="Century Gothic"/>
          <w:sz w:val="24"/>
          <w:szCs w:val="24"/>
        </w:rPr>
        <w:t xml:space="preserve">, fracción </w:t>
      </w:r>
      <w:r w:rsidR="008567D5">
        <w:rPr>
          <w:rFonts w:ascii="Century Gothic" w:hAnsi="Century Gothic"/>
          <w:sz w:val="24"/>
          <w:szCs w:val="24"/>
        </w:rPr>
        <w:t>I</w:t>
      </w:r>
      <w:r w:rsidR="00BA46FC">
        <w:rPr>
          <w:rFonts w:ascii="Century Gothic" w:hAnsi="Century Gothic"/>
          <w:sz w:val="24"/>
          <w:szCs w:val="24"/>
        </w:rPr>
        <w:t xml:space="preserve">;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8567D5">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77777777" w:rsidR="00BA46FC" w:rsidRDefault="00BA46FC" w:rsidP="00BA46FC">
      <w:pPr>
        <w:spacing w:after="0" w:line="360" w:lineRule="auto"/>
        <w:jc w:val="both"/>
        <w:rPr>
          <w:rFonts w:ascii="Century Gothic" w:hAnsi="Century Gothic"/>
          <w:sz w:val="24"/>
          <w:szCs w:val="24"/>
        </w:rPr>
      </w:pPr>
    </w:p>
    <w:p w14:paraId="4FDAB0CA" w14:textId="3F276859" w:rsidR="0069444A" w:rsidRDefault="008567D5" w:rsidP="00BA46FC">
      <w:pPr>
        <w:spacing w:after="0" w:line="360" w:lineRule="auto"/>
        <w:jc w:val="both"/>
        <w:rPr>
          <w:rFonts w:ascii="Century Gothic" w:hAnsi="Century Gothic"/>
          <w:sz w:val="24"/>
          <w:szCs w:val="24"/>
        </w:rPr>
      </w:pPr>
      <w:r w:rsidRPr="0091018C">
        <w:rPr>
          <w:rFonts w:ascii="Century Gothic" w:hAnsi="Century Gothic"/>
          <w:b/>
          <w:bCs/>
          <w:sz w:val="24"/>
          <w:szCs w:val="24"/>
        </w:rPr>
        <w:t>Artículo</w:t>
      </w:r>
      <w:r w:rsidR="00BA46FC" w:rsidRPr="0091018C">
        <w:rPr>
          <w:rFonts w:ascii="Century Gothic" w:hAnsi="Century Gothic"/>
          <w:b/>
          <w:bCs/>
          <w:sz w:val="24"/>
          <w:szCs w:val="24"/>
        </w:rPr>
        <w:t xml:space="preserve"> 8</w:t>
      </w:r>
      <w:r>
        <w:rPr>
          <w:rFonts w:ascii="Century Gothic" w:hAnsi="Century Gothic"/>
          <w:b/>
          <w:bCs/>
          <w:sz w:val="24"/>
          <w:szCs w:val="24"/>
        </w:rPr>
        <w:t>8</w:t>
      </w:r>
      <w:r w:rsidR="00BA46FC" w:rsidRPr="0091018C">
        <w:rPr>
          <w:rFonts w:ascii="Century Gothic" w:hAnsi="Century Gothic"/>
          <w:b/>
          <w:bCs/>
          <w:sz w:val="24"/>
          <w:szCs w:val="24"/>
        </w:rPr>
        <w:t>.</w:t>
      </w:r>
      <w:r w:rsidR="00BA46FC">
        <w:rPr>
          <w:rFonts w:ascii="Century Gothic" w:hAnsi="Century Gothic"/>
          <w:sz w:val="24"/>
          <w:szCs w:val="24"/>
        </w:rPr>
        <w:t xml:space="preserve"> …</w:t>
      </w:r>
      <w:r w:rsidR="0069444A">
        <w:rPr>
          <w:rFonts w:ascii="Century Gothic" w:hAnsi="Century Gothic"/>
          <w:sz w:val="24"/>
          <w:szCs w:val="24"/>
        </w:rPr>
        <w:t xml:space="preserve"> </w:t>
      </w:r>
    </w:p>
    <w:p w14:paraId="65DAEAAF" w14:textId="77777777" w:rsidR="002D3326" w:rsidRDefault="002D3326" w:rsidP="00BA46FC">
      <w:pPr>
        <w:spacing w:after="0" w:line="360" w:lineRule="auto"/>
        <w:jc w:val="both"/>
        <w:rPr>
          <w:rFonts w:ascii="Century Gothic" w:hAnsi="Century Gothic"/>
          <w:sz w:val="24"/>
          <w:szCs w:val="24"/>
        </w:rPr>
      </w:pPr>
    </w:p>
    <w:p w14:paraId="77C1D707" w14:textId="734B6F19" w:rsidR="00BA46FC" w:rsidRPr="00017583" w:rsidRDefault="008567D5" w:rsidP="008567D5">
      <w:pPr>
        <w:numPr>
          <w:ilvl w:val="0"/>
          <w:numId w:val="30"/>
        </w:numPr>
        <w:jc w:val="both"/>
        <w:rPr>
          <w:rFonts w:ascii="Century Gothic" w:eastAsia="Yu Gothic UI Light" w:hAnsi="Century Gothic" w:cs="Arial"/>
          <w:b/>
          <w:bCs/>
          <w:iCs/>
          <w:sz w:val="24"/>
          <w:szCs w:val="24"/>
          <w:lang w:val="es-ES"/>
        </w:rPr>
      </w:pPr>
      <w:r w:rsidRPr="008567D5">
        <w:rPr>
          <w:rFonts w:ascii="Century Gothic" w:eastAsia="Yu Gothic UI Light" w:hAnsi="Century Gothic" w:cs="Arial"/>
          <w:iCs/>
          <w:sz w:val="24"/>
          <w:szCs w:val="24"/>
          <w:lang w:val="es-ES"/>
        </w:rPr>
        <w:t xml:space="preserve">Establecerá programas de capacitación </w:t>
      </w:r>
      <w:r w:rsidRPr="002D3326">
        <w:rPr>
          <w:rFonts w:ascii="Century Gothic" w:eastAsia="Yu Gothic UI Light" w:hAnsi="Century Gothic" w:cs="Arial"/>
          <w:b/>
          <w:bCs/>
          <w:iCs/>
          <w:sz w:val="24"/>
          <w:szCs w:val="24"/>
          <w:lang w:val="es-ES"/>
        </w:rPr>
        <w:t>intercultural</w:t>
      </w:r>
      <w:r w:rsidRPr="002D3326">
        <w:rPr>
          <w:rFonts w:ascii="Century Gothic" w:eastAsia="Yu Gothic UI Light" w:hAnsi="Century Gothic" w:cs="Arial"/>
          <w:iCs/>
          <w:sz w:val="24"/>
          <w:szCs w:val="24"/>
          <w:lang w:val="es-ES"/>
        </w:rPr>
        <w:t xml:space="preserve"> de</w:t>
      </w:r>
      <w:r w:rsidR="002D3326">
        <w:rPr>
          <w:rFonts w:ascii="Century Gothic" w:eastAsia="Yu Gothic UI Light" w:hAnsi="Century Gothic" w:cs="Arial"/>
          <w:iCs/>
          <w:sz w:val="24"/>
          <w:szCs w:val="24"/>
          <w:lang w:val="es-ES"/>
        </w:rPr>
        <w:t xml:space="preserve"> </w:t>
      </w:r>
      <w:r w:rsidRPr="008567D5">
        <w:rPr>
          <w:rFonts w:ascii="Century Gothic" w:eastAsia="Yu Gothic UI Light" w:hAnsi="Century Gothic" w:cs="Arial"/>
          <w:iCs/>
          <w:sz w:val="24"/>
          <w:szCs w:val="24"/>
          <w:lang w:val="es-ES"/>
        </w:rPr>
        <w:t>las prácticas y conocimientos tradicionales, cuando sean comprobados científicamente.</w:t>
      </w:r>
      <w:r>
        <w:rPr>
          <w:rFonts w:ascii="Century Gothic" w:eastAsia="Yu Gothic UI Light" w:hAnsi="Century Gothic" w:cs="Arial"/>
          <w:iCs/>
          <w:sz w:val="24"/>
          <w:szCs w:val="24"/>
          <w:lang w:val="es-ES"/>
        </w:rPr>
        <w:t xml:space="preserve"> </w:t>
      </w:r>
    </w:p>
    <w:p w14:paraId="6263134A" w14:textId="77777777" w:rsidR="0091018C" w:rsidRPr="00BA46FC" w:rsidRDefault="008567D5" w:rsidP="008567D5">
      <w:pPr>
        <w:numPr>
          <w:ilvl w:val="0"/>
          <w:numId w:val="30"/>
        </w:numPr>
        <w:jc w:val="both"/>
        <w:rPr>
          <w:rFonts w:ascii="Century Gothic" w:eastAsia="Yu Gothic UI Light" w:hAnsi="Century Gothic" w:cs="Arial"/>
          <w:iCs/>
          <w:sz w:val="24"/>
          <w:szCs w:val="24"/>
          <w:lang w:val="es-ES"/>
        </w:rPr>
      </w:pPr>
      <w:proofErr w:type="gramStart"/>
      <w:r>
        <w:rPr>
          <w:rFonts w:ascii="Century Gothic" w:eastAsia="Yu Gothic UI Light" w:hAnsi="Century Gothic" w:cs="Arial"/>
          <w:iCs/>
          <w:sz w:val="24"/>
          <w:szCs w:val="24"/>
          <w:lang w:val="es-ES"/>
        </w:rPr>
        <w:t>y</w:t>
      </w:r>
      <w:r w:rsidR="00E04831">
        <w:rPr>
          <w:rFonts w:ascii="Century Gothic" w:eastAsia="Yu Gothic UI Light" w:hAnsi="Century Gothic" w:cs="Arial"/>
          <w:iCs/>
          <w:sz w:val="24"/>
          <w:szCs w:val="24"/>
          <w:lang w:val="es-ES"/>
        </w:rPr>
        <w:t xml:space="preserve"> </w:t>
      </w:r>
      <w:r w:rsidR="0091018C">
        <w:rPr>
          <w:rFonts w:ascii="Century Gothic" w:eastAsia="Yu Gothic UI Light" w:hAnsi="Century Gothic" w:cs="Arial"/>
          <w:iCs/>
          <w:sz w:val="24"/>
          <w:szCs w:val="24"/>
          <w:lang w:val="es-ES"/>
        </w:rPr>
        <w:t xml:space="preserve"> </w:t>
      </w:r>
      <w:r>
        <w:rPr>
          <w:rFonts w:ascii="Century Gothic" w:eastAsia="Yu Gothic UI Light" w:hAnsi="Century Gothic" w:cs="Arial"/>
          <w:iCs/>
          <w:sz w:val="24"/>
          <w:szCs w:val="24"/>
          <w:lang w:val="es-ES"/>
        </w:rPr>
        <w:t>II</w:t>
      </w:r>
      <w:r w:rsidR="0091018C">
        <w:rPr>
          <w:rFonts w:ascii="Century Gothic" w:eastAsia="Yu Gothic UI Light" w:hAnsi="Century Gothic" w:cs="Arial"/>
          <w:iCs/>
          <w:sz w:val="24"/>
          <w:szCs w:val="24"/>
          <w:lang w:val="es-ES"/>
        </w:rPr>
        <w:t>I.</w:t>
      </w:r>
      <w:proofErr w:type="gramEnd"/>
      <w:r w:rsidR="0091018C">
        <w:rPr>
          <w:rFonts w:ascii="Century Gothic" w:eastAsia="Yu Gothic UI Light" w:hAnsi="Century Gothic" w:cs="Arial"/>
          <w:iCs/>
          <w:sz w:val="24"/>
          <w:szCs w:val="24"/>
          <w:lang w:val="es-ES"/>
        </w:rPr>
        <w:t xml:space="preserve"> … </w:t>
      </w:r>
    </w:p>
    <w:p w14:paraId="1376986F" w14:textId="77777777" w:rsidR="00693892" w:rsidRDefault="00693892"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688209CA" w:rsidR="00693892" w:rsidRPr="003A4E6F" w:rsidRDefault="00445EC3" w:rsidP="003A4E6F">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EE49CD">
        <w:rPr>
          <w:rFonts w:ascii="Century Gothic" w:hAnsi="Century Gothic"/>
          <w:sz w:val="24"/>
          <w:szCs w:val="24"/>
        </w:rPr>
        <w:t>dieciocho</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EE49CD">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Pr="00414B59">
        <w:rPr>
          <w:rFonts w:ascii="Century Gothic" w:hAnsi="Century Gothic"/>
          <w:sz w:val="24"/>
          <w:szCs w:val="24"/>
        </w:rPr>
        <w:t>.</w:t>
      </w:r>
    </w:p>
    <w:p w14:paraId="6288C64D" w14:textId="4713A547"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7E7CBD">
        <w:rPr>
          <w:rFonts w:ascii="Century Gothic" w:eastAsia="Arial" w:hAnsi="Century Gothic" w:cs="Arial"/>
          <w:b/>
          <w:smallCaps/>
          <w:color w:val="auto"/>
          <w:sz w:val="20"/>
          <w:lang w:val="es-MX"/>
        </w:rPr>
        <w:t>TREINTA</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13256B">
        <w:rPr>
          <w:rFonts w:ascii="Century Gothic" w:eastAsia="Arial" w:hAnsi="Century Gothic" w:cs="Arial"/>
          <w:b/>
          <w:smallCaps/>
          <w:color w:val="auto"/>
          <w:sz w:val="20"/>
          <w:lang w:val="es-MX"/>
        </w:rPr>
        <w:t>JUNIO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EE49C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EE49C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61716E">
        <w:trPr>
          <w:trHeight w:val="1755"/>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82625">
            <w:pP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2A563F7F" w:rsidR="000F7395" w:rsidRDefault="00EE49CD"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9CEAD4C" wp14:editId="08215205">
                      <wp:simplePos x="0" y="0"/>
                      <wp:positionH relativeFrom="column">
                        <wp:posOffset>1191260</wp:posOffset>
                      </wp:positionH>
                      <wp:positionV relativeFrom="paragraph">
                        <wp:posOffset>26035</wp:posOffset>
                      </wp:positionV>
                      <wp:extent cx="1333500" cy="11239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33500" cy="11239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95217"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2.05pt" to="198.8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" strokecolor="#0d0d0d [3069]"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37046D52" w:rsidR="000F7395" w:rsidRDefault="00EE49CD" w:rsidP="004B6669">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3FE2C399" wp14:editId="293C2DEE">
                      <wp:simplePos x="0" y="0"/>
                      <wp:positionH relativeFrom="column">
                        <wp:posOffset>-47625</wp:posOffset>
                      </wp:positionH>
                      <wp:positionV relativeFrom="paragraph">
                        <wp:posOffset>22225</wp:posOffset>
                      </wp:positionV>
                      <wp:extent cx="1333500" cy="112395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333500" cy="112395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E78CE"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75pt" to="101.2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" strokecolor="#0d0d0d"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04BADE5A" w:rsidR="000F7395" w:rsidRDefault="00EE49CD" w:rsidP="004B6669">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3360" behindDoc="0" locked="0" layoutInCell="1" allowOverlap="1" wp14:anchorId="0FF0E2D6" wp14:editId="58B77C94">
                      <wp:simplePos x="0" y="0"/>
                      <wp:positionH relativeFrom="column">
                        <wp:posOffset>-62865</wp:posOffset>
                      </wp:positionH>
                      <wp:positionV relativeFrom="paragraph">
                        <wp:posOffset>13335</wp:posOffset>
                      </wp:positionV>
                      <wp:extent cx="1162050" cy="114300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14300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C71484"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5pt" to="86.5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" strokecolor="#0d0d0d" strokeweight=".5pt">
                      <v:stroke joinstyle="miter"/>
                    </v:line>
                  </w:pict>
                </mc:Fallback>
              </mc:AlternateContent>
            </w:r>
          </w:p>
        </w:tc>
      </w:tr>
      <w:tr w:rsidR="000F7395" w14:paraId="5078C9A5" w14:textId="77777777" w:rsidTr="0061716E">
        <w:trPr>
          <w:trHeight w:val="1925"/>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61716E">
        <w:trPr>
          <w:trHeight w:val="1853"/>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61716E">
        <w:trPr>
          <w:trHeight w:val="1431"/>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7777777" w:rsidR="000F7395" w:rsidRDefault="000F7395" w:rsidP="004B6669">
            <w:pPr>
              <w:spacing w:line="360" w:lineRule="auto"/>
              <w:rPr>
                <w:rFonts w:ascii="Century Gothic" w:hAnsi="Century Gothic" w:cs="Arial"/>
                <w:b/>
                <w:color w:val="000000"/>
                <w:sz w:val="20"/>
                <w:szCs w:val="20"/>
              </w:rPr>
            </w:pPr>
          </w:p>
        </w:tc>
      </w:tr>
    </w:tbl>
    <w:p w14:paraId="182A0EB1" w14:textId="77777777" w:rsidR="00A30C36" w:rsidRDefault="00034F62" w:rsidP="0061716E">
      <w:pPr>
        <w:jc w:val="both"/>
      </w:pPr>
      <w:r w:rsidRPr="0061716E">
        <w:rPr>
          <w:rFonts w:ascii="Century Gothic" w:hAnsi="Century Gothic" w:cs="Arial"/>
          <w:sz w:val="10"/>
          <w:szCs w:val="10"/>
        </w:rPr>
        <w:t xml:space="preserve">Nota: La presente hoja de firmas corresponde al Dictamen de la Comisión de Salud, que recae en la iniciativa identificada con el número </w:t>
      </w:r>
      <w:r w:rsidR="00693892">
        <w:rPr>
          <w:rFonts w:ascii="Century Gothic" w:hAnsi="Century Gothic" w:cs="Arial"/>
          <w:sz w:val="10"/>
          <w:szCs w:val="10"/>
        </w:rPr>
        <w:t>1851</w:t>
      </w:r>
      <w:r w:rsidRPr="0061716E">
        <w:rPr>
          <w:rFonts w:ascii="Century Gothic" w:hAnsi="Century Gothic" w:cs="Arial"/>
          <w:sz w:val="10"/>
          <w:szCs w:val="10"/>
        </w:rPr>
        <w:t xml:space="preserve">. </w:t>
      </w:r>
    </w:p>
    <w:sectPr w:rsidR="00A30C3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73C5" w14:textId="77777777" w:rsidR="004854F3" w:rsidRDefault="004854F3">
      <w:pPr>
        <w:spacing w:after="0" w:line="240" w:lineRule="auto"/>
      </w:pPr>
      <w:r>
        <w:separator/>
      </w:r>
    </w:p>
  </w:endnote>
  <w:endnote w:type="continuationSeparator" w:id="0">
    <w:p w14:paraId="6439113D" w14:textId="77777777" w:rsidR="004854F3" w:rsidRDefault="0048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77777777" w:rsidR="00A56D96" w:rsidRPr="000F7395" w:rsidRDefault="00A56D96" w:rsidP="000F7395">
    <w:pPr>
      <w:jc w:val="right"/>
      <w:rPr>
        <w:sz w:val="16"/>
        <w:szCs w:val="16"/>
        <w:lang w:val="en-US"/>
      </w:rPr>
    </w:pPr>
    <w:r w:rsidRPr="002D05D2">
      <w:rPr>
        <w:sz w:val="16"/>
        <w:szCs w:val="16"/>
        <w:lang w:val="en-US"/>
      </w:rPr>
      <w:t>A</w:t>
    </w:r>
    <w:r w:rsidR="00693892">
      <w:rPr>
        <w:sz w:val="16"/>
        <w:szCs w:val="16"/>
        <w:lang w:val="en-US"/>
      </w:rPr>
      <w:t>1851</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4DAF" w14:textId="77777777" w:rsidR="004854F3" w:rsidRDefault="004854F3">
      <w:pPr>
        <w:spacing w:after="0" w:line="240" w:lineRule="auto"/>
      </w:pPr>
      <w:r>
        <w:separator/>
      </w:r>
    </w:p>
  </w:footnote>
  <w:footnote w:type="continuationSeparator" w:id="0">
    <w:p w14:paraId="1CBE9E26" w14:textId="77777777" w:rsidR="004854F3" w:rsidRDefault="004854F3">
      <w:pPr>
        <w:spacing w:after="0" w:line="240" w:lineRule="auto"/>
      </w:pPr>
      <w:r>
        <w:continuationSeparator/>
      </w:r>
    </w:p>
  </w:footnote>
  <w:footnote w:id="1">
    <w:p w14:paraId="193D3471" w14:textId="77777777" w:rsidR="00CF4561" w:rsidRPr="00C12DFD" w:rsidRDefault="00CF4561">
      <w:pPr>
        <w:pStyle w:val="Textonotapie"/>
        <w:rPr>
          <w:rFonts w:ascii="Century Gothic" w:hAnsi="Century Gothic"/>
          <w:sz w:val="18"/>
          <w:szCs w:val="18"/>
        </w:rPr>
      </w:pPr>
      <w:r>
        <w:rPr>
          <w:rStyle w:val="Refdenotaalpie"/>
        </w:rPr>
        <w:footnoteRef/>
      </w:r>
      <w:r>
        <w:t xml:space="preserve"> </w:t>
      </w:r>
      <w:r w:rsidRPr="00C12DFD">
        <w:rPr>
          <w:rFonts w:ascii="Century Gothic" w:hAnsi="Century Gothic"/>
          <w:sz w:val="18"/>
          <w:szCs w:val="18"/>
        </w:rPr>
        <w:t xml:space="preserve">Declaración de las Naciones Unidas sobre los Derechos de los Pueblos Indígenas. Organización de las Naciones Unidas. Disponible en: </w:t>
      </w:r>
      <w:hyperlink r:id="rId1" w:history="1">
        <w:r w:rsidRPr="00C12DFD">
          <w:rPr>
            <w:rStyle w:val="Hipervnculo"/>
            <w:rFonts w:ascii="Century Gothic" w:hAnsi="Century Gothic"/>
            <w:sz w:val="18"/>
            <w:szCs w:val="18"/>
          </w:rPr>
          <w:t>https://www.gob.mx/cms/uploads/attachment/file/246325/cdi-declaracion-onu-pueblos-indigenas-2017.pdf</w:t>
        </w:r>
      </w:hyperlink>
      <w:r w:rsidRPr="00C12DFD">
        <w:rPr>
          <w:rFonts w:ascii="Century Gothic" w:hAnsi="Century Gothic"/>
          <w:sz w:val="18"/>
          <w:szCs w:val="18"/>
        </w:rPr>
        <w:t xml:space="preserve"> </w:t>
      </w:r>
    </w:p>
  </w:footnote>
  <w:footnote w:id="2">
    <w:p w14:paraId="5C1196B6" w14:textId="77777777" w:rsidR="005D3CFC" w:rsidRPr="00C12DFD" w:rsidRDefault="005D3CFC">
      <w:pPr>
        <w:pStyle w:val="Textonotapie"/>
        <w:rPr>
          <w:rFonts w:ascii="Century Gothic" w:hAnsi="Century Gothic"/>
          <w:sz w:val="18"/>
          <w:szCs w:val="18"/>
        </w:rPr>
      </w:pPr>
      <w:r>
        <w:rPr>
          <w:rStyle w:val="Refdenotaalpie"/>
        </w:rPr>
        <w:footnoteRef/>
      </w:r>
      <w:r>
        <w:t xml:space="preserve"> </w:t>
      </w:r>
      <w:r w:rsidRPr="00C12DFD">
        <w:rPr>
          <w:rFonts w:ascii="Century Gothic" w:hAnsi="Century Gothic"/>
          <w:sz w:val="18"/>
          <w:szCs w:val="18"/>
        </w:rPr>
        <w:t xml:space="preserve">Ley General de Salud. Artículo 6, fracción VI Bis. Disponible en: </w:t>
      </w:r>
      <w:hyperlink r:id="rId2" w:history="1">
        <w:r w:rsidRPr="00C12DFD">
          <w:rPr>
            <w:rStyle w:val="Hipervnculo"/>
            <w:rFonts w:ascii="Century Gothic" w:hAnsi="Century Gothic"/>
            <w:sz w:val="18"/>
            <w:szCs w:val="18"/>
          </w:rPr>
          <w:t>https://www.diputados.gob.mx/LeyesBiblio/pdf/LGS.pdf</w:t>
        </w:r>
      </w:hyperlink>
      <w:r w:rsidRPr="00C12DFD">
        <w:rPr>
          <w:rFonts w:ascii="Century Gothic" w:hAnsi="Century Gothic"/>
          <w:sz w:val="18"/>
          <w:szCs w:val="18"/>
        </w:rPr>
        <w:t xml:space="preserve"> </w:t>
      </w:r>
    </w:p>
  </w:footnote>
  <w:footnote w:id="3">
    <w:p w14:paraId="29CF9EC8" w14:textId="77777777" w:rsidR="00AD1AFC" w:rsidRPr="00C12DFD" w:rsidRDefault="00AD1AFC">
      <w:pPr>
        <w:pStyle w:val="Textonotapie"/>
        <w:rPr>
          <w:rFonts w:ascii="Century Gothic" w:hAnsi="Century Gothic"/>
          <w:sz w:val="18"/>
          <w:szCs w:val="18"/>
        </w:rPr>
      </w:pPr>
      <w:r>
        <w:rPr>
          <w:rStyle w:val="Refdenotaalpie"/>
        </w:rPr>
        <w:footnoteRef/>
      </w:r>
      <w:r>
        <w:t xml:space="preserve"> </w:t>
      </w:r>
      <w:r w:rsidRPr="00C12DFD">
        <w:rPr>
          <w:rFonts w:ascii="Century Gothic" w:hAnsi="Century Gothic"/>
          <w:sz w:val="18"/>
          <w:szCs w:val="18"/>
        </w:rPr>
        <w:t>Interculturalidad en Salud. Experiencias y aportes para el fortalecimiento de los servicios de salud. Gobierno de la República. Pág. 105. Disponible en: http://www.dged.salud.gob.mx/contenidos/dged/descargas/docs/InterculturalidadSalud.pdf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42734709"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B46100" w:rsidRPr="009F0514">
      <w:rPr>
        <w:rFonts w:ascii="Century Gothic" w:hAnsi="Century Gothic" w:cs="Calibri"/>
        <w:b/>
        <w:sz w:val="24"/>
        <w:szCs w:val="24"/>
      </w:rPr>
      <w:t>35</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5"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15"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18"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20"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0"/>
  </w:num>
  <w:num w:numId="4">
    <w:abstractNumId w:val="3"/>
  </w:num>
  <w:num w:numId="5">
    <w:abstractNumId w:val="27"/>
  </w:num>
  <w:num w:numId="6">
    <w:abstractNumId w:val="24"/>
  </w:num>
  <w:num w:numId="7">
    <w:abstractNumId w:val="13"/>
  </w:num>
  <w:num w:numId="8">
    <w:abstractNumId w:val="7"/>
  </w:num>
  <w:num w:numId="9">
    <w:abstractNumId w:val="4"/>
  </w:num>
  <w:num w:numId="10">
    <w:abstractNumId w:val="12"/>
  </w:num>
  <w:num w:numId="11">
    <w:abstractNumId w:val="26"/>
  </w:num>
  <w:num w:numId="12">
    <w:abstractNumId w:val="5"/>
  </w:num>
  <w:num w:numId="13">
    <w:abstractNumId w:val="23"/>
  </w:num>
  <w:num w:numId="14">
    <w:abstractNumId w:val="2"/>
  </w:num>
  <w:num w:numId="15">
    <w:abstractNumId w:val="10"/>
  </w:num>
  <w:num w:numId="16">
    <w:abstractNumId w:val="18"/>
  </w:num>
  <w:num w:numId="17">
    <w:abstractNumId w:val="6"/>
  </w:num>
  <w:num w:numId="18">
    <w:abstractNumId w:val="11"/>
  </w:num>
  <w:num w:numId="19">
    <w:abstractNumId w:val="15"/>
  </w:num>
  <w:num w:numId="20">
    <w:abstractNumId w:val="8"/>
  </w:num>
  <w:num w:numId="21">
    <w:abstractNumId w:val="1"/>
  </w:num>
  <w:num w:numId="22">
    <w:abstractNumId w:val="9"/>
  </w:num>
  <w:num w:numId="23">
    <w:abstractNumId w:val="22"/>
  </w:num>
  <w:num w:numId="24">
    <w:abstractNumId w:val="21"/>
  </w:num>
  <w:num w:numId="25">
    <w:abstractNumId w:val="17"/>
  </w:num>
  <w:num w:numId="26">
    <w:abstractNumId w:val="20"/>
  </w:num>
  <w:num w:numId="27">
    <w:abstractNumId w:val="29"/>
  </w:num>
  <w:num w:numId="28">
    <w:abstractNumId w:val="25"/>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69EE"/>
    <w:rsid w:val="00006EE7"/>
    <w:rsid w:val="00011801"/>
    <w:rsid w:val="00017583"/>
    <w:rsid w:val="000230FE"/>
    <w:rsid w:val="00031742"/>
    <w:rsid w:val="00034D6C"/>
    <w:rsid w:val="00034F62"/>
    <w:rsid w:val="00040933"/>
    <w:rsid w:val="000416E1"/>
    <w:rsid w:val="0005225D"/>
    <w:rsid w:val="00067BC9"/>
    <w:rsid w:val="00082211"/>
    <w:rsid w:val="00083DB0"/>
    <w:rsid w:val="000852EF"/>
    <w:rsid w:val="000A7394"/>
    <w:rsid w:val="000B19C5"/>
    <w:rsid w:val="000B7F3E"/>
    <w:rsid w:val="000C2986"/>
    <w:rsid w:val="000D0B79"/>
    <w:rsid w:val="000E4E83"/>
    <w:rsid w:val="000E7559"/>
    <w:rsid w:val="000F2B5C"/>
    <w:rsid w:val="000F7395"/>
    <w:rsid w:val="001035DF"/>
    <w:rsid w:val="00107830"/>
    <w:rsid w:val="0011639E"/>
    <w:rsid w:val="001275B1"/>
    <w:rsid w:val="0013256B"/>
    <w:rsid w:val="00137754"/>
    <w:rsid w:val="00150C29"/>
    <w:rsid w:val="00150C52"/>
    <w:rsid w:val="00163C8D"/>
    <w:rsid w:val="0016679B"/>
    <w:rsid w:val="00183BF8"/>
    <w:rsid w:val="00197695"/>
    <w:rsid w:val="001A2424"/>
    <w:rsid w:val="001A4E03"/>
    <w:rsid w:val="001C0DE2"/>
    <w:rsid w:val="001C1BCF"/>
    <w:rsid w:val="001D4F15"/>
    <w:rsid w:val="001D6533"/>
    <w:rsid w:val="001E0785"/>
    <w:rsid w:val="001F0084"/>
    <w:rsid w:val="001F0B3F"/>
    <w:rsid w:val="001F4554"/>
    <w:rsid w:val="001F6275"/>
    <w:rsid w:val="00202FFB"/>
    <w:rsid w:val="00211FB4"/>
    <w:rsid w:val="00215365"/>
    <w:rsid w:val="00234B04"/>
    <w:rsid w:val="00243494"/>
    <w:rsid w:val="00252DD9"/>
    <w:rsid w:val="002545A6"/>
    <w:rsid w:val="002567BB"/>
    <w:rsid w:val="00257D9E"/>
    <w:rsid w:val="00262129"/>
    <w:rsid w:val="00265D3C"/>
    <w:rsid w:val="00272064"/>
    <w:rsid w:val="0027251D"/>
    <w:rsid w:val="002756D5"/>
    <w:rsid w:val="002860B1"/>
    <w:rsid w:val="00291BE7"/>
    <w:rsid w:val="002945A2"/>
    <w:rsid w:val="00294E92"/>
    <w:rsid w:val="00296578"/>
    <w:rsid w:val="002A2DC8"/>
    <w:rsid w:val="002A5B27"/>
    <w:rsid w:val="002B03DA"/>
    <w:rsid w:val="002B2DD0"/>
    <w:rsid w:val="002B6562"/>
    <w:rsid w:val="002C17C2"/>
    <w:rsid w:val="002C683F"/>
    <w:rsid w:val="002D3326"/>
    <w:rsid w:val="002F6846"/>
    <w:rsid w:val="00312532"/>
    <w:rsid w:val="00312DDC"/>
    <w:rsid w:val="00315C47"/>
    <w:rsid w:val="003201D1"/>
    <w:rsid w:val="003261AB"/>
    <w:rsid w:val="0033074C"/>
    <w:rsid w:val="00336A74"/>
    <w:rsid w:val="00343348"/>
    <w:rsid w:val="00351F6C"/>
    <w:rsid w:val="003539A7"/>
    <w:rsid w:val="00356B3E"/>
    <w:rsid w:val="0036106F"/>
    <w:rsid w:val="00361FA8"/>
    <w:rsid w:val="00371B4F"/>
    <w:rsid w:val="003723C4"/>
    <w:rsid w:val="0038025E"/>
    <w:rsid w:val="00382625"/>
    <w:rsid w:val="003959C1"/>
    <w:rsid w:val="003A4E6F"/>
    <w:rsid w:val="003B054B"/>
    <w:rsid w:val="003D10A8"/>
    <w:rsid w:val="003E3F45"/>
    <w:rsid w:val="003F0776"/>
    <w:rsid w:val="0040351D"/>
    <w:rsid w:val="00403545"/>
    <w:rsid w:val="00405A73"/>
    <w:rsid w:val="00410F27"/>
    <w:rsid w:val="00412EE9"/>
    <w:rsid w:val="004141B2"/>
    <w:rsid w:val="00423ACB"/>
    <w:rsid w:val="004245D9"/>
    <w:rsid w:val="00426877"/>
    <w:rsid w:val="00435D0F"/>
    <w:rsid w:val="00441037"/>
    <w:rsid w:val="00445EC3"/>
    <w:rsid w:val="00451AF3"/>
    <w:rsid w:val="0046582F"/>
    <w:rsid w:val="0047022A"/>
    <w:rsid w:val="00481C3C"/>
    <w:rsid w:val="00482FE7"/>
    <w:rsid w:val="004854F3"/>
    <w:rsid w:val="004A28F3"/>
    <w:rsid w:val="004A46ED"/>
    <w:rsid w:val="004B28AF"/>
    <w:rsid w:val="004B2E68"/>
    <w:rsid w:val="004B6669"/>
    <w:rsid w:val="004C4F41"/>
    <w:rsid w:val="004E011D"/>
    <w:rsid w:val="004E024C"/>
    <w:rsid w:val="004F1DE1"/>
    <w:rsid w:val="004F6C17"/>
    <w:rsid w:val="005118A0"/>
    <w:rsid w:val="00511EEE"/>
    <w:rsid w:val="00513A9D"/>
    <w:rsid w:val="005321A0"/>
    <w:rsid w:val="0053588F"/>
    <w:rsid w:val="005669F0"/>
    <w:rsid w:val="005762CC"/>
    <w:rsid w:val="00585E1C"/>
    <w:rsid w:val="005923C2"/>
    <w:rsid w:val="005B3775"/>
    <w:rsid w:val="005C2CA1"/>
    <w:rsid w:val="005D3CFC"/>
    <w:rsid w:val="005D44E4"/>
    <w:rsid w:val="005F08B0"/>
    <w:rsid w:val="005F1876"/>
    <w:rsid w:val="00611334"/>
    <w:rsid w:val="0061716E"/>
    <w:rsid w:val="0062095D"/>
    <w:rsid w:val="00630AF7"/>
    <w:rsid w:val="006340F3"/>
    <w:rsid w:val="006365D9"/>
    <w:rsid w:val="00644156"/>
    <w:rsid w:val="00652B86"/>
    <w:rsid w:val="0065375F"/>
    <w:rsid w:val="00653A49"/>
    <w:rsid w:val="00663AAE"/>
    <w:rsid w:val="00666DD5"/>
    <w:rsid w:val="006774E7"/>
    <w:rsid w:val="0068630A"/>
    <w:rsid w:val="0069091B"/>
    <w:rsid w:val="0069125D"/>
    <w:rsid w:val="00693892"/>
    <w:rsid w:val="0069444A"/>
    <w:rsid w:val="006A0E8B"/>
    <w:rsid w:val="006A1680"/>
    <w:rsid w:val="006A522B"/>
    <w:rsid w:val="006C5DF8"/>
    <w:rsid w:val="006D35CD"/>
    <w:rsid w:val="006D7CC4"/>
    <w:rsid w:val="006E3063"/>
    <w:rsid w:val="006E43EA"/>
    <w:rsid w:val="006F31A6"/>
    <w:rsid w:val="006F5533"/>
    <w:rsid w:val="00702FF7"/>
    <w:rsid w:val="007032EB"/>
    <w:rsid w:val="007051AA"/>
    <w:rsid w:val="00717A7A"/>
    <w:rsid w:val="00720E51"/>
    <w:rsid w:val="00726347"/>
    <w:rsid w:val="00726E11"/>
    <w:rsid w:val="00744494"/>
    <w:rsid w:val="00752979"/>
    <w:rsid w:val="00754F95"/>
    <w:rsid w:val="00764D90"/>
    <w:rsid w:val="007805DC"/>
    <w:rsid w:val="00780CDD"/>
    <w:rsid w:val="00797A71"/>
    <w:rsid w:val="00797D4B"/>
    <w:rsid w:val="007A0DE5"/>
    <w:rsid w:val="007A1C16"/>
    <w:rsid w:val="007A6E2B"/>
    <w:rsid w:val="007B01E4"/>
    <w:rsid w:val="007B29A0"/>
    <w:rsid w:val="007C5760"/>
    <w:rsid w:val="007D2283"/>
    <w:rsid w:val="007D46B0"/>
    <w:rsid w:val="007D5EF6"/>
    <w:rsid w:val="007D7327"/>
    <w:rsid w:val="007E1B0D"/>
    <w:rsid w:val="007E3B26"/>
    <w:rsid w:val="007E486A"/>
    <w:rsid w:val="007E5282"/>
    <w:rsid w:val="007E7CBD"/>
    <w:rsid w:val="007F070D"/>
    <w:rsid w:val="007F5BDD"/>
    <w:rsid w:val="00817569"/>
    <w:rsid w:val="0082483E"/>
    <w:rsid w:val="00833FAA"/>
    <w:rsid w:val="00840BFD"/>
    <w:rsid w:val="008476FA"/>
    <w:rsid w:val="008541DB"/>
    <w:rsid w:val="00854945"/>
    <w:rsid w:val="008567D5"/>
    <w:rsid w:val="008637D5"/>
    <w:rsid w:val="00867A0F"/>
    <w:rsid w:val="00873D22"/>
    <w:rsid w:val="008772BC"/>
    <w:rsid w:val="008861A4"/>
    <w:rsid w:val="0089155C"/>
    <w:rsid w:val="0089222F"/>
    <w:rsid w:val="008929FD"/>
    <w:rsid w:val="008A23CF"/>
    <w:rsid w:val="008A6D25"/>
    <w:rsid w:val="008A7605"/>
    <w:rsid w:val="008D5474"/>
    <w:rsid w:val="008E3B68"/>
    <w:rsid w:val="008E4E0B"/>
    <w:rsid w:val="008F4BFF"/>
    <w:rsid w:val="009018A8"/>
    <w:rsid w:val="0091018C"/>
    <w:rsid w:val="009132E0"/>
    <w:rsid w:val="00915916"/>
    <w:rsid w:val="00926C3C"/>
    <w:rsid w:val="00937A8A"/>
    <w:rsid w:val="00941053"/>
    <w:rsid w:val="00945446"/>
    <w:rsid w:val="00946A9C"/>
    <w:rsid w:val="009500C9"/>
    <w:rsid w:val="00953147"/>
    <w:rsid w:val="00953CE6"/>
    <w:rsid w:val="0096613C"/>
    <w:rsid w:val="00966E73"/>
    <w:rsid w:val="00975105"/>
    <w:rsid w:val="009810C0"/>
    <w:rsid w:val="00982C3C"/>
    <w:rsid w:val="00990B87"/>
    <w:rsid w:val="00992829"/>
    <w:rsid w:val="009D7366"/>
    <w:rsid w:val="009F0514"/>
    <w:rsid w:val="009F3B35"/>
    <w:rsid w:val="009F7470"/>
    <w:rsid w:val="00A03E02"/>
    <w:rsid w:val="00A23D2B"/>
    <w:rsid w:val="00A23EF0"/>
    <w:rsid w:val="00A30C36"/>
    <w:rsid w:val="00A3389C"/>
    <w:rsid w:val="00A405E7"/>
    <w:rsid w:val="00A439F2"/>
    <w:rsid w:val="00A46EE7"/>
    <w:rsid w:val="00A551FC"/>
    <w:rsid w:val="00A56D96"/>
    <w:rsid w:val="00A81888"/>
    <w:rsid w:val="00A84E1E"/>
    <w:rsid w:val="00A94F10"/>
    <w:rsid w:val="00A97BDB"/>
    <w:rsid w:val="00AA1C01"/>
    <w:rsid w:val="00AB3F04"/>
    <w:rsid w:val="00AC025B"/>
    <w:rsid w:val="00AC3727"/>
    <w:rsid w:val="00AC7EF6"/>
    <w:rsid w:val="00AD1AFC"/>
    <w:rsid w:val="00AD354E"/>
    <w:rsid w:val="00AD5459"/>
    <w:rsid w:val="00AE5B39"/>
    <w:rsid w:val="00AE64D7"/>
    <w:rsid w:val="00AF6F8F"/>
    <w:rsid w:val="00B21035"/>
    <w:rsid w:val="00B25800"/>
    <w:rsid w:val="00B25C1C"/>
    <w:rsid w:val="00B26A9F"/>
    <w:rsid w:val="00B403FB"/>
    <w:rsid w:val="00B41979"/>
    <w:rsid w:val="00B45F8A"/>
    <w:rsid w:val="00B46100"/>
    <w:rsid w:val="00B7606B"/>
    <w:rsid w:val="00B77107"/>
    <w:rsid w:val="00B8078A"/>
    <w:rsid w:val="00B8326A"/>
    <w:rsid w:val="00BA07DB"/>
    <w:rsid w:val="00BA46FC"/>
    <w:rsid w:val="00BA5E90"/>
    <w:rsid w:val="00BB09BF"/>
    <w:rsid w:val="00BB2444"/>
    <w:rsid w:val="00BC3385"/>
    <w:rsid w:val="00BC4800"/>
    <w:rsid w:val="00BE20AB"/>
    <w:rsid w:val="00BE4E30"/>
    <w:rsid w:val="00C025C8"/>
    <w:rsid w:val="00C12DFD"/>
    <w:rsid w:val="00C12EA6"/>
    <w:rsid w:val="00C14304"/>
    <w:rsid w:val="00C21CB4"/>
    <w:rsid w:val="00C27D7C"/>
    <w:rsid w:val="00C3449C"/>
    <w:rsid w:val="00C37AB4"/>
    <w:rsid w:val="00C41D89"/>
    <w:rsid w:val="00C46A4E"/>
    <w:rsid w:val="00C515DB"/>
    <w:rsid w:val="00C630F1"/>
    <w:rsid w:val="00C6550E"/>
    <w:rsid w:val="00C67ECD"/>
    <w:rsid w:val="00C83BFC"/>
    <w:rsid w:val="00CC74AF"/>
    <w:rsid w:val="00CD6A01"/>
    <w:rsid w:val="00CE2963"/>
    <w:rsid w:val="00CF4561"/>
    <w:rsid w:val="00D07215"/>
    <w:rsid w:val="00D21EDB"/>
    <w:rsid w:val="00D27588"/>
    <w:rsid w:val="00D27630"/>
    <w:rsid w:val="00D7212F"/>
    <w:rsid w:val="00D72795"/>
    <w:rsid w:val="00D74726"/>
    <w:rsid w:val="00D75E7E"/>
    <w:rsid w:val="00D80AB1"/>
    <w:rsid w:val="00D90A4D"/>
    <w:rsid w:val="00D91EE2"/>
    <w:rsid w:val="00D930AD"/>
    <w:rsid w:val="00D95326"/>
    <w:rsid w:val="00D96879"/>
    <w:rsid w:val="00DA7A64"/>
    <w:rsid w:val="00DB49FA"/>
    <w:rsid w:val="00DC4028"/>
    <w:rsid w:val="00DC659B"/>
    <w:rsid w:val="00DD1C7F"/>
    <w:rsid w:val="00DE164F"/>
    <w:rsid w:val="00DE575B"/>
    <w:rsid w:val="00DF3B77"/>
    <w:rsid w:val="00DF7FC9"/>
    <w:rsid w:val="00E02618"/>
    <w:rsid w:val="00E04831"/>
    <w:rsid w:val="00E17239"/>
    <w:rsid w:val="00E20F6D"/>
    <w:rsid w:val="00E23C2B"/>
    <w:rsid w:val="00E26FE8"/>
    <w:rsid w:val="00E2793B"/>
    <w:rsid w:val="00E308AF"/>
    <w:rsid w:val="00E36039"/>
    <w:rsid w:val="00E546A4"/>
    <w:rsid w:val="00E56955"/>
    <w:rsid w:val="00E64331"/>
    <w:rsid w:val="00E76D68"/>
    <w:rsid w:val="00E81091"/>
    <w:rsid w:val="00E84F47"/>
    <w:rsid w:val="00E85AFF"/>
    <w:rsid w:val="00E93097"/>
    <w:rsid w:val="00E933C1"/>
    <w:rsid w:val="00EC1B2A"/>
    <w:rsid w:val="00EC203D"/>
    <w:rsid w:val="00EE1208"/>
    <w:rsid w:val="00EE49CD"/>
    <w:rsid w:val="00EE4B2E"/>
    <w:rsid w:val="00EF2623"/>
    <w:rsid w:val="00EF2690"/>
    <w:rsid w:val="00EF3854"/>
    <w:rsid w:val="00EF4A92"/>
    <w:rsid w:val="00EF7C61"/>
    <w:rsid w:val="00F05B3F"/>
    <w:rsid w:val="00F171F7"/>
    <w:rsid w:val="00F2129A"/>
    <w:rsid w:val="00F4034B"/>
    <w:rsid w:val="00F44614"/>
    <w:rsid w:val="00F53513"/>
    <w:rsid w:val="00F56E8F"/>
    <w:rsid w:val="00F74A99"/>
    <w:rsid w:val="00F7662D"/>
    <w:rsid w:val="00F95F18"/>
    <w:rsid w:val="00FA2751"/>
    <w:rsid w:val="00FA329B"/>
    <w:rsid w:val="00FA674D"/>
    <w:rsid w:val="00FC05A7"/>
    <w:rsid w:val="00FD07DE"/>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iputados.gob.mx/LeyesBiblio/pdf/LGS.pdf" TargetMode="External"/><Relationship Id="rId1" Type="http://schemas.openxmlformats.org/officeDocument/2006/relationships/hyperlink" Target="https://www.gob.mx/cms/uploads/attachment/file/246325/cdi-declaracion-onu-pueblos-indigenas-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2792</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18112</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2023-04-25T18:15:00Z</cp:lastPrinted>
  <dcterms:created xsi:type="dcterms:W3CDTF">2023-08-18T15:13:00Z</dcterms:created>
  <dcterms:modified xsi:type="dcterms:W3CDTF">2023-08-18T15:13:00Z</dcterms:modified>
</cp:coreProperties>
</file>