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08F5" w14:textId="31139650" w:rsidR="00495A78" w:rsidRDefault="001566D6">
      <w:pPr>
        <w:pStyle w:val="Ttulo1"/>
        <w:tabs>
          <w:tab w:val="left" w:pos="5385"/>
        </w:tabs>
        <w:ind w:right="332"/>
        <w:rPr>
          <w:rFonts w:ascii="Century Gothic" w:eastAsia="Century Gothic" w:hAnsi="Century Gothic" w:cs="Century Gothic"/>
        </w:rPr>
      </w:pPr>
      <w:r>
        <w:rPr>
          <w:rFonts w:ascii="Century Gothic" w:eastAsia="Century Gothic" w:hAnsi="Century Gothic" w:cs="Century Gothic"/>
        </w:rPr>
        <w:t>H. CONGRESO DEL ESTADO</w:t>
      </w:r>
    </w:p>
    <w:p w14:paraId="6271777E" w14:textId="77777777" w:rsidR="00495A78" w:rsidRDefault="001566D6">
      <w:pPr>
        <w:ind w:right="332"/>
        <w:jc w:val="both"/>
        <w:rPr>
          <w:rFonts w:ascii="Century Gothic" w:eastAsia="Century Gothic" w:hAnsi="Century Gothic" w:cs="Century Gothic"/>
          <w:b/>
        </w:rPr>
      </w:pPr>
      <w:r>
        <w:rPr>
          <w:rFonts w:ascii="Century Gothic" w:eastAsia="Century Gothic" w:hAnsi="Century Gothic" w:cs="Century Gothic"/>
          <w:b/>
        </w:rPr>
        <w:t>P R E S E N T E. –</w:t>
      </w:r>
    </w:p>
    <w:p w14:paraId="6EB8AAB0" w14:textId="77777777" w:rsidR="00087A3D" w:rsidRDefault="00087A3D">
      <w:pPr>
        <w:tabs>
          <w:tab w:val="left" w:pos="6840"/>
        </w:tabs>
        <w:spacing w:line="360" w:lineRule="auto"/>
        <w:ind w:right="332"/>
        <w:jc w:val="both"/>
        <w:rPr>
          <w:rFonts w:ascii="Century Gothic" w:eastAsia="Century Gothic" w:hAnsi="Century Gothic" w:cs="Century Gothic"/>
          <w:b/>
        </w:rPr>
      </w:pPr>
    </w:p>
    <w:p w14:paraId="36020A78" w14:textId="59D2C7B6" w:rsidR="00495A78" w:rsidRDefault="00495A78">
      <w:pPr>
        <w:tabs>
          <w:tab w:val="left" w:pos="6840"/>
        </w:tabs>
        <w:spacing w:line="360" w:lineRule="auto"/>
        <w:ind w:right="332"/>
        <w:jc w:val="both"/>
        <w:rPr>
          <w:rFonts w:ascii="Century Gothic" w:eastAsia="Century Gothic" w:hAnsi="Century Gothic" w:cs="Century Gothic"/>
          <w:b/>
        </w:rPr>
      </w:pPr>
    </w:p>
    <w:p w14:paraId="07587470" w14:textId="5DB831A4" w:rsidR="00495A78" w:rsidRDefault="001566D6"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Comisión de </w:t>
      </w:r>
      <w:r w:rsidR="00615243">
        <w:rPr>
          <w:rFonts w:ascii="Century Gothic" w:eastAsia="Century Gothic" w:hAnsi="Century Gothic" w:cs="Century Gothic"/>
          <w:color w:val="000000"/>
        </w:rPr>
        <w:t>Trabajo y Previsión Social</w:t>
      </w:r>
      <w:r>
        <w:rPr>
          <w:rFonts w:ascii="Century Gothic" w:eastAsia="Century Gothic" w:hAnsi="Century Gothic" w:cs="Century Gothic"/>
          <w:color w:val="000000"/>
        </w:rPr>
        <w:t xml:space="preserve">, con fundamento en lo dispuesto en </w:t>
      </w:r>
      <w:r w:rsidRPr="00DD270B">
        <w:rPr>
          <w:rFonts w:ascii="Century Gothic" w:eastAsia="Century Gothic" w:hAnsi="Century Gothic" w:cs="Century Gothic"/>
          <w:color w:val="000000"/>
        </w:rPr>
        <w:t>el artículo 64 fracciones I y II de la Constitución Política del Estado de Chihuahua</w:t>
      </w:r>
      <w:r w:rsidR="00BE55E2">
        <w:rPr>
          <w:rFonts w:ascii="Century Gothic" w:eastAsia="Century Gothic" w:hAnsi="Century Gothic" w:cs="Century Gothic"/>
          <w:color w:val="000000"/>
        </w:rPr>
        <w:t>;</w:t>
      </w:r>
      <w:r w:rsidRPr="00DD270B">
        <w:rPr>
          <w:rFonts w:ascii="Century Gothic" w:eastAsia="Century Gothic" w:hAnsi="Century Gothic" w:cs="Century Gothic"/>
          <w:color w:val="000000"/>
        </w:rPr>
        <w:t xml:space="preserve"> 87, 88 y 111 de la Ley Orgánica, así como por los artículos 80 y 81 del Reglamento Interior y de Prácticas Parlamentarias, ambos ordenamientos del Poder Legislativo del Estado de Chihuahua, somete a la consideración</w:t>
      </w:r>
      <w:r>
        <w:rPr>
          <w:rFonts w:ascii="Century Gothic" w:eastAsia="Century Gothic" w:hAnsi="Century Gothic" w:cs="Century Gothic"/>
          <w:color w:val="000000"/>
        </w:rPr>
        <w:t xml:space="preserve"> del Pleno el presente Dictamen, elaborado con base en los siguientes:</w:t>
      </w:r>
    </w:p>
    <w:p w14:paraId="4D03CD74" w14:textId="733C64A2" w:rsidR="00A102B8" w:rsidRDefault="00A102B8" w:rsidP="00087A3D">
      <w:pPr>
        <w:pBdr>
          <w:top w:val="nil"/>
          <w:left w:val="nil"/>
          <w:bottom w:val="nil"/>
          <w:right w:val="nil"/>
          <w:between w:val="nil"/>
        </w:pBdr>
        <w:spacing w:line="360" w:lineRule="auto"/>
        <w:ind w:right="332"/>
        <w:jc w:val="both"/>
        <w:rPr>
          <w:rFonts w:ascii="Century Gothic" w:eastAsia="Century Gothic" w:hAnsi="Century Gothic" w:cs="Century Gothic"/>
          <w:b/>
          <w:color w:val="000000"/>
        </w:rPr>
      </w:pPr>
    </w:p>
    <w:p w14:paraId="6777B42B" w14:textId="77777777" w:rsidR="00495A78" w:rsidRDefault="001566D6" w:rsidP="00087A3D">
      <w:pPr>
        <w:pStyle w:val="Ttulo2"/>
        <w:spacing w:line="360" w:lineRule="auto"/>
        <w:ind w:right="332"/>
        <w:rPr>
          <w:rFonts w:ascii="Century Gothic" w:eastAsia="Century Gothic" w:hAnsi="Century Gothic" w:cs="Century Gothic"/>
        </w:rPr>
      </w:pPr>
      <w:r>
        <w:rPr>
          <w:rFonts w:ascii="Century Gothic" w:eastAsia="Century Gothic" w:hAnsi="Century Gothic" w:cs="Century Gothic"/>
        </w:rPr>
        <w:t>A N T E C E D E N T E S</w:t>
      </w:r>
    </w:p>
    <w:p w14:paraId="7647BA66" w14:textId="0B1DB356" w:rsidR="00495A78" w:rsidRDefault="00495A78" w:rsidP="00087A3D">
      <w:pPr>
        <w:spacing w:line="360" w:lineRule="auto"/>
        <w:ind w:right="332"/>
        <w:rPr>
          <w:rFonts w:ascii="Century Gothic" w:eastAsia="Century Gothic" w:hAnsi="Century Gothic" w:cs="Century Gothic"/>
        </w:rPr>
      </w:pPr>
    </w:p>
    <w:p w14:paraId="0E468EDD" w14:textId="09FAC792" w:rsidR="00495A78" w:rsidRDefault="001566D6"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 xml:space="preserve">I.- </w:t>
      </w:r>
      <w:r w:rsidR="00A102B8">
        <w:rPr>
          <w:rFonts w:ascii="Century Gothic" w:eastAsia="Century Gothic" w:hAnsi="Century Gothic" w:cs="Century Gothic"/>
        </w:rPr>
        <w:t>C</w:t>
      </w:r>
      <w:r>
        <w:rPr>
          <w:rFonts w:ascii="Century Gothic" w:eastAsia="Century Gothic" w:hAnsi="Century Gothic" w:cs="Century Gothic"/>
        </w:rPr>
        <w:t xml:space="preserve">on fecha </w:t>
      </w:r>
      <w:r w:rsidR="00527FB5" w:rsidRPr="00527FB5">
        <w:rPr>
          <w:rFonts w:ascii="Century Gothic" w:eastAsia="Century Gothic" w:hAnsi="Century Gothic" w:cs="Century Gothic"/>
        </w:rPr>
        <w:t xml:space="preserve">trece de junio </w:t>
      </w:r>
      <w:r w:rsidRPr="00527FB5">
        <w:rPr>
          <w:rFonts w:ascii="Century Gothic" w:eastAsia="Century Gothic" w:hAnsi="Century Gothic" w:cs="Century Gothic"/>
        </w:rPr>
        <w:t>del año dos mil veintidós</w:t>
      </w:r>
      <w:r>
        <w:rPr>
          <w:rFonts w:ascii="Century Gothic" w:eastAsia="Century Gothic" w:hAnsi="Century Gothic" w:cs="Century Gothic"/>
        </w:rPr>
        <w:t xml:space="preserve">, </w:t>
      </w:r>
      <w:r w:rsidR="00722CC0" w:rsidRPr="00722CC0">
        <w:rPr>
          <w:rFonts w:ascii="Century Gothic" w:eastAsia="Century Gothic" w:hAnsi="Century Gothic" w:cs="Century Gothic"/>
        </w:rPr>
        <w:t>el</w:t>
      </w:r>
      <w:r w:rsidRPr="00722CC0">
        <w:rPr>
          <w:rFonts w:ascii="Century Gothic" w:eastAsia="Century Gothic" w:hAnsi="Century Gothic" w:cs="Century Gothic"/>
        </w:rPr>
        <w:t xml:space="preserve"> Grupo Parlamentario del Partido </w:t>
      </w:r>
      <w:r w:rsidR="00722CC0" w:rsidRPr="00722CC0">
        <w:rPr>
          <w:rFonts w:ascii="Century Gothic" w:eastAsia="Century Gothic" w:hAnsi="Century Gothic" w:cs="Century Gothic"/>
        </w:rPr>
        <w:t>de M</w:t>
      </w:r>
      <w:r w:rsidR="00BE55E2" w:rsidRPr="00722CC0">
        <w:rPr>
          <w:rFonts w:ascii="Century Gothic" w:eastAsia="Century Gothic" w:hAnsi="Century Gothic" w:cs="Century Gothic"/>
        </w:rPr>
        <w:t>ORENA</w:t>
      </w:r>
      <w:r>
        <w:rPr>
          <w:rFonts w:ascii="Century Gothic" w:eastAsia="Century Gothic" w:hAnsi="Century Gothic" w:cs="Century Gothic"/>
        </w:rPr>
        <w:t xml:space="preserve">, presentó iniciativa con carácter de Decreto, </w:t>
      </w:r>
      <w:r w:rsidR="00225421" w:rsidRPr="00225421">
        <w:rPr>
          <w:rFonts w:ascii="Century Gothic" w:eastAsia="Century Gothic" w:hAnsi="Century Gothic" w:cs="Century Gothic"/>
        </w:rPr>
        <w:t xml:space="preserve">a efecto de adicionar el artículo 76 Bis al Código Administrativo del Estado, en materia de </w:t>
      </w:r>
      <w:r w:rsidR="00BE55E2">
        <w:rPr>
          <w:rFonts w:ascii="Century Gothic" w:eastAsia="Century Gothic" w:hAnsi="Century Gothic" w:cs="Century Gothic"/>
        </w:rPr>
        <w:t>d</w:t>
      </w:r>
      <w:r w:rsidR="00225421">
        <w:rPr>
          <w:rFonts w:ascii="Century Gothic" w:eastAsia="Century Gothic" w:hAnsi="Century Gothic" w:cs="Century Gothic"/>
        </w:rPr>
        <w:t xml:space="preserve">erechos </w:t>
      </w:r>
      <w:r w:rsidR="00BE55E2">
        <w:rPr>
          <w:rFonts w:ascii="Century Gothic" w:eastAsia="Century Gothic" w:hAnsi="Century Gothic" w:cs="Century Gothic"/>
        </w:rPr>
        <w:t>l</w:t>
      </w:r>
      <w:r w:rsidR="00225421">
        <w:rPr>
          <w:rFonts w:ascii="Century Gothic" w:eastAsia="Century Gothic" w:hAnsi="Century Gothic" w:cs="Century Gothic"/>
        </w:rPr>
        <w:t>aborales para</w:t>
      </w:r>
      <w:r w:rsidR="00225421" w:rsidRPr="00225421">
        <w:rPr>
          <w:rFonts w:ascii="Century Gothic" w:eastAsia="Century Gothic" w:hAnsi="Century Gothic" w:cs="Century Gothic"/>
        </w:rPr>
        <w:t xml:space="preserve"> que progresivamente se logre, que al menos, de la totalidad de la plantilla laboral del Estado, 2% sean personas con alguna clase de discapacidad.</w:t>
      </w:r>
    </w:p>
    <w:p w14:paraId="43E366A3" w14:textId="77777777" w:rsidR="00495A78" w:rsidRDefault="00495A78" w:rsidP="00087A3D">
      <w:pPr>
        <w:shd w:val="clear" w:color="auto" w:fill="FFFFFF"/>
        <w:tabs>
          <w:tab w:val="left" w:pos="9763"/>
        </w:tabs>
        <w:spacing w:line="360" w:lineRule="auto"/>
        <w:ind w:right="332"/>
        <w:jc w:val="both"/>
        <w:rPr>
          <w:rFonts w:ascii="Century Gothic" w:eastAsia="Century Gothic" w:hAnsi="Century Gothic" w:cs="Century Gothic"/>
          <w:b/>
        </w:rPr>
      </w:pPr>
    </w:p>
    <w:p w14:paraId="05E55775" w14:textId="6343E96D" w:rsidR="00495A78" w:rsidRDefault="00BE55E2"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w:t>
      </w:r>
      <w:r w:rsidR="001566D6">
        <w:rPr>
          <w:rFonts w:ascii="Century Gothic" w:eastAsia="Century Gothic" w:hAnsi="Century Gothic" w:cs="Century Gothic"/>
          <w:b/>
        </w:rPr>
        <w:t>.-</w:t>
      </w:r>
      <w:r w:rsidR="001566D6">
        <w:rPr>
          <w:rFonts w:ascii="Century Gothic" w:eastAsia="Century Gothic" w:hAnsi="Century Gothic" w:cs="Century Gothic"/>
        </w:rPr>
        <w:t xml:space="preserve"> La Presidencia del H. Congreso del Estado, con </w:t>
      </w:r>
      <w:r w:rsidR="001566D6" w:rsidRPr="00225421">
        <w:rPr>
          <w:rFonts w:ascii="Century Gothic" w:eastAsia="Century Gothic" w:hAnsi="Century Gothic" w:cs="Century Gothic"/>
        </w:rPr>
        <w:t xml:space="preserve">fecha </w:t>
      </w:r>
      <w:r w:rsidR="00225421" w:rsidRPr="00225421">
        <w:rPr>
          <w:rFonts w:ascii="Century Gothic" w:eastAsia="Century Gothic" w:hAnsi="Century Gothic" w:cs="Century Gothic"/>
        </w:rPr>
        <w:t>veinte de junio d</w:t>
      </w:r>
      <w:r w:rsidR="001566D6" w:rsidRPr="00225421">
        <w:rPr>
          <w:rFonts w:ascii="Century Gothic" w:eastAsia="Century Gothic" w:hAnsi="Century Gothic" w:cs="Century Gothic"/>
        </w:rPr>
        <w:t>el año dos mil veintidós,</w:t>
      </w:r>
      <w:r w:rsidR="001566D6">
        <w:rPr>
          <w:rFonts w:ascii="Century Gothic" w:eastAsia="Century Gothic" w:hAnsi="Century Gothic" w:cs="Century Gothic"/>
        </w:rPr>
        <w:t xml:space="preserve"> y en uso de las facultades que le confiere el artículo 75, fracción XIII, de la Ley Orgánica del Poder Legislativo, tuvo a bien turnar a la Comisión de </w:t>
      </w:r>
      <w:r w:rsidR="00A102B8">
        <w:rPr>
          <w:rFonts w:ascii="Century Gothic" w:eastAsia="Century Gothic" w:hAnsi="Century Gothic" w:cs="Century Gothic"/>
        </w:rPr>
        <w:t>Trabajo y Previsión Social</w:t>
      </w:r>
      <w:r w:rsidR="001566D6">
        <w:rPr>
          <w:rFonts w:ascii="Century Gothic" w:eastAsia="Century Gothic" w:hAnsi="Century Gothic" w:cs="Century Gothic"/>
        </w:rPr>
        <w:t>, la iniciativa de mérito, a efecto de proceder al estudio, análisis y elaboración del dictamen correspondiente.</w:t>
      </w:r>
    </w:p>
    <w:p w14:paraId="4A58C79E" w14:textId="77777777" w:rsidR="00495A78" w:rsidRDefault="00495A78" w:rsidP="00087A3D">
      <w:pPr>
        <w:shd w:val="clear" w:color="auto" w:fill="FFFFFF"/>
        <w:tabs>
          <w:tab w:val="left" w:pos="9763"/>
        </w:tabs>
        <w:spacing w:line="360" w:lineRule="auto"/>
        <w:ind w:right="332"/>
        <w:jc w:val="both"/>
        <w:rPr>
          <w:rFonts w:ascii="Century Gothic" w:eastAsia="Century Gothic" w:hAnsi="Century Gothic" w:cs="Century Gothic"/>
        </w:rPr>
      </w:pPr>
    </w:p>
    <w:p w14:paraId="4AEEE75E" w14:textId="78E9E4BB" w:rsidR="00495A78" w:rsidRDefault="00BE55E2" w:rsidP="00087A3D">
      <w:pPr>
        <w:shd w:val="clear" w:color="auto" w:fill="FFFFFF"/>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w:t>
      </w:r>
      <w:r w:rsidR="001566D6">
        <w:rPr>
          <w:rFonts w:ascii="Century Gothic" w:eastAsia="Century Gothic" w:hAnsi="Century Gothic" w:cs="Century Gothic"/>
          <w:b/>
        </w:rPr>
        <w:t>I.-</w:t>
      </w:r>
      <w:r w:rsidR="001566D6">
        <w:rPr>
          <w:rFonts w:ascii="Century Gothic" w:eastAsia="Century Gothic" w:hAnsi="Century Gothic" w:cs="Century Gothic"/>
        </w:rPr>
        <w:t xml:space="preserve"> La iniciativa se sustenta en los siguientes argumentos:</w:t>
      </w:r>
    </w:p>
    <w:p w14:paraId="4A2EDB5D" w14:textId="77777777" w:rsidR="00495A78" w:rsidRDefault="00495A78" w:rsidP="00087A3D">
      <w:pPr>
        <w:shd w:val="clear" w:color="auto" w:fill="FFFFFF"/>
        <w:tabs>
          <w:tab w:val="left" w:pos="9763"/>
        </w:tabs>
        <w:spacing w:line="360" w:lineRule="auto"/>
        <w:ind w:right="332"/>
        <w:jc w:val="both"/>
        <w:rPr>
          <w:rFonts w:ascii="Century Gothic" w:eastAsia="Century Gothic" w:hAnsi="Century Gothic" w:cs="Century Gothic"/>
        </w:rPr>
      </w:pPr>
    </w:p>
    <w:p w14:paraId="3E4B176E" w14:textId="77777777" w:rsidR="00225421" w:rsidRPr="00225421" w:rsidRDefault="001566D6" w:rsidP="00087A3D">
      <w:pPr>
        <w:spacing w:line="360" w:lineRule="auto"/>
        <w:ind w:left="850" w:right="1417"/>
        <w:jc w:val="both"/>
        <w:rPr>
          <w:rFonts w:ascii="Century Gothic" w:eastAsia="Century Gothic" w:hAnsi="Century Gothic" w:cs="Century Gothic"/>
          <w:i/>
        </w:rPr>
      </w:pPr>
      <w:r>
        <w:rPr>
          <w:rFonts w:ascii="Century Gothic" w:eastAsia="Century Gothic" w:hAnsi="Century Gothic" w:cs="Century Gothic"/>
          <w:i/>
        </w:rPr>
        <w:t>“</w:t>
      </w:r>
      <w:r w:rsidR="00225421" w:rsidRPr="00225421">
        <w:rPr>
          <w:rFonts w:ascii="Century Gothic" w:eastAsia="Century Gothic" w:hAnsi="Century Gothic" w:cs="Century Gothic"/>
          <w:i/>
        </w:rPr>
        <w:t>Conforme a la Convención de Derechos de las Personas con Discapacidad, las personas con discapacidad son aquellas que tienen deficiencias físicas, mentales, intelectuales o sensoriales a largo plazo que, en interacción con diversas barreras, pueden obstaculizar su participación plena y efectiva en la sociedad en igualdad de condiciones con los demás.</w:t>
      </w:r>
    </w:p>
    <w:p w14:paraId="61CEB67E"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523BF051"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Hablar de personas con discapacidad, es hablar de personas que experimentan significativas desigualdades en la sociedad, en comparación con las personas sin discapacidad.</w:t>
      </w:r>
    </w:p>
    <w:p w14:paraId="607F2685"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08F5A705"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Según el Informe Mundial sobre la Discapacidad, alrededor del 15% de la población vive con algún tipo de discapacidad. Las mujeres tienen más probabilidades de sufrir discapacidad que los hombres y las personas mayores más que los jóvenes.</w:t>
      </w:r>
    </w:p>
    <w:p w14:paraId="5315111B"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6A3E0BAD"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 xml:space="preserve">Se calcula que más de mil millones de personas experimentan discapacidad, cifra que corresponde aproximadamente al 15% de la población mundial, y que hasta 190 millones (un </w:t>
      </w:r>
      <w:r w:rsidRPr="00225421">
        <w:rPr>
          <w:rFonts w:ascii="Century Gothic" w:eastAsia="Century Gothic" w:hAnsi="Century Gothic" w:cs="Century Gothic"/>
          <w:i/>
        </w:rPr>
        <w:lastRenderedPageBreak/>
        <w:t>3,8%) de las personas de 15 o más años tienen dificultades importantes para funcionar, que a menudo exigen servicios de atención de salud.</w:t>
      </w:r>
    </w:p>
    <w:p w14:paraId="6952E800"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2C9B4761"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Uno de los problemas que padecen estas personas es a nivel económico, pues no tienen las mismas posibilidades de ingresos. “Hay una brecha muy importante, hace falta inclusión y todavía existen muchas barreras”.</w:t>
      </w:r>
    </w:p>
    <w:p w14:paraId="5C0E25FC"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25D414E8"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Reconozco que se han hecho grandes progresos para que el mundo sea más accesible para las personas que viven con discapacidad; sin embargo, se requiere mucho más trabajo para satisfacer sus necesidades.</w:t>
      </w:r>
    </w:p>
    <w:p w14:paraId="5432D262"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3CBDEC18"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Hoy ante esta soberanía exhorto a los Poderes del Estado para que implementemos el desarrollo de políticas laborales inclusivas, que fomenten la contratación de personas con alguna situación de vulnerabilidad y mejore el ambiente laboral, incrementen su productividad y conviertan a sus oficinas de trabajo en fuentes de desarrollo humano.</w:t>
      </w:r>
    </w:p>
    <w:p w14:paraId="5D171D2C"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5AC713A0"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 xml:space="preserve">Como administración pública se deber ser ejemplo de la inclusión y no discriminación de las personas con </w:t>
      </w:r>
      <w:r w:rsidRPr="00225421">
        <w:rPr>
          <w:rFonts w:ascii="Century Gothic" w:eastAsia="Century Gothic" w:hAnsi="Century Gothic" w:cs="Century Gothic"/>
          <w:i/>
        </w:rPr>
        <w:lastRenderedPageBreak/>
        <w:t>discapacidad para la obtención de un empleo digno y de un salario justo.</w:t>
      </w:r>
    </w:p>
    <w:p w14:paraId="2248B785"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5AB52D5A"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No olvidemos compañeras y compañeros Diputados, que México cuenta ya con un Día Nacional por la Inclusión Laboral en donde se reconoce que todas y todos los mexicanos sin importar el origen étnico, genero, enfermedad, preferencia sexual, tienen derecho a acceder a un trabajo digno y decente.</w:t>
      </w:r>
    </w:p>
    <w:p w14:paraId="7399ACD6"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69887118"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Existe una deuda histórica con estos grupos vulnerables que por décadas no fueron atendidos, y aunque ya se empezaron a dar los primeros pasos, aún hay mucho por hacer para construir un futuro cierto, de plena justicia e incluyente.</w:t>
      </w:r>
    </w:p>
    <w:p w14:paraId="3267A087"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4C8629B8"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La convención Internacional sobre los Derechos de las personas con discapacidad y su protocolo Facultativo dice en diversos articulados que el Estado es el obligado a velar por los derechos de las personas con discapacidad y proporcionar de varias formas igualdad de condiciones en todos los aspectos y como tal los poderes debemos ser los que ofrezcamos en nuestra plantilla laboral las condiciones y los espacios para que se puedan desarrollar creando fuentes de trabajo acorde a sus posibilidades.</w:t>
      </w:r>
    </w:p>
    <w:p w14:paraId="51FB470B"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2FE14A9D"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Esta propuesta de adición de un artículo 76 BIS., tiene por objeto que los Poderes del Estado tengan como política pública el garantizar la contratación de personal de forma inclusiva, hasta lograr progresivamente que del universo de la plantilla laboral al menos el dos por ciento sea de personas con alguna clase de discapacidad.</w:t>
      </w:r>
    </w:p>
    <w:p w14:paraId="70F825CD"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7ACF0F39" w14:textId="77777777" w:rsidR="00225421" w:rsidRPr="00225421"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Fundamos está propuesta en los Tratados Internacionales que son parte del Estado Mexicano y ya se han mencionado, tomando en consideración nuestra propia LEY PARA LA INCLUSIÓN Y DESARROLLO DE LAS PERSONAS CON DISCAPACIDAD EN EL ESTADO DE CHIHUAHUA, donde en sus artículos 18, 22, 23 y 25, se busca que las diferentes autoridades del Estado rompan con los estigmas y discriminaciones estructurales, para que así se promueva y logre, el empleo y el autoempleo de las personas que tengan alguna clase de discapacidad.</w:t>
      </w:r>
    </w:p>
    <w:p w14:paraId="7487F152" w14:textId="77777777" w:rsidR="00225421" w:rsidRPr="00225421" w:rsidRDefault="00225421" w:rsidP="00087A3D">
      <w:pPr>
        <w:spacing w:line="360" w:lineRule="auto"/>
        <w:ind w:left="850" w:right="1417"/>
        <w:jc w:val="both"/>
        <w:rPr>
          <w:rFonts w:ascii="Century Gothic" w:eastAsia="Century Gothic" w:hAnsi="Century Gothic" w:cs="Century Gothic"/>
          <w:i/>
        </w:rPr>
      </w:pPr>
    </w:p>
    <w:p w14:paraId="22F3D9E7" w14:textId="4AC89259" w:rsidR="00495A78" w:rsidRDefault="00225421" w:rsidP="00087A3D">
      <w:pPr>
        <w:spacing w:line="360" w:lineRule="auto"/>
        <w:ind w:left="850" w:right="1417"/>
        <w:jc w:val="both"/>
        <w:rPr>
          <w:rFonts w:ascii="Century Gothic" w:eastAsia="Century Gothic" w:hAnsi="Century Gothic" w:cs="Century Gothic"/>
          <w:i/>
        </w:rPr>
      </w:pPr>
      <w:r w:rsidRPr="00225421">
        <w:rPr>
          <w:rFonts w:ascii="Century Gothic" w:eastAsia="Century Gothic" w:hAnsi="Century Gothic" w:cs="Century Gothic"/>
          <w:i/>
        </w:rPr>
        <w:t xml:space="preserve">Una discapacidad no debe ser una condena, ni motivo de tabú. Todas las personas deben tener la oportunidad de ejercer su profesión o trabajo técnico o personal. El derecho a trabajar, es también a demostrar que las capacidades no dependen </w:t>
      </w:r>
      <w:proofErr w:type="gramStart"/>
      <w:r w:rsidRPr="00225421">
        <w:rPr>
          <w:rFonts w:ascii="Century Gothic" w:eastAsia="Century Gothic" w:hAnsi="Century Gothic" w:cs="Century Gothic"/>
          <w:i/>
        </w:rPr>
        <w:t>de los prejuicio</w:t>
      </w:r>
      <w:proofErr w:type="gramEnd"/>
      <w:r w:rsidRPr="00225421">
        <w:rPr>
          <w:rFonts w:ascii="Century Gothic" w:eastAsia="Century Gothic" w:hAnsi="Century Gothic" w:cs="Century Gothic"/>
          <w:i/>
        </w:rPr>
        <w:t xml:space="preserve">, y hoy, con esta adición al Código </w:t>
      </w:r>
      <w:r w:rsidRPr="00225421">
        <w:rPr>
          <w:rFonts w:ascii="Century Gothic" w:eastAsia="Century Gothic" w:hAnsi="Century Gothic" w:cs="Century Gothic"/>
          <w:i/>
        </w:rPr>
        <w:lastRenderedPageBreak/>
        <w:t>Administrativo, queremos dar ese paso, el paso a un Chihuahua para todas las personas.</w:t>
      </w:r>
      <w:r w:rsidR="001566D6">
        <w:rPr>
          <w:rFonts w:ascii="Century Gothic" w:eastAsia="Century Gothic" w:hAnsi="Century Gothic" w:cs="Century Gothic"/>
          <w:i/>
        </w:rPr>
        <w:t>”</w:t>
      </w:r>
      <w:r>
        <w:rPr>
          <w:rFonts w:ascii="Century Gothic" w:eastAsia="Century Gothic" w:hAnsi="Century Gothic" w:cs="Century Gothic"/>
          <w:i/>
        </w:rPr>
        <w:t xml:space="preserve"> (sic)</w:t>
      </w:r>
      <w:r w:rsidR="001566D6">
        <w:rPr>
          <w:rFonts w:ascii="Century Gothic" w:eastAsia="Century Gothic" w:hAnsi="Century Gothic" w:cs="Century Gothic"/>
          <w:i/>
        </w:rPr>
        <w:t>.</w:t>
      </w:r>
    </w:p>
    <w:p w14:paraId="7FFB298A" w14:textId="77777777" w:rsidR="00495A78" w:rsidRDefault="00495A78" w:rsidP="00087A3D">
      <w:pPr>
        <w:spacing w:line="360" w:lineRule="auto"/>
        <w:ind w:left="851" w:right="1466" w:hanging="425"/>
        <w:jc w:val="both"/>
        <w:rPr>
          <w:rFonts w:ascii="Century Gothic" w:eastAsia="Century Gothic" w:hAnsi="Century Gothic" w:cs="Century Gothic"/>
          <w:i/>
        </w:rPr>
      </w:pPr>
    </w:p>
    <w:p w14:paraId="61757CEE" w14:textId="5FE2B7C9" w:rsidR="00495A78" w:rsidRDefault="001566D6"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b/>
          <w:color w:val="000000"/>
        </w:rPr>
        <w:t>I</w:t>
      </w:r>
      <w:r w:rsidR="00BE55E2">
        <w:rPr>
          <w:rFonts w:ascii="Century Gothic" w:eastAsia="Century Gothic" w:hAnsi="Century Gothic" w:cs="Century Gothic"/>
          <w:b/>
          <w:color w:val="000000"/>
        </w:rPr>
        <w:t>V</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Ahora bien, al entrar al estudio y análisis de la iniciativa en comento quienes integramos la Comisión citada en el proemio del presente Dictamen, formulamos las siguientes:</w:t>
      </w:r>
    </w:p>
    <w:p w14:paraId="7346A294" w14:textId="77777777" w:rsidR="00495A78" w:rsidRDefault="00495A78">
      <w:pPr>
        <w:pBdr>
          <w:top w:val="nil"/>
          <w:left w:val="nil"/>
          <w:bottom w:val="nil"/>
          <w:right w:val="nil"/>
          <w:between w:val="nil"/>
        </w:pBdr>
        <w:spacing w:line="360" w:lineRule="auto"/>
        <w:ind w:right="332"/>
        <w:jc w:val="both"/>
        <w:rPr>
          <w:rFonts w:ascii="Century Gothic" w:eastAsia="Century Gothic" w:hAnsi="Century Gothic" w:cs="Century Gothic"/>
          <w:color w:val="000000"/>
        </w:rPr>
      </w:pPr>
    </w:p>
    <w:p w14:paraId="77D80C16" w14:textId="77777777" w:rsidR="00495A78" w:rsidRDefault="001566D6" w:rsidP="00087A3D">
      <w:pPr>
        <w:pBdr>
          <w:top w:val="nil"/>
          <w:left w:val="nil"/>
          <w:bottom w:val="nil"/>
          <w:right w:val="nil"/>
          <w:between w:val="nil"/>
        </w:pBdr>
        <w:spacing w:line="360" w:lineRule="auto"/>
        <w:ind w:right="332"/>
        <w:jc w:val="center"/>
        <w:rPr>
          <w:rFonts w:ascii="Century Gothic" w:eastAsia="Century Gothic" w:hAnsi="Century Gothic" w:cs="Century Gothic"/>
          <w:b/>
          <w:color w:val="000000"/>
        </w:rPr>
      </w:pPr>
      <w:r>
        <w:rPr>
          <w:rFonts w:ascii="Century Gothic" w:eastAsia="Century Gothic" w:hAnsi="Century Gothic" w:cs="Century Gothic"/>
          <w:b/>
          <w:color w:val="000000"/>
        </w:rPr>
        <w:t>C O N S I D E R A C I O N E S</w:t>
      </w:r>
    </w:p>
    <w:p w14:paraId="36549FCE" w14:textId="77777777" w:rsidR="00495A78" w:rsidRDefault="00495A78" w:rsidP="00087A3D">
      <w:pPr>
        <w:spacing w:line="360" w:lineRule="auto"/>
        <w:ind w:right="332"/>
        <w:jc w:val="both"/>
        <w:rPr>
          <w:rFonts w:ascii="Century Gothic" w:eastAsia="Century Gothic" w:hAnsi="Century Gothic" w:cs="Century Gothic"/>
          <w:b/>
        </w:rPr>
      </w:pPr>
    </w:p>
    <w:p w14:paraId="67836665" w14:textId="3986C804" w:rsidR="00495A78" w:rsidRDefault="001566D6" w:rsidP="00087A3D">
      <w:pPr>
        <w:spacing w:line="360" w:lineRule="auto"/>
        <w:ind w:right="332"/>
        <w:jc w:val="both"/>
        <w:rPr>
          <w:rFonts w:ascii="Century Gothic" w:eastAsia="Century Gothic" w:hAnsi="Century Gothic" w:cs="Century Gothic"/>
        </w:rPr>
      </w:pPr>
      <w:r>
        <w:rPr>
          <w:rFonts w:ascii="Century Gothic" w:eastAsia="Century Gothic" w:hAnsi="Century Gothic" w:cs="Century Gothic"/>
          <w:b/>
        </w:rPr>
        <w:t>I.-</w:t>
      </w:r>
      <w:r>
        <w:rPr>
          <w:rFonts w:ascii="Century Gothic" w:eastAsia="Century Gothic" w:hAnsi="Century Gothic" w:cs="Century Gothic"/>
        </w:rPr>
        <w:t xml:space="preserve"> Al analizar las facultades competenciales de este Alto Cuerpo Colegiado, quienes integramos la Comisión de </w:t>
      </w:r>
      <w:r w:rsidR="00225421">
        <w:rPr>
          <w:rFonts w:ascii="Century Gothic" w:eastAsia="Century Gothic" w:hAnsi="Century Gothic" w:cs="Century Gothic"/>
        </w:rPr>
        <w:t>Trabajo y Previsión Social</w:t>
      </w:r>
      <w:r>
        <w:rPr>
          <w:rFonts w:ascii="Century Gothic" w:eastAsia="Century Gothic" w:hAnsi="Century Gothic" w:cs="Century Gothic"/>
        </w:rPr>
        <w:t xml:space="preserve">, no encontramos impedimento alguno para conocer y resolver sobre la materia que ha sido señalada, así como de la iniciativa en cuestión. </w:t>
      </w:r>
    </w:p>
    <w:p w14:paraId="36FC1240" w14:textId="77777777" w:rsidR="00495A78" w:rsidRDefault="00495A78" w:rsidP="00087A3D">
      <w:pPr>
        <w:spacing w:line="360" w:lineRule="auto"/>
        <w:ind w:right="332"/>
        <w:jc w:val="both"/>
        <w:rPr>
          <w:rFonts w:ascii="Century Gothic" w:eastAsia="Century Gothic" w:hAnsi="Century Gothic" w:cs="Century Gothic"/>
          <w:b/>
        </w:rPr>
      </w:pPr>
    </w:p>
    <w:p w14:paraId="6FDF2CA6" w14:textId="324A9493" w:rsidR="00BD1DD2" w:rsidRDefault="001566D6" w:rsidP="00087A3D">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 xml:space="preserve">II.- </w:t>
      </w:r>
      <w:r>
        <w:rPr>
          <w:rFonts w:ascii="Century Gothic" w:eastAsia="Century Gothic" w:hAnsi="Century Gothic" w:cs="Century Gothic"/>
        </w:rPr>
        <w:t xml:space="preserve">Como ha quedado asentado en el apartado de antecedentes, </w:t>
      </w:r>
      <w:r w:rsidR="00BE55E2">
        <w:rPr>
          <w:rFonts w:ascii="Century Gothic" w:eastAsia="Century Gothic" w:hAnsi="Century Gothic" w:cs="Century Gothic"/>
        </w:rPr>
        <w:t>la iniciativa que le da origen al presente</w:t>
      </w:r>
      <w:r>
        <w:rPr>
          <w:rFonts w:ascii="Century Gothic" w:eastAsia="Century Gothic" w:hAnsi="Century Gothic" w:cs="Century Gothic"/>
        </w:rPr>
        <w:t xml:space="preserve"> </w:t>
      </w:r>
      <w:r w:rsidR="00BE55E2">
        <w:rPr>
          <w:rFonts w:ascii="Century Gothic" w:eastAsia="Century Gothic" w:hAnsi="Century Gothic" w:cs="Century Gothic"/>
        </w:rPr>
        <w:t>d</w:t>
      </w:r>
      <w:r>
        <w:rPr>
          <w:rFonts w:ascii="Century Gothic" w:eastAsia="Century Gothic" w:hAnsi="Century Gothic" w:cs="Century Gothic"/>
        </w:rPr>
        <w:t xml:space="preserve">ictamen tiene como objeto </w:t>
      </w:r>
      <w:r w:rsidR="009F5122" w:rsidRPr="009F5122">
        <w:rPr>
          <w:rFonts w:ascii="Century Gothic" w:eastAsia="Century Gothic" w:hAnsi="Century Gothic" w:cs="Century Gothic"/>
        </w:rPr>
        <w:t>adicionar el Código Administrativo del Estado, en materia de trabajo protegido, a efecto de que progresivamente se logre, que al menos, de la totalidad de la plantilla laboral del Estado, 2% sean personas con alguna clase de discapacidad</w:t>
      </w:r>
      <w:r w:rsidR="009F5122">
        <w:rPr>
          <w:rFonts w:ascii="Century Gothic" w:eastAsia="Century Gothic" w:hAnsi="Century Gothic" w:cs="Century Gothic"/>
        </w:rPr>
        <w:t>.</w:t>
      </w:r>
    </w:p>
    <w:p w14:paraId="04E3B876" w14:textId="77777777" w:rsidR="00BD1DD2" w:rsidRDefault="00BD1DD2" w:rsidP="00087A3D">
      <w:pPr>
        <w:tabs>
          <w:tab w:val="left" w:pos="9763"/>
        </w:tabs>
        <w:spacing w:line="360" w:lineRule="auto"/>
        <w:ind w:right="332"/>
        <w:jc w:val="both"/>
        <w:rPr>
          <w:rFonts w:ascii="Century Gothic" w:eastAsia="Century Gothic" w:hAnsi="Century Gothic" w:cs="Century Gothic"/>
        </w:rPr>
      </w:pPr>
    </w:p>
    <w:p w14:paraId="6768786E" w14:textId="603180AC" w:rsidR="00BD1DD2" w:rsidRDefault="001566D6" w:rsidP="00087A3D">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III.-</w:t>
      </w:r>
      <w:r>
        <w:rPr>
          <w:rFonts w:ascii="Century Gothic" w:eastAsia="Century Gothic" w:hAnsi="Century Gothic" w:cs="Century Gothic"/>
        </w:rPr>
        <w:t xml:space="preserve"> </w:t>
      </w:r>
      <w:r w:rsidR="00BD1DD2">
        <w:rPr>
          <w:rFonts w:ascii="Century Gothic" w:eastAsia="Century Gothic" w:hAnsi="Century Gothic" w:cs="Century Gothic"/>
        </w:rPr>
        <w:t xml:space="preserve">El Informe </w:t>
      </w:r>
      <w:r w:rsidR="009E5901" w:rsidRPr="009E5901">
        <w:rPr>
          <w:rFonts w:ascii="Century Gothic" w:eastAsia="Century Gothic" w:hAnsi="Century Gothic" w:cs="Century Gothic"/>
        </w:rPr>
        <w:t>Mundial sobre la Discapacidad - OMS, Banco Mundial</w:t>
      </w:r>
      <w:r w:rsidR="009E5901">
        <w:rPr>
          <w:rFonts w:ascii="Century Gothic" w:eastAsia="Century Gothic" w:hAnsi="Century Gothic" w:cs="Century Gothic"/>
        </w:rPr>
        <w:t>,</w:t>
      </w:r>
      <w:r w:rsidR="00BD1DD2" w:rsidRPr="00BD1DD2">
        <w:rPr>
          <w:rFonts w:ascii="Century Gothic" w:eastAsia="Century Gothic" w:hAnsi="Century Gothic" w:cs="Century Gothic"/>
        </w:rPr>
        <w:t xml:space="preserve"> define la discapacidad como</w:t>
      </w:r>
      <w:r w:rsidR="009E5901">
        <w:rPr>
          <w:rFonts w:ascii="Century Gothic" w:eastAsia="Century Gothic" w:hAnsi="Century Gothic" w:cs="Century Gothic"/>
        </w:rPr>
        <w:t>:</w:t>
      </w:r>
      <w:r w:rsidR="00BD1DD2" w:rsidRPr="00BD1DD2">
        <w:rPr>
          <w:rFonts w:ascii="Century Gothic" w:eastAsia="Century Gothic" w:hAnsi="Century Gothic" w:cs="Century Gothic"/>
        </w:rPr>
        <w:t xml:space="preserve"> </w:t>
      </w:r>
      <w:r w:rsidR="009E5901" w:rsidRPr="009E5901">
        <w:rPr>
          <w:rFonts w:ascii="Century Gothic" w:eastAsia="Century Gothic" w:hAnsi="Century Gothic" w:cs="Century Gothic"/>
          <w:i/>
          <w:iCs/>
        </w:rPr>
        <w:t>“</w:t>
      </w:r>
      <w:r w:rsidR="00BD1DD2" w:rsidRPr="009E5901">
        <w:rPr>
          <w:rFonts w:ascii="Century Gothic" w:eastAsia="Century Gothic" w:hAnsi="Century Gothic" w:cs="Century Gothic"/>
          <w:i/>
          <w:iCs/>
        </w:rPr>
        <w:t xml:space="preserve">un término genérico que engloba deficiencias, limitaciones de actividad y restricciones para la participación. La </w:t>
      </w:r>
      <w:r w:rsidR="00BD1DD2" w:rsidRPr="009E5901">
        <w:rPr>
          <w:rFonts w:ascii="Century Gothic" w:eastAsia="Century Gothic" w:hAnsi="Century Gothic" w:cs="Century Gothic"/>
          <w:i/>
          <w:iCs/>
        </w:rPr>
        <w:lastRenderedPageBreak/>
        <w:t>discapacidad denota los aspectos negativos de la interacción entre personas con un problema de salud y factores personales y ambientales</w:t>
      </w:r>
      <w:r w:rsidR="009E5901" w:rsidRPr="009E5901">
        <w:rPr>
          <w:rFonts w:ascii="Century Gothic" w:eastAsia="Century Gothic" w:hAnsi="Century Gothic" w:cs="Century Gothic"/>
          <w:i/>
          <w:iCs/>
        </w:rPr>
        <w:t>.</w:t>
      </w:r>
      <w:r w:rsidR="009E5901">
        <w:rPr>
          <w:rFonts w:ascii="Century Gothic" w:eastAsia="Century Gothic" w:hAnsi="Century Gothic" w:cs="Century Gothic"/>
          <w:i/>
          <w:iCs/>
        </w:rPr>
        <w:t>”</w:t>
      </w:r>
    </w:p>
    <w:p w14:paraId="2A79D2DA" w14:textId="77777777" w:rsidR="00BD1DD2" w:rsidRDefault="00BD1DD2" w:rsidP="00087A3D">
      <w:pPr>
        <w:tabs>
          <w:tab w:val="left" w:pos="9763"/>
        </w:tabs>
        <w:spacing w:line="360" w:lineRule="auto"/>
        <w:ind w:right="332"/>
        <w:jc w:val="both"/>
        <w:rPr>
          <w:rFonts w:ascii="Century Gothic" w:eastAsia="Century Gothic" w:hAnsi="Century Gothic" w:cs="Century Gothic"/>
        </w:rPr>
      </w:pPr>
    </w:p>
    <w:p w14:paraId="30E08227" w14:textId="6ABAACC2" w:rsidR="00BD1DD2" w:rsidRDefault="00BD1DD2" w:rsidP="00087A3D">
      <w:pPr>
        <w:tabs>
          <w:tab w:val="left" w:pos="9763"/>
        </w:tabs>
        <w:spacing w:line="360" w:lineRule="auto"/>
        <w:ind w:right="332"/>
        <w:jc w:val="both"/>
        <w:rPr>
          <w:rFonts w:ascii="Century Gothic" w:eastAsia="Century Gothic" w:hAnsi="Century Gothic" w:cs="Century Gothic"/>
          <w:i/>
          <w:iCs/>
        </w:rPr>
      </w:pPr>
      <w:r w:rsidRPr="00BD1DD2">
        <w:rPr>
          <w:rFonts w:ascii="Century Gothic" w:eastAsia="Century Gothic" w:hAnsi="Century Gothic" w:cs="Century Gothic"/>
        </w:rPr>
        <w:t xml:space="preserve">La </w:t>
      </w:r>
      <w:r w:rsidRPr="002D1B4A">
        <w:rPr>
          <w:rFonts w:ascii="Century Gothic" w:eastAsia="Century Gothic" w:hAnsi="Century Gothic" w:cs="Century Gothic"/>
        </w:rPr>
        <w:t>Convención sobre los Derechos de las Personas</w:t>
      </w:r>
      <w:r w:rsidRPr="00BD1DD2">
        <w:rPr>
          <w:rFonts w:ascii="Century Gothic" w:eastAsia="Century Gothic" w:hAnsi="Century Gothic" w:cs="Century Gothic"/>
        </w:rPr>
        <w:t xml:space="preserve"> con Discapacidad (CDPD), aprobada por las Naciones Unidas en 2006, pretende </w:t>
      </w:r>
      <w:r w:rsidRPr="009E5901">
        <w:rPr>
          <w:rFonts w:ascii="Century Gothic" w:eastAsia="Century Gothic" w:hAnsi="Century Gothic" w:cs="Century Gothic"/>
          <w:i/>
          <w:iCs/>
        </w:rPr>
        <w:t>“promover, proteger y asegurar el goce pleno y en condiciones de igualdad de todos los derechos humanos y libertades fundamentales por todas las personas con discapacidad, y promover el respeto de su dignidad inherente”.</w:t>
      </w:r>
    </w:p>
    <w:p w14:paraId="1682804C" w14:textId="77777777" w:rsidR="009E5901" w:rsidRDefault="009E5901" w:rsidP="00087A3D">
      <w:pPr>
        <w:tabs>
          <w:tab w:val="left" w:pos="9763"/>
        </w:tabs>
        <w:spacing w:line="360" w:lineRule="auto"/>
        <w:ind w:right="332"/>
        <w:jc w:val="both"/>
        <w:rPr>
          <w:rFonts w:ascii="Century Gothic" w:eastAsia="Century Gothic" w:hAnsi="Century Gothic" w:cs="Century Gothic"/>
        </w:rPr>
      </w:pPr>
    </w:p>
    <w:p w14:paraId="3A26DBB6" w14:textId="342A343A" w:rsidR="00BD1DD2" w:rsidRDefault="009F5122" w:rsidP="00087A3D">
      <w:pPr>
        <w:tabs>
          <w:tab w:val="left" w:pos="9763"/>
        </w:tabs>
        <w:spacing w:line="360" w:lineRule="auto"/>
        <w:ind w:right="332"/>
        <w:jc w:val="both"/>
        <w:rPr>
          <w:rFonts w:ascii="Century Gothic" w:eastAsia="Century Gothic" w:hAnsi="Century Gothic" w:cs="Century Gothic"/>
          <w:i/>
        </w:rPr>
      </w:pPr>
      <w:r>
        <w:rPr>
          <w:rFonts w:ascii="Century Gothic" w:eastAsia="Century Gothic" w:hAnsi="Century Gothic" w:cs="Century Gothic"/>
        </w:rPr>
        <w:t xml:space="preserve">Esta Comisión Dictaminadora dentro del análisis realizado se </w:t>
      </w:r>
      <w:r w:rsidR="006B2A9B">
        <w:rPr>
          <w:rFonts w:ascii="Century Gothic" w:eastAsia="Century Gothic" w:hAnsi="Century Gothic" w:cs="Century Gothic"/>
        </w:rPr>
        <w:t>adhiere</w:t>
      </w:r>
      <w:r>
        <w:rPr>
          <w:rFonts w:ascii="Century Gothic" w:eastAsia="Century Gothic" w:hAnsi="Century Gothic" w:cs="Century Gothic"/>
        </w:rPr>
        <w:t xml:space="preserve"> a los argumentos vertidos por </w:t>
      </w:r>
      <w:r w:rsidR="00BE55E2">
        <w:rPr>
          <w:rFonts w:ascii="Century Gothic" w:eastAsia="Century Gothic" w:hAnsi="Century Gothic" w:cs="Century Gothic"/>
        </w:rPr>
        <w:t>la parte iniciadora</w:t>
      </w:r>
      <w:r>
        <w:rPr>
          <w:rFonts w:ascii="Century Gothic" w:eastAsia="Century Gothic" w:hAnsi="Century Gothic" w:cs="Century Gothic"/>
        </w:rPr>
        <w:t xml:space="preserve"> en su </w:t>
      </w:r>
      <w:r w:rsidR="00153519" w:rsidRPr="00153519">
        <w:rPr>
          <w:rFonts w:ascii="Century Gothic" w:eastAsia="Century Gothic" w:hAnsi="Century Gothic" w:cs="Century Gothic"/>
        </w:rPr>
        <w:t>exposición</w:t>
      </w:r>
      <w:r>
        <w:rPr>
          <w:rFonts w:ascii="Century Gothic" w:eastAsia="Century Gothic" w:hAnsi="Century Gothic" w:cs="Century Gothic"/>
        </w:rPr>
        <w:t xml:space="preserve"> de motivos referentes a</w:t>
      </w:r>
      <w:r w:rsidR="00BD1DD2">
        <w:rPr>
          <w:rFonts w:ascii="Century Gothic" w:eastAsia="Century Gothic" w:hAnsi="Century Gothic" w:cs="Century Gothic"/>
        </w:rPr>
        <w:t xml:space="preserve"> que</w:t>
      </w:r>
      <w:r>
        <w:rPr>
          <w:rFonts w:ascii="Century Gothic" w:eastAsia="Century Gothic" w:hAnsi="Century Gothic" w:cs="Century Gothic"/>
        </w:rPr>
        <w:t xml:space="preserve"> </w:t>
      </w:r>
      <w:r w:rsidR="00BD1DD2">
        <w:rPr>
          <w:rFonts w:ascii="Century Gothic" w:eastAsia="Century Gothic" w:hAnsi="Century Gothic" w:cs="Century Gothic"/>
        </w:rPr>
        <w:t>“</w:t>
      </w:r>
      <w:r w:rsidR="00BD1DD2" w:rsidRPr="00225421">
        <w:rPr>
          <w:rFonts w:ascii="Century Gothic" w:eastAsia="Century Gothic" w:hAnsi="Century Gothic" w:cs="Century Gothic"/>
          <w:i/>
        </w:rPr>
        <w:t>Existe una deuda histórica con estos grupos vulnerables que por décadas no fueron atendidos, y aunque ya se empezaron a dar los primeros pasos, aún hay mucho por hacer para construir un futuro cierto, de plena justicia e incluyente</w:t>
      </w:r>
      <w:r w:rsidR="00BD1DD2">
        <w:rPr>
          <w:rFonts w:ascii="Century Gothic" w:eastAsia="Century Gothic" w:hAnsi="Century Gothic" w:cs="Century Gothic"/>
          <w:i/>
        </w:rPr>
        <w:t>”.</w:t>
      </w:r>
    </w:p>
    <w:p w14:paraId="2E4186C8" w14:textId="2385063D" w:rsidR="00BD1DD2" w:rsidRDefault="00BD1DD2" w:rsidP="00087A3D">
      <w:pPr>
        <w:tabs>
          <w:tab w:val="left" w:pos="9763"/>
        </w:tabs>
        <w:spacing w:line="360" w:lineRule="auto"/>
        <w:ind w:right="332"/>
        <w:jc w:val="both"/>
        <w:rPr>
          <w:rFonts w:ascii="Century Gothic" w:eastAsia="Century Gothic" w:hAnsi="Century Gothic" w:cs="Century Gothic"/>
          <w:i/>
        </w:rPr>
      </w:pPr>
    </w:p>
    <w:p w14:paraId="414D0496" w14:textId="703C8757" w:rsidR="00BD1DD2" w:rsidRPr="00BD1DD2" w:rsidRDefault="00BD1DD2" w:rsidP="00087A3D">
      <w:pPr>
        <w:tabs>
          <w:tab w:val="left" w:pos="9763"/>
        </w:tabs>
        <w:spacing w:line="360" w:lineRule="auto"/>
        <w:ind w:right="332"/>
        <w:jc w:val="both"/>
        <w:rPr>
          <w:rFonts w:ascii="Century Gothic" w:eastAsia="Century Gothic" w:hAnsi="Century Gothic" w:cs="Century Gothic"/>
          <w:iCs/>
        </w:rPr>
      </w:pPr>
      <w:r>
        <w:rPr>
          <w:rFonts w:ascii="Century Gothic" w:eastAsia="Century Gothic" w:hAnsi="Century Gothic" w:cs="Century Gothic"/>
          <w:iCs/>
        </w:rPr>
        <w:t xml:space="preserve">Por lo </w:t>
      </w:r>
      <w:r w:rsidR="00BE55E2">
        <w:rPr>
          <w:rFonts w:ascii="Century Gothic" w:eastAsia="Century Gothic" w:hAnsi="Century Gothic" w:cs="Century Gothic"/>
          <w:iCs/>
        </w:rPr>
        <w:t>tanto</w:t>
      </w:r>
      <w:r w:rsidR="00796EBD">
        <w:rPr>
          <w:rFonts w:ascii="Century Gothic" w:eastAsia="Century Gothic" w:hAnsi="Century Gothic" w:cs="Century Gothic"/>
          <w:iCs/>
        </w:rPr>
        <w:t xml:space="preserve">, </w:t>
      </w:r>
      <w:r w:rsidR="009E5901">
        <w:rPr>
          <w:rFonts w:ascii="Century Gothic" w:eastAsia="Century Gothic" w:hAnsi="Century Gothic" w:cs="Century Gothic"/>
          <w:iCs/>
        </w:rPr>
        <w:t>partiendo de que</w:t>
      </w:r>
      <w:r>
        <w:rPr>
          <w:rFonts w:ascii="Century Gothic" w:eastAsia="Century Gothic" w:hAnsi="Century Gothic" w:cs="Century Gothic"/>
          <w:iCs/>
        </w:rPr>
        <w:t xml:space="preserve"> </w:t>
      </w:r>
      <w:r w:rsidRPr="009E5901">
        <w:rPr>
          <w:rFonts w:ascii="Century Gothic" w:eastAsia="Century Gothic" w:hAnsi="Century Gothic" w:cs="Century Gothic"/>
          <w:i/>
        </w:rPr>
        <w:t>“La discapacidad forma parte de la condición humana”,</w:t>
      </w:r>
      <w:r>
        <w:rPr>
          <w:rFonts w:ascii="Century Gothic" w:eastAsia="Century Gothic" w:hAnsi="Century Gothic" w:cs="Century Gothic"/>
          <w:iCs/>
        </w:rPr>
        <w:t xml:space="preserve"> como se establece en el Informe Mundial sobre la Discapacidad</w:t>
      </w:r>
      <w:r>
        <w:rPr>
          <w:rStyle w:val="Refdenotaalpie"/>
          <w:rFonts w:ascii="Century Gothic" w:eastAsia="Century Gothic" w:hAnsi="Century Gothic" w:cs="Century Gothic"/>
          <w:iCs/>
        </w:rPr>
        <w:footnoteReference w:id="1"/>
      </w:r>
      <w:r>
        <w:rPr>
          <w:rFonts w:ascii="Century Gothic" w:eastAsia="Century Gothic" w:hAnsi="Century Gothic" w:cs="Century Gothic"/>
          <w:iCs/>
        </w:rPr>
        <w:t xml:space="preserve">, </w:t>
      </w:r>
      <w:r w:rsidR="009E5901">
        <w:rPr>
          <w:rFonts w:ascii="Century Gothic" w:eastAsia="Century Gothic" w:hAnsi="Century Gothic" w:cs="Century Gothic"/>
          <w:iCs/>
        </w:rPr>
        <w:t>es necesario realizar acciones que permitan reducir la brecha de desigualdad y contribuir a resarcir la deuda existente para con las personas en esta condición.</w:t>
      </w:r>
    </w:p>
    <w:p w14:paraId="543A8662" w14:textId="77777777" w:rsidR="00BD1DD2" w:rsidRPr="00BD1DD2" w:rsidRDefault="00BD1DD2" w:rsidP="00087A3D">
      <w:pPr>
        <w:tabs>
          <w:tab w:val="left" w:pos="9763"/>
        </w:tabs>
        <w:spacing w:line="360" w:lineRule="auto"/>
        <w:ind w:right="332"/>
        <w:jc w:val="both"/>
        <w:rPr>
          <w:rFonts w:ascii="Century Gothic" w:eastAsia="Century Gothic" w:hAnsi="Century Gothic" w:cs="Century Gothic"/>
          <w:iCs/>
        </w:rPr>
      </w:pPr>
    </w:p>
    <w:p w14:paraId="2E056025" w14:textId="7FC7B446" w:rsidR="00495A78" w:rsidRDefault="00495A78" w:rsidP="00087A3D">
      <w:pPr>
        <w:tabs>
          <w:tab w:val="left" w:pos="9763"/>
        </w:tabs>
        <w:spacing w:line="360" w:lineRule="auto"/>
        <w:ind w:right="332"/>
        <w:jc w:val="both"/>
        <w:rPr>
          <w:rFonts w:ascii="Century Gothic" w:eastAsia="Century Gothic" w:hAnsi="Century Gothic" w:cs="Century Gothic"/>
        </w:rPr>
      </w:pPr>
    </w:p>
    <w:p w14:paraId="1F46497B" w14:textId="77777777" w:rsidR="00495A78" w:rsidRDefault="00495A78" w:rsidP="00087A3D">
      <w:pPr>
        <w:tabs>
          <w:tab w:val="left" w:pos="9763"/>
        </w:tabs>
        <w:spacing w:line="360" w:lineRule="auto"/>
        <w:ind w:right="332"/>
        <w:jc w:val="both"/>
        <w:rPr>
          <w:rFonts w:ascii="Century Gothic" w:eastAsia="Century Gothic" w:hAnsi="Century Gothic" w:cs="Century Gothic"/>
        </w:rPr>
      </w:pPr>
    </w:p>
    <w:p w14:paraId="789405D6" w14:textId="212299BF" w:rsidR="009E5901" w:rsidRDefault="001566D6" w:rsidP="00087A3D">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
        </w:rPr>
        <w:t xml:space="preserve">IV.- </w:t>
      </w:r>
      <w:r w:rsidR="00BD1DD2" w:rsidRPr="009E5901">
        <w:rPr>
          <w:rFonts w:ascii="Century Gothic" w:eastAsia="Century Gothic" w:hAnsi="Century Gothic" w:cs="Century Gothic"/>
          <w:bCs/>
        </w:rPr>
        <w:t>El número de personas con discapacidad está creciendo</w:t>
      </w:r>
      <w:r w:rsidR="009E5901">
        <w:rPr>
          <w:rFonts w:ascii="Century Gothic" w:eastAsia="Century Gothic" w:hAnsi="Century Gothic" w:cs="Century Gothic"/>
          <w:bCs/>
        </w:rPr>
        <w:t xml:space="preserve">, así lo demuestran datos del Instituto </w:t>
      </w:r>
      <w:r w:rsidR="00796EBD">
        <w:rPr>
          <w:rFonts w:ascii="Century Gothic" w:eastAsia="Century Gothic" w:hAnsi="Century Gothic" w:cs="Century Gothic"/>
          <w:bCs/>
        </w:rPr>
        <w:t>N</w:t>
      </w:r>
      <w:r w:rsidR="009E5901">
        <w:rPr>
          <w:rFonts w:ascii="Century Gothic" w:eastAsia="Century Gothic" w:hAnsi="Century Gothic" w:cs="Century Gothic"/>
          <w:bCs/>
        </w:rPr>
        <w:t xml:space="preserve">acional de Estadística y </w:t>
      </w:r>
      <w:r w:rsidR="00BE55E2">
        <w:rPr>
          <w:rFonts w:ascii="Century Gothic" w:eastAsia="Century Gothic" w:hAnsi="Century Gothic" w:cs="Century Gothic"/>
          <w:bCs/>
        </w:rPr>
        <w:t>G</w:t>
      </w:r>
      <w:r w:rsidR="009E5901">
        <w:rPr>
          <w:rFonts w:ascii="Century Gothic" w:eastAsia="Century Gothic" w:hAnsi="Century Gothic" w:cs="Century Gothic"/>
          <w:bCs/>
        </w:rPr>
        <w:t xml:space="preserve">eografía, </w:t>
      </w:r>
      <w:r w:rsidR="00BE55E2">
        <w:rPr>
          <w:rFonts w:ascii="Century Gothic" w:eastAsia="Century Gothic" w:hAnsi="Century Gothic" w:cs="Century Gothic"/>
          <w:bCs/>
        </w:rPr>
        <w:t>que</w:t>
      </w:r>
      <w:r w:rsidR="009E5901">
        <w:rPr>
          <w:rFonts w:ascii="Century Gothic" w:eastAsia="Century Gothic" w:hAnsi="Century Gothic" w:cs="Century Gothic"/>
          <w:bCs/>
        </w:rPr>
        <w:t xml:space="preserve"> afirma</w:t>
      </w:r>
      <w:r w:rsidR="00BE55E2">
        <w:rPr>
          <w:rFonts w:ascii="Century Gothic" w:eastAsia="Century Gothic" w:hAnsi="Century Gothic" w:cs="Century Gothic"/>
          <w:bCs/>
        </w:rPr>
        <w:t xml:space="preserve">, </w:t>
      </w:r>
      <w:r w:rsidR="009E5901">
        <w:rPr>
          <w:rFonts w:ascii="Century Gothic" w:eastAsia="Century Gothic" w:hAnsi="Century Gothic" w:cs="Century Gothic"/>
          <w:bCs/>
        </w:rPr>
        <w:t>d</w:t>
      </w:r>
      <w:r w:rsidR="009E5901" w:rsidRPr="009E5901">
        <w:rPr>
          <w:rFonts w:ascii="Century Gothic" w:eastAsia="Century Gothic" w:hAnsi="Century Gothic" w:cs="Century Gothic"/>
          <w:bCs/>
        </w:rPr>
        <w:t xml:space="preserve">e acuerdo con los datos del Censo 2020, </w:t>
      </w:r>
      <w:r w:rsidR="00BE55E2">
        <w:rPr>
          <w:rFonts w:ascii="Century Gothic" w:eastAsia="Century Gothic" w:hAnsi="Century Gothic" w:cs="Century Gothic"/>
          <w:bCs/>
        </w:rPr>
        <w:t xml:space="preserve">que </w:t>
      </w:r>
      <w:r w:rsidR="009E5901" w:rsidRPr="009E5901">
        <w:rPr>
          <w:rFonts w:ascii="Century Gothic" w:eastAsia="Century Gothic" w:hAnsi="Century Gothic" w:cs="Century Gothic"/>
          <w:bCs/>
        </w:rPr>
        <w:t xml:space="preserve">para el 15 de marzo de 2020 en México </w:t>
      </w:r>
      <w:r w:rsidR="009E5901">
        <w:rPr>
          <w:rFonts w:ascii="Century Gothic" w:eastAsia="Century Gothic" w:hAnsi="Century Gothic" w:cs="Century Gothic"/>
          <w:bCs/>
        </w:rPr>
        <w:t xml:space="preserve">residían </w:t>
      </w:r>
      <w:r w:rsidR="009E5901" w:rsidRPr="009E5901">
        <w:rPr>
          <w:rFonts w:ascii="Century Gothic" w:eastAsia="Century Gothic" w:hAnsi="Century Gothic" w:cs="Century Gothic"/>
          <w:bCs/>
        </w:rPr>
        <w:t>126</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014</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024 personas; la prevalencia de discapacidad junto con las personas que tienen algún problema o condición mental a nivel nacional es de 5.69% (7</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168</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178). De éstas, 5</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577</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595 (78%) tienen únicamente discapacidad; 723</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770 (10%) tienen algún problema o condición mental; 602</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295 (8%) además de algún problema o condición mental tienen discapacidad y 264</w:t>
      </w:r>
      <w:r w:rsidR="009E5901">
        <w:rPr>
          <w:rFonts w:ascii="Century Gothic" w:eastAsia="Century Gothic" w:hAnsi="Century Gothic" w:cs="Century Gothic"/>
          <w:bCs/>
        </w:rPr>
        <w:t>,</w:t>
      </w:r>
      <w:r w:rsidR="009E5901" w:rsidRPr="009E5901">
        <w:rPr>
          <w:rFonts w:ascii="Century Gothic" w:eastAsia="Century Gothic" w:hAnsi="Century Gothic" w:cs="Century Gothic"/>
          <w:bCs/>
        </w:rPr>
        <w:t>518 (4%) reportan tener algún problema o condición mental y una limitación.</w:t>
      </w:r>
      <w:r w:rsidR="009E5901">
        <w:rPr>
          <w:rStyle w:val="Refdenotaalpie"/>
          <w:rFonts w:ascii="Century Gothic" w:eastAsia="Century Gothic" w:hAnsi="Century Gothic" w:cs="Century Gothic"/>
          <w:bCs/>
        </w:rPr>
        <w:footnoteReference w:id="2"/>
      </w:r>
      <w:r w:rsidR="009E5901" w:rsidRPr="009E5901">
        <w:rPr>
          <w:rFonts w:ascii="Century Gothic" w:eastAsia="Century Gothic" w:hAnsi="Century Gothic" w:cs="Century Gothic"/>
          <w:bCs/>
        </w:rPr>
        <w:t xml:space="preserve"> </w:t>
      </w:r>
    </w:p>
    <w:p w14:paraId="5B9D1D09" w14:textId="77777777" w:rsidR="009E5901" w:rsidRDefault="009E5901" w:rsidP="00087A3D">
      <w:pPr>
        <w:tabs>
          <w:tab w:val="left" w:pos="9763"/>
        </w:tabs>
        <w:spacing w:line="360" w:lineRule="auto"/>
        <w:ind w:right="332"/>
        <w:jc w:val="both"/>
        <w:rPr>
          <w:rFonts w:ascii="Century Gothic" w:eastAsia="Century Gothic" w:hAnsi="Century Gothic" w:cs="Century Gothic"/>
          <w:bCs/>
        </w:rPr>
      </w:pPr>
    </w:p>
    <w:p w14:paraId="459DF42A" w14:textId="03E09A62" w:rsidR="001A7D88" w:rsidRDefault="001A7D88" w:rsidP="00087A3D">
      <w:pPr>
        <w:tabs>
          <w:tab w:val="left" w:pos="9763"/>
        </w:tabs>
        <w:spacing w:line="360" w:lineRule="auto"/>
        <w:ind w:right="332"/>
        <w:jc w:val="both"/>
        <w:rPr>
          <w:rFonts w:ascii="Century Gothic" w:eastAsia="Century Gothic" w:hAnsi="Century Gothic" w:cs="Century Gothic"/>
          <w:bCs/>
        </w:rPr>
      </w:pPr>
      <w:r>
        <w:rPr>
          <w:rFonts w:ascii="Century Gothic" w:eastAsia="Century Gothic" w:hAnsi="Century Gothic" w:cs="Century Gothic"/>
          <w:bCs/>
        </w:rPr>
        <w:t>Esta situación se presenta principalmente</w:t>
      </w:r>
      <w:r w:rsidR="009E5901">
        <w:rPr>
          <w:rFonts w:ascii="Century Gothic" w:eastAsia="Century Gothic" w:hAnsi="Century Gothic" w:cs="Century Gothic"/>
          <w:bCs/>
        </w:rPr>
        <w:t xml:space="preserve"> </w:t>
      </w:r>
      <w:r w:rsidR="00BD1DD2" w:rsidRPr="009E5901">
        <w:rPr>
          <w:rFonts w:ascii="Century Gothic" w:eastAsia="Century Gothic" w:hAnsi="Century Gothic" w:cs="Century Gothic"/>
          <w:bCs/>
        </w:rPr>
        <w:t>debido al envejecimiento de la población y al incremento global de los problemas crónicos de salud asociados a discapacidad, como la diabetes, las enfermedades cardiovasculares y los trastornos mentales</w:t>
      </w:r>
      <w:r>
        <w:rPr>
          <w:rFonts w:ascii="Century Gothic" w:eastAsia="Century Gothic" w:hAnsi="Century Gothic" w:cs="Century Gothic"/>
          <w:bCs/>
        </w:rPr>
        <w:t xml:space="preserve">, según lo vertido por el </w:t>
      </w:r>
      <w:r>
        <w:rPr>
          <w:rFonts w:ascii="Century Gothic" w:eastAsia="Century Gothic" w:hAnsi="Century Gothic" w:cs="Century Gothic"/>
          <w:iCs/>
        </w:rPr>
        <w:t>Informe Mundial sobre la Discapacidad</w:t>
      </w:r>
      <w:r>
        <w:rPr>
          <w:rFonts w:ascii="Century Gothic" w:eastAsia="Century Gothic" w:hAnsi="Century Gothic" w:cs="Century Gothic"/>
          <w:bCs/>
        </w:rPr>
        <w:t>.</w:t>
      </w:r>
    </w:p>
    <w:p w14:paraId="1969A43E" w14:textId="77777777" w:rsidR="001A7D88" w:rsidRDefault="001A7D88" w:rsidP="00087A3D">
      <w:pPr>
        <w:tabs>
          <w:tab w:val="left" w:pos="9763"/>
        </w:tabs>
        <w:spacing w:line="360" w:lineRule="auto"/>
        <w:ind w:right="332"/>
        <w:jc w:val="both"/>
        <w:rPr>
          <w:rFonts w:ascii="Century Gothic" w:eastAsia="Century Gothic" w:hAnsi="Century Gothic" w:cs="Century Gothic"/>
          <w:bCs/>
        </w:rPr>
      </w:pPr>
    </w:p>
    <w:p w14:paraId="59967AAD" w14:textId="342EB806" w:rsidR="001A7D88" w:rsidRDefault="001566D6" w:rsidP="00087A3D">
      <w:pPr>
        <w:tabs>
          <w:tab w:val="left" w:pos="9763"/>
        </w:tabs>
        <w:spacing w:line="360" w:lineRule="auto"/>
        <w:ind w:right="332"/>
        <w:jc w:val="both"/>
        <w:rPr>
          <w:rFonts w:ascii="Century Gothic" w:eastAsia="Century Gothic" w:hAnsi="Century Gothic" w:cs="Century Gothic"/>
        </w:rPr>
      </w:pPr>
      <w:r w:rsidRPr="002D1B4A">
        <w:rPr>
          <w:rFonts w:ascii="Century Gothic" w:eastAsia="Century Gothic" w:hAnsi="Century Gothic" w:cs="Century Gothic"/>
          <w:b/>
        </w:rPr>
        <w:t>V.-</w:t>
      </w:r>
      <w:r w:rsidRPr="002D1B4A">
        <w:rPr>
          <w:rFonts w:ascii="Century Gothic" w:eastAsia="Century Gothic" w:hAnsi="Century Gothic" w:cs="Century Gothic"/>
        </w:rPr>
        <w:t xml:space="preserve"> </w:t>
      </w:r>
      <w:r w:rsidR="00BD1DD2" w:rsidRPr="002D1B4A">
        <w:rPr>
          <w:rFonts w:ascii="Century Gothic" w:eastAsia="Century Gothic" w:hAnsi="Century Gothic" w:cs="Century Gothic"/>
        </w:rPr>
        <w:t>Los</w:t>
      </w:r>
      <w:r w:rsidR="001A7D88" w:rsidRPr="002D1B4A">
        <w:rPr>
          <w:rFonts w:ascii="Century Gothic" w:eastAsia="Century Gothic" w:hAnsi="Century Gothic" w:cs="Century Gothic"/>
        </w:rPr>
        <w:t xml:space="preserve"> </w:t>
      </w:r>
      <w:r w:rsidR="00BD1DD2" w:rsidRPr="002D1B4A">
        <w:rPr>
          <w:rFonts w:ascii="Century Gothic" w:eastAsia="Century Gothic" w:hAnsi="Century Gothic" w:cs="Century Gothic"/>
        </w:rPr>
        <w:t>obstáculos</w:t>
      </w:r>
      <w:r w:rsidR="00BE55E2">
        <w:rPr>
          <w:rStyle w:val="Refdenotaalpie"/>
          <w:rFonts w:ascii="Century Gothic" w:eastAsia="Century Gothic" w:hAnsi="Century Gothic" w:cs="Century Gothic"/>
        </w:rPr>
        <w:footnoteReference w:id="3"/>
      </w:r>
      <w:r w:rsidR="001A7D88" w:rsidRPr="002D1B4A">
        <w:rPr>
          <w:rFonts w:ascii="Century Gothic" w:eastAsia="Century Gothic" w:hAnsi="Century Gothic" w:cs="Century Gothic"/>
        </w:rPr>
        <w:t xml:space="preserve"> preponderantes para las personas con discapacidad</w:t>
      </w:r>
      <w:r w:rsidR="00BD1DD2" w:rsidRPr="002D1B4A">
        <w:rPr>
          <w:rFonts w:ascii="Century Gothic" w:eastAsia="Century Gothic" w:hAnsi="Century Gothic" w:cs="Century Gothic"/>
        </w:rPr>
        <w:t xml:space="preserve"> </w:t>
      </w:r>
      <w:r w:rsidR="001A7D88" w:rsidRPr="002D1B4A">
        <w:rPr>
          <w:rFonts w:ascii="Century Gothic" w:eastAsia="Century Gothic" w:hAnsi="Century Gothic" w:cs="Century Gothic"/>
        </w:rPr>
        <w:t>son:</w:t>
      </w:r>
      <w:r w:rsidR="002D1B4A">
        <w:rPr>
          <w:rFonts w:ascii="Century Gothic" w:eastAsia="Century Gothic" w:hAnsi="Century Gothic" w:cs="Century Gothic"/>
        </w:rPr>
        <w:t xml:space="preserve"> </w:t>
      </w:r>
    </w:p>
    <w:p w14:paraId="0D2D96DC" w14:textId="10FE2E52" w:rsidR="002D1B4A" w:rsidRDefault="002D1B4A" w:rsidP="00087A3D">
      <w:pPr>
        <w:pStyle w:val="Prrafodelista"/>
        <w:numPr>
          <w:ilvl w:val="0"/>
          <w:numId w:val="21"/>
        </w:numPr>
        <w:tabs>
          <w:tab w:val="left" w:pos="9763"/>
        </w:tabs>
        <w:spacing w:line="360" w:lineRule="auto"/>
        <w:ind w:left="284" w:right="332" w:hanging="284"/>
        <w:jc w:val="both"/>
        <w:rPr>
          <w:rFonts w:ascii="Century Gothic" w:eastAsia="Century Gothic" w:hAnsi="Century Gothic" w:cs="Century Gothic"/>
        </w:rPr>
      </w:pPr>
      <w:r>
        <w:rPr>
          <w:rFonts w:ascii="Century Gothic" w:eastAsia="Century Gothic" w:hAnsi="Century Gothic" w:cs="Century Gothic"/>
          <w:b/>
          <w:bCs/>
        </w:rPr>
        <w:t>P</w:t>
      </w:r>
      <w:r w:rsidRPr="002D1B4A">
        <w:rPr>
          <w:rFonts w:ascii="Century Gothic" w:eastAsia="Century Gothic" w:hAnsi="Century Gothic" w:cs="Century Gothic"/>
          <w:b/>
          <w:bCs/>
        </w:rPr>
        <w:t>eores resultados sanitarios</w:t>
      </w:r>
      <w:r>
        <w:rPr>
          <w:rFonts w:ascii="Century Gothic" w:eastAsia="Century Gothic" w:hAnsi="Century Gothic" w:cs="Century Gothic"/>
          <w:b/>
          <w:bCs/>
        </w:rPr>
        <w:t>.</w:t>
      </w:r>
      <w:r w:rsidRPr="002D1B4A">
        <w:rPr>
          <w:rFonts w:ascii="Century Gothic" w:eastAsia="Century Gothic" w:hAnsi="Century Gothic" w:cs="Century Gothic"/>
          <w:b/>
          <w:bCs/>
        </w:rPr>
        <w:t xml:space="preserve"> </w:t>
      </w:r>
      <w:r w:rsidR="00015D75">
        <w:rPr>
          <w:rFonts w:ascii="Century Gothic" w:eastAsia="Century Gothic" w:hAnsi="Century Gothic" w:cs="Century Gothic"/>
        </w:rPr>
        <w:t>L</w:t>
      </w:r>
      <w:r w:rsidRPr="002D1B4A">
        <w:rPr>
          <w:rFonts w:ascii="Century Gothic" w:eastAsia="Century Gothic" w:hAnsi="Century Gothic" w:cs="Century Gothic"/>
        </w:rPr>
        <w:t xml:space="preserve">as personas con discapacidad pueden </w:t>
      </w:r>
      <w:r w:rsidR="00015D75" w:rsidRPr="002D1B4A">
        <w:rPr>
          <w:rFonts w:ascii="Century Gothic" w:eastAsia="Century Gothic" w:hAnsi="Century Gothic" w:cs="Century Gothic"/>
        </w:rPr>
        <w:t>advertir</w:t>
      </w:r>
      <w:r w:rsidRPr="002D1B4A">
        <w:rPr>
          <w:rFonts w:ascii="Century Gothic" w:eastAsia="Century Gothic" w:hAnsi="Century Gothic" w:cs="Century Gothic"/>
        </w:rPr>
        <w:t xml:space="preserve"> mayor vulnerabilidad a enfermedades prevenibles, comorbilidades y trastornos relacionados con la edad. </w:t>
      </w:r>
    </w:p>
    <w:p w14:paraId="6720E8D7" w14:textId="793E5503" w:rsidR="002D1B4A" w:rsidRPr="002D1B4A" w:rsidRDefault="002D1B4A" w:rsidP="00087A3D">
      <w:pPr>
        <w:pStyle w:val="Prrafodelista"/>
        <w:numPr>
          <w:ilvl w:val="0"/>
          <w:numId w:val="21"/>
        </w:numPr>
        <w:tabs>
          <w:tab w:val="left" w:pos="9763"/>
        </w:tabs>
        <w:spacing w:line="360" w:lineRule="auto"/>
        <w:ind w:left="284" w:right="332" w:hanging="284"/>
        <w:jc w:val="both"/>
        <w:rPr>
          <w:rFonts w:ascii="Century Gothic" w:eastAsia="Century Gothic" w:hAnsi="Century Gothic" w:cs="Century Gothic"/>
        </w:rPr>
      </w:pPr>
      <w:r w:rsidRPr="002D1B4A">
        <w:rPr>
          <w:rFonts w:ascii="Century Gothic" w:eastAsia="Century Gothic" w:hAnsi="Century Gothic" w:cs="Century Gothic"/>
          <w:b/>
          <w:bCs/>
        </w:rPr>
        <w:lastRenderedPageBreak/>
        <w:t>Peores resultados académicos</w:t>
      </w:r>
      <w:r>
        <w:rPr>
          <w:rFonts w:ascii="Century Gothic" w:eastAsia="Century Gothic" w:hAnsi="Century Gothic" w:cs="Century Gothic"/>
          <w:b/>
          <w:bCs/>
        </w:rPr>
        <w:t>.</w:t>
      </w:r>
      <w:r w:rsidRPr="002D1B4A">
        <w:rPr>
          <w:rFonts w:ascii="Century Gothic" w:eastAsia="Century Gothic" w:hAnsi="Century Gothic" w:cs="Century Gothic"/>
          <w:b/>
          <w:bCs/>
        </w:rPr>
        <w:t xml:space="preserve"> </w:t>
      </w:r>
      <w:r w:rsidRPr="002D1B4A">
        <w:rPr>
          <w:rFonts w:ascii="Century Gothic" w:eastAsia="Century Gothic" w:hAnsi="Century Gothic" w:cs="Century Gothic"/>
        </w:rPr>
        <w:t xml:space="preserve">Los niños con discapacidad tienen menos probabilidades que sus homólogos no discapacitados de ingresar en la escuela, permanecer en ella y superar los cursos sucesivos. </w:t>
      </w:r>
    </w:p>
    <w:p w14:paraId="61425123" w14:textId="77777777" w:rsidR="002C0F39" w:rsidRPr="002C0F39" w:rsidRDefault="002D1B4A" w:rsidP="00087A3D">
      <w:pPr>
        <w:pStyle w:val="Prrafodelista"/>
        <w:numPr>
          <w:ilvl w:val="0"/>
          <w:numId w:val="21"/>
        </w:numPr>
        <w:tabs>
          <w:tab w:val="left" w:pos="9763"/>
        </w:tabs>
        <w:spacing w:line="360" w:lineRule="auto"/>
        <w:ind w:left="284" w:right="332" w:hanging="284"/>
        <w:jc w:val="both"/>
        <w:rPr>
          <w:rFonts w:ascii="Century Gothic" w:eastAsia="Century Gothic" w:hAnsi="Century Gothic" w:cs="Century Gothic"/>
        </w:rPr>
      </w:pPr>
      <w:r w:rsidRPr="002D1B4A">
        <w:rPr>
          <w:rFonts w:ascii="Century Gothic" w:eastAsia="Century Gothic" w:hAnsi="Century Gothic" w:cs="Century Gothic"/>
          <w:b/>
          <w:bCs/>
        </w:rPr>
        <w:t>Menor participación económica</w:t>
      </w:r>
      <w:r>
        <w:rPr>
          <w:rFonts w:ascii="Century Gothic" w:eastAsia="Century Gothic" w:hAnsi="Century Gothic" w:cs="Century Gothic"/>
          <w:b/>
          <w:bCs/>
        </w:rPr>
        <w:t xml:space="preserve">. </w:t>
      </w:r>
      <w:r w:rsidRPr="002D1B4A">
        <w:rPr>
          <w:rFonts w:ascii="Century Gothic" w:eastAsia="Century Gothic" w:hAnsi="Century Gothic" w:cs="Century Gothic"/>
        </w:rPr>
        <w:t>Las personas con discapacidad tienen más probabilidades de estar desempleadas, y generalmente ganan menos cuando trabajan. Los datos mundiales de la Encuesta Mundial de Salud indican que las tasas de empleo son menores entre los varones y mujeres discapacitados (53% y 20%, respectivamente) que entre los varones y mujeres no discapacitados (65% y 30%, respectivamente).</w:t>
      </w:r>
      <w:r w:rsidRPr="002D1B4A">
        <w:rPr>
          <w:rFonts w:ascii="Century Gothic" w:eastAsia="Century Gothic" w:hAnsi="Century Gothic" w:cs="Century Gothic"/>
          <w:b/>
          <w:bCs/>
        </w:rPr>
        <w:t xml:space="preserve"> </w:t>
      </w:r>
    </w:p>
    <w:p w14:paraId="684E2386" w14:textId="77777777" w:rsidR="002C0F39" w:rsidRDefault="002C0F39" w:rsidP="00087A3D">
      <w:pPr>
        <w:pStyle w:val="Prrafodelista"/>
        <w:numPr>
          <w:ilvl w:val="0"/>
          <w:numId w:val="21"/>
        </w:numPr>
        <w:tabs>
          <w:tab w:val="left" w:pos="9763"/>
        </w:tabs>
        <w:spacing w:line="360" w:lineRule="auto"/>
        <w:ind w:left="284" w:right="332" w:hanging="284"/>
        <w:jc w:val="both"/>
        <w:rPr>
          <w:rFonts w:ascii="Century Gothic" w:eastAsia="Century Gothic" w:hAnsi="Century Gothic" w:cs="Century Gothic"/>
        </w:rPr>
      </w:pPr>
      <w:r w:rsidRPr="002C0F39">
        <w:rPr>
          <w:rFonts w:ascii="Century Gothic" w:eastAsia="Century Gothic" w:hAnsi="Century Gothic" w:cs="Century Gothic"/>
          <w:b/>
          <w:bCs/>
        </w:rPr>
        <w:t>Tasas más altas de pobreza.</w:t>
      </w:r>
      <w:r w:rsidRPr="002C0F39">
        <w:rPr>
          <w:rFonts w:ascii="Century Gothic" w:eastAsia="Century Gothic" w:hAnsi="Century Gothic" w:cs="Century Gothic"/>
        </w:rPr>
        <w:t xml:space="preserve"> </w:t>
      </w:r>
      <w:r w:rsidR="002D1B4A" w:rsidRPr="002C0F39">
        <w:rPr>
          <w:rFonts w:ascii="Century Gothic" w:eastAsia="Century Gothic" w:hAnsi="Century Gothic" w:cs="Century Gothic"/>
        </w:rPr>
        <w:t>En consecuencia, las personas con discapacidad presentan tasas más altas de pobreza que las personas sin discapacidad.</w:t>
      </w:r>
      <w:r>
        <w:rPr>
          <w:rFonts w:ascii="Century Gothic" w:eastAsia="Century Gothic" w:hAnsi="Century Gothic" w:cs="Century Gothic"/>
        </w:rPr>
        <w:t xml:space="preserve"> </w:t>
      </w:r>
      <w:r w:rsidRPr="002C0F39">
        <w:rPr>
          <w:rFonts w:ascii="Century Gothic" w:eastAsia="Century Gothic" w:hAnsi="Century Gothic" w:cs="Century Gothic"/>
        </w:rPr>
        <w:t xml:space="preserve">Las personas con discapacidad pueden tener costos adicionales de asistencia personal, atención médica o dispositivos auxiliares. Debido a estos gastos más elevados, es probable que las personas con discapacidad y sus familias sean más pobres que las personas sin discapacidad con unos ingresos similares. </w:t>
      </w:r>
    </w:p>
    <w:p w14:paraId="60377482" w14:textId="0DC4C0B0" w:rsidR="00BD1DD2" w:rsidRPr="00571BB1" w:rsidRDefault="00BD1DD2" w:rsidP="00087A3D">
      <w:pPr>
        <w:pStyle w:val="Prrafodelista"/>
        <w:numPr>
          <w:ilvl w:val="0"/>
          <w:numId w:val="21"/>
        </w:numPr>
        <w:tabs>
          <w:tab w:val="left" w:pos="9763"/>
        </w:tabs>
        <w:spacing w:line="360" w:lineRule="auto"/>
        <w:ind w:left="284" w:right="332" w:hanging="284"/>
        <w:jc w:val="both"/>
        <w:rPr>
          <w:rFonts w:ascii="Century Gothic" w:eastAsia="Century Gothic" w:hAnsi="Century Gothic" w:cs="Century Gothic"/>
        </w:rPr>
      </w:pPr>
      <w:r w:rsidRPr="00571BB1">
        <w:rPr>
          <w:rFonts w:ascii="Century Gothic" w:eastAsia="Century Gothic" w:hAnsi="Century Gothic" w:cs="Century Gothic"/>
          <w:b/>
          <w:bCs/>
        </w:rPr>
        <w:t>Mayor dependencia y participación limitada</w:t>
      </w:r>
      <w:r w:rsidR="002C0F39" w:rsidRPr="00571BB1">
        <w:rPr>
          <w:rFonts w:ascii="Century Gothic" w:eastAsia="Century Gothic" w:hAnsi="Century Gothic" w:cs="Century Gothic"/>
        </w:rPr>
        <w:t>.</w:t>
      </w:r>
      <w:r w:rsidR="00571BB1" w:rsidRPr="00571BB1">
        <w:rPr>
          <w:rFonts w:ascii="Century Gothic" w:eastAsia="Century Gothic" w:hAnsi="Century Gothic" w:cs="Century Gothic"/>
        </w:rPr>
        <w:t xml:space="preserve"> L</w:t>
      </w:r>
      <w:r w:rsidRPr="00571BB1">
        <w:rPr>
          <w:rFonts w:ascii="Century Gothic" w:eastAsia="Century Gothic" w:hAnsi="Century Gothic" w:cs="Century Gothic"/>
        </w:rPr>
        <w:t xml:space="preserve">a falta de vida comunitaria y unos servicios deficientes aíslan a las personas con discapacidad y las hacen dependientes de otros. Estas dificultades aumentan a medida que envejecen los miembros de la familia. </w:t>
      </w:r>
    </w:p>
    <w:p w14:paraId="4CD6591C" w14:textId="56257876" w:rsidR="00BD1DD2" w:rsidRDefault="00BD1DD2" w:rsidP="00087A3D">
      <w:pPr>
        <w:tabs>
          <w:tab w:val="left" w:pos="9763"/>
        </w:tabs>
        <w:spacing w:line="360" w:lineRule="auto"/>
        <w:ind w:right="332"/>
        <w:jc w:val="both"/>
        <w:rPr>
          <w:rFonts w:ascii="Century Gothic" w:eastAsia="Century Gothic" w:hAnsi="Century Gothic" w:cs="Century Gothic"/>
        </w:rPr>
      </w:pPr>
    </w:p>
    <w:p w14:paraId="34C17E24" w14:textId="79FAC0B8" w:rsidR="00BD1DD2" w:rsidRDefault="00015D75" w:rsidP="00087A3D">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rPr>
        <w:t xml:space="preserve">En concordancia con lo anterior es que </w:t>
      </w:r>
      <w:r w:rsidR="00BE55E2">
        <w:rPr>
          <w:rFonts w:ascii="Century Gothic" w:eastAsia="Century Gothic" w:hAnsi="Century Gothic" w:cs="Century Gothic"/>
        </w:rPr>
        <w:t>se estima</w:t>
      </w:r>
      <w:r>
        <w:rPr>
          <w:rFonts w:ascii="Century Gothic" w:eastAsia="Century Gothic" w:hAnsi="Century Gothic" w:cs="Century Gothic"/>
        </w:rPr>
        <w:t xml:space="preserve"> necesario realizar acciones que busquen disminuir estos obstáculos, para lo cual el Informe </w:t>
      </w:r>
      <w:r w:rsidRPr="009E5901">
        <w:rPr>
          <w:rFonts w:ascii="Century Gothic" w:eastAsia="Century Gothic" w:hAnsi="Century Gothic" w:cs="Century Gothic"/>
        </w:rPr>
        <w:t>Mundial sobre la Discapacidad - OMS, Banco Mundial</w:t>
      </w:r>
      <w:r>
        <w:rPr>
          <w:rFonts w:ascii="Century Gothic" w:eastAsia="Century Gothic" w:hAnsi="Century Gothic" w:cs="Century Gothic"/>
        </w:rPr>
        <w:t xml:space="preserve">, afirma que </w:t>
      </w:r>
      <w:r w:rsidRPr="00015D75">
        <w:rPr>
          <w:rFonts w:ascii="Century Gothic" w:eastAsia="Century Gothic" w:hAnsi="Century Gothic" w:cs="Century Gothic"/>
          <w:i/>
          <w:iCs/>
        </w:rPr>
        <w:t xml:space="preserve">“las leyes contra la </w:t>
      </w:r>
      <w:r w:rsidRPr="00015D75">
        <w:rPr>
          <w:rFonts w:ascii="Century Gothic" w:eastAsia="Century Gothic" w:hAnsi="Century Gothic" w:cs="Century Gothic"/>
          <w:i/>
          <w:iCs/>
        </w:rPr>
        <w:lastRenderedPageBreak/>
        <w:t>discriminación ofrecen un punto de partida para promover la inclusión de las personas con discapacidad en el mundo laboral.”</w:t>
      </w:r>
      <w:r>
        <w:rPr>
          <w:rFonts w:ascii="Century Gothic" w:eastAsia="Century Gothic" w:hAnsi="Century Gothic" w:cs="Century Gothic"/>
        </w:rPr>
        <w:t xml:space="preserve">, por lo cual el presente </w:t>
      </w:r>
      <w:r w:rsidR="00BE55E2">
        <w:rPr>
          <w:rFonts w:ascii="Century Gothic" w:eastAsia="Century Gothic" w:hAnsi="Century Gothic" w:cs="Century Gothic"/>
        </w:rPr>
        <w:t>d</w:t>
      </w:r>
      <w:r>
        <w:rPr>
          <w:rFonts w:ascii="Century Gothic" w:eastAsia="Century Gothic" w:hAnsi="Century Gothic" w:cs="Century Gothic"/>
        </w:rPr>
        <w:t xml:space="preserve">ictamen prevé </w:t>
      </w:r>
      <w:r w:rsidR="00BE02A9">
        <w:rPr>
          <w:rFonts w:ascii="Century Gothic" w:eastAsia="Century Gothic" w:hAnsi="Century Gothic" w:cs="Century Gothic"/>
        </w:rPr>
        <w:t xml:space="preserve">reformar el Código </w:t>
      </w:r>
      <w:r w:rsidR="00BE55E2">
        <w:rPr>
          <w:rFonts w:ascii="Century Gothic" w:eastAsia="Century Gothic" w:hAnsi="Century Gothic" w:cs="Century Gothic"/>
        </w:rPr>
        <w:t>A</w:t>
      </w:r>
      <w:r w:rsidR="00BE02A9">
        <w:rPr>
          <w:rFonts w:ascii="Century Gothic" w:eastAsia="Century Gothic" w:hAnsi="Century Gothic" w:cs="Century Gothic"/>
        </w:rPr>
        <w:t>dministrativo del Estado de Chihuahua para establecer la posibilidad de que un porcentaje de la plantilla labora</w:t>
      </w:r>
      <w:r w:rsidR="00BE55E2">
        <w:rPr>
          <w:rFonts w:ascii="Century Gothic" w:eastAsia="Century Gothic" w:hAnsi="Century Gothic" w:cs="Century Gothic"/>
        </w:rPr>
        <w:t>l</w:t>
      </w:r>
      <w:r w:rsidR="00BE02A9">
        <w:rPr>
          <w:rFonts w:ascii="Century Gothic" w:eastAsia="Century Gothic" w:hAnsi="Century Gothic" w:cs="Century Gothic"/>
        </w:rPr>
        <w:t xml:space="preserve"> sea </w:t>
      </w:r>
      <w:r w:rsidR="00BE55E2">
        <w:rPr>
          <w:rFonts w:ascii="Century Gothic" w:eastAsia="Century Gothic" w:hAnsi="Century Gothic" w:cs="Century Gothic"/>
        </w:rPr>
        <w:t>ocupado por</w:t>
      </w:r>
      <w:r w:rsidR="00BE02A9">
        <w:rPr>
          <w:rFonts w:ascii="Century Gothic" w:eastAsia="Century Gothic" w:hAnsi="Century Gothic" w:cs="Century Gothic"/>
        </w:rPr>
        <w:t xml:space="preserve"> personas con discapacidad, aun cuando la intención de</w:t>
      </w:r>
      <w:r w:rsidR="00BE55E2">
        <w:rPr>
          <w:rFonts w:ascii="Century Gothic" w:eastAsia="Century Gothic" w:hAnsi="Century Gothic" w:cs="Century Gothic"/>
        </w:rPr>
        <w:t xml:space="preserve"> </w:t>
      </w:r>
      <w:r w:rsidR="00BE02A9">
        <w:rPr>
          <w:rFonts w:ascii="Century Gothic" w:eastAsia="Century Gothic" w:hAnsi="Century Gothic" w:cs="Century Gothic"/>
        </w:rPr>
        <w:t>l</w:t>
      </w:r>
      <w:r w:rsidR="00BE55E2">
        <w:rPr>
          <w:rFonts w:ascii="Century Gothic" w:eastAsia="Century Gothic" w:hAnsi="Century Gothic" w:cs="Century Gothic"/>
        </w:rPr>
        <w:t>a parte iniciadora</w:t>
      </w:r>
      <w:r w:rsidR="00BE02A9">
        <w:rPr>
          <w:rFonts w:ascii="Century Gothic" w:eastAsia="Century Gothic" w:hAnsi="Century Gothic" w:cs="Century Gothic"/>
        </w:rPr>
        <w:t xml:space="preserve"> era establecer el dos por ciento del total</w:t>
      </w:r>
      <w:r w:rsidR="00BE55E2">
        <w:rPr>
          <w:rFonts w:ascii="Century Gothic" w:eastAsia="Century Gothic" w:hAnsi="Century Gothic" w:cs="Century Gothic"/>
        </w:rPr>
        <w:t>,</w:t>
      </w:r>
      <w:r w:rsidR="00BE02A9">
        <w:rPr>
          <w:rFonts w:ascii="Century Gothic" w:eastAsia="Century Gothic" w:hAnsi="Century Gothic" w:cs="Century Gothic"/>
        </w:rPr>
        <w:t xml:space="preserve"> esta Comisión ha acordado apegarse a lo ya establecido por la </w:t>
      </w:r>
      <w:r w:rsidR="0015532F" w:rsidRPr="0015532F">
        <w:rPr>
          <w:rFonts w:ascii="Century Gothic" w:eastAsia="Century Gothic" w:hAnsi="Century Gothic" w:cs="Century Gothic"/>
        </w:rPr>
        <w:t>Ley para la Inclusión y Desarrollo de las Personas con Discapacidad en el Estado de Chihuahua</w:t>
      </w:r>
      <w:r w:rsidR="0015532F">
        <w:rPr>
          <w:rFonts w:ascii="Century Gothic" w:eastAsia="Century Gothic" w:hAnsi="Century Gothic" w:cs="Century Gothic"/>
        </w:rPr>
        <w:t xml:space="preserve">, en el artículo 13, fracción XIV, que a la letra expresa: </w:t>
      </w:r>
      <w:r w:rsidR="0015532F">
        <w:rPr>
          <w:rFonts w:ascii="Century Gothic" w:eastAsia="Century Gothic" w:hAnsi="Century Gothic" w:cs="Century Gothic"/>
          <w:i/>
          <w:iCs/>
        </w:rPr>
        <w:t>“</w:t>
      </w:r>
      <w:r w:rsidR="0015532F" w:rsidRPr="0015532F">
        <w:rPr>
          <w:rFonts w:ascii="Century Gothic" w:eastAsia="Century Gothic" w:hAnsi="Century Gothic" w:cs="Century Gothic"/>
          <w:i/>
          <w:iCs/>
        </w:rPr>
        <w:t>Procurar la contratación de cinco personas con discapacidad, por cada cien servidores públicos existentes, que reúnan el perfil requerido para trabajar</w:t>
      </w:r>
      <w:r w:rsidR="0015532F">
        <w:rPr>
          <w:rFonts w:ascii="Century Gothic" w:eastAsia="Century Gothic" w:hAnsi="Century Gothic" w:cs="Century Gothic"/>
          <w:i/>
          <w:iCs/>
        </w:rPr>
        <w:t xml:space="preserve"> </w:t>
      </w:r>
      <w:r w:rsidR="0015532F" w:rsidRPr="0015532F">
        <w:rPr>
          <w:rFonts w:ascii="Century Gothic" w:eastAsia="Century Gothic" w:hAnsi="Century Gothic" w:cs="Century Gothic"/>
          <w:i/>
          <w:iCs/>
        </w:rPr>
        <w:t>o para desempeñarse.</w:t>
      </w:r>
      <w:r w:rsidR="0015532F">
        <w:rPr>
          <w:rFonts w:ascii="Century Gothic" w:eastAsia="Century Gothic" w:hAnsi="Century Gothic" w:cs="Century Gothic"/>
          <w:i/>
          <w:iCs/>
        </w:rPr>
        <w:t>”</w:t>
      </w:r>
      <w:r w:rsidR="0015532F">
        <w:rPr>
          <w:rFonts w:ascii="Century Gothic" w:eastAsia="Century Gothic" w:hAnsi="Century Gothic" w:cs="Century Gothic"/>
        </w:rPr>
        <w:t>.</w:t>
      </w:r>
    </w:p>
    <w:p w14:paraId="6BB1D72A" w14:textId="77777777" w:rsidR="00BD1DD2" w:rsidRDefault="00BD1DD2" w:rsidP="00087A3D">
      <w:pPr>
        <w:tabs>
          <w:tab w:val="left" w:pos="9763"/>
        </w:tabs>
        <w:spacing w:line="360" w:lineRule="auto"/>
        <w:ind w:right="332"/>
        <w:jc w:val="both"/>
        <w:rPr>
          <w:rFonts w:ascii="Century Gothic" w:eastAsia="Century Gothic" w:hAnsi="Century Gothic" w:cs="Century Gothic"/>
        </w:rPr>
      </w:pPr>
    </w:p>
    <w:p w14:paraId="6712FC02" w14:textId="003F1983" w:rsidR="00495A78" w:rsidRDefault="001566D6" w:rsidP="00087A3D">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b/>
        </w:rPr>
        <w:t>VI.-</w:t>
      </w:r>
      <w:r>
        <w:rPr>
          <w:rFonts w:ascii="Century Gothic" w:eastAsia="Century Gothic" w:hAnsi="Century Gothic" w:cs="Century Gothic"/>
        </w:rPr>
        <w:t xml:space="preserve"> </w:t>
      </w:r>
      <w:r w:rsidR="00BE55E2">
        <w:rPr>
          <w:rFonts w:ascii="Century Gothic" w:eastAsia="Century Gothic" w:hAnsi="Century Gothic" w:cs="Century Gothic"/>
        </w:rPr>
        <w:t xml:space="preserve">En ese tenor este órgano legislativo </w:t>
      </w:r>
      <w:r w:rsidR="004411DD">
        <w:rPr>
          <w:rFonts w:ascii="Century Gothic" w:eastAsia="Century Gothic" w:hAnsi="Century Gothic" w:cs="Century Gothic"/>
        </w:rPr>
        <w:t>en cumplimiento a lo dispuesto por la</w:t>
      </w:r>
      <w:r w:rsidR="00BE55E2">
        <w:rPr>
          <w:rFonts w:ascii="Century Gothic" w:eastAsia="Century Gothic" w:hAnsi="Century Gothic" w:cs="Century Gothic"/>
        </w:rPr>
        <w:t xml:space="preserve"> </w:t>
      </w:r>
      <w:r>
        <w:rPr>
          <w:rFonts w:ascii="Century Gothic" w:eastAsia="Century Gothic" w:hAnsi="Century Gothic" w:cs="Century Gothic"/>
          <w:b/>
        </w:rPr>
        <w:t>Convención sobre los Derechos de las personas con discapacidad en su numeral 4.3</w:t>
      </w:r>
      <w:r>
        <w:rPr>
          <w:rFonts w:ascii="Century Gothic" w:eastAsia="Century Gothic" w:hAnsi="Century Gothic" w:cs="Century Gothic"/>
          <w:b/>
          <w:vertAlign w:val="superscript"/>
        </w:rPr>
        <w:footnoteReference w:id="4"/>
      </w:r>
      <w:r>
        <w:rPr>
          <w:rFonts w:ascii="Century Gothic" w:eastAsia="Century Gothic" w:hAnsi="Century Gothic" w:cs="Century Gothic"/>
          <w:b/>
        </w:rPr>
        <w:t xml:space="preserve">, </w:t>
      </w:r>
      <w:r w:rsidR="004411DD">
        <w:rPr>
          <w:rFonts w:ascii="Century Gothic" w:eastAsia="Century Gothic" w:hAnsi="Century Gothic" w:cs="Century Gothic"/>
          <w:bCs/>
        </w:rPr>
        <w:t xml:space="preserve">que </w:t>
      </w:r>
      <w:r>
        <w:rPr>
          <w:rFonts w:ascii="Century Gothic" w:eastAsia="Century Gothic" w:hAnsi="Century Gothic" w:cs="Century Gothic"/>
        </w:rPr>
        <w:t>establece</w:t>
      </w:r>
      <w:r w:rsidR="004411DD">
        <w:rPr>
          <w:rFonts w:ascii="Century Gothic" w:eastAsia="Century Gothic" w:hAnsi="Century Gothic" w:cs="Century Gothic"/>
        </w:rPr>
        <w:t xml:space="preserve">: </w:t>
      </w:r>
      <w:r>
        <w:rPr>
          <w:rFonts w:ascii="Century Gothic" w:eastAsia="Century Gothic" w:hAnsi="Century Gothic" w:cs="Century Gothic"/>
          <w:i/>
        </w:rPr>
        <w:t xml:space="preserve">“En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w:t>
      </w:r>
      <w:r w:rsidRPr="0015532F">
        <w:rPr>
          <w:rFonts w:ascii="Century Gothic" w:eastAsia="Century Gothic" w:hAnsi="Century Gothic" w:cs="Century Gothic"/>
          <w:i/>
        </w:rPr>
        <w:t>representan.”</w:t>
      </w:r>
    </w:p>
    <w:p w14:paraId="5E5ABD94" w14:textId="77777777" w:rsidR="00495A78" w:rsidRDefault="00495A78" w:rsidP="00087A3D">
      <w:pPr>
        <w:tabs>
          <w:tab w:val="left" w:pos="9763"/>
        </w:tabs>
        <w:spacing w:line="360" w:lineRule="auto"/>
        <w:ind w:right="332"/>
        <w:jc w:val="both"/>
        <w:rPr>
          <w:rFonts w:ascii="Century Gothic" w:eastAsia="Century Gothic" w:hAnsi="Century Gothic" w:cs="Century Gothic"/>
          <w:highlight w:val="green"/>
        </w:rPr>
      </w:pPr>
    </w:p>
    <w:p w14:paraId="5A27C356" w14:textId="51BE840B"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También existen otras fuentes de orden jurídico que impulsan los procesos de consulta y participación de las personas con discapacidad, a fin de permitir su incorporación en la toma de decisiones sobre los asuntos que les atañen, encontrándose entre ellos los siguientes:</w:t>
      </w:r>
    </w:p>
    <w:p w14:paraId="67C90E3D" w14:textId="6C2BBE2F" w:rsidR="00495A78" w:rsidRDefault="001566D6" w:rsidP="00087A3D">
      <w:pPr>
        <w:numPr>
          <w:ilvl w:val="0"/>
          <w:numId w:val="13"/>
        </w:numPr>
        <w:spacing w:line="360" w:lineRule="auto"/>
        <w:jc w:val="both"/>
        <w:rPr>
          <w:rFonts w:ascii="Century Gothic" w:eastAsia="Century Gothic" w:hAnsi="Century Gothic" w:cs="Century Gothic"/>
        </w:rPr>
      </w:pPr>
      <w:r>
        <w:rPr>
          <w:rFonts w:ascii="Century Gothic" w:eastAsia="Century Gothic" w:hAnsi="Century Gothic" w:cs="Century Gothic"/>
        </w:rPr>
        <w:t>Convención Interamericana para la Eliminación de Todas las Formas de Discriminación contra las Personas con Discapacidad</w:t>
      </w:r>
      <w:r>
        <w:rPr>
          <w:rFonts w:ascii="Century Gothic" w:eastAsia="Century Gothic" w:hAnsi="Century Gothic" w:cs="Century Gothic"/>
          <w:vertAlign w:val="superscript"/>
        </w:rPr>
        <w:footnoteReference w:id="5"/>
      </w:r>
      <w:r>
        <w:rPr>
          <w:rFonts w:ascii="Century Gothic" w:eastAsia="Century Gothic" w:hAnsi="Century Gothic" w:cs="Century Gothic"/>
        </w:rPr>
        <w:t>.</w:t>
      </w:r>
    </w:p>
    <w:p w14:paraId="14BC2C7E" w14:textId="512C6BE1" w:rsidR="00495A78" w:rsidRDefault="001566D6" w:rsidP="00087A3D">
      <w:pPr>
        <w:numPr>
          <w:ilvl w:val="0"/>
          <w:numId w:val="13"/>
        </w:numPr>
        <w:spacing w:line="360" w:lineRule="auto"/>
        <w:ind w:left="714" w:hanging="357"/>
        <w:jc w:val="both"/>
        <w:rPr>
          <w:rFonts w:ascii="Century Gothic" w:eastAsia="Century Gothic" w:hAnsi="Century Gothic" w:cs="Century Gothic"/>
        </w:rPr>
      </w:pPr>
      <w:r>
        <w:rPr>
          <w:rFonts w:ascii="Century Gothic" w:eastAsia="Century Gothic" w:hAnsi="Century Gothic" w:cs="Century Gothic"/>
        </w:rPr>
        <w:t>Estudio temático de la Relatora Especial sobre los derechos de las personas con discapacidad acerca del derecho de las personas con discapacidad a participar en la adopción de decisiones</w:t>
      </w:r>
      <w:r>
        <w:rPr>
          <w:rFonts w:ascii="Century Gothic" w:eastAsia="Century Gothic" w:hAnsi="Century Gothic" w:cs="Century Gothic"/>
          <w:vertAlign w:val="superscript"/>
        </w:rPr>
        <w:footnoteReference w:id="6"/>
      </w:r>
      <w:r>
        <w:rPr>
          <w:rFonts w:ascii="Century Gothic" w:eastAsia="Century Gothic" w:hAnsi="Century Gothic" w:cs="Century Gothic"/>
        </w:rPr>
        <w:t>.</w:t>
      </w:r>
    </w:p>
    <w:p w14:paraId="2FFBDDFF" w14:textId="1037A70F" w:rsidR="00495A78" w:rsidRDefault="001566D6" w:rsidP="00087A3D">
      <w:pPr>
        <w:numPr>
          <w:ilvl w:val="0"/>
          <w:numId w:val="13"/>
        </w:numPr>
        <w:spacing w:line="360" w:lineRule="auto"/>
        <w:ind w:left="714" w:hanging="357"/>
        <w:jc w:val="both"/>
        <w:rPr>
          <w:rFonts w:ascii="Century Gothic" w:eastAsia="Century Gothic" w:hAnsi="Century Gothic" w:cs="Century Gothic"/>
        </w:rPr>
      </w:pPr>
      <w:r>
        <w:rPr>
          <w:rFonts w:ascii="Century Gothic" w:eastAsia="Century Gothic" w:hAnsi="Century Gothic" w:cs="Century Gothic"/>
        </w:rPr>
        <w:t>Ley General para la Inclusión de las Personas con Discapacidad</w:t>
      </w:r>
      <w:r>
        <w:rPr>
          <w:rFonts w:ascii="Century Gothic" w:eastAsia="Century Gothic" w:hAnsi="Century Gothic" w:cs="Century Gothic"/>
          <w:vertAlign w:val="superscript"/>
        </w:rPr>
        <w:footnoteReference w:id="7"/>
      </w:r>
      <w:r>
        <w:rPr>
          <w:rFonts w:ascii="Century Gothic" w:eastAsia="Century Gothic" w:hAnsi="Century Gothic" w:cs="Century Gothic"/>
        </w:rPr>
        <w:t>.</w:t>
      </w:r>
    </w:p>
    <w:p w14:paraId="139F075D" w14:textId="77777777" w:rsidR="00495A78" w:rsidRDefault="001566D6" w:rsidP="00087A3D">
      <w:pPr>
        <w:numPr>
          <w:ilvl w:val="0"/>
          <w:numId w:val="13"/>
        </w:numPr>
        <w:spacing w:line="360" w:lineRule="auto"/>
        <w:jc w:val="both"/>
        <w:rPr>
          <w:rFonts w:ascii="Century Gothic" w:eastAsia="Century Gothic" w:hAnsi="Century Gothic" w:cs="Century Gothic"/>
        </w:rPr>
      </w:pPr>
      <w:r>
        <w:rPr>
          <w:rFonts w:ascii="Century Gothic" w:eastAsia="Century Gothic" w:hAnsi="Century Gothic" w:cs="Century Gothic"/>
        </w:rPr>
        <w:t>Ley para la Inclusión y Desarrollo de las Personas con Discapacidad en el Estado de Chihuahua</w:t>
      </w:r>
      <w:r>
        <w:rPr>
          <w:rFonts w:ascii="Century Gothic" w:eastAsia="Century Gothic" w:hAnsi="Century Gothic" w:cs="Century Gothic"/>
          <w:vertAlign w:val="superscript"/>
        </w:rPr>
        <w:footnoteReference w:id="8"/>
      </w:r>
      <w:r>
        <w:rPr>
          <w:rFonts w:ascii="Century Gothic" w:eastAsia="Century Gothic" w:hAnsi="Century Gothic" w:cs="Century Gothic"/>
        </w:rPr>
        <w:t>.</w:t>
      </w:r>
    </w:p>
    <w:p w14:paraId="56EA4749" w14:textId="7EC0072C" w:rsidR="00495A78" w:rsidRDefault="00495A78" w:rsidP="00087A3D">
      <w:pPr>
        <w:spacing w:line="360" w:lineRule="auto"/>
        <w:ind w:left="720"/>
        <w:jc w:val="both"/>
        <w:rPr>
          <w:rFonts w:ascii="Century Gothic" w:eastAsia="Century Gothic" w:hAnsi="Century Gothic" w:cs="Century Gothic"/>
        </w:rPr>
      </w:pPr>
    </w:p>
    <w:p w14:paraId="00644F91" w14:textId="77777777" w:rsidR="00CE2B83" w:rsidRDefault="00CE2B83" w:rsidP="00087A3D">
      <w:pPr>
        <w:pStyle w:val="NormalWeb"/>
        <w:spacing w:before="0" w:beforeAutospacing="0" w:after="0" w:afterAutospacing="0" w:line="360" w:lineRule="auto"/>
        <w:jc w:val="both"/>
      </w:pPr>
      <w:r>
        <w:rPr>
          <w:rFonts w:ascii="Century Gothic" w:hAnsi="Century Gothic"/>
          <w:color w:val="000000"/>
        </w:rPr>
        <w:t>Los estándares a cumplir para atender</w:t>
      </w:r>
      <w:r>
        <w:rPr>
          <w:rFonts w:ascii="Century Gothic" w:hAnsi="Century Gothic"/>
          <w:b/>
          <w:bCs/>
          <w:color w:val="000000"/>
        </w:rPr>
        <w:t xml:space="preserve"> </w:t>
      </w:r>
      <w:r>
        <w:rPr>
          <w:rFonts w:ascii="Century Gothic" w:hAnsi="Century Gothic"/>
          <w:color w:val="000000"/>
        </w:rPr>
        <w:t>la obligación de que las personas con discapacidad sean consultadas, de acuerdo con diversas resoluciones de la Suprema Corte de Justicia de la Nación, es que su participación debe ser: </w:t>
      </w:r>
    </w:p>
    <w:p w14:paraId="5DADACFE" w14:textId="77777777" w:rsidR="00CE2B83" w:rsidRDefault="00CE2B83" w:rsidP="00087A3D">
      <w:pPr>
        <w:pStyle w:val="NormalWeb"/>
        <w:numPr>
          <w:ilvl w:val="0"/>
          <w:numId w:val="22"/>
        </w:numPr>
        <w:spacing w:before="0" w:beforeAutospacing="0" w:after="0" w:afterAutospacing="0" w:line="360" w:lineRule="auto"/>
        <w:jc w:val="both"/>
        <w:textAlignment w:val="baseline"/>
        <w:rPr>
          <w:rFonts w:ascii="Century Gothic" w:hAnsi="Century Gothic"/>
          <w:color w:val="000000"/>
        </w:rPr>
      </w:pPr>
      <w:r>
        <w:rPr>
          <w:rFonts w:ascii="Century Gothic" w:hAnsi="Century Gothic"/>
          <w:color w:val="000000"/>
        </w:rPr>
        <w:t xml:space="preserve">Previa, pública, abierta y regular, que implica informar de manera amplia, accesible y por distintos medios la manera en que las personas con discapacidad y las organizaciones que las representan podrán participar en el proceso </w:t>
      </w:r>
      <w:r>
        <w:rPr>
          <w:rFonts w:ascii="Century Gothic" w:hAnsi="Century Gothic"/>
          <w:color w:val="000000"/>
        </w:rPr>
        <w:lastRenderedPageBreak/>
        <w:t>legislativo, debiendo especificarse desde la convocatoria misma los momentos de participación.</w:t>
      </w:r>
    </w:p>
    <w:p w14:paraId="6AD26822" w14:textId="77777777" w:rsidR="00CE2B83" w:rsidRDefault="00CE2B83" w:rsidP="00087A3D">
      <w:pPr>
        <w:pStyle w:val="NormalWeb"/>
        <w:numPr>
          <w:ilvl w:val="0"/>
          <w:numId w:val="22"/>
        </w:numPr>
        <w:spacing w:before="0" w:beforeAutospacing="0" w:after="0" w:afterAutospacing="0" w:line="360" w:lineRule="auto"/>
        <w:jc w:val="both"/>
        <w:textAlignment w:val="baseline"/>
        <w:rPr>
          <w:rFonts w:ascii="Century Gothic" w:hAnsi="Century Gothic"/>
          <w:color w:val="000000"/>
        </w:rPr>
      </w:pPr>
      <w:r>
        <w:rPr>
          <w:rFonts w:ascii="Century Gothic" w:hAnsi="Century Gothic"/>
          <w:color w:val="000000"/>
        </w:rPr>
        <w:t>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los niños con discapacidad, así como a las organizaciones que representan a las personas con discapacidad.</w:t>
      </w:r>
    </w:p>
    <w:p w14:paraId="24F1D4B8" w14:textId="3337BC9E" w:rsidR="00CE2B83" w:rsidRDefault="00CE2B83" w:rsidP="00087A3D">
      <w:pPr>
        <w:pStyle w:val="NormalWeb"/>
        <w:numPr>
          <w:ilvl w:val="0"/>
          <w:numId w:val="22"/>
        </w:numPr>
        <w:spacing w:before="0" w:beforeAutospacing="0" w:after="0" w:afterAutospacing="0" w:line="360" w:lineRule="auto"/>
        <w:jc w:val="both"/>
        <w:textAlignment w:val="baseline"/>
        <w:rPr>
          <w:rFonts w:ascii="Century Gothic" w:hAnsi="Century Gothic"/>
          <w:color w:val="000000"/>
        </w:rPr>
      </w:pPr>
      <w:r>
        <w:rPr>
          <w:rFonts w:ascii="Century Gothic" w:hAnsi="Century Gothic"/>
          <w:color w:val="000000"/>
        </w:rPr>
        <w:t xml:space="preserve">Accesible, que implica la utilización de </w:t>
      </w:r>
      <w:r w:rsidRPr="00CF2EB5">
        <w:rPr>
          <w:rFonts w:ascii="Century Gothic" w:hAnsi="Century Gothic"/>
          <w:color w:val="000000"/>
        </w:rPr>
        <w:t>un lenguaje claro, comprensible, y</w:t>
      </w:r>
      <w:r>
        <w:rPr>
          <w:rFonts w:ascii="Century Gothic" w:hAnsi="Century Gothic"/>
          <w:color w:val="000000"/>
        </w:rPr>
        <w:t xml:space="preserve"> adaptadas para ser entendibles de acuerdo con las necesidades por el tipo de discapacidad, por distintos medios, incluidos los sitios web de los órganos legislativos, mediante </w:t>
      </w:r>
      <w:r w:rsidRPr="00CF2EB5">
        <w:rPr>
          <w:rFonts w:ascii="Century Gothic" w:hAnsi="Century Gothic"/>
          <w:color w:val="000000"/>
        </w:rPr>
        <w:t>formatos digitales accesibles y ajustes razonables cuando</w:t>
      </w:r>
      <w:r>
        <w:rPr>
          <w:rFonts w:ascii="Century Gothic" w:hAnsi="Century Gothic"/>
          <w:color w:val="000000"/>
        </w:rPr>
        <w:t xml:space="preserve"> se requiera</w:t>
      </w:r>
      <w:r w:rsidR="00CF2EB5">
        <w:rPr>
          <w:rFonts w:ascii="Century Gothic" w:hAnsi="Century Gothic"/>
          <w:color w:val="000000"/>
        </w:rPr>
        <w:t>.</w:t>
      </w:r>
      <w:r>
        <w:rPr>
          <w:rFonts w:ascii="Century Gothic" w:hAnsi="Century Gothic"/>
          <w:color w:val="000000"/>
        </w:rPr>
        <w:t xml:space="preserve"> Adicionalmente las instalaciones de los órganos parlamentarios también deben ser accesibles a las personas con discapacidad.</w:t>
      </w:r>
    </w:p>
    <w:p w14:paraId="288C783B" w14:textId="77777777" w:rsidR="00CE2B83" w:rsidRDefault="00CE2B83" w:rsidP="00087A3D">
      <w:pPr>
        <w:pStyle w:val="NormalWeb"/>
        <w:numPr>
          <w:ilvl w:val="0"/>
          <w:numId w:val="23"/>
        </w:numPr>
        <w:tabs>
          <w:tab w:val="clear" w:pos="720"/>
        </w:tabs>
        <w:spacing w:before="0" w:beforeAutospacing="0" w:after="0" w:afterAutospacing="0" w:line="360" w:lineRule="auto"/>
        <w:ind w:left="-142" w:firstLine="66"/>
        <w:jc w:val="both"/>
        <w:textAlignment w:val="baseline"/>
        <w:rPr>
          <w:rFonts w:ascii="Century Gothic" w:hAnsi="Century Gothic"/>
          <w:color w:val="000000"/>
        </w:rPr>
      </w:pPr>
      <w:r>
        <w:rPr>
          <w:rFonts w:ascii="Century Gothic" w:hAnsi="Century Gothic"/>
          <w:color w:val="000000"/>
        </w:rPr>
        <w:t>Informada, que se encamina al cumplimiento de la obligación de informar de manera amplia y precisa sobre la naturaleza y consecuencia de la decisión que se pretenden tomar.</w:t>
      </w:r>
    </w:p>
    <w:p w14:paraId="2FED2888" w14:textId="3D450ED7" w:rsidR="00CE2B83" w:rsidRPr="00CF2EB5" w:rsidRDefault="00CE2B83" w:rsidP="00087A3D">
      <w:pPr>
        <w:pStyle w:val="NormalWeb"/>
        <w:numPr>
          <w:ilvl w:val="0"/>
          <w:numId w:val="24"/>
        </w:numPr>
        <w:spacing w:before="0" w:beforeAutospacing="0" w:after="0" w:afterAutospacing="0" w:line="360" w:lineRule="auto"/>
        <w:jc w:val="both"/>
        <w:textAlignment w:val="baseline"/>
        <w:rPr>
          <w:rFonts w:ascii="Century Gothic" w:hAnsi="Century Gothic"/>
        </w:rPr>
      </w:pPr>
      <w:r w:rsidRPr="00CF2EB5">
        <w:rPr>
          <w:rFonts w:ascii="Century Gothic" w:hAnsi="Century Gothic"/>
        </w:rPr>
        <w:t xml:space="preserve">Significativa, lo que implica que en los referidos momentos del proceso legislativo se debata </w:t>
      </w:r>
      <w:r w:rsidR="00CF2EB5" w:rsidRPr="00CF2EB5">
        <w:rPr>
          <w:rFonts w:ascii="Century Gothic" w:hAnsi="Century Gothic"/>
        </w:rPr>
        <w:t>las conclusiones obtenidas</w:t>
      </w:r>
      <w:r w:rsidRPr="00CF2EB5">
        <w:rPr>
          <w:rFonts w:ascii="Century Gothic" w:hAnsi="Century Gothic"/>
        </w:rPr>
        <w:t xml:space="preserve"> de la participación de las personas con discapacidad y los organismos que las representan.</w:t>
      </w:r>
    </w:p>
    <w:p w14:paraId="3838AC9E" w14:textId="56F38A0B" w:rsidR="00CE2B83" w:rsidRDefault="00CE2B83" w:rsidP="00087A3D">
      <w:pPr>
        <w:pStyle w:val="NormalWeb"/>
        <w:numPr>
          <w:ilvl w:val="0"/>
          <w:numId w:val="25"/>
        </w:numPr>
        <w:spacing w:before="0" w:beforeAutospacing="0" w:after="0" w:afterAutospacing="0" w:line="360" w:lineRule="auto"/>
        <w:jc w:val="both"/>
        <w:textAlignment w:val="baseline"/>
        <w:rPr>
          <w:rFonts w:ascii="Century Gothic" w:hAnsi="Century Gothic"/>
          <w:color w:val="000000"/>
        </w:rPr>
      </w:pPr>
      <w:r>
        <w:rPr>
          <w:rFonts w:ascii="Century Gothic" w:hAnsi="Century Gothic"/>
          <w:color w:val="000000"/>
        </w:rPr>
        <w:t xml:space="preserve">Con participación efectiva, es decir, que realmente se tome en cuenta su opinión y se analice, sin que se reduzca su intervención a hacerlos partícipes de </w:t>
      </w:r>
      <w:r>
        <w:rPr>
          <w:rFonts w:ascii="Century Gothic" w:hAnsi="Century Gothic"/>
          <w:color w:val="000000"/>
        </w:rPr>
        <w:lastRenderedPageBreak/>
        <w:t>una mera exposición, sino que enriquezcan con su visión la manera en que el Estado puede hacer real la eliminación de barreras sociales para lograr su pleno desarrollo en las mejores condiciones.</w:t>
      </w:r>
    </w:p>
    <w:p w14:paraId="7143009D" w14:textId="77777777" w:rsidR="00CE2B83" w:rsidRDefault="00CE2B83" w:rsidP="00087A3D">
      <w:pPr>
        <w:pStyle w:val="NormalWeb"/>
        <w:numPr>
          <w:ilvl w:val="0"/>
          <w:numId w:val="26"/>
        </w:numPr>
        <w:spacing w:before="0" w:beforeAutospacing="0" w:after="0" w:afterAutospacing="0" w:line="360" w:lineRule="auto"/>
        <w:jc w:val="both"/>
        <w:textAlignment w:val="baseline"/>
        <w:rPr>
          <w:rFonts w:ascii="Century Gothic" w:hAnsi="Century Gothic"/>
          <w:color w:val="000000"/>
        </w:rPr>
      </w:pPr>
      <w:r w:rsidRPr="00E44005">
        <w:rPr>
          <w:rFonts w:ascii="Century Gothic" w:hAnsi="Century Gothic"/>
          <w:color w:val="000000"/>
        </w:rPr>
        <w:t>Transparente, que consiste</w:t>
      </w:r>
      <w:r>
        <w:rPr>
          <w:rFonts w:ascii="Century Gothic" w:hAnsi="Century Gothic"/>
          <w:color w:val="000000"/>
        </w:rPr>
        <w:t xml:space="preserv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27E03193" w14:textId="046CE871" w:rsidR="00CE2B83" w:rsidRDefault="00CE2B83" w:rsidP="00087A3D">
      <w:pPr>
        <w:spacing w:line="360" w:lineRule="auto"/>
        <w:jc w:val="both"/>
        <w:rPr>
          <w:rFonts w:ascii="Century Gothic" w:eastAsia="Century Gothic" w:hAnsi="Century Gothic" w:cs="Century Gothic"/>
        </w:rPr>
      </w:pPr>
    </w:p>
    <w:p w14:paraId="74BDA6D0" w14:textId="77777777" w:rsidR="00495A78" w:rsidRPr="00153519" w:rsidRDefault="001566D6" w:rsidP="00087A3D">
      <w:pPr>
        <w:spacing w:line="360" w:lineRule="auto"/>
        <w:jc w:val="both"/>
        <w:rPr>
          <w:rFonts w:ascii="Century Gothic" w:eastAsia="Century Gothic" w:hAnsi="Century Gothic" w:cs="Century Gothic"/>
        </w:rPr>
      </w:pPr>
      <w:r w:rsidRPr="00153519">
        <w:rPr>
          <w:rFonts w:ascii="Century Gothic" w:eastAsia="Century Gothic" w:hAnsi="Century Gothic" w:cs="Century Gothic"/>
        </w:rPr>
        <w:t>Para ceñirse a los estándares establecidos sobre los procesos de participación, consulta estrecha y de colaboración activa de personas con discapacidad, este Poder Legislativo, a través de sus diferentes áreas y órganos, llevó a cabo las siguientes actividades:</w:t>
      </w:r>
    </w:p>
    <w:p w14:paraId="0FAE1EB6" w14:textId="7121727B" w:rsidR="00495A78" w:rsidRPr="00153519" w:rsidRDefault="001566D6" w:rsidP="00087A3D">
      <w:pPr>
        <w:numPr>
          <w:ilvl w:val="0"/>
          <w:numId w:val="16"/>
        </w:numPr>
        <w:pBdr>
          <w:top w:val="nil"/>
          <w:left w:val="nil"/>
          <w:bottom w:val="nil"/>
          <w:right w:val="nil"/>
          <w:between w:val="nil"/>
        </w:pBdr>
        <w:spacing w:line="360" w:lineRule="auto"/>
        <w:jc w:val="both"/>
        <w:rPr>
          <w:rFonts w:ascii="Century Gothic" w:eastAsia="Century Gothic" w:hAnsi="Century Gothic" w:cs="Century Gothic"/>
          <w:color w:val="000000"/>
        </w:rPr>
      </w:pPr>
      <w:r w:rsidRPr="00153519">
        <w:rPr>
          <w:rFonts w:ascii="Century Gothic" w:eastAsia="Century Gothic" w:hAnsi="Century Gothic" w:cs="Century Gothic"/>
          <w:color w:val="000000"/>
        </w:rPr>
        <w:t xml:space="preserve">La Junta de Coordinación Política aprobó en fecha veintinueve de junio del año dos mil veintidós el </w:t>
      </w:r>
      <w:r w:rsidR="00153519" w:rsidRPr="00153519">
        <w:rPr>
          <w:rFonts w:ascii="Century Gothic" w:eastAsia="Century Gothic" w:hAnsi="Century Gothic" w:cs="Century Gothic"/>
          <w:color w:val="000000"/>
        </w:rPr>
        <w:t>A</w:t>
      </w:r>
      <w:r w:rsidRPr="00153519">
        <w:rPr>
          <w:rFonts w:ascii="Century Gothic" w:eastAsia="Century Gothic" w:hAnsi="Century Gothic" w:cs="Century Gothic"/>
          <w:color w:val="000000"/>
        </w:rPr>
        <w:t>cuerdo número AJCP/06/2022</w:t>
      </w:r>
      <w:r w:rsidRPr="00153519">
        <w:rPr>
          <w:rFonts w:ascii="Century Gothic" w:eastAsia="Century Gothic" w:hAnsi="Century Gothic" w:cs="Century Gothic"/>
          <w:color w:val="000000"/>
          <w:vertAlign w:val="superscript"/>
        </w:rPr>
        <w:footnoteReference w:id="9"/>
      </w:r>
      <w:r w:rsidRPr="00153519">
        <w:rPr>
          <w:rFonts w:ascii="Century Gothic" w:eastAsia="Century Gothic" w:hAnsi="Century Gothic" w:cs="Century Gothic"/>
          <w:color w:val="000000"/>
        </w:rPr>
        <w:t>, por el que se</w:t>
      </w:r>
      <w:r w:rsidR="00E44005" w:rsidRPr="00153519">
        <w:rPr>
          <w:rFonts w:ascii="Century Gothic" w:eastAsia="Century Gothic" w:hAnsi="Century Gothic" w:cs="Century Gothic"/>
          <w:color w:val="000000"/>
        </w:rPr>
        <w:t xml:space="preserve"> </w:t>
      </w:r>
      <w:r w:rsidRPr="00153519">
        <w:rPr>
          <w:rFonts w:ascii="Century Gothic" w:eastAsia="Century Gothic" w:hAnsi="Century Gothic" w:cs="Century Gothic"/>
          <w:color w:val="000000"/>
        </w:rPr>
        <w:t>establecieron los plazos para recabar iniciativas que requirieran ser sometidas al proceso de consulta a personas con discapacidad a llevarse a cabo en el año dos mil veintidós, determinándose como fecha límite el quince de julio del año dos mil veinte dos.</w:t>
      </w:r>
    </w:p>
    <w:p w14:paraId="3A310A81" w14:textId="77777777" w:rsidR="00BB3824" w:rsidRPr="00153519" w:rsidRDefault="00BB3824" w:rsidP="00087A3D">
      <w:pPr>
        <w:pBdr>
          <w:top w:val="nil"/>
          <w:left w:val="nil"/>
          <w:bottom w:val="nil"/>
          <w:right w:val="nil"/>
          <w:between w:val="nil"/>
        </w:pBdr>
        <w:spacing w:line="360" w:lineRule="auto"/>
        <w:ind w:left="644"/>
        <w:jc w:val="both"/>
        <w:rPr>
          <w:rFonts w:ascii="Century Gothic" w:eastAsia="Century Gothic" w:hAnsi="Century Gothic" w:cs="Century Gothic"/>
          <w:color w:val="000000"/>
        </w:rPr>
      </w:pPr>
    </w:p>
    <w:p w14:paraId="265DB1AD" w14:textId="1BB3FD3F" w:rsidR="00495A78" w:rsidRPr="00153519" w:rsidRDefault="001566D6" w:rsidP="00087A3D">
      <w:pPr>
        <w:numPr>
          <w:ilvl w:val="0"/>
          <w:numId w:val="16"/>
        </w:numPr>
        <w:spacing w:line="360" w:lineRule="auto"/>
        <w:ind w:left="714" w:hanging="357"/>
        <w:jc w:val="both"/>
        <w:rPr>
          <w:rFonts w:ascii="Century Gothic" w:eastAsia="Century Gothic" w:hAnsi="Century Gothic" w:cs="Century Gothic"/>
        </w:rPr>
      </w:pPr>
      <w:r w:rsidRPr="00153519">
        <w:rPr>
          <w:rFonts w:ascii="Century Gothic" w:eastAsia="Century Gothic" w:hAnsi="Century Gothic" w:cs="Century Gothic"/>
        </w:rPr>
        <w:t xml:space="preserve">La Junta de Coordinación Política aprobó el catorce de julio del mismo año, el </w:t>
      </w:r>
      <w:r w:rsidR="00153519" w:rsidRPr="00153519">
        <w:rPr>
          <w:rFonts w:ascii="Century Gothic" w:eastAsia="Century Gothic" w:hAnsi="Century Gothic" w:cs="Century Gothic"/>
        </w:rPr>
        <w:t>A</w:t>
      </w:r>
      <w:r w:rsidRPr="00153519">
        <w:rPr>
          <w:rFonts w:ascii="Century Gothic" w:eastAsia="Century Gothic" w:hAnsi="Century Gothic" w:cs="Century Gothic"/>
        </w:rPr>
        <w:t>cuerdo número AJCP/07/2022</w:t>
      </w:r>
      <w:r w:rsidRPr="00153519">
        <w:rPr>
          <w:rFonts w:ascii="Century Gothic" w:eastAsia="Century Gothic" w:hAnsi="Century Gothic" w:cs="Century Gothic"/>
          <w:vertAlign w:val="superscript"/>
        </w:rPr>
        <w:footnoteReference w:id="10"/>
      </w:r>
      <w:r w:rsidRPr="00153519">
        <w:rPr>
          <w:rFonts w:ascii="Century Gothic" w:eastAsia="Century Gothic" w:hAnsi="Century Gothic" w:cs="Century Gothic"/>
        </w:rPr>
        <w:t>, por el que se autorizó la realización del proceso de participación, consulta estrecha y de colaboración activa de personas con discapacidad para la elaboración de</w:t>
      </w:r>
      <w:r w:rsidR="00367BD4" w:rsidRPr="00153519">
        <w:rPr>
          <w:rFonts w:ascii="Century Gothic" w:eastAsia="Century Gothic" w:hAnsi="Century Gothic" w:cs="Century Gothic"/>
        </w:rPr>
        <w:t xml:space="preserve"> </w:t>
      </w:r>
      <w:r w:rsidRPr="00153519">
        <w:rPr>
          <w:rFonts w:ascii="Century Gothic" w:eastAsia="Century Gothic" w:hAnsi="Century Gothic" w:cs="Century Gothic"/>
        </w:rPr>
        <w:t>legislación en</w:t>
      </w:r>
      <w:r w:rsidR="00153519" w:rsidRPr="00153519">
        <w:rPr>
          <w:rFonts w:ascii="Century Gothic" w:eastAsia="Century Gothic" w:hAnsi="Century Gothic" w:cs="Century Gothic"/>
        </w:rPr>
        <w:t xml:space="preserve"> el año</w:t>
      </w:r>
      <w:r w:rsidR="00D31090" w:rsidRPr="00153519">
        <w:rPr>
          <w:rFonts w:ascii="Century Gothic" w:eastAsia="Century Gothic" w:hAnsi="Century Gothic" w:cs="Century Gothic"/>
        </w:rPr>
        <w:t xml:space="preserve"> 2022.</w:t>
      </w:r>
    </w:p>
    <w:p w14:paraId="11011997" w14:textId="63070B30" w:rsidR="00495A78" w:rsidRPr="00153519" w:rsidRDefault="001566D6" w:rsidP="00087A3D">
      <w:pPr>
        <w:numPr>
          <w:ilvl w:val="0"/>
          <w:numId w:val="16"/>
        </w:numPr>
        <w:spacing w:line="360" w:lineRule="auto"/>
        <w:ind w:left="714" w:hanging="357"/>
        <w:jc w:val="both"/>
        <w:rPr>
          <w:rFonts w:ascii="Century Gothic" w:eastAsia="Century Gothic" w:hAnsi="Century Gothic" w:cs="Century Gothic"/>
        </w:rPr>
      </w:pPr>
      <w:r w:rsidRPr="00153519">
        <w:rPr>
          <w:rFonts w:ascii="Century Gothic" w:eastAsia="Century Gothic" w:hAnsi="Century Gothic" w:cs="Century Gothic"/>
        </w:rPr>
        <w:t>La convocatoria difundida mediante la que se invitó a participar en el proceso a que se ha hecho referencia en párrafos precedentes, así como su Anexo identificado con el número I (Uno Romano), que contiene el listado de las iniciativas materia de la consulta (redactado a manera síntesis) y el número de identificación que les fue asignado en el proceso legislativo ordinario, se publicó en el Periódico Oficial del Estado número 59 del veinte tres de julio del año dos mil veintidós</w:t>
      </w:r>
      <w:r w:rsidRPr="00153519">
        <w:rPr>
          <w:rFonts w:ascii="Century Gothic" w:eastAsia="Century Gothic" w:hAnsi="Century Gothic" w:cs="Century Gothic"/>
          <w:vertAlign w:val="superscript"/>
        </w:rPr>
        <w:footnoteReference w:id="11"/>
      </w:r>
      <w:r w:rsidRPr="00153519">
        <w:rPr>
          <w:rFonts w:ascii="Century Gothic" w:eastAsia="Century Gothic" w:hAnsi="Century Gothic" w:cs="Century Gothic"/>
        </w:rPr>
        <w:t>.</w:t>
      </w:r>
      <w:r w:rsidR="00D31090" w:rsidRPr="00153519">
        <w:rPr>
          <w:rFonts w:ascii="Century Gothic" w:eastAsia="Century Gothic" w:hAnsi="Century Gothic" w:cs="Century Gothic"/>
        </w:rPr>
        <w:t xml:space="preserve"> </w:t>
      </w:r>
    </w:p>
    <w:p w14:paraId="07EC1A35" w14:textId="77777777" w:rsidR="00495A78" w:rsidRDefault="001566D6" w:rsidP="00087A3D">
      <w:pPr>
        <w:numPr>
          <w:ilvl w:val="0"/>
          <w:numId w:val="16"/>
        </w:numPr>
        <w:spacing w:line="360" w:lineRule="auto"/>
        <w:jc w:val="both"/>
        <w:rPr>
          <w:rFonts w:ascii="Century Gothic" w:eastAsia="Century Gothic" w:hAnsi="Century Gothic" w:cs="Century Gothic"/>
        </w:rPr>
      </w:pPr>
      <w:r w:rsidRPr="00153519">
        <w:rPr>
          <w:rFonts w:ascii="Century Gothic" w:eastAsia="Century Gothic" w:hAnsi="Century Gothic" w:cs="Century Gothic"/>
        </w:rPr>
        <w:t>Mediante Oficio No. LXVII/SALJ/102/2022 de fecha cinco de agosto del año dos mil veintidós, signado por el Secretario de Asuntos Legislativos y Jurídicos del H. Congreso del Estado, se solicitó a la Dirección de Atención a Personas</w:t>
      </w:r>
      <w:r>
        <w:rPr>
          <w:rFonts w:ascii="Century Gothic" w:eastAsia="Century Gothic" w:hAnsi="Century Gothic" w:cs="Century Gothic"/>
        </w:rPr>
        <w:t xml:space="preserve"> Mayores, Personas con Discapacidad y Prevención a la Discriminación del Gobierno del Estado de Chihuahua, su colaboración y apoyo para que la información inherente a los eventos y temática de las iniciativas que se han propuesto para reformar diversas leyes, se difundiera entre las personas y </w:t>
      </w:r>
      <w:r>
        <w:rPr>
          <w:rFonts w:ascii="Century Gothic" w:eastAsia="Century Gothic" w:hAnsi="Century Gothic" w:cs="Century Gothic"/>
        </w:rPr>
        <w:lastRenderedPageBreak/>
        <w:t>organizaciones que participan en el Consejo para la Inclusión y Desarrollo de las Personas con Discapacidad</w:t>
      </w:r>
      <w:r>
        <w:rPr>
          <w:rFonts w:ascii="Century Gothic" w:eastAsia="Century Gothic" w:hAnsi="Century Gothic" w:cs="Century Gothic"/>
          <w:vertAlign w:val="superscript"/>
        </w:rPr>
        <w:footnoteReference w:id="12"/>
      </w:r>
      <w:r>
        <w:rPr>
          <w:rFonts w:ascii="Century Gothic" w:eastAsia="Century Gothic" w:hAnsi="Century Gothic" w:cs="Century Gothic"/>
        </w:rPr>
        <w:t>, a fin de que a su vez hicieran lo propio en los colectivos en que participan.</w:t>
      </w:r>
    </w:p>
    <w:p w14:paraId="6F36D9BE" w14:textId="77777777" w:rsidR="00495A78" w:rsidRDefault="001566D6" w:rsidP="00087A3D">
      <w:pPr>
        <w:spacing w:line="360" w:lineRule="auto"/>
        <w:ind w:left="720"/>
        <w:jc w:val="both"/>
        <w:rPr>
          <w:rFonts w:ascii="Century Gothic" w:eastAsia="Century Gothic" w:hAnsi="Century Gothic" w:cs="Century Gothic"/>
        </w:rPr>
      </w:pPr>
      <w:r>
        <w:rPr>
          <w:rFonts w:ascii="Century Gothic" w:eastAsia="Century Gothic" w:hAnsi="Century Gothic" w:cs="Century Gothic"/>
        </w:rPr>
        <w:t>Así mismo, se solicitó otorgar las facilidades necesarias para que el transporte adaptado que depende de la Secretaría de Desarrollo Humano y Bien Común del Estado, proporcionara el servicio de traslado a las personas que así lo requieran para asistir a los eventos relativos al proceso en mención.</w:t>
      </w:r>
    </w:p>
    <w:p w14:paraId="5514BED7" w14:textId="1E14A21F" w:rsidR="00495A78" w:rsidRDefault="001566D6" w:rsidP="00087A3D">
      <w:pPr>
        <w:numPr>
          <w:ilvl w:val="0"/>
          <w:numId w:val="16"/>
        </w:numPr>
        <w:spacing w:line="360" w:lineRule="auto"/>
        <w:jc w:val="both"/>
        <w:rPr>
          <w:rFonts w:ascii="Century Gothic" w:eastAsia="Century Gothic" w:hAnsi="Century Gothic" w:cs="Century Gothic"/>
        </w:rPr>
      </w:pPr>
      <w:r>
        <w:rPr>
          <w:rFonts w:ascii="Century Gothic" w:eastAsia="Century Gothic" w:hAnsi="Century Gothic" w:cs="Century Gothic"/>
        </w:rPr>
        <w:t>Como parte de la difusión y cobertura para el proceso en general, se dispuso en la página web oficial del Congreso del Estado, de un micrositio</w:t>
      </w:r>
      <w:r>
        <w:rPr>
          <w:rFonts w:ascii="Century Gothic" w:eastAsia="Century Gothic" w:hAnsi="Century Gothic" w:cs="Century Gothic"/>
          <w:vertAlign w:val="superscript"/>
        </w:rPr>
        <w:footnoteReference w:id="13"/>
      </w:r>
      <w:r>
        <w:rPr>
          <w:rFonts w:ascii="Century Gothic" w:eastAsia="Century Gothic" w:hAnsi="Century Gothic" w:cs="Century Gothic"/>
        </w:rPr>
        <w:t xml:space="preserve"> en el que se pudo tener acceso a la convocatoria, iniciativas, calendarización y sedes de los eventos, horarios y ubicación de los inmuebles en que se llevarían a cabo cada uno de aquellos.</w:t>
      </w:r>
    </w:p>
    <w:p w14:paraId="09386104" w14:textId="77777777" w:rsidR="00495A78" w:rsidRDefault="001566D6" w:rsidP="00087A3D">
      <w:pPr>
        <w:spacing w:line="360" w:lineRule="auto"/>
        <w:ind w:left="720"/>
        <w:jc w:val="both"/>
        <w:rPr>
          <w:rFonts w:ascii="Century Gothic" w:eastAsia="Century Gothic" w:hAnsi="Century Gothic" w:cs="Century Gothic"/>
        </w:rPr>
      </w:pPr>
      <w:r>
        <w:rPr>
          <w:rFonts w:ascii="Century Gothic" w:eastAsia="Century Gothic" w:hAnsi="Century Gothic" w:cs="Century Gothic"/>
        </w:rPr>
        <w:t>Otros de los elementos utilizados para dar a conocer la información vinculada al proceso en comento, fueron las redes sociales denominadas Facebook, Twitter e Instagram, además de la cobertura brindada por radio, televisión, prensa escrita y digital.</w:t>
      </w:r>
    </w:p>
    <w:p w14:paraId="52EE7BC4" w14:textId="77777777" w:rsidR="00495A78" w:rsidRDefault="00495A78" w:rsidP="00087A3D">
      <w:pPr>
        <w:spacing w:line="360" w:lineRule="auto"/>
        <w:jc w:val="both"/>
        <w:rPr>
          <w:rFonts w:ascii="Century Gothic" w:eastAsia="Century Gothic" w:hAnsi="Century Gothic" w:cs="Century Gothic"/>
        </w:rPr>
      </w:pPr>
    </w:p>
    <w:p w14:paraId="220EF994" w14:textId="72531604"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Entre los aspectos que obligada referencia merecen, se encuentra el contenido de la convocatoria que se difundió para invitar a participar en el proceso que nos atañe, en la que se especificó que se encontraba encaminada a las </w:t>
      </w:r>
      <w:r w:rsidRPr="00153519">
        <w:rPr>
          <w:rFonts w:ascii="Century Gothic" w:eastAsia="Century Gothic" w:hAnsi="Century Gothic" w:cs="Century Gothic"/>
        </w:rPr>
        <w:lastRenderedPageBreak/>
        <w:t>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w:t>
      </w:r>
      <w:r w:rsidR="00157B75">
        <w:rPr>
          <w:rFonts w:ascii="Century Gothic" w:eastAsia="Century Gothic" w:hAnsi="Century Gothic" w:cs="Century Gothic"/>
        </w:rPr>
        <w:t xml:space="preserve"> </w:t>
      </w:r>
    </w:p>
    <w:p w14:paraId="33896168" w14:textId="77777777" w:rsidR="00495A78" w:rsidRDefault="00495A78" w:rsidP="00087A3D">
      <w:pPr>
        <w:spacing w:line="360" w:lineRule="auto"/>
        <w:jc w:val="both"/>
        <w:rPr>
          <w:rFonts w:ascii="Century Gothic" w:eastAsia="Century Gothic" w:hAnsi="Century Gothic" w:cs="Century Gothic"/>
        </w:rPr>
      </w:pPr>
    </w:p>
    <w:p w14:paraId="386AA6ED"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También se especificó que el objeto era recabar las opiniones y propuestas de las personas convocadas al proceso, en relación con las iniciativas presentadas referentes a los derechos de las personas con discapacidad y que los cuatro rubros generales que se visualizaron, de manera enunciativa y no limitativa, fueron la accesibilidad, educación inclusiva, inclusión laboral y salud. </w:t>
      </w:r>
    </w:p>
    <w:p w14:paraId="6E92AB43" w14:textId="77777777" w:rsidR="00495A78" w:rsidRDefault="00495A78" w:rsidP="00087A3D">
      <w:pPr>
        <w:spacing w:line="360" w:lineRule="auto"/>
        <w:jc w:val="both"/>
        <w:rPr>
          <w:rFonts w:ascii="Century Gothic" w:eastAsia="Century Gothic" w:hAnsi="Century Gothic" w:cs="Century Gothic"/>
        </w:rPr>
      </w:pPr>
    </w:p>
    <w:p w14:paraId="0BC10907"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Igualmente se puntualizó que las personas participantes podrían abordar algún otro tema de su interés, siempre que se relacionara con cualquiera de los derechos de las personas con discapacidad, aun y cuando no estuviera señalado en el listado anterior.</w:t>
      </w:r>
    </w:p>
    <w:p w14:paraId="07840360" w14:textId="77777777" w:rsidR="00495A78" w:rsidRDefault="00495A78" w:rsidP="00087A3D">
      <w:pPr>
        <w:spacing w:line="360" w:lineRule="auto"/>
        <w:jc w:val="both"/>
        <w:rPr>
          <w:rFonts w:ascii="Century Gothic" w:eastAsia="Century Gothic" w:hAnsi="Century Gothic" w:cs="Century Gothic"/>
        </w:rPr>
      </w:pPr>
    </w:p>
    <w:p w14:paraId="6E822555"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Así mismo, que las iniciativas objeto de la Consulta, estarían disponibles en el Anexo I de la convocatoria, así como en la Página Web Oficial del H. Congreso del Estado.</w:t>
      </w:r>
    </w:p>
    <w:p w14:paraId="11DF1535" w14:textId="77777777" w:rsidR="00495A78" w:rsidRDefault="00495A78" w:rsidP="00087A3D">
      <w:pPr>
        <w:spacing w:line="360" w:lineRule="auto"/>
        <w:jc w:val="both"/>
        <w:rPr>
          <w:rFonts w:ascii="Century Gothic" w:eastAsia="Century Gothic" w:hAnsi="Century Gothic" w:cs="Century Gothic"/>
        </w:rPr>
      </w:pPr>
    </w:p>
    <w:p w14:paraId="363D5850"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Que la dinámica para la recepción de opiniones y propuestas en el proceso de participación, consulta estrecha y de colaboración activa de personas con discapacidad para la elaboración de legislación, sería flexible y podría ser </w:t>
      </w:r>
      <w:r>
        <w:rPr>
          <w:rFonts w:ascii="Century Gothic" w:eastAsia="Century Gothic" w:hAnsi="Century Gothic" w:cs="Century Gothic"/>
        </w:rPr>
        <w:lastRenderedPageBreak/>
        <w:t>modificada en función de las condiciones o circunstancias existentes al momento de llevar a cabo cada uno de los eventos.</w:t>
      </w:r>
    </w:p>
    <w:p w14:paraId="6A71C888" w14:textId="77777777" w:rsidR="00495A78" w:rsidRDefault="00495A78" w:rsidP="00087A3D">
      <w:pPr>
        <w:spacing w:line="360" w:lineRule="auto"/>
        <w:jc w:val="both"/>
        <w:rPr>
          <w:rFonts w:ascii="Century Gothic" w:eastAsia="Century Gothic" w:hAnsi="Century Gothic" w:cs="Century Gothic"/>
        </w:rPr>
      </w:pPr>
    </w:p>
    <w:p w14:paraId="2A26F096"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Por lo que atañe a las modalidades de participación, se especificó que podrían ser a través de tres formas, que van desde la presencial para quienes desearan y tuvieran la oportunidad de asistir a los eventos, pasando por la posibilidad de participar por escrito o de manera documental, para finalmente culminar con la modalidad de acceso remoto o videoconferencia.</w:t>
      </w:r>
    </w:p>
    <w:p w14:paraId="32E8628A" w14:textId="77777777" w:rsidR="00495A78" w:rsidRDefault="00495A78" w:rsidP="00087A3D">
      <w:pPr>
        <w:spacing w:line="360" w:lineRule="auto"/>
        <w:jc w:val="both"/>
        <w:rPr>
          <w:rFonts w:ascii="Century Gothic" w:eastAsia="Century Gothic" w:hAnsi="Century Gothic" w:cs="Century Gothic"/>
        </w:rPr>
      </w:pPr>
    </w:p>
    <w:p w14:paraId="18191CE1" w14:textId="1635E913"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Con el propósito de tratar de prever los elementos indispensables que propiciaran una mayor comodidad para </w:t>
      </w:r>
      <w:r w:rsidR="00153519">
        <w:rPr>
          <w:rFonts w:ascii="Century Gothic" w:eastAsia="Century Gothic" w:hAnsi="Century Gothic" w:cs="Century Gothic"/>
        </w:rPr>
        <w:t>las personas</w:t>
      </w:r>
      <w:r>
        <w:rPr>
          <w:rFonts w:ascii="Century Gothic" w:eastAsia="Century Gothic" w:hAnsi="Century Gothic" w:cs="Century Gothic"/>
        </w:rPr>
        <w:t xml:space="preserve"> asistentes, así como cubrir las necesidades que permitieran proporcionar la información de manera clara, facilitando con ello la 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1675A7ED" w14:textId="77777777" w:rsidR="00495A78" w:rsidRDefault="00495A78" w:rsidP="00087A3D">
      <w:pPr>
        <w:spacing w:line="360" w:lineRule="auto"/>
        <w:jc w:val="both"/>
        <w:rPr>
          <w:rFonts w:ascii="Century Gothic" w:eastAsia="Century Gothic" w:hAnsi="Century Gothic" w:cs="Century Gothic"/>
        </w:rPr>
      </w:pPr>
    </w:p>
    <w:p w14:paraId="3AB7EDD0"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Igualmente se previó que las opiniones y propuestas que se formularan por escrito o mediante video, podrían ser entregadas en formato electrónico o físico al Congreso del Estado a partir de la publicación de la convocatoria y hasta las </w:t>
      </w:r>
      <w:r>
        <w:rPr>
          <w:rFonts w:ascii="Century Gothic" w:eastAsia="Century Gothic" w:hAnsi="Century Gothic" w:cs="Century Gothic"/>
        </w:rPr>
        <w:lastRenderedPageBreak/>
        <w:t>13:00 horas del día previo a cada evento o incluso durante la realización del mismo.</w:t>
      </w:r>
    </w:p>
    <w:p w14:paraId="3D2B1FAD" w14:textId="77777777" w:rsidR="00495A78" w:rsidRDefault="00495A78" w:rsidP="00087A3D">
      <w:pPr>
        <w:spacing w:line="360" w:lineRule="auto"/>
        <w:jc w:val="both"/>
        <w:rPr>
          <w:rFonts w:ascii="Century Gothic" w:eastAsia="Century Gothic" w:hAnsi="Century Gothic" w:cs="Century Gothic"/>
        </w:rPr>
      </w:pPr>
    </w:p>
    <w:p w14:paraId="3A6B04E4"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sin dejar de lado la petición en el sentido de hacer uso de una velocidad </w:t>
      </w:r>
      <w:r w:rsidRPr="00850FC1">
        <w:rPr>
          <w:rFonts w:ascii="Century Gothic" w:eastAsia="Century Gothic" w:hAnsi="Century Gothic" w:cs="Century Gothic"/>
        </w:rPr>
        <w:t>moderada al señar, en</w:t>
      </w:r>
      <w:r>
        <w:rPr>
          <w:rFonts w:ascii="Century Gothic" w:eastAsia="Century Gothic" w:hAnsi="Century Gothic" w:cs="Century Gothic"/>
        </w:rPr>
        <w:t xml:space="preserve"> aras de garantizar una buena comunicación y un mayor entendimiento de lo que la persona participante desea transmitir, expresar o proponer.</w:t>
      </w:r>
    </w:p>
    <w:p w14:paraId="36A77EE3" w14:textId="77777777" w:rsidR="00495A78" w:rsidRDefault="00495A78" w:rsidP="00087A3D">
      <w:pPr>
        <w:spacing w:line="360" w:lineRule="auto"/>
        <w:jc w:val="both"/>
        <w:rPr>
          <w:rFonts w:ascii="Century Gothic" w:eastAsia="Century Gothic" w:hAnsi="Century Gothic" w:cs="Century Gothic"/>
        </w:rPr>
      </w:pPr>
    </w:p>
    <w:p w14:paraId="52BB9F0F"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Para garantizar una adecuada difusión entre las personas asistentes, se dispuso que el video se transmitiría en el evento respectivo, y se realizaría también una traducción a la Lengua de Señas Mexicana y por escrito, para que forme parte de la memoria del evento.</w:t>
      </w:r>
    </w:p>
    <w:p w14:paraId="02D1DF11" w14:textId="77777777" w:rsidR="00495A78" w:rsidRDefault="00495A78" w:rsidP="00087A3D">
      <w:pPr>
        <w:spacing w:line="360" w:lineRule="auto"/>
        <w:jc w:val="both"/>
        <w:rPr>
          <w:rFonts w:ascii="Century Gothic" w:eastAsia="Century Gothic" w:hAnsi="Century Gothic" w:cs="Century Gothic"/>
        </w:rPr>
      </w:pPr>
    </w:p>
    <w:p w14:paraId="48672FC5"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39A072EF" w14:textId="77777777" w:rsidR="00495A78" w:rsidRDefault="00495A78" w:rsidP="00087A3D">
      <w:pPr>
        <w:spacing w:line="360" w:lineRule="auto"/>
        <w:jc w:val="both"/>
        <w:rPr>
          <w:rFonts w:ascii="Century Gothic" w:eastAsia="Century Gothic" w:hAnsi="Century Gothic" w:cs="Century Gothic"/>
        </w:rPr>
      </w:pPr>
    </w:p>
    <w:p w14:paraId="5B66078D"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Por la importancia que representa la eliminación de las barreras en la comunicación y garantizar con ello la accesibilidad en esta vertiente, se dispuso </w:t>
      </w:r>
      <w:r>
        <w:rPr>
          <w:rFonts w:ascii="Century Gothic" w:eastAsia="Century Gothic" w:hAnsi="Century Gothic" w:cs="Century Gothic"/>
        </w:rPr>
        <w:lastRenderedPageBreak/>
        <w:t>que la página web del Poder Legislativo Estatal cuente con la herramienta digital denominada INKLUSION, en aras de que no solamente los documentos vinculados al presente proceso, sino la totalidad de los que se generen en el Poder Legislativo puedan ser consultado en versiones accesibles, como lectura fácil, Lengua de Señas Mexicana, y formato audible.</w:t>
      </w:r>
    </w:p>
    <w:p w14:paraId="743C860F" w14:textId="77777777" w:rsidR="00495A78" w:rsidRDefault="00495A78" w:rsidP="00087A3D">
      <w:pPr>
        <w:spacing w:line="360" w:lineRule="auto"/>
        <w:jc w:val="both"/>
        <w:rPr>
          <w:rFonts w:ascii="Century Gothic" w:eastAsia="Century Gothic" w:hAnsi="Century Gothic" w:cs="Century Gothic"/>
        </w:rPr>
      </w:pPr>
    </w:p>
    <w:p w14:paraId="50EFE57C"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Así mismo, para abonar al derecho y principio que conlleva la accesibilidad, se dispuso que para los diferentes eventos que se desarrollaron, se contara con personas traductoras que utilizan la Lengua de Señas Mexicana.</w:t>
      </w:r>
    </w:p>
    <w:p w14:paraId="1E439F97" w14:textId="77777777" w:rsidR="00495A78" w:rsidRDefault="00495A78" w:rsidP="00087A3D">
      <w:pPr>
        <w:spacing w:line="360" w:lineRule="auto"/>
        <w:jc w:val="both"/>
        <w:rPr>
          <w:rFonts w:ascii="Century Gothic" w:eastAsia="Century Gothic" w:hAnsi="Century Gothic" w:cs="Century Gothic"/>
        </w:rPr>
      </w:pPr>
    </w:p>
    <w:p w14:paraId="234E19A8" w14:textId="0BC76074"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En lo que a la calendarización se refiere, originalmente se contemplaron como  sedes las ciudades de Chihuahua, Juárez, Delicias, Hidalgo del Parral y Cuauhtémoc con eventos agendados para los días 23 y 26 de agosto, así como 12, 19 y 26 de septiembre, respectivamente, todos de 2022; sin embargo, diversas circunstancias obligaron a modificar la fecha programada para la sede de Hidalgo del Parral, transfiriéndola para el 14 de octubre</w:t>
      </w:r>
      <w:r w:rsidR="00153519">
        <w:rPr>
          <w:rFonts w:ascii="Century Gothic" w:eastAsia="Century Gothic" w:hAnsi="Century Gothic" w:cs="Century Gothic"/>
        </w:rPr>
        <w:t xml:space="preserve"> del año 2022, </w:t>
      </w:r>
      <w:r>
        <w:rPr>
          <w:rFonts w:ascii="Century Gothic" w:eastAsia="Century Gothic" w:hAnsi="Century Gothic" w:cs="Century Gothic"/>
        </w:rPr>
        <w:t>así como a llevar a cabo un evento adicional en la Ciudad de Chihuahua el 27 de septiembre del mismo año.</w:t>
      </w:r>
    </w:p>
    <w:p w14:paraId="063B058C" w14:textId="77777777" w:rsidR="00495A78" w:rsidRDefault="00495A78" w:rsidP="00087A3D">
      <w:pPr>
        <w:spacing w:line="360" w:lineRule="auto"/>
        <w:jc w:val="both"/>
        <w:rPr>
          <w:rFonts w:ascii="Century Gothic" w:eastAsia="Century Gothic" w:hAnsi="Century Gothic" w:cs="Century Gothic"/>
        </w:rPr>
      </w:pPr>
    </w:p>
    <w:p w14:paraId="2150723A"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rPr>
        <w:t>Respecto a la participación obtenida a lo largo de los seis eventos que se llevaron a cabo en las cinco sedes referidas, se obtuvieron los siguientes resultados generales:</w:t>
      </w:r>
    </w:p>
    <w:p w14:paraId="263ACE8C" w14:textId="77777777" w:rsidR="00495A78" w:rsidRDefault="00495A78" w:rsidP="00087A3D">
      <w:pPr>
        <w:spacing w:line="360" w:lineRule="auto"/>
        <w:jc w:val="both"/>
        <w:rPr>
          <w:rFonts w:ascii="Century Gothic" w:eastAsia="Century Gothic" w:hAnsi="Century Gothic" w:cs="Century Gothic"/>
        </w:rPr>
      </w:pPr>
    </w:p>
    <w:p w14:paraId="3912A288"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Sede Chihuahua, 23 de agosto de 2022. </w:t>
      </w:r>
      <w:r>
        <w:rPr>
          <w:rFonts w:ascii="Century Gothic" w:eastAsia="Century Gothic" w:hAnsi="Century Gothic" w:cs="Century Gothic"/>
        </w:rPr>
        <w:t>Se instalaron cinco mesas de trabajo, obteniéndose una participación general de veinticinco personas, tres de ellas con discapacidad; una menor de dieciocho años de edad y la denominada Red Integración, Discapacidad y Desarrollo, A.C. que se integra por trece Organizaciones de la Sociedad Civil de las ciudades de Chihuahua y Aldama. Entre las autoridades asistentes se contó con la presencia de la Comisión Estatal de los Derechos Humanos, la Dirección de Atención a Grupos Vulnerables de la Secretaría de Desarrollo Humano y Bien Común y la Dirección de Vialidad.</w:t>
      </w:r>
    </w:p>
    <w:p w14:paraId="1AF214CC" w14:textId="77777777" w:rsidR="00495A78" w:rsidRDefault="00495A78" w:rsidP="00087A3D">
      <w:pPr>
        <w:pBdr>
          <w:top w:val="nil"/>
          <w:left w:val="nil"/>
          <w:bottom w:val="nil"/>
          <w:right w:val="nil"/>
          <w:between w:val="nil"/>
        </w:pBdr>
        <w:spacing w:line="360" w:lineRule="auto"/>
        <w:ind w:left="714"/>
        <w:jc w:val="both"/>
        <w:rPr>
          <w:rFonts w:ascii="Century Gothic" w:eastAsia="Century Gothic" w:hAnsi="Century Gothic" w:cs="Century Gothic"/>
          <w:color w:val="000000"/>
        </w:rPr>
      </w:pPr>
    </w:p>
    <w:p w14:paraId="5414A455" w14:textId="0EADB052"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Sede Juárez, 26 de agosto de 2022. </w:t>
      </w:r>
      <w:r>
        <w:rPr>
          <w:rFonts w:ascii="Century Gothic" w:eastAsia="Century Gothic" w:hAnsi="Century Gothic" w:cs="Century Gothic"/>
        </w:rPr>
        <w:t xml:space="preserve">Se instalaron cinco mesas de Trabajo, con una participación general de treinta y tres personas, ocho de ellas con discapacidad, una menor de edad y la Fundación Unidos por el Autismo, </w:t>
      </w:r>
      <w:r w:rsidR="00153519" w:rsidRPr="00153519">
        <w:rPr>
          <w:rFonts w:ascii="Century Gothic" w:eastAsia="Century Gothic" w:hAnsi="Century Gothic" w:cs="Century Gothic"/>
        </w:rPr>
        <w:t>Asociación de Padres de Personas con Necesidades Especiales, A.C.</w:t>
      </w:r>
      <w:r w:rsidR="00153519">
        <w:rPr>
          <w:rFonts w:ascii="Century Gothic" w:eastAsia="Century Gothic" w:hAnsi="Century Gothic" w:cs="Century Gothic"/>
        </w:rPr>
        <w:t xml:space="preserve"> (</w:t>
      </w:r>
      <w:r>
        <w:rPr>
          <w:rFonts w:ascii="Century Gothic" w:eastAsia="Century Gothic" w:hAnsi="Century Gothic" w:cs="Century Gothic"/>
        </w:rPr>
        <w:t>APPNES A.C</w:t>
      </w:r>
      <w:r w:rsidRPr="00153519">
        <w:rPr>
          <w:rFonts w:ascii="Century Gothic" w:eastAsia="Century Gothic" w:hAnsi="Century Gothic" w:cs="Century Gothic"/>
        </w:rPr>
        <w:t>.</w:t>
      </w:r>
      <w:r w:rsidR="00153519">
        <w:rPr>
          <w:rFonts w:ascii="Century Gothic" w:eastAsia="Century Gothic" w:hAnsi="Century Gothic" w:cs="Century Gothic"/>
        </w:rPr>
        <w:t>)</w:t>
      </w:r>
      <w:r w:rsidRPr="00153519">
        <w:rPr>
          <w:rFonts w:ascii="Century Gothic" w:eastAsia="Century Gothic" w:hAnsi="Century Gothic" w:cs="Century Gothic"/>
        </w:rPr>
        <w:t>, CERCC</w:t>
      </w:r>
      <w:r w:rsidR="00072F3B" w:rsidRPr="00153519">
        <w:rPr>
          <w:rFonts w:ascii="Century Gothic" w:eastAsia="Century Gothic" w:hAnsi="Century Gothic" w:cs="Century Gothic"/>
        </w:rPr>
        <w:t xml:space="preserve"> </w:t>
      </w:r>
      <w:r w:rsidRPr="00153519">
        <w:rPr>
          <w:rFonts w:ascii="Century Gothic" w:eastAsia="Century Gothic" w:hAnsi="Century Gothic" w:cs="Century Gothic"/>
        </w:rPr>
        <w:t>A.C</w:t>
      </w:r>
      <w:r>
        <w:rPr>
          <w:rFonts w:ascii="Century Gothic" w:eastAsia="Century Gothic" w:hAnsi="Century Gothic" w:cs="Century Gothic"/>
        </w:rPr>
        <w:t>, Fundación Integra A.C., Centro de Estudios para Invidentes A.C., Centro Familiar para la Integración y Crecimiento A. C., así como personas de la Comisión Estatal de</w:t>
      </w:r>
      <w:r w:rsidR="00072F3B">
        <w:rPr>
          <w:rFonts w:ascii="Century Gothic" w:eastAsia="Century Gothic" w:hAnsi="Century Gothic" w:cs="Century Gothic"/>
        </w:rPr>
        <w:t xml:space="preserve"> </w:t>
      </w:r>
      <w:r w:rsidR="00153519">
        <w:rPr>
          <w:rFonts w:ascii="Century Gothic" w:eastAsia="Century Gothic" w:hAnsi="Century Gothic" w:cs="Century Gothic"/>
        </w:rPr>
        <w:t>los</w:t>
      </w:r>
      <w:r>
        <w:rPr>
          <w:rFonts w:ascii="Century Gothic" w:eastAsia="Century Gothic" w:hAnsi="Century Gothic" w:cs="Century Gothic"/>
        </w:rPr>
        <w:t xml:space="preserve"> Derechos Humanos y del DIF Municipal.</w:t>
      </w:r>
    </w:p>
    <w:p w14:paraId="36F142FF" w14:textId="77777777" w:rsidR="00495A78" w:rsidRDefault="00495A78" w:rsidP="00087A3D">
      <w:pPr>
        <w:pBdr>
          <w:top w:val="nil"/>
          <w:left w:val="nil"/>
          <w:bottom w:val="nil"/>
          <w:right w:val="nil"/>
          <w:between w:val="nil"/>
        </w:pBdr>
        <w:spacing w:line="360" w:lineRule="auto"/>
        <w:ind w:left="720"/>
        <w:jc w:val="both"/>
        <w:rPr>
          <w:rFonts w:ascii="Century Gothic" w:eastAsia="Century Gothic" w:hAnsi="Century Gothic" w:cs="Century Gothic"/>
          <w:color w:val="000000"/>
        </w:rPr>
      </w:pPr>
    </w:p>
    <w:p w14:paraId="60A3FC9D" w14:textId="09631C24"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Sede Delicias, 14 de septiembre de 2022. </w:t>
      </w:r>
      <w:r>
        <w:rPr>
          <w:rFonts w:ascii="Century Gothic" w:eastAsia="Century Gothic" w:hAnsi="Century Gothic" w:cs="Century Gothic"/>
        </w:rPr>
        <w:t xml:space="preserve">Se instalaron cuatro mesas de trabajo, obteniéndose una participación general de treinta y ocho personas, seis de ellas con discapacidad y además de los </w:t>
      </w:r>
      <w:proofErr w:type="gramStart"/>
      <w:r>
        <w:rPr>
          <w:rFonts w:ascii="Century Gothic" w:eastAsia="Century Gothic" w:hAnsi="Century Gothic" w:cs="Century Gothic"/>
        </w:rPr>
        <w:t>Presidentes</w:t>
      </w:r>
      <w:proofErr w:type="gramEnd"/>
      <w:r>
        <w:rPr>
          <w:rFonts w:ascii="Century Gothic" w:eastAsia="Century Gothic" w:hAnsi="Century Gothic" w:cs="Century Gothic"/>
        </w:rPr>
        <w:t xml:space="preserve"> Municipales de Delicias y Rosales, representante del Poder Judicial del Estado y de la Comisión Estatal de </w:t>
      </w:r>
      <w:r w:rsidR="00072F3B" w:rsidRPr="00850FC1">
        <w:rPr>
          <w:rFonts w:ascii="Century Gothic" w:eastAsia="Century Gothic" w:hAnsi="Century Gothic" w:cs="Century Gothic"/>
        </w:rPr>
        <w:t>los</w:t>
      </w:r>
      <w:r w:rsidR="00072F3B">
        <w:rPr>
          <w:rFonts w:ascii="Century Gothic" w:eastAsia="Century Gothic" w:hAnsi="Century Gothic" w:cs="Century Gothic"/>
        </w:rPr>
        <w:t xml:space="preserve"> </w:t>
      </w:r>
      <w:r>
        <w:rPr>
          <w:rFonts w:ascii="Century Gothic" w:eastAsia="Century Gothic" w:hAnsi="Century Gothic" w:cs="Century Gothic"/>
        </w:rPr>
        <w:t>Derechos Humanos.</w:t>
      </w:r>
    </w:p>
    <w:p w14:paraId="0E1EF3EC" w14:textId="77777777" w:rsidR="00495A78" w:rsidRDefault="00495A78" w:rsidP="00087A3D">
      <w:pPr>
        <w:spacing w:line="360" w:lineRule="auto"/>
        <w:rPr>
          <w:rFonts w:ascii="Century Gothic" w:eastAsia="Century Gothic" w:hAnsi="Century Gothic" w:cs="Century Gothic"/>
          <w:b/>
        </w:rPr>
      </w:pPr>
    </w:p>
    <w:p w14:paraId="548052E4" w14:textId="251CA29C"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b/>
        </w:rPr>
        <w:lastRenderedPageBreak/>
        <w:t xml:space="preserve">Sede Cuauhtémoc, 26 de septiembre de 2022. </w:t>
      </w:r>
      <w:r>
        <w:rPr>
          <w:rFonts w:ascii="Century Gothic" w:eastAsia="Century Gothic" w:hAnsi="Century Gothic" w:cs="Century Gothic"/>
        </w:rPr>
        <w:t>Se instal</w:t>
      </w:r>
      <w:r w:rsidR="00850FC1">
        <w:rPr>
          <w:rFonts w:ascii="Century Gothic" w:eastAsia="Century Gothic" w:hAnsi="Century Gothic" w:cs="Century Gothic"/>
        </w:rPr>
        <w:t xml:space="preserve">ó </w:t>
      </w:r>
      <w:r>
        <w:rPr>
          <w:rFonts w:ascii="Century Gothic" w:eastAsia="Century Gothic" w:hAnsi="Century Gothic" w:cs="Century Gothic"/>
        </w:rPr>
        <w:t xml:space="preserve">una mesa de trabajo, obteniéndose una participación general de diez personas, y la denominada Fundación del Empresariado Chihuahuense A. C., así como representantes del DIF Estatal y Municipal de Santa Isabel, la Síndica Municipal de Cuauhtémoc y representante de la Comisión Estatal de </w:t>
      </w:r>
      <w:r w:rsidR="00850FC1">
        <w:rPr>
          <w:rFonts w:ascii="Century Gothic" w:eastAsia="Century Gothic" w:hAnsi="Century Gothic" w:cs="Century Gothic"/>
        </w:rPr>
        <w:t>los</w:t>
      </w:r>
      <w:r w:rsidR="00072F3B">
        <w:rPr>
          <w:rFonts w:ascii="Century Gothic" w:eastAsia="Century Gothic" w:hAnsi="Century Gothic" w:cs="Century Gothic"/>
        </w:rPr>
        <w:t xml:space="preserve"> </w:t>
      </w:r>
      <w:r>
        <w:rPr>
          <w:rFonts w:ascii="Century Gothic" w:eastAsia="Century Gothic" w:hAnsi="Century Gothic" w:cs="Century Gothic"/>
        </w:rPr>
        <w:t>Derechos Humanos.</w:t>
      </w:r>
    </w:p>
    <w:p w14:paraId="59F8CA78" w14:textId="77777777" w:rsidR="00495A78" w:rsidRDefault="00495A78" w:rsidP="00087A3D">
      <w:pPr>
        <w:pBdr>
          <w:top w:val="nil"/>
          <w:left w:val="nil"/>
          <w:bottom w:val="nil"/>
          <w:right w:val="nil"/>
          <w:between w:val="nil"/>
        </w:pBdr>
        <w:spacing w:line="360" w:lineRule="auto"/>
        <w:ind w:left="720"/>
        <w:jc w:val="both"/>
        <w:rPr>
          <w:rFonts w:ascii="Century Gothic" w:eastAsia="Century Gothic" w:hAnsi="Century Gothic" w:cs="Century Gothic"/>
          <w:color w:val="000000"/>
        </w:rPr>
      </w:pPr>
    </w:p>
    <w:p w14:paraId="387C4F09" w14:textId="77777777" w:rsidR="00495A78" w:rsidRDefault="001566D6" w:rsidP="00087A3D">
      <w:pPr>
        <w:spacing w:line="360" w:lineRule="auto"/>
        <w:jc w:val="both"/>
        <w:rPr>
          <w:rFonts w:ascii="Century Gothic" w:eastAsia="Century Gothic" w:hAnsi="Century Gothic" w:cs="Century Gothic"/>
        </w:rPr>
      </w:pPr>
      <w:r>
        <w:rPr>
          <w:rFonts w:ascii="Century Gothic" w:eastAsia="Century Gothic" w:hAnsi="Century Gothic" w:cs="Century Gothic"/>
          <w:b/>
        </w:rPr>
        <w:t xml:space="preserve">Sede Parral, 14 de octubre de 2022. </w:t>
      </w:r>
      <w:r>
        <w:rPr>
          <w:rFonts w:ascii="Century Gothic" w:eastAsia="Century Gothic" w:hAnsi="Century Gothic" w:cs="Century Gothic"/>
        </w:rPr>
        <w:t xml:space="preserve">Se instalaron dos mesas de trabajo, obteniéndose una participación general de diecinueve personas, cuatro de ellas con discapacidad y la denominada Amigos con Discapacidad Primer Paso A. C. Entre las autoridades asistentes se contó con la presencia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Municipal de Parral, la Comisión Estatal de los Derechos Humanos (CEDH), Dirección de Atención a Grupos Vulnerables y contra la Discriminación de la Secretaría de Desarrollo Humano y Bien Común, Universidad Pedagógica Nacional del Estado de Chihuahua (UPENECH). </w:t>
      </w:r>
    </w:p>
    <w:p w14:paraId="13F0E643" w14:textId="77777777" w:rsidR="00495A78" w:rsidRDefault="00495A78" w:rsidP="00087A3D">
      <w:pPr>
        <w:spacing w:line="360" w:lineRule="auto"/>
        <w:jc w:val="both"/>
        <w:rPr>
          <w:rFonts w:ascii="Century Gothic" w:eastAsia="Century Gothic" w:hAnsi="Century Gothic" w:cs="Century Gothic"/>
        </w:rPr>
      </w:pPr>
    </w:p>
    <w:p w14:paraId="1BBE5196" w14:textId="01CDDF96" w:rsidR="00495A78" w:rsidRDefault="00BB3824" w:rsidP="00087A3D">
      <w:pPr>
        <w:spacing w:line="360" w:lineRule="auto"/>
        <w:jc w:val="both"/>
        <w:rPr>
          <w:rFonts w:ascii="Century Gothic" w:eastAsia="Century Gothic" w:hAnsi="Century Gothic" w:cs="Century Gothic"/>
        </w:rPr>
      </w:pPr>
      <w:r>
        <w:rPr>
          <w:rFonts w:ascii="Century Gothic" w:eastAsia="Century Gothic" w:hAnsi="Century Gothic" w:cs="Century Gothic"/>
          <w:b/>
          <w:bCs/>
        </w:rPr>
        <w:t xml:space="preserve">VII.- </w:t>
      </w:r>
      <w:r w:rsidR="001566D6" w:rsidRPr="00D31556">
        <w:rPr>
          <w:rFonts w:ascii="Century Gothic" w:eastAsia="Century Gothic" w:hAnsi="Century Gothic" w:cs="Century Gothic"/>
        </w:rPr>
        <w:t xml:space="preserve">Una vez </w:t>
      </w:r>
      <w:r w:rsidR="00850FC1">
        <w:rPr>
          <w:rFonts w:ascii="Century Gothic" w:eastAsia="Century Gothic" w:hAnsi="Century Gothic" w:cs="Century Gothic"/>
        </w:rPr>
        <w:t>terminada</w:t>
      </w:r>
      <w:r w:rsidR="001566D6" w:rsidRPr="00D31556">
        <w:rPr>
          <w:rFonts w:ascii="Century Gothic" w:eastAsia="Century Gothic" w:hAnsi="Century Gothic" w:cs="Century Gothic"/>
        </w:rPr>
        <w:t xml:space="preserve"> la consulta en cuestión, se </w:t>
      </w:r>
      <w:r w:rsidR="001566D6" w:rsidRPr="00850FC1">
        <w:rPr>
          <w:rFonts w:ascii="Century Gothic" w:eastAsia="Century Gothic" w:hAnsi="Century Gothic" w:cs="Century Gothic"/>
        </w:rPr>
        <w:t>puede concluir</w:t>
      </w:r>
      <w:r w:rsidR="001566D6" w:rsidRPr="00D31556">
        <w:rPr>
          <w:rFonts w:ascii="Century Gothic" w:eastAsia="Century Gothic" w:hAnsi="Century Gothic" w:cs="Century Gothic"/>
        </w:rPr>
        <w:t xml:space="preserve"> que las personas asistentes en su totalidad consideran </w:t>
      </w:r>
      <w:r w:rsidR="00D31556" w:rsidRPr="00D31556">
        <w:rPr>
          <w:rFonts w:ascii="Century Gothic" w:eastAsia="Century Gothic" w:hAnsi="Century Gothic" w:cs="Century Gothic"/>
        </w:rPr>
        <w:t>que establecer un porcentaje como mínimo es un comienzo sano, sin embargo, difieren de la intención de</w:t>
      </w:r>
      <w:r>
        <w:rPr>
          <w:rFonts w:ascii="Century Gothic" w:eastAsia="Century Gothic" w:hAnsi="Century Gothic" w:cs="Century Gothic"/>
        </w:rPr>
        <w:t xml:space="preserve"> la parte </w:t>
      </w:r>
      <w:r w:rsidR="00D31556" w:rsidRPr="00D31556">
        <w:rPr>
          <w:rFonts w:ascii="Century Gothic" w:eastAsia="Century Gothic" w:hAnsi="Century Gothic" w:cs="Century Gothic"/>
        </w:rPr>
        <w:t>iniciador</w:t>
      </w:r>
      <w:r>
        <w:rPr>
          <w:rFonts w:ascii="Century Gothic" w:eastAsia="Century Gothic" w:hAnsi="Century Gothic" w:cs="Century Gothic"/>
        </w:rPr>
        <w:t>a</w:t>
      </w:r>
      <w:r w:rsidR="00D31556" w:rsidRPr="00D31556">
        <w:rPr>
          <w:rFonts w:ascii="Century Gothic" w:eastAsia="Century Gothic" w:hAnsi="Century Gothic" w:cs="Century Gothic"/>
        </w:rPr>
        <w:t xml:space="preserve"> en cuanto al porcentaje por lo que propone se realice la reforma de conformidad con la Ley para la Inclusión y Desarrollo de las Personas con Discapacidad en el Estado de Chihuahua.</w:t>
      </w:r>
    </w:p>
    <w:p w14:paraId="6F4CB8A3" w14:textId="77777777" w:rsidR="00495A78" w:rsidRDefault="00495A78" w:rsidP="00087A3D">
      <w:pPr>
        <w:spacing w:line="360" w:lineRule="auto"/>
        <w:jc w:val="both"/>
        <w:rPr>
          <w:rFonts w:ascii="Century Gothic" w:eastAsia="Century Gothic" w:hAnsi="Century Gothic" w:cs="Century Gothic"/>
          <w:b/>
        </w:rPr>
      </w:pPr>
    </w:p>
    <w:p w14:paraId="6D543A8D" w14:textId="3BB686B3" w:rsidR="00495A78" w:rsidRDefault="001566D6" w:rsidP="00087A3D">
      <w:pPr>
        <w:tabs>
          <w:tab w:val="left" w:pos="9763"/>
        </w:tabs>
        <w:spacing w:line="360" w:lineRule="auto"/>
        <w:ind w:right="332"/>
        <w:jc w:val="both"/>
        <w:rPr>
          <w:rFonts w:ascii="Century Gothic" w:eastAsia="Century Gothic" w:hAnsi="Century Gothic" w:cs="Century Gothic"/>
        </w:rPr>
      </w:pPr>
      <w:r>
        <w:rPr>
          <w:rFonts w:ascii="Century Gothic" w:eastAsia="Century Gothic" w:hAnsi="Century Gothic" w:cs="Century Gothic"/>
        </w:rPr>
        <w:t>Por lo tanto, sin perjuicio ni restricción de esa obligación compartida, esta Comisión Dictaminadora considera que el planteamiento debe atenderse.</w:t>
      </w:r>
      <w:r w:rsidR="00072F3B">
        <w:rPr>
          <w:rFonts w:ascii="Century Gothic" w:eastAsia="Century Gothic" w:hAnsi="Century Gothic" w:cs="Century Gothic"/>
        </w:rPr>
        <w:t xml:space="preserve"> </w:t>
      </w:r>
    </w:p>
    <w:p w14:paraId="41991CE8" w14:textId="702AF6C4" w:rsidR="00495A78" w:rsidRDefault="001566D6" w:rsidP="00087A3D">
      <w:pPr>
        <w:pBdr>
          <w:top w:val="nil"/>
          <w:left w:val="nil"/>
          <w:bottom w:val="nil"/>
          <w:right w:val="nil"/>
          <w:between w:val="nil"/>
        </w:pBdr>
        <w:spacing w:line="360" w:lineRule="auto"/>
        <w:ind w:right="33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En mérito de lo antes expuesto, </w:t>
      </w:r>
      <w:r w:rsidR="002E6234">
        <w:rPr>
          <w:rFonts w:ascii="Century Gothic" w:eastAsia="Century Gothic" w:hAnsi="Century Gothic" w:cs="Century Gothic"/>
          <w:color w:val="000000"/>
        </w:rPr>
        <w:t xml:space="preserve">haciendo constar que no se recibió en el Buzón Legislativo Ciudadano opinión alguna en torno a la iniciativa que se dictamina, </w:t>
      </w:r>
      <w:r>
        <w:rPr>
          <w:rFonts w:ascii="Century Gothic" w:eastAsia="Century Gothic" w:hAnsi="Century Gothic" w:cs="Century Gothic"/>
          <w:color w:val="000000"/>
        </w:rPr>
        <w:t>se somete a la consideración de este Alto Cuerpo Colegiado, el siguiente proyecto de:</w:t>
      </w:r>
    </w:p>
    <w:p w14:paraId="7A8146C5" w14:textId="77777777" w:rsidR="00495A78" w:rsidRDefault="001566D6">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DECRETO</w:t>
      </w:r>
    </w:p>
    <w:p w14:paraId="4C84DFEA" w14:textId="77777777" w:rsidR="00495A78" w:rsidRDefault="00495A78">
      <w:pPr>
        <w:spacing w:line="360" w:lineRule="auto"/>
        <w:jc w:val="both"/>
        <w:rPr>
          <w:rFonts w:ascii="Century Gothic" w:eastAsia="Century Gothic" w:hAnsi="Century Gothic" w:cs="Century Gothic"/>
          <w:b/>
          <w:sz w:val="28"/>
          <w:szCs w:val="28"/>
        </w:rPr>
      </w:pPr>
    </w:p>
    <w:p w14:paraId="208EE0A9" w14:textId="77F87365" w:rsidR="00495A78" w:rsidRDefault="001566D6">
      <w:pPr>
        <w:spacing w:line="360" w:lineRule="auto"/>
        <w:jc w:val="both"/>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ARTÍCULO </w:t>
      </w:r>
      <w:proofErr w:type="gramStart"/>
      <w:r w:rsidR="00930CD1">
        <w:rPr>
          <w:rFonts w:ascii="Century Gothic" w:eastAsia="Century Gothic" w:hAnsi="Century Gothic" w:cs="Century Gothic"/>
          <w:b/>
          <w:sz w:val="28"/>
          <w:szCs w:val="28"/>
        </w:rPr>
        <w:t>ÚNICO</w:t>
      </w:r>
      <w:r>
        <w:rPr>
          <w:rFonts w:ascii="Century Gothic" w:eastAsia="Century Gothic" w:hAnsi="Century Gothic" w:cs="Century Gothic"/>
          <w:b/>
          <w:sz w:val="28"/>
          <w:szCs w:val="28"/>
        </w:rPr>
        <w:t>.-</w:t>
      </w:r>
      <w:proofErr w:type="gramEnd"/>
      <w:r>
        <w:rPr>
          <w:rFonts w:ascii="Century Gothic" w:eastAsia="Century Gothic" w:hAnsi="Century Gothic" w:cs="Century Gothic"/>
          <w:sz w:val="28"/>
          <w:szCs w:val="28"/>
        </w:rPr>
        <w:t xml:space="preserve"> </w:t>
      </w:r>
      <w:r>
        <w:rPr>
          <w:rFonts w:ascii="Century Gothic" w:eastAsia="Century Gothic" w:hAnsi="Century Gothic" w:cs="Century Gothic"/>
        </w:rPr>
        <w:t xml:space="preserve">Se </w:t>
      </w:r>
      <w:r w:rsidR="00930CD1" w:rsidRPr="00930CD1">
        <w:rPr>
          <w:rFonts w:ascii="Century Gothic" w:eastAsia="Century Gothic" w:hAnsi="Century Gothic" w:cs="Century Gothic"/>
          <w:b/>
          <w:bCs/>
        </w:rPr>
        <w:t>ADICIONA</w:t>
      </w:r>
      <w:r>
        <w:rPr>
          <w:rFonts w:ascii="Century Gothic" w:eastAsia="Century Gothic" w:hAnsi="Century Gothic" w:cs="Century Gothic"/>
        </w:rPr>
        <w:t xml:space="preserve"> </w:t>
      </w:r>
      <w:r w:rsidR="00596490">
        <w:rPr>
          <w:rFonts w:ascii="Century Gothic" w:eastAsia="Century Gothic" w:hAnsi="Century Gothic" w:cs="Century Gothic"/>
        </w:rPr>
        <w:t xml:space="preserve">el artículo </w:t>
      </w:r>
      <w:r w:rsidR="00BB3824">
        <w:rPr>
          <w:rFonts w:ascii="Century Gothic" w:eastAsia="Century Gothic" w:hAnsi="Century Gothic" w:cs="Century Gothic"/>
        </w:rPr>
        <w:t>7</w:t>
      </w:r>
      <w:r w:rsidR="00596490">
        <w:rPr>
          <w:rFonts w:ascii="Century Gothic" w:eastAsia="Century Gothic" w:hAnsi="Century Gothic" w:cs="Century Gothic"/>
        </w:rPr>
        <w:t>6 Bis</w:t>
      </w:r>
      <w:r w:rsidR="00930CD1">
        <w:rPr>
          <w:rFonts w:ascii="Century Gothic" w:eastAsia="Century Gothic" w:hAnsi="Century Gothic" w:cs="Century Gothic"/>
        </w:rPr>
        <w:t xml:space="preserve"> al Código Administrativo </w:t>
      </w:r>
      <w:r>
        <w:rPr>
          <w:rFonts w:ascii="Century Gothic" w:eastAsia="Century Gothic" w:hAnsi="Century Gothic" w:cs="Century Gothic"/>
        </w:rPr>
        <w:t>del Estado de Chihuahua para quedar redactado en los siguientes términos:</w:t>
      </w:r>
    </w:p>
    <w:p w14:paraId="2D0DF3B5" w14:textId="77777777" w:rsidR="00596490" w:rsidRDefault="00596490" w:rsidP="00596490">
      <w:pPr>
        <w:spacing w:line="360" w:lineRule="auto"/>
        <w:jc w:val="both"/>
        <w:rPr>
          <w:rFonts w:ascii="Century Gothic" w:eastAsia="Century Gothic" w:hAnsi="Century Gothic" w:cs="Century Gothic"/>
          <w:sz w:val="28"/>
          <w:szCs w:val="28"/>
        </w:rPr>
      </w:pPr>
    </w:p>
    <w:p w14:paraId="36E9A8C1" w14:textId="79D5ACA8" w:rsidR="00822C61" w:rsidRDefault="00596490" w:rsidP="00822C61">
      <w:pPr>
        <w:spacing w:line="360" w:lineRule="auto"/>
        <w:jc w:val="both"/>
        <w:rPr>
          <w:rFonts w:ascii="Century Gothic" w:eastAsia="Century Gothic" w:hAnsi="Century Gothic" w:cs="Century Gothic"/>
        </w:rPr>
      </w:pPr>
      <w:r w:rsidRPr="00596490">
        <w:rPr>
          <w:rFonts w:ascii="Century Gothic" w:eastAsia="Century Gothic" w:hAnsi="Century Gothic" w:cs="Century Gothic"/>
          <w:b/>
          <w:bCs/>
          <w:sz w:val="28"/>
          <w:szCs w:val="28"/>
        </w:rPr>
        <w:t>ARTÍCULO 76 BIS.</w:t>
      </w:r>
      <w:r w:rsidRPr="00596490">
        <w:rPr>
          <w:rFonts w:ascii="Century Gothic" w:eastAsia="Century Gothic" w:hAnsi="Century Gothic" w:cs="Century Gothic"/>
          <w:sz w:val="28"/>
          <w:szCs w:val="28"/>
        </w:rPr>
        <w:t xml:space="preserve"> </w:t>
      </w:r>
      <w:r w:rsidRPr="00850FC1">
        <w:rPr>
          <w:rFonts w:ascii="Century Gothic" w:eastAsia="Century Gothic" w:hAnsi="Century Gothic" w:cs="Century Gothic"/>
          <w:b/>
          <w:bCs/>
        </w:rPr>
        <w:t>En la contratación de personas trabajadoras o empleadas al servicio del Estado, se deberá tener un enfoque profesional e incluyente. El Estado procurar</w:t>
      </w:r>
      <w:r w:rsidR="00BB3824" w:rsidRPr="00850FC1">
        <w:rPr>
          <w:rFonts w:ascii="Century Gothic" w:eastAsia="Century Gothic" w:hAnsi="Century Gothic" w:cs="Century Gothic"/>
          <w:b/>
          <w:bCs/>
        </w:rPr>
        <w:t>á</w:t>
      </w:r>
      <w:r w:rsidRPr="00850FC1">
        <w:rPr>
          <w:rFonts w:ascii="Century Gothic" w:eastAsia="Century Gothic" w:hAnsi="Century Gothic" w:cs="Century Gothic"/>
          <w:b/>
          <w:bCs/>
        </w:rPr>
        <w:t xml:space="preserve"> la contratación de </w:t>
      </w:r>
      <w:r w:rsidR="00BB3824" w:rsidRPr="00850FC1">
        <w:rPr>
          <w:rFonts w:ascii="Century Gothic" w:eastAsia="Century Gothic" w:hAnsi="Century Gothic" w:cs="Century Gothic"/>
          <w:b/>
          <w:bCs/>
        </w:rPr>
        <w:t xml:space="preserve">al menos </w:t>
      </w:r>
      <w:r w:rsidRPr="00850FC1">
        <w:rPr>
          <w:rFonts w:ascii="Century Gothic" w:eastAsia="Century Gothic" w:hAnsi="Century Gothic" w:cs="Century Gothic"/>
          <w:b/>
          <w:bCs/>
        </w:rPr>
        <w:t>cinco personas con discapacidad, por cada cien</w:t>
      </w:r>
      <w:r w:rsidR="00BB3824" w:rsidRPr="00850FC1">
        <w:rPr>
          <w:rFonts w:ascii="Century Gothic" w:eastAsia="Century Gothic" w:hAnsi="Century Gothic" w:cs="Century Gothic"/>
          <w:b/>
          <w:bCs/>
        </w:rPr>
        <w:t xml:space="preserve"> personas</w:t>
      </w:r>
      <w:r w:rsidRPr="00850FC1">
        <w:rPr>
          <w:rFonts w:ascii="Century Gothic" w:eastAsia="Century Gothic" w:hAnsi="Century Gothic" w:cs="Century Gothic"/>
          <w:b/>
          <w:bCs/>
        </w:rPr>
        <w:t xml:space="preserve"> servidor</w:t>
      </w:r>
      <w:r w:rsidR="00BB3824" w:rsidRPr="00850FC1">
        <w:rPr>
          <w:rFonts w:ascii="Century Gothic" w:eastAsia="Century Gothic" w:hAnsi="Century Gothic" w:cs="Century Gothic"/>
          <w:b/>
          <w:bCs/>
        </w:rPr>
        <w:t>a</w:t>
      </w:r>
      <w:r w:rsidRPr="00850FC1">
        <w:rPr>
          <w:rFonts w:ascii="Century Gothic" w:eastAsia="Century Gothic" w:hAnsi="Century Gothic" w:cs="Century Gothic"/>
          <w:b/>
          <w:bCs/>
        </w:rPr>
        <w:t>s públic</w:t>
      </w:r>
      <w:r w:rsidR="00BB3824" w:rsidRPr="00850FC1">
        <w:rPr>
          <w:rFonts w:ascii="Century Gothic" w:eastAsia="Century Gothic" w:hAnsi="Century Gothic" w:cs="Century Gothic"/>
          <w:b/>
          <w:bCs/>
        </w:rPr>
        <w:t>a</w:t>
      </w:r>
      <w:r w:rsidRPr="00850FC1">
        <w:rPr>
          <w:rFonts w:ascii="Century Gothic" w:eastAsia="Century Gothic" w:hAnsi="Century Gothic" w:cs="Century Gothic"/>
          <w:b/>
          <w:bCs/>
        </w:rPr>
        <w:t>s, que reúnan el perfil requerido para trabajar o para desempeñarse.</w:t>
      </w:r>
    </w:p>
    <w:p w14:paraId="1F096CA6" w14:textId="3CFBCBEE" w:rsidR="00A05C6C" w:rsidRDefault="00A05C6C" w:rsidP="00596490">
      <w:pPr>
        <w:spacing w:line="360" w:lineRule="auto"/>
        <w:jc w:val="both"/>
        <w:rPr>
          <w:rFonts w:ascii="Century Gothic" w:eastAsia="Century Gothic" w:hAnsi="Century Gothic" w:cs="Century Gothic"/>
        </w:rPr>
      </w:pPr>
    </w:p>
    <w:p w14:paraId="20B8352B" w14:textId="0420769A" w:rsidR="00495A78" w:rsidRDefault="001566D6">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T R A N S I T O R I O</w:t>
      </w:r>
    </w:p>
    <w:p w14:paraId="55DC880A" w14:textId="77777777" w:rsidR="00495A78" w:rsidRDefault="00495A78">
      <w:pPr>
        <w:spacing w:line="360" w:lineRule="auto"/>
        <w:jc w:val="both"/>
        <w:rPr>
          <w:rFonts w:ascii="Century Gothic" w:eastAsia="Century Gothic" w:hAnsi="Century Gothic" w:cs="Century Gothic"/>
          <w:b/>
          <w:sz w:val="28"/>
          <w:szCs w:val="28"/>
        </w:rPr>
      </w:pPr>
    </w:p>
    <w:p w14:paraId="5C9C7DAF" w14:textId="697739D6" w:rsidR="00930CD1" w:rsidRDefault="001566D6">
      <w:pPr>
        <w:pBdr>
          <w:top w:val="nil"/>
          <w:left w:val="nil"/>
          <w:bottom w:val="nil"/>
          <w:right w:val="nil"/>
          <w:between w:val="nil"/>
        </w:pBdr>
        <w:spacing w:line="360" w:lineRule="auto"/>
        <w:ind w:right="50"/>
        <w:jc w:val="both"/>
        <w:rPr>
          <w:rFonts w:ascii="Century Gothic" w:eastAsia="Century Gothic" w:hAnsi="Century Gothic" w:cs="Century Gothic"/>
          <w:color w:val="000000"/>
        </w:rPr>
      </w:pPr>
      <w:r>
        <w:rPr>
          <w:rFonts w:ascii="Century Gothic" w:eastAsia="Century Gothic" w:hAnsi="Century Gothic" w:cs="Century Gothic"/>
          <w:b/>
          <w:color w:val="000000"/>
          <w:sz w:val="28"/>
          <w:szCs w:val="28"/>
        </w:rPr>
        <w:t xml:space="preserve">ARTÍCULO </w:t>
      </w:r>
      <w:proofErr w:type="gramStart"/>
      <w:r w:rsidR="00596490">
        <w:rPr>
          <w:rFonts w:ascii="Century Gothic" w:eastAsia="Century Gothic" w:hAnsi="Century Gothic" w:cs="Century Gothic"/>
          <w:b/>
          <w:color w:val="000000"/>
          <w:sz w:val="28"/>
          <w:szCs w:val="28"/>
        </w:rPr>
        <w:t>ÚNICO</w:t>
      </w:r>
      <w:r>
        <w:rPr>
          <w:rFonts w:ascii="Century Gothic" w:eastAsia="Century Gothic" w:hAnsi="Century Gothic" w:cs="Century Gothic"/>
          <w:b/>
          <w:color w:val="000000"/>
        </w:rPr>
        <w:t>.-</w:t>
      </w:r>
      <w:proofErr w:type="gramEnd"/>
      <w:r>
        <w:rPr>
          <w:rFonts w:ascii="Century Gothic" w:eastAsia="Century Gothic" w:hAnsi="Century Gothic" w:cs="Century Gothic"/>
          <w:b/>
          <w:color w:val="000000"/>
        </w:rPr>
        <w:t xml:space="preserve"> </w:t>
      </w:r>
      <w:r w:rsidR="00930CD1">
        <w:rPr>
          <w:rFonts w:ascii="Century Gothic" w:eastAsia="Century Gothic" w:hAnsi="Century Gothic" w:cs="Century Gothic"/>
          <w:color w:val="000000"/>
        </w:rPr>
        <w:t>El presente Decreto entrará en vigor al día siguiente de su publicación en el Periódico Oficial del Estado.</w:t>
      </w:r>
    </w:p>
    <w:p w14:paraId="5BAD42D4" w14:textId="77777777" w:rsidR="00087A3D" w:rsidRDefault="00087A3D">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48C3429F" w14:textId="77777777" w:rsidR="00495A78" w:rsidRDefault="001566D6">
      <w:pPr>
        <w:pBdr>
          <w:top w:val="nil"/>
          <w:left w:val="nil"/>
          <w:bottom w:val="nil"/>
          <w:right w:val="nil"/>
          <w:between w:val="nil"/>
        </w:pBdr>
        <w:spacing w:line="360" w:lineRule="auto"/>
        <w:ind w:right="50"/>
        <w:jc w:val="both"/>
        <w:rPr>
          <w:rFonts w:ascii="Century Gothic" w:eastAsia="Century Gothic" w:hAnsi="Century Gothic" w:cs="Century Gothic"/>
          <w:color w:val="000000"/>
        </w:rPr>
      </w:pPr>
      <w:proofErr w:type="gramStart"/>
      <w:r w:rsidRPr="00596490">
        <w:rPr>
          <w:rFonts w:ascii="Century Gothic" w:eastAsia="Century Gothic" w:hAnsi="Century Gothic" w:cs="Century Gothic"/>
          <w:b/>
          <w:color w:val="000000"/>
          <w:sz w:val="28"/>
          <w:szCs w:val="28"/>
        </w:rPr>
        <w:t>ECONÓMICO.-</w:t>
      </w:r>
      <w:proofErr w:type="gramEnd"/>
      <w:r w:rsidRPr="00596490">
        <w:rPr>
          <w:rFonts w:ascii="Century Gothic" w:eastAsia="Century Gothic" w:hAnsi="Century Gothic" w:cs="Century Gothic"/>
          <w:b/>
          <w:color w:val="000000"/>
          <w:sz w:val="28"/>
          <w:szCs w:val="28"/>
        </w:rPr>
        <w:t xml:space="preserve"> </w:t>
      </w:r>
      <w:r>
        <w:rPr>
          <w:rFonts w:ascii="Century Gothic" w:eastAsia="Century Gothic" w:hAnsi="Century Gothic" w:cs="Century Gothic"/>
          <w:color w:val="000000"/>
        </w:rPr>
        <w:t>Aprobado que sea, túrnese a la Secretaría para que elabore la minuta de Decreto, en los términos en que deba publicarse.</w:t>
      </w:r>
    </w:p>
    <w:p w14:paraId="0B3892E0" w14:textId="77777777" w:rsidR="00087A3D" w:rsidRDefault="00087A3D">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721EDA3E" w14:textId="77777777" w:rsidR="00495A78" w:rsidRDefault="001566D6">
      <w:pPr>
        <w:pBdr>
          <w:top w:val="nil"/>
          <w:left w:val="nil"/>
          <w:bottom w:val="nil"/>
          <w:right w:val="nil"/>
          <w:between w:val="nil"/>
        </w:pBdr>
        <w:spacing w:line="360" w:lineRule="auto"/>
        <w:ind w:right="50"/>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D A D O</w:t>
      </w:r>
      <w:r>
        <w:rPr>
          <w:rFonts w:ascii="Century Gothic" w:eastAsia="Century Gothic" w:hAnsi="Century Gothic" w:cs="Century Gothic"/>
          <w:color w:val="000000"/>
        </w:rPr>
        <w:t xml:space="preserve"> en el Salón de Sesiones del Poder Legislativo, en la Ciudad de Chihuahua, Chihuahua, a los _______ días del mes de ________del año dos mil veintitrés.</w:t>
      </w:r>
    </w:p>
    <w:p w14:paraId="5B331562" w14:textId="77777777" w:rsidR="00087A3D" w:rsidRDefault="00087A3D">
      <w:pPr>
        <w:pBdr>
          <w:top w:val="nil"/>
          <w:left w:val="nil"/>
          <w:bottom w:val="nil"/>
          <w:right w:val="nil"/>
          <w:between w:val="nil"/>
        </w:pBdr>
        <w:spacing w:line="360" w:lineRule="auto"/>
        <w:ind w:right="50"/>
        <w:jc w:val="both"/>
        <w:rPr>
          <w:rFonts w:ascii="Century Gothic" w:eastAsia="Century Gothic" w:hAnsi="Century Gothic" w:cs="Century Gothic"/>
          <w:color w:val="000000"/>
        </w:rPr>
      </w:pPr>
    </w:p>
    <w:p w14:paraId="44FC04D6" w14:textId="2B5211C1" w:rsidR="00495A78" w:rsidRDefault="001566D6">
      <w:p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Así lo aprobó la Comisión de </w:t>
      </w:r>
      <w:r w:rsidR="00930CD1">
        <w:rPr>
          <w:rFonts w:ascii="Century Gothic" w:eastAsia="Century Gothic" w:hAnsi="Century Gothic" w:cs="Century Gothic"/>
          <w:b/>
          <w:color w:val="000000"/>
        </w:rPr>
        <w:t>Trabajo y Previsión Social</w:t>
      </w:r>
      <w:r>
        <w:rPr>
          <w:rFonts w:ascii="Century Gothic" w:eastAsia="Century Gothic" w:hAnsi="Century Gothic" w:cs="Century Gothic"/>
          <w:b/>
          <w:color w:val="000000"/>
        </w:rPr>
        <w:t>, en reunión de fecha</w:t>
      </w:r>
      <w:r w:rsidR="00596490">
        <w:rPr>
          <w:rFonts w:ascii="Century Gothic" w:eastAsia="Century Gothic" w:hAnsi="Century Gothic" w:cs="Century Gothic"/>
          <w:b/>
          <w:color w:val="000000"/>
        </w:rPr>
        <w:t xml:space="preserve"> doce </w:t>
      </w:r>
      <w:r>
        <w:rPr>
          <w:rFonts w:ascii="Century Gothic" w:eastAsia="Century Gothic" w:hAnsi="Century Gothic" w:cs="Century Gothic"/>
          <w:b/>
          <w:color w:val="000000"/>
        </w:rPr>
        <w:t>de</w:t>
      </w:r>
      <w:r w:rsidR="00596490">
        <w:rPr>
          <w:rFonts w:ascii="Century Gothic" w:eastAsia="Century Gothic" w:hAnsi="Century Gothic" w:cs="Century Gothic"/>
          <w:b/>
          <w:color w:val="000000"/>
        </w:rPr>
        <w:t xml:space="preserve"> junio</w:t>
      </w:r>
      <w:r>
        <w:rPr>
          <w:rFonts w:ascii="Century Gothic" w:eastAsia="Century Gothic" w:hAnsi="Century Gothic" w:cs="Century Gothic"/>
          <w:b/>
          <w:color w:val="000000"/>
        </w:rPr>
        <w:t xml:space="preserve"> de dos mil veintitrés.</w:t>
      </w:r>
    </w:p>
    <w:p w14:paraId="184E9E83" w14:textId="77777777" w:rsidR="00087A3D" w:rsidRDefault="00087A3D">
      <w:pPr>
        <w:pBdr>
          <w:top w:val="nil"/>
          <w:left w:val="nil"/>
          <w:bottom w:val="nil"/>
          <w:right w:val="nil"/>
          <w:between w:val="nil"/>
        </w:pBdr>
        <w:spacing w:line="360" w:lineRule="auto"/>
        <w:jc w:val="both"/>
        <w:rPr>
          <w:rFonts w:ascii="Century Gothic" w:eastAsia="Century Gothic" w:hAnsi="Century Gothic" w:cs="Century Gothic"/>
          <w:b/>
          <w:color w:val="000000"/>
        </w:rPr>
      </w:pPr>
    </w:p>
    <w:tbl>
      <w:tblPr>
        <w:tblStyle w:val="a0"/>
        <w:tblW w:w="99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985"/>
        <w:gridCol w:w="2126"/>
        <w:gridCol w:w="2126"/>
        <w:gridCol w:w="1842"/>
      </w:tblGrid>
      <w:tr w:rsidR="00087A3D" w:rsidRPr="00205BD6" w14:paraId="56E35BDD" w14:textId="77777777" w:rsidTr="0076778F">
        <w:trPr>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75DB7678" w14:textId="77777777" w:rsidR="00087A3D" w:rsidRPr="00205BD6" w:rsidRDefault="00087A3D" w:rsidP="0076778F">
            <w:pPr>
              <w:spacing w:line="360" w:lineRule="auto"/>
              <w:jc w:val="center"/>
              <w:rPr>
                <w:rFonts w:ascii="Century Gothic" w:eastAsia="Century Gothic" w:hAnsi="Century Gothic" w:cs="Century Gothic"/>
                <w:b/>
                <w:color w:val="00000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5CC03E" w14:textId="77777777" w:rsidR="00087A3D" w:rsidRPr="00205BD6" w:rsidRDefault="00087A3D" w:rsidP="0076778F">
            <w:pPr>
              <w:spacing w:line="360" w:lineRule="auto"/>
              <w:jc w:val="center"/>
              <w:rPr>
                <w:rFonts w:ascii="Century Gothic" w:eastAsia="Century Gothic" w:hAnsi="Century Gothic" w:cs="Century Gothic"/>
                <w:b/>
                <w:color w:val="000000"/>
              </w:rPr>
            </w:pPr>
            <w:r w:rsidRPr="00205BD6">
              <w:rPr>
                <w:rFonts w:ascii="Century Gothic" w:eastAsia="Century Gothic" w:hAnsi="Century Gothic" w:cs="Century Gothic"/>
                <w:b/>
                <w:color w:val="000000"/>
              </w:rPr>
              <w:t>INTEGRANTES</w:t>
            </w:r>
          </w:p>
        </w:tc>
        <w:tc>
          <w:tcPr>
            <w:tcW w:w="2126" w:type="dxa"/>
            <w:tcBorders>
              <w:top w:val="single" w:sz="4" w:space="0" w:color="000000"/>
              <w:left w:val="single" w:sz="4" w:space="0" w:color="000000"/>
              <w:bottom w:val="single" w:sz="4" w:space="0" w:color="000000"/>
              <w:right w:val="single" w:sz="4" w:space="0" w:color="000000"/>
            </w:tcBorders>
            <w:vAlign w:val="center"/>
          </w:tcPr>
          <w:p w14:paraId="24480509" w14:textId="77777777" w:rsidR="00087A3D" w:rsidRPr="00205BD6" w:rsidRDefault="00087A3D" w:rsidP="0076778F">
            <w:pPr>
              <w:spacing w:line="360" w:lineRule="auto"/>
              <w:rPr>
                <w:rFonts w:ascii="Century Gothic" w:eastAsia="Century Gothic" w:hAnsi="Century Gothic" w:cs="Century Gothic"/>
                <w:b/>
                <w:color w:val="000000"/>
              </w:rPr>
            </w:pPr>
            <w:r w:rsidRPr="00205BD6">
              <w:rPr>
                <w:rFonts w:ascii="Century Gothic" w:eastAsia="Century Gothic" w:hAnsi="Century Gothic" w:cs="Century Gothic"/>
                <w:b/>
                <w:color w:val="000000"/>
              </w:rPr>
              <w:t>A FAVOR</w:t>
            </w:r>
          </w:p>
        </w:tc>
        <w:tc>
          <w:tcPr>
            <w:tcW w:w="2126" w:type="dxa"/>
            <w:tcBorders>
              <w:top w:val="single" w:sz="4" w:space="0" w:color="000000"/>
              <w:left w:val="single" w:sz="4" w:space="0" w:color="000000"/>
              <w:bottom w:val="single" w:sz="4" w:space="0" w:color="000000"/>
              <w:right w:val="single" w:sz="4" w:space="0" w:color="000000"/>
            </w:tcBorders>
            <w:vAlign w:val="center"/>
          </w:tcPr>
          <w:p w14:paraId="79F5DD25" w14:textId="77777777" w:rsidR="00087A3D" w:rsidRPr="00205BD6" w:rsidRDefault="00087A3D" w:rsidP="0076778F">
            <w:pPr>
              <w:spacing w:line="360" w:lineRule="auto"/>
              <w:rPr>
                <w:rFonts w:ascii="Century Gothic" w:eastAsia="Century Gothic" w:hAnsi="Century Gothic" w:cs="Century Gothic"/>
                <w:b/>
                <w:color w:val="000000"/>
              </w:rPr>
            </w:pPr>
            <w:r w:rsidRPr="00205BD6">
              <w:rPr>
                <w:rFonts w:ascii="Century Gothic" w:eastAsia="Century Gothic" w:hAnsi="Century Gothic" w:cs="Century Gothic"/>
                <w:b/>
                <w:color w:val="000000"/>
              </w:rPr>
              <w:t>EN CONTRA</w:t>
            </w:r>
          </w:p>
        </w:tc>
        <w:tc>
          <w:tcPr>
            <w:tcW w:w="1842" w:type="dxa"/>
            <w:tcBorders>
              <w:top w:val="single" w:sz="4" w:space="0" w:color="000000"/>
              <w:left w:val="single" w:sz="4" w:space="0" w:color="000000"/>
              <w:bottom w:val="single" w:sz="4" w:space="0" w:color="000000"/>
              <w:right w:val="single" w:sz="4" w:space="0" w:color="000000"/>
            </w:tcBorders>
            <w:vAlign w:val="center"/>
          </w:tcPr>
          <w:p w14:paraId="6831BB17" w14:textId="77777777" w:rsidR="00087A3D" w:rsidRPr="00205BD6" w:rsidRDefault="00087A3D" w:rsidP="0076778F">
            <w:pPr>
              <w:spacing w:line="360" w:lineRule="auto"/>
              <w:rPr>
                <w:rFonts w:ascii="Century Gothic" w:eastAsia="Century Gothic" w:hAnsi="Century Gothic" w:cs="Century Gothic"/>
                <w:b/>
                <w:color w:val="000000"/>
              </w:rPr>
            </w:pPr>
            <w:r w:rsidRPr="00205BD6">
              <w:rPr>
                <w:rFonts w:ascii="Century Gothic" w:eastAsia="Century Gothic" w:hAnsi="Century Gothic" w:cs="Century Gothic"/>
                <w:b/>
                <w:color w:val="000000"/>
              </w:rPr>
              <w:t>ABSTENCIÓN</w:t>
            </w:r>
          </w:p>
        </w:tc>
      </w:tr>
      <w:tr w:rsidR="00087A3D" w:rsidRPr="00205BD6" w14:paraId="122EB039" w14:textId="77777777" w:rsidTr="0076778F">
        <w:trPr>
          <w:trHeight w:val="1833"/>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6B480673" w14:textId="77777777" w:rsidR="00087A3D" w:rsidRPr="00205BD6" w:rsidRDefault="00087A3D" w:rsidP="0076778F">
            <w:pPr>
              <w:spacing w:line="360" w:lineRule="auto"/>
              <w:jc w:val="center"/>
              <w:rPr>
                <w:rFonts w:ascii="Century Gothic" w:eastAsia="Century Gothic" w:hAnsi="Century Gothic" w:cs="Century Gothic"/>
                <w:b/>
                <w:color w:val="000000"/>
              </w:rPr>
            </w:pPr>
            <w:r>
              <w:rPr>
                <w:noProof/>
              </w:rPr>
              <w:drawing>
                <wp:inline distT="0" distB="0" distL="0" distR="0" wp14:anchorId="6978C53B" wp14:editId="51A75CA6">
                  <wp:extent cx="912791" cy="1209675"/>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557" cy="1213341"/>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452C4976"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DIPUTADA JAEL ARGÜELLES DÍAZ</w:t>
            </w:r>
          </w:p>
          <w:p w14:paraId="4F0B0C0F"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PRESIDENTA</w:t>
            </w:r>
          </w:p>
        </w:tc>
        <w:tc>
          <w:tcPr>
            <w:tcW w:w="2126" w:type="dxa"/>
            <w:tcBorders>
              <w:top w:val="single" w:sz="4" w:space="0" w:color="000000"/>
              <w:left w:val="single" w:sz="4" w:space="0" w:color="000000"/>
              <w:bottom w:val="single" w:sz="4" w:space="0" w:color="000000"/>
              <w:right w:val="single" w:sz="4" w:space="0" w:color="000000"/>
            </w:tcBorders>
            <w:vAlign w:val="center"/>
          </w:tcPr>
          <w:p w14:paraId="75DA6D45" w14:textId="77777777" w:rsidR="00087A3D" w:rsidRPr="00205BD6" w:rsidRDefault="00087A3D"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79ED764" w14:textId="77777777" w:rsidR="00087A3D" w:rsidRPr="00205BD6" w:rsidRDefault="00087A3D" w:rsidP="0076778F">
            <w:pPr>
              <w:spacing w:line="360" w:lineRule="auto"/>
              <w:rPr>
                <w:rFonts w:ascii="Century Gothic" w:eastAsia="Century Gothic" w:hAnsi="Century Gothic" w:cs="Century Gothic"/>
                <w:b/>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3BA03C1" w14:textId="77777777" w:rsidR="00087A3D" w:rsidRPr="00205BD6" w:rsidRDefault="00087A3D" w:rsidP="0076778F">
            <w:pPr>
              <w:spacing w:line="360" w:lineRule="auto"/>
              <w:rPr>
                <w:rFonts w:ascii="Century Gothic" w:eastAsia="Century Gothic" w:hAnsi="Century Gothic" w:cs="Century Gothic"/>
                <w:b/>
                <w:color w:val="000000"/>
              </w:rPr>
            </w:pPr>
          </w:p>
        </w:tc>
      </w:tr>
      <w:tr w:rsidR="00087A3D" w:rsidRPr="00205BD6" w14:paraId="7421B492" w14:textId="77777777" w:rsidTr="0076778F">
        <w:trPr>
          <w:trHeight w:val="1894"/>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242B3B86" w14:textId="77777777" w:rsidR="00087A3D" w:rsidRPr="00205BD6" w:rsidRDefault="00087A3D" w:rsidP="0076778F">
            <w:pPr>
              <w:spacing w:line="360" w:lineRule="auto"/>
              <w:jc w:val="center"/>
              <w:rPr>
                <w:rFonts w:ascii="Century Gothic" w:eastAsia="Century Gothic" w:hAnsi="Century Gothic" w:cs="Century Gothic"/>
                <w:b/>
                <w:color w:val="000000"/>
              </w:rPr>
            </w:pPr>
            <w:r w:rsidRPr="00205BD6">
              <w:rPr>
                <w:rFonts w:ascii="Century Gothic" w:hAnsi="Century Gothic"/>
                <w:noProof/>
                <w:lang w:val="es-MX"/>
              </w:rPr>
              <w:drawing>
                <wp:inline distT="0" distB="0" distL="0" distR="0" wp14:anchorId="20653361" wp14:editId="05AF4C6D">
                  <wp:extent cx="929906" cy="1226820"/>
                  <wp:effectExtent l="0" t="0" r="381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16508" t="28444" r="69953" b="41093"/>
                          <a:stretch>
                            <a:fillRect/>
                          </a:stretch>
                        </pic:blipFill>
                        <pic:spPr>
                          <a:xfrm>
                            <a:off x="0" y="0"/>
                            <a:ext cx="936610" cy="1235664"/>
                          </a:xfrm>
                          <a:prstGeom prst="rect">
                            <a:avLst/>
                          </a:prstGeom>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29973BBA"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DIPUTADO EDIN CUAUHTÉMOC ESTRADA SOTELO</w:t>
            </w:r>
          </w:p>
          <w:p w14:paraId="56E69E9C" w14:textId="5467FA53" w:rsidR="00087A3D" w:rsidRPr="00FD4856" w:rsidRDefault="00087A3D" w:rsidP="00FD4856">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SECRETARIO</w:t>
            </w:r>
          </w:p>
        </w:tc>
        <w:tc>
          <w:tcPr>
            <w:tcW w:w="2126" w:type="dxa"/>
            <w:tcBorders>
              <w:top w:val="single" w:sz="4" w:space="0" w:color="000000"/>
              <w:left w:val="single" w:sz="4" w:space="0" w:color="000000"/>
              <w:bottom w:val="single" w:sz="4" w:space="0" w:color="000000"/>
              <w:right w:val="single" w:sz="4" w:space="0" w:color="000000"/>
            </w:tcBorders>
            <w:vAlign w:val="center"/>
          </w:tcPr>
          <w:p w14:paraId="685FABBF" w14:textId="77777777" w:rsidR="00087A3D" w:rsidRPr="00205BD6" w:rsidRDefault="00087A3D"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94CBFDD" w14:textId="77777777" w:rsidR="00087A3D" w:rsidRPr="00205BD6" w:rsidRDefault="00087A3D" w:rsidP="0076778F">
            <w:pPr>
              <w:spacing w:line="360" w:lineRule="auto"/>
              <w:rPr>
                <w:rFonts w:ascii="Century Gothic" w:eastAsia="Century Gothic" w:hAnsi="Century Gothic" w:cs="Century Gothic"/>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0695654" w14:textId="77777777" w:rsidR="00087A3D" w:rsidRPr="00205BD6" w:rsidRDefault="00087A3D" w:rsidP="0076778F">
            <w:pPr>
              <w:spacing w:line="360" w:lineRule="auto"/>
              <w:rPr>
                <w:rFonts w:ascii="Century Gothic" w:eastAsia="Century Gothic" w:hAnsi="Century Gothic" w:cs="Century Gothic"/>
                <w:b/>
                <w:color w:val="000000"/>
              </w:rPr>
            </w:pPr>
          </w:p>
        </w:tc>
      </w:tr>
      <w:tr w:rsidR="00087A3D" w:rsidRPr="00205BD6" w14:paraId="12C34D4A" w14:textId="77777777" w:rsidTr="00FD4856">
        <w:trPr>
          <w:trHeight w:val="2086"/>
          <w:jc w:val="center"/>
        </w:trPr>
        <w:tc>
          <w:tcPr>
            <w:tcW w:w="1838" w:type="dxa"/>
            <w:tcBorders>
              <w:top w:val="single" w:sz="4" w:space="0" w:color="000000"/>
              <w:left w:val="single" w:sz="4" w:space="0" w:color="000000"/>
              <w:bottom w:val="single" w:sz="4" w:space="0" w:color="000000"/>
              <w:right w:val="single" w:sz="4" w:space="0" w:color="000000"/>
            </w:tcBorders>
            <w:vAlign w:val="center"/>
          </w:tcPr>
          <w:p w14:paraId="4C193FFF" w14:textId="77777777" w:rsidR="00087A3D" w:rsidRPr="00205BD6" w:rsidRDefault="00087A3D" w:rsidP="0076778F">
            <w:pPr>
              <w:spacing w:line="360" w:lineRule="auto"/>
              <w:jc w:val="center"/>
              <w:rPr>
                <w:rFonts w:ascii="Century Gothic" w:eastAsia="Century Gothic" w:hAnsi="Century Gothic" w:cs="Century Gothic"/>
                <w:b/>
                <w:color w:val="000000"/>
              </w:rPr>
            </w:pPr>
            <w:r>
              <w:rPr>
                <w:noProof/>
              </w:rPr>
              <w:drawing>
                <wp:inline distT="0" distB="0" distL="0" distR="0" wp14:anchorId="31BAD909" wp14:editId="1E43ACEC">
                  <wp:extent cx="934353" cy="1238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804" cy="1241498"/>
                          </a:xfrm>
                          <a:prstGeom prst="rect">
                            <a:avLst/>
                          </a:prstGeom>
                          <a:noFill/>
                          <a:ln>
                            <a:noFill/>
                          </a:ln>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vAlign w:val="center"/>
          </w:tcPr>
          <w:p w14:paraId="7FB8F652"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DIPUTADA ANA GEORGINA ZAPATA LUCERO</w:t>
            </w:r>
          </w:p>
          <w:p w14:paraId="75CE9C13" w14:textId="77777777" w:rsidR="00087A3D" w:rsidRPr="00FD4856" w:rsidRDefault="00087A3D" w:rsidP="0076778F">
            <w:pPr>
              <w:spacing w:line="360" w:lineRule="auto"/>
              <w:jc w:val="center"/>
              <w:rPr>
                <w:rFonts w:ascii="Century Gothic" w:eastAsia="Century Gothic" w:hAnsi="Century Gothic" w:cs="Century Gothic"/>
                <w:b/>
                <w:sz w:val="23"/>
                <w:szCs w:val="23"/>
              </w:rPr>
            </w:pPr>
            <w:r w:rsidRPr="00FD4856">
              <w:rPr>
                <w:rFonts w:ascii="Century Gothic" w:eastAsia="Century Gothic" w:hAnsi="Century Gothic" w:cs="Century Gothic"/>
                <w:b/>
                <w:sz w:val="23"/>
                <w:szCs w:val="23"/>
              </w:rPr>
              <w:t>VOCAL</w:t>
            </w:r>
          </w:p>
        </w:tc>
        <w:tc>
          <w:tcPr>
            <w:tcW w:w="2126" w:type="dxa"/>
            <w:tcBorders>
              <w:top w:val="single" w:sz="4" w:space="0" w:color="000000"/>
              <w:left w:val="single" w:sz="4" w:space="0" w:color="000000"/>
              <w:bottom w:val="single" w:sz="4" w:space="0" w:color="000000"/>
              <w:right w:val="single" w:sz="4" w:space="0" w:color="000000"/>
            </w:tcBorders>
            <w:vAlign w:val="center"/>
          </w:tcPr>
          <w:p w14:paraId="12468183" w14:textId="77777777" w:rsidR="00087A3D" w:rsidRPr="00205BD6" w:rsidRDefault="00087A3D" w:rsidP="0076778F">
            <w:pPr>
              <w:spacing w:line="360" w:lineRule="auto"/>
              <w:rPr>
                <w:rFonts w:ascii="Century Gothic" w:eastAsia="Century Gothic" w:hAnsi="Century Gothic" w:cs="Century Gothic"/>
                <w:b/>
                <w:color w:val="00000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E334C4" w14:textId="77777777" w:rsidR="00087A3D" w:rsidRPr="00205BD6" w:rsidRDefault="00087A3D" w:rsidP="0076778F">
            <w:pPr>
              <w:spacing w:line="360" w:lineRule="auto"/>
              <w:rPr>
                <w:rFonts w:ascii="Century Gothic" w:eastAsia="Century Gothic" w:hAnsi="Century Gothic" w:cs="Century Gothic"/>
                <w:b/>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86C0331" w14:textId="77777777" w:rsidR="00087A3D" w:rsidRPr="00205BD6" w:rsidRDefault="00087A3D" w:rsidP="0076778F">
            <w:pPr>
              <w:spacing w:line="360" w:lineRule="auto"/>
              <w:rPr>
                <w:rFonts w:ascii="Century Gothic" w:eastAsia="Century Gothic" w:hAnsi="Century Gothic" w:cs="Century Gothic"/>
                <w:b/>
                <w:color w:val="000000"/>
              </w:rPr>
            </w:pPr>
          </w:p>
        </w:tc>
      </w:tr>
    </w:tbl>
    <w:p w14:paraId="13526401" w14:textId="77777777" w:rsidR="00495A78" w:rsidRDefault="00495A78">
      <w:pPr>
        <w:pBdr>
          <w:top w:val="nil"/>
          <w:left w:val="nil"/>
          <w:bottom w:val="nil"/>
          <w:right w:val="nil"/>
          <w:between w:val="nil"/>
        </w:pBdr>
        <w:spacing w:line="360" w:lineRule="auto"/>
        <w:jc w:val="both"/>
        <w:rPr>
          <w:rFonts w:ascii="Century Gothic" w:eastAsia="Century Gothic" w:hAnsi="Century Gothic" w:cs="Century Gothic"/>
          <w:b/>
          <w:color w:val="000000"/>
        </w:rPr>
      </w:pPr>
    </w:p>
    <w:p w14:paraId="4FC3EC0D" w14:textId="5F4E3415" w:rsidR="00495A78" w:rsidRDefault="001566D6" w:rsidP="00FD4856">
      <w:pPr>
        <w:shd w:val="clear" w:color="auto" w:fill="FFFFFF"/>
        <w:tabs>
          <w:tab w:val="left" w:pos="2978"/>
        </w:tabs>
        <w:spacing w:line="276" w:lineRule="auto"/>
        <w:ind w:right="332"/>
        <w:jc w:val="both"/>
        <w:rPr>
          <w:sz w:val="16"/>
          <w:szCs w:val="16"/>
        </w:rPr>
      </w:pPr>
      <w:r>
        <w:rPr>
          <w:rFonts w:ascii="Century Gothic" w:eastAsia="Century Gothic" w:hAnsi="Century Gothic" w:cs="Century Gothic"/>
          <w:sz w:val="16"/>
          <w:szCs w:val="16"/>
        </w:rPr>
        <w:t xml:space="preserve">La presente hoja de firmas corresponde al Dictamen que recae </w:t>
      </w:r>
      <w:r w:rsidR="00930CD1">
        <w:rPr>
          <w:rFonts w:ascii="Century Gothic" w:eastAsia="Century Gothic" w:hAnsi="Century Gothic" w:cs="Century Gothic"/>
          <w:sz w:val="16"/>
          <w:szCs w:val="16"/>
        </w:rPr>
        <w:t>sobre</w:t>
      </w:r>
      <w:r>
        <w:rPr>
          <w:rFonts w:ascii="Century Gothic" w:eastAsia="Century Gothic" w:hAnsi="Century Gothic" w:cs="Century Gothic"/>
          <w:sz w:val="16"/>
          <w:szCs w:val="16"/>
        </w:rPr>
        <w:t xml:space="preserve"> el Asunto </w:t>
      </w:r>
      <w:r w:rsidR="00930CD1">
        <w:rPr>
          <w:rFonts w:ascii="Century Gothic" w:eastAsia="Century Gothic" w:hAnsi="Century Gothic" w:cs="Century Gothic"/>
          <w:sz w:val="16"/>
          <w:szCs w:val="16"/>
        </w:rPr>
        <w:t>1084</w:t>
      </w:r>
      <w:r>
        <w:rPr>
          <w:rFonts w:ascii="Century Gothic" w:eastAsia="Century Gothic" w:hAnsi="Century Gothic" w:cs="Century Gothic"/>
          <w:sz w:val="16"/>
          <w:szCs w:val="16"/>
        </w:rPr>
        <w:t>, que pretende</w:t>
      </w:r>
      <w:r w:rsidR="00930CD1">
        <w:rPr>
          <w:rFonts w:ascii="Century Gothic" w:eastAsia="Century Gothic" w:hAnsi="Century Gothic" w:cs="Century Gothic"/>
          <w:sz w:val="16"/>
          <w:szCs w:val="16"/>
        </w:rPr>
        <w:t xml:space="preserve"> adicionar</w:t>
      </w:r>
      <w:r>
        <w:rPr>
          <w:rFonts w:ascii="Century Gothic" w:eastAsia="Century Gothic" w:hAnsi="Century Gothic" w:cs="Century Gothic"/>
          <w:sz w:val="16"/>
          <w:szCs w:val="16"/>
        </w:rPr>
        <w:t xml:space="preserve"> </w:t>
      </w:r>
      <w:r w:rsidR="00930CD1">
        <w:rPr>
          <w:rFonts w:ascii="Century Gothic" w:eastAsia="Century Gothic" w:hAnsi="Century Gothic" w:cs="Century Gothic"/>
          <w:sz w:val="16"/>
          <w:szCs w:val="16"/>
        </w:rPr>
        <w:t xml:space="preserve">Código Administrativo </w:t>
      </w:r>
      <w:r>
        <w:rPr>
          <w:rFonts w:ascii="Century Gothic" w:eastAsia="Century Gothic" w:hAnsi="Century Gothic" w:cs="Century Gothic"/>
          <w:sz w:val="16"/>
          <w:szCs w:val="16"/>
        </w:rPr>
        <w:t>del Estado de Chihuahua</w:t>
      </w:r>
      <w:r w:rsidR="00596490">
        <w:rPr>
          <w:rFonts w:ascii="Century Gothic" w:eastAsia="Century Gothic" w:hAnsi="Century Gothic" w:cs="Century Gothic"/>
          <w:sz w:val="16"/>
          <w:szCs w:val="16"/>
        </w:rPr>
        <w:t>.</w:t>
      </w:r>
    </w:p>
    <w:sectPr w:rsidR="00495A78">
      <w:headerReference w:type="default" r:id="rId11"/>
      <w:footerReference w:type="even" r:id="rId12"/>
      <w:footerReference w:type="default" r:id="rId13"/>
      <w:pgSz w:w="12240" w:h="15840"/>
      <w:pgMar w:top="3402"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0FA8" w14:textId="77777777" w:rsidR="00D767EF" w:rsidRDefault="00D767EF">
      <w:r>
        <w:separator/>
      </w:r>
    </w:p>
  </w:endnote>
  <w:endnote w:type="continuationSeparator" w:id="0">
    <w:p w14:paraId="4709EF5B" w14:textId="77777777" w:rsidR="00D767EF" w:rsidRDefault="00D7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F759" w14:textId="77777777" w:rsidR="00495A78" w:rsidRDefault="001566D6">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sidR="0045232A">
      <w:rPr>
        <w:color w:val="000000"/>
      </w:rPr>
      <w:fldChar w:fldCharType="separate"/>
    </w:r>
    <w:r>
      <w:rPr>
        <w:color w:val="000000"/>
      </w:rPr>
      <w:fldChar w:fldCharType="end"/>
    </w:r>
  </w:p>
  <w:p w14:paraId="18E1E062" w14:textId="77777777" w:rsidR="00495A78" w:rsidRDefault="00495A78">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E2A" w14:textId="437FCD8D" w:rsidR="00495A78" w:rsidRDefault="00A102B8">
    <w:pPr>
      <w:pBdr>
        <w:top w:val="nil"/>
        <w:left w:val="nil"/>
        <w:bottom w:val="nil"/>
        <w:right w:val="nil"/>
        <w:between w:val="nil"/>
      </w:pBdr>
      <w:tabs>
        <w:tab w:val="center" w:pos="4419"/>
        <w:tab w:val="right" w:pos="8838"/>
      </w:tabs>
      <w:jc w:val="right"/>
      <w:rPr>
        <w:color w:val="000000"/>
      </w:rPr>
    </w:pPr>
    <w:r>
      <w:rPr>
        <w:rFonts w:ascii="Arial" w:eastAsia="Arial" w:hAnsi="Arial" w:cs="Arial"/>
        <w:color w:val="000000"/>
        <w:sz w:val="16"/>
        <w:szCs w:val="16"/>
      </w:rPr>
      <w:t>A1084/</w:t>
    </w:r>
    <w:r w:rsidR="001566D6">
      <w:rPr>
        <w:rFonts w:ascii="Arial" w:eastAsia="Arial" w:hAnsi="Arial" w:cs="Arial"/>
        <w:color w:val="000000"/>
        <w:sz w:val="16"/>
        <w:szCs w:val="16"/>
      </w:rPr>
      <w:t>ERS/GAOR/CVM/DAGR</w:t>
    </w:r>
    <w:r w:rsidR="001566D6">
      <w:rPr>
        <w:color w:val="000000"/>
      </w:rPr>
      <w:t xml:space="preserve"> </w:t>
    </w:r>
  </w:p>
  <w:p w14:paraId="5CA81642" w14:textId="77777777" w:rsidR="00495A78" w:rsidRDefault="00495A78">
    <w:pPr>
      <w:pBdr>
        <w:top w:val="nil"/>
        <w:left w:val="nil"/>
        <w:bottom w:val="nil"/>
        <w:right w:val="nil"/>
        <w:between w:val="nil"/>
      </w:pBdr>
      <w:tabs>
        <w:tab w:val="center" w:pos="4419"/>
        <w:tab w:val="right" w:pos="8838"/>
        <w:tab w:val="center" w:pos="4986"/>
        <w:tab w:val="left" w:pos="71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A20C" w14:textId="77777777" w:rsidR="00D767EF" w:rsidRDefault="00D767EF">
      <w:r>
        <w:separator/>
      </w:r>
    </w:p>
  </w:footnote>
  <w:footnote w:type="continuationSeparator" w:id="0">
    <w:p w14:paraId="75EF4B09" w14:textId="77777777" w:rsidR="00D767EF" w:rsidRDefault="00D767EF">
      <w:r>
        <w:continuationSeparator/>
      </w:r>
    </w:p>
  </w:footnote>
  <w:footnote w:id="1">
    <w:p w14:paraId="3DD010B8" w14:textId="4441B9CA" w:rsidR="00BD1DD2" w:rsidRPr="00087A3D" w:rsidRDefault="00BD1DD2" w:rsidP="00BD1DD2">
      <w:pPr>
        <w:pStyle w:val="Textonotapie"/>
        <w:rPr>
          <w:rFonts w:ascii="Century Gothic" w:hAnsi="Century Gothic"/>
          <w:sz w:val="16"/>
          <w:szCs w:val="16"/>
          <w:lang w:val="es-MX"/>
        </w:rPr>
      </w:pPr>
      <w:r w:rsidRPr="00087A3D">
        <w:rPr>
          <w:rStyle w:val="Refdenotaalpie"/>
          <w:rFonts w:ascii="Century Gothic" w:hAnsi="Century Gothic"/>
          <w:sz w:val="16"/>
          <w:szCs w:val="16"/>
        </w:rPr>
        <w:footnoteRef/>
      </w:r>
      <w:hyperlink r:id="rId1" w:history="1">
        <w:r w:rsidR="009E5901" w:rsidRPr="00087A3D">
          <w:rPr>
            <w:rStyle w:val="Hipervnculo"/>
            <w:rFonts w:ascii="Century Gothic" w:hAnsi="Century Gothic"/>
            <w:sz w:val="16"/>
            <w:szCs w:val="16"/>
            <w:u w:val="none"/>
            <w:lang w:val="es-MX"/>
          </w:rPr>
          <w:t>https://www.gob.mx/cms/uploads/attachment/file/7030/Informe_Mundial_sobre_la_Discapacidad_.pdf</w:t>
        </w:r>
      </w:hyperlink>
      <w:r w:rsidR="009E5901" w:rsidRPr="00087A3D">
        <w:rPr>
          <w:rFonts w:ascii="Century Gothic" w:hAnsi="Century Gothic"/>
          <w:sz w:val="16"/>
          <w:szCs w:val="16"/>
          <w:lang w:val="es-MX"/>
        </w:rPr>
        <w:t xml:space="preserve"> </w:t>
      </w:r>
    </w:p>
  </w:footnote>
  <w:footnote w:id="2">
    <w:p w14:paraId="6AB2E5D3" w14:textId="0D43350E" w:rsidR="009E5901" w:rsidRPr="00087A3D" w:rsidRDefault="009E5901" w:rsidP="009E5901">
      <w:pPr>
        <w:pStyle w:val="Textonotapie"/>
        <w:jc w:val="both"/>
        <w:rPr>
          <w:rFonts w:ascii="Century Gothic" w:hAnsi="Century Gothic"/>
          <w:sz w:val="16"/>
          <w:szCs w:val="16"/>
          <w:lang w:val="es-MX"/>
        </w:rPr>
      </w:pPr>
      <w:r w:rsidRPr="00087A3D">
        <w:rPr>
          <w:rStyle w:val="Refdenotaalpie"/>
          <w:rFonts w:ascii="Century Gothic" w:hAnsi="Century Gothic"/>
          <w:sz w:val="16"/>
          <w:szCs w:val="16"/>
        </w:rPr>
        <w:footnoteRef/>
      </w:r>
      <w:r w:rsidR="00B40635" w:rsidRPr="00087A3D">
        <w:rPr>
          <w:rFonts w:ascii="Century Gothic" w:hAnsi="Century Gothic"/>
          <w:sz w:val="16"/>
          <w:szCs w:val="16"/>
          <w:lang w:val="es-MX"/>
        </w:rPr>
        <w:t xml:space="preserve"> </w:t>
      </w:r>
      <w:hyperlink r:id="rId2" w:history="1">
        <w:r w:rsidR="00B40635" w:rsidRPr="00087A3D">
          <w:rPr>
            <w:rStyle w:val="Hipervnculo"/>
            <w:rFonts w:ascii="Century Gothic" w:hAnsi="Century Gothic"/>
            <w:sz w:val="16"/>
            <w:szCs w:val="16"/>
            <w:u w:val="none"/>
            <w:lang w:val="es-MX"/>
          </w:rPr>
          <w:t>https://www.inegi.org.mx/contenidos/saladeprensa/aproposito/2021/EAP_PersDiscap21.pdf</w:t>
        </w:r>
      </w:hyperlink>
    </w:p>
  </w:footnote>
  <w:footnote w:id="3">
    <w:p w14:paraId="7F569EE9" w14:textId="3133AE18" w:rsidR="00BE55E2" w:rsidRPr="00BE55E2" w:rsidRDefault="00BE55E2">
      <w:pPr>
        <w:pStyle w:val="Textonotapie"/>
        <w:rPr>
          <w:lang w:val="es-MX"/>
        </w:rPr>
      </w:pPr>
      <w:r w:rsidRPr="00087A3D">
        <w:rPr>
          <w:rStyle w:val="Refdenotaalpie"/>
          <w:rFonts w:ascii="Century Gothic" w:hAnsi="Century Gothic"/>
          <w:sz w:val="16"/>
          <w:szCs w:val="16"/>
        </w:rPr>
        <w:footnoteRef/>
      </w:r>
      <w:r w:rsidRPr="00087A3D">
        <w:rPr>
          <w:rFonts w:ascii="Century Gothic" w:hAnsi="Century Gothic"/>
          <w:sz w:val="16"/>
          <w:szCs w:val="16"/>
        </w:rPr>
        <w:t xml:space="preserve"> </w:t>
      </w:r>
      <w:hyperlink r:id="rId3" w:history="1">
        <w:r w:rsidRPr="00087A3D">
          <w:rPr>
            <w:rStyle w:val="Hipervnculo"/>
            <w:rFonts w:ascii="Century Gothic" w:hAnsi="Century Gothic"/>
            <w:sz w:val="16"/>
            <w:szCs w:val="16"/>
            <w:u w:val="none"/>
            <w:lang w:val="es-MX"/>
          </w:rPr>
          <w:t>https://www.gob.mx/cms/uploads/attachment/file/7030/Informe_Mundial_sobre_la_Discapacidad_.pdf</w:t>
        </w:r>
      </w:hyperlink>
    </w:p>
  </w:footnote>
  <w:footnote w:id="4">
    <w:p w14:paraId="0F26E466" w14:textId="77777777" w:rsidR="00495A78" w:rsidRPr="00087A3D" w:rsidRDefault="001566D6" w:rsidP="00BD1DD2">
      <w:pPr>
        <w:pBdr>
          <w:top w:val="nil"/>
          <w:left w:val="nil"/>
          <w:bottom w:val="nil"/>
          <w:right w:val="nil"/>
          <w:between w:val="nil"/>
        </w:pBdr>
        <w:ind w:left="113" w:hanging="113"/>
        <w:jc w:val="both"/>
        <w:rPr>
          <w:rFonts w:ascii="Century Gothic" w:hAnsi="Century Gothic"/>
          <w:color w:val="000000"/>
          <w:sz w:val="16"/>
          <w:szCs w:val="16"/>
        </w:rPr>
      </w:pPr>
      <w:r w:rsidRPr="00087A3D">
        <w:rPr>
          <w:rFonts w:ascii="Century Gothic" w:hAnsi="Century Gothic"/>
          <w:sz w:val="16"/>
          <w:szCs w:val="16"/>
          <w:vertAlign w:val="superscript"/>
        </w:rPr>
        <w:footnoteRef/>
      </w:r>
      <w:r w:rsidRPr="00087A3D">
        <w:rPr>
          <w:rFonts w:ascii="Century Gothic" w:hAnsi="Century Gothic"/>
          <w:color w:val="000000"/>
          <w:sz w:val="16"/>
          <w:szCs w:val="16"/>
        </w:rPr>
        <w:t xml:space="preserve"> </w:t>
      </w:r>
      <w:r w:rsidRPr="00087A3D">
        <w:rPr>
          <w:rFonts w:ascii="Century Gothic" w:eastAsia="Century Gothic" w:hAnsi="Century Gothic" w:cs="Century Gothic"/>
          <w:color w:val="000000"/>
          <w:sz w:val="16"/>
          <w:szCs w:val="16"/>
        </w:rPr>
        <w:t>Aprobada por ONU el 13 diciembre de 2006, ratificada por México el 30 de marzo de 2007 y en vigor desde 2008.</w:t>
      </w:r>
    </w:p>
    <w:p w14:paraId="6214E19D" w14:textId="77777777" w:rsidR="00495A78" w:rsidRDefault="00495A78">
      <w:pPr>
        <w:pBdr>
          <w:top w:val="nil"/>
          <w:left w:val="nil"/>
          <w:bottom w:val="nil"/>
          <w:right w:val="nil"/>
          <w:between w:val="nil"/>
        </w:pBdr>
        <w:rPr>
          <w:color w:val="000000"/>
          <w:sz w:val="20"/>
          <w:szCs w:val="20"/>
        </w:rPr>
      </w:pPr>
    </w:p>
  </w:footnote>
  <w:footnote w:id="5">
    <w:p w14:paraId="56202597" w14:textId="77777777" w:rsidR="00495A78" w:rsidRPr="00087A3D" w:rsidRDefault="001566D6">
      <w:pPr>
        <w:pBdr>
          <w:top w:val="nil"/>
          <w:left w:val="nil"/>
          <w:bottom w:val="nil"/>
          <w:right w:val="nil"/>
          <w:between w:val="nil"/>
        </w:pBdr>
        <w:ind w:left="113" w:hanging="113"/>
        <w:jc w:val="both"/>
        <w:rPr>
          <w:rFonts w:ascii="Century Gothic" w:hAnsi="Century Gothic"/>
          <w:color w:val="000000"/>
          <w:sz w:val="16"/>
          <w:szCs w:val="16"/>
        </w:rPr>
      </w:pPr>
      <w:r w:rsidRPr="00087A3D">
        <w:rPr>
          <w:rFonts w:ascii="Century Gothic" w:hAnsi="Century Gothic"/>
          <w:sz w:val="16"/>
          <w:szCs w:val="16"/>
          <w:vertAlign w:val="superscript"/>
        </w:rPr>
        <w:footnoteRef/>
      </w:r>
      <w:r w:rsidRPr="00087A3D">
        <w:rPr>
          <w:rFonts w:ascii="Century Gothic" w:hAnsi="Century Gothic"/>
          <w:color w:val="000000"/>
          <w:sz w:val="16"/>
          <w:szCs w:val="16"/>
        </w:rPr>
        <w:t xml:space="preserve"> </w:t>
      </w:r>
      <w:r w:rsidRPr="00087A3D">
        <w:rPr>
          <w:rFonts w:ascii="Century Gothic" w:eastAsia="Century Gothic" w:hAnsi="Century Gothic" w:cs="Century Gothic"/>
          <w:color w:val="000000"/>
          <w:sz w:val="16"/>
          <w:szCs w:val="16"/>
        </w:rPr>
        <w:t>Suscrita en Guatemala el 07 de junio de 1999 y ratificada por el Senado Mexicano el 26 de abril de 2000, de acuerdo al decreto publicado en el Diario Oficial de la Federación del 09 de agosto del mismo año. Publicación final en el DOF del 12 de marzo de 2001.</w:t>
      </w:r>
    </w:p>
  </w:footnote>
  <w:footnote w:id="6">
    <w:p w14:paraId="2A4EFEBA" w14:textId="77777777" w:rsidR="00495A78" w:rsidRPr="00087A3D" w:rsidRDefault="001566D6">
      <w:pPr>
        <w:pBdr>
          <w:top w:val="nil"/>
          <w:left w:val="nil"/>
          <w:bottom w:val="nil"/>
          <w:right w:val="nil"/>
          <w:between w:val="nil"/>
        </w:pBdr>
        <w:ind w:left="170" w:hanging="170"/>
        <w:jc w:val="both"/>
        <w:rPr>
          <w:rFonts w:ascii="Century Gothic" w:eastAsia="Century Gothic" w:hAnsi="Century Gothic" w:cs="Century Gothic"/>
          <w:color w:val="000000"/>
          <w:sz w:val="16"/>
          <w:szCs w:val="16"/>
        </w:rPr>
      </w:pPr>
      <w:r w:rsidRPr="00087A3D">
        <w:rPr>
          <w:rFonts w:ascii="Century Gothic" w:hAnsi="Century Gothic"/>
          <w:sz w:val="16"/>
          <w:szCs w:val="16"/>
          <w:vertAlign w:val="superscript"/>
        </w:rPr>
        <w:footnoteRef/>
      </w:r>
      <w:r w:rsidRPr="00087A3D">
        <w:rPr>
          <w:rFonts w:ascii="Century Gothic" w:eastAsia="Calibri" w:hAnsi="Century Gothic" w:cs="Calibri"/>
          <w:color w:val="000000"/>
          <w:sz w:val="16"/>
          <w:szCs w:val="16"/>
        </w:rPr>
        <w:t xml:space="preserve"> </w:t>
      </w:r>
      <w:r w:rsidRPr="00087A3D">
        <w:rPr>
          <w:rFonts w:ascii="Century Gothic" w:eastAsia="Century Gothic" w:hAnsi="Century Gothic" w:cs="Century Gothic"/>
          <w:color w:val="000000"/>
          <w:sz w:val="16"/>
          <w:szCs w:val="16"/>
        </w:rPr>
        <w:t>Presentado al Consejo de Derechos Humanos en virtud de la resolución 26/20 del Consejo, con distribución general el 12 de enero de 2016 (A/HRC/31/62).</w:t>
      </w:r>
    </w:p>
  </w:footnote>
  <w:footnote w:id="7">
    <w:p w14:paraId="338EFC7D" w14:textId="77777777" w:rsidR="00495A78" w:rsidRPr="00087A3D" w:rsidRDefault="001566D6">
      <w:pPr>
        <w:pBdr>
          <w:top w:val="nil"/>
          <w:left w:val="nil"/>
          <w:bottom w:val="nil"/>
          <w:right w:val="nil"/>
          <w:between w:val="nil"/>
        </w:pBdr>
        <w:rPr>
          <w:rFonts w:ascii="Century Gothic" w:eastAsia="Century Gothic" w:hAnsi="Century Gothic" w:cs="Century Gothic"/>
          <w:color w:val="000000"/>
          <w:sz w:val="16"/>
          <w:szCs w:val="16"/>
        </w:rPr>
      </w:pPr>
      <w:r w:rsidRPr="00087A3D">
        <w:rPr>
          <w:rFonts w:ascii="Century Gothic" w:hAnsi="Century Gothic"/>
          <w:sz w:val="16"/>
          <w:szCs w:val="16"/>
          <w:vertAlign w:val="superscript"/>
        </w:rPr>
        <w:footnoteRef/>
      </w:r>
      <w:r w:rsidRPr="00087A3D">
        <w:rPr>
          <w:rFonts w:ascii="Century Gothic" w:eastAsia="Century Gothic" w:hAnsi="Century Gothic" w:cs="Century Gothic"/>
          <w:color w:val="000000"/>
          <w:sz w:val="16"/>
          <w:szCs w:val="16"/>
        </w:rPr>
        <w:t xml:space="preserve"> Publicada en el Diario Oficial de la Federación el 30 de mayo de 2011.</w:t>
      </w:r>
    </w:p>
  </w:footnote>
  <w:footnote w:id="8">
    <w:p w14:paraId="0F7915DD" w14:textId="77777777" w:rsidR="00495A78" w:rsidRDefault="001566D6">
      <w:pPr>
        <w:pBdr>
          <w:top w:val="nil"/>
          <w:left w:val="nil"/>
          <w:bottom w:val="nil"/>
          <w:right w:val="nil"/>
          <w:between w:val="nil"/>
        </w:pBdr>
        <w:rPr>
          <w:rFonts w:ascii="Century Gothic" w:eastAsia="Century Gothic" w:hAnsi="Century Gothic" w:cs="Century Gothic"/>
          <w:color w:val="000000"/>
          <w:sz w:val="20"/>
          <w:szCs w:val="20"/>
        </w:rPr>
      </w:pPr>
      <w:r w:rsidRPr="00087A3D">
        <w:rPr>
          <w:rFonts w:ascii="Century Gothic" w:hAnsi="Century Gothic"/>
          <w:sz w:val="16"/>
          <w:szCs w:val="16"/>
          <w:vertAlign w:val="superscript"/>
        </w:rPr>
        <w:footnoteRef/>
      </w:r>
      <w:r w:rsidRPr="00087A3D">
        <w:rPr>
          <w:rFonts w:ascii="Century Gothic" w:eastAsia="Century Gothic" w:hAnsi="Century Gothic" w:cs="Century Gothic"/>
          <w:color w:val="000000"/>
          <w:sz w:val="16"/>
          <w:szCs w:val="16"/>
        </w:rPr>
        <w:t xml:space="preserve"> Publicada en el Periódico Oficial del Estado No. 07 del 24 de enero de 2018.</w:t>
      </w:r>
    </w:p>
  </w:footnote>
  <w:footnote w:id="9">
    <w:p w14:paraId="33487995" w14:textId="2C273292" w:rsidR="00495A78" w:rsidRPr="00087A3D" w:rsidRDefault="001566D6">
      <w:pPr>
        <w:pBdr>
          <w:top w:val="nil"/>
          <w:left w:val="nil"/>
          <w:bottom w:val="nil"/>
          <w:right w:val="nil"/>
          <w:between w:val="nil"/>
        </w:pBdr>
        <w:ind w:left="113" w:hanging="113"/>
        <w:rPr>
          <w:rFonts w:ascii="Century Gothic" w:eastAsia="Century Gothic" w:hAnsi="Century Gothic" w:cs="Century Gothic"/>
          <w:color w:val="000000"/>
          <w:sz w:val="16"/>
          <w:szCs w:val="16"/>
        </w:rPr>
      </w:pPr>
      <w:r w:rsidRPr="00087A3D">
        <w:rPr>
          <w:rFonts w:ascii="Century Gothic" w:hAnsi="Century Gothic"/>
          <w:sz w:val="16"/>
          <w:szCs w:val="16"/>
          <w:vertAlign w:val="superscript"/>
        </w:rPr>
        <w:footnoteRef/>
      </w:r>
      <w:r w:rsidRPr="00087A3D">
        <w:rPr>
          <w:rFonts w:ascii="Century Gothic" w:eastAsia="Century Gothic" w:hAnsi="Century Gothic" w:cs="Century Gothic"/>
          <w:color w:val="000000"/>
          <w:sz w:val="16"/>
          <w:szCs w:val="16"/>
        </w:rPr>
        <w:t xml:space="preserve"> Recuperado de internet el 04 de enero de 2023 y disponible para su consulta en: </w:t>
      </w:r>
      <w:r w:rsidR="00367BD4">
        <w:rPr>
          <w:rFonts w:ascii="Century Gothic" w:eastAsia="Century Gothic" w:hAnsi="Century Gothic" w:cs="Century Gothic"/>
          <w:color w:val="000000"/>
          <w:sz w:val="16"/>
          <w:szCs w:val="16"/>
        </w:rPr>
        <w:t xml:space="preserve"> </w:t>
      </w:r>
      <w:hyperlink r:id="rId4" w:history="1">
        <w:r w:rsidR="00367BD4" w:rsidRPr="000102F0">
          <w:rPr>
            <w:rStyle w:val="Hipervnculo"/>
            <w:rFonts w:ascii="Century Gothic" w:eastAsia="Century Gothic" w:hAnsi="Century Gothic" w:cs="Century Gothic"/>
            <w:sz w:val="16"/>
            <w:szCs w:val="16"/>
          </w:rPr>
          <w:t>https://www.congresochihuahua2.gob.mx/archivosJuntaCoordinacion/acuerdosPdf/13.pdf</w:t>
        </w:r>
      </w:hyperlink>
    </w:p>
    <w:p w14:paraId="7E6D08BD" w14:textId="77777777" w:rsidR="00495A78" w:rsidRDefault="00495A78">
      <w:pPr>
        <w:pBdr>
          <w:top w:val="nil"/>
          <w:left w:val="nil"/>
          <w:bottom w:val="nil"/>
          <w:right w:val="nil"/>
          <w:between w:val="nil"/>
        </w:pBdr>
        <w:ind w:left="113" w:hanging="113"/>
        <w:rPr>
          <w:rFonts w:ascii="Century Gothic" w:eastAsia="Century Gothic" w:hAnsi="Century Gothic" w:cs="Century Gothic"/>
          <w:color w:val="000000"/>
          <w:sz w:val="20"/>
          <w:szCs w:val="20"/>
        </w:rPr>
      </w:pPr>
    </w:p>
  </w:footnote>
  <w:footnote w:id="10">
    <w:p w14:paraId="37F54308" w14:textId="77777777" w:rsidR="00495A78" w:rsidRPr="00087A3D" w:rsidRDefault="001566D6">
      <w:pPr>
        <w:pBdr>
          <w:top w:val="nil"/>
          <w:left w:val="nil"/>
          <w:bottom w:val="nil"/>
          <w:right w:val="nil"/>
          <w:between w:val="nil"/>
        </w:pBdr>
        <w:jc w:val="both"/>
        <w:rPr>
          <w:rFonts w:ascii="Century Gothic" w:eastAsia="Century Gothic" w:hAnsi="Century Gothic" w:cs="Century Gothic"/>
          <w:color w:val="000000"/>
          <w:sz w:val="16"/>
          <w:szCs w:val="16"/>
        </w:rPr>
      </w:pPr>
      <w:r w:rsidRPr="00087A3D">
        <w:rPr>
          <w:rFonts w:ascii="Century Gothic" w:hAnsi="Century Gothic"/>
          <w:sz w:val="16"/>
          <w:szCs w:val="16"/>
          <w:vertAlign w:val="superscript"/>
        </w:rPr>
        <w:footnoteRef/>
      </w:r>
      <w:r w:rsidRPr="00087A3D">
        <w:rPr>
          <w:rFonts w:ascii="Century Gothic" w:eastAsia="Century Gothic" w:hAnsi="Century Gothic" w:cs="Century Gothic"/>
          <w:color w:val="000000"/>
          <w:sz w:val="16"/>
          <w:szCs w:val="16"/>
        </w:rPr>
        <w:t xml:space="preserve"> Recuperado de internet el 04 de enero de 2023 y disponible para su consulta en:</w:t>
      </w:r>
    </w:p>
    <w:p w14:paraId="571953DC" w14:textId="77777777" w:rsidR="00495A78" w:rsidRPr="00087A3D" w:rsidRDefault="0045232A">
      <w:pPr>
        <w:pBdr>
          <w:top w:val="nil"/>
          <w:left w:val="nil"/>
          <w:bottom w:val="nil"/>
          <w:right w:val="nil"/>
          <w:between w:val="nil"/>
        </w:pBdr>
        <w:ind w:firstLine="113"/>
        <w:jc w:val="both"/>
        <w:rPr>
          <w:rFonts w:ascii="Century Gothic" w:eastAsia="Century Gothic" w:hAnsi="Century Gothic" w:cs="Century Gothic"/>
          <w:color w:val="000000"/>
          <w:sz w:val="16"/>
          <w:szCs w:val="16"/>
        </w:rPr>
      </w:pPr>
      <w:hyperlink r:id="rId5">
        <w:r w:rsidR="001566D6" w:rsidRPr="00087A3D">
          <w:rPr>
            <w:rFonts w:ascii="Century Gothic" w:eastAsia="Century Gothic" w:hAnsi="Century Gothic" w:cs="Century Gothic"/>
            <w:color w:val="0000FF"/>
            <w:sz w:val="16"/>
            <w:szCs w:val="16"/>
            <w:u w:val="single"/>
          </w:rPr>
          <w:t>https://www.congresochihuahua2.gob.mx/archivosJuntaCoordinacion/acuerdosPdf/14.pdf</w:t>
        </w:r>
      </w:hyperlink>
    </w:p>
    <w:p w14:paraId="01B3037B" w14:textId="77777777" w:rsidR="00495A78" w:rsidRPr="00087A3D" w:rsidRDefault="00495A78">
      <w:pPr>
        <w:pBdr>
          <w:top w:val="nil"/>
          <w:left w:val="nil"/>
          <w:bottom w:val="nil"/>
          <w:right w:val="nil"/>
          <w:between w:val="nil"/>
        </w:pBdr>
        <w:ind w:firstLine="113"/>
        <w:jc w:val="both"/>
        <w:rPr>
          <w:rFonts w:ascii="Century Gothic" w:eastAsia="Century Gothic" w:hAnsi="Century Gothic" w:cs="Century Gothic"/>
          <w:color w:val="000000"/>
          <w:sz w:val="16"/>
          <w:szCs w:val="16"/>
        </w:rPr>
      </w:pPr>
    </w:p>
  </w:footnote>
  <w:footnote w:id="11">
    <w:p w14:paraId="4B993005" w14:textId="77777777" w:rsidR="00495A78" w:rsidRPr="00087A3D" w:rsidRDefault="001566D6">
      <w:pPr>
        <w:pBdr>
          <w:top w:val="nil"/>
          <w:left w:val="nil"/>
          <w:bottom w:val="nil"/>
          <w:right w:val="nil"/>
          <w:between w:val="nil"/>
        </w:pBdr>
        <w:jc w:val="both"/>
        <w:rPr>
          <w:rFonts w:ascii="Century Gothic" w:hAnsi="Century Gothic"/>
          <w:color w:val="000000"/>
          <w:sz w:val="16"/>
          <w:szCs w:val="16"/>
        </w:rPr>
      </w:pPr>
      <w:r w:rsidRPr="00087A3D">
        <w:rPr>
          <w:rFonts w:ascii="Century Gothic" w:hAnsi="Century Gothic"/>
          <w:sz w:val="16"/>
          <w:szCs w:val="16"/>
          <w:vertAlign w:val="superscript"/>
        </w:rPr>
        <w:footnoteRef/>
      </w:r>
      <w:r w:rsidRPr="00087A3D">
        <w:rPr>
          <w:rFonts w:ascii="Century Gothic" w:hAnsi="Century Gothic"/>
          <w:color w:val="000000"/>
          <w:sz w:val="16"/>
          <w:szCs w:val="16"/>
        </w:rPr>
        <w:t xml:space="preserve"> Recuperado de internet el 04 de enero de 2023 y disponible para su consulta en:</w:t>
      </w:r>
    </w:p>
    <w:p w14:paraId="4ED3FB59" w14:textId="77777777" w:rsidR="00495A78" w:rsidRPr="00087A3D" w:rsidRDefault="0045232A">
      <w:pPr>
        <w:pBdr>
          <w:top w:val="nil"/>
          <w:left w:val="nil"/>
          <w:bottom w:val="nil"/>
          <w:right w:val="nil"/>
          <w:between w:val="nil"/>
        </w:pBdr>
        <w:ind w:firstLine="113"/>
        <w:jc w:val="both"/>
        <w:rPr>
          <w:rFonts w:ascii="Century Gothic" w:hAnsi="Century Gothic"/>
          <w:color w:val="000000"/>
          <w:sz w:val="16"/>
          <w:szCs w:val="16"/>
        </w:rPr>
      </w:pPr>
      <w:hyperlink r:id="rId6">
        <w:r w:rsidR="001566D6" w:rsidRPr="00087A3D">
          <w:rPr>
            <w:rFonts w:ascii="Century Gothic" w:hAnsi="Century Gothic"/>
            <w:color w:val="0000FF"/>
            <w:sz w:val="16"/>
            <w:szCs w:val="16"/>
            <w:u w:val="single"/>
          </w:rPr>
          <w:t>https://chihuahua.gob.mx/sites/default/atach2/periodico-oficial/periodicos/2022-07/PO59_2022.pdf</w:t>
        </w:r>
      </w:hyperlink>
    </w:p>
    <w:p w14:paraId="355E5369" w14:textId="77777777" w:rsidR="00495A78" w:rsidRDefault="00495A78">
      <w:pPr>
        <w:pBdr>
          <w:top w:val="nil"/>
          <w:left w:val="nil"/>
          <w:bottom w:val="nil"/>
          <w:right w:val="nil"/>
          <w:between w:val="nil"/>
        </w:pBdr>
        <w:ind w:left="170" w:hanging="170"/>
        <w:jc w:val="both"/>
        <w:rPr>
          <w:rFonts w:ascii="Century Gothic" w:eastAsia="Century Gothic" w:hAnsi="Century Gothic" w:cs="Century Gothic"/>
          <w:color w:val="000000"/>
          <w:sz w:val="18"/>
          <w:szCs w:val="18"/>
        </w:rPr>
      </w:pPr>
    </w:p>
  </w:footnote>
  <w:footnote w:id="12">
    <w:p w14:paraId="7EB2A0F5" w14:textId="77777777" w:rsidR="00495A78" w:rsidRPr="00087A3D" w:rsidRDefault="001566D6">
      <w:pPr>
        <w:pBdr>
          <w:top w:val="nil"/>
          <w:left w:val="nil"/>
          <w:bottom w:val="nil"/>
          <w:right w:val="nil"/>
          <w:between w:val="nil"/>
        </w:pBdr>
        <w:ind w:left="227" w:hanging="227"/>
        <w:jc w:val="both"/>
        <w:rPr>
          <w:rFonts w:ascii="Century Gothic" w:hAnsi="Century Gothic"/>
          <w:color w:val="000000"/>
          <w:sz w:val="16"/>
          <w:szCs w:val="16"/>
        </w:rPr>
      </w:pPr>
      <w:r w:rsidRPr="00087A3D">
        <w:rPr>
          <w:rFonts w:ascii="Century Gothic" w:hAnsi="Century Gothic"/>
          <w:sz w:val="16"/>
          <w:szCs w:val="16"/>
          <w:vertAlign w:val="superscript"/>
        </w:rPr>
        <w:footnoteRef/>
      </w:r>
      <w:r w:rsidRPr="00087A3D">
        <w:rPr>
          <w:rFonts w:ascii="Century Gothic" w:hAnsi="Century Gothic"/>
          <w:color w:val="000000"/>
          <w:sz w:val="16"/>
          <w:szCs w:val="16"/>
        </w:rPr>
        <w:t xml:space="preserve"> La conformación y atribuciones de dicho consejo se encuentran reguladas en la ley de Desarrollo Social y Humano para el Estado de Chihuahua. </w:t>
      </w:r>
    </w:p>
  </w:footnote>
  <w:footnote w:id="13">
    <w:p w14:paraId="25D5D197" w14:textId="77777777" w:rsidR="00495A78" w:rsidRPr="00087A3D" w:rsidRDefault="001566D6">
      <w:pPr>
        <w:pBdr>
          <w:top w:val="nil"/>
          <w:left w:val="nil"/>
          <w:bottom w:val="nil"/>
          <w:right w:val="nil"/>
          <w:between w:val="nil"/>
        </w:pBdr>
        <w:ind w:left="170" w:hanging="170"/>
        <w:rPr>
          <w:rFonts w:ascii="Century Gothic" w:hAnsi="Century Gothic"/>
          <w:color w:val="000000"/>
          <w:sz w:val="16"/>
          <w:szCs w:val="16"/>
        </w:rPr>
      </w:pPr>
      <w:r w:rsidRPr="00087A3D">
        <w:rPr>
          <w:rFonts w:ascii="Century Gothic" w:hAnsi="Century Gothic"/>
          <w:sz w:val="16"/>
          <w:szCs w:val="16"/>
          <w:vertAlign w:val="superscript"/>
        </w:rPr>
        <w:footnoteRef/>
      </w:r>
      <w:r w:rsidRPr="00087A3D">
        <w:rPr>
          <w:rFonts w:ascii="Century Gothic" w:hAnsi="Century Gothic"/>
          <w:color w:val="000000"/>
          <w:sz w:val="16"/>
          <w:szCs w:val="16"/>
        </w:rPr>
        <w:t xml:space="preserve"> Disponible en: </w:t>
      </w:r>
      <w:hyperlink r:id="rId7">
        <w:r w:rsidRPr="00087A3D">
          <w:rPr>
            <w:rFonts w:ascii="Century Gothic" w:hAnsi="Century Gothic"/>
            <w:color w:val="0000FF"/>
            <w:sz w:val="16"/>
            <w:szCs w:val="16"/>
            <w:u w:val="single"/>
          </w:rPr>
          <w:t>https://www.congresochihuahua.gob.mx/micrositios/consultadiscapacidad/2022/</w:t>
        </w:r>
      </w:hyperlink>
    </w:p>
    <w:p w14:paraId="16D647A1" w14:textId="77777777" w:rsidR="00495A78" w:rsidRDefault="00495A78">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9FA" w14:textId="77777777"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"2023, Centenario de la muerte del General Francisco Villa”</w:t>
    </w:r>
  </w:p>
  <w:p w14:paraId="3F3FC6F9" w14:textId="77777777"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"2023, Cien años del </w:t>
    </w:r>
    <w:proofErr w:type="spellStart"/>
    <w:r>
      <w:rPr>
        <w:rFonts w:ascii="Century Gothic" w:eastAsia="Century Gothic" w:hAnsi="Century Gothic" w:cs="Century Gothic"/>
        <w:color w:val="000000"/>
        <w:sz w:val="20"/>
        <w:szCs w:val="20"/>
      </w:rPr>
      <w:t>Rotarismo</w:t>
    </w:r>
    <w:proofErr w:type="spellEnd"/>
    <w:r>
      <w:rPr>
        <w:rFonts w:ascii="Century Gothic" w:eastAsia="Century Gothic" w:hAnsi="Century Gothic" w:cs="Century Gothic"/>
        <w:color w:val="000000"/>
        <w:sz w:val="20"/>
        <w:szCs w:val="20"/>
      </w:rPr>
      <w:t xml:space="preserve"> en Chihuahua”</w:t>
    </w:r>
  </w:p>
  <w:p w14:paraId="0CC11F6B" w14:textId="77777777" w:rsidR="00495A78" w:rsidRDefault="00495A78">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color w:val="000000"/>
        <w:sz w:val="18"/>
        <w:szCs w:val="18"/>
      </w:rPr>
    </w:pPr>
  </w:p>
  <w:p w14:paraId="67DF00FE" w14:textId="40E94865"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 xml:space="preserve">Comisión </w:t>
    </w:r>
    <w:r w:rsidR="00922A61">
      <w:rPr>
        <w:rFonts w:ascii="Century Gothic" w:eastAsia="Century Gothic" w:hAnsi="Century Gothic" w:cs="Century Gothic"/>
        <w:b/>
        <w:color w:val="000000"/>
        <w:sz w:val="28"/>
        <w:szCs w:val="28"/>
      </w:rPr>
      <w:t>d</w:t>
    </w:r>
    <w:r>
      <w:rPr>
        <w:rFonts w:ascii="Century Gothic" w:eastAsia="Century Gothic" w:hAnsi="Century Gothic" w:cs="Century Gothic"/>
        <w:b/>
        <w:color w:val="000000"/>
        <w:sz w:val="28"/>
        <w:szCs w:val="28"/>
      </w:rPr>
      <w:t xml:space="preserve">e </w:t>
    </w:r>
    <w:r w:rsidR="00615243">
      <w:rPr>
        <w:rFonts w:ascii="Century Gothic" w:eastAsia="Century Gothic" w:hAnsi="Century Gothic" w:cs="Century Gothic"/>
        <w:b/>
        <w:color w:val="000000"/>
        <w:sz w:val="28"/>
        <w:szCs w:val="28"/>
      </w:rPr>
      <w:t>Trabajo y Previsión Social</w:t>
    </w:r>
  </w:p>
  <w:p w14:paraId="71360828" w14:textId="77777777"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LXVII LEGISLATURA</w:t>
    </w:r>
  </w:p>
  <w:p w14:paraId="40E3D859" w14:textId="1B840D30" w:rsidR="00495A78" w:rsidRDefault="001566D6">
    <w:pPr>
      <w:pBdr>
        <w:top w:val="nil"/>
        <w:left w:val="nil"/>
        <w:bottom w:val="nil"/>
        <w:right w:val="nil"/>
        <w:between w:val="nil"/>
      </w:pBdr>
      <w:tabs>
        <w:tab w:val="center" w:pos="4419"/>
        <w:tab w:val="right" w:pos="8838"/>
      </w:tabs>
      <w:spacing w:line="36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DC</w:t>
    </w:r>
    <w:r w:rsidR="00615243">
      <w:rPr>
        <w:rFonts w:ascii="Century Gothic" w:eastAsia="Century Gothic" w:hAnsi="Century Gothic" w:cs="Century Gothic"/>
        <w:b/>
        <w:color w:val="000000"/>
      </w:rPr>
      <w:t>TPS</w:t>
    </w:r>
    <w:r>
      <w:rPr>
        <w:rFonts w:ascii="Century Gothic" w:eastAsia="Century Gothic" w:hAnsi="Century Gothic" w:cs="Century Gothic"/>
        <w:b/>
        <w:color w:val="000000"/>
      </w:rPr>
      <w:t>/0</w:t>
    </w:r>
    <w:r w:rsidR="00615243">
      <w:rPr>
        <w:rFonts w:ascii="Century Gothic" w:eastAsia="Century Gothic" w:hAnsi="Century Gothic" w:cs="Century Gothic"/>
        <w:b/>
        <w:color w:val="000000"/>
      </w:rPr>
      <w:t>4</w:t>
    </w:r>
    <w:r>
      <w:rPr>
        <w:rFonts w:ascii="Century Gothic" w:eastAsia="Century Gothic" w:hAnsi="Century Gothic" w:cs="Century Gothic"/>
        <w:b/>
        <w:color w:val="00000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F60"/>
    <w:multiLevelType w:val="multilevel"/>
    <w:tmpl w:val="FAAC38FE"/>
    <w:lvl w:ilvl="0">
      <w:start w:val="1"/>
      <w:numFmt w:val="upperRoman"/>
      <w:lvlText w:val="%1."/>
      <w:lvlJc w:val="left"/>
      <w:pPr>
        <w:ind w:left="1800" w:hanging="72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176DB5"/>
    <w:multiLevelType w:val="multilevel"/>
    <w:tmpl w:val="0540A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95D6E"/>
    <w:multiLevelType w:val="multilevel"/>
    <w:tmpl w:val="40B242D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F05FCD"/>
    <w:multiLevelType w:val="multilevel"/>
    <w:tmpl w:val="1472AE02"/>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 w15:restartNumberingAfterBreak="0">
    <w:nsid w:val="0F501241"/>
    <w:multiLevelType w:val="multilevel"/>
    <w:tmpl w:val="086EC8C4"/>
    <w:lvl w:ilvl="0">
      <w:start w:val="1"/>
      <w:numFmt w:val="upperRoman"/>
      <w:lvlText w:val="%1."/>
      <w:lvlJc w:val="left"/>
      <w:pPr>
        <w:ind w:left="1288" w:hanging="71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16974E63"/>
    <w:multiLevelType w:val="multilevel"/>
    <w:tmpl w:val="D284AC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E1F4D"/>
    <w:multiLevelType w:val="hybridMultilevel"/>
    <w:tmpl w:val="158E58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07B8D"/>
    <w:multiLevelType w:val="multilevel"/>
    <w:tmpl w:val="27506A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B060B"/>
    <w:multiLevelType w:val="multilevel"/>
    <w:tmpl w:val="EE48FB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A1FC3"/>
    <w:multiLevelType w:val="multilevel"/>
    <w:tmpl w:val="6BC8302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F30EAE"/>
    <w:multiLevelType w:val="multilevel"/>
    <w:tmpl w:val="9180629E"/>
    <w:lvl w:ilvl="0">
      <w:start w:val="1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30EC10CA"/>
    <w:multiLevelType w:val="multilevel"/>
    <w:tmpl w:val="B08C795C"/>
    <w:lvl w:ilvl="0">
      <w:start w:val="1"/>
      <w:numFmt w:val="lowerLetter"/>
      <w:lvlText w:val="%1)"/>
      <w:lvlJc w:val="left"/>
      <w:pPr>
        <w:ind w:left="220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F956EF"/>
    <w:multiLevelType w:val="hybridMultilevel"/>
    <w:tmpl w:val="9872D3AC"/>
    <w:lvl w:ilvl="0" w:tplc="0DACD374">
      <w:start w:val="4"/>
      <w:numFmt w:val="lowerLetter"/>
      <w:lvlText w:val="%1."/>
      <w:lvlJc w:val="left"/>
      <w:pPr>
        <w:tabs>
          <w:tab w:val="num" w:pos="720"/>
        </w:tabs>
        <w:ind w:left="720" w:hanging="360"/>
      </w:pPr>
    </w:lvl>
    <w:lvl w:ilvl="1" w:tplc="BDDC1CCA" w:tentative="1">
      <w:start w:val="1"/>
      <w:numFmt w:val="decimal"/>
      <w:lvlText w:val="%2."/>
      <w:lvlJc w:val="left"/>
      <w:pPr>
        <w:tabs>
          <w:tab w:val="num" w:pos="1440"/>
        </w:tabs>
        <w:ind w:left="1440" w:hanging="360"/>
      </w:pPr>
    </w:lvl>
    <w:lvl w:ilvl="2" w:tplc="D48A2860" w:tentative="1">
      <w:start w:val="1"/>
      <w:numFmt w:val="decimal"/>
      <w:lvlText w:val="%3."/>
      <w:lvlJc w:val="left"/>
      <w:pPr>
        <w:tabs>
          <w:tab w:val="num" w:pos="2160"/>
        </w:tabs>
        <w:ind w:left="2160" w:hanging="360"/>
      </w:pPr>
    </w:lvl>
    <w:lvl w:ilvl="3" w:tplc="6290A4EC" w:tentative="1">
      <w:start w:val="1"/>
      <w:numFmt w:val="decimal"/>
      <w:lvlText w:val="%4."/>
      <w:lvlJc w:val="left"/>
      <w:pPr>
        <w:tabs>
          <w:tab w:val="num" w:pos="2880"/>
        </w:tabs>
        <w:ind w:left="2880" w:hanging="360"/>
      </w:pPr>
    </w:lvl>
    <w:lvl w:ilvl="4" w:tplc="5C14DC60" w:tentative="1">
      <w:start w:val="1"/>
      <w:numFmt w:val="decimal"/>
      <w:lvlText w:val="%5."/>
      <w:lvlJc w:val="left"/>
      <w:pPr>
        <w:tabs>
          <w:tab w:val="num" w:pos="3600"/>
        </w:tabs>
        <w:ind w:left="3600" w:hanging="360"/>
      </w:pPr>
    </w:lvl>
    <w:lvl w:ilvl="5" w:tplc="FC3E61F4" w:tentative="1">
      <w:start w:val="1"/>
      <w:numFmt w:val="decimal"/>
      <w:lvlText w:val="%6."/>
      <w:lvlJc w:val="left"/>
      <w:pPr>
        <w:tabs>
          <w:tab w:val="num" w:pos="4320"/>
        </w:tabs>
        <w:ind w:left="4320" w:hanging="360"/>
      </w:pPr>
    </w:lvl>
    <w:lvl w:ilvl="6" w:tplc="225C9B00" w:tentative="1">
      <w:start w:val="1"/>
      <w:numFmt w:val="decimal"/>
      <w:lvlText w:val="%7."/>
      <w:lvlJc w:val="left"/>
      <w:pPr>
        <w:tabs>
          <w:tab w:val="num" w:pos="5040"/>
        </w:tabs>
        <w:ind w:left="5040" w:hanging="360"/>
      </w:pPr>
    </w:lvl>
    <w:lvl w:ilvl="7" w:tplc="BBE4AB1A" w:tentative="1">
      <w:start w:val="1"/>
      <w:numFmt w:val="decimal"/>
      <w:lvlText w:val="%8."/>
      <w:lvlJc w:val="left"/>
      <w:pPr>
        <w:tabs>
          <w:tab w:val="num" w:pos="5760"/>
        </w:tabs>
        <w:ind w:left="5760" w:hanging="360"/>
      </w:pPr>
    </w:lvl>
    <w:lvl w:ilvl="8" w:tplc="B9A22612" w:tentative="1">
      <w:start w:val="1"/>
      <w:numFmt w:val="decimal"/>
      <w:lvlText w:val="%9."/>
      <w:lvlJc w:val="left"/>
      <w:pPr>
        <w:tabs>
          <w:tab w:val="num" w:pos="6480"/>
        </w:tabs>
        <w:ind w:left="6480" w:hanging="360"/>
      </w:pPr>
    </w:lvl>
  </w:abstractNum>
  <w:abstractNum w:abstractNumId="13" w15:restartNumberingAfterBreak="0">
    <w:nsid w:val="5A220BEF"/>
    <w:multiLevelType w:val="multilevel"/>
    <w:tmpl w:val="25269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44CD8"/>
    <w:multiLevelType w:val="multilevel"/>
    <w:tmpl w:val="655004DA"/>
    <w:lvl w:ilvl="0">
      <w:start w:val="1"/>
      <w:numFmt w:val="upperRoman"/>
      <w:lvlText w:val="%1."/>
      <w:lvlJc w:val="left"/>
      <w:pPr>
        <w:ind w:left="1800" w:hanging="720"/>
      </w:pPr>
      <w:rPr>
        <w:rFonts w:ascii="Century Gothic" w:eastAsia="Century Gothic" w:hAnsi="Century Gothic" w:cs="Century Gothic"/>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C9C290C"/>
    <w:multiLevelType w:val="multilevel"/>
    <w:tmpl w:val="B7CEDA6E"/>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1553AD2"/>
    <w:multiLevelType w:val="multilevel"/>
    <w:tmpl w:val="7DEC6A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914455"/>
    <w:multiLevelType w:val="multilevel"/>
    <w:tmpl w:val="7A4067A2"/>
    <w:lvl w:ilvl="0">
      <w:start w:val="9"/>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737B173A"/>
    <w:multiLevelType w:val="multilevel"/>
    <w:tmpl w:val="A1B4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545699"/>
    <w:multiLevelType w:val="multilevel"/>
    <w:tmpl w:val="C7861948"/>
    <w:lvl w:ilvl="0">
      <w:start w:val="1"/>
      <w:numFmt w:val="lowerLetter"/>
      <w:lvlText w:val="%1)"/>
      <w:lvlJc w:val="left"/>
      <w:pPr>
        <w:ind w:left="949" w:hanging="360"/>
      </w:p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20" w15:restartNumberingAfterBreak="0">
    <w:nsid w:val="7A956C1D"/>
    <w:multiLevelType w:val="hybridMultilevel"/>
    <w:tmpl w:val="28FCC1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191850"/>
    <w:multiLevelType w:val="multilevel"/>
    <w:tmpl w:val="E32006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C243966"/>
    <w:multiLevelType w:val="multilevel"/>
    <w:tmpl w:val="8C60B0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4F2B41"/>
    <w:multiLevelType w:val="multilevel"/>
    <w:tmpl w:val="240EAA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7"/>
  </w:num>
  <w:num w:numId="2">
    <w:abstractNumId w:val="22"/>
  </w:num>
  <w:num w:numId="3">
    <w:abstractNumId w:val="5"/>
  </w:num>
  <w:num w:numId="4">
    <w:abstractNumId w:val="13"/>
  </w:num>
  <w:num w:numId="5">
    <w:abstractNumId w:val="1"/>
  </w:num>
  <w:num w:numId="6">
    <w:abstractNumId w:val="23"/>
  </w:num>
  <w:num w:numId="7">
    <w:abstractNumId w:val="21"/>
  </w:num>
  <w:num w:numId="8">
    <w:abstractNumId w:val="17"/>
  </w:num>
  <w:num w:numId="9">
    <w:abstractNumId w:val="3"/>
  </w:num>
  <w:num w:numId="10">
    <w:abstractNumId w:val="19"/>
  </w:num>
  <w:num w:numId="11">
    <w:abstractNumId w:val="9"/>
  </w:num>
  <w:num w:numId="12">
    <w:abstractNumId w:val="4"/>
  </w:num>
  <w:num w:numId="13">
    <w:abstractNumId w:val="16"/>
  </w:num>
  <w:num w:numId="14">
    <w:abstractNumId w:val="2"/>
  </w:num>
  <w:num w:numId="15">
    <w:abstractNumId w:val="0"/>
  </w:num>
  <w:num w:numId="16">
    <w:abstractNumId w:val="15"/>
  </w:num>
  <w:num w:numId="17">
    <w:abstractNumId w:val="11"/>
  </w:num>
  <w:num w:numId="18">
    <w:abstractNumId w:val="8"/>
  </w:num>
  <w:num w:numId="19">
    <w:abstractNumId w:val="10"/>
  </w:num>
  <w:num w:numId="20">
    <w:abstractNumId w:val="14"/>
  </w:num>
  <w:num w:numId="21">
    <w:abstractNumId w:val="20"/>
  </w:num>
  <w:num w:numId="22">
    <w:abstractNumId w:val="18"/>
    <w:lvlOverride w:ilvl="0">
      <w:lvl w:ilvl="0">
        <w:numFmt w:val="lowerLetter"/>
        <w:lvlText w:val="%1."/>
        <w:lvlJc w:val="left"/>
      </w:lvl>
    </w:lvlOverride>
  </w:num>
  <w:num w:numId="23">
    <w:abstractNumId w:val="12"/>
  </w:num>
  <w:num w:numId="24">
    <w:abstractNumId w:val="12"/>
    <w:lvlOverride w:ilvl="0">
      <w:lvl w:ilvl="0" w:tplc="0DACD374">
        <w:numFmt w:val="lowerLetter"/>
        <w:lvlText w:val="%1."/>
        <w:lvlJc w:val="left"/>
      </w:lvl>
    </w:lvlOverride>
  </w:num>
  <w:num w:numId="25">
    <w:abstractNumId w:val="12"/>
    <w:lvlOverride w:ilvl="0">
      <w:lvl w:ilvl="0" w:tplc="0DACD374">
        <w:numFmt w:val="lowerLetter"/>
        <w:lvlText w:val="%1."/>
        <w:lvlJc w:val="left"/>
      </w:lvl>
    </w:lvlOverride>
  </w:num>
  <w:num w:numId="26">
    <w:abstractNumId w:val="12"/>
    <w:lvlOverride w:ilvl="0">
      <w:lvl w:ilvl="0" w:tplc="0DACD374">
        <w:numFmt w:val="lowerLetter"/>
        <w:lvlText w:val="%1."/>
        <w:lvlJc w:val="left"/>
      </w:lvl>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78"/>
    <w:rsid w:val="00015D75"/>
    <w:rsid w:val="000572D5"/>
    <w:rsid w:val="00072F3B"/>
    <w:rsid w:val="00087A3D"/>
    <w:rsid w:val="00153519"/>
    <w:rsid w:val="0015532F"/>
    <w:rsid w:val="001566D6"/>
    <w:rsid w:val="00157B75"/>
    <w:rsid w:val="00167897"/>
    <w:rsid w:val="00192449"/>
    <w:rsid w:val="001A7D88"/>
    <w:rsid w:val="00225421"/>
    <w:rsid w:val="002306CB"/>
    <w:rsid w:val="0025469D"/>
    <w:rsid w:val="00265EB9"/>
    <w:rsid w:val="0027744D"/>
    <w:rsid w:val="002C0F39"/>
    <w:rsid w:val="002D1B4A"/>
    <w:rsid w:val="002E0E75"/>
    <w:rsid w:val="002E6234"/>
    <w:rsid w:val="0032792B"/>
    <w:rsid w:val="00367BD4"/>
    <w:rsid w:val="004119B6"/>
    <w:rsid w:val="004135D3"/>
    <w:rsid w:val="004411DD"/>
    <w:rsid w:val="0045232A"/>
    <w:rsid w:val="00493C73"/>
    <w:rsid w:val="00495A78"/>
    <w:rsid w:val="004C1CAD"/>
    <w:rsid w:val="00527FB5"/>
    <w:rsid w:val="0054033A"/>
    <w:rsid w:val="00571BB1"/>
    <w:rsid w:val="00596490"/>
    <w:rsid w:val="005A3AFC"/>
    <w:rsid w:val="005C6C00"/>
    <w:rsid w:val="005D251E"/>
    <w:rsid w:val="00615243"/>
    <w:rsid w:val="006B2A9B"/>
    <w:rsid w:val="00722CC0"/>
    <w:rsid w:val="007737C1"/>
    <w:rsid w:val="00796EBD"/>
    <w:rsid w:val="007F3B88"/>
    <w:rsid w:val="00822C61"/>
    <w:rsid w:val="00850FC1"/>
    <w:rsid w:val="00922A61"/>
    <w:rsid w:val="00930CD1"/>
    <w:rsid w:val="009317E6"/>
    <w:rsid w:val="009E5901"/>
    <w:rsid w:val="009F5122"/>
    <w:rsid w:val="00A05C6C"/>
    <w:rsid w:val="00A102B8"/>
    <w:rsid w:val="00A716BC"/>
    <w:rsid w:val="00AF3D5D"/>
    <w:rsid w:val="00B40635"/>
    <w:rsid w:val="00B6182E"/>
    <w:rsid w:val="00BB3824"/>
    <w:rsid w:val="00BD1DD2"/>
    <w:rsid w:val="00BE02A9"/>
    <w:rsid w:val="00BE55E2"/>
    <w:rsid w:val="00C255C2"/>
    <w:rsid w:val="00CE2B83"/>
    <w:rsid w:val="00CF2EB5"/>
    <w:rsid w:val="00D03B9C"/>
    <w:rsid w:val="00D31090"/>
    <w:rsid w:val="00D31556"/>
    <w:rsid w:val="00D767EF"/>
    <w:rsid w:val="00DC1591"/>
    <w:rsid w:val="00DD270B"/>
    <w:rsid w:val="00E44005"/>
    <w:rsid w:val="00E54162"/>
    <w:rsid w:val="00E566F4"/>
    <w:rsid w:val="00EC2633"/>
    <w:rsid w:val="00EE38CB"/>
    <w:rsid w:val="00F7118E"/>
    <w:rsid w:val="00FD4856"/>
    <w:rsid w:val="00FF6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03B4C"/>
  <w15:docId w15:val="{DB37852D-974B-4FF6-A1EE-89DFE3A9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jc w:val="both"/>
      <w:outlineLvl w:val="0"/>
    </w:pPr>
    <w:rPr>
      <w:rFonts w:ascii="Arial" w:eastAsia="Arial" w:hAnsi="Arial" w:cs="Arial"/>
      <w:b/>
    </w:rPr>
  </w:style>
  <w:style w:type="paragraph" w:styleId="Ttulo2">
    <w:name w:val="heading 2"/>
    <w:basedOn w:val="Normal"/>
    <w:next w:val="Normal"/>
    <w:uiPriority w:val="9"/>
    <w:unhideWhenUsed/>
    <w:qFormat/>
    <w:pPr>
      <w:keepNext/>
      <w:jc w:val="center"/>
      <w:outlineLvl w:val="1"/>
    </w:pPr>
    <w:rPr>
      <w:rFonts w:ascii="Book Antiqua" w:eastAsia="Book Antiqua" w:hAnsi="Book Antiqua" w:cs="Book Antiqua"/>
      <w:b/>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22A61"/>
    <w:pPr>
      <w:tabs>
        <w:tab w:val="center" w:pos="4419"/>
        <w:tab w:val="right" w:pos="8838"/>
      </w:tabs>
    </w:pPr>
  </w:style>
  <w:style w:type="character" w:customStyle="1" w:styleId="EncabezadoCar">
    <w:name w:val="Encabezado Car"/>
    <w:basedOn w:val="Fuentedeprrafopredeter"/>
    <w:link w:val="Encabezado"/>
    <w:uiPriority w:val="99"/>
    <w:rsid w:val="00922A61"/>
  </w:style>
  <w:style w:type="paragraph" w:styleId="Piedepgina">
    <w:name w:val="footer"/>
    <w:basedOn w:val="Normal"/>
    <w:link w:val="PiedepginaCar"/>
    <w:uiPriority w:val="99"/>
    <w:unhideWhenUsed/>
    <w:rsid w:val="00922A61"/>
    <w:pPr>
      <w:tabs>
        <w:tab w:val="center" w:pos="4419"/>
        <w:tab w:val="right" w:pos="8838"/>
      </w:tabs>
    </w:pPr>
  </w:style>
  <w:style w:type="character" w:customStyle="1" w:styleId="PiedepginaCar">
    <w:name w:val="Pie de página Car"/>
    <w:basedOn w:val="Fuentedeprrafopredeter"/>
    <w:link w:val="Piedepgina"/>
    <w:uiPriority w:val="99"/>
    <w:rsid w:val="00922A61"/>
  </w:style>
  <w:style w:type="paragraph" w:styleId="Prrafodelista">
    <w:name w:val="List Paragraph"/>
    <w:basedOn w:val="Normal"/>
    <w:uiPriority w:val="34"/>
    <w:qFormat/>
    <w:rsid w:val="000572D5"/>
    <w:pPr>
      <w:ind w:left="720"/>
      <w:contextualSpacing/>
    </w:pPr>
  </w:style>
  <w:style w:type="paragraph" w:styleId="Textonotapie">
    <w:name w:val="footnote text"/>
    <w:basedOn w:val="Normal"/>
    <w:link w:val="TextonotapieCar"/>
    <w:uiPriority w:val="99"/>
    <w:semiHidden/>
    <w:unhideWhenUsed/>
    <w:rsid w:val="00BD1DD2"/>
    <w:rPr>
      <w:sz w:val="20"/>
      <w:szCs w:val="20"/>
    </w:rPr>
  </w:style>
  <w:style w:type="character" w:customStyle="1" w:styleId="TextonotapieCar">
    <w:name w:val="Texto nota pie Car"/>
    <w:basedOn w:val="Fuentedeprrafopredeter"/>
    <w:link w:val="Textonotapie"/>
    <w:uiPriority w:val="99"/>
    <w:semiHidden/>
    <w:rsid w:val="00BD1DD2"/>
    <w:rPr>
      <w:sz w:val="20"/>
      <w:szCs w:val="20"/>
    </w:rPr>
  </w:style>
  <w:style w:type="character" w:styleId="Refdenotaalpie">
    <w:name w:val="footnote reference"/>
    <w:basedOn w:val="Fuentedeprrafopredeter"/>
    <w:uiPriority w:val="99"/>
    <w:semiHidden/>
    <w:unhideWhenUsed/>
    <w:rsid w:val="00BD1DD2"/>
    <w:rPr>
      <w:vertAlign w:val="superscript"/>
    </w:rPr>
  </w:style>
  <w:style w:type="character" w:styleId="Hipervnculo">
    <w:name w:val="Hyperlink"/>
    <w:basedOn w:val="Fuentedeprrafopredeter"/>
    <w:uiPriority w:val="99"/>
    <w:unhideWhenUsed/>
    <w:rsid w:val="009E5901"/>
    <w:rPr>
      <w:color w:val="0000FF" w:themeColor="hyperlink"/>
      <w:u w:val="single"/>
    </w:rPr>
  </w:style>
  <w:style w:type="character" w:styleId="Mencinsinresolver">
    <w:name w:val="Unresolved Mention"/>
    <w:basedOn w:val="Fuentedeprrafopredeter"/>
    <w:uiPriority w:val="99"/>
    <w:semiHidden/>
    <w:unhideWhenUsed/>
    <w:rsid w:val="009E5901"/>
    <w:rPr>
      <w:color w:val="605E5C"/>
      <w:shd w:val="clear" w:color="auto" w:fill="E1DFDD"/>
    </w:rPr>
  </w:style>
  <w:style w:type="paragraph" w:styleId="NormalWeb">
    <w:name w:val="Normal (Web)"/>
    <w:basedOn w:val="Normal"/>
    <w:uiPriority w:val="99"/>
    <w:semiHidden/>
    <w:unhideWhenUsed/>
    <w:rsid w:val="00CE2B83"/>
    <w:pPr>
      <w:spacing w:before="100" w:beforeAutospacing="1" w:after="100" w:afterAutospacing="1"/>
    </w:pPr>
    <w:rPr>
      <w:lang w:val="es-MX"/>
    </w:rPr>
  </w:style>
  <w:style w:type="character" w:styleId="Hipervnculovisitado">
    <w:name w:val="FollowedHyperlink"/>
    <w:basedOn w:val="Fuentedeprrafopredeter"/>
    <w:uiPriority w:val="99"/>
    <w:semiHidden/>
    <w:unhideWhenUsed/>
    <w:rsid w:val="00367BD4"/>
    <w:rPr>
      <w:color w:val="800080" w:themeColor="followedHyperlink"/>
      <w:u w:val="single"/>
    </w:rPr>
  </w:style>
  <w:style w:type="character" w:styleId="Textoennegrita">
    <w:name w:val="Strong"/>
    <w:basedOn w:val="Fuentedeprrafopredeter"/>
    <w:uiPriority w:val="22"/>
    <w:qFormat/>
    <w:rsid w:val="00192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92697">
      <w:bodyDiv w:val="1"/>
      <w:marLeft w:val="0"/>
      <w:marRight w:val="0"/>
      <w:marTop w:val="0"/>
      <w:marBottom w:val="0"/>
      <w:divBdr>
        <w:top w:val="none" w:sz="0" w:space="0" w:color="auto"/>
        <w:left w:val="none" w:sz="0" w:space="0" w:color="auto"/>
        <w:bottom w:val="none" w:sz="0" w:space="0" w:color="auto"/>
        <w:right w:val="none" w:sz="0" w:space="0" w:color="auto"/>
      </w:divBdr>
    </w:div>
    <w:div w:id="184412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cms/uploads/attachment/file/7030/Informe_Mundial_sobre_la_Discapacidad_.pdf" TargetMode="External"/><Relationship Id="rId7" Type="http://schemas.openxmlformats.org/officeDocument/2006/relationships/hyperlink" Target="https://www.congresochihuahua.gob.mx/micrositios/consultadiscapacidad/2022/" TargetMode="External"/><Relationship Id="rId2" Type="http://schemas.openxmlformats.org/officeDocument/2006/relationships/hyperlink" Target="https://www.inegi.org.mx/contenidos/saladeprensa/aproposito/2021/EAP_PersDiscap21.pdf" TargetMode="External"/><Relationship Id="rId1" Type="http://schemas.openxmlformats.org/officeDocument/2006/relationships/hyperlink" Target="https://www.gob.mx/cms/uploads/attachment/file/7030/Informe_Mundial_sobre_la_Discapacidad_.pdf" TargetMode="External"/><Relationship Id="rId6" Type="http://schemas.openxmlformats.org/officeDocument/2006/relationships/hyperlink" Target="https://chihuahua.gob.mx/sites/default/atach2/periodico-oficial/periodicos/2022-07/PO59_2022.pdf" TargetMode="External"/><Relationship Id="rId5" Type="http://schemas.openxmlformats.org/officeDocument/2006/relationships/hyperlink" Target="https://www.congresochihuahua2.gob.mx/archivosJuntaCoordinacion/acuerdosPdf/14.pdf" TargetMode="External"/><Relationship Id="rId4" Type="http://schemas.openxmlformats.org/officeDocument/2006/relationships/hyperlink" Target="https://www.congresochihuahua2.gob.mx/archivosJuntaCoordinacion/acuerdosPdf/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DDAD-1BCC-40C6-9552-8A8A63E0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4473</Words>
  <Characters>24602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Areli Gonzalez Rey</dc:creator>
  <cp:lastModifiedBy>Brenda Sarahi Gonzalez Dominguez</cp:lastModifiedBy>
  <cp:revision>2</cp:revision>
  <cp:lastPrinted>2023-06-26T18:28:00Z</cp:lastPrinted>
  <dcterms:created xsi:type="dcterms:W3CDTF">2023-06-26T19:35:00Z</dcterms:created>
  <dcterms:modified xsi:type="dcterms:W3CDTF">2023-06-26T19:35:00Z</dcterms:modified>
</cp:coreProperties>
</file>