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4C84" w14:textId="77777777" w:rsidR="0023503A" w:rsidRDefault="0023503A" w:rsidP="0023503A">
      <w:pPr>
        <w:spacing w:line="360" w:lineRule="auto"/>
        <w:jc w:val="both"/>
        <w:rPr>
          <w:rFonts w:ascii="Century Gothic" w:hAnsi="Century Gothic"/>
          <w:b/>
          <w:sz w:val="24"/>
        </w:rPr>
      </w:pPr>
      <w:r>
        <w:rPr>
          <w:rFonts w:ascii="Century Gothic" w:hAnsi="Century Gothic"/>
          <w:b/>
          <w:sz w:val="24"/>
        </w:rPr>
        <w:t>H. CONGRESO DEL ESTADO DE CHIHUAHUA</w:t>
      </w:r>
    </w:p>
    <w:p w14:paraId="34AF2B96" w14:textId="77777777" w:rsidR="0023503A" w:rsidRDefault="0023503A" w:rsidP="0023503A">
      <w:pPr>
        <w:spacing w:line="360" w:lineRule="auto"/>
        <w:jc w:val="both"/>
        <w:rPr>
          <w:rFonts w:ascii="Century Gothic" w:hAnsi="Century Gothic"/>
          <w:b/>
          <w:sz w:val="24"/>
        </w:rPr>
      </w:pPr>
      <w:proofErr w:type="gramStart"/>
      <w:r>
        <w:rPr>
          <w:rFonts w:ascii="Century Gothic" w:hAnsi="Century Gothic"/>
          <w:b/>
          <w:sz w:val="24"/>
        </w:rPr>
        <w:t>PRESENTE.-</w:t>
      </w:r>
      <w:proofErr w:type="gramEnd"/>
    </w:p>
    <w:p w14:paraId="3F27E5D8" w14:textId="77777777" w:rsidR="0023503A" w:rsidRDefault="0023503A" w:rsidP="0023503A">
      <w:pPr>
        <w:spacing w:line="360" w:lineRule="auto"/>
        <w:jc w:val="both"/>
        <w:rPr>
          <w:rFonts w:ascii="Century Gothic" w:hAnsi="Century Gothic"/>
          <w:b/>
          <w:sz w:val="24"/>
        </w:rPr>
      </w:pPr>
    </w:p>
    <w:p w14:paraId="78A96CD4" w14:textId="77777777" w:rsidR="0023503A" w:rsidRDefault="0023503A" w:rsidP="0023503A">
      <w:pPr>
        <w:spacing w:line="360" w:lineRule="auto"/>
        <w:jc w:val="both"/>
        <w:rPr>
          <w:rFonts w:ascii="Century Gothic" w:hAnsi="Century Gothic"/>
          <w:sz w:val="24"/>
        </w:rPr>
      </w:pPr>
      <w:r>
        <w:rPr>
          <w:rFonts w:ascii="Century Gothic" w:hAnsi="Century Gothic"/>
          <w:sz w:val="24"/>
        </w:rPr>
        <w:t>La Comisión de Gobernación y Puntos Constitucionales, con fundamento en lo dispuesto por los artículos 64, fracción II de la Constitución Política del Estado de Chihuahua, 87, 88, 111 y 178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0175FFD7" w14:textId="77777777" w:rsidR="0023503A" w:rsidRDefault="0023503A" w:rsidP="0023503A">
      <w:pPr>
        <w:spacing w:line="360" w:lineRule="auto"/>
        <w:jc w:val="center"/>
        <w:rPr>
          <w:rFonts w:ascii="Century Gothic" w:hAnsi="Century Gothic"/>
          <w:b/>
          <w:sz w:val="24"/>
        </w:rPr>
      </w:pPr>
      <w:r>
        <w:rPr>
          <w:rFonts w:ascii="Century Gothic" w:hAnsi="Century Gothic"/>
          <w:b/>
          <w:sz w:val="24"/>
        </w:rPr>
        <w:t>ANTECEDENTES</w:t>
      </w:r>
    </w:p>
    <w:p w14:paraId="26E49B8C" w14:textId="77777777" w:rsidR="0023503A" w:rsidRDefault="0023503A" w:rsidP="0023503A">
      <w:pPr>
        <w:spacing w:line="360" w:lineRule="auto"/>
        <w:jc w:val="center"/>
        <w:rPr>
          <w:rFonts w:ascii="Century Gothic" w:hAnsi="Century Gothic"/>
          <w:b/>
          <w:sz w:val="24"/>
        </w:rPr>
      </w:pPr>
    </w:p>
    <w:p w14:paraId="2B30056E" w14:textId="77777777" w:rsidR="0023503A" w:rsidRPr="00E33E52" w:rsidRDefault="00E33E52" w:rsidP="00E33E52">
      <w:pPr>
        <w:spacing w:line="360" w:lineRule="auto"/>
        <w:jc w:val="both"/>
        <w:rPr>
          <w:rFonts w:ascii="Century Gothic" w:hAnsi="Century Gothic"/>
          <w:sz w:val="24"/>
        </w:rPr>
      </w:pPr>
      <w:r>
        <w:rPr>
          <w:rFonts w:ascii="Century Gothic" w:hAnsi="Century Gothic"/>
          <w:b/>
          <w:sz w:val="24"/>
        </w:rPr>
        <w:t xml:space="preserve">I.- </w:t>
      </w:r>
      <w:r w:rsidR="0023503A" w:rsidRPr="00E33E52">
        <w:rPr>
          <w:rFonts w:ascii="Century Gothic" w:hAnsi="Century Gothic"/>
          <w:sz w:val="24"/>
        </w:rPr>
        <w:t xml:space="preserve">Con fecha 04 de mayo de 2023, fue recibido por el H. Congreso del Estado el Oficio No. DGPL-2P2A.-3942.6, suscrito por la Senadora Verónica Noemí Camino </w:t>
      </w:r>
      <w:proofErr w:type="spellStart"/>
      <w:r w:rsidR="0023503A" w:rsidRPr="00E33E52">
        <w:rPr>
          <w:rFonts w:ascii="Century Gothic" w:hAnsi="Century Gothic"/>
          <w:sz w:val="24"/>
        </w:rPr>
        <w:t>Farjat</w:t>
      </w:r>
      <w:proofErr w:type="spellEnd"/>
      <w:r w:rsidR="0023503A" w:rsidRPr="00E33E52">
        <w:rPr>
          <w:rFonts w:ascii="Century Gothic" w:hAnsi="Century Gothic"/>
          <w:sz w:val="24"/>
        </w:rPr>
        <w:t xml:space="preserve">, </w:t>
      </w:r>
      <w:proofErr w:type="gramStart"/>
      <w:r w:rsidR="0023503A" w:rsidRPr="00E33E52">
        <w:rPr>
          <w:rFonts w:ascii="Century Gothic" w:hAnsi="Century Gothic"/>
          <w:sz w:val="24"/>
        </w:rPr>
        <w:t>Secretaria</w:t>
      </w:r>
      <w:proofErr w:type="gramEnd"/>
      <w:r w:rsidR="0023503A" w:rsidRPr="00E33E52">
        <w:rPr>
          <w:rFonts w:ascii="Century Gothic" w:hAnsi="Century Gothic"/>
          <w:sz w:val="24"/>
        </w:rPr>
        <w:t xml:space="preserve"> de la Mesa Directiva de la Cámara de Senadores del H. Congreso de la Unión, mediante el cual remite a esta Soberanía la Minuta Proyecto de Decreto por el que se reforman y adicionan los artículos 38 y 102 de la Constitución Política de los Estados Unidos Mexicanos, en materia de suspensión de derechos para ocupar cargo, empleo o comisión del servicio público.</w:t>
      </w:r>
    </w:p>
    <w:p w14:paraId="6C4D1B72" w14:textId="77777777" w:rsidR="0023503A" w:rsidRPr="00E33E52" w:rsidRDefault="0023503A" w:rsidP="00E33E52">
      <w:pPr>
        <w:spacing w:line="360" w:lineRule="auto"/>
        <w:jc w:val="both"/>
        <w:rPr>
          <w:rFonts w:ascii="Century Gothic" w:hAnsi="Century Gothic"/>
          <w:sz w:val="24"/>
        </w:rPr>
      </w:pPr>
    </w:p>
    <w:p w14:paraId="6522DBBC" w14:textId="77777777" w:rsidR="0023503A" w:rsidRPr="00E33E52" w:rsidRDefault="00E33E52" w:rsidP="00E33E52">
      <w:pPr>
        <w:spacing w:line="360" w:lineRule="auto"/>
        <w:jc w:val="both"/>
        <w:rPr>
          <w:rFonts w:ascii="Century Gothic" w:hAnsi="Century Gothic"/>
          <w:sz w:val="24"/>
        </w:rPr>
      </w:pPr>
      <w:r>
        <w:rPr>
          <w:rFonts w:ascii="Century Gothic" w:hAnsi="Century Gothic"/>
          <w:b/>
          <w:sz w:val="24"/>
        </w:rPr>
        <w:lastRenderedPageBreak/>
        <w:t xml:space="preserve">II.- </w:t>
      </w:r>
      <w:r w:rsidR="0023503A" w:rsidRPr="00E33E52">
        <w:rPr>
          <w:rFonts w:ascii="Century Gothic" w:hAnsi="Century Gothic"/>
          <w:sz w:val="24"/>
        </w:rPr>
        <w:t>La Presidencia del H. Congreso del Estado, con fecha 09 de mayo de 2023, en uso de las facultades que le confiere el artículo 75, fracción XIII, de la Ley Orgánica del Poder Legislativo, tuvo a bien turnar a esta Comisión de Dictamen Legislativo la Minuta de mérito, a efecto de proceder al estudio, análisis y elaboración del dictamen correspondiente.</w:t>
      </w:r>
    </w:p>
    <w:p w14:paraId="0554B283" w14:textId="77777777" w:rsidR="00E33E52" w:rsidRDefault="00E33E52" w:rsidP="00E33E52">
      <w:pPr>
        <w:spacing w:line="360" w:lineRule="auto"/>
        <w:jc w:val="both"/>
        <w:rPr>
          <w:rFonts w:ascii="Century Gothic" w:hAnsi="Century Gothic"/>
          <w:sz w:val="24"/>
        </w:rPr>
      </w:pPr>
    </w:p>
    <w:p w14:paraId="1D50FEB2" w14:textId="77777777" w:rsidR="0023503A" w:rsidRPr="00E33E52" w:rsidRDefault="00E33E52" w:rsidP="00E33E52">
      <w:pPr>
        <w:spacing w:line="360" w:lineRule="auto"/>
        <w:jc w:val="both"/>
        <w:rPr>
          <w:rFonts w:ascii="Century Gothic" w:hAnsi="Century Gothic"/>
          <w:sz w:val="24"/>
        </w:rPr>
      </w:pPr>
      <w:r>
        <w:rPr>
          <w:rFonts w:ascii="Century Gothic" w:hAnsi="Century Gothic"/>
          <w:b/>
          <w:sz w:val="24"/>
        </w:rPr>
        <w:t xml:space="preserve">III.- </w:t>
      </w:r>
      <w:r w:rsidR="0023503A" w:rsidRPr="00E33E52">
        <w:rPr>
          <w:rFonts w:ascii="Century Gothic" w:hAnsi="Century Gothic"/>
          <w:sz w:val="24"/>
        </w:rPr>
        <w:t>Ahora bien, al entrar al estudio y análisis de la Minuta en comento, quienes integramos la Comisión citada en el proemio del presente dictamen, formulamos las siguientes:</w:t>
      </w:r>
    </w:p>
    <w:p w14:paraId="4747A17E" w14:textId="77777777" w:rsidR="0023503A" w:rsidRDefault="0023503A" w:rsidP="0023503A">
      <w:pPr>
        <w:spacing w:line="360" w:lineRule="auto"/>
        <w:jc w:val="both"/>
        <w:rPr>
          <w:rFonts w:ascii="Century Gothic" w:hAnsi="Century Gothic"/>
          <w:sz w:val="24"/>
        </w:rPr>
      </w:pPr>
    </w:p>
    <w:p w14:paraId="220B4CC5" w14:textId="77777777" w:rsidR="0023503A" w:rsidRDefault="0023503A" w:rsidP="0023503A">
      <w:pPr>
        <w:spacing w:line="360" w:lineRule="auto"/>
        <w:jc w:val="center"/>
        <w:rPr>
          <w:rFonts w:ascii="Century Gothic" w:hAnsi="Century Gothic"/>
          <w:b/>
          <w:sz w:val="24"/>
        </w:rPr>
      </w:pPr>
      <w:r>
        <w:rPr>
          <w:rFonts w:ascii="Century Gothic" w:hAnsi="Century Gothic"/>
          <w:b/>
          <w:sz w:val="24"/>
        </w:rPr>
        <w:t>CONSIDERACIONES</w:t>
      </w:r>
    </w:p>
    <w:p w14:paraId="268CEDEC" w14:textId="77777777" w:rsidR="0023503A" w:rsidRDefault="0023503A" w:rsidP="0023503A">
      <w:pPr>
        <w:spacing w:line="360" w:lineRule="auto"/>
        <w:jc w:val="center"/>
        <w:rPr>
          <w:rFonts w:ascii="Century Gothic" w:hAnsi="Century Gothic"/>
          <w:b/>
          <w:sz w:val="24"/>
        </w:rPr>
      </w:pPr>
    </w:p>
    <w:p w14:paraId="07902DBC" w14:textId="77777777" w:rsidR="0023503A" w:rsidRDefault="0023503A" w:rsidP="0023503A">
      <w:pPr>
        <w:spacing w:line="360" w:lineRule="auto"/>
        <w:jc w:val="both"/>
        <w:rPr>
          <w:rFonts w:ascii="Century Gothic" w:hAnsi="Century Gothic"/>
          <w:sz w:val="24"/>
        </w:rPr>
      </w:pPr>
      <w:r>
        <w:rPr>
          <w:rFonts w:ascii="Century Gothic" w:hAnsi="Century Gothic"/>
          <w:b/>
          <w:sz w:val="24"/>
        </w:rPr>
        <w:t>I.-</w:t>
      </w:r>
      <w:r>
        <w:rPr>
          <w:rFonts w:ascii="Century Gothic" w:hAnsi="Century Gothic"/>
          <w:sz w:val="24"/>
        </w:rPr>
        <w:t xml:space="preserve"> Al analizar las facultades competenciales de este Alto Cuerpo Colegiado, quienes integramos esta Comisión de Dictamen Legislativo, no encontramos impedimento alguno para conocer del presente asunto.</w:t>
      </w:r>
    </w:p>
    <w:p w14:paraId="41374536" w14:textId="77777777" w:rsidR="0023503A" w:rsidRDefault="0023503A" w:rsidP="0023503A">
      <w:pPr>
        <w:spacing w:line="360" w:lineRule="auto"/>
        <w:jc w:val="both"/>
        <w:rPr>
          <w:rFonts w:ascii="Century Gothic" w:hAnsi="Century Gothic"/>
          <w:sz w:val="24"/>
        </w:rPr>
      </w:pPr>
    </w:p>
    <w:p w14:paraId="00670023" w14:textId="77777777" w:rsidR="0023503A" w:rsidRDefault="0023503A" w:rsidP="0023503A">
      <w:pPr>
        <w:spacing w:line="360" w:lineRule="auto"/>
        <w:jc w:val="both"/>
        <w:rPr>
          <w:rFonts w:ascii="Century Gothic" w:hAnsi="Century Gothic"/>
          <w:sz w:val="24"/>
        </w:rPr>
      </w:pPr>
      <w:r>
        <w:rPr>
          <w:rFonts w:ascii="Century Gothic" w:hAnsi="Century Gothic"/>
          <w:b/>
          <w:sz w:val="24"/>
        </w:rPr>
        <w:t>II.-</w:t>
      </w:r>
      <w:r>
        <w:rPr>
          <w:rFonts w:ascii="Century Gothic" w:hAnsi="Century Gothic"/>
          <w:sz w:val="24"/>
        </w:rPr>
        <w:t xml:space="preserve"> En relación con la competencia mencionada en el considerando anterior, es propio señalar que el artículo 135 de la Constitución Política de los Estados Unidos Mexicanos, a la letra dice:</w:t>
      </w:r>
    </w:p>
    <w:p w14:paraId="0A7CF830" w14:textId="77777777" w:rsidR="0023503A" w:rsidRDefault="0023503A" w:rsidP="0023503A">
      <w:pPr>
        <w:spacing w:line="360" w:lineRule="auto"/>
        <w:jc w:val="both"/>
        <w:rPr>
          <w:rFonts w:ascii="Century Gothic" w:hAnsi="Century Gothic"/>
          <w:sz w:val="24"/>
        </w:rPr>
      </w:pPr>
    </w:p>
    <w:p w14:paraId="774A0920" w14:textId="77777777" w:rsidR="0023503A" w:rsidRDefault="0023503A" w:rsidP="0023503A">
      <w:pPr>
        <w:spacing w:line="360" w:lineRule="auto"/>
        <w:jc w:val="both"/>
        <w:rPr>
          <w:rFonts w:ascii="Century Gothic" w:hAnsi="Century Gothic"/>
          <w:i/>
          <w:sz w:val="24"/>
        </w:rPr>
      </w:pPr>
      <w:r>
        <w:rPr>
          <w:rFonts w:ascii="Century Gothic" w:hAnsi="Century Gothic"/>
          <w:i/>
          <w:sz w:val="24"/>
        </w:rPr>
        <w:lastRenderedPageBreak/>
        <w:t>“La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14:paraId="6E4D07F9" w14:textId="77777777" w:rsidR="0023503A" w:rsidRPr="008947D1" w:rsidRDefault="0023503A" w:rsidP="0023503A">
      <w:pPr>
        <w:spacing w:line="360" w:lineRule="auto"/>
        <w:jc w:val="both"/>
        <w:rPr>
          <w:rFonts w:ascii="Century Gothic" w:hAnsi="Century Gothic"/>
          <w:i/>
          <w:sz w:val="20"/>
          <w:szCs w:val="18"/>
        </w:rPr>
      </w:pPr>
    </w:p>
    <w:p w14:paraId="1C37DA03" w14:textId="77777777" w:rsidR="0023503A" w:rsidRDefault="0023503A" w:rsidP="0023503A">
      <w:pPr>
        <w:spacing w:line="360" w:lineRule="auto"/>
        <w:jc w:val="both"/>
        <w:rPr>
          <w:rFonts w:ascii="Century Gothic" w:hAnsi="Century Gothic"/>
          <w:i/>
          <w:sz w:val="24"/>
        </w:rPr>
      </w:pPr>
      <w:r>
        <w:rPr>
          <w:rFonts w:ascii="Century Gothic" w:hAnsi="Century Gothic"/>
          <w:i/>
          <w:sz w:val="24"/>
        </w:rPr>
        <w:t>El Congreso de la Unión o la Comisión Permanente en su caso, harán el cómputo de los votos de las Legislaturas y la declaración de haber sido aprobadas las adiciones o reformas.”</w:t>
      </w:r>
    </w:p>
    <w:p w14:paraId="25B376FD" w14:textId="77777777" w:rsidR="0023503A" w:rsidRPr="008947D1" w:rsidRDefault="0023503A" w:rsidP="0023503A">
      <w:pPr>
        <w:spacing w:line="360" w:lineRule="auto"/>
        <w:jc w:val="both"/>
        <w:rPr>
          <w:rFonts w:ascii="Century Gothic" w:hAnsi="Century Gothic"/>
          <w:i/>
          <w:sz w:val="20"/>
          <w:szCs w:val="18"/>
        </w:rPr>
      </w:pPr>
    </w:p>
    <w:p w14:paraId="70E88FD7" w14:textId="77777777" w:rsidR="0023503A" w:rsidRDefault="0023503A" w:rsidP="0023503A">
      <w:pPr>
        <w:spacing w:line="360" w:lineRule="auto"/>
        <w:jc w:val="both"/>
        <w:rPr>
          <w:rFonts w:ascii="Century Gothic" w:hAnsi="Century Gothic"/>
          <w:sz w:val="24"/>
        </w:rPr>
      </w:pPr>
      <w:r>
        <w:rPr>
          <w:rFonts w:ascii="Century Gothic" w:hAnsi="Century Gothic"/>
          <w:sz w:val="24"/>
        </w:rPr>
        <w:t>Al efecto, la legislación del Estado de Chihuahua, específicamente la Ley Orgánica del Poder Legislativo, en su artículo 178, refiere:</w:t>
      </w:r>
    </w:p>
    <w:p w14:paraId="24E31355" w14:textId="77777777" w:rsidR="0023503A" w:rsidRPr="008947D1" w:rsidRDefault="0023503A" w:rsidP="0023503A">
      <w:pPr>
        <w:spacing w:line="360" w:lineRule="auto"/>
        <w:jc w:val="both"/>
        <w:rPr>
          <w:rFonts w:ascii="Century Gothic" w:hAnsi="Century Gothic"/>
          <w:sz w:val="20"/>
          <w:szCs w:val="18"/>
        </w:rPr>
      </w:pPr>
    </w:p>
    <w:p w14:paraId="366970D5" w14:textId="77777777" w:rsidR="0023503A" w:rsidRDefault="0023503A" w:rsidP="0023503A">
      <w:pPr>
        <w:spacing w:line="360" w:lineRule="auto"/>
        <w:jc w:val="both"/>
        <w:rPr>
          <w:rFonts w:ascii="Century Gothic" w:hAnsi="Century Gothic"/>
          <w:i/>
          <w:sz w:val="24"/>
        </w:rPr>
      </w:pPr>
      <w:r>
        <w:rPr>
          <w:rFonts w:ascii="Century Gothic" w:hAnsi="Century Gothic"/>
          <w:i/>
          <w:sz w:val="24"/>
        </w:rPr>
        <w:t>“Los proyectos de reformas y adiciones que el Honorable Congreso de la Unión envíe a la Legislatura, para los efectos del artículo 135 de la Constitución Política de los Estados Unidos Mexicanos, se someterán a la votación del Pleno, previo dictamen que formule la comisión o comisiones correspondientes.”</w:t>
      </w:r>
    </w:p>
    <w:p w14:paraId="061A63C3" w14:textId="77777777" w:rsidR="0023503A" w:rsidRPr="008947D1" w:rsidRDefault="0023503A" w:rsidP="0023503A">
      <w:pPr>
        <w:spacing w:line="360" w:lineRule="auto"/>
        <w:jc w:val="both"/>
        <w:rPr>
          <w:rFonts w:ascii="Century Gothic" w:hAnsi="Century Gothic"/>
          <w:i/>
          <w:sz w:val="20"/>
          <w:szCs w:val="18"/>
        </w:rPr>
      </w:pPr>
    </w:p>
    <w:p w14:paraId="3D71F526" w14:textId="77777777" w:rsidR="0023503A" w:rsidRDefault="0023503A" w:rsidP="0023503A">
      <w:pPr>
        <w:spacing w:line="360" w:lineRule="auto"/>
        <w:jc w:val="both"/>
        <w:rPr>
          <w:rFonts w:ascii="Century Gothic" w:hAnsi="Century Gothic"/>
          <w:sz w:val="24"/>
        </w:rPr>
      </w:pPr>
      <w:r>
        <w:rPr>
          <w:rFonts w:ascii="Century Gothic" w:hAnsi="Century Gothic"/>
          <w:b/>
          <w:sz w:val="24"/>
        </w:rPr>
        <w:t>III.-</w:t>
      </w:r>
      <w:r>
        <w:rPr>
          <w:rFonts w:ascii="Century Gothic" w:hAnsi="Century Gothic"/>
          <w:sz w:val="24"/>
        </w:rPr>
        <w:t xml:space="preserve"> Es importante mencionar que, la Minuta Proyecto de Decreto, materia de este dictamen, tiene su origen en el proceso legislativo bicameral, del cual se destacan los siguientes antecedentes:</w:t>
      </w:r>
    </w:p>
    <w:p w14:paraId="5CF84673" w14:textId="77777777" w:rsidR="0023503A" w:rsidRDefault="0023503A" w:rsidP="0023503A">
      <w:pPr>
        <w:pStyle w:val="Prrafodelista"/>
        <w:numPr>
          <w:ilvl w:val="0"/>
          <w:numId w:val="2"/>
        </w:numPr>
        <w:spacing w:line="360" w:lineRule="auto"/>
        <w:jc w:val="both"/>
        <w:rPr>
          <w:rFonts w:ascii="Century Gothic" w:hAnsi="Century Gothic"/>
          <w:sz w:val="24"/>
        </w:rPr>
      </w:pPr>
      <w:r>
        <w:rPr>
          <w:rFonts w:ascii="Century Gothic" w:hAnsi="Century Gothic"/>
          <w:sz w:val="24"/>
        </w:rPr>
        <w:lastRenderedPageBreak/>
        <w:t xml:space="preserve">El 15 de diciembre de 2022, la Presidencia de la Mesa Directiva de la Cámara de Diputados turnó a la Comisión de Puntos Constitucionales, iniciativa con proyecto de Decreto que propone modificar el </w:t>
      </w:r>
      <w:r w:rsidR="00E33E52">
        <w:rPr>
          <w:rFonts w:ascii="Century Gothic" w:hAnsi="Century Gothic"/>
          <w:sz w:val="24"/>
        </w:rPr>
        <w:t>a</w:t>
      </w:r>
      <w:r>
        <w:rPr>
          <w:rFonts w:ascii="Century Gothic" w:hAnsi="Century Gothic"/>
          <w:sz w:val="24"/>
        </w:rPr>
        <w:t xml:space="preserve">rtículo 38 de la Constitución Política de los Estados Unidos Mexicanos, en materia de suspensión de derechos de </w:t>
      </w:r>
      <w:r w:rsidR="00E33E52">
        <w:rPr>
          <w:rFonts w:ascii="Century Gothic" w:hAnsi="Century Gothic"/>
          <w:sz w:val="24"/>
        </w:rPr>
        <w:t xml:space="preserve">la </w:t>
      </w:r>
      <w:r>
        <w:rPr>
          <w:rFonts w:ascii="Century Gothic" w:hAnsi="Century Gothic"/>
          <w:sz w:val="24"/>
        </w:rPr>
        <w:t xml:space="preserve">ciudadanía, suscrita por la Diputada Mary Carmen Bernal Martínez, integrante del Grupo Parlamentario del PT. </w:t>
      </w:r>
    </w:p>
    <w:p w14:paraId="3BB38471" w14:textId="77777777" w:rsidR="0023503A" w:rsidRDefault="0023503A" w:rsidP="0023503A">
      <w:pPr>
        <w:pStyle w:val="Prrafodelista"/>
        <w:spacing w:line="360" w:lineRule="auto"/>
        <w:jc w:val="both"/>
        <w:rPr>
          <w:rFonts w:ascii="Century Gothic" w:hAnsi="Century Gothic"/>
          <w:sz w:val="24"/>
        </w:rPr>
      </w:pPr>
    </w:p>
    <w:p w14:paraId="70ECB4A5" w14:textId="77777777" w:rsidR="0023503A" w:rsidRDefault="0023503A" w:rsidP="0023503A">
      <w:pPr>
        <w:pStyle w:val="Prrafodelista"/>
        <w:numPr>
          <w:ilvl w:val="0"/>
          <w:numId w:val="2"/>
        </w:numPr>
        <w:spacing w:line="360" w:lineRule="auto"/>
        <w:jc w:val="both"/>
        <w:rPr>
          <w:rFonts w:ascii="Century Gothic" w:hAnsi="Century Gothic"/>
          <w:sz w:val="24"/>
        </w:rPr>
      </w:pPr>
      <w:r>
        <w:rPr>
          <w:rFonts w:ascii="Century Gothic" w:hAnsi="Century Gothic"/>
          <w:sz w:val="24"/>
        </w:rPr>
        <w:t xml:space="preserve">Con fecha 14 de febrero de 2023, se ordenó el turno, a la Comisión mencionada, de </w:t>
      </w:r>
      <w:r w:rsidR="00E33E52">
        <w:rPr>
          <w:rFonts w:ascii="Century Gothic" w:hAnsi="Century Gothic"/>
          <w:sz w:val="24"/>
        </w:rPr>
        <w:t xml:space="preserve">la </w:t>
      </w:r>
      <w:r>
        <w:rPr>
          <w:rFonts w:ascii="Century Gothic" w:hAnsi="Century Gothic"/>
          <w:sz w:val="24"/>
        </w:rPr>
        <w:t>iniciativa con proyecto de Decreto que propon</w:t>
      </w:r>
      <w:r w:rsidR="00E33E52">
        <w:rPr>
          <w:rFonts w:ascii="Century Gothic" w:hAnsi="Century Gothic"/>
          <w:sz w:val="24"/>
        </w:rPr>
        <w:t>ía</w:t>
      </w:r>
      <w:r>
        <w:rPr>
          <w:rFonts w:ascii="Century Gothic" w:hAnsi="Century Gothic"/>
          <w:sz w:val="24"/>
        </w:rPr>
        <w:t xml:space="preserve"> modificar los artículos 55, 82, 91, 95 y 102 de la Constitución Política de los Estados Unidos Mexicanos, en materia de requisitos para acceder a cargos públicos, presentada por el Diputado Rommel </w:t>
      </w:r>
      <w:proofErr w:type="spellStart"/>
      <w:r>
        <w:rPr>
          <w:rFonts w:ascii="Century Gothic" w:hAnsi="Century Gothic"/>
          <w:sz w:val="24"/>
        </w:rPr>
        <w:t>Aghmed</w:t>
      </w:r>
      <w:proofErr w:type="spellEnd"/>
      <w:r>
        <w:rPr>
          <w:rFonts w:ascii="Century Gothic" w:hAnsi="Century Gothic"/>
          <w:sz w:val="24"/>
        </w:rPr>
        <w:t xml:space="preserve"> Pacheco Marrufo, la Diputada Cecilia Anunciación Patrón </w:t>
      </w:r>
      <w:proofErr w:type="spellStart"/>
      <w:r>
        <w:rPr>
          <w:rFonts w:ascii="Century Gothic" w:hAnsi="Century Gothic"/>
          <w:sz w:val="24"/>
        </w:rPr>
        <w:t>Laviada</w:t>
      </w:r>
      <w:proofErr w:type="spellEnd"/>
      <w:r>
        <w:rPr>
          <w:rFonts w:ascii="Century Gothic" w:hAnsi="Century Gothic"/>
          <w:sz w:val="24"/>
        </w:rPr>
        <w:t xml:space="preserve"> y </w:t>
      </w:r>
      <w:r w:rsidR="00E33E52">
        <w:rPr>
          <w:rFonts w:ascii="Century Gothic" w:hAnsi="Century Gothic"/>
          <w:sz w:val="24"/>
        </w:rPr>
        <w:t>diputadas</w:t>
      </w:r>
      <w:r>
        <w:rPr>
          <w:rFonts w:ascii="Century Gothic" w:hAnsi="Century Gothic"/>
          <w:sz w:val="24"/>
        </w:rPr>
        <w:t xml:space="preserve"> y </w:t>
      </w:r>
      <w:r w:rsidR="00E33E52">
        <w:rPr>
          <w:rFonts w:ascii="Century Gothic" w:hAnsi="Century Gothic"/>
          <w:sz w:val="24"/>
        </w:rPr>
        <w:t>diputados</w:t>
      </w:r>
      <w:r>
        <w:rPr>
          <w:rFonts w:ascii="Century Gothic" w:hAnsi="Century Gothic"/>
          <w:sz w:val="24"/>
        </w:rPr>
        <w:t xml:space="preserve"> integrantes del Grupo Parlamentario del Partido Acción Nacional. </w:t>
      </w:r>
    </w:p>
    <w:p w14:paraId="43DB16BA" w14:textId="77777777" w:rsidR="0023503A" w:rsidRDefault="0023503A" w:rsidP="0023503A">
      <w:pPr>
        <w:pStyle w:val="Prrafodelista"/>
        <w:spacing w:line="360" w:lineRule="auto"/>
        <w:jc w:val="both"/>
        <w:rPr>
          <w:rFonts w:ascii="Century Gothic" w:hAnsi="Century Gothic"/>
          <w:sz w:val="24"/>
        </w:rPr>
      </w:pPr>
    </w:p>
    <w:p w14:paraId="4703AFEB" w14:textId="77777777" w:rsidR="0023503A" w:rsidRDefault="0023503A" w:rsidP="0023503A">
      <w:pPr>
        <w:pStyle w:val="Prrafodelista"/>
        <w:numPr>
          <w:ilvl w:val="0"/>
          <w:numId w:val="2"/>
        </w:numPr>
        <w:spacing w:line="360" w:lineRule="auto"/>
        <w:jc w:val="both"/>
        <w:rPr>
          <w:rFonts w:ascii="Century Gothic" w:hAnsi="Century Gothic"/>
          <w:sz w:val="24"/>
        </w:rPr>
      </w:pPr>
      <w:r>
        <w:rPr>
          <w:rFonts w:ascii="Century Gothic" w:hAnsi="Century Gothic"/>
          <w:sz w:val="24"/>
        </w:rPr>
        <w:t xml:space="preserve">El 08 de marzo de 2023 se turnó, a la misma Comisión, iniciativa con proyecto de </w:t>
      </w:r>
      <w:r w:rsidR="00E33E52">
        <w:rPr>
          <w:rFonts w:ascii="Century Gothic" w:hAnsi="Century Gothic"/>
          <w:sz w:val="24"/>
        </w:rPr>
        <w:t>D</w:t>
      </w:r>
      <w:r>
        <w:rPr>
          <w:rFonts w:ascii="Century Gothic" w:hAnsi="Century Gothic"/>
          <w:sz w:val="24"/>
        </w:rPr>
        <w:t xml:space="preserve">ecreto, suscrita por </w:t>
      </w:r>
      <w:r w:rsidR="00E33E52">
        <w:rPr>
          <w:rFonts w:ascii="Century Gothic" w:hAnsi="Century Gothic"/>
          <w:sz w:val="24"/>
        </w:rPr>
        <w:t>d</w:t>
      </w:r>
      <w:r>
        <w:rPr>
          <w:rFonts w:ascii="Century Gothic" w:hAnsi="Century Gothic"/>
          <w:sz w:val="24"/>
        </w:rPr>
        <w:t xml:space="preserve">iputadas integrantes de diversos </w:t>
      </w:r>
      <w:r w:rsidR="00E33E52">
        <w:rPr>
          <w:rFonts w:ascii="Century Gothic" w:hAnsi="Century Gothic"/>
          <w:sz w:val="24"/>
        </w:rPr>
        <w:t>g</w:t>
      </w:r>
      <w:r>
        <w:rPr>
          <w:rFonts w:ascii="Century Gothic" w:hAnsi="Century Gothic"/>
          <w:sz w:val="24"/>
        </w:rPr>
        <w:t xml:space="preserve">rupos </w:t>
      </w:r>
      <w:r w:rsidR="00E33E52">
        <w:rPr>
          <w:rFonts w:ascii="Century Gothic" w:hAnsi="Century Gothic"/>
          <w:sz w:val="24"/>
        </w:rPr>
        <w:t>p</w:t>
      </w:r>
      <w:r>
        <w:rPr>
          <w:rFonts w:ascii="Century Gothic" w:hAnsi="Century Gothic"/>
          <w:sz w:val="24"/>
        </w:rPr>
        <w:t xml:space="preserve">arlamentarios, que </w:t>
      </w:r>
      <w:r w:rsidR="00E33E52">
        <w:rPr>
          <w:rFonts w:ascii="Century Gothic" w:hAnsi="Century Gothic"/>
          <w:sz w:val="24"/>
        </w:rPr>
        <w:t>proponía</w:t>
      </w:r>
      <w:r>
        <w:rPr>
          <w:rFonts w:ascii="Century Gothic" w:hAnsi="Century Gothic"/>
          <w:sz w:val="24"/>
        </w:rPr>
        <w:t xml:space="preserve"> modificar los artículos 38 y 102 de la Constitución Política de los Estados Unidos Mexicanos, en materia de suspensión de derechos para ocupar cualquier empleo, cargo o c</w:t>
      </w:r>
      <w:r w:rsidR="00E33E52">
        <w:rPr>
          <w:rFonts w:ascii="Century Gothic" w:hAnsi="Century Gothic"/>
          <w:sz w:val="24"/>
        </w:rPr>
        <w:t>omisión en el servicio público, también conocida como 3 de 3 contra la violencia.</w:t>
      </w:r>
      <w:r>
        <w:rPr>
          <w:rFonts w:ascii="Century Gothic" w:hAnsi="Century Gothic"/>
          <w:sz w:val="24"/>
        </w:rPr>
        <w:t xml:space="preserve"> </w:t>
      </w:r>
    </w:p>
    <w:p w14:paraId="26FDB640" w14:textId="77777777" w:rsidR="0023503A" w:rsidRDefault="0023503A" w:rsidP="0023503A">
      <w:pPr>
        <w:pStyle w:val="Prrafodelista"/>
        <w:numPr>
          <w:ilvl w:val="0"/>
          <w:numId w:val="2"/>
        </w:numPr>
        <w:spacing w:line="360" w:lineRule="auto"/>
        <w:jc w:val="both"/>
        <w:rPr>
          <w:rFonts w:ascii="Century Gothic" w:hAnsi="Century Gothic"/>
          <w:sz w:val="24"/>
        </w:rPr>
      </w:pPr>
      <w:r>
        <w:rPr>
          <w:rFonts w:ascii="Century Gothic" w:hAnsi="Century Gothic"/>
          <w:sz w:val="24"/>
        </w:rPr>
        <w:lastRenderedPageBreak/>
        <w:t xml:space="preserve">Con fecha 14 de marzo de 2023, se ordenó se </w:t>
      </w:r>
      <w:proofErr w:type="gramStart"/>
      <w:r>
        <w:rPr>
          <w:rFonts w:ascii="Century Gothic" w:hAnsi="Century Gothic"/>
          <w:sz w:val="24"/>
        </w:rPr>
        <w:t>turnara</w:t>
      </w:r>
      <w:proofErr w:type="gramEnd"/>
      <w:r>
        <w:rPr>
          <w:rFonts w:ascii="Century Gothic" w:hAnsi="Century Gothic"/>
          <w:sz w:val="24"/>
        </w:rPr>
        <w:t xml:space="preserve"> a la Comisión que se menciona, iniciativa con proyecto de Decreto que </w:t>
      </w:r>
      <w:r w:rsidR="00E33E52">
        <w:rPr>
          <w:rFonts w:ascii="Century Gothic" w:hAnsi="Century Gothic"/>
          <w:sz w:val="24"/>
        </w:rPr>
        <w:t>proponía</w:t>
      </w:r>
      <w:r>
        <w:rPr>
          <w:rFonts w:ascii="Century Gothic" w:hAnsi="Century Gothic"/>
          <w:sz w:val="24"/>
        </w:rPr>
        <w:t xml:space="preserve"> modificar los </w:t>
      </w:r>
      <w:r w:rsidR="00E33E52">
        <w:rPr>
          <w:rFonts w:ascii="Century Gothic" w:hAnsi="Century Gothic"/>
          <w:sz w:val="24"/>
        </w:rPr>
        <w:t>a</w:t>
      </w:r>
      <w:r>
        <w:rPr>
          <w:rFonts w:ascii="Century Gothic" w:hAnsi="Century Gothic"/>
          <w:sz w:val="24"/>
        </w:rPr>
        <w:t>rtículos 41, 55, 82, 95 y 108 de la Constitución Política de los Estados Unidos Mexicanos, en materia de violencia de género y derechos alimentarios, presentada por la Diputada Joanna Alejandra Felipe Torres, integrante del Grupo Parlamentario del Partido Acción Nacional.</w:t>
      </w:r>
    </w:p>
    <w:p w14:paraId="6E458472" w14:textId="77777777" w:rsidR="0023503A" w:rsidRDefault="0023503A" w:rsidP="0023503A">
      <w:pPr>
        <w:pStyle w:val="Prrafodelista"/>
        <w:rPr>
          <w:rFonts w:ascii="Century Gothic" w:hAnsi="Century Gothic"/>
          <w:sz w:val="24"/>
        </w:rPr>
      </w:pPr>
    </w:p>
    <w:p w14:paraId="7BF70963" w14:textId="77777777" w:rsidR="0023503A" w:rsidRDefault="0023503A" w:rsidP="0023503A">
      <w:pPr>
        <w:pStyle w:val="Prrafodelista"/>
        <w:numPr>
          <w:ilvl w:val="0"/>
          <w:numId w:val="2"/>
        </w:numPr>
        <w:spacing w:line="360" w:lineRule="auto"/>
        <w:jc w:val="both"/>
        <w:rPr>
          <w:rFonts w:ascii="Century Gothic" w:hAnsi="Century Gothic"/>
          <w:sz w:val="24"/>
        </w:rPr>
      </w:pPr>
      <w:r>
        <w:rPr>
          <w:rFonts w:ascii="Century Gothic" w:hAnsi="Century Gothic"/>
          <w:sz w:val="24"/>
        </w:rPr>
        <w:t>Las iniciativas identificadas en los párrafos anteriores, se vinculan entre sí, por razón de su materia general, al versar sobre hechos que implican violencia general o política y las consecuencias que en su concepto deben trascender para que una persona pueda o no ser candidata a un cargo de elección popular, o bien, para que acceda a un cargo, empleo o comisión del servicio público.</w:t>
      </w:r>
    </w:p>
    <w:p w14:paraId="4F302475" w14:textId="77777777" w:rsidR="0023503A" w:rsidRDefault="0023503A" w:rsidP="0023503A">
      <w:pPr>
        <w:pStyle w:val="Prrafodelista"/>
        <w:rPr>
          <w:rFonts w:ascii="Century Gothic" w:hAnsi="Century Gothic"/>
          <w:sz w:val="24"/>
        </w:rPr>
      </w:pPr>
    </w:p>
    <w:p w14:paraId="04F38256" w14:textId="77777777" w:rsidR="0023503A" w:rsidRDefault="0023503A" w:rsidP="0023503A">
      <w:pPr>
        <w:pStyle w:val="Prrafodelista"/>
        <w:spacing w:line="360" w:lineRule="auto"/>
        <w:jc w:val="both"/>
        <w:rPr>
          <w:rFonts w:ascii="Century Gothic" w:hAnsi="Century Gothic"/>
          <w:sz w:val="24"/>
        </w:rPr>
      </w:pPr>
      <w:r>
        <w:rPr>
          <w:rFonts w:ascii="Century Gothic" w:hAnsi="Century Gothic"/>
          <w:sz w:val="24"/>
        </w:rPr>
        <w:t xml:space="preserve">Con lo previsto en el artículo 81, punto 2 del Reglamento de la Cámara de Diputados, se establece que los dictámenes podrán atender una o varias iniciativas o asuntos, siempre y cuando se refieran al mismo tema. </w:t>
      </w:r>
    </w:p>
    <w:p w14:paraId="0CDBCAF4" w14:textId="77777777" w:rsidR="0023503A" w:rsidRDefault="0023503A" w:rsidP="0023503A">
      <w:pPr>
        <w:pStyle w:val="Prrafodelista"/>
        <w:rPr>
          <w:rFonts w:ascii="Century Gothic" w:hAnsi="Century Gothic"/>
          <w:sz w:val="24"/>
        </w:rPr>
      </w:pPr>
    </w:p>
    <w:p w14:paraId="67059E79" w14:textId="77777777" w:rsidR="0023503A" w:rsidRDefault="0023503A" w:rsidP="0023503A">
      <w:pPr>
        <w:pStyle w:val="Prrafodelista"/>
        <w:spacing w:line="360" w:lineRule="auto"/>
        <w:jc w:val="both"/>
        <w:rPr>
          <w:rFonts w:ascii="Century Gothic" w:hAnsi="Century Gothic"/>
          <w:sz w:val="24"/>
        </w:rPr>
      </w:pPr>
    </w:p>
    <w:p w14:paraId="5D9D6BC3" w14:textId="77777777" w:rsidR="0023503A" w:rsidRDefault="0023503A" w:rsidP="0023503A">
      <w:pPr>
        <w:pStyle w:val="Prrafodelista"/>
        <w:numPr>
          <w:ilvl w:val="0"/>
          <w:numId w:val="2"/>
        </w:numPr>
        <w:spacing w:line="360" w:lineRule="auto"/>
        <w:jc w:val="both"/>
        <w:rPr>
          <w:rFonts w:ascii="Century Gothic" w:hAnsi="Century Gothic"/>
          <w:sz w:val="24"/>
        </w:rPr>
      </w:pPr>
      <w:r>
        <w:rPr>
          <w:rFonts w:ascii="Century Gothic" w:hAnsi="Century Gothic"/>
          <w:sz w:val="24"/>
        </w:rPr>
        <w:t xml:space="preserve">Con fecha 27 de marzo de 2023, la Comisión de Puntos Constitucionales emitió Dictamen a las iniciativas con proyecto de </w:t>
      </w:r>
      <w:r w:rsidR="00E33E52">
        <w:rPr>
          <w:rFonts w:ascii="Century Gothic" w:hAnsi="Century Gothic"/>
          <w:sz w:val="24"/>
        </w:rPr>
        <w:t>D</w:t>
      </w:r>
      <w:r>
        <w:rPr>
          <w:rFonts w:ascii="Century Gothic" w:hAnsi="Century Gothic"/>
          <w:sz w:val="24"/>
        </w:rPr>
        <w:t xml:space="preserve">ecreto mencionadas. De tal manera, se presentó una </w:t>
      </w:r>
      <w:r w:rsidR="00E33E52">
        <w:rPr>
          <w:rFonts w:ascii="Century Gothic" w:hAnsi="Century Gothic"/>
          <w:sz w:val="24"/>
        </w:rPr>
        <w:t>iniciativa</w:t>
      </w:r>
      <w:r>
        <w:rPr>
          <w:rFonts w:ascii="Century Gothic" w:hAnsi="Century Gothic"/>
          <w:sz w:val="24"/>
        </w:rPr>
        <w:t xml:space="preserve"> con proyecto de decreto por el que se reforman el párrafo segundo del </w:t>
      </w:r>
      <w:r>
        <w:rPr>
          <w:rFonts w:ascii="Century Gothic" w:hAnsi="Century Gothic"/>
          <w:sz w:val="24"/>
        </w:rPr>
        <w:lastRenderedPageBreak/>
        <w:t xml:space="preserve">apartado A del </w:t>
      </w:r>
      <w:r w:rsidR="00E33E52">
        <w:rPr>
          <w:rFonts w:ascii="Century Gothic" w:hAnsi="Century Gothic"/>
          <w:sz w:val="24"/>
        </w:rPr>
        <w:t>a</w:t>
      </w:r>
      <w:r>
        <w:rPr>
          <w:rFonts w:ascii="Century Gothic" w:hAnsi="Century Gothic"/>
          <w:sz w:val="24"/>
        </w:rPr>
        <w:t xml:space="preserve">rtículo 102, las fracciones V y VI del </w:t>
      </w:r>
      <w:r w:rsidR="00E33E52">
        <w:rPr>
          <w:rFonts w:ascii="Century Gothic" w:hAnsi="Century Gothic"/>
          <w:sz w:val="24"/>
        </w:rPr>
        <w:t>a</w:t>
      </w:r>
      <w:r>
        <w:rPr>
          <w:rFonts w:ascii="Century Gothic" w:hAnsi="Century Gothic"/>
          <w:sz w:val="24"/>
        </w:rPr>
        <w:t xml:space="preserve">rtículo 38, así como se adiciona una fracción VII al propio </w:t>
      </w:r>
      <w:r w:rsidR="00E33E52">
        <w:rPr>
          <w:rFonts w:ascii="Century Gothic" w:hAnsi="Century Gothic"/>
          <w:sz w:val="24"/>
        </w:rPr>
        <w:t>numeral</w:t>
      </w:r>
      <w:r>
        <w:rPr>
          <w:rFonts w:ascii="Century Gothic" w:hAnsi="Century Gothic"/>
          <w:sz w:val="24"/>
        </w:rPr>
        <w:t xml:space="preserve">, todas disposiciones de la Constitución Política de los Estados Unidos Mexicanos, en materia de suspensión de derechos para ocupar cargo, empleo o comisión del servicio público. </w:t>
      </w:r>
    </w:p>
    <w:p w14:paraId="7B3BEF94" w14:textId="77777777" w:rsidR="0023503A" w:rsidRDefault="0023503A" w:rsidP="0023503A">
      <w:pPr>
        <w:pStyle w:val="Prrafodelista"/>
        <w:spacing w:line="360" w:lineRule="auto"/>
        <w:jc w:val="both"/>
        <w:rPr>
          <w:rFonts w:ascii="Century Gothic" w:hAnsi="Century Gothic"/>
          <w:sz w:val="24"/>
        </w:rPr>
      </w:pPr>
    </w:p>
    <w:p w14:paraId="4562F581" w14:textId="77777777" w:rsidR="0023503A" w:rsidRDefault="0023503A" w:rsidP="0023503A">
      <w:pPr>
        <w:pStyle w:val="Prrafodelista"/>
        <w:numPr>
          <w:ilvl w:val="0"/>
          <w:numId w:val="2"/>
        </w:numPr>
        <w:spacing w:line="360" w:lineRule="auto"/>
        <w:jc w:val="both"/>
        <w:rPr>
          <w:rFonts w:ascii="Century Gothic" w:hAnsi="Century Gothic"/>
          <w:sz w:val="24"/>
        </w:rPr>
      </w:pPr>
      <w:r>
        <w:rPr>
          <w:rFonts w:ascii="Century Gothic" w:hAnsi="Century Gothic"/>
          <w:sz w:val="24"/>
        </w:rPr>
        <w:t xml:space="preserve">El Dictamen en cuestión fue presentado, en sesión de la Cámara de Diputados, el día jueves 30 de marzo de 2023, habiéndose aprobado en lo general y en lo particular, pasando al Senado de la República para sus efectos constitucionales. </w:t>
      </w:r>
    </w:p>
    <w:p w14:paraId="00712FB5" w14:textId="77777777" w:rsidR="0023503A" w:rsidRDefault="0023503A" w:rsidP="0023503A">
      <w:pPr>
        <w:pStyle w:val="Prrafodelista"/>
        <w:rPr>
          <w:rFonts w:ascii="Century Gothic" w:hAnsi="Century Gothic"/>
          <w:sz w:val="24"/>
        </w:rPr>
      </w:pPr>
    </w:p>
    <w:p w14:paraId="113FDE11" w14:textId="77777777" w:rsidR="0023503A" w:rsidRDefault="0023503A" w:rsidP="0023503A">
      <w:pPr>
        <w:pStyle w:val="Prrafodelista"/>
        <w:numPr>
          <w:ilvl w:val="0"/>
          <w:numId w:val="2"/>
        </w:numPr>
        <w:spacing w:line="360" w:lineRule="auto"/>
        <w:jc w:val="both"/>
        <w:rPr>
          <w:rFonts w:ascii="Century Gothic" w:hAnsi="Century Gothic"/>
          <w:sz w:val="24"/>
        </w:rPr>
      </w:pPr>
      <w:r>
        <w:rPr>
          <w:rFonts w:ascii="Century Gothic" w:hAnsi="Century Gothic"/>
          <w:sz w:val="24"/>
        </w:rPr>
        <w:t>Una vez en el Senado de la República, con fecha 12 de abril de 20</w:t>
      </w:r>
      <w:r w:rsidR="00E33E52">
        <w:rPr>
          <w:rFonts w:ascii="Century Gothic" w:hAnsi="Century Gothic"/>
          <w:sz w:val="24"/>
        </w:rPr>
        <w:t>2</w:t>
      </w:r>
      <w:r>
        <w:rPr>
          <w:rFonts w:ascii="Century Gothic" w:hAnsi="Century Gothic"/>
          <w:sz w:val="24"/>
        </w:rPr>
        <w:t xml:space="preserve">3, la Secretaría de la Mesa Directiva turnó a las comisiones unidas de Puntos Constitucionales y Estudios Legislativos, respectivamente, de la </w:t>
      </w:r>
      <w:r w:rsidR="00E33E52">
        <w:rPr>
          <w:rFonts w:ascii="Century Gothic" w:hAnsi="Century Gothic"/>
          <w:sz w:val="24"/>
        </w:rPr>
        <w:t>M</w:t>
      </w:r>
      <w:r>
        <w:rPr>
          <w:rFonts w:ascii="Century Gothic" w:hAnsi="Century Gothic"/>
          <w:sz w:val="24"/>
        </w:rPr>
        <w:t xml:space="preserve">inuta con proyecto de </w:t>
      </w:r>
      <w:r w:rsidR="00E33E52">
        <w:rPr>
          <w:rFonts w:ascii="Century Gothic" w:hAnsi="Century Gothic"/>
          <w:sz w:val="24"/>
        </w:rPr>
        <w:t>D</w:t>
      </w:r>
      <w:r>
        <w:rPr>
          <w:rFonts w:ascii="Century Gothic" w:hAnsi="Century Gothic"/>
          <w:sz w:val="24"/>
        </w:rPr>
        <w:t xml:space="preserve">ecreto </w:t>
      </w:r>
      <w:r w:rsidR="00E33E52">
        <w:rPr>
          <w:rFonts w:ascii="Century Gothic" w:hAnsi="Century Gothic"/>
          <w:sz w:val="24"/>
        </w:rPr>
        <w:t>remitida</w:t>
      </w:r>
      <w:r>
        <w:rPr>
          <w:rFonts w:ascii="Century Gothic" w:hAnsi="Century Gothic"/>
          <w:sz w:val="24"/>
        </w:rPr>
        <w:t xml:space="preserve"> por la Cámara de Diputados. Posteriormente, el 25 de abril de 2023, se recibió la ampliación de turno de la Minuta referida, para quedar en las comisiones mencionadas, con opinión de la Comisión para la Igualdad de Género. </w:t>
      </w:r>
    </w:p>
    <w:p w14:paraId="5A36E534" w14:textId="77777777" w:rsidR="0023503A" w:rsidRDefault="0023503A" w:rsidP="0023503A">
      <w:pPr>
        <w:pStyle w:val="Prrafodelista"/>
        <w:rPr>
          <w:rFonts w:ascii="Century Gothic" w:hAnsi="Century Gothic"/>
          <w:sz w:val="24"/>
        </w:rPr>
      </w:pPr>
    </w:p>
    <w:p w14:paraId="0703D59F" w14:textId="77777777" w:rsidR="0023503A" w:rsidRDefault="0023503A" w:rsidP="0023503A">
      <w:pPr>
        <w:pStyle w:val="Prrafodelista"/>
        <w:numPr>
          <w:ilvl w:val="0"/>
          <w:numId w:val="2"/>
        </w:numPr>
        <w:spacing w:line="360" w:lineRule="auto"/>
        <w:jc w:val="both"/>
        <w:rPr>
          <w:rFonts w:ascii="Century Gothic" w:hAnsi="Century Gothic"/>
          <w:sz w:val="24"/>
        </w:rPr>
      </w:pPr>
      <w:r>
        <w:rPr>
          <w:rFonts w:ascii="Century Gothic" w:hAnsi="Century Gothic"/>
          <w:sz w:val="24"/>
        </w:rPr>
        <w:t xml:space="preserve">El Dictamen correspondiente fue discutido y votado a favor en reunión ordinaria de las Comisiones </w:t>
      </w:r>
      <w:r w:rsidR="00E33E52">
        <w:rPr>
          <w:rFonts w:ascii="Century Gothic" w:hAnsi="Century Gothic"/>
          <w:sz w:val="24"/>
        </w:rPr>
        <w:t>U</w:t>
      </w:r>
      <w:r>
        <w:rPr>
          <w:rFonts w:ascii="Century Gothic" w:hAnsi="Century Gothic"/>
          <w:sz w:val="24"/>
        </w:rPr>
        <w:t xml:space="preserve">nidas de Puntos Constitucionales y de Estudios Legislativos del miércoles 26 de abril de 2023 y, con fecha 28 de abril del mismo año fue aprobado en el Salón de Sesiones de la H. Cámara de Senadores, remitiéndose a las Honorables Legislaturas de </w:t>
      </w:r>
      <w:r>
        <w:rPr>
          <w:rFonts w:ascii="Century Gothic" w:hAnsi="Century Gothic"/>
          <w:sz w:val="24"/>
        </w:rPr>
        <w:lastRenderedPageBreak/>
        <w:t xml:space="preserve">los Estados y de la Ciudad de México, para los efectos del artículo 135 de la Constitución Política de los Estados Unidos Mexicanos. </w:t>
      </w:r>
    </w:p>
    <w:p w14:paraId="3926E8C3" w14:textId="77777777" w:rsidR="0023503A" w:rsidRDefault="0023503A" w:rsidP="0023503A">
      <w:pPr>
        <w:pStyle w:val="Prrafodelista"/>
        <w:rPr>
          <w:rFonts w:ascii="Century Gothic" w:hAnsi="Century Gothic"/>
          <w:sz w:val="24"/>
        </w:rPr>
      </w:pPr>
    </w:p>
    <w:p w14:paraId="24BC5CEE" w14:textId="77777777" w:rsidR="0023503A" w:rsidRDefault="0023503A" w:rsidP="0023503A">
      <w:pPr>
        <w:spacing w:line="360" w:lineRule="auto"/>
        <w:jc w:val="both"/>
        <w:rPr>
          <w:rFonts w:ascii="Century Gothic" w:hAnsi="Century Gothic"/>
          <w:sz w:val="24"/>
        </w:rPr>
      </w:pPr>
      <w:r>
        <w:rPr>
          <w:rFonts w:ascii="Century Gothic" w:hAnsi="Century Gothic"/>
          <w:b/>
          <w:bCs/>
          <w:sz w:val="24"/>
        </w:rPr>
        <w:t xml:space="preserve">IV.- </w:t>
      </w:r>
      <w:r>
        <w:rPr>
          <w:rFonts w:ascii="Century Gothic" w:hAnsi="Century Gothic"/>
          <w:sz w:val="24"/>
        </w:rPr>
        <w:t xml:space="preserve">Ahora bien, se debe destacar </w:t>
      </w:r>
      <w:proofErr w:type="gramStart"/>
      <w:r>
        <w:rPr>
          <w:rFonts w:ascii="Century Gothic" w:hAnsi="Century Gothic"/>
          <w:sz w:val="24"/>
        </w:rPr>
        <w:t>que</w:t>
      </w:r>
      <w:proofErr w:type="gramEnd"/>
      <w:r>
        <w:rPr>
          <w:rFonts w:ascii="Century Gothic" w:hAnsi="Century Gothic"/>
          <w:sz w:val="24"/>
        </w:rPr>
        <w:t xml:space="preserve"> del contenido de la Minuta en estudio, resaltan los siguientes datos:</w:t>
      </w:r>
    </w:p>
    <w:p w14:paraId="6945D300" w14:textId="77777777" w:rsidR="0023503A" w:rsidRDefault="0023503A" w:rsidP="0023503A">
      <w:pPr>
        <w:spacing w:line="360" w:lineRule="auto"/>
        <w:jc w:val="both"/>
        <w:rPr>
          <w:rFonts w:ascii="Century Gothic" w:hAnsi="Century Gothic"/>
          <w:sz w:val="24"/>
        </w:rPr>
      </w:pPr>
    </w:p>
    <w:p w14:paraId="36BC9E36" w14:textId="77777777" w:rsidR="0023503A" w:rsidRDefault="0023503A" w:rsidP="0023503A">
      <w:pPr>
        <w:pStyle w:val="Prrafodelista"/>
        <w:numPr>
          <w:ilvl w:val="0"/>
          <w:numId w:val="3"/>
        </w:numPr>
        <w:spacing w:line="360" w:lineRule="auto"/>
        <w:jc w:val="both"/>
        <w:rPr>
          <w:rFonts w:ascii="Century Gothic" w:hAnsi="Century Gothic"/>
          <w:sz w:val="24"/>
        </w:rPr>
      </w:pPr>
      <w:r>
        <w:rPr>
          <w:rFonts w:ascii="Century Gothic" w:hAnsi="Century Gothic"/>
          <w:sz w:val="24"/>
        </w:rPr>
        <w:t xml:space="preserve">Durante el 2021, la iniciativa </w:t>
      </w:r>
      <w:r>
        <w:rPr>
          <w:rFonts w:ascii="Century Gothic" w:hAnsi="Century Gothic"/>
          <w:i/>
          <w:iCs/>
          <w:sz w:val="24"/>
        </w:rPr>
        <w:t>“3 de 3 contra la Violencia”</w:t>
      </w:r>
      <w:r>
        <w:rPr>
          <w:rFonts w:ascii="Century Gothic" w:hAnsi="Century Gothic"/>
          <w:sz w:val="24"/>
        </w:rPr>
        <w:t xml:space="preserve"> fue un lineamiento para el proceso electoral de ese año, cuyo objetivo consistió en otorgar garantías para erradicar cualquier tipo y modalidad de violencia contra las mujeres en razón de género. </w:t>
      </w:r>
    </w:p>
    <w:p w14:paraId="7D0E5714" w14:textId="77777777" w:rsidR="0023503A" w:rsidRDefault="0023503A" w:rsidP="0023503A">
      <w:pPr>
        <w:pStyle w:val="Prrafodelista"/>
        <w:spacing w:line="360" w:lineRule="auto"/>
        <w:jc w:val="both"/>
        <w:rPr>
          <w:rFonts w:ascii="Century Gothic" w:hAnsi="Century Gothic"/>
          <w:sz w:val="24"/>
        </w:rPr>
      </w:pPr>
    </w:p>
    <w:p w14:paraId="2A2F95D3" w14:textId="77777777" w:rsidR="0023503A" w:rsidRDefault="0023503A" w:rsidP="0023503A">
      <w:pPr>
        <w:pStyle w:val="Prrafodelista"/>
        <w:spacing w:line="360" w:lineRule="auto"/>
        <w:jc w:val="both"/>
        <w:rPr>
          <w:rFonts w:ascii="Century Gothic" w:hAnsi="Century Gothic"/>
          <w:sz w:val="24"/>
        </w:rPr>
      </w:pPr>
      <w:r>
        <w:rPr>
          <w:rFonts w:ascii="Century Gothic" w:hAnsi="Century Gothic"/>
          <w:sz w:val="24"/>
        </w:rPr>
        <w:t>Bajo ese criterio, las personas aspirantes a una candidatura firmaron un formato de buena fe y bajo protesta de decir verdad, donde manifestaron no haber sido condenadas o sancionadas mediante resolución firme por las siguientes conductas:</w:t>
      </w:r>
    </w:p>
    <w:p w14:paraId="7E93875B" w14:textId="77777777" w:rsidR="0023503A" w:rsidRDefault="0023503A" w:rsidP="0023503A">
      <w:pPr>
        <w:pStyle w:val="Prrafodelista"/>
        <w:spacing w:line="360" w:lineRule="auto"/>
        <w:jc w:val="both"/>
        <w:rPr>
          <w:rFonts w:ascii="Century Gothic" w:hAnsi="Century Gothic"/>
          <w:sz w:val="24"/>
        </w:rPr>
      </w:pPr>
    </w:p>
    <w:p w14:paraId="7CBCA7BD" w14:textId="77777777" w:rsidR="0023503A" w:rsidRDefault="0023503A" w:rsidP="0023503A">
      <w:pPr>
        <w:pStyle w:val="Prrafodelista"/>
        <w:numPr>
          <w:ilvl w:val="0"/>
          <w:numId w:val="4"/>
        </w:numPr>
        <w:spacing w:line="360" w:lineRule="auto"/>
        <w:jc w:val="both"/>
        <w:rPr>
          <w:rFonts w:ascii="Century Gothic" w:hAnsi="Century Gothic"/>
          <w:sz w:val="24"/>
        </w:rPr>
      </w:pPr>
      <w:r>
        <w:rPr>
          <w:rFonts w:ascii="Century Gothic" w:hAnsi="Century Gothic"/>
          <w:sz w:val="24"/>
        </w:rPr>
        <w:t>Violencia familiar y/o doméstica, o cualquier agresión de género en el ámbito privado o público.</w:t>
      </w:r>
    </w:p>
    <w:p w14:paraId="6C7BFD43" w14:textId="77777777" w:rsidR="0023503A" w:rsidRDefault="0023503A" w:rsidP="0023503A">
      <w:pPr>
        <w:pStyle w:val="Prrafodelista"/>
        <w:numPr>
          <w:ilvl w:val="0"/>
          <w:numId w:val="4"/>
        </w:numPr>
        <w:spacing w:line="360" w:lineRule="auto"/>
        <w:jc w:val="both"/>
        <w:rPr>
          <w:rFonts w:ascii="Century Gothic" w:hAnsi="Century Gothic"/>
          <w:sz w:val="24"/>
        </w:rPr>
      </w:pPr>
      <w:r>
        <w:rPr>
          <w:rFonts w:ascii="Century Gothic" w:hAnsi="Century Gothic"/>
          <w:sz w:val="24"/>
        </w:rPr>
        <w:t>Por delitos sexuales, contra la libertad sexual o la intimidad corporal.</w:t>
      </w:r>
    </w:p>
    <w:p w14:paraId="6BAFDA10" w14:textId="77777777" w:rsidR="0023503A" w:rsidRDefault="0023503A" w:rsidP="0023503A">
      <w:pPr>
        <w:pStyle w:val="Prrafodelista"/>
        <w:numPr>
          <w:ilvl w:val="0"/>
          <w:numId w:val="4"/>
        </w:numPr>
        <w:spacing w:line="360" w:lineRule="auto"/>
        <w:jc w:val="both"/>
        <w:rPr>
          <w:rFonts w:ascii="Century Gothic" w:hAnsi="Century Gothic"/>
          <w:sz w:val="24"/>
        </w:rPr>
      </w:pPr>
      <w:r>
        <w:rPr>
          <w:rFonts w:ascii="Century Gothic" w:hAnsi="Century Gothic"/>
          <w:sz w:val="24"/>
        </w:rPr>
        <w:t xml:space="preserve">Como persona deudora alimentaria morosa. </w:t>
      </w:r>
    </w:p>
    <w:p w14:paraId="544D9936" w14:textId="77777777" w:rsidR="0023503A" w:rsidRDefault="0023503A" w:rsidP="0023503A">
      <w:pPr>
        <w:pStyle w:val="Prrafodelista"/>
        <w:spacing w:line="360" w:lineRule="auto"/>
        <w:jc w:val="both"/>
        <w:rPr>
          <w:rFonts w:ascii="Century Gothic" w:hAnsi="Century Gothic"/>
          <w:sz w:val="24"/>
        </w:rPr>
      </w:pPr>
    </w:p>
    <w:p w14:paraId="3FFBA122" w14:textId="77777777" w:rsidR="0023503A" w:rsidRDefault="0023503A" w:rsidP="0023503A">
      <w:pPr>
        <w:pStyle w:val="Prrafodelista"/>
        <w:spacing w:line="360" w:lineRule="auto"/>
        <w:jc w:val="both"/>
        <w:rPr>
          <w:rFonts w:ascii="Century Gothic" w:hAnsi="Century Gothic"/>
          <w:sz w:val="24"/>
        </w:rPr>
      </w:pPr>
    </w:p>
    <w:p w14:paraId="33615A23" w14:textId="77777777" w:rsidR="0023503A" w:rsidRDefault="0023503A" w:rsidP="0023503A">
      <w:pPr>
        <w:pStyle w:val="Prrafodelista"/>
        <w:spacing w:line="360" w:lineRule="auto"/>
        <w:jc w:val="both"/>
        <w:rPr>
          <w:rFonts w:ascii="Century Gothic" w:hAnsi="Century Gothic"/>
          <w:sz w:val="24"/>
        </w:rPr>
      </w:pPr>
      <w:r>
        <w:rPr>
          <w:rFonts w:ascii="Century Gothic" w:hAnsi="Century Gothic"/>
          <w:sz w:val="24"/>
        </w:rPr>
        <w:lastRenderedPageBreak/>
        <w:t xml:space="preserve">Este mecanismo fue resultado de una petición firmada por legisladoras federales, locales, organizaciones feministas, </w:t>
      </w:r>
      <w:r w:rsidR="00E33E52">
        <w:rPr>
          <w:rFonts w:ascii="Century Gothic" w:hAnsi="Century Gothic"/>
          <w:sz w:val="24"/>
        </w:rPr>
        <w:t xml:space="preserve">activistas de derechos humanos y </w:t>
      </w:r>
      <w:r>
        <w:rPr>
          <w:rFonts w:ascii="Century Gothic" w:hAnsi="Century Gothic"/>
          <w:sz w:val="24"/>
        </w:rPr>
        <w:t xml:space="preserve">ciudadanas; con el propósito de otorgar mayores garantías para erradicar cualquier tipo y modalidad de violencia contra las mujeres en razón de género. </w:t>
      </w:r>
    </w:p>
    <w:p w14:paraId="38CBC0D0" w14:textId="77777777" w:rsidR="0023503A" w:rsidRDefault="0023503A" w:rsidP="0023503A">
      <w:pPr>
        <w:pStyle w:val="Prrafodelista"/>
        <w:spacing w:line="360" w:lineRule="auto"/>
        <w:jc w:val="both"/>
        <w:rPr>
          <w:rFonts w:ascii="Century Gothic" w:hAnsi="Century Gothic"/>
          <w:sz w:val="24"/>
        </w:rPr>
      </w:pPr>
    </w:p>
    <w:p w14:paraId="7BB0CC11" w14:textId="77777777" w:rsidR="0023503A" w:rsidRDefault="0023503A" w:rsidP="0023503A">
      <w:pPr>
        <w:pStyle w:val="Prrafodelista"/>
        <w:spacing w:line="360" w:lineRule="auto"/>
        <w:jc w:val="both"/>
        <w:rPr>
          <w:rFonts w:ascii="Century Gothic" w:hAnsi="Century Gothic"/>
          <w:sz w:val="24"/>
        </w:rPr>
      </w:pPr>
      <w:r>
        <w:rPr>
          <w:rFonts w:ascii="Century Gothic" w:hAnsi="Century Gothic"/>
          <w:sz w:val="24"/>
        </w:rPr>
        <w:t>La medida 3 de 3 contra la violencia presenta problemas en su implementación, pues está diseñada para tenerse por cumplida a través de la presentación de un escrito firmado bajo protesta de decir verdad y de buena fe por la persona aspirante a una candidatura a un cargo de elección popular. Ésta, además, no genera ningún efecto jurídico, ni obligación alguna,</w:t>
      </w:r>
      <w:r w:rsidR="00E33E52">
        <w:rPr>
          <w:rFonts w:ascii="Century Gothic" w:hAnsi="Century Gothic"/>
          <w:sz w:val="24"/>
        </w:rPr>
        <w:t xml:space="preserve"> por parte de quien aspira a una candidatura</w:t>
      </w:r>
      <w:r>
        <w:rPr>
          <w:rFonts w:ascii="Century Gothic" w:hAnsi="Century Gothic"/>
          <w:sz w:val="24"/>
        </w:rPr>
        <w:t xml:space="preserve">, a mostrar la evidencia de no estar cumpliendo </w:t>
      </w:r>
      <w:r w:rsidR="00E33E52">
        <w:rPr>
          <w:rFonts w:ascii="Century Gothic" w:hAnsi="Century Gothic"/>
          <w:sz w:val="24"/>
        </w:rPr>
        <w:t>en alguno</w:t>
      </w:r>
      <w:r>
        <w:rPr>
          <w:rFonts w:ascii="Century Gothic" w:hAnsi="Century Gothic"/>
          <w:sz w:val="24"/>
        </w:rPr>
        <w:t xml:space="preserve"> de los supuestos mencionados. </w:t>
      </w:r>
    </w:p>
    <w:p w14:paraId="4891A694" w14:textId="77777777" w:rsidR="0023503A" w:rsidRDefault="0023503A" w:rsidP="0023503A">
      <w:pPr>
        <w:pStyle w:val="Prrafodelista"/>
        <w:spacing w:line="360" w:lineRule="auto"/>
        <w:jc w:val="both"/>
        <w:rPr>
          <w:rFonts w:ascii="Century Gothic" w:hAnsi="Century Gothic"/>
          <w:sz w:val="24"/>
        </w:rPr>
      </w:pPr>
    </w:p>
    <w:p w14:paraId="16B06617" w14:textId="77777777" w:rsidR="0023503A" w:rsidRDefault="0023503A" w:rsidP="0023503A">
      <w:pPr>
        <w:pStyle w:val="Prrafodelista"/>
        <w:spacing w:line="360" w:lineRule="auto"/>
        <w:jc w:val="both"/>
        <w:rPr>
          <w:rFonts w:ascii="Century Gothic" w:hAnsi="Century Gothic"/>
          <w:sz w:val="24"/>
        </w:rPr>
      </w:pPr>
      <w:r>
        <w:rPr>
          <w:rFonts w:ascii="Century Gothic" w:hAnsi="Century Gothic"/>
          <w:sz w:val="24"/>
        </w:rPr>
        <w:t>Por lo anterior, establecer la medida 3 de 3 contra la viole</w:t>
      </w:r>
      <w:r w:rsidR="00E33E52">
        <w:rPr>
          <w:rFonts w:ascii="Century Gothic" w:hAnsi="Century Gothic"/>
          <w:sz w:val="24"/>
        </w:rPr>
        <w:t xml:space="preserve">ncia como un requisito para registrarse </w:t>
      </w:r>
      <w:r>
        <w:rPr>
          <w:rFonts w:ascii="Century Gothic" w:hAnsi="Century Gothic"/>
          <w:sz w:val="24"/>
        </w:rPr>
        <w:t>como candidat</w:t>
      </w:r>
      <w:r w:rsidR="00E33E52">
        <w:rPr>
          <w:rFonts w:ascii="Century Gothic" w:hAnsi="Century Gothic"/>
          <w:sz w:val="24"/>
        </w:rPr>
        <w:t>a</w:t>
      </w:r>
      <w:r>
        <w:rPr>
          <w:rFonts w:ascii="Century Gothic" w:hAnsi="Century Gothic"/>
          <w:sz w:val="24"/>
        </w:rPr>
        <w:t xml:space="preserve"> o candidat</w:t>
      </w:r>
      <w:r w:rsidR="00E33E52">
        <w:rPr>
          <w:rFonts w:ascii="Century Gothic" w:hAnsi="Century Gothic"/>
          <w:sz w:val="24"/>
        </w:rPr>
        <w:t>o</w:t>
      </w:r>
      <w:r>
        <w:rPr>
          <w:rFonts w:ascii="Century Gothic" w:hAnsi="Century Gothic"/>
          <w:sz w:val="24"/>
        </w:rPr>
        <w:t xml:space="preserve"> de elección popular, o </w:t>
      </w:r>
      <w:r w:rsidR="00E33E52">
        <w:rPr>
          <w:rFonts w:ascii="Century Gothic" w:hAnsi="Century Gothic"/>
          <w:sz w:val="24"/>
        </w:rPr>
        <w:t>recibir nombramiento</w:t>
      </w:r>
      <w:r>
        <w:rPr>
          <w:rFonts w:ascii="Century Gothic" w:hAnsi="Century Gothic"/>
          <w:sz w:val="24"/>
        </w:rPr>
        <w:t xml:space="preserve"> para cualquier empleo o comisión en el servicio público, otorgaría certeza a las víctimas de violencia de género sobre la no elegibilidad de </w:t>
      </w:r>
      <w:r w:rsidR="00E33E52">
        <w:rPr>
          <w:rFonts w:ascii="Century Gothic" w:hAnsi="Century Gothic"/>
          <w:sz w:val="24"/>
        </w:rPr>
        <w:t>personas agresoras</w:t>
      </w:r>
      <w:r>
        <w:rPr>
          <w:rFonts w:ascii="Century Gothic" w:hAnsi="Century Gothic"/>
          <w:sz w:val="24"/>
        </w:rPr>
        <w:t xml:space="preserve"> y, además, representaría un avance significativo en la lucha por erradicar la violencia contra las mujeres.</w:t>
      </w:r>
    </w:p>
    <w:p w14:paraId="08495088" w14:textId="77777777" w:rsidR="0023503A" w:rsidRDefault="0023503A" w:rsidP="0023503A">
      <w:pPr>
        <w:spacing w:line="360" w:lineRule="auto"/>
        <w:jc w:val="both"/>
        <w:rPr>
          <w:rFonts w:ascii="Century Gothic" w:hAnsi="Century Gothic"/>
          <w:sz w:val="24"/>
        </w:rPr>
      </w:pPr>
    </w:p>
    <w:p w14:paraId="7FA33284" w14:textId="77777777" w:rsidR="0023503A" w:rsidRDefault="0023503A" w:rsidP="0023503A">
      <w:pPr>
        <w:pStyle w:val="Prrafodelista"/>
        <w:numPr>
          <w:ilvl w:val="0"/>
          <w:numId w:val="3"/>
        </w:numPr>
        <w:spacing w:line="360" w:lineRule="auto"/>
        <w:jc w:val="both"/>
        <w:rPr>
          <w:rFonts w:ascii="Century Gothic" w:hAnsi="Century Gothic"/>
          <w:sz w:val="24"/>
        </w:rPr>
      </w:pPr>
      <w:r>
        <w:rPr>
          <w:rFonts w:ascii="Century Gothic" w:hAnsi="Century Gothic"/>
          <w:sz w:val="24"/>
        </w:rPr>
        <w:lastRenderedPageBreak/>
        <w:t xml:space="preserve">La Convención Interamericana para Prevenir, Sancionar y Erradicar la Violencia contra la Mujer define la violencia contra la mujer como </w:t>
      </w:r>
      <w:r>
        <w:rPr>
          <w:rFonts w:ascii="Century Gothic" w:hAnsi="Century Gothic"/>
          <w:i/>
          <w:iCs/>
          <w:sz w:val="24"/>
        </w:rPr>
        <w:t xml:space="preserve">cualquier acción o conducta, basada en su género, que cause muerte, daño o sufrimiento físico, sexual o psicológico a la mujer, tanto en el ámbito público como privado. </w:t>
      </w:r>
      <w:r>
        <w:rPr>
          <w:rFonts w:ascii="Century Gothic" w:hAnsi="Century Gothic"/>
          <w:sz w:val="24"/>
        </w:rPr>
        <w:t>En ese sentido, los tipos de violencia contra las mujeres que menciona la Convención incluyen la física, la sexual y psicológica.</w:t>
      </w:r>
    </w:p>
    <w:p w14:paraId="32D5EC3D" w14:textId="77777777" w:rsidR="0023503A" w:rsidRDefault="0023503A" w:rsidP="0023503A">
      <w:pPr>
        <w:pStyle w:val="Prrafodelista"/>
        <w:spacing w:line="360" w:lineRule="auto"/>
        <w:jc w:val="both"/>
        <w:rPr>
          <w:rFonts w:ascii="Century Gothic" w:hAnsi="Century Gothic"/>
          <w:sz w:val="24"/>
        </w:rPr>
      </w:pPr>
    </w:p>
    <w:p w14:paraId="53D4A46B" w14:textId="77777777" w:rsidR="0023503A" w:rsidRDefault="0023503A" w:rsidP="0023503A">
      <w:pPr>
        <w:pStyle w:val="Prrafodelista"/>
        <w:spacing w:line="360" w:lineRule="auto"/>
        <w:jc w:val="both"/>
        <w:rPr>
          <w:rFonts w:ascii="Century Gothic" w:hAnsi="Century Gothic"/>
          <w:sz w:val="24"/>
        </w:rPr>
      </w:pPr>
      <w:r>
        <w:rPr>
          <w:rFonts w:ascii="Century Gothic" w:hAnsi="Century Gothic"/>
          <w:sz w:val="24"/>
        </w:rPr>
        <w:t xml:space="preserve">Por otro lado, la Ley General de Acceso de las Mujeres a una Vida Libre de Violencia, enumera, en su </w:t>
      </w:r>
      <w:r w:rsidR="00E33E52">
        <w:rPr>
          <w:rFonts w:ascii="Century Gothic" w:hAnsi="Century Gothic"/>
          <w:sz w:val="24"/>
        </w:rPr>
        <w:t>a</w:t>
      </w:r>
      <w:r>
        <w:rPr>
          <w:rFonts w:ascii="Century Gothic" w:hAnsi="Century Gothic"/>
          <w:sz w:val="24"/>
        </w:rPr>
        <w:t>rtículo 6, a la violencia psicológica, física, patrimonial, económica, sexual y cualesquiera otras formas análogas que lesionen o sean susceptibles de dañar la integridad o libertad de las mujeres.</w:t>
      </w:r>
    </w:p>
    <w:p w14:paraId="1FB488EC" w14:textId="77777777" w:rsidR="0023503A" w:rsidRDefault="0023503A" w:rsidP="0023503A">
      <w:pPr>
        <w:pStyle w:val="Prrafodelista"/>
        <w:spacing w:line="360" w:lineRule="auto"/>
        <w:jc w:val="both"/>
        <w:rPr>
          <w:rFonts w:ascii="Century Gothic" w:hAnsi="Century Gothic"/>
          <w:sz w:val="24"/>
        </w:rPr>
      </w:pPr>
    </w:p>
    <w:p w14:paraId="6BF5765C" w14:textId="77777777" w:rsidR="0023503A" w:rsidRDefault="0023503A" w:rsidP="0023503A">
      <w:pPr>
        <w:pStyle w:val="Prrafodelista"/>
        <w:numPr>
          <w:ilvl w:val="0"/>
          <w:numId w:val="3"/>
        </w:numPr>
        <w:spacing w:line="360" w:lineRule="auto"/>
        <w:jc w:val="both"/>
        <w:rPr>
          <w:rFonts w:ascii="Century Gothic" w:hAnsi="Century Gothic"/>
          <w:sz w:val="24"/>
        </w:rPr>
      </w:pPr>
      <w:r>
        <w:rPr>
          <w:rFonts w:ascii="Century Gothic" w:hAnsi="Century Gothic"/>
          <w:sz w:val="24"/>
        </w:rPr>
        <w:t xml:space="preserve">La 3 de 3 contra la violencia tiene por objetivo evitar que, particularmente, las </w:t>
      </w:r>
      <w:r w:rsidR="00E33E52">
        <w:rPr>
          <w:rFonts w:ascii="Century Gothic" w:hAnsi="Century Gothic"/>
          <w:sz w:val="24"/>
        </w:rPr>
        <w:t xml:space="preserve">personas </w:t>
      </w:r>
      <w:r>
        <w:rPr>
          <w:rFonts w:ascii="Century Gothic" w:hAnsi="Century Gothic"/>
          <w:sz w:val="24"/>
        </w:rPr>
        <w:t xml:space="preserve">candidatas a </w:t>
      </w:r>
      <w:r w:rsidR="00E33E52">
        <w:rPr>
          <w:rFonts w:ascii="Century Gothic" w:hAnsi="Century Gothic"/>
          <w:sz w:val="24"/>
        </w:rPr>
        <w:t xml:space="preserve">diputaciones </w:t>
      </w:r>
      <w:r>
        <w:rPr>
          <w:rFonts w:ascii="Century Gothic" w:hAnsi="Century Gothic"/>
          <w:sz w:val="24"/>
        </w:rPr>
        <w:t xml:space="preserve">federales, </w:t>
      </w:r>
      <w:r w:rsidR="00E33E52">
        <w:rPr>
          <w:rFonts w:ascii="Century Gothic" w:hAnsi="Century Gothic"/>
          <w:sz w:val="24"/>
        </w:rPr>
        <w:t>así como senadurías</w:t>
      </w:r>
      <w:r>
        <w:rPr>
          <w:rFonts w:ascii="Century Gothic" w:hAnsi="Century Gothic"/>
          <w:sz w:val="24"/>
        </w:rPr>
        <w:t>, no se encuentren en los siguientes supuestos:</w:t>
      </w:r>
    </w:p>
    <w:p w14:paraId="42CAA334" w14:textId="77777777" w:rsidR="0023503A" w:rsidRDefault="0023503A" w:rsidP="0023503A">
      <w:pPr>
        <w:pStyle w:val="Prrafodelista"/>
        <w:spacing w:line="360" w:lineRule="auto"/>
        <w:jc w:val="both"/>
        <w:rPr>
          <w:rFonts w:ascii="Century Gothic" w:hAnsi="Century Gothic"/>
          <w:sz w:val="24"/>
        </w:rPr>
      </w:pPr>
    </w:p>
    <w:p w14:paraId="72E3DE6D" w14:textId="77777777" w:rsidR="0023503A" w:rsidRDefault="0023503A" w:rsidP="0023503A">
      <w:pPr>
        <w:pStyle w:val="Prrafodelista"/>
        <w:numPr>
          <w:ilvl w:val="0"/>
          <w:numId w:val="5"/>
        </w:numPr>
        <w:spacing w:line="360" w:lineRule="auto"/>
        <w:jc w:val="both"/>
        <w:rPr>
          <w:rFonts w:ascii="Century Gothic" w:hAnsi="Century Gothic"/>
          <w:sz w:val="24"/>
        </w:rPr>
      </w:pPr>
      <w:r>
        <w:rPr>
          <w:rFonts w:ascii="Century Gothic" w:hAnsi="Century Gothic"/>
          <w:sz w:val="24"/>
        </w:rPr>
        <w:t>Contar con antecede</w:t>
      </w:r>
      <w:r w:rsidR="00E33E52">
        <w:rPr>
          <w:rFonts w:ascii="Century Gothic" w:hAnsi="Century Gothic"/>
          <w:sz w:val="24"/>
        </w:rPr>
        <w:t>ntes de denuncia, investigación,</w:t>
      </w:r>
      <w:r>
        <w:rPr>
          <w:rFonts w:ascii="Century Gothic" w:hAnsi="Century Gothic"/>
          <w:sz w:val="24"/>
        </w:rPr>
        <w:t xml:space="preserve"> proceso o, en su caso, haber</w:t>
      </w:r>
      <w:r w:rsidR="00E33E52">
        <w:rPr>
          <w:rFonts w:ascii="Century Gothic" w:hAnsi="Century Gothic"/>
          <w:sz w:val="24"/>
        </w:rPr>
        <w:t xml:space="preserve"> recibido condena o sanción</w:t>
      </w:r>
      <w:r>
        <w:rPr>
          <w:rFonts w:ascii="Century Gothic" w:hAnsi="Century Gothic"/>
          <w:sz w:val="24"/>
        </w:rPr>
        <w:t>, mediante resolución por violencia familiar o doméstica o cualquier agresión de género en los ámbitos privado o público.</w:t>
      </w:r>
    </w:p>
    <w:p w14:paraId="2AD8E1F4" w14:textId="77777777" w:rsidR="0023503A" w:rsidRDefault="0023503A" w:rsidP="0023503A">
      <w:pPr>
        <w:pStyle w:val="Prrafodelista"/>
        <w:numPr>
          <w:ilvl w:val="0"/>
          <w:numId w:val="5"/>
        </w:numPr>
        <w:spacing w:line="360" w:lineRule="auto"/>
        <w:jc w:val="both"/>
        <w:rPr>
          <w:rFonts w:ascii="Century Gothic" w:hAnsi="Century Gothic"/>
          <w:sz w:val="24"/>
        </w:rPr>
      </w:pPr>
      <w:r>
        <w:rPr>
          <w:rFonts w:ascii="Century Gothic" w:hAnsi="Century Gothic"/>
          <w:sz w:val="24"/>
        </w:rPr>
        <w:t xml:space="preserve">Contar con antecedentes de denuncia, investigación o proceso o, en su caso, haber </w:t>
      </w:r>
      <w:r w:rsidR="00E33E52">
        <w:rPr>
          <w:rFonts w:ascii="Century Gothic" w:hAnsi="Century Gothic"/>
          <w:sz w:val="24"/>
        </w:rPr>
        <w:t>recibido condena o sanción</w:t>
      </w:r>
      <w:r>
        <w:rPr>
          <w:rFonts w:ascii="Century Gothic" w:hAnsi="Century Gothic"/>
          <w:sz w:val="24"/>
        </w:rPr>
        <w:t xml:space="preserve"> por delitos sexuales, contra la libertad sexual o la intimidad corporal.</w:t>
      </w:r>
    </w:p>
    <w:p w14:paraId="5D6105E9" w14:textId="77777777" w:rsidR="0023503A" w:rsidRDefault="0023503A" w:rsidP="0023503A">
      <w:pPr>
        <w:pStyle w:val="Prrafodelista"/>
        <w:numPr>
          <w:ilvl w:val="0"/>
          <w:numId w:val="5"/>
        </w:numPr>
        <w:spacing w:line="360" w:lineRule="auto"/>
        <w:jc w:val="both"/>
        <w:rPr>
          <w:rFonts w:ascii="Century Gothic" w:hAnsi="Century Gothic"/>
          <w:sz w:val="24"/>
        </w:rPr>
      </w:pPr>
      <w:r>
        <w:rPr>
          <w:rFonts w:ascii="Century Gothic" w:hAnsi="Century Gothic"/>
          <w:sz w:val="24"/>
        </w:rPr>
        <w:lastRenderedPageBreak/>
        <w:t xml:space="preserve">No </w:t>
      </w:r>
      <w:r w:rsidR="00E33E52">
        <w:rPr>
          <w:rFonts w:ascii="Century Gothic" w:hAnsi="Century Gothic"/>
          <w:sz w:val="24"/>
        </w:rPr>
        <w:t>contar con inscripción o</w:t>
      </w:r>
      <w:r>
        <w:rPr>
          <w:rFonts w:ascii="Century Gothic" w:hAnsi="Century Gothic"/>
          <w:sz w:val="24"/>
        </w:rPr>
        <w:t xml:space="preserve"> registro vigente como </w:t>
      </w:r>
      <w:r w:rsidR="00E33E52">
        <w:rPr>
          <w:rFonts w:ascii="Century Gothic" w:hAnsi="Century Gothic"/>
          <w:sz w:val="24"/>
        </w:rPr>
        <w:t>persona deudora</w:t>
      </w:r>
      <w:r>
        <w:rPr>
          <w:rFonts w:ascii="Century Gothic" w:hAnsi="Century Gothic"/>
          <w:sz w:val="24"/>
        </w:rPr>
        <w:t xml:space="preserve"> alimentari</w:t>
      </w:r>
      <w:r w:rsidR="00E33E52">
        <w:rPr>
          <w:rFonts w:ascii="Century Gothic" w:hAnsi="Century Gothic"/>
          <w:sz w:val="24"/>
        </w:rPr>
        <w:t xml:space="preserve">a </w:t>
      </w:r>
      <w:r>
        <w:rPr>
          <w:rFonts w:ascii="Century Gothic" w:hAnsi="Century Gothic"/>
          <w:sz w:val="24"/>
        </w:rPr>
        <w:t>moros</w:t>
      </w:r>
      <w:r w:rsidR="00E33E52">
        <w:rPr>
          <w:rFonts w:ascii="Century Gothic" w:hAnsi="Century Gothic"/>
          <w:sz w:val="24"/>
        </w:rPr>
        <w:t>a</w:t>
      </w:r>
      <w:r>
        <w:rPr>
          <w:rFonts w:ascii="Century Gothic" w:hAnsi="Century Gothic"/>
          <w:sz w:val="24"/>
        </w:rPr>
        <w:t xml:space="preserve">, atentando contra las obligaciones alimentarias, salvo que en su caso acredite estar al corriente en dichos pagos o, bien, que cuente con la cancelación total de su deuda ante las instancias correspondientes. </w:t>
      </w:r>
    </w:p>
    <w:p w14:paraId="6E2CA54A" w14:textId="77777777" w:rsidR="0023503A" w:rsidRDefault="0023503A" w:rsidP="0023503A">
      <w:pPr>
        <w:pStyle w:val="Prrafodelista"/>
        <w:spacing w:line="360" w:lineRule="auto"/>
        <w:jc w:val="both"/>
        <w:rPr>
          <w:rFonts w:ascii="Century Gothic" w:hAnsi="Century Gothic"/>
          <w:sz w:val="24"/>
        </w:rPr>
      </w:pPr>
    </w:p>
    <w:p w14:paraId="41CE0C6E" w14:textId="77777777" w:rsidR="0023503A" w:rsidRDefault="0023503A" w:rsidP="0023503A">
      <w:pPr>
        <w:pStyle w:val="Prrafodelista"/>
        <w:numPr>
          <w:ilvl w:val="0"/>
          <w:numId w:val="3"/>
        </w:numPr>
        <w:spacing w:line="360" w:lineRule="auto"/>
        <w:jc w:val="both"/>
        <w:rPr>
          <w:rFonts w:ascii="Century Gothic" w:hAnsi="Century Gothic"/>
          <w:sz w:val="24"/>
        </w:rPr>
      </w:pPr>
      <w:r>
        <w:rPr>
          <w:rFonts w:ascii="Century Gothic" w:hAnsi="Century Gothic"/>
          <w:sz w:val="24"/>
        </w:rPr>
        <w:t xml:space="preserve">Como bien se informa, las declaraciones carecen de una base constitucional y legal que brinde seguridad, certeza y alcance obligatorio, amén de que esas declaraciones solo tenían como destinatarias a las personas candidatas a un cargo de elección popular, pero no a una persona diversa que ocupara un empleo, cargo o comisión públicos, que igualmente deben respetar los bienes y valores que se citan. </w:t>
      </w:r>
    </w:p>
    <w:p w14:paraId="18BFBE3E" w14:textId="77777777" w:rsidR="0023503A" w:rsidRDefault="0023503A" w:rsidP="0023503A">
      <w:pPr>
        <w:pStyle w:val="Prrafodelista"/>
        <w:spacing w:line="360" w:lineRule="auto"/>
        <w:jc w:val="both"/>
        <w:rPr>
          <w:rFonts w:ascii="Century Gothic" w:hAnsi="Century Gothic"/>
          <w:sz w:val="24"/>
        </w:rPr>
      </w:pPr>
    </w:p>
    <w:p w14:paraId="0EF201AE" w14:textId="77777777" w:rsidR="0023503A" w:rsidRDefault="0023503A" w:rsidP="0023503A">
      <w:pPr>
        <w:pStyle w:val="Prrafodelista"/>
        <w:spacing w:line="360" w:lineRule="auto"/>
        <w:jc w:val="both"/>
        <w:rPr>
          <w:rFonts w:ascii="Century Gothic" w:hAnsi="Century Gothic"/>
          <w:sz w:val="24"/>
        </w:rPr>
      </w:pPr>
      <w:r>
        <w:rPr>
          <w:rFonts w:ascii="Century Gothic" w:hAnsi="Century Gothic"/>
          <w:sz w:val="24"/>
        </w:rPr>
        <w:t xml:space="preserve">De ahí la necesidad de que se prevean en la Constitución </w:t>
      </w:r>
      <w:r w:rsidR="00E33E52">
        <w:rPr>
          <w:rFonts w:ascii="Century Gothic" w:hAnsi="Century Gothic"/>
          <w:sz w:val="24"/>
        </w:rPr>
        <w:t>Federal</w:t>
      </w:r>
      <w:r>
        <w:rPr>
          <w:rFonts w:ascii="Century Gothic" w:hAnsi="Century Gothic"/>
          <w:sz w:val="24"/>
        </w:rPr>
        <w:t xml:space="preserve"> como causales de su</w:t>
      </w:r>
      <w:r w:rsidR="00E33E52">
        <w:rPr>
          <w:rFonts w:ascii="Century Gothic" w:hAnsi="Century Gothic"/>
          <w:sz w:val="24"/>
        </w:rPr>
        <w:t>spensión de derechos ciudadanos y, por tanto,</w:t>
      </w:r>
      <w:r>
        <w:rPr>
          <w:rFonts w:ascii="Century Gothic" w:hAnsi="Century Gothic"/>
          <w:sz w:val="24"/>
        </w:rPr>
        <w:t xml:space="preserve"> como requisitos de elegibilidad y, en su caso, para ocupar el cargo, empleo o comisión públicos, que la persona no esté sentenciada de manera firme por la comisión de los ilícitos o por el incumplimiento de obligaciones alimentarias y que lesionan los bienes y valores supra citados. </w:t>
      </w:r>
    </w:p>
    <w:p w14:paraId="753729AE" w14:textId="77777777" w:rsidR="0023503A" w:rsidRDefault="0023503A" w:rsidP="0023503A">
      <w:pPr>
        <w:spacing w:line="360" w:lineRule="auto"/>
        <w:jc w:val="both"/>
        <w:rPr>
          <w:rFonts w:ascii="Century Gothic" w:hAnsi="Century Gothic"/>
          <w:sz w:val="24"/>
        </w:rPr>
      </w:pPr>
    </w:p>
    <w:p w14:paraId="6046DE43" w14:textId="77777777" w:rsidR="0023503A" w:rsidRDefault="0023503A" w:rsidP="0023503A">
      <w:pPr>
        <w:spacing w:line="360" w:lineRule="auto"/>
        <w:jc w:val="both"/>
        <w:rPr>
          <w:rFonts w:ascii="Century Gothic" w:hAnsi="Century Gothic"/>
          <w:sz w:val="24"/>
        </w:rPr>
      </w:pPr>
      <w:r>
        <w:rPr>
          <w:rFonts w:ascii="Century Gothic" w:hAnsi="Century Gothic"/>
          <w:b/>
          <w:bCs/>
          <w:sz w:val="24"/>
        </w:rPr>
        <w:lastRenderedPageBreak/>
        <w:t xml:space="preserve">V.- </w:t>
      </w:r>
      <w:r>
        <w:rPr>
          <w:rFonts w:ascii="Century Gothic" w:hAnsi="Century Gothic"/>
          <w:sz w:val="24"/>
        </w:rPr>
        <w:t xml:space="preserve">El Instituto Nacional Electoral menciona que las violencias contra las mujeres se encuentran ancladas en los roles de género que las sitúan en posiciones de subordinación, lo que atenta contra el ejercicio de sus derechos humanos, dignidad y ciudadanía. Por lo que el diseñar estrategias para erradicar dichas violencias fue necesario debido a su gravedad e impacto en el desarrollo de la sociedad, permitiendo la </w:t>
      </w:r>
      <w:proofErr w:type="spellStart"/>
      <w:r>
        <w:rPr>
          <w:rFonts w:ascii="Century Gothic" w:hAnsi="Century Gothic"/>
          <w:sz w:val="24"/>
        </w:rPr>
        <w:t>visibilización</w:t>
      </w:r>
      <w:proofErr w:type="spellEnd"/>
      <w:r>
        <w:rPr>
          <w:rFonts w:ascii="Century Gothic" w:hAnsi="Century Gothic"/>
          <w:sz w:val="24"/>
        </w:rPr>
        <w:t xml:space="preserve"> de las diferentes dimensiones en las que se presentan estas conductas, por un lado, las que se ejercen en el espacio público y, por otro, las que tienen presencia en el espacio privado.</w:t>
      </w:r>
    </w:p>
    <w:p w14:paraId="19C99978" w14:textId="77777777" w:rsidR="0023503A" w:rsidRDefault="0023503A" w:rsidP="0023503A">
      <w:pPr>
        <w:spacing w:line="360" w:lineRule="auto"/>
        <w:jc w:val="both"/>
        <w:rPr>
          <w:rFonts w:ascii="Century Gothic" w:hAnsi="Century Gothic"/>
          <w:sz w:val="24"/>
        </w:rPr>
      </w:pPr>
    </w:p>
    <w:p w14:paraId="66113E00" w14:textId="77777777" w:rsidR="0023503A" w:rsidRDefault="0023503A" w:rsidP="0023503A">
      <w:pPr>
        <w:spacing w:line="360" w:lineRule="auto"/>
        <w:jc w:val="both"/>
        <w:rPr>
          <w:rFonts w:ascii="Century Gothic" w:hAnsi="Century Gothic"/>
          <w:sz w:val="24"/>
        </w:rPr>
      </w:pPr>
      <w:r>
        <w:rPr>
          <w:rFonts w:ascii="Century Gothic" w:hAnsi="Century Gothic"/>
          <w:sz w:val="24"/>
        </w:rPr>
        <w:t>En México, la prevención y atención de la violencia contra las mujeres ha cobrado relevancia en las últimas décadas, toda vez que se reconoce como un problema público, por lo que se ha posicionado en la agenda pública, lo que ha derivado en acciones como la promulgación, en 2007, de la ya mencionada Ley General de Acceso de las Mujeres a una Vida Libre de Violencia, cuyo objeto fue establecer la coordinación entre la Federación, las entidades federativas y la Ciudad de México, así como los municipios, a fin de prevenir, sancionar y erradicar la violencia contra las mujeres, así como los principios y modalidades para garantizar su acceso a una vida libre de violencia que favorezca su desarrollo y bienestar conforme a los principios de igualdad y de no discriminación, así como para garantizar la democracia, el desarrollo integral y sustentable que fortalezca la soberanía y el régimen democrático.</w:t>
      </w:r>
    </w:p>
    <w:p w14:paraId="77CAC7DC" w14:textId="77777777" w:rsidR="0023503A" w:rsidRDefault="0023503A" w:rsidP="0023503A">
      <w:pPr>
        <w:spacing w:line="360" w:lineRule="auto"/>
        <w:jc w:val="both"/>
        <w:rPr>
          <w:rFonts w:ascii="Century Gothic" w:hAnsi="Century Gothic"/>
          <w:sz w:val="24"/>
        </w:rPr>
      </w:pPr>
      <w:r>
        <w:rPr>
          <w:rFonts w:ascii="Century Gothic" w:hAnsi="Century Gothic"/>
          <w:b/>
          <w:bCs/>
          <w:sz w:val="24"/>
        </w:rPr>
        <w:lastRenderedPageBreak/>
        <w:t xml:space="preserve">VI.- </w:t>
      </w:r>
      <w:r>
        <w:rPr>
          <w:rFonts w:ascii="Century Gothic" w:hAnsi="Century Gothic"/>
          <w:sz w:val="24"/>
        </w:rPr>
        <w:t xml:space="preserve">De igual manera, la medida 3 de 3 contra la violencia implica, </w:t>
      </w:r>
      <w:r w:rsidR="00E33E52">
        <w:rPr>
          <w:rFonts w:ascii="Century Gothic" w:hAnsi="Century Gothic"/>
          <w:sz w:val="24"/>
        </w:rPr>
        <w:t>como se ha venido refiriendo</w:t>
      </w:r>
      <w:r>
        <w:rPr>
          <w:rFonts w:ascii="Century Gothic" w:hAnsi="Century Gothic"/>
          <w:sz w:val="24"/>
        </w:rPr>
        <w:t>, que las personas candidatas a un cargo público, así como aquellas en el desarrollo de un cargo, empleo o comisión del servicio público no sean personas deudoras alimentarias morosa</w:t>
      </w:r>
      <w:r w:rsidR="00E33E52">
        <w:rPr>
          <w:rFonts w:ascii="Century Gothic" w:hAnsi="Century Gothic"/>
          <w:sz w:val="24"/>
        </w:rPr>
        <w:t>s</w:t>
      </w:r>
      <w:r>
        <w:rPr>
          <w:rFonts w:ascii="Century Gothic" w:hAnsi="Century Gothic"/>
          <w:sz w:val="24"/>
        </w:rPr>
        <w:t>.</w:t>
      </w:r>
    </w:p>
    <w:p w14:paraId="39623F87" w14:textId="77777777" w:rsidR="0023503A" w:rsidRDefault="0023503A" w:rsidP="0023503A">
      <w:pPr>
        <w:spacing w:line="360" w:lineRule="auto"/>
        <w:jc w:val="both"/>
        <w:rPr>
          <w:rFonts w:ascii="Century Gothic" w:hAnsi="Century Gothic"/>
          <w:sz w:val="24"/>
        </w:rPr>
      </w:pPr>
    </w:p>
    <w:p w14:paraId="092BFA95" w14:textId="77777777" w:rsidR="0023503A" w:rsidRDefault="0023503A" w:rsidP="0023503A">
      <w:pPr>
        <w:spacing w:line="360" w:lineRule="auto"/>
        <w:jc w:val="both"/>
        <w:rPr>
          <w:rFonts w:ascii="Century Gothic" w:hAnsi="Century Gothic"/>
          <w:sz w:val="24"/>
        </w:rPr>
      </w:pPr>
      <w:r>
        <w:rPr>
          <w:rFonts w:ascii="Century Gothic" w:hAnsi="Century Gothic"/>
          <w:sz w:val="24"/>
        </w:rPr>
        <w:t xml:space="preserve">Es propio mencionar que el derecho de recibir alimentos deriva del matrimonio, concubinato, parentesco por consanguinidad o por adopción, por testamento o convenio, siendo las niñas, niños y adolescentes las principales personas acreedoras alimentarias.  Sin embargo, también existe un numeroso grupo de ciudadanía </w:t>
      </w:r>
      <w:r w:rsidR="00FE5639">
        <w:rPr>
          <w:rFonts w:ascii="Century Gothic" w:hAnsi="Century Gothic"/>
          <w:sz w:val="24"/>
        </w:rPr>
        <w:t>de personas mayores</w:t>
      </w:r>
      <w:r>
        <w:rPr>
          <w:rFonts w:ascii="Century Gothic" w:hAnsi="Century Gothic"/>
          <w:sz w:val="24"/>
        </w:rPr>
        <w:t>, con discapacidad o mujeres jefas de familia divorciadas o separadas quienes tienen derecho a recibir una pensión alimenticia.</w:t>
      </w:r>
    </w:p>
    <w:p w14:paraId="7738E61D" w14:textId="77777777" w:rsidR="0023503A" w:rsidRDefault="0023503A" w:rsidP="0023503A">
      <w:pPr>
        <w:spacing w:line="360" w:lineRule="auto"/>
        <w:jc w:val="both"/>
        <w:rPr>
          <w:rFonts w:ascii="Century Gothic" w:hAnsi="Century Gothic"/>
          <w:sz w:val="24"/>
        </w:rPr>
      </w:pPr>
    </w:p>
    <w:p w14:paraId="5CE0EB62" w14:textId="77777777" w:rsidR="0023503A" w:rsidRDefault="0023503A" w:rsidP="0023503A">
      <w:pPr>
        <w:spacing w:line="360" w:lineRule="auto"/>
        <w:jc w:val="both"/>
        <w:rPr>
          <w:rFonts w:ascii="Century Gothic" w:hAnsi="Century Gothic"/>
          <w:sz w:val="24"/>
        </w:rPr>
      </w:pPr>
      <w:r>
        <w:rPr>
          <w:rFonts w:ascii="Century Gothic" w:hAnsi="Century Gothic"/>
          <w:sz w:val="24"/>
        </w:rPr>
        <w:t>Lo antes expuesto lleva a concluir que, indudablemente, quienes, en su momento, se erigen como personas acreedoras alimentarias, son, en gran medida, pertenecientes a grupos en situación de vulnerabilidad en nuestra sociedad, que requiere</w:t>
      </w:r>
      <w:r w:rsidR="00FE5639">
        <w:rPr>
          <w:rFonts w:ascii="Century Gothic" w:hAnsi="Century Gothic"/>
          <w:sz w:val="24"/>
        </w:rPr>
        <w:t>n</w:t>
      </w:r>
      <w:r>
        <w:rPr>
          <w:rFonts w:ascii="Century Gothic" w:hAnsi="Century Gothic"/>
          <w:sz w:val="24"/>
        </w:rPr>
        <w:t xml:space="preserve"> se les garantice el acceso a una prerrogativa tan fundamental como es la que motiva, en parte, a la iniciativa en escrutinio. </w:t>
      </w:r>
    </w:p>
    <w:p w14:paraId="3BB2EA64" w14:textId="77777777" w:rsidR="0023503A" w:rsidRDefault="0023503A" w:rsidP="0023503A">
      <w:pPr>
        <w:spacing w:line="360" w:lineRule="auto"/>
        <w:jc w:val="both"/>
        <w:rPr>
          <w:rFonts w:ascii="Century Gothic" w:hAnsi="Century Gothic"/>
          <w:sz w:val="24"/>
        </w:rPr>
      </w:pPr>
    </w:p>
    <w:p w14:paraId="59D6C55C" w14:textId="77777777" w:rsidR="0023503A" w:rsidRDefault="0023503A" w:rsidP="0023503A">
      <w:pPr>
        <w:spacing w:line="360" w:lineRule="auto"/>
        <w:jc w:val="both"/>
        <w:rPr>
          <w:rFonts w:ascii="Century Gothic" w:hAnsi="Century Gothic"/>
          <w:sz w:val="24"/>
        </w:rPr>
      </w:pPr>
      <w:r>
        <w:rPr>
          <w:rFonts w:ascii="Century Gothic" w:hAnsi="Century Gothic"/>
          <w:b/>
          <w:bCs/>
          <w:sz w:val="24"/>
        </w:rPr>
        <w:t xml:space="preserve">VII.- </w:t>
      </w:r>
      <w:r>
        <w:rPr>
          <w:rFonts w:ascii="Century Gothic" w:hAnsi="Century Gothic"/>
          <w:sz w:val="24"/>
        </w:rPr>
        <w:t xml:space="preserve">Quienes integramos esta </w:t>
      </w:r>
      <w:r w:rsidR="00FE5639">
        <w:rPr>
          <w:rFonts w:ascii="Century Gothic" w:hAnsi="Century Gothic"/>
          <w:sz w:val="24"/>
        </w:rPr>
        <w:t>C</w:t>
      </w:r>
      <w:r>
        <w:rPr>
          <w:rFonts w:ascii="Century Gothic" w:hAnsi="Century Gothic"/>
          <w:sz w:val="24"/>
        </w:rPr>
        <w:t xml:space="preserve">omisión de Dictamen estamos en aptitud de afirmar que coincidimos con la propuesta de la Minuta proyecto de Decreto que motiva el presente documento, puesto que, en este caso en particular, </w:t>
      </w:r>
      <w:r>
        <w:rPr>
          <w:rFonts w:ascii="Century Gothic" w:hAnsi="Century Gothic"/>
          <w:sz w:val="24"/>
        </w:rPr>
        <w:lastRenderedPageBreak/>
        <w:t xml:space="preserve">no puede concebirse que las personas candidatas para cualquier cargo de elección popular, o que vayan a recibir algún tipo de nombramiento para empleo, cargo o comisión en el servicio público, se encuentren en el supuesto de ser deudoras alimentarias, o que hayan cometido los delitos que en la Minuta en cuestión se mencionan. </w:t>
      </w:r>
    </w:p>
    <w:p w14:paraId="1F5E3BC2" w14:textId="77777777" w:rsidR="0023503A" w:rsidRDefault="0023503A" w:rsidP="0023503A">
      <w:pPr>
        <w:spacing w:line="360" w:lineRule="auto"/>
        <w:jc w:val="both"/>
        <w:rPr>
          <w:rFonts w:ascii="Century Gothic" w:hAnsi="Century Gothic"/>
          <w:sz w:val="24"/>
        </w:rPr>
      </w:pPr>
    </w:p>
    <w:p w14:paraId="7D273313" w14:textId="77777777" w:rsidR="0023503A" w:rsidRDefault="0023503A" w:rsidP="0023503A">
      <w:pPr>
        <w:spacing w:line="360" w:lineRule="auto"/>
        <w:jc w:val="both"/>
        <w:rPr>
          <w:rFonts w:ascii="Century Gothic" w:hAnsi="Century Gothic"/>
          <w:sz w:val="24"/>
        </w:rPr>
      </w:pPr>
      <w:r>
        <w:rPr>
          <w:rFonts w:ascii="Century Gothic" w:hAnsi="Century Gothic"/>
          <w:sz w:val="24"/>
        </w:rPr>
        <w:t>Lo anterior, ya que, como es ampliamente conocido, la honorabilidad de las personas debe ser un elemento primordial en quienes formen parte del servicio público, independientemente del mecanismo por el que hayan accedido, por lo que resulta contrario a la lógica que se permita el ingreso de quienes tengan conductas contrarias a la ética y la ley, como lo son quienes incumplen con la obligación de dar alimentos o haber sido condenadas por sentencia firme por la comisión intencional de delitos contra la vida y la integridad corporal; contra la libertad y seguridad sexuales, el normal desarrollo psicosexual; violencia familiar, violencia familiar equiparada o doméstica, v</w:t>
      </w:r>
      <w:r w:rsidR="00FE5639">
        <w:rPr>
          <w:rFonts w:ascii="Century Gothic" w:hAnsi="Century Gothic"/>
          <w:sz w:val="24"/>
        </w:rPr>
        <w:t xml:space="preserve">iolación a la intimidad sexual; o bien, </w:t>
      </w:r>
      <w:r>
        <w:rPr>
          <w:rFonts w:ascii="Century Gothic" w:hAnsi="Century Gothic"/>
          <w:sz w:val="24"/>
        </w:rPr>
        <w:t xml:space="preserve">violencia política contra las mujeres en razón de género, en cualquiera de sus modalidades y tipo. </w:t>
      </w:r>
    </w:p>
    <w:p w14:paraId="63DF698B" w14:textId="77777777" w:rsidR="0023503A" w:rsidRDefault="0023503A" w:rsidP="0023503A">
      <w:pPr>
        <w:spacing w:line="360" w:lineRule="auto"/>
        <w:jc w:val="both"/>
        <w:rPr>
          <w:rFonts w:ascii="Century Gothic" w:hAnsi="Century Gothic"/>
          <w:sz w:val="24"/>
        </w:rPr>
      </w:pPr>
    </w:p>
    <w:p w14:paraId="0CE0ED44" w14:textId="77777777" w:rsidR="0023503A" w:rsidRDefault="0023503A" w:rsidP="0023503A">
      <w:pPr>
        <w:spacing w:line="360" w:lineRule="auto"/>
        <w:jc w:val="both"/>
        <w:rPr>
          <w:rFonts w:ascii="Century Gothic" w:hAnsi="Century Gothic"/>
          <w:sz w:val="24"/>
        </w:rPr>
      </w:pPr>
      <w:r>
        <w:rPr>
          <w:rFonts w:ascii="Century Gothic" w:hAnsi="Century Gothic"/>
          <w:sz w:val="24"/>
        </w:rPr>
        <w:t>Por lo anteriormente expuesto, la Comisión de Gobernación y Puntos Constitucionales, somete a la consideración del Pleno el siguiente proyecto de:</w:t>
      </w:r>
    </w:p>
    <w:p w14:paraId="2BFAEF2B" w14:textId="77777777" w:rsidR="0023503A" w:rsidRDefault="0023503A" w:rsidP="0023503A">
      <w:pPr>
        <w:spacing w:line="360" w:lineRule="auto"/>
        <w:jc w:val="both"/>
        <w:rPr>
          <w:rFonts w:ascii="Century Gothic" w:hAnsi="Century Gothic"/>
          <w:sz w:val="24"/>
        </w:rPr>
      </w:pPr>
    </w:p>
    <w:p w14:paraId="54B61791" w14:textId="77777777" w:rsidR="0023503A" w:rsidRPr="00FE5639" w:rsidRDefault="0023503A" w:rsidP="0023503A">
      <w:pPr>
        <w:spacing w:line="360" w:lineRule="auto"/>
        <w:jc w:val="center"/>
        <w:rPr>
          <w:rFonts w:ascii="Century Gothic" w:hAnsi="Century Gothic"/>
          <w:b/>
          <w:bCs/>
          <w:sz w:val="28"/>
        </w:rPr>
      </w:pPr>
      <w:r w:rsidRPr="00FE5639">
        <w:rPr>
          <w:rFonts w:ascii="Century Gothic" w:hAnsi="Century Gothic"/>
          <w:b/>
          <w:bCs/>
          <w:sz w:val="28"/>
        </w:rPr>
        <w:lastRenderedPageBreak/>
        <w:t>DECRETO</w:t>
      </w:r>
    </w:p>
    <w:p w14:paraId="68B2F26F" w14:textId="77777777" w:rsidR="0023503A" w:rsidRDefault="0023503A" w:rsidP="0023503A">
      <w:pPr>
        <w:spacing w:line="360" w:lineRule="auto"/>
        <w:jc w:val="center"/>
        <w:rPr>
          <w:rFonts w:ascii="Century Gothic" w:hAnsi="Century Gothic"/>
          <w:b/>
          <w:bCs/>
          <w:sz w:val="24"/>
        </w:rPr>
      </w:pPr>
    </w:p>
    <w:p w14:paraId="340B8795" w14:textId="5638E0A2" w:rsidR="0023503A" w:rsidRDefault="0023503A" w:rsidP="0023503A">
      <w:pPr>
        <w:spacing w:line="360" w:lineRule="auto"/>
        <w:jc w:val="both"/>
        <w:rPr>
          <w:rFonts w:ascii="Century Gothic" w:hAnsi="Century Gothic"/>
          <w:sz w:val="24"/>
        </w:rPr>
      </w:pPr>
      <w:r w:rsidRPr="00FE5639">
        <w:rPr>
          <w:rFonts w:ascii="Century Gothic" w:hAnsi="Century Gothic"/>
          <w:b/>
          <w:bCs/>
          <w:sz w:val="28"/>
        </w:rPr>
        <w:t xml:space="preserve">ARTÍCULO </w:t>
      </w:r>
      <w:proofErr w:type="gramStart"/>
      <w:r w:rsidRPr="00FE5639">
        <w:rPr>
          <w:rFonts w:ascii="Century Gothic" w:hAnsi="Century Gothic"/>
          <w:b/>
          <w:bCs/>
          <w:sz w:val="28"/>
        </w:rPr>
        <w:t>ÚNICO.-</w:t>
      </w:r>
      <w:proofErr w:type="gramEnd"/>
      <w:r w:rsidRPr="00FE5639">
        <w:rPr>
          <w:rFonts w:ascii="Century Gothic" w:hAnsi="Century Gothic"/>
          <w:b/>
          <w:bCs/>
          <w:sz w:val="28"/>
        </w:rPr>
        <w:t xml:space="preserve"> </w:t>
      </w:r>
      <w:r>
        <w:rPr>
          <w:rFonts w:ascii="Century Gothic" w:hAnsi="Century Gothic"/>
          <w:sz w:val="24"/>
        </w:rPr>
        <w:t xml:space="preserve">La Sexagésima Séptima Legislatura del Honorable Congreso del Estado de Chihuahua aprueba, en todos sus términos, la Minuta Proyecto de Decreto remitida por la Cámara de Senadores del H. Congreso de la Unión, mediante el Oficio No. DGPL-2P2A.-3942.6, por la que se reforman y adicionan los artículos 38 y 102 de la Constitución Política de los Estados Unidos Mexicanos, en materia de suspensión </w:t>
      </w:r>
      <w:r w:rsidR="000E2725">
        <w:rPr>
          <w:rFonts w:ascii="Century Gothic" w:hAnsi="Century Gothic"/>
          <w:sz w:val="24"/>
        </w:rPr>
        <w:t>de</w:t>
      </w:r>
      <w:r>
        <w:rPr>
          <w:rFonts w:ascii="Century Gothic" w:hAnsi="Century Gothic"/>
          <w:sz w:val="24"/>
        </w:rPr>
        <w:t xml:space="preserve"> derechos para ocupar cargo, empleo o comisión del servicio público, como a continuación señala:</w:t>
      </w:r>
    </w:p>
    <w:p w14:paraId="3F0B6E86" w14:textId="77777777" w:rsidR="008947D1" w:rsidRDefault="008947D1" w:rsidP="0023503A">
      <w:pPr>
        <w:spacing w:line="360" w:lineRule="auto"/>
        <w:jc w:val="center"/>
        <w:rPr>
          <w:rFonts w:ascii="Century Gothic" w:hAnsi="Century Gothic" w:cs="Arial"/>
          <w:b/>
          <w:bCs/>
          <w:sz w:val="24"/>
          <w:szCs w:val="24"/>
        </w:rPr>
      </w:pPr>
    </w:p>
    <w:p w14:paraId="2DC8C4DB" w14:textId="5245138A" w:rsidR="0023503A" w:rsidRPr="00F3090F" w:rsidRDefault="0023503A" w:rsidP="0023503A">
      <w:pPr>
        <w:spacing w:line="360" w:lineRule="auto"/>
        <w:jc w:val="center"/>
        <w:rPr>
          <w:rFonts w:ascii="Century Gothic" w:hAnsi="Century Gothic" w:cs="Arial"/>
          <w:b/>
          <w:bCs/>
          <w:sz w:val="24"/>
          <w:szCs w:val="24"/>
        </w:rPr>
      </w:pPr>
      <w:r w:rsidRPr="00F3090F">
        <w:rPr>
          <w:rFonts w:ascii="Century Gothic" w:hAnsi="Century Gothic" w:cs="Arial"/>
          <w:b/>
          <w:bCs/>
          <w:sz w:val="24"/>
          <w:szCs w:val="24"/>
        </w:rPr>
        <w:t>PROYECTO DE DECRETO</w:t>
      </w:r>
    </w:p>
    <w:p w14:paraId="27A4F229" w14:textId="77777777" w:rsidR="0023503A" w:rsidRPr="00F3090F" w:rsidRDefault="0023503A" w:rsidP="0023503A">
      <w:pPr>
        <w:spacing w:line="360" w:lineRule="auto"/>
        <w:jc w:val="both"/>
        <w:rPr>
          <w:rFonts w:ascii="Century Gothic" w:hAnsi="Century Gothic" w:cs="Arial"/>
          <w:b/>
          <w:bCs/>
          <w:sz w:val="24"/>
          <w:szCs w:val="24"/>
        </w:rPr>
      </w:pPr>
      <w:r w:rsidRPr="00F3090F">
        <w:rPr>
          <w:rFonts w:ascii="Century Gothic" w:hAnsi="Century Gothic" w:cs="Arial"/>
          <w:b/>
          <w:bCs/>
          <w:sz w:val="24"/>
          <w:szCs w:val="24"/>
        </w:rPr>
        <w:t xml:space="preserve">POR EL QUE SE REFORMAN Y ADICIONAN LOS ARTÍCULOS 38 Y 102 DE LA CONSTITUCIÓN POLÍTICA DE LOS ESTADOS UNIDOS MEXICANOS, EN MATERIA DE SUSPENSIÓN DE DERECHOS PARA OCUPAR CARGO, EMPLEO O COMISIÓN </w:t>
      </w:r>
      <w:r w:rsidR="00FE5639" w:rsidRPr="00F3090F">
        <w:rPr>
          <w:rFonts w:ascii="Century Gothic" w:hAnsi="Century Gothic" w:cs="Arial"/>
          <w:b/>
          <w:bCs/>
          <w:sz w:val="24"/>
          <w:szCs w:val="24"/>
        </w:rPr>
        <w:t xml:space="preserve">DEL SERVICIO </w:t>
      </w:r>
      <w:r w:rsidRPr="00F3090F">
        <w:rPr>
          <w:rFonts w:ascii="Century Gothic" w:hAnsi="Century Gothic" w:cs="Arial"/>
          <w:b/>
          <w:bCs/>
          <w:sz w:val="24"/>
          <w:szCs w:val="24"/>
        </w:rPr>
        <w:t>PÚBLICO</w:t>
      </w:r>
    </w:p>
    <w:p w14:paraId="7DEAE73B" w14:textId="77777777" w:rsidR="0023503A" w:rsidRPr="00F3090F" w:rsidRDefault="0023503A" w:rsidP="0023503A">
      <w:pPr>
        <w:spacing w:line="360" w:lineRule="auto"/>
        <w:jc w:val="both"/>
        <w:rPr>
          <w:rFonts w:ascii="Century Gothic" w:hAnsi="Century Gothic" w:cs="Arial"/>
          <w:b/>
          <w:bCs/>
          <w:sz w:val="24"/>
          <w:szCs w:val="24"/>
        </w:rPr>
      </w:pPr>
    </w:p>
    <w:p w14:paraId="37B5C88E" w14:textId="4C73C185" w:rsidR="0023503A" w:rsidRPr="00F3090F" w:rsidRDefault="0023503A" w:rsidP="0023503A">
      <w:pPr>
        <w:spacing w:line="360" w:lineRule="auto"/>
        <w:jc w:val="both"/>
        <w:rPr>
          <w:rFonts w:ascii="Century Gothic" w:hAnsi="Century Gothic" w:cs="Arial"/>
          <w:sz w:val="24"/>
          <w:szCs w:val="24"/>
        </w:rPr>
      </w:pPr>
      <w:r w:rsidRPr="00F3090F">
        <w:rPr>
          <w:rFonts w:ascii="Century Gothic" w:hAnsi="Century Gothic" w:cs="Arial"/>
          <w:b/>
          <w:bCs/>
          <w:sz w:val="24"/>
          <w:szCs w:val="24"/>
        </w:rPr>
        <w:t xml:space="preserve">Artículo </w:t>
      </w:r>
      <w:proofErr w:type="gramStart"/>
      <w:r w:rsidRPr="00F3090F">
        <w:rPr>
          <w:rFonts w:ascii="Century Gothic" w:hAnsi="Century Gothic" w:cs="Arial"/>
          <w:b/>
          <w:bCs/>
          <w:sz w:val="24"/>
          <w:szCs w:val="24"/>
        </w:rPr>
        <w:t>Único.-</w:t>
      </w:r>
      <w:proofErr w:type="gramEnd"/>
      <w:r w:rsidRPr="00F3090F">
        <w:rPr>
          <w:rFonts w:ascii="Century Gothic" w:hAnsi="Century Gothic" w:cs="Arial"/>
          <w:b/>
          <w:bCs/>
          <w:sz w:val="24"/>
          <w:szCs w:val="24"/>
        </w:rPr>
        <w:t xml:space="preserve"> </w:t>
      </w:r>
      <w:r w:rsidRPr="00F3090F">
        <w:rPr>
          <w:rFonts w:ascii="Century Gothic" w:hAnsi="Century Gothic" w:cs="Arial"/>
          <w:sz w:val="24"/>
          <w:szCs w:val="24"/>
        </w:rPr>
        <w:t>Se reforma el párrafo segundo del Apar</w:t>
      </w:r>
      <w:r w:rsidR="00C66F6D" w:rsidRPr="00F3090F">
        <w:rPr>
          <w:rFonts w:ascii="Century Gothic" w:hAnsi="Century Gothic" w:cs="Arial"/>
          <w:sz w:val="24"/>
          <w:szCs w:val="24"/>
        </w:rPr>
        <w:t>t</w:t>
      </w:r>
      <w:r w:rsidRPr="00F3090F">
        <w:rPr>
          <w:rFonts w:ascii="Century Gothic" w:hAnsi="Century Gothic" w:cs="Arial"/>
          <w:sz w:val="24"/>
          <w:szCs w:val="24"/>
        </w:rPr>
        <w:t>ado A del artículo 102 y se adiciona una fracción VII al artículo 38 de la Constitución Política de los Estados Unidos Mexicanos, para quedar como sigue:</w:t>
      </w:r>
    </w:p>
    <w:p w14:paraId="53DBCED2" w14:textId="77777777" w:rsidR="0023503A" w:rsidRPr="00F3090F" w:rsidRDefault="0023503A" w:rsidP="0023503A">
      <w:pPr>
        <w:spacing w:line="360" w:lineRule="auto"/>
        <w:jc w:val="both"/>
        <w:rPr>
          <w:rFonts w:ascii="Century Gothic" w:hAnsi="Century Gothic" w:cs="Arial"/>
          <w:sz w:val="24"/>
          <w:szCs w:val="24"/>
        </w:rPr>
      </w:pPr>
    </w:p>
    <w:p w14:paraId="329A22F6" w14:textId="77777777" w:rsidR="0023503A" w:rsidRPr="00F3090F" w:rsidRDefault="0023503A" w:rsidP="0023503A">
      <w:pPr>
        <w:spacing w:line="360" w:lineRule="auto"/>
        <w:jc w:val="both"/>
        <w:rPr>
          <w:rFonts w:ascii="Century Gothic" w:hAnsi="Century Gothic" w:cs="Arial"/>
          <w:b/>
          <w:bCs/>
          <w:sz w:val="24"/>
          <w:szCs w:val="24"/>
        </w:rPr>
      </w:pPr>
      <w:r w:rsidRPr="00F3090F">
        <w:rPr>
          <w:rFonts w:ascii="Century Gothic" w:hAnsi="Century Gothic" w:cs="Arial"/>
          <w:b/>
          <w:bCs/>
          <w:sz w:val="24"/>
          <w:szCs w:val="24"/>
        </w:rPr>
        <w:lastRenderedPageBreak/>
        <w:t>Artículo 38. …</w:t>
      </w:r>
    </w:p>
    <w:p w14:paraId="7FE431FA" w14:textId="77777777" w:rsidR="00AE4433" w:rsidRDefault="00AE4433" w:rsidP="00AE4433">
      <w:pPr>
        <w:spacing w:line="360" w:lineRule="auto"/>
        <w:jc w:val="both"/>
        <w:rPr>
          <w:rFonts w:ascii="Century Gothic" w:hAnsi="Century Gothic" w:cs="Arial"/>
          <w:b/>
          <w:bCs/>
          <w:sz w:val="24"/>
          <w:szCs w:val="24"/>
        </w:rPr>
      </w:pPr>
    </w:p>
    <w:p w14:paraId="3D22E154" w14:textId="32C9B9A8" w:rsidR="0023503A" w:rsidRPr="00F3090F" w:rsidRDefault="0023503A" w:rsidP="00C92F88">
      <w:pPr>
        <w:spacing w:line="360" w:lineRule="auto"/>
        <w:jc w:val="both"/>
        <w:rPr>
          <w:rFonts w:ascii="Century Gothic" w:hAnsi="Century Gothic" w:cs="Arial"/>
          <w:b/>
          <w:bCs/>
          <w:sz w:val="24"/>
          <w:szCs w:val="24"/>
        </w:rPr>
      </w:pPr>
      <w:r w:rsidRPr="00F3090F">
        <w:rPr>
          <w:rFonts w:ascii="Century Gothic" w:hAnsi="Century Gothic" w:cs="Arial"/>
          <w:b/>
          <w:bCs/>
          <w:sz w:val="24"/>
          <w:szCs w:val="24"/>
        </w:rPr>
        <w:t xml:space="preserve">I. </w:t>
      </w:r>
      <w:r w:rsidRPr="00F3090F">
        <w:rPr>
          <w:rFonts w:ascii="Century Gothic" w:hAnsi="Century Gothic" w:cs="Arial"/>
          <w:bCs/>
          <w:sz w:val="24"/>
          <w:szCs w:val="24"/>
        </w:rPr>
        <w:t>a</w:t>
      </w:r>
      <w:r w:rsidRPr="00F3090F">
        <w:rPr>
          <w:rFonts w:ascii="Century Gothic" w:hAnsi="Century Gothic" w:cs="Arial"/>
          <w:b/>
          <w:bCs/>
          <w:sz w:val="24"/>
          <w:szCs w:val="24"/>
        </w:rPr>
        <w:t xml:space="preserve"> IV. …</w:t>
      </w:r>
    </w:p>
    <w:p w14:paraId="7E2B2E40" w14:textId="39A6B3E1" w:rsidR="0023503A" w:rsidRDefault="0023503A" w:rsidP="00AE4433">
      <w:pPr>
        <w:jc w:val="both"/>
        <w:rPr>
          <w:rFonts w:ascii="Century Gothic" w:hAnsi="Century Gothic"/>
          <w:sz w:val="24"/>
          <w:szCs w:val="24"/>
        </w:rPr>
      </w:pPr>
    </w:p>
    <w:p w14:paraId="776B6C1B" w14:textId="77777777" w:rsidR="00AE4433" w:rsidRPr="00AE4433" w:rsidRDefault="00AE4433" w:rsidP="00AE4433">
      <w:pPr>
        <w:pStyle w:val="Prrafodelista"/>
        <w:numPr>
          <w:ilvl w:val="0"/>
          <w:numId w:val="12"/>
        </w:numPr>
        <w:jc w:val="both"/>
        <w:rPr>
          <w:rFonts w:ascii="Century Gothic" w:hAnsi="Century Gothic"/>
          <w:vanish/>
          <w:sz w:val="24"/>
          <w:szCs w:val="24"/>
        </w:rPr>
      </w:pPr>
    </w:p>
    <w:p w14:paraId="1B8DEA1F" w14:textId="77777777" w:rsidR="00AE4433" w:rsidRPr="00AE4433" w:rsidRDefault="00AE4433" w:rsidP="00AE4433">
      <w:pPr>
        <w:pStyle w:val="Prrafodelista"/>
        <w:numPr>
          <w:ilvl w:val="0"/>
          <w:numId w:val="12"/>
        </w:numPr>
        <w:jc w:val="both"/>
        <w:rPr>
          <w:rFonts w:ascii="Century Gothic" w:hAnsi="Century Gothic"/>
          <w:vanish/>
          <w:sz w:val="24"/>
          <w:szCs w:val="24"/>
        </w:rPr>
      </w:pPr>
    </w:p>
    <w:p w14:paraId="03DCBD81" w14:textId="77777777" w:rsidR="00AE4433" w:rsidRPr="00AE4433" w:rsidRDefault="00AE4433" w:rsidP="00AE4433">
      <w:pPr>
        <w:pStyle w:val="Prrafodelista"/>
        <w:numPr>
          <w:ilvl w:val="0"/>
          <w:numId w:val="12"/>
        </w:numPr>
        <w:jc w:val="both"/>
        <w:rPr>
          <w:rFonts w:ascii="Century Gothic" w:hAnsi="Century Gothic"/>
          <w:vanish/>
          <w:sz w:val="24"/>
          <w:szCs w:val="24"/>
        </w:rPr>
      </w:pPr>
    </w:p>
    <w:p w14:paraId="3BDCD039" w14:textId="77777777" w:rsidR="00AE4433" w:rsidRPr="00AE4433" w:rsidRDefault="00AE4433" w:rsidP="00AE4433">
      <w:pPr>
        <w:pStyle w:val="Prrafodelista"/>
        <w:numPr>
          <w:ilvl w:val="0"/>
          <w:numId w:val="12"/>
        </w:numPr>
        <w:jc w:val="both"/>
        <w:rPr>
          <w:rFonts w:ascii="Century Gothic" w:hAnsi="Century Gothic"/>
          <w:vanish/>
          <w:sz w:val="24"/>
          <w:szCs w:val="24"/>
        </w:rPr>
      </w:pPr>
    </w:p>
    <w:p w14:paraId="225CC1BE" w14:textId="465EBF47" w:rsidR="00AE4433" w:rsidRPr="00AE4433" w:rsidRDefault="00AE4433" w:rsidP="00AE4433">
      <w:pPr>
        <w:pStyle w:val="Prrafodelista"/>
        <w:numPr>
          <w:ilvl w:val="0"/>
          <w:numId w:val="12"/>
        </w:numPr>
        <w:spacing w:line="360" w:lineRule="auto"/>
        <w:jc w:val="both"/>
        <w:rPr>
          <w:rFonts w:ascii="Century Gothic" w:hAnsi="Century Gothic"/>
          <w:sz w:val="24"/>
          <w:szCs w:val="24"/>
        </w:rPr>
      </w:pPr>
      <w:r w:rsidRPr="00AE4433">
        <w:rPr>
          <w:rFonts w:ascii="Century Gothic" w:hAnsi="Century Gothic"/>
          <w:sz w:val="24"/>
          <w:szCs w:val="24"/>
        </w:rPr>
        <w:t xml:space="preserve">Por estar prófugo de la justicia, desde que se dicte la orden de </w:t>
      </w:r>
      <w:r w:rsidRPr="00AE4433">
        <w:rPr>
          <w:rFonts w:ascii="Century Gothic" w:hAnsi="Century Gothic"/>
          <w:sz w:val="24"/>
          <w:szCs w:val="24"/>
        </w:rPr>
        <w:br/>
        <w:t>aprehensión hasta que prescriba la acción penal;</w:t>
      </w:r>
    </w:p>
    <w:p w14:paraId="51217574" w14:textId="7A1713C1" w:rsidR="00AE4433" w:rsidRDefault="0023503A" w:rsidP="00AE4433">
      <w:pPr>
        <w:pStyle w:val="Prrafodelista"/>
        <w:numPr>
          <w:ilvl w:val="0"/>
          <w:numId w:val="12"/>
        </w:numPr>
        <w:spacing w:line="360" w:lineRule="auto"/>
        <w:jc w:val="both"/>
        <w:rPr>
          <w:rFonts w:ascii="Century Gothic" w:hAnsi="Century Gothic"/>
          <w:sz w:val="24"/>
          <w:szCs w:val="24"/>
        </w:rPr>
      </w:pPr>
      <w:r w:rsidRPr="00AE4433">
        <w:rPr>
          <w:rFonts w:ascii="Century Gothic" w:hAnsi="Century Gothic"/>
          <w:sz w:val="24"/>
          <w:szCs w:val="24"/>
        </w:rPr>
        <w:t xml:space="preserve">Por sentencia ejecutoria que imponga como pena esa </w:t>
      </w:r>
      <w:proofErr w:type="gramStart"/>
      <w:r w:rsidRPr="00AE4433">
        <w:rPr>
          <w:rFonts w:ascii="Century Gothic" w:hAnsi="Century Gothic"/>
          <w:sz w:val="24"/>
          <w:szCs w:val="24"/>
        </w:rPr>
        <w:t xml:space="preserve">suspensión, </w:t>
      </w:r>
      <w:r w:rsidR="000E2725" w:rsidRPr="00AE4433">
        <w:rPr>
          <w:rFonts w:ascii="Century Gothic" w:hAnsi="Century Gothic"/>
          <w:sz w:val="24"/>
          <w:szCs w:val="24"/>
        </w:rPr>
        <w:t xml:space="preserve">  </w:t>
      </w:r>
      <w:proofErr w:type="gramEnd"/>
      <w:r w:rsidRPr="00AE4433">
        <w:rPr>
          <w:rFonts w:ascii="Century Gothic" w:hAnsi="Century Gothic"/>
          <w:sz w:val="24"/>
          <w:szCs w:val="24"/>
        </w:rPr>
        <w:t>y</w:t>
      </w:r>
    </w:p>
    <w:p w14:paraId="0F694F2A" w14:textId="0F6E636A" w:rsidR="0023503A" w:rsidRPr="00AE4433" w:rsidRDefault="0023503A" w:rsidP="00AE4433">
      <w:pPr>
        <w:pStyle w:val="Prrafodelista"/>
        <w:numPr>
          <w:ilvl w:val="0"/>
          <w:numId w:val="12"/>
        </w:numPr>
        <w:spacing w:line="360" w:lineRule="auto"/>
        <w:jc w:val="both"/>
        <w:rPr>
          <w:rFonts w:ascii="Century Gothic" w:hAnsi="Century Gothic"/>
          <w:sz w:val="24"/>
          <w:szCs w:val="24"/>
        </w:rPr>
      </w:pPr>
      <w:r w:rsidRPr="00AE4433">
        <w:rPr>
          <w:rFonts w:ascii="Century Gothic" w:hAnsi="Century Gothic"/>
          <w:sz w:val="24"/>
          <w:szCs w:val="24"/>
        </w:rPr>
        <w:t>Por tener sentencia firm</w:t>
      </w:r>
      <w:r w:rsidR="00FE5639" w:rsidRPr="00AE4433">
        <w:rPr>
          <w:rFonts w:ascii="Century Gothic" w:hAnsi="Century Gothic"/>
          <w:sz w:val="24"/>
          <w:szCs w:val="24"/>
        </w:rPr>
        <w:t>e</w:t>
      </w:r>
      <w:r w:rsidRPr="00AE4433">
        <w:rPr>
          <w:rFonts w:ascii="Century Gothic" w:hAnsi="Century Gothic"/>
          <w:sz w:val="24"/>
          <w:szCs w:val="24"/>
        </w:rPr>
        <w:t xml:space="preserve"> por la comisión intencional de delitos  </w:t>
      </w:r>
      <w:r w:rsidRPr="00AE4433">
        <w:rPr>
          <w:rFonts w:ascii="Century Gothic" w:hAnsi="Century Gothic"/>
          <w:sz w:val="24"/>
          <w:szCs w:val="24"/>
        </w:rPr>
        <w:br/>
        <w:t xml:space="preserve">contra la vida y la integridad corporal; contra la libertad y </w:t>
      </w:r>
      <w:r w:rsidRPr="00AE4433">
        <w:rPr>
          <w:rFonts w:ascii="Century Gothic" w:hAnsi="Century Gothic"/>
          <w:sz w:val="24"/>
          <w:szCs w:val="24"/>
        </w:rPr>
        <w:br/>
      </w:r>
      <w:proofErr w:type="gramStart"/>
      <w:r w:rsidRPr="00AE4433">
        <w:rPr>
          <w:rFonts w:ascii="Century Gothic" w:hAnsi="Century Gothic"/>
          <w:sz w:val="24"/>
          <w:szCs w:val="24"/>
        </w:rPr>
        <w:t>seguridad sexuales</w:t>
      </w:r>
      <w:proofErr w:type="gramEnd"/>
      <w:r w:rsidRPr="00AE4433">
        <w:rPr>
          <w:rFonts w:ascii="Century Gothic" w:hAnsi="Century Gothic"/>
          <w:sz w:val="24"/>
          <w:szCs w:val="24"/>
        </w:rPr>
        <w:t>, el normal desarrollo psicosexual; por violencia familiar, violencia familiar equiparada o doméstica, violación</w:t>
      </w:r>
      <w:r w:rsidR="000E2725" w:rsidRPr="00AE4433">
        <w:rPr>
          <w:rFonts w:ascii="Century Gothic" w:hAnsi="Century Gothic"/>
          <w:sz w:val="24"/>
          <w:szCs w:val="24"/>
        </w:rPr>
        <w:t xml:space="preserve"> </w:t>
      </w:r>
      <w:r w:rsidRPr="00AE4433">
        <w:rPr>
          <w:rFonts w:ascii="Century Gothic" w:hAnsi="Century Gothic"/>
          <w:sz w:val="24"/>
          <w:szCs w:val="24"/>
        </w:rPr>
        <w:t>a la intimidad sexual; por violencia política contra las mujeres en razón de género, en cualquiera de sus modalidades y tipo</w:t>
      </w:r>
      <w:r w:rsidR="000E2725" w:rsidRPr="00AE4433">
        <w:rPr>
          <w:rFonts w:ascii="Century Gothic" w:hAnsi="Century Gothic"/>
          <w:sz w:val="24"/>
          <w:szCs w:val="24"/>
        </w:rPr>
        <w:t>s</w:t>
      </w:r>
      <w:r w:rsidRPr="00AE4433">
        <w:rPr>
          <w:rFonts w:ascii="Century Gothic" w:hAnsi="Century Gothic"/>
          <w:sz w:val="24"/>
          <w:szCs w:val="24"/>
        </w:rPr>
        <w:t>.</w:t>
      </w:r>
    </w:p>
    <w:p w14:paraId="37CE797A" w14:textId="77777777" w:rsidR="000E2725" w:rsidRPr="00AE4433" w:rsidRDefault="000E2725" w:rsidP="00AE4433">
      <w:pPr>
        <w:spacing w:line="360" w:lineRule="auto"/>
        <w:jc w:val="both"/>
        <w:rPr>
          <w:rFonts w:ascii="Century Gothic" w:hAnsi="Century Gothic"/>
          <w:sz w:val="24"/>
          <w:szCs w:val="24"/>
        </w:rPr>
      </w:pPr>
    </w:p>
    <w:p w14:paraId="560EB88D" w14:textId="38D4AFB8" w:rsidR="0023503A" w:rsidRPr="00AE4433" w:rsidRDefault="0023503A" w:rsidP="00AE4433">
      <w:pPr>
        <w:spacing w:line="360" w:lineRule="auto"/>
        <w:ind w:firstLine="708"/>
        <w:jc w:val="both"/>
        <w:rPr>
          <w:rFonts w:ascii="Century Gothic" w:hAnsi="Century Gothic"/>
          <w:sz w:val="24"/>
          <w:szCs w:val="24"/>
        </w:rPr>
      </w:pPr>
      <w:r w:rsidRPr="00AE4433">
        <w:rPr>
          <w:rFonts w:ascii="Century Gothic" w:hAnsi="Century Gothic"/>
          <w:sz w:val="24"/>
          <w:szCs w:val="24"/>
        </w:rPr>
        <w:t>Por ser declarada como persona deudora alimentaria morosa.</w:t>
      </w:r>
    </w:p>
    <w:p w14:paraId="4F67DEC0" w14:textId="77777777" w:rsidR="00381783" w:rsidRPr="00AE4433" w:rsidRDefault="00381783" w:rsidP="00AE4433">
      <w:pPr>
        <w:spacing w:line="360" w:lineRule="auto"/>
        <w:jc w:val="both"/>
        <w:rPr>
          <w:rFonts w:ascii="Century Gothic" w:hAnsi="Century Gothic"/>
          <w:sz w:val="24"/>
          <w:szCs w:val="24"/>
        </w:rPr>
      </w:pPr>
    </w:p>
    <w:p w14:paraId="0DCADF34" w14:textId="7580730E" w:rsidR="0023503A" w:rsidRPr="00F3090F" w:rsidRDefault="0023503A" w:rsidP="00AE4433">
      <w:pPr>
        <w:spacing w:line="360" w:lineRule="auto"/>
        <w:ind w:left="708"/>
        <w:jc w:val="both"/>
      </w:pPr>
      <w:r w:rsidRPr="00AE4433">
        <w:rPr>
          <w:rFonts w:ascii="Century Gothic" w:hAnsi="Century Gothic"/>
          <w:sz w:val="24"/>
          <w:szCs w:val="24"/>
        </w:rPr>
        <w:t>En los supuestos de esta fracción, la persona no podrá ser registrada</w:t>
      </w:r>
      <w:r w:rsidR="00381783" w:rsidRPr="00AE4433">
        <w:rPr>
          <w:rFonts w:ascii="Century Gothic" w:hAnsi="Century Gothic"/>
          <w:sz w:val="24"/>
          <w:szCs w:val="24"/>
        </w:rPr>
        <w:t xml:space="preserve"> </w:t>
      </w:r>
      <w:r w:rsidRPr="00AE4433">
        <w:rPr>
          <w:rFonts w:ascii="Century Gothic" w:hAnsi="Century Gothic"/>
          <w:sz w:val="24"/>
          <w:szCs w:val="24"/>
        </w:rPr>
        <w:t>como candidata para cualquier cargo de elección popular, ni ser nombrada para empleo, cargo o comisión en el servicio público.</w:t>
      </w:r>
    </w:p>
    <w:p w14:paraId="0F78DABD" w14:textId="77777777" w:rsidR="00AE4433" w:rsidRDefault="00AE4433" w:rsidP="00AE4433">
      <w:pPr>
        <w:spacing w:line="360" w:lineRule="auto"/>
        <w:jc w:val="both"/>
        <w:rPr>
          <w:rFonts w:ascii="Century Gothic" w:hAnsi="Century Gothic" w:cs="Arial"/>
          <w:b/>
          <w:bCs/>
          <w:sz w:val="24"/>
          <w:szCs w:val="24"/>
        </w:rPr>
      </w:pPr>
    </w:p>
    <w:p w14:paraId="796616B8" w14:textId="5BCAD5CC" w:rsidR="0023503A" w:rsidRPr="00F3090F" w:rsidRDefault="0023503A" w:rsidP="00AE4433">
      <w:pPr>
        <w:spacing w:line="360" w:lineRule="auto"/>
        <w:jc w:val="both"/>
        <w:rPr>
          <w:rFonts w:ascii="Century Gothic" w:hAnsi="Century Gothic" w:cs="Arial"/>
          <w:b/>
          <w:bCs/>
          <w:sz w:val="24"/>
          <w:szCs w:val="24"/>
        </w:rPr>
      </w:pPr>
      <w:r w:rsidRPr="00F3090F">
        <w:rPr>
          <w:rFonts w:ascii="Century Gothic" w:hAnsi="Century Gothic" w:cs="Arial"/>
          <w:b/>
          <w:bCs/>
          <w:sz w:val="24"/>
          <w:szCs w:val="24"/>
        </w:rPr>
        <w:t>…</w:t>
      </w:r>
    </w:p>
    <w:p w14:paraId="5C829BC2" w14:textId="77777777" w:rsidR="0023503A" w:rsidRPr="00F3090F" w:rsidRDefault="0023503A" w:rsidP="0023503A">
      <w:pPr>
        <w:spacing w:line="360" w:lineRule="auto"/>
        <w:ind w:left="708"/>
        <w:jc w:val="both"/>
        <w:rPr>
          <w:rFonts w:ascii="Century Gothic" w:hAnsi="Century Gothic" w:cs="Arial"/>
          <w:b/>
          <w:bCs/>
          <w:sz w:val="24"/>
          <w:szCs w:val="24"/>
        </w:rPr>
      </w:pPr>
    </w:p>
    <w:p w14:paraId="199E58B1" w14:textId="77777777" w:rsidR="0023503A" w:rsidRPr="00F3090F" w:rsidRDefault="0023503A" w:rsidP="00C92F88">
      <w:pPr>
        <w:spacing w:line="360" w:lineRule="auto"/>
        <w:jc w:val="both"/>
        <w:rPr>
          <w:rFonts w:ascii="Century Gothic" w:hAnsi="Century Gothic" w:cs="Arial"/>
          <w:b/>
          <w:bCs/>
          <w:sz w:val="24"/>
          <w:szCs w:val="24"/>
        </w:rPr>
      </w:pPr>
      <w:r w:rsidRPr="00F3090F">
        <w:rPr>
          <w:rFonts w:ascii="Century Gothic" w:hAnsi="Century Gothic" w:cs="Arial"/>
          <w:b/>
          <w:bCs/>
          <w:sz w:val="24"/>
          <w:szCs w:val="24"/>
        </w:rPr>
        <w:t>Artículo 102.</w:t>
      </w:r>
    </w:p>
    <w:p w14:paraId="6ABD3166" w14:textId="77777777" w:rsidR="0023503A" w:rsidRPr="00F3090F" w:rsidRDefault="0023503A" w:rsidP="00C92F88">
      <w:pPr>
        <w:pStyle w:val="Prrafodelista"/>
        <w:numPr>
          <w:ilvl w:val="0"/>
          <w:numId w:val="6"/>
        </w:numPr>
        <w:spacing w:line="360" w:lineRule="auto"/>
        <w:ind w:left="0" w:firstLine="0"/>
        <w:jc w:val="both"/>
        <w:rPr>
          <w:rFonts w:ascii="Century Gothic" w:hAnsi="Century Gothic" w:cs="Arial"/>
          <w:b/>
          <w:bCs/>
          <w:sz w:val="24"/>
          <w:szCs w:val="24"/>
        </w:rPr>
      </w:pPr>
      <w:r w:rsidRPr="00F3090F">
        <w:rPr>
          <w:rFonts w:ascii="Century Gothic" w:hAnsi="Century Gothic" w:cs="Arial"/>
          <w:b/>
          <w:bCs/>
          <w:sz w:val="24"/>
          <w:szCs w:val="24"/>
        </w:rPr>
        <w:t>…</w:t>
      </w:r>
    </w:p>
    <w:p w14:paraId="771D119C" w14:textId="49CF34BE" w:rsidR="0023503A" w:rsidRPr="00F3090F" w:rsidRDefault="0023503A" w:rsidP="00C92F88">
      <w:pPr>
        <w:spacing w:line="360" w:lineRule="auto"/>
        <w:jc w:val="both"/>
        <w:rPr>
          <w:rFonts w:ascii="Century Gothic" w:hAnsi="Century Gothic" w:cs="Arial"/>
          <w:sz w:val="24"/>
          <w:szCs w:val="24"/>
        </w:rPr>
      </w:pPr>
      <w:r w:rsidRPr="00F3090F">
        <w:rPr>
          <w:rFonts w:ascii="Century Gothic" w:hAnsi="Century Gothic" w:cs="Arial"/>
          <w:sz w:val="24"/>
          <w:szCs w:val="24"/>
        </w:rPr>
        <w:t xml:space="preserve">Para que una persona pueda ser titular de la </w:t>
      </w:r>
      <w:proofErr w:type="gramStart"/>
      <w:r w:rsidRPr="00F3090F">
        <w:rPr>
          <w:rFonts w:ascii="Century Gothic" w:hAnsi="Century Gothic" w:cs="Arial"/>
          <w:sz w:val="24"/>
          <w:szCs w:val="24"/>
        </w:rPr>
        <w:t>Fiscalía General</w:t>
      </w:r>
      <w:proofErr w:type="gramEnd"/>
      <w:r w:rsidRPr="00F3090F">
        <w:rPr>
          <w:rFonts w:ascii="Century Gothic" w:hAnsi="Century Gothic" w:cs="Arial"/>
          <w:sz w:val="24"/>
          <w:szCs w:val="24"/>
        </w:rPr>
        <w:t xml:space="preserve"> de la República se requiere: ser ciudadana mexicana por nacimiento, en ejercicio de sus derechos; tener cuando menos treinta y cinco años cumplidos el día de la designación; contar, con antigüedad mínima de diez años, con título profesional de licenciatura en derecho; gozar de buena reputación, y no haber sido condenada </w:t>
      </w:r>
      <w:r w:rsidR="00C66F6D" w:rsidRPr="00F3090F">
        <w:rPr>
          <w:rFonts w:ascii="Century Gothic" w:hAnsi="Century Gothic" w:cs="Arial"/>
          <w:sz w:val="24"/>
          <w:szCs w:val="24"/>
        </w:rPr>
        <w:t>por</w:t>
      </w:r>
      <w:r w:rsidRPr="00F3090F">
        <w:rPr>
          <w:rFonts w:ascii="Century Gothic" w:hAnsi="Century Gothic" w:cs="Arial"/>
          <w:sz w:val="24"/>
          <w:szCs w:val="24"/>
        </w:rPr>
        <w:t xml:space="preserve"> la comisión de delito doloso.</w:t>
      </w:r>
    </w:p>
    <w:p w14:paraId="31397BAB" w14:textId="77777777" w:rsidR="0023503A" w:rsidRPr="00F3090F" w:rsidRDefault="0023503A" w:rsidP="00C92F88">
      <w:pPr>
        <w:spacing w:line="360" w:lineRule="auto"/>
        <w:jc w:val="both"/>
        <w:rPr>
          <w:rFonts w:ascii="Century Gothic" w:hAnsi="Century Gothic" w:cs="Arial"/>
          <w:b/>
          <w:bCs/>
          <w:sz w:val="24"/>
          <w:szCs w:val="24"/>
        </w:rPr>
      </w:pPr>
      <w:r w:rsidRPr="00F3090F">
        <w:rPr>
          <w:rFonts w:ascii="Century Gothic" w:hAnsi="Century Gothic" w:cs="Arial"/>
          <w:b/>
          <w:bCs/>
          <w:sz w:val="24"/>
          <w:szCs w:val="24"/>
        </w:rPr>
        <w:t>…</w:t>
      </w:r>
    </w:p>
    <w:p w14:paraId="054A1B7A" w14:textId="77777777" w:rsidR="0023503A" w:rsidRPr="00F3090F" w:rsidRDefault="0023503A" w:rsidP="00C92F88">
      <w:pPr>
        <w:spacing w:line="360" w:lineRule="auto"/>
        <w:jc w:val="both"/>
        <w:rPr>
          <w:rFonts w:ascii="Century Gothic" w:hAnsi="Century Gothic" w:cs="Arial"/>
          <w:b/>
          <w:bCs/>
          <w:sz w:val="24"/>
          <w:szCs w:val="24"/>
        </w:rPr>
      </w:pPr>
      <w:r w:rsidRPr="00F3090F">
        <w:rPr>
          <w:rFonts w:ascii="Century Gothic" w:hAnsi="Century Gothic" w:cs="Arial"/>
          <w:b/>
          <w:bCs/>
          <w:sz w:val="24"/>
          <w:szCs w:val="24"/>
        </w:rPr>
        <w:t>…</w:t>
      </w:r>
    </w:p>
    <w:p w14:paraId="070CCE52" w14:textId="77777777" w:rsidR="0023503A" w:rsidRPr="00F3090F" w:rsidRDefault="0023503A" w:rsidP="00C92F88">
      <w:pPr>
        <w:spacing w:line="360" w:lineRule="auto"/>
        <w:jc w:val="both"/>
        <w:rPr>
          <w:rFonts w:ascii="Century Gothic" w:hAnsi="Century Gothic" w:cs="Arial"/>
          <w:b/>
          <w:bCs/>
          <w:sz w:val="24"/>
          <w:szCs w:val="24"/>
        </w:rPr>
      </w:pPr>
      <w:r w:rsidRPr="00F3090F">
        <w:rPr>
          <w:rFonts w:ascii="Century Gothic" w:hAnsi="Century Gothic" w:cs="Arial"/>
          <w:b/>
          <w:bCs/>
          <w:sz w:val="24"/>
          <w:szCs w:val="24"/>
        </w:rPr>
        <w:t>…</w:t>
      </w:r>
    </w:p>
    <w:p w14:paraId="1153DFB5" w14:textId="77777777" w:rsidR="0023503A" w:rsidRPr="00F3090F" w:rsidRDefault="0023503A" w:rsidP="00C92F88">
      <w:pPr>
        <w:spacing w:line="360" w:lineRule="auto"/>
        <w:jc w:val="both"/>
        <w:rPr>
          <w:rFonts w:ascii="Century Gothic" w:hAnsi="Century Gothic" w:cs="Arial"/>
          <w:b/>
          <w:bCs/>
          <w:sz w:val="24"/>
          <w:szCs w:val="24"/>
        </w:rPr>
      </w:pPr>
      <w:r w:rsidRPr="00F3090F">
        <w:rPr>
          <w:rFonts w:ascii="Century Gothic" w:hAnsi="Century Gothic" w:cs="Arial"/>
          <w:b/>
          <w:bCs/>
          <w:sz w:val="24"/>
          <w:szCs w:val="24"/>
        </w:rPr>
        <w:t>…</w:t>
      </w:r>
    </w:p>
    <w:p w14:paraId="59B9D3E8" w14:textId="77777777" w:rsidR="0023503A" w:rsidRPr="00F3090F" w:rsidRDefault="0023503A" w:rsidP="00C92F88">
      <w:pPr>
        <w:spacing w:line="360" w:lineRule="auto"/>
        <w:jc w:val="both"/>
        <w:rPr>
          <w:rFonts w:ascii="Century Gothic" w:hAnsi="Century Gothic" w:cs="Arial"/>
          <w:b/>
          <w:bCs/>
          <w:sz w:val="24"/>
          <w:szCs w:val="24"/>
        </w:rPr>
      </w:pPr>
      <w:r w:rsidRPr="00F3090F">
        <w:rPr>
          <w:rFonts w:ascii="Century Gothic" w:hAnsi="Century Gothic" w:cs="Arial"/>
          <w:b/>
          <w:bCs/>
          <w:sz w:val="24"/>
          <w:szCs w:val="24"/>
        </w:rPr>
        <w:t>…</w:t>
      </w:r>
    </w:p>
    <w:p w14:paraId="49034B1D" w14:textId="77777777" w:rsidR="0023503A" w:rsidRPr="00F3090F" w:rsidRDefault="0023503A" w:rsidP="00C92F88">
      <w:pPr>
        <w:spacing w:line="360" w:lineRule="auto"/>
        <w:jc w:val="both"/>
        <w:rPr>
          <w:rFonts w:ascii="Century Gothic" w:hAnsi="Century Gothic" w:cs="Arial"/>
          <w:b/>
          <w:bCs/>
          <w:sz w:val="24"/>
          <w:szCs w:val="24"/>
        </w:rPr>
      </w:pPr>
      <w:r w:rsidRPr="00F3090F">
        <w:rPr>
          <w:rFonts w:ascii="Century Gothic" w:hAnsi="Century Gothic" w:cs="Arial"/>
          <w:b/>
          <w:bCs/>
          <w:sz w:val="24"/>
          <w:szCs w:val="24"/>
        </w:rPr>
        <w:t>…</w:t>
      </w:r>
    </w:p>
    <w:p w14:paraId="1E657D97" w14:textId="77777777" w:rsidR="0023503A" w:rsidRPr="00F3090F" w:rsidRDefault="0023503A" w:rsidP="00C92F88">
      <w:pPr>
        <w:pStyle w:val="Prrafodelista"/>
        <w:numPr>
          <w:ilvl w:val="0"/>
          <w:numId w:val="6"/>
        </w:numPr>
        <w:spacing w:line="360" w:lineRule="auto"/>
        <w:ind w:left="0" w:firstLine="0"/>
        <w:jc w:val="both"/>
        <w:rPr>
          <w:rFonts w:ascii="Century Gothic" w:hAnsi="Century Gothic" w:cs="Arial"/>
          <w:b/>
          <w:bCs/>
          <w:sz w:val="24"/>
          <w:szCs w:val="24"/>
        </w:rPr>
      </w:pPr>
      <w:r w:rsidRPr="00F3090F">
        <w:rPr>
          <w:rFonts w:ascii="Century Gothic" w:hAnsi="Century Gothic" w:cs="Arial"/>
          <w:b/>
          <w:bCs/>
          <w:sz w:val="24"/>
          <w:szCs w:val="24"/>
        </w:rPr>
        <w:t>…</w:t>
      </w:r>
    </w:p>
    <w:p w14:paraId="45A3DD6D" w14:textId="77777777" w:rsidR="0023503A" w:rsidRPr="00F3090F" w:rsidRDefault="0023503A" w:rsidP="0023503A">
      <w:pPr>
        <w:spacing w:line="360" w:lineRule="auto"/>
        <w:jc w:val="center"/>
        <w:rPr>
          <w:rFonts w:ascii="Century Gothic" w:hAnsi="Century Gothic" w:cs="Arial"/>
          <w:b/>
          <w:bCs/>
          <w:sz w:val="24"/>
          <w:szCs w:val="24"/>
        </w:rPr>
      </w:pPr>
      <w:r w:rsidRPr="00F3090F">
        <w:rPr>
          <w:rFonts w:ascii="Century Gothic" w:hAnsi="Century Gothic" w:cs="Arial"/>
          <w:b/>
          <w:bCs/>
          <w:sz w:val="24"/>
          <w:szCs w:val="24"/>
        </w:rPr>
        <w:t>Transitorios</w:t>
      </w:r>
    </w:p>
    <w:p w14:paraId="3A728387" w14:textId="77777777" w:rsidR="0023503A" w:rsidRPr="00F3090F" w:rsidRDefault="0023503A" w:rsidP="0023503A">
      <w:pPr>
        <w:spacing w:line="360" w:lineRule="auto"/>
        <w:jc w:val="both"/>
        <w:rPr>
          <w:rFonts w:ascii="Century Gothic" w:hAnsi="Century Gothic" w:cs="Arial"/>
          <w:sz w:val="24"/>
          <w:szCs w:val="24"/>
        </w:rPr>
      </w:pPr>
      <w:proofErr w:type="gramStart"/>
      <w:r w:rsidRPr="00F3090F">
        <w:rPr>
          <w:rFonts w:ascii="Century Gothic" w:hAnsi="Century Gothic" w:cs="Arial"/>
          <w:b/>
          <w:bCs/>
          <w:sz w:val="24"/>
          <w:szCs w:val="24"/>
        </w:rPr>
        <w:lastRenderedPageBreak/>
        <w:t>Primero.</w:t>
      </w:r>
      <w:r w:rsidR="00FE5639" w:rsidRPr="00F3090F">
        <w:rPr>
          <w:rFonts w:ascii="Century Gothic" w:hAnsi="Century Gothic" w:cs="Arial"/>
          <w:b/>
          <w:bCs/>
          <w:sz w:val="24"/>
          <w:szCs w:val="24"/>
        </w:rPr>
        <w:t>-</w:t>
      </w:r>
      <w:proofErr w:type="gramEnd"/>
      <w:r w:rsidRPr="00F3090F">
        <w:rPr>
          <w:rFonts w:ascii="Century Gothic" w:hAnsi="Century Gothic" w:cs="Arial"/>
          <w:b/>
          <w:bCs/>
          <w:sz w:val="24"/>
          <w:szCs w:val="24"/>
        </w:rPr>
        <w:t xml:space="preserve"> </w:t>
      </w:r>
      <w:r w:rsidRPr="00F3090F">
        <w:rPr>
          <w:rFonts w:ascii="Century Gothic" w:hAnsi="Century Gothic" w:cs="Arial"/>
          <w:sz w:val="24"/>
          <w:szCs w:val="24"/>
        </w:rPr>
        <w:t>El presente Decreto entrará en vigor el día siguiente al de su publicación en el Diario Oficial de la Federación.</w:t>
      </w:r>
    </w:p>
    <w:p w14:paraId="562C9F38" w14:textId="77777777" w:rsidR="0023503A" w:rsidRPr="00F3090F" w:rsidRDefault="0023503A" w:rsidP="0023503A">
      <w:pPr>
        <w:spacing w:line="360" w:lineRule="auto"/>
        <w:jc w:val="both"/>
        <w:rPr>
          <w:rFonts w:ascii="Century Gothic" w:hAnsi="Century Gothic" w:cs="Arial"/>
          <w:sz w:val="24"/>
          <w:szCs w:val="24"/>
        </w:rPr>
      </w:pPr>
      <w:proofErr w:type="gramStart"/>
      <w:r w:rsidRPr="00F3090F">
        <w:rPr>
          <w:rFonts w:ascii="Century Gothic" w:hAnsi="Century Gothic" w:cs="Arial"/>
          <w:b/>
          <w:bCs/>
          <w:sz w:val="24"/>
          <w:szCs w:val="24"/>
        </w:rPr>
        <w:t>Segundo.</w:t>
      </w:r>
      <w:r w:rsidR="00FE5639" w:rsidRPr="00F3090F">
        <w:rPr>
          <w:rFonts w:ascii="Century Gothic" w:hAnsi="Century Gothic" w:cs="Arial"/>
          <w:b/>
          <w:bCs/>
          <w:sz w:val="24"/>
          <w:szCs w:val="24"/>
        </w:rPr>
        <w:t>-</w:t>
      </w:r>
      <w:proofErr w:type="gramEnd"/>
      <w:r w:rsidRPr="00F3090F">
        <w:rPr>
          <w:rFonts w:ascii="Century Gothic" w:hAnsi="Century Gothic" w:cs="Arial"/>
          <w:b/>
          <w:bCs/>
          <w:sz w:val="24"/>
          <w:szCs w:val="24"/>
        </w:rPr>
        <w:t xml:space="preserve"> </w:t>
      </w:r>
      <w:r w:rsidRPr="00F3090F">
        <w:rPr>
          <w:rFonts w:ascii="Century Gothic" w:hAnsi="Century Gothic" w:cs="Arial"/>
          <w:sz w:val="24"/>
          <w:szCs w:val="24"/>
        </w:rPr>
        <w:t>Dentro de los 180 días naturales siguientes a su entrada en vigor, el Congreso de la Unión y las Legislaturas de las Entidades Federativas, deberán ajustar sus Constituciones y demás legislación que sea necesaria, a fin de dar cumplimiento al presente Decreto.</w:t>
      </w:r>
    </w:p>
    <w:p w14:paraId="08E504A2" w14:textId="77777777" w:rsidR="0023503A" w:rsidRPr="008947D1" w:rsidRDefault="0023503A" w:rsidP="0023503A">
      <w:pPr>
        <w:spacing w:line="360" w:lineRule="auto"/>
        <w:jc w:val="both"/>
        <w:rPr>
          <w:rFonts w:ascii="Century Gothic" w:hAnsi="Century Gothic" w:cs="Arial"/>
          <w:sz w:val="20"/>
          <w:szCs w:val="20"/>
        </w:rPr>
      </w:pPr>
    </w:p>
    <w:p w14:paraId="54EF73CC" w14:textId="77777777" w:rsidR="0023503A" w:rsidRPr="00FE5639" w:rsidRDefault="0023503A" w:rsidP="0023503A">
      <w:pPr>
        <w:spacing w:line="360" w:lineRule="auto"/>
        <w:jc w:val="center"/>
        <w:rPr>
          <w:rFonts w:ascii="Century Gothic" w:hAnsi="Century Gothic" w:cs="Times New Roman"/>
          <w:b/>
          <w:bCs/>
          <w:sz w:val="28"/>
        </w:rPr>
      </w:pPr>
      <w:r w:rsidRPr="00FE5639">
        <w:rPr>
          <w:rFonts w:ascii="Century Gothic" w:hAnsi="Century Gothic" w:cs="Times New Roman"/>
          <w:b/>
          <w:bCs/>
          <w:sz w:val="28"/>
        </w:rPr>
        <w:t>TRANSITORIOS</w:t>
      </w:r>
    </w:p>
    <w:p w14:paraId="013A34C0" w14:textId="77777777" w:rsidR="0023503A" w:rsidRPr="008947D1" w:rsidRDefault="0023503A" w:rsidP="0023503A">
      <w:pPr>
        <w:spacing w:line="360" w:lineRule="auto"/>
        <w:jc w:val="center"/>
        <w:rPr>
          <w:rFonts w:ascii="Century Gothic" w:hAnsi="Century Gothic" w:cs="Times New Roman"/>
          <w:b/>
          <w:bCs/>
          <w:sz w:val="20"/>
          <w:szCs w:val="18"/>
        </w:rPr>
      </w:pPr>
    </w:p>
    <w:p w14:paraId="310662D9" w14:textId="77777777" w:rsidR="0023503A" w:rsidRDefault="0023503A" w:rsidP="0023503A">
      <w:pPr>
        <w:spacing w:line="360" w:lineRule="auto"/>
        <w:jc w:val="both"/>
        <w:rPr>
          <w:rFonts w:ascii="Century Gothic" w:hAnsi="Century Gothic" w:cs="Times New Roman"/>
          <w:sz w:val="24"/>
        </w:rPr>
      </w:pPr>
      <w:r w:rsidRPr="00FE5639">
        <w:rPr>
          <w:rFonts w:ascii="Century Gothic" w:hAnsi="Century Gothic" w:cs="Times New Roman"/>
          <w:b/>
          <w:bCs/>
          <w:sz w:val="28"/>
        </w:rPr>
        <w:t xml:space="preserve">ARTÍCULO </w:t>
      </w:r>
      <w:proofErr w:type="gramStart"/>
      <w:r w:rsidRPr="00FE5639">
        <w:rPr>
          <w:rFonts w:ascii="Century Gothic" w:hAnsi="Century Gothic" w:cs="Times New Roman"/>
          <w:b/>
          <w:bCs/>
          <w:sz w:val="28"/>
        </w:rPr>
        <w:t>PRIMERO.-</w:t>
      </w:r>
      <w:proofErr w:type="gramEnd"/>
      <w:r w:rsidRPr="00FE5639">
        <w:rPr>
          <w:rFonts w:ascii="Century Gothic" w:hAnsi="Century Gothic" w:cs="Times New Roman"/>
          <w:b/>
          <w:bCs/>
          <w:sz w:val="28"/>
        </w:rPr>
        <w:t xml:space="preserve"> </w:t>
      </w:r>
      <w:r>
        <w:rPr>
          <w:rFonts w:ascii="Century Gothic" w:hAnsi="Century Gothic" w:cs="Times New Roman"/>
          <w:sz w:val="24"/>
        </w:rPr>
        <w:t>Publíquese en el Periódico Oficial del Estado.</w:t>
      </w:r>
    </w:p>
    <w:p w14:paraId="5D0AE20B" w14:textId="77777777" w:rsidR="0023503A" w:rsidRPr="008947D1" w:rsidRDefault="0023503A" w:rsidP="0023503A">
      <w:pPr>
        <w:spacing w:line="360" w:lineRule="auto"/>
        <w:jc w:val="both"/>
        <w:rPr>
          <w:rFonts w:ascii="Century Gothic" w:hAnsi="Century Gothic" w:cs="Times New Roman"/>
          <w:sz w:val="16"/>
          <w:szCs w:val="14"/>
        </w:rPr>
      </w:pPr>
    </w:p>
    <w:p w14:paraId="058EA2B8" w14:textId="77777777" w:rsidR="0023503A" w:rsidRDefault="0023503A" w:rsidP="0023503A">
      <w:pPr>
        <w:spacing w:line="360" w:lineRule="auto"/>
        <w:jc w:val="both"/>
        <w:rPr>
          <w:rFonts w:ascii="Century Gothic" w:hAnsi="Century Gothic" w:cs="Times New Roman"/>
          <w:sz w:val="24"/>
        </w:rPr>
      </w:pPr>
      <w:r w:rsidRPr="00FE5639">
        <w:rPr>
          <w:rFonts w:ascii="Century Gothic" w:hAnsi="Century Gothic" w:cs="Times New Roman"/>
          <w:b/>
          <w:bCs/>
          <w:sz w:val="28"/>
        </w:rPr>
        <w:t xml:space="preserve">ARTÍCULO </w:t>
      </w:r>
      <w:proofErr w:type="gramStart"/>
      <w:r w:rsidRPr="00FE5639">
        <w:rPr>
          <w:rFonts w:ascii="Century Gothic" w:hAnsi="Century Gothic" w:cs="Times New Roman"/>
          <w:b/>
          <w:bCs/>
          <w:sz w:val="28"/>
        </w:rPr>
        <w:t>SEGUNDO.-</w:t>
      </w:r>
      <w:proofErr w:type="gramEnd"/>
      <w:r w:rsidRPr="00FE5639">
        <w:rPr>
          <w:rFonts w:ascii="Century Gothic" w:hAnsi="Century Gothic" w:cs="Times New Roman"/>
          <w:b/>
          <w:bCs/>
          <w:sz w:val="28"/>
        </w:rPr>
        <w:t xml:space="preserve"> </w:t>
      </w:r>
      <w:r>
        <w:rPr>
          <w:rFonts w:ascii="Century Gothic" w:hAnsi="Century Gothic" w:cs="Times New Roman"/>
          <w:sz w:val="24"/>
        </w:rPr>
        <w:t>Remítase copia del presente Decreto, aprobado por esta Sexagésima Séptima Legislatura del Honorable Congreso del Estado de Chihuahua, al H. Congreso de la Unión, en los términos del artículo 135 de la Constitución Política de los Estados Unidos Mexicanos.</w:t>
      </w:r>
    </w:p>
    <w:p w14:paraId="4C05190D" w14:textId="77777777" w:rsidR="0023503A" w:rsidRPr="008947D1" w:rsidRDefault="0023503A" w:rsidP="0023503A">
      <w:pPr>
        <w:spacing w:line="360" w:lineRule="auto"/>
        <w:jc w:val="both"/>
        <w:rPr>
          <w:rFonts w:ascii="Century Gothic" w:hAnsi="Century Gothic" w:cs="Times New Roman"/>
          <w:sz w:val="18"/>
          <w:szCs w:val="16"/>
        </w:rPr>
      </w:pPr>
    </w:p>
    <w:p w14:paraId="7A9EE801" w14:textId="77777777" w:rsidR="0023503A" w:rsidRDefault="0023503A" w:rsidP="0023503A">
      <w:pPr>
        <w:spacing w:line="360" w:lineRule="auto"/>
        <w:jc w:val="both"/>
        <w:rPr>
          <w:rFonts w:ascii="Century Gothic" w:hAnsi="Century Gothic" w:cs="Times New Roman"/>
          <w:sz w:val="24"/>
        </w:rPr>
      </w:pPr>
      <w:proofErr w:type="gramStart"/>
      <w:r>
        <w:rPr>
          <w:rFonts w:ascii="Century Gothic" w:hAnsi="Century Gothic" w:cs="Times New Roman"/>
          <w:b/>
          <w:bCs/>
          <w:sz w:val="24"/>
        </w:rPr>
        <w:t>ECONÓMICO.-</w:t>
      </w:r>
      <w:proofErr w:type="gramEnd"/>
      <w:r>
        <w:rPr>
          <w:rFonts w:ascii="Century Gothic" w:hAnsi="Century Gothic" w:cs="Times New Roman"/>
          <w:b/>
          <w:bCs/>
          <w:sz w:val="24"/>
        </w:rPr>
        <w:t xml:space="preserve"> </w:t>
      </w:r>
      <w:r>
        <w:rPr>
          <w:rFonts w:ascii="Century Gothic" w:hAnsi="Century Gothic" w:cs="Times New Roman"/>
          <w:sz w:val="24"/>
        </w:rPr>
        <w:t>Aprobado que sea, túrnese a la Secretaría para que elabore la Minuta de Decreto en los términos que deba publicarse.</w:t>
      </w:r>
    </w:p>
    <w:p w14:paraId="0F328989" w14:textId="77777777" w:rsidR="0023503A" w:rsidRDefault="0023503A" w:rsidP="0023503A">
      <w:pPr>
        <w:spacing w:line="360" w:lineRule="auto"/>
        <w:jc w:val="both"/>
        <w:rPr>
          <w:rFonts w:ascii="Century Gothic" w:hAnsi="Century Gothic" w:cs="Times New Roman"/>
          <w:sz w:val="24"/>
        </w:rPr>
      </w:pPr>
      <w:r>
        <w:rPr>
          <w:rFonts w:ascii="Century Gothic" w:hAnsi="Century Gothic" w:cs="Times New Roman"/>
          <w:b/>
          <w:bCs/>
          <w:sz w:val="24"/>
        </w:rPr>
        <w:t xml:space="preserve">D A D O </w:t>
      </w:r>
      <w:r>
        <w:rPr>
          <w:rFonts w:ascii="Century Gothic" w:hAnsi="Century Gothic" w:cs="Times New Roman"/>
          <w:sz w:val="24"/>
        </w:rPr>
        <w:t xml:space="preserve">en el Salón de Sesiones del Honorable Congreso del Estado de Chihuahua, a los </w:t>
      </w:r>
      <w:r w:rsidR="00FE5639">
        <w:rPr>
          <w:rFonts w:ascii="Century Gothic" w:hAnsi="Century Gothic" w:cs="Times New Roman"/>
          <w:sz w:val="24"/>
        </w:rPr>
        <w:t>17</w:t>
      </w:r>
      <w:r>
        <w:rPr>
          <w:rFonts w:ascii="Century Gothic" w:hAnsi="Century Gothic" w:cs="Times New Roman"/>
          <w:sz w:val="24"/>
        </w:rPr>
        <w:t xml:space="preserve"> días del mes de mayo del año dos mil veintitrés, en la Ciudad de Chihuahua, Chihuahua. </w:t>
      </w:r>
    </w:p>
    <w:p w14:paraId="5A7F102E" w14:textId="77777777" w:rsidR="00C92F88" w:rsidRDefault="00C92F88" w:rsidP="008947D1">
      <w:pPr>
        <w:spacing w:line="360" w:lineRule="auto"/>
        <w:jc w:val="both"/>
        <w:rPr>
          <w:rFonts w:ascii="Century Gothic" w:hAnsi="Century Gothic" w:cs="Times New Roman"/>
          <w:b/>
          <w:sz w:val="24"/>
        </w:rPr>
      </w:pPr>
    </w:p>
    <w:p w14:paraId="5CD3BEFE" w14:textId="1D1C1C86" w:rsidR="0023503A" w:rsidRDefault="0023503A" w:rsidP="008947D1">
      <w:pPr>
        <w:spacing w:line="360" w:lineRule="auto"/>
        <w:jc w:val="both"/>
        <w:rPr>
          <w:rFonts w:ascii="Century Gothic" w:hAnsi="Century Gothic" w:cs="Times New Roman"/>
          <w:b/>
          <w:sz w:val="24"/>
        </w:rPr>
      </w:pPr>
      <w:r>
        <w:rPr>
          <w:rFonts w:ascii="Century Gothic" w:hAnsi="Century Gothic" w:cs="Times New Roman"/>
          <w:b/>
          <w:sz w:val="24"/>
        </w:rPr>
        <w:t xml:space="preserve">ASÍ LO APROBÓ LA COMISIÓN DE GOBERNACIÓN Y PUNTOS CONSTITUCIONALES, EN REUNIÓN DE FECHA </w:t>
      </w:r>
      <w:r w:rsidR="00FE5639">
        <w:rPr>
          <w:rFonts w:ascii="Century Gothic" w:hAnsi="Century Gothic" w:cs="Times New Roman"/>
          <w:b/>
          <w:sz w:val="24"/>
        </w:rPr>
        <w:t>17</w:t>
      </w:r>
      <w:r>
        <w:rPr>
          <w:rFonts w:ascii="Century Gothic" w:hAnsi="Century Gothic" w:cs="Times New Roman"/>
          <w:b/>
          <w:sz w:val="24"/>
        </w:rPr>
        <w:t xml:space="preserve"> DE MAYO DE 2023</w:t>
      </w:r>
    </w:p>
    <w:p w14:paraId="42530145" w14:textId="77777777" w:rsidR="0023503A" w:rsidRDefault="0023503A" w:rsidP="0023503A">
      <w:pPr>
        <w:spacing w:line="360" w:lineRule="auto"/>
        <w:jc w:val="center"/>
        <w:rPr>
          <w:rFonts w:ascii="Century Gothic" w:hAnsi="Century Gothic" w:cs="Times New Roman"/>
          <w:b/>
          <w:sz w:val="24"/>
        </w:rPr>
      </w:pPr>
    </w:p>
    <w:p w14:paraId="05649C98" w14:textId="77777777" w:rsidR="0023503A" w:rsidRDefault="0023503A" w:rsidP="00FE5639">
      <w:pPr>
        <w:spacing w:line="360" w:lineRule="auto"/>
        <w:jc w:val="center"/>
        <w:rPr>
          <w:rFonts w:ascii="Century Gothic" w:hAnsi="Century Gothic" w:cs="Times New Roman"/>
          <w:b/>
          <w:sz w:val="24"/>
        </w:rPr>
      </w:pPr>
      <w:r>
        <w:rPr>
          <w:rFonts w:ascii="Century Gothic" w:hAnsi="Century Gothic" w:cs="Times New Roman"/>
          <w:b/>
          <w:sz w:val="24"/>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658"/>
        <w:gridCol w:w="1833"/>
        <w:gridCol w:w="1862"/>
        <w:gridCol w:w="1705"/>
      </w:tblGrid>
      <w:tr w:rsidR="0023503A" w14:paraId="3EA8D261" w14:textId="77777777" w:rsidTr="0023503A">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7FD8359A" w14:textId="77777777" w:rsidR="0023503A" w:rsidRDefault="0023503A">
            <w:pPr>
              <w:tabs>
                <w:tab w:val="left" w:pos="9072"/>
              </w:tabs>
              <w:spacing w:after="0" w:line="360" w:lineRule="auto"/>
              <w:jc w:val="center"/>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248D529A" w14:textId="77777777" w:rsidR="0023503A" w:rsidRDefault="0023503A">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INTEGRANTES</w:t>
            </w:r>
          </w:p>
        </w:tc>
        <w:tc>
          <w:tcPr>
            <w:tcW w:w="1833" w:type="dxa"/>
            <w:tcBorders>
              <w:top w:val="single" w:sz="4" w:space="0" w:color="auto"/>
              <w:left w:val="single" w:sz="4" w:space="0" w:color="auto"/>
              <w:bottom w:val="single" w:sz="4" w:space="0" w:color="auto"/>
              <w:right w:val="single" w:sz="4" w:space="0" w:color="auto"/>
            </w:tcBorders>
            <w:vAlign w:val="center"/>
            <w:hideMark/>
          </w:tcPr>
          <w:p w14:paraId="5CA6A8F2" w14:textId="77777777" w:rsidR="0023503A" w:rsidRDefault="0023503A">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A FAVOR</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0AC454D" w14:textId="77777777" w:rsidR="0023503A" w:rsidRDefault="0023503A">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EN CONTRA</w:t>
            </w:r>
          </w:p>
        </w:tc>
        <w:tc>
          <w:tcPr>
            <w:tcW w:w="1705" w:type="dxa"/>
            <w:tcBorders>
              <w:top w:val="single" w:sz="4" w:space="0" w:color="auto"/>
              <w:left w:val="single" w:sz="4" w:space="0" w:color="auto"/>
              <w:bottom w:val="single" w:sz="4" w:space="0" w:color="auto"/>
              <w:right w:val="single" w:sz="4" w:space="0" w:color="auto"/>
            </w:tcBorders>
            <w:vAlign w:val="center"/>
            <w:hideMark/>
          </w:tcPr>
          <w:p w14:paraId="6BEB5856" w14:textId="77777777" w:rsidR="0023503A" w:rsidRDefault="0023503A">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ABSTENCIÓN</w:t>
            </w:r>
          </w:p>
        </w:tc>
      </w:tr>
      <w:tr w:rsidR="0023503A" w14:paraId="0E63BA5F" w14:textId="77777777" w:rsidTr="0023503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6D9BB145"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drawing>
                <wp:inline distT="0" distB="0" distL="0" distR="0" wp14:anchorId="6B285DF7" wp14:editId="06A9C3F2">
                  <wp:extent cx="809625" cy="1076325"/>
                  <wp:effectExtent l="0" t="0" r="9525" b="9525"/>
                  <wp:docPr id="7" name="Imagen 7"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mthumb.php?src=diputados/imagenes/fotosOficiales/319.jpg&amp;w=200&amp;h=265&amp;z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08ECA2B3" w14:textId="77777777" w:rsidR="0023503A" w:rsidRDefault="0023503A">
            <w:pPr>
              <w:tabs>
                <w:tab w:val="left" w:pos="9072"/>
              </w:tabs>
              <w:spacing w:after="0" w:line="360" w:lineRule="auto"/>
              <w:rPr>
                <w:rFonts w:ascii="Century Gothic" w:eastAsia="Times New Roman" w:hAnsi="Century Gothic" w:cs="Arial"/>
                <w:b/>
                <w:caps/>
                <w:color w:val="000000"/>
                <w:sz w:val="24"/>
                <w:szCs w:val="24"/>
                <w:lang w:eastAsia="es-ES"/>
              </w:rPr>
            </w:pPr>
            <w:r>
              <w:rPr>
                <w:rFonts w:ascii="Century Gothic" w:eastAsia="Times New Roman" w:hAnsi="Century Gothic" w:cs="Arial"/>
                <w:b/>
                <w:caps/>
                <w:color w:val="000000"/>
                <w:sz w:val="24"/>
                <w:szCs w:val="24"/>
                <w:lang w:eastAsia="es-ES"/>
              </w:rPr>
              <w:t>DIP. OMAR BAZÁN FLORES</w:t>
            </w:r>
          </w:p>
          <w:p w14:paraId="792A5F9A" w14:textId="77777777" w:rsidR="0023503A" w:rsidRDefault="0023503A">
            <w:pPr>
              <w:tabs>
                <w:tab w:val="left" w:pos="9072"/>
              </w:tabs>
              <w:spacing w:after="0" w:line="360" w:lineRule="auto"/>
              <w:rPr>
                <w:rFonts w:ascii="Century Gothic" w:eastAsia="Times New Roman" w:hAnsi="Century Gothic" w:cs="Times New Roman"/>
                <w:color w:val="000000"/>
                <w:sz w:val="24"/>
                <w:szCs w:val="24"/>
                <w:lang w:eastAsia="es-ES"/>
              </w:rPr>
            </w:pPr>
            <w:r>
              <w:rPr>
                <w:rFonts w:ascii="Century Gothic" w:eastAsia="Times New Roman" w:hAnsi="Century Gothic" w:cs="Arial"/>
                <w:b/>
                <w:caps/>
                <w:color w:val="000000"/>
                <w:sz w:val="24"/>
                <w:szCs w:val="24"/>
                <w:lang w:eastAsia="es-ES"/>
              </w:rPr>
              <w:t>PRESIDENTE</w:t>
            </w:r>
          </w:p>
        </w:tc>
        <w:tc>
          <w:tcPr>
            <w:tcW w:w="1833" w:type="dxa"/>
            <w:tcBorders>
              <w:top w:val="single" w:sz="4" w:space="0" w:color="auto"/>
              <w:left w:val="single" w:sz="4" w:space="0" w:color="auto"/>
              <w:bottom w:val="single" w:sz="4" w:space="0" w:color="auto"/>
              <w:right w:val="single" w:sz="4" w:space="0" w:color="auto"/>
            </w:tcBorders>
            <w:vAlign w:val="center"/>
          </w:tcPr>
          <w:p w14:paraId="69A28816"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1B4B98A0"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3E2AE36E"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r>
      <w:tr w:rsidR="0023503A" w14:paraId="6EC31223" w14:textId="77777777" w:rsidTr="0023503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22F185F6"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drawing>
                <wp:inline distT="0" distB="0" distL="0" distR="0" wp14:anchorId="39CECE17" wp14:editId="4DC52484">
                  <wp:extent cx="885825" cy="1095375"/>
                  <wp:effectExtent l="0" t="0" r="9525" b="9525"/>
                  <wp:docPr id="6" name="Imagen 6"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chihuahua.gob.mx/mthumb.php?src=diputados/imagenes/fotosOficiales/305.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26ACF1BB"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ADRIANA TERRAZAS PORRAS</w:t>
            </w:r>
          </w:p>
          <w:p w14:paraId="53C251B9"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SECRETARIA</w:t>
            </w:r>
          </w:p>
        </w:tc>
        <w:tc>
          <w:tcPr>
            <w:tcW w:w="1833" w:type="dxa"/>
            <w:tcBorders>
              <w:top w:val="single" w:sz="4" w:space="0" w:color="auto"/>
              <w:left w:val="single" w:sz="4" w:space="0" w:color="auto"/>
              <w:bottom w:val="single" w:sz="4" w:space="0" w:color="auto"/>
              <w:right w:val="single" w:sz="4" w:space="0" w:color="auto"/>
            </w:tcBorders>
            <w:vAlign w:val="center"/>
          </w:tcPr>
          <w:p w14:paraId="60C60849"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2838CFCF"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2688F245"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r>
      <w:tr w:rsidR="0023503A" w14:paraId="29C19F3C" w14:textId="77777777" w:rsidTr="0023503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4C9BB715"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drawing>
                <wp:inline distT="0" distB="0" distL="0" distR="0" wp14:anchorId="1F16C5D4" wp14:editId="47B022BE">
                  <wp:extent cx="885825" cy="1057275"/>
                  <wp:effectExtent l="0" t="0" r="9525" b="9525"/>
                  <wp:docPr id="5" name="Imagen 5"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288.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0CCB8FE7"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JOSÉ ALFREDO CHÁVEZ MADRID</w:t>
            </w:r>
          </w:p>
          <w:p w14:paraId="785C3A46"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053499D3"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4DFDFA02"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236D0E12"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r>
      <w:tr w:rsidR="0023503A" w14:paraId="70DC0F97" w14:textId="77777777" w:rsidTr="0023503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04067A59" w14:textId="77777777" w:rsidR="0023503A" w:rsidRDefault="0023503A">
            <w:pPr>
              <w:tabs>
                <w:tab w:val="left" w:pos="9072"/>
              </w:tabs>
              <w:spacing w:after="0" w:line="360" w:lineRule="auto"/>
              <w:rPr>
                <w:noProof/>
                <w:lang w:eastAsia="es-MX"/>
              </w:rPr>
            </w:pPr>
            <w:r>
              <w:rPr>
                <w:noProof/>
                <w:lang w:eastAsia="es-MX"/>
              </w:rPr>
              <w:drawing>
                <wp:inline distT="0" distB="0" distL="0" distR="0" wp14:anchorId="4B31ACDD" wp14:editId="4BC16BF5">
                  <wp:extent cx="857250" cy="1152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
                            <a:extLst>
                              <a:ext uri="{28A0092B-C50C-407E-A947-70E740481C1C}">
                                <a14:useLocalDpi xmlns:a14="http://schemas.microsoft.com/office/drawing/2010/main" val="0"/>
                              </a:ext>
                            </a:extLst>
                          </a:blip>
                          <a:srcRect l="57196" t="43352" r="37202" b="43271"/>
                          <a:stretch>
                            <a:fillRect/>
                          </a:stretch>
                        </pic:blipFill>
                        <pic:spPr bwMode="auto">
                          <a:xfrm>
                            <a:off x="0" y="0"/>
                            <a:ext cx="857250" cy="115252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079048A1"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JAEL ARGÜELLES DÍAZ</w:t>
            </w:r>
          </w:p>
          <w:p w14:paraId="453F06FA"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1DFB9165"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57058ABC"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AA82D3C"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r>
      <w:tr w:rsidR="0023503A" w14:paraId="75E7D798" w14:textId="77777777" w:rsidTr="0023503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454F07EB"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lastRenderedPageBreak/>
              <w:drawing>
                <wp:inline distT="0" distB="0" distL="0" distR="0" wp14:anchorId="56576F64" wp14:editId="735943EA">
                  <wp:extent cx="914400" cy="1209675"/>
                  <wp:effectExtent l="0" t="0" r="0" b="9525"/>
                  <wp:docPr id="3" name="Imagen 3"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6.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2096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03EFAA27"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GABRIEL ÁNGEL GARCÍA CANTÚ</w:t>
            </w:r>
          </w:p>
          <w:p w14:paraId="1C5F3D3D"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0CBD00F0"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49D9BE5E"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41690B6B"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r>
      <w:tr w:rsidR="0023503A" w14:paraId="48BEED9F" w14:textId="77777777" w:rsidTr="0023503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5A46C63F"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drawing>
                <wp:inline distT="0" distB="0" distL="0" distR="0" wp14:anchorId="428F5A20" wp14:editId="108149AE">
                  <wp:extent cx="914400" cy="1200150"/>
                  <wp:effectExtent l="0" t="0" r="0" b="0"/>
                  <wp:docPr id="2" name="Imagen 2"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312.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20015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68304B9B"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FRANCISCO ADRIÁN SÁNCHEZ VILLEGAS</w:t>
            </w:r>
          </w:p>
          <w:p w14:paraId="1FD168A8"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3FA8A55C"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43DC9A55"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119758A"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r>
      <w:tr w:rsidR="0023503A" w14:paraId="62A53095" w14:textId="77777777" w:rsidTr="0023503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5FAED955"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noProof/>
                <w:lang w:eastAsia="es-MX"/>
              </w:rPr>
              <w:drawing>
                <wp:inline distT="0" distB="0" distL="0" distR="0" wp14:anchorId="4AF459B3" wp14:editId="1B21F86E">
                  <wp:extent cx="1038225" cy="1095375"/>
                  <wp:effectExtent l="0" t="0" r="9525" b="9525"/>
                  <wp:docPr id="1" name="Imagen 1" descr="https://www.congresochihuahua.gob.mx/diputados/mthumb.php?src=imagenes/fotosOficiales/324.jpe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www.congresochihuahua.gob.mx/diputados/mthumb.php?src=imagenes/fotosOficiales/324.jpe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10953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51D47EC0"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ANA MARGARITA BLACKALLER PRIETO</w:t>
            </w:r>
          </w:p>
          <w:p w14:paraId="600F62AA"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49490892"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11DAA9B3"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CACF7A5" w14:textId="77777777" w:rsidR="0023503A" w:rsidRDefault="0023503A">
            <w:pPr>
              <w:tabs>
                <w:tab w:val="left" w:pos="9072"/>
              </w:tabs>
              <w:spacing w:after="0" w:line="360" w:lineRule="auto"/>
              <w:rPr>
                <w:rFonts w:ascii="Century Gothic" w:eastAsia="Times New Roman" w:hAnsi="Century Gothic" w:cs="Arial"/>
                <w:b/>
                <w:color w:val="000000"/>
                <w:sz w:val="24"/>
                <w:szCs w:val="24"/>
                <w:lang w:eastAsia="es-ES"/>
              </w:rPr>
            </w:pPr>
          </w:p>
        </w:tc>
      </w:tr>
    </w:tbl>
    <w:p w14:paraId="7645B472" w14:textId="77777777" w:rsidR="008C24D4" w:rsidRPr="00FE5639" w:rsidRDefault="0023503A" w:rsidP="00FE5639">
      <w:pPr>
        <w:tabs>
          <w:tab w:val="left" w:pos="9072"/>
        </w:tabs>
        <w:spacing w:after="0" w:line="360" w:lineRule="auto"/>
        <w:jc w:val="both"/>
        <w:rPr>
          <w:rFonts w:ascii="Century Gothic" w:hAnsi="Century Gothic" w:cs="Arial"/>
          <w:sz w:val="16"/>
          <w:szCs w:val="16"/>
        </w:rPr>
      </w:pPr>
      <w:r>
        <w:rPr>
          <w:rFonts w:ascii="Century Gothic" w:eastAsia="Calibri" w:hAnsi="Century Gothic" w:cs="Calibri"/>
          <w:sz w:val="16"/>
          <w:szCs w:val="16"/>
        </w:rPr>
        <w:t xml:space="preserve">La presente hoja de firmas corresponde al Dictamen por medio del cual </w:t>
      </w:r>
      <w:r>
        <w:rPr>
          <w:rFonts w:ascii="Century Gothic" w:hAnsi="Century Gothic" w:cs="Arial"/>
          <w:sz w:val="16"/>
          <w:szCs w:val="16"/>
        </w:rPr>
        <w:t>se aprueba la Minuta Proyecto de Decreto por el que se reforma y adicionan los artículos 38 y 102 de la Constitución Política de los Estados Unidos Mexicanos, en materia de suspensión de derechos para ocupar cargo, empleo o comisión del servicio público.</w:t>
      </w:r>
    </w:p>
    <w:sectPr w:rsidR="008C24D4" w:rsidRPr="00FE5639">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0D7B" w14:textId="77777777" w:rsidR="007B4B4F" w:rsidRDefault="007B4B4F" w:rsidP="0023503A">
      <w:pPr>
        <w:spacing w:after="0" w:line="240" w:lineRule="auto"/>
      </w:pPr>
      <w:r>
        <w:separator/>
      </w:r>
    </w:p>
  </w:endnote>
  <w:endnote w:type="continuationSeparator" w:id="0">
    <w:p w14:paraId="0D3DEB3E" w14:textId="77777777" w:rsidR="007B4B4F" w:rsidRDefault="007B4B4F" w:rsidP="0023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758720"/>
      <w:docPartObj>
        <w:docPartGallery w:val="Page Numbers (Bottom of Page)"/>
        <w:docPartUnique/>
      </w:docPartObj>
    </w:sdtPr>
    <w:sdtEndPr/>
    <w:sdtContent>
      <w:p w14:paraId="307CEBCE" w14:textId="77777777" w:rsidR="00E33E52" w:rsidRDefault="00E33E52">
        <w:pPr>
          <w:pStyle w:val="Piedepgina"/>
          <w:jc w:val="center"/>
        </w:pPr>
        <w:r>
          <w:fldChar w:fldCharType="begin"/>
        </w:r>
        <w:r>
          <w:instrText>PAGE   \* MERGEFORMAT</w:instrText>
        </w:r>
        <w:r>
          <w:fldChar w:fldCharType="separate"/>
        </w:r>
        <w:r w:rsidR="00FE5639" w:rsidRPr="00FE5639">
          <w:rPr>
            <w:noProof/>
            <w:lang w:val="es-ES"/>
          </w:rPr>
          <w:t>2</w:t>
        </w:r>
        <w:r>
          <w:fldChar w:fldCharType="end"/>
        </w:r>
      </w:p>
    </w:sdtContent>
  </w:sdt>
  <w:p w14:paraId="436F11D5" w14:textId="77777777" w:rsidR="00E33E52" w:rsidRPr="00E33E52" w:rsidRDefault="00E33E52" w:rsidP="00E33E52">
    <w:pPr>
      <w:pStyle w:val="Piedepgina"/>
      <w:jc w:val="right"/>
      <w:rPr>
        <w:lang w:val="en-US"/>
      </w:rPr>
    </w:pPr>
    <w:r w:rsidRPr="00E33E52">
      <w:rPr>
        <w:lang w:val="en-US"/>
      </w:rPr>
      <w:t>A1956/ERS/GAOR/CVM/PFE/EDLP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99F1" w14:textId="77777777" w:rsidR="007B4B4F" w:rsidRDefault="007B4B4F" w:rsidP="0023503A">
      <w:pPr>
        <w:spacing w:after="0" w:line="240" w:lineRule="auto"/>
      </w:pPr>
      <w:r>
        <w:separator/>
      </w:r>
    </w:p>
  </w:footnote>
  <w:footnote w:type="continuationSeparator" w:id="0">
    <w:p w14:paraId="72C69EAC" w14:textId="77777777" w:rsidR="007B4B4F" w:rsidRDefault="007B4B4F" w:rsidP="00235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5DE3" w14:textId="77777777" w:rsidR="0023503A" w:rsidRDefault="0023503A" w:rsidP="0023503A">
    <w:pPr>
      <w:pStyle w:val="Encabezado"/>
      <w:jc w:val="right"/>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“2023, Centenario de la muerte del General Francisco Villa”</w:t>
    </w:r>
  </w:p>
  <w:p w14:paraId="3C56A38F" w14:textId="77777777" w:rsidR="0023503A" w:rsidRDefault="0023503A" w:rsidP="0023503A">
    <w:pPr>
      <w:pStyle w:val="Encabezado"/>
      <w:jc w:val="right"/>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 xml:space="preserve">“2023, Cien años del </w:t>
    </w:r>
    <w:proofErr w:type="spellStart"/>
    <w:r>
      <w:rPr>
        <w:rFonts w:ascii="Century Gothic" w:hAnsi="Century Gothic"/>
        <w:b/>
        <w:color w:val="0D0D0D" w:themeColor="text1" w:themeTint="F2"/>
        <w:sz w:val="28"/>
        <w:szCs w:val="28"/>
      </w:rPr>
      <w:t>Rotarismo</w:t>
    </w:r>
    <w:proofErr w:type="spellEnd"/>
    <w:r>
      <w:rPr>
        <w:rFonts w:ascii="Century Gothic" w:hAnsi="Century Gothic"/>
        <w:b/>
        <w:color w:val="0D0D0D" w:themeColor="text1" w:themeTint="F2"/>
        <w:sz w:val="28"/>
        <w:szCs w:val="28"/>
      </w:rPr>
      <w:t xml:space="preserve"> en Chihuahua”</w:t>
    </w:r>
  </w:p>
  <w:p w14:paraId="62CD7379" w14:textId="77777777" w:rsidR="0023503A" w:rsidRDefault="0023503A" w:rsidP="0023503A">
    <w:pPr>
      <w:pStyle w:val="Encabezado"/>
      <w:jc w:val="right"/>
      <w:rPr>
        <w:rFonts w:ascii="Century Gothic" w:hAnsi="Century Gothic"/>
        <w:b/>
        <w:color w:val="0D0D0D" w:themeColor="text1" w:themeTint="F2"/>
        <w:sz w:val="28"/>
        <w:szCs w:val="28"/>
      </w:rPr>
    </w:pPr>
  </w:p>
  <w:p w14:paraId="7ED3D094" w14:textId="77777777" w:rsidR="0023503A" w:rsidRPr="005704D1" w:rsidRDefault="0023503A" w:rsidP="0023503A">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Comisión de Gobernación y Puntos Constitucionales</w:t>
    </w:r>
  </w:p>
  <w:p w14:paraId="1EF5C5FD" w14:textId="77777777" w:rsidR="0023503A" w:rsidRPr="009A3C5A" w:rsidRDefault="0023503A" w:rsidP="0023503A">
    <w:pPr>
      <w:pStyle w:val="Encabezado"/>
      <w:jc w:val="right"/>
      <w:rPr>
        <w:rFonts w:ascii="Century Gothic" w:hAnsi="Century Gothic"/>
        <w:b/>
        <w:color w:val="0D0D0D" w:themeColor="text1" w:themeTint="F2"/>
        <w:sz w:val="24"/>
        <w:szCs w:val="28"/>
      </w:rPr>
    </w:pPr>
  </w:p>
  <w:p w14:paraId="55B93714" w14:textId="77777777" w:rsidR="0023503A" w:rsidRPr="009A3C5A" w:rsidRDefault="0023503A" w:rsidP="0023503A">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LXVII LEGISLATURA</w:t>
    </w:r>
  </w:p>
  <w:p w14:paraId="3D82CEA3" w14:textId="77777777" w:rsidR="0023503A" w:rsidRPr="009A3C5A" w:rsidRDefault="0023503A" w:rsidP="0023503A">
    <w:pPr>
      <w:pStyle w:val="Encabezado"/>
      <w:jc w:val="right"/>
      <w:rPr>
        <w:rFonts w:ascii="Century Gothic" w:hAnsi="Century Gothic"/>
        <w:b/>
        <w:color w:val="0D0D0D" w:themeColor="text1" w:themeTint="F2"/>
        <w:sz w:val="24"/>
        <w:szCs w:val="28"/>
      </w:rPr>
    </w:pPr>
  </w:p>
  <w:p w14:paraId="5E3E0AEB" w14:textId="77777777" w:rsidR="0023503A" w:rsidRDefault="0023503A" w:rsidP="0023503A">
    <w:pPr>
      <w:pStyle w:val="Encabezado"/>
      <w:jc w:val="right"/>
    </w:pPr>
    <w:r>
      <w:rPr>
        <w:rFonts w:ascii="Century Gothic" w:hAnsi="Century Gothic"/>
        <w:b/>
        <w:color w:val="0D0D0D" w:themeColor="text1" w:themeTint="F2"/>
        <w:sz w:val="24"/>
        <w:szCs w:val="28"/>
      </w:rPr>
      <w:t>DCGPC/1</w:t>
    </w:r>
    <w:r w:rsidR="00E33E52">
      <w:rPr>
        <w:rFonts w:ascii="Century Gothic" w:hAnsi="Century Gothic"/>
        <w:b/>
        <w:color w:val="0D0D0D" w:themeColor="text1" w:themeTint="F2"/>
        <w:sz w:val="24"/>
        <w:szCs w:val="28"/>
      </w:rPr>
      <w:t>8</w:t>
    </w:r>
    <w:r w:rsidRPr="009A3C5A">
      <w:rPr>
        <w:rFonts w:ascii="Century Gothic" w:hAnsi="Century Gothic"/>
        <w:b/>
        <w:color w:val="0D0D0D" w:themeColor="text1" w:themeTint="F2"/>
        <w:sz w:val="24"/>
        <w:szCs w:val="28"/>
      </w:rPr>
      <w:t>/202</w:t>
    </w:r>
    <w:r>
      <w:rPr>
        <w:rFonts w:ascii="Century Gothic" w:hAnsi="Century Gothic"/>
        <w:b/>
        <w:color w:val="0D0D0D" w:themeColor="text1" w:themeTint="F2"/>
        <w:sz w:val="24"/>
        <w:szCs w:val="28"/>
      </w:rPr>
      <w:t>3</w:t>
    </w:r>
  </w:p>
  <w:p w14:paraId="0D35D30F" w14:textId="77777777" w:rsidR="0023503A" w:rsidRDefault="002350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D0C"/>
    <w:multiLevelType w:val="hybridMultilevel"/>
    <w:tmpl w:val="008AE4D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3B2467"/>
    <w:multiLevelType w:val="hybridMultilevel"/>
    <w:tmpl w:val="9B5EE2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6078C6"/>
    <w:multiLevelType w:val="hybridMultilevel"/>
    <w:tmpl w:val="095C860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8CE0EEC"/>
    <w:multiLevelType w:val="hybridMultilevel"/>
    <w:tmpl w:val="4820772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5A713E8"/>
    <w:multiLevelType w:val="hybridMultilevel"/>
    <w:tmpl w:val="27924E02"/>
    <w:lvl w:ilvl="0" w:tplc="F3664124">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F795747"/>
    <w:multiLevelType w:val="hybridMultilevel"/>
    <w:tmpl w:val="A3DA6F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6D0E82"/>
    <w:multiLevelType w:val="hybridMultilevel"/>
    <w:tmpl w:val="7DBE522C"/>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7" w15:restartNumberingAfterBreak="0">
    <w:nsid w:val="4AB07E8D"/>
    <w:multiLevelType w:val="hybridMultilevel"/>
    <w:tmpl w:val="7CEC0B2C"/>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8" w15:restartNumberingAfterBreak="0">
    <w:nsid w:val="58D5249F"/>
    <w:multiLevelType w:val="hybridMultilevel"/>
    <w:tmpl w:val="0F5E0144"/>
    <w:lvl w:ilvl="0" w:tplc="701AFEA2">
      <w:start w:val="1"/>
      <w:numFmt w:val="upp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1"/>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3A"/>
    <w:rsid w:val="000E2725"/>
    <w:rsid w:val="001D1163"/>
    <w:rsid w:val="0023503A"/>
    <w:rsid w:val="00381783"/>
    <w:rsid w:val="003F3794"/>
    <w:rsid w:val="00406340"/>
    <w:rsid w:val="00512648"/>
    <w:rsid w:val="00602AB2"/>
    <w:rsid w:val="006807F5"/>
    <w:rsid w:val="00684B3C"/>
    <w:rsid w:val="006E2246"/>
    <w:rsid w:val="007B4B4F"/>
    <w:rsid w:val="008947D1"/>
    <w:rsid w:val="008C24D4"/>
    <w:rsid w:val="009A40BB"/>
    <w:rsid w:val="00AE4433"/>
    <w:rsid w:val="00C66F6D"/>
    <w:rsid w:val="00C92F88"/>
    <w:rsid w:val="00DD241C"/>
    <w:rsid w:val="00E33E52"/>
    <w:rsid w:val="00F3090F"/>
    <w:rsid w:val="00FE5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9F27"/>
  <w15:chartTrackingRefBased/>
  <w15:docId w15:val="{3C678F79-8F1A-473A-B93D-18142535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03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503A"/>
    <w:pPr>
      <w:ind w:left="720"/>
      <w:contextualSpacing/>
    </w:pPr>
  </w:style>
  <w:style w:type="paragraph" w:styleId="Encabezado">
    <w:name w:val="header"/>
    <w:basedOn w:val="Normal"/>
    <w:link w:val="EncabezadoCar"/>
    <w:uiPriority w:val="99"/>
    <w:unhideWhenUsed/>
    <w:rsid w:val="002350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503A"/>
  </w:style>
  <w:style w:type="paragraph" w:styleId="Piedepgina">
    <w:name w:val="footer"/>
    <w:basedOn w:val="Normal"/>
    <w:link w:val="PiedepginaCar"/>
    <w:uiPriority w:val="99"/>
    <w:unhideWhenUsed/>
    <w:rsid w:val="002350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5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3107</Words>
  <Characters>17089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Brenda Sarahi Gonzalez Dominguez</cp:lastModifiedBy>
  <cp:revision>2</cp:revision>
  <cp:lastPrinted>2023-05-17T20:11:00Z</cp:lastPrinted>
  <dcterms:created xsi:type="dcterms:W3CDTF">2023-05-17T21:44:00Z</dcterms:created>
  <dcterms:modified xsi:type="dcterms:W3CDTF">2023-05-17T21:44:00Z</dcterms:modified>
</cp:coreProperties>
</file>