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CEA3" w14:textId="77777777" w:rsidR="0019290D" w:rsidRDefault="0019290D" w:rsidP="000800D6">
      <w:pPr>
        <w:spacing w:after="0" w:line="360" w:lineRule="auto"/>
        <w:contextualSpacing/>
        <w:rPr>
          <w:rFonts w:ascii="Century Gothic" w:eastAsia="Arial Unicode MS" w:hAnsi="Century Gothic" w:cs="Arial"/>
          <w:b/>
          <w:sz w:val="24"/>
          <w:szCs w:val="24"/>
        </w:rPr>
      </w:pPr>
    </w:p>
    <w:p w14:paraId="648F1E7A" w14:textId="77777777" w:rsidR="00BE1438" w:rsidRDefault="00BE1438" w:rsidP="000800D6">
      <w:pPr>
        <w:spacing w:after="0" w:line="360" w:lineRule="auto"/>
        <w:contextualSpacing/>
        <w:rPr>
          <w:rFonts w:ascii="Century Gothic" w:eastAsia="Arial Unicode MS" w:hAnsi="Century Gothic" w:cs="Arial"/>
          <w:b/>
          <w:sz w:val="24"/>
          <w:szCs w:val="24"/>
        </w:rPr>
      </w:pPr>
    </w:p>
    <w:p w14:paraId="6191114D" w14:textId="77777777" w:rsidR="00BE1438" w:rsidRDefault="00BE1438" w:rsidP="000800D6">
      <w:pPr>
        <w:spacing w:after="0" w:line="360" w:lineRule="auto"/>
        <w:contextualSpacing/>
        <w:rPr>
          <w:rFonts w:ascii="Century Gothic" w:eastAsia="Arial Unicode MS" w:hAnsi="Century Gothic" w:cs="Arial"/>
          <w:b/>
          <w:sz w:val="24"/>
          <w:szCs w:val="24"/>
        </w:rPr>
      </w:pPr>
    </w:p>
    <w:p w14:paraId="15518ECB" w14:textId="77777777" w:rsidR="00757F4C" w:rsidRDefault="00757F4C" w:rsidP="000800D6">
      <w:pPr>
        <w:spacing w:after="0" w:line="360" w:lineRule="auto"/>
        <w:contextualSpacing/>
        <w:rPr>
          <w:rFonts w:ascii="Century Gothic" w:eastAsia="Arial Unicode MS" w:hAnsi="Century Gothic" w:cs="Arial"/>
          <w:b/>
          <w:sz w:val="24"/>
          <w:szCs w:val="24"/>
        </w:rPr>
      </w:pPr>
    </w:p>
    <w:p w14:paraId="74DFB0B9" w14:textId="77777777" w:rsidR="000800D6" w:rsidRPr="00270555" w:rsidRDefault="000800D6" w:rsidP="000800D6">
      <w:pPr>
        <w:spacing w:after="0" w:line="360" w:lineRule="auto"/>
        <w:contextualSpacing/>
        <w:rPr>
          <w:rFonts w:ascii="Century Gothic" w:eastAsia="Arial Unicode MS" w:hAnsi="Century Gothic" w:cs="Arial"/>
          <w:b/>
          <w:sz w:val="24"/>
          <w:szCs w:val="24"/>
        </w:rPr>
      </w:pPr>
      <w:r w:rsidRPr="00270555">
        <w:rPr>
          <w:rFonts w:ascii="Century Gothic" w:eastAsia="Arial Unicode MS" w:hAnsi="Century Gothic" w:cs="Arial"/>
          <w:b/>
          <w:sz w:val="24"/>
          <w:szCs w:val="24"/>
        </w:rPr>
        <w:t>H. CONGRESO DEL ESTADO</w:t>
      </w:r>
    </w:p>
    <w:p w14:paraId="448BA523" w14:textId="77777777" w:rsidR="000800D6" w:rsidRPr="00270555" w:rsidRDefault="000800D6" w:rsidP="000800D6">
      <w:pPr>
        <w:spacing w:after="0" w:line="360" w:lineRule="auto"/>
        <w:contextualSpacing/>
        <w:rPr>
          <w:rFonts w:ascii="Century Gothic" w:eastAsia="Arial Unicode MS" w:hAnsi="Century Gothic" w:cs="Arial"/>
          <w:b/>
          <w:sz w:val="24"/>
          <w:szCs w:val="24"/>
        </w:rPr>
      </w:pPr>
      <w:r w:rsidRPr="00270555">
        <w:rPr>
          <w:rFonts w:ascii="Century Gothic" w:eastAsia="Arial Unicode MS" w:hAnsi="Century Gothic" w:cs="Arial"/>
          <w:b/>
          <w:sz w:val="24"/>
          <w:szCs w:val="24"/>
        </w:rPr>
        <w:t>P R E S E N T E.-</w:t>
      </w:r>
    </w:p>
    <w:p w14:paraId="3C4B1A57" w14:textId="77777777" w:rsidR="000800D6" w:rsidRPr="00270555" w:rsidRDefault="000800D6" w:rsidP="000800D6">
      <w:pPr>
        <w:spacing w:after="0" w:line="360" w:lineRule="auto"/>
        <w:contextualSpacing/>
        <w:rPr>
          <w:rFonts w:ascii="Century Gothic" w:eastAsia="Arial Unicode MS" w:hAnsi="Century Gothic" w:cs="Arial"/>
          <w:sz w:val="24"/>
          <w:szCs w:val="24"/>
        </w:rPr>
      </w:pPr>
    </w:p>
    <w:p w14:paraId="283E414A" w14:textId="4B588141" w:rsidR="000800D6" w:rsidRPr="00270555" w:rsidRDefault="000800D6" w:rsidP="000800D6">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sz w:val="24"/>
          <w:szCs w:val="24"/>
        </w:rPr>
        <w:t>La Comisión de</w:t>
      </w:r>
      <w:r w:rsidR="002C111A" w:rsidRPr="002C111A">
        <w:t xml:space="preserve"> </w:t>
      </w:r>
      <w:r w:rsidR="002C111A">
        <w:rPr>
          <w:rFonts w:ascii="Century Gothic" w:eastAsia="Arial Unicode MS" w:hAnsi="Century Gothic" w:cs="Arial"/>
          <w:sz w:val="24"/>
          <w:szCs w:val="24"/>
        </w:rPr>
        <w:t>Igualdad</w:t>
      </w:r>
      <w:r w:rsidR="002C111A" w:rsidRPr="002C111A">
        <w:rPr>
          <w:rFonts w:ascii="Century Gothic" w:eastAsia="Arial Unicode MS" w:hAnsi="Century Gothic" w:cs="Arial"/>
          <w:sz w:val="24"/>
          <w:szCs w:val="24"/>
        </w:rPr>
        <w:t>, con fundamento en lo dispuesto por los artículos 64, fracción I de la Constitución Política del Estado de Chihuahua; 87, 88 y 111 de la Ley Orgánica; así como 80 y 81 del Reglamento Interior y de Prácticas Parlamentarias, ambos ordenamientos del Poder Legislativo del Estado de Chihuahua; somete a la consideración del Pleno el presente Dictamen, elaborado con base en los siguientes:</w:t>
      </w:r>
    </w:p>
    <w:p w14:paraId="775B8ADF" w14:textId="77777777" w:rsidR="00347BC4" w:rsidRPr="00270555" w:rsidRDefault="00347BC4" w:rsidP="000800D6">
      <w:pPr>
        <w:spacing w:after="0" w:line="360" w:lineRule="auto"/>
        <w:contextualSpacing/>
        <w:rPr>
          <w:rFonts w:ascii="Century Gothic" w:eastAsia="Arial Unicode MS" w:hAnsi="Century Gothic" w:cs="Arial"/>
          <w:sz w:val="24"/>
          <w:szCs w:val="24"/>
        </w:rPr>
      </w:pPr>
    </w:p>
    <w:p w14:paraId="0DEB88CC" w14:textId="77777777" w:rsidR="000800D6" w:rsidRPr="00270555" w:rsidRDefault="000800D6" w:rsidP="00347BC4">
      <w:pPr>
        <w:spacing w:after="0" w:line="360" w:lineRule="auto"/>
        <w:contextualSpacing/>
        <w:jc w:val="center"/>
        <w:rPr>
          <w:rFonts w:ascii="Century Gothic" w:eastAsia="Arial Unicode MS" w:hAnsi="Century Gothic" w:cs="Arial"/>
          <w:b/>
          <w:sz w:val="24"/>
          <w:szCs w:val="24"/>
        </w:rPr>
      </w:pPr>
      <w:r w:rsidRPr="00270555">
        <w:rPr>
          <w:rFonts w:ascii="Century Gothic" w:eastAsia="Arial Unicode MS" w:hAnsi="Century Gothic" w:cs="Arial"/>
          <w:b/>
          <w:sz w:val="24"/>
          <w:szCs w:val="24"/>
        </w:rPr>
        <w:t>A N T E C E D E N T E S</w:t>
      </w:r>
    </w:p>
    <w:p w14:paraId="1FEBB049" w14:textId="77777777" w:rsidR="00347BC4" w:rsidRPr="00270555" w:rsidRDefault="00347BC4" w:rsidP="000800D6">
      <w:pPr>
        <w:spacing w:after="0" w:line="360" w:lineRule="auto"/>
        <w:contextualSpacing/>
        <w:jc w:val="center"/>
        <w:rPr>
          <w:rFonts w:ascii="Century Gothic" w:eastAsia="Arial Unicode MS" w:hAnsi="Century Gothic" w:cs="Arial"/>
          <w:b/>
          <w:sz w:val="24"/>
          <w:szCs w:val="24"/>
        </w:rPr>
      </w:pPr>
    </w:p>
    <w:p w14:paraId="2FD6A082" w14:textId="7C016357" w:rsidR="00982223" w:rsidRDefault="00C23BD9" w:rsidP="00645A5C">
      <w:pPr>
        <w:pStyle w:val="Sinespaciado"/>
        <w:spacing w:line="360" w:lineRule="auto"/>
        <w:jc w:val="both"/>
        <w:rPr>
          <w:rFonts w:ascii="Century Gothic" w:eastAsia="Arial Unicode MS" w:hAnsi="Century Gothic" w:cs="Arial"/>
          <w:lang w:val="es-MX"/>
        </w:rPr>
      </w:pPr>
      <w:r w:rsidRPr="00270555">
        <w:rPr>
          <w:rFonts w:ascii="Century Gothic" w:eastAsia="Arial Unicode MS" w:hAnsi="Century Gothic" w:cs="Arial"/>
          <w:b/>
          <w:lang w:val="es-MX"/>
        </w:rPr>
        <w:t xml:space="preserve">I.- </w:t>
      </w:r>
      <w:r w:rsidR="00CD1788">
        <w:rPr>
          <w:rFonts w:ascii="Century Gothic" w:eastAsia="Arial Unicode MS" w:hAnsi="Century Gothic" w:cs="Arial"/>
          <w:lang w:val="es-MX"/>
        </w:rPr>
        <w:t>Con fecha cuatro de octubre</w:t>
      </w:r>
      <w:r w:rsidR="000800D6" w:rsidRPr="00270555">
        <w:rPr>
          <w:rFonts w:ascii="Century Gothic" w:eastAsia="Arial Unicode MS" w:hAnsi="Century Gothic" w:cs="Arial"/>
          <w:lang w:val="es-MX"/>
        </w:rPr>
        <w:t xml:space="preserve"> del año dos mil veint</w:t>
      </w:r>
      <w:r w:rsidR="0087050E" w:rsidRPr="00270555">
        <w:rPr>
          <w:rFonts w:ascii="Century Gothic" w:eastAsia="Arial Unicode MS" w:hAnsi="Century Gothic" w:cs="Arial"/>
          <w:lang w:val="es-MX"/>
        </w:rPr>
        <w:t>i</w:t>
      </w:r>
      <w:r w:rsidR="00BE0139">
        <w:rPr>
          <w:rFonts w:ascii="Century Gothic" w:eastAsia="Arial Unicode MS" w:hAnsi="Century Gothic" w:cs="Arial"/>
          <w:lang w:val="es-MX"/>
        </w:rPr>
        <w:t>dós</w:t>
      </w:r>
      <w:r w:rsidR="000800D6" w:rsidRPr="00270555">
        <w:rPr>
          <w:rFonts w:ascii="Century Gothic" w:eastAsia="Arial Unicode MS" w:hAnsi="Century Gothic" w:cs="Arial"/>
          <w:lang w:val="es-MX"/>
        </w:rPr>
        <w:t>, la</w:t>
      </w:r>
      <w:r w:rsidR="00BE0139">
        <w:rPr>
          <w:rFonts w:ascii="Century Gothic" w:eastAsia="Arial Unicode MS" w:hAnsi="Century Gothic" w:cs="Arial"/>
          <w:lang w:val="es-MX"/>
        </w:rPr>
        <w:t xml:space="preserve">s </w:t>
      </w:r>
      <w:r w:rsidR="00353805">
        <w:rPr>
          <w:rFonts w:ascii="Century Gothic" w:eastAsia="Arial Unicode MS" w:hAnsi="Century Gothic" w:cs="Arial"/>
          <w:lang w:val="es-MX"/>
        </w:rPr>
        <w:t>D</w:t>
      </w:r>
      <w:r w:rsidR="00BE0139">
        <w:rPr>
          <w:rFonts w:ascii="Century Gothic" w:eastAsia="Arial Unicode MS" w:hAnsi="Century Gothic" w:cs="Arial"/>
          <w:lang w:val="es-MX"/>
        </w:rPr>
        <w:t xml:space="preserve">iputadas y </w:t>
      </w:r>
      <w:r w:rsidR="00353805">
        <w:rPr>
          <w:rFonts w:ascii="Century Gothic" w:eastAsia="Arial Unicode MS" w:hAnsi="Century Gothic" w:cs="Arial"/>
          <w:lang w:val="es-MX"/>
        </w:rPr>
        <w:t>D</w:t>
      </w:r>
      <w:r w:rsidR="00BE0139">
        <w:rPr>
          <w:rFonts w:ascii="Century Gothic" w:eastAsia="Arial Unicode MS" w:hAnsi="Century Gothic" w:cs="Arial"/>
          <w:lang w:val="es-MX"/>
        </w:rPr>
        <w:t>iputados</w:t>
      </w:r>
      <w:r w:rsidR="00982223">
        <w:rPr>
          <w:rFonts w:ascii="Century Gothic" w:eastAsia="Arial Unicode MS" w:hAnsi="Century Gothic" w:cs="Arial"/>
          <w:lang w:val="es-MX"/>
        </w:rPr>
        <w:t xml:space="preserve"> </w:t>
      </w:r>
      <w:r w:rsidR="000800D6" w:rsidRPr="00270555">
        <w:rPr>
          <w:rFonts w:ascii="Century Gothic" w:eastAsia="Arial Unicode MS" w:hAnsi="Century Gothic" w:cs="Arial"/>
          <w:lang w:val="es-MX"/>
        </w:rPr>
        <w:t>integrante</w:t>
      </w:r>
      <w:r w:rsidR="009C2C46">
        <w:rPr>
          <w:rFonts w:ascii="Century Gothic" w:eastAsia="Arial Unicode MS" w:hAnsi="Century Gothic" w:cs="Arial"/>
          <w:lang w:val="es-MX"/>
        </w:rPr>
        <w:t>s</w:t>
      </w:r>
      <w:r w:rsidR="00CD1788">
        <w:rPr>
          <w:rFonts w:ascii="Century Gothic" w:eastAsia="Arial Unicode MS" w:hAnsi="Century Gothic" w:cs="Arial"/>
          <w:lang w:val="es-MX"/>
        </w:rPr>
        <w:t xml:space="preserve"> del Grupo Parlamentario del Partido Acción Nacional</w:t>
      </w:r>
      <w:r w:rsidR="009C2C46">
        <w:rPr>
          <w:rFonts w:ascii="Century Gothic" w:eastAsia="Arial Unicode MS" w:hAnsi="Century Gothic" w:cs="Arial"/>
          <w:lang w:val="es-MX"/>
        </w:rPr>
        <w:t xml:space="preserve">, presentaron </w:t>
      </w:r>
      <w:r w:rsidR="00FF539B">
        <w:rPr>
          <w:rFonts w:ascii="Century Gothic" w:eastAsia="Arial Unicode MS" w:hAnsi="Century Gothic" w:cs="Arial"/>
          <w:lang w:val="es-MX"/>
        </w:rPr>
        <w:t xml:space="preserve">iniciativa con carácter de </w:t>
      </w:r>
      <w:r w:rsidR="009C2C46">
        <w:rPr>
          <w:rFonts w:ascii="Century Gothic" w:eastAsia="Arial Unicode MS" w:hAnsi="Century Gothic" w:cs="Arial"/>
          <w:lang w:val="es-MX"/>
        </w:rPr>
        <w:t>D</w:t>
      </w:r>
      <w:r w:rsidR="009C2C46" w:rsidRPr="009C2C46">
        <w:rPr>
          <w:rFonts w:ascii="Century Gothic" w:eastAsia="Arial Unicode MS" w:hAnsi="Century Gothic" w:cs="Arial"/>
          <w:lang w:val="es-MX"/>
        </w:rPr>
        <w:t>ecreto,</w:t>
      </w:r>
      <w:r w:rsidR="00607AAA">
        <w:rPr>
          <w:rFonts w:ascii="Century Gothic" w:eastAsia="Arial Unicode MS" w:hAnsi="Century Gothic" w:cs="Arial"/>
          <w:lang w:val="es-MX"/>
        </w:rPr>
        <w:t xml:space="preserve"> </w:t>
      </w:r>
      <w:r w:rsidR="00CD1788" w:rsidRPr="00CD1788">
        <w:rPr>
          <w:rFonts w:ascii="Century Gothic" w:eastAsia="Arial Unicode MS" w:hAnsi="Century Gothic" w:cs="Arial"/>
          <w:lang w:val="es-MX"/>
        </w:rPr>
        <w:t>con el propósito de reformar el artículo 6, fracción III de la Ley Estatal del Derecho de las Mujeres a una Vida Libre de Violencia, en materia de igualdad salarial.</w:t>
      </w:r>
    </w:p>
    <w:p w14:paraId="57D879B6" w14:textId="77777777" w:rsidR="000800D6" w:rsidRPr="00270555" w:rsidRDefault="000800D6" w:rsidP="00645A5C">
      <w:pPr>
        <w:spacing w:after="0" w:line="360" w:lineRule="auto"/>
        <w:contextualSpacing/>
        <w:jc w:val="both"/>
        <w:rPr>
          <w:rFonts w:ascii="Century Gothic" w:eastAsia="Arial Unicode MS" w:hAnsi="Century Gothic" w:cs="Arial"/>
          <w:b/>
          <w:sz w:val="24"/>
          <w:szCs w:val="24"/>
        </w:rPr>
      </w:pPr>
    </w:p>
    <w:p w14:paraId="26C216D5" w14:textId="461F548F" w:rsidR="000800D6" w:rsidRPr="00270555" w:rsidRDefault="000800D6" w:rsidP="00645A5C">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b/>
          <w:sz w:val="24"/>
          <w:szCs w:val="24"/>
        </w:rPr>
        <w:t>II.-</w:t>
      </w:r>
      <w:r w:rsidRPr="00270555">
        <w:rPr>
          <w:rFonts w:ascii="Century Gothic" w:eastAsia="Arial Unicode MS" w:hAnsi="Century Gothic" w:cs="Arial"/>
          <w:sz w:val="24"/>
          <w:szCs w:val="24"/>
        </w:rPr>
        <w:t xml:space="preserve"> La Presidencia del H. Congreso </w:t>
      </w:r>
      <w:r w:rsidR="00CD1788">
        <w:rPr>
          <w:rFonts w:ascii="Century Gothic" w:eastAsia="Arial Unicode MS" w:hAnsi="Century Gothic" w:cs="Arial"/>
          <w:sz w:val="24"/>
          <w:szCs w:val="24"/>
        </w:rPr>
        <w:t>del Estado, con fecha seis de octubre</w:t>
      </w:r>
      <w:r w:rsidRPr="00270555">
        <w:rPr>
          <w:rFonts w:ascii="Century Gothic" w:eastAsia="Arial Unicode MS" w:hAnsi="Century Gothic" w:cs="Arial"/>
          <w:sz w:val="24"/>
          <w:szCs w:val="24"/>
        </w:rPr>
        <w:t xml:space="preserve"> del a</w:t>
      </w:r>
      <w:r w:rsidR="00C23BD9" w:rsidRPr="00270555">
        <w:rPr>
          <w:rFonts w:ascii="Century Gothic" w:eastAsia="Arial Unicode MS" w:hAnsi="Century Gothic" w:cs="Arial"/>
          <w:sz w:val="24"/>
          <w:szCs w:val="24"/>
        </w:rPr>
        <w:t>ñ</w:t>
      </w:r>
      <w:r w:rsidRPr="00270555">
        <w:rPr>
          <w:rFonts w:ascii="Century Gothic" w:eastAsia="Arial Unicode MS" w:hAnsi="Century Gothic" w:cs="Arial"/>
          <w:sz w:val="24"/>
          <w:szCs w:val="24"/>
        </w:rPr>
        <w:t>o dos mil</w:t>
      </w:r>
      <w:r w:rsidR="00C23BD9" w:rsidRPr="00270555">
        <w:rPr>
          <w:rFonts w:ascii="Century Gothic" w:eastAsia="Arial Unicode MS" w:hAnsi="Century Gothic" w:cs="Arial"/>
          <w:sz w:val="24"/>
          <w:szCs w:val="24"/>
        </w:rPr>
        <w:t xml:space="preserve"> </w:t>
      </w:r>
      <w:r w:rsidR="009C2C46">
        <w:rPr>
          <w:rFonts w:ascii="Century Gothic" w:eastAsia="Arial Unicode MS" w:hAnsi="Century Gothic" w:cs="Arial"/>
          <w:sz w:val="24"/>
          <w:szCs w:val="24"/>
        </w:rPr>
        <w:t>veintidós</w:t>
      </w:r>
      <w:r w:rsidRPr="00270555">
        <w:rPr>
          <w:rFonts w:ascii="Century Gothic" w:eastAsia="Arial Unicode MS" w:hAnsi="Century Gothic" w:cs="Arial"/>
          <w:sz w:val="24"/>
          <w:szCs w:val="24"/>
        </w:rPr>
        <w:t>, tuvo a bien turnar a esta Comis</w:t>
      </w:r>
      <w:r w:rsidR="00D25DFE">
        <w:rPr>
          <w:rFonts w:ascii="Century Gothic" w:eastAsia="Arial Unicode MS" w:hAnsi="Century Gothic" w:cs="Arial"/>
          <w:sz w:val="24"/>
          <w:szCs w:val="24"/>
        </w:rPr>
        <w:t>ión de Dictamen Legislativo la i</w:t>
      </w:r>
      <w:r w:rsidRPr="00270555">
        <w:rPr>
          <w:rFonts w:ascii="Century Gothic" w:eastAsia="Arial Unicode MS" w:hAnsi="Century Gothic" w:cs="Arial"/>
          <w:sz w:val="24"/>
          <w:szCs w:val="24"/>
        </w:rPr>
        <w:t xml:space="preserve">niciativa </w:t>
      </w:r>
      <w:r w:rsidRPr="00270555">
        <w:rPr>
          <w:rFonts w:ascii="Century Gothic" w:eastAsia="Arial Unicode MS" w:hAnsi="Century Gothic" w:cs="Arial"/>
          <w:sz w:val="24"/>
          <w:szCs w:val="24"/>
        </w:rPr>
        <w:lastRenderedPageBreak/>
        <w:t>de mérito, a efecto de proceder al estudio, análisis y elaboración del Dictamen correspondiente.</w:t>
      </w:r>
    </w:p>
    <w:p w14:paraId="7EF2A970" w14:textId="77777777" w:rsidR="000800D6" w:rsidRPr="00270555" w:rsidRDefault="000800D6" w:rsidP="00645A5C">
      <w:pPr>
        <w:spacing w:after="0" w:line="360" w:lineRule="auto"/>
        <w:contextualSpacing/>
        <w:jc w:val="both"/>
        <w:rPr>
          <w:rFonts w:ascii="Century Gothic" w:eastAsia="Arial Unicode MS" w:hAnsi="Century Gothic" w:cs="Arial"/>
          <w:sz w:val="24"/>
          <w:szCs w:val="24"/>
        </w:rPr>
      </w:pPr>
    </w:p>
    <w:p w14:paraId="4CB9E19B" w14:textId="6919806F" w:rsidR="000800D6" w:rsidRPr="009C53FD" w:rsidRDefault="000800D6" w:rsidP="009C53FD">
      <w:pPr>
        <w:spacing w:after="0" w:line="360" w:lineRule="auto"/>
        <w:contextualSpacing/>
        <w:jc w:val="both"/>
        <w:rPr>
          <w:rFonts w:ascii="Century Gothic" w:eastAsia="Arial Unicode MS" w:hAnsi="Century Gothic" w:cs="Arial"/>
          <w:sz w:val="24"/>
          <w:szCs w:val="24"/>
        </w:rPr>
      </w:pPr>
      <w:r w:rsidRPr="00270555">
        <w:rPr>
          <w:rFonts w:ascii="Century Gothic" w:eastAsia="Arial Unicode MS" w:hAnsi="Century Gothic" w:cs="Arial"/>
          <w:b/>
          <w:sz w:val="24"/>
          <w:szCs w:val="24"/>
        </w:rPr>
        <w:t>III.-</w:t>
      </w:r>
      <w:r w:rsidRPr="00270555">
        <w:rPr>
          <w:rFonts w:ascii="Century Gothic" w:eastAsia="Arial Unicode MS" w:hAnsi="Century Gothic" w:cs="Arial"/>
          <w:sz w:val="24"/>
          <w:szCs w:val="24"/>
        </w:rPr>
        <w:t xml:space="preserve"> La Iniciativa en mención se sustenta en los siguientes argumentos:</w:t>
      </w:r>
    </w:p>
    <w:p w14:paraId="744AA3FE" w14:textId="77EC95E6" w:rsidR="00CD1788" w:rsidRPr="00CD1788" w:rsidRDefault="00956AC1" w:rsidP="00CD1788">
      <w:pPr>
        <w:pStyle w:val="Normal1"/>
        <w:pBdr>
          <w:top w:val="nil"/>
          <w:left w:val="nil"/>
          <w:bottom w:val="nil"/>
          <w:right w:val="nil"/>
          <w:between w:val="nil"/>
        </w:pBdr>
        <w:spacing w:before="240" w:line="360" w:lineRule="auto"/>
        <w:ind w:left="1080" w:right="612"/>
        <w:jc w:val="both"/>
        <w:rPr>
          <w:rFonts w:ascii="Century Gothic" w:hAnsi="Century Gothic"/>
          <w:i/>
        </w:rPr>
      </w:pPr>
      <w:r>
        <w:rPr>
          <w:rFonts w:ascii="Century Gothic" w:hAnsi="Century Gothic"/>
          <w:i/>
        </w:rPr>
        <w:t>“</w:t>
      </w:r>
      <w:r w:rsidR="00CD1788" w:rsidRPr="00CD1788">
        <w:rPr>
          <w:rFonts w:ascii="Century Gothic" w:hAnsi="Century Gothic"/>
          <w:i/>
        </w:rPr>
        <w:t>El mes pasado fue conmemorado el Día Internacional de la Igualdad Salarial y hoy más que nunca, la lucha y el compromiso por alcanzar esta igualdad entre hombres y mujeres merece esfuerzo</w:t>
      </w:r>
      <w:r w:rsidR="00CD1788">
        <w:rPr>
          <w:rFonts w:ascii="Century Gothic" w:hAnsi="Century Gothic"/>
          <w:i/>
        </w:rPr>
        <w:t xml:space="preserve">s constantes. </w:t>
      </w:r>
    </w:p>
    <w:p w14:paraId="166A4B97" w14:textId="050D99A4" w:rsidR="00CD1788" w:rsidRPr="00CD1788" w:rsidRDefault="00CD1788" w:rsidP="00CD1788">
      <w:pPr>
        <w:pStyle w:val="Normal1"/>
        <w:pBdr>
          <w:top w:val="nil"/>
          <w:left w:val="nil"/>
          <w:bottom w:val="nil"/>
          <w:right w:val="nil"/>
          <w:between w:val="nil"/>
        </w:pBdr>
        <w:spacing w:before="240" w:line="360" w:lineRule="auto"/>
        <w:ind w:left="1080" w:right="612"/>
        <w:jc w:val="both"/>
        <w:rPr>
          <w:rFonts w:ascii="Century Gothic" w:hAnsi="Century Gothic"/>
          <w:i/>
        </w:rPr>
      </w:pPr>
      <w:r w:rsidRPr="00CD1788">
        <w:rPr>
          <w:rFonts w:ascii="Century Gothic" w:hAnsi="Century Gothic"/>
          <w:i/>
        </w:rPr>
        <w:t>Según ONU Mujeres para América Latina y el Caribe, se entiende por brecha salarial, al porcentaje resultante de dividir dos cantidades: la diferencia entre el salario de los hombres y las mujeres dividida en</w:t>
      </w:r>
      <w:r>
        <w:rPr>
          <w:rFonts w:ascii="Century Gothic" w:hAnsi="Century Gothic"/>
          <w:i/>
        </w:rPr>
        <w:t xml:space="preserve">tre el salario de los hombres. </w:t>
      </w:r>
    </w:p>
    <w:p w14:paraId="3FECD683" w14:textId="28E57556" w:rsidR="00CD1788" w:rsidRPr="00CD1788" w:rsidRDefault="00CD1788" w:rsidP="00CD1788">
      <w:pPr>
        <w:pStyle w:val="Normal1"/>
        <w:pBdr>
          <w:top w:val="nil"/>
          <w:left w:val="nil"/>
          <w:bottom w:val="nil"/>
          <w:right w:val="nil"/>
          <w:between w:val="nil"/>
        </w:pBdr>
        <w:spacing w:before="240" w:line="360" w:lineRule="auto"/>
        <w:ind w:left="1080" w:right="612"/>
        <w:jc w:val="both"/>
        <w:rPr>
          <w:rFonts w:ascii="Century Gothic" w:hAnsi="Century Gothic"/>
          <w:i/>
        </w:rPr>
      </w:pPr>
      <w:r w:rsidRPr="00CD1788">
        <w:rPr>
          <w:rFonts w:ascii="Century Gothic" w:hAnsi="Century Gothic"/>
          <w:i/>
        </w:rPr>
        <w:t>En todas las regiones del mundo, a las mujeres se les paga menos que a los hombres y se estima que la brecha salarial de géne</w:t>
      </w:r>
      <w:r>
        <w:rPr>
          <w:rFonts w:ascii="Century Gothic" w:hAnsi="Century Gothic"/>
          <w:i/>
        </w:rPr>
        <w:t xml:space="preserve">ro a nivel mundial es del 20%. </w:t>
      </w:r>
    </w:p>
    <w:p w14:paraId="7E4EB4EC" w14:textId="05D336BE" w:rsidR="00CD1788" w:rsidRPr="00CD1788" w:rsidRDefault="00CD1788" w:rsidP="00CD1788">
      <w:pPr>
        <w:pStyle w:val="Normal1"/>
        <w:pBdr>
          <w:top w:val="nil"/>
          <w:left w:val="nil"/>
          <w:bottom w:val="nil"/>
          <w:right w:val="nil"/>
          <w:between w:val="nil"/>
        </w:pBdr>
        <w:spacing w:before="240" w:line="360" w:lineRule="auto"/>
        <w:ind w:left="1080" w:right="612"/>
        <w:jc w:val="both"/>
        <w:rPr>
          <w:rFonts w:ascii="Century Gothic" w:hAnsi="Century Gothic"/>
          <w:i/>
        </w:rPr>
      </w:pPr>
      <w:r w:rsidRPr="00CD1788">
        <w:rPr>
          <w:rFonts w:ascii="Century Gothic" w:hAnsi="Century Gothic"/>
          <w:i/>
        </w:rPr>
        <w:t xml:space="preserve">La igualdad de género y el empoderamiento de las mujeres y las niñas siguen estancados debido a la persistencia de desigualdades históricas y estructurales en las relaciones de poder entre mujeres y hombres. A su vez, las situaciones de pobreza acrecientan las desigualdades y desventajas en el acceso a recursos y oportunidades para las mujeres.  El progreso para reducir esa brecha ha sido lento. Si bien se ha respaldado ampliamente la igualdad de remuneración para hombres y mujeres, su aplicación en la práctica ha sido difícil. </w:t>
      </w:r>
    </w:p>
    <w:p w14:paraId="39F58051" w14:textId="613C4313" w:rsidR="00CD1788" w:rsidRPr="00CD1788" w:rsidRDefault="00CD1788" w:rsidP="00CD1788">
      <w:pPr>
        <w:pStyle w:val="Normal1"/>
        <w:pBdr>
          <w:top w:val="nil"/>
          <w:left w:val="nil"/>
          <w:bottom w:val="nil"/>
          <w:right w:val="nil"/>
          <w:between w:val="nil"/>
        </w:pBdr>
        <w:spacing w:before="240" w:line="360" w:lineRule="auto"/>
        <w:ind w:left="1080" w:right="612"/>
        <w:jc w:val="both"/>
        <w:rPr>
          <w:rFonts w:ascii="Century Gothic" w:hAnsi="Century Gothic"/>
          <w:i/>
        </w:rPr>
      </w:pPr>
      <w:r w:rsidRPr="00CD1788">
        <w:rPr>
          <w:rFonts w:ascii="Century Gothic" w:hAnsi="Century Gothic"/>
          <w:i/>
        </w:rPr>
        <w:lastRenderedPageBreak/>
        <w:t>De esto, tenemos que la brecha salarial de género es uno de los principales factores que se relaciona de manera directa con la desigualdad la</w:t>
      </w:r>
      <w:r>
        <w:rPr>
          <w:rFonts w:ascii="Century Gothic" w:hAnsi="Century Gothic"/>
          <w:i/>
        </w:rPr>
        <w:t xml:space="preserve">boral entre hombres y mujeres. </w:t>
      </w:r>
    </w:p>
    <w:p w14:paraId="6A7605D0" w14:textId="1B51FEAF" w:rsidR="00CD1788" w:rsidRPr="00CD1788" w:rsidRDefault="00CD1788" w:rsidP="00CD1788">
      <w:pPr>
        <w:pStyle w:val="Normal1"/>
        <w:pBdr>
          <w:top w:val="nil"/>
          <w:left w:val="nil"/>
          <w:bottom w:val="nil"/>
          <w:right w:val="nil"/>
          <w:between w:val="nil"/>
        </w:pBdr>
        <w:spacing w:before="240" w:line="360" w:lineRule="auto"/>
        <w:ind w:left="1080" w:right="612"/>
        <w:jc w:val="both"/>
        <w:rPr>
          <w:rFonts w:ascii="Century Gothic" w:hAnsi="Century Gothic"/>
          <w:i/>
        </w:rPr>
      </w:pPr>
      <w:r w:rsidRPr="00CD1788">
        <w:rPr>
          <w:rFonts w:ascii="Century Gothic" w:hAnsi="Century Gothic"/>
          <w:i/>
        </w:rPr>
        <w:t xml:space="preserve">En nuestra Constitución, se consagra en el artículo cuarto, como un derecho Fundamental la igualdad, entre Hombres y Mujeres, mientras </w:t>
      </w:r>
      <w:proofErr w:type="gramStart"/>
      <w:r w:rsidRPr="00CD1788">
        <w:rPr>
          <w:rFonts w:ascii="Century Gothic" w:hAnsi="Century Gothic"/>
          <w:i/>
        </w:rPr>
        <w:t>que</w:t>
      </w:r>
      <w:proofErr w:type="gramEnd"/>
      <w:r w:rsidRPr="00CD1788">
        <w:rPr>
          <w:rFonts w:ascii="Century Gothic" w:hAnsi="Century Gothic"/>
          <w:i/>
        </w:rPr>
        <w:t xml:space="preserve"> en la Ley Federal del Trabajo, en el último párrafo del artículo segundo señala: "La igualdad sustantiva es la que se logra eliminando la discriminación contra las mujeres que menoscaba o anula el reconocimiento, goce o ejercicio de sus derechos humanos y las libertades fundamentales en el ámbito laboral. Supone el acceso a las mismas oportunidades, considerando las diferencias biológicas, sociales y cul</w:t>
      </w:r>
      <w:r>
        <w:rPr>
          <w:rFonts w:ascii="Century Gothic" w:hAnsi="Century Gothic"/>
          <w:i/>
        </w:rPr>
        <w:t xml:space="preserve">turales de mujeres y hombres". </w:t>
      </w:r>
    </w:p>
    <w:p w14:paraId="785246A5" w14:textId="3EDC9929" w:rsidR="00CD1788" w:rsidRPr="00CD1788" w:rsidRDefault="00CD1788" w:rsidP="00CD1788">
      <w:pPr>
        <w:pStyle w:val="Normal1"/>
        <w:pBdr>
          <w:top w:val="nil"/>
          <w:left w:val="nil"/>
          <w:bottom w:val="nil"/>
          <w:right w:val="nil"/>
          <w:between w:val="nil"/>
        </w:pBdr>
        <w:spacing w:before="240" w:line="360" w:lineRule="auto"/>
        <w:ind w:left="1080" w:right="612"/>
        <w:jc w:val="both"/>
        <w:rPr>
          <w:rFonts w:ascii="Century Gothic" w:hAnsi="Century Gothic"/>
          <w:i/>
        </w:rPr>
      </w:pPr>
      <w:r w:rsidRPr="00CD1788">
        <w:rPr>
          <w:rFonts w:ascii="Century Gothic" w:hAnsi="Century Gothic"/>
          <w:i/>
        </w:rPr>
        <w:t>De este modo, la principal intención de la presente iniciativa es armonizar nuestro marco jurídico con el artículo 86 de tal norma jurídica que indica: “A trabajo igual, desempeñado en puesto, jornada y condiciones de eficiencia también iguales, deb</w:t>
      </w:r>
      <w:r>
        <w:rPr>
          <w:rFonts w:ascii="Century Gothic" w:hAnsi="Century Gothic"/>
          <w:i/>
        </w:rPr>
        <w:t xml:space="preserve">e corresponder salario igual”. </w:t>
      </w:r>
    </w:p>
    <w:p w14:paraId="076D1C16" w14:textId="77777777" w:rsidR="00CD1788" w:rsidRPr="00CD1788" w:rsidRDefault="00CD1788" w:rsidP="00CD1788">
      <w:pPr>
        <w:pStyle w:val="Normal1"/>
        <w:pBdr>
          <w:top w:val="nil"/>
          <w:left w:val="nil"/>
          <w:bottom w:val="nil"/>
          <w:right w:val="nil"/>
          <w:between w:val="nil"/>
        </w:pBdr>
        <w:spacing w:before="240" w:line="360" w:lineRule="auto"/>
        <w:ind w:left="1080" w:right="612"/>
        <w:jc w:val="both"/>
        <w:rPr>
          <w:rFonts w:ascii="Century Gothic" w:hAnsi="Century Gothic"/>
          <w:i/>
        </w:rPr>
      </w:pPr>
      <w:r w:rsidRPr="00CD1788">
        <w:rPr>
          <w:rFonts w:ascii="Century Gothic" w:hAnsi="Century Gothic"/>
          <w:i/>
        </w:rPr>
        <w:t>Así mismo, esta iniciativa busca incrementar el acceso de las mujeres a un mercado laboral en condiciones equitativas y que las mujeres gocemos de salarios justos, es decir, apuesta por la autonomía económica de las mujeres.</w:t>
      </w:r>
    </w:p>
    <w:p w14:paraId="7FDB1A15" w14:textId="77777777" w:rsidR="00CD1788" w:rsidRPr="00CD1788" w:rsidRDefault="00CD1788" w:rsidP="00CD1788">
      <w:pPr>
        <w:pStyle w:val="Normal1"/>
        <w:pBdr>
          <w:top w:val="nil"/>
          <w:left w:val="nil"/>
          <w:bottom w:val="nil"/>
          <w:right w:val="nil"/>
          <w:between w:val="nil"/>
        </w:pBdr>
        <w:spacing w:before="240" w:line="360" w:lineRule="auto"/>
        <w:ind w:left="1080" w:right="612"/>
        <w:jc w:val="both"/>
        <w:rPr>
          <w:rFonts w:ascii="Century Gothic" w:hAnsi="Century Gothic"/>
          <w:i/>
        </w:rPr>
      </w:pPr>
    </w:p>
    <w:p w14:paraId="5EB94F9B" w14:textId="21038F72" w:rsidR="00CD1788" w:rsidRPr="00CD1788" w:rsidRDefault="00CD1788" w:rsidP="00CD1788">
      <w:pPr>
        <w:pStyle w:val="Normal1"/>
        <w:pBdr>
          <w:top w:val="nil"/>
          <w:left w:val="nil"/>
          <w:bottom w:val="nil"/>
          <w:right w:val="nil"/>
          <w:between w:val="nil"/>
        </w:pBdr>
        <w:spacing w:before="240" w:line="360" w:lineRule="auto"/>
        <w:ind w:left="1080" w:right="612"/>
        <w:jc w:val="both"/>
        <w:rPr>
          <w:rFonts w:ascii="Century Gothic" w:hAnsi="Century Gothic"/>
          <w:i/>
        </w:rPr>
      </w:pPr>
      <w:r w:rsidRPr="00CD1788">
        <w:rPr>
          <w:rFonts w:ascii="Century Gothic" w:hAnsi="Century Gothic"/>
          <w:i/>
        </w:rPr>
        <w:lastRenderedPageBreak/>
        <w:t xml:space="preserve">Al respecto, la Comisión Económica para América Latina y el Caribe (CEPAL) define la autonomía económica de las mujeres como la capacidad de ellas para generar ingresos y recursos propios a partir del acceso al trabajo remunerado en igualdad </w:t>
      </w:r>
      <w:r>
        <w:rPr>
          <w:rFonts w:ascii="Century Gothic" w:hAnsi="Century Gothic"/>
          <w:i/>
        </w:rPr>
        <w:t>de condiciones que los hombres.</w:t>
      </w:r>
    </w:p>
    <w:p w14:paraId="7689B9D7" w14:textId="354B9EA1" w:rsidR="00CD1788" w:rsidRPr="00CD1788" w:rsidRDefault="00CD1788" w:rsidP="00CD1788">
      <w:pPr>
        <w:pStyle w:val="Normal1"/>
        <w:pBdr>
          <w:top w:val="nil"/>
          <w:left w:val="nil"/>
          <w:bottom w:val="nil"/>
          <w:right w:val="nil"/>
          <w:between w:val="nil"/>
        </w:pBdr>
        <w:spacing w:before="240" w:line="360" w:lineRule="auto"/>
        <w:ind w:left="1080" w:right="612"/>
        <w:jc w:val="both"/>
        <w:rPr>
          <w:rFonts w:ascii="Century Gothic" w:hAnsi="Century Gothic"/>
          <w:i/>
        </w:rPr>
      </w:pPr>
      <w:r w:rsidRPr="00CD1788">
        <w:rPr>
          <w:rFonts w:ascii="Century Gothic" w:hAnsi="Century Gothic"/>
          <w:i/>
        </w:rPr>
        <w:t xml:space="preserve">Estoy convencida </w:t>
      </w:r>
      <w:proofErr w:type="gramStart"/>
      <w:r w:rsidRPr="00CD1788">
        <w:rPr>
          <w:rFonts w:ascii="Century Gothic" w:hAnsi="Century Gothic"/>
          <w:i/>
        </w:rPr>
        <w:t>que</w:t>
      </w:r>
      <w:proofErr w:type="gramEnd"/>
      <w:r w:rsidRPr="00CD1788">
        <w:rPr>
          <w:rFonts w:ascii="Century Gothic" w:hAnsi="Century Gothic"/>
          <w:i/>
        </w:rPr>
        <w:t xml:space="preserve"> solo combatiendo la desigualdad, podremos contribuir a la construcción de un país más competitivo y capaz de ofrecer un mayor </w:t>
      </w:r>
      <w:r>
        <w:rPr>
          <w:rFonts w:ascii="Century Gothic" w:hAnsi="Century Gothic"/>
          <w:i/>
        </w:rPr>
        <w:t>bienestar a toda la población.</w:t>
      </w:r>
    </w:p>
    <w:p w14:paraId="2EEF3BFA" w14:textId="49482D73" w:rsidR="00956AC1" w:rsidRPr="00113F37" w:rsidRDefault="00CD1788" w:rsidP="00CD1788">
      <w:pPr>
        <w:pStyle w:val="Normal1"/>
        <w:pBdr>
          <w:top w:val="nil"/>
          <w:left w:val="nil"/>
          <w:bottom w:val="nil"/>
          <w:right w:val="nil"/>
          <w:between w:val="nil"/>
        </w:pBdr>
        <w:spacing w:before="240" w:line="360" w:lineRule="auto"/>
        <w:ind w:left="1080" w:right="612"/>
        <w:jc w:val="both"/>
        <w:rPr>
          <w:rFonts w:ascii="Century Gothic" w:hAnsi="Century Gothic"/>
          <w:i/>
        </w:rPr>
      </w:pPr>
      <w:r w:rsidRPr="00CD1788">
        <w:rPr>
          <w:rFonts w:ascii="Century Gothic" w:hAnsi="Century Gothic"/>
          <w:i/>
        </w:rPr>
        <w:t>Las estadísticas son claras para justificar nuestra urgencia de establecer mecanismos que reduzcan la brecha salarial y garantizar que mujeres y hombres perciban el mismo salario, por el mismo trabajo.</w:t>
      </w:r>
      <w:r>
        <w:rPr>
          <w:rFonts w:ascii="Century Gothic" w:hAnsi="Century Gothic"/>
          <w:i/>
        </w:rPr>
        <w:t>”</w:t>
      </w:r>
    </w:p>
    <w:p w14:paraId="70C2F2CC" w14:textId="77777777" w:rsidR="000800D6" w:rsidRPr="00270555" w:rsidRDefault="000800D6" w:rsidP="009C53FD">
      <w:pPr>
        <w:spacing w:after="0" w:line="360" w:lineRule="auto"/>
        <w:ind w:right="616"/>
        <w:jc w:val="both"/>
        <w:rPr>
          <w:rFonts w:ascii="Century Gothic" w:hAnsi="Century Gothic" w:cs="Arial"/>
          <w:i/>
          <w:sz w:val="24"/>
          <w:szCs w:val="24"/>
        </w:rPr>
      </w:pPr>
    </w:p>
    <w:p w14:paraId="01E978A5" w14:textId="77777777" w:rsidR="000800D6" w:rsidRPr="00270555" w:rsidRDefault="000800D6" w:rsidP="00645A5C">
      <w:pPr>
        <w:spacing w:after="0" w:line="360" w:lineRule="auto"/>
        <w:jc w:val="both"/>
        <w:rPr>
          <w:rFonts w:ascii="Century Gothic" w:hAnsi="Century Gothic" w:cs="Arial"/>
          <w:sz w:val="24"/>
          <w:szCs w:val="24"/>
        </w:rPr>
      </w:pPr>
      <w:r w:rsidRPr="00270555">
        <w:rPr>
          <w:rFonts w:ascii="Century Gothic" w:hAnsi="Century Gothic" w:cs="Arial"/>
          <w:b/>
          <w:sz w:val="24"/>
          <w:szCs w:val="24"/>
        </w:rPr>
        <w:t>IV.-</w:t>
      </w:r>
      <w:r w:rsidRPr="00270555">
        <w:rPr>
          <w:rFonts w:ascii="Century Gothic" w:hAnsi="Century Gothic" w:cs="Arial"/>
          <w:sz w:val="24"/>
          <w:szCs w:val="24"/>
        </w:rPr>
        <w:t xml:space="preserve"> Ahora bien, al entrar al est</w:t>
      </w:r>
      <w:r w:rsidR="00FE5636">
        <w:rPr>
          <w:rFonts w:ascii="Century Gothic" w:hAnsi="Century Gothic" w:cs="Arial"/>
          <w:sz w:val="24"/>
          <w:szCs w:val="24"/>
        </w:rPr>
        <w:t>udio y análisis de la referida i</w:t>
      </w:r>
      <w:r w:rsidRPr="00270555">
        <w:rPr>
          <w:rFonts w:ascii="Century Gothic" w:hAnsi="Century Gothic" w:cs="Arial"/>
          <w:sz w:val="24"/>
          <w:szCs w:val="24"/>
        </w:rPr>
        <w:t>niciativa, quienes integramos esta Comisión, formulamos las siguientes:</w:t>
      </w:r>
    </w:p>
    <w:p w14:paraId="74C60138" w14:textId="77777777" w:rsidR="00BD58B6" w:rsidRDefault="00BD58B6" w:rsidP="00645A5C">
      <w:pPr>
        <w:spacing w:after="0" w:line="360" w:lineRule="auto"/>
        <w:contextualSpacing/>
        <w:rPr>
          <w:rFonts w:ascii="Century Gothic" w:hAnsi="Century Gothic" w:cs="Arial"/>
          <w:b/>
          <w:bCs/>
          <w:sz w:val="16"/>
          <w:szCs w:val="16"/>
        </w:rPr>
      </w:pPr>
    </w:p>
    <w:p w14:paraId="6B29B2C9" w14:textId="77777777" w:rsidR="00652713" w:rsidRDefault="00652713" w:rsidP="00645A5C">
      <w:pPr>
        <w:spacing w:after="0" w:line="360" w:lineRule="auto"/>
        <w:contextualSpacing/>
        <w:rPr>
          <w:rFonts w:ascii="Century Gothic" w:hAnsi="Century Gothic" w:cs="Arial"/>
          <w:b/>
          <w:bCs/>
          <w:sz w:val="16"/>
          <w:szCs w:val="16"/>
        </w:rPr>
      </w:pPr>
    </w:p>
    <w:p w14:paraId="39BCBA16" w14:textId="77777777" w:rsidR="00BD58B6" w:rsidRPr="00270555" w:rsidRDefault="00BD58B6" w:rsidP="00645A5C">
      <w:pPr>
        <w:spacing w:after="0" w:line="360" w:lineRule="auto"/>
        <w:contextualSpacing/>
        <w:rPr>
          <w:rFonts w:ascii="Century Gothic" w:hAnsi="Century Gothic" w:cs="Arial"/>
          <w:b/>
          <w:bCs/>
          <w:sz w:val="16"/>
          <w:szCs w:val="16"/>
        </w:rPr>
      </w:pPr>
    </w:p>
    <w:p w14:paraId="183BBB95" w14:textId="77777777" w:rsidR="000800D6" w:rsidRPr="00270555" w:rsidRDefault="000800D6" w:rsidP="00645A5C">
      <w:pPr>
        <w:spacing w:after="0" w:line="360" w:lineRule="auto"/>
        <w:contextualSpacing/>
        <w:jc w:val="center"/>
        <w:rPr>
          <w:rFonts w:ascii="Century Gothic" w:hAnsi="Century Gothic" w:cs="Arial"/>
          <w:b/>
          <w:bCs/>
          <w:sz w:val="24"/>
          <w:szCs w:val="24"/>
        </w:rPr>
      </w:pPr>
      <w:r w:rsidRPr="00270555">
        <w:rPr>
          <w:rFonts w:ascii="Century Gothic" w:hAnsi="Century Gothic" w:cs="Arial"/>
          <w:b/>
          <w:bCs/>
          <w:sz w:val="24"/>
          <w:szCs w:val="24"/>
        </w:rPr>
        <w:t>C O N S I D E R A C I O N E S</w:t>
      </w:r>
    </w:p>
    <w:p w14:paraId="4697F196" w14:textId="77777777" w:rsidR="00645A5C" w:rsidRPr="00270555" w:rsidRDefault="00645A5C" w:rsidP="00645A5C">
      <w:pPr>
        <w:spacing w:after="0" w:line="360" w:lineRule="auto"/>
        <w:contextualSpacing/>
        <w:jc w:val="center"/>
        <w:rPr>
          <w:rFonts w:ascii="Century Gothic" w:hAnsi="Century Gothic" w:cs="Arial"/>
          <w:b/>
          <w:bCs/>
          <w:sz w:val="24"/>
          <w:szCs w:val="24"/>
        </w:rPr>
      </w:pPr>
    </w:p>
    <w:p w14:paraId="4E1BD2A5" w14:textId="77777777" w:rsidR="000800D6" w:rsidRPr="00270555" w:rsidRDefault="000800D6" w:rsidP="00645A5C">
      <w:pPr>
        <w:spacing w:after="0" w:line="360" w:lineRule="auto"/>
        <w:contextualSpacing/>
        <w:jc w:val="center"/>
        <w:rPr>
          <w:rFonts w:ascii="Century Gothic" w:hAnsi="Century Gothic"/>
          <w:i/>
          <w:sz w:val="14"/>
          <w:szCs w:val="14"/>
        </w:rPr>
      </w:pPr>
    </w:p>
    <w:p w14:paraId="1C6CE4E7" w14:textId="77777777" w:rsidR="000800D6" w:rsidRPr="00270555" w:rsidRDefault="000800D6" w:rsidP="00645A5C">
      <w:pPr>
        <w:shd w:val="clear" w:color="auto" w:fill="FFFFFF"/>
        <w:spacing w:after="0" w:line="360" w:lineRule="auto"/>
        <w:jc w:val="both"/>
        <w:rPr>
          <w:rFonts w:ascii="Century Gothic" w:hAnsi="Century Gothic" w:cs="Arial"/>
          <w:sz w:val="24"/>
          <w:szCs w:val="24"/>
        </w:rPr>
      </w:pPr>
      <w:r w:rsidRPr="00270555">
        <w:rPr>
          <w:rFonts w:ascii="Century Gothic" w:hAnsi="Century Gothic" w:cs="Arial"/>
          <w:b/>
          <w:bCs/>
          <w:sz w:val="24"/>
          <w:szCs w:val="24"/>
        </w:rPr>
        <w:t>I.-</w:t>
      </w:r>
      <w:r w:rsidRPr="00270555">
        <w:rPr>
          <w:rFonts w:ascii="Century Gothic" w:hAnsi="Century Gothic" w:cs="Arial"/>
          <w:sz w:val="24"/>
          <w:szCs w:val="24"/>
        </w:rPr>
        <w:t xml:space="preserve"> Al analizar las facultades competenciales de este Alto Cuerpo Colegiado, no encontramos impedimento alguno para conocer del presente asunto.</w:t>
      </w:r>
    </w:p>
    <w:p w14:paraId="1896270B" w14:textId="77777777" w:rsidR="000800D6" w:rsidRPr="00270555" w:rsidRDefault="000800D6" w:rsidP="00645A5C">
      <w:pPr>
        <w:spacing w:after="0" w:line="360" w:lineRule="auto"/>
        <w:jc w:val="both"/>
        <w:rPr>
          <w:rFonts w:ascii="Century Gothic" w:hAnsi="Century Gothic" w:cs="Calibri"/>
          <w:b/>
          <w:sz w:val="24"/>
          <w:szCs w:val="24"/>
        </w:rPr>
      </w:pPr>
    </w:p>
    <w:p w14:paraId="5364A284" w14:textId="4DFB3A24" w:rsidR="00C23BD9" w:rsidRPr="00270555" w:rsidRDefault="000800D6" w:rsidP="005D2856">
      <w:pPr>
        <w:spacing w:after="0" w:line="360" w:lineRule="auto"/>
        <w:jc w:val="both"/>
        <w:rPr>
          <w:rFonts w:ascii="Century Gothic" w:eastAsia="Arial Unicode MS" w:hAnsi="Century Gothic" w:cs="Arial"/>
          <w:sz w:val="24"/>
          <w:szCs w:val="24"/>
        </w:rPr>
      </w:pPr>
      <w:r w:rsidRPr="00270555">
        <w:rPr>
          <w:rFonts w:ascii="Century Gothic" w:hAnsi="Century Gothic" w:cs="Calibri"/>
          <w:b/>
          <w:sz w:val="24"/>
          <w:szCs w:val="24"/>
        </w:rPr>
        <w:lastRenderedPageBreak/>
        <w:t xml:space="preserve">II.- </w:t>
      </w:r>
      <w:r w:rsidR="00A83498">
        <w:rPr>
          <w:rFonts w:ascii="Century Gothic" w:hAnsi="Century Gothic" w:cs="Calibri"/>
          <w:sz w:val="24"/>
          <w:szCs w:val="24"/>
        </w:rPr>
        <w:t>La intención de la presente iniciativa versa</w:t>
      </w:r>
      <w:r w:rsidRPr="00270555">
        <w:rPr>
          <w:rFonts w:ascii="Century Gothic" w:hAnsi="Century Gothic" w:cs="Calibri"/>
          <w:sz w:val="24"/>
          <w:szCs w:val="24"/>
        </w:rPr>
        <w:t xml:space="preserve"> en el sentido de</w:t>
      </w:r>
      <w:r w:rsidR="00577038">
        <w:rPr>
          <w:rFonts w:ascii="Century Gothic" w:hAnsi="Century Gothic" w:cs="Calibri"/>
          <w:sz w:val="24"/>
          <w:szCs w:val="24"/>
        </w:rPr>
        <w:t xml:space="preserve"> reformar la </w:t>
      </w:r>
      <w:r w:rsidR="00113F37" w:rsidRPr="00113F37">
        <w:rPr>
          <w:rFonts w:ascii="Century Gothic" w:eastAsia="Arial Unicode MS" w:hAnsi="Century Gothic" w:cs="Arial"/>
          <w:sz w:val="24"/>
          <w:szCs w:val="24"/>
        </w:rPr>
        <w:t xml:space="preserve">Ley Estatal del Derecho de las Mujeres a una Vida Libre de Violencia, con el fin de </w:t>
      </w:r>
      <w:r w:rsidR="00CD1788">
        <w:rPr>
          <w:rFonts w:ascii="Century Gothic" w:eastAsia="Arial Unicode MS" w:hAnsi="Century Gothic" w:cs="Arial"/>
          <w:sz w:val="24"/>
          <w:szCs w:val="24"/>
        </w:rPr>
        <w:t>reducir</w:t>
      </w:r>
      <w:r w:rsidR="00CD1788" w:rsidRPr="00CD1788">
        <w:rPr>
          <w:rFonts w:ascii="Century Gothic" w:eastAsia="Arial Unicode MS" w:hAnsi="Century Gothic" w:cs="Arial"/>
          <w:sz w:val="24"/>
          <w:szCs w:val="24"/>
        </w:rPr>
        <w:t xml:space="preserve"> la brecha salarial y garantizar que mujeres y hombres perciban el mismo salario, por el mismo trabajo.</w:t>
      </w:r>
    </w:p>
    <w:p w14:paraId="56BB93C5" w14:textId="77777777" w:rsidR="001D7721" w:rsidRPr="00270555" w:rsidRDefault="001D7721" w:rsidP="005E7EDB">
      <w:pPr>
        <w:spacing w:after="0" w:line="360" w:lineRule="auto"/>
        <w:jc w:val="center"/>
        <w:rPr>
          <w:rFonts w:ascii="Century Gothic" w:eastAsia="Arial Unicode MS" w:hAnsi="Century Gothic" w:cs="Arial"/>
          <w:sz w:val="24"/>
          <w:szCs w:val="24"/>
        </w:rPr>
      </w:pPr>
    </w:p>
    <w:p w14:paraId="7520C308" w14:textId="772AE298" w:rsidR="00A85106" w:rsidRDefault="00A32EA1" w:rsidP="00A85106">
      <w:pPr>
        <w:spacing w:after="0" w:line="360" w:lineRule="auto"/>
        <w:jc w:val="both"/>
        <w:rPr>
          <w:rFonts w:ascii="Century Gothic" w:hAnsi="Century Gothic" w:cs="Calibri"/>
          <w:sz w:val="24"/>
          <w:szCs w:val="24"/>
        </w:rPr>
      </w:pPr>
      <w:r w:rsidRPr="00270555">
        <w:rPr>
          <w:rFonts w:ascii="Century Gothic" w:hAnsi="Century Gothic" w:cs="Calibri"/>
          <w:b/>
          <w:sz w:val="24"/>
          <w:szCs w:val="24"/>
        </w:rPr>
        <w:t>III.-</w:t>
      </w:r>
      <w:r w:rsidR="00113F37">
        <w:rPr>
          <w:rFonts w:ascii="Century Gothic" w:hAnsi="Century Gothic" w:cs="Calibri"/>
          <w:sz w:val="24"/>
          <w:szCs w:val="24"/>
        </w:rPr>
        <w:t xml:space="preserve"> </w:t>
      </w:r>
      <w:r w:rsidR="007B486C">
        <w:rPr>
          <w:rFonts w:ascii="Century Gothic" w:hAnsi="Century Gothic" w:cs="Calibri"/>
          <w:sz w:val="24"/>
          <w:szCs w:val="24"/>
        </w:rPr>
        <w:t>E</w:t>
      </w:r>
      <w:r w:rsidR="007B486C" w:rsidRPr="007B486C">
        <w:rPr>
          <w:rFonts w:ascii="Century Gothic" w:hAnsi="Century Gothic" w:cs="Calibri"/>
          <w:sz w:val="24"/>
          <w:szCs w:val="24"/>
        </w:rPr>
        <w:t>l Trabajo es la principal vía por la cual las personas pueden obtener recursos y con ello autonomía. Esta condición es la que determina su estatus socioeconómico y su grado de independencia</w:t>
      </w:r>
      <w:r w:rsidR="001A3485">
        <w:rPr>
          <w:rFonts w:ascii="Century Gothic" w:hAnsi="Century Gothic" w:cs="Calibri"/>
          <w:sz w:val="24"/>
          <w:szCs w:val="24"/>
        </w:rPr>
        <w:t xml:space="preserve"> y</w:t>
      </w:r>
      <w:r w:rsidR="007B486C" w:rsidRPr="007B486C">
        <w:rPr>
          <w:rFonts w:ascii="Century Gothic" w:hAnsi="Century Gothic" w:cs="Calibri"/>
          <w:sz w:val="24"/>
          <w:szCs w:val="24"/>
        </w:rPr>
        <w:t xml:space="preserve"> libertad.</w:t>
      </w:r>
      <w:r w:rsidR="007B486C">
        <w:rPr>
          <w:rFonts w:ascii="Century Gothic" w:hAnsi="Century Gothic" w:cs="Calibri"/>
          <w:sz w:val="24"/>
          <w:szCs w:val="24"/>
        </w:rPr>
        <w:t xml:space="preserve"> </w:t>
      </w:r>
      <w:r w:rsidR="007B486C" w:rsidRPr="007B486C">
        <w:rPr>
          <w:rFonts w:ascii="Century Gothic" w:hAnsi="Century Gothic" w:cs="Calibri"/>
          <w:sz w:val="24"/>
          <w:szCs w:val="24"/>
        </w:rPr>
        <w:t>Lamentablemente, que las mujeres ganen meno</w:t>
      </w:r>
      <w:r w:rsidR="007B486C">
        <w:rPr>
          <w:rFonts w:ascii="Century Gothic" w:hAnsi="Century Gothic" w:cs="Calibri"/>
          <w:sz w:val="24"/>
          <w:szCs w:val="24"/>
        </w:rPr>
        <w:t>s que los hombres, es</w:t>
      </w:r>
      <w:r w:rsidR="007B486C" w:rsidRPr="007B486C">
        <w:rPr>
          <w:rFonts w:ascii="Century Gothic" w:hAnsi="Century Gothic" w:cs="Calibri"/>
          <w:sz w:val="24"/>
          <w:szCs w:val="24"/>
        </w:rPr>
        <w:t xml:space="preserve"> una tendencia generalizada en todo el mundo. De acuerdo con la Orga</w:t>
      </w:r>
      <w:r w:rsidR="007B486C">
        <w:rPr>
          <w:rFonts w:ascii="Century Gothic" w:hAnsi="Century Gothic" w:cs="Calibri"/>
          <w:sz w:val="24"/>
          <w:szCs w:val="24"/>
        </w:rPr>
        <w:t>nización de las Naciones Unidas (</w:t>
      </w:r>
      <w:r w:rsidR="007B486C" w:rsidRPr="007B486C">
        <w:rPr>
          <w:rFonts w:ascii="Century Gothic" w:hAnsi="Century Gothic" w:cs="Calibri"/>
          <w:sz w:val="24"/>
          <w:szCs w:val="24"/>
        </w:rPr>
        <w:t>ONU</w:t>
      </w:r>
      <w:r w:rsidR="007B486C">
        <w:rPr>
          <w:rFonts w:ascii="Century Gothic" w:hAnsi="Century Gothic" w:cs="Calibri"/>
          <w:sz w:val="24"/>
          <w:szCs w:val="24"/>
        </w:rPr>
        <w:t>)</w:t>
      </w:r>
      <w:r w:rsidR="007B486C" w:rsidRPr="007B486C">
        <w:rPr>
          <w:rFonts w:ascii="Century Gothic" w:hAnsi="Century Gothic" w:cs="Calibri"/>
          <w:sz w:val="24"/>
          <w:szCs w:val="24"/>
        </w:rPr>
        <w:t>, con base en el promedio mundial, las mujeres ganan 77 centavos por cada dólar que gana un hombre</w:t>
      </w:r>
      <w:r w:rsidR="007B486C">
        <w:rPr>
          <w:rFonts w:ascii="Century Gothic" w:hAnsi="Century Gothic" w:cs="Calibri"/>
          <w:sz w:val="24"/>
          <w:szCs w:val="24"/>
        </w:rPr>
        <w:t>.</w:t>
      </w:r>
    </w:p>
    <w:p w14:paraId="713B369E" w14:textId="77777777" w:rsidR="007B486C" w:rsidRDefault="007B486C" w:rsidP="00A85106">
      <w:pPr>
        <w:spacing w:after="0" w:line="360" w:lineRule="auto"/>
        <w:jc w:val="both"/>
        <w:rPr>
          <w:rFonts w:ascii="Century Gothic" w:hAnsi="Century Gothic" w:cs="Calibri"/>
          <w:sz w:val="24"/>
          <w:szCs w:val="24"/>
        </w:rPr>
      </w:pPr>
    </w:p>
    <w:p w14:paraId="2C427F87" w14:textId="71A94904" w:rsidR="00377C1B" w:rsidRDefault="007B486C" w:rsidP="00AB322B">
      <w:pPr>
        <w:spacing w:after="0" w:line="360" w:lineRule="auto"/>
        <w:jc w:val="both"/>
        <w:rPr>
          <w:rFonts w:ascii="Century Gothic" w:hAnsi="Century Gothic" w:cs="Calibri"/>
          <w:sz w:val="24"/>
          <w:szCs w:val="24"/>
        </w:rPr>
      </w:pPr>
      <w:r>
        <w:rPr>
          <w:rFonts w:ascii="Century Gothic" w:hAnsi="Century Gothic" w:cs="Calibri"/>
          <w:sz w:val="24"/>
          <w:szCs w:val="24"/>
        </w:rPr>
        <w:t>L</w:t>
      </w:r>
      <w:r w:rsidRPr="007B486C">
        <w:rPr>
          <w:rFonts w:ascii="Century Gothic" w:hAnsi="Century Gothic" w:cs="Calibri"/>
          <w:sz w:val="24"/>
          <w:szCs w:val="24"/>
        </w:rPr>
        <w:t xml:space="preserve">a </w:t>
      </w:r>
      <w:r>
        <w:rPr>
          <w:rFonts w:ascii="Century Gothic" w:hAnsi="Century Gothic" w:cs="Calibri"/>
          <w:sz w:val="24"/>
          <w:szCs w:val="24"/>
        </w:rPr>
        <w:t>propia ONU, define como brecha salarial al “</w:t>
      </w:r>
      <w:r w:rsidRPr="007B486C">
        <w:rPr>
          <w:rFonts w:ascii="Century Gothic" w:hAnsi="Century Gothic" w:cs="Calibri"/>
          <w:sz w:val="24"/>
          <w:szCs w:val="24"/>
        </w:rPr>
        <w:t>porcentaje resultante de dividir dos cantidades:</w:t>
      </w:r>
      <w:r>
        <w:rPr>
          <w:rFonts w:ascii="Century Gothic" w:hAnsi="Century Gothic" w:cs="Calibri"/>
          <w:sz w:val="24"/>
          <w:szCs w:val="24"/>
        </w:rPr>
        <w:t xml:space="preserve"> la diferencia entre el salario </w:t>
      </w:r>
      <w:r w:rsidRPr="007B486C">
        <w:rPr>
          <w:rFonts w:ascii="Century Gothic" w:hAnsi="Century Gothic" w:cs="Calibri"/>
          <w:sz w:val="24"/>
          <w:szCs w:val="24"/>
        </w:rPr>
        <w:t>de los hombres y las mujeres, dividida entre el sal</w:t>
      </w:r>
      <w:r>
        <w:rPr>
          <w:rFonts w:ascii="Century Gothic" w:hAnsi="Century Gothic" w:cs="Calibri"/>
          <w:sz w:val="24"/>
          <w:szCs w:val="24"/>
        </w:rPr>
        <w:t>ario de l</w:t>
      </w:r>
      <w:r w:rsidRPr="007B486C">
        <w:rPr>
          <w:rFonts w:ascii="Century Gothic" w:hAnsi="Century Gothic" w:cs="Calibri"/>
          <w:sz w:val="24"/>
          <w:szCs w:val="24"/>
        </w:rPr>
        <w:t>os hombres</w:t>
      </w:r>
      <w:r>
        <w:rPr>
          <w:rFonts w:ascii="Century Gothic" w:hAnsi="Century Gothic" w:cs="Calibri"/>
          <w:sz w:val="24"/>
          <w:szCs w:val="24"/>
        </w:rPr>
        <w:t xml:space="preserve">.” </w:t>
      </w:r>
    </w:p>
    <w:p w14:paraId="76AB0353" w14:textId="77777777" w:rsidR="007B486C" w:rsidRDefault="007B486C" w:rsidP="00AB322B">
      <w:pPr>
        <w:spacing w:after="0" w:line="360" w:lineRule="auto"/>
        <w:jc w:val="both"/>
        <w:rPr>
          <w:rFonts w:ascii="Century Gothic" w:hAnsi="Century Gothic" w:cs="Calibri"/>
          <w:sz w:val="24"/>
          <w:szCs w:val="24"/>
        </w:rPr>
      </w:pPr>
    </w:p>
    <w:p w14:paraId="19AB8BC7" w14:textId="5F644228" w:rsidR="007B486C" w:rsidRDefault="001A3485" w:rsidP="007B486C">
      <w:pPr>
        <w:spacing w:after="0" w:line="360" w:lineRule="auto"/>
        <w:jc w:val="both"/>
        <w:rPr>
          <w:rFonts w:ascii="Century Gothic" w:hAnsi="Century Gothic" w:cs="Calibri"/>
          <w:sz w:val="24"/>
          <w:szCs w:val="24"/>
        </w:rPr>
      </w:pPr>
      <w:r>
        <w:rPr>
          <w:rFonts w:ascii="Century Gothic" w:hAnsi="Century Gothic" w:cs="Calibri"/>
          <w:sz w:val="24"/>
          <w:szCs w:val="24"/>
        </w:rPr>
        <w:t xml:space="preserve">Este fenómeno </w:t>
      </w:r>
      <w:r w:rsidR="007B486C">
        <w:rPr>
          <w:rFonts w:ascii="Century Gothic" w:hAnsi="Century Gothic" w:cs="Calibri"/>
          <w:sz w:val="24"/>
          <w:szCs w:val="24"/>
        </w:rPr>
        <w:t xml:space="preserve">es sin duda, uno de los </w:t>
      </w:r>
      <w:r w:rsidR="007B486C" w:rsidRPr="007B486C">
        <w:rPr>
          <w:rFonts w:ascii="Century Gothic" w:hAnsi="Century Gothic" w:cs="Calibri"/>
          <w:sz w:val="24"/>
          <w:szCs w:val="24"/>
        </w:rPr>
        <w:t>principales factores que se relacionan c</w:t>
      </w:r>
      <w:r w:rsidR="007B486C">
        <w:rPr>
          <w:rFonts w:ascii="Century Gothic" w:hAnsi="Century Gothic" w:cs="Calibri"/>
          <w:sz w:val="24"/>
          <w:szCs w:val="24"/>
        </w:rPr>
        <w:t xml:space="preserve">on la desigualdad laboral entre </w:t>
      </w:r>
      <w:r w:rsidR="007B486C" w:rsidRPr="007B486C">
        <w:rPr>
          <w:rFonts w:ascii="Century Gothic" w:hAnsi="Century Gothic" w:cs="Calibri"/>
          <w:sz w:val="24"/>
          <w:szCs w:val="24"/>
        </w:rPr>
        <w:t>hombres y mujeres.</w:t>
      </w:r>
    </w:p>
    <w:p w14:paraId="0E232262" w14:textId="77777777" w:rsidR="00BD58B6" w:rsidRDefault="00BD58B6" w:rsidP="00AB322B">
      <w:pPr>
        <w:spacing w:after="0" w:line="360" w:lineRule="auto"/>
        <w:jc w:val="both"/>
        <w:rPr>
          <w:rFonts w:ascii="Century Gothic" w:hAnsi="Century Gothic" w:cs="Calibri"/>
          <w:sz w:val="24"/>
          <w:szCs w:val="24"/>
        </w:rPr>
      </w:pPr>
    </w:p>
    <w:p w14:paraId="59B22938" w14:textId="6A66C0C7" w:rsidR="006853EC" w:rsidRDefault="003A5152" w:rsidP="006853EC">
      <w:pPr>
        <w:spacing w:after="0" w:line="360" w:lineRule="auto"/>
        <w:jc w:val="both"/>
        <w:rPr>
          <w:rFonts w:ascii="Century Gothic" w:hAnsi="Century Gothic" w:cs="Calibri"/>
          <w:sz w:val="24"/>
          <w:szCs w:val="24"/>
        </w:rPr>
      </w:pPr>
      <w:r w:rsidRPr="00420463">
        <w:rPr>
          <w:rFonts w:ascii="Century Gothic" w:hAnsi="Century Gothic" w:cs="Calibri"/>
          <w:b/>
          <w:sz w:val="24"/>
          <w:szCs w:val="24"/>
        </w:rPr>
        <w:t>IV.-</w:t>
      </w:r>
      <w:r w:rsidR="007B486C">
        <w:rPr>
          <w:rFonts w:ascii="Century Gothic" w:hAnsi="Century Gothic" w:cs="Calibri"/>
          <w:sz w:val="24"/>
          <w:szCs w:val="24"/>
        </w:rPr>
        <w:t xml:space="preserve"> </w:t>
      </w:r>
      <w:r w:rsidR="006853EC">
        <w:rPr>
          <w:rFonts w:ascii="Century Gothic" w:hAnsi="Century Gothic" w:cs="Calibri"/>
          <w:sz w:val="24"/>
          <w:szCs w:val="24"/>
        </w:rPr>
        <w:t>El Estado Mexicano</w:t>
      </w:r>
      <w:r w:rsidR="006853EC" w:rsidRPr="006853EC">
        <w:rPr>
          <w:rFonts w:ascii="Century Gothic" w:hAnsi="Century Gothic" w:cs="Calibri"/>
          <w:sz w:val="24"/>
          <w:szCs w:val="24"/>
        </w:rPr>
        <w:t xml:space="preserve"> ha ratificado convenios internacionales para garantizar condiciones de igualdad de salarios, como el Convenio no. 100 sobre igualdad de remuneración entre la mano de obra masculina y la mano de obra femenina ratificado en 1951, el Convenio no. 111 sobre discriminación en el empleo y ocupación ratificado en 1958, el Convenio sobre trabajadores con responsabilidades familiares </w:t>
      </w:r>
      <w:r w:rsidR="006853EC" w:rsidRPr="006853EC">
        <w:rPr>
          <w:rFonts w:ascii="Century Gothic" w:hAnsi="Century Gothic" w:cs="Calibri"/>
          <w:sz w:val="24"/>
          <w:szCs w:val="24"/>
        </w:rPr>
        <w:lastRenderedPageBreak/>
        <w:t xml:space="preserve">de 1981, el Convenio sobre la protección de la maternidad de 2000 </w:t>
      </w:r>
      <w:proofErr w:type="gramStart"/>
      <w:r w:rsidR="006853EC" w:rsidRPr="006853EC">
        <w:rPr>
          <w:rFonts w:ascii="Century Gothic" w:hAnsi="Century Gothic" w:cs="Calibri"/>
          <w:sz w:val="24"/>
          <w:szCs w:val="24"/>
        </w:rPr>
        <w:t>y</w:t>
      </w:r>
      <w:proofErr w:type="gramEnd"/>
      <w:r w:rsidR="006853EC" w:rsidRPr="006853EC">
        <w:rPr>
          <w:rFonts w:ascii="Century Gothic" w:hAnsi="Century Gothic" w:cs="Calibri"/>
          <w:sz w:val="24"/>
          <w:szCs w:val="24"/>
        </w:rPr>
        <w:t xml:space="preserve"> por último, el Convenio no. 103 sobre la protección de la maternidad de 1952. </w:t>
      </w:r>
    </w:p>
    <w:p w14:paraId="413418DD" w14:textId="77777777" w:rsidR="006853EC" w:rsidRDefault="006853EC" w:rsidP="006853EC">
      <w:pPr>
        <w:spacing w:after="0" w:line="360" w:lineRule="auto"/>
        <w:jc w:val="both"/>
        <w:rPr>
          <w:rFonts w:ascii="Century Gothic" w:hAnsi="Century Gothic" w:cs="Calibri"/>
          <w:sz w:val="24"/>
          <w:szCs w:val="24"/>
        </w:rPr>
      </w:pPr>
    </w:p>
    <w:p w14:paraId="06AAA051" w14:textId="01C4E866" w:rsidR="006853EC" w:rsidRDefault="00961198" w:rsidP="006853EC">
      <w:pPr>
        <w:spacing w:after="0" w:line="360" w:lineRule="auto"/>
        <w:jc w:val="both"/>
        <w:rPr>
          <w:rFonts w:ascii="Century Gothic" w:hAnsi="Century Gothic" w:cs="Calibri"/>
          <w:sz w:val="24"/>
          <w:szCs w:val="24"/>
        </w:rPr>
      </w:pPr>
      <w:r>
        <w:rPr>
          <w:rFonts w:ascii="Century Gothic" w:hAnsi="Century Gothic" w:cs="Calibri"/>
          <w:sz w:val="24"/>
          <w:szCs w:val="24"/>
        </w:rPr>
        <w:t>C</w:t>
      </w:r>
      <w:r w:rsidR="006853EC">
        <w:rPr>
          <w:rFonts w:ascii="Century Gothic" w:hAnsi="Century Gothic" w:cs="Calibri"/>
          <w:sz w:val="24"/>
          <w:szCs w:val="24"/>
        </w:rPr>
        <w:t xml:space="preserve">abe destacar que </w:t>
      </w:r>
      <w:r w:rsidR="006853EC" w:rsidRPr="006853EC">
        <w:rPr>
          <w:rFonts w:ascii="Century Gothic" w:hAnsi="Century Gothic" w:cs="Calibri"/>
          <w:sz w:val="24"/>
          <w:szCs w:val="24"/>
        </w:rPr>
        <w:t>la Convención sobre la Eliminación de todas las formas de Discriminación contra la Mujer (CEDAW)</w:t>
      </w:r>
      <w:r w:rsidR="006853EC">
        <w:rPr>
          <w:rStyle w:val="Refdenotaalpie"/>
          <w:rFonts w:ascii="Century Gothic" w:hAnsi="Century Gothic" w:cs="Calibri"/>
          <w:sz w:val="24"/>
          <w:szCs w:val="24"/>
        </w:rPr>
        <w:footnoteReference w:id="1"/>
      </w:r>
      <w:r w:rsidR="006853EC" w:rsidRPr="006853EC">
        <w:rPr>
          <w:rFonts w:ascii="Century Gothic" w:hAnsi="Century Gothic" w:cs="Calibri"/>
          <w:sz w:val="24"/>
          <w:szCs w:val="24"/>
        </w:rPr>
        <w:t>, que en su artículo 11 señala “…</w:t>
      </w:r>
      <w:r w:rsidR="006853EC">
        <w:rPr>
          <w:rFonts w:ascii="Century Gothic" w:hAnsi="Century Gothic" w:cs="Calibri"/>
          <w:sz w:val="24"/>
          <w:szCs w:val="24"/>
        </w:rPr>
        <w:t xml:space="preserve"> </w:t>
      </w:r>
      <w:r w:rsidR="006853EC" w:rsidRPr="006853EC">
        <w:rPr>
          <w:rFonts w:ascii="Century Gothic" w:hAnsi="Century Gothic" w:cs="Calibri"/>
          <w:i/>
          <w:sz w:val="24"/>
          <w:szCs w:val="24"/>
        </w:rPr>
        <w:t>Los Estados Partes adoptarán todas las medidas apropiadas para eliminar la discriminación contra la mujer en la esfera del empleo a fin de asegurar a la mujer, en condiciones de igualdad con los hombres, los mismos derechos</w:t>
      </w:r>
      <w:r w:rsidR="006853EC" w:rsidRPr="006853EC">
        <w:rPr>
          <w:rFonts w:ascii="Century Gothic" w:hAnsi="Century Gothic" w:cs="Calibri"/>
          <w:sz w:val="24"/>
          <w:szCs w:val="24"/>
        </w:rPr>
        <w:t>”.</w:t>
      </w:r>
    </w:p>
    <w:p w14:paraId="7A144401" w14:textId="77777777" w:rsidR="00961198" w:rsidRDefault="00961198" w:rsidP="006853EC">
      <w:pPr>
        <w:spacing w:after="0" w:line="360" w:lineRule="auto"/>
        <w:jc w:val="both"/>
        <w:rPr>
          <w:rFonts w:ascii="Century Gothic" w:hAnsi="Century Gothic" w:cs="Calibri"/>
          <w:sz w:val="24"/>
          <w:szCs w:val="24"/>
        </w:rPr>
      </w:pPr>
    </w:p>
    <w:p w14:paraId="7A96246A" w14:textId="652449A8" w:rsidR="00961198" w:rsidRPr="00961198" w:rsidRDefault="00961198" w:rsidP="00961198">
      <w:pPr>
        <w:spacing w:after="0" w:line="360" w:lineRule="auto"/>
        <w:jc w:val="both"/>
        <w:rPr>
          <w:rFonts w:ascii="Century Gothic" w:hAnsi="Century Gothic" w:cs="Calibri"/>
          <w:sz w:val="24"/>
          <w:szCs w:val="24"/>
        </w:rPr>
      </w:pPr>
      <w:r>
        <w:rPr>
          <w:rFonts w:ascii="Century Gothic" w:hAnsi="Century Gothic" w:cs="Calibri"/>
          <w:sz w:val="24"/>
          <w:szCs w:val="24"/>
        </w:rPr>
        <w:t xml:space="preserve">En este sentido, </w:t>
      </w:r>
      <w:r w:rsidRPr="00961198">
        <w:rPr>
          <w:rFonts w:ascii="Century Gothic" w:hAnsi="Century Gothic" w:cs="Calibri"/>
          <w:sz w:val="24"/>
          <w:szCs w:val="24"/>
        </w:rPr>
        <w:t>estimamos conveniente mencionar las Recome</w:t>
      </w:r>
      <w:r>
        <w:rPr>
          <w:rFonts w:ascii="Century Gothic" w:hAnsi="Century Gothic" w:cs="Calibri"/>
          <w:sz w:val="24"/>
          <w:szCs w:val="24"/>
        </w:rPr>
        <w:t xml:space="preserve">ndaciones que </w:t>
      </w:r>
      <w:proofErr w:type="gramStart"/>
      <w:r>
        <w:rPr>
          <w:rFonts w:ascii="Century Gothic" w:hAnsi="Century Gothic" w:cs="Calibri"/>
          <w:sz w:val="24"/>
          <w:szCs w:val="24"/>
        </w:rPr>
        <w:t>realiza</w:t>
      </w:r>
      <w:r w:rsidR="00C25F93">
        <w:rPr>
          <w:rFonts w:ascii="Century Gothic" w:hAnsi="Century Gothic" w:cs="Calibri"/>
          <w:sz w:val="24"/>
          <w:szCs w:val="24"/>
        </w:rPr>
        <w:t xml:space="preserve"> </w:t>
      </w:r>
      <w:r>
        <w:rPr>
          <w:rFonts w:ascii="Century Gothic" w:hAnsi="Century Gothic" w:cs="Calibri"/>
          <w:sz w:val="24"/>
          <w:szCs w:val="24"/>
        </w:rPr>
        <w:t xml:space="preserve"> el</w:t>
      </w:r>
      <w:proofErr w:type="gramEnd"/>
      <w:r>
        <w:rPr>
          <w:rFonts w:ascii="Century Gothic" w:hAnsi="Century Gothic" w:cs="Calibri"/>
          <w:sz w:val="24"/>
          <w:szCs w:val="24"/>
        </w:rPr>
        <w:t xml:space="preserve"> Comité </w:t>
      </w:r>
      <w:r w:rsidRPr="00961198">
        <w:rPr>
          <w:rFonts w:ascii="Century Gothic" w:hAnsi="Century Gothic" w:cs="Calibri"/>
          <w:sz w:val="24"/>
          <w:szCs w:val="24"/>
        </w:rPr>
        <w:t>para la Eliminación de la Discriminación co</w:t>
      </w:r>
      <w:r w:rsidR="00C25F93">
        <w:rPr>
          <w:rFonts w:ascii="Century Gothic" w:hAnsi="Century Gothic" w:cs="Calibri"/>
          <w:sz w:val="24"/>
          <w:szCs w:val="24"/>
        </w:rPr>
        <w:t>ntra la Mujer al Estado Mexicano</w:t>
      </w:r>
      <w:r>
        <w:rPr>
          <w:rFonts w:ascii="Century Gothic" w:hAnsi="Century Gothic" w:cs="Calibri"/>
          <w:sz w:val="24"/>
          <w:szCs w:val="24"/>
        </w:rPr>
        <w:t xml:space="preserve"> en la materia de </w:t>
      </w:r>
      <w:r w:rsidRPr="00961198">
        <w:rPr>
          <w:rFonts w:ascii="Century Gothic" w:hAnsi="Century Gothic" w:cs="Calibri"/>
          <w:sz w:val="24"/>
          <w:szCs w:val="24"/>
        </w:rPr>
        <w:t>análisis de</w:t>
      </w:r>
      <w:r>
        <w:rPr>
          <w:rFonts w:ascii="Century Gothic" w:hAnsi="Century Gothic" w:cs="Calibri"/>
          <w:sz w:val="24"/>
          <w:szCs w:val="24"/>
        </w:rPr>
        <w:t xml:space="preserve"> </w:t>
      </w:r>
      <w:r w:rsidRPr="00961198">
        <w:rPr>
          <w:rFonts w:ascii="Century Gothic" w:hAnsi="Century Gothic" w:cs="Calibri"/>
          <w:sz w:val="24"/>
          <w:szCs w:val="24"/>
        </w:rPr>
        <w:t>l</w:t>
      </w:r>
      <w:r>
        <w:rPr>
          <w:rFonts w:ascii="Century Gothic" w:hAnsi="Century Gothic" w:cs="Calibri"/>
          <w:sz w:val="24"/>
          <w:szCs w:val="24"/>
        </w:rPr>
        <w:t>a presente iniciativa</w:t>
      </w:r>
      <w:r w:rsidRPr="00961198">
        <w:rPr>
          <w:rFonts w:ascii="Century Gothic" w:hAnsi="Century Gothic" w:cs="Calibri"/>
          <w:sz w:val="24"/>
          <w:szCs w:val="24"/>
        </w:rPr>
        <w:t>,</w:t>
      </w:r>
      <w:r w:rsidR="00C25F93">
        <w:rPr>
          <w:rFonts w:ascii="Century Gothic" w:hAnsi="Century Gothic" w:cs="Calibri"/>
          <w:sz w:val="24"/>
          <w:szCs w:val="24"/>
        </w:rPr>
        <w:t xml:space="preserve"> mismas</w:t>
      </w:r>
      <w:r w:rsidR="00A80F0D">
        <w:rPr>
          <w:rFonts w:ascii="Century Gothic" w:hAnsi="Century Gothic" w:cs="Calibri"/>
          <w:sz w:val="24"/>
          <w:szCs w:val="24"/>
        </w:rPr>
        <w:t xml:space="preserve"> que a continuación se transcriben</w:t>
      </w:r>
      <w:r w:rsidRPr="00961198">
        <w:rPr>
          <w:rFonts w:ascii="Century Gothic" w:hAnsi="Century Gothic" w:cs="Calibri"/>
          <w:sz w:val="24"/>
          <w:szCs w:val="24"/>
        </w:rPr>
        <w:t>:</w:t>
      </w:r>
    </w:p>
    <w:p w14:paraId="639BAEC0" w14:textId="77777777" w:rsidR="00961198" w:rsidRDefault="00961198" w:rsidP="00961198">
      <w:pPr>
        <w:spacing w:after="0" w:line="360" w:lineRule="auto"/>
        <w:jc w:val="both"/>
        <w:rPr>
          <w:rFonts w:ascii="Century Gothic" w:hAnsi="Century Gothic" w:cs="Calibri"/>
          <w:sz w:val="24"/>
          <w:szCs w:val="24"/>
        </w:rPr>
      </w:pPr>
    </w:p>
    <w:p w14:paraId="41CBAC89" w14:textId="77777777" w:rsidR="00961198" w:rsidRPr="00961198" w:rsidRDefault="00961198" w:rsidP="00961198">
      <w:pPr>
        <w:spacing w:after="0" w:line="360" w:lineRule="auto"/>
        <w:ind w:left="567" w:right="616"/>
        <w:jc w:val="both"/>
        <w:rPr>
          <w:rFonts w:ascii="Century Gothic" w:hAnsi="Century Gothic" w:cs="Calibri"/>
          <w:i/>
          <w:sz w:val="24"/>
          <w:szCs w:val="24"/>
        </w:rPr>
      </w:pPr>
      <w:r w:rsidRPr="00961198">
        <w:rPr>
          <w:rFonts w:ascii="Century Gothic" w:hAnsi="Century Gothic" w:cs="Calibri"/>
          <w:i/>
          <w:sz w:val="24"/>
          <w:szCs w:val="24"/>
        </w:rPr>
        <w:t xml:space="preserve">“39. El Comité acoge con satisfacción los esfuerzos que se están realizando para promover la integración de la mujer en el mercado de trabajo, como las reformas de la Ley Federal del Trabajo. Sin embargo, le preocupa: </w:t>
      </w:r>
    </w:p>
    <w:p w14:paraId="475986C8" w14:textId="77777777" w:rsidR="00961198" w:rsidRPr="00961198" w:rsidRDefault="00961198" w:rsidP="00961198">
      <w:pPr>
        <w:spacing w:after="0" w:line="360" w:lineRule="auto"/>
        <w:ind w:left="567" w:right="616"/>
        <w:jc w:val="both"/>
        <w:rPr>
          <w:rFonts w:ascii="Century Gothic" w:hAnsi="Century Gothic" w:cs="Calibri"/>
          <w:i/>
          <w:sz w:val="24"/>
          <w:szCs w:val="24"/>
        </w:rPr>
      </w:pPr>
    </w:p>
    <w:p w14:paraId="28E2F3BC" w14:textId="3DA6E986" w:rsidR="00961198" w:rsidRPr="00961198" w:rsidRDefault="00961198" w:rsidP="00961198">
      <w:pPr>
        <w:spacing w:after="0" w:line="360" w:lineRule="auto"/>
        <w:ind w:left="567" w:right="616"/>
        <w:jc w:val="both"/>
        <w:rPr>
          <w:rFonts w:ascii="Century Gothic" w:hAnsi="Century Gothic" w:cs="Calibri"/>
          <w:i/>
          <w:sz w:val="24"/>
          <w:szCs w:val="24"/>
        </w:rPr>
      </w:pPr>
      <w:r w:rsidRPr="00961198">
        <w:rPr>
          <w:rFonts w:ascii="Century Gothic" w:hAnsi="Century Gothic" w:cs="Calibri"/>
          <w:i/>
          <w:sz w:val="24"/>
          <w:szCs w:val="24"/>
        </w:rPr>
        <w:t>a) La escasa participación económica de las mujeres en el Estado parte (el 44% frente al 78% de los hombres);</w:t>
      </w:r>
    </w:p>
    <w:p w14:paraId="04DD8889" w14:textId="77777777" w:rsidR="00961198" w:rsidRPr="00961198" w:rsidRDefault="00961198" w:rsidP="00961198">
      <w:pPr>
        <w:spacing w:after="0" w:line="360" w:lineRule="auto"/>
        <w:ind w:left="567" w:right="616"/>
        <w:jc w:val="both"/>
        <w:rPr>
          <w:rFonts w:ascii="Century Gothic" w:hAnsi="Century Gothic" w:cs="Calibri"/>
          <w:i/>
          <w:sz w:val="24"/>
          <w:szCs w:val="24"/>
        </w:rPr>
      </w:pPr>
    </w:p>
    <w:p w14:paraId="796388A7" w14:textId="150D407A" w:rsidR="00961198" w:rsidRPr="00961198" w:rsidRDefault="00961198" w:rsidP="00961198">
      <w:pPr>
        <w:spacing w:after="0" w:line="360" w:lineRule="auto"/>
        <w:ind w:left="567" w:right="616"/>
        <w:jc w:val="both"/>
        <w:rPr>
          <w:rFonts w:ascii="Century Gothic" w:hAnsi="Century Gothic" w:cs="Calibri"/>
          <w:i/>
          <w:sz w:val="24"/>
          <w:szCs w:val="24"/>
        </w:rPr>
      </w:pPr>
      <w:r w:rsidRPr="00961198">
        <w:rPr>
          <w:rFonts w:ascii="Century Gothic" w:hAnsi="Century Gothic" w:cs="Calibri"/>
          <w:i/>
          <w:sz w:val="24"/>
          <w:szCs w:val="24"/>
        </w:rPr>
        <w:lastRenderedPageBreak/>
        <w:t xml:space="preserve">b) La persistente disparidad salarial por razón de género (el 5,8% in 2017) tanto en el sector público como en el privado; </w:t>
      </w:r>
    </w:p>
    <w:p w14:paraId="386F56FF" w14:textId="77777777" w:rsidR="00961198" w:rsidRPr="00961198" w:rsidRDefault="00961198" w:rsidP="00961198">
      <w:pPr>
        <w:spacing w:after="0" w:line="360" w:lineRule="auto"/>
        <w:ind w:left="567" w:right="616"/>
        <w:jc w:val="both"/>
        <w:rPr>
          <w:rFonts w:ascii="Century Gothic" w:hAnsi="Century Gothic" w:cs="Calibri"/>
          <w:i/>
          <w:sz w:val="24"/>
          <w:szCs w:val="24"/>
        </w:rPr>
      </w:pPr>
    </w:p>
    <w:p w14:paraId="64059192" w14:textId="77777777" w:rsidR="00961198" w:rsidRPr="00961198" w:rsidRDefault="00961198" w:rsidP="00961198">
      <w:pPr>
        <w:spacing w:after="0" w:line="360" w:lineRule="auto"/>
        <w:ind w:left="567" w:right="616"/>
        <w:jc w:val="both"/>
        <w:rPr>
          <w:rFonts w:ascii="Century Gothic" w:hAnsi="Century Gothic" w:cs="Calibri"/>
          <w:i/>
          <w:sz w:val="24"/>
          <w:szCs w:val="24"/>
        </w:rPr>
      </w:pPr>
      <w:r w:rsidRPr="00961198">
        <w:rPr>
          <w:rFonts w:ascii="Century Gothic" w:hAnsi="Century Gothic" w:cs="Calibri"/>
          <w:i/>
          <w:sz w:val="24"/>
          <w:szCs w:val="24"/>
        </w:rPr>
        <w:t>El comité recomienda al Estado parte que:</w:t>
      </w:r>
    </w:p>
    <w:p w14:paraId="226943D7" w14:textId="6B94D1E5" w:rsidR="00961198" w:rsidRPr="00961198" w:rsidRDefault="00961198" w:rsidP="00961198">
      <w:pPr>
        <w:spacing w:after="0" w:line="360" w:lineRule="auto"/>
        <w:ind w:left="567" w:right="616"/>
        <w:jc w:val="both"/>
        <w:rPr>
          <w:rFonts w:ascii="Century Gothic" w:hAnsi="Century Gothic" w:cs="Calibri"/>
          <w:i/>
          <w:sz w:val="24"/>
          <w:szCs w:val="24"/>
        </w:rPr>
      </w:pPr>
      <w:r w:rsidRPr="00961198">
        <w:rPr>
          <w:rFonts w:ascii="Century Gothic" w:hAnsi="Century Gothic" w:cs="Calibri"/>
          <w:i/>
          <w:sz w:val="24"/>
          <w:szCs w:val="24"/>
        </w:rPr>
        <w:t>b) Aplique el principio de la igualdad de remuneración por un trabajo de igual valor, de conformidad con el Convenio sobre Igualdad de Remuneración, 1951 (núm. 100) de la OIT e intensifique sus esfuerzos para reducir y cerrar la brecha salarial por razón de género, entre otras cosas adoptando nuevas medidas como los métodos analíticos de clasificación y evaluación de puestos neutros en cuanto al género, y la realización periódica de encuestas sobre remuneraciones;</w:t>
      </w:r>
      <w:r>
        <w:rPr>
          <w:rStyle w:val="Refdenotaalpie"/>
          <w:rFonts w:ascii="Century Gothic" w:hAnsi="Century Gothic" w:cs="Calibri"/>
          <w:i/>
          <w:sz w:val="24"/>
          <w:szCs w:val="24"/>
        </w:rPr>
        <w:footnoteReference w:id="2"/>
      </w:r>
      <w:r w:rsidRPr="00961198">
        <w:rPr>
          <w:rFonts w:ascii="Century Gothic" w:hAnsi="Century Gothic" w:cs="Calibri"/>
          <w:i/>
          <w:sz w:val="24"/>
          <w:szCs w:val="24"/>
        </w:rPr>
        <w:t>”</w:t>
      </w:r>
    </w:p>
    <w:p w14:paraId="22E42CD1" w14:textId="77777777" w:rsidR="006853EC" w:rsidRPr="006853EC" w:rsidRDefault="006853EC" w:rsidP="006853EC">
      <w:pPr>
        <w:spacing w:after="0" w:line="360" w:lineRule="auto"/>
        <w:jc w:val="both"/>
        <w:rPr>
          <w:rFonts w:ascii="Century Gothic" w:hAnsi="Century Gothic" w:cs="Calibri"/>
          <w:sz w:val="24"/>
          <w:szCs w:val="24"/>
        </w:rPr>
      </w:pPr>
    </w:p>
    <w:p w14:paraId="7A13DFFA" w14:textId="6C278730" w:rsidR="006853EC" w:rsidRDefault="00C25F93" w:rsidP="0090524D">
      <w:pPr>
        <w:spacing w:after="0" w:line="360" w:lineRule="auto"/>
        <w:jc w:val="both"/>
        <w:rPr>
          <w:rFonts w:ascii="Century Gothic" w:hAnsi="Century Gothic" w:cs="Calibri"/>
          <w:sz w:val="24"/>
          <w:szCs w:val="24"/>
        </w:rPr>
      </w:pPr>
      <w:r>
        <w:rPr>
          <w:rFonts w:ascii="Century Gothic" w:hAnsi="Century Gothic" w:cs="Calibri"/>
          <w:sz w:val="24"/>
          <w:szCs w:val="24"/>
        </w:rPr>
        <w:t>Como refieren las anteriores recomendaciones</w:t>
      </w:r>
      <w:r w:rsidR="006853EC" w:rsidRPr="006853EC">
        <w:rPr>
          <w:rFonts w:ascii="Century Gothic" w:hAnsi="Century Gothic" w:cs="Calibri"/>
          <w:sz w:val="24"/>
          <w:szCs w:val="24"/>
        </w:rPr>
        <w:t>, a pesar de la existencia de estas normas jurídicas y de los Convenios mencionados, mismos en los que México es parte y donde se proclama la igualdad salarial entre mujeres y hombres por un trabajo igual, la realidad es que en el mer</w:t>
      </w:r>
      <w:r w:rsidR="006853EC">
        <w:rPr>
          <w:rFonts w:ascii="Century Gothic" w:hAnsi="Century Gothic" w:cs="Calibri"/>
          <w:sz w:val="24"/>
          <w:szCs w:val="24"/>
        </w:rPr>
        <w:t>cado laboral</w:t>
      </w:r>
      <w:r w:rsidR="006853EC" w:rsidRPr="006853EC">
        <w:rPr>
          <w:rFonts w:ascii="Century Gothic" w:hAnsi="Century Gothic" w:cs="Calibri"/>
          <w:sz w:val="24"/>
          <w:szCs w:val="24"/>
        </w:rPr>
        <w:t xml:space="preserve"> no se cumple a cabalidad con esta disposición.</w:t>
      </w:r>
      <w:r w:rsidR="00222EE5">
        <w:rPr>
          <w:rFonts w:ascii="Century Gothic" w:hAnsi="Century Gothic" w:cs="Calibri"/>
          <w:sz w:val="24"/>
          <w:szCs w:val="24"/>
        </w:rPr>
        <w:t xml:space="preserve"> </w:t>
      </w:r>
    </w:p>
    <w:p w14:paraId="3C09CCDA" w14:textId="77777777" w:rsidR="00222EE5" w:rsidRDefault="00222EE5" w:rsidP="0090524D">
      <w:pPr>
        <w:spacing w:after="0" w:line="360" w:lineRule="auto"/>
        <w:jc w:val="both"/>
        <w:rPr>
          <w:rFonts w:ascii="Century Gothic" w:hAnsi="Century Gothic" w:cs="Calibri"/>
          <w:sz w:val="24"/>
          <w:szCs w:val="24"/>
        </w:rPr>
      </w:pPr>
    </w:p>
    <w:p w14:paraId="437A1A79" w14:textId="741709BF" w:rsidR="00222EE5" w:rsidRDefault="00222EE5" w:rsidP="0090524D">
      <w:pPr>
        <w:spacing w:after="0" w:line="360" w:lineRule="auto"/>
        <w:jc w:val="both"/>
        <w:rPr>
          <w:rFonts w:ascii="Century Gothic" w:hAnsi="Century Gothic" w:cs="Calibri"/>
          <w:sz w:val="24"/>
          <w:szCs w:val="24"/>
        </w:rPr>
      </w:pPr>
      <w:r>
        <w:rPr>
          <w:rFonts w:ascii="Century Gothic" w:hAnsi="Century Gothic" w:cs="Calibri"/>
          <w:sz w:val="24"/>
          <w:szCs w:val="24"/>
        </w:rPr>
        <w:t>E</w:t>
      </w:r>
      <w:r w:rsidRPr="00222EE5">
        <w:rPr>
          <w:rFonts w:ascii="Century Gothic" w:hAnsi="Century Gothic" w:cs="Calibri"/>
          <w:sz w:val="24"/>
          <w:szCs w:val="24"/>
        </w:rPr>
        <w:t xml:space="preserve">l Instituto Mexicano del Seguro Social (IMSS), estableció que, al cierre de febrero del 2022, en el estado de Chihuahua el salario diario promedio registrado por el </w:t>
      </w:r>
      <w:r w:rsidR="001A3485">
        <w:rPr>
          <w:rFonts w:ascii="Century Gothic" w:hAnsi="Century Gothic" w:cs="Calibri"/>
          <w:sz w:val="24"/>
          <w:szCs w:val="24"/>
        </w:rPr>
        <w:t>sexo</w:t>
      </w:r>
      <w:r w:rsidRPr="00222EE5">
        <w:rPr>
          <w:rFonts w:ascii="Century Gothic" w:hAnsi="Century Gothic" w:cs="Calibri"/>
          <w:sz w:val="24"/>
          <w:szCs w:val="24"/>
        </w:rPr>
        <w:t xml:space="preserve"> femenino era de 410.60 pesos, mientras que el registrado por el </w:t>
      </w:r>
      <w:r w:rsidR="001A3485">
        <w:rPr>
          <w:rFonts w:ascii="Century Gothic" w:hAnsi="Century Gothic" w:cs="Calibri"/>
          <w:sz w:val="24"/>
          <w:szCs w:val="24"/>
        </w:rPr>
        <w:t>sexo</w:t>
      </w:r>
      <w:r w:rsidRPr="00222EE5">
        <w:rPr>
          <w:rFonts w:ascii="Century Gothic" w:hAnsi="Century Gothic" w:cs="Calibri"/>
          <w:sz w:val="24"/>
          <w:szCs w:val="24"/>
        </w:rPr>
        <w:t xml:space="preserve"> masculino es de $505.79, es decir, existe una diferencia del 18.82 por ciento.  Esto es, por cada 100 </w:t>
      </w:r>
      <w:r w:rsidRPr="00222EE5">
        <w:rPr>
          <w:rFonts w:ascii="Century Gothic" w:hAnsi="Century Gothic" w:cs="Calibri"/>
          <w:sz w:val="24"/>
          <w:szCs w:val="24"/>
        </w:rPr>
        <w:lastRenderedPageBreak/>
        <w:t>pesos que recibe un hombre por su trabajo al mes, una mujer chihuahuense recibe 81.2 pesos</w:t>
      </w:r>
      <w:r>
        <w:rPr>
          <w:rStyle w:val="Refdenotaalpie"/>
          <w:rFonts w:ascii="Century Gothic" w:hAnsi="Century Gothic" w:cs="Calibri"/>
          <w:sz w:val="24"/>
          <w:szCs w:val="24"/>
        </w:rPr>
        <w:footnoteReference w:id="3"/>
      </w:r>
      <w:r w:rsidRPr="00222EE5">
        <w:rPr>
          <w:rFonts w:ascii="Century Gothic" w:hAnsi="Century Gothic" w:cs="Calibri"/>
          <w:sz w:val="24"/>
          <w:szCs w:val="24"/>
        </w:rPr>
        <w:t>.</w:t>
      </w:r>
    </w:p>
    <w:p w14:paraId="04EB146F" w14:textId="77777777" w:rsidR="0090524D" w:rsidRDefault="0090524D" w:rsidP="00830314">
      <w:pPr>
        <w:spacing w:after="0" w:line="360" w:lineRule="auto"/>
        <w:jc w:val="both"/>
        <w:rPr>
          <w:rFonts w:ascii="Century Gothic" w:hAnsi="Century Gothic" w:cs="Calibri"/>
          <w:sz w:val="24"/>
          <w:szCs w:val="24"/>
        </w:rPr>
      </w:pPr>
    </w:p>
    <w:p w14:paraId="3F40BB20" w14:textId="4FC4C593" w:rsidR="001B6E35" w:rsidRPr="001B6E35" w:rsidRDefault="00E52118" w:rsidP="001B6E35">
      <w:pPr>
        <w:spacing w:after="0" w:line="360" w:lineRule="auto"/>
        <w:jc w:val="both"/>
        <w:rPr>
          <w:rFonts w:ascii="Century Gothic" w:hAnsi="Century Gothic" w:cs="Calibri"/>
          <w:sz w:val="24"/>
          <w:szCs w:val="24"/>
        </w:rPr>
      </w:pPr>
      <w:r w:rsidRPr="00E52118">
        <w:rPr>
          <w:rFonts w:ascii="Century Gothic" w:hAnsi="Century Gothic" w:cs="Calibri"/>
          <w:b/>
          <w:sz w:val="24"/>
          <w:szCs w:val="24"/>
        </w:rPr>
        <w:t>V.-</w:t>
      </w:r>
      <w:r w:rsidR="00AC6B8A">
        <w:rPr>
          <w:rFonts w:ascii="Century Gothic" w:hAnsi="Century Gothic" w:cs="Calibri"/>
          <w:sz w:val="24"/>
          <w:szCs w:val="24"/>
        </w:rPr>
        <w:t xml:space="preserve"> </w:t>
      </w:r>
      <w:r w:rsidR="001B6E35">
        <w:rPr>
          <w:rFonts w:ascii="Century Gothic" w:hAnsi="Century Gothic" w:cs="Calibri"/>
          <w:sz w:val="24"/>
          <w:szCs w:val="24"/>
        </w:rPr>
        <w:t xml:space="preserve">A nivel nacional se atiende al principio de igualdad salarial en la Constitución Política de los Estados Unidos Mexicanos, la cual señala </w:t>
      </w:r>
      <w:r w:rsidR="001B6E35" w:rsidRPr="001B6E35">
        <w:rPr>
          <w:rFonts w:ascii="Century Gothic" w:hAnsi="Century Gothic" w:cs="Calibri"/>
          <w:sz w:val="24"/>
          <w:szCs w:val="24"/>
        </w:rPr>
        <w:t xml:space="preserve">en su artículo 123, apartado A, fracción VII: </w:t>
      </w:r>
    </w:p>
    <w:p w14:paraId="3157852E" w14:textId="77777777" w:rsidR="001B6E35" w:rsidRPr="001B6E35" w:rsidRDefault="001B6E35" w:rsidP="001B6E35">
      <w:pPr>
        <w:spacing w:after="0" w:line="360" w:lineRule="auto"/>
        <w:jc w:val="both"/>
        <w:rPr>
          <w:rFonts w:ascii="Century Gothic" w:hAnsi="Century Gothic" w:cs="Calibri"/>
          <w:sz w:val="24"/>
          <w:szCs w:val="24"/>
        </w:rPr>
      </w:pPr>
    </w:p>
    <w:p w14:paraId="2950ACA9" w14:textId="059D054A" w:rsidR="001B6E35" w:rsidRPr="00AC6B8A" w:rsidRDefault="001B6E35" w:rsidP="001B6E35">
      <w:pPr>
        <w:spacing w:after="0" w:line="360" w:lineRule="auto"/>
        <w:jc w:val="both"/>
        <w:rPr>
          <w:rFonts w:ascii="Century Gothic" w:hAnsi="Century Gothic" w:cs="Calibri"/>
          <w:sz w:val="24"/>
          <w:szCs w:val="24"/>
        </w:rPr>
      </w:pPr>
      <w:r w:rsidRPr="001B6E35">
        <w:rPr>
          <w:rFonts w:ascii="Century Gothic" w:hAnsi="Century Gothic" w:cs="Calibri"/>
          <w:sz w:val="24"/>
          <w:szCs w:val="24"/>
        </w:rPr>
        <w:t>“</w:t>
      </w:r>
      <w:r w:rsidRPr="001B6E35">
        <w:rPr>
          <w:rFonts w:ascii="Century Gothic" w:hAnsi="Century Gothic" w:cs="Calibri"/>
          <w:i/>
          <w:sz w:val="24"/>
          <w:szCs w:val="24"/>
        </w:rPr>
        <w:t>Para trabajo igual debe corresponder salario igual, sin tener en cuenta sexo ni nacionalidad</w:t>
      </w:r>
      <w:r w:rsidRPr="001B6E35">
        <w:rPr>
          <w:rFonts w:ascii="Century Gothic" w:hAnsi="Century Gothic" w:cs="Calibri"/>
          <w:sz w:val="24"/>
          <w:szCs w:val="24"/>
        </w:rPr>
        <w:t>”.</w:t>
      </w:r>
    </w:p>
    <w:p w14:paraId="230ABEB4" w14:textId="77777777" w:rsidR="00AC6B8A" w:rsidRDefault="00AC6B8A" w:rsidP="00AC6B8A">
      <w:pPr>
        <w:spacing w:after="0" w:line="360" w:lineRule="auto"/>
        <w:jc w:val="both"/>
        <w:rPr>
          <w:rFonts w:ascii="Century Gothic" w:hAnsi="Century Gothic" w:cs="Calibri"/>
          <w:sz w:val="24"/>
          <w:szCs w:val="24"/>
        </w:rPr>
      </w:pPr>
    </w:p>
    <w:p w14:paraId="4ADC7A42" w14:textId="1FB45FE1" w:rsidR="001B6E35" w:rsidRDefault="001B6E35" w:rsidP="00AC6B8A">
      <w:pPr>
        <w:spacing w:after="0" w:line="360" w:lineRule="auto"/>
        <w:jc w:val="both"/>
        <w:rPr>
          <w:rFonts w:ascii="Century Gothic" w:hAnsi="Century Gothic" w:cs="Calibri"/>
          <w:sz w:val="24"/>
          <w:szCs w:val="24"/>
        </w:rPr>
      </w:pPr>
      <w:r>
        <w:rPr>
          <w:rFonts w:ascii="Century Gothic" w:hAnsi="Century Gothic" w:cs="Calibri"/>
          <w:sz w:val="24"/>
          <w:szCs w:val="24"/>
        </w:rPr>
        <w:t>Por su parte, la Ley Federal del Trabajo, en su artículo 86 señala lo siguiente:</w:t>
      </w:r>
    </w:p>
    <w:p w14:paraId="4FD9F45F" w14:textId="77777777" w:rsidR="001B6E35" w:rsidRDefault="001B6E35" w:rsidP="00AC6B8A">
      <w:pPr>
        <w:spacing w:after="0" w:line="360" w:lineRule="auto"/>
        <w:jc w:val="both"/>
        <w:rPr>
          <w:rFonts w:ascii="Century Gothic" w:hAnsi="Century Gothic" w:cs="Calibri"/>
          <w:sz w:val="24"/>
          <w:szCs w:val="24"/>
        </w:rPr>
      </w:pPr>
    </w:p>
    <w:p w14:paraId="61172456" w14:textId="0D401093" w:rsidR="001B6E35" w:rsidRDefault="001B6E35" w:rsidP="00AC6B8A">
      <w:pPr>
        <w:spacing w:after="0" w:line="360" w:lineRule="auto"/>
        <w:jc w:val="both"/>
        <w:rPr>
          <w:rFonts w:ascii="Century Gothic" w:hAnsi="Century Gothic" w:cs="Calibri"/>
          <w:sz w:val="24"/>
          <w:szCs w:val="24"/>
        </w:rPr>
      </w:pPr>
      <w:r>
        <w:rPr>
          <w:rFonts w:ascii="Century Gothic" w:hAnsi="Century Gothic" w:cs="Calibri"/>
          <w:sz w:val="24"/>
          <w:szCs w:val="24"/>
        </w:rPr>
        <w:t>“</w:t>
      </w:r>
      <w:r w:rsidRPr="001B6E35">
        <w:rPr>
          <w:rFonts w:ascii="Century Gothic" w:hAnsi="Century Gothic" w:cs="Calibri"/>
          <w:i/>
          <w:sz w:val="24"/>
          <w:szCs w:val="24"/>
        </w:rPr>
        <w:t>A trabajo igual, desempeñado en puesto, jornada y condiciones de eficiencia también iguales, debe corresponder salario igual.”</w:t>
      </w:r>
    </w:p>
    <w:p w14:paraId="2C80FF08" w14:textId="77777777" w:rsidR="00CF5208" w:rsidRDefault="00CF5208" w:rsidP="00830314">
      <w:pPr>
        <w:spacing w:after="0" w:line="360" w:lineRule="auto"/>
        <w:jc w:val="both"/>
        <w:rPr>
          <w:rFonts w:ascii="Century Gothic" w:hAnsi="Century Gothic" w:cs="Calibri"/>
          <w:sz w:val="24"/>
          <w:szCs w:val="24"/>
        </w:rPr>
      </w:pPr>
    </w:p>
    <w:p w14:paraId="43344212" w14:textId="60137084" w:rsidR="00F20BC5" w:rsidRPr="00F20BC5" w:rsidRDefault="00F20BC5" w:rsidP="00F20BC5">
      <w:pPr>
        <w:spacing w:after="0" w:line="360" w:lineRule="auto"/>
        <w:jc w:val="both"/>
        <w:rPr>
          <w:rFonts w:ascii="Century Gothic" w:hAnsi="Century Gothic" w:cs="Calibri"/>
          <w:sz w:val="24"/>
          <w:szCs w:val="24"/>
        </w:rPr>
      </w:pPr>
      <w:r w:rsidRPr="00F20BC5">
        <w:rPr>
          <w:rFonts w:ascii="Century Gothic" w:hAnsi="Century Gothic" w:cs="Calibri"/>
          <w:sz w:val="24"/>
          <w:szCs w:val="24"/>
        </w:rPr>
        <w:t xml:space="preserve">Por otro lado, la Ley General de Acceso de </w:t>
      </w:r>
      <w:r>
        <w:rPr>
          <w:rFonts w:ascii="Century Gothic" w:hAnsi="Century Gothic" w:cs="Calibri"/>
          <w:sz w:val="24"/>
          <w:szCs w:val="24"/>
        </w:rPr>
        <w:t xml:space="preserve">las Mujeres a una Vida Libre de </w:t>
      </w:r>
      <w:r w:rsidRPr="00F20BC5">
        <w:rPr>
          <w:rFonts w:ascii="Century Gothic" w:hAnsi="Century Gothic" w:cs="Calibri"/>
          <w:sz w:val="24"/>
          <w:szCs w:val="24"/>
        </w:rPr>
        <w:t>Violencia, en el artículo 6 define la violencia económica como:</w:t>
      </w:r>
    </w:p>
    <w:p w14:paraId="15C70668" w14:textId="77777777" w:rsidR="00F20BC5" w:rsidRDefault="00F20BC5" w:rsidP="00F20BC5">
      <w:pPr>
        <w:spacing w:after="0" w:line="360" w:lineRule="auto"/>
        <w:jc w:val="both"/>
        <w:rPr>
          <w:rFonts w:ascii="Century Gothic" w:hAnsi="Century Gothic" w:cs="Calibri"/>
          <w:sz w:val="24"/>
          <w:szCs w:val="24"/>
        </w:rPr>
      </w:pPr>
    </w:p>
    <w:p w14:paraId="52624BD1" w14:textId="5CFDF5AE" w:rsidR="00F20BC5" w:rsidRDefault="00F20BC5" w:rsidP="00F20BC5">
      <w:pPr>
        <w:spacing w:after="0" w:line="360" w:lineRule="auto"/>
        <w:jc w:val="both"/>
        <w:rPr>
          <w:rFonts w:ascii="Century Gothic" w:hAnsi="Century Gothic" w:cs="Calibri"/>
          <w:sz w:val="24"/>
          <w:szCs w:val="24"/>
        </w:rPr>
      </w:pPr>
      <w:r w:rsidRPr="00F20BC5">
        <w:rPr>
          <w:rFonts w:ascii="Century Gothic" w:hAnsi="Century Gothic" w:cs="Calibri"/>
          <w:sz w:val="24"/>
          <w:szCs w:val="24"/>
        </w:rPr>
        <w:t>“</w:t>
      </w:r>
      <w:r w:rsidRPr="00F20BC5">
        <w:rPr>
          <w:rFonts w:ascii="Century Gothic" w:hAnsi="Century Gothic" w:cs="Calibri"/>
          <w:i/>
          <w:sz w:val="24"/>
          <w:szCs w:val="24"/>
        </w:rPr>
        <w:t xml:space="preserve">Es toda acción u omisión del Agresor que afecta la supervivencia económica de la víctima. Se manifiesta a través de limitaciones encaminadas a controlar el ingreso de </w:t>
      </w:r>
      <w:r w:rsidRPr="00F20BC5">
        <w:rPr>
          <w:rFonts w:ascii="Century Gothic" w:hAnsi="Century Gothic" w:cs="Calibri"/>
          <w:i/>
          <w:sz w:val="24"/>
          <w:szCs w:val="24"/>
        </w:rPr>
        <w:lastRenderedPageBreak/>
        <w:t>sus percepciones económicas, así como la percepción de un salario menor por igual trabajo, dentro de un mismo centro laboral;”</w:t>
      </w:r>
    </w:p>
    <w:p w14:paraId="0F4D705E" w14:textId="77777777" w:rsidR="00F20BC5" w:rsidRDefault="00F20BC5" w:rsidP="00830314">
      <w:pPr>
        <w:spacing w:after="0" w:line="360" w:lineRule="auto"/>
        <w:jc w:val="both"/>
        <w:rPr>
          <w:rFonts w:ascii="Century Gothic" w:hAnsi="Century Gothic" w:cs="Calibri"/>
          <w:sz w:val="24"/>
          <w:szCs w:val="24"/>
        </w:rPr>
      </w:pPr>
    </w:p>
    <w:p w14:paraId="1DFDEF5C" w14:textId="32BD6A86" w:rsidR="00F20BC5" w:rsidRDefault="00E52118" w:rsidP="00F20BC5">
      <w:pPr>
        <w:spacing w:after="0" w:line="360" w:lineRule="auto"/>
        <w:jc w:val="both"/>
        <w:rPr>
          <w:rFonts w:ascii="Century Gothic" w:hAnsi="Century Gothic" w:cs="Calibri"/>
          <w:sz w:val="24"/>
          <w:szCs w:val="24"/>
        </w:rPr>
      </w:pPr>
      <w:r>
        <w:rPr>
          <w:rFonts w:ascii="Century Gothic" w:hAnsi="Century Gothic" w:cs="Calibri"/>
          <w:b/>
          <w:sz w:val="24"/>
          <w:szCs w:val="24"/>
        </w:rPr>
        <w:t>VI</w:t>
      </w:r>
      <w:r w:rsidR="00700907" w:rsidRPr="00700907">
        <w:rPr>
          <w:rFonts w:ascii="Century Gothic" w:hAnsi="Century Gothic" w:cs="Calibri"/>
          <w:b/>
          <w:sz w:val="24"/>
          <w:szCs w:val="24"/>
        </w:rPr>
        <w:t>.-</w:t>
      </w:r>
      <w:r w:rsidR="00700907">
        <w:rPr>
          <w:rFonts w:ascii="Century Gothic" w:hAnsi="Century Gothic" w:cs="Calibri"/>
          <w:sz w:val="24"/>
          <w:szCs w:val="24"/>
        </w:rPr>
        <w:t xml:space="preserve"> </w:t>
      </w:r>
      <w:r w:rsidR="00F20BC5" w:rsidRPr="00F20BC5">
        <w:rPr>
          <w:rFonts w:ascii="Century Gothic" w:hAnsi="Century Gothic" w:cs="Calibri"/>
          <w:sz w:val="24"/>
          <w:szCs w:val="24"/>
        </w:rPr>
        <w:t xml:space="preserve">Derivado de lo anterior, en el marco jurídico </w:t>
      </w:r>
      <w:r w:rsidR="00F20BC5">
        <w:rPr>
          <w:rFonts w:ascii="Century Gothic" w:hAnsi="Century Gothic" w:cs="Calibri"/>
          <w:sz w:val="24"/>
          <w:szCs w:val="24"/>
        </w:rPr>
        <w:t>aplicable en el Estado</w:t>
      </w:r>
      <w:r w:rsidR="00F20BC5" w:rsidRPr="00F20BC5">
        <w:rPr>
          <w:rFonts w:ascii="Century Gothic" w:hAnsi="Century Gothic" w:cs="Calibri"/>
          <w:sz w:val="24"/>
          <w:szCs w:val="24"/>
        </w:rPr>
        <w:t>, contamos con dos legislaciones que abo</w:t>
      </w:r>
      <w:r w:rsidR="00F20BC5">
        <w:rPr>
          <w:rFonts w:ascii="Century Gothic" w:hAnsi="Century Gothic" w:cs="Calibri"/>
          <w:sz w:val="24"/>
          <w:szCs w:val="24"/>
        </w:rPr>
        <w:t>rdan el tema, una es la Ley de</w:t>
      </w:r>
      <w:r w:rsidR="00F20BC5" w:rsidRPr="00F20BC5">
        <w:rPr>
          <w:rFonts w:ascii="Century Gothic" w:hAnsi="Century Gothic" w:cs="Calibri"/>
          <w:sz w:val="24"/>
          <w:szCs w:val="24"/>
        </w:rPr>
        <w:t xml:space="preserve"> Igualdad entre Mujeres y </w:t>
      </w:r>
      <w:r w:rsidR="00F20BC5">
        <w:rPr>
          <w:rFonts w:ascii="Century Gothic" w:hAnsi="Century Gothic" w:cs="Calibri"/>
          <w:sz w:val="24"/>
          <w:szCs w:val="24"/>
        </w:rPr>
        <w:t xml:space="preserve">Hombres del Estado de Chihuahua </w:t>
      </w:r>
      <w:proofErr w:type="gramStart"/>
      <w:r w:rsidR="00F20BC5">
        <w:rPr>
          <w:rFonts w:ascii="Century Gothic" w:hAnsi="Century Gothic" w:cs="Calibri"/>
          <w:sz w:val="24"/>
          <w:szCs w:val="24"/>
        </w:rPr>
        <w:t>que</w:t>
      </w:r>
      <w:proofErr w:type="gramEnd"/>
      <w:r w:rsidR="00F20BC5">
        <w:rPr>
          <w:rFonts w:ascii="Century Gothic" w:hAnsi="Century Gothic" w:cs="Calibri"/>
          <w:sz w:val="24"/>
          <w:szCs w:val="24"/>
        </w:rPr>
        <w:t xml:space="preserve"> al abordar la igualdad entre mujeres y hombres en la vida económica, establece en su artículo 28, fracciones VII y XI las siguientes obligaciones de los entes públicos, respectivamente: </w:t>
      </w:r>
    </w:p>
    <w:p w14:paraId="27AC5D90" w14:textId="77777777" w:rsidR="00F20BC5" w:rsidRDefault="00F20BC5" w:rsidP="00F20BC5">
      <w:pPr>
        <w:spacing w:after="0" w:line="360" w:lineRule="auto"/>
        <w:jc w:val="both"/>
        <w:rPr>
          <w:rFonts w:ascii="Century Gothic" w:hAnsi="Century Gothic" w:cs="Calibri"/>
          <w:sz w:val="24"/>
          <w:szCs w:val="24"/>
        </w:rPr>
      </w:pPr>
    </w:p>
    <w:p w14:paraId="1A8E30B6" w14:textId="1BF0AD05" w:rsidR="00F20BC5" w:rsidRPr="00F20BC5" w:rsidRDefault="00F20BC5" w:rsidP="00F20BC5">
      <w:pPr>
        <w:spacing w:after="0" w:line="360" w:lineRule="auto"/>
        <w:jc w:val="both"/>
        <w:rPr>
          <w:rFonts w:ascii="Century Gothic" w:hAnsi="Century Gothic" w:cs="Calibri"/>
          <w:i/>
          <w:sz w:val="24"/>
          <w:szCs w:val="24"/>
        </w:rPr>
      </w:pPr>
      <w:r w:rsidRPr="00F20BC5">
        <w:rPr>
          <w:rFonts w:ascii="Century Gothic" w:hAnsi="Century Gothic" w:cs="Calibri"/>
          <w:i/>
          <w:sz w:val="24"/>
          <w:szCs w:val="24"/>
        </w:rPr>
        <w:t>“Implementar campañas que fomenten la contratación de mujeres y promuevan la igualdad en el mercado laboral, en los ámbitos público y privado; y</w:t>
      </w:r>
    </w:p>
    <w:p w14:paraId="63AB23B9" w14:textId="4711BAD7" w:rsidR="00F20BC5" w:rsidRPr="00F20BC5" w:rsidRDefault="00F20BC5" w:rsidP="00F20BC5">
      <w:pPr>
        <w:spacing w:after="0" w:line="360" w:lineRule="auto"/>
        <w:jc w:val="both"/>
        <w:rPr>
          <w:rFonts w:ascii="Century Gothic" w:hAnsi="Century Gothic" w:cs="Calibri"/>
          <w:i/>
          <w:sz w:val="24"/>
          <w:szCs w:val="24"/>
        </w:rPr>
      </w:pPr>
      <w:r w:rsidRPr="00F20BC5">
        <w:rPr>
          <w:rFonts w:ascii="Century Gothic" w:hAnsi="Century Gothic" w:cs="Calibri"/>
          <w:i/>
          <w:sz w:val="24"/>
          <w:szCs w:val="24"/>
        </w:rPr>
        <w:t>Garantizar el derecho a la denuncia por violación a la presente Ley en el ámbito laboral y económico,”</w:t>
      </w:r>
    </w:p>
    <w:p w14:paraId="6BC4A4BA" w14:textId="33E3F924" w:rsidR="00C25F93" w:rsidRDefault="00C25F93" w:rsidP="00F20BC5">
      <w:pPr>
        <w:spacing w:after="0" w:line="360" w:lineRule="auto"/>
        <w:jc w:val="both"/>
        <w:rPr>
          <w:rFonts w:ascii="Century Gothic" w:hAnsi="Century Gothic" w:cs="Calibri"/>
          <w:sz w:val="24"/>
          <w:szCs w:val="24"/>
        </w:rPr>
      </w:pPr>
    </w:p>
    <w:p w14:paraId="4BD9A980" w14:textId="45FBEA0D" w:rsidR="00F20BC5" w:rsidRDefault="003A4C2D" w:rsidP="00F20BC5">
      <w:pPr>
        <w:spacing w:after="0" w:line="360" w:lineRule="auto"/>
        <w:jc w:val="both"/>
        <w:rPr>
          <w:rFonts w:ascii="Century Gothic" w:hAnsi="Century Gothic" w:cs="Calibri"/>
          <w:sz w:val="24"/>
          <w:szCs w:val="24"/>
        </w:rPr>
      </w:pPr>
      <w:r>
        <w:rPr>
          <w:rFonts w:ascii="Century Gothic" w:hAnsi="Century Gothic" w:cs="Calibri"/>
          <w:sz w:val="24"/>
          <w:szCs w:val="24"/>
        </w:rPr>
        <w:t xml:space="preserve">Así mismo, la Ley Estatal del Derecho de las Mujeres a una Vida Libre de Violencia que define en su artículo 5° la Violencia Económica como: </w:t>
      </w:r>
    </w:p>
    <w:p w14:paraId="28D35E49" w14:textId="77777777" w:rsidR="003A4C2D" w:rsidRDefault="003A4C2D" w:rsidP="00F20BC5">
      <w:pPr>
        <w:spacing w:after="0" w:line="360" w:lineRule="auto"/>
        <w:jc w:val="both"/>
        <w:rPr>
          <w:rFonts w:ascii="Century Gothic" w:hAnsi="Century Gothic" w:cs="Calibri"/>
          <w:sz w:val="24"/>
          <w:szCs w:val="24"/>
        </w:rPr>
      </w:pPr>
    </w:p>
    <w:p w14:paraId="247FD132" w14:textId="03EF953F" w:rsidR="003A4C2D" w:rsidRDefault="003A4C2D" w:rsidP="00F20BC5">
      <w:pPr>
        <w:spacing w:after="0" w:line="360" w:lineRule="auto"/>
        <w:jc w:val="both"/>
        <w:rPr>
          <w:rFonts w:ascii="Century Gothic" w:hAnsi="Century Gothic" w:cs="Calibri"/>
          <w:sz w:val="24"/>
          <w:szCs w:val="24"/>
        </w:rPr>
      </w:pPr>
      <w:r>
        <w:rPr>
          <w:rFonts w:ascii="Century Gothic" w:hAnsi="Century Gothic" w:cs="Calibri"/>
          <w:sz w:val="24"/>
          <w:szCs w:val="24"/>
        </w:rPr>
        <w:t>“</w:t>
      </w:r>
      <w:r w:rsidRPr="003A4C2D">
        <w:rPr>
          <w:rFonts w:ascii="Century Gothic" w:hAnsi="Century Gothic" w:cs="Calibri"/>
          <w:i/>
          <w:sz w:val="24"/>
          <w:szCs w:val="24"/>
        </w:rPr>
        <w:t>Toda acción u omisión del agresor que genera limitaciones encaminadas a controlar el ingreso económico de la víctima o la percepción de un salario menor por igual trabajo, dentro de un mismo centro laboral</w:t>
      </w:r>
      <w:r w:rsidRPr="003A4C2D">
        <w:rPr>
          <w:rFonts w:ascii="Century Gothic" w:hAnsi="Century Gothic" w:cs="Calibri"/>
          <w:sz w:val="24"/>
          <w:szCs w:val="24"/>
        </w:rPr>
        <w:t>.</w:t>
      </w:r>
      <w:r>
        <w:rPr>
          <w:rFonts w:ascii="Century Gothic" w:hAnsi="Century Gothic" w:cs="Calibri"/>
          <w:sz w:val="24"/>
          <w:szCs w:val="24"/>
        </w:rPr>
        <w:t xml:space="preserve">” </w:t>
      </w:r>
    </w:p>
    <w:p w14:paraId="6C4EC245" w14:textId="77777777" w:rsidR="003A4C2D" w:rsidRDefault="003A4C2D" w:rsidP="00F20BC5">
      <w:pPr>
        <w:spacing w:after="0" w:line="360" w:lineRule="auto"/>
        <w:jc w:val="both"/>
        <w:rPr>
          <w:rFonts w:ascii="Century Gothic" w:hAnsi="Century Gothic" w:cs="Calibri"/>
          <w:sz w:val="24"/>
          <w:szCs w:val="24"/>
        </w:rPr>
      </w:pPr>
    </w:p>
    <w:p w14:paraId="3B05B911" w14:textId="63CABB7D" w:rsidR="000C2F8F" w:rsidRDefault="003A4C2D" w:rsidP="00830314">
      <w:pPr>
        <w:spacing w:after="0" w:line="360" w:lineRule="auto"/>
        <w:jc w:val="both"/>
        <w:rPr>
          <w:rFonts w:ascii="Century Gothic" w:hAnsi="Century Gothic" w:cs="Calibri"/>
          <w:sz w:val="24"/>
          <w:szCs w:val="24"/>
        </w:rPr>
      </w:pPr>
      <w:r>
        <w:rPr>
          <w:rFonts w:ascii="Century Gothic" w:hAnsi="Century Gothic" w:cs="Calibri"/>
          <w:sz w:val="24"/>
          <w:szCs w:val="24"/>
        </w:rPr>
        <w:t>D</w:t>
      </w:r>
      <w:r w:rsidRPr="003A4C2D">
        <w:rPr>
          <w:rFonts w:ascii="Century Gothic" w:hAnsi="Century Gothic" w:cs="Calibri"/>
          <w:sz w:val="24"/>
          <w:szCs w:val="24"/>
        </w:rPr>
        <w:t>e los artículos antes señ</w:t>
      </w:r>
      <w:r>
        <w:rPr>
          <w:rFonts w:ascii="Century Gothic" w:hAnsi="Century Gothic" w:cs="Calibri"/>
          <w:sz w:val="24"/>
          <w:szCs w:val="24"/>
        </w:rPr>
        <w:t xml:space="preserve">alados, se desprenden dos ideas </w:t>
      </w:r>
      <w:r w:rsidRPr="003A4C2D">
        <w:rPr>
          <w:rFonts w:ascii="Century Gothic" w:hAnsi="Century Gothic" w:cs="Calibri"/>
          <w:sz w:val="24"/>
          <w:szCs w:val="24"/>
        </w:rPr>
        <w:t>principales; la primera es que se constituye com</w:t>
      </w:r>
      <w:r>
        <w:rPr>
          <w:rFonts w:ascii="Century Gothic" w:hAnsi="Century Gothic" w:cs="Calibri"/>
          <w:sz w:val="24"/>
          <w:szCs w:val="24"/>
        </w:rPr>
        <w:t xml:space="preserve">o violencia económica el actuar </w:t>
      </w:r>
      <w:r w:rsidRPr="003A4C2D">
        <w:rPr>
          <w:rFonts w:ascii="Century Gothic" w:hAnsi="Century Gothic" w:cs="Calibri"/>
          <w:sz w:val="24"/>
          <w:szCs w:val="24"/>
        </w:rPr>
        <w:t>de no otorgar el mismo salario a hombres y muj</w:t>
      </w:r>
      <w:r>
        <w:rPr>
          <w:rFonts w:ascii="Century Gothic" w:hAnsi="Century Gothic" w:cs="Calibri"/>
          <w:sz w:val="24"/>
          <w:szCs w:val="24"/>
        </w:rPr>
        <w:t xml:space="preserve">eres por las mismas actividades </w:t>
      </w:r>
      <w:r w:rsidRPr="003A4C2D">
        <w:rPr>
          <w:rFonts w:ascii="Century Gothic" w:hAnsi="Century Gothic" w:cs="Calibri"/>
          <w:sz w:val="24"/>
          <w:szCs w:val="24"/>
        </w:rPr>
        <w:t xml:space="preserve">en un mismo centro de trabajo; y la </w:t>
      </w:r>
      <w:r w:rsidRPr="003A4C2D">
        <w:rPr>
          <w:rFonts w:ascii="Century Gothic" w:hAnsi="Century Gothic" w:cs="Calibri"/>
          <w:sz w:val="24"/>
          <w:szCs w:val="24"/>
        </w:rPr>
        <w:lastRenderedPageBreak/>
        <w:t>segund</w:t>
      </w:r>
      <w:r>
        <w:rPr>
          <w:rFonts w:ascii="Century Gothic" w:hAnsi="Century Gothic" w:cs="Calibri"/>
          <w:sz w:val="24"/>
          <w:szCs w:val="24"/>
        </w:rPr>
        <w:t xml:space="preserve">a es que se debe vigilar que la </w:t>
      </w:r>
      <w:r w:rsidRPr="003A4C2D">
        <w:rPr>
          <w:rFonts w:ascii="Century Gothic" w:hAnsi="Century Gothic" w:cs="Calibri"/>
          <w:sz w:val="24"/>
          <w:szCs w:val="24"/>
        </w:rPr>
        <w:t>igualdad salarial sea una realidad para elim</w:t>
      </w:r>
      <w:r>
        <w:rPr>
          <w:rFonts w:ascii="Century Gothic" w:hAnsi="Century Gothic" w:cs="Calibri"/>
          <w:sz w:val="24"/>
          <w:szCs w:val="24"/>
        </w:rPr>
        <w:t xml:space="preserve">inar las diferencias que puedan </w:t>
      </w:r>
      <w:r w:rsidRPr="003A4C2D">
        <w:rPr>
          <w:rFonts w:ascii="Century Gothic" w:hAnsi="Century Gothic" w:cs="Calibri"/>
          <w:sz w:val="24"/>
          <w:szCs w:val="24"/>
        </w:rPr>
        <w:t>existir en algunos centros de trabajo.</w:t>
      </w:r>
    </w:p>
    <w:p w14:paraId="5091FD7D" w14:textId="77777777" w:rsidR="003D6A99" w:rsidRDefault="003D6A99" w:rsidP="00830314">
      <w:pPr>
        <w:spacing w:after="0" w:line="360" w:lineRule="auto"/>
        <w:jc w:val="both"/>
        <w:rPr>
          <w:rFonts w:ascii="Century Gothic" w:hAnsi="Century Gothic" w:cs="Calibri"/>
          <w:sz w:val="24"/>
          <w:szCs w:val="24"/>
        </w:rPr>
      </w:pPr>
    </w:p>
    <w:p w14:paraId="40A48906" w14:textId="7ED1990A" w:rsidR="009F26E8" w:rsidRDefault="009F26E8" w:rsidP="009F26E8">
      <w:pPr>
        <w:spacing w:after="0" w:line="360" w:lineRule="auto"/>
        <w:jc w:val="both"/>
        <w:rPr>
          <w:rFonts w:ascii="Century Gothic" w:hAnsi="Century Gothic" w:cs="Calibri"/>
          <w:sz w:val="24"/>
          <w:szCs w:val="24"/>
        </w:rPr>
      </w:pPr>
      <w:r>
        <w:rPr>
          <w:rFonts w:ascii="Century Gothic" w:hAnsi="Century Gothic" w:cs="Calibri"/>
          <w:sz w:val="24"/>
          <w:szCs w:val="24"/>
        </w:rPr>
        <w:t>Resulta importante señalar que la propuesta presentada por la iniciativa en estudio, ya se contiene en el artículo 5 de la Ley Estatal del Derecho de las Mujeres a una Vida Libre de Violencia, sin embargo estimamos que la brecha salarial entre mujeres y hombres es un tema que con base a las recomendaciones que el Comité de la CEDAW hace al Estado Mexicano debe de atenderse con urgencia, por lo que se propone un cambio en la redacción para que el objetivo del asunto en estudio sea aprobado como una acción afirmativa en pro de los derechos humanos de las mujeres, por lo que</w:t>
      </w:r>
      <w:r w:rsidR="002A10F6">
        <w:rPr>
          <w:rFonts w:ascii="Century Gothic" w:hAnsi="Century Gothic" w:cs="Calibri"/>
          <w:sz w:val="24"/>
          <w:szCs w:val="24"/>
        </w:rPr>
        <w:t xml:space="preserve"> a</w:t>
      </w:r>
      <w:r w:rsidRPr="007313CF">
        <w:rPr>
          <w:rFonts w:ascii="Century Gothic" w:hAnsi="Century Gothic" w:cs="Calibri"/>
          <w:sz w:val="24"/>
          <w:szCs w:val="24"/>
        </w:rPr>
        <w:t xml:space="preserve"> continuación, se inserta el siguiente cuadro comparativo para efecto de ilustrar la reforma </w:t>
      </w:r>
      <w:r w:rsidR="002A10F6">
        <w:rPr>
          <w:rFonts w:ascii="Century Gothic" w:hAnsi="Century Gothic" w:cs="Calibri"/>
          <w:sz w:val="24"/>
          <w:szCs w:val="24"/>
        </w:rPr>
        <w:t>correspondiente</w:t>
      </w:r>
      <w:r w:rsidRPr="007313CF">
        <w:rPr>
          <w:rFonts w:ascii="Century Gothic" w:hAnsi="Century Gothic" w:cs="Calibri"/>
          <w:sz w:val="24"/>
          <w:szCs w:val="24"/>
        </w:rPr>
        <w:t>:</w:t>
      </w:r>
    </w:p>
    <w:p w14:paraId="71D43D67" w14:textId="77777777" w:rsidR="00601E74" w:rsidRDefault="00601E74" w:rsidP="00830314">
      <w:pPr>
        <w:spacing w:after="0" w:line="360" w:lineRule="auto"/>
        <w:jc w:val="both"/>
        <w:rPr>
          <w:rFonts w:ascii="Century Gothic" w:hAnsi="Century Gothic" w:cs="Calibri"/>
          <w:sz w:val="24"/>
          <w:szCs w:val="24"/>
        </w:rPr>
      </w:pPr>
    </w:p>
    <w:tbl>
      <w:tblPr>
        <w:tblStyle w:val="Tablaconcuadrculaclara"/>
        <w:tblW w:w="0" w:type="auto"/>
        <w:tblLook w:val="04A0" w:firstRow="1" w:lastRow="0" w:firstColumn="1" w:lastColumn="0" w:noHBand="0" w:noVBand="1"/>
      </w:tblPr>
      <w:tblGrid>
        <w:gridCol w:w="3397"/>
        <w:gridCol w:w="3261"/>
        <w:gridCol w:w="3304"/>
      </w:tblGrid>
      <w:tr w:rsidR="00793CFD" w:rsidRPr="008E7F60" w14:paraId="40BC9C37" w14:textId="77777777" w:rsidTr="00B83FAE">
        <w:tc>
          <w:tcPr>
            <w:tcW w:w="9962" w:type="dxa"/>
            <w:gridSpan w:val="3"/>
          </w:tcPr>
          <w:p w14:paraId="7644995E" w14:textId="77777777" w:rsidR="00793CFD" w:rsidRPr="008E7F60" w:rsidRDefault="00793CFD" w:rsidP="001F61D7">
            <w:pPr>
              <w:spacing w:after="0" w:line="360" w:lineRule="auto"/>
              <w:jc w:val="center"/>
              <w:rPr>
                <w:rFonts w:ascii="Century Gothic" w:hAnsi="Century Gothic" w:cs="Calibri"/>
                <w:sz w:val="20"/>
                <w:szCs w:val="20"/>
              </w:rPr>
            </w:pPr>
            <w:r w:rsidRPr="008E7F60">
              <w:rPr>
                <w:rFonts w:ascii="Century Gothic" w:hAnsi="Century Gothic" w:cs="Calibri"/>
                <w:sz w:val="20"/>
                <w:szCs w:val="20"/>
              </w:rPr>
              <w:t>LEY ESTATAL DEL DERECHO DE LAS MUJERES A UNA VIDA LIBRE DE VIOLENCIA</w:t>
            </w:r>
          </w:p>
        </w:tc>
      </w:tr>
      <w:tr w:rsidR="00793CFD" w:rsidRPr="008E7F60" w14:paraId="33EFC8D7" w14:textId="77777777" w:rsidTr="00075444">
        <w:tc>
          <w:tcPr>
            <w:tcW w:w="3397" w:type="dxa"/>
          </w:tcPr>
          <w:p w14:paraId="1EC1C791" w14:textId="77777777" w:rsidR="00793CFD" w:rsidRPr="008E7F60" w:rsidRDefault="00793CFD" w:rsidP="001F61D7">
            <w:pPr>
              <w:spacing w:after="0" w:line="360" w:lineRule="auto"/>
              <w:jc w:val="center"/>
              <w:rPr>
                <w:rFonts w:ascii="Century Gothic" w:hAnsi="Century Gothic" w:cs="Calibri"/>
                <w:sz w:val="20"/>
                <w:szCs w:val="20"/>
              </w:rPr>
            </w:pPr>
            <w:r w:rsidRPr="008E7F60">
              <w:rPr>
                <w:rFonts w:ascii="Century Gothic" w:hAnsi="Century Gothic" w:cs="Calibri"/>
                <w:sz w:val="20"/>
                <w:szCs w:val="20"/>
              </w:rPr>
              <w:t>TEXTO VIGENTE</w:t>
            </w:r>
          </w:p>
        </w:tc>
        <w:tc>
          <w:tcPr>
            <w:tcW w:w="3261" w:type="dxa"/>
          </w:tcPr>
          <w:p w14:paraId="0B11DA80" w14:textId="77777777" w:rsidR="00793CFD" w:rsidRPr="008E7F60" w:rsidRDefault="00793CFD" w:rsidP="001F61D7">
            <w:pPr>
              <w:spacing w:after="0" w:line="360" w:lineRule="auto"/>
              <w:jc w:val="center"/>
              <w:rPr>
                <w:rFonts w:ascii="Century Gothic" w:hAnsi="Century Gothic" w:cs="Calibri"/>
                <w:sz w:val="20"/>
                <w:szCs w:val="20"/>
              </w:rPr>
            </w:pPr>
            <w:r w:rsidRPr="008E7F60">
              <w:rPr>
                <w:rFonts w:ascii="Century Gothic" w:hAnsi="Century Gothic" w:cs="Calibri"/>
                <w:sz w:val="20"/>
                <w:szCs w:val="20"/>
              </w:rPr>
              <w:t>INICIATIVA</w:t>
            </w:r>
          </w:p>
        </w:tc>
        <w:tc>
          <w:tcPr>
            <w:tcW w:w="3304" w:type="dxa"/>
          </w:tcPr>
          <w:p w14:paraId="46F8054A" w14:textId="77777777" w:rsidR="00793CFD" w:rsidRPr="008E7F60" w:rsidRDefault="00793CFD" w:rsidP="001F61D7">
            <w:pPr>
              <w:spacing w:after="0" w:line="360" w:lineRule="auto"/>
              <w:jc w:val="center"/>
              <w:rPr>
                <w:rFonts w:ascii="Century Gothic" w:hAnsi="Century Gothic" w:cs="Calibri"/>
                <w:sz w:val="20"/>
                <w:szCs w:val="20"/>
              </w:rPr>
            </w:pPr>
            <w:r w:rsidRPr="008E7F60">
              <w:rPr>
                <w:rFonts w:ascii="Century Gothic" w:hAnsi="Century Gothic" w:cs="Calibri"/>
                <w:sz w:val="20"/>
                <w:szCs w:val="20"/>
              </w:rPr>
              <w:t>COMISIÓN</w:t>
            </w:r>
          </w:p>
        </w:tc>
      </w:tr>
      <w:tr w:rsidR="00076062" w:rsidRPr="008E7F60" w14:paraId="0FC8220B" w14:textId="77777777" w:rsidTr="00075444">
        <w:tc>
          <w:tcPr>
            <w:tcW w:w="3397" w:type="dxa"/>
          </w:tcPr>
          <w:p w14:paraId="24399DC5" w14:textId="77777777" w:rsidR="008E7F60" w:rsidRDefault="008E7F60" w:rsidP="00076062">
            <w:pPr>
              <w:spacing w:after="0" w:line="360" w:lineRule="auto"/>
              <w:jc w:val="both"/>
              <w:rPr>
                <w:rFonts w:ascii="Century Gothic" w:hAnsi="Century Gothic" w:cs="Calibri"/>
                <w:sz w:val="20"/>
                <w:szCs w:val="20"/>
              </w:rPr>
            </w:pPr>
            <w:r>
              <w:rPr>
                <w:rFonts w:ascii="Century Gothic" w:hAnsi="Century Gothic" w:cs="Calibri"/>
                <w:sz w:val="20"/>
                <w:szCs w:val="20"/>
              </w:rPr>
              <w:t xml:space="preserve">ARTÍCULO </w:t>
            </w:r>
            <w:r w:rsidRPr="008E7F60">
              <w:rPr>
                <w:rFonts w:ascii="Century Gothic" w:hAnsi="Century Gothic" w:cs="Calibri"/>
                <w:sz w:val="20"/>
                <w:szCs w:val="20"/>
              </w:rPr>
              <w:t xml:space="preserve">6. Las modalidades de violencia son: </w:t>
            </w:r>
          </w:p>
          <w:p w14:paraId="30362192" w14:textId="77777777" w:rsidR="00076062" w:rsidRDefault="008E7F60" w:rsidP="008E7F60">
            <w:pPr>
              <w:spacing w:after="0" w:line="360" w:lineRule="auto"/>
              <w:jc w:val="both"/>
              <w:rPr>
                <w:rFonts w:ascii="Century Gothic" w:hAnsi="Century Gothic" w:cs="Calibri"/>
                <w:sz w:val="20"/>
                <w:szCs w:val="20"/>
              </w:rPr>
            </w:pPr>
            <w:r>
              <w:rPr>
                <w:rFonts w:ascii="Century Gothic" w:hAnsi="Century Gothic" w:cs="Calibri"/>
                <w:sz w:val="20"/>
                <w:szCs w:val="20"/>
              </w:rPr>
              <w:t>I a</w:t>
            </w:r>
            <w:r w:rsidRPr="008E7F60">
              <w:rPr>
                <w:rFonts w:ascii="Century Gothic" w:hAnsi="Century Gothic" w:cs="Calibri"/>
                <w:sz w:val="20"/>
                <w:szCs w:val="20"/>
              </w:rPr>
              <w:t xml:space="preserve"> II. … </w:t>
            </w:r>
          </w:p>
          <w:p w14:paraId="33C05892" w14:textId="77777777" w:rsidR="008E7F60" w:rsidRDefault="008E7F60" w:rsidP="008E7F60">
            <w:pPr>
              <w:spacing w:after="0" w:line="360" w:lineRule="auto"/>
              <w:jc w:val="both"/>
              <w:rPr>
                <w:rFonts w:ascii="Century Gothic" w:hAnsi="Century Gothic" w:cs="Calibri"/>
                <w:sz w:val="20"/>
                <w:szCs w:val="20"/>
              </w:rPr>
            </w:pPr>
            <w:r>
              <w:rPr>
                <w:rFonts w:ascii="Century Gothic" w:hAnsi="Century Gothic" w:cs="Calibri"/>
                <w:sz w:val="20"/>
                <w:szCs w:val="20"/>
              </w:rPr>
              <w:t xml:space="preserve">III. </w:t>
            </w:r>
            <w:r w:rsidRPr="008E7F60">
              <w:rPr>
                <w:rFonts w:ascii="Century Gothic" w:hAnsi="Century Gothic" w:cs="Calibri"/>
                <w:sz w:val="20"/>
                <w:szCs w:val="20"/>
              </w:rPr>
              <w:t xml:space="preserve">Violencia laboral y docente: </w:t>
            </w:r>
            <w:r>
              <w:rPr>
                <w:rFonts w:ascii="Century Gothic" w:hAnsi="Century Gothic" w:cs="Calibri"/>
                <w:sz w:val="20"/>
                <w:szCs w:val="20"/>
              </w:rPr>
              <w:t>…</w:t>
            </w:r>
          </w:p>
          <w:p w14:paraId="3A014F7A" w14:textId="148528E3" w:rsidR="008E7F60" w:rsidRPr="008E7F60" w:rsidRDefault="008E7F60" w:rsidP="008E7F60">
            <w:pPr>
              <w:spacing w:after="0" w:line="360" w:lineRule="auto"/>
              <w:jc w:val="both"/>
              <w:rPr>
                <w:rFonts w:ascii="Century Gothic" w:hAnsi="Century Gothic" w:cs="Calibri"/>
                <w:sz w:val="20"/>
                <w:szCs w:val="20"/>
              </w:rPr>
            </w:pPr>
            <w:r w:rsidRPr="008E7F60">
              <w:rPr>
                <w:rFonts w:ascii="Century Gothic" w:hAnsi="Century Gothic" w:cs="Calibri"/>
                <w:sz w:val="20"/>
                <w:szCs w:val="20"/>
              </w:rPr>
              <w:t xml:space="preserve">De igual modo, constituye violencia laboral la negativa ilegal a contratar a la víctima, </w:t>
            </w:r>
            <w:r>
              <w:rPr>
                <w:rFonts w:ascii="Century Gothic" w:hAnsi="Century Gothic" w:cs="Calibri"/>
                <w:sz w:val="20"/>
                <w:szCs w:val="20"/>
              </w:rPr>
              <w:t>o a respetar su permanencia o c</w:t>
            </w:r>
            <w:r w:rsidRPr="008E7F60">
              <w:rPr>
                <w:rFonts w:ascii="Century Gothic" w:hAnsi="Century Gothic" w:cs="Calibri"/>
                <w:sz w:val="20"/>
                <w:szCs w:val="20"/>
              </w:rPr>
              <w:t xml:space="preserve">ondiciones generales de trabajo; así como la </w:t>
            </w:r>
            <w:r w:rsidRPr="008E7F60">
              <w:rPr>
                <w:rFonts w:ascii="Century Gothic" w:hAnsi="Century Gothic" w:cs="Calibri"/>
                <w:sz w:val="20"/>
                <w:szCs w:val="20"/>
              </w:rPr>
              <w:lastRenderedPageBreak/>
              <w:t>descalificación del trabajo realizado, las amenazas, la intimidación, las humillaciones, la explotación, el impedimento a las mujeres de llevar a cabo el período de lactancia previ</w:t>
            </w:r>
            <w:r>
              <w:rPr>
                <w:rFonts w:ascii="Century Gothic" w:hAnsi="Century Gothic" w:cs="Calibri"/>
                <w:sz w:val="20"/>
                <w:szCs w:val="20"/>
              </w:rPr>
              <w:t>sto en la ley, y todo tipo de d</w:t>
            </w:r>
            <w:r w:rsidRPr="008E7F60">
              <w:rPr>
                <w:rFonts w:ascii="Century Gothic" w:hAnsi="Century Gothic" w:cs="Calibri"/>
                <w:sz w:val="20"/>
                <w:szCs w:val="20"/>
              </w:rPr>
              <w:t>iscriminación por condición de género.</w:t>
            </w:r>
          </w:p>
        </w:tc>
        <w:tc>
          <w:tcPr>
            <w:tcW w:w="3261" w:type="dxa"/>
          </w:tcPr>
          <w:p w14:paraId="5827FBD1" w14:textId="77777777" w:rsidR="008E7F60" w:rsidRDefault="008E7F60" w:rsidP="008E7F60">
            <w:pPr>
              <w:spacing w:after="0" w:line="360" w:lineRule="auto"/>
              <w:jc w:val="both"/>
              <w:rPr>
                <w:rFonts w:ascii="Century Gothic" w:hAnsi="Century Gothic" w:cs="Calibri"/>
                <w:sz w:val="20"/>
                <w:szCs w:val="20"/>
              </w:rPr>
            </w:pPr>
            <w:r>
              <w:rPr>
                <w:rFonts w:ascii="Century Gothic" w:hAnsi="Century Gothic" w:cs="Calibri"/>
                <w:sz w:val="20"/>
                <w:szCs w:val="20"/>
              </w:rPr>
              <w:lastRenderedPageBreak/>
              <w:t xml:space="preserve">ARTÍCULO </w:t>
            </w:r>
            <w:r w:rsidRPr="008E7F60">
              <w:rPr>
                <w:rFonts w:ascii="Century Gothic" w:hAnsi="Century Gothic" w:cs="Calibri"/>
                <w:sz w:val="20"/>
                <w:szCs w:val="20"/>
              </w:rPr>
              <w:t xml:space="preserve">6. Las modalidades de violencia son: </w:t>
            </w:r>
          </w:p>
          <w:p w14:paraId="10F45A2B" w14:textId="77777777" w:rsidR="008E7F60" w:rsidRDefault="008E7F60" w:rsidP="008E7F60">
            <w:pPr>
              <w:spacing w:after="0" w:line="360" w:lineRule="auto"/>
              <w:jc w:val="both"/>
              <w:rPr>
                <w:rFonts w:ascii="Century Gothic" w:hAnsi="Century Gothic" w:cs="Calibri"/>
                <w:sz w:val="20"/>
                <w:szCs w:val="20"/>
              </w:rPr>
            </w:pPr>
            <w:r>
              <w:rPr>
                <w:rFonts w:ascii="Century Gothic" w:hAnsi="Century Gothic" w:cs="Calibri"/>
                <w:sz w:val="20"/>
                <w:szCs w:val="20"/>
              </w:rPr>
              <w:t>I a</w:t>
            </w:r>
            <w:r w:rsidRPr="008E7F60">
              <w:rPr>
                <w:rFonts w:ascii="Century Gothic" w:hAnsi="Century Gothic" w:cs="Calibri"/>
                <w:sz w:val="20"/>
                <w:szCs w:val="20"/>
              </w:rPr>
              <w:t xml:space="preserve"> II. … </w:t>
            </w:r>
          </w:p>
          <w:p w14:paraId="0933E3EA" w14:textId="77777777" w:rsidR="008E7F60" w:rsidRDefault="008E7F60" w:rsidP="008E7F60">
            <w:pPr>
              <w:spacing w:after="0" w:line="360" w:lineRule="auto"/>
              <w:jc w:val="both"/>
              <w:rPr>
                <w:rFonts w:ascii="Century Gothic" w:hAnsi="Century Gothic" w:cs="Calibri"/>
                <w:sz w:val="20"/>
                <w:szCs w:val="20"/>
              </w:rPr>
            </w:pPr>
            <w:r>
              <w:rPr>
                <w:rFonts w:ascii="Century Gothic" w:hAnsi="Century Gothic" w:cs="Calibri"/>
                <w:sz w:val="20"/>
                <w:szCs w:val="20"/>
              </w:rPr>
              <w:t xml:space="preserve">III. </w:t>
            </w:r>
            <w:r w:rsidRPr="008E7F60">
              <w:rPr>
                <w:rFonts w:ascii="Century Gothic" w:hAnsi="Century Gothic" w:cs="Calibri"/>
                <w:sz w:val="20"/>
                <w:szCs w:val="20"/>
              </w:rPr>
              <w:t xml:space="preserve">Violencia laboral y docente: </w:t>
            </w:r>
            <w:r>
              <w:rPr>
                <w:rFonts w:ascii="Century Gothic" w:hAnsi="Century Gothic" w:cs="Calibri"/>
                <w:sz w:val="20"/>
                <w:szCs w:val="20"/>
              </w:rPr>
              <w:t>…</w:t>
            </w:r>
          </w:p>
          <w:p w14:paraId="2E11F891" w14:textId="2284877A" w:rsidR="00076062" w:rsidRPr="008E7F60" w:rsidRDefault="008E7F60" w:rsidP="008E7F60">
            <w:pPr>
              <w:spacing w:after="0" w:line="360" w:lineRule="auto"/>
              <w:jc w:val="both"/>
              <w:rPr>
                <w:rFonts w:ascii="Century Gothic" w:hAnsi="Century Gothic" w:cs="Calibri"/>
                <w:sz w:val="20"/>
                <w:szCs w:val="20"/>
              </w:rPr>
            </w:pPr>
            <w:r w:rsidRPr="008E7F60">
              <w:rPr>
                <w:rFonts w:ascii="Century Gothic" w:hAnsi="Century Gothic" w:cs="Calibri"/>
                <w:sz w:val="20"/>
                <w:szCs w:val="20"/>
              </w:rPr>
              <w:t xml:space="preserve">De igual modo, constituye violencia laboral la negativa ilegal a contratar a la víctima, </w:t>
            </w:r>
            <w:r>
              <w:rPr>
                <w:rFonts w:ascii="Century Gothic" w:hAnsi="Century Gothic" w:cs="Calibri"/>
                <w:sz w:val="20"/>
                <w:szCs w:val="20"/>
              </w:rPr>
              <w:t>o a respetar su permanencia o c</w:t>
            </w:r>
            <w:r w:rsidRPr="008E7F60">
              <w:rPr>
                <w:rFonts w:ascii="Century Gothic" w:hAnsi="Century Gothic" w:cs="Calibri"/>
                <w:sz w:val="20"/>
                <w:szCs w:val="20"/>
              </w:rPr>
              <w:t>ondiciones generales de trabajo;</w:t>
            </w:r>
            <w:r>
              <w:rPr>
                <w:rFonts w:ascii="Century Gothic" w:hAnsi="Century Gothic" w:cs="Calibri"/>
                <w:sz w:val="20"/>
                <w:szCs w:val="20"/>
              </w:rPr>
              <w:t xml:space="preserve"> </w:t>
            </w:r>
            <w:r w:rsidRPr="008E7F60">
              <w:rPr>
                <w:rFonts w:ascii="Century Gothic" w:hAnsi="Century Gothic" w:cs="Calibri"/>
                <w:b/>
                <w:sz w:val="20"/>
                <w:szCs w:val="20"/>
              </w:rPr>
              <w:t xml:space="preserve">así como la </w:t>
            </w:r>
            <w:r w:rsidRPr="008E7F60">
              <w:rPr>
                <w:rFonts w:ascii="Century Gothic" w:hAnsi="Century Gothic" w:cs="Calibri"/>
                <w:b/>
                <w:sz w:val="20"/>
                <w:szCs w:val="20"/>
              </w:rPr>
              <w:lastRenderedPageBreak/>
              <w:t>percepción de un salario menor en el desempeño de un trabajo igual, en puesto, jornada y condiciones de eficiencia, en un mismo centro de trabajo,</w:t>
            </w:r>
            <w:r w:rsidRPr="008E7F60">
              <w:rPr>
                <w:rFonts w:ascii="Century Gothic" w:hAnsi="Century Gothic" w:cs="Calibri"/>
                <w:sz w:val="20"/>
                <w:szCs w:val="20"/>
              </w:rPr>
              <w:t xml:space="preserve"> </w:t>
            </w:r>
            <w:r>
              <w:rPr>
                <w:rFonts w:ascii="Century Gothic" w:hAnsi="Century Gothic" w:cs="Calibri"/>
                <w:sz w:val="20"/>
                <w:szCs w:val="20"/>
              </w:rPr>
              <w:t xml:space="preserve"> </w:t>
            </w:r>
            <w:r w:rsidRPr="008E7F60">
              <w:rPr>
                <w:rFonts w:ascii="Century Gothic" w:hAnsi="Century Gothic" w:cs="Calibri"/>
                <w:sz w:val="20"/>
                <w:szCs w:val="20"/>
              </w:rPr>
              <w:t>la descalificación del trabajo realizado, las amenazas, la intimidación, las humillaciones, la explotación, el impedimento a las mujeres de llevar a cabo el período de lactancia previ</w:t>
            </w:r>
            <w:r>
              <w:rPr>
                <w:rFonts w:ascii="Century Gothic" w:hAnsi="Century Gothic" w:cs="Calibri"/>
                <w:sz w:val="20"/>
                <w:szCs w:val="20"/>
              </w:rPr>
              <w:t>sto en la ley, y todo tipo de d</w:t>
            </w:r>
            <w:r w:rsidRPr="008E7F60">
              <w:rPr>
                <w:rFonts w:ascii="Century Gothic" w:hAnsi="Century Gothic" w:cs="Calibri"/>
                <w:sz w:val="20"/>
                <w:szCs w:val="20"/>
              </w:rPr>
              <w:t>iscriminación por condición de género.</w:t>
            </w:r>
          </w:p>
        </w:tc>
        <w:tc>
          <w:tcPr>
            <w:tcW w:w="3304" w:type="dxa"/>
          </w:tcPr>
          <w:p w14:paraId="331DEE1A" w14:textId="77777777" w:rsidR="00075444" w:rsidRDefault="00075444" w:rsidP="00075444">
            <w:pPr>
              <w:spacing w:after="0" w:line="360" w:lineRule="auto"/>
              <w:jc w:val="both"/>
              <w:rPr>
                <w:rFonts w:ascii="Century Gothic" w:hAnsi="Century Gothic" w:cs="Calibri"/>
                <w:sz w:val="20"/>
                <w:szCs w:val="20"/>
              </w:rPr>
            </w:pPr>
            <w:r>
              <w:rPr>
                <w:rFonts w:ascii="Century Gothic" w:hAnsi="Century Gothic" w:cs="Calibri"/>
                <w:sz w:val="20"/>
                <w:szCs w:val="20"/>
              </w:rPr>
              <w:lastRenderedPageBreak/>
              <w:t xml:space="preserve">ARTÍCULO </w:t>
            </w:r>
            <w:r w:rsidRPr="008E7F60">
              <w:rPr>
                <w:rFonts w:ascii="Century Gothic" w:hAnsi="Century Gothic" w:cs="Calibri"/>
                <w:sz w:val="20"/>
                <w:szCs w:val="20"/>
              </w:rPr>
              <w:t xml:space="preserve">6. Las modalidades de violencia son: </w:t>
            </w:r>
          </w:p>
          <w:p w14:paraId="1E44173E" w14:textId="77777777" w:rsidR="00075444" w:rsidRDefault="00075444" w:rsidP="00075444">
            <w:pPr>
              <w:spacing w:after="0" w:line="360" w:lineRule="auto"/>
              <w:jc w:val="both"/>
              <w:rPr>
                <w:rFonts w:ascii="Century Gothic" w:hAnsi="Century Gothic" w:cs="Calibri"/>
                <w:sz w:val="20"/>
                <w:szCs w:val="20"/>
              </w:rPr>
            </w:pPr>
            <w:r>
              <w:rPr>
                <w:rFonts w:ascii="Century Gothic" w:hAnsi="Century Gothic" w:cs="Calibri"/>
                <w:sz w:val="20"/>
                <w:szCs w:val="20"/>
              </w:rPr>
              <w:t>I a</w:t>
            </w:r>
            <w:r w:rsidRPr="008E7F60">
              <w:rPr>
                <w:rFonts w:ascii="Century Gothic" w:hAnsi="Century Gothic" w:cs="Calibri"/>
                <w:sz w:val="20"/>
                <w:szCs w:val="20"/>
              </w:rPr>
              <w:t xml:space="preserve"> II. … </w:t>
            </w:r>
          </w:p>
          <w:p w14:paraId="353C570D" w14:textId="77777777" w:rsidR="00075444" w:rsidRDefault="00075444" w:rsidP="00075444">
            <w:pPr>
              <w:spacing w:after="0" w:line="360" w:lineRule="auto"/>
              <w:jc w:val="both"/>
              <w:rPr>
                <w:rFonts w:ascii="Century Gothic" w:hAnsi="Century Gothic" w:cs="Calibri"/>
                <w:sz w:val="20"/>
                <w:szCs w:val="20"/>
              </w:rPr>
            </w:pPr>
            <w:r>
              <w:rPr>
                <w:rFonts w:ascii="Century Gothic" w:hAnsi="Century Gothic" w:cs="Calibri"/>
                <w:sz w:val="20"/>
                <w:szCs w:val="20"/>
              </w:rPr>
              <w:t xml:space="preserve">III. </w:t>
            </w:r>
            <w:r w:rsidRPr="008E7F60">
              <w:rPr>
                <w:rFonts w:ascii="Century Gothic" w:hAnsi="Century Gothic" w:cs="Calibri"/>
                <w:sz w:val="20"/>
                <w:szCs w:val="20"/>
              </w:rPr>
              <w:t xml:space="preserve">Violencia laboral y docente: </w:t>
            </w:r>
            <w:r>
              <w:rPr>
                <w:rFonts w:ascii="Century Gothic" w:hAnsi="Century Gothic" w:cs="Calibri"/>
                <w:sz w:val="20"/>
                <w:szCs w:val="20"/>
              </w:rPr>
              <w:t>…</w:t>
            </w:r>
          </w:p>
          <w:p w14:paraId="0279A553" w14:textId="069F0826" w:rsidR="00076062" w:rsidRPr="008E7F60" w:rsidRDefault="00075444" w:rsidP="00075444">
            <w:pPr>
              <w:spacing w:after="0" w:line="360" w:lineRule="auto"/>
              <w:jc w:val="both"/>
              <w:rPr>
                <w:rFonts w:ascii="Century Gothic" w:hAnsi="Century Gothic" w:cs="Calibri"/>
                <w:sz w:val="20"/>
                <w:szCs w:val="20"/>
              </w:rPr>
            </w:pPr>
            <w:r w:rsidRPr="008E7F60">
              <w:rPr>
                <w:rFonts w:ascii="Century Gothic" w:hAnsi="Century Gothic" w:cs="Calibri"/>
                <w:sz w:val="20"/>
                <w:szCs w:val="20"/>
              </w:rPr>
              <w:t xml:space="preserve">De igual modo, constituye violencia laboral la negativa ilegal a contratar a la víctima, </w:t>
            </w:r>
            <w:r>
              <w:rPr>
                <w:rFonts w:ascii="Century Gothic" w:hAnsi="Century Gothic" w:cs="Calibri"/>
                <w:sz w:val="20"/>
                <w:szCs w:val="20"/>
              </w:rPr>
              <w:t>o a respetar su permanencia o c</w:t>
            </w:r>
            <w:r w:rsidRPr="008E7F60">
              <w:rPr>
                <w:rFonts w:ascii="Century Gothic" w:hAnsi="Century Gothic" w:cs="Calibri"/>
                <w:sz w:val="20"/>
                <w:szCs w:val="20"/>
              </w:rPr>
              <w:t>ondiciones generales de trabajo;</w:t>
            </w:r>
            <w:r>
              <w:rPr>
                <w:rFonts w:ascii="Century Gothic" w:hAnsi="Century Gothic" w:cs="Calibri"/>
                <w:sz w:val="20"/>
                <w:szCs w:val="20"/>
              </w:rPr>
              <w:t xml:space="preserve"> </w:t>
            </w:r>
            <w:r w:rsidRPr="008E7F60">
              <w:rPr>
                <w:rFonts w:ascii="Century Gothic" w:hAnsi="Century Gothic" w:cs="Calibri"/>
                <w:b/>
                <w:sz w:val="20"/>
                <w:szCs w:val="20"/>
              </w:rPr>
              <w:t>así como</w:t>
            </w:r>
            <w:r w:rsidR="009F26E8">
              <w:rPr>
                <w:rFonts w:ascii="Century Gothic" w:hAnsi="Century Gothic" w:cs="Calibri"/>
                <w:b/>
                <w:sz w:val="20"/>
                <w:szCs w:val="20"/>
              </w:rPr>
              <w:t xml:space="preserve"> </w:t>
            </w:r>
            <w:r w:rsidR="00D45673">
              <w:rPr>
                <w:rFonts w:ascii="Century Gothic" w:hAnsi="Century Gothic" w:cs="Calibri"/>
                <w:b/>
                <w:sz w:val="20"/>
                <w:szCs w:val="20"/>
              </w:rPr>
              <w:t>toda</w:t>
            </w:r>
            <w:r w:rsidR="009F26E8">
              <w:rPr>
                <w:rFonts w:ascii="Century Gothic" w:hAnsi="Century Gothic" w:cs="Calibri"/>
                <w:b/>
                <w:sz w:val="20"/>
                <w:szCs w:val="20"/>
              </w:rPr>
              <w:t xml:space="preserve"> acci</w:t>
            </w:r>
            <w:r w:rsidR="00D45673">
              <w:rPr>
                <w:rFonts w:ascii="Century Gothic" w:hAnsi="Century Gothic" w:cs="Calibri"/>
                <w:b/>
                <w:sz w:val="20"/>
                <w:szCs w:val="20"/>
              </w:rPr>
              <w:t>ón</w:t>
            </w:r>
            <w:r w:rsidR="009F26E8">
              <w:rPr>
                <w:rFonts w:ascii="Century Gothic" w:hAnsi="Century Gothic" w:cs="Calibri"/>
                <w:b/>
                <w:sz w:val="20"/>
                <w:szCs w:val="20"/>
              </w:rPr>
              <w:t xml:space="preserve"> u </w:t>
            </w:r>
            <w:r w:rsidR="009F26E8">
              <w:rPr>
                <w:rFonts w:ascii="Century Gothic" w:hAnsi="Century Gothic" w:cs="Calibri"/>
                <w:b/>
                <w:sz w:val="20"/>
                <w:szCs w:val="20"/>
              </w:rPr>
              <w:lastRenderedPageBreak/>
              <w:t>omisi</w:t>
            </w:r>
            <w:r w:rsidR="00D45673">
              <w:rPr>
                <w:rFonts w:ascii="Century Gothic" w:hAnsi="Century Gothic" w:cs="Calibri"/>
                <w:b/>
                <w:sz w:val="20"/>
                <w:szCs w:val="20"/>
              </w:rPr>
              <w:t>ón</w:t>
            </w:r>
            <w:r w:rsidR="009F26E8">
              <w:rPr>
                <w:rFonts w:ascii="Century Gothic" w:hAnsi="Century Gothic" w:cs="Calibri"/>
                <w:b/>
                <w:sz w:val="20"/>
                <w:szCs w:val="20"/>
              </w:rPr>
              <w:t xml:space="preserve"> que directa o indirectamente p</w:t>
            </w:r>
            <w:r w:rsidR="00D45673">
              <w:rPr>
                <w:rFonts w:ascii="Century Gothic" w:hAnsi="Century Gothic" w:cs="Calibri"/>
                <w:b/>
                <w:sz w:val="20"/>
                <w:szCs w:val="20"/>
              </w:rPr>
              <w:t>rovoque</w:t>
            </w:r>
            <w:r w:rsidR="009F26E8">
              <w:rPr>
                <w:rFonts w:ascii="Century Gothic" w:hAnsi="Century Gothic" w:cs="Calibri"/>
                <w:b/>
                <w:sz w:val="20"/>
                <w:szCs w:val="20"/>
              </w:rPr>
              <w:t xml:space="preserve"> la brecha salarial de género, </w:t>
            </w:r>
            <w:r w:rsidRPr="008E7F60">
              <w:rPr>
                <w:rFonts w:ascii="Century Gothic" w:hAnsi="Century Gothic" w:cs="Calibri"/>
                <w:sz w:val="20"/>
                <w:szCs w:val="20"/>
              </w:rPr>
              <w:t>la descalificación del trabajo realizado, las amenazas, la intimidación, las humillaciones, la explotación, el impedimento a las mujeres de llevar a cabo el período de lactancia previ</w:t>
            </w:r>
            <w:r>
              <w:rPr>
                <w:rFonts w:ascii="Century Gothic" w:hAnsi="Century Gothic" w:cs="Calibri"/>
                <w:sz w:val="20"/>
                <w:szCs w:val="20"/>
              </w:rPr>
              <w:t>sto en la ley, y todo tipo de d</w:t>
            </w:r>
            <w:r w:rsidRPr="008E7F60">
              <w:rPr>
                <w:rFonts w:ascii="Century Gothic" w:hAnsi="Century Gothic" w:cs="Calibri"/>
                <w:sz w:val="20"/>
                <w:szCs w:val="20"/>
              </w:rPr>
              <w:t>iscriminación por condición de género.</w:t>
            </w:r>
          </w:p>
        </w:tc>
      </w:tr>
    </w:tbl>
    <w:p w14:paraId="6444BDFF" w14:textId="77777777" w:rsidR="0061443C" w:rsidRDefault="0061443C" w:rsidP="0061443C">
      <w:pPr>
        <w:spacing w:after="0" w:line="360" w:lineRule="auto"/>
        <w:jc w:val="both"/>
        <w:rPr>
          <w:rFonts w:ascii="Century Gothic" w:hAnsi="Century Gothic" w:cs="Calibri"/>
          <w:sz w:val="24"/>
          <w:szCs w:val="24"/>
        </w:rPr>
      </w:pPr>
    </w:p>
    <w:p w14:paraId="6C086F67" w14:textId="59EF2F28" w:rsidR="0061443C" w:rsidRPr="0061443C" w:rsidRDefault="0061443C" w:rsidP="0061443C">
      <w:pPr>
        <w:spacing w:after="0" w:line="360" w:lineRule="auto"/>
        <w:jc w:val="both"/>
        <w:rPr>
          <w:rFonts w:ascii="Century Gothic" w:hAnsi="Century Gothic" w:cs="Calibri"/>
          <w:sz w:val="24"/>
          <w:szCs w:val="24"/>
        </w:rPr>
      </w:pPr>
      <w:r>
        <w:rPr>
          <w:rFonts w:ascii="Century Gothic" w:hAnsi="Century Gothic" w:cs="Calibri"/>
          <w:sz w:val="24"/>
          <w:szCs w:val="24"/>
        </w:rPr>
        <w:t>Es necesario destacar que</w:t>
      </w:r>
      <w:r w:rsidRPr="0061443C">
        <w:rPr>
          <w:rFonts w:ascii="Century Gothic" w:hAnsi="Century Gothic" w:cs="Calibri"/>
          <w:sz w:val="24"/>
          <w:szCs w:val="24"/>
        </w:rPr>
        <w:t xml:space="preserve"> contar con una equidad salarial presenta beneficios como:</w:t>
      </w:r>
    </w:p>
    <w:p w14:paraId="1AA6B583" w14:textId="4DCAF0E0" w:rsidR="0061443C" w:rsidRPr="0061443C" w:rsidRDefault="0061443C" w:rsidP="0061443C">
      <w:pPr>
        <w:pStyle w:val="Prrafodelista"/>
        <w:numPr>
          <w:ilvl w:val="0"/>
          <w:numId w:val="24"/>
        </w:numPr>
        <w:spacing w:after="0" w:line="360" w:lineRule="auto"/>
        <w:jc w:val="both"/>
        <w:rPr>
          <w:rFonts w:ascii="Century Gothic" w:hAnsi="Century Gothic" w:cs="Calibri"/>
          <w:sz w:val="24"/>
          <w:szCs w:val="24"/>
        </w:rPr>
      </w:pPr>
      <w:r w:rsidRPr="0061443C">
        <w:rPr>
          <w:rFonts w:ascii="Century Gothic" w:hAnsi="Century Gothic" w:cs="Calibri"/>
          <w:sz w:val="24"/>
          <w:szCs w:val="24"/>
        </w:rPr>
        <w:t>Mejores prácticas de contratación y selección;</w:t>
      </w:r>
    </w:p>
    <w:p w14:paraId="088E1612" w14:textId="3534710F" w:rsidR="0061443C" w:rsidRPr="0061443C" w:rsidRDefault="0061443C" w:rsidP="0061443C">
      <w:pPr>
        <w:pStyle w:val="Prrafodelista"/>
        <w:numPr>
          <w:ilvl w:val="0"/>
          <w:numId w:val="24"/>
        </w:numPr>
        <w:spacing w:after="0" w:line="360" w:lineRule="auto"/>
        <w:jc w:val="both"/>
        <w:rPr>
          <w:rFonts w:ascii="Century Gothic" w:hAnsi="Century Gothic" w:cs="Calibri"/>
          <w:sz w:val="24"/>
          <w:szCs w:val="24"/>
        </w:rPr>
      </w:pPr>
      <w:r w:rsidRPr="0061443C">
        <w:rPr>
          <w:rFonts w:ascii="Century Gothic" w:hAnsi="Century Gothic" w:cs="Calibri"/>
          <w:sz w:val="24"/>
          <w:szCs w:val="24"/>
        </w:rPr>
        <w:t>Un entorno de trabajo basado en los principios de igualdad;</w:t>
      </w:r>
    </w:p>
    <w:p w14:paraId="4DF15BD9" w14:textId="66754B64" w:rsidR="0061443C" w:rsidRPr="0061443C" w:rsidRDefault="0061443C" w:rsidP="0061443C">
      <w:pPr>
        <w:pStyle w:val="Prrafodelista"/>
        <w:numPr>
          <w:ilvl w:val="0"/>
          <w:numId w:val="24"/>
        </w:numPr>
        <w:spacing w:after="0" w:line="360" w:lineRule="auto"/>
        <w:jc w:val="both"/>
        <w:rPr>
          <w:rFonts w:ascii="Century Gothic" w:hAnsi="Century Gothic" w:cs="Calibri"/>
          <w:sz w:val="24"/>
          <w:szCs w:val="24"/>
        </w:rPr>
      </w:pPr>
      <w:r w:rsidRPr="0061443C">
        <w:rPr>
          <w:rFonts w:ascii="Century Gothic" w:hAnsi="Century Gothic" w:cs="Calibri"/>
          <w:sz w:val="24"/>
          <w:szCs w:val="24"/>
        </w:rPr>
        <w:t>Mejores relaciones laborales;</w:t>
      </w:r>
    </w:p>
    <w:p w14:paraId="3F5D6D39" w14:textId="349F7BF9" w:rsidR="0061443C" w:rsidRPr="0061443C" w:rsidRDefault="0061443C" w:rsidP="0061443C">
      <w:pPr>
        <w:pStyle w:val="Prrafodelista"/>
        <w:numPr>
          <w:ilvl w:val="0"/>
          <w:numId w:val="24"/>
        </w:numPr>
        <w:spacing w:after="0" w:line="360" w:lineRule="auto"/>
        <w:jc w:val="both"/>
        <w:rPr>
          <w:rFonts w:ascii="Century Gothic" w:hAnsi="Century Gothic" w:cs="Calibri"/>
          <w:sz w:val="24"/>
          <w:szCs w:val="24"/>
        </w:rPr>
      </w:pPr>
      <w:r w:rsidRPr="0061443C">
        <w:rPr>
          <w:rFonts w:ascii="Century Gothic" w:hAnsi="Century Gothic" w:cs="Calibri"/>
          <w:sz w:val="24"/>
          <w:szCs w:val="24"/>
        </w:rPr>
        <w:t>Una política salarial más coherente; y</w:t>
      </w:r>
    </w:p>
    <w:p w14:paraId="698E9037" w14:textId="76EF7F91" w:rsidR="0061443C" w:rsidRPr="0061443C" w:rsidRDefault="0061443C" w:rsidP="0061443C">
      <w:pPr>
        <w:pStyle w:val="Prrafodelista"/>
        <w:numPr>
          <w:ilvl w:val="0"/>
          <w:numId w:val="24"/>
        </w:numPr>
        <w:spacing w:after="0" w:line="360" w:lineRule="auto"/>
        <w:jc w:val="both"/>
        <w:rPr>
          <w:rFonts w:ascii="Century Gothic" w:hAnsi="Century Gothic" w:cs="Calibri"/>
          <w:sz w:val="24"/>
          <w:szCs w:val="24"/>
        </w:rPr>
      </w:pPr>
      <w:r w:rsidRPr="0061443C">
        <w:rPr>
          <w:rFonts w:ascii="Century Gothic" w:hAnsi="Century Gothic" w:cs="Calibri"/>
          <w:sz w:val="24"/>
          <w:szCs w:val="24"/>
        </w:rPr>
        <w:t>Mayor autonomía económica de las trabajadoras.</w:t>
      </w:r>
    </w:p>
    <w:p w14:paraId="2A1354B0" w14:textId="77777777" w:rsidR="0061443C" w:rsidRDefault="0061443C" w:rsidP="003A4C2D">
      <w:pPr>
        <w:spacing w:after="0" w:line="360" w:lineRule="auto"/>
        <w:jc w:val="both"/>
        <w:rPr>
          <w:rFonts w:ascii="Century Gothic" w:hAnsi="Century Gothic" w:cs="Calibri"/>
          <w:sz w:val="24"/>
          <w:szCs w:val="24"/>
        </w:rPr>
      </w:pPr>
    </w:p>
    <w:p w14:paraId="3AC0DE54" w14:textId="468ABB8B" w:rsidR="0061443C" w:rsidRPr="0061443C" w:rsidRDefault="0061443C" w:rsidP="0061443C">
      <w:pPr>
        <w:spacing w:after="0" w:line="360" w:lineRule="auto"/>
        <w:jc w:val="both"/>
        <w:rPr>
          <w:rFonts w:ascii="Century Gothic" w:hAnsi="Century Gothic" w:cs="Calibri"/>
          <w:sz w:val="24"/>
          <w:szCs w:val="24"/>
        </w:rPr>
      </w:pPr>
      <w:r>
        <w:rPr>
          <w:rFonts w:ascii="Century Gothic" w:hAnsi="Century Gothic" w:cs="Calibri"/>
          <w:sz w:val="24"/>
          <w:szCs w:val="24"/>
        </w:rPr>
        <w:t xml:space="preserve">Quienes integramos esta Comisión dictaminadora, </w:t>
      </w:r>
      <w:r w:rsidRPr="003A4C2D">
        <w:rPr>
          <w:rFonts w:ascii="Century Gothic" w:hAnsi="Century Gothic" w:cs="Calibri"/>
          <w:sz w:val="24"/>
          <w:szCs w:val="24"/>
        </w:rPr>
        <w:t xml:space="preserve">consideramos </w:t>
      </w:r>
      <w:r>
        <w:rPr>
          <w:rFonts w:ascii="Century Gothic" w:hAnsi="Century Gothic" w:cs="Calibri"/>
          <w:sz w:val="24"/>
          <w:szCs w:val="24"/>
        </w:rPr>
        <w:t xml:space="preserve">viable </w:t>
      </w:r>
      <w:r w:rsidRPr="0061443C">
        <w:rPr>
          <w:rFonts w:ascii="Century Gothic" w:hAnsi="Century Gothic" w:cs="Calibri"/>
          <w:sz w:val="24"/>
          <w:szCs w:val="24"/>
        </w:rPr>
        <w:t xml:space="preserve">la iniciativa de referencia, toda vez que </w:t>
      </w:r>
      <w:r>
        <w:rPr>
          <w:rFonts w:ascii="Century Gothic" w:hAnsi="Century Gothic" w:cs="Calibri"/>
          <w:sz w:val="24"/>
          <w:szCs w:val="24"/>
        </w:rPr>
        <w:t>l</w:t>
      </w:r>
      <w:r w:rsidRPr="0061443C">
        <w:rPr>
          <w:rFonts w:ascii="Century Gothic" w:hAnsi="Century Gothic" w:cs="Calibri"/>
          <w:sz w:val="24"/>
          <w:szCs w:val="24"/>
        </w:rPr>
        <w:t>a brecha de remuneración entre hombres y mujeres sólo se podrá superar si se llevan a cabo avances continuados y sostenibles en lo que se refiere a la igualdad de género en el trabajo y en la sociedad en general.</w:t>
      </w:r>
    </w:p>
    <w:p w14:paraId="71B152C2" w14:textId="77777777" w:rsidR="0061443C" w:rsidRDefault="0061443C" w:rsidP="003A4C2D">
      <w:pPr>
        <w:spacing w:after="0" w:line="360" w:lineRule="auto"/>
        <w:jc w:val="both"/>
        <w:rPr>
          <w:rFonts w:ascii="Century Gothic" w:hAnsi="Century Gothic" w:cs="Calibri"/>
          <w:sz w:val="24"/>
          <w:szCs w:val="24"/>
        </w:rPr>
      </w:pPr>
    </w:p>
    <w:p w14:paraId="0827C4DF" w14:textId="4A7720BB" w:rsidR="001F61D7" w:rsidRDefault="00B22B06" w:rsidP="00830314">
      <w:pPr>
        <w:spacing w:after="0" w:line="360" w:lineRule="auto"/>
        <w:jc w:val="both"/>
        <w:rPr>
          <w:rFonts w:ascii="Century Gothic" w:hAnsi="Century Gothic" w:cs="Arial"/>
          <w:sz w:val="24"/>
          <w:szCs w:val="24"/>
        </w:rPr>
      </w:pPr>
      <w:r w:rsidRPr="00B22B06">
        <w:rPr>
          <w:rFonts w:ascii="Century Gothic" w:hAnsi="Century Gothic" w:cs="Calibri"/>
          <w:sz w:val="24"/>
          <w:szCs w:val="24"/>
        </w:rPr>
        <w:t>Por lo anter</w:t>
      </w:r>
      <w:r w:rsidR="00426AC0">
        <w:rPr>
          <w:rFonts w:ascii="Century Gothic" w:hAnsi="Century Gothic" w:cs="Calibri"/>
          <w:sz w:val="24"/>
          <w:szCs w:val="24"/>
        </w:rPr>
        <w:t xml:space="preserve">iormente expuesto, </w:t>
      </w:r>
      <w:r w:rsidR="0061443C" w:rsidRPr="0061443C">
        <w:rPr>
          <w:rFonts w:ascii="Century Gothic" w:hAnsi="Century Gothic" w:cs="Calibri"/>
          <w:sz w:val="24"/>
          <w:szCs w:val="24"/>
        </w:rPr>
        <w:t>y haciendo constar que no se recibió opinión alguna de la ciudadanía en torno a la presente iniciativa que se dictamina</w:t>
      </w:r>
      <w:r w:rsidR="0061443C">
        <w:rPr>
          <w:rFonts w:ascii="Century Gothic" w:hAnsi="Century Gothic" w:cs="Calibri"/>
          <w:sz w:val="24"/>
          <w:szCs w:val="24"/>
        </w:rPr>
        <w:t xml:space="preserve"> en el Buzón Legislativo Ciudadano</w:t>
      </w:r>
      <w:r w:rsidR="0061443C" w:rsidRPr="0061443C">
        <w:rPr>
          <w:rFonts w:ascii="Century Gothic" w:hAnsi="Century Gothic" w:cs="Calibri"/>
          <w:sz w:val="24"/>
          <w:szCs w:val="24"/>
        </w:rPr>
        <w:t xml:space="preserve">, </w:t>
      </w:r>
      <w:r w:rsidR="00426AC0">
        <w:rPr>
          <w:rFonts w:ascii="Century Gothic" w:hAnsi="Century Gothic" w:cs="Calibri"/>
          <w:sz w:val="24"/>
          <w:szCs w:val="24"/>
        </w:rPr>
        <w:t>las</w:t>
      </w:r>
      <w:r w:rsidR="007313CF">
        <w:rPr>
          <w:rFonts w:ascii="Century Gothic" w:hAnsi="Century Gothic" w:cs="Calibri"/>
          <w:sz w:val="24"/>
          <w:szCs w:val="24"/>
        </w:rPr>
        <w:t xml:space="preserve"> </w:t>
      </w:r>
      <w:r w:rsidR="0004115A">
        <w:rPr>
          <w:rFonts w:ascii="Century Gothic" w:hAnsi="Century Gothic" w:cs="Calibri"/>
          <w:sz w:val="24"/>
          <w:szCs w:val="24"/>
        </w:rPr>
        <w:t>integrantes</w:t>
      </w:r>
      <w:r w:rsidRPr="00B22B06">
        <w:rPr>
          <w:rFonts w:ascii="Century Gothic" w:hAnsi="Century Gothic" w:cs="Calibri"/>
          <w:sz w:val="24"/>
          <w:szCs w:val="24"/>
        </w:rPr>
        <w:t xml:space="preserve"> de</w:t>
      </w:r>
      <w:r w:rsidR="0004115A">
        <w:rPr>
          <w:rFonts w:ascii="Century Gothic" w:hAnsi="Century Gothic" w:cs="Calibri"/>
          <w:sz w:val="24"/>
          <w:szCs w:val="24"/>
        </w:rPr>
        <w:t xml:space="preserve"> la Comisión de Igualdad</w:t>
      </w:r>
      <w:r w:rsidR="00426AC0">
        <w:rPr>
          <w:rFonts w:ascii="Century Gothic" w:hAnsi="Century Gothic" w:cs="Calibri"/>
          <w:sz w:val="24"/>
          <w:szCs w:val="24"/>
        </w:rPr>
        <w:t xml:space="preserve"> sometemos</w:t>
      </w:r>
      <w:r w:rsidRPr="00B22B06">
        <w:rPr>
          <w:rFonts w:ascii="Century Gothic" w:hAnsi="Century Gothic" w:cs="Calibri"/>
          <w:sz w:val="24"/>
          <w:szCs w:val="24"/>
        </w:rPr>
        <w:t xml:space="preserve"> a la </w:t>
      </w:r>
      <w:r w:rsidR="00426AC0">
        <w:rPr>
          <w:rFonts w:ascii="Century Gothic" w:hAnsi="Century Gothic" w:cs="Calibri"/>
          <w:sz w:val="24"/>
          <w:szCs w:val="24"/>
        </w:rPr>
        <w:t xml:space="preserve">consideración </w:t>
      </w:r>
      <w:r w:rsidR="000800D6" w:rsidRPr="00426AC0">
        <w:rPr>
          <w:rFonts w:ascii="Century Gothic" w:hAnsi="Century Gothic" w:cs="Arial"/>
          <w:sz w:val="24"/>
          <w:szCs w:val="24"/>
        </w:rPr>
        <w:t>del Pleno de este Honorable Congreso del Estado, el presente proyecto con carácter de:</w:t>
      </w:r>
      <w:r w:rsidR="001F61D7">
        <w:rPr>
          <w:rFonts w:ascii="Century Gothic" w:hAnsi="Century Gothic" w:cs="Arial"/>
          <w:sz w:val="24"/>
          <w:szCs w:val="24"/>
        </w:rPr>
        <w:t xml:space="preserve"> </w:t>
      </w:r>
    </w:p>
    <w:p w14:paraId="78B856FB" w14:textId="77777777" w:rsidR="00DD5385" w:rsidRDefault="00DD5385" w:rsidP="00830314">
      <w:pPr>
        <w:spacing w:after="0" w:line="360" w:lineRule="auto"/>
        <w:jc w:val="both"/>
        <w:rPr>
          <w:rFonts w:ascii="Century Gothic" w:hAnsi="Century Gothic" w:cs="Arial"/>
          <w:sz w:val="24"/>
          <w:szCs w:val="24"/>
        </w:rPr>
      </w:pPr>
    </w:p>
    <w:p w14:paraId="52EDCF52" w14:textId="77777777" w:rsidR="00DD5385" w:rsidRDefault="00DD5385" w:rsidP="00830314">
      <w:pPr>
        <w:spacing w:after="0" w:line="360" w:lineRule="auto"/>
        <w:jc w:val="both"/>
        <w:rPr>
          <w:rFonts w:ascii="Century Gothic" w:hAnsi="Century Gothic" w:cs="Arial"/>
          <w:sz w:val="24"/>
          <w:szCs w:val="24"/>
        </w:rPr>
      </w:pPr>
    </w:p>
    <w:p w14:paraId="08376B9D" w14:textId="77777777" w:rsidR="001F61D7" w:rsidRDefault="0077282F" w:rsidP="00830314">
      <w:pPr>
        <w:spacing w:after="0" w:line="360" w:lineRule="auto"/>
        <w:jc w:val="center"/>
        <w:rPr>
          <w:rFonts w:ascii="Century Gothic" w:hAnsi="Century Gothic" w:cs="Arial"/>
          <w:b/>
          <w:bCs/>
          <w:sz w:val="28"/>
          <w:szCs w:val="28"/>
        </w:rPr>
      </w:pPr>
      <w:r>
        <w:rPr>
          <w:rFonts w:ascii="Century Gothic" w:hAnsi="Century Gothic" w:cs="Arial"/>
          <w:b/>
          <w:bCs/>
          <w:sz w:val="28"/>
          <w:szCs w:val="28"/>
        </w:rPr>
        <w:t>D E C R E T O</w:t>
      </w:r>
    </w:p>
    <w:p w14:paraId="51280BF3" w14:textId="77777777" w:rsidR="00DD5385" w:rsidRDefault="00DD5385" w:rsidP="00830314">
      <w:pPr>
        <w:spacing w:after="0" w:line="360" w:lineRule="auto"/>
        <w:jc w:val="both"/>
        <w:rPr>
          <w:rFonts w:ascii="Century Gothic" w:hAnsi="Century Gothic" w:cs="Arial"/>
          <w:b/>
          <w:bCs/>
          <w:sz w:val="28"/>
          <w:szCs w:val="28"/>
        </w:rPr>
      </w:pPr>
    </w:p>
    <w:p w14:paraId="085F3FAC" w14:textId="279EA077" w:rsidR="00830314" w:rsidRDefault="001F61D7" w:rsidP="00830314">
      <w:pPr>
        <w:spacing w:after="0" w:line="360" w:lineRule="auto"/>
        <w:jc w:val="both"/>
        <w:rPr>
          <w:rFonts w:ascii="Century Gothic" w:hAnsi="Century Gothic"/>
          <w:sz w:val="24"/>
          <w:szCs w:val="24"/>
        </w:rPr>
      </w:pPr>
      <w:r w:rsidRPr="00353805">
        <w:rPr>
          <w:rFonts w:ascii="Century Gothic" w:hAnsi="Century Gothic" w:cs="Arial"/>
          <w:b/>
          <w:bCs/>
          <w:sz w:val="28"/>
          <w:szCs w:val="28"/>
        </w:rPr>
        <w:t>A</w:t>
      </w:r>
      <w:r w:rsidR="007330BB" w:rsidRPr="00353805">
        <w:rPr>
          <w:rFonts w:ascii="Century Gothic" w:hAnsi="Century Gothic"/>
          <w:b/>
          <w:sz w:val="28"/>
          <w:szCs w:val="28"/>
        </w:rPr>
        <w:t xml:space="preserve">RTÍCULO </w:t>
      </w:r>
      <w:r w:rsidR="00D407FC" w:rsidRPr="00353805">
        <w:rPr>
          <w:rFonts w:ascii="Century Gothic" w:hAnsi="Century Gothic"/>
          <w:b/>
          <w:sz w:val="28"/>
          <w:szCs w:val="28"/>
        </w:rPr>
        <w:t>ÚNICO</w:t>
      </w:r>
      <w:r w:rsidR="00D407FC" w:rsidRPr="00931976">
        <w:rPr>
          <w:rFonts w:ascii="Century Gothic" w:hAnsi="Century Gothic"/>
          <w:b/>
          <w:sz w:val="24"/>
          <w:szCs w:val="24"/>
        </w:rPr>
        <w:t>. -</w:t>
      </w:r>
      <w:r w:rsidR="007330BB" w:rsidRPr="00931976">
        <w:rPr>
          <w:rFonts w:ascii="Century Gothic" w:hAnsi="Century Gothic"/>
          <w:sz w:val="24"/>
          <w:szCs w:val="24"/>
        </w:rPr>
        <w:t xml:space="preserve"> Se </w:t>
      </w:r>
      <w:r w:rsidR="00353805" w:rsidRPr="00061C3E">
        <w:rPr>
          <w:rFonts w:ascii="Century Gothic" w:hAnsi="Century Gothic"/>
          <w:b/>
          <w:bCs/>
          <w:sz w:val="24"/>
          <w:szCs w:val="24"/>
        </w:rPr>
        <w:t>REFORMA</w:t>
      </w:r>
      <w:r w:rsidR="0061443C">
        <w:rPr>
          <w:rFonts w:ascii="Century Gothic" w:hAnsi="Century Gothic"/>
          <w:sz w:val="24"/>
          <w:szCs w:val="24"/>
        </w:rPr>
        <w:t xml:space="preserve"> el artículo 6</w:t>
      </w:r>
      <w:r w:rsidR="007330BB" w:rsidRPr="00931976">
        <w:rPr>
          <w:rFonts w:ascii="Century Gothic" w:hAnsi="Century Gothic"/>
          <w:sz w:val="24"/>
          <w:szCs w:val="24"/>
        </w:rPr>
        <w:t xml:space="preserve">, </w:t>
      </w:r>
      <w:r w:rsidR="0061443C">
        <w:rPr>
          <w:rFonts w:ascii="Century Gothic" w:hAnsi="Century Gothic"/>
          <w:sz w:val="24"/>
          <w:szCs w:val="24"/>
        </w:rPr>
        <w:t>fracción III</w:t>
      </w:r>
      <w:r w:rsidR="00D407FC">
        <w:rPr>
          <w:rFonts w:ascii="Century Gothic" w:hAnsi="Century Gothic"/>
          <w:sz w:val="24"/>
          <w:szCs w:val="24"/>
        </w:rPr>
        <w:t>,</w:t>
      </w:r>
      <w:r w:rsidR="00FB2757">
        <w:rPr>
          <w:rFonts w:ascii="Century Gothic" w:hAnsi="Century Gothic"/>
          <w:sz w:val="24"/>
          <w:szCs w:val="24"/>
        </w:rPr>
        <w:t xml:space="preserve"> </w:t>
      </w:r>
      <w:r w:rsidR="0061443C">
        <w:rPr>
          <w:rFonts w:ascii="Century Gothic" w:hAnsi="Century Gothic"/>
          <w:sz w:val="24"/>
          <w:szCs w:val="24"/>
        </w:rPr>
        <w:t xml:space="preserve">segundo párrafo </w:t>
      </w:r>
      <w:r w:rsidR="00276BAF">
        <w:rPr>
          <w:rFonts w:ascii="Century Gothic" w:hAnsi="Century Gothic"/>
          <w:sz w:val="24"/>
          <w:szCs w:val="24"/>
        </w:rPr>
        <w:t>de</w:t>
      </w:r>
      <w:r w:rsidR="007330BB" w:rsidRPr="00931976">
        <w:rPr>
          <w:rFonts w:ascii="Century Gothic" w:hAnsi="Century Gothic"/>
          <w:sz w:val="24"/>
          <w:szCs w:val="24"/>
        </w:rPr>
        <w:t xml:space="preserve"> la Ley </w:t>
      </w:r>
      <w:r w:rsidR="000A5764">
        <w:rPr>
          <w:rFonts w:ascii="Century Gothic" w:hAnsi="Century Gothic"/>
          <w:sz w:val="24"/>
          <w:szCs w:val="24"/>
        </w:rPr>
        <w:t>Estatal del Derecho de las Mujeres a una Vida Libre de Violencia</w:t>
      </w:r>
      <w:r w:rsidR="00931976" w:rsidRPr="00931976">
        <w:rPr>
          <w:rFonts w:ascii="Century Gothic" w:hAnsi="Century Gothic"/>
          <w:sz w:val="24"/>
          <w:szCs w:val="24"/>
        </w:rPr>
        <w:t>,</w:t>
      </w:r>
      <w:r w:rsidR="000A5764">
        <w:rPr>
          <w:rFonts w:ascii="Century Gothic" w:hAnsi="Century Gothic"/>
          <w:sz w:val="24"/>
          <w:szCs w:val="24"/>
        </w:rPr>
        <w:t xml:space="preserve"> para quedar redactad</w:t>
      </w:r>
      <w:r w:rsidR="00D407FC">
        <w:rPr>
          <w:rFonts w:ascii="Century Gothic" w:hAnsi="Century Gothic"/>
          <w:sz w:val="24"/>
          <w:szCs w:val="24"/>
        </w:rPr>
        <w:t>o</w:t>
      </w:r>
      <w:r w:rsidR="007330BB" w:rsidRPr="00931976">
        <w:rPr>
          <w:rFonts w:ascii="Century Gothic" w:hAnsi="Century Gothic"/>
          <w:sz w:val="24"/>
          <w:szCs w:val="24"/>
        </w:rPr>
        <w:t xml:space="preserve"> de la siguiente manera:</w:t>
      </w:r>
    </w:p>
    <w:p w14:paraId="491A6D85" w14:textId="77777777" w:rsidR="000A5764" w:rsidRDefault="000A5764" w:rsidP="00830314">
      <w:pPr>
        <w:spacing w:after="0" w:line="360" w:lineRule="auto"/>
        <w:jc w:val="both"/>
        <w:rPr>
          <w:rFonts w:ascii="Century Gothic" w:hAnsi="Century Gothic" w:cs="Calibri"/>
          <w:sz w:val="24"/>
          <w:szCs w:val="24"/>
        </w:rPr>
      </w:pPr>
    </w:p>
    <w:p w14:paraId="0E7C91DD" w14:textId="623F893D" w:rsidR="000A5764" w:rsidRDefault="00353805" w:rsidP="000A5764">
      <w:pPr>
        <w:spacing w:after="0" w:line="360" w:lineRule="auto"/>
        <w:jc w:val="both"/>
        <w:rPr>
          <w:rFonts w:ascii="Century Gothic" w:hAnsi="Century Gothic" w:cs="Calibri"/>
          <w:sz w:val="24"/>
          <w:szCs w:val="24"/>
        </w:rPr>
      </w:pPr>
      <w:r w:rsidRPr="000A5764">
        <w:rPr>
          <w:rFonts w:ascii="Century Gothic" w:hAnsi="Century Gothic" w:cs="Calibri"/>
          <w:b/>
          <w:sz w:val="24"/>
          <w:szCs w:val="24"/>
        </w:rPr>
        <w:t>ARTÍCULO</w:t>
      </w:r>
      <w:r w:rsidR="0061443C">
        <w:rPr>
          <w:rFonts w:ascii="Century Gothic" w:hAnsi="Century Gothic" w:cs="Calibri"/>
          <w:b/>
          <w:sz w:val="24"/>
          <w:szCs w:val="24"/>
        </w:rPr>
        <w:t xml:space="preserve"> 6</w:t>
      </w:r>
      <w:r w:rsidR="000A5764" w:rsidRPr="000A5764">
        <w:rPr>
          <w:rFonts w:ascii="Century Gothic" w:hAnsi="Century Gothic" w:cs="Calibri"/>
          <w:b/>
          <w:sz w:val="24"/>
          <w:szCs w:val="24"/>
        </w:rPr>
        <w:t>.</w:t>
      </w:r>
      <w:r w:rsidR="000A5764" w:rsidRPr="00757F4C">
        <w:rPr>
          <w:rFonts w:ascii="Century Gothic" w:hAnsi="Century Gothic" w:cs="Calibri"/>
          <w:sz w:val="24"/>
          <w:szCs w:val="24"/>
        </w:rPr>
        <w:t xml:space="preserve"> </w:t>
      </w:r>
      <w:r w:rsidR="001F024E">
        <w:rPr>
          <w:rFonts w:ascii="Century Gothic" w:hAnsi="Century Gothic" w:cs="Calibri"/>
          <w:sz w:val="24"/>
          <w:szCs w:val="24"/>
        </w:rPr>
        <w:t>…</w:t>
      </w:r>
      <w:r w:rsidR="00C410FA">
        <w:rPr>
          <w:rFonts w:ascii="Century Gothic" w:hAnsi="Century Gothic" w:cs="Calibri"/>
          <w:sz w:val="24"/>
          <w:szCs w:val="24"/>
        </w:rPr>
        <w:t xml:space="preserve"> </w:t>
      </w:r>
    </w:p>
    <w:p w14:paraId="3A80CB3E" w14:textId="35BB7834" w:rsidR="00C410FA" w:rsidRPr="004625DE" w:rsidRDefault="00C410FA" w:rsidP="000A5764">
      <w:pPr>
        <w:spacing w:after="0" w:line="360" w:lineRule="auto"/>
        <w:jc w:val="both"/>
        <w:rPr>
          <w:rFonts w:ascii="Century Gothic" w:hAnsi="Century Gothic" w:cs="Calibri"/>
          <w:sz w:val="24"/>
          <w:szCs w:val="24"/>
        </w:rPr>
      </w:pPr>
    </w:p>
    <w:p w14:paraId="65B2D255" w14:textId="7D082919" w:rsidR="005F5F96" w:rsidRPr="004625DE" w:rsidRDefault="00353805" w:rsidP="0061443C">
      <w:pPr>
        <w:pStyle w:val="Prrafodelista"/>
        <w:numPr>
          <w:ilvl w:val="0"/>
          <w:numId w:val="20"/>
        </w:numPr>
        <w:spacing w:after="0" w:line="360" w:lineRule="auto"/>
        <w:jc w:val="both"/>
        <w:rPr>
          <w:rFonts w:ascii="Century Gothic" w:hAnsi="Century Gothic" w:cs="Calibri"/>
          <w:sz w:val="24"/>
          <w:szCs w:val="24"/>
        </w:rPr>
      </w:pPr>
      <w:r w:rsidRPr="004625DE">
        <w:rPr>
          <w:rFonts w:ascii="Century Gothic" w:hAnsi="Century Gothic" w:cs="Calibri"/>
          <w:sz w:val="24"/>
          <w:szCs w:val="24"/>
        </w:rPr>
        <w:t xml:space="preserve"> </w:t>
      </w:r>
      <w:r w:rsidR="004625DE">
        <w:rPr>
          <w:rFonts w:ascii="Century Gothic" w:hAnsi="Century Gothic" w:cs="Calibri"/>
          <w:sz w:val="24"/>
          <w:szCs w:val="24"/>
        </w:rPr>
        <w:t>y</w:t>
      </w:r>
      <w:r w:rsidR="0061443C" w:rsidRPr="004625DE">
        <w:rPr>
          <w:rFonts w:ascii="Century Gothic" w:hAnsi="Century Gothic" w:cs="Calibri"/>
          <w:sz w:val="24"/>
          <w:szCs w:val="24"/>
        </w:rPr>
        <w:t xml:space="preserve"> </w:t>
      </w:r>
      <w:r w:rsidR="000A5764" w:rsidRPr="004625DE">
        <w:rPr>
          <w:rFonts w:ascii="Century Gothic" w:hAnsi="Century Gothic" w:cs="Calibri"/>
          <w:sz w:val="24"/>
          <w:szCs w:val="24"/>
        </w:rPr>
        <w:t xml:space="preserve">II. … </w:t>
      </w:r>
      <w:r w:rsidR="00C410FA" w:rsidRPr="004625DE">
        <w:rPr>
          <w:rFonts w:ascii="Century Gothic" w:hAnsi="Century Gothic" w:cs="Calibri"/>
          <w:sz w:val="24"/>
          <w:szCs w:val="24"/>
        </w:rPr>
        <w:t xml:space="preserve">      </w:t>
      </w:r>
    </w:p>
    <w:p w14:paraId="11EAC67C" w14:textId="77777777" w:rsidR="0061443C" w:rsidRPr="004625DE" w:rsidRDefault="0061443C" w:rsidP="0061443C">
      <w:pPr>
        <w:pStyle w:val="Prrafodelista"/>
        <w:numPr>
          <w:ilvl w:val="0"/>
          <w:numId w:val="25"/>
        </w:numPr>
        <w:spacing w:after="0" w:line="360" w:lineRule="auto"/>
        <w:jc w:val="both"/>
        <w:rPr>
          <w:rFonts w:ascii="Century Gothic" w:hAnsi="Century Gothic" w:cs="Calibri"/>
          <w:b/>
          <w:sz w:val="24"/>
          <w:szCs w:val="24"/>
        </w:rPr>
      </w:pPr>
      <w:r w:rsidRPr="004625DE">
        <w:rPr>
          <w:rFonts w:ascii="Century Gothic" w:hAnsi="Century Gothic" w:cs="Calibri"/>
          <w:b/>
          <w:sz w:val="24"/>
          <w:szCs w:val="24"/>
        </w:rPr>
        <w:t>…</w:t>
      </w:r>
    </w:p>
    <w:p w14:paraId="48F6FA55" w14:textId="39D22BF1" w:rsidR="005F5F96" w:rsidRPr="0061443C" w:rsidRDefault="0061443C" w:rsidP="0061443C">
      <w:pPr>
        <w:pStyle w:val="Prrafodelista"/>
        <w:spacing w:line="360" w:lineRule="auto"/>
        <w:ind w:left="1428"/>
        <w:jc w:val="both"/>
        <w:rPr>
          <w:rFonts w:ascii="Century Gothic" w:hAnsi="Century Gothic"/>
          <w:sz w:val="24"/>
          <w:szCs w:val="24"/>
        </w:rPr>
      </w:pPr>
      <w:r w:rsidRPr="004625DE">
        <w:rPr>
          <w:rFonts w:ascii="Century Gothic" w:hAnsi="Century Gothic"/>
          <w:sz w:val="24"/>
          <w:szCs w:val="24"/>
        </w:rPr>
        <w:t>De igual modo, constituye violencia laboral la negativa ilegal a contratar a la</w:t>
      </w:r>
      <w:r w:rsidRPr="0061443C">
        <w:rPr>
          <w:rFonts w:ascii="Century Gothic" w:hAnsi="Century Gothic"/>
          <w:sz w:val="24"/>
          <w:szCs w:val="24"/>
        </w:rPr>
        <w:t xml:space="preserve"> víctima, o a respetar su permanencia o condiciones generales de trabajo;</w:t>
      </w:r>
      <w:r w:rsidR="00463788">
        <w:rPr>
          <w:rFonts w:ascii="Century Gothic" w:hAnsi="Century Gothic"/>
          <w:b/>
          <w:sz w:val="24"/>
          <w:szCs w:val="24"/>
        </w:rPr>
        <w:t xml:space="preserve"> </w:t>
      </w:r>
      <w:r w:rsidR="009D5FE4" w:rsidRPr="00061C3E">
        <w:rPr>
          <w:rFonts w:ascii="Century Gothic" w:hAnsi="Century Gothic"/>
          <w:bCs/>
          <w:sz w:val="24"/>
          <w:szCs w:val="24"/>
        </w:rPr>
        <w:t>así como</w:t>
      </w:r>
      <w:r w:rsidR="009D5FE4" w:rsidRPr="009D5FE4">
        <w:rPr>
          <w:rFonts w:ascii="Century Gothic" w:hAnsi="Century Gothic"/>
          <w:b/>
          <w:sz w:val="24"/>
          <w:szCs w:val="24"/>
        </w:rPr>
        <w:t xml:space="preserve"> </w:t>
      </w:r>
      <w:r w:rsidR="00AD3B12">
        <w:rPr>
          <w:rFonts w:ascii="Century Gothic" w:hAnsi="Century Gothic"/>
          <w:b/>
          <w:sz w:val="24"/>
          <w:szCs w:val="24"/>
        </w:rPr>
        <w:t>toda</w:t>
      </w:r>
      <w:r w:rsidR="009D5FE4" w:rsidRPr="009D5FE4">
        <w:rPr>
          <w:rFonts w:ascii="Century Gothic" w:hAnsi="Century Gothic"/>
          <w:b/>
          <w:sz w:val="24"/>
          <w:szCs w:val="24"/>
        </w:rPr>
        <w:t xml:space="preserve"> acci</w:t>
      </w:r>
      <w:r w:rsidR="00AD3B12">
        <w:rPr>
          <w:rFonts w:ascii="Century Gothic" w:hAnsi="Century Gothic"/>
          <w:b/>
          <w:sz w:val="24"/>
          <w:szCs w:val="24"/>
        </w:rPr>
        <w:t>ón</w:t>
      </w:r>
      <w:r w:rsidR="009D5FE4" w:rsidRPr="009D5FE4">
        <w:rPr>
          <w:rFonts w:ascii="Century Gothic" w:hAnsi="Century Gothic"/>
          <w:b/>
          <w:sz w:val="24"/>
          <w:szCs w:val="24"/>
        </w:rPr>
        <w:t xml:space="preserve"> u omisi</w:t>
      </w:r>
      <w:r w:rsidR="00AD3B12">
        <w:rPr>
          <w:rFonts w:ascii="Century Gothic" w:hAnsi="Century Gothic"/>
          <w:b/>
          <w:sz w:val="24"/>
          <w:szCs w:val="24"/>
        </w:rPr>
        <w:t>ón</w:t>
      </w:r>
      <w:r w:rsidR="009D5FE4" w:rsidRPr="009D5FE4">
        <w:rPr>
          <w:rFonts w:ascii="Century Gothic" w:hAnsi="Century Gothic"/>
          <w:b/>
          <w:sz w:val="24"/>
          <w:szCs w:val="24"/>
        </w:rPr>
        <w:t xml:space="preserve"> que directa o indirectamente p</w:t>
      </w:r>
      <w:r w:rsidR="00AD3B12">
        <w:rPr>
          <w:rFonts w:ascii="Century Gothic" w:hAnsi="Century Gothic"/>
          <w:b/>
          <w:sz w:val="24"/>
          <w:szCs w:val="24"/>
        </w:rPr>
        <w:t>rovoque</w:t>
      </w:r>
      <w:r w:rsidR="009D5FE4" w:rsidRPr="009D5FE4">
        <w:rPr>
          <w:rFonts w:ascii="Century Gothic" w:hAnsi="Century Gothic"/>
          <w:b/>
          <w:sz w:val="24"/>
          <w:szCs w:val="24"/>
        </w:rPr>
        <w:t xml:space="preserve"> la brecha salarial de género</w:t>
      </w:r>
      <w:r w:rsidR="009D5FE4" w:rsidRPr="009D5FE4">
        <w:rPr>
          <w:rFonts w:ascii="Century Gothic" w:hAnsi="Century Gothic"/>
          <w:bCs/>
          <w:sz w:val="24"/>
          <w:szCs w:val="24"/>
        </w:rPr>
        <w:t>,</w:t>
      </w:r>
      <w:r w:rsidR="009D5FE4" w:rsidRPr="009D5FE4">
        <w:rPr>
          <w:rFonts w:ascii="Century Gothic" w:hAnsi="Century Gothic"/>
          <w:b/>
          <w:sz w:val="24"/>
          <w:szCs w:val="24"/>
        </w:rPr>
        <w:t xml:space="preserve"> </w:t>
      </w:r>
      <w:r w:rsidRPr="0061443C">
        <w:rPr>
          <w:rFonts w:ascii="Century Gothic" w:hAnsi="Century Gothic"/>
          <w:sz w:val="24"/>
          <w:szCs w:val="24"/>
        </w:rPr>
        <w:t xml:space="preserve">la descalificación del trabajo realizado, las amenazas, la intimidación, las humillaciones, la explotación, </w:t>
      </w:r>
      <w:r w:rsidRPr="0061443C">
        <w:rPr>
          <w:rFonts w:ascii="Century Gothic" w:hAnsi="Century Gothic"/>
          <w:sz w:val="24"/>
          <w:szCs w:val="24"/>
        </w:rPr>
        <w:lastRenderedPageBreak/>
        <w:t xml:space="preserve">el impedimento a las mujeres de llevar a cabo el periodo de lactancia previsto en la ley, y todo tipo de discriminación por condición de género. </w:t>
      </w:r>
    </w:p>
    <w:p w14:paraId="6A476230" w14:textId="7F44EC4A" w:rsidR="0061443C" w:rsidRDefault="0061443C" w:rsidP="0061443C">
      <w:pPr>
        <w:spacing w:after="0" w:line="360" w:lineRule="auto"/>
        <w:ind w:left="993"/>
        <w:jc w:val="both"/>
        <w:rPr>
          <w:rFonts w:ascii="Century Gothic" w:hAnsi="Century Gothic" w:cs="Calibri"/>
          <w:sz w:val="24"/>
          <w:szCs w:val="24"/>
        </w:rPr>
      </w:pPr>
      <w:r>
        <w:rPr>
          <w:rFonts w:ascii="Century Gothic" w:hAnsi="Century Gothic" w:cs="Calibri"/>
          <w:sz w:val="24"/>
          <w:szCs w:val="24"/>
        </w:rPr>
        <w:t>I</w:t>
      </w:r>
      <w:r w:rsidRPr="0061443C">
        <w:rPr>
          <w:rFonts w:ascii="Century Gothic" w:hAnsi="Century Gothic" w:cs="Calibri"/>
          <w:sz w:val="24"/>
          <w:szCs w:val="24"/>
        </w:rPr>
        <w:t>V</w:t>
      </w:r>
      <w:r w:rsidR="005F5F96" w:rsidRPr="0061443C">
        <w:rPr>
          <w:rFonts w:ascii="Century Gothic" w:hAnsi="Century Gothic" w:cs="Calibri"/>
          <w:sz w:val="24"/>
          <w:szCs w:val="24"/>
        </w:rPr>
        <w:t xml:space="preserve">.     </w:t>
      </w:r>
      <w:r>
        <w:rPr>
          <w:rFonts w:ascii="Century Gothic" w:hAnsi="Century Gothic" w:cs="Calibri"/>
          <w:sz w:val="24"/>
          <w:szCs w:val="24"/>
        </w:rPr>
        <w:t>a VI. …</w:t>
      </w:r>
      <w:r w:rsidR="005F5F96" w:rsidRPr="0061443C">
        <w:rPr>
          <w:rFonts w:ascii="Century Gothic" w:hAnsi="Century Gothic" w:cs="Calibri"/>
          <w:sz w:val="24"/>
          <w:szCs w:val="24"/>
        </w:rPr>
        <w:t xml:space="preserve">  </w:t>
      </w:r>
    </w:p>
    <w:p w14:paraId="79014DDB" w14:textId="77777777" w:rsidR="001F61D7" w:rsidRDefault="001F61D7" w:rsidP="00830314">
      <w:pPr>
        <w:spacing w:after="0" w:line="360" w:lineRule="auto"/>
        <w:jc w:val="both"/>
        <w:rPr>
          <w:rFonts w:ascii="Century Gothic" w:hAnsi="Century Gothic"/>
          <w:sz w:val="24"/>
          <w:szCs w:val="24"/>
        </w:rPr>
      </w:pPr>
    </w:p>
    <w:p w14:paraId="2319F47A" w14:textId="77777777" w:rsidR="004625DE" w:rsidRDefault="004625DE" w:rsidP="00830314">
      <w:pPr>
        <w:spacing w:after="0" w:line="360" w:lineRule="auto"/>
        <w:jc w:val="center"/>
        <w:rPr>
          <w:rFonts w:ascii="Century Gothic" w:hAnsi="Century Gothic"/>
          <w:b/>
          <w:sz w:val="28"/>
          <w:szCs w:val="28"/>
        </w:rPr>
      </w:pPr>
    </w:p>
    <w:p w14:paraId="4214C418" w14:textId="73FF457E" w:rsidR="001F61D7" w:rsidRDefault="001F61D7" w:rsidP="00830314">
      <w:pPr>
        <w:spacing w:after="0" w:line="360" w:lineRule="auto"/>
        <w:jc w:val="center"/>
        <w:rPr>
          <w:rFonts w:ascii="Century Gothic" w:hAnsi="Century Gothic"/>
          <w:sz w:val="24"/>
          <w:szCs w:val="24"/>
        </w:rPr>
      </w:pPr>
      <w:r w:rsidRPr="00D44852">
        <w:rPr>
          <w:rFonts w:ascii="Century Gothic" w:hAnsi="Century Gothic"/>
          <w:b/>
          <w:sz w:val="28"/>
          <w:szCs w:val="28"/>
        </w:rPr>
        <w:t>T R A N S I T O R I O</w:t>
      </w:r>
    </w:p>
    <w:p w14:paraId="51E1A673" w14:textId="35C4AFFB" w:rsidR="008B7D0F" w:rsidRDefault="008B7D0F" w:rsidP="00830314">
      <w:pPr>
        <w:spacing w:after="0" w:line="360" w:lineRule="auto"/>
        <w:jc w:val="both"/>
        <w:rPr>
          <w:rFonts w:ascii="Century Gothic" w:hAnsi="Century Gothic"/>
          <w:sz w:val="24"/>
          <w:szCs w:val="24"/>
        </w:rPr>
      </w:pPr>
    </w:p>
    <w:p w14:paraId="55A00AD9" w14:textId="77777777" w:rsidR="004625DE" w:rsidRDefault="004625DE" w:rsidP="00830314">
      <w:pPr>
        <w:spacing w:after="0" w:line="360" w:lineRule="auto"/>
        <w:jc w:val="both"/>
        <w:rPr>
          <w:rFonts w:ascii="Century Gothic" w:hAnsi="Century Gothic"/>
          <w:sz w:val="24"/>
          <w:szCs w:val="24"/>
        </w:rPr>
      </w:pPr>
    </w:p>
    <w:p w14:paraId="58BB7B25" w14:textId="23E39CED" w:rsidR="001F61D7" w:rsidRPr="00830314" w:rsidRDefault="001F61D7" w:rsidP="00830314">
      <w:pPr>
        <w:spacing w:after="0" w:line="360" w:lineRule="auto"/>
        <w:jc w:val="both"/>
        <w:rPr>
          <w:rFonts w:ascii="Century Gothic" w:hAnsi="Century Gothic"/>
          <w:sz w:val="24"/>
          <w:szCs w:val="24"/>
        </w:rPr>
      </w:pPr>
      <w:r w:rsidRPr="002973CF">
        <w:rPr>
          <w:rFonts w:ascii="Century Gothic" w:hAnsi="Century Gothic"/>
          <w:b/>
          <w:sz w:val="28"/>
          <w:szCs w:val="28"/>
        </w:rPr>
        <w:t xml:space="preserve">ARTÍCULO </w:t>
      </w:r>
      <w:proofErr w:type="gramStart"/>
      <w:r w:rsidR="00D407FC" w:rsidRPr="002973CF">
        <w:rPr>
          <w:rFonts w:ascii="Century Gothic" w:hAnsi="Century Gothic"/>
          <w:b/>
          <w:sz w:val="28"/>
          <w:szCs w:val="28"/>
        </w:rPr>
        <w:t>ÚNICO.-</w:t>
      </w:r>
      <w:proofErr w:type="gramEnd"/>
      <w:r w:rsidRPr="00830314">
        <w:rPr>
          <w:rFonts w:ascii="Century Gothic" w:hAnsi="Century Gothic"/>
          <w:b/>
          <w:sz w:val="24"/>
          <w:szCs w:val="24"/>
        </w:rPr>
        <w:t xml:space="preserve"> </w:t>
      </w:r>
      <w:r w:rsidRPr="00830314">
        <w:rPr>
          <w:rFonts w:ascii="Century Gothic" w:hAnsi="Century Gothic"/>
          <w:bCs/>
          <w:sz w:val="24"/>
          <w:szCs w:val="24"/>
        </w:rPr>
        <w:t xml:space="preserve">El presente Decreto entrará en vigor al día siguiente de su publicación en el Periódico Oficial del Estado. </w:t>
      </w:r>
    </w:p>
    <w:p w14:paraId="2B700D77" w14:textId="77777777" w:rsidR="001F61D7" w:rsidRPr="00830314" w:rsidRDefault="001F61D7" w:rsidP="00830314">
      <w:pPr>
        <w:spacing w:after="0" w:line="360" w:lineRule="auto"/>
        <w:jc w:val="both"/>
        <w:rPr>
          <w:rFonts w:ascii="Century Gothic" w:hAnsi="Century Gothic"/>
          <w:sz w:val="24"/>
          <w:szCs w:val="24"/>
        </w:rPr>
      </w:pPr>
    </w:p>
    <w:p w14:paraId="04C14B9A" w14:textId="6E07EA8A" w:rsidR="001F61D7" w:rsidRPr="00830314" w:rsidRDefault="00D407FC" w:rsidP="00830314">
      <w:pPr>
        <w:spacing w:after="0" w:line="360" w:lineRule="auto"/>
        <w:jc w:val="both"/>
        <w:rPr>
          <w:rFonts w:ascii="Century Gothic" w:hAnsi="Century Gothic"/>
          <w:sz w:val="24"/>
          <w:szCs w:val="24"/>
        </w:rPr>
      </w:pPr>
      <w:proofErr w:type="gramStart"/>
      <w:r w:rsidRPr="00830314">
        <w:rPr>
          <w:rFonts w:ascii="Century Gothic" w:hAnsi="Century Gothic"/>
          <w:b/>
          <w:sz w:val="24"/>
          <w:szCs w:val="24"/>
        </w:rPr>
        <w:t>Económico.-</w:t>
      </w:r>
      <w:proofErr w:type="gramEnd"/>
      <w:r w:rsidR="001F61D7" w:rsidRPr="00830314">
        <w:rPr>
          <w:rFonts w:ascii="Century Gothic" w:hAnsi="Century Gothic"/>
          <w:sz w:val="24"/>
          <w:szCs w:val="24"/>
        </w:rPr>
        <w:t xml:space="preserve"> Aprobado que sea, túrnese a la Secretaría para los efectos legales correspondientes.</w:t>
      </w:r>
    </w:p>
    <w:p w14:paraId="067DFD5C" w14:textId="77777777" w:rsidR="001F61D7" w:rsidRDefault="001F61D7" w:rsidP="00830314">
      <w:pPr>
        <w:spacing w:after="0" w:line="360" w:lineRule="auto"/>
        <w:jc w:val="both"/>
        <w:rPr>
          <w:rFonts w:ascii="Century Gothic" w:hAnsi="Century Gothic"/>
          <w:sz w:val="24"/>
          <w:szCs w:val="24"/>
        </w:rPr>
      </w:pPr>
    </w:p>
    <w:p w14:paraId="2A6D5E8E" w14:textId="7E182A9A" w:rsidR="001F61D7" w:rsidRDefault="001F61D7" w:rsidP="00830314">
      <w:pPr>
        <w:spacing w:after="0" w:line="360" w:lineRule="auto"/>
        <w:jc w:val="both"/>
        <w:rPr>
          <w:rFonts w:ascii="Century Gothic" w:hAnsi="Century Gothic" w:cs="Arial"/>
          <w:sz w:val="24"/>
          <w:szCs w:val="24"/>
        </w:rPr>
      </w:pPr>
      <w:r w:rsidRPr="00270555">
        <w:rPr>
          <w:rFonts w:ascii="Century Gothic" w:hAnsi="Century Gothic" w:cs="Arial"/>
          <w:b/>
          <w:bCs/>
          <w:sz w:val="28"/>
          <w:szCs w:val="28"/>
        </w:rPr>
        <w:t>D a d o</w:t>
      </w:r>
      <w:r w:rsidRPr="00270555">
        <w:rPr>
          <w:rFonts w:ascii="Century Gothic" w:hAnsi="Century Gothic" w:cs="Arial"/>
          <w:sz w:val="24"/>
          <w:szCs w:val="24"/>
        </w:rPr>
        <w:t xml:space="preserve"> </w:t>
      </w:r>
      <w:r w:rsidR="00613A56">
        <w:rPr>
          <w:rFonts w:ascii="Century Gothic" w:hAnsi="Century Gothic" w:cs="Arial"/>
          <w:sz w:val="24"/>
          <w:szCs w:val="24"/>
        </w:rPr>
        <w:t xml:space="preserve">  </w:t>
      </w:r>
      <w:r w:rsidRPr="00270555">
        <w:rPr>
          <w:rFonts w:ascii="Century Gothic" w:hAnsi="Century Gothic" w:cs="Arial"/>
          <w:sz w:val="24"/>
          <w:szCs w:val="24"/>
        </w:rPr>
        <w:t>en el Salón de Sesiones del Honorable Congreso del Estado, en la Ciudad de Chihuahua, Chih., a</w:t>
      </w:r>
      <w:r w:rsidR="00762C49">
        <w:rPr>
          <w:rFonts w:ascii="Century Gothic" w:hAnsi="Century Gothic" w:cs="Arial"/>
          <w:sz w:val="24"/>
          <w:szCs w:val="24"/>
        </w:rPr>
        <w:t xml:space="preserve"> los </w:t>
      </w:r>
      <w:r w:rsidR="008C3FAC">
        <w:rPr>
          <w:rFonts w:ascii="Century Gothic" w:hAnsi="Century Gothic" w:cs="Arial"/>
          <w:sz w:val="24"/>
          <w:szCs w:val="24"/>
        </w:rPr>
        <w:t>veintisiete</w:t>
      </w:r>
      <w:r w:rsidR="00762C49">
        <w:rPr>
          <w:rFonts w:ascii="Century Gothic" w:hAnsi="Century Gothic" w:cs="Arial"/>
          <w:sz w:val="24"/>
          <w:szCs w:val="24"/>
        </w:rPr>
        <w:t xml:space="preserve"> </w:t>
      </w:r>
      <w:r w:rsidRPr="00270555">
        <w:rPr>
          <w:rFonts w:ascii="Century Gothic" w:hAnsi="Century Gothic" w:cs="Arial"/>
          <w:sz w:val="24"/>
          <w:szCs w:val="24"/>
        </w:rPr>
        <w:t>d</w:t>
      </w:r>
      <w:r w:rsidR="00762C49">
        <w:rPr>
          <w:rFonts w:ascii="Century Gothic" w:hAnsi="Century Gothic" w:cs="Arial"/>
          <w:sz w:val="24"/>
          <w:szCs w:val="24"/>
        </w:rPr>
        <w:t>í</w:t>
      </w:r>
      <w:r w:rsidRPr="00270555">
        <w:rPr>
          <w:rFonts w:ascii="Century Gothic" w:hAnsi="Century Gothic" w:cs="Arial"/>
          <w:sz w:val="24"/>
          <w:szCs w:val="24"/>
        </w:rPr>
        <w:t>a</w:t>
      </w:r>
      <w:r w:rsidR="00762C49">
        <w:rPr>
          <w:rFonts w:ascii="Century Gothic" w:hAnsi="Century Gothic" w:cs="Arial"/>
          <w:sz w:val="24"/>
          <w:szCs w:val="24"/>
        </w:rPr>
        <w:t>s</w:t>
      </w:r>
      <w:r w:rsidRPr="00270555">
        <w:rPr>
          <w:rFonts w:ascii="Century Gothic" w:hAnsi="Century Gothic" w:cs="Arial"/>
          <w:sz w:val="24"/>
          <w:szCs w:val="24"/>
        </w:rPr>
        <w:t xml:space="preserve"> del mes de </w:t>
      </w:r>
      <w:r w:rsidR="00762C49">
        <w:rPr>
          <w:rFonts w:ascii="Century Gothic" w:hAnsi="Century Gothic" w:cs="Arial"/>
          <w:sz w:val="24"/>
          <w:szCs w:val="24"/>
        </w:rPr>
        <w:t>abril</w:t>
      </w:r>
      <w:r w:rsidRPr="00270555">
        <w:rPr>
          <w:rFonts w:ascii="Century Gothic" w:hAnsi="Century Gothic" w:cs="Arial"/>
          <w:sz w:val="24"/>
          <w:szCs w:val="24"/>
        </w:rPr>
        <w:t xml:space="preserve"> del año dos mil veinti</w:t>
      </w:r>
      <w:r w:rsidR="002417B5">
        <w:rPr>
          <w:rFonts w:ascii="Century Gothic" w:hAnsi="Century Gothic" w:cs="Arial"/>
          <w:sz w:val="24"/>
          <w:szCs w:val="24"/>
        </w:rPr>
        <w:t>trés</w:t>
      </w:r>
      <w:r w:rsidRPr="00270555">
        <w:rPr>
          <w:rFonts w:ascii="Century Gothic" w:hAnsi="Century Gothic" w:cs="Arial"/>
          <w:sz w:val="24"/>
          <w:szCs w:val="24"/>
        </w:rPr>
        <w:t>.</w:t>
      </w:r>
    </w:p>
    <w:p w14:paraId="40D146E7" w14:textId="77777777" w:rsidR="001F61D7" w:rsidRDefault="001F61D7" w:rsidP="00830314">
      <w:pPr>
        <w:spacing w:after="0" w:line="360" w:lineRule="auto"/>
        <w:jc w:val="both"/>
        <w:rPr>
          <w:rFonts w:ascii="Century Gothic" w:hAnsi="Century Gothic" w:cs="Arial"/>
          <w:sz w:val="24"/>
          <w:szCs w:val="24"/>
        </w:rPr>
      </w:pPr>
    </w:p>
    <w:p w14:paraId="7C9FE9E6" w14:textId="77777777" w:rsidR="008C3FAC" w:rsidRDefault="008C3FAC" w:rsidP="00830314">
      <w:pPr>
        <w:spacing w:after="0" w:line="360" w:lineRule="auto"/>
        <w:jc w:val="both"/>
        <w:rPr>
          <w:rFonts w:ascii="Century Gothic" w:hAnsi="Century Gothic" w:cs="Arial"/>
          <w:sz w:val="24"/>
          <w:szCs w:val="24"/>
        </w:rPr>
      </w:pPr>
    </w:p>
    <w:p w14:paraId="44D6535B" w14:textId="77777777" w:rsidR="008C3FAC" w:rsidRDefault="008C3FAC" w:rsidP="00830314">
      <w:pPr>
        <w:spacing w:after="0" w:line="360" w:lineRule="auto"/>
        <w:jc w:val="both"/>
        <w:rPr>
          <w:rFonts w:ascii="Century Gothic" w:hAnsi="Century Gothic" w:cs="Arial"/>
          <w:sz w:val="24"/>
          <w:szCs w:val="24"/>
        </w:rPr>
      </w:pPr>
    </w:p>
    <w:p w14:paraId="17AD55C1" w14:textId="77777777" w:rsidR="008C3FAC" w:rsidRDefault="008C3FAC" w:rsidP="00830314">
      <w:pPr>
        <w:spacing w:after="0" w:line="360" w:lineRule="auto"/>
        <w:jc w:val="both"/>
        <w:rPr>
          <w:rFonts w:ascii="Century Gothic" w:hAnsi="Century Gothic" w:cs="Arial"/>
          <w:sz w:val="24"/>
          <w:szCs w:val="24"/>
        </w:rPr>
      </w:pPr>
    </w:p>
    <w:p w14:paraId="225E5F64" w14:textId="77777777" w:rsidR="008C3FAC" w:rsidRDefault="008C3FAC" w:rsidP="00830314">
      <w:pPr>
        <w:spacing w:after="0" w:line="360" w:lineRule="auto"/>
        <w:jc w:val="both"/>
        <w:rPr>
          <w:rFonts w:ascii="Century Gothic" w:hAnsi="Century Gothic" w:cs="Arial"/>
          <w:sz w:val="24"/>
          <w:szCs w:val="24"/>
        </w:rPr>
      </w:pPr>
    </w:p>
    <w:p w14:paraId="19F9D44E" w14:textId="77777777" w:rsidR="008C3FAC" w:rsidRDefault="008C3FAC" w:rsidP="00830314">
      <w:pPr>
        <w:spacing w:after="0" w:line="360" w:lineRule="auto"/>
        <w:jc w:val="both"/>
        <w:rPr>
          <w:rFonts w:ascii="Century Gothic" w:hAnsi="Century Gothic" w:cs="Arial"/>
          <w:sz w:val="24"/>
          <w:szCs w:val="24"/>
        </w:rPr>
      </w:pPr>
    </w:p>
    <w:p w14:paraId="3799D32D" w14:textId="197E3667" w:rsidR="001F61D7" w:rsidRDefault="001F61D7" w:rsidP="00830314">
      <w:pPr>
        <w:spacing w:after="0" w:line="360" w:lineRule="auto"/>
        <w:jc w:val="both"/>
        <w:rPr>
          <w:rFonts w:ascii="Century Gothic" w:hAnsi="Century Gothic" w:cs="Arial"/>
          <w:sz w:val="24"/>
          <w:szCs w:val="24"/>
        </w:rPr>
      </w:pPr>
      <w:r w:rsidRPr="001F61D7">
        <w:rPr>
          <w:rFonts w:ascii="Century Gothic" w:hAnsi="Century Gothic" w:cs="Arial"/>
          <w:sz w:val="24"/>
          <w:szCs w:val="24"/>
        </w:rPr>
        <w:lastRenderedPageBreak/>
        <w:t>Así lo aprobó la Comisión de Igu</w:t>
      </w:r>
      <w:r w:rsidR="00830314">
        <w:rPr>
          <w:rFonts w:ascii="Century Gothic" w:hAnsi="Century Gothic" w:cs="Arial"/>
          <w:sz w:val="24"/>
          <w:szCs w:val="24"/>
        </w:rPr>
        <w:t>a</w:t>
      </w:r>
      <w:r w:rsidR="000A5764">
        <w:rPr>
          <w:rFonts w:ascii="Century Gothic" w:hAnsi="Century Gothic" w:cs="Arial"/>
          <w:sz w:val="24"/>
          <w:szCs w:val="24"/>
        </w:rPr>
        <w:t xml:space="preserve">ldad, en la reunión de fecha </w:t>
      </w:r>
      <w:r w:rsidR="00EF2DD5">
        <w:rPr>
          <w:rFonts w:ascii="Century Gothic" w:hAnsi="Century Gothic" w:cs="Arial"/>
          <w:sz w:val="24"/>
          <w:szCs w:val="24"/>
        </w:rPr>
        <w:t>veintiséis</w:t>
      </w:r>
      <w:r w:rsidR="000A5764">
        <w:rPr>
          <w:rFonts w:ascii="Century Gothic" w:hAnsi="Century Gothic" w:cs="Arial"/>
          <w:sz w:val="24"/>
          <w:szCs w:val="24"/>
        </w:rPr>
        <w:t xml:space="preserve"> de </w:t>
      </w:r>
      <w:r w:rsidR="00762C49">
        <w:rPr>
          <w:rFonts w:ascii="Century Gothic" w:hAnsi="Century Gothic" w:cs="Arial"/>
          <w:sz w:val="24"/>
          <w:szCs w:val="24"/>
        </w:rPr>
        <w:t>abril</w:t>
      </w:r>
      <w:r w:rsidRPr="001F61D7">
        <w:rPr>
          <w:rFonts w:ascii="Century Gothic" w:hAnsi="Century Gothic" w:cs="Arial"/>
          <w:sz w:val="24"/>
          <w:szCs w:val="24"/>
        </w:rPr>
        <w:t xml:space="preserve"> del año dos mil veinti</w:t>
      </w:r>
      <w:r w:rsidR="002417B5">
        <w:rPr>
          <w:rFonts w:ascii="Century Gothic" w:hAnsi="Century Gothic" w:cs="Arial"/>
          <w:sz w:val="24"/>
          <w:szCs w:val="24"/>
        </w:rPr>
        <w:t>trés</w:t>
      </w:r>
      <w:r w:rsidRPr="001F61D7">
        <w:rPr>
          <w:rFonts w:ascii="Century Gothic" w:hAnsi="Century Gothic" w:cs="Arial"/>
          <w:sz w:val="24"/>
          <w:szCs w:val="24"/>
        </w:rPr>
        <w:t>.</w:t>
      </w:r>
    </w:p>
    <w:p w14:paraId="37D249FD" w14:textId="77777777" w:rsidR="004625DE" w:rsidRPr="00270555" w:rsidRDefault="004625DE" w:rsidP="000800D6">
      <w:pPr>
        <w:spacing w:after="0" w:line="240" w:lineRule="auto"/>
        <w:jc w:val="both"/>
        <w:rPr>
          <w:rFonts w:ascii="Century Gothic" w:eastAsia="Arial" w:hAnsi="Century Gothic" w:cs="Arial"/>
          <w:b/>
        </w:rPr>
      </w:pPr>
    </w:p>
    <w:tbl>
      <w:tblPr>
        <w:tblW w:w="102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986"/>
        <w:gridCol w:w="2271"/>
        <w:gridCol w:w="2271"/>
        <w:gridCol w:w="1987"/>
      </w:tblGrid>
      <w:tr w:rsidR="0000401D" w:rsidRPr="00270555" w14:paraId="118DC949" w14:textId="77777777" w:rsidTr="000D32F0">
        <w:trPr>
          <w:trHeight w:val="143"/>
        </w:trPr>
        <w:tc>
          <w:tcPr>
            <w:tcW w:w="1704" w:type="dxa"/>
          </w:tcPr>
          <w:p w14:paraId="7DD1974E" w14:textId="77777777" w:rsidR="000800D6" w:rsidRPr="00270555" w:rsidRDefault="000800D6" w:rsidP="00E0100C">
            <w:pPr>
              <w:pStyle w:val="Normal1"/>
              <w:jc w:val="both"/>
              <w:rPr>
                <w:rFonts w:ascii="Century Gothic" w:hAnsi="Century Gothic" w:cs="Arial"/>
                <w:b/>
                <w:color w:val="auto"/>
                <w:sz w:val="22"/>
                <w:szCs w:val="22"/>
              </w:rPr>
            </w:pPr>
          </w:p>
        </w:tc>
        <w:tc>
          <w:tcPr>
            <w:tcW w:w="1986" w:type="dxa"/>
          </w:tcPr>
          <w:p w14:paraId="6CA6961A" w14:textId="77777777" w:rsidR="000800D6" w:rsidRPr="00270555" w:rsidRDefault="000800D6" w:rsidP="00E0100C">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INTEGRANTES</w:t>
            </w:r>
          </w:p>
        </w:tc>
        <w:tc>
          <w:tcPr>
            <w:tcW w:w="2271" w:type="dxa"/>
          </w:tcPr>
          <w:p w14:paraId="4DD94C92" w14:textId="77777777" w:rsidR="000800D6" w:rsidRPr="00270555" w:rsidRDefault="000800D6" w:rsidP="00E0100C">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 FAVOR</w:t>
            </w:r>
          </w:p>
        </w:tc>
        <w:tc>
          <w:tcPr>
            <w:tcW w:w="2271" w:type="dxa"/>
          </w:tcPr>
          <w:p w14:paraId="245B50E3" w14:textId="77777777" w:rsidR="000800D6" w:rsidRPr="00270555" w:rsidRDefault="000800D6" w:rsidP="00E0100C">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EN CONTRA</w:t>
            </w:r>
          </w:p>
        </w:tc>
        <w:tc>
          <w:tcPr>
            <w:tcW w:w="1987" w:type="dxa"/>
          </w:tcPr>
          <w:p w14:paraId="5E3AD1C1" w14:textId="77777777" w:rsidR="000800D6" w:rsidRPr="00270555" w:rsidRDefault="000800D6" w:rsidP="00E0100C">
            <w:pPr>
              <w:pStyle w:val="Normal1"/>
              <w:jc w:val="center"/>
              <w:rPr>
                <w:rFonts w:ascii="Century Gothic" w:hAnsi="Century Gothic" w:cs="Arial"/>
                <w:b/>
                <w:color w:val="auto"/>
                <w:sz w:val="22"/>
                <w:szCs w:val="22"/>
              </w:rPr>
            </w:pPr>
            <w:r w:rsidRPr="00270555">
              <w:rPr>
                <w:rFonts w:ascii="Century Gothic" w:hAnsi="Century Gothic" w:cs="Arial"/>
                <w:b/>
                <w:color w:val="auto"/>
                <w:sz w:val="22"/>
                <w:szCs w:val="22"/>
              </w:rPr>
              <w:t>ABSTENCIÓN</w:t>
            </w:r>
          </w:p>
        </w:tc>
      </w:tr>
      <w:tr w:rsidR="0000401D" w:rsidRPr="00270555" w14:paraId="5BE79B90" w14:textId="77777777" w:rsidTr="000D32F0">
        <w:trPr>
          <w:trHeight w:val="143"/>
        </w:trPr>
        <w:tc>
          <w:tcPr>
            <w:tcW w:w="1704" w:type="dxa"/>
          </w:tcPr>
          <w:p w14:paraId="076FA5C7" w14:textId="77777777" w:rsidR="000800D6" w:rsidRPr="00E45883" w:rsidRDefault="00E45883" w:rsidP="00E0100C">
            <w:pPr>
              <w:pStyle w:val="Normal1"/>
              <w:jc w:val="both"/>
              <w:rPr>
                <w:rFonts w:ascii="Century Gothic" w:hAnsi="Century Gothic" w:cs="Arial"/>
                <w:b/>
                <w:noProof/>
                <w:color w:val="auto"/>
                <w:szCs w:val="24"/>
                <w:lang w:val="es-MX" w:eastAsia="es-MX"/>
              </w:rPr>
            </w:pPr>
            <w:r w:rsidRPr="00270555">
              <w:rPr>
                <w:rFonts w:ascii="Century Gothic" w:hAnsi="Century Gothic" w:cs="Arial"/>
                <w:b/>
                <w:noProof/>
                <w:color w:val="auto"/>
                <w:szCs w:val="24"/>
                <w:lang w:val="es-MX" w:eastAsia="es-MX"/>
              </w:rPr>
              <w:drawing>
                <wp:anchor distT="0" distB="0" distL="114300" distR="114300" simplePos="0" relativeHeight="251658240" behindDoc="1" locked="0" layoutInCell="1" allowOverlap="1" wp14:anchorId="7417ACE5" wp14:editId="4B50CAEC">
                  <wp:simplePos x="0" y="0"/>
                  <wp:positionH relativeFrom="column">
                    <wp:posOffset>10795</wp:posOffset>
                  </wp:positionH>
                  <wp:positionV relativeFrom="paragraph">
                    <wp:posOffset>37465</wp:posOffset>
                  </wp:positionV>
                  <wp:extent cx="941705" cy="101847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www.congresochihuahua.gob.mx/TimThumb.php?src=diputados/imagenes/fotos/1193.jpg&amp;w=260&amp;h=260&amp;zc=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53519" cy="103124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6" w:type="dxa"/>
          </w:tcPr>
          <w:p w14:paraId="613775DE" w14:textId="77777777" w:rsidR="000800D6" w:rsidRPr="00270555" w:rsidRDefault="000800D6" w:rsidP="00E0100C">
            <w:pPr>
              <w:spacing w:after="0" w:line="240" w:lineRule="auto"/>
              <w:ind w:left="284" w:hanging="284"/>
              <w:contextualSpacing/>
              <w:jc w:val="both"/>
              <w:rPr>
                <w:rFonts w:ascii="Century Gothic" w:hAnsi="Century Gothic" w:cs="Arial"/>
                <w:b/>
                <w:bCs/>
                <w:sz w:val="24"/>
                <w:szCs w:val="24"/>
              </w:rPr>
            </w:pPr>
          </w:p>
          <w:p w14:paraId="27B1B6CB" w14:textId="77777777" w:rsidR="000800D6" w:rsidRPr="00270555" w:rsidRDefault="00E45883" w:rsidP="00E45883">
            <w:pPr>
              <w:spacing w:after="0" w:line="240" w:lineRule="auto"/>
              <w:ind w:left="284" w:hanging="284"/>
              <w:contextualSpacing/>
              <w:jc w:val="center"/>
              <w:rPr>
                <w:rFonts w:ascii="Century Gothic" w:hAnsi="Century Gothic" w:cs="Arial"/>
                <w:b/>
                <w:sz w:val="24"/>
                <w:szCs w:val="24"/>
              </w:rPr>
            </w:pPr>
            <w:r>
              <w:rPr>
                <w:rFonts w:ascii="Century Gothic" w:hAnsi="Century Gothic" w:cs="Arial"/>
                <w:b/>
                <w:bCs/>
                <w:sz w:val="24"/>
                <w:szCs w:val="24"/>
              </w:rPr>
              <w:t>DIP. IVÓN SALAZAR MORALES</w:t>
            </w:r>
          </w:p>
          <w:p w14:paraId="67BE47DC" w14:textId="77777777" w:rsidR="000800D6" w:rsidRDefault="00E45883" w:rsidP="00E45883">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PRESIDENTA</w:t>
            </w:r>
          </w:p>
          <w:p w14:paraId="09D7B305" w14:textId="77777777" w:rsidR="00E45883" w:rsidRPr="00270555" w:rsidRDefault="00E45883" w:rsidP="00E0100C">
            <w:pPr>
              <w:spacing w:after="0" w:line="240" w:lineRule="auto"/>
              <w:contextualSpacing/>
              <w:jc w:val="center"/>
              <w:rPr>
                <w:rFonts w:ascii="Century Gothic" w:hAnsi="Century Gothic" w:cs="Arial"/>
                <w:b/>
                <w:sz w:val="24"/>
                <w:szCs w:val="24"/>
              </w:rPr>
            </w:pPr>
          </w:p>
        </w:tc>
        <w:tc>
          <w:tcPr>
            <w:tcW w:w="2271" w:type="dxa"/>
          </w:tcPr>
          <w:p w14:paraId="32FB701A"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73087281"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261DAFA2" w14:textId="77777777" w:rsidR="000800D6" w:rsidRPr="00270555" w:rsidRDefault="000800D6" w:rsidP="00E0100C">
            <w:pPr>
              <w:pStyle w:val="Normal1"/>
              <w:jc w:val="both"/>
              <w:rPr>
                <w:rFonts w:ascii="Century Gothic" w:hAnsi="Century Gothic" w:cs="Arial"/>
                <w:b/>
                <w:color w:val="auto"/>
                <w:szCs w:val="24"/>
              </w:rPr>
            </w:pPr>
          </w:p>
        </w:tc>
      </w:tr>
      <w:tr w:rsidR="0000401D" w:rsidRPr="00270555" w14:paraId="6CDBB8C2" w14:textId="77777777" w:rsidTr="000D32F0">
        <w:trPr>
          <w:trHeight w:val="1735"/>
        </w:trPr>
        <w:tc>
          <w:tcPr>
            <w:tcW w:w="1704" w:type="dxa"/>
          </w:tcPr>
          <w:p w14:paraId="5F47C89D" w14:textId="77777777" w:rsidR="000800D6" w:rsidRPr="00270555" w:rsidRDefault="000800D6" w:rsidP="00E0100C">
            <w:pPr>
              <w:pStyle w:val="Normal1"/>
              <w:jc w:val="both"/>
              <w:rPr>
                <w:rFonts w:ascii="Century Gothic" w:hAnsi="Century Gothic" w:cs="Arial"/>
                <w:b/>
                <w:color w:val="auto"/>
                <w:szCs w:val="24"/>
              </w:rPr>
            </w:pPr>
            <w:r w:rsidRPr="00270555">
              <w:rPr>
                <w:rFonts w:ascii="Century Gothic" w:hAnsi="Century Gothic" w:cs="Arial"/>
                <w:b/>
                <w:noProof/>
                <w:color w:val="auto"/>
                <w:szCs w:val="24"/>
                <w:lang w:val="es-MX" w:eastAsia="es-MX"/>
              </w:rPr>
              <w:drawing>
                <wp:anchor distT="0" distB="0" distL="114300" distR="114300" simplePos="0" relativeHeight="251659264" behindDoc="1" locked="0" layoutInCell="1" allowOverlap="1" wp14:anchorId="758591C7" wp14:editId="20367B87">
                  <wp:simplePos x="0" y="0"/>
                  <wp:positionH relativeFrom="column">
                    <wp:posOffset>1270</wp:posOffset>
                  </wp:positionH>
                  <wp:positionV relativeFrom="paragraph">
                    <wp:posOffset>-3810</wp:posOffset>
                  </wp:positionV>
                  <wp:extent cx="933450" cy="105600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www.congresochihuahua.gob.mx/TimThumb.php?src=diputados/imagenes/fotos/1186.jpg&amp;w=260&amp;h=260&amp;zc=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3345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6" w:type="dxa"/>
          </w:tcPr>
          <w:p w14:paraId="5FE81F0D" w14:textId="77777777" w:rsidR="000800D6" w:rsidRPr="00270555" w:rsidRDefault="000800D6" w:rsidP="00E0100C">
            <w:pPr>
              <w:spacing w:after="0" w:line="240" w:lineRule="auto"/>
              <w:contextualSpacing/>
              <w:jc w:val="center"/>
              <w:rPr>
                <w:rFonts w:ascii="Century Gothic" w:hAnsi="Century Gothic" w:cs="Arial"/>
                <w:b/>
                <w:bCs/>
                <w:smallCaps/>
                <w:sz w:val="24"/>
                <w:szCs w:val="24"/>
              </w:rPr>
            </w:pPr>
          </w:p>
          <w:p w14:paraId="66FC24C4" w14:textId="77777777" w:rsidR="000800D6" w:rsidRPr="00270555" w:rsidRDefault="00E45883" w:rsidP="00E0100C">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DIP. MARÍA ANTONIETA PÉREZ REYES</w:t>
            </w:r>
          </w:p>
          <w:p w14:paraId="721B5462" w14:textId="77777777" w:rsidR="000800D6" w:rsidRPr="00270555" w:rsidRDefault="00E45883" w:rsidP="00E0100C">
            <w:pPr>
              <w:spacing w:after="0" w:line="240" w:lineRule="auto"/>
              <w:contextualSpacing/>
              <w:jc w:val="center"/>
              <w:rPr>
                <w:rFonts w:ascii="Century Gothic" w:hAnsi="Century Gothic" w:cs="Arial"/>
                <w:b/>
                <w:bCs/>
                <w:smallCaps/>
                <w:sz w:val="24"/>
                <w:szCs w:val="24"/>
              </w:rPr>
            </w:pPr>
            <w:r>
              <w:rPr>
                <w:rFonts w:ascii="Century Gothic" w:hAnsi="Century Gothic" w:cs="Arial"/>
                <w:b/>
                <w:bCs/>
                <w:smallCaps/>
                <w:sz w:val="24"/>
                <w:szCs w:val="24"/>
              </w:rPr>
              <w:t>SECRETARIA</w:t>
            </w:r>
          </w:p>
          <w:p w14:paraId="1D8123FF" w14:textId="77777777" w:rsidR="000800D6" w:rsidRPr="00270555" w:rsidRDefault="000800D6" w:rsidP="00E45883">
            <w:pPr>
              <w:pStyle w:val="Normal1"/>
              <w:rPr>
                <w:rFonts w:ascii="Century Gothic" w:hAnsi="Century Gothic" w:cs="Arial"/>
                <w:b/>
                <w:color w:val="auto"/>
                <w:sz w:val="22"/>
                <w:szCs w:val="22"/>
              </w:rPr>
            </w:pPr>
          </w:p>
        </w:tc>
        <w:tc>
          <w:tcPr>
            <w:tcW w:w="2271" w:type="dxa"/>
          </w:tcPr>
          <w:p w14:paraId="7E4EB2CB"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2C2E08B0"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7D1013FC" w14:textId="77777777" w:rsidR="000800D6" w:rsidRPr="00270555" w:rsidRDefault="000800D6" w:rsidP="00E0100C">
            <w:pPr>
              <w:pStyle w:val="Normal1"/>
              <w:jc w:val="both"/>
              <w:rPr>
                <w:rFonts w:ascii="Century Gothic" w:hAnsi="Century Gothic" w:cs="Arial"/>
                <w:b/>
                <w:color w:val="auto"/>
                <w:szCs w:val="24"/>
              </w:rPr>
            </w:pPr>
          </w:p>
        </w:tc>
      </w:tr>
      <w:tr w:rsidR="0000401D" w:rsidRPr="00270555" w14:paraId="06F3EA45" w14:textId="77777777" w:rsidTr="000D32F0">
        <w:trPr>
          <w:trHeight w:val="1750"/>
        </w:trPr>
        <w:tc>
          <w:tcPr>
            <w:tcW w:w="1704" w:type="dxa"/>
          </w:tcPr>
          <w:p w14:paraId="444BE163" w14:textId="77777777" w:rsidR="000800D6" w:rsidRPr="00270555" w:rsidRDefault="00E45883" w:rsidP="00E0100C">
            <w:pPr>
              <w:pStyle w:val="Normal1"/>
              <w:jc w:val="both"/>
              <w:rPr>
                <w:color w:val="auto"/>
              </w:rPr>
            </w:pPr>
            <w:r>
              <w:rPr>
                <w:noProof/>
                <w:color w:val="auto"/>
                <w:lang w:val="es-MX" w:eastAsia="es-MX"/>
              </w:rPr>
              <w:drawing>
                <wp:anchor distT="0" distB="0" distL="114300" distR="114300" simplePos="0" relativeHeight="251660288" behindDoc="1" locked="0" layoutInCell="1" allowOverlap="1" wp14:anchorId="652DA3D0" wp14:editId="22F23E21">
                  <wp:simplePos x="0" y="0"/>
                  <wp:positionH relativeFrom="column">
                    <wp:posOffset>1270</wp:posOffset>
                  </wp:positionH>
                  <wp:positionV relativeFrom="paragraph">
                    <wp:posOffset>36195</wp:posOffset>
                  </wp:positionV>
                  <wp:extent cx="933450" cy="1047115"/>
                  <wp:effectExtent l="0" t="0" r="0"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isela.jpg"/>
                          <pic:cNvPicPr/>
                        </pic:nvPicPr>
                        <pic:blipFill>
                          <a:blip r:embed="rId10">
                            <a:extLst>
                              <a:ext uri="{28A0092B-C50C-407E-A947-70E740481C1C}">
                                <a14:useLocalDpi xmlns:a14="http://schemas.microsoft.com/office/drawing/2010/main" val="0"/>
                              </a:ext>
                            </a:extLst>
                          </a:blip>
                          <a:stretch>
                            <a:fillRect/>
                          </a:stretch>
                        </pic:blipFill>
                        <pic:spPr>
                          <a:xfrm>
                            <a:off x="0" y="0"/>
                            <a:ext cx="933450" cy="1047115"/>
                          </a:xfrm>
                          <a:prstGeom prst="rect">
                            <a:avLst/>
                          </a:prstGeom>
                        </pic:spPr>
                      </pic:pic>
                    </a:graphicData>
                  </a:graphic>
                  <wp14:sizeRelH relativeFrom="page">
                    <wp14:pctWidth>0</wp14:pctWidth>
                  </wp14:sizeRelH>
                  <wp14:sizeRelV relativeFrom="page">
                    <wp14:pctHeight>0</wp14:pctHeight>
                  </wp14:sizeRelV>
                </wp:anchor>
              </w:drawing>
            </w:r>
          </w:p>
          <w:p w14:paraId="2E1276FF" w14:textId="77777777" w:rsidR="000800D6" w:rsidRPr="00270555" w:rsidRDefault="000800D6" w:rsidP="00E0100C">
            <w:pPr>
              <w:pStyle w:val="Normal1"/>
              <w:jc w:val="both"/>
              <w:rPr>
                <w:rFonts w:ascii="Century Gothic" w:hAnsi="Century Gothic" w:cs="Arial"/>
                <w:b/>
                <w:color w:val="auto"/>
                <w:szCs w:val="24"/>
              </w:rPr>
            </w:pPr>
          </w:p>
        </w:tc>
        <w:tc>
          <w:tcPr>
            <w:tcW w:w="1986" w:type="dxa"/>
          </w:tcPr>
          <w:p w14:paraId="156BDAEC" w14:textId="77777777" w:rsidR="000800D6" w:rsidRPr="00270555" w:rsidRDefault="000800D6" w:rsidP="00E0100C">
            <w:pPr>
              <w:spacing w:after="0" w:line="240" w:lineRule="auto"/>
              <w:contextualSpacing/>
              <w:jc w:val="center"/>
              <w:rPr>
                <w:rFonts w:ascii="Century Gothic" w:hAnsi="Century Gothic" w:cs="Arial"/>
                <w:b/>
                <w:sz w:val="24"/>
                <w:szCs w:val="24"/>
              </w:rPr>
            </w:pPr>
          </w:p>
          <w:p w14:paraId="65BA51BF" w14:textId="77777777" w:rsidR="000800D6" w:rsidRPr="00270555" w:rsidRDefault="000800D6"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DIP.</w:t>
            </w:r>
            <w:r w:rsidR="00E45883">
              <w:rPr>
                <w:rFonts w:ascii="Century Gothic" w:hAnsi="Century Gothic" w:cs="Arial"/>
                <w:b/>
                <w:sz w:val="24"/>
                <w:szCs w:val="24"/>
              </w:rPr>
              <w:t xml:space="preserve"> MARISELA TERRAZAS MUÑOZ</w:t>
            </w:r>
          </w:p>
          <w:p w14:paraId="37DEE733" w14:textId="77777777" w:rsidR="000800D6" w:rsidRDefault="000800D6"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7D586F0F" w14:textId="77777777" w:rsidR="00E45883" w:rsidRPr="00270555" w:rsidRDefault="00E45883" w:rsidP="00E0100C">
            <w:pPr>
              <w:spacing w:after="0" w:line="240" w:lineRule="auto"/>
              <w:contextualSpacing/>
              <w:jc w:val="center"/>
              <w:rPr>
                <w:rFonts w:ascii="Century Gothic" w:hAnsi="Century Gothic" w:cs="Arial"/>
                <w:b/>
                <w:sz w:val="24"/>
                <w:szCs w:val="24"/>
              </w:rPr>
            </w:pPr>
          </w:p>
        </w:tc>
        <w:tc>
          <w:tcPr>
            <w:tcW w:w="2271" w:type="dxa"/>
          </w:tcPr>
          <w:p w14:paraId="44A982FE"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36131D85"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16604997" w14:textId="77777777" w:rsidR="000800D6" w:rsidRPr="00270555" w:rsidRDefault="000800D6" w:rsidP="00E0100C">
            <w:pPr>
              <w:pStyle w:val="Normal1"/>
              <w:jc w:val="both"/>
              <w:rPr>
                <w:rFonts w:ascii="Century Gothic" w:hAnsi="Century Gothic" w:cs="Arial"/>
                <w:b/>
                <w:color w:val="auto"/>
                <w:szCs w:val="24"/>
              </w:rPr>
            </w:pPr>
          </w:p>
        </w:tc>
      </w:tr>
      <w:tr w:rsidR="0000401D" w:rsidRPr="00270555" w14:paraId="098D3246" w14:textId="77777777" w:rsidTr="000D32F0">
        <w:trPr>
          <w:trHeight w:val="1750"/>
        </w:trPr>
        <w:tc>
          <w:tcPr>
            <w:tcW w:w="1704" w:type="dxa"/>
          </w:tcPr>
          <w:p w14:paraId="566F0652" w14:textId="024ACAD7" w:rsidR="000800D6" w:rsidRPr="00270555" w:rsidRDefault="004625DE" w:rsidP="00E0100C">
            <w:pPr>
              <w:pStyle w:val="Normal1"/>
              <w:jc w:val="both"/>
              <w:rPr>
                <w:rFonts w:ascii="Century Gothic" w:hAnsi="Century Gothic" w:cs="Arial"/>
                <w:b/>
                <w:color w:val="auto"/>
                <w:szCs w:val="24"/>
              </w:rPr>
            </w:pPr>
            <w:r>
              <w:rPr>
                <w:noProof/>
                <w:lang w:val="es-MX" w:eastAsia="es-MX"/>
              </w:rPr>
              <w:drawing>
                <wp:inline distT="0" distB="0" distL="0" distR="0" wp14:anchorId="0A54541B" wp14:editId="26D88A17">
                  <wp:extent cx="904368" cy="10953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2421" cy="1105129"/>
                          </a:xfrm>
                          <a:prstGeom prst="rect">
                            <a:avLst/>
                          </a:prstGeom>
                          <a:noFill/>
                          <a:ln>
                            <a:noFill/>
                          </a:ln>
                        </pic:spPr>
                      </pic:pic>
                    </a:graphicData>
                  </a:graphic>
                </wp:inline>
              </w:drawing>
            </w:r>
          </w:p>
        </w:tc>
        <w:tc>
          <w:tcPr>
            <w:tcW w:w="1986" w:type="dxa"/>
          </w:tcPr>
          <w:p w14:paraId="7C526CE6" w14:textId="77777777" w:rsidR="000800D6" w:rsidRPr="00270555" w:rsidRDefault="000800D6" w:rsidP="00E0100C">
            <w:pPr>
              <w:spacing w:after="0" w:line="240" w:lineRule="auto"/>
              <w:contextualSpacing/>
              <w:jc w:val="center"/>
              <w:rPr>
                <w:rFonts w:ascii="Century Gothic" w:hAnsi="Century Gothic" w:cs="Arial"/>
                <w:b/>
                <w:sz w:val="24"/>
                <w:szCs w:val="24"/>
              </w:rPr>
            </w:pPr>
          </w:p>
          <w:p w14:paraId="0128B017" w14:textId="040680A3" w:rsidR="000800D6" w:rsidRPr="00270555" w:rsidRDefault="000800D6"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sidR="00E45883">
              <w:rPr>
                <w:rFonts w:ascii="Century Gothic" w:hAnsi="Century Gothic" w:cs="Arial"/>
                <w:b/>
                <w:sz w:val="24"/>
                <w:szCs w:val="24"/>
              </w:rPr>
              <w:t xml:space="preserve">IP. </w:t>
            </w:r>
            <w:r w:rsidR="004625DE">
              <w:rPr>
                <w:rFonts w:ascii="Century Gothic" w:hAnsi="Century Gothic" w:cs="Arial"/>
                <w:b/>
                <w:sz w:val="24"/>
                <w:szCs w:val="24"/>
              </w:rPr>
              <w:t>JAEL ARGÜELLES</w:t>
            </w:r>
            <w:r w:rsidR="00E45883">
              <w:rPr>
                <w:rFonts w:ascii="Century Gothic" w:hAnsi="Century Gothic" w:cs="Arial"/>
                <w:b/>
                <w:sz w:val="24"/>
                <w:szCs w:val="24"/>
              </w:rPr>
              <w:t xml:space="preserve"> DÍAZ</w:t>
            </w:r>
          </w:p>
          <w:p w14:paraId="10F811A3" w14:textId="77777777" w:rsidR="000800D6" w:rsidRDefault="000800D6"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17C9654C" w14:textId="77777777" w:rsidR="00E45883" w:rsidRPr="00270555" w:rsidRDefault="00E45883" w:rsidP="00E0100C">
            <w:pPr>
              <w:spacing w:after="0" w:line="240" w:lineRule="auto"/>
              <w:contextualSpacing/>
              <w:jc w:val="center"/>
              <w:rPr>
                <w:rFonts w:ascii="Century Gothic" w:hAnsi="Century Gothic" w:cs="Arial"/>
                <w:b/>
                <w:sz w:val="24"/>
                <w:szCs w:val="24"/>
              </w:rPr>
            </w:pPr>
          </w:p>
        </w:tc>
        <w:tc>
          <w:tcPr>
            <w:tcW w:w="2271" w:type="dxa"/>
          </w:tcPr>
          <w:p w14:paraId="243FD3BD"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3FAAC18E"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14D03626" w14:textId="77777777" w:rsidR="005E7EDB" w:rsidRPr="00270555" w:rsidRDefault="005E7EDB" w:rsidP="00E0100C">
            <w:pPr>
              <w:pStyle w:val="Normal1"/>
              <w:jc w:val="both"/>
              <w:rPr>
                <w:rFonts w:ascii="Century Gothic" w:hAnsi="Century Gothic" w:cs="Arial"/>
                <w:b/>
                <w:color w:val="auto"/>
                <w:szCs w:val="24"/>
              </w:rPr>
            </w:pPr>
          </w:p>
          <w:p w14:paraId="12BA0B9A" w14:textId="77777777" w:rsidR="005E7EDB" w:rsidRPr="00270555" w:rsidRDefault="005E7EDB" w:rsidP="005E7EDB">
            <w:pPr>
              <w:rPr>
                <w:lang w:val="es-ES" w:eastAsia="es-ES"/>
              </w:rPr>
            </w:pPr>
          </w:p>
          <w:p w14:paraId="065BC47A" w14:textId="77777777" w:rsidR="000800D6" w:rsidRPr="00270555" w:rsidRDefault="000800D6" w:rsidP="005E7EDB">
            <w:pPr>
              <w:rPr>
                <w:lang w:val="es-ES" w:eastAsia="es-ES"/>
              </w:rPr>
            </w:pPr>
          </w:p>
        </w:tc>
      </w:tr>
      <w:tr w:rsidR="0000401D" w:rsidRPr="00270555" w14:paraId="0CB0816C" w14:textId="77777777" w:rsidTr="000D32F0">
        <w:trPr>
          <w:trHeight w:val="1628"/>
        </w:trPr>
        <w:tc>
          <w:tcPr>
            <w:tcW w:w="1704" w:type="dxa"/>
          </w:tcPr>
          <w:p w14:paraId="08CE5284" w14:textId="77777777" w:rsidR="000800D6" w:rsidRPr="00270555" w:rsidRDefault="00EC26B9" w:rsidP="00E0100C">
            <w:pPr>
              <w:pStyle w:val="Normal1"/>
              <w:jc w:val="both"/>
              <w:rPr>
                <w:rFonts w:ascii="Century Gothic" w:hAnsi="Century Gothic" w:cs="Arial"/>
                <w:b/>
                <w:color w:val="auto"/>
                <w:szCs w:val="24"/>
              </w:rPr>
            </w:pPr>
            <w:r w:rsidRPr="00270555">
              <w:rPr>
                <w:rFonts w:ascii="Century Gothic" w:hAnsi="Century Gothic" w:cs="Arial"/>
                <w:b/>
                <w:noProof/>
                <w:color w:val="auto"/>
                <w:szCs w:val="24"/>
                <w:lang w:val="es-MX" w:eastAsia="es-MX"/>
              </w:rPr>
              <w:drawing>
                <wp:inline distT="0" distB="0" distL="0" distR="0" wp14:anchorId="2CD91647" wp14:editId="1F386947">
                  <wp:extent cx="933450" cy="10763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TimThumb.php?src=diputados/imagenes/fotos/1177.jpg&amp;w=260&amp;h=260&amp;zc=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44158" cy="1088672"/>
                          </a:xfrm>
                          <a:prstGeom prst="rect">
                            <a:avLst/>
                          </a:prstGeom>
                          <a:noFill/>
                          <a:ln>
                            <a:noFill/>
                          </a:ln>
                        </pic:spPr>
                      </pic:pic>
                    </a:graphicData>
                  </a:graphic>
                </wp:inline>
              </w:drawing>
            </w:r>
          </w:p>
        </w:tc>
        <w:tc>
          <w:tcPr>
            <w:tcW w:w="1986" w:type="dxa"/>
          </w:tcPr>
          <w:p w14:paraId="6E40566F" w14:textId="77777777" w:rsidR="000800D6" w:rsidRPr="00270555" w:rsidRDefault="000800D6" w:rsidP="00E0100C">
            <w:pPr>
              <w:spacing w:after="0" w:line="240" w:lineRule="auto"/>
              <w:contextualSpacing/>
              <w:jc w:val="center"/>
              <w:rPr>
                <w:rFonts w:ascii="Century Gothic" w:hAnsi="Century Gothic" w:cs="Arial"/>
                <w:b/>
                <w:sz w:val="24"/>
                <w:szCs w:val="24"/>
              </w:rPr>
            </w:pPr>
          </w:p>
          <w:p w14:paraId="3540E147" w14:textId="77777777" w:rsidR="00EC26B9" w:rsidRPr="00270555" w:rsidRDefault="00EC26B9" w:rsidP="00EC26B9">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ANA GEORGINA ZAPATA LUCERO</w:t>
            </w:r>
          </w:p>
          <w:p w14:paraId="150F2B80" w14:textId="77777777" w:rsidR="00E45883" w:rsidRPr="00E45883" w:rsidRDefault="00EC26B9" w:rsidP="00EC26B9">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2271" w:type="dxa"/>
          </w:tcPr>
          <w:p w14:paraId="020484A7" w14:textId="77777777" w:rsidR="000800D6" w:rsidRPr="00270555" w:rsidRDefault="000800D6" w:rsidP="00E0100C">
            <w:pPr>
              <w:pStyle w:val="Normal1"/>
              <w:jc w:val="both"/>
              <w:rPr>
                <w:rFonts w:ascii="Century Gothic" w:hAnsi="Century Gothic" w:cs="Arial"/>
                <w:b/>
                <w:color w:val="auto"/>
                <w:szCs w:val="24"/>
              </w:rPr>
            </w:pPr>
          </w:p>
        </w:tc>
        <w:tc>
          <w:tcPr>
            <w:tcW w:w="2271" w:type="dxa"/>
          </w:tcPr>
          <w:p w14:paraId="0261A229" w14:textId="77777777" w:rsidR="000800D6" w:rsidRPr="00270555" w:rsidRDefault="000800D6" w:rsidP="00E0100C">
            <w:pPr>
              <w:pStyle w:val="Normal1"/>
              <w:jc w:val="both"/>
              <w:rPr>
                <w:rFonts w:ascii="Century Gothic" w:hAnsi="Century Gothic" w:cs="Arial"/>
                <w:b/>
                <w:color w:val="auto"/>
                <w:szCs w:val="24"/>
              </w:rPr>
            </w:pPr>
          </w:p>
        </w:tc>
        <w:tc>
          <w:tcPr>
            <w:tcW w:w="1987" w:type="dxa"/>
          </w:tcPr>
          <w:p w14:paraId="7696A7CE" w14:textId="77777777" w:rsidR="000800D6" w:rsidRPr="00270555" w:rsidRDefault="000800D6" w:rsidP="00E0100C">
            <w:pPr>
              <w:pStyle w:val="Normal1"/>
              <w:jc w:val="both"/>
              <w:rPr>
                <w:rFonts w:ascii="Century Gothic" w:hAnsi="Century Gothic" w:cs="Arial"/>
                <w:b/>
                <w:color w:val="auto"/>
                <w:szCs w:val="24"/>
              </w:rPr>
            </w:pPr>
          </w:p>
        </w:tc>
      </w:tr>
      <w:tr w:rsidR="0000401D" w:rsidRPr="00270555" w14:paraId="6F47D58D" w14:textId="77777777" w:rsidTr="000D32F0">
        <w:trPr>
          <w:trHeight w:val="1750"/>
        </w:trPr>
        <w:tc>
          <w:tcPr>
            <w:tcW w:w="1704" w:type="dxa"/>
            <w:tcBorders>
              <w:top w:val="single" w:sz="4" w:space="0" w:color="auto"/>
              <w:left w:val="single" w:sz="4" w:space="0" w:color="auto"/>
              <w:bottom w:val="single" w:sz="4" w:space="0" w:color="auto"/>
              <w:right w:val="single" w:sz="4" w:space="0" w:color="auto"/>
            </w:tcBorders>
          </w:tcPr>
          <w:p w14:paraId="6A61B452" w14:textId="77777777" w:rsidR="00E45883" w:rsidRPr="00E45883" w:rsidRDefault="00231C32" w:rsidP="00E0100C">
            <w:pPr>
              <w:pStyle w:val="Normal1"/>
              <w:jc w:val="both"/>
              <w:rPr>
                <w:rFonts w:ascii="Century Gothic" w:hAnsi="Century Gothic" w:cs="Arial"/>
                <w:b/>
                <w:noProof/>
                <w:color w:val="auto"/>
                <w:szCs w:val="24"/>
                <w:lang w:val="es-MX" w:eastAsia="es-MX"/>
              </w:rPr>
            </w:pPr>
            <w:r>
              <w:rPr>
                <w:rFonts w:ascii="Century Gothic" w:hAnsi="Century Gothic" w:cs="Arial"/>
                <w:b/>
                <w:noProof/>
                <w:szCs w:val="24"/>
                <w:lang w:val="es-MX" w:eastAsia="es-MX"/>
              </w:rPr>
              <w:lastRenderedPageBreak/>
              <w:drawing>
                <wp:anchor distT="0" distB="0" distL="114300" distR="114300" simplePos="0" relativeHeight="251663360" behindDoc="1" locked="0" layoutInCell="1" allowOverlap="1" wp14:anchorId="522B8735" wp14:editId="6AEEE1DB">
                  <wp:simplePos x="0" y="0"/>
                  <wp:positionH relativeFrom="column">
                    <wp:posOffset>-17780</wp:posOffset>
                  </wp:positionH>
                  <wp:positionV relativeFrom="paragraph">
                    <wp:posOffset>25400</wp:posOffset>
                  </wp:positionV>
                  <wp:extent cx="1000125" cy="10382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yanira.jpg"/>
                          <pic:cNvPicPr/>
                        </pic:nvPicPr>
                        <pic:blipFill>
                          <a:blip r:embed="rId13">
                            <a:extLst>
                              <a:ext uri="{28A0092B-C50C-407E-A947-70E740481C1C}">
                                <a14:useLocalDpi xmlns:a14="http://schemas.microsoft.com/office/drawing/2010/main" val="0"/>
                              </a:ext>
                            </a:extLst>
                          </a:blip>
                          <a:stretch>
                            <a:fillRect/>
                          </a:stretch>
                        </pic:blipFill>
                        <pic:spPr>
                          <a:xfrm>
                            <a:off x="0" y="0"/>
                            <a:ext cx="1000125" cy="1038225"/>
                          </a:xfrm>
                          <a:prstGeom prst="rect">
                            <a:avLst/>
                          </a:prstGeom>
                        </pic:spPr>
                      </pic:pic>
                    </a:graphicData>
                  </a:graphic>
                  <wp14:sizeRelH relativeFrom="page">
                    <wp14:pctWidth>0</wp14:pctWidth>
                  </wp14:sizeRelH>
                  <wp14:sizeRelV relativeFrom="page">
                    <wp14:pctHeight>0</wp14:pctHeight>
                  </wp14:sizeRelV>
                </wp:anchor>
              </w:drawing>
            </w:r>
          </w:p>
        </w:tc>
        <w:tc>
          <w:tcPr>
            <w:tcW w:w="1986" w:type="dxa"/>
            <w:tcBorders>
              <w:top w:val="single" w:sz="4" w:space="0" w:color="auto"/>
              <w:left w:val="single" w:sz="4" w:space="0" w:color="auto"/>
              <w:bottom w:val="single" w:sz="4" w:space="0" w:color="auto"/>
              <w:right w:val="single" w:sz="4" w:space="0" w:color="auto"/>
            </w:tcBorders>
          </w:tcPr>
          <w:p w14:paraId="414F8E72" w14:textId="77777777" w:rsidR="00E45883" w:rsidRPr="00270555" w:rsidRDefault="00E45883" w:rsidP="00E0100C">
            <w:pPr>
              <w:spacing w:after="0" w:line="240" w:lineRule="auto"/>
              <w:contextualSpacing/>
              <w:jc w:val="center"/>
              <w:rPr>
                <w:rFonts w:ascii="Century Gothic" w:hAnsi="Century Gothic" w:cs="Arial"/>
                <w:b/>
                <w:sz w:val="24"/>
                <w:szCs w:val="24"/>
              </w:rPr>
            </w:pPr>
          </w:p>
          <w:p w14:paraId="24189165" w14:textId="77777777" w:rsidR="00E45883" w:rsidRPr="00270555" w:rsidRDefault="00E45883"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D</w:t>
            </w:r>
            <w:r>
              <w:rPr>
                <w:rFonts w:ascii="Century Gothic" w:hAnsi="Century Gothic" w:cs="Arial"/>
                <w:b/>
                <w:sz w:val="24"/>
                <w:szCs w:val="24"/>
              </w:rPr>
              <w:t>IP. ROSA ISELA MARTÍNEZ DÍAZ</w:t>
            </w:r>
          </w:p>
          <w:p w14:paraId="5D8E8B55" w14:textId="77777777" w:rsidR="00E45883" w:rsidRDefault="00E45883"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p w14:paraId="40842C32" w14:textId="77777777" w:rsidR="00E45883" w:rsidRPr="00270555" w:rsidRDefault="00E45883" w:rsidP="00E0100C">
            <w:pPr>
              <w:spacing w:after="0" w:line="240" w:lineRule="auto"/>
              <w:contextualSpacing/>
              <w:jc w:val="center"/>
              <w:rPr>
                <w:rFonts w:ascii="Century Gothic" w:hAnsi="Century Gothic" w:cs="Arial"/>
                <w:b/>
                <w:sz w:val="24"/>
                <w:szCs w:val="24"/>
              </w:rPr>
            </w:pPr>
          </w:p>
        </w:tc>
        <w:tc>
          <w:tcPr>
            <w:tcW w:w="2271" w:type="dxa"/>
            <w:tcBorders>
              <w:top w:val="single" w:sz="4" w:space="0" w:color="auto"/>
              <w:left w:val="single" w:sz="4" w:space="0" w:color="auto"/>
              <w:bottom w:val="single" w:sz="4" w:space="0" w:color="auto"/>
              <w:right w:val="single" w:sz="4" w:space="0" w:color="auto"/>
            </w:tcBorders>
          </w:tcPr>
          <w:p w14:paraId="29A05EB8" w14:textId="77777777" w:rsidR="00E45883" w:rsidRPr="00270555" w:rsidRDefault="00E45883" w:rsidP="00E0100C">
            <w:pPr>
              <w:pStyle w:val="Normal1"/>
              <w:jc w:val="both"/>
              <w:rPr>
                <w:rFonts w:ascii="Century Gothic" w:hAnsi="Century Gothic" w:cs="Arial"/>
                <w:b/>
                <w:color w:val="auto"/>
                <w:szCs w:val="24"/>
              </w:rPr>
            </w:pPr>
          </w:p>
        </w:tc>
        <w:tc>
          <w:tcPr>
            <w:tcW w:w="2271" w:type="dxa"/>
            <w:tcBorders>
              <w:top w:val="single" w:sz="4" w:space="0" w:color="auto"/>
              <w:left w:val="single" w:sz="4" w:space="0" w:color="auto"/>
              <w:bottom w:val="single" w:sz="4" w:space="0" w:color="auto"/>
              <w:right w:val="single" w:sz="4" w:space="0" w:color="auto"/>
            </w:tcBorders>
          </w:tcPr>
          <w:p w14:paraId="085E898C" w14:textId="77777777" w:rsidR="00E45883" w:rsidRPr="00270555" w:rsidRDefault="00E45883" w:rsidP="00E0100C">
            <w:pPr>
              <w:pStyle w:val="Normal1"/>
              <w:jc w:val="both"/>
              <w:rPr>
                <w:rFonts w:ascii="Century Gothic" w:hAnsi="Century Gothic" w:cs="Arial"/>
                <w:b/>
                <w:color w:val="auto"/>
                <w:szCs w:val="24"/>
              </w:rPr>
            </w:pPr>
          </w:p>
        </w:tc>
        <w:tc>
          <w:tcPr>
            <w:tcW w:w="1987" w:type="dxa"/>
            <w:tcBorders>
              <w:top w:val="single" w:sz="4" w:space="0" w:color="auto"/>
              <w:left w:val="single" w:sz="4" w:space="0" w:color="auto"/>
              <w:bottom w:val="single" w:sz="4" w:space="0" w:color="auto"/>
              <w:right w:val="single" w:sz="4" w:space="0" w:color="auto"/>
            </w:tcBorders>
          </w:tcPr>
          <w:p w14:paraId="2DCF6506" w14:textId="77777777" w:rsidR="00E45883" w:rsidRPr="00270555" w:rsidRDefault="00E45883" w:rsidP="00E0100C">
            <w:pPr>
              <w:pStyle w:val="Normal1"/>
              <w:jc w:val="both"/>
              <w:rPr>
                <w:rFonts w:ascii="Century Gothic" w:hAnsi="Century Gothic" w:cs="Arial"/>
                <w:b/>
                <w:color w:val="auto"/>
                <w:szCs w:val="24"/>
              </w:rPr>
            </w:pPr>
          </w:p>
          <w:p w14:paraId="0863749E" w14:textId="77777777" w:rsidR="00E45883" w:rsidRPr="00E45883" w:rsidRDefault="00E45883" w:rsidP="00E45883">
            <w:pPr>
              <w:pStyle w:val="Normal1"/>
              <w:jc w:val="both"/>
              <w:rPr>
                <w:rFonts w:ascii="Century Gothic" w:hAnsi="Century Gothic" w:cs="Arial"/>
                <w:b/>
                <w:color w:val="auto"/>
                <w:szCs w:val="24"/>
              </w:rPr>
            </w:pPr>
          </w:p>
          <w:p w14:paraId="6A7D9847" w14:textId="77777777" w:rsidR="00E45883" w:rsidRPr="00E45883" w:rsidRDefault="00E45883" w:rsidP="00E45883">
            <w:pPr>
              <w:pStyle w:val="Normal1"/>
              <w:jc w:val="both"/>
              <w:rPr>
                <w:rFonts w:ascii="Century Gothic" w:hAnsi="Century Gothic" w:cs="Arial"/>
                <w:b/>
                <w:color w:val="auto"/>
                <w:szCs w:val="24"/>
              </w:rPr>
            </w:pPr>
          </w:p>
        </w:tc>
      </w:tr>
      <w:tr w:rsidR="0000401D" w:rsidRPr="00270555" w14:paraId="394D152F" w14:textId="77777777" w:rsidTr="000D32F0">
        <w:trPr>
          <w:trHeight w:val="1705"/>
        </w:trPr>
        <w:tc>
          <w:tcPr>
            <w:tcW w:w="1704" w:type="dxa"/>
            <w:tcBorders>
              <w:top w:val="single" w:sz="4" w:space="0" w:color="auto"/>
              <w:left w:val="single" w:sz="4" w:space="0" w:color="auto"/>
              <w:bottom w:val="single" w:sz="4" w:space="0" w:color="auto"/>
              <w:right w:val="single" w:sz="4" w:space="0" w:color="auto"/>
            </w:tcBorders>
          </w:tcPr>
          <w:p w14:paraId="31D8626F" w14:textId="77777777" w:rsidR="00E45883" w:rsidRPr="00E45883" w:rsidRDefault="00E45883" w:rsidP="00E0100C">
            <w:pPr>
              <w:pStyle w:val="Normal1"/>
              <w:jc w:val="both"/>
              <w:rPr>
                <w:rFonts w:ascii="Century Gothic" w:hAnsi="Century Gothic" w:cs="Arial"/>
                <w:b/>
                <w:noProof/>
                <w:color w:val="auto"/>
                <w:szCs w:val="24"/>
                <w:lang w:val="es-MX" w:eastAsia="es-MX"/>
              </w:rPr>
            </w:pPr>
            <w:r w:rsidRPr="00270555">
              <w:rPr>
                <w:rFonts w:ascii="Century Gothic" w:hAnsi="Century Gothic" w:cs="Arial"/>
                <w:b/>
                <w:noProof/>
                <w:color w:val="auto"/>
                <w:szCs w:val="24"/>
                <w:lang w:val="es-MX" w:eastAsia="es-MX"/>
              </w:rPr>
              <w:drawing>
                <wp:inline distT="0" distB="0" distL="0" distR="0" wp14:anchorId="695B7416" wp14:editId="74814EA0">
                  <wp:extent cx="942854" cy="108775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www.congresochihuahua.gob.mx/TimThumb.php?src=diputados/imagenes/fotos/1177.jpg&amp;w=260&amp;h=260&amp;zc=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947729" cy="1093379"/>
                          </a:xfrm>
                          <a:prstGeom prst="rect">
                            <a:avLst/>
                          </a:prstGeom>
                          <a:noFill/>
                          <a:ln>
                            <a:noFill/>
                          </a:ln>
                        </pic:spPr>
                      </pic:pic>
                    </a:graphicData>
                  </a:graphic>
                </wp:inline>
              </w:drawing>
            </w:r>
          </w:p>
        </w:tc>
        <w:tc>
          <w:tcPr>
            <w:tcW w:w="1986" w:type="dxa"/>
            <w:tcBorders>
              <w:top w:val="single" w:sz="4" w:space="0" w:color="auto"/>
              <w:left w:val="single" w:sz="4" w:space="0" w:color="auto"/>
              <w:bottom w:val="single" w:sz="4" w:space="0" w:color="auto"/>
              <w:right w:val="single" w:sz="4" w:space="0" w:color="auto"/>
            </w:tcBorders>
          </w:tcPr>
          <w:p w14:paraId="5544F87E" w14:textId="77777777" w:rsidR="00E45883" w:rsidRPr="00270555" w:rsidRDefault="00E45883" w:rsidP="00E0100C">
            <w:pPr>
              <w:spacing w:after="0" w:line="240" w:lineRule="auto"/>
              <w:contextualSpacing/>
              <w:jc w:val="center"/>
              <w:rPr>
                <w:rFonts w:ascii="Century Gothic" w:hAnsi="Century Gothic" w:cs="Arial"/>
                <w:b/>
                <w:sz w:val="24"/>
                <w:szCs w:val="24"/>
              </w:rPr>
            </w:pPr>
          </w:p>
          <w:p w14:paraId="51FDCE24" w14:textId="77777777" w:rsidR="00E45883" w:rsidRPr="00270555" w:rsidRDefault="00E45883" w:rsidP="00E0100C">
            <w:pPr>
              <w:spacing w:after="0" w:line="240" w:lineRule="auto"/>
              <w:contextualSpacing/>
              <w:jc w:val="center"/>
              <w:rPr>
                <w:rFonts w:ascii="Century Gothic" w:hAnsi="Century Gothic" w:cs="Arial"/>
                <w:b/>
                <w:sz w:val="24"/>
                <w:szCs w:val="24"/>
              </w:rPr>
            </w:pPr>
            <w:r>
              <w:rPr>
                <w:rFonts w:ascii="Century Gothic" w:hAnsi="Century Gothic" w:cs="Arial"/>
                <w:b/>
                <w:sz w:val="24"/>
                <w:szCs w:val="24"/>
              </w:rPr>
              <w:t>DIP. LETICIA ORTEGA MÁYNEZ</w:t>
            </w:r>
          </w:p>
          <w:p w14:paraId="10DA2927" w14:textId="77777777" w:rsidR="00E45883" w:rsidRPr="00E45883" w:rsidRDefault="00E45883" w:rsidP="00E0100C">
            <w:pPr>
              <w:spacing w:after="0" w:line="240" w:lineRule="auto"/>
              <w:contextualSpacing/>
              <w:jc w:val="center"/>
              <w:rPr>
                <w:rFonts w:ascii="Century Gothic" w:hAnsi="Century Gothic" w:cs="Arial"/>
                <w:b/>
                <w:sz w:val="24"/>
                <w:szCs w:val="24"/>
              </w:rPr>
            </w:pPr>
            <w:r w:rsidRPr="00270555">
              <w:rPr>
                <w:rFonts w:ascii="Century Gothic" w:hAnsi="Century Gothic" w:cs="Arial"/>
                <w:b/>
                <w:sz w:val="24"/>
                <w:szCs w:val="24"/>
              </w:rPr>
              <w:t>VOCAL</w:t>
            </w:r>
          </w:p>
        </w:tc>
        <w:tc>
          <w:tcPr>
            <w:tcW w:w="2271" w:type="dxa"/>
            <w:tcBorders>
              <w:top w:val="single" w:sz="4" w:space="0" w:color="auto"/>
              <w:left w:val="single" w:sz="4" w:space="0" w:color="auto"/>
              <w:bottom w:val="single" w:sz="4" w:space="0" w:color="auto"/>
              <w:right w:val="single" w:sz="4" w:space="0" w:color="auto"/>
            </w:tcBorders>
          </w:tcPr>
          <w:p w14:paraId="1C696A21" w14:textId="77777777" w:rsidR="00E45883" w:rsidRPr="00270555" w:rsidRDefault="00E45883" w:rsidP="00E0100C">
            <w:pPr>
              <w:pStyle w:val="Normal1"/>
              <w:jc w:val="both"/>
              <w:rPr>
                <w:rFonts w:ascii="Century Gothic" w:hAnsi="Century Gothic" w:cs="Arial"/>
                <w:b/>
                <w:color w:val="auto"/>
                <w:szCs w:val="24"/>
              </w:rPr>
            </w:pPr>
          </w:p>
        </w:tc>
        <w:tc>
          <w:tcPr>
            <w:tcW w:w="2271" w:type="dxa"/>
            <w:tcBorders>
              <w:top w:val="single" w:sz="4" w:space="0" w:color="auto"/>
              <w:left w:val="single" w:sz="4" w:space="0" w:color="auto"/>
              <w:bottom w:val="single" w:sz="4" w:space="0" w:color="auto"/>
              <w:right w:val="single" w:sz="4" w:space="0" w:color="auto"/>
            </w:tcBorders>
          </w:tcPr>
          <w:p w14:paraId="131926DE" w14:textId="77777777" w:rsidR="00E45883" w:rsidRPr="00270555" w:rsidRDefault="00E45883" w:rsidP="00E0100C">
            <w:pPr>
              <w:pStyle w:val="Normal1"/>
              <w:jc w:val="both"/>
              <w:rPr>
                <w:rFonts w:ascii="Century Gothic" w:hAnsi="Century Gothic" w:cs="Arial"/>
                <w:b/>
                <w:color w:val="auto"/>
                <w:szCs w:val="24"/>
              </w:rPr>
            </w:pPr>
          </w:p>
        </w:tc>
        <w:tc>
          <w:tcPr>
            <w:tcW w:w="1987" w:type="dxa"/>
            <w:tcBorders>
              <w:top w:val="single" w:sz="4" w:space="0" w:color="auto"/>
              <w:left w:val="single" w:sz="4" w:space="0" w:color="auto"/>
              <w:bottom w:val="single" w:sz="4" w:space="0" w:color="auto"/>
              <w:right w:val="single" w:sz="4" w:space="0" w:color="auto"/>
            </w:tcBorders>
          </w:tcPr>
          <w:p w14:paraId="46F4D2F0" w14:textId="77777777" w:rsidR="00E45883" w:rsidRPr="00270555" w:rsidRDefault="00E45883" w:rsidP="00E0100C">
            <w:pPr>
              <w:pStyle w:val="Normal1"/>
              <w:jc w:val="both"/>
              <w:rPr>
                <w:rFonts w:ascii="Century Gothic" w:hAnsi="Century Gothic" w:cs="Arial"/>
                <w:b/>
                <w:color w:val="auto"/>
                <w:szCs w:val="24"/>
              </w:rPr>
            </w:pPr>
          </w:p>
        </w:tc>
      </w:tr>
    </w:tbl>
    <w:p w14:paraId="5D32774D" w14:textId="2CE3148B" w:rsidR="00180B2C" w:rsidRPr="000D32F0" w:rsidRDefault="006B0E5C" w:rsidP="004B7E1C">
      <w:pPr>
        <w:spacing w:after="0" w:line="240" w:lineRule="auto"/>
        <w:contextualSpacing/>
        <w:jc w:val="both"/>
        <w:rPr>
          <w:sz w:val="16"/>
          <w:szCs w:val="16"/>
        </w:rPr>
      </w:pPr>
      <w:r w:rsidRPr="000D32F0">
        <w:rPr>
          <w:rFonts w:ascii="Century Gothic" w:eastAsia="Arial" w:hAnsi="Century Gothic" w:cs="Arial"/>
          <w:sz w:val="16"/>
          <w:szCs w:val="16"/>
        </w:rPr>
        <w:t>LA PRESENTE HOJA DE FIRMAS CORRESPONDE AL DI</w:t>
      </w:r>
      <w:r w:rsidR="00E45883" w:rsidRPr="000D32F0">
        <w:rPr>
          <w:rFonts w:ascii="Century Gothic" w:eastAsia="Arial" w:hAnsi="Century Gothic" w:cs="Arial"/>
          <w:sz w:val="16"/>
          <w:szCs w:val="16"/>
        </w:rPr>
        <w:t>CTAMEN RECAÍDO EN EL ASUNTO</w:t>
      </w:r>
      <w:r w:rsidR="00621E9F">
        <w:rPr>
          <w:rFonts w:ascii="Century Gothic" w:eastAsia="Arial" w:hAnsi="Century Gothic" w:cs="Arial"/>
          <w:sz w:val="16"/>
          <w:szCs w:val="16"/>
        </w:rPr>
        <w:t xml:space="preserve"> 1291</w:t>
      </w:r>
      <w:r w:rsidRPr="000D32F0">
        <w:rPr>
          <w:rFonts w:ascii="Century Gothic" w:eastAsia="Arial" w:hAnsi="Century Gothic" w:cs="Arial"/>
          <w:sz w:val="16"/>
          <w:szCs w:val="16"/>
        </w:rPr>
        <w:t>, DE LA COMISIÓN DE</w:t>
      </w:r>
      <w:r w:rsidR="00E45883" w:rsidRPr="000D32F0">
        <w:rPr>
          <w:rFonts w:ascii="Century Gothic" w:eastAsia="Arial" w:hAnsi="Century Gothic" w:cs="Arial"/>
          <w:sz w:val="16"/>
          <w:szCs w:val="16"/>
        </w:rPr>
        <w:t xml:space="preserve"> IGUALDAD</w:t>
      </w:r>
      <w:r w:rsidRPr="000D32F0">
        <w:rPr>
          <w:rFonts w:ascii="Century Gothic" w:eastAsia="Arial" w:hAnsi="Century Gothic" w:cs="Arial"/>
          <w:sz w:val="16"/>
          <w:szCs w:val="16"/>
        </w:rPr>
        <w:t>.</w:t>
      </w:r>
    </w:p>
    <w:sectPr w:rsidR="00180B2C" w:rsidRPr="000D32F0" w:rsidSect="00E0100C">
      <w:headerReference w:type="default" r:id="rId15"/>
      <w:footerReference w:type="default" r:id="rId16"/>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8EEC" w14:textId="77777777" w:rsidR="005E49BA" w:rsidRDefault="005E49BA" w:rsidP="000800D6">
      <w:pPr>
        <w:spacing w:after="0" w:line="240" w:lineRule="auto"/>
      </w:pPr>
      <w:r>
        <w:separator/>
      </w:r>
    </w:p>
  </w:endnote>
  <w:endnote w:type="continuationSeparator" w:id="0">
    <w:p w14:paraId="73BAE308" w14:textId="77777777" w:rsidR="005E49BA" w:rsidRDefault="005E49BA" w:rsidP="0008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7233" w14:textId="77777777" w:rsidR="00E0100C" w:rsidRDefault="00E0100C" w:rsidP="00E0100C">
    <w:pPr>
      <w:pStyle w:val="Piedepgina"/>
      <w:jc w:val="center"/>
    </w:pPr>
  </w:p>
  <w:p w14:paraId="134BD9E9" w14:textId="77777777" w:rsidR="00E0100C" w:rsidRDefault="00E0100C" w:rsidP="00E0100C">
    <w:pPr>
      <w:pStyle w:val="Piedepgina"/>
      <w:jc w:val="center"/>
    </w:pPr>
  </w:p>
  <w:p w14:paraId="5FF368C7" w14:textId="0C6E2DB7" w:rsidR="00E0100C" w:rsidRPr="00E830A2" w:rsidRDefault="00292374" w:rsidP="00E0100C">
    <w:pPr>
      <w:pStyle w:val="Piedepgina"/>
      <w:jc w:val="right"/>
      <w:rPr>
        <w:rFonts w:ascii="Century Gothic" w:hAnsi="Century Gothic"/>
        <w:sz w:val="18"/>
        <w:szCs w:val="18"/>
        <w:lang w:val="en-US"/>
      </w:rPr>
    </w:pPr>
    <w:r>
      <w:rPr>
        <w:rFonts w:ascii="Century Gothic" w:hAnsi="Century Gothic"/>
        <w:sz w:val="18"/>
        <w:szCs w:val="18"/>
        <w:lang w:val="en-US"/>
      </w:rPr>
      <w:t>A</w:t>
    </w:r>
    <w:r w:rsidR="00893520">
      <w:rPr>
        <w:rFonts w:ascii="Century Gothic" w:hAnsi="Century Gothic"/>
        <w:sz w:val="18"/>
        <w:szCs w:val="18"/>
        <w:lang w:val="en-US"/>
      </w:rPr>
      <w:t>1291</w:t>
    </w:r>
    <w:r w:rsidR="00D857A3">
      <w:rPr>
        <w:rFonts w:ascii="Century Gothic" w:hAnsi="Century Gothic"/>
        <w:sz w:val="18"/>
        <w:szCs w:val="18"/>
        <w:lang w:val="en-US"/>
      </w:rPr>
      <w:t>/ERS/GAOR/</w:t>
    </w:r>
    <w:r w:rsidR="00E170E0">
      <w:rPr>
        <w:rFonts w:ascii="Century Gothic" w:hAnsi="Century Gothic"/>
        <w:sz w:val="18"/>
        <w:szCs w:val="18"/>
        <w:lang w:val="en-US"/>
      </w:rPr>
      <w:t>NTRP</w:t>
    </w:r>
    <w:r w:rsidR="00E0100C" w:rsidRPr="00B15660">
      <w:rPr>
        <w:rFonts w:ascii="Century Gothic" w:hAnsi="Century Gothic"/>
        <w:sz w:val="18"/>
        <w:szCs w:val="18"/>
        <w:lang w:val="en-US"/>
      </w:rPr>
      <w:t>/FCLC</w:t>
    </w:r>
    <w:r w:rsidR="00E0100C" w:rsidRPr="00E830A2">
      <w:rPr>
        <w:rFonts w:ascii="Century Gothic" w:hAnsi="Century Gothic"/>
        <w:sz w:val="18"/>
        <w:szCs w:val="18"/>
        <w:lang w:val="en-US"/>
      </w:rPr>
      <w:t xml:space="preserve"> </w:t>
    </w:r>
  </w:p>
  <w:p w14:paraId="18078FC9" w14:textId="77777777" w:rsidR="00E0100C" w:rsidRPr="007D2BD6" w:rsidRDefault="00E0100C">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E6B04" w14:textId="77777777" w:rsidR="005E49BA" w:rsidRDefault="005E49BA" w:rsidP="000800D6">
      <w:pPr>
        <w:spacing w:after="0" w:line="240" w:lineRule="auto"/>
      </w:pPr>
      <w:r>
        <w:separator/>
      </w:r>
    </w:p>
  </w:footnote>
  <w:footnote w:type="continuationSeparator" w:id="0">
    <w:p w14:paraId="42AAC323" w14:textId="77777777" w:rsidR="005E49BA" w:rsidRDefault="005E49BA" w:rsidP="000800D6">
      <w:pPr>
        <w:spacing w:after="0" w:line="240" w:lineRule="auto"/>
      </w:pPr>
      <w:r>
        <w:continuationSeparator/>
      </w:r>
    </w:p>
  </w:footnote>
  <w:footnote w:id="1">
    <w:p w14:paraId="724D9F8F" w14:textId="1C4B4641" w:rsidR="006853EC" w:rsidRDefault="006853EC">
      <w:pPr>
        <w:pStyle w:val="Textonotapie"/>
      </w:pPr>
      <w:r>
        <w:rPr>
          <w:rStyle w:val="Refdenotaalpie"/>
        </w:rPr>
        <w:footnoteRef/>
      </w:r>
      <w:r>
        <w:t xml:space="preserve"> </w:t>
      </w:r>
      <w:r w:rsidRPr="006853EC">
        <w:t>Convención sobre la Eliminación de todas las formas de Discriminación contra la Mujer (CEDAW),</w:t>
      </w:r>
      <w:r>
        <w:t xml:space="preserve"> disponible en: </w:t>
      </w:r>
      <w:hyperlink r:id="rId1" w:history="1">
        <w:r w:rsidRPr="00F87D16">
          <w:rPr>
            <w:rStyle w:val="Hipervnculo"/>
          </w:rPr>
          <w:t>https://www.ohchr.org/es/instruments-mechanisms/instruments/convention-elimination-all-forms-discrimination-against-women</w:t>
        </w:r>
      </w:hyperlink>
      <w:r>
        <w:t xml:space="preserve"> </w:t>
      </w:r>
    </w:p>
  </w:footnote>
  <w:footnote w:id="2">
    <w:p w14:paraId="474528D0" w14:textId="0580F0A9" w:rsidR="00961198" w:rsidRDefault="00961198">
      <w:pPr>
        <w:pStyle w:val="Textonotapie"/>
      </w:pPr>
      <w:r>
        <w:rPr>
          <w:rStyle w:val="Refdenotaalpie"/>
        </w:rPr>
        <w:footnoteRef/>
      </w:r>
      <w:r>
        <w:t xml:space="preserve"> </w:t>
      </w:r>
      <w:r w:rsidRPr="00961198">
        <w:t>Observaciones finales del Comité para la Eliminación de la Discriminación contra la Mujer México</w:t>
      </w:r>
      <w:r>
        <w:t xml:space="preserve">. </w:t>
      </w:r>
      <w:r w:rsidR="00C25F93" w:rsidRPr="00C25F93">
        <w:t>CEDAW/C/MEX/CO/7-8 , párr. 29</w:t>
      </w:r>
      <w:r w:rsidR="00C25F93">
        <w:t xml:space="preserve">. Disponible en: </w:t>
      </w:r>
      <w:hyperlink r:id="rId2" w:history="1">
        <w:r w:rsidR="00C25F93" w:rsidRPr="00F87D16">
          <w:rPr>
            <w:rStyle w:val="Hipervnculo"/>
          </w:rPr>
          <w:t>http://cedoc.inmujeres.gob.mx/documentos_download/CEDAW_C_MEX_CO_7_8_esp.pdf</w:t>
        </w:r>
      </w:hyperlink>
      <w:r w:rsidR="00C25F93">
        <w:t xml:space="preserve"> </w:t>
      </w:r>
    </w:p>
  </w:footnote>
  <w:footnote w:id="3">
    <w:p w14:paraId="32FA4521" w14:textId="0A891B73" w:rsidR="00222EE5" w:rsidRDefault="00222EE5">
      <w:pPr>
        <w:pStyle w:val="Textonotapie"/>
      </w:pPr>
      <w:r>
        <w:rPr>
          <w:rStyle w:val="Refdenotaalpie"/>
        </w:rPr>
        <w:footnoteRef/>
      </w:r>
      <w:r>
        <w:t xml:space="preserve"> </w:t>
      </w:r>
      <w:r w:rsidRPr="00C316CA">
        <w:t>En Chihuahua las mujeres ganan hasta 20% menos que los hombres</w:t>
      </w:r>
      <w:r>
        <w:t xml:space="preserve">, Yo Ciudadano, 14 de septiembre de 2021, recuperado de: </w:t>
      </w:r>
      <w:hyperlink r:id="rId3" w:anchor=":~:text=Chihuahua%20est%C3%A1%205%20puntos%20porcentuales,traduce%2060.31%20pesos%20menos%20ingreso" w:history="1">
        <w:r w:rsidRPr="0084419B">
          <w:rPr>
            <w:rStyle w:val="Hipervnculo"/>
          </w:rPr>
          <w:t>https://yociudadano.com.mx/noticias/en-chihuahua-las-mujeres-ganan-hasta-20-menos-que-los-hombres/#:~:text=Chihuahua%20est%C3%A1%205%20puntos%20porcentuales,traduce%2060.31%20pesos%20menos%20ingreso</w:t>
        </w:r>
      </w:hyperlink>
      <w:r w:rsidRPr="00C316C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5841" w14:textId="77777777" w:rsidR="005C6751" w:rsidRPr="005C6751" w:rsidRDefault="00E0100C" w:rsidP="005C6751">
    <w:pPr>
      <w:shd w:val="clear" w:color="auto" w:fill="FFFFFF"/>
      <w:spacing w:after="0" w:line="240" w:lineRule="auto"/>
      <w:jc w:val="right"/>
      <w:rPr>
        <w:rFonts w:ascii="Century Gothic" w:hAnsi="Century Gothic"/>
      </w:rPr>
    </w:pPr>
    <w:r w:rsidRPr="00BE0139">
      <w:rPr>
        <w:rFonts w:ascii="Century Gothic" w:hAnsi="Century Gothic"/>
      </w:rPr>
      <w:t xml:space="preserve">       </w:t>
    </w:r>
    <w:r w:rsidR="005C6751" w:rsidRPr="005C6751">
      <w:rPr>
        <w:rFonts w:ascii="Century Gothic" w:hAnsi="Century Gothic"/>
      </w:rPr>
      <w:t>"2023, Centenario de la muerte del General Francisco Villa”</w:t>
    </w:r>
  </w:p>
  <w:p w14:paraId="5B0F68F4" w14:textId="4CCB9DFD" w:rsidR="00E0100C" w:rsidRPr="00BE0139" w:rsidRDefault="005C6751" w:rsidP="005C6751">
    <w:pPr>
      <w:shd w:val="clear" w:color="auto" w:fill="FFFFFF"/>
      <w:spacing w:after="0" w:line="240" w:lineRule="auto"/>
      <w:jc w:val="right"/>
      <w:rPr>
        <w:rFonts w:ascii="Century Gothic" w:eastAsiaTheme="minorHAnsi" w:hAnsi="Century Gothic" w:cs="Calibri"/>
        <w:b/>
        <w:bCs/>
        <w:color w:val="000000"/>
        <w:lang w:eastAsia="en-US"/>
      </w:rPr>
    </w:pPr>
    <w:r w:rsidRPr="005C6751">
      <w:rPr>
        <w:rFonts w:ascii="Century Gothic" w:hAnsi="Century Gothic"/>
      </w:rPr>
      <w:t xml:space="preserve">“2023, Cien años del </w:t>
    </w:r>
    <w:proofErr w:type="spellStart"/>
    <w:r w:rsidRPr="005C6751">
      <w:rPr>
        <w:rFonts w:ascii="Century Gothic" w:hAnsi="Century Gothic"/>
      </w:rPr>
      <w:t>Rotarismo</w:t>
    </w:r>
    <w:proofErr w:type="spellEnd"/>
    <w:r w:rsidRPr="005C6751">
      <w:rPr>
        <w:rFonts w:ascii="Century Gothic" w:hAnsi="Century Gothic"/>
      </w:rPr>
      <w:t xml:space="preserve"> en Chihuahua”</w:t>
    </w:r>
  </w:p>
  <w:p w14:paraId="793A467B" w14:textId="77777777" w:rsidR="00E0100C" w:rsidRDefault="00E0100C" w:rsidP="000800D6">
    <w:pPr>
      <w:shd w:val="clear" w:color="auto" w:fill="FFFFFF"/>
      <w:spacing w:after="0" w:line="240" w:lineRule="auto"/>
      <w:jc w:val="right"/>
      <w:rPr>
        <w:rFonts w:ascii="Century Gothic" w:eastAsiaTheme="minorHAnsi" w:hAnsi="Century Gothic" w:cs="Calibri"/>
        <w:b/>
        <w:bCs/>
        <w:color w:val="000000"/>
        <w:lang w:eastAsia="en-US"/>
      </w:rPr>
    </w:pPr>
  </w:p>
  <w:p w14:paraId="4BAEE7D3" w14:textId="77777777" w:rsidR="00BE0139" w:rsidRDefault="00BE0139" w:rsidP="000800D6">
    <w:pPr>
      <w:shd w:val="clear" w:color="auto" w:fill="FFFFFF"/>
      <w:spacing w:after="0" w:line="240" w:lineRule="auto"/>
      <w:jc w:val="right"/>
      <w:rPr>
        <w:rFonts w:ascii="Century Gothic" w:eastAsiaTheme="minorHAnsi" w:hAnsi="Century Gothic" w:cs="Calibri"/>
        <w:b/>
        <w:bCs/>
        <w:color w:val="000000"/>
        <w:lang w:eastAsia="en-US"/>
      </w:rPr>
    </w:pPr>
  </w:p>
  <w:p w14:paraId="10006F55" w14:textId="77777777" w:rsidR="00BE0139" w:rsidRPr="00BE0139" w:rsidRDefault="00BE0139" w:rsidP="000800D6">
    <w:pPr>
      <w:shd w:val="clear" w:color="auto" w:fill="FFFFFF"/>
      <w:spacing w:after="0" w:line="240" w:lineRule="auto"/>
      <w:jc w:val="right"/>
      <w:rPr>
        <w:rFonts w:ascii="Century Gothic" w:eastAsiaTheme="minorHAnsi" w:hAnsi="Century Gothic" w:cs="Calibri"/>
        <w:b/>
        <w:bCs/>
        <w:color w:val="000000"/>
        <w:lang w:eastAsia="en-US"/>
      </w:rPr>
    </w:pPr>
  </w:p>
  <w:p w14:paraId="7BBBD602" w14:textId="77777777" w:rsidR="00E0100C" w:rsidRPr="00BE0139" w:rsidRDefault="00E0100C" w:rsidP="00982223">
    <w:pPr>
      <w:shd w:val="clear" w:color="auto" w:fill="FFFFFF"/>
      <w:spacing w:after="0" w:line="240" w:lineRule="auto"/>
      <w:jc w:val="right"/>
      <w:rPr>
        <w:rFonts w:ascii="Century Gothic" w:hAnsi="Century Gothic"/>
        <w:b/>
        <w:i/>
      </w:rPr>
    </w:pPr>
    <w:r w:rsidRPr="00BE0139">
      <w:rPr>
        <w:rFonts w:ascii="Century Gothic" w:eastAsiaTheme="minorHAnsi" w:hAnsi="Century Gothic" w:cstheme="minorBidi"/>
        <w:b/>
        <w:i/>
        <w:lang w:eastAsia="en-US"/>
      </w:rPr>
      <w:t>COMISIÓN DE IGUALDAD</w:t>
    </w:r>
  </w:p>
  <w:p w14:paraId="700E0B87" w14:textId="77777777" w:rsidR="00E0100C" w:rsidRPr="00BE0139" w:rsidRDefault="00E0100C" w:rsidP="000800D6">
    <w:pPr>
      <w:tabs>
        <w:tab w:val="center" w:pos="4419"/>
        <w:tab w:val="right" w:pos="8838"/>
      </w:tabs>
      <w:spacing w:after="0" w:line="240" w:lineRule="auto"/>
      <w:jc w:val="right"/>
      <w:rPr>
        <w:rFonts w:ascii="Century Gothic" w:hAnsi="Century Gothic"/>
        <w:b/>
      </w:rPr>
    </w:pPr>
    <w:r w:rsidRPr="00BE0139">
      <w:rPr>
        <w:rFonts w:ascii="Century Gothic" w:hAnsi="Century Gothic"/>
        <w:b/>
      </w:rPr>
      <w:t>LXVII LEGISLATURA</w:t>
    </w:r>
  </w:p>
  <w:p w14:paraId="65DD1D2C" w14:textId="02D7AB7B" w:rsidR="00E0100C" w:rsidRDefault="00CD1788" w:rsidP="000800D6">
    <w:pPr>
      <w:pStyle w:val="Encabezado"/>
      <w:jc w:val="right"/>
      <w:rPr>
        <w:rFonts w:ascii="Century Gothic" w:hAnsi="Century Gothic"/>
        <w:b/>
        <w:sz w:val="24"/>
        <w:szCs w:val="24"/>
      </w:rPr>
    </w:pPr>
    <w:r>
      <w:rPr>
        <w:rFonts w:ascii="Century Gothic" w:hAnsi="Century Gothic"/>
        <w:b/>
      </w:rPr>
      <w:t>CI/11</w:t>
    </w:r>
    <w:r w:rsidR="00FF539B" w:rsidRPr="00BE0139">
      <w:rPr>
        <w:rFonts w:ascii="Century Gothic" w:hAnsi="Century Gothic"/>
        <w:b/>
      </w:rPr>
      <w:t>/202</w:t>
    </w:r>
    <w:r w:rsidR="002B2444">
      <w:rPr>
        <w:rFonts w:ascii="Century Gothic" w:hAnsi="Century Gothic"/>
        <w:b/>
      </w:rPr>
      <w:t>3</w:t>
    </w:r>
  </w:p>
  <w:p w14:paraId="6EB506CF" w14:textId="77777777" w:rsidR="00E0100C" w:rsidRPr="000217A0" w:rsidRDefault="00E0100C" w:rsidP="00E0100C">
    <w:pPr>
      <w:pStyle w:val="Encabezado"/>
      <w:jc w:val="right"/>
      <w:rPr>
        <w:rFonts w:ascii="Century Gothic" w:hAnsi="Century Gothic"/>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91402"/>
    <w:multiLevelType w:val="hybridMultilevel"/>
    <w:tmpl w:val="6FE2B76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6492DF7"/>
    <w:multiLevelType w:val="hybridMultilevel"/>
    <w:tmpl w:val="7DB065C8"/>
    <w:lvl w:ilvl="0" w:tplc="6C10333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8A82A6F"/>
    <w:multiLevelType w:val="hybridMultilevel"/>
    <w:tmpl w:val="5EB825A0"/>
    <w:lvl w:ilvl="0" w:tplc="D5329D1A">
      <w:start w:val="1"/>
      <w:numFmt w:val="bullet"/>
      <w:lvlText w:val=""/>
      <w:lvlJc w:val="left"/>
      <w:pPr>
        <w:ind w:left="720" w:hanging="360"/>
      </w:pPr>
      <w:rPr>
        <w:rFonts w:ascii="Wingdings 3" w:hAnsi="Wingdings 3"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0532C0"/>
    <w:multiLevelType w:val="hybridMultilevel"/>
    <w:tmpl w:val="D304BC90"/>
    <w:lvl w:ilvl="0" w:tplc="344490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085487A"/>
    <w:multiLevelType w:val="hybridMultilevel"/>
    <w:tmpl w:val="5EC4F75C"/>
    <w:lvl w:ilvl="0" w:tplc="1DB869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B545BF"/>
    <w:multiLevelType w:val="hybridMultilevel"/>
    <w:tmpl w:val="AD0AD150"/>
    <w:lvl w:ilvl="0" w:tplc="A24E16FC">
      <w:start w:val="14"/>
      <w:numFmt w:val="upperRoman"/>
      <w:lvlText w:val="%1."/>
      <w:lvlJc w:val="left"/>
      <w:pPr>
        <w:ind w:left="1495" w:hanging="360"/>
      </w:pPr>
      <w:rPr>
        <w:rFonts w:hint="default"/>
        <w:b w:val="0"/>
        <w:bCs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9D6BB9"/>
    <w:multiLevelType w:val="hybridMultilevel"/>
    <w:tmpl w:val="BE7ACE56"/>
    <w:lvl w:ilvl="0" w:tplc="080A0017">
      <w:start w:val="1"/>
      <w:numFmt w:val="lowerLetter"/>
      <w:lvlText w:val="%1)"/>
      <w:lvlJc w:val="left"/>
      <w:pPr>
        <w:ind w:left="720" w:hanging="360"/>
      </w:pPr>
    </w:lvl>
    <w:lvl w:ilvl="1" w:tplc="71A6732E">
      <w:start w:val="2"/>
      <w:numFmt w:val="bullet"/>
      <w:lvlText w:val="•"/>
      <w:lvlJc w:val="left"/>
      <w:pPr>
        <w:ind w:left="1785" w:hanging="705"/>
      </w:pPr>
      <w:rPr>
        <w:rFonts w:ascii="Century Gothic" w:eastAsia="Times New Roman" w:hAnsi="Century Gothic"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D42FDF"/>
    <w:multiLevelType w:val="hybridMultilevel"/>
    <w:tmpl w:val="76528D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C51103"/>
    <w:multiLevelType w:val="hybridMultilevel"/>
    <w:tmpl w:val="3DFE8848"/>
    <w:lvl w:ilvl="0" w:tplc="173CA646">
      <w:start w:val="1"/>
      <w:numFmt w:val="upperRoman"/>
      <w:lvlText w:val="%1."/>
      <w:lvlJc w:val="left"/>
      <w:pPr>
        <w:ind w:left="1080" w:hanging="720"/>
      </w:pPr>
      <w:rPr>
        <w:rFonts w:eastAsia="Arial Unicode M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3003BB"/>
    <w:multiLevelType w:val="hybridMultilevel"/>
    <w:tmpl w:val="AC441D48"/>
    <w:lvl w:ilvl="0" w:tplc="16C60FCA">
      <w:start w:val="1"/>
      <w:numFmt w:val="upperRoman"/>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475B2E7F"/>
    <w:multiLevelType w:val="hybridMultilevel"/>
    <w:tmpl w:val="E9E0B846"/>
    <w:lvl w:ilvl="0" w:tplc="98C41AB2">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F00353"/>
    <w:multiLevelType w:val="hybridMultilevel"/>
    <w:tmpl w:val="8B58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8038E6"/>
    <w:multiLevelType w:val="hybridMultilevel"/>
    <w:tmpl w:val="1D7C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6F2905"/>
    <w:multiLevelType w:val="hybridMultilevel"/>
    <w:tmpl w:val="2E7A61D0"/>
    <w:lvl w:ilvl="0" w:tplc="6D04D1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C447504"/>
    <w:multiLevelType w:val="hybridMultilevel"/>
    <w:tmpl w:val="FC804D10"/>
    <w:lvl w:ilvl="0" w:tplc="0A8031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A204ED"/>
    <w:multiLevelType w:val="hybridMultilevel"/>
    <w:tmpl w:val="BA9ED326"/>
    <w:lvl w:ilvl="0" w:tplc="A984A7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CCF3A67"/>
    <w:multiLevelType w:val="hybridMultilevel"/>
    <w:tmpl w:val="5E8A3126"/>
    <w:lvl w:ilvl="0" w:tplc="080A0017">
      <w:start w:val="1"/>
      <w:numFmt w:val="lowerLetter"/>
      <w:lvlText w:val="%1)"/>
      <w:lvlJc w:val="left"/>
      <w:pPr>
        <w:ind w:left="793" w:hanging="360"/>
      </w:pPr>
    </w:lvl>
    <w:lvl w:ilvl="1" w:tplc="080A0019" w:tentative="1">
      <w:start w:val="1"/>
      <w:numFmt w:val="lowerLetter"/>
      <w:lvlText w:val="%2."/>
      <w:lvlJc w:val="left"/>
      <w:pPr>
        <w:ind w:left="1513" w:hanging="360"/>
      </w:pPr>
    </w:lvl>
    <w:lvl w:ilvl="2" w:tplc="080A001B" w:tentative="1">
      <w:start w:val="1"/>
      <w:numFmt w:val="lowerRoman"/>
      <w:lvlText w:val="%3."/>
      <w:lvlJc w:val="right"/>
      <w:pPr>
        <w:ind w:left="2233" w:hanging="180"/>
      </w:pPr>
    </w:lvl>
    <w:lvl w:ilvl="3" w:tplc="080A000F" w:tentative="1">
      <w:start w:val="1"/>
      <w:numFmt w:val="decimal"/>
      <w:lvlText w:val="%4."/>
      <w:lvlJc w:val="left"/>
      <w:pPr>
        <w:ind w:left="2953" w:hanging="360"/>
      </w:pPr>
    </w:lvl>
    <w:lvl w:ilvl="4" w:tplc="080A0019" w:tentative="1">
      <w:start w:val="1"/>
      <w:numFmt w:val="lowerLetter"/>
      <w:lvlText w:val="%5."/>
      <w:lvlJc w:val="left"/>
      <w:pPr>
        <w:ind w:left="3673" w:hanging="360"/>
      </w:pPr>
    </w:lvl>
    <w:lvl w:ilvl="5" w:tplc="080A001B" w:tentative="1">
      <w:start w:val="1"/>
      <w:numFmt w:val="lowerRoman"/>
      <w:lvlText w:val="%6."/>
      <w:lvlJc w:val="right"/>
      <w:pPr>
        <w:ind w:left="4393" w:hanging="180"/>
      </w:pPr>
    </w:lvl>
    <w:lvl w:ilvl="6" w:tplc="080A000F" w:tentative="1">
      <w:start w:val="1"/>
      <w:numFmt w:val="decimal"/>
      <w:lvlText w:val="%7."/>
      <w:lvlJc w:val="left"/>
      <w:pPr>
        <w:ind w:left="5113" w:hanging="360"/>
      </w:pPr>
    </w:lvl>
    <w:lvl w:ilvl="7" w:tplc="080A0019" w:tentative="1">
      <w:start w:val="1"/>
      <w:numFmt w:val="lowerLetter"/>
      <w:lvlText w:val="%8."/>
      <w:lvlJc w:val="left"/>
      <w:pPr>
        <w:ind w:left="5833" w:hanging="360"/>
      </w:pPr>
    </w:lvl>
    <w:lvl w:ilvl="8" w:tplc="080A001B" w:tentative="1">
      <w:start w:val="1"/>
      <w:numFmt w:val="lowerRoman"/>
      <w:lvlText w:val="%9."/>
      <w:lvlJc w:val="right"/>
      <w:pPr>
        <w:ind w:left="6553" w:hanging="180"/>
      </w:pPr>
    </w:lvl>
  </w:abstractNum>
  <w:abstractNum w:abstractNumId="17" w15:restartNumberingAfterBreak="0">
    <w:nsid w:val="5D9158ED"/>
    <w:multiLevelType w:val="hybridMultilevel"/>
    <w:tmpl w:val="8190EB56"/>
    <w:lvl w:ilvl="0" w:tplc="705622EE">
      <w:start w:val="1"/>
      <w:numFmt w:val="bullet"/>
      <w:lvlText w:val=""/>
      <w:lvlJc w:val="left"/>
      <w:pPr>
        <w:ind w:left="1440" w:hanging="360"/>
      </w:pPr>
      <w:rPr>
        <w:rFonts w:ascii="Wingdings 3" w:hAnsi="Wingdings 3"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5F1D20A3"/>
    <w:multiLevelType w:val="hybridMultilevel"/>
    <w:tmpl w:val="8628105A"/>
    <w:lvl w:ilvl="0" w:tplc="DB7CA6D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5A10F11"/>
    <w:multiLevelType w:val="hybridMultilevel"/>
    <w:tmpl w:val="6BAC19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B06B45"/>
    <w:multiLevelType w:val="hybridMultilevel"/>
    <w:tmpl w:val="2630670C"/>
    <w:lvl w:ilvl="0" w:tplc="FCB69B64">
      <w:start w:val="3"/>
      <w:numFmt w:val="upperRoman"/>
      <w:lvlText w:val="%1."/>
      <w:lvlJc w:val="left"/>
      <w:pPr>
        <w:ind w:left="1428" w:hanging="360"/>
      </w:pPr>
      <w:rPr>
        <w:rFonts w:hint="default"/>
        <w:b w:val="0"/>
        <w:bCs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F8771B"/>
    <w:multiLevelType w:val="hybridMultilevel"/>
    <w:tmpl w:val="FD7E84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427B24"/>
    <w:multiLevelType w:val="hybridMultilevel"/>
    <w:tmpl w:val="26946A8A"/>
    <w:lvl w:ilvl="0" w:tplc="79984A98">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CC3C29"/>
    <w:multiLevelType w:val="hybridMultilevel"/>
    <w:tmpl w:val="CC86CA42"/>
    <w:lvl w:ilvl="0" w:tplc="50763684">
      <w:start w:val="1"/>
      <w:numFmt w:val="low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49F4D5B"/>
    <w:multiLevelType w:val="hybridMultilevel"/>
    <w:tmpl w:val="DE4E16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73861BC"/>
    <w:multiLevelType w:val="hybridMultilevel"/>
    <w:tmpl w:val="F8F6B7F4"/>
    <w:lvl w:ilvl="0" w:tplc="0F767034">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A5852EF"/>
    <w:multiLevelType w:val="hybridMultilevel"/>
    <w:tmpl w:val="F09AC9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D8659BA"/>
    <w:multiLevelType w:val="hybridMultilevel"/>
    <w:tmpl w:val="A38EE692"/>
    <w:lvl w:ilvl="0" w:tplc="1E80879A">
      <w:numFmt w:val="bullet"/>
      <w:lvlText w:val="•"/>
      <w:lvlJc w:val="left"/>
      <w:pPr>
        <w:ind w:left="720" w:hanging="360"/>
      </w:pPr>
      <w:rPr>
        <w:rFonts w:ascii="Century Gothic" w:eastAsia="Times New Roman" w:hAnsi="Century Gothic"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3"/>
  </w:num>
  <w:num w:numId="5">
    <w:abstractNumId w:val="6"/>
  </w:num>
  <w:num w:numId="6">
    <w:abstractNumId w:val="22"/>
  </w:num>
  <w:num w:numId="7">
    <w:abstractNumId w:val="10"/>
  </w:num>
  <w:num w:numId="8">
    <w:abstractNumId w:val="0"/>
  </w:num>
  <w:num w:numId="9">
    <w:abstractNumId w:val="25"/>
  </w:num>
  <w:num w:numId="10">
    <w:abstractNumId w:val="2"/>
  </w:num>
  <w:num w:numId="11">
    <w:abstractNumId w:val="16"/>
  </w:num>
  <w:num w:numId="12">
    <w:abstractNumId w:val="21"/>
  </w:num>
  <w:num w:numId="13">
    <w:abstractNumId w:val="26"/>
  </w:num>
  <w:num w:numId="14">
    <w:abstractNumId w:val="17"/>
  </w:num>
  <w:num w:numId="15">
    <w:abstractNumId w:val="24"/>
  </w:num>
  <w:num w:numId="16">
    <w:abstractNumId w:val="3"/>
  </w:num>
  <w:num w:numId="17">
    <w:abstractNumId w:val="19"/>
  </w:num>
  <w:num w:numId="18">
    <w:abstractNumId w:val="4"/>
  </w:num>
  <w:num w:numId="19">
    <w:abstractNumId w:val="15"/>
  </w:num>
  <w:num w:numId="20">
    <w:abstractNumId w:val="9"/>
  </w:num>
  <w:num w:numId="21">
    <w:abstractNumId w:val="18"/>
  </w:num>
  <w:num w:numId="22">
    <w:abstractNumId w:val="5"/>
  </w:num>
  <w:num w:numId="23">
    <w:abstractNumId w:val="11"/>
  </w:num>
  <w:num w:numId="24">
    <w:abstractNumId w:val="27"/>
  </w:num>
  <w:num w:numId="25">
    <w:abstractNumId w:val="20"/>
  </w:num>
  <w:num w:numId="26">
    <w:abstractNumId w:val="1"/>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0D6"/>
    <w:rsid w:val="0000401D"/>
    <w:rsid w:val="0002198F"/>
    <w:rsid w:val="000223FC"/>
    <w:rsid w:val="0004115A"/>
    <w:rsid w:val="00061C3E"/>
    <w:rsid w:val="000620EB"/>
    <w:rsid w:val="0006222D"/>
    <w:rsid w:val="000622AA"/>
    <w:rsid w:val="00075444"/>
    <w:rsid w:val="00076062"/>
    <w:rsid w:val="000800D6"/>
    <w:rsid w:val="000826FE"/>
    <w:rsid w:val="00085E60"/>
    <w:rsid w:val="00093899"/>
    <w:rsid w:val="00097BF6"/>
    <w:rsid w:val="000A5764"/>
    <w:rsid w:val="000A6742"/>
    <w:rsid w:val="000B0964"/>
    <w:rsid w:val="000B3CC6"/>
    <w:rsid w:val="000C2F8F"/>
    <w:rsid w:val="000D2538"/>
    <w:rsid w:val="000D32F0"/>
    <w:rsid w:val="000E0147"/>
    <w:rsid w:val="000E32D4"/>
    <w:rsid w:val="00106485"/>
    <w:rsid w:val="00113F37"/>
    <w:rsid w:val="00157735"/>
    <w:rsid w:val="0017325F"/>
    <w:rsid w:val="001770EC"/>
    <w:rsid w:val="001773FF"/>
    <w:rsid w:val="00180B2C"/>
    <w:rsid w:val="0019290D"/>
    <w:rsid w:val="00193ADB"/>
    <w:rsid w:val="001A2ABB"/>
    <w:rsid w:val="001A3485"/>
    <w:rsid w:val="001B6E35"/>
    <w:rsid w:val="001C5132"/>
    <w:rsid w:val="001D337E"/>
    <w:rsid w:val="001D7721"/>
    <w:rsid w:val="001F024E"/>
    <w:rsid w:val="001F61D7"/>
    <w:rsid w:val="001F6636"/>
    <w:rsid w:val="00205D56"/>
    <w:rsid w:val="002106B1"/>
    <w:rsid w:val="002226BD"/>
    <w:rsid w:val="00222EE5"/>
    <w:rsid w:val="002237D5"/>
    <w:rsid w:val="00230377"/>
    <w:rsid w:val="00231C32"/>
    <w:rsid w:val="002350CA"/>
    <w:rsid w:val="0023656F"/>
    <w:rsid w:val="0024151F"/>
    <w:rsid w:val="002417B5"/>
    <w:rsid w:val="00260C61"/>
    <w:rsid w:val="00270555"/>
    <w:rsid w:val="00271219"/>
    <w:rsid w:val="00276BAF"/>
    <w:rsid w:val="002827E1"/>
    <w:rsid w:val="0028436D"/>
    <w:rsid w:val="00292374"/>
    <w:rsid w:val="002973CF"/>
    <w:rsid w:val="002A10F6"/>
    <w:rsid w:val="002B2444"/>
    <w:rsid w:val="002C111A"/>
    <w:rsid w:val="002D4506"/>
    <w:rsid w:val="002E4E0F"/>
    <w:rsid w:val="002E661F"/>
    <w:rsid w:val="002F303A"/>
    <w:rsid w:val="00313CE6"/>
    <w:rsid w:val="003149C0"/>
    <w:rsid w:val="00321AF6"/>
    <w:rsid w:val="00321D78"/>
    <w:rsid w:val="00347BC4"/>
    <w:rsid w:val="00353805"/>
    <w:rsid w:val="00372A98"/>
    <w:rsid w:val="003760BA"/>
    <w:rsid w:val="00377C1B"/>
    <w:rsid w:val="00383F7A"/>
    <w:rsid w:val="00396BB4"/>
    <w:rsid w:val="003A1026"/>
    <w:rsid w:val="003A4C2D"/>
    <w:rsid w:val="003A5152"/>
    <w:rsid w:val="003B59A0"/>
    <w:rsid w:val="003D6A99"/>
    <w:rsid w:val="003F6444"/>
    <w:rsid w:val="00401E10"/>
    <w:rsid w:val="00404E94"/>
    <w:rsid w:val="00407109"/>
    <w:rsid w:val="00420463"/>
    <w:rsid w:val="004210BE"/>
    <w:rsid w:val="00425743"/>
    <w:rsid w:val="0042658D"/>
    <w:rsid w:val="00426973"/>
    <w:rsid w:val="00426AC0"/>
    <w:rsid w:val="00442866"/>
    <w:rsid w:val="00451676"/>
    <w:rsid w:val="004519D1"/>
    <w:rsid w:val="00457E2A"/>
    <w:rsid w:val="00460CF2"/>
    <w:rsid w:val="004625DE"/>
    <w:rsid w:val="00463788"/>
    <w:rsid w:val="00472A6D"/>
    <w:rsid w:val="00475566"/>
    <w:rsid w:val="00481BAA"/>
    <w:rsid w:val="004B07DE"/>
    <w:rsid w:val="004B721A"/>
    <w:rsid w:val="004B7E1C"/>
    <w:rsid w:val="004C3BE2"/>
    <w:rsid w:val="004D31D4"/>
    <w:rsid w:val="004E20E2"/>
    <w:rsid w:val="004E4AEF"/>
    <w:rsid w:val="004E7CF5"/>
    <w:rsid w:val="00521BA0"/>
    <w:rsid w:val="005264F7"/>
    <w:rsid w:val="00535ECF"/>
    <w:rsid w:val="00541545"/>
    <w:rsid w:val="00542CC0"/>
    <w:rsid w:val="00565AE7"/>
    <w:rsid w:val="005708C9"/>
    <w:rsid w:val="00577038"/>
    <w:rsid w:val="005771AE"/>
    <w:rsid w:val="00586DC6"/>
    <w:rsid w:val="005C2289"/>
    <w:rsid w:val="005C6751"/>
    <w:rsid w:val="005D2856"/>
    <w:rsid w:val="005D55A5"/>
    <w:rsid w:val="005D5C71"/>
    <w:rsid w:val="005E49BA"/>
    <w:rsid w:val="005E7EDB"/>
    <w:rsid w:val="005F040C"/>
    <w:rsid w:val="005F5F96"/>
    <w:rsid w:val="00601E74"/>
    <w:rsid w:val="00607AAA"/>
    <w:rsid w:val="0061071B"/>
    <w:rsid w:val="00613A56"/>
    <w:rsid w:val="0061443C"/>
    <w:rsid w:val="00616C90"/>
    <w:rsid w:val="00621E9F"/>
    <w:rsid w:val="00624E85"/>
    <w:rsid w:val="00625B93"/>
    <w:rsid w:val="00630EAC"/>
    <w:rsid w:val="0063269A"/>
    <w:rsid w:val="00634519"/>
    <w:rsid w:val="00645A5C"/>
    <w:rsid w:val="00652713"/>
    <w:rsid w:val="006541E0"/>
    <w:rsid w:val="00655504"/>
    <w:rsid w:val="006610C4"/>
    <w:rsid w:val="006656B4"/>
    <w:rsid w:val="00675776"/>
    <w:rsid w:val="006852AA"/>
    <w:rsid w:val="006853EC"/>
    <w:rsid w:val="0069092E"/>
    <w:rsid w:val="006A78CE"/>
    <w:rsid w:val="006B0E5C"/>
    <w:rsid w:val="006B4E48"/>
    <w:rsid w:val="006D5BE7"/>
    <w:rsid w:val="006E2EE5"/>
    <w:rsid w:val="006E3523"/>
    <w:rsid w:val="006E6B00"/>
    <w:rsid w:val="006F178F"/>
    <w:rsid w:val="00700907"/>
    <w:rsid w:val="007052EB"/>
    <w:rsid w:val="007074AD"/>
    <w:rsid w:val="00725572"/>
    <w:rsid w:val="007304C5"/>
    <w:rsid w:val="007313CF"/>
    <w:rsid w:val="007330BB"/>
    <w:rsid w:val="00746005"/>
    <w:rsid w:val="0075292B"/>
    <w:rsid w:val="00752D74"/>
    <w:rsid w:val="00757ED3"/>
    <w:rsid w:val="00757F4C"/>
    <w:rsid w:val="00762C49"/>
    <w:rsid w:val="00763941"/>
    <w:rsid w:val="007705BE"/>
    <w:rsid w:val="0077282F"/>
    <w:rsid w:val="00772E06"/>
    <w:rsid w:val="00775E60"/>
    <w:rsid w:val="00781A2E"/>
    <w:rsid w:val="00793270"/>
    <w:rsid w:val="00793CFD"/>
    <w:rsid w:val="007A23CF"/>
    <w:rsid w:val="007B486C"/>
    <w:rsid w:val="007E44FE"/>
    <w:rsid w:val="00830314"/>
    <w:rsid w:val="008563E7"/>
    <w:rsid w:val="00856EBD"/>
    <w:rsid w:val="008617AE"/>
    <w:rsid w:val="0087050E"/>
    <w:rsid w:val="008716F2"/>
    <w:rsid w:val="008747DE"/>
    <w:rsid w:val="008931B7"/>
    <w:rsid w:val="00893520"/>
    <w:rsid w:val="00897102"/>
    <w:rsid w:val="008A1848"/>
    <w:rsid w:val="008B148F"/>
    <w:rsid w:val="008B47F5"/>
    <w:rsid w:val="008B7D0F"/>
    <w:rsid w:val="008C029C"/>
    <w:rsid w:val="008C3FAC"/>
    <w:rsid w:val="008E7F60"/>
    <w:rsid w:val="0090524D"/>
    <w:rsid w:val="0092386A"/>
    <w:rsid w:val="00931197"/>
    <w:rsid w:val="00931976"/>
    <w:rsid w:val="00935A8C"/>
    <w:rsid w:val="00936D90"/>
    <w:rsid w:val="00943CE2"/>
    <w:rsid w:val="00956AC1"/>
    <w:rsid w:val="00961198"/>
    <w:rsid w:val="00982223"/>
    <w:rsid w:val="00987C08"/>
    <w:rsid w:val="00991C10"/>
    <w:rsid w:val="0099398A"/>
    <w:rsid w:val="009B40A7"/>
    <w:rsid w:val="009B4510"/>
    <w:rsid w:val="009C052E"/>
    <w:rsid w:val="009C2357"/>
    <w:rsid w:val="009C2C46"/>
    <w:rsid w:val="009C50AF"/>
    <w:rsid w:val="009C53FD"/>
    <w:rsid w:val="009C7B53"/>
    <w:rsid w:val="009D1BF0"/>
    <w:rsid w:val="009D208D"/>
    <w:rsid w:val="009D5FE4"/>
    <w:rsid w:val="009D7508"/>
    <w:rsid w:val="009E3561"/>
    <w:rsid w:val="009F26E8"/>
    <w:rsid w:val="009F5EAF"/>
    <w:rsid w:val="00A02B43"/>
    <w:rsid w:val="00A14071"/>
    <w:rsid w:val="00A17E90"/>
    <w:rsid w:val="00A21A3A"/>
    <w:rsid w:val="00A2484E"/>
    <w:rsid w:val="00A32EA1"/>
    <w:rsid w:val="00A4725A"/>
    <w:rsid w:val="00A4792D"/>
    <w:rsid w:val="00A66999"/>
    <w:rsid w:val="00A80F0D"/>
    <w:rsid w:val="00A83498"/>
    <w:rsid w:val="00A85106"/>
    <w:rsid w:val="00AA6FBD"/>
    <w:rsid w:val="00AB322B"/>
    <w:rsid w:val="00AC1196"/>
    <w:rsid w:val="00AC6B8A"/>
    <w:rsid w:val="00AD380A"/>
    <w:rsid w:val="00AD3B12"/>
    <w:rsid w:val="00AD44E1"/>
    <w:rsid w:val="00AE0929"/>
    <w:rsid w:val="00AF4447"/>
    <w:rsid w:val="00B025C6"/>
    <w:rsid w:val="00B06C15"/>
    <w:rsid w:val="00B07598"/>
    <w:rsid w:val="00B11B9C"/>
    <w:rsid w:val="00B1539F"/>
    <w:rsid w:val="00B15660"/>
    <w:rsid w:val="00B22B06"/>
    <w:rsid w:val="00B24BF4"/>
    <w:rsid w:val="00B2741C"/>
    <w:rsid w:val="00B33D09"/>
    <w:rsid w:val="00B33D42"/>
    <w:rsid w:val="00B42186"/>
    <w:rsid w:val="00B475ED"/>
    <w:rsid w:val="00B645B5"/>
    <w:rsid w:val="00B96A0A"/>
    <w:rsid w:val="00BB3709"/>
    <w:rsid w:val="00BC22A8"/>
    <w:rsid w:val="00BD58B6"/>
    <w:rsid w:val="00BE0139"/>
    <w:rsid w:val="00BE1438"/>
    <w:rsid w:val="00BE1A6B"/>
    <w:rsid w:val="00BF1AC6"/>
    <w:rsid w:val="00BF3F22"/>
    <w:rsid w:val="00BF5FBA"/>
    <w:rsid w:val="00C06298"/>
    <w:rsid w:val="00C173E7"/>
    <w:rsid w:val="00C17D61"/>
    <w:rsid w:val="00C23BD9"/>
    <w:rsid w:val="00C25F93"/>
    <w:rsid w:val="00C321B1"/>
    <w:rsid w:val="00C32302"/>
    <w:rsid w:val="00C410FA"/>
    <w:rsid w:val="00C46001"/>
    <w:rsid w:val="00C612DD"/>
    <w:rsid w:val="00C80C5B"/>
    <w:rsid w:val="00CA5067"/>
    <w:rsid w:val="00CC3EAF"/>
    <w:rsid w:val="00CC59EE"/>
    <w:rsid w:val="00CD1788"/>
    <w:rsid w:val="00CD7A88"/>
    <w:rsid w:val="00CE14B5"/>
    <w:rsid w:val="00CE6B8F"/>
    <w:rsid w:val="00CF5208"/>
    <w:rsid w:val="00CF791F"/>
    <w:rsid w:val="00D22EE7"/>
    <w:rsid w:val="00D25DFE"/>
    <w:rsid w:val="00D34C7A"/>
    <w:rsid w:val="00D3620A"/>
    <w:rsid w:val="00D407FC"/>
    <w:rsid w:val="00D422D7"/>
    <w:rsid w:val="00D453F3"/>
    <w:rsid w:val="00D45673"/>
    <w:rsid w:val="00D47194"/>
    <w:rsid w:val="00D50444"/>
    <w:rsid w:val="00D5629A"/>
    <w:rsid w:val="00D566C3"/>
    <w:rsid w:val="00D857A3"/>
    <w:rsid w:val="00D86F42"/>
    <w:rsid w:val="00D91554"/>
    <w:rsid w:val="00DA2636"/>
    <w:rsid w:val="00DA4334"/>
    <w:rsid w:val="00DA4429"/>
    <w:rsid w:val="00DD28AC"/>
    <w:rsid w:val="00DD5385"/>
    <w:rsid w:val="00DE0A8D"/>
    <w:rsid w:val="00DE63D9"/>
    <w:rsid w:val="00E0100C"/>
    <w:rsid w:val="00E07757"/>
    <w:rsid w:val="00E12A4E"/>
    <w:rsid w:val="00E137B6"/>
    <w:rsid w:val="00E170E0"/>
    <w:rsid w:val="00E221A2"/>
    <w:rsid w:val="00E325D1"/>
    <w:rsid w:val="00E35156"/>
    <w:rsid w:val="00E35C3E"/>
    <w:rsid w:val="00E45883"/>
    <w:rsid w:val="00E52118"/>
    <w:rsid w:val="00E53990"/>
    <w:rsid w:val="00E92887"/>
    <w:rsid w:val="00EC26B9"/>
    <w:rsid w:val="00EC6D59"/>
    <w:rsid w:val="00EF2BCC"/>
    <w:rsid w:val="00EF2DD5"/>
    <w:rsid w:val="00EF3EA6"/>
    <w:rsid w:val="00EF740A"/>
    <w:rsid w:val="00F20BC5"/>
    <w:rsid w:val="00F34C36"/>
    <w:rsid w:val="00F80672"/>
    <w:rsid w:val="00F875D4"/>
    <w:rsid w:val="00FA2729"/>
    <w:rsid w:val="00FB0DFF"/>
    <w:rsid w:val="00FB217F"/>
    <w:rsid w:val="00FB2757"/>
    <w:rsid w:val="00FC51F6"/>
    <w:rsid w:val="00FC5689"/>
    <w:rsid w:val="00FE5636"/>
    <w:rsid w:val="00FF082C"/>
    <w:rsid w:val="00FF53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5BBDE"/>
  <w15:chartTrackingRefBased/>
  <w15:docId w15:val="{921EF197-3B29-4B0A-878D-D53FE12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0D6"/>
    <w:pPr>
      <w:spacing w:after="200" w:line="276" w:lineRule="auto"/>
    </w:pPr>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00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0D6"/>
    <w:rPr>
      <w:rFonts w:ascii="Calibri" w:eastAsia="Times New Roman" w:hAnsi="Calibri" w:cs="Times New Roman"/>
      <w:lang w:eastAsia="es-MX"/>
    </w:rPr>
  </w:style>
  <w:style w:type="paragraph" w:styleId="Piedepgina">
    <w:name w:val="footer"/>
    <w:basedOn w:val="Normal"/>
    <w:link w:val="PiedepginaCar"/>
    <w:uiPriority w:val="99"/>
    <w:unhideWhenUsed/>
    <w:rsid w:val="000800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0D6"/>
    <w:rPr>
      <w:rFonts w:ascii="Calibri" w:eastAsia="Times New Roman" w:hAnsi="Calibri" w:cs="Times New Roman"/>
      <w:lang w:eastAsia="es-MX"/>
    </w:rPr>
  </w:style>
  <w:style w:type="paragraph" w:customStyle="1" w:styleId="Normal1">
    <w:name w:val="Normal1"/>
    <w:rsid w:val="000800D6"/>
    <w:pPr>
      <w:spacing w:after="0" w:line="240" w:lineRule="auto"/>
    </w:pPr>
    <w:rPr>
      <w:rFonts w:ascii="Times New Roman" w:eastAsia="Times New Roman" w:hAnsi="Times New Roman" w:cs="Times New Roman"/>
      <w:color w:val="000000"/>
      <w:sz w:val="24"/>
      <w:szCs w:val="20"/>
      <w:lang w:val="es-ES" w:eastAsia="es-ES"/>
    </w:rPr>
  </w:style>
  <w:style w:type="paragraph" w:customStyle="1" w:styleId="paragraph">
    <w:name w:val="paragraph"/>
    <w:basedOn w:val="Normal"/>
    <w:rsid w:val="000800D6"/>
    <w:pPr>
      <w:spacing w:before="100" w:beforeAutospacing="1" w:after="100" w:afterAutospacing="1" w:line="240" w:lineRule="auto"/>
    </w:pPr>
    <w:rPr>
      <w:rFonts w:ascii="Times New Roman" w:hAnsi="Times New Roman"/>
      <w:sz w:val="24"/>
      <w:szCs w:val="24"/>
      <w:lang w:val="es-US" w:eastAsia="es-US"/>
    </w:rPr>
  </w:style>
  <w:style w:type="paragraph" w:customStyle="1" w:styleId="Predeterminado">
    <w:name w:val="Predeterminado"/>
    <w:rsid w:val="000800D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character" w:customStyle="1" w:styleId="Ninguno">
    <w:name w:val="Ninguno"/>
    <w:rsid w:val="000800D6"/>
  </w:style>
  <w:style w:type="character" w:customStyle="1" w:styleId="normaltextrun">
    <w:name w:val="normaltextrun"/>
    <w:rsid w:val="000800D6"/>
  </w:style>
  <w:style w:type="character" w:customStyle="1" w:styleId="eop">
    <w:name w:val="eop"/>
    <w:rsid w:val="000800D6"/>
  </w:style>
  <w:style w:type="paragraph" w:styleId="Sinespaciado">
    <w:name w:val="No Spacing"/>
    <w:uiPriority w:val="1"/>
    <w:qFormat/>
    <w:rsid w:val="000800D6"/>
    <w:pPr>
      <w:spacing w:after="0" w:line="240" w:lineRule="auto"/>
    </w:pPr>
    <w:rPr>
      <w:sz w:val="24"/>
      <w:szCs w:val="24"/>
      <w:lang w:val="en-US"/>
    </w:rPr>
  </w:style>
  <w:style w:type="paragraph" w:styleId="Textonotapie">
    <w:name w:val="footnote text"/>
    <w:basedOn w:val="Normal"/>
    <w:link w:val="TextonotapieCar"/>
    <w:uiPriority w:val="99"/>
    <w:unhideWhenUsed/>
    <w:rsid w:val="000800D6"/>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0800D6"/>
    <w:rPr>
      <w:sz w:val="20"/>
      <w:szCs w:val="20"/>
    </w:rPr>
  </w:style>
  <w:style w:type="character" w:styleId="Refdenotaalpie">
    <w:name w:val="footnote reference"/>
    <w:basedOn w:val="Fuentedeprrafopredeter"/>
    <w:uiPriority w:val="99"/>
    <w:semiHidden/>
    <w:unhideWhenUsed/>
    <w:rsid w:val="000800D6"/>
    <w:rPr>
      <w:vertAlign w:val="superscript"/>
    </w:rPr>
  </w:style>
  <w:style w:type="character" w:styleId="Hipervnculo">
    <w:name w:val="Hyperlink"/>
    <w:basedOn w:val="Fuentedeprrafopredeter"/>
    <w:uiPriority w:val="99"/>
    <w:unhideWhenUsed/>
    <w:rsid w:val="00A14071"/>
    <w:rPr>
      <w:color w:val="0563C1" w:themeColor="hyperlink"/>
      <w:u w:val="single"/>
    </w:rPr>
  </w:style>
  <w:style w:type="paragraph" w:styleId="Textodeglobo">
    <w:name w:val="Balloon Text"/>
    <w:basedOn w:val="Normal"/>
    <w:link w:val="TextodegloboCar"/>
    <w:uiPriority w:val="99"/>
    <w:semiHidden/>
    <w:unhideWhenUsed/>
    <w:rsid w:val="005E7E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7EDB"/>
    <w:rPr>
      <w:rFonts w:ascii="Segoe UI" w:eastAsia="Times New Roman" w:hAnsi="Segoe UI" w:cs="Segoe UI"/>
      <w:sz w:val="18"/>
      <w:szCs w:val="18"/>
      <w:lang w:eastAsia="es-MX"/>
    </w:rPr>
  </w:style>
  <w:style w:type="paragraph" w:styleId="Prrafodelista">
    <w:name w:val="List Paragraph"/>
    <w:basedOn w:val="Normal"/>
    <w:uiPriority w:val="34"/>
    <w:qFormat/>
    <w:rsid w:val="001773FF"/>
    <w:pPr>
      <w:ind w:left="720"/>
      <w:contextualSpacing/>
    </w:pPr>
  </w:style>
  <w:style w:type="table" w:styleId="Tablaconcuadrculaclara">
    <w:name w:val="Grid Table Light"/>
    <w:basedOn w:val="Tablanormal"/>
    <w:uiPriority w:val="40"/>
    <w:rsid w:val="007313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39"/>
    <w:rsid w:val="001F6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398A"/>
    <w:rPr>
      <w:sz w:val="16"/>
      <w:szCs w:val="16"/>
    </w:rPr>
  </w:style>
  <w:style w:type="paragraph" w:styleId="Textocomentario">
    <w:name w:val="annotation text"/>
    <w:basedOn w:val="Normal"/>
    <w:link w:val="TextocomentarioCar"/>
    <w:uiPriority w:val="99"/>
    <w:semiHidden/>
    <w:unhideWhenUsed/>
    <w:rsid w:val="009939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398A"/>
    <w:rPr>
      <w:rFonts w:ascii="Calibri" w:eastAsia="Times New Roman"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9398A"/>
    <w:rPr>
      <w:b/>
      <w:bCs/>
    </w:rPr>
  </w:style>
  <w:style w:type="character" w:customStyle="1" w:styleId="AsuntodelcomentarioCar">
    <w:name w:val="Asunto del comentario Car"/>
    <w:basedOn w:val="TextocomentarioCar"/>
    <w:link w:val="Asuntodelcomentario"/>
    <w:uiPriority w:val="99"/>
    <w:semiHidden/>
    <w:rsid w:val="0099398A"/>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2503">
      <w:bodyDiv w:val="1"/>
      <w:marLeft w:val="0"/>
      <w:marRight w:val="0"/>
      <w:marTop w:val="0"/>
      <w:marBottom w:val="0"/>
      <w:divBdr>
        <w:top w:val="none" w:sz="0" w:space="0" w:color="auto"/>
        <w:left w:val="none" w:sz="0" w:space="0" w:color="auto"/>
        <w:bottom w:val="none" w:sz="0" w:space="0" w:color="auto"/>
        <w:right w:val="none" w:sz="0" w:space="0" w:color="auto"/>
      </w:divBdr>
      <w:divsChild>
        <w:div w:id="1909146407">
          <w:marLeft w:val="0"/>
          <w:marRight w:val="0"/>
          <w:marTop w:val="0"/>
          <w:marBottom w:val="300"/>
          <w:divBdr>
            <w:top w:val="none" w:sz="0" w:space="0" w:color="auto"/>
            <w:left w:val="none" w:sz="0" w:space="0" w:color="auto"/>
            <w:bottom w:val="none" w:sz="0" w:space="0" w:color="auto"/>
            <w:right w:val="none" w:sz="0" w:space="0" w:color="auto"/>
          </w:divBdr>
          <w:divsChild>
            <w:div w:id="1790120217">
              <w:marLeft w:val="0"/>
              <w:marRight w:val="0"/>
              <w:marTop w:val="0"/>
              <w:marBottom w:val="0"/>
              <w:divBdr>
                <w:top w:val="none" w:sz="0" w:space="0" w:color="auto"/>
                <w:left w:val="none" w:sz="0" w:space="0" w:color="auto"/>
                <w:bottom w:val="none" w:sz="0" w:space="0" w:color="auto"/>
                <w:right w:val="none" w:sz="0" w:space="0" w:color="auto"/>
              </w:divBdr>
              <w:divsChild>
                <w:div w:id="1263147579">
                  <w:marLeft w:val="0"/>
                  <w:marRight w:val="0"/>
                  <w:marTop w:val="0"/>
                  <w:marBottom w:val="0"/>
                  <w:divBdr>
                    <w:top w:val="none" w:sz="0" w:space="0" w:color="auto"/>
                    <w:left w:val="none" w:sz="0" w:space="0" w:color="auto"/>
                    <w:bottom w:val="none" w:sz="0" w:space="0" w:color="auto"/>
                    <w:right w:val="none" w:sz="0" w:space="0" w:color="auto"/>
                  </w:divBdr>
                  <w:divsChild>
                    <w:div w:id="144011452">
                      <w:marLeft w:val="0"/>
                      <w:marRight w:val="0"/>
                      <w:marTop w:val="0"/>
                      <w:marBottom w:val="90"/>
                      <w:divBdr>
                        <w:top w:val="none" w:sz="0" w:space="0" w:color="auto"/>
                        <w:left w:val="none" w:sz="0" w:space="0" w:color="auto"/>
                        <w:bottom w:val="none" w:sz="0" w:space="0" w:color="auto"/>
                        <w:right w:val="none" w:sz="0" w:space="0" w:color="auto"/>
                      </w:divBdr>
                    </w:div>
                    <w:div w:id="1579645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302424010">
          <w:marLeft w:val="0"/>
          <w:marRight w:val="0"/>
          <w:marTop w:val="0"/>
          <w:marBottom w:val="300"/>
          <w:divBdr>
            <w:top w:val="none" w:sz="0" w:space="0" w:color="auto"/>
            <w:left w:val="none" w:sz="0" w:space="0" w:color="auto"/>
            <w:bottom w:val="none" w:sz="0" w:space="0" w:color="auto"/>
            <w:right w:val="none" w:sz="0" w:space="0" w:color="auto"/>
          </w:divBdr>
          <w:divsChild>
            <w:div w:id="1459757517">
              <w:marLeft w:val="0"/>
              <w:marRight w:val="0"/>
              <w:marTop w:val="0"/>
              <w:marBottom w:val="0"/>
              <w:divBdr>
                <w:top w:val="none" w:sz="0" w:space="0" w:color="auto"/>
                <w:left w:val="none" w:sz="0" w:space="0" w:color="auto"/>
                <w:bottom w:val="none" w:sz="0" w:space="0" w:color="auto"/>
                <w:right w:val="none" w:sz="0" w:space="0" w:color="auto"/>
              </w:divBdr>
              <w:divsChild>
                <w:div w:id="1064795570">
                  <w:marLeft w:val="0"/>
                  <w:marRight w:val="0"/>
                  <w:marTop w:val="0"/>
                  <w:marBottom w:val="240"/>
                  <w:divBdr>
                    <w:top w:val="none" w:sz="0" w:space="0" w:color="auto"/>
                    <w:left w:val="none" w:sz="0" w:space="0" w:color="auto"/>
                    <w:bottom w:val="none" w:sz="0" w:space="0" w:color="auto"/>
                    <w:right w:val="none" w:sz="0" w:space="0" w:color="auto"/>
                  </w:divBdr>
                </w:div>
                <w:div w:id="1375083177">
                  <w:marLeft w:val="0"/>
                  <w:marRight w:val="0"/>
                  <w:marTop w:val="0"/>
                  <w:marBottom w:val="0"/>
                  <w:divBdr>
                    <w:top w:val="none" w:sz="0" w:space="0" w:color="auto"/>
                    <w:left w:val="none" w:sz="0" w:space="0" w:color="auto"/>
                    <w:bottom w:val="none" w:sz="0" w:space="0" w:color="auto"/>
                    <w:right w:val="none" w:sz="0" w:space="0" w:color="auto"/>
                  </w:divBdr>
                  <w:divsChild>
                    <w:div w:id="894316503">
                      <w:marLeft w:val="0"/>
                      <w:marRight w:val="0"/>
                      <w:marTop w:val="0"/>
                      <w:marBottom w:val="0"/>
                      <w:divBdr>
                        <w:top w:val="none" w:sz="0" w:space="0" w:color="auto"/>
                        <w:left w:val="none" w:sz="0" w:space="0" w:color="auto"/>
                        <w:bottom w:val="none" w:sz="0" w:space="0" w:color="auto"/>
                        <w:right w:val="none" w:sz="0" w:space="0" w:color="auto"/>
                      </w:divBdr>
                    </w:div>
                  </w:divsChild>
                </w:div>
                <w:div w:id="552274393">
                  <w:marLeft w:val="0"/>
                  <w:marRight w:val="0"/>
                  <w:marTop w:val="0"/>
                  <w:marBottom w:val="0"/>
                  <w:divBdr>
                    <w:top w:val="none" w:sz="0" w:space="0" w:color="auto"/>
                    <w:left w:val="none" w:sz="0" w:space="0" w:color="auto"/>
                    <w:bottom w:val="none" w:sz="0" w:space="0" w:color="auto"/>
                    <w:right w:val="none" w:sz="0" w:space="0" w:color="auto"/>
                  </w:divBdr>
                  <w:divsChild>
                    <w:div w:id="1127821563">
                      <w:marLeft w:val="0"/>
                      <w:marRight w:val="0"/>
                      <w:marTop w:val="0"/>
                      <w:marBottom w:val="0"/>
                      <w:divBdr>
                        <w:top w:val="none" w:sz="0" w:space="0" w:color="auto"/>
                        <w:left w:val="none" w:sz="0" w:space="0" w:color="auto"/>
                        <w:bottom w:val="none" w:sz="0" w:space="0" w:color="auto"/>
                        <w:right w:val="none" w:sz="0" w:space="0" w:color="auto"/>
                      </w:divBdr>
                    </w:div>
                  </w:divsChild>
                </w:div>
                <w:div w:id="961569140">
                  <w:marLeft w:val="0"/>
                  <w:marRight w:val="0"/>
                  <w:marTop w:val="0"/>
                  <w:marBottom w:val="0"/>
                  <w:divBdr>
                    <w:top w:val="none" w:sz="0" w:space="0" w:color="auto"/>
                    <w:left w:val="none" w:sz="0" w:space="0" w:color="auto"/>
                    <w:bottom w:val="none" w:sz="0" w:space="0" w:color="auto"/>
                    <w:right w:val="none" w:sz="0" w:space="0" w:color="auto"/>
                  </w:divBdr>
                  <w:divsChild>
                    <w:div w:id="13534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yociudadano.com.mx/noticias/en-chihuahua-las-mujeres-ganan-hasta-20-menos-que-los-hombres/" TargetMode="External"/><Relationship Id="rId2" Type="http://schemas.openxmlformats.org/officeDocument/2006/relationships/hyperlink" Target="http://cedoc.inmujeres.gob.mx/documentos_download/CEDAW_C_MEX_CO_7_8_esp.pdf" TargetMode="External"/><Relationship Id="rId1" Type="http://schemas.openxmlformats.org/officeDocument/2006/relationships/hyperlink" Target="https://www.ohchr.org/es/instruments-mechanisms/instruments/convention-elimination-all-forms-discrimination-against-wom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2F9A7-1570-4BF6-8E28-53547658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2497</Words>
  <Characters>13737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Cristina Lopez Cadena" &lt;liclopez11@gmail.com&gt;</dc:creator>
  <cp:keywords/>
  <dc:description/>
  <cp:lastModifiedBy>Brenda Sarahi Gonzalez Dominguez</cp:lastModifiedBy>
  <cp:revision>2</cp:revision>
  <cp:lastPrinted>2023-04-26T15:17:00Z</cp:lastPrinted>
  <dcterms:created xsi:type="dcterms:W3CDTF">2023-04-28T15:50:00Z</dcterms:created>
  <dcterms:modified xsi:type="dcterms:W3CDTF">2023-04-28T15:50:00Z</dcterms:modified>
</cp:coreProperties>
</file>