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1BEA742" w14:textId="72718154" w:rsidR="006A4F55"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Con fecha</w:t>
      </w:r>
      <w:r w:rsidR="001B6DBA">
        <w:rPr>
          <w:rFonts w:ascii="Century Gothic" w:hAnsi="Century Gothic" w:cs="Arial"/>
        </w:rPr>
        <w:t xml:space="preserve"> 18 de enero de 2023, el Diputado</w:t>
      </w:r>
      <w:r w:rsidR="00785C76" w:rsidRPr="00785C76">
        <w:rPr>
          <w:rFonts w:ascii="Century Gothic" w:hAnsi="Century Gothic" w:cs="Arial"/>
        </w:rPr>
        <w:t xml:space="preserve"> Benjamín Carrera Chávez</w:t>
      </w:r>
      <w:r w:rsidR="00785C76">
        <w:rPr>
          <w:rFonts w:ascii="Century Gothic" w:hAnsi="Century Gothic" w:cs="Arial"/>
        </w:rPr>
        <w:t>,</w:t>
      </w:r>
      <w:r w:rsidR="00785C76" w:rsidRPr="00785C76">
        <w:rPr>
          <w:rFonts w:ascii="Century Gothic" w:hAnsi="Century Gothic" w:cs="Arial"/>
        </w:rPr>
        <w:t xml:space="preserve"> </w:t>
      </w:r>
      <w:r w:rsidR="001B6DBA">
        <w:rPr>
          <w:rFonts w:ascii="Century Gothic" w:hAnsi="Century Gothic" w:cs="Arial"/>
        </w:rPr>
        <w:t>integrante</w:t>
      </w:r>
      <w:r w:rsidR="006A4F55">
        <w:rPr>
          <w:rFonts w:ascii="Century Gothic" w:hAnsi="Century Gothic" w:cs="Arial"/>
        </w:rPr>
        <w:t xml:space="preserve"> del Grupo Parlamentario del Partido </w:t>
      </w:r>
      <w:r w:rsidR="00785C76">
        <w:rPr>
          <w:rFonts w:ascii="Century Gothic" w:hAnsi="Century Gothic" w:cs="Arial"/>
        </w:rPr>
        <w:t>MORENA</w:t>
      </w:r>
      <w:r w:rsidR="006A4F55">
        <w:rPr>
          <w:rFonts w:ascii="Century Gothic" w:hAnsi="Century Gothic" w:cs="Arial"/>
        </w:rPr>
        <w:t xml:space="preserve">, </w:t>
      </w:r>
      <w:r w:rsidR="001B6DBA">
        <w:rPr>
          <w:rFonts w:ascii="Century Gothic" w:hAnsi="Century Gothic" w:cs="Arial"/>
        </w:rPr>
        <w:t xml:space="preserve">presentó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1B6DBA" w:rsidRPr="001B6DBA">
        <w:rPr>
          <w:rFonts w:ascii="Century Gothic" w:hAnsi="Century Gothic" w:cs="Arial"/>
        </w:rPr>
        <w:t xml:space="preserve">a efecto de reformar el Decreto No. LXVII/RFCOD/0486/2022 I P.O., que tipifica el delito de Desplazamiento Forzado Interno, en el artículo 206 </w:t>
      </w:r>
      <w:proofErr w:type="spellStart"/>
      <w:r w:rsidR="001B6DBA" w:rsidRPr="001B6DBA">
        <w:rPr>
          <w:rFonts w:ascii="Century Gothic" w:hAnsi="Century Gothic" w:cs="Arial"/>
        </w:rPr>
        <w:t>Quater</w:t>
      </w:r>
      <w:proofErr w:type="spellEnd"/>
      <w:r w:rsidR="001B6DBA" w:rsidRPr="001B6DBA">
        <w:rPr>
          <w:rFonts w:ascii="Century Gothic" w:hAnsi="Century Gothic" w:cs="Arial"/>
        </w:rPr>
        <w:t>, del Código Penal del Estado de Chihuahua.</w:t>
      </w:r>
    </w:p>
    <w:p w14:paraId="01CE2BE6" w14:textId="5CD8BC5A" w:rsidR="009103FD" w:rsidRDefault="00267DA3" w:rsidP="00267DA3">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 xml:space="preserve"> </w:t>
      </w:r>
    </w:p>
    <w:p w14:paraId="6692C258" w14:textId="4FE22DF4"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La Presidencia del H. Congreso del Estado, con fecha</w:t>
      </w:r>
      <w:r w:rsidR="001B6DBA">
        <w:rPr>
          <w:rFonts w:ascii="Century Gothic" w:hAnsi="Century Gothic" w:cs="Arial"/>
        </w:rPr>
        <w:t xml:space="preserve"> 18 de enero de 2023</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199B07CD"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9347AC">
        <w:rPr>
          <w:rFonts w:ascii="Century Gothic" w:hAnsi="Century Gothic" w:cs="Arial"/>
          <w:bCs/>
        </w:rPr>
        <w:t>1657</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4D134EF8" w14:textId="301D233B" w:rsidR="009347AC" w:rsidRPr="009347AC" w:rsidRDefault="00B46904"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w:t>
      </w:r>
      <w:r w:rsidR="009347AC">
        <w:rPr>
          <w:rFonts w:ascii="Century Gothic" w:eastAsia="Arial" w:hAnsi="Century Gothic"/>
          <w:i/>
          <w:sz w:val="22"/>
          <w:szCs w:val="22"/>
        </w:rPr>
        <w:t xml:space="preserve">I.- </w:t>
      </w:r>
      <w:r w:rsidR="009347AC" w:rsidRPr="009347AC">
        <w:rPr>
          <w:rFonts w:ascii="Century Gothic" w:eastAsia="Arial" w:hAnsi="Century Gothic"/>
          <w:i/>
          <w:sz w:val="22"/>
          <w:szCs w:val="22"/>
          <w:lang w:val="es-MX"/>
        </w:rPr>
        <w:t>El día 05 de octubre de 2021, el Grupo Parlamentario del Partido Morena, presentó una iniciativa con carácter de Decreto, a efecto de reformar el Título Décimo Segundo del Código Penal del Estado de Chihuahua, adicionando un capítulo VI, en materia de desplazamiento forzado de personas.</w:t>
      </w:r>
    </w:p>
    <w:p w14:paraId="78C94D31"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5DA34D7B"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Dicha propuesta fue turnada a la Comisión de Justicia el día 07 de octubre de 2021, la cual, solicitó la participación de la Mesa Técnica Interinstitucional en Materia Penal para su análisis y comentarios respecto a la inclusión o no de esta nueva figura penal. </w:t>
      </w:r>
    </w:p>
    <w:p w14:paraId="5CE04B1D"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23AE72CD"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Después de varias reuniones de la Mesa, se analizó en Comisión de Justicia el tema, concluyendo con un dictamen aprobado el 19 de diciembre de 2022 y aprobado por el Pleno del H. Congreso del Estado el día 20 de diciembre de 2022. </w:t>
      </w:r>
    </w:p>
    <w:p w14:paraId="7676DF16"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49594D2C"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II.- La iniciativa de MORENA refiere que “Un desplazamiento interno forzado, de acuerdo con la Organización de las Naciones Unidas, sucede cuando una persona se ha visto en la necesidad de huir de su lugar de residencia por acontecimientos que ponen en peligro su integridad tales como la violencia, conflictos armados y catástrofes naturales”.</w:t>
      </w:r>
    </w:p>
    <w:p w14:paraId="01F26655"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4B4C7A15"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El dictamen de la Comisión de Justicia, toma de base lo referido por La Corte Interamericana de Derechos Humanos en el Caso </w:t>
      </w:r>
      <w:proofErr w:type="spellStart"/>
      <w:r w:rsidRPr="009347AC">
        <w:rPr>
          <w:rFonts w:ascii="Century Gothic" w:eastAsia="Arial" w:hAnsi="Century Gothic"/>
          <w:i/>
          <w:sz w:val="22"/>
          <w:szCs w:val="22"/>
          <w:lang w:val="es-MX"/>
        </w:rPr>
        <w:t>Chitay</w:t>
      </w:r>
      <w:proofErr w:type="spellEnd"/>
      <w:r w:rsidRPr="009347AC">
        <w:rPr>
          <w:rFonts w:ascii="Century Gothic" w:eastAsia="Arial" w:hAnsi="Century Gothic"/>
          <w:i/>
          <w:sz w:val="22"/>
          <w:szCs w:val="22"/>
          <w:lang w:val="es-MX"/>
        </w:rPr>
        <w:t xml:space="preserve"> </w:t>
      </w:r>
      <w:proofErr w:type="spellStart"/>
      <w:r w:rsidRPr="009347AC">
        <w:rPr>
          <w:rFonts w:ascii="Century Gothic" w:eastAsia="Arial" w:hAnsi="Century Gothic"/>
          <w:i/>
          <w:sz w:val="22"/>
          <w:szCs w:val="22"/>
          <w:lang w:val="es-MX"/>
        </w:rPr>
        <w:t>Nech</w:t>
      </w:r>
      <w:proofErr w:type="spellEnd"/>
      <w:r w:rsidRPr="009347AC">
        <w:rPr>
          <w:rFonts w:ascii="Century Gothic" w:eastAsia="Arial" w:hAnsi="Century Gothic"/>
          <w:i/>
          <w:sz w:val="22"/>
          <w:szCs w:val="22"/>
          <w:lang w:val="es-MX"/>
        </w:rPr>
        <w:t xml:space="preserve"> y otros vs. Guatemala, al mencionar que: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y que no han cruzado una frontera estatal internacionalmente reconocida” </w:t>
      </w:r>
    </w:p>
    <w:p w14:paraId="4FF4621B"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6D64748E"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Dicho dictamen refiere una parte que se considera fundamental para el estudio y entendimiento del tema, es decir, los elementos descriptivos que integran el fenómeno del desplazamiento interno; mismo que los podemos englobar…, en dos ejes centrales. </w:t>
      </w:r>
    </w:p>
    <w:p w14:paraId="41D8681E"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261F1C8B"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En la primera hipótesis descriptiva, la intención de la persona generadora de violencia, no es apropiarse de la residencia de la persona desplazada, pero su conducta genera miedo suficiente en las víctimas, que se ven forzadas a dejar sus hogares para evitar un probable daño. </w:t>
      </w:r>
    </w:p>
    <w:p w14:paraId="1296CB94"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3E0CA064"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En la segunda hipótesis, la intención de la persona generadora de violencia es, que la población deje su hogar, dando como resultado el abandono de su residencia. </w:t>
      </w:r>
    </w:p>
    <w:p w14:paraId="0571FBF1"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00DAF757"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Pero tanto en el primero como el segundo eje, el fenómeno se manifiesta internamente, esto es, al interior del Estado parte, por ende, no han cruzado una frontera estatal internacionalmente </w:t>
      </w:r>
      <w:proofErr w:type="gramStart"/>
      <w:r w:rsidRPr="009347AC">
        <w:rPr>
          <w:rFonts w:ascii="Century Gothic" w:eastAsia="Arial" w:hAnsi="Century Gothic"/>
          <w:i/>
          <w:sz w:val="22"/>
          <w:szCs w:val="22"/>
          <w:lang w:val="es-MX"/>
        </w:rPr>
        <w:t>reconocida .</w:t>
      </w:r>
      <w:proofErr w:type="gramEnd"/>
      <w:r w:rsidRPr="009347AC">
        <w:rPr>
          <w:rFonts w:ascii="Century Gothic" w:eastAsia="Arial" w:hAnsi="Century Gothic"/>
          <w:i/>
          <w:sz w:val="22"/>
          <w:szCs w:val="22"/>
          <w:lang w:val="es-MX"/>
        </w:rPr>
        <w:t xml:space="preserve"> </w:t>
      </w:r>
    </w:p>
    <w:p w14:paraId="6B4F6D37"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611DC20D"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Concluyendo con la aprobación del Dictamen por parte del Pleno del H. Congreso del Estado por medio del Decreto LXVII/RFCOD/0486/</w:t>
      </w:r>
      <w:proofErr w:type="gramStart"/>
      <w:r w:rsidRPr="009347AC">
        <w:rPr>
          <w:rFonts w:ascii="Century Gothic" w:eastAsia="Arial" w:hAnsi="Century Gothic"/>
          <w:i/>
          <w:sz w:val="22"/>
          <w:szCs w:val="22"/>
          <w:lang w:val="es-MX"/>
        </w:rPr>
        <w:t>2022  I</w:t>
      </w:r>
      <w:proofErr w:type="gramEnd"/>
      <w:r w:rsidRPr="009347AC">
        <w:rPr>
          <w:rFonts w:ascii="Century Gothic" w:eastAsia="Arial" w:hAnsi="Century Gothic"/>
          <w:i/>
          <w:sz w:val="22"/>
          <w:szCs w:val="22"/>
          <w:lang w:val="es-MX"/>
        </w:rPr>
        <w:t xml:space="preserve"> P.O. plasmado de la siguiente forma: </w:t>
      </w:r>
    </w:p>
    <w:p w14:paraId="4DAA67D4"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1D5E1A91"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r w:rsidRPr="009347AC">
        <w:rPr>
          <w:rFonts w:ascii="Century Gothic" w:eastAsia="Arial" w:hAnsi="Century Gothic"/>
          <w:i/>
          <w:sz w:val="22"/>
          <w:szCs w:val="22"/>
          <w:lang w:val="es-MX"/>
        </w:rPr>
        <w:t>CAPÍTULO VII</w:t>
      </w:r>
    </w:p>
    <w:p w14:paraId="3E2DEB64"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r w:rsidRPr="009347AC">
        <w:rPr>
          <w:rFonts w:ascii="Century Gothic" w:eastAsia="Arial" w:hAnsi="Century Gothic"/>
          <w:i/>
          <w:sz w:val="22"/>
          <w:szCs w:val="22"/>
          <w:lang w:val="es-MX"/>
        </w:rPr>
        <w:t>DESPLAZAMIENTO FORZADO INTERNO</w:t>
      </w:r>
    </w:p>
    <w:p w14:paraId="02AC3672"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p>
    <w:p w14:paraId="23B16219"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Artículo 206 </w:t>
      </w:r>
      <w:proofErr w:type="spellStart"/>
      <w:r w:rsidRPr="009347AC">
        <w:rPr>
          <w:rFonts w:ascii="Century Gothic" w:eastAsia="Arial" w:hAnsi="Century Gothic"/>
          <w:i/>
          <w:sz w:val="22"/>
          <w:szCs w:val="22"/>
          <w:lang w:val="es-MX"/>
        </w:rPr>
        <w:t>Quater</w:t>
      </w:r>
      <w:proofErr w:type="spellEnd"/>
      <w:r w:rsidRPr="009347AC">
        <w:rPr>
          <w:rFonts w:ascii="Century Gothic" w:eastAsia="Arial" w:hAnsi="Century Gothic"/>
          <w:i/>
          <w:sz w:val="22"/>
          <w:szCs w:val="22"/>
          <w:lang w:val="es-MX"/>
        </w:rPr>
        <w:t xml:space="preserve">. </w:t>
      </w:r>
    </w:p>
    <w:p w14:paraId="670D12C7"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r w:rsidRPr="009347AC">
        <w:rPr>
          <w:rFonts w:ascii="Century Gothic" w:eastAsia="Arial" w:hAnsi="Century Gothic"/>
          <w:i/>
          <w:sz w:val="22"/>
          <w:szCs w:val="22"/>
          <w:lang w:val="es-MX"/>
        </w:rPr>
        <w:t>A quien, por medio de la violencia física o moral, ocasione que una persona o un grupo de personas abandone su lugar de residencia habitual, se le impondrá prisión de uno a siete años y de cien a cuatrocientos días multa.</w:t>
      </w:r>
    </w:p>
    <w:p w14:paraId="7B9647E3"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p>
    <w:p w14:paraId="4F50C95F" w14:textId="77777777" w:rsidR="009347AC" w:rsidRPr="009347AC" w:rsidRDefault="009347AC" w:rsidP="009347AC">
      <w:pPr>
        <w:autoSpaceDE w:val="0"/>
        <w:autoSpaceDN w:val="0"/>
        <w:adjustRightInd w:val="0"/>
        <w:spacing w:line="360" w:lineRule="auto"/>
        <w:ind w:left="1560" w:right="2883"/>
        <w:jc w:val="both"/>
        <w:rPr>
          <w:rFonts w:ascii="Century Gothic" w:eastAsia="Arial" w:hAnsi="Century Gothic"/>
          <w:i/>
          <w:sz w:val="22"/>
          <w:szCs w:val="22"/>
          <w:lang w:val="es-MX"/>
        </w:rPr>
      </w:pPr>
      <w:r w:rsidRPr="009347AC">
        <w:rPr>
          <w:rFonts w:ascii="Century Gothic" w:eastAsia="Arial" w:hAnsi="Century Gothic"/>
          <w:i/>
          <w:sz w:val="22"/>
          <w:szCs w:val="22"/>
          <w:lang w:val="es-MX"/>
        </w:rPr>
        <w:t>La pena prevista se aumentará en un tercio, cuando el agente tenga el propósito de ejercer el control o dominio del territorio en que se asienta la residencia de la víctima.</w:t>
      </w:r>
    </w:p>
    <w:p w14:paraId="694A2FBB"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5E15FA30"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lastRenderedPageBreak/>
        <w:t xml:space="preserve">III.- Como se puede apreciar, la descripción típica pretende diferenciar entre esas dos hipótesis visibilizadas en la sentencia de la Corte Interamericana, graduando la pena de acuerdo a su peligrosidad, es decir, agravando la punibilidad cuando la intención del agente sea causar ese miedo para que la víctima abandone su lugar de residencia; atenuando cuando no exista esa intencionalidad. </w:t>
      </w:r>
    </w:p>
    <w:p w14:paraId="0C2BFACD"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0E414B84"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Sin embargo, se considera que debemos realizar una reflexión adicional, partiendo de que se entiende y comparte la intención del dictamen, empero, en la primera hipótesis, que se encuentra plasmada de elementos objetivos, se prescinde de la intencionalidad del agente, para convertir esta en una agravante. </w:t>
      </w:r>
    </w:p>
    <w:p w14:paraId="79FAAD8A"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20E075E1"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Esto si bien está encaminado a facilitar el trabajo de las personas operadoras del sistema, porque solamente tendrían que estar acreditando elementos objetivos, sin meterse al estudio respecto a la intención del agente, podría ser confundido con otras figuras, como el despojo. </w:t>
      </w:r>
    </w:p>
    <w:p w14:paraId="5E16FE32"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3322AC9D"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t xml:space="preserve">De ahí que, esa intencionalidad o elemento subjetivo, no debe ser considerada como una agravante, sino como parte del tipo básico y de esta forma, que no exista la posibilidad de confundirse con el despojo u otra figura típica. </w:t>
      </w:r>
    </w:p>
    <w:p w14:paraId="5444E4D1" w14:textId="77777777" w:rsidR="009347AC" w:rsidRPr="009347AC"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50D2AFC0" w:rsidR="005D3EF3" w:rsidRPr="00E33D18" w:rsidRDefault="009347AC" w:rsidP="009347AC">
      <w:pPr>
        <w:autoSpaceDE w:val="0"/>
        <w:autoSpaceDN w:val="0"/>
        <w:adjustRightInd w:val="0"/>
        <w:spacing w:line="360" w:lineRule="auto"/>
        <w:ind w:left="851" w:right="1466"/>
        <w:jc w:val="both"/>
        <w:rPr>
          <w:rFonts w:ascii="Century Gothic" w:eastAsia="Arial" w:hAnsi="Century Gothic"/>
          <w:i/>
          <w:sz w:val="22"/>
          <w:szCs w:val="22"/>
          <w:lang w:val="es-MX"/>
        </w:rPr>
      </w:pPr>
      <w:r w:rsidRPr="009347AC">
        <w:rPr>
          <w:rFonts w:ascii="Century Gothic" w:eastAsia="Arial" w:hAnsi="Century Gothic"/>
          <w:i/>
          <w:sz w:val="22"/>
          <w:szCs w:val="22"/>
          <w:lang w:val="es-MX"/>
        </w:rPr>
        <w:lastRenderedPageBreak/>
        <w:t>Aunado, se considera que la pena debería ser más alta, porque si ahora la agravante se integra al tipo básico, se debería incrementar la pena</w:t>
      </w:r>
      <w:r>
        <w:rPr>
          <w:rFonts w:ascii="Century Gothic" w:eastAsia="Arial" w:hAnsi="Century Gothic"/>
          <w:i/>
          <w:sz w:val="22"/>
          <w:szCs w:val="22"/>
          <w:lang w:val="es-MX"/>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6EC7E2C1" w14:textId="6C17A2E4" w:rsidR="00680343" w:rsidRPr="00680343" w:rsidRDefault="008D70F5" w:rsidP="00680343">
      <w:pPr>
        <w:spacing w:line="360" w:lineRule="auto"/>
        <w:ind w:right="335"/>
        <w:jc w:val="both"/>
        <w:rPr>
          <w:rFonts w:ascii="Century Gothic" w:hAnsi="Century Gothic" w:cs="Arial"/>
          <w:bCs/>
        </w:rPr>
      </w:pPr>
      <w:r>
        <w:rPr>
          <w:rFonts w:ascii="Century Gothic" w:hAnsi="Century Gothic" w:cs="Arial"/>
          <w:b/>
          <w:lang w:val="es-MX"/>
        </w:rPr>
        <w:t xml:space="preserve">II.- </w:t>
      </w:r>
      <w:r w:rsidR="00680343">
        <w:rPr>
          <w:rFonts w:ascii="Century Gothic" w:hAnsi="Century Gothic" w:cs="Arial"/>
          <w:lang w:val="es-MX"/>
        </w:rPr>
        <w:t>Tal y como lo refiere la iniciativa, e</w:t>
      </w:r>
      <w:r w:rsidR="00680343" w:rsidRPr="00680343">
        <w:rPr>
          <w:rFonts w:ascii="Century Gothic" w:hAnsi="Century Gothic" w:cs="Arial"/>
          <w:bCs/>
          <w:lang w:val="es-MX"/>
        </w:rPr>
        <w:t xml:space="preserve">l día 05 de octubre de 2021, el Grupo Parlamentario del Partido Morena, presentó una </w:t>
      </w:r>
      <w:r w:rsidR="00680343" w:rsidRPr="00680343">
        <w:rPr>
          <w:rFonts w:ascii="Century Gothic" w:hAnsi="Century Gothic" w:cs="Arial"/>
          <w:bCs/>
        </w:rPr>
        <w:t xml:space="preserve">iniciativa con carácter de Decreto, a efecto de reformar el Título Décimo Segundo del Código Penal del Estado de Chihuahua, </w:t>
      </w:r>
      <w:r w:rsidR="00680343">
        <w:rPr>
          <w:rFonts w:ascii="Century Gothic" w:hAnsi="Century Gothic" w:cs="Arial"/>
          <w:bCs/>
        </w:rPr>
        <w:t>para incorporar a nuestro texto penal el delito de Desplazamiento Forzado Interno</w:t>
      </w:r>
      <w:r w:rsidR="00680343" w:rsidRPr="00680343">
        <w:rPr>
          <w:rFonts w:ascii="Century Gothic" w:hAnsi="Century Gothic" w:cs="Arial"/>
          <w:bCs/>
        </w:rPr>
        <w:t>.</w:t>
      </w:r>
    </w:p>
    <w:p w14:paraId="0552F1F0" w14:textId="77777777" w:rsidR="00680343" w:rsidRPr="00680343" w:rsidRDefault="00680343" w:rsidP="00680343">
      <w:pPr>
        <w:spacing w:line="360" w:lineRule="auto"/>
        <w:ind w:right="335"/>
        <w:jc w:val="both"/>
        <w:rPr>
          <w:rFonts w:ascii="Century Gothic" w:hAnsi="Century Gothic" w:cs="Arial"/>
          <w:bCs/>
        </w:rPr>
      </w:pPr>
    </w:p>
    <w:p w14:paraId="5A184659" w14:textId="5A22C06C" w:rsidR="00680343" w:rsidRPr="00680343" w:rsidRDefault="00680343" w:rsidP="00680343">
      <w:pPr>
        <w:spacing w:line="360" w:lineRule="auto"/>
        <w:ind w:right="335"/>
        <w:jc w:val="both"/>
        <w:rPr>
          <w:rFonts w:ascii="Century Gothic" w:hAnsi="Century Gothic" w:cs="Arial"/>
          <w:bCs/>
          <w:lang w:val="es-MX"/>
        </w:rPr>
      </w:pPr>
      <w:r>
        <w:rPr>
          <w:rFonts w:ascii="Century Gothic" w:hAnsi="Century Gothic" w:cs="Arial"/>
          <w:bCs/>
        </w:rPr>
        <w:t xml:space="preserve">La iniciativa se turnó a esta Comisión de Dictamen Legislativo </w:t>
      </w:r>
      <w:r w:rsidRPr="00680343">
        <w:rPr>
          <w:rFonts w:ascii="Century Gothic" w:hAnsi="Century Gothic" w:cs="Arial"/>
          <w:bCs/>
        </w:rPr>
        <w:t>el</w:t>
      </w:r>
      <w:r w:rsidRPr="00680343">
        <w:rPr>
          <w:rFonts w:ascii="Century Gothic" w:hAnsi="Century Gothic" w:cs="Arial"/>
          <w:bCs/>
          <w:lang w:val="es-MX"/>
        </w:rPr>
        <w:t xml:space="preserve"> día 07 de octubre de 2021</w:t>
      </w:r>
      <w:r w:rsidR="000B51A6">
        <w:rPr>
          <w:rFonts w:ascii="Century Gothic" w:hAnsi="Century Gothic" w:cs="Arial"/>
          <w:bCs/>
          <w:lang w:val="es-MX"/>
        </w:rPr>
        <w:t>;</w:t>
      </w:r>
      <w:r w:rsidRPr="00680343">
        <w:rPr>
          <w:rFonts w:ascii="Century Gothic" w:hAnsi="Century Gothic" w:cs="Arial"/>
          <w:bCs/>
          <w:lang w:val="es-MX"/>
        </w:rPr>
        <w:t xml:space="preserve"> </w:t>
      </w:r>
      <w:r>
        <w:rPr>
          <w:rFonts w:ascii="Century Gothic" w:hAnsi="Century Gothic" w:cs="Arial"/>
          <w:bCs/>
          <w:lang w:val="es-MX"/>
        </w:rPr>
        <w:t xml:space="preserve">asunto que </w:t>
      </w:r>
      <w:r w:rsidR="000B51A6">
        <w:rPr>
          <w:rFonts w:ascii="Century Gothic" w:hAnsi="Century Gothic" w:cs="Arial"/>
          <w:bCs/>
          <w:lang w:val="es-MX"/>
        </w:rPr>
        <w:t xml:space="preserve">fue </w:t>
      </w:r>
      <w:r>
        <w:rPr>
          <w:rFonts w:ascii="Century Gothic" w:hAnsi="Century Gothic" w:cs="Arial"/>
          <w:bCs/>
          <w:lang w:val="es-MX"/>
        </w:rPr>
        <w:t>analizado con</w:t>
      </w:r>
      <w:r w:rsidRPr="00680343">
        <w:rPr>
          <w:rFonts w:ascii="Century Gothic" w:hAnsi="Century Gothic" w:cs="Arial"/>
          <w:bCs/>
          <w:lang w:val="es-MX"/>
        </w:rPr>
        <w:t xml:space="preserve"> la participación de la Mesa Técnica Interinstitucional en Materia Penal. </w:t>
      </w:r>
    </w:p>
    <w:p w14:paraId="704FAD14" w14:textId="77777777" w:rsidR="00680343" w:rsidRPr="00680343" w:rsidRDefault="00680343" w:rsidP="00680343">
      <w:pPr>
        <w:spacing w:line="360" w:lineRule="auto"/>
        <w:ind w:right="335"/>
        <w:jc w:val="both"/>
        <w:rPr>
          <w:rFonts w:ascii="Century Gothic" w:hAnsi="Century Gothic" w:cs="Arial"/>
          <w:bCs/>
          <w:lang w:val="es-MX"/>
        </w:rPr>
      </w:pPr>
    </w:p>
    <w:p w14:paraId="3BAFD5EC" w14:textId="0C0C4FCB" w:rsidR="00680343" w:rsidRPr="00680343" w:rsidRDefault="00680343" w:rsidP="00680343">
      <w:pPr>
        <w:spacing w:line="360" w:lineRule="auto"/>
        <w:ind w:right="335"/>
        <w:jc w:val="both"/>
        <w:rPr>
          <w:rFonts w:ascii="Century Gothic" w:hAnsi="Century Gothic" w:cs="Arial"/>
          <w:bCs/>
          <w:lang w:val="es-MX"/>
        </w:rPr>
      </w:pPr>
      <w:r>
        <w:rPr>
          <w:rFonts w:ascii="Century Gothic" w:hAnsi="Century Gothic" w:cs="Arial"/>
          <w:bCs/>
          <w:lang w:val="es-MX"/>
        </w:rPr>
        <w:lastRenderedPageBreak/>
        <w:t>Esta</w:t>
      </w:r>
      <w:r w:rsidRPr="00680343">
        <w:rPr>
          <w:rFonts w:ascii="Century Gothic" w:hAnsi="Century Gothic" w:cs="Arial"/>
          <w:bCs/>
          <w:lang w:val="es-MX"/>
        </w:rPr>
        <w:t xml:space="preserve"> Comisión de Justicia </w:t>
      </w:r>
      <w:r>
        <w:rPr>
          <w:rFonts w:ascii="Century Gothic" w:hAnsi="Century Gothic" w:cs="Arial"/>
          <w:bCs/>
          <w:lang w:val="es-MX"/>
        </w:rPr>
        <w:t>concluyó</w:t>
      </w:r>
      <w:r w:rsidRPr="00680343">
        <w:rPr>
          <w:rFonts w:ascii="Century Gothic" w:hAnsi="Century Gothic" w:cs="Arial"/>
          <w:bCs/>
          <w:lang w:val="es-MX"/>
        </w:rPr>
        <w:t xml:space="preserve"> con un dictamen aprobado el</w:t>
      </w:r>
      <w:r>
        <w:rPr>
          <w:rFonts w:ascii="Century Gothic" w:hAnsi="Century Gothic" w:cs="Arial"/>
          <w:bCs/>
          <w:lang w:val="es-MX"/>
        </w:rPr>
        <w:t xml:space="preserve"> día</w:t>
      </w:r>
      <w:r w:rsidRPr="00680343">
        <w:rPr>
          <w:rFonts w:ascii="Century Gothic" w:hAnsi="Century Gothic" w:cs="Arial"/>
          <w:bCs/>
          <w:lang w:val="es-MX"/>
        </w:rPr>
        <w:t xml:space="preserve"> 19 de diciembre de 2022 y </w:t>
      </w:r>
      <w:r w:rsidR="000B51A6">
        <w:rPr>
          <w:rFonts w:ascii="Century Gothic" w:hAnsi="Century Gothic" w:cs="Arial"/>
          <w:bCs/>
          <w:lang w:val="es-MX"/>
        </w:rPr>
        <w:t>ratificado</w:t>
      </w:r>
      <w:r w:rsidRPr="00680343">
        <w:rPr>
          <w:rFonts w:ascii="Century Gothic" w:hAnsi="Century Gothic" w:cs="Arial"/>
          <w:bCs/>
          <w:lang w:val="es-MX"/>
        </w:rPr>
        <w:t xml:space="preserve"> por el Pleno del H. Congreso del Estado el día 20 de diciembre de 2022. </w:t>
      </w:r>
    </w:p>
    <w:p w14:paraId="2DFC975F" w14:textId="77777777" w:rsidR="00680343" w:rsidRDefault="00680343" w:rsidP="000C0868">
      <w:pPr>
        <w:spacing w:line="360" w:lineRule="auto"/>
        <w:ind w:right="335"/>
        <w:jc w:val="both"/>
        <w:rPr>
          <w:rFonts w:ascii="Century Gothic" w:hAnsi="Century Gothic" w:cs="Arial"/>
          <w:b/>
          <w:lang w:val="es-MX"/>
        </w:rPr>
      </w:pPr>
    </w:p>
    <w:p w14:paraId="1F6775F9" w14:textId="72D6F27E" w:rsidR="00680343" w:rsidRDefault="00680343" w:rsidP="000C0868">
      <w:pPr>
        <w:spacing w:line="360" w:lineRule="auto"/>
        <w:ind w:right="335"/>
        <w:jc w:val="both"/>
        <w:rPr>
          <w:rFonts w:ascii="Century Gothic" w:hAnsi="Century Gothic" w:cs="Arial"/>
          <w:lang w:val="es-MX"/>
        </w:rPr>
      </w:pPr>
      <w:r>
        <w:rPr>
          <w:rFonts w:ascii="Century Gothic" w:hAnsi="Century Gothic" w:cs="Arial"/>
          <w:b/>
          <w:lang w:val="es-MX"/>
        </w:rPr>
        <w:t xml:space="preserve">III.- </w:t>
      </w:r>
      <w:r w:rsidR="00563BB5">
        <w:rPr>
          <w:rFonts w:ascii="Century Gothic" w:hAnsi="Century Gothic" w:cs="Arial"/>
          <w:lang w:val="es-MX"/>
        </w:rPr>
        <w:t>La iniciativa de mérito, incorpora nuevas reflexiones al tema que lo llevan a proponer reformas al Decreto aprobado en diciembre de 2022; básicamente los podríamos</w:t>
      </w:r>
      <w:r w:rsidR="009A41A1">
        <w:rPr>
          <w:rFonts w:ascii="Century Gothic" w:hAnsi="Century Gothic" w:cs="Arial"/>
          <w:lang w:val="es-MX"/>
        </w:rPr>
        <w:t xml:space="preserve"> analizar desde dos ejes centrales.</w:t>
      </w:r>
    </w:p>
    <w:p w14:paraId="3B21BE91" w14:textId="41A95540" w:rsidR="009A41A1" w:rsidRDefault="009A41A1" w:rsidP="000C0868">
      <w:pPr>
        <w:spacing w:line="360" w:lineRule="auto"/>
        <w:ind w:right="335"/>
        <w:jc w:val="both"/>
        <w:rPr>
          <w:rFonts w:ascii="Century Gothic" w:hAnsi="Century Gothic" w:cs="Arial"/>
          <w:lang w:val="es-MX"/>
        </w:rPr>
      </w:pPr>
    </w:p>
    <w:p w14:paraId="18385B28" w14:textId="3B4B8C42" w:rsidR="009A41A1" w:rsidRDefault="009A41A1" w:rsidP="000C0868">
      <w:pPr>
        <w:spacing w:line="360" w:lineRule="auto"/>
        <w:ind w:right="335"/>
        <w:jc w:val="both"/>
        <w:rPr>
          <w:rFonts w:ascii="Century Gothic" w:hAnsi="Century Gothic" w:cs="Arial"/>
          <w:lang w:val="es-MX"/>
        </w:rPr>
      </w:pPr>
      <w:r>
        <w:rPr>
          <w:rFonts w:ascii="Century Gothic" w:hAnsi="Century Gothic" w:cs="Arial"/>
          <w:lang w:val="es-MX"/>
        </w:rPr>
        <w:t xml:space="preserve">El primer eje, refiere que el tipo básico de desplazamiento forzado interno aprobado en diciembre de 2022, si bien tiende a facilitar el trabajo a las personas operadoras del sistema de justicia penal, al ser conformado con elementos objetivos de “fácil” acreditación, podría ser confundido con otras figuras típicas como el despojo, por ello, propone incorporar un elemento subjetivo que lo distinga de otras figuras típicas. </w:t>
      </w:r>
    </w:p>
    <w:p w14:paraId="5C508582" w14:textId="3B388CAB" w:rsidR="009A41A1" w:rsidRDefault="009A41A1" w:rsidP="000C0868">
      <w:pPr>
        <w:spacing w:line="360" w:lineRule="auto"/>
        <w:ind w:right="335"/>
        <w:jc w:val="both"/>
        <w:rPr>
          <w:rFonts w:ascii="Century Gothic" w:hAnsi="Century Gothic" w:cs="Arial"/>
          <w:lang w:val="es-MX"/>
        </w:rPr>
      </w:pPr>
    </w:p>
    <w:p w14:paraId="03794CE6" w14:textId="149DE645" w:rsidR="009A41A1" w:rsidRDefault="009A41A1" w:rsidP="000C0868">
      <w:pPr>
        <w:spacing w:line="360" w:lineRule="auto"/>
        <w:ind w:right="335"/>
        <w:jc w:val="both"/>
        <w:rPr>
          <w:rFonts w:ascii="Century Gothic" w:hAnsi="Century Gothic" w:cs="Arial"/>
          <w:b/>
        </w:rPr>
      </w:pPr>
      <w:r>
        <w:rPr>
          <w:rFonts w:ascii="Century Gothic" w:hAnsi="Century Gothic" w:cs="Arial"/>
          <w:lang w:val="es-MX"/>
        </w:rPr>
        <w:t xml:space="preserve">El segundo eje, gira en torno a una excepción legislativa tendiente a aclarar la cualidad </w:t>
      </w:r>
      <w:proofErr w:type="gramStart"/>
      <w:r>
        <w:rPr>
          <w:rFonts w:ascii="Century Gothic" w:hAnsi="Century Gothic" w:cs="Arial"/>
          <w:lang w:val="es-MX"/>
        </w:rPr>
        <w:t>especifica</w:t>
      </w:r>
      <w:proofErr w:type="gramEnd"/>
      <w:r>
        <w:rPr>
          <w:rFonts w:ascii="Century Gothic" w:hAnsi="Century Gothic" w:cs="Arial"/>
          <w:lang w:val="es-MX"/>
        </w:rPr>
        <w:t xml:space="preserve"> del pasivo, para que las personas participes de la violencia que pretenden apoderarse del territorio y que resulten “vencidas” por su enemigo criminal, no deban ser consideradas víctimas de desplazamiento forzado interno. </w:t>
      </w:r>
    </w:p>
    <w:p w14:paraId="08979E04" w14:textId="09F176E8" w:rsidR="00645228" w:rsidRDefault="00645228" w:rsidP="000C0868">
      <w:pPr>
        <w:spacing w:line="360" w:lineRule="auto"/>
        <w:ind w:right="335"/>
        <w:jc w:val="both"/>
        <w:rPr>
          <w:rFonts w:ascii="Century Gothic" w:hAnsi="Century Gothic" w:cs="Arial"/>
          <w:b/>
        </w:rPr>
      </w:pPr>
    </w:p>
    <w:p w14:paraId="26D6FE8E" w14:textId="2D261726" w:rsidR="00645228" w:rsidRPr="00645228" w:rsidRDefault="00645228" w:rsidP="000C0868">
      <w:pPr>
        <w:spacing w:line="360" w:lineRule="auto"/>
        <w:ind w:right="335"/>
        <w:jc w:val="both"/>
        <w:rPr>
          <w:rFonts w:ascii="Century Gothic" w:hAnsi="Century Gothic" w:cs="Arial"/>
        </w:rPr>
      </w:pPr>
      <w:r>
        <w:rPr>
          <w:rFonts w:ascii="Century Gothic" w:hAnsi="Century Gothic" w:cs="Arial"/>
        </w:rPr>
        <w:t xml:space="preserve">De forma secundaria, pero no menos importante, alrededor de estos dos ejes, la iniciativa incorpora nuevos verbos, como que la víctima, a raíz de esa </w:t>
      </w:r>
      <w:r w:rsidR="000B51A6">
        <w:rPr>
          <w:rFonts w:ascii="Century Gothic" w:hAnsi="Century Gothic" w:cs="Arial"/>
        </w:rPr>
        <w:lastRenderedPageBreak/>
        <w:t>violencia, cambie</w:t>
      </w:r>
      <w:r>
        <w:rPr>
          <w:rFonts w:ascii="Century Gothic" w:hAnsi="Century Gothic" w:cs="Arial"/>
        </w:rPr>
        <w:t xml:space="preserve"> o huya del lugar de su residencia. También aumenta la pena de prisión incorporada en el Decreto aprobado en diciembre 2022.</w:t>
      </w:r>
    </w:p>
    <w:p w14:paraId="651FEDAD" w14:textId="77777777" w:rsidR="00680343" w:rsidRDefault="00680343" w:rsidP="000C0868">
      <w:pPr>
        <w:spacing w:line="360" w:lineRule="auto"/>
        <w:ind w:right="335"/>
        <w:jc w:val="both"/>
        <w:rPr>
          <w:rFonts w:ascii="Century Gothic" w:hAnsi="Century Gothic" w:cs="Arial"/>
          <w:b/>
          <w:lang w:val="es-MX"/>
        </w:rPr>
      </w:pPr>
    </w:p>
    <w:p w14:paraId="559A6A14" w14:textId="0785C22C" w:rsidR="00680343" w:rsidRDefault="00645228" w:rsidP="000C0868">
      <w:pPr>
        <w:spacing w:line="360" w:lineRule="auto"/>
        <w:ind w:right="335"/>
        <w:jc w:val="both"/>
        <w:rPr>
          <w:rFonts w:ascii="Century Gothic" w:hAnsi="Century Gothic" w:cs="Arial"/>
          <w:lang w:val="es-MX"/>
        </w:rPr>
      </w:pPr>
      <w:r>
        <w:rPr>
          <w:rFonts w:ascii="Century Gothic" w:hAnsi="Century Gothic" w:cs="Arial"/>
          <w:b/>
          <w:lang w:val="es-MX"/>
        </w:rPr>
        <w:t xml:space="preserve">IV.- </w:t>
      </w:r>
      <w:r>
        <w:rPr>
          <w:rFonts w:ascii="Century Gothic" w:hAnsi="Century Gothic" w:cs="Arial"/>
          <w:lang w:val="es-MX"/>
        </w:rPr>
        <w:t xml:space="preserve">Esta Comisión de Justicia continua y reitera las consideraciones realizadas en diciembre de 2022, por medio del dictamen que recayó en el Decreto </w:t>
      </w:r>
      <w:r w:rsidRPr="00645228">
        <w:rPr>
          <w:rFonts w:ascii="Century Gothic" w:hAnsi="Century Gothic" w:cs="Arial"/>
          <w:lang w:val="es-MX"/>
        </w:rPr>
        <w:t>LXVII/RFCOD/0486/2022 I P.O. por el que se creó el Capítulo VII, intitulado Desplazamiento Forzado Interno</w:t>
      </w:r>
      <w:r>
        <w:rPr>
          <w:rFonts w:ascii="Century Gothic" w:hAnsi="Century Gothic" w:cs="Arial"/>
          <w:lang w:val="es-MX"/>
        </w:rPr>
        <w:t xml:space="preserve">; pero se aparta, bajo la reflexión presentada </w:t>
      </w:r>
      <w:r w:rsidR="000A16F2">
        <w:rPr>
          <w:rFonts w:ascii="Century Gothic" w:hAnsi="Century Gothic" w:cs="Arial"/>
          <w:lang w:val="es-MX"/>
        </w:rPr>
        <w:t xml:space="preserve">en la iniciativa que hoy se analiza, de la forma en que se tipifica el delito. </w:t>
      </w:r>
    </w:p>
    <w:p w14:paraId="3176D13A" w14:textId="393AD72A" w:rsidR="000A16F2" w:rsidRDefault="000A16F2" w:rsidP="000C0868">
      <w:pPr>
        <w:spacing w:line="360" w:lineRule="auto"/>
        <w:ind w:right="335"/>
        <w:jc w:val="both"/>
        <w:rPr>
          <w:rFonts w:ascii="Century Gothic" w:hAnsi="Century Gothic" w:cs="Arial"/>
          <w:lang w:val="es-MX"/>
        </w:rPr>
      </w:pPr>
    </w:p>
    <w:p w14:paraId="1E053E05" w14:textId="3C76B74D" w:rsidR="00136B17" w:rsidRDefault="000A16F2" w:rsidP="00FD1537">
      <w:pPr>
        <w:spacing w:line="360" w:lineRule="auto"/>
        <w:ind w:right="335"/>
        <w:jc w:val="both"/>
        <w:rPr>
          <w:rFonts w:ascii="Century Gothic" w:hAnsi="Century Gothic" w:cs="Arial"/>
          <w:bCs/>
        </w:rPr>
      </w:pPr>
      <w:r>
        <w:rPr>
          <w:rFonts w:ascii="Century Gothic" w:hAnsi="Century Gothic" w:cs="Arial"/>
          <w:lang w:val="es-MX"/>
        </w:rPr>
        <w:t>Es decir, el fondo sigue siendo el mismo, esto es, enfatizamos que cualquier reflexión interpretativa del texto penal debe partir de lo que l</w:t>
      </w:r>
      <w:r w:rsidR="00FD1537">
        <w:rPr>
          <w:rFonts w:ascii="Century Gothic" w:hAnsi="Century Gothic" w:cs="Arial"/>
          <w:bCs/>
          <w:lang w:val="es-MX"/>
        </w:rPr>
        <w:t xml:space="preserve">a </w:t>
      </w:r>
      <w:r w:rsidR="00FD1537" w:rsidRPr="00FD1537">
        <w:rPr>
          <w:rFonts w:ascii="Century Gothic" w:hAnsi="Century Gothic" w:cs="Arial"/>
          <w:bCs/>
          <w:lang w:val="es-MX"/>
        </w:rPr>
        <w:t>Corte</w:t>
      </w:r>
      <w:r w:rsidR="00FD1537">
        <w:rPr>
          <w:rFonts w:ascii="Century Gothic" w:hAnsi="Century Gothic" w:cs="Arial"/>
          <w:bCs/>
          <w:lang w:val="es-MX"/>
        </w:rPr>
        <w:t xml:space="preserve"> Interamericana de Derechos Humanos en el </w:t>
      </w:r>
      <w:r w:rsidR="00FD1537" w:rsidRPr="00FD1537">
        <w:rPr>
          <w:rFonts w:ascii="Century Gothic" w:hAnsi="Century Gothic" w:cs="Arial"/>
          <w:bCs/>
          <w:lang w:val="es-MX"/>
        </w:rPr>
        <w:t xml:space="preserve">Caso </w:t>
      </w:r>
      <w:proofErr w:type="spellStart"/>
      <w:r w:rsidR="00FD1537" w:rsidRPr="009B47DC">
        <w:rPr>
          <w:rFonts w:ascii="Century Gothic" w:hAnsi="Century Gothic" w:cs="Arial"/>
          <w:bCs/>
          <w:i/>
          <w:iCs/>
          <w:lang w:val="es-MX"/>
        </w:rPr>
        <w:t>Chitay</w:t>
      </w:r>
      <w:proofErr w:type="spellEnd"/>
      <w:r w:rsidR="00FD1537" w:rsidRPr="009B47DC">
        <w:rPr>
          <w:rFonts w:ascii="Century Gothic" w:hAnsi="Century Gothic" w:cs="Arial"/>
          <w:bCs/>
          <w:i/>
          <w:iCs/>
          <w:lang w:val="es-MX"/>
        </w:rPr>
        <w:t xml:space="preserve"> </w:t>
      </w:r>
      <w:proofErr w:type="spellStart"/>
      <w:r w:rsidR="00FD1537" w:rsidRPr="009B47DC">
        <w:rPr>
          <w:rFonts w:ascii="Century Gothic" w:hAnsi="Century Gothic" w:cs="Arial"/>
          <w:bCs/>
          <w:i/>
          <w:iCs/>
          <w:lang w:val="es-MX"/>
        </w:rPr>
        <w:t>Nech</w:t>
      </w:r>
      <w:proofErr w:type="spellEnd"/>
      <w:r w:rsidR="00FD1537" w:rsidRPr="009B47DC">
        <w:rPr>
          <w:rFonts w:ascii="Century Gothic" w:hAnsi="Century Gothic" w:cs="Arial"/>
          <w:bCs/>
          <w:i/>
          <w:iCs/>
          <w:lang w:val="es-MX"/>
        </w:rPr>
        <w:t xml:space="preserve"> y otros vs. Guatemala. Excepciones Preliminares</w:t>
      </w:r>
      <w:r w:rsidR="007E2408" w:rsidRPr="009B47DC">
        <w:rPr>
          <w:rFonts w:ascii="Century Gothic" w:hAnsi="Century Gothic" w:cs="Arial"/>
          <w:bCs/>
          <w:i/>
          <w:iCs/>
          <w:lang w:val="es-MX"/>
        </w:rPr>
        <w:t>, Fondo, Reparaciones y Costas</w:t>
      </w:r>
      <w:r w:rsidR="007E2408">
        <w:rPr>
          <w:rFonts w:ascii="Century Gothic" w:hAnsi="Century Gothic" w:cs="Arial"/>
          <w:bCs/>
          <w:lang w:val="es-MX"/>
        </w:rPr>
        <w:t>,</w:t>
      </w:r>
      <w:r w:rsidR="00136B17">
        <w:rPr>
          <w:rFonts w:ascii="Century Gothic" w:hAnsi="Century Gothic" w:cs="Arial"/>
          <w:bCs/>
          <w:lang w:val="es-MX"/>
        </w:rPr>
        <w:t xml:space="preserve"> refiere que: </w:t>
      </w:r>
      <w:r w:rsidR="00136B17" w:rsidRPr="00136B17">
        <w:rPr>
          <w:rFonts w:ascii="Century Gothic" w:hAnsi="Century Gothic" w:cs="Arial"/>
          <w:bCs/>
        </w:rPr>
        <w:t>“</w:t>
      </w:r>
      <w:r w:rsidR="00136B17" w:rsidRPr="007E2408">
        <w:rPr>
          <w:rFonts w:ascii="Century Gothic" w:hAnsi="Century Gothic" w:cs="Arial"/>
          <w:bCs/>
          <w:i/>
        </w:rPr>
        <w:t>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w:t>
      </w:r>
      <w:r w:rsidR="008C39F9" w:rsidRPr="007E2408">
        <w:rPr>
          <w:rFonts w:ascii="Century Gothic" w:hAnsi="Century Gothic" w:cs="Arial"/>
          <w:bCs/>
          <w:i/>
        </w:rPr>
        <w:t>ciones de los derechos humanos</w:t>
      </w:r>
      <w:r w:rsidR="00136B17" w:rsidRPr="007E2408">
        <w:rPr>
          <w:rFonts w:ascii="Century Gothic" w:hAnsi="Century Gothic" w:cs="Arial"/>
          <w:bCs/>
          <w:i/>
        </w:rPr>
        <w:t>, y que no han cruzado una frontera estatal internacionalmente reconocida</w:t>
      </w:r>
      <w:r w:rsidR="008C39F9">
        <w:rPr>
          <w:rFonts w:ascii="Century Gothic" w:hAnsi="Century Gothic" w:cs="Arial"/>
          <w:bCs/>
        </w:rPr>
        <w:t>”</w:t>
      </w:r>
      <w:r w:rsidR="008C39F9">
        <w:rPr>
          <w:rStyle w:val="Refdenotaalpie"/>
          <w:rFonts w:ascii="Century Gothic" w:hAnsi="Century Gothic" w:cs="Arial"/>
          <w:bCs/>
        </w:rPr>
        <w:footnoteReference w:id="1"/>
      </w:r>
    </w:p>
    <w:p w14:paraId="653A30D0" w14:textId="77777777" w:rsidR="007E2408" w:rsidRDefault="007E2408" w:rsidP="00FD1537">
      <w:pPr>
        <w:spacing w:line="360" w:lineRule="auto"/>
        <w:ind w:right="335"/>
        <w:jc w:val="both"/>
        <w:rPr>
          <w:rFonts w:ascii="Century Gothic" w:hAnsi="Century Gothic" w:cs="Arial"/>
          <w:bCs/>
        </w:rPr>
      </w:pPr>
    </w:p>
    <w:p w14:paraId="017E75D5" w14:textId="36CA8906" w:rsidR="00B629F0" w:rsidRDefault="000A16F2" w:rsidP="007E2408">
      <w:pPr>
        <w:spacing w:line="360" w:lineRule="auto"/>
        <w:ind w:right="335"/>
        <w:jc w:val="both"/>
        <w:rPr>
          <w:rFonts w:ascii="Century Gothic" w:hAnsi="Century Gothic" w:cs="Arial"/>
          <w:bCs/>
          <w:lang w:val="es-MX"/>
        </w:rPr>
      </w:pPr>
      <w:r>
        <w:rPr>
          <w:rFonts w:ascii="Century Gothic" w:hAnsi="Century Gothic" w:cs="Arial"/>
          <w:bCs/>
          <w:lang w:val="es-MX"/>
        </w:rPr>
        <w:t>En esta sentencia, como se dijo en aquel dictamen de 2022, l</w:t>
      </w:r>
      <w:r w:rsidR="007E2408">
        <w:rPr>
          <w:rFonts w:ascii="Century Gothic" w:hAnsi="Century Gothic" w:cs="Arial"/>
          <w:bCs/>
          <w:lang w:val="es-MX"/>
        </w:rPr>
        <w:t xml:space="preserve">a Corte Interamericana, visibiliza a los estados parte de la Organización </w:t>
      </w:r>
      <w:r w:rsidR="00BB3811">
        <w:rPr>
          <w:rFonts w:ascii="Century Gothic" w:hAnsi="Century Gothic" w:cs="Arial"/>
          <w:bCs/>
          <w:lang w:val="es-MX"/>
        </w:rPr>
        <w:t xml:space="preserve">de los Estados </w:t>
      </w:r>
      <w:r w:rsidR="00BB3811">
        <w:rPr>
          <w:rFonts w:ascii="Century Gothic" w:hAnsi="Century Gothic" w:cs="Arial"/>
          <w:bCs/>
          <w:lang w:val="es-MX"/>
        </w:rPr>
        <w:lastRenderedPageBreak/>
        <w:t>Americanos (OEA)</w:t>
      </w:r>
      <w:r w:rsidR="007E2408">
        <w:rPr>
          <w:rFonts w:ascii="Century Gothic" w:hAnsi="Century Gothic" w:cs="Arial"/>
          <w:bCs/>
          <w:lang w:val="es-MX"/>
        </w:rPr>
        <w:t xml:space="preserve"> </w:t>
      </w:r>
      <w:r w:rsidR="00B629F0">
        <w:rPr>
          <w:rFonts w:ascii="Century Gothic" w:hAnsi="Century Gothic" w:cs="Arial"/>
          <w:bCs/>
          <w:lang w:val="es-MX"/>
        </w:rPr>
        <w:t>los elementos descriptivos que integran el fenómeno del de</w:t>
      </w:r>
      <w:r>
        <w:rPr>
          <w:rFonts w:ascii="Century Gothic" w:hAnsi="Century Gothic" w:cs="Arial"/>
          <w:bCs/>
          <w:lang w:val="es-MX"/>
        </w:rPr>
        <w:t>splazamiento interno; mismos que los analizamos</w:t>
      </w:r>
      <w:r w:rsidR="00B629F0">
        <w:rPr>
          <w:rFonts w:ascii="Century Gothic" w:hAnsi="Century Gothic" w:cs="Arial"/>
          <w:bCs/>
          <w:lang w:val="es-MX"/>
        </w:rPr>
        <w:t xml:space="preserve"> en dos </w:t>
      </w:r>
      <w:r>
        <w:rPr>
          <w:rFonts w:ascii="Century Gothic" w:hAnsi="Century Gothic" w:cs="Arial"/>
          <w:bCs/>
          <w:lang w:val="es-MX"/>
        </w:rPr>
        <w:t>vertientes</w:t>
      </w:r>
      <w:r w:rsidR="00B629F0">
        <w:rPr>
          <w:rFonts w:ascii="Century Gothic" w:hAnsi="Century Gothic" w:cs="Arial"/>
          <w:bCs/>
          <w:lang w:val="es-MX"/>
        </w:rPr>
        <w:t xml:space="preserve">. </w:t>
      </w:r>
    </w:p>
    <w:p w14:paraId="6DE96193" w14:textId="77777777" w:rsidR="00B629F0" w:rsidRDefault="00B629F0" w:rsidP="007E2408">
      <w:pPr>
        <w:spacing w:line="360" w:lineRule="auto"/>
        <w:ind w:right="335"/>
        <w:jc w:val="both"/>
        <w:rPr>
          <w:rFonts w:ascii="Century Gothic" w:hAnsi="Century Gothic" w:cs="Arial"/>
          <w:bCs/>
          <w:lang w:val="es-MX"/>
        </w:rPr>
      </w:pPr>
    </w:p>
    <w:p w14:paraId="79EA4C44" w14:textId="7FC19A58" w:rsidR="007E2408" w:rsidRPr="007E2408" w:rsidRDefault="00B629F0" w:rsidP="007E2408">
      <w:pPr>
        <w:spacing w:line="360" w:lineRule="auto"/>
        <w:ind w:right="335"/>
        <w:jc w:val="both"/>
        <w:rPr>
          <w:rFonts w:ascii="Century Gothic" w:hAnsi="Century Gothic" w:cs="Arial"/>
          <w:bCs/>
          <w:lang w:val="es-MX"/>
        </w:rPr>
      </w:pPr>
      <w:r>
        <w:rPr>
          <w:rFonts w:ascii="Century Gothic" w:hAnsi="Century Gothic" w:cs="Arial"/>
          <w:bCs/>
          <w:lang w:val="es-MX"/>
        </w:rPr>
        <w:t xml:space="preserve">En </w:t>
      </w:r>
      <w:r w:rsidR="007E2408" w:rsidRPr="007E2408">
        <w:rPr>
          <w:rFonts w:ascii="Century Gothic" w:hAnsi="Century Gothic" w:cs="Arial"/>
          <w:bCs/>
          <w:lang w:val="es-MX"/>
        </w:rPr>
        <w:t>la prim</w:t>
      </w:r>
      <w:r>
        <w:rPr>
          <w:rFonts w:ascii="Century Gothic" w:hAnsi="Century Gothic" w:cs="Arial"/>
          <w:bCs/>
          <w:lang w:val="es-MX"/>
        </w:rPr>
        <w:t>era hipótesis</w:t>
      </w:r>
      <w:r w:rsidR="00BE0A0D">
        <w:rPr>
          <w:rFonts w:ascii="Century Gothic" w:hAnsi="Century Gothic" w:cs="Arial"/>
          <w:bCs/>
          <w:lang w:val="es-MX"/>
        </w:rPr>
        <w:t xml:space="preserve"> descriptiva</w:t>
      </w:r>
      <w:r>
        <w:rPr>
          <w:rFonts w:ascii="Century Gothic" w:hAnsi="Century Gothic" w:cs="Arial"/>
          <w:bCs/>
          <w:lang w:val="es-MX"/>
        </w:rPr>
        <w:t xml:space="preserve">, la intención de la persona generadora de violencia, </w:t>
      </w:r>
      <w:r w:rsidR="007E2408" w:rsidRPr="007E2408">
        <w:rPr>
          <w:rFonts w:ascii="Century Gothic" w:hAnsi="Century Gothic" w:cs="Arial"/>
          <w:bCs/>
          <w:lang w:val="es-MX"/>
        </w:rPr>
        <w:t xml:space="preserve">no es apropiarse de la residencia de la persona desplazada, pero su </w:t>
      </w:r>
      <w:r>
        <w:rPr>
          <w:rFonts w:ascii="Century Gothic" w:hAnsi="Century Gothic" w:cs="Arial"/>
          <w:bCs/>
          <w:lang w:val="es-MX"/>
        </w:rPr>
        <w:t>conducta</w:t>
      </w:r>
      <w:r w:rsidR="007E2408" w:rsidRPr="007E2408">
        <w:rPr>
          <w:rFonts w:ascii="Century Gothic" w:hAnsi="Century Gothic" w:cs="Arial"/>
          <w:bCs/>
          <w:lang w:val="es-MX"/>
        </w:rPr>
        <w:t xml:space="preserve"> genera miedo </w:t>
      </w:r>
      <w:r w:rsidR="007E2408" w:rsidRPr="00CD3D99">
        <w:rPr>
          <w:rFonts w:ascii="Century Gothic" w:hAnsi="Century Gothic" w:cs="Arial"/>
          <w:bCs/>
          <w:lang w:val="es-MX"/>
        </w:rPr>
        <w:t>suficiente</w:t>
      </w:r>
      <w:r w:rsidR="007E2408" w:rsidRPr="007E2408">
        <w:rPr>
          <w:rFonts w:ascii="Century Gothic" w:hAnsi="Century Gothic" w:cs="Arial"/>
          <w:bCs/>
          <w:lang w:val="es-MX"/>
        </w:rPr>
        <w:t xml:space="preserve"> en las víctimas, que se ven forzadas a dejar sus hogares para evitar un probable daño. </w:t>
      </w:r>
    </w:p>
    <w:p w14:paraId="43725B30" w14:textId="77777777" w:rsidR="007E2408" w:rsidRDefault="007E2408" w:rsidP="00FD1537">
      <w:pPr>
        <w:spacing w:line="360" w:lineRule="auto"/>
        <w:ind w:right="335"/>
        <w:jc w:val="both"/>
        <w:rPr>
          <w:rFonts w:ascii="Century Gothic" w:hAnsi="Century Gothic" w:cs="Arial"/>
          <w:bCs/>
          <w:lang w:val="es-MX"/>
        </w:rPr>
      </w:pPr>
    </w:p>
    <w:p w14:paraId="60D131B9" w14:textId="77B4F469" w:rsidR="007E2408" w:rsidRPr="007E2408" w:rsidRDefault="007E2408" w:rsidP="007E2408">
      <w:pPr>
        <w:spacing w:line="360" w:lineRule="auto"/>
        <w:ind w:right="335"/>
        <w:jc w:val="both"/>
        <w:rPr>
          <w:rFonts w:ascii="Century Gothic" w:hAnsi="Century Gothic" w:cs="Arial"/>
          <w:bCs/>
          <w:lang w:val="es-MX"/>
        </w:rPr>
      </w:pPr>
      <w:r w:rsidRPr="007E2408">
        <w:rPr>
          <w:rFonts w:ascii="Century Gothic" w:hAnsi="Century Gothic" w:cs="Arial"/>
          <w:bCs/>
          <w:lang w:val="es-MX"/>
        </w:rPr>
        <w:t>En la segu</w:t>
      </w:r>
      <w:r w:rsidR="00B629F0">
        <w:rPr>
          <w:rFonts w:ascii="Century Gothic" w:hAnsi="Century Gothic" w:cs="Arial"/>
          <w:bCs/>
          <w:lang w:val="es-MX"/>
        </w:rPr>
        <w:t xml:space="preserve">nda hipótesis, la intención de la persona generadora de violencia </w:t>
      </w:r>
      <w:r w:rsidRPr="007E2408">
        <w:rPr>
          <w:rFonts w:ascii="Century Gothic" w:hAnsi="Century Gothic" w:cs="Arial"/>
          <w:bCs/>
          <w:lang w:val="es-MX"/>
        </w:rPr>
        <w:t>es</w:t>
      </w:r>
      <w:r w:rsidR="00B629F0">
        <w:rPr>
          <w:rFonts w:ascii="Century Gothic" w:hAnsi="Century Gothic" w:cs="Arial"/>
          <w:bCs/>
          <w:lang w:val="es-MX"/>
        </w:rPr>
        <w:t>,</w:t>
      </w:r>
      <w:r w:rsidRPr="007E2408">
        <w:rPr>
          <w:rFonts w:ascii="Century Gothic" w:hAnsi="Century Gothic" w:cs="Arial"/>
          <w:bCs/>
          <w:lang w:val="es-MX"/>
        </w:rPr>
        <w:t xml:space="preserve"> que </w:t>
      </w:r>
      <w:r w:rsidR="00B629F0">
        <w:rPr>
          <w:rFonts w:ascii="Century Gothic" w:hAnsi="Century Gothic" w:cs="Arial"/>
          <w:bCs/>
          <w:lang w:val="es-MX"/>
        </w:rPr>
        <w:t>la población deje su hogar</w:t>
      </w:r>
      <w:r w:rsidRPr="007E2408">
        <w:rPr>
          <w:rFonts w:ascii="Century Gothic" w:hAnsi="Century Gothic" w:cs="Arial"/>
          <w:bCs/>
          <w:lang w:val="es-MX"/>
        </w:rPr>
        <w:t xml:space="preserve">, dando como resultado el abandono de su residencia. </w:t>
      </w:r>
    </w:p>
    <w:p w14:paraId="24F5959F" w14:textId="77777777" w:rsidR="00136B17" w:rsidRDefault="00136B17" w:rsidP="00FD1537">
      <w:pPr>
        <w:spacing w:line="360" w:lineRule="auto"/>
        <w:ind w:right="335"/>
        <w:jc w:val="both"/>
        <w:rPr>
          <w:rFonts w:ascii="Century Gothic" w:hAnsi="Century Gothic" w:cs="Arial"/>
          <w:bCs/>
          <w:lang w:val="es-MX"/>
        </w:rPr>
      </w:pPr>
    </w:p>
    <w:p w14:paraId="72297F5B" w14:textId="0E06C4AA" w:rsidR="000B557A" w:rsidRDefault="00B629F0" w:rsidP="00FD1537">
      <w:pPr>
        <w:spacing w:line="360" w:lineRule="auto"/>
        <w:ind w:right="335"/>
        <w:jc w:val="both"/>
        <w:rPr>
          <w:rFonts w:ascii="Century Gothic" w:hAnsi="Century Gothic" w:cs="Arial"/>
          <w:bCs/>
        </w:rPr>
      </w:pPr>
      <w:r>
        <w:rPr>
          <w:rFonts w:ascii="Century Gothic" w:hAnsi="Century Gothic" w:cs="Arial"/>
          <w:bCs/>
          <w:lang w:val="es-MX"/>
        </w:rPr>
        <w:t>Pero tanto</w:t>
      </w:r>
      <w:r w:rsidR="00BB3811">
        <w:rPr>
          <w:rFonts w:ascii="Century Gothic" w:hAnsi="Century Gothic" w:cs="Arial"/>
          <w:bCs/>
          <w:lang w:val="es-MX"/>
        </w:rPr>
        <w:t xml:space="preserve"> en</w:t>
      </w:r>
      <w:r w:rsidR="000A16F2">
        <w:rPr>
          <w:rFonts w:ascii="Century Gothic" w:hAnsi="Century Gothic" w:cs="Arial"/>
          <w:bCs/>
          <w:lang w:val="es-MX"/>
        </w:rPr>
        <w:t xml:space="preserve"> la primera, como en la segunda vertiente</w:t>
      </w:r>
      <w:r>
        <w:rPr>
          <w:rFonts w:ascii="Century Gothic" w:hAnsi="Century Gothic" w:cs="Arial"/>
          <w:bCs/>
          <w:lang w:val="es-MX"/>
        </w:rPr>
        <w:t xml:space="preserve">, </w:t>
      </w:r>
      <w:r w:rsidR="000B557A">
        <w:rPr>
          <w:rFonts w:ascii="Century Gothic" w:hAnsi="Century Gothic" w:cs="Arial"/>
          <w:bCs/>
          <w:lang w:val="es-MX"/>
        </w:rPr>
        <w:t>el fenómeno</w:t>
      </w:r>
      <w:r w:rsidR="00BB3811">
        <w:rPr>
          <w:rFonts w:ascii="Century Gothic" w:hAnsi="Century Gothic" w:cs="Arial"/>
          <w:bCs/>
          <w:lang w:val="es-MX"/>
        </w:rPr>
        <w:t xml:space="preserve"> se</w:t>
      </w:r>
      <w:r>
        <w:rPr>
          <w:rFonts w:ascii="Century Gothic" w:hAnsi="Century Gothic" w:cs="Arial"/>
          <w:bCs/>
          <w:lang w:val="es-MX"/>
        </w:rPr>
        <w:t xml:space="preserve"> manifiesta internamente, esto es, al interior del Estado parte, por ende</w:t>
      </w:r>
      <w:r w:rsidR="000B557A">
        <w:rPr>
          <w:rFonts w:ascii="Century Gothic" w:hAnsi="Century Gothic" w:cs="Arial"/>
          <w:bCs/>
          <w:lang w:val="es-MX"/>
        </w:rPr>
        <w:t>,</w:t>
      </w:r>
      <w:r>
        <w:rPr>
          <w:rFonts w:ascii="Century Gothic" w:hAnsi="Century Gothic" w:cs="Arial"/>
          <w:bCs/>
          <w:lang w:val="es-MX"/>
        </w:rPr>
        <w:t xml:space="preserve"> </w:t>
      </w:r>
      <w:r w:rsidRPr="00B629F0">
        <w:rPr>
          <w:rFonts w:ascii="Century Gothic" w:hAnsi="Century Gothic" w:cs="Arial"/>
          <w:bCs/>
          <w:i/>
        </w:rPr>
        <w:t>no han cruzado una frontera estatal internacionalmente reconocida</w:t>
      </w:r>
      <w:r w:rsidR="000B557A">
        <w:rPr>
          <w:rFonts w:ascii="Century Gothic" w:hAnsi="Century Gothic" w:cs="Arial"/>
          <w:bCs/>
          <w:i/>
        </w:rPr>
        <w:t>.</w:t>
      </w:r>
      <w:r w:rsidR="00182E32">
        <w:rPr>
          <w:rFonts w:ascii="Century Gothic" w:hAnsi="Century Gothic" w:cs="Arial"/>
          <w:bCs/>
          <w:i/>
        </w:rPr>
        <w:t xml:space="preserve"> </w:t>
      </w:r>
      <w:r w:rsidR="000B557A">
        <w:rPr>
          <w:rFonts w:ascii="Century Gothic" w:hAnsi="Century Gothic" w:cs="Arial"/>
          <w:bCs/>
        </w:rPr>
        <w:t>A esto</w:t>
      </w:r>
      <w:r w:rsidR="000A16F2">
        <w:rPr>
          <w:rFonts w:ascii="Century Gothic" w:hAnsi="Century Gothic" w:cs="Arial"/>
          <w:bCs/>
        </w:rPr>
        <w:t>, se le denomina</w:t>
      </w:r>
      <w:r w:rsidR="000B557A">
        <w:rPr>
          <w:rFonts w:ascii="Century Gothic" w:hAnsi="Century Gothic" w:cs="Arial"/>
          <w:bCs/>
        </w:rPr>
        <w:t xml:space="preserve"> </w:t>
      </w:r>
      <w:r w:rsidR="000A16F2">
        <w:rPr>
          <w:rFonts w:ascii="Century Gothic" w:hAnsi="Century Gothic" w:cs="Arial"/>
          <w:bCs/>
        </w:rPr>
        <w:t>Desplazamiento Forzado Interno</w:t>
      </w:r>
      <w:r w:rsidR="000B557A">
        <w:rPr>
          <w:rFonts w:ascii="Century Gothic" w:hAnsi="Century Gothic" w:cs="Arial"/>
          <w:bCs/>
        </w:rPr>
        <w:t xml:space="preserve">.  </w:t>
      </w:r>
    </w:p>
    <w:p w14:paraId="34B37611" w14:textId="0AF81A25" w:rsidR="00F569DD" w:rsidRDefault="00F569DD" w:rsidP="00FD1537">
      <w:pPr>
        <w:spacing w:line="360" w:lineRule="auto"/>
        <w:ind w:right="335"/>
        <w:jc w:val="both"/>
        <w:rPr>
          <w:rFonts w:ascii="Century Gothic" w:hAnsi="Century Gothic" w:cs="Arial"/>
          <w:bCs/>
        </w:rPr>
      </w:pPr>
    </w:p>
    <w:p w14:paraId="6B0FB543" w14:textId="14ABE2DD" w:rsidR="00F569DD" w:rsidRDefault="00F569DD" w:rsidP="00FD1537">
      <w:pPr>
        <w:spacing w:line="360" w:lineRule="auto"/>
        <w:ind w:right="335"/>
        <w:jc w:val="both"/>
        <w:rPr>
          <w:rFonts w:ascii="Century Gothic" w:hAnsi="Century Gothic" w:cs="Arial"/>
          <w:bCs/>
        </w:rPr>
      </w:pPr>
      <w:r>
        <w:rPr>
          <w:rFonts w:ascii="Century Gothic" w:hAnsi="Century Gothic" w:cs="Arial"/>
          <w:bCs/>
        </w:rPr>
        <w:t xml:space="preserve">Como acabamos de apreciar, hay dos vertientes que fueron tomadas en consideración por el dictamen realizado en diciembre de 2022, mismas que nos sirvieron de base para distinguir el tipo básico de la agravante. En donde se sancionaba con una pena privativa de libertad a quienes generaban violencia, pero no tenían la intención de que la víctima dejase el territorio que habitaba. Empero, se consideró que la reprochabilidad debería ser mayúscula </w:t>
      </w:r>
      <w:r>
        <w:rPr>
          <w:rFonts w:ascii="Century Gothic" w:hAnsi="Century Gothic" w:cs="Arial"/>
          <w:bCs/>
        </w:rPr>
        <w:lastRenderedPageBreak/>
        <w:t xml:space="preserve">cuando las personas generadoras de violencia tenían la intención de que la víctima </w:t>
      </w:r>
      <w:r w:rsidR="00D363BA">
        <w:rPr>
          <w:rFonts w:ascii="Century Gothic" w:hAnsi="Century Gothic" w:cs="Arial"/>
          <w:bCs/>
        </w:rPr>
        <w:t>dejase</w:t>
      </w:r>
      <w:r>
        <w:rPr>
          <w:rFonts w:ascii="Century Gothic" w:hAnsi="Century Gothic" w:cs="Arial"/>
          <w:bCs/>
        </w:rPr>
        <w:t xml:space="preserve"> el lugar de su residencia. </w:t>
      </w:r>
    </w:p>
    <w:p w14:paraId="77185880" w14:textId="5EBDD2D4" w:rsidR="00F569DD" w:rsidRDefault="00F569DD" w:rsidP="00FD1537">
      <w:pPr>
        <w:spacing w:line="360" w:lineRule="auto"/>
        <w:ind w:right="335"/>
        <w:jc w:val="both"/>
        <w:rPr>
          <w:rFonts w:ascii="Century Gothic" w:hAnsi="Century Gothic" w:cs="Arial"/>
          <w:bCs/>
        </w:rPr>
      </w:pPr>
    </w:p>
    <w:p w14:paraId="6625D193" w14:textId="67BF88C3" w:rsidR="00F569DD" w:rsidRDefault="00F569DD" w:rsidP="00FD1537">
      <w:pPr>
        <w:spacing w:line="360" w:lineRule="auto"/>
        <w:ind w:right="335"/>
        <w:jc w:val="both"/>
        <w:rPr>
          <w:rFonts w:ascii="Century Gothic" w:hAnsi="Century Gothic" w:cs="Arial"/>
          <w:bCs/>
        </w:rPr>
      </w:pPr>
      <w:r>
        <w:rPr>
          <w:rFonts w:ascii="Century Gothic" w:hAnsi="Century Gothic" w:cs="Arial"/>
          <w:bCs/>
        </w:rPr>
        <w:t>Empero, si bien pareciera correcto hacer esta distinción y graduar la pena en base a la intencionalidad del sujeto activo, también es cierto las reflexiones esgrimidas por el iniciador, en donde si prescindimos de este elemento subjetivo del tipo básico, puede ser confundido con otros delitos, como el despojo</w:t>
      </w:r>
      <w:r w:rsidR="00D363BA">
        <w:rPr>
          <w:rFonts w:ascii="Century Gothic" w:hAnsi="Century Gothic" w:cs="Arial"/>
          <w:bCs/>
        </w:rPr>
        <w:t>,</w:t>
      </w:r>
      <w:r>
        <w:rPr>
          <w:rFonts w:ascii="Century Gothic" w:hAnsi="Century Gothic" w:cs="Arial"/>
          <w:bCs/>
        </w:rPr>
        <w:t xml:space="preserve"> y de esta forma, podría no existir una distinción sustancial entre e</w:t>
      </w:r>
      <w:r w:rsidR="000B51A6">
        <w:rPr>
          <w:rFonts w:ascii="Century Gothic" w:hAnsi="Century Gothic" w:cs="Arial"/>
          <w:bCs/>
        </w:rPr>
        <w:t>l</w:t>
      </w:r>
      <w:r>
        <w:rPr>
          <w:rFonts w:ascii="Century Gothic" w:hAnsi="Century Gothic" w:cs="Arial"/>
          <w:bCs/>
        </w:rPr>
        <w:t xml:space="preserve"> despojo y el desplazamiento forzado interno. </w:t>
      </w:r>
    </w:p>
    <w:p w14:paraId="1163917A" w14:textId="77777777" w:rsidR="00F569DD" w:rsidRDefault="00F569DD" w:rsidP="00FD1537">
      <w:pPr>
        <w:spacing w:line="360" w:lineRule="auto"/>
        <w:ind w:right="335"/>
        <w:jc w:val="both"/>
        <w:rPr>
          <w:rFonts w:ascii="Century Gothic" w:hAnsi="Century Gothic" w:cs="Arial"/>
          <w:bCs/>
        </w:rPr>
      </w:pPr>
    </w:p>
    <w:p w14:paraId="334DF7B1" w14:textId="6E03324A" w:rsidR="00F569DD" w:rsidRPr="00A540B6" w:rsidRDefault="00F569DD" w:rsidP="00FD1537">
      <w:pPr>
        <w:spacing w:line="360" w:lineRule="auto"/>
        <w:ind w:right="335"/>
        <w:jc w:val="both"/>
        <w:rPr>
          <w:rFonts w:ascii="Century Gothic" w:hAnsi="Century Gothic" w:cs="Arial"/>
          <w:bCs/>
          <w:i/>
        </w:rPr>
      </w:pPr>
      <w:r>
        <w:rPr>
          <w:rFonts w:ascii="Century Gothic" w:hAnsi="Century Gothic" w:cs="Arial"/>
          <w:bCs/>
        </w:rPr>
        <w:t xml:space="preserve">Por ello consideramos adecuado modificar la forma del tipo básico, para que se distinga de otras figuras típicas por medio de este elemento </w:t>
      </w:r>
      <w:r w:rsidR="00A540B6">
        <w:rPr>
          <w:rFonts w:ascii="Century Gothic" w:hAnsi="Century Gothic" w:cs="Arial"/>
          <w:bCs/>
        </w:rPr>
        <w:t xml:space="preserve">especifico subjetivo, es decir, que el agente, por medio de su conducta, tenga </w:t>
      </w:r>
      <w:r w:rsidR="00A540B6" w:rsidRPr="00A540B6">
        <w:rPr>
          <w:rFonts w:ascii="Century Gothic" w:hAnsi="Century Gothic" w:cs="Arial"/>
          <w:bCs/>
        </w:rPr>
        <w:t>el propósito de ejercer el control, dominio o alguna actividad ilícita</w:t>
      </w:r>
      <w:r w:rsidR="00A540B6">
        <w:rPr>
          <w:rFonts w:ascii="Century Gothic" w:hAnsi="Century Gothic" w:cs="Arial"/>
          <w:bCs/>
        </w:rPr>
        <w:t>, en el lugar de residencia habitual de la víctima.</w:t>
      </w:r>
    </w:p>
    <w:p w14:paraId="178583CB" w14:textId="77777777" w:rsidR="00FD1537" w:rsidRDefault="00FD1537" w:rsidP="000C0868">
      <w:pPr>
        <w:spacing w:line="360" w:lineRule="auto"/>
        <w:ind w:right="335"/>
        <w:jc w:val="both"/>
        <w:rPr>
          <w:rFonts w:ascii="Century Gothic" w:hAnsi="Century Gothic" w:cs="Arial"/>
          <w:bCs/>
          <w:lang w:val="es-MX"/>
        </w:rPr>
      </w:pPr>
    </w:p>
    <w:p w14:paraId="583B7671" w14:textId="270B508F" w:rsidR="008132FB" w:rsidRPr="008132FB" w:rsidRDefault="000A16F2" w:rsidP="008132FB">
      <w:pPr>
        <w:spacing w:line="360" w:lineRule="auto"/>
        <w:ind w:right="335"/>
        <w:jc w:val="both"/>
        <w:rPr>
          <w:rFonts w:ascii="Century Gothic" w:hAnsi="Century Gothic" w:cs="Arial"/>
          <w:lang w:val="es-MX"/>
        </w:rPr>
      </w:pPr>
      <w:r>
        <w:rPr>
          <w:rFonts w:ascii="Century Gothic" w:hAnsi="Century Gothic" w:cs="Arial"/>
          <w:b/>
          <w:lang w:val="es-MX"/>
        </w:rPr>
        <w:t>V</w:t>
      </w:r>
      <w:r w:rsidR="00B83C1D" w:rsidRPr="00B83C1D">
        <w:rPr>
          <w:rFonts w:ascii="Century Gothic" w:hAnsi="Century Gothic" w:cs="Arial"/>
          <w:b/>
          <w:lang w:val="es-MX"/>
        </w:rPr>
        <w:t>.-</w:t>
      </w:r>
      <w:r w:rsidR="00B83C1D">
        <w:rPr>
          <w:rFonts w:ascii="Century Gothic" w:hAnsi="Century Gothic" w:cs="Arial"/>
          <w:lang w:val="es-MX"/>
        </w:rPr>
        <w:t xml:space="preserve"> </w:t>
      </w:r>
      <w:r w:rsidR="00556F6E">
        <w:rPr>
          <w:rFonts w:ascii="Century Gothic" w:hAnsi="Century Gothic" w:cs="Arial"/>
          <w:lang w:val="es-MX"/>
        </w:rPr>
        <w:t xml:space="preserve">De igual forma, continuamos considerando que </w:t>
      </w:r>
      <w:r w:rsidR="008132FB" w:rsidRPr="008132FB">
        <w:rPr>
          <w:rFonts w:ascii="Century Gothic" w:hAnsi="Century Gothic" w:cs="Arial"/>
          <w:lang w:val="es-MX"/>
        </w:rPr>
        <w:t>al momento de cobrar vigencia</w:t>
      </w:r>
      <w:r w:rsidR="00556F6E">
        <w:rPr>
          <w:rFonts w:ascii="Century Gothic" w:hAnsi="Century Gothic" w:cs="Arial"/>
          <w:lang w:val="es-MX"/>
        </w:rPr>
        <w:t xml:space="preserve"> este delito</w:t>
      </w:r>
      <w:r w:rsidR="008132FB" w:rsidRPr="008132FB">
        <w:rPr>
          <w:rFonts w:ascii="Century Gothic" w:hAnsi="Century Gothic" w:cs="Arial"/>
          <w:lang w:val="es-MX"/>
        </w:rPr>
        <w:t>, estamos formalizando la obligatoriedad para que la autoridad tenga</w:t>
      </w:r>
      <w:r w:rsidR="00A72B26">
        <w:rPr>
          <w:rFonts w:ascii="Century Gothic" w:hAnsi="Century Gothic" w:cs="Arial"/>
          <w:lang w:val="es-MX"/>
        </w:rPr>
        <w:t xml:space="preserve"> el deber </w:t>
      </w:r>
      <w:r w:rsidR="008132FB" w:rsidRPr="008132FB">
        <w:rPr>
          <w:rFonts w:ascii="Century Gothic" w:hAnsi="Century Gothic" w:cs="Arial"/>
          <w:lang w:val="es-MX"/>
        </w:rPr>
        <w:t>de investigar el desplazamiento, y mejor aún</w:t>
      </w:r>
      <w:r w:rsidR="00A72B26">
        <w:rPr>
          <w:rFonts w:ascii="Century Gothic" w:hAnsi="Century Gothic" w:cs="Arial"/>
          <w:lang w:val="es-MX"/>
        </w:rPr>
        <w:t>,</w:t>
      </w:r>
      <w:r w:rsidR="00556F6E">
        <w:rPr>
          <w:rFonts w:ascii="Century Gothic" w:hAnsi="Century Gothic" w:cs="Arial"/>
          <w:lang w:val="es-MX"/>
        </w:rPr>
        <w:t xml:space="preserve"> las víctimas tengan</w:t>
      </w:r>
      <w:r w:rsidR="008132FB" w:rsidRPr="008132FB">
        <w:rPr>
          <w:rFonts w:ascii="Century Gothic" w:hAnsi="Century Gothic" w:cs="Arial"/>
          <w:lang w:val="es-MX"/>
        </w:rPr>
        <w:t xml:space="preserve"> una herramienta más para que se les pueda resarcir oportunamente el daño causado. </w:t>
      </w:r>
    </w:p>
    <w:p w14:paraId="0BAB1B31" w14:textId="747B46CF" w:rsidR="008132FB" w:rsidRDefault="008132FB" w:rsidP="004A0BD5">
      <w:pPr>
        <w:spacing w:line="360" w:lineRule="auto"/>
        <w:ind w:right="335"/>
        <w:jc w:val="both"/>
        <w:rPr>
          <w:rFonts w:ascii="Century Gothic" w:hAnsi="Century Gothic" w:cs="Arial"/>
        </w:rPr>
      </w:pPr>
    </w:p>
    <w:p w14:paraId="6B070B9A" w14:textId="49CCA0D1" w:rsidR="00193B0D" w:rsidRDefault="00A72B26" w:rsidP="004A0BD5">
      <w:pPr>
        <w:spacing w:line="360" w:lineRule="auto"/>
        <w:ind w:right="335"/>
        <w:jc w:val="both"/>
        <w:rPr>
          <w:rFonts w:ascii="Century Gothic" w:hAnsi="Century Gothic" w:cs="Arial"/>
        </w:rPr>
      </w:pPr>
      <w:r>
        <w:rPr>
          <w:rFonts w:ascii="Century Gothic" w:hAnsi="Century Gothic" w:cs="Arial"/>
        </w:rPr>
        <w:t xml:space="preserve">Ello, porque si bien la integridad personal, la protección familiar, </w:t>
      </w:r>
      <w:r w:rsidR="00193B0D">
        <w:rPr>
          <w:rFonts w:ascii="Century Gothic" w:hAnsi="Century Gothic" w:cs="Arial"/>
        </w:rPr>
        <w:t>la dignidad, entre otros derechos que se ven vulnerados con esta conducta</w:t>
      </w:r>
      <w:r w:rsidR="000B7CB1">
        <w:rPr>
          <w:rFonts w:ascii="Century Gothic" w:hAnsi="Century Gothic" w:cs="Arial"/>
        </w:rPr>
        <w:t>,</w:t>
      </w:r>
      <w:r w:rsidR="00193B0D">
        <w:rPr>
          <w:rFonts w:ascii="Century Gothic" w:hAnsi="Century Gothic" w:cs="Arial"/>
        </w:rPr>
        <w:t xml:space="preserve"> ya se </w:t>
      </w:r>
      <w:r w:rsidR="00193B0D">
        <w:rPr>
          <w:rFonts w:ascii="Century Gothic" w:hAnsi="Century Gothic" w:cs="Arial"/>
        </w:rPr>
        <w:lastRenderedPageBreak/>
        <w:t>encuentran tutelados por disposiciones penales, el desplazamiento forzado como núcleo central que genera la vulneración a estos derechos, se encuentra invisibilizada en nue</w:t>
      </w:r>
      <w:r w:rsidR="00CD3D99">
        <w:rPr>
          <w:rFonts w:ascii="Century Gothic" w:hAnsi="Century Gothic" w:cs="Arial"/>
        </w:rPr>
        <w:t>stro sistema normativo interno; l</w:t>
      </w:r>
      <w:r w:rsidR="00193B0D">
        <w:rPr>
          <w:rFonts w:ascii="Century Gothic" w:hAnsi="Century Gothic" w:cs="Arial"/>
        </w:rPr>
        <w:t>o cual obstaculiza el dictado de medidas de reparación para las personas en situación de desplazamiento, como programas de vivienda, salud, la restitución de tierras, medidas de seguridad para que puedan retornar a sus hogares, entre otras necesarias para lograr una reparación integral.</w:t>
      </w:r>
    </w:p>
    <w:p w14:paraId="39DE314C" w14:textId="77777777" w:rsidR="00193B0D" w:rsidRDefault="00193B0D" w:rsidP="004A0BD5">
      <w:pPr>
        <w:spacing w:line="360" w:lineRule="auto"/>
        <w:ind w:right="335"/>
        <w:jc w:val="both"/>
        <w:rPr>
          <w:rFonts w:ascii="Century Gothic" w:hAnsi="Century Gothic" w:cs="Arial"/>
        </w:rPr>
      </w:pPr>
    </w:p>
    <w:p w14:paraId="1C1608E1" w14:textId="7BFE9CCA" w:rsidR="00193B0D" w:rsidRDefault="00193B0D" w:rsidP="004A0BD5">
      <w:pPr>
        <w:spacing w:line="360" w:lineRule="auto"/>
        <w:ind w:right="335"/>
        <w:jc w:val="both"/>
        <w:rPr>
          <w:rFonts w:ascii="Century Gothic" w:hAnsi="Century Gothic" w:cs="Arial"/>
        </w:rPr>
      </w:pPr>
      <w:r>
        <w:rPr>
          <w:rFonts w:ascii="Century Gothic" w:hAnsi="Century Gothic" w:cs="Arial"/>
        </w:rPr>
        <w:t>Sin embargo</w:t>
      </w:r>
      <w:r w:rsidR="00CD3D99" w:rsidRPr="00CD3D99">
        <w:rPr>
          <w:rFonts w:ascii="Century Gothic" w:hAnsi="Century Gothic" w:cs="Arial"/>
        </w:rPr>
        <w:t>,</w:t>
      </w:r>
      <w:r w:rsidR="00CD3D99">
        <w:rPr>
          <w:rFonts w:ascii="Century Gothic" w:hAnsi="Century Gothic" w:cs="Arial"/>
        </w:rPr>
        <w:t xml:space="preserve"> </w:t>
      </w:r>
      <w:r>
        <w:rPr>
          <w:rFonts w:ascii="Century Gothic" w:hAnsi="Century Gothic" w:cs="Arial"/>
        </w:rPr>
        <w:t xml:space="preserve">al no tener contemplado como delito el desplazamiento, por obvias razones de procuración y administración de justicia, a pesar de que se ven vulnerados varios derechos humanos, se complica el establecimiento de medidas de reparación. </w:t>
      </w:r>
    </w:p>
    <w:p w14:paraId="07DB773C" w14:textId="77777777" w:rsidR="00193B0D" w:rsidRDefault="00193B0D" w:rsidP="004A0BD5">
      <w:pPr>
        <w:spacing w:line="360" w:lineRule="auto"/>
        <w:ind w:right="335"/>
        <w:jc w:val="both"/>
        <w:rPr>
          <w:rFonts w:ascii="Century Gothic" w:hAnsi="Century Gothic" w:cs="Arial"/>
        </w:rPr>
      </w:pPr>
    </w:p>
    <w:p w14:paraId="0979DA85" w14:textId="798A9A17" w:rsidR="00193B0D" w:rsidRDefault="00193B0D" w:rsidP="004A0BD5">
      <w:pPr>
        <w:spacing w:line="360" w:lineRule="auto"/>
        <w:ind w:right="335"/>
        <w:jc w:val="both"/>
        <w:rPr>
          <w:rFonts w:ascii="Century Gothic" w:hAnsi="Century Gothic" w:cs="Arial"/>
        </w:rPr>
      </w:pPr>
      <w:r>
        <w:rPr>
          <w:rFonts w:ascii="Century Gothic" w:hAnsi="Century Gothic" w:cs="Arial"/>
        </w:rPr>
        <w:t xml:space="preserve">De ahí </w:t>
      </w:r>
      <w:r w:rsidR="005E381D">
        <w:rPr>
          <w:rFonts w:ascii="Century Gothic" w:hAnsi="Century Gothic" w:cs="Arial"/>
        </w:rPr>
        <w:t xml:space="preserve">que, en aras de tutelar la paz y la seguridad de las personas, </w:t>
      </w:r>
      <w:proofErr w:type="gramStart"/>
      <w:r w:rsidR="005E381D">
        <w:rPr>
          <w:rFonts w:ascii="Century Gothic" w:hAnsi="Century Gothic" w:cs="Arial"/>
        </w:rPr>
        <w:t>pero</w:t>
      </w:r>
      <w:proofErr w:type="gramEnd"/>
      <w:r w:rsidR="005E381D">
        <w:rPr>
          <w:rFonts w:ascii="Century Gothic" w:hAnsi="Century Gothic" w:cs="Arial"/>
        </w:rPr>
        <w:t xml:space="preserve"> sobre todo</w:t>
      </w:r>
      <w:r w:rsidR="005E381D" w:rsidRPr="00CD3D99">
        <w:rPr>
          <w:rFonts w:ascii="Century Gothic" w:hAnsi="Century Gothic" w:cs="Arial"/>
        </w:rPr>
        <w:t>,</w:t>
      </w:r>
      <w:r w:rsidR="005E381D">
        <w:rPr>
          <w:rFonts w:ascii="Century Gothic" w:hAnsi="Century Gothic" w:cs="Arial"/>
        </w:rPr>
        <w:t xml:space="preserve"> obligar a las autoridades a que velen por la reparación integral del daño a las víctimas de desplazamiento forzado</w:t>
      </w:r>
      <w:r w:rsidR="00D363BA">
        <w:rPr>
          <w:rFonts w:ascii="Century Gothic" w:hAnsi="Century Gothic" w:cs="Arial"/>
        </w:rPr>
        <w:t xml:space="preserve"> interno</w:t>
      </w:r>
      <w:r w:rsidR="005E381D">
        <w:rPr>
          <w:rFonts w:ascii="Century Gothic" w:hAnsi="Century Gothic" w:cs="Arial"/>
        </w:rPr>
        <w:t>, es que</w:t>
      </w:r>
      <w:r w:rsidR="00556F6E">
        <w:rPr>
          <w:rFonts w:ascii="Century Gothic" w:hAnsi="Century Gothic" w:cs="Arial"/>
        </w:rPr>
        <w:t xml:space="preserve"> continuamos con nuestra intención de </w:t>
      </w:r>
      <w:r w:rsidR="005E381D">
        <w:rPr>
          <w:rFonts w:ascii="Century Gothic" w:hAnsi="Century Gothic" w:cs="Arial"/>
        </w:rPr>
        <w:t xml:space="preserve">tipificar esta figura como delito en nuestra Entidad. </w:t>
      </w:r>
    </w:p>
    <w:p w14:paraId="6DC797A1" w14:textId="2D1383D0" w:rsidR="00DD1B8B" w:rsidRDefault="00DD1B8B" w:rsidP="004A0BD5">
      <w:pPr>
        <w:spacing w:line="360" w:lineRule="auto"/>
        <w:ind w:right="335"/>
        <w:jc w:val="both"/>
        <w:rPr>
          <w:rFonts w:ascii="Century Gothic" w:hAnsi="Century Gothic" w:cs="Arial"/>
        </w:rPr>
      </w:pPr>
    </w:p>
    <w:p w14:paraId="2E32F87E" w14:textId="77777777" w:rsidR="00142D72" w:rsidRDefault="00556F6E" w:rsidP="004A0BD5">
      <w:pPr>
        <w:spacing w:line="360" w:lineRule="auto"/>
        <w:ind w:right="335"/>
        <w:jc w:val="both"/>
        <w:rPr>
          <w:rFonts w:ascii="Century Gothic" w:hAnsi="Century Gothic" w:cs="Arial"/>
        </w:rPr>
      </w:pPr>
      <w:r>
        <w:rPr>
          <w:rFonts w:ascii="Century Gothic" w:hAnsi="Century Gothic" w:cs="Arial"/>
        </w:rPr>
        <w:t>Reiterando lo que mencionamos en diciembre de 2022: L</w:t>
      </w:r>
      <w:r w:rsidR="00DD1B8B">
        <w:rPr>
          <w:rFonts w:ascii="Century Gothic" w:hAnsi="Century Gothic" w:cs="Arial"/>
        </w:rPr>
        <w:t xml:space="preserve">a incorporación de esta figura típica delictiva en nuestro sistema punitivo penal, facilitará la implementación inmediata de medidas de protección a las víctimas, obligará a tomar las medidas de investigación que requiera cada asunto en lo </w:t>
      </w:r>
      <w:r w:rsidR="00DD1B8B">
        <w:rPr>
          <w:rFonts w:ascii="Century Gothic" w:hAnsi="Century Gothic" w:cs="Arial"/>
        </w:rPr>
        <w:lastRenderedPageBreak/>
        <w:t>particular y abonará a la adopción de las medidas idóneas para la reparación integral de las víctimas de desplazamiento forzado interno.</w:t>
      </w:r>
      <w:r w:rsidR="00D363BA">
        <w:rPr>
          <w:rStyle w:val="Refdenotaalpie"/>
          <w:rFonts w:ascii="Century Gothic" w:hAnsi="Century Gothic" w:cs="Arial"/>
        </w:rPr>
        <w:footnoteReference w:id="2"/>
      </w:r>
      <w:r w:rsidR="00DD1B8B">
        <w:rPr>
          <w:rFonts w:ascii="Century Gothic" w:hAnsi="Century Gothic" w:cs="Arial"/>
        </w:rPr>
        <w:t xml:space="preserve"> </w:t>
      </w:r>
      <w:r w:rsidR="00A540B6">
        <w:rPr>
          <w:rFonts w:ascii="Century Gothic" w:hAnsi="Century Gothic" w:cs="Arial"/>
        </w:rPr>
        <w:t xml:space="preserve"> </w:t>
      </w:r>
    </w:p>
    <w:p w14:paraId="18437024" w14:textId="77777777" w:rsidR="00142D72" w:rsidRDefault="00142D72" w:rsidP="004A0BD5">
      <w:pPr>
        <w:spacing w:line="360" w:lineRule="auto"/>
        <w:ind w:right="335"/>
        <w:jc w:val="both"/>
        <w:rPr>
          <w:rFonts w:ascii="Century Gothic" w:hAnsi="Century Gothic" w:cs="Arial"/>
        </w:rPr>
      </w:pPr>
    </w:p>
    <w:p w14:paraId="6273F2D9" w14:textId="549A9386" w:rsidR="00142D72" w:rsidRPr="00142D72" w:rsidRDefault="00142D72" w:rsidP="00142D72">
      <w:pPr>
        <w:spacing w:line="360" w:lineRule="auto"/>
        <w:ind w:right="335"/>
        <w:jc w:val="both"/>
        <w:rPr>
          <w:rFonts w:ascii="Century Gothic" w:hAnsi="Century Gothic" w:cs="Arial"/>
          <w:b/>
        </w:rPr>
      </w:pPr>
      <w:r w:rsidRPr="004E0B6D">
        <w:rPr>
          <w:rFonts w:ascii="Century Gothic" w:hAnsi="Century Gothic" w:cs="Arial"/>
        </w:rPr>
        <w:t>Aunado,</w:t>
      </w:r>
      <w:r>
        <w:rPr>
          <w:rFonts w:ascii="Century Gothic" w:hAnsi="Century Gothic" w:cs="Arial"/>
        </w:rPr>
        <w:t xml:space="preserve"> </w:t>
      </w:r>
      <w:r w:rsidR="004E0B6D">
        <w:rPr>
          <w:rFonts w:ascii="Century Gothic" w:hAnsi="Century Gothic" w:cs="Arial"/>
        </w:rPr>
        <w:t xml:space="preserve">es </w:t>
      </w:r>
      <w:r>
        <w:rPr>
          <w:rFonts w:ascii="Century Gothic" w:hAnsi="Century Gothic" w:cs="Arial"/>
        </w:rPr>
        <w:t>que esta Comisión concuerda en la intención reflejada en la iniciativa de mérito, respecto a realizar una excepción</w:t>
      </w:r>
      <w:r w:rsidR="00A540B6">
        <w:rPr>
          <w:rFonts w:ascii="Century Gothic" w:hAnsi="Century Gothic" w:cs="Arial"/>
        </w:rPr>
        <w:t xml:space="preserve"> </w:t>
      </w:r>
      <w:r w:rsidRPr="00142D72">
        <w:rPr>
          <w:rFonts w:ascii="Century Gothic" w:hAnsi="Century Gothic" w:cs="Arial"/>
          <w:lang w:val="es-MX"/>
        </w:rPr>
        <w:t xml:space="preserve">tendiente a aclarar la cualidad </w:t>
      </w:r>
      <w:r w:rsidR="004E0B6D" w:rsidRPr="00142D72">
        <w:rPr>
          <w:rFonts w:ascii="Century Gothic" w:hAnsi="Century Gothic" w:cs="Arial"/>
          <w:lang w:val="es-MX"/>
        </w:rPr>
        <w:t>específica</w:t>
      </w:r>
      <w:r w:rsidRPr="00142D72">
        <w:rPr>
          <w:rFonts w:ascii="Century Gothic" w:hAnsi="Century Gothic" w:cs="Arial"/>
          <w:lang w:val="es-MX"/>
        </w:rPr>
        <w:t xml:space="preserve"> del pasivo, para que las personas participes de la violencia que pretenden apoderarse del territorio y que resulten “vencidas” por su enemigo criminal, no deban ser consideradas víctimas de desplazamiento forzado interno. </w:t>
      </w:r>
    </w:p>
    <w:p w14:paraId="60B49A3A" w14:textId="6F638566" w:rsidR="00DD1B8B" w:rsidRDefault="00DD1B8B" w:rsidP="004A0BD5">
      <w:pPr>
        <w:spacing w:line="360" w:lineRule="auto"/>
        <w:ind w:right="335"/>
        <w:jc w:val="both"/>
        <w:rPr>
          <w:rFonts w:ascii="Century Gothic" w:hAnsi="Century Gothic" w:cs="Arial"/>
          <w:b/>
        </w:rPr>
      </w:pPr>
    </w:p>
    <w:p w14:paraId="58018DE5" w14:textId="2AFA409D" w:rsidR="00575170" w:rsidRDefault="00575170" w:rsidP="004A0BD5">
      <w:pPr>
        <w:spacing w:line="360" w:lineRule="auto"/>
        <w:ind w:right="335"/>
        <w:jc w:val="both"/>
        <w:rPr>
          <w:rFonts w:ascii="Century Gothic" w:hAnsi="Century Gothic" w:cs="Arial"/>
        </w:rPr>
      </w:pPr>
      <w:r>
        <w:rPr>
          <w:rFonts w:ascii="Century Gothic" w:hAnsi="Century Gothic" w:cs="Arial"/>
        </w:rPr>
        <w:lastRenderedPageBreak/>
        <w:t xml:space="preserve">Cabe aclarar que esto no quiere decir que puedan ser víctimas de otros delitos, incluso que puedan presentar denuncias por desplazamientos, pero si durante las investigaciones se desprende que la persona o grupo de personas participaron en los hechos de violencia que los “desplazó” y que tenían la intención, por medio de esa violencia, </w:t>
      </w:r>
      <w:r w:rsidRPr="00575170">
        <w:rPr>
          <w:rFonts w:ascii="Century Gothic" w:hAnsi="Century Gothic" w:cs="Arial"/>
        </w:rPr>
        <w:t>de ejercer el control, dominio o alguna actividad ilícita</w:t>
      </w:r>
      <w:r>
        <w:rPr>
          <w:rFonts w:ascii="Century Gothic" w:hAnsi="Century Gothic" w:cs="Arial"/>
        </w:rPr>
        <w:t xml:space="preserve"> en dicho territorio, no podrían ser consideradas como víctimas de este delito. </w:t>
      </w:r>
    </w:p>
    <w:p w14:paraId="506BE652" w14:textId="1B4C4AA6" w:rsidR="00575170" w:rsidRDefault="00575170" w:rsidP="004A0BD5">
      <w:pPr>
        <w:spacing w:line="360" w:lineRule="auto"/>
        <w:ind w:right="335"/>
        <w:jc w:val="both"/>
        <w:rPr>
          <w:rFonts w:ascii="Century Gothic" w:hAnsi="Century Gothic" w:cs="Arial"/>
        </w:rPr>
      </w:pPr>
    </w:p>
    <w:p w14:paraId="4DF972A8" w14:textId="14B59E77" w:rsidR="00556F6E" w:rsidRDefault="00DD1B8B" w:rsidP="00556F6E">
      <w:pPr>
        <w:spacing w:line="360" w:lineRule="auto"/>
        <w:ind w:right="335"/>
        <w:jc w:val="both"/>
        <w:rPr>
          <w:rFonts w:ascii="Century Gothic" w:hAnsi="Century Gothic" w:cs="Arial"/>
        </w:rPr>
      </w:pPr>
      <w:r w:rsidRPr="003E047A">
        <w:rPr>
          <w:rFonts w:ascii="Century Gothic" w:hAnsi="Century Gothic" w:cs="Arial"/>
          <w:b/>
        </w:rPr>
        <w:t>VI.-</w:t>
      </w:r>
      <w:r w:rsidR="003E047A" w:rsidRPr="003E047A">
        <w:rPr>
          <w:rFonts w:ascii="Century Gothic" w:hAnsi="Century Gothic" w:cs="Arial"/>
        </w:rPr>
        <w:t xml:space="preserve"> </w:t>
      </w:r>
      <w:r w:rsidR="00575170">
        <w:rPr>
          <w:rFonts w:ascii="Century Gothic" w:hAnsi="Century Gothic" w:cs="Arial"/>
        </w:rPr>
        <w:t xml:space="preserve">En cuanto a las nuevas hipótesis que presenta la iniciativa para incorporarlas en el tipo básico, como el cambiar o huir del lugar de residencia de la víctima, esta Comisión está de acuerdo en su incorporación, </w:t>
      </w:r>
      <w:r w:rsidR="00B5105F">
        <w:rPr>
          <w:rFonts w:ascii="Century Gothic" w:hAnsi="Century Gothic" w:cs="Arial"/>
        </w:rPr>
        <w:t>ya que,</w:t>
      </w:r>
      <w:r w:rsidR="00575170">
        <w:rPr>
          <w:rFonts w:ascii="Century Gothic" w:hAnsi="Century Gothic" w:cs="Arial"/>
        </w:rPr>
        <w:t xml:space="preserve"> por sí, son taxativas y en cierta medida, explicativas de la intención de abarcar más hipótesis en las que las víctimas se ven en la necesidad de abandonar su </w:t>
      </w:r>
      <w:r w:rsidR="00155DD1">
        <w:rPr>
          <w:rFonts w:ascii="Century Gothic" w:hAnsi="Century Gothic" w:cs="Arial"/>
        </w:rPr>
        <w:t>hogar</w:t>
      </w:r>
      <w:r w:rsidR="00575170">
        <w:rPr>
          <w:rFonts w:ascii="Century Gothic" w:hAnsi="Century Gothic" w:cs="Arial"/>
        </w:rPr>
        <w:t xml:space="preserve">. </w:t>
      </w:r>
    </w:p>
    <w:p w14:paraId="60B95D96" w14:textId="2E787C7A" w:rsidR="00B5105F" w:rsidRDefault="00B5105F" w:rsidP="00556F6E">
      <w:pPr>
        <w:spacing w:line="360" w:lineRule="auto"/>
        <w:ind w:right="335"/>
        <w:jc w:val="both"/>
        <w:rPr>
          <w:rFonts w:ascii="Century Gothic" w:hAnsi="Century Gothic" w:cs="Arial"/>
        </w:rPr>
      </w:pPr>
    </w:p>
    <w:p w14:paraId="5F4C2996" w14:textId="3CAA9293" w:rsidR="00B5105F" w:rsidRDefault="00B5105F" w:rsidP="00556F6E">
      <w:pPr>
        <w:spacing w:line="360" w:lineRule="auto"/>
        <w:ind w:right="335"/>
        <w:jc w:val="both"/>
        <w:rPr>
          <w:rFonts w:ascii="Century Gothic" w:hAnsi="Century Gothic" w:cs="Arial"/>
        </w:rPr>
      </w:pPr>
      <w:r>
        <w:rPr>
          <w:rFonts w:ascii="Century Gothic" w:hAnsi="Century Gothic" w:cs="Arial"/>
        </w:rPr>
        <w:t xml:space="preserve">Respecto al aumento de pena, guarda razonabilidad con el dictamen de diciembre de 2022, porque es una pena similar a la agravante contemplada en aquel decreto, esto es, cuando de acuerdo al elemento subjetivo, se aumentaba la pena en virtud de la intencionalidad del agente; por ello, si ahora esta intencionalidad se integra al tipo básico, resulta lógico, proporcional y razonable que la pena se integre de esta forma, con un aumento en el cual estamos de acuerdo. </w:t>
      </w:r>
    </w:p>
    <w:p w14:paraId="4FBFE0EF" w14:textId="4F6CCAC7" w:rsidR="00556F6E" w:rsidRDefault="00556F6E" w:rsidP="00556F6E">
      <w:pPr>
        <w:spacing w:line="360" w:lineRule="auto"/>
        <w:ind w:right="335"/>
        <w:jc w:val="both"/>
        <w:rPr>
          <w:rFonts w:ascii="Century Gothic" w:hAnsi="Century Gothic" w:cs="Arial"/>
        </w:rPr>
      </w:pPr>
    </w:p>
    <w:p w14:paraId="1BAC0FA2" w14:textId="4438C2A3" w:rsidR="00B5105F" w:rsidRDefault="00B5105F" w:rsidP="00556F6E">
      <w:pPr>
        <w:spacing w:line="360" w:lineRule="auto"/>
        <w:ind w:right="335"/>
        <w:jc w:val="both"/>
        <w:rPr>
          <w:rFonts w:ascii="Century Gothic" w:hAnsi="Century Gothic" w:cs="Arial"/>
        </w:rPr>
      </w:pPr>
      <w:r>
        <w:rPr>
          <w:rFonts w:ascii="Century Gothic" w:hAnsi="Century Gothic" w:cs="Arial"/>
        </w:rPr>
        <w:t>Todo lo anterior lo podemos visibilizar en el siguiente cuadro comparativo:</w:t>
      </w:r>
    </w:p>
    <w:p w14:paraId="508FAD6C" w14:textId="187E2B41" w:rsidR="00B5105F" w:rsidRDefault="00B5105F" w:rsidP="00556F6E">
      <w:pPr>
        <w:spacing w:line="360" w:lineRule="auto"/>
        <w:ind w:right="335"/>
        <w:jc w:val="both"/>
        <w:rPr>
          <w:rFonts w:ascii="Century Gothic" w:hAnsi="Century Gothic" w:cs="Arial"/>
        </w:rPr>
      </w:pPr>
    </w:p>
    <w:tbl>
      <w:tblPr>
        <w:tblStyle w:val="Tablaconcuadrcula"/>
        <w:tblW w:w="0" w:type="auto"/>
        <w:tblLook w:val="04A0" w:firstRow="1" w:lastRow="0" w:firstColumn="1" w:lastColumn="0" w:noHBand="0" w:noVBand="1"/>
      </w:tblPr>
      <w:tblGrid>
        <w:gridCol w:w="4697"/>
        <w:gridCol w:w="4697"/>
      </w:tblGrid>
      <w:tr w:rsidR="00B5105F" w14:paraId="72D695D7" w14:textId="77777777" w:rsidTr="00B5105F">
        <w:tc>
          <w:tcPr>
            <w:tcW w:w="4697" w:type="dxa"/>
          </w:tcPr>
          <w:p w14:paraId="2388F062" w14:textId="4F273A48" w:rsidR="00B5105F" w:rsidRDefault="00B5105F" w:rsidP="00B5105F">
            <w:pPr>
              <w:spacing w:line="360" w:lineRule="auto"/>
              <w:ind w:right="335"/>
              <w:jc w:val="center"/>
              <w:rPr>
                <w:rFonts w:ascii="Century Gothic" w:hAnsi="Century Gothic" w:cs="Arial"/>
              </w:rPr>
            </w:pPr>
            <w:r>
              <w:rPr>
                <w:rFonts w:ascii="Century Gothic" w:hAnsi="Century Gothic" w:cs="Arial"/>
              </w:rPr>
              <w:t>Código Penal del Estado de Chihuahua</w:t>
            </w:r>
          </w:p>
          <w:p w14:paraId="3B0C0C8B" w14:textId="23B9A202" w:rsidR="00B5105F" w:rsidRDefault="00B5105F" w:rsidP="00B5105F">
            <w:pPr>
              <w:spacing w:line="360" w:lineRule="auto"/>
              <w:ind w:right="335"/>
              <w:jc w:val="center"/>
              <w:rPr>
                <w:rFonts w:ascii="Century Gothic" w:hAnsi="Century Gothic" w:cs="Arial"/>
              </w:rPr>
            </w:pPr>
            <w:r w:rsidRPr="00B5105F">
              <w:rPr>
                <w:rFonts w:ascii="Century Gothic" w:hAnsi="Century Gothic" w:cs="Arial"/>
              </w:rPr>
              <w:t>Decreto</w:t>
            </w:r>
          </w:p>
          <w:p w14:paraId="6AC0A92A" w14:textId="233ECB5A" w:rsidR="00B5105F" w:rsidRDefault="00B5105F" w:rsidP="00B5105F">
            <w:pPr>
              <w:spacing w:line="360" w:lineRule="auto"/>
              <w:ind w:right="335"/>
              <w:jc w:val="center"/>
              <w:rPr>
                <w:rFonts w:ascii="Century Gothic" w:hAnsi="Century Gothic" w:cs="Arial"/>
              </w:rPr>
            </w:pPr>
            <w:r w:rsidRPr="00B5105F">
              <w:rPr>
                <w:rFonts w:ascii="Century Gothic" w:hAnsi="Century Gothic" w:cs="Arial"/>
              </w:rPr>
              <w:t xml:space="preserve">LXVII/RFCOD/0486/2022 I </w:t>
            </w:r>
            <w:proofErr w:type="gramStart"/>
            <w:r w:rsidRPr="00B5105F">
              <w:rPr>
                <w:rFonts w:ascii="Century Gothic" w:hAnsi="Century Gothic" w:cs="Arial"/>
              </w:rPr>
              <w:t>P.O</w:t>
            </w:r>
            <w:proofErr w:type="gramEnd"/>
          </w:p>
        </w:tc>
        <w:tc>
          <w:tcPr>
            <w:tcW w:w="4697" w:type="dxa"/>
          </w:tcPr>
          <w:p w14:paraId="0E2A2E52" w14:textId="103F82DE" w:rsidR="00B5105F" w:rsidRDefault="00B5105F" w:rsidP="00B5105F">
            <w:pPr>
              <w:spacing w:line="360" w:lineRule="auto"/>
              <w:ind w:right="335"/>
              <w:jc w:val="center"/>
              <w:rPr>
                <w:rFonts w:ascii="Century Gothic" w:hAnsi="Century Gothic" w:cs="Arial"/>
              </w:rPr>
            </w:pPr>
            <w:r>
              <w:rPr>
                <w:rFonts w:ascii="Century Gothic" w:hAnsi="Century Gothic" w:cs="Arial"/>
              </w:rPr>
              <w:t>Código Penal del Estado de Chihuahua</w:t>
            </w:r>
          </w:p>
          <w:p w14:paraId="7C26AD62" w14:textId="432C1B90" w:rsidR="00B5105F" w:rsidRDefault="00B5105F" w:rsidP="00B5105F">
            <w:pPr>
              <w:spacing w:line="360" w:lineRule="auto"/>
              <w:ind w:right="335"/>
              <w:jc w:val="center"/>
              <w:rPr>
                <w:rFonts w:ascii="Century Gothic" w:hAnsi="Century Gothic" w:cs="Arial"/>
              </w:rPr>
            </w:pPr>
            <w:r>
              <w:rPr>
                <w:rFonts w:ascii="Century Gothic" w:hAnsi="Century Gothic" w:cs="Arial"/>
              </w:rPr>
              <w:t>Dictamen</w:t>
            </w:r>
          </w:p>
        </w:tc>
      </w:tr>
      <w:tr w:rsidR="00B5105F" w14:paraId="4530A4AB" w14:textId="77777777" w:rsidTr="00B5105F">
        <w:tc>
          <w:tcPr>
            <w:tcW w:w="4697" w:type="dxa"/>
          </w:tcPr>
          <w:p w14:paraId="231DF36B" w14:textId="77777777" w:rsidR="00B5105F" w:rsidRPr="00B5105F" w:rsidRDefault="00B5105F" w:rsidP="00B5105F">
            <w:pPr>
              <w:spacing w:line="360" w:lineRule="auto"/>
              <w:ind w:right="335"/>
              <w:jc w:val="both"/>
              <w:rPr>
                <w:rFonts w:ascii="Century Gothic" w:hAnsi="Century Gothic" w:cs="Arial"/>
              </w:rPr>
            </w:pPr>
            <w:r w:rsidRPr="00B5105F">
              <w:rPr>
                <w:rFonts w:ascii="Century Gothic" w:hAnsi="Century Gothic" w:cs="Arial"/>
              </w:rPr>
              <w:t xml:space="preserve">Artículo 206 </w:t>
            </w:r>
            <w:proofErr w:type="spellStart"/>
            <w:r w:rsidRPr="00B5105F">
              <w:rPr>
                <w:rFonts w:ascii="Century Gothic" w:hAnsi="Century Gothic" w:cs="Arial"/>
              </w:rPr>
              <w:t>Quater</w:t>
            </w:r>
            <w:proofErr w:type="spellEnd"/>
            <w:r w:rsidRPr="00B5105F">
              <w:rPr>
                <w:rFonts w:ascii="Century Gothic" w:hAnsi="Century Gothic" w:cs="Arial"/>
              </w:rPr>
              <w:t xml:space="preserve">. </w:t>
            </w:r>
          </w:p>
          <w:p w14:paraId="4F10055F" w14:textId="77777777" w:rsidR="00B5105F" w:rsidRPr="00B5105F" w:rsidRDefault="00B5105F" w:rsidP="00B5105F">
            <w:pPr>
              <w:spacing w:line="360" w:lineRule="auto"/>
              <w:ind w:right="335"/>
              <w:jc w:val="both"/>
              <w:rPr>
                <w:rFonts w:ascii="Century Gothic" w:hAnsi="Century Gothic" w:cs="Arial"/>
              </w:rPr>
            </w:pPr>
            <w:r w:rsidRPr="00B5105F">
              <w:rPr>
                <w:rFonts w:ascii="Century Gothic" w:hAnsi="Century Gothic" w:cs="Arial"/>
              </w:rPr>
              <w:t>A quien, por medio de la violencia física o moral, ocasione que una persona o un grupo de personas abandone su lugar de residencia habitual, se le impondrá prisión de uno a siete años y de cien a cuatrocientos días multa.</w:t>
            </w:r>
          </w:p>
          <w:p w14:paraId="34AADB83" w14:textId="77777777" w:rsidR="00B5105F" w:rsidRPr="00B5105F" w:rsidRDefault="00B5105F" w:rsidP="00B5105F">
            <w:pPr>
              <w:spacing w:line="360" w:lineRule="auto"/>
              <w:ind w:right="335"/>
              <w:jc w:val="both"/>
              <w:rPr>
                <w:rFonts w:ascii="Century Gothic" w:hAnsi="Century Gothic" w:cs="Arial"/>
              </w:rPr>
            </w:pPr>
          </w:p>
          <w:p w14:paraId="2D3F4215" w14:textId="19B40DCE" w:rsidR="00B5105F" w:rsidRDefault="00B5105F" w:rsidP="00B5105F">
            <w:pPr>
              <w:spacing w:line="360" w:lineRule="auto"/>
              <w:ind w:right="335"/>
              <w:jc w:val="both"/>
              <w:rPr>
                <w:rFonts w:ascii="Century Gothic" w:hAnsi="Century Gothic" w:cs="Arial"/>
              </w:rPr>
            </w:pPr>
            <w:r w:rsidRPr="00B5105F">
              <w:rPr>
                <w:rFonts w:ascii="Century Gothic" w:hAnsi="Century Gothic" w:cs="Arial"/>
              </w:rPr>
              <w:t>La pena prevista se aumentará en un tercio, cuando el agente tenga el propósito de ejercer el control o dominio del territorio en que se asienta la residencia de la víctima.</w:t>
            </w:r>
          </w:p>
        </w:tc>
        <w:tc>
          <w:tcPr>
            <w:tcW w:w="4697" w:type="dxa"/>
          </w:tcPr>
          <w:p w14:paraId="154BB4F6" w14:textId="77777777" w:rsidR="00B5105F" w:rsidRPr="00B5105F" w:rsidRDefault="00B5105F" w:rsidP="00B5105F">
            <w:pPr>
              <w:spacing w:line="360" w:lineRule="auto"/>
              <w:ind w:right="335"/>
              <w:jc w:val="both"/>
              <w:rPr>
                <w:rFonts w:ascii="Century Gothic" w:hAnsi="Century Gothic" w:cs="Arial"/>
              </w:rPr>
            </w:pPr>
            <w:r w:rsidRPr="00B5105F">
              <w:rPr>
                <w:rFonts w:ascii="Century Gothic" w:hAnsi="Century Gothic" w:cs="Arial"/>
              </w:rPr>
              <w:t xml:space="preserve">Artículo 206 </w:t>
            </w:r>
            <w:proofErr w:type="spellStart"/>
            <w:r w:rsidRPr="00B5105F">
              <w:rPr>
                <w:rFonts w:ascii="Century Gothic" w:hAnsi="Century Gothic" w:cs="Arial"/>
              </w:rPr>
              <w:t>Quater</w:t>
            </w:r>
            <w:proofErr w:type="spellEnd"/>
            <w:r w:rsidRPr="00B5105F">
              <w:rPr>
                <w:rFonts w:ascii="Century Gothic" w:hAnsi="Century Gothic" w:cs="Arial"/>
              </w:rPr>
              <w:t xml:space="preserve">. </w:t>
            </w:r>
          </w:p>
          <w:p w14:paraId="7584CB06" w14:textId="61839D0C" w:rsidR="00B5105F" w:rsidRPr="00B5105F" w:rsidRDefault="00B5105F" w:rsidP="00B5105F">
            <w:pPr>
              <w:spacing w:line="360" w:lineRule="auto"/>
              <w:ind w:right="335"/>
              <w:jc w:val="both"/>
              <w:rPr>
                <w:rFonts w:ascii="Century Gothic" w:hAnsi="Century Gothic" w:cs="Arial"/>
              </w:rPr>
            </w:pPr>
            <w:r w:rsidRPr="00B5105F">
              <w:rPr>
                <w:rFonts w:ascii="Century Gothic" w:hAnsi="Century Gothic" w:cs="Arial"/>
              </w:rPr>
              <w:t xml:space="preserve">A quien </w:t>
            </w:r>
            <w:r w:rsidRPr="00B5105F">
              <w:rPr>
                <w:rFonts w:ascii="Century Gothic" w:hAnsi="Century Gothic" w:cs="Arial"/>
                <w:b/>
              </w:rPr>
              <w:t xml:space="preserve">o </w:t>
            </w:r>
            <w:proofErr w:type="gramStart"/>
            <w:r w:rsidRPr="00B5105F">
              <w:rPr>
                <w:rFonts w:ascii="Century Gothic" w:hAnsi="Century Gothic" w:cs="Arial"/>
                <w:b/>
              </w:rPr>
              <w:t>quienes</w:t>
            </w:r>
            <w:proofErr w:type="gramEnd"/>
            <w:r w:rsidRPr="00B5105F">
              <w:rPr>
                <w:rFonts w:ascii="Century Gothic" w:hAnsi="Century Gothic" w:cs="Arial"/>
              </w:rPr>
              <w:t xml:space="preserve"> por medio de la violencia física o moral, </w:t>
            </w:r>
            <w:r w:rsidRPr="00B5105F">
              <w:rPr>
                <w:rFonts w:ascii="Century Gothic" w:hAnsi="Century Gothic" w:cs="Arial"/>
                <w:b/>
              </w:rPr>
              <w:t>o por sus actos de violencia reiterada</w:t>
            </w:r>
            <w:r w:rsidRPr="00B5105F">
              <w:rPr>
                <w:rFonts w:ascii="Century Gothic" w:hAnsi="Century Gothic" w:cs="Arial"/>
              </w:rPr>
              <w:t xml:space="preserve">, </w:t>
            </w:r>
            <w:r w:rsidRPr="00B5105F">
              <w:rPr>
                <w:rFonts w:ascii="Century Gothic" w:hAnsi="Century Gothic" w:cs="Arial"/>
                <w:b/>
              </w:rPr>
              <w:t>con el propósito de ejercer el control, dominio o alguna actividad ilícita,</w:t>
            </w:r>
            <w:r w:rsidRPr="00B5105F">
              <w:rPr>
                <w:rFonts w:ascii="Century Gothic" w:hAnsi="Century Gothic" w:cs="Arial"/>
              </w:rPr>
              <w:t xml:space="preserve"> ocasione que una persona o grupo de personas </w:t>
            </w:r>
            <w:r w:rsidRPr="00B5105F">
              <w:rPr>
                <w:rFonts w:ascii="Century Gothic" w:hAnsi="Century Gothic" w:cs="Arial"/>
                <w:b/>
              </w:rPr>
              <w:t>cambie, huya o</w:t>
            </w:r>
            <w:r w:rsidRPr="00B5105F">
              <w:rPr>
                <w:rFonts w:ascii="Century Gothic" w:hAnsi="Century Gothic" w:cs="Arial"/>
              </w:rPr>
              <w:t xml:space="preserve"> abandone su lugar de residencia habitual, se le impondrá prisión de </w:t>
            </w:r>
            <w:r w:rsidRPr="00B5105F">
              <w:rPr>
                <w:rFonts w:ascii="Century Gothic" w:hAnsi="Century Gothic" w:cs="Arial"/>
                <w:b/>
              </w:rPr>
              <w:t>tres</w:t>
            </w:r>
            <w:r w:rsidRPr="00B5105F">
              <w:rPr>
                <w:rFonts w:ascii="Century Gothic" w:hAnsi="Century Gothic" w:cs="Arial"/>
              </w:rPr>
              <w:t xml:space="preserve"> a </w:t>
            </w:r>
            <w:r w:rsidRPr="00B5105F">
              <w:rPr>
                <w:rFonts w:ascii="Century Gothic" w:hAnsi="Century Gothic" w:cs="Arial"/>
                <w:b/>
              </w:rPr>
              <w:t>diez</w:t>
            </w:r>
            <w:r w:rsidRPr="00B5105F">
              <w:rPr>
                <w:rFonts w:ascii="Century Gothic" w:hAnsi="Century Gothic" w:cs="Arial"/>
              </w:rPr>
              <w:t xml:space="preserve"> años y de cien a cuatrocientos días multa. </w:t>
            </w:r>
          </w:p>
          <w:p w14:paraId="026DAE14" w14:textId="77777777" w:rsidR="00B5105F" w:rsidRPr="00B5105F" w:rsidRDefault="00B5105F" w:rsidP="00B5105F">
            <w:pPr>
              <w:spacing w:line="360" w:lineRule="auto"/>
              <w:ind w:right="335"/>
              <w:jc w:val="both"/>
              <w:rPr>
                <w:rFonts w:ascii="Century Gothic" w:hAnsi="Century Gothic" w:cs="Arial"/>
              </w:rPr>
            </w:pPr>
          </w:p>
          <w:p w14:paraId="44BBE359" w14:textId="77777777" w:rsidR="00B5105F" w:rsidRPr="00B5105F" w:rsidRDefault="00B5105F" w:rsidP="00B5105F">
            <w:pPr>
              <w:spacing w:line="360" w:lineRule="auto"/>
              <w:ind w:right="335"/>
              <w:jc w:val="both"/>
              <w:rPr>
                <w:rFonts w:ascii="Century Gothic" w:hAnsi="Century Gothic" w:cs="Arial"/>
              </w:rPr>
            </w:pPr>
            <w:r w:rsidRPr="00B5105F">
              <w:rPr>
                <w:rFonts w:ascii="Century Gothic" w:hAnsi="Century Gothic" w:cs="Arial"/>
                <w:b/>
              </w:rPr>
              <w:t xml:space="preserve">No se considerará desplazamiento forzado interno si el sujeto pasivo propicia o participa en hechos de violencia contra el activo, con alguno de los propósitos descritos en el párrafo que antecede, con </w:t>
            </w:r>
            <w:r w:rsidRPr="00B5105F">
              <w:rPr>
                <w:rFonts w:ascii="Century Gothic" w:hAnsi="Century Gothic" w:cs="Arial"/>
                <w:b/>
              </w:rPr>
              <w:lastRenderedPageBreak/>
              <w:t>independencia de que se pueda cometer algún otro delito en su perjuicio.</w:t>
            </w:r>
          </w:p>
          <w:p w14:paraId="6ED6E589" w14:textId="3BE7B453" w:rsidR="00B5105F" w:rsidRDefault="00B5105F" w:rsidP="00B5105F">
            <w:pPr>
              <w:spacing w:line="360" w:lineRule="auto"/>
              <w:ind w:right="335"/>
              <w:jc w:val="both"/>
              <w:rPr>
                <w:rFonts w:ascii="Century Gothic" w:hAnsi="Century Gothic" w:cs="Arial"/>
              </w:rPr>
            </w:pPr>
          </w:p>
        </w:tc>
      </w:tr>
    </w:tbl>
    <w:p w14:paraId="2D170EE1" w14:textId="378BD23D" w:rsidR="00B5105F" w:rsidRDefault="00B5105F" w:rsidP="00556F6E">
      <w:pPr>
        <w:spacing w:line="360" w:lineRule="auto"/>
        <w:ind w:right="335"/>
        <w:jc w:val="both"/>
        <w:rPr>
          <w:rFonts w:ascii="Century Gothic" w:hAnsi="Century Gothic" w:cs="Arial"/>
        </w:rPr>
      </w:pPr>
    </w:p>
    <w:p w14:paraId="5ABF3E16" w14:textId="1C9308A8" w:rsidR="0014239A" w:rsidRDefault="005525CC" w:rsidP="00556F6E">
      <w:pPr>
        <w:spacing w:line="360" w:lineRule="auto"/>
        <w:ind w:right="335"/>
        <w:jc w:val="both"/>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4638CD" w:rsidRDefault="0014239A" w:rsidP="00085B2B">
      <w:pPr>
        <w:pStyle w:val="Normal1"/>
        <w:tabs>
          <w:tab w:val="left" w:pos="993"/>
        </w:tabs>
        <w:spacing w:line="360" w:lineRule="auto"/>
        <w:ind w:right="332"/>
        <w:jc w:val="center"/>
        <w:rPr>
          <w:rFonts w:ascii="Century Gothic" w:eastAsia="Arial" w:hAnsi="Century Gothic" w:cs="Arial"/>
          <w:b/>
          <w:sz w:val="22"/>
          <w:szCs w:val="22"/>
        </w:rPr>
      </w:pPr>
    </w:p>
    <w:p w14:paraId="08D797A8" w14:textId="1907DCC1" w:rsidR="0014239A" w:rsidRPr="004162A0" w:rsidRDefault="009341D7" w:rsidP="00085B2B">
      <w:pPr>
        <w:pStyle w:val="Normal1"/>
        <w:tabs>
          <w:tab w:val="left" w:pos="993"/>
        </w:tabs>
        <w:spacing w:line="360" w:lineRule="auto"/>
        <w:ind w:right="332"/>
        <w:jc w:val="center"/>
        <w:rPr>
          <w:rFonts w:ascii="Century Gothic" w:eastAsia="Arial" w:hAnsi="Century Gothic" w:cs="Arial"/>
          <w:b/>
          <w:sz w:val="28"/>
        </w:rPr>
      </w:pPr>
      <w:r>
        <w:rPr>
          <w:rFonts w:ascii="Century Gothic" w:eastAsia="Arial" w:hAnsi="Century Gothic" w:cs="Arial"/>
          <w:b/>
          <w:sz w:val="28"/>
        </w:rPr>
        <w:t>D E C R E T O</w:t>
      </w:r>
    </w:p>
    <w:p w14:paraId="7B3350AA" w14:textId="77777777" w:rsidR="002377E1" w:rsidRPr="00085B2B" w:rsidRDefault="002377E1" w:rsidP="00085B2B">
      <w:pPr>
        <w:pStyle w:val="Normal1"/>
        <w:pBdr>
          <w:top w:val="nil"/>
          <w:left w:val="nil"/>
          <w:bottom w:val="nil"/>
          <w:right w:val="nil"/>
          <w:between w:val="nil"/>
        </w:pBdr>
        <w:spacing w:line="360" w:lineRule="auto"/>
        <w:ind w:right="332"/>
        <w:rPr>
          <w:rFonts w:ascii="Century Gothic" w:eastAsia="Century Gothic" w:hAnsi="Century Gothic" w:cs="Century Gothic"/>
          <w:b/>
          <w:sz w:val="28"/>
          <w:szCs w:val="28"/>
        </w:rPr>
      </w:pPr>
    </w:p>
    <w:p w14:paraId="54751F31" w14:textId="326DAD42" w:rsidR="00A06212" w:rsidRDefault="00EB7387" w:rsidP="00B5105F">
      <w:pPr>
        <w:spacing w:line="360" w:lineRule="auto"/>
        <w:ind w:right="332"/>
        <w:jc w:val="both"/>
        <w:rPr>
          <w:rFonts w:ascii="Century Gothic" w:hAnsi="Century Gothic"/>
          <w:szCs w:val="28"/>
        </w:rPr>
      </w:pPr>
      <w:r w:rsidRPr="00B5105F">
        <w:rPr>
          <w:rFonts w:ascii="Century Gothic" w:hAnsi="Century Gothic"/>
          <w:b/>
          <w:sz w:val="28"/>
          <w:szCs w:val="28"/>
        </w:rPr>
        <w:t xml:space="preserve">ARTÍCULO </w:t>
      </w:r>
      <w:proofErr w:type="gramStart"/>
      <w:r w:rsidRPr="00B5105F">
        <w:rPr>
          <w:rFonts w:ascii="Century Gothic" w:hAnsi="Century Gothic"/>
          <w:b/>
          <w:sz w:val="28"/>
          <w:szCs w:val="28"/>
        </w:rPr>
        <w:t>ÚNICO.-</w:t>
      </w:r>
      <w:proofErr w:type="gramEnd"/>
      <w:r w:rsidRPr="00B5105F">
        <w:rPr>
          <w:rFonts w:ascii="Century Gothic" w:hAnsi="Century Gothic"/>
          <w:sz w:val="28"/>
          <w:szCs w:val="28"/>
        </w:rPr>
        <w:t xml:space="preserve"> </w:t>
      </w:r>
      <w:r w:rsidR="00A06212" w:rsidRPr="00B5105F">
        <w:rPr>
          <w:rFonts w:ascii="Century Gothic" w:hAnsi="Century Gothic"/>
          <w:szCs w:val="28"/>
        </w:rPr>
        <w:t>Se reforma el</w:t>
      </w:r>
      <w:r w:rsidR="004E0B6D" w:rsidRPr="004E0B6D">
        <w:rPr>
          <w:rFonts w:ascii="Century Gothic" w:hAnsi="Century Gothic"/>
          <w:szCs w:val="28"/>
        </w:rPr>
        <w:t xml:space="preserve"> </w:t>
      </w:r>
      <w:r w:rsidR="004E0B6D" w:rsidRPr="00B5105F">
        <w:rPr>
          <w:rFonts w:ascii="Century Gothic" w:hAnsi="Century Gothic"/>
          <w:szCs w:val="28"/>
        </w:rPr>
        <w:t xml:space="preserve">artículo 206 </w:t>
      </w:r>
      <w:proofErr w:type="spellStart"/>
      <w:r w:rsidR="004E0B6D" w:rsidRPr="00B5105F">
        <w:rPr>
          <w:rFonts w:ascii="Century Gothic" w:hAnsi="Century Gothic"/>
          <w:szCs w:val="28"/>
        </w:rPr>
        <w:t>Quater</w:t>
      </w:r>
      <w:proofErr w:type="spellEnd"/>
      <w:r w:rsidR="00A06212" w:rsidRPr="00B5105F">
        <w:rPr>
          <w:rFonts w:ascii="Century Gothic" w:hAnsi="Century Gothic"/>
          <w:szCs w:val="28"/>
        </w:rPr>
        <w:t xml:space="preserve"> </w:t>
      </w:r>
      <w:r w:rsidR="004E0B6D">
        <w:rPr>
          <w:rFonts w:ascii="Century Gothic" w:hAnsi="Century Gothic"/>
          <w:szCs w:val="28"/>
        </w:rPr>
        <w:t xml:space="preserve">del </w:t>
      </w:r>
      <w:r w:rsidR="00A06212" w:rsidRPr="00CA236C">
        <w:rPr>
          <w:rFonts w:ascii="Century Gothic" w:hAnsi="Century Gothic"/>
          <w:b/>
          <w:bCs/>
          <w:szCs w:val="28"/>
        </w:rPr>
        <w:t xml:space="preserve">Decreto </w:t>
      </w:r>
      <w:r w:rsidR="00E311A9" w:rsidRPr="00A30C0A">
        <w:rPr>
          <w:rFonts w:ascii="Century Gothic" w:hAnsi="Century Gothic"/>
          <w:b/>
          <w:sz w:val="25"/>
          <w:szCs w:val="25"/>
        </w:rPr>
        <w:t>No.</w:t>
      </w:r>
      <w:r w:rsidR="00A06212" w:rsidRPr="00B5105F">
        <w:rPr>
          <w:rFonts w:ascii="Century Gothic" w:hAnsi="Century Gothic"/>
          <w:szCs w:val="28"/>
        </w:rPr>
        <w:t xml:space="preserve"> </w:t>
      </w:r>
      <w:r w:rsidR="00A06212" w:rsidRPr="00B5105F">
        <w:rPr>
          <w:rFonts w:ascii="Century Gothic" w:hAnsi="Century Gothic"/>
          <w:b/>
          <w:szCs w:val="28"/>
        </w:rPr>
        <w:t>LXVII/RFCOD/0486/2022 I P.O</w:t>
      </w:r>
      <w:r w:rsidR="00A06212">
        <w:rPr>
          <w:rFonts w:ascii="Century Gothic" w:hAnsi="Century Gothic"/>
          <w:b/>
          <w:szCs w:val="28"/>
        </w:rPr>
        <w:t>.</w:t>
      </w:r>
      <w:r w:rsidR="00A06212">
        <w:rPr>
          <w:rFonts w:ascii="Century Gothic" w:hAnsi="Century Gothic"/>
          <w:szCs w:val="28"/>
        </w:rPr>
        <w:t>,</w:t>
      </w:r>
      <w:r w:rsidR="00A761B0">
        <w:rPr>
          <w:rFonts w:ascii="Century Gothic" w:hAnsi="Century Gothic"/>
          <w:szCs w:val="28"/>
        </w:rPr>
        <w:t xml:space="preserve"> </w:t>
      </w:r>
      <w:r w:rsidR="00A30C0A">
        <w:rPr>
          <w:rFonts w:ascii="Century Gothic" w:hAnsi="Century Gothic"/>
          <w:szCs w:val="28"/>
        </w:rPr>
        <w:t xml:space="preserve">mediante el cual se </w:t>
      </w:r>
      <w:r w:rsidR="00BB6A9F">
        <w:rPr>
          <w:rFonts w:ascii="Century Gothic" w:hAnsi="Century Gothic"/>
          <w:szCs w:val="28"/>
        </w:rPr>
        <w:t>adicion</w:t>
      </w:r>
      <w:r w:rsidR="00CA236C">
        <w:rPr>
          <w:rFonts w:ascii="Century Gothic" w:hAnsi="Century Gothic"/>
          <w:szCs w:val="28"/>
        </w:rPr>
        <w:t>ó</w:t>
      </w:r>
      <w:r w:rsidR="00BB6A9F">
        <w:rPr>
          <w:rFonts w:ascii="Century Gothic" w:hAnsi="Century Gothic"/>
          <w:szCs w:val="28"/>
        </w:rPr>
        <w:t xml:space="preserve"> </w:t>
      </w:r>
      <w:r w:rsidR="00A06212" w:rsidRPr="00B5105F">
        <w:rPr>
          <w:rFonts w:ascii="Century Gothic" w:hAnsi="Century Gothic"/>
          <w:szCs w:val="28"/>
        </w:rPr>
        <w:t>el Capítulo VII, intitulado Desplazamiento Forzado</w:t>
      </w:r>
      <w:r w:rsidR="00A06212">
        <w:rPr>
          <w:rFonts w:ascii="Century Gothic" w:hAnsi="Century Gothic"/>
          <w:szCs w:val="28"/>
        </w:rPr>
        <w:t xml:space="preserve"> </w:t>
      </w:r>
      <w:r w:rsidR="00A06212" w:rsidRPr="00B5105F">
        <w:rPr>
          <w:rFonts w:ascii="Century Gothic" w:hAnsi="Century Gothic"/>
          <w:szCs w:val="28"/>
        </w:rPr>
        <w:t>Interno</w:t>
      </w:r>
      <w:r w:rsidR="004E0B6D">
        <w:rPr>
          <w:rFonts w:ascii="Century Gothic" w:hAnsi="Century Gothic"/>
          <w:szCs w:val="28"/>
        </w:rPr>
        <w:t xml:space="preserve"> al</w:t>
      </w:r>
      <w:r w:rsidR="00A06212">
        <w:rPr>
          <w:rFonts w:ascii="Century Gothic" w:hAnsi="Century Gothic"/>
          <w:szCs w:val="28"/>
        </w:rPr>
        <w:t xml:space="preserve"> Código </w:t>
      </w:r>
      <w:r w:rsidR="00A06212" w:rsidRPr="00B5105F">
        <w:rPr>
          <w:rFonts w:ascii="Century Gothic" w:hAnsi="Century Gothic"/>
          <w:szCs w:val="28"/>
        </w:rPr>
        <w:t xml:space="preserve">Penal del Estado de </w:t>
      </w:r>
      <w:r w:rsidR="004E0B6D" w:rsidRPr="00B5105F">
        <w:rPr>
          <w:rFonts w:ascii="Century Gothic" w:hAnsi="Century Gothic"/>
          <w:szCs w:val="28"/>
        </w:rPr>
        <w:t>Chihuahua</w:t>
      </w:r>
      <w:r w:rsidR="004E0B6D">
        <w:rPr>
          <w:rFonts w:ascii="Century Gothic" w:hAnsi="Century Gothic"/>
          <w:szCs w:val="28"/>
        </w:rPr>
        <w:t xml:space="preserve">, </w:t>
      </w:r>
      <w:r w:rsidR="004E0B6D" w:rsidRPr="00B5105F">
        <w:rPr>
          <w:rFonts w:ascii="Century Gothic" w:hAnsi="Century Gothic"/>
          <w:szCs w:val="28"/>
        </w:rPr>
        <w:t>para</w:t>
      </w:r>
      <w:r w:rsidR="00A06212" w:rsidRPr="00B5105F">
        <w:rPr>
          <w:rFonts w:ascii="Century Gothic" w:hAnsi="Century Gothic"/>
          <w:szCs w:val="28"/>
        </w:rPr>
        <w:t xml:space="preserve"> quedar </w:t>
      </w:r>
      <w:r w:rsidR="00A06212">
        <w:rPr>
          <w:rFonts w:ascii="Century Gothic" w:hAnsi="Century Gothic"/>
          <w:szCs w:val="28"/>
        </w:rPr>
        <w:t>como sigue:</w:t>
      </w:r>
    </w:p>
    <w:p w14:paraId="41BA0D5B" w14:textId="77777777" w:rsidR="00A06212" w:rsidRDefault="00A06212" w:rsidP="00B5105F">
      <w:pPr>
        <w:spacing w:line="360" w:lineRule="auto"/>
        <w:ind w:right="332"/>
        <w:jc w:val="both"/>
        <w:rPr>
          <w:rFonts w:ascii="Century Gothic" w:hAnsi="Century Gothic"/>
          <w:szCs w:val="28"/>
        </w:rPr>
      </w:pPr>
    </w:p>
    <w:p w14:paraId="39569D04" w14:textId="77777777" w:rsidR="00A30C0A" w:rsidRPr="00A30C0A" w:rsidRDefault="00A30C0A" w:rsidP="00A30C0A">
      <w:pPr>
        <w:pStyle w:val="Textoindependiente3"/>
        <w:rPr>
          <w:rFonts w:ascii="Century Gothic" w:hAnsi="Century Gothic"/>
          <w:b/>
          <w:sz w:val="25"/>
          <w:szCs w:val="25"/>
        </w:rPr>
      </w:pPr>
      <w:r w:rsidRPr="00A30C0A">
        <w:rPr>
          <w:rFonts w:ascii="Century Gothic" w:hAnsi="Century Gothic"/>
          <w:b/>
          <w:sz w:val="25"/>
          <w:szCs w:val="25"/>
        </w:rPr>
        <w:t xml:space="preserve">DECRETO No.       </w:t>
      </w:r>
    </w:p>
    <w:p w14:paraId="4AD27459" w14:textId="1E36E040" w:rsidR="00A30C0A" w:rsidRPr="00DB5C64" w:rsidRDefault="00A30C0A" w:rsidP="00A30C0A">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t>LXVI</w:t>
      </w:r>
      <w:r>
        <w:rPr>
          <w:rFonts w:ascii="Century Gothic" w:hAnsi="Century Gothic"/>
          <w:b/>
          <w:sz w:val="25"/>
          <w:szCs w:val="25"/>
          <w:lang w:val="es-MX"/>
        </w:rPr>
        <w:t>I</w:t>
      </w:r>
      <w:r w:rsidRPr="00DB5C64">
        <w:rPr>
          <w:rFonts w:ascii="Century Gothic" w:hAnsi="Century Gothic"/>
          <w:b/>
          <w:sz w:val="25"/>
          <w:szCs w:val="25"/>
          <w:lang w:val="es-MX"/>
        </w:rPr>
        <w:t>/</w:t>
      </w:r>
      <w:r>
        <w:rPr>
          <w:rFonts w:ascii="Century Gothic" w:hAnsi="Century Gothic"/>
          <w:b/>
          <w:sz w:val="25"/>
          <w:szCs w:val="25"/>
          <w:lang w:val="es-MX"/>
        </w:rPr>
        <w:t>RFCOD</w:t>
      </w:r>
      <w:r w:rsidRPr="00DB5C64">
        <w:rPr>
          <w:rFonts w:ascii="Century Gothic" w:hAnsi="Century Gothic"/>
          <w:b/>
          <w:sz w:val="25"/>
          <w:szCs w:val="25"/>
          <w:lang w:val="es-MX"/>
        </w:rPr>
        <w:t>/</w:t>
      </w:r>
      <w:r>
        <w:rPr>
          <w:rFonts w:ascii="Century Gothic" w:hAnsi="Century Gothic"/>
          <w:b/>
          <w:sz w:val="25"/>
          <w:szCs w:val="25"/>
          <w:lang w:val="es-MX"/>
        </w:rPr>
        <w:t>0486</w:t>
      </w:r>
      <w:r w:rsidRPr="00DB5C64">
        <w:rPr>
          <w:rFonts w:ascii="Century Gothic" w:hAnsi="Century Gothic"/>
          <w:b/>
          <w:sz w:val="25"/>
          <w:szCs w:val="25"/>
          <w:lang w:val="es-MX"/>
        </w:rPr>
        <w:t>/20</w:t>
      </w:r>
      <w:r>
        <w:rPr>
          <w:rFonts w:ascii="Century Gothic" w:hAnsi="Century Gothic"/>
          <w:b/>
          <w:sz w:val="25"/>
          <w:szCs w:val="25"/>
          <w:lang w:val="es-MX"/>
        </w:rPr>
        <w:t>22</w:t>
      </w:r>
      <w:r w:rsidRPr="00DB5C64">
        <w:rPr>
          <w:rFonts w:ascii="Century Gothic" w:hAnsi="Century Gothic"/>
          <w:b/>
          <w:sz w:val="25"/>
          <w:szCs w:val="25"/>
          <w:lang w:val="es-MX"/>
        </w:rPr>
        <w:t xml:space="preserve"> </w:t>
      </w:r>
      <w:r>
        <w:rPr>
          <w:rFonts w:ascii="Century Gothic" w:hAnsi="Century Gothic"/>
          <w:b/>
          <w:sz w:val="25"/>
          <w:szCs w:val="25"/>
          <w:lang w:val="es-MX"/>
        </w:rPr>
        <w:t>I</w:t>
      </w:r>
      <w:r w:rsidRPr="00DB5C64">
        <w:rPr>
          <w:rFonts w:ascii="Century Gothic" w:hAnsi="Century Gothic"/>
          <w:b/>
          <w:sz w:val="25"/>
          <w:szCs w:val="25"/>
          <w:lang w:val="es-MX"/>
        </w:rPr>
        <w:t xml:space="preserve"> P.O. </w:t>
      </w:r>
    </w:p>
    <w:p w14:paraId="352075DE" w14:textId="77777777" w:rsidR="00A30C0A" w:rsidRDefault="00A30C0A" w:rsidP="00B5105F">
      <w:pPr>
        <w:spacing w:line="360" w:lineRule="auto"/>
        <w:ind w:right="332"/>
        <w:jc w:val="both"/>
        <w:rPr>
          <w:rFonts w:ascii="Century Gothic" w:hAnsi="Century Gothic"/>
          <w:szCs w:val="28"/>
        </w:rPr>
      </w:pPr>
    </w:p>
    <w:p w14:paraId="340C5BA5" w14:textId="349C844F" w:rsidR="00155DD1" w:rsidRPr="00155DD1" w:rsidRDefault="00B5105F" w:rsidP="00B5105F">
      <w:pPr>
        <w:spacing w:line="360" w:lineRule="auto"/>
        <w:ind w:right="332"/>
        <w:jc w:val="both"/>
        <w:rPr>
          <w:rFonts w:ascii="Century Gothic" w:hAnsi="Century Gothic"/>
          <w:szCs w:val="28"/>
        </w:rPr>
      </w:pPr>
      <w:r w:rsidRPr="004E0B6D">
        <w:rPr>
          <w:rFonts w:ascii="Century Gothic" w:hAnsi="Century Gothic"/>
          <w:b/>
          <w:szCs w:val="28"/>
        </w:rPr>
        <w:t xml:space="preserve">Artículo 206 </w:t>
      </w:r>
      <w:proofErr w:type="spellStart"/>
      <w:r w:rsidRPr="004E0B6D">
        <w:rPr>
          <w:rFonts w:ascii="Century Gothic" w:hAnsi="Century Gothic"/>
          <w:b/>
          <w:szCs w:val="28"/>
        </w:rPr>
        <w:t>Quater</w:t>
      </w:r>
      <w:proofErr w:type="spellEnd"/>
      <w:r w:rsidRPr="004E0B6D">
        <w:rPr>
          <w:rFonts w:ascii="Century Gothic" w:hAnsi="Century Gothic"/>
          <w:b/>
          <w:szCs w:val="28"/>
        </w:rPr>
        <w:t>.</w:t>
      </w:r>
      <w:r w:rsidRPr="00155DD1">
        <w:rPr>
          <w:rFonts w:ascii="Century Gothic" w:hAnsi="Century Gothic"/>
          <w:szCs w:val="28"/>
        </w:rPr>
        <w:t xml:space="preserve"> </w:t>
      </w:r>
      <w:r w:rsidR="00D95CB7">
        <w:rPr>
          <w:rFonts w:ascii="Century Gothic" w:hAnsi="Century Gothic"/>
          <w:szCs w:val="28"/>
        </w:rPr>
        <w:t xml:space="preserve">  </w:t>
      </w:r>
    </w:p>
    <w:p w14:paraId="50FA28DF" w14:textId="738CA18A" w:rsidR="00B5105F" w:rsidRPr="004E0B6D" w:rsidRDefault="00B5105F" w:rsidP="00B5105F">
      <w:pPr>
        <w:spacing w:line="360" w:lineRule="auto"/>
        <w:ind w:right="332"/>
        <w:jc w:val="both"/>
        <w:rPr>
          <w:rFonts w:ascii="Century Gothic" w:hAnsi="Century Gothic"/>
          <w:szCs w:val="28"/>
        </w:rPr>
      </w:pPr>
      <w:r w:rsidRPr="004E0B6D">
        <w:rPr>
          <w:rFonts w:ascii="Century Gothic" w:hAnsi="Century Gothic"/>
          <w:szCs w:val="28"/>
        </w:rPr>
        <w:t xml:space="preserve">A quien </w:t>
      </w:r>
      <w:r w:rsidRPr="004E0B6D">
        <w:rPr>
          <w:rFonts w:ascii="Century Gothic" w:hAnsi="Century Gothic"/>
          <w:b/>
          <w:szCs w:val="28"/>
        </w:rPr>
        <w:t xml:space="preserve">o </w:t>
      </w:r>
      <w:proofErr w:type="gramStart"/>
      <w:r w:rsidRPr="004E0B6D">
        <w:rPr>
          <w:rFonts w:ascii="Century Gothic" w:hAnsi="Century Gothic"/>
          <w:b/>
          <w:szCs w:val="28"/>
        </w:rPr>
        <w:t>quienes</w:t>
      </w:r>
      <w:proofErr w:type="gramEnd"/>
      <w:r w:rsidRPr="004E0B6D">
        <w:rPr>
          <w:rFonts w:ascii="Century Gothic" w:hAnsi="Century Gothic"/>
          <w:szCs w:val="28"/>
        </w:rPr>
        <w:t xml:space="preserve"> por medio de la violencia física o moral, </w:t>
      </w:r>
      <w:r w:rsidRPr="004E0B6D">
        <w:rPr>
          <w:rFonts w:ascii="Century Gothic" w:hAnsi="Century Gothic"/>
          <w:b/>
          <w:szCs w:val="28"/>
        </w:rPr>
        <w:t>o por sus actos de violencia reiterada</w:t>
      </w:r>
      <w:r w:rsidRPr="004E0B6D">
        <w:rPr>
          <w:rFonts w:ascii="Century Gothic" w:hAnsi="Century Gothic"/>
          <w:szCs w:val="28"/>
        </w:rPr>
        <w:t xml:space="preserve">, </w:t>
      </w:r>
      <w:r w:rsidRPr="004E0B6D">
        <w:rPr>
          <w:rFonts w:ascii="Century Gothic" w:hAnsi="Century Gothic"/>
          <w:b/>
          <w:szCs w:val="28"/>
        </w:rPr>
        <w:t>con el propósito de ejercer el control, dominio o alguna actividad ilícita,</w:t>
      </w:r>
      <w:r w:rsidRPr="004E0B6D">
        <w:rPr>
          <w:rFonts w:ascii="Century Gothic" w:hAnsi="Century Gothic"/>
          <w:szCs w:val="28"/>
        </w:rPr>
        <w:t xml:space="preserve"> ocasione que una persona o grupo de personas </w:t>
      </w:r>
      <w:r w:rsidRPr="004E0B6D">
        <w:rPr>
          <w:rFonts w:ascii="Century Gothic" w:hAnsi="Century Gothic"/>
          <w:b/>
          <w:szCs w:val="28"/>
        </w:rPr>
        <w:t>cambie, huya o</w:t>
      </w:r>
      <w:r w:rsidRPr="004E0B6D">
        <w:rPr>
          <w:rFonts w:ascii="Century Gothic" w:hAnsi="Century Gothic"/>
          <w:szCs w:val="28"/>
        </w:rPr>
        <w:t xml:space="preserve"> abandone su lugar de residencia habitual, se le impondrá prisión de </w:t>
      </w:r>
      <w:r w:rsidRPr="004E0B6D">
        <w:rPr>
          <w:rFonts w:ascii="Century Gothic" w:hAnsi="Century Gothic"/>
          <w:b/>
          <w:szCs w:val="28"/>
        </w:rPr>
        <w:t>tres</w:t>
      </w:r>
      <w:r w:rsidRPr="004E0B6D">
        <w:rPr>
          <w:rFonts w:ascii="Century Gothic" w:hAnsi="Century Gothic"/>
          <w:szCs w:val="28"/>
        </w:rPr>
        <w:t xml:space="preserve"> a </w:t>
      </w:r>
      <w:r w:rsidRPr="004E0B6D">
        <w:rPr>
          <w:rFonts w:ascii="Century Gothic" w:hAnsi="Century Gothic"/>
          <w:b/>
          <w:szCs w:val="28"/>
        </w:rPr>
        <w:t>diez</w:t>
      </w:r>
      <w:r w:rsidRPr="004E0B6D">
        <w:rPr>
          <w:rFonts w:ascii="Century Gothic" w:hAnsi="Century Gothic"/>
          <w:szCs w:val="28"/>
        </w:rPr>
        <w:t xml:space="preserve"> años y de cien a cuatrocientos días multa. </w:t>
      </w:r>
      <w:r w:rsidR="009A6DA7" w:rsidRPr="004E0B6D">
        <w:rPr>
          <w:rFonts w:ascii="Century Gothic" w:hAnsi="Century Gothic"/>
          <w:szCs w:val="28"/>
        </w:rPr>
        <w:t xml:space="preserve"> </w:t>
      </w:r>
    </w:p>
    <w:p w14:paraId="27FED29F" w14:textId="77777777" w:rsidR="00B5105F" w:rsidRPr="004E0B6D" w:rsidRDefault="00B5105F" w:rsidP="00B5105F">
      <w:pPr>
        <w:spacing w:line="360" w:lineRule="auto"/>
        <w:ind w:right="332"/>
        <w:jc w:val="both"/>
        <w:rPr>
          <w:rFonts w:ascii="Century Gothic" w:hAnsi="Century Gothic"/>
          <w:szCs w:val="28"/>
        </w:rPr>
      </w:pPr>
    </w:p>
    <w:p w14:paraId="75E2EEE8" w14:textId="46DD69AE" w:rsidR="00B5105F" w:rsidRDefault="00B5105F" w:rsidP="00B5105F">
      <w:pPr>
        <w:spacing w:line="360" w:lineRule="auto"/>
        <w:ind w:right="332"/>
        <w:jc w:val="both"/>
        <w:rPr>
          <w:rFonts w:ascii="Century Gothic" w:hAnsi="Century Gothic"/>
          <w:b/>
          <w:szCs w:val="28"/>
        </w:rPr>
      </w:pPr>
      <w:r w:rsidRPr="004E0B6D">
        <w:rPr>
          <w:rFonts w:ascii="Century Gothic" w:hAnsi="Century Gothic"/>
          <w:b/>
          <w:szCs w:val="28"/>
        </w:rPr>
        <w:t>No se considerará desplazamiento forzado</w:t>
      </w:r>
      <w:r w:rsidR="004E0B6D">
        <w:rPr>
          <w:rFonts w:ascii="Century Gothic" w:hAnsi="Century Gothic"/>
          <w:b/>
          <w:szCs w:val="28"/>
        </w:rPr>
        <w:t xml:space="preserve"> interno</w:t>
      </w:r>
      <w:r w:rsidRPr="004E0B6D">
        <w:rPr>
          <w:rFonts w:ascii="Century Gothic" w:hAnsi="Century Gothic"/>
          <w:b/>
          <w:szCs w:val="28"/>
        </w:rPr>
        <w:t xml:space="preserve"> si el sujeto pasivo propicia o participa en hechos de violencia contra el activo, con alguno de los propósitos descritos en el párrafo que antecede, con independencia de que se pueda cometer algún otro delito en su perjuicio.</w:t>
      </w:r>
    </w:p>
    <w:p w14:paraId="2A0551DB" w14:textId="77777777" w:rsidR="00986990" w:rsidRDefault="00986990" w:rsidP="00B5105F">
      <w:pPr>
        <w:spacing w:line="360" w:lineRule="auto"/>
        <w:ind w:right="332"/>
        <w:jc w:val="both"/>
        <w:rPr>
          <w:rFonts w:ascii="Century Gothic" w:hAnsi="Century Gothic"/>
          <w:b/>
          <w:szCs w:val="28"/>
        </w:rPr>
      </w:pPr>
    </w:p>
    <w:p w14:paraId="3BD3AB9F" w14:textId="77777777" w:rsidR="00B5105F" w:rsidRPr="00B5105F" w:rsidRDefault="00B5105F" w:rsidP="00B5105F">
      <w:pPr>
        <w:spacing w:line="360" w:lineRule="auto"/>
        <w:ind w:right="332"/>
        <w:jc w:val="center"/>
        <w:rPr>
          <w:rFonts w:ascii="Century Gothic" w:hAnsi="Century Gothic"/>
          <w:sz w:val="28"/>
          <w:szCs w:val="28"/>
        </w:rPr>
      </w:pPr>
      <w:r w:rsidRPr="00B5105F">
        <w:rPr>
          <w:rFonts w:ascii="Century Gothic" w:hAnsi="Century Gothic"/>
          <w:b/>
          <w:sz w:val="28"/>
          <w:szCs w:val="28"/>
        </w:rPr>
        <w:t>TRANSITORIO</w:t>
      </w:r>
    </w:p>
    <w:p w14:paraId="426BC9D4" w14:textId="77777777" w:rsidR="00B5105F" w:rsidRPr="00B5105F" w:rsidRDefault="00B5105F" w:rsidP="00B5105F">
      <w:pPr>
        <w:spacing w:line="360" w:lineRule="auto"/>
        <w:ind w:right="332"/>
        <w:jc w:val="both"/>
        <w:rPr>
          <w:rFonts w:ascii="Century Gothic" w:hAnsi="Century Gothic"/>
          <w:sz w:val="28"/>
          <w:szCs w:val="28"/>
        </w:rPr>
      </w:pPr>
    </w:p>
    <w:p w14:paraId="3EE199A5" w14:textId="2025DF24" w:rsidR="00C35F24" w:rsidRPr="007A4F2C" w:rsidRDefault="00C35F24" w:rsidP="007A4F2C">
      <w:pPr>
        <w:spacing w:line="360" w:lineRule="auto"/>
        <w:ind w:right="332"/>
        <w:jc w:val="both"/>
        <w:rPr>
          <w:rFonts w:ascii="Century Gothic" w:eastAsia="Calibri" w:hAnsi="Century Gothic"/>
          <w:lang w:eastAsia="en-US"/>
        </w:rPr>
      </w:pPr>
      <w:r w:rsidRPr="007A4F2C">
        <w:rPr>
          <w:rFonts w:ascii="Century Gothic" w:eastAsia="Calibri" w:hAnsi="Century Gothic"/>
          <w:b/>
          <w:sz w:val="28"/>
          <w:szCs w:val="28"/>
          <w:lang w:eastAsia="en-US"/>
        </w:rPr>
        <w:t xml:space="preserve">ARTÍCULO </w:t>
      </w:r>
      <w:r w:rsidR="007A4F2C">
        <w:rPr>
          <w:rFonts w:ascii="Century Gothic" w:eastAsia="Calibri" w:hAnsi="Century Gothic"/>
          <w:b/>
          <w:sz w:val="28"/>
          <w:szCs w:val="28"/>
          <w:lang w:eastAsia="en-US"/>
        </w:rPr>
        <w:t>ÚNICO</w:t>
      </w:r>
      <w:r w:rsidRPr="007A4F2C">
        <w:rPr>
          <w:rFonts w:ascii="Century Gothic" w:eastAsia="Calibri" w:hAnsi="Century Gothic"/>
          <w:b/>
          <w:sz w:val="28"/>
          <w:szCs w:val="28"/>
          <w:lang w:eastAsia="en-US"/>
        </w:rPr>
        <w:t xml:space="preserve">. </w:t>
      </w:r>
      <w:r w:rsidRPr="007A4F2C">
        <w:rPr>
          <w:rFonts w:ascii="Century Gothic" w:eastAsia="Calibri" w:hAnsi="Century Gothic"/>
          <w:lang w:eastAsia="en-US"/>
        </w:rPr>
        <w:t xml:space="preserve">El presente Decreto entrará en vigor al día siguiente de la Publicación del Decreto </w:t>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r>
      <w:r w:rsidRPr="007A4F2C">
        <w:rPr>
          <w:rFonts w:ascii="Century Gothic" w:eastAsia="Calibri" w:hAnsi="Century Gothic"/>
          <w:b/>
          <w:lang w:val="es-MX" w:eastAsia="en-US"/>
        </w:rPr>
        <w:softHyphen/>
        <w:t>LXVII/RFCOD/0486/2022 I P.O</w:t>
      </w:r>
      <w:r w:rsidRPr="007A4F2C">
        <w:rPr>
          <w:rFonts w:ascii="Century Gothic" w:eastAsia="Calibri" w:hAnsi="Century Gothic"/>
          <w:lang w:eastAsia="en-US"/>
        </w:rPr>
        <w:t xml:space="preserve"> en el Periódico Oficial del Estado.</w:t>
      </w:r>
    </w:p>
    <w:p w14:paraId="54B81EB3" w14:textId="77777777" w:rsidR="00827B9C" w:rsidRPr="007A4F2C" w:rsidRDefault="00827B9C" w:rsidP="007A4F2C">
      <w:pPr>
        <w:spacing w:line="360" w:lineRule="auto"/>
        <w:ind w:right="332"/>
        <w:jc w:val="both"/>
        <w:rPr>
          <w:rFonts w:ascii="Century Gothic" w:hAnsi="Century Gothic"/>
          <w:sz w:val="20"/>
          <w:szCs w:val="20"/>
          <w:lang w:val="es-MX"/>
        </w:rPr>
      </w:pPr>
    </w:p>
    <w:p w14:paraId="2160654D" w14:textId="77777777" w:rsidR="0014239A" w:rsidRDefault="0014239A" w:rsidP="007A4F2C">
      <w:pPr>
        <w:spacing w:line="360" w:lineRule="auto"/>
        <w:ind w:right="332"/>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26171BD9" w14:textId="385C1689" w:rsidR="005F70FA" w:rsidRPr="003208D8" w:rsidRDefault="005F70FA" w:rsidP="007A4F2C">
      <w:pPr>
        <w:spacing w:line="360" w:lineRule="auto"/>
        <w:ind w:right="332"/>
        <w:jc w:val="both"/>
        <w:rPr>
          <w:rFonts w:ascii="Century Gothic" w:hAnsi="Century Gothic" w:cs="Arial"/>
          <w:sz w:val="28"/>
        </w:rPr>
      </w:pPr>
    </w:p>
    <w:p w14:paraId="447FE70B" w14:textId="619B70AD" w:rsidR="005F70FA" w:rsidRDefault="0014239A" w:rsidP="007A4F2C">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2B10F2">
        <w:rPr>
          <w:rFonts w:ascii="Century Gothic" w:hAnsi="Century Gothic"/>
        </w:rPr>
        <w:t>30</w:t>
      </w:r>
      <w:r w:rsidRPr="006618E1">
        <w:rPr>
          <w:rFonts w:ascii="Century Gothic" w:hAnsi="Century Gothic"/>
        </w:rPr>
        <w:t xml:space="preserve"> días del mes de </w:t>
      </w:r>
      <w:r w:rsidR="000B51A6">
        <w:rPr>
          <w:rFonts w:ascii="Century Gothic" w:hAnsi="Century Gothic"/>
        </w:rPr>
        <w:t>enero</w:t>
      </w:r>
      <w:r w:rsidRPr="006618E1">
        <w:rPr>
          <w:rFonts w:ascii="Century Gothic" w:hAnsi="Century Gothic"/>
        </w:rPr>
        <w:t xml:space="preserve"> del año </w:t>
      </w:r>
      <w:r>
        <w:rPr>
          <w:rFonts w:ascii="Century Gothic" w:hAnsi="Century Gothic"/>
        </w:rPr>
        <w:t>20</w:t>
      </w:r>
      <w:r w:rsidR="000B51A6">
        <w:rPr>
          <w:rFonts w:ascii="Century Gothic" w:hAnsi="Century Gothic"/>
        </w:rPr>
        <w:t>23</w:t>
      </w:r>
      <w:r>
        <w:rPr>
          <w:rFonts w:ascii="Century Gothic" w:hAnsi="Century Gothic"/>
        </w:rPr>
        <w:t>.</w:t>
      </w:r>
    </w:p>
    <w:p w14:paraId="10D83EC7" w14:textId="457A77A7" w:rsidR="00155DD1" w:rsidRDefault="00C52A9F" w:rsidP="007A4F2C">
      <w:pPr>
        <w:ind w:right="-94"/>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0B51A6">
        <w:rPr>
          <w:rFonts w:ascii="Century Gothic" w:eastAsia="Arial" w:hAnsi="Century Gothic" w:cs="Arial"/>
          <w:b/>
          <w:sz w:val="22"/>
          <w:szCs w:val="22"/>
          <w:lang w:val="es-MX" w:eastAsia="es-MX"/>
        </w:rPr>
        <w:t>23</w:t>
      </w:r>
      <w:r w:rsidRPr="00C52A9F">
        <w:rPr>
          <w:rFonts w:ascii="Century Gothic" w:eastAsia="Arial" w:hAnsi="Century Gothic" w:cs="Arial"/>
          <w:b/>
          <w:sz w:val="22"/>
          <w:szCs w:val="22"/>
          <w:lang w:val="es-MX" w:eastAsia="es-MX"/>
        </w:rPr>
        <w:t xml:space="preserve"> de</w:t>
      </w:r>
      <w:r w:rsidR="00E962C3">
        <w:rPr>
          <w:rFonts w:ascii="Century Gothic" w:eastAsia="Arial" w:hAnsi="Century Gothic" w:cs="Arial"/>
          <w:b/>
          <w:sz w:val="22"/>
          <w:szCs w:val="22"/>
          <w:lang w:val="es-MX" w:eastAsia="es-MX"/>
        </w:rPr>
        <w:t xml:space="preserve"> </w:t>
      </w:r>
      <w:r w:rsidR="000B51A6">
        <w:rPr>
          <w:rFonts w:ascii="Century Gothic" w:eastAsia="Arial" w:hAnsi="Century Gothic" w:cs="Arial"/>
          <w:b/>
          <w:sz w:val="22"/>
          <w:szCs w:val="22"/>
          <w:lang w:val="es-MX" w:eastAsia="es-MX"/>
        </w:rPr>
        <w:t>enero</w:t>
      </w:r>
      <w:r w:rsidR="00E962C3">
        <w:rPr>
          <w:rFonts w:ascii="Century Gothic" w:eastAsia="Arial" w:hAnsi="Century Gothic" w:cs="Arial"/>
          <w:b/>
          <w:sz w:val="22"/>
          <w:szCs w:val="22"/>
          <w:lang w:val="es-MX" w:eastAsia="es-MX"/>
        </w:rPr>
        <w:t xml:space="preserve">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0B51A6">
        <w:rPr>
          <w:rFonts w:ascii="Century Gothic" w:eastAsia="Arial" w:hAnsi="Century Gothic" w:cs="Arial"/>
          <w:b/>
          <w:sz w:val="22"/>
          <w:szCs w:val="22"/>
          <w:lang w:val="es-MX" w:eastAsia="es-MX"/>
        </w:rPr>
        <w:t>3</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3393AD36" w:rsidR="00C52A9F" w:rsidRPr="00C52A9F" w:rsidRDefault="002F698D" w:rsidP="00C52A9F">
            <w:pPr>
              <w:jc w:val="both"/>
              <w:rPr>
                <w:rFonts w:ascii="Century Gothic" w:hAnsi="Century Gothic" w:cs="Arial"/>
                <w:b/>
                <w:noProof/>
                <w:lang w:val="es-MX" w:eastAsia="es-MX"/>
              </w:rPr>
            </w:pPr>
            <w:r w:rsidRPr="002F698D">
              <w:rPr>
                <w:rFonts w:ascii="Century Gothic" w:eastAsia="Calibri" w:hAnsi="Century Gothic" w:cs="Arial"/>
                <w:sz w:val="22"/>
                <w:szCs w:val="22"/>
                <w:lang w:val="es-MX" w:eastAsia="es-MX"/>
              </w:rPr>
              <w:fldChar w:fldCharType="begin"/>
            </w:r>
            <w:r w:rsidRPr="002F69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Pr="002F698D">
              <w:rPr>
                <w:rFonts w:ascii="Century Gothic" w:eastAsia="Calibri" w:hAnsi="Century Gothic" w:cs="Arial"/>
                <w:sz w:val="22"/>
                <w:szCs w:val="22"/>
                <w:lang w:val="es-MX" w:eastAsia="es-MX"/>
              </w:rPr>
              <w:fldChar w:fldCharType="separate"/>
            </w:r>
            <w:r w:rsidR="0044658F">
              <w:rPr>
                <w:rFonts w:ascii="Century Gothic" w:eastAsia="Calibri" w:hAnsi="Century Gothic" w:cs="Arial"/>
                <w:sz w:val="22"/>
                <w:szCs w:val="22"/>
                <w:lang w:val="es-MX" w:eastAsia="es-MX"/>
              </w:rPr>
              <w:fldChar w:fldCharType="begin"/>
            </w:r>
            <w:r w:rsidR="0044658F">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4658F">
              <w:rPr>
                <w:rFonts w:ascii="Century Gothic" w:eastAsia="Calibri" w:hAnsi="Century Gothic" w:cs="Arial"/>
                <w:sz w:val="22"/>
                <w:szCs w:val="22"/>
                <w:lang w:val="es-MX" w:eastAsia="es-MX"/>
              </w:rPr>
              <w:fldChar w:fldCharType="separate"/>
            </w:r>
            <w:r w:rsidR="005E381D">
              <w:rPr>
                <w:rFonts w:ascii="Century Gothic" w:eastAsia="Calibri" w:hAnsi="Century Gothic" w:cs="Arial"/>
                <w:sz w:val="22"/>
                <w:szCs w:val="22"/>
                <w:lang w:val="es-MX" w:eastAsia="es-MX"/>
              </w:rPr>
              <w:fldChar w:fldCharType="begin"/>
            </w:r>
            <w:r w:rsidR="005E381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E381D">
              <w:rPr>
                <w:rFonts w:ascii="Century Gothic" w:eastAsia="Calibri" w:hAnsi="Century Gothic" w:cs="Arial"/>
                <w:sz w:val="22"/>
                <w:szCs w:val="22"/>
                <w:lang w:val="es-MX" w:eastAsia="es-MX"/>
              </w:rPr>
              <w:fldChar w:fldCharType="separate"/>
            </w:r>
            <w:r w:rsidR="00F80BAE">
              <w:rPr>
                <w:rFonts w:ascii="Century Gothic" w:eastAsia="Calibri" w:hAnsi="Century Gothic" w:cs="Arial"/>
                <w:sz w:val="22"/>
                <w:szCs w:val="22"/>
                <w:lang w:val="es-MX" w:eastAsia="es-MX"/>
              </w:rPr>
              <w:fldChar w:fldCharType="begin"/>
            </w:r>
            <w:r w:rsidR="00F80BAE">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F80BAE">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6C3EB6">
              <w:rPr>
                <w:rFonts w:ascii="Century Gothic" w:eastAsia="Calibri" w:hAnsi="Century Gothic" w:cs="Arial"/>
                <w:sz w:val="22"/>
                <w:szCs w:val="22"/>
                <w:lang w:val="es-MX" w:eastAsia="es-MX"/>
              </w:rPr>
              <w:fldChar w:fldCharType="begin"/>
            </w:r>
            <w:r w:rsidR="006C3EB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C3EB6">
              <w:rPr>
                <w:rFonts w:ascii="Century Gothic" w:eastAsia="Calibri" w:hAnsi="Century Gothic" w:cs="Arial"/>
                <w:sz w:val="22"/>
                <w:szCs w:val="22"/>
                <w:lang w:val="es-MX" w:eastAsia="es-MX"/>
              </w:rPr>
              <w:fldChar w:fldCharType="separate"/>
            </w:r>
            <w:r w:rsidR="009B47DC">
              <w:rPr>
                <w:rFonts w:ascii="Century Gothic" w:eastAsia="Calibri" w:hAnsi="Century Gothic" w:cs="Arial"/>
                <w:sz w:val="22"/>
                <w:szCs w:val="22"/>
                <w:lang w:val="es-MX" w:eastAsia="es-MX"/>
              </w:rPr>
              <w:fldChar w:fldCharType="begin"/>
            </w:r>
            <w:r w:rsidR="009B47D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9B47DC">
              <w:rPr>
                <w:rFonts w:ascii="Century Gothic" w:eastAsia="Calibri" w:hAnsi="Century Gothic" w:cs="Arial"/>
                <w:sz w:val="22"/>
                <w:szCs w:val="22"/>
                <w:lang w:val="es-MX" w:eastAsia="es-MX"/>
              </w:rPr>
              <w:fldChar w:fldCharType="separate"/>
            </w:r>
            <w:r w:rsidR="00324812">
              <w:rPr>
                <w:rFonts w:ascii="Century Gothic" w:eastAsia="Calibri" w:hAnsi="Century Gothic" w:cs="Arial"/>
                <w:sz w:val="22"/>
                <w:szCs w:val="22"/>
                <w:lang w:val="es-MX" w:eastAsia="es-MX"/>
              </w:rPr>
              <w:fldChar w:fldCharType="begin"/>
            </w:r>
            <w:r w:rsidR="0032481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24812">
              <w:rPr>
                <w:rFonts w:ascii="Century Gothic" w:eastAsia="Calibri" w:hAnsi="Century Gothic" w:cs="Arial"/>
                <w:sz w:val="22"/>
                <w:szCs w:val="22"/>
                <w:lang w:val="es-MX" w:eastAsia="es-MX"/>
              </w:rPr>
              <w:fldChar w:fldCharType="separate"/>
            </w:r>
            <w:r w:rsidR="00AC1193">
              <w:rPr>
                <w:rFonts w:ascii="Century Gothic" w:eastAsia="Calibri" w:hAnsi="Century Gothic" w:cs="Arial"/>
                <w:sz w:val="22"/>
                <w:szCs w:val="22"/>
                <w:lang w:val="es-MX" w:eastAsia="es-MX"/>
              </w:rPr>
              <w:fldChar w:fldCharType="begin"/>
            </w:r>
            <w:r w:rsidR="00AC119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C1193">
              <w:rPr>
                <w:rFonts w:ascii="Century Gothic" w:eastAsia="Calibri" w:hAnsi="Century Gothic" w:cs="Arial"/>
                <w:sz w:val="22"/>
                <w:szCs w:val="22"/>
                <w:lang w:val="es-MX" w:eastAsia="es-MX"/>
              </w:rPr>
              <w:fldChar w:fldCharType="separate"/>
            </w:r>
            <w:r w:rsidR="0034589C">
              <w:rPr>
                <w:rFonts w:ascii="Century Gothic" w:eastAsia="Calibri" w:hAnsi="Century Gothic" w:cs="Arial"/>
                <w:sz w:val="22"/>
                <w:szCs w:val="22"/>
                <w:lang w:val="es-MX" w:eastAsia="es-MX"/>
              </w:rPr>
              <w:fldChar w:fldCharType="begin"/>
            </w:r>
            <w:r w:rsidR="0034589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589C">
              <w:rPr>
                <w:rFonts w:ascii="Century Gothic" w:eastAsia="Calibri" w:hAnsi="Century Gothic" w:cs="Arial"/>
                <w:sz w:val="22"/>
                <w:szCs w:val="22"/>
                <w:lang w:val="es-MX" w:eastAsia="es-MX"/>
              </w:rPr>
              <w:fldChar w:fldCharType="separate"/>
            </w:r>
            <w:r w:rsidR="001C3CB7">
              <w:rPr>
                <w:rFonts w:ascii="Century Gothic" w:eastAsia="Calibri" w:hAnsi="Century Gothic" w:cs="Arial"/>
                <w:sz w:val="22"/>
                <w:szCs w:val="22"/>
                <w:lang w:val="es-MX" w:eastAsia="es-MX"/>
              </w:rPr>
              <w:fldChar w:fldCharType="begin"/>
            </w:r>
            <w:r w:rsidR="001C3CB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C3CB7">
              <w:rPr>
                <w:rFonts w:ascii="Century Gothic" w:eastAsia="Calibri" w:hAnsi="Century Gothic" w:cs="Arial"/>
                <w:sz w:val="22"/>
                <w:szCs w:val="22"/>
                <w:lang w:val="es-MX" w:eastAsia="es-MX"/>
              </w:rPr>
              <w:fldChar w:fldCharType="separate"/>
            </w:r>
            <w:r w:rsidR="00340797">
              <w:rPr>
                <w:rFonts w:ascii="Century Gothic" w:eastAsia="Calibri" w:hAnsi="Century Gothic" w:cs="Arial"/>
                <w:sz w:val="22"/>
                <w:szCs w:val="22"/>
                <w:lang w:val="es-MX" w:eastAsia="es-MX"/>
              </w:rPr>
              <w:fldChar w:fldCharType="begin"/>
            </w:r>
            <w:r w:rsidR="0034079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0797">
              <w:rPr>
                <w:rFonts w:ascii="Century Gothic" w:eastAsia="Calibri" w:hAnsi="Century Gothic" w:cs="Arial"/>
                <w:sz w:val="22"/>
                <w:szCs w:val="22"/>
                <w:lang w:val="es-MX" w:eastAsia="es-MX"/>
              </w:rPr>
              <w:fldChar w:fldCharType="separate"/>
            </w:r>
            <w:r w:rsidR="00EA2CF1">
              <w:rPr>
                <w:rFonts w:ascii="Century Gothic" w:eastAsia="Calibri" w:hAnsi="Century Gothic" w:cs="Arial"/>
                <w:sz w:val="22"/>
                <w:szCs w:val="22"/>
                <w:lang w:val="es-MX" w:eastAsia="es-MX"/>
              </w:rPr>
              <w:fldChar w:fldCharType="begin"/>
            </w:r>
            <w:r w:rsidR="00EA2CF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A2CF1">
              <w:rPr>
                <w:rFonts w:ascii="Century Gothic" w:eastAsia="Calibri" w:hAnsi="Century Gothic" w:cs="Arial"/>
                <w:sz w:val="22"/>
                <w:szCs w:val="22"/>
                <w:lang w:val="es-MX" w:eastAsia="es-MX"/>
              </w:rPr>
              <w:fldChar w:fldCharType="separate"/>
            </w:r>
            <w:r w:rsidR="002806C0">
              <w:rPr>
                <w:rFonts w:ascii="Century Gothic" w:eastAsia="Calibri" w:hAnsi="Century Gothic" w:cs="Arial"/>
                <w:sz w:val="22"/>
                <w:szCs w:val="22"/>
                <w:lang w:val="es-MX" w:eastAsia="es-MX"/>
              </w:rPr>
              <w:fldChar w:fldCharType="begin"/>
            </w:r>
            <w:r w:rsidR="002806C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806C0">
              <w:rPr>
                <w:rFonts w:ascii="Century Gothic" w:eastAsia="Calibri" w:hAnsi="Century Gothic" w:cs="Arial"/>
                <w:sz w:val="22"/>
                <w:szCs w:val="22"/>
                <w:lang w:val="es-MX" w:eastAsia="es-MX"/>
              </w:rPr>
              <w:fldChar w:fldCharType="separate"/>
            </w:r>
            <w:r w:rsidR="00497442">
              <w:rPr>
                <w:rFonts w:ascii="Century Gothic" w:eastAsia="Calibri" w:hAnsi="Century Gothic" w:cs="Arial"/>
                <w:sz w:val="22"/>
                <w:szCs w:val="22"/>
                <w:lang w:val="es-MX" w:eastAsia="es-MX"/>
              </w:rPr>
              <w:fldChar w:fldCharType="begin"/>
            </w:r>
            <w:r w:rsidR="0049744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97442">
              <w:rPr>
                <w:rFonts w:ascii="Century Gothic" w:eastAsia="Calibri" w:hAnsi="Century Gothic" w:cs="Arial"/>
                <w:sz w:val="22"/>
                <w:szCs w:val="22"/>
                <w:lang w:val="es-MX" w:eastAsia="es-MX"/>
              </w:rPr>
              <w:fldChar w:fldCharType="separate"/>
            </w:r>
            <w:r w:rsidR="00E96EB4">
              <w:rPr>
                <w:rFonts w:ascii="Century Gothic" w:eastAsia="Calibri" w:hAnsi="Century Gothic" w:cs="Arial"/>
                <w:sz w:val="22"/>
                <w:szCs w:val="22"/>
                <w:lang w:val="es-MX" w:eastAsia="es-MX"/>
              </w:rPr>
              <w:fldChar w:fldCharType="begin"/>
            </w:r>
            <w:r w:rsidR="00E96EB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96EB4">
              <w:rPr>
                <w:rFonts w:ascii="Century Gothic" w:eastAsia="Calibri" w:hAnsi="Century Gothic" w:cs="Arial"/>
                <w:sz w:val="22"/>
                <w:szCs w:val="22"/>
                <w:lang w:val="es-MX" w:eastAsia="es-MX"/>
              </w:rPr>
              <w:fldChar w:fldCharType="separate"/>
            </w:r>
            <w:r w:rsidR="00155DD1">
              <w:rPr>
                <w:rFonts w:ascii="Century Gothic" w:eastAsia="Calibri" w:hAnsi="Century Gothic" w:cs="Arial"/>
                <w:sz w:val="22"/>
                <w:szCs w:val="22"/>
                <w:lang w:val="es-MX" w:eastAsia="es-MX"/>
              </w:rPr>
              <w:fldChar w:fldCharType="begin"/>
            </w:r>
            <w:r w:rsidR="00155DD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55DD1">
              <w:rPr>
                <w:rFonts w:ascii="Century Gothic" w:eastAsia="Calibri" w:hAnsi="Century Gothic" w:cs="Arial"/>
                <w:sz w:val="22"/>
                <w:szCs w:val="22"/>
                <w:lang w:val="es-MX" w:eastAsia="es-MX"/>
              </w:rPr>
              <w:fldChar w:fldCharType="separate"/>
            </w:r>
            <w:r w:rsidR="00A33AF4">
              <w:rPr>
                <w:rFonts w:ascii="Century Gothic" w:eastAsia="Calibri" w:hAnsi="Century Gothic" w:cs="Arial"/>
                <w:sz w:val="22"/>
                <w:szCs w:val="22"/>
                <w:lang w:val="es-MX" w:eastAsia="es-MX"/>
              </w:rPr>
              <w:fldChar w:fldCharType="begin"/>
            </w:r>
            <w:r w:rsidR="00A33AF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33AF4">
              <w:rPr>
                <w:rFonts w:ascii="Century Gothic" w:eastAsia="Calibri" w:hAnsi="Century Gothic" w:cs="Arial"/>
                <w:sz w:val="22"/>
                <w:szCs w:val="22"/>
                <w:lang w:val="es-MX" w:eastAsia="es-MX"/>
              </w:rPr>
              <w:fldChar w:fldCharType="separate"/>
            </w:r>
            <w:r w:rsidR="001F5B31">
              <w:rPr>
                <w:rFonts w:ascii="Century Gothic" w:eastAsia="Calibri" w:hAnsi="Century Gothic" w:cs="Arial"/>
                <w:sz w:val="22"/>
                <w:szCs w:val="22"/>
                <w:lang w:val="es-MX" w:eastAsia="es-MX"/>
              </w:rPr>
              <w:fldChar w:fldCharType="begin"/>
            </w:r>
            <w:r w:rsidR="001F5B3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F5B31">
              <w:rPr>
                <w:rFonts w:ascii="Century Gothic" w:eastAsia="Calibri" w:hAnsi="Century Gothic" w:cs="Arial"/>
                <w:sz w:val="22"/>
                <w:szCs w:val="22"/>
                <w:lang w:val="es-MX" w:eastAsia="es-MX"/>
              </w:rPr>
              <w:fldChar w:fldCharType="separate"/>
            </w:r>
            <w:r w:rsidR="00883563">
              <w:rPr>
                <w:rFonts w:ascii="Century Gothic" w:eastAsia="Calibri" w:hAnsi="Century Gothic" w:cs="Arial"/>
                <w:sz w:val="22"/>
                <w:szCs w:val="22"/>
                <w:lang w:val="es-MX" w:eastAsia="es-MX"/>
              </w:rPr>
              <w:fldChar w:fldCharType="begin"/>
            </w:r>
            <w:r w:rsidR="0088356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83563">
              <w:rPr>
                <w:rFonts w:ascii="Century Gothic" w:eastAsia="Calibri" w:hAnsi="Century Gothic" w:cs="Arial"/>
                <w:sz w:val="22"/>
                <w:szCs w:val="22"/>
                <w:lang w:val="es-MX" w:eastAsia="es-MX"/>
              </w:rPr>
              <w:fldChar w:fldCharType="separate"/>
            </w:r>
            <w:r w:rsidR="00BA46AB">
              <w:rPr>
                <w:rFonts w:ascii="Century Gothic" w:eastAsia="Calibri" w:hAnsi="Century Gothic" w:cs="Arial"/>
                <w:sz w:val="22"/>
                <w:szCs w:val="22"/>
                <w:lang w:val="es-MX" w:eastAsia="es-MX"/>
              </w:rPr>
              <w:fldChar w:fldCharType="begin"/>
            </w:r>
            <w:r w:rsidR="00BA46AB">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BA46AB">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417655">
              <w:rPr>
                <w:rFonts w:ascii="Century Gothic" w:eastAsia="Calibri" w:hAnsi="Century Gothic" w:cs="Arial"/>
                <w:sz w:val="22"/>
                <w:szCs w:val="22"/>
                <w:lang w:val="es-MX" w:eastAsia="es-MX"/>
              </w:rPr>
              <w:fldChar w:fldCharType="begin"/>
            </w:r>
            <w:r w:rsidR="00417655">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17655">
              <w:rPr>
                <w:rFonts w:ascii="Century Gothic" w:eastAsia="Calibri" w:hAnsi="Century Gothic" w:cs="Arial"/>
                <w:sz w:val="22"/>
                <w:szCs w:val="22"/>
                <w:lang w:val="es-MX" w:eastAsia="es-MX"/>
              </w:rPr>
              <w:fldChar w:fldCharType="separate"/>
            </w:r>
            <w:r w:rsidR="002B10F2">
              <w:rPr>
                <w:rFonts w:ascii="Century Gothic" w:eastAsia="Calibri" w:hAnsi="Century Gothic" w:cs="Arial"/>
                <w:sz w:val="22"/>
                <w:szCs w:val="22"/>
                <w:lang w:val="es-MX" w:eastAsia="es-MX"/>
              </w:rPr>
              <w:fldChar w:fldCharType="begin"/>
            </w:r>
            <w:r w:rsidR="002B10F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B10F2">
              <w:rPr>
                <w:rFonts w:ascii="Century Gothic" w:eastAsia="Calibri" w:hAnsi="Century Gothic" w:cs="Arial"/>
                <w:sz w:val="22"/>
                <w:szCs w:val="22"/>
                <w:lang w:val="es-MX" w:eastAsia="es-MX"/>
              </w:rPr>
              <w:fldChar w:fldCharType="separate"/>
            </w:r>
            <w:r w:rsidR="00574D09">
              <w:rPr>
                <w:rFonts w:ascii="Century Gothic" w:eastAsia="Calibri" w:hAnsi="Century Gothic" w:cs="Arial"/>
                <w:sz w:val="22"/>
                <w:szCs w:val="22"/>
                <w:lang w:val="es-MX" w:eastAsia="es-MX"/>
              </w:rPr>
              <w:fldChar w:fldCharType="begin"/>
            </w:r>
            <w:r w:rsidR="00574D09">
              <w:rPr>
                <w:rFonts w:ascii="Century Gothic" w:eastAsia="Calibri" w:hAnsi="Century Gothic" w:cs="Arial"/>
                <w:sz w:val="22"/>
                <w:szCs w:val="22"/>
                <w:lang w:val="es-MX" w:eastAsia="es-MX"/>
              </w:rPr>
              <w:instrText xml:space="preserve"> </w:instrText>
            </w:r>
            <w:r w:rsidR="00574D09">
              <w:rPr>
                <w:rFonts w:ascii="Century Gothic" w:eastAsia="Calibri" w:hAnsi="Century Gothic" w:cs="Arial"/>
                <w:sz w:val="22"/>
                <w:szCs w:val="22"/>
                <w:lang w:val="es-MX" w:eastAsia="es-MX"/>
              </w:rPr>
              <w:instrText>INCLUDEPICTURE  "https://www.congresochihuahua.gob.mx/mthumb.php?src=diputados/imagenes/fotosOficiales/324.jpeg&amp;w=200&amp;h=265&amp;zc=1" \* MERGEFORMATINET</w:instrText>
            </w:r>
            <w:r w:rsidR="00574D09">
              <w:rPr>
                <w:rFonts w:ascii="Century Gothic" w:eastAsia="Calibri" w:hAnsi="Century Gothic" w:cs="Arial"/>
                <w:sz w:val="22"/>
                <w:szCs w:val="22"/>
                <w:lang w:val="es-MX" w:eastAsia="es-MX"/>
              </w:rPr>
              <w:instrText xml:space="preserve"> </w:instrText>
            </w:r>
            <w:r w:rsidR="00574D09">
              <w:rPr>
                <w:rFonts w:ascii="Century Gothic" w:eastAsia="Calibri" w:hAnsi="Century Gothic" w:cs="Arial"/>
                <w:sz w:val="22"/>
                <w:szCs w:val="22"/>
                <w:lang w:val="es-MX" w:eastAsia="es-MX"/>
              </w:rPr>
              <w:fldChar w:fldCharType="separate"/>
            </w:r>
            <w:r w:rsidR="00574D09">
              <w:rPr>
                <w:rFonts w:ascii="Century Gothic" w:eastAsia="Calibri" w:hAnsi="Century Gothic" w:cs="Arial"/>
                <w:sz w:val="22"/>
                <w:szCs w:val="22"/>
                <w:lang w:val="es-MX" w:eastAsia="es-MX"/>
              </w:rPr>
              <w:pict w14:anchorId="5012C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4.5pt">
                  <v:imagedata r:id="rId8" r:href="rId9"/>
                </v:shape>
              </w:pict>
            </w:r>
            <w:r w:rsidR="00574D09">
              <w:rPr>
                <w:rFonts w:ascii="Century Gothic" w:eastAsia="Calibri" w:hAnsi="Century Gothic" w:cs="Arial"/>
                <w:sz w:val="22"/>
                <w:szCs w:val="22"/>
                <w:lang w:val="es-MX" w:eastAsia="es-MX"/>
              </w:rPr>
              <w:fldChar w:fldCharType="end"/>
            </w:r>
            <w:r w:rsidR="002B10F2">
              <w:rPr>
                <w:rFonts w:ascii="Century Gothic" w:eastAsia="Calibri" w:hAnsi="Century Gothic" w:cs="Arial"/>
                <w:sz w:val="22"/>
                <w:szCs w:val="22"/>
                <w:lang w:val="es-MX" w:eastAsia="es-MX"/>
              </w:rPr>
              <w:fldChar w:fldCharType="end"/>
            </w:r>
            <w:r w:rsidR="00417655">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BA46AB">
              <w:rPr>
                <w:rFonts w:ascii="Century Gothic" w:eastAsia="Calibri" w:hAnsi="Century Gothic" w:cs="Arial"/>
                <w:sz w:val="22"/>
                <w:szCs w:val="22"/>
                <w:lang w:val="es-MX" w:eastAsia="es-MX"/>
              </w:rPr>
              <w:fldChar w:fldCharType="end"/>
            </w:r>
            <w:r w:rsidR="00883563">
              <w:rPr>
                <w:rFonts w:ascii="Century Gothic" w:eastAsia="Calibri" w:hAnsi="Century Gothic" w:cs="Arial"/>
                <w:sz w:val="22"/>
                <w:szCs w:val="22"/>
                <w:lang w:val="es-MX" w:eastAsia="es-MX"/>
              </w:rPr>
              <w:fldChar w:fldCharType="end"/>
            </w:r>
            <w:r w:rsidR="001F5B31">
              <w:rPr>
                <w:rFonts w:ascii="Century Gothic" w:eastAsia="Calibri" w:hAnsi="Century Gothic" w:cs="Arial"/>
                <w:sz w:val="22"/>
                <w:szCs w:val="22"/>
                <w:lang w:val="es-MX" w:eastAsia="es-MX"/>
              </w:rPr>
              <w:fldChar w:fldCharType="end"/>
            </w:r>
            <w:r w:rsidR="00A33AF4">
              <w:rPr>
                <w:rFonts w:ascii="Century Gothic" w:eastAsia="Calibri" w:hAnsi="Century Gothic" w:cs="Arial"/>
                <w:sz w:val="22"/>
                <w:szCs w:val="22"/>
                <w:lang w:val="es-MX" w:eastAsia="es-MX"/>
              </w:rPr>
              <w:fldChar w:fldCharType="end"/>
            </w:r>
            <w:r w:rsidR="00155DD1">
              <w:rPr>
                <w:rFonts w:ascii="Century Gothic" w:eastAsia="Calibri" w:hAnsi="Century Gothic" w:cs="Arial"/>
                <w:sz w:val="22"/>
                <w:szCs w:val="22"/>
                <w:lang w:val="es-MX" w:eastAsia="es-MX"/>
              </w:rPr>
              <w:fldChar w:fldCharType="end"/>
            </w:r>
            <w:r w:rsidR="00E96EB4">
              <w:rPr>
                <w:rFonts w:ascii="Century Gothic" w:eastAsia="Calibri" w:hAnsi="Century Gothic" w:cs="Arial"/>
                <w:sz w:val="22"/>
                <w:szCs w:val="22"/>
                <w:lang w:val="es-MX" w:eastAsia="es-MX"/>
              </w:rPr>
              <w:fldChar w:fldCharType="end"/>
            </w:r>
            <w:r w:rsidR="00497442">
              <w:rPr>
                <w:rFonts w:ascii="Century Gothic" w:eastAsia="Calibri" w:hAnsi="Century Gothic" w:cs="Arial"/>
                <w:sz w:val="22"/>
                <w:szCs w:val="22"/>
                <w:lang w:val="es-MX" w:eastAsia="es-MX"/>
              </w:rPr>
              <w:fldChar w:fldCharType="end"/>
            </w:r>
            <w:r w:rsidR="002806C0">
              <w:rPr>
                <w:rFonts w:ascii="Century Gothic" w:eastAsia="Calibri" w:hAnsi="Century Gothic" w:cs="Arial"/>
                <w:sz w:val="22"/>
                <w:szCs w:val="22"/>
                <w:lang w:val="es-MX" w:eastAsia="es-MX"/>
              </w:rPr>
              <w:fldChar w:fldCharType="end"/>
            </w:r>
            <w:r w:rsidR="00EA2CF1">
              <w:rPr>
                <w:rFonts w:ascii="Century Gothic" w:eastAsia="Calibri" w:hAnsi="Century Gothic" w:cs="Arial"/>
                <w:sz w:val="22"/>
                <w:szCs w:val="22"/>
                <w:lang w:val="es-MX" w:eastAsia="es-MX"/>
              </w:rPr>
              <w:fldChar w:fldCharType="end"/>
            </w:r>
            <w:r w:rsidR="00340797">
              <w:rPr>
                <w:rFonts w:ascii="Century Gothic" w:eastAsia="Calibri" w:hAnsi="Century Gothic" w:cs="Arial"/>
                <w:sz w:val="22"/>
                <w:szCs w:val="22"/>
                <w:lang w:val="es-MX" w:eastAsia="es-MX"/>
              </w:rPr>
              <w:fldChar w:fldCharType="end"/>
            </w:r>
            <w:r w:rsidR="001C3CB7">
              <w:rPr>
                <w:rFonts w:ascii="Century Gothic" w:eastAsia="Calibri" w:hAnsi="Century Gothic" w:cs="Arial"/>
                <w:sz w:val="22"/>
                <w:szCs w:val="22"/>
                <w:lang w:val="es-MX" w:eastAsia="es-MX"/>
              </w:rPr>
              <w:fldChar w:fldCharType="end"/>
            </w:r>
            <w:r w:rsidR="0034589C">
              <w:rPr>
                <w:rFonts w:ascii="Century Gothic" w:eastAsia="Calibri" w:hAnsi="Century Gothic" w:cs="Arial"/>
                <w:sz w:val="22"/>
                <w:szCs w:val="22"/>
                <w:lang w:val="es-MX" w:eastAsia="es-MX"/>
              </w:rPr>
              <w:fldChar w:fldCharType="end"/>
            </w:r>
            <w:r w:rsidR="00AC1193">
              <w:rPr>
                <w:rFonts w:ascii="Century Gothic" w:eastAsia="Calibri" w:hAnsi="Century Gothic" w:cs="Arial"/>
                <w:sz w:val="22"/>
                <w:szCs w:val="22"/>
                <w:lang w:val="es-MX" w:eastAsia="es-MX"/>
              </w:rPr>
              <w:fldChar w:fldCharType="end"/>
            </w:r>
            <w:r w:rsidR="00324812">
              <w:rPr>
                <w:rFonts w:ascii="Century Gothic" w:eastAsia="Calibri" w:hAnsi="Century Gothic" w:cs="Arial"/>
                <w:sz w:val="22"/>
                <w:szCs w:val="22"/>
                <w:lang w:val="es-MX" w:eastAsia="es-MX"/>
              </w:rPr>
              <w:fldChar w:fldCharType="end"/>
            </w:r>
            <w:r w:rsidR="009B47DC">
              <w:rPr>
                <w:rFonts w:ascii="Century Gothic" w:eastAsia="Calibri" w:hAnsi="Century Gothic" w:cs="Arial"/>
                <w:sz w:val="22"/>
                <w:szCs w:val="22"/>
                <w:lang w:val="es-MX" w:eastAsia="es-MX"/>
              </w:rPr>
              <w:fldChar w:fldCharType="end"/>
            </w:r>
            <w:r w:rsidR="006C3EB6">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F80BAE">
              <w:rPr>
                <w:rFonts w:ascii="Century Gothic" w:eastAsia="Calibri" w:hAnsi="Century Gothic" w:cs="Arial"/>
                <w:sz w:val="22"/>
                <w:szCs w:val="22"/>
                <w:lang w:val="es-MX" w:eastAsia="es-MX"/>
              </w:rPr>
              <w:fldChar w:fldCharType="end"/>
            </w:r>
            <w:r w:rsidR="005E381D">
              <w:rPr>
                <w:rFonts w:ascii="Century Gothic" w:eastAsia="Calibri" w:hAnsi="Century Gothic" w:cs="Arial"/>
                <w:sz w:val="22"/>
                <w:szCs w:val="22"/>
                <w:lang w:val="es-MX" w:eastAsia="es-MX"/>
              </w:rPr>
              <w:fldChar w:fldCharType="end"/>
            </w:r>
            <w:r w:rsidR="0044658F">
              <w:rPr>
                <w:rFonts w:ascii="Century Gothic" w:eastAsia="Calibri" w:hAnsi="Century Gothic" w:cs="Arial"/>
                <w:sz w:val="22"/>
                <w:szCs w:val="22"/>
                <w:lang w:val="es-MX" w:eastAsia="es-MX"/>
              </w:rPr>
              <w:fldChar w:fldCharType="end"/>
            </w:r>
            <w:r w:rsidRPr="002F698D">
              <w:rPr>
                <w:rFonts w:ascii="Century Gothic" w:eastAsia="Calibri" w:hAnsi="Century Gothic" w:cs="Arial"/>
                <w:sz w:val="22"/>
                <w:szCs w:val="22"/>
                <w:lang w:val="es-MX" w:eastAsia="es-MX"/>
              </w:rPr>
              <w:fldChar w:fldCharType="end"/>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2AC6C8EE" w14:textId="77777777" w:rsidR="002F698D" w:rsidRPr="002F698D" w:rsidRDefault="002F698D" w:rsidP="002F698D">
            <w:pPr>
              <w:ind w:left="284" w:hanging="284"/>
              <w:contextualSpacing/>
              <w:jc w:val="center"/>
              <w:rPr>
                <w:rFonts w:ascii="Century Gothic" w:hAnsi="Century Gothic" w:cs="Arial"/>
                <w:b/>
                <w:bCs/>
                <w:lang w:val="es-MX" w:eastAsia="es-MX"/>
              </w:rPr>
            </w:pPr>
            <w:r w:rsidRPr="002F698D">
              <w:rPr>
                <w:rFonts w:ascii="Century Gothic" w:hAnsi="Century Gothic" w:cs="Arial"/>
                <w:b/>
                <w:bCs/>
                <w:lang w:val="es-MX" w:eastAsia="es-MX"/>
              </w:rPr>
              <w:t>DIP. ANA MARGARITA BLACKALLER PRIETO</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lastRenderedPageBreak/>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59418431" w14:textId="0AAEFA09" w:rsidR="00C52A9F" w:rsidRPr="0073078A" w:rsidRDefault="00C52A9F" w:rsidP="0034589C">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0B51A6">
        <w:rPr>
          <w:rFonts w:ascii="Century Gothic" w:eastAsia="Arial" w:hAnsi="Century Gothic" w:cs="Arial"/>
          <w:sz w:val="18"/>
          <w:szCs w:val="20"/>
          <w:lang w:val="es-MX" w:eastAsia="es-MX"/>
        </w:rPr>
        <w:t>1657</w:t>
      </w:r>
      <w:r w:rsidRPr="00116DFF">
        <w:rPr>
          <w:rFonts w:ascii="Century Gothic" w:eastAsia="Arial" w:hAnsi="Century Gothic" w:cs="Arial"/>
          <w:sz w:val="18"/>
          <w:szCs w:val="20"/>
          <w:lang w:val="es-MX" w:eastAsia="es-MX"/>
        </w:rPr>
        <w:t>, DE LA COMISIÓN DE JUSTICIA.</w:t>
      </w:r>
    </w:p>
    <w:sectPr w:rsidR="00C52A9F" w:rsidRPr="0073078A"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5BF7" w14:textId="77777777" w:rsidR="00BA46AB" w:rsidRDefault="00BA46AB" w:rsidP="00331CBA">
      <w:r>
        <w:separator/>
      </w:r>
    </w:p>
  </w:endnote>
  <w:endnote w:type="continuationSeparator" w:id="0">
    <w:p w14:paraId="5E5A3CD2" w14:textId="77777777" w:rsidR="00BA46AB" w:rsidRDefault="00BA46AB"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C2168D" w:rsidRDefault="00C216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C2168D" w:rsidRDefault="00C216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2192BF80" w:rsidR="00C2168D" w:rsidRDefault="00C2168D">
        <w:pPr>
          <w:pStyle w:val="Piedepgina"/>
          <w:jc w:val="right"/>
        </w:pPr>
        <w:r>
          <w:rPr>
            <w:noProof/>
          </w:rPr>
          <w:fldChar w:fldCharType="begin"/>
        </w:r>
        <w:r>
          <w:rPr>
            <w:noProof/>
          </w:rPr>
          <w:instrText xml:space="preserve"> PAGE   \* MERGEFORMAT </w:instrText>
        </w:r>
        <w:r>
          <w:rPr>
            <w:noProof/>
          </w:rPr>
          <w:fldChar w:fldCharType="separate"/>
        </w:r>
        <w:r w:rsidR="008D490D">
          <w:rPr>
            <w:noProof/>
          </w:rPr>
          <w:t>14</w:t>
        </w:r>
        <w:r>
          <w:rPr>
            <w:noProof/>
          </w:rPr>
          <w:fldChar w:fldCharType="end"/>
        </w:r>
      </w:p>
    </w:sdtContent>
  </w:sdt>
  <w:p w14:paraId="5C1A4E08" w14:textId="57F1B8A4" w:rsidR="00C2168D" w:rsidRPr="00FC48FC" w:rsidRDefault="00C2168D" w:rsidP="00356B4E">
    <w:pPr>
      <w:pStyle w:val="Piedepgina"/>
      <w:tabs>
        <w:tab w:val="center" w:pos="4986"/>
        <w:tab w:val="left" w:pos="7185"/>
      </w:tabs>
      <w:rPr>
        <w:lang w:val="en-US"/>
      </w:rPr>
    </w:pPr>
    <w:r>
      <w:rPr>
        <w:rFonts w:ascii="Arial" w:hAnsi="Arial" w:cs="Arial"/>
        <w:sz w:val="16"/>
        <w:szCs w:val="16"/>
        <w:lang w:val="en-US"/>
      </w:rPr>
      <w:t>A</w:t>
    </w:r>
    <w:r w:rsidR="00D665DD">
      <w:rPr>
        <w:rFonts w:ascii="Arial" w:hAnsi="Arial" w:cs="Arial"/>
        <w:sz w:val="16"/>
        <w:szCs w:val="16"/>
        <w:lang w:val="en-US"/>
      </w:rPr>
      <w:t>1657ERS/GAOR/NTRP</w:t>
    </w:r>
    <w:r>
      <w:rPr>
        <w:rFonts w:ascii="Arial" w:hAnsi="Arial" w:cs="Arial"/>
        <w:sz w:val="16"/>
        <w:szCs w:val="16"/>
        <w:lang w:val="en-US"/>
      </w:rPr>
      <w:t>/GTN</w:t>
    </w:r>
  </w:p>
  <w:p w14:paraId="78307D31" w14:textId="77777777" w:rsidR="00C2168D" w:rsidRPr="00FC48FC" w:rsidRDefault="00C2168D"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D712" w14:textId="77777777" w:rsidR="00BA46AB" w:rsidRDefault="00BA46AB" w:rsidP="00331CBA">
      <w:r>
        <w:separator/>
      </w:r>
    </w:p>
  </w:footnote>
  <w:footnote w:type="continuationSeparator" w:id="0">
    <w:p w14:paraId="1996F97F" w14:textId="77777777" w:rsidR="00BA46AB" w:rsidRDefault="00BA46AB" w:rsidP="00331CBA">
      <w:r>
        <w:continuationSeparator/>
      </w:r>
    </w:p>
  </w:footnote>
  <w:footnote w:id="1">
    <w:p w14:paraId="3754CCA9" w14:textId="3B33A18B" w:rsidR="00C2168D" w:rsidRPr="008C39F9" w:rsidRDefault="00C2168D">
      <w:pPr>
        <w:pStyle w:val="Textonotapie"/>
        <w:rPr>
          <w:lang w:val="es-MX"/>
        </w:rPr>
      </w:pPr>
      <w:r>
        <w:rPr>
          <w:rStyle w:val="Refdenotaalpie"/>
        </w:rPr>
        <w:footnoteRef/>
      </w:r>
      <w:r>
        <w:t xml:space="preserve"> Corte Interamericana de Derechos Humanos. </w:t>
      </w:r>
      <w:r w:rsidRPr="008C39F9">
        <w:rPr>
          <w:bCs/>
          <w:lang w:val="es-MX"/>
        </w:rPr>
        <w:t>Caso Chitay Nech y otros vs. Guatemala.</w:t>
      </w:r>
      <w:r>
        <w:rPr>
          <w:bCs/>
          <w:lang w:val="es-MX"/>
        </w:rPr>
        <w:t xml:space="preserve"> </w:t>
      </w:r>
      <w:r>
        <w:rPr>
          <w:bCs/>
        </w:rPr>
        <w:t>Sentencia de 25 de Mayo d</w:t>
      </w:r>
      <w:r w:rsidRPr="007E2408">
        <w:rPr>
          <w:bCs/>
        </w:rPr>
        <w:t>e 2010</w:t>
      </w:r>
      <w:r w:rsidRPr="008C39F9">
        <w:rPr>
          <w:bCs/>
          <w:lang w:val="es-MX"/>
        </w:rPr>
        <w:t xml:space="preserve"> Excepciones Preliminares, Fondo, Reparaciones y Costas</w:t>
      </w:r>
      <w:r>
        <w:rPr>
          <w:bCs/>
          <w:lang w:val="es-MX"/>
        </w:rPr>
        <w:t>. Párrafo 140.</w:t>
      </w:r>
    </w:p>
  </w:footnote>
  <w:footnote w:id="2">
    <w:p w14:paraId="609BDFCD" w14:textId="77777777" w:rsidR="00142D72" w:rsidRDefault="00D363BA" w:rsidP="00142D72">
      <w:pPr>
        <w:pStyle w:val="Textonotapie"/>
        <w:jc w:val="both"/>
      </w:pPr>
      <w:r>
        <w:rPr>
          <w:rStyle w:val="Refdenotaalpie"/>
        </w:rPr>
        <w:footnoteRef/>
      </w:r>
      <w:r>
        <w:t xml:space="preserve"> Vid. Dictamen Comisión de Justicia. 19 de diciembre 2022. Pag. 20 y 21: </w:t>
      </w:r>
    </w:p>
    <w:p w14:paraId="7062E0B6" w14:textId="19C61EE4" w:rsidR="00D363BA" w:rsidRDefault="00D363BA" w:rsidP="00142D72">
      <w:pPr>
        <w:pStyle w:val="Textonotapie"/>
        <w:jc w:val="both"/>
      </w:pPr>
      <w:r>
        <w:t>Ello, porque la experiencia nos indica que las medidas administrativas que pudiéramos adoptar para coadyuvar en el cumplimiento de los anteriores tres rubros (De investigación, medidas de protección y reparación integral del daño), serían de difícil alcance porque:</w:t>
      </w:r>
    </w:p>
    <w:p w14:paraId="1C53A5F3" w14:textId="77777777" w:rsidR="00D363BA" w:rsidRDefault="00D363BA" w:rsidP="00142D72">
      <w:pPr>
        <w:pStyle w:val="Textonotapie"/>
        <w:jc w:val="both"/>
      </w:pPr>
    </w:p>
    <w:p w14:paraId="50120A42" w14:textId="77777777" w:rsidR="00D363BA" w:rsidRDefault="00D363BA" w:rsidP="00142D72">
      <w:pPr>
        <w:pStyle w:val="Textonotapie"/>
        <w:jc w:val="both"/>
      </w:pPr>
      <w:r>
        <w:t xml:space="preserve">1. Lo que se manifestó en la Mesa Técnica, es que por lo general, este tipo de violencia que obliga a las víctimas a dejar su lugar de residencia, es ocasionado por el crimen organizado, por ende, difícilmente podríamos concebir a inspecciones gubernamentales o policías preventivas, investigando a estos grupos delincuenciales e imputándoles sanciones administrativas. </w:t>
      </w:r>
    </w:p>
    <w:p w14:paraId="5F205B8B" w14:textId="77777777" w:rsidR="00D363BA" w:rsidRDefault="00D363BA" w:rsidP="00142D72">
      <w:pPr>
        <w:pStyle w:val="Textonotapie"/>
        <w:jc w:val="both"/>
      </w:pPr>
    </w:p>
    <w:p w14:paraId="7764CDF7" w14:textId="77777777" w:rsidR="00D363BA" w:rsidRDefault="00D363BA" w:rsidP="00142D72">
      <w:pPr>
        <w:pStyle w:val="Textonotapie"/>
        <w:jc w:val="both"/>
      </w:pPr>
      <w:r>
        <w:t xml:space="preserve">Por ello, es que acudimos a una estructura de procuración de justicia que se encuentra instituida para realizar este tipo de investigaciones y formular imputaciones en contra de criminales organizados. Aunado a que jurídicamente cuentan con un sistema que da sustento a sus labores de inteligencia, recaudación de pruebas y demás métodos de investigación que hacen posible la realización de una pesquisa que soporte una sentencia condenatoria.  </w:t>
      </w:r>
    </w:p>
    <w:p w14:paraId="713E8133" w14:textId="77777777" w:rsidR="00D363BA" w:rsidRDefault="00D363BA" w:rsidP="00142D72">
      <w:pPr>
        <w:pStyle w:val="Textonotapie"/>
        <w:jc w:val="both"/>
      </w:pPr>
    </w:p>
    <w:p w14:paraId="05EF8721" w14:textId="77777777" w:rsidR="00D363BA" w:rsidRDefault="00D363BA" w:rsidP="00142D72">
      <w:pPr>
        <w:pStyle w:val="Textonotapie"/>
        <w:jc w:val="both"/>
      </w:pPr>
      <w:r>
        <w:t xml:space="preserve">2. De igual forma, administrativamente se podrían establecer medidas de protección urgentes, sin embargo, nuestro sistema de justicia penal cuenta con dispositivos jurídicos positivisados, a los que nuestras autoridades operadoras ya se encuentran familiarizadas, lo cual implica, un beneficio inmediato a las víctimas de desplazamiento forzado interno. </w:t>
      </w:r>
    </w:p>
    <w:p w14:paraId="511FAB5E" w14:textId="77777777" w:rsidR="00D363BA" w:rsidRDefault="00D363BA" w:rsidP="00142D72">
      <w:pPr>
        <w:pStyle w:val="Textonotapie"/>
        <w:jc w:val="both"/>
      </w:pPr>
    </w:p>
    <w:p w14:paraId="7BACFA1E" w14:textId="46FE1FB2" w:rsidR="00D363BA" w:rsidRPr="00D363BA" w:rsidRDefault="00D363BA" w:rsidP="00142D72">
      <w:pPr>
        <w:pStyle w:val="Textonotapie"/>
        <w:jc w:val="both"/>
        <w:rPr>
          <w:lang w:val="es-MX"/>
        </w:rPr>
      </w:pPr>
      <w:r>
        <w:t xml:space="preserve">3. Respecto a las medias de reparación, de igual forma podríamos instituir en la Ley local una serie de instrumentos para que pudieran acceder las víctimas de desplazamiento a una reparación integral del daño, empero, cuando a las personas se les reconoce como víctimas de un delito, existe un sistema que ha ido avanzando progresivamente para reparar integralmente el daño, por ende, consideramos necesario aprovechar la experiencia y progresividad de este sistema en beneficio de las víctimas.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E64" w14:textId="77777777" w:rsidR="00D665DD" w:rsidRPr="00D665DD" w:rsidRDefault="00D665DD"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Centenario de la muerte del General Francisco Villa”</w:t>
    </w:r>
  </w:p>
  <w:p w14:paraId="433BC0C7" w14:textId="77777777" w:rsidR="00D665DD" w:rsidRPr="00D665DD" w:rsidRDefault="00D665DD"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Cien años del Rotarismo en Chihuahua”</w:t>
    </w:r>
  </w:p>
  <w:p w14:paraId="1C5468F9" w14:textId="77777777" w:rsidR="00C2168D" w:rsidRPr="0091427A" w:rsidRDefault="00C2168D"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C2168D" w:rsidRPr="0091427A" w:rsidRDefault="00C2168D"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C2168D" w:rsidRDefault="00C2168D" w:rsidP="007C6780">
    <w:pPr>
      <w:pStyle w:val="Encabezado"/>
      <w:jc w:val="right"/>
      <w:rPr>
        <w:rFonts w:ascii="Century Gothic" w:hAnsi="Century Gothic"/>
        <w:b/>
      </w:rPr>
    </w:pPr>
  </w:p>
  <w:p w14:paraId="44175D43" w14:textId="5ADAB457" w:rsidR="00C2168D" w:rsidRDefault="00C2168D" w:rsidP="00621915">
    <w:pPr>
      <w:pStyle w:val="Encabezado"/>
      <w:jc w:val="right"/>
      <w:rPr>
        <w:rFonts w:ascii="Century Gothic" w:hAnsi="Century Gothic"/>
        <w:b/>
      </w:rPr>
    </w:pPr>
    <w:r>
      <w:rPr>
        <w:rFonts w:ascii="Century Gothic" w:hAnsi="Century Gothic"/>
        <w:b/>
      </w:rPr>
      <w:t>DCJ/0</w:t>
    </w:r>
    <w:r w:rsidR="00D665DD">
      <w:rPr>
        <w:rFonts w:ascii="Century Gothic" w:hAnsi="Century Gothic"/>
        <w:b/>
      </w:rPr>
      <w:t>15/2023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4"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1038C"/>
    <w:rsid w:val="000119FD"/>
    <w:rsid w:val="00012D5F"/>
    <w:rsid w:val="000133EF"/>
    <w:rsid w:val="00014A86"/>
    <w:rsid w:val="0002297B"/>
    <w:rsid w:val="00022EC4"/>
    <w:rsid w:val="00026077"/>
    <w:rsid w:val="00030F31"/>
    <w:rsid w:val="00031568"/>
    <w:rsid w:val="00036145"/>
    <w:rsid w:val="00037019"/>
    <w:rsid w:val="000429E1"/>
    <w:rsid w:val="00042BE2"/>
    <w:rsid w:val="00043CA6"/>
    <w:rsid w:val="00046901"/>
    <w:rsid w:val="00051AB5"/>
    <w:rsid w:val="00051D9C"/>
    <w:rsid w:val="0005404A"/>
    <w:rsid w:val="000556C9"/>
    <w:rsid w:val="00057FD5"/>
    <w:rsid w:val="00060A1D"/>
    <w:rsid w:val="00064D71"/>
    <w:rsid w:val="00066693"/>
    <w:rsid w:val="000677BC"/>
    <w:rsid w:val="000701D0"/>
    <w:rsid w:val="00072A4D"/>
    <w:rsid w:val="000741DA"/>
    <w:rsid w:val="000743C2"/>
    <w:rsid w:val="0008079B"/>
    <w:rsid w:val="00084A53"/>
    <w:rsid w:val="00084B09"/>
    <w:rsid w:val="00085026"/>
    <w:rsid w:val="00085129"/>
    <w:rsid w:val="00085B2B"/>
    <w:rsid w:val="00087799"/>
    <w:rsid w:val="000909A0"/>
    <w:rsid w:val="00090D0B"/>
    <w:rsid w:val="000917C9"/>
    <w:rsid w:val="0009428B"/>
    <w:rsid w:val="0009442B"/>
    <w:rsid w:val="000971FA"/>
    <w:rsid w:val="000A16F2"/>
    <w:rsid w:val="000A227B"/>
    <w:rsid w:val="000A31A4"/>
    <w:rsid w:val="000A3638"/>
    <w:rsid w:val="000A63C9"/>
    <w:rsid w:val="000A7AF2"/>
    <w:rsid w:val="000A7BA7"/>
    <w:rsid w:val="000B0550"/>
    <w:rsid w:val="000B51A6"/>
    <w:rsid w:val="000B557A"/>
    <w:rsid w:val="000B7CB1"/>
    <w:rsid w:val="000C06B6"/>
    <w:rsid w:val="000C0868"/>
    <w:rsid w:val="000C2791"/>
    <w:rsid w:val="000C2DAC"/>
    <w:rsid w:val="000C2E1C"/>
    <w:rsid w:val="000D022B"/>
    <w:rsid w:val="000D50DC"/>
    <w:rsid w:val="000E399D"/>
    <w:rsid w:val="000E40B2"/>
    <w:rsid w:val="000E607A"/>
    <w:rsid w:val="000F44C0"/>
    <w:rsid w:val="000F4F41"/>
    <w:rsid w:val="000F51B0"/>
    <w:rsid w:val="000F56AB"/>
    <w:rsid w:val="000F70D0"/>
    <w:rsid w:val="000F76C9"/>
    <w:rsid w:val="00100C26"/>
    <w:rsid w:val="00101D85"/>
    <w:rsid w:val="00104E63"/>
    <w:rsid w:val="001068CB"/>
    <w:rsid w:val="00110C51"/>
    <w:rsid w:val="001125B9"/>
    <w:rsid w:val="0011350B"/>
    <w:rsid w:val="00116DFF"/>
    <w:rsid w:val="00120612"/>
    <w:rsid w:val="00122AFC"/>
    <w:rsid w:val="0012758E"/>
    <w:rsid w:val="001316AF"/>
    <w:rsid w:val="00134515"/>
    <w:rsid w:val="0013500E"/>
    <w:rsid w:val="0013577D"/>
    <w:rsid w:val="001362B8"/>
    <w:rsid w:val="00136581"/>
    <w:rsid w:val="00136B17"/>
    <w:rsid w:val="00141A70"/>
    <w:rsid w:val="0014239A"/>
    <w:rsid w:val="00142D72"/>
    <w:rsid w:val="00144D96"/>
    <w:rsid w:val="00145552"/>
    <w:rsid w:val="00145872"/>
    <w:rsid w:val="00147529"/>
    <w:rsid w:val="001501B3"/>
    <w:rsid w:val="00150BF4"/>
    <w:rsid w:val="00151ACF"/>
    <w:rsid w:val="00152BDB"/>
    <w:rsid w:val="00152C67"/>
    <w:rsid w:val="001535B1"/>
    <w:rsid w:val="00155845"/>
    <w:rsid w:val="00155DD1"/>
    <w:rsid w:val="0015696D"/>
    <w:rsid w:val="001625AC"/>
    <w:rsid w:val="00163B54"/>
    <w:rsid w:val="00163B7D"/>
    <w:rsid w:val="00165C38"/>
    <w:rsid w:val="00166858"/>
    <w:rsid w:val="001716FD"/>
    <w:rsid w:val="00172105"/>
    <w:rsid w:val="001750A1"/>
    <w:rsid w:val="00175CE6"/>
    <w:rsid w:val="0018294E"/>
    <w:rsid w:val="00182E32"/>
    <w:rsid w:val="00190E37"/>
    <w:rsid w:val="001933D0"/>
    <w:rsid w:val="001938C1"/>
    <w:rsid w:val="00193B0D"/>
    <w:rsid w:val="0019429A"/>
    <w:rsid w:val="001948E3"/>
    <w:rsid w:val="00195117"/>
    <w:rsid w:val="001955AE"/>
    <w:rsid w:val="001955ED"/>
    <w:rsid w:val="00197FC0"/>
    <w:rsid w:val="001A1094"/>
    <w:rsid w:val="001A19BF"/>
    <w:rsid w:val="001A3CCD"/>
    <w:rsid w:val="001A5B6C"/>
    <w:rsid w:val="001A7A08"/>
    <w:rsid w:val="001B1AAA"/>
    <w:rsid w:val="001B2385"/>
    <w:rsid w:val="001B6DBA"/>
    <w:rsid w:val="001B720D"/>
    <w:rsid w:val="001C11BC"/>
    <w:rsid w:val="001C3CB7"/>
    <w:rsid w:val="001C3E49"/>
    <w:rsid w:val="001C4EF4"/>
    <w:rsid w:val="001C7DC8"/>
    <w:rsid w:val="001C7E9B"/>
    <w:rsid w:val="001C7F07"/>
    <w:rsid w:val="001D18E0"/>
    <w:rsid w:val="001D44E1"/>
    <w:rsid w:val="001D4530"/>
    <w:rsid w:val="001E325F"/>
    <w:rsid w:val="001E4469"/>
    <w:rsid w:val="001E4AE2"/>
    <w:rsid w:val="001E56B3"/>
    <w:rsid w:val="001E58B7"/>
    <w:rsid w:val="001E6FA2"/>
    <w:rsid w:val="001F1ECF"/>
    <w:rsid w:val="001F5B31"/>
    <w:rsid w:val="0020030B"/>
    <w:rsid w:val="00201247"/>
    <w:rsid w:val="002025F6"/>
    <w:rsid w:val="00202A20"/>
    <w:rsid w:val="00202FAB"/>
    <w:rsid w:val="002128DC"/>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35D6"/>
    <w:rsid w:val="002540ED"/>
    <w:rsid w:val="002556F6"/>
    <w:rsid w:val="00261EB4"/>
    <w:rsid w:val="002653B1"/>
    <w:rsid w:val="00267943"/>
    <w:rsid w:val="00267DA3"/>
    <w:rsid w:val="0027160A"/>
    <w:rsid w:val="0027206F"/>
    <w:rsid w:val="00273927"/>
    <w:rsid w:val="0027447C"/>
    <w:rsid w:val="00276F8D"/>
    <w:rsid w:val="00277CA8"/>
    <w:rsid w:val="002806C0"/>
    <w:rsid w:val="00282246"/>
    <w:rsid w:val="00287728"/>
    <w:rsid w:val="00287930"/>
    <w:rsid w:val="00297E7A"/>
    <w:rsid w:val="002A1151"/>
    <w:rsid w:val="002A3572"/>
    <w:rsid w:val="002A534A"/>
    <w:rsid w:val="002A578A"/>
    <w:rsid w:val="002A5852"/>
    <w:rsid w:val="002A799F"/>
    <w:rsid w:val="002B10F2"/>
    <w:rsid w:val="002B1A07"/>
    <w:rsid w:val="002B1DBD"/>
    <w:rsid w:val="002B2361"/>
    <w:rsid w:val="002B3040"/>
    <w:rsid w:val="002B4E13"/>
    <w:rsid w:val="002B5FF8"/>
    <w:rsid w:val="002B6B7F"/>
    <w:rsid w:val="002B710B"/>
    <w:rsid w:val="002C16A8"/>
    <w:rsid w:val="002C38F9"/>
    <w:rsid w:val="002C3D19"/>
    <w:rsid w:val="002C59AF"/>
    <w:rsid w:val="002D14CC"/>
    <w:rsid w:val="002D3A8D"/>
    <w:rsid w:val="002D4618"/>
    <w:rsid w:val="002E2814"/>
    <w:rsid w:val="002E2CD6"/>
    <w:rsid w:val="002E442D"/>
    <w:rsid w:val="002E68E5"/>
    <w:rsid w:val="002F16F0"/>
    <w:rsid w:val="002F1F34"/>
    <w:rsid w:val="002F698D"/>
    <w:rsid w:val="002F7B8E"/>
    <w:rsid w:val="00303621"/>
    <w:rsid w:val="00303CDD"/>
    <w:rsid w:val="00306540"/>
    <w:rsid w:val="00310856"/>
    <w:rsid w:val="003123AE"/>
    <w:rsid w:val="00314CD4"/>
    <w:rsid w:val="00315537"/>
    <w:rsid w:val="00316196"/>
    <w:rsid w:val="003167C5"/>
    <w:rsid w:val="00316CA2"/>
    <w:rsid w:val="003208D8"/>
    <w:rsid w:val="0032260F"/>
    <w:rsid w:val="00323399"/>
    <w:rsid w:val="00323DC4"/>
    <w:rsid w:val="00324812"/>
    <w:rsid w:val="00327059"/>
    <w:rsid w:val="00331CBA"/>
    <w:rsid w:val="00335252"/>
    <w:rsid w:val="00335E88"/>
    <w:rsid w:val="00336FC7"/>
    <w:rsid w:val="00337E30"/>
    <w:rsid w:val="00340797"/>
    <w:rsid w:val="0034589C"/>
    <w:rsid w:val="00346C62"/>
    <w:rsid w:val="00347E26"/>
    <w:rsid w:val="003528D3"/>
    <w:rsid w:val="00352938"/>
    <w:rsid w:val="00352F37"/>
    <w:rsid w:val="00354620"/>
    <w:rsid w:val="00356B4E"/>
    <w:rsid w:val="0035713A"/>
    <w:rsid w:val="00357185"/>
    <w:rsid w:val="00357F2C"/>
    <w:rsid w:val="0037265C"/>
    <w:rsid w:val="003751B7"/>
    <w:rsid w:val="00376DBD"/>
    <w:rsid w:val="00380BCB"/>
    <w:rsid w:val="00386C7D"/>
    <w:rsid w:val="00391766"/>
    <w:rsid w:val="00392891"/>
    <w:rsid w:val="003A0421"/>
    <w:rsid w:val="003A19FF"/>
    <w:rsid w:val="003A218E"/>
    <w:rsid w:val="003A2630"/>
    <w:rsid w:val="003A2B6F"/>
    <w:rsid w:val="003A2E95"/>
    <w:rsid w:val="003A3242"/>
    <w:rsid w:val="003A5C7B"/>
    <w:rsid w:val="003A627F"/>
    <w:rsid w:val="003B10E3"/>
    <w:rsid w:val="003B4235"/>
    <w:rsid w:val="003B45A0"/>
    <w:rsid w:val="003B56D7"/>
    <w:rsid w:val="003B7091"/>
    <w:rsid w:val="003C2048"/>
    <w:rsid w:val="003C53C1"/>
    <w:rsid w:val="003D1450"/>
    <w:rsid w:val="003D452D"/>
    <w:rsid w:val="003D63FC"/>
    <w:rsid w:val="003D7E55"/>
    <w:rsid w:val="003E047A"/>
    <w:rsid w:val="003E4467"/>
    <w:rsid w:val="003E44B8"/>
    <w:rsid w:val="003F07B2"/>
    <w:rsid w:val="003F12AE"/>
    <w:rsid w:val="003F2106"/>
    <w:rsid w:val="003F2951"/>
    <w:rsid w:val="003F33B7"/>
    <w:rsid w:val="003F4F5F"/>
    <w:rsid w:val="003F626B"/>
    <w:rsid w:val="003F6C8F"/>
    <w:rsid w:val="003F6D35"/>
    <w:rsid w:val="00401D97"/>
    <w:rsid w:val="0040279F"/>
    <w:rsid w:val="00403160"/>
    <w:rsid w:val="0040528B"/>
    <w:rsid w:val="004121C5"/>
    <w:rsid w:val="00412D14"/>
    <w:rsid w:val="0041371E"/>
    <w:rsid w:val="0041565C"/>
    <w:rsid w:val="004163A5"/>
    <w:rsid w:val="00417264"/>
    <w:rsid w:val="00417655"/>
    <w:rsid w:val="004176A1"/>
    <w:rsid w:val="00420990"/>
    <w:rsid w:val="00423A04"/>
    <w:rsid w:val="00423F36"/>
    <w:rsid w:val="0042542C"/>
    <w:rsid w:val="0042542D"/>
    <w:rsid w:val="00426195"/>
    <w:rsid w:val="004279BB"/>
    <w:rsid w:val="00431D79"/>
    <w:rsid w:val="004334B3"/>
    <w:rsid w:val="00434ADD"/>
    <w:rsid w:val="00435E05"/>
    <w:rsid w:val="004375E9"/>
    <w:rsid w:val="00437DBB"/>
    <w:rsid w:val="00440B4E"/>
    <w:rsid w:val="00441E41"/>
    <w:rsid w:val="0044585F"/>
    <w:rsid w:val="0044590F"/>
    <w:rsid w:val="0044658F"/>
    <w:rsid w:val="00446C31"/>
    <w:rsid w:val="00447E47"/>
    <w:rsid w:val="00450C7A"/>
    <w:rsid w:val="00453EF8"/>
    <w:rsid w:val="00454505"/>
    <w:rsid w:val="0046020D"/>
    <w:rsid w:val="004613AA"/>
    <w:rsid w:val="004638CD"/>
    <w:rsid w:val="00467A10"/>
    <w:rsid w:val="00473041"/>
    <w:rsid w:val="00476ECF"/>
    <w:rsid w:val="00476FF2"/>
    <w:rsid w:val="00477AB3"/>
    <w:rsid w:val="00477C16"/>
    <w:rsid w:val="00484DD5"/>
    <w:rsid w:val="00485B62"/>
    <w:rsid w:val="00494AA7"/>
    <w:rsid w:val="0049512E"/>
    <w:rsid w:val="00495AAC"/>
    <w:rsid w:val="00497442"/>
    <w:rsid w:val="004A0470"/>
    <w:rsid w:val="004A0BD5"/>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5D21"/>
    <w:rsid w:val="004D6E07"/>
    <w:rsid w:val="004D7879"/>
    <w:rsid w:val="004E0B6D"/>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5D79"/>
    <w:rsid w:val="0053771D"/>
    <w:rsid w:val="00537A89"/>
    <w:rsid w:val="005403EE"/>
    <w:rsid w:val="00540B8F"/>
    <w:rsid w:val="00540FBB"/>
    <w:rsid w:val="0054153A"/>
    <w:rsid w:val="0054378B"/>
    <w:rsid w:val="005506D5"/>
    <w:rsid w:val="005525CC"/>
    <w:rsid w:val="00555A2D"/>
    <w:rsid w:val="00556F6E"/>
    <w:rsid w:val="005573BF"/>
    <w:rsid w:val="005574D3"/>
    <w:rsid w:val="00557E52"/>
    <w:rsid w:val="005625B4"/>
    <w:rsid w:val="00563BB5"/>
    <w:rsid w:val="00564841"/>
    <w:rsid w:val="00565B1C"/>
    <w:rsid w:val="005709D0"/>
    <w:rsid w:val="005722A4"/>
    <w:rsid w:val="005732B8"/>
    <w:rsid w:val="00574D09"/>
    <w:rsid w:val="00575170"/>
    <w:rsid w:val="00575377"/>
    <w:rsid w:val="00575458"/>
    <w:rsid w:val="0057771A"/>
    <w:rsid w:val="0058079D"/>
    <w:rsid w:val="00582411"/>
    <w:rsid w:val="0058436F"/>
    <w:rsid w:val="00587454"/>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81D"/>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5228"/>
    <w:rsid w:val="006460F1"/>
    <w:rsid w:val="00654E49"/>
    <w:rsid w:val="00660241"/>
    <w:rsid w:val="006614FD"/>
    <w:rsid w:val="00661958"/>
    <w:rsid w:val="0066252E"/>
    <w:rsid w:val="006639C8"/>
    <w:rsid w:val="0066423A"/>
    <w:rsid w:val="00666235"/>
    <w:rsid w:val="0067333E"/>
    <w:rsid w:val="00673499"/>
    <w:rsid w:val="00673673"/>
    <w:rsid w:val="006740B7"/>
    <w:rsid w:val="006740DE"/>
    <w:rsid w:val="0067413F"/>
    <w:rsid w:val="00674CD6"/>
    <w:rsid w:val="00680343"/>
    <w:rsid w:val="00680EF3"/>
    <w:rsid w:val="0068314B"/>
    <w:rsid w:val="00683FAE"/>
    <w:rsid w:val="00685F55"/>
    <w:rsid w:val="00691D0B"/>
    <w:rsid w:val="006950C0"/>
    <w:rsid w:val="006976BE"/>
    <w:rsid w:val="006A071E"/>
    <w:rsid w:val="006A3F99"/>
    <w:rsid w:val="006A4F55"/>
    <w:rsid w:val="006A55EA"/>
    <w:rsid w:val="006A5C70"/>
    <w:rsid w:val="006B1047"/>
    <w:rsid w:val="006B3B0A"/>
    <w:rsid w:val="006B4389"/>
    <w:rsid w:val="006C27C1"/>
    <w:rsid w:val="006C391B"/>
    <w:rsid w:val="006C3CD3"/>
    <w:rsid w:val="006C3EB6"/>
    <w:rsid w:val="006C426B"/>
    <w:rsid w:val="006D1E60"/>
    <w:rsid w:val="006D3D3F"/>
    <w:rsid w:val="006D68A5"/>
    <w:rsid w:val="006D7339"/>
    <w:rsid w:val="006D7C50"/>
    <w:rsid w:val="006E042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078A"/>
    <w:rsid w:val="00733F3B"/>
    <w:rsid w:val="00734E9C"/>
    <w:rsid w:val="00741892"/>
    <w:rsid w:val="007422ED"/>
    <w:rsid w:val="007428DB"/>
    <w:rsid w:val="00743151"/>
    <w:rsid w:val="00743EAA"/>
    <w:rsid w:val="00751959"/>
    <w:rsid w:val="0075328C"/>
    <w:rsid w:val="007576C2"/>
    <w:rsid w:val="007577FA"/>
    <w:rsid w:val="00763234"/>
    <w:rsid w:val="00763F74"/>
    <w:rsid w:val="00765507"/>
    <w:rsid w:val="00767666"/>
    <w:rsid w:val="007723A0"/>
    <w:rsid w:val="007732B2"/>
    <w:rsid w:val="007768F7"/>
    <w:rsid w:val="00776C4D"/>
    <w:rsid w:val="00781835"/>
    <w:rsid w:val="00782883"/>
    <w:rsid w:val="00782A35"/>
    <w:rsid w:val="0078362A"/>
    <w:rsid w:val="00783820"/>
    <w:rsid w:val="00784F2E"/>
    <w:rsid w:val="00785C76"/>
    <w:rsid w:val="00787F8E"/>
    <w:rsid w:val="007907DB"/>
    <w:rsid w:val="00793B76"/>
    <w:rsid w:val="007967AF"/>
    <w:rsid w:val="00796EDF"/>
    <w:rsid w:val="0079792A"/>
    <w:rsid w:val="007A061C"/>
    <w:rsid w:val="007A07E7"/>
    <w:rsid w:val="007A3C7B"/>
    <w:rsid w:val="007A4F2C"/>
    <w:rsid w:val="007A6216"/>
    <w:rsid w:val="007A6523"/>
    <w:rsid w:val="007B4563"/>
    <w:rsid w:val="007B5E34"/>
    <w:rsid w:val="007B6673"/>
    <w:rsid w:val="007B6D66"/>
    <w:rsid w:val="007C1866"/>
    <w:rsid w:val="007C187F"/>
    <w:rsid w:val="007C2D7D"/>
    <w:rsid w:val="007C4279"/>
    <w:rsid w:val="007C6780"/>
    <w:rsid w:val="007D3BD2"/>
    <w:rsid w:val="007D676D"/>
    <w:rsid w:val="007D6990"/>
    <w:rsid w:val="007E2408"/>
    <w:rsid w:val="007E711E"/>
    <w:rsid w:val="007E7F92"/>
    <w:rsid w:val="007F28C2"/>
    <w:rsid w:val="007F33F2"/>
    <w:rsid w:val="007F420C"/>
    <w:rsid w:val="007F4C63"/>
    <w:rsid w:val="007F56A5"/>
    <w:rsid w:val="007F61D8"/>
    <w:rsid w:val="007F6482"/>
    <w:rsid w:val="007F7B4E"/>
    <w:rsid w:val="008007F8"/>
    <w:rsid w:val="00800A6D"/>
    <w:rsid w:val="00800F90"/>
    <w:rsid w:val="008014D2"/>
    <w:rsid w:val="0080281B"/>
    <w:rsid w:val="008044B0"/>
    <w:rsid w:val="00804E5D"/>
    <w:rsid w:val="00806205"/>
    <w:rsid w:val="008104AD"/>
    <w:rsid w:val="008132FB"/>
    <w:rsid w:val="0082101A"/>
    <w:rsid w:val="00827B9C"/>
    <w:rsid w:val="00827F29"/>
    <w:rsid w:val="0083194E"/>
    <w:rsid w:val="00834453"/>
    <w:rsid w:val="0083549E"/>
    <w:rsid w:val="00835C67"/>
    <w:rsid w:val="00836838"/>
    <w:rsid w:val="00837BE8"/>
    <w:rsid w:val="008407B8"/>
    <w:rsid w:val="00842A89"/>
    <w:rsid w:val="00843D8A"/>
    <w:rsid w:val="0084460D"/>
    <w:rsid w:val="008454A8"/>
    <w:rsid w:val="00847C71"/>
    <w:rsid w:val="00850AE0"/>
    <w:rsid w:val="00850EEA"/>
    <w:rsid w:val="00851AAF"/>
    <w:rsid w:val="008522E9"/>
    <w:rsid w:val="00853AF0"/>
    <w:rsid w:val="00853B73"/>
    <w:rsid w:val="00854922"/>
    <w:rsid w:val="00854ECC"/>
    <w:rsid w:val="00855B39"/>
    <w:rsid w:val="00856034"/>
    <w:rsid w:val="00856091"/>
    <w:rsid w:val="008573DE"/>
    <w:rsid w:val="00860E41"/>
    <w:rsid w:val="008619DE"/>
    <w:rsid w:val="00863C7C"/>
    <w:rsid w:val="00865B79"/>
    <w:rsid w:val="00866D56"/>
    <w:rsid w:val="00866E9C"/>
    <w:rsid w:val="0087090B"/>
    <w:rsid w:val="00870EFA"/>
    <w:rsid w:val="0087178A"/>
    <w:rsid w:val="00874757"/>
    <w:rsid w:val="008748CD"/>
    <w:rsid w:val="008760EA"/>
    <w:rsid w:val="008822CF"/>
    <w:rsid w:val="00883563"/>
    <w:rsid w:val="0088488E"/>
    <w:rsid w:val="00886F46"/>
    <w:rsid w:val="0088770C"/>
    <w:rsid w:val="00887DD0"/>
    <w:rsid w:val="00887F60"/>
    <w:rsid w:val="0089457F"/>
    <w:rsid w:val="00894730"/>
    <w:rsid w:val="008A50ED"/>
    <w:rsid w:val="008A5E2F"/>
    <w:rsid w:val="008A617F"/>
    <w:rsid w:val="008A6967"/>
    <w:rsid w:val="008B110B"/>
    <w:rsid w:val="008B2416"/>
    <w:rsid w:val="008B3220"/>
    <w:rsid w:val="008B32B3"/>
    <w:rsid w:val="008B3C7F"/>
    <w:rsid w:val="008B4083"/>
    <w:rsid w:val="008B4461"/>
    <w:rsid w:val="008C19D6"/>
    <w:rsid w:val="008C39F9"/>
    <w:rsid w:val="008C59F5"/>
    <w:rsid w:val="008C5C9D"/>
    <w:rsid w:val="008C64DA"/>
    <w:rsid w:val="008D3A78"/>
    <w:rsid w:val="008D490D"/>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3B0B"/>
    <w:rsid w:val="0091427A"/>
    <w:rsid w:val="00915B00"/>
    <w:rsid w:val="00917BA4"/>
    <w:rsid w:val="009235AB"/>
    <w:rsid w:val="00925AF0"/>
    <w:rsid w:val="00925EF3"/>
    <w:rsid w:val="009261EF"/>
    <w:rsid w:val="00927BEC"/>
    <w:rsid w:val="00927E51"/>
    <w:rsid w:val="009341D7"/>
    <w:rsid w:val="009347AC"/>
    <w:rsid w:val="00943066"/>
    <w:rsid w:val="00944602"/>
    <w:rsid w:val="00944928"/>
    <w:rsid w:val="00945843"/>
    <w:rsid w:val="009466AE"/>
    <w:rsid w:val="00946E99"/>
    <w:rsid w:val="009515A0"/>
    <w:rsid w:val="0095240E"/>
    <w:rsid w:val="009534A4"/>
    <w:rsid w:val="00955B5C"/>
    <w:rsid w:val="009574B6"/>
    <w:rsid w:val="00960839"/>
    <w:rsid w:val="00961AAC"/>
    <w:rsid w:val="0096282B"/>
    <w:rsid w:val="00962F8F"/>
    <w:rsid w:val="009630E9"/>
    <w:rsid w:val="00963B0C"/>
    <w:rsid w:val="009648FD"/>
    <w:rsid w:val="009677F2"/>
    <w:rsid w:val="009705BC"/>
    <w:rsid w:val="00970683"/>
    <w:rsid w:val="00971A44"/>
    <w:rsid w:val="00973E0B"/>
    <w:rsid w:val="00974307"/>
    <w:rsid w:val="00977A67"/>
    <w:rsid w:val="00980BF5"/>
    <w:rsid w:val="00980ECF"/>
    <w:rsid w:val="0098329D"/>
    <w:rsid w:val="00983A5B"/>
    <w:rsid w:val="00985CF0"/>
    <w:rsid w:val="00986990"/>
    <w:rsid w:val="0099513F"/>
    <w:rsid w:val="00995192"/>
    <w:rsid w:val="009953A4"/>
    <w:rsid w:val="00995FD4"/>
    <w:rsid w:val="009A41A1"/>
    <w:rsid w:val="009A6DA7"/>
    <w:rsid w:val="009B067E"/>
    <w:rsid w:val="009B1912"/>
    <w:rsid w:val="009B47DC"/>
    <w:rsid w:val="009B7577"/>
    <w:rsid w:val="009C45F1"/>
    <w:rsid w:val="009C6EF9"/>
    <w:rsid w:val="009D1950"/>
    <w:rsid w:val="009D29D9"/>
    <w:rsid w:val="009D7E85"/>
    <w:rsid w:val="009E2813"/>
    <w:rsid w:val="009E33A2"/>
    <w:rsid w:val="009F0267"/>
    <w:rsid w:val="009F4BA3"/>
    <w:rsid w:val="009F6424"/>
    <w:rsid w:val="009F792D"/>
    <w:rsid w:val="00A00639"/>
    <w:rsid w:val="00A01BDA"/>
    <w:rsid w:val="00A03B35"/>
    <w:rsid w:val="00A03DF9"/>
    <w:rsid w:val="00A0597D"/>
    <w:rsid w:val="00A06212"/>
    <w:rsid w:val="00A07DBB"/>
    <w:rsid w:val="00A1082E"/>
    <w:rsid w:val="00A111CE"/>
    <w:rsid w:val="00A12C9E"/>
    <w:rsid w:val="00A17271"/>
    <w:rsid w:val="00A2068C"/>
    <w:rsid w:val="00A24122"/>
    <w:rsid w:val="00A24FD5"/>
    <w:rsid w:val="00A268DA"/>
    <w:rsid w:val="00A30C0A"/>
    <w:rsid w:val="00A31470"/>
    <w:rsid w:val="00A33AF4"/>
    <w:rsid w:val="00A355DD"/>
    <w:rsid w:val="00A35F1E"/>
    <w:rsid w:val="00A36F8A"/>
    <w:rsid w:val="00A40D80"/>
    <w:rsid w:val="00A420D5"/>
    <w:rsid w:val="00A44157"/>
    <w:rsid w:val="00A45279"/>
    <w:rsid w:val="00A456FB"/>
    <w:rsid w:val="00A47EF9"/>
    <w:rsid w:val="00A52300"/>
    <w:rsid w:val="00A5362F"/>
    <w:rsid w:val="00A540B6"/>
    <w:rsid w:val="00A56B5B"/>
    <w:rsid w:val="00A6126E"/>
    <w:rsid w:val="00A642C1"/>
    <w:rsid w:val="00A65F2A"/>
    <w:rsid w:val="00A72A22"/>
    <w:rsid w:val="00A72B26"/>
    <w:rsid w:val="00A739FE"/>
    <w:rsid w:val="00A760F1"/>
    <w:rsid w:val="00A761B0"/>
    <w:rsid w:val="00A83B5A"/>
    <w:rsid w:val="00A858EF"/>
    <w:rsid w:val="00A90AF2"/>
    <w:rsid w:val="00A91728"/>
    <w:rsid w:val="00A930CF"/>
    <w:rsid w:val="00A9387E"/>
    <w:rsid w:val="00AA023B"/>
    <w:rsid w:val="00AA050F"/>
    <w:rsid w:val="00AA0712"/>
    <w:rsid w:val="00AA3955"/>
    <w:rsid w:val="00AA4F0D"/>
    <w:rsid w:val="00AA6057"/>
    <w:rsid w:val="00AA75CF"/>
    <w:rsid w:val="00AB5B2C"/>
    <w:rsid w:val="00AC1193"/>
    <w:rsid w:val="00AC1857"/>
    <w:rsid w:val="00AC2894"/>
    <w:rsid w:val="00AC38F5"/>
    <w:rsid w:val="00AC53B7"/>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2D98"/>
    <w:rsid w:val="00B0340D"/>
    <w:rsid w:val="00B06620"/>
    <w:rsid w:val="00B11450"/>
    <w:rsid w:val="00B12389"/>
    <w:rsid w:val="00B12FF3"/>
    <w:rsid w:val="00B13417"/>
    <w:rsid w:val="00B141D5"/>
    <w:rsid w:val="00B14721"/>
    <w:rsid w:val="00B2162D"/>
    <w:rsid w:val="00B21E0B"/>
    <w:rsid w:val="00B22953"/>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05F"/>
    <w:rsid w:val="00B51325"/>
    <w:rsid w:val="00B55226"/>
    <w:rsid w:val="00B56B0C"/>
    <w:rsid w:val="00B571EF"/>
    <w:rsid w:val="00B61AC9"/>
    <w:rsid w:val="00B61D88"/>
    <w:rsid w:val="00B629F0"/>
    <w:rsid w:val="00B63E65"/>
    <w:rsid w:val="00B71574"/>
    <w:rsid w:val="00B71694"/>
    <w:rsid w:val="00B764D2"/>
    <w:rsid w:val="00B81167"/>
    <w:rsid w:val="00B81E5E"/>
    <w:rsid w:val="00B83C1D"/>
    <w:rsid w:val="00B853A2"/>
    <w:rsid w:val="00B8591B"/>
    <w:rsid w:val="00B86213"/>
    <w:rsid w:val="00B90391"/>
    <w:rsid w:val="00B931BD"/>
    <w:rsid w:val="00BA097D"/>
    <w:rsid w:val="00BA0D41"/>
    <w:rsid w:val="00BA46AB"/>
    <w:rsid w:val="00BA5C59"/>
    <w:rsid w:val="00BB21CA"/>
    <w:rsid w:val="00BB318F"/>
    <w:rsid w:val="00BB3811"/>
    <w:rsid w:val="00BB4EFE"/>
    <w:rsid w:val="00BB5353"/>
    <w:rsid w:val="00BB647F"/>
    <w:rsid w:val="00BB6A9F"/>
    <w:rsid w:val="00BC19BA"/>
    <w:rsid w:val="00BC1AE7"/>
    <w:rsid w:val="00BC1E84"/>
    <w:rsid w:val="00BC45F5"/>
    <w:rsid w:val="00BC4B29"/>
    <w:rsid w:val="00BD0531"/>
    <w:rsid w:val="00BD2BB0"/>
    <w:rsid w:val="00BE0A0D"/>
    <w:rsid w:val="00BE1574"/>
    <w:rsid w:val="00BE255D"/>
    <w:rsid w:val="00BE2F8D"/>
    <w:rsid w:val="00BE4C61"/>
    <w:rsid w:val="00BE5020"/>
    <w:rsid w:val="00BE5707"/>
    <w:rsid w:val="00BE5BE8"/>
    <w:rsid w:val="00BE6320"/>
    <w:rsid w:val="00BE7642"/>
    <w:rsid w:val="00BF13A9"/>
    <w:rsid w:val="00BF4CD4"/>
    <w:rsid w:val="00BF742D"/>
    <w:rsid w:val="00BF75BF"/>
    <w:rsid w:val="00C052B1"/>
    <w:rsid w:val="00C074C6"/>
    <w:rsid w:val="00C07B0F"/>
    <w:rsid w:val="00C14F45"/>
    <w:rsid w:val="00C15903"/>
    <w:rsid w:val="00C16AE7"/>
    <w:rsid w:val="00C1703A"/>
    <w:rsid w:val="00C200F0"/>
    <w:rsid w:val="00C20164"/>
    <w:rsid w:val="00C2168D"/>
    <w:rsid w:val="00C22EE1"/>
    <w:rsid w:val="00C23E70"/>
    <w:rsid w:val="00C240D3"/>
    <w:rsid w:val="00C24DA9"/>
    <w:rsid w:val="00C31629"/>
    <w:rsid w:val="00C31736"/>
    <w:rsid w:val="00C3322A"/>
    <w:rsid w:val="00C3327B"/>
    <w:rsid w:val="00C344E6"/>
    <w:rsid w:val="00C35F24"/>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236C"/>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E47"/>
    <w:rsid w:val="00CD1F5F"/>
    <w:rsid w:val="00CD3D99"/>
    <w:rsid w:val="00CD50DF"/>
    <w:rsid w:val="00CD733C"/>
    <w:rsid w:val="00CE2EB7"/>
    <w:rsid w:val="00CE6A09"/>
    <w:rsid w:val="00CF0676"/>
    <w:rsid w:val="00CF0CFA"/>
    <w:rsid w:val="00CF2AB0"/>
    <w:rsid w:val="00CF3624"/>
    <w:rsid w:val="00CF4297"/>
    <w:rsid w:val="00CF4498"/>
    <w:rsid w:val="00CF4D43"/>
    <w:rsid w:val="00CF5299"/>
    <w:rsid w:val="00CF5752"/>
    <w:rsid w:val="00CF675F"/>
    <w:rsid w:val="00CF6A53"/>
    <w:rsid w:val="00D01D6D"/>
    <w:rsid w:val="00D0485E"/>
    <w:rsid w:val="00D11159"/>
    <w:rsid w:val="00D120AD"/>
    <w:rsid w:val="00D14054"/>
    <w:rsid w:val="00D1447F"/>
    <w:rsid w:val="00D17C0F"/>
    <w:rsid w:val="00D2002E"/>
    <w:rsid w:val="00D2304A"/>
    <w:rsid w:val="00D24E97"/>
    <w:rsid w:val="00D24F69"/>
    <w:rsid w:val="00D329F2"/>
    <w:rsid w:val="00D363BA"/>
    <w:rsid w:val="00D51F46"/>
    <w:rsid w:val="00D539B9"/>
    <w:rsid w:val="00D567EE"/>
    <w:rsid w:val="00D573B9"/>
    <w:rsid w:val="00D575B2"/>
    <w:rsid w:val="00D61045"/>
    <w:rsid w:val="00D617DB"/>
    <w:rsid w:val="00D621A7"/>
    <w:rsid w:val="00D645A3"/>
    <w:rsid w:val="00D64F64"/>
    <w:rsid w:val="00D65F10"/>
    <w:rsid w:val="00D65F97"/>
    <w:rsid w:val="00D66472"/>
    <w:rsid w:val="00D665DD"/>
    <w:rsid w:val="00D715B9"/>
    <w:rsid w:val="00D75D0A"/>
    <w:rsid w:val="00D77C2B"/>
    <w:rsid w:val="00D803DC"/>
    <w:rsid w:val="00D82E50"/>
    <w:rsid w:val="00D840E3"/>
    <w:rsid w:val="00D85D49"/>
    <w:rsid w:val="00D8746D"/>
    <w:rsid w:val="00D90013"/>
    <w:rsid w:val="00D9299E"/>
    <w:rsid w:val="00D92A15"/>
    <w:rsid w:val="00D94AB9"/>
    <w:rsid w:val="00D95CB7"/>
    <w:rsid w:val="00D96EF4"/>
    <w:rsid w:val="00DA584A"/>
    <w:rsid w:val="00DA588D"/>
    <w:rsid w:val="00DA6F1F"/>
    <w:rsid w:val="00DB0B91"/>
    <w:rsid w:val="00DB40DF"/>
    <w:rsid w:val="00DB5BD7"/>
    <w:rsid w:val="00DC1740"/>
    <w:rsid w:val="00DC1F31"/>
    <w:rsid w:val="00DC4711"/>
    <w:rsid w:val="00DC65C4"/>
    <w:rsid w:val="00DD13BD"/>
    <w:rsid w:val="00DD1B8B"/>
    <w:rsid w:val="00DD42AA"/>
    <w:rsid w:val="00DD683C"/>
    <w:rsid w:val="00DE0AA2"/>
    <w:rsid w:val="00DE0F12"/>
    <w:rsid w:val="00DE142E"/>
    <w:rsid w:val="00DE2535"/>
    <w:rsid w:val="00DE27C1"/>
    <w:rsid w:val="00DE2956"/>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9F1"/>
    <w:rsid w:val="00E24F65"/>
    <w:rsid w:val="00E25FD9"/>
    <w:rsid w:val="00E27837"/>
    <w:rsid w:val="00E311A9"/>
    <w:rsid w:val="00E33D18"/>
    <w:rsid w:val="00E3609C"/>
    <w:rsid w:val="00E42FA0"/>
    <w:rsid w:val="00E4354A"/>
    <w:rsid w:val="00E46D70"/>
    <w:rsid w:val="00E47989"/>
    <w:rsid w:val="00E47FCD"/>
    <w:rsid w:val="00E512AA"/>
    <w:rsid w:val="00E517B0"/>
    <w:rsid w:val="00E5196C"/>
    <w:rsid w:val="00E52DCF"/>
    <w:rsid w:val="00E54D80"/>
    <w:rsid w:val="00E56383"/>
    <w:rsid w:val="00E600C0"/>
    <w:rsid w:val="00E6335A"/>
    <w:rsid w:val="00E660BF"/>
    <w:rsid w:val="00E700D1"/>
    <w:rsid w:val="00E7120C"/>
    <w:rsid w:val="00E7322D"/>
    <w:rsid w:val="00E73362"/>
    <w:rsid w:val="00E738C1"/>
    <w:rsid w:val="00E75C44"/>
    <w:rsid w:val="00E768BF"/>
    <w:rsid w:val="00E80D9F"/>
    <w:rsid w:val="00E82168"/>
    <w:rsid w:val="00E8302C"/>
    <w:rsid w:val="00E83F16"/>
    <w:rsid w:val="00E86014"/>
    <w:rsid w:val="00E86620"/>
    <w:rsid w:val="00E8696D"/>
    <w:rsid w:val="00E87959"/>
    <w:rsid w:val="00E922F0"/>
    <w:rsid w:val="00E95C4A"/>
    <w:rsid w:val="00E962C3"/>
    <w:rsid w:val="00E96EB4"/>
    <w:rsid w:val="00EA2CF1"/>
    <w:rsid w:val="00EA663F"/>
    <w:rsid w:val="00EA6E89"/>
    <w:rsid w:val="00EA74F4"/>
    <w:rsid w:val="00EB42BD"/>
    <w:rsid w:val="00EB5F1C"/>
    <w:rsid w:val="00EB7387"/>
    <w:rsid w:val="00EC291E"/>
    <w:rsid w:val="00EC31EF"/>
    <w:rsid w:val="00ED048B"/>
    <w:rsid w:val="00ED28E2"/>
    <w:rsid w:val="00ED2D1E"/>
    <w:rsid w:val="00ED35E7"/>
    <w:rsid w:val="00ED428B"/>
    <w:rsid w:val="00ED5370"/>
    <w:rsid w:val="00EE1E10"/>
    <w:rsid w:val="00EE2584"/>
    <w:rsid w:val="00EE2D91"/>
    <w:rsid w:val="00EE4E4F"/>
    <w:rsid w:val="00EE749C"/>
    <w:rsid w:val="00EE7B53"/>
    <w:rsid w:val="00EF09DF"/>
    <w:rsid w:val="00EF5CC2"/>
    <w:rsid w:val="00F000BF"/>
    <w:rsid w:val="00F0015D"/>
    <w:rsid w:val="00F00F51"/>
    <w:rsid w:val="00F01169"/>
    <w:rsid w:val="00F01515"/>
    <w:rsid w:val="00F0156B"/>
    <w:rsid w:val="00F049E2"/>
    <w:rsid w:val="00F063D9"/>
    <w:rsid w:val="00F0720E"/>
    <w:rsid w:val="00F103C6"/>
    <w:rsid w:val="00F1142F"/>
    <w:rsid w:val="00F11658"/>
    <w:rsid w:val="00F11D38"/>
    <w:rsid w:val="00F13633"/>
    <w:rsid w:val="00F14459"/>
    <w:rsid w:val="00F1451C"/>
    <w:rsid w:val="00F14EDA"/>
    <w:rsid w:val="00F15509"/>
    <w:rsid w:val="00F206A2"/>
    <w:rsid w:val="00F217AA"/>
    <w:rsid w:val="00F21EC8"/>
    <w:rsid w:val="00F2418C"/>
    <w:rsid w:val="00F26641"/>
    <w:rsid w:val="00F30C66"/>
    <w:rsid w:val="00F32C54"/>
    <w:rsid w:val="00F33CFF"/>
    <w:rsid w:val="00F45E8E"/>
    <w:rsid w:val="00F4622F"/>
    <w:rsid w:val="00F47E24"/>
    <w:rsid w:val="00F53E64"/>
    <w:rsid w:val="00F569DD"/>
    <w:rsid w:val="00F614A1"/>
    <w:rsid w:val="00F736ED"/>
    <w:rsid w:val="00F7750D"/>
    <w:rsid w:val="00F80BAE"/>
    <w:rsid w:val="00F80D64"/>
    <w:rsid w:val="00F8157D"/>
    <w:rsid w:val="00F8469E"/>
    <w:rsid w:val="00F90945"/>
    <w:rsid w:val="00F91FEA"/>
    <w:rsid w:val="00F92C06"/>
    <w:rsid w:val="00F96A93"/>
    <w:rsid w:val="00FA0304"/>
    <w:rsid w:val="00FA1A9F"/>
    <w:rsid w:val="00FA442D"/>
    <w:rsid w:val="00FA75B4"/>
    <w:rsid w:val="00FB067D"/>
    <w:rsid w:val="00FB3F67"/>
    <w:rsid w:val="00FB4239"/>
    <w:rsid w:val="00FB6502"/>
    <w:rsid w:val="00FB687E"/>
    <w:rsid w:val="00FC03D5"/>
    <w:rsid w:val="00FC0690"/>
    <w:rsid w:val="00FC22A0"/>
    <w:rsid w:val="00FC48FC"/>
    <w:rsid w:val="00FC5AD1"/>
    <w:rsid w:val="00FC5D29"/>
    <w:rsid w:val="00FC6AF8"/>
    <w:rsid w:val="00FD1537"/>
    <w:rsid w:val="00FD54D9"/>
    <w:rsid w:val="00FD55B1"/>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independiente3">
    <w:name w:val="Body Text 3"/>
    <w:basedOn w:val="Normal"/>
    <w:link w:val="Textoindependiente3Car"/>
    <w:uiPriority w:val="99"/>
    <w:semiHidden/>
    <w:unhideWhenUsed/>
    <w:rsid w:val="00A30C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C0A"/>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575049484">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324.jpeg&amp;w=200&amp;h=265&amp;zc=1"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43D8-F7DA-4EDC-B2A3-8861CAEC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3518</Words>
  <Characters>19353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2023-01-23T18:38:00Z</cp:lastPrinted>
  <dcterms:created xsi:type="dcterms:W3CDTF">2023-01-27T19:21:00Z</dcterms:created>
  <dcterms:modified xsi:type="dcterms:W3CDTF">2023-01-27T19:21:00Z</dcterms:modified>
</cp:coreProperties>
</file>