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01BEA742" w14:textId="7FC92287" w:rsidR="006A4F55"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785C76">
        <w:rPr>
          <w:rFonts w:ascii="Century Gothic" w:hAnsi="Century Gothic" w:cs="Arial"/>
        </w:rPr>
        <w:t>05</w:t>
      </w:r>
      <w:r w:rsidR="00E95C4A">
        <w:rPr>
          <w:rFonts w:ascii="Century Gothic" w:hAnsi="Century Gothic" w:cs="Arial"/>
        </w:rPr>
        <w:t xml:space="preserve"> de </w:t>
      </w:r>
      <w:r w:rsidR="00785C76">
        <w:rPr>
          <w:rFonts w:ascii="Century Gothic" w:hAnsi="Century Gothic" w:cs="Arial"/>
        </w:rPr>
        <w:t>octubre de 2021</w:t>
      </w:r>
      <w:r w:rsidRPr="005D3AD1">
        <w:rPr>
          <w:rFonts w:ascii="Century Gothic" w:hAnsi="Century Gothic" w:cs="Arial"/>
        </w:rPr>
        <w:t>,</w:t>
      </w:r>
      <w:r w:rsidR="000701D0">
        <w:rPr>
          <w:rFonts w:ascii="Century Gothic" w:hAnsi="Century Gothic" w:cs="Arial"/>
        </w:rPr>
        <w:t xml:space="preserve"> </w:t>
      </w:r>
      <w:r w:rsidR="009103FD">
        <w:rPr>
          <w:rFonts w:ascii="Century Gothic" w:hAnsi="Century Gothic" w:cs="Arial"/>
        </w:rPr>
        <w:t>las y los diputados</w:t>
      </w:r>
      <w:r w:rsidR="00785C76" w:rsidRPr="00785C76">
        <w:rPr>
          <w:rFonts w:ascii="Century Gothic" w:hAnsi="Century Gothic" w:cs="Arial"/>
        </w:rPr>
        <w:t xml:space="preserve"> Adriana Terrazas Porras</w:t>
      </w:r>
      <w:r w:rsidR="00785C76">
        <w:rPr>
          <w:rFonts w:ascii="Century Gothic" w:hAnsi="Century Gothic" w:cs="Arial"/>
        </w:rPr>
        <w:t>,</w:t>
      </w:r>
      <w:r w:rsidR="00785C76" w:rsidRPr="00785C76">
        <w:rPr>
          <w:rFonts w:ascii="Century Gothic" w:hAnsi="Century Gothic" w:cs="Arial"/>
        </w:rPr>
        <w:t xml:space="preserve"> Benjamín Carrera Chávez</w:t>
      </w:r>
      <w:r w:rsidR="00785C76">
        <w:rPr>
          <w:rFonts w:ascii="Century Gothic" w:hAnsi="Century Gothic" w:cs="Arial"/>
        </w:rPr>
        <w:t>,</w:t>
      </w:r>
      <w:r w:rsidR="00785C76" w:rsidRPr="00785C76">
        <w:rPr>
          <w:rFonts w:ascii="Century Gothic" w:hAnsi="Century Gothic" w:cs="Arial"/>
        </w:rPr>
        <w:t xml:space="preserve"> David Óscar Castrejón Rivas</w:t>
      </w:r>
      <w:r w:rsidR="00785C76">
        <w:rPr>
          <w:rFonts w:ascii="Century Gothic" w:hAnsi="Century Gothic" w:cs="Arial"/>
        </w:rPr>
        <w:t xml:space="preserve">, </w:t>
      </w:r>
      <w:r w:rsidR="00785C76" w:rsidRPr="00785C76">
        <w:rPr>
          <w:rFonts w:ascii="Century Gothic" w:hAnsi="Century Gothic" w:cs="Arial"/>
        </w:rPr>
        <w:t>Edin Cuauhtémoc Estrada Sotelo</w:t>
      </w:r>
      <w:r w:rsidR="00785C76">
        <w:rPr>
          <w:rFonts w:ascii="Century Gothic" w:hAnsi="Century Gothic" w:cs="Arial"/>
        </w:rPr>
        <w:t xml:space="preserve">, </w:t>
      </w:r>
      <w:r w:rsidR="00785C76" w:rsidRPr="00785C76">
        <w:rPr>
          <w:rFonts w:ascii="Century Gothic" w:hAnsi="Century Gothic" w:cs="Arial"/>
        </w:rPr>
        <w:t xml:space="preserve">Gustavo De la Rosa </w:t>
      </w:r>
      <w:proofErr w:type="spellStart"/>
      <w:r w:rsidR="00785C76" w:rsidRPr="00785C76">
        <w:rPr>
          <w:rFonts w:ascii="Century Gothic" w:hAnsi="Century Gothic" w:cs="Arial"/>
        </w:rPr>
        <w:t>Hickerson</w:t>
      </w:r>
      <w:proofErr w:type="spellEnd"/>
      <w:r w:rsidR="00785C76">
        <w:rPr>
          <w:rFonts w:ascii="Century Gothic" w:hAnsi="Century Gothic" w:cs="Arial"/>
        </w:rPr>
        <w:t xml:space="preserve">, </w:t>
      </w:r>
      <w:r w:rsidR="00785C76" w:rsidRPr="00785C76">
        <w:rPr>
          <w:rFonts w:ascii="Century Gothic" w:hAnsi="Century Gothic" w:cs="Arial"/>
        </w:rPr>
        <w:t>Leticia Ortega Máynez</w:t>
      </w:r>
      <w:r w:rsidR="00785C76">
        <w:rPr>
          <w:rFonts w:ascii="Century Gothic" w:hAnsi="Century Gothic" w:cs="Arial"/>
        </w:rPr>
        <w:t xml:space="preserve">, </w:t>
      </w:r>
      <w:r w:rsidR="00785C76" w:rsidRPr="00785C76">
        <w:rPr>
          <w:rFonts w:ascii="Century Gothic" w:hAnsi="Century Gothic" w:cs="Arial"/>
        </w:rPr>
        <w:t>Magdalena Rentería Pérez</w:t>
      </w:r>
      <w:r w:rsidR="00785C76">
        <w:rPr>
          <w:rFonts w:ascii="Century Gothic" w:hAnsi="Century Gothic" w:cs="Arial"/>
        </w:rPr>
        <w:t xml:space="preserve">, </w:t>
      </w:r>
      <w:r w:rsidR="00785C76" w:rsidRPr="00785C76">
        <w:rPr>
          <w:rFonts w:ascii="Century Gothic" w:hAnsi="Century Gothic" w:cs="Arial"/>
        </w:rPr>
        <w:t>María Antonieta Pérez Reyes</w:t>
      </w:r>
      <w:r w:rsidR="00785C76">
        <w:rPr>
          <w:rFonts w:ascii="Century Gothic" w:hAnsi="Century Gothic" w:cs="Arial"/>
        </w:rPr>
        <w:t xml:space="preserve">, </w:t>
      </w:r>
      <w:r w:rsidR="00785C76" w:rsidRPr="00785C76">
        <w:rPr>
          <w:rFonts w:ascii="Century Gothic" w:hAnsi="Century Gothic" w:cs="Arial"/>
        </w:rPr>
        <w:t>Óscar Daniel Avitia Arellanes</w:t>
      </w:r>
      <w:r w:rsidR="00785C76">
        <w:rPr>
          <w:rFonts w:ascii="Century Gothic" w:hAnsi="Century Gothic" w:cs="Arial"/>
        </w:rPr>
        <w:t xml:space="preserve"> y </w:t>
      </w:r>
      <w:r w:rsidR="00785C76" w:rsidRPr="00785C76">
        <w:rPr>
          <w:rFonts w:ascii="Century Gothic" w:hAnsi="Century Gothic" w:cs="Arial"/>
        </w:rPr>
        <w:t>Rosana Díaz Reye</w:t>
      </w:r>
      <w:r w:rsidR="00785C76">
        <w:rPr>
          <w:rFonts w:ascii="Century Gothic" w:hAnsi="Century Gothic" w:cs="Arial"/>
        </w:rPr>
        <w:t>s</w:t>
      </w:r>
      <w:r w:rsidR="006A4F55">
        <w:rPr>
          <w:rFonts w:ascii="Century Gothic" w:hAnsi="Century Gothic" w:cs="Arial"/>
        </w:rPr>
        <w:t xml:space="preserve">, integrantes del Grupo Parlamentario del Partido </w:t>
      </w:r>
      <w:r w:rsidR="00785C76">
        <w:rPr>
          <w:rFonts w:ascii="Century Gothic" w:hAnsi="Century Gothic" w:cs="Arial"/>
        </w:rPr>
        <w:t>MORENA</w:t>
      </w:r>
      <w:r w:rsidR="006A4F55">
        <w:rPr>
          <w:rFonts w:ascii="Century Gothic" w:hAnsi="Century Gothic" w:cs="Arial"/>
        </w:rPr>
        <w:t xml:space="preserve">, </w:t>
      </w:r>
      <w:r w:rsidR="009103FD">
        <w:rPr>
          <w:rFonts w:ascii="Century Gothic" w:hAnsi="Century Gothic" w:cs="Arial"/>
        </w:rPr>
        <w:t>presentaron</w:t>
      </w:r>
      <w:r w:rsidR="00927BEC">
        <w:rPr>
          <w:rFonts w:ascii="Century Gothic" w:hAnsi="Century Gothic" w:cs="Arial"/>
        </w:rPr>
        <w:t xml:space="preserve"> </w:t>
      </w:r>
      <w:r w:rsidR="00D65F10">
        <w:rPr>
          <w:rFonts w:ascii="Century Gothic" w:hAnsi="Century Gothic" w:cs="Arial"/>
        </w:rPr>
        <w:t xml:space="preserve">iniciativa con carácter de </w:t>
      </w:r>
      <w:r w:rsidR="00D65F10" w:rsidRPr="00D65F10">
        <w:rPr>
          <w:rFonts w:ascii="Century Gothic" w:hAnsi="Century Gothic" w:cs="Arial"/>
        </w:rPr>
        <w:t xml:space="preserve">decreto, </w:t>
      </w:r>
      <w:r w:rsidR="009103FD" w:rsidRPr="009103FD">
        <w:rPr>
          <w:rFonts w:ascii="Century Gothic" w:hAnsi="Century Gothic" w:cs="Arial"/>
        </w:rPr>
        <w:t>a efecto de</w:t>
      </w:r>
      <w:r w:rsidR="00267DA3" w:rsidRPr="00267DA3">
        <w:rPr>
          <w:rFonts w:ascii="Arial" w:hAnsi="Arial" w:cs="Arial"/>
          <w:color w:val="4A4A4A"/>
          <w:sz w:val="23"/>
          <w:szCs w:val="23"/>
          <w:shd w:val="clear" w:color="auto" w:fill="FAF8F6"/>
        </w:rPr>
        <w:t xml:space="preserve"> </w:t>
      </w:r>
      <w:r w:rsidR="00267DA3" w:rsidRPr="00267DA3">
        <w:rPr>
          <w:rFonts w:ascii="Century Gothic" w:hAnsi="Century Gothic" w:cs="Arial"/>
        </w:rPr>
        <w:t xml:space="preserve">reformar </w:t>
      </w:r>
      <w:r w:rsidR="00785C76" w:rsidRPr="00785C76">
        <w:rPr>
          <w:rFonts w:ascii="Century Gothic" w:hAnsi="Century Gothic" w:cs="Arial"/>
        </w:rPr>
        <w:t>el Título Décimo Segundo del Código Penal del Estado de Chihuahua, adicionando un capítulo VI, en materia de desplazamiento forzado de personas.</w:t>
      </w:r>
    </w:p>
    <w:p w14:paraId="01CE2BE6" w14:textId="5CD8BC5A" w:rsidR="009103FD" w:rsidRDefault="00267DA3" w:rsidP="00267DA3">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rPr>
        <w:t xml:space="preserve"> </w:t>
      </w:r>
    </w:p>
    <w:p w14:paraId="6692C258" w14:textId="1194536A"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785C76">
        <w:rPr>
          <w:rFonts w:ascii="Century Gothic" w:hAnsi="Century Gothic" w:cs="Arial"/>
        </w:rPr>
        <w:t>07</w:t>
      </w:r>
      <w:r w:rsidR="001C7F07">
        <w:rPr>
          <w:rFonts w:ascii="Century Gothic" w:hAnsi="Century Gothic" w:cs="Arial"/>
        </w:rPr>
        <w:t xml:space="preserve"> de </w:t>
      </w:r>
      <w:r w:rsidR="00785C76">
        <w:rPr>
          <w:rFonts w:ascii="Century Gothic" w:hAnsi="Century Gothic" w:cs="Arial"/>
        </w:rPr>
        <w:t>octubre</w:t>
      </w:r>
      <w:r w:rsidR="00267DA3">
        <w:rPr>
          <w:rFonts w:ascii="Century Gothic" w:hAnsi="Century Gothic" w:cs="Arial"/>
        </w:rPr>
        <w:t xml:space="preserve"> de 202</w:t>
      </w:r>
      <w:r w:rsidR="00785C76">
        <w:rPr>
          <w:rFonts w:ascii="Century Gothic" w:hAnsi="Century Gothic" w:cs="Arial"/>
        </w:rPr>
        <w:t>1</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w:t>
      </w:r>
      <w:r w:rsidR="00245BFF">
        <w:rPr>
          <w:rFonts w:ascii="Century Gothic" w:eastAsia="Arial" w:hAnsi="Century Gothic" w:cs="Arial"/>
        </w:rPr>
        <w:lastRenderedPageBreak/>
        <w:t xml:space="preserve">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1B4CE39A"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785C76">
        <w:rPr>
          <w:rFonts w:ascii="Century Gothic" w:hAnsi="Century Gothic" w:cs="Arial"/>
          <w:bCs/>
        </w:rPr>
        <w:t>251</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5BC42ABE" w14:textId="77777777" w:rsidR="00785C76" w:rsidRDefault="00FA75B4"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785C76" w:rsidRPr="00785C76">
        <w:rPr>
          <w:rFonts w:ascii="Century Gothic" w:eastAsia="Arial" w:hAnsi="Century Gothic"/>
          <w:i/>
          <w:sz w:val="22"/>
          <w:szCs w:val="22"/>
          <w:lang w:val="es-MX"/>
        </w:rPr>
        <w:t xml:space="preserve">Toda colectividad debe enfrentar condiciones que implican una constante problemática y de manera especial, los </w:t>
      </w:r>
      <w:proofErr w:type="gramStart"/>
      <w:r w:rsidR="00785C76" w:rsidRPr="00785C76">
        <w:rPr>
          <w:rFonts w:ascii="Century Gothic" w:eastAsia="Arial" w:hAnsi="Century Gothic"/>
          <w:i/>
          <w:sz w:val="22"/>
          <w:szCs w:val="22"/>
          <w:lang w:val="es-MX"/>
        </w:rPr>
        <w:t>problema sociales</w:t>
      </w:r>
      <w:proofErr w:type="gramEnd"/>
      <w:r w:rsidR="00785C76" w:rsidRPr="00785C76">
        <w:rPr>
          <w:rFonts w:ascii="Century Gothic" w:eastAsia="Arial" w:hAnsi="Century Gothic"/>
          <w:i/>
          <w:sz w:val="22"/>
          <w:szCs w:val="22"/>
          <w:lang w:val="es-MX"/>
        </w:rPr>
        <w:t xml:space="preserve"> son un reto que pone a prueba las capacidades del estado. Por lo general, si el estado es omiso o incapaz de satisfacer las necesidades mínimas que garanticen la calidad de vida de las y los ciudadanos, quienes recurren entonces a la movilidad en busca de mejora. Este fenómeno, que pudiera pasar por migración, se ha distorsionado para algunas personas a nivel mundial, quienes huyen de sus lugares de origen no por voluntad propia, sino a voluntad de alguien más.</w:t>
      </w:r>
    </w:p>
    <w:p w14:paraId="58608119" w14:textId="77777777" w:rsidR="00DE2956" w:rsidRPr="00785C76" w:rsidRDefault="00DE295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0FA8A0A1" w14:textId="77777777" w:rsid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Un desplazamiento interno forzado, de acuerdo con la Organización de las Naciones Unidas, sucede cuando una persona se ha visto en la necesidad de huir de su lugar de residencia por acontecimientos que ponen en peligro su integridad tales como la violencia, conflictos armados y catástrofes naturales.</w:t>
      </w:r>
    </w:p>
    <w:p w14:paraId="0945770C" w14:textId="77777777" w:rsidR="00DE2956" w:rsidRPr="00785C76" w:rsidRDefault="00DE295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5326FFA7" w14:textId="77777777" w:rsid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En el caso de México, los desplazamientos internos y forzados de personas se han venido dando desde la década de los años </w:t>
      </w:r>
      <w:r w:rsidRPr="00785C76">
        <w:rPr>
          <w:rFonts w:ascii="Century Gothic" w:eastAsia="Arial" w:hAnsi="Century Gothic"/>
          <w:i/>
          <w:sz w:val="22"/>
          <w:szCs w:val="22"/>
          <w:lang w:val="es-MX"/>
        </w:rPr>
        <w:lastRenderedPageBreak/>
        <w:t>setenta, ocasionados en un principio por problemas como la intolerancia religiosa, conflictos comunales y por disputas por recursos naturales. Posteriormente, en los años noventa, estos problemas se fueron agravando por la creciente inseguridad y la intervención de las fuerzas policiales y el ejército, tal como sucedió en 1994 con el movimiento zapatista.</w:t>
      </w:r>
    </w:p>
    <w:p w14:paraId="48F4CE77" w14:textId="77777777" w:rsidR="00DE2956" w:rsidRPr="00785C76" w:rsidRDefault="00DE295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1A2A883B" w14:textId="77777777" w:rsid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Una década después, se suma además de lo que ya se ha mencionado, la delincuencia organizada, invasiones ilegales, desalojos forzados por autoridades, por lo que el gobierno mexicano incluyó en 2004 dentro del Programa Nacional de Derechos Humanos, la problemática derivada del desplazamiento forzado.</w:t>
      </w:r>
    </w:p>
    <w:p w14:paraId="72A19387" w14:textId="77777777" w:rsidR="00DE2956" w:rsidRPr="00785C76" w:rsidRDefault="00DE295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6CB8FBC0"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La delincuencia organizada ha traído por igual desastrosas consecuencias que impactan desde la economía, la gobernabilidad, hasta fenómenos sociales de gravedad; </w:t>
      </w:r>
      <w:proofErr w:type="gramStart"/>
      <w:r w:rsidRPr="00785C76">
        <w:rPr>
          <w:rFonts w:ascii="Century Gothic" w:eastAsia="Arial" w:hAnsi="Century Gothic"/>
          <w:i/>
          <w:sz w:val="22"/>
          <w:szCs w:val="22"/>
          <w:lang w:val="es-MX"/>
        </w:rPr>
        <w:t>en  algunas</w:t>
      </w:r>
      <w:proofErr w:type="gramEnd"/>
      <w:r w:rsidRPr="00785C76">
        <w:rPr>
          <w:rFonts w:ascii="Century Gothic" w:eastAsia="Arial" w:hAnsi="Century Gothic"/>
          <w:i/>
          <w:sz w:val="22"/>
          <w:szCs w:val="22"/>
          <w:lang w:val="es-MX"/>
        </w:rPr>
        <w:t xml:space="preserve"> regiones de la Sierra Tarahumara el problema llega a tales dimensiones que se trata de huir o morir.  Los grupos delictivos toman las tierras de los pueblos y comunidades </w:t>
      </w:r>
      <w:proofErr w:type="gramStart"/>
      <w:r w:rsidRPr="00785C76">
        <w:rPr>
          <w:rFonts w:ascii="Century Gothic" w:eastAsia="Arial" w:hAnsi="Century Gothic"/>
          <w:i/>
          <w:sz w:val="22"/>
          <w:szCs w:val="22"/>
          <w:lang w:val="es-MX"/>
        </w:rPr>
        <w:t>indígenas,  o</w:t>
      </w:r>
      <w:proofErr w:type="gramEnd"/>
      <w:r w:rsidRPr="00785C76">
        <w:rPr>
          <w:rFonts w:ascii="Century Gothic" w:eastAsia="Arial" w:hAnsi="Century Gothic"/>
          <w:i/>
          <w:sz w:val="22"/>
          <w:szCs w:val="22"/>
          <w:lang w:val="es-MX"/>
        </w:rPr>
        <w:t xml:space="preserve"> lo que es más común, crean zonas de conflicto armado, extorsionan o despojan de sus propiedades a las y los habitantes, orillándolos a desplazarse.</w:t>
      </w:r>
    </w:p>
    <w:p w14:paraId="0F9ED70F"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5BAD19EA"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En este sentido, el problema de la movilidad forzada constituye una de las más graves crisis humanitarias en nuestros tiempos. Las </w:t>
      </w:r>
      <w:r w:rsidRPr="00785C76">
        <w:rPr>
          <w:rFonts w:ascii="Century Gothic" w:eastAsia="Arial" w:hAnsi="Century Gothic"/>
          <w:i/>
          <w:sz w:val="22"/>
          <w:szCs w:val="22"/>
          <w:lang w:val="es-MX"/>
        </w:rPr>
        <w:lastRenderedPageBreak/>
        <w:t xml:space="preserve">personas que se ven obligadas a dejar sus hogares, pierden su fuente de ingresos, se ven afectadas en su ya mermada calidad de vida dejando de satisfacer sus necesidades más básicas y las de sus niñas y niños implicando además la postergación de condiciones de pobreza y de un deficiente acceso a los servicios públicos. Lo anterior, sin contar que las personas pertenecientes a comunidades indígenas, donde generalmente se produce este fenómeno, a diferencia de las personas mestizas no huyen a otras ciudades, sino que se internan en la sierra en lugares inhóspitos.  </w:t>
      </w:r>
    </w:p>
    <w:p w14:paraId="1AC7FA14"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04D1A377"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Chihuahua es uno de los 12 Estados en los que más personas han sido afectadas por el desplazamiento forzado; el 90% de las víctimas fue a causa directa de la violencia. Por otra parte, la Comisión Ejecutiva de Atención a Víctimas del Estado ha venido documentando desde el año de 2017 el desplazamiento de por lo menos 410 personas provenientes de la Sierra Tarahumara, cifra que aumentó el pasado mes de junio tras la celebración de los comicios electorales, lo que avivó los enfrentamientos entre grupos delincuenciales provocando que, tan solo en el Guadalupe y Calvo, más de 200 personas fueran ilegalmente desplazadas.  </w:t>
      </w:r>
    </w:p>
    <w:p w14:paraId="7978C9AB"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29DDA33A"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La misma CEAVE, tiene registro de desplazamiento forzado en 56 comunidades de municipios chihuahuenses como Guadalupe y Calvo, </w:t>
      </w:r>
      <w:proofErr w:type="spellStart"/>
      <w:r w:rsidRPr="00785C76">
        <w:rPr>
          <w:rFonts w:ascii="Century Gothic" w:eastAsia="Arial" w:hAnsi="Century Gothic"/>
          <w:i/>
          <w:sz w:val="22"/>
          <w:szCs w:val="22"/>
          <w:lang w:val="es-MX"/>
        </w:rPr>
        <w:t>Uruachi</w:t>
      </w:r>
      <w:proofErr w:type="spellEnd"/>
      <w:r w:rsidRPr="00785C76">
        <w:rPr>
          <w:rFonts w:ascii="Century Gothic" w:eastAsia="Arial" w:hAnsi="Century Gothic"/>
          <w:i/>
          <w:sz w:val="22"/>
          <w:szCs w:val="22"/>
          <w:lang w:val="es-MX"/>
        </w:rPr>
        <w:t xml:space="preserve">, </w:t>
      </w:r>
      <w:proofErr w:type="spellStart"/>
      <w:r w:rsidRPr="00785C76">
        <w:rPr>
          <w:rFonts w:ascii="Century Gothic" w:eastAsia="Arial" w:hAnsi="Century Gothic"/>
          <w:i/>
          <w:sz w:val="22"/>
          <w:szCs w:val="22"/>
          <w:lang w:val="es-MX"/>
        </w:rPr>
        <w:t>Balleza</w:t>
      </w:r>
      <w:proofErr w:type="spellEnd"/>
      <w:r w:rsidRPr="00785C76">
        <w:rPr>
          <w:rFonts w:ascii="Century Gothic" w:eastAsia="Arial" w:hAnsi="Century Gothic"/>
          <w:i/>
          <w:sz w:val="22"/>
          <w:szCs w:val="22"/>
          <w:lang w:val="es-MX"/>
        </w:rPr>
        <w:t xml:space="preserve">, Saucillo, Delicias y Guachochi, aunque organizaciones no gubernamentales incluyen también a los municipios de Madera, Guazapares, Batopilas, </w:t>
      </w:r>
      <w:proofErr w:type="gramStart"/>
      <w:r w:rsidRPr="00785C76">
        <w:rPr>
          <w:rFonts w:ascii="Century Gothic" w:eastAsia="Arial" w:hAnsi="Century Gothic"/>
          <w:i/>
          <w:sz w:val="22"/>
          <w:szCs w:val="22"/>
          <w:lang w:val="es-MX"/>
        </w:rPr>
        <w:t>Urique  y</w:t>
      </w:r>
      <w:proofErr w:type="gramEnd"/>
      <w:r w:rsidRPr="00785C76">
        <w:rPr>
          <w:rFonts w:ascii="Century Gothic" w:eastAsia="Arial" w:hAnsi="Century Gothic"/>
          <w:i/>
          <w:sz w:val="22"/>
          <w:szCs w:val="22"/>
          <w:lang w:val="es-MX"/>
        </w:rPr>
        <w:t xml:space="preserve"> Bocoyna.</w:t>
      </w:r>
    </w:p>
    <w:p w14:paraId="36CBB685"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4025ECF9"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Por otra parte, de acuerdo con cifras de la Comisión Mexicana de Defensa y Promoción de los Derechos Humanos, en su informe de 2020, reconocen como un fenómeno ya muy normalizado el desplazamiento forzado, al ser la Sierra Tarahumara una zona de siembra de amapola perteneciente a la región conocida como “Triángulo Dorado” plagada de organizaciones delincuenciales.</w:t>
      </w:r>
    </w:p>
    <w:p w14:paraId="0A00F270"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61616E54"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Algunas de las víctimas, a pesar de </w:t>
      </w:r>
      <w:r w:rsidRPr="0034589C">
        <w:rPr>
          <w:rFonts w:ascii="Century Gothic" w:eastAsia="Arial" w:hAnsi="Century Gothic"/>
          <w:i/>
          <w:sz w:val="22"/>
          <w:szCs w:val="22"/>
          <w:lang w:val="es-MX"/>
        </w:rPr>
        <w:t>las se han</w:t>
      </w:r>
      <w:r w:rsidRPr="00785C76">
        <w:rPr>
          <w:rFonts w:ascii="Century Gothic" w:eastAsia="Arial" w:hAnsi="Century Gothic"/>
          <w:i/>
          <w:sz w:val="22"/>
          <w:szCs w:val="22"/>
          <w:lang w:val="es-MX"/>
        </w:rPr>
        <w:t xml:space="preserve"> atrevido y han alzado su voz exigiendo respuesta de las autoridades, quienes deben -en teoría- garantizar la reparación integral del daño, el acceso a la justicia, las condiciones mínimas de seguridad para volver a </w:t>
      </w:r>
      <w:proofErr w:type="gramStart"/>
      <w:r w:rsidRPr="00785C76">
        <w:rPr>
          <w:rFonts w:ascii="Century Gothic" w:eastAsia="Arial" w:hAnsi="Century Gothic"/>
          <w:i/>
          <w:sz w:val="22"/>
          <w:szCs w:val="22"/>
          <w:lang w:val="es-MX"/>
        </w:rPr>
        <w:t>casa,  acordar</w:t>
      </w:r>
      <w:proofErr w:type="gramEnd"/>
      <w:r w:rsidRPr="00785C76">
        <w:rPr>
          <w:rFonts w:ascii="Century Gothic" w:eastAsia="Arial" w:hAnsi="Century Gothic"/>
          <w:i/>
          <w:sz w:val="22"/>
          <w:szCs w:val="22"/>
          <w:lang w:val="es-MX"/>
        </w:rPr>
        <w:t xml:space="preserve"> las medidas de restitución del patrimonio y sobre todo, dictar medidas para evitar la repetición de los ilícitos que provocaron el desplazamiento. </w:t>
      </w:r>
    </w:p>
    <w:p w14:paraId="71D27CD5"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330BDBEF"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Sin embargo, las condiciones mínimas para su regreso, permanecen aún lejanas; desde hace ya 18 años que existe antecedente de recomendaciones hechas a México en el tema, como la resolución 2002/56 de la Comisión de Derechos Humanos de la ONU; En 2013 la Comisión Interamericana en su resolución OEA/</w:t>
      </w:r>
      <w:proofErr w:type="spellStart"/>
      <w:r w:rsidRPr="00785C76">
        <w:rPr>
          <w:rFonts w:ascii="Century Gothic" w:eastAsia="Arial" w:hAnsi="Century Gothic"/>
          <w:i/>
          <w:sz w:val="22"/>
          <w:szCs w:val="22"/>
          <w:lang w:val="es-MX"/>
        </w:rPr>
        <w:t>Ser.L</w:t>
      </w:r>
      <w:proofErr w:type="spellEnd"/>
      <w:r w:rsidRPr="00785C76">
        <w:rPr>
          <w:rFonts w:ascii="Century Gothic" w:eastAsia="Arial" w:hAnsi="Century Gothic"/>
          <w:i/>
          <w:sz w:val="22"/>
          <w:szCs w:val="22"/>
          <w:lang w:val="es-MX"/>
        </w:rPr>
        <w:t xml:space="preserve">/II.Doc 48/13, párrafo 409.33 le pide a México “adoptar medidas tendientes a prestar una respuesta conforme a los estándares internacionales en la materia, en particular los Principios Rectores del Desplazamiento Interno” y posteriormente, le solicita al Estado Mexicano “Adoptar legislación específica a </w:t>
      </w:r>
      <w:r w:rsidRPr="00785C76">
        <w:rPr>
          <w:rFonts w:ascii="Century Gothic" w:eastAsia="Arial" w:hAnsi="Century Gothic"/>
          <w:i/>
          <w:sz w:val="22"/>
          <w:szCs w:val="22"/>
          <w:lang w:val="es-MX"/>
        </w:rPr>
        <w:lastRenderedPageBreak/>
        <w:t>nivel federal y estatal para abordar el desplazamiento interno, de conformidad con los Principios Rectores del Desplazamiento Interno”, y en el 2015 con la resolución OEA/</w:t>
      </w:r>
      <w:proofErr w:type="spellStart"/>
      <w:r w:rsidRPr="00785C76">
        <w:rPr>
          <w:rFonts w:ascii="Century Gothic" w:eastAsia="Arial" w:hAnsi="Century Gothic"/>
          <w:i/>
          <w:sz w:val="22"/>
          <w:szCs w:val="22"/>
          <w:lang w:val="es-MX"/>
        </w:rPr>
        <w:t>Ser.L</w:t>
      </w:r>
      <w:proofErr w:type="spellEnd"/>
      <w:r w:rsidRPr="00785C76">
        <w:rPr>
          <w:rFonts w:ascii="Century Gothic" w:eastAsia="Arial" w:hAnsi="Century Gothic"/>
          <w:i/>
          <w:sz w:val="22"/>
          <w:szCs w:val="22"/>
          <w:lang w:val="es-MX"/>
        </w:rPr>
        <w:t>/V.Doc 44/15 vuelve a insistirle a México adopte las medidas legislativas, federales y locales necesarias.</w:t>
      </w:r>
    </w:p>
    <w:p w14:paraId="690130AB"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6DB50FF2"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Desde el pasado 2016, organizaciones no gubernamentales, senadores de la república y el relator de la ONU para Derechos Humanos de las Personas Desplazadas Internamente, aceptaron como un hecho que no se ha visualizado en la agenda nacional el tema de desplazamiento forzado, considerando un tema urgente de legislar.</w:t>
      </w:r>
    </w:p>
    <w:p w14:paraId="5631B278"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4B9893AA"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El problema del desplazamiento forzado, lo compartimos con otros estados, lo que ha generado ya recomendaciones por parte de organismos derecho humanistas no solo a nivel local sino a nivel internacional; se han generado recomendaciones, se ha hecho visible el problema, se han promovido legalmente acciones que resultan en la intención de defensa, pero los números aumentan y el problema persiste, Es sin duda necesario empezar las reformas necesarias para combatir, sancionar y prevenir el desplazamiento forzado de personas, al menos en su carácter interno.</w:t>
      </w:r>
    </w:p>
    <w:p w14:paraId="3765B414"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53BA3C81"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En este sentido, desde 1998 y hasta el pasado 2020 se han presentado 9 iniciativas para crear la legislación general en materia de desplazamiento forzado; sin embargo, a pesar de </w:t>
      </w:r>
      <w:r w:rsidRPr="00785C76">
        <w:rPr>
          <w:rFonts w:ascii="Century Gothic" w:eastAsia="Arial" w:hAnsi="Century Gothic"/>
          <w:i/>
          <w:sz w:val="22"/>
          <w:szCs w:val="22"/>
          <w:lang w:val="es-MX"/>
        </w:rPr>
        <w:lastRenderedPageBreak/>
        <w:t>haber sido aprobada en la Cámara de Diputados el  pasado 29 de septiembre de 2020 el proyecto de decreto que expide la Ley general para Prevenir, Atender y Reparar Integralmente del Desplazamiento Forzado Interno, ya se ha turnado al Senado para su ratificación,  pero hasta el momento no se tiene certeza de su aprobación y consecuente aplicación.</w:t>
      </w:r>
    </w:p>
    <w:p w14:paraId="2AB00784"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3E1D26F3"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Por otra parte, si bien se ha analizado la inclusión del tipo penal de desplazamiento forzado interno en el Código Penal Federal, esto se contempla como una de las diversas acciones tendientes a crear un precedente para las entidades federativas y de esta manera aumentar su operatividad.</w:t>
      </w:r>
    </w:p>
    <w:p w14:paraId="7F6C0380"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6DCF53C9"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Ahora bien, ahondando en el caso de las entidades federativas, en el caso de Chihuahua se contempla el desplazamiento interno forzado únicamente en la Ley de Derechos de los Pueblos Indígenas, que en el tercer párrafo de su artículo 14 a la letra dice:  </w:t>
      </w:r>
    </w:p>
    <w:p w14:paraId="45CE43D3"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150CCE98"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“Quedan prohibidos los reacomodos o desplazamientos forzados, con excepción de aquellos </w:t>
      </w:r>
      <w:proofErr w:type="gramStart"/>
      <w:r w:rsidRPr="00785C76">
        <w:rPr>
          <w:rFonts w:ascii="Century Gothic" w:eastAsia="Arial" w:hAnsi="Century Gothic"/>
          <w:i/>
          <w:sz w:val="22"/>
          <w:szCs w:val="22"/>
          <w:lang w:val="es-MX"/>
        </w:rPr>
        <w:t>que</w:t>
      </w:r>
      <w:proofErr w:type="gramEnd"/>
      <w:r w:rsidRPr="00785C76">
        <w:rPr>
          <w:rFonts w:ascii="Century Gothic" w:eastAsia="Arial" w:hAnsi="Century Gothic"/>
          <w:i/>
          <w:sz w:val="22"/>
          <w:szCs w:val="22"/>
          <w:lang w:val="es-MX"/>
        </w:rPr>
        <w:t xml:space="preserve"> por motivos de emergencia, caso fortuito o desastre natural, sean determinados por la autoridad competente con la finalidad de salvaguardar la salud y bienestar de las personas que conforman los pueblos y las comunidades indígenas” </w:t>
      </w:r>
    </w:p>
    <w:p w14:paraId="275E6800"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6BC8861D"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lastRenderedPageBreak/>
        <w:t>Aunque en el capítulo VI del citado ordenamiento, relativo a infracciones, sanciones y medios de resolución de conflictos no queda muy claro la manera de proceder respecto a estos casos, sino que enumera opciones con las que la población indígena cuenta, por lo que se contempla necesario regular debidamente en cuanto a la movilidad forzada de personas.</w:t>
      </w:r>
    </w:p>
    <w:p w14:paraId="06CDF6A2"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267B4E24"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Es por lo anterior que se hace necesario tomar el tema del desplazamiento forzado interno como un gran pendiente que no debemos postergar y sobre el cual no podemos ser omisos. Si bien, el presente proyecto contempla una tipificación penal, es necesario puntualizar que queremos exhortar a las diversas fuerzas políticas para unir esfuerzos y apoyar una Ley Estatal en la materia, misma que estaremos presentando al pleno en breve. En este ordenamiento plantearemos la creación de mecanismos tendientes a generar soluciones efectivas y permanentes mediante el diseño, evaluación y seguimiento de políticas públicas, además de la creación de un </w:t>
      </w:r>
      <w:proofErr w:type="gramStart"/>
      <w:r w:rsidRPr="00785C76">
        <w:rPr>
          <w:rFonts w:ascii="Century Gothic" w:eastAsia="Arial" w:hAnsi="Century Gothic"/>
          <w:i/>
          <w:sz w:val="22"/>
          <w:szCs w:val="22"/>
          <w:lang w:val="es-MX"/>
        </w:rPr>
        <w:t>registro  de</w:t>
      </w:r>
      <w:proofErr w:type="gramEnd"/>
      <w:r w:rsidRPr="00785C76">
        <w:rPr>
          <w:rFonts w:ascii="Century Gothic" w:eastAsia="Arial" w:hAnsi="Century Gothic"/>
          <w:i/>
          <w:sz w:val="22"/>
          <w:szCs w:val="22"/>
          <w:lang w:val="es-MX"/>
        </w:rPr>
        <w:t xml:space="preserve"> personas desplazadas, con el objetivo de eliminar el vacío legal y distribuir de manera correcta los recursos, competencias y responsabilidades entre las autoridades encargadas en la prevención y atención integral a este fenómeno.</w:t>
      </w:r>
    </w:p>
    <w:p w14:paraId="637171C6" w14:textId="77777777" w:rsidR="00785C76" w:rsidRPr="00785C76"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12636DB2" w:rsidR="005D3EF3" w:rsidRPr="00E33D18" w:rsidRDefault="00785C76" w:rsidP="00785C76">
      <w:pPr>
        <w:autoSpaceDE w:val="0"/>
        <w:autoSpaceDN w:val="0"/>
        <w:adjustRightInd w:val="0"/>
        <w:spacing w:line="360" w:lineRule="auto"/>
        <w:ind w:left="851" w:right="1466"/>
        <w:jc w:val="both"/>
        <w:rPr>
          <w:rFonts w:ascii="Century Gothic" w:eastAsia="Arial" w:hAnsi="Century Gothic"/>
          <w:i/>
          <w:sz w:val="22"/>
          <w:szCs w:val="22"/>
          <w:lang w:val="es-MX"/>
        </w:rPr>
      </w:pPr>
      <w:r w:rsidRPr="00785C76">
        <w:rPr>
          <w:rFonts w:ascii="Century Gothic" w:eastAsia="Arial" w:hAnsi="Century Gothic"/>
          <w:i/>
          <w:sz w:val="22"/>
          <w:szCs w:val="22"/>
          <w:lang w:val="es-MX"/>
        </w:rPr>
        <w:t xml:space="preserve">En concordancia con lo </w:t>
      </w:r>
      <w:proofErr w:type="gramStart"/>
      <w:r w:rsidRPr="00785C76">
        <w:rPr>
          <w:rFonts w:ascii="Century Gothic" w:eastAsia="Arial" w:hAnsi="Century Gothic"/>
          <w:i/>
          <w:sz w:val="22"/>
          <w:szCs w:val="22"/>
          <w:lang w:val="es-MX"/>
        </w:rPr>
        <w:t>anterior,  la</w:t>
      </w:r>
      <w:proofErr w:type="gramEnd"/>
      <w:r w:rsidRPr="00785C76">
        <w:rPr>
          <w:rFonts w:ascii="Century Gothic" w:eastAsia="Arial" w:hAnsi="Century Gothic"/>
          <w:i/>
          <w:sz w:val="22"/>
          <w:szCs w:val="22"/>
          <w:lang w:val="es-MX"/>
        </w:rPr>
        <w:t xml:space="preserve"> falta de tipo penal es el principal pendiente para dar la debida atención y por consiguiente el cabal seguimiento de estos casos, por lo que la </w:t>
      </w:r>
      <w:r w:rsidRPr="00785C76">
        <w:rPr>
          <w:rFonts w:ascii="Century Gothic" w:eastAsia="Arial" w:hAnsi="Century Gothic"/>
          <w:i/>
          <w:sz w:val="22"/>
          <w:szCs w:val="22"/>
          <w:lang w:val="es-MX"/>
        </w:rPr>
        <w:lastRenderedPageBreak/>
        <w:t>presente propuesta busca abonar a la labor de las autoridades para que este tema no se minimice. Reiteramos la gravedad de la situación que se vive en Chihuahua, haciendo hincapié en la necesidad de empezar a visualizar en nuestra propia legislación el desplazamiento forzado reconociendo primero que es un delito que lastima profundamente a nuestra comunidad</w:t>
      </w:r>
      <w:proofErr w:type="gramStart"/>
      <w:r w:rsidR="00E33D18" w:rsidRPr="00E33D18">
        <w:rPr>
          <w:rFonts w:ascii="Century Gothic" w:eastAsia="Arial" w:hAnsi="Century Gothic"/>
          <w:i/>
          <w:sz w:val="22"/>
          <w:szCs w:val="22"/>
          <w:lang w:val="es-MX"/>
        </w:rPr>
        <w:t xml:space="preserve">. </w:t>
      </w:r>
      <w:r w:rsidR="005D3EF3" w:rsidRPr="003E44B8">
        <w:rPr>
          <w:rFonts w:ascii="Century Gothic" w:eastAsia="Arial" w:hAnsi="Century Gothic"/>
          <w:i/>
          <w:sz w:val="22"/>
          <w:szCs w:val="22"/>
          <w:lang w:val="es-MX"/>
        </w:rPr>
        <w:t>”</w:t>
      </w:r>
      <w:proofErr w:type="gramEnd"/>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777777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Default="008D70F5" w:rsidP="00850EEA">
      <w:pPr>
        <w:spacing w:line="360" w:lineRule="auto"/>
        <w:ind w:right="335"/>
        <w:jc w:val="both"/>
        <w:rPr>
          <w:rFonts w:ascii="Century Gothic" w:hAnsi="Century Gothic" w:cs="Arial"/>
        </w:rPr>
      </w:pPr>
    </w:p>
    <w:p w14:paraId="5C0DA2D6" w14:textId="2F6CE1E3" w:rsidR="000C0868" w:rsidRPr="000C0868" w:rsidRDefault="008D70F5" w:rsidP="000C0868">
      <w:pPr>
        <w:spacing w:line="360" w:lineRule="auto"/>
        <w:ind w:right="335"/>
        <w:jc w:val="both"/>
        <w:rPr>
          <w:rFonts w:ascii="Century Gothic" w:hAnsi="Century Gothic" w:cs="Arial"/>
          <w:lang w:val="es-MX"/>
        </w:rPr>
      </w:pPr>
      <w:r>
        <w:rPr>
          <w:rFonts w:ascii="Century Gothic" w:hAnsi="Century Gothic" w:cs="Arial"/>
          <w:b/>
          <w:lang w:val="es-MX"/>
        </w:rPr>
        <w:t xml:space="preserve">II.- </w:t>
      </w:r>
      <w:r w:rsidR="000C0868" w:rsidRPr="000C0868">
        <w:rPr>
          <w:rFonts w:ascii="Century Gothic" w:hAnsi="Century Gothic" w:cs="Arial"/>
          <w:lang w:val="es-MX"/>
        </w:rPr>
        <w:t>Todas las personas hemos atestiguado mediáticamente como la actual guerra entre Rusia y Ucrania ha traído varías consecuencias, entre ellas, el desplazamiento de poblaciones enteras, familias que nada tienen que ver con el conflicto armado, pero se han visto en la necesidad de abandonar su lugar de residencia y emigrar a otros vecinos países; este fenómeno conductual, a su vez, ha generado problemas para conseguir trabajo, salud y educación a las personas desplazadas, las cuales viven en la incertidumbre de cuándo podrán volver a casa, si aún tienen casa</w:t>
      </w:r>
      <w:r w:rsidR="008B110B">
        <w:rPr>
          <w:rFonts w:ascii="Century Gothic" w:hAnsi="Century Gothic" w:cs="Arial"/>
          <w:lang w:val="es-MX"/>
        </w:rPr>
        <w:t>,</w:t>
      </w:r>
      <w:r w:rsidR="000C0868" w:rsidRPr="000C0868">
        <w:rPr>
          <w:rFonts w:ascii="Century Gothic" w:hAnsi="Century Gothic" w:cs="Arial"/>
          <w:lang w:val="es-MX"/>
        </w:rPr>
        <w:t xml:space="preserve"> y cu</w:t>
      </w:r>
      <w:r w:rsidR="008B110B">
        <w:rPr>
          <w:rFonts w:ascii="Century Gothic" w:hAnsi="Century Gothic" w:cs="Arial"/>
          <w:lang w:val="es-MX"/>
        </w:rPr>
        <w:t>á</w:t>
      </w:r>
      <w:r w:rsidR="000C0868" w:rsidRPr="000C0868">
        <w:rPr>
          <w:rFonts w:ascii="Century Gothic" w:hAnsi="Century Gothic" w:cs="Arial"/>
          <w:lang w:val="es-MX"/>
        </w:rPr>
        <w:t xml:space="preserve">l futuro les deparará si vuelven. </w:t>
      </w:r>
    </w:p>
    <w:p w14:paraId="122CC6C8" w14:textId="77777777" w:rsidR="000C0868" w:rsidRPr="000C0868" w:rsidRDefault="000C0868" w:rsidP="000C0868">
      <w:pPr>
        <w:spacing w:line="360" w:lineRule="auto"/>
        <w:ind w:right="335"/>
        <w:jc w:val="both"/>
        <w:rPr>
          <w:rFonts w:ascii="Century Gothic" w:hAnsi="Century Gothic" w:cs="Arial"/>
          <w:lang w:val="es-MX"/>
        </w:rPr>
      </w:pPr>
    </w:p>
    <w:p w14:paraId="5AD2B4BB" w14:textId="244023BD" w:rsidR="000C0868" w:rsidRDefault="000C0868" w:rsidP="000C0868">
      <w:pPr>
        <w:spacing w:line="360" w:lineRule="auto"/>
        <w:ind w:right="335"/>
        <w:jc w:val="both"/>
        <w:rPr>
          <w:rFonts w:ascii="Century Gothic" w:hAnsi="Century Gothic" w:cs="Arial"/>
          <w:lang w:val="es-MX"/>
        </w:rPr>
      </w:pPr>
      <w:r w:rsidRPr="000C0868">
        <w:rPr>
          <w:rFonts w:ascii="Century Gothic" w:hAnsi="Century Gothic" w:cs="Arial"/>
          <w:lang w:val="es-MX"/>
        </w:rPr>
        <w:lastRenderedPageBreak/>
        <w:t>Este fenómeno no es nuevo, la historia nos ha mostrado</w:t>
      </w:r>
      <w:r w:rsidR="00FD1537">
        <w:rPr>
          <w:rFonts w:ascii="Century Gothic" w:hAnsi="Century Gothic" w:cs="Arial"/>
          <w:lang w:val="es-MX"/>
        </w:rPr>
        <w:t xml:space="preserve"> personas desplazadas</w:t>
      </w:r>
      <w:r w:rsidRPr="000C0868">
        <w:rPr>
          <w:rFonts w:ascii="Century Gothic" w:hAnsi="Century Gothic" w:cs="Arial"/>
          <w:lang w:val="es-MX"/>
        </w:rPr>
        <w:t xml:space="preserve"> en las guerras mundiales o conflictos armad</w:t>
      </w:r>
      <w:r w:rsidR="00FD1537">
        <w:rPr>
          <w:rFonts w:ascii="Century Gothic" w:hAnsi="Century Gothic" w:cs="Arial"/>
          <w:lang w:val="es-MX"/>
        </w:rPr>
        <w:t>os en sus países de residencia; a este último caso</w:t>
      </w:r>
      <w:r w:rsidR="00BE0A0D">
        <w:rPr>
          <w:rFonts w:ascii="Century Gothic" w:hAnsi="Century Gothic" w:cs="Arial"/>
          <w:lang w:val="es-MX"/>
        </w:rPr>
        <w:t>, conflictos internos,</w:t>
      </w:r>
      <w:r w:rsidR="00FD1537">
        <w:rPr>
          <w:rFonts w:ascii="Century Gothic" w:hAnsi="Century Gothic" w:cs="Arial"/>
          <w:lang w:val="es-MX"/>
        </w:rPr>
        <w:t xml:space="preserve"> es al que se refiere la iniciativa de m</w:t>
      </w:r>
      <w:r w:rsidR="00BE0A0D">
        <w:rPr>
          <w:rFonts w:ascii="Century Gothic" w:hAnsi="Century Gothic" w:cs="Arial"/>
          <w:lang w:val="es-MX"/>
        </w:rPr>
        <w:t>érito, es decir, a las situaciones internas</w:t>
      </w:r>
      <w:r w:rsidR="00FD1537">
        <w:rPr>
          <w:rFonts w:ascii="Century Gothic" w:hAnsi="Century Gothic" w:cs="Arial"/>
          <w:lang w:val="es-MX"/>
        </w:rPr>
        <w:t xml:space="preserve"> que obligan a las personas a dejar sus hogares por temor a ser alcanzadas por la violencia. </w:t>
      </w:r>
    </w:p>
    <w:p w14:paraId="2DE078C2" w14:textId="77777777" w:rsidR="00FD1537" w:rsidRDefault="00FD1537" w:rsidP="000C0868">
      <w:pPr>
        <w:spacing w:line="360" w:lineRule="auto"/>
        <w:ind w:right="335"/>
        <w:jc w:val="both"/>
        <w:rPr>
          <w:rFonts w:ascii="Century Gothic" w:hAnsi="Century Gothic" w:cs="Arial"/>
          <w:lang w:val="es-MX"/>
        </w:rPr>
      </w:pPr>
    </w:p>
    <w:p w14:paraId="1E053E05" w14:textId="17885BE5" w:rsidR="00136B17" w:rsidRDefault="00FD1537" w:rsidP="00FD1537">
      <w:pPr>
        <w:spacing w:line="360" w:lineRule="auto"/>
        <w:ind w:right="335"/>
        <w:jc w:val="both"/>
        <w:rPr>
          <w:rFonts w:ascii="Century Gothic" w:hAnsi="Century Gothic" w:cs="Arial"/>
          <w:bCs/>
        </w:rPr>
      </w:pPr>
      <w:r>
        <w:rPr>
          <w:rFonts w:ascii="Century Gothic" w:hAnsi="Century Gothic" w:cs="Arial"/>
          <w:bCs/>
          <w:lang w:val="es-MX"/>
        </w:rPr>
        <w:t xml:space="preserve">La </w:t>
      </w:r>
      <w:r w:rsidRPr="00FD1537">
        <w:rPr>
          <w:rFonts w:ascii="Century Gothic" w:hAnsi="Century Gothic" w:cs="Arial"/>
          <w:bCs/>
          <w:lang w:val="es-MX"/>
        </w:rPr>
        <w:t>Corte</w:t>
      </w:r>
      <w:r>
        <w:rPr>
          <w:rFonts w:ascii="Century Gothic" w:hAnsi="Century Gothic" w:cs="Arial"/>
          <w:bCs/>
          <w:lang w:val="es-MX"/>
        </w:rPr>
        <w:t xml:space="preserve"> Interamericana de Derechos Humanos en el </w:t>
      </w:r>
      <w:r w:rsidRPr="00FD1537">
        <w:rPr>
          <w:rFonts w:ascii="Century Gothic" w:hAnsi="Century Gothic" w:cs="Arial"/>
          <w:bCs/>
          <w:lang w:val="es-MX"/>
        </w:rPr>
        <w:t xml:space="preserve">Caso </w:t>
      </w:r>
      <w:proofErr w:type="spellStart"/>
      <w:r w:rsidRPr="009B47DC">
        <w:rPr>
          <w:rFonts w:ascii="Century Gothic" w:hAnsi="Century Gothic" w:cs="Arial"/>
          <w:bCs/>
          <w:i/>
          <w:iCs/>
          <w:lang w:val="es-MX"/>
        </w:rPr>
        <w:t>Chitay</w:t>
      </w:r>
      <w:proofErr w:type="spellEnd"/>
      <w:r w:rsidRPr="009B47DC">
        <w:rPr>
          <w:rFonts w:ascii="Century Gothic" w:hAnsi="Century Gothic" w:cs="Arial"/>
          <w:bCs/>
          <w:i/>
          <w:iCs/>
          <w:lang w:val="es-MX"/>
        </w:rPr>
        <w:t xml:space="preserve"> </w:t>
      </w:r>
      <w:proofErr w:type="spellStart"/>
      <w:r w:rsidRPr="009B47DC">
        <w:rPr>
          <w:rFonts w:ascii="Century Gothic" w:hAnsi="Century Gothic" w:cs="Arial"/>
          <w:bCs/>
          <w:i/>
          <w:iCs/>
          <w:lang w:val="es-MX"/>
        </w:rPr>
        <w:t>Nech</w:t>
      </w:r>
      <w:proofErr w:type="spellEnd"/>
      <w:r w:rsidRPr="009B47DC">
        <w:rPr>
          <w:rFonts w:ascii="Century Gothic" w:hAnsi="Century Gothic" w:cs="Arial"/>
          <w:bCs/>
          <w:i/>
          <w:iCs/>
          <w:lang w:val="es-MX"/>
        </w:rPr>
        <w:t xml:space="preserve"> y otros vs. Guatemala. Excepciones Preliminares</w:t>
      </w:r>
      <w:r w:rsidR="007E2408" w:rsidRPr="009B47DC">
        <w:rPr>
          <w:rFonts w:ascii="Century Gothic" w:hAnsi="Century Gothic" w:cs="Arial"/>
          <w:bCs/>
          <w:i/>
          <w:iCs/>
          <w:lang w:val="es-MX"/>
        </w:rPr>
        <w:t>, Fondo, Reparaciones y Costas</w:t>
      </w:r>
      <w:r w:rsidR="007E2408">
        <w:rPr>
          <w:rFonts w:ascii="Century Gothic" w:hAnsi="Century Gothic" w:cs="Arial"/>
          <w:bCs/>
          <w:lang w:val="es-MX"/>
        </w:rPr>
        <w:t>,</w:t>
      </w:r>
      <w:r w:rsidR="00136B17">
        <w:rPr>
          <w:rFonts w:ascii="Century Gothic" w:hAnsi="Century Gothic" w:cs="Arial"/>
          <w:bCs/>
          <w:lang w:val="es-MX"/>
        </w:rPr>
        <w:t xml:space="preserve"> refiere que: </w:t>
      </w:r>
      <w:r w:rsidR="00136B17" w:rsidRPr="00136B17">
        <w:rPr>
          <w:rFonts w:ascii="Century Gothic" w:hAnsi="Century Gothic" w:cs="Arial"/>
          <w:bCs/>
        </w:rPr>
        <w:t>“</w:t>
      </w:r>
      <w:r w:rsidR="00136B17" w:rsidRPr="007E2408">
        <w:rPr>
          <w:rFonts w:ascii="Century Gothic" w:hAnsi="Century Gothic" w:cs="Arial"/>
          <w:bCs/>
          <w:i/>
        </w:rPr>
        <w:t>se entiende por desplazados internos las personas o grupos de personas que se han visto forzadas u obligadas a escapar o huir de su hogar o de su lugar de residencia habitual, en particular como resultado o para evitar los efectos de un conflicto armado, de situaciones de violencia generalizada, de viola</w:t>
      </w:r>
      <w:r w:rsidR="008C39F9" w:rsidRPr="007E2408">
        <w:rPr>
          <w:rFonts w:ascii="Century Gothic" w:hAnsi="Century Gothic" w:cs="Arial"/>
          <w:bCs/>
          <w:i/>
        </w:rPr>
        <w:t>ciones de los derechos humanos</w:t>
      </w:r>
      <w:r w:rsidR="00136B17" w:rsidRPr="007E2408">
        <w:rPr>
          <w:rFonts w:ascii="Century Gothic" w:hAnsi="Century Gothic" w:cs="Arial"/>
          <w:bCs/>
          <w:i/>
        </w:rPr>
        <w:t>, y que no han cruzado una frontera estatal internacionalmente reconocida</w:t>
      </w:r>
      <w:r w:rsidR="008C39F9">
        <w:rPr>
          <w:rFonts w:ascii="Century Gothic" w:hAnsi="Century Gothic" w:cs="Arial"/>
          <w:bCs/>
        </w:rPr>
        <w:t>”</w:t>
      </w:r>
      <w:r w:rsidR="008C39F9">
        <w:rPr>
          <w:rStyle w:val="Refdenotaalpie"/>
          <w:rFonts w:ascii="Century Gothic" w:hAnsi="Century Gothic" w:cs="Arial"/>
          <w:bCs/>
        </w:rPr>
        <w:footnoteReference w:id="1"/>
      </w:r>
    </w:p>
    <w:p w14:paraId="653A30D0" w14:textId="77777777" w:rsidR="007E2408" w:rsidRDefault="007E2408" w:rsidP="00FD1537">
      <w:pPr>
        <w:spacing w:line="360" w:lineRule="auto"/>
        <w:ind w:right="335"/>
        <w:jc w:val="both"/>
        <w:rPr>
          <w:rFonts w:ascii="Century Gothic" w:hAnsi="Century Gothic" w:cs="Arial"/>
          <w:bCs/>
        </w:rPr>
      </w:pPr>
    </w:p>
    <w:p w14:paraId="017E75D5" w14:textId="6B7F09B7" w:rsidR="00B629F0" w:rsidRDefault="007E2408" w:rsidP="007E2408">
      <w:pPr>
        <w:spacing w:line="360" w:lineRule="auto"/>
        <w:ind w:right="335"/>
        <w:jc w:val="both"/>
        <w:rPr>
          <w:rFonts w:ascii="Century Gothic" w:hAnsi="Century Gothic" w:cs="Arial"/>
          <w:bCs/>
          <w:lang w:val="es-MX"/>
        </w:rPr>
      </w:pPr>
      <w:r>
        <w:rPr>
          <w:rFonts w:ascii="Century Gothic" w:hAnsi="Century Gothic" w:cs="Arial"/>
          <w:bCs/>
          <w:lang w:val="es-MX"/>
        </w:rPr>
        <w:t xml:space="preserve">La Corte Interamericana, visibiliza a los estados parte de la Organización </w:t>
      </w:r>
      <w:r w:rsidR="00BB3811">
        <w:rPr>
          <w:rFonts w:ascii="Century Gothic" w:hAnsi="Century Gothic" w:cs="Arial"/>
          <w:bCs/>
          <w:lang w:val="es-MX"/>
        </w:rPr>
        <w:t>de los Estados Americanos (OEA)</w:t>
      </w:r>
      <w:r>
        <w:rPr>
          <w:rFonts w:ascii="Century Gothic" w:hAnsi="Century Gothic" w:cs="Arial"/>
          <w:bCs/>
          <w:lang w:val="es-MX"/>
        </w:rPr>
        <w:t xml:space="preserve"> </w:t>
      </w:r>
      <w:r w:rsidR="00B629F0">
        <w:rPr>
          <w:rFonts w:ascii="Century Gothic" w:hAnsi="Century Gothic" w:cs="Arial"/>
          <w:bCs/>
          <w:lang w:val="es-MX"/>
        </w:rPr>
        <w:t>los elementos descriptivos que integran el fenómeno del desplazamiento interno; mismo que los podemos englobar</w:t>
      </w:r>
      <w:r w:rsidR="00BE0A0D">
        <w:rPr>
          <w:rFonts w:ascii="Century Gothic" w:hAnsi="Century Gothic" w:cs="Arial"/>
          <w:bCs/>
          <w:lang w:val="es-MX"/>
        </w:rPr>
        <w:t xml:space="preserve"> para los efectos del presente dictamen,</w:t>
      </w:r>
      <w:r w:rsidR="00B629F0">
        <w:rPr>
          <w:rFonts w:ascii="Century Gothic" w:hAnsi="Century Gothic" w:cs="Arial"/>
          <w:bCs/>
          <w:lang w:val="es-MX"/>
        </w:rPr>
        <w:t xml:space="preserve"> en dos ejes centrales. </w:t>
      </w:r>
    </w:p>
    <w:p w14:paraId="6DE96193" w14:textId="77777777" w:rsidR="00B629F0" w:rsidRDefault="00B629F0" w:rsidP="007E2408">
      <w:pPr>
        <w:spacing w:line="360" w:lineRule="auto"/>
        <w:ind w:right="335"/>
        <w:jc w:val="both"/>
        <w:rPr>
          <w:rFonts w:ascii="Century Gothic" w:hAnsi="Century Gothic" w:cs="Arial"/>
          <w:bCs/>
          <w:lang w:val="es-MX"/>
        </w:rPr>
      </w:pPr>
    </w:p>
    <w:p w14:paraId="79EA4C44" w14:textId="7FC19A58" w:rsidR="007E2408" w:rsidRPr="007E2408" w:rsidRDefault="00B629F0" w:rsidP="007E2408">
      <w:pPr>
        <w:spacing w:line="360" w:lineRule="auto"/>
        <w:ind w:right="335"/>
        <w:jc w:val="both"/>
        <w:rPr>
          <w:rFonts w:ascii="Century Gothic" w:hAnsi="Century Gothic" w:cs="Arial"/>
          <w:bCs/>
          <w:lang w:val="es-MX"/>
        </w:rPr>
      </w:pPr>
      <w:r>
        <w:rPr>
          <w:rFonts w:ascii="Century Gothic" w:hAnsi="Century Gothic" w:cs="Arial"/>
          <w:bCs/>
          <w:lang w:val="es-MX"/>
        </w:rPr>
        <w:t xml:space="preserve">En </w:t>
      </w:r>
      <w:r w:rsidR="007E2408" w:rsidRPr="007E2408">
        <w:rPr>
          <w:rFonts w:ascii="Century Gothic" w:hAnsi="Century Gothic" w:cs="Arial"/>
          <w:bCs/>
          <w:lang w:val="es-MX"/>
        </w:rPr>
        <w:t>la prim</w:t>
      </w:r>
      <w:r>
        <w:rPr>
          <w:rFonts w:ascii="Century Gothic" w:hAnsi="Century Gothic" w:cs="Arial"/>
          <w:bCs/>
          <w:lang w:val="es-MX"/>
        </w:rPr>
        <w:t>era hipótesis</w:t>
      </w:r>
      <w:r w:rsidR="00BE0A0D">
        <w:rPr>
          <w:rFonts w:ascii="Century Gothic" w:hAnsi="Century Gothic" w:cs="Arial"/>
          <w:bCs/>
          <w:lang w:val="es-MX"/>
        </w:rPr>
        <w:t xml:space="preserve"> descriptiva</w:t>
      </w:r>
      <w:r>
        <w:rPr>
          <w:rFonts w:ascii="Century Gothic" w:hAnsi="Century Gothic" w:cs="Arial"/>
          <w:bCs/>
          <w:lang w:val="es-MX"/>
        </w:rPr>
        <w:t xml:space="preserve">, la intención de la persona generadora de violencia, </w:t>
      </w:r>
      <w:r w:rsidR="007E2408" w:rsidRPr="007E2408">
        <w:rPr>
          <w:rFonts w:ascii="Century Gothic" w:hAnsi="Century Gothic" w:cs="Arial"/>
          <w:bCs/>
          <w:lang w:val="es-MX"/>
        </w:rPr>
        <w:t xml:space="preserve">no es apropiarse de la residencia de la persona desplazada, pero </w:t>
      </w:r>
      <w:r w:rsidR="007E2408" w:rsidRPr="007E2408">
        <w:rPr>
          <w:rFonts w:ascii="Century Gothic" w:hAnsi="Century Gothic" w:cs="Arial"/>
          <w:bCs/>
          <w:lang w:val="es-MX"/>
        </w:rPr>
        <w:lastRenderedPageBreak/>
        <w:t xml:space="preserve">su </w:t>
      </w:r>
      <w:r>
        <w:rPr>
          <w:rFonts w:ascii="Century Gothic" w:hAnsi="Century Gothic" w:cs="Arial"/>
          <w:bCs/>
          <w:lang w:val="es-MX"/>
        </w:rPr>
        <w:t>conducta</w:t>
      </w:r>
      <w:r w:rsidR="007E2408" w:rsidRPr="007E2408">
        <w:rPr>
          <w:rFonts w:ascii="Century Gothic" w:hAnsi="Century Gothic" w:cs="Arial"/>
          <w:bCs/>
          <w:lang w:val="es-MX"/>
        </w:rPr>
        <w:t xml:space="preserve"> genera miedo </w:t>
      </w:r>
      <w:r w:rsidR="007E2408" w:rsidRPr="00CD3D99">
        <w:rPr>
          <w:rFonts w:ascii="Century Gothic" w:hAnsi="Century Gothic" w:cs="Arial"/>
          <w:bCs/>
          <w:lang w:val="es-MX"/>
        </w:rPr>
        <w:t>suficiente</w:t>
      </w:r>
      <w:r w:rsidR="007E2408" w:rsidRPr="007E2408">
        <w:rPr>
          <w:rFonts w:ascii="Century Gothic" w:hAnsi="Century Gothic" w:cs="Arial"/>
          <w:bCs/>
          <w:lang w:val="es-MX"/>
        </w:rPr>
        <w:t xml:space="preserve"> en las víctimas, que se ven forzadas a dejar sus hogares para evitar un probable daño. </w:t>
      </w:r>
    </w:p>
    <w:p w14:paraId="43725B30" w14:textId="77777777" w:rsidR="007E2408" w:rsidRDefault="007E2408" w:rsidP="00FD1537">
      <w:pPr>
        <w:spacing w:line="360" w:lineRule="auto"/>
        <w:ind w:right="335"/>
        <w:jc w:val="both"/>
        <w:rPr>
          <w:rFonts w:ascii="Century Gothic" w:hAnsi="Century Gothic" w:cs="Arial"/>
          <w:bCs/>
          <w:lang w:val="es-MX"/>
        </w:rPr>
      </w:pPr>
    </w:p>
    <w:p w14:paraId="60D131B9" w14:textId="77B4F469" w:rsidR="007E2408" w:rsidRPr="007E2408" w:rsidRDefault="007E2408" w:rsidP="007E2408">
      <w:pPr>
        <w:spacing w:line="360" w:lineRule="auto"/>
        <w:ind w:right="335"/>
        <w:jc w:val="both"/>
        <w:rPr>
          <w:rFonts w:ascii="Century Gothic" w:hAnsi="Century Gothic" w:cs="Arial"/>
          <w:bCs/>
          <w:lang w:val="es-MX"/>
        </w:rPr>
      </w:pPr>
      <w:r w:rsidRPr="007E2408">
        <w:rPr>
          <w:rFonts w:ascii="Century Gothic" w:hAnsi="Century Gothic" w:cs="Arial"/>
          <w:bCs/>
          <w:lang w:val="es-MX"/>
        </w:rPr>
        <w:t>En la segu</w:t>
      </w:r>
      <w:r w:rsidR="00B629F0">
        <w:rPr>
          <w:rFonts w:ascii="Century Gothic" w:hAnsi="Century Gothic" w:cs="Arial"/>
          <w:bCs/>
          <w:lang w:val="es-MX"/>
        </w:rPr>
        <w:t xml:space="preserve">nda hipótesis, la intención de la persona generadora de violencia </w:t>
      </w:r>
      <w:r w:rsidRPr="007E2408">
        <w:rPr>
          <w:rFonts w:ascii="Century Gothic" w:hAnsi="Century Gothic" w:cs="Arial"/>
          <w:bCs/>
          <w:lang w:val="es-MX"/>
        </w:rPr>
        <w:t>es</w:t>
      </w:r>
      <w:r w:rsidR="00B629F0">
        <w:rPr>
          <w:rFonts w:ascii="Century Gothic" w:hAnsi="Century Gothic" w:cs="Arial"/>
          <w:bCs/>
          <w:lang w:val="es-MX"/>
        </w:rPr>
        <w:t>,</w:t>
      </w:r>
      <w:r w:rsidRPr="007E2408">
        <w:rPr>
          <w:rFonts w:ascii="Century Gothic" w:hAnsi="Century Gothic" w:cs="Arial"/>
          <w:bCs/>
          <w:lang w:val="es-MX"/>
        </w:rPr>
        <w:t xml:space="preserve"> que </w:t>
      </w:r>
      <w:r w:rsidR="00B629F0">
        <w:rPr>
          <w:rFonts w:ascii="Century Gothic" w:hAnsi="Century Gothic" w:cs="Arial"/>
          <w:bCs/>
          <w:lang w:val="es-MX"/>
        </w:rPr>
        <w:t>la población deje su hogar</w:t>
      </w:r>
      <w:r w:rsidRPr="007E2408">
        <w:rPr>
          <w:rFonts w:ascii="Century Gothic" w:hAnsi="Century Gothic" w:cs="Arial"/>
          <w:bCs/>
          <w:lang w:val="es-MX"/>
        </w:rPr>
        <w:t xml:space="preserve">, dando como resultado el abandono de su residencia. </w:t>
      </w:r>
    </w:p>
    <w:p w14:paraId="24F5959F" w14:textId="77777777" w:rsidR="00136B17" w:rsidRDefault="00136B17" w:rsidP="00FD1537">
      <w:pPr>
        <w:spacing w:line="360" w:lineRule="auto"/>
        <w:ind w:right="335"/>
        <w:jc w:val="both"/>
        <w:rPr>
          <w:rFonts w:ascii="Century Gothic" w:hAnsi="Century Gothic" w:cs="Arial"/>
          <w:bCs/>
          <w:lang w:val="es-MX"/>
        </w:rPr>
      </w:pPr>
    </w:p>
    <w:p w14:paraId="0D79448F" w14:textId="77777777" w:rsidR="00182E32" w:rsidRDefault="00B629F0" w:rsidP="00FD1537">
      <w:pPr>
        <w:spacing w:line="360" w:lineRule="auto"/>
        <w:ind w:right="335"/>
        <w:jc w:val="both"/>
        <w:rPr>
          <w:rFonts w:ascii="Century Gothic" w:hAnsi="Century Gothic" w:cs="Arial"/>
          <w:bCs/>
          <w:i/>
        </w:rPr>
      </w:pPr>
      <w:r>
        <w:rPr>
          <w:rFonts w:ascii="Century Gothic" w:hAnsi="Century Gothic" w:cs="Arial"/>
          <w:bCs/>
          <w:lang w:val="es-MX"/>
        </w:rPr>
        <w:t>Pero tanto</w:t>
      </w:r>
      <w:r w:rsidR="00BB3811">
        <w:rPr>
          <w:rFonts w:ascii="Century Gothic" w:hAnsi="Century Gothic" w:cs="Arial"/>
          <w:bCs/>
          <w:lang w:val="es-MX"/>
        </w:rPr>
        <w:t xml:space="preserve"> en</w:t>
      </w:r>
      <w:r>
        <w:rPr>
          <w:rFonts w:ascii="Century Gothic" w:hAnsi="Century Gothic" w:cs="Arial"/>
          <w:bCs/>
          <w:lang w:val="es-MX"/>
        </w:rPr>
        <w:t xml:space="preserve"> el primero como el segundo eje, </w:t>
      </w:r>
      <w:r w:rsidR="000B557A">
        <w:rPr>
          <w:rFonts w:ascii="Century Gothic" w:hAnsi="Century Gothic" w:cs="Arial"/>
          <w:bCs/>
          <w:lang w:val="es-MX"/>
        </w:rPr>
        <w:t>el fenómeno</w:t>
      </w:r>
      <w:r w:rsidR="00BB3811">
        <w:rPr>
          <w:rFonts w:ascii="Century Gothic" w:hAnsi="Century Gothic" w:cs="Arial"/>
          <w:bCs/>
          <w:lang w:val="es-MX"/>
        </w:rPr>
        <w:t xml:space="preserve"> se</w:t>
      </w:r>
      <w:r>
        <w:rPr>
          <w:rFonts w:ascii="Century Gothic" w:hAnsi="Century Gothic" w:cs="Arial"/>
          <w:bCs/>
          <w:lang w:val="es-MX"/>
        </w:rPr>
        <w:t xml:space="preserve"> manifiesta internamente, esto es, al interior del Estado parte, por ende</w:t>
      </w:r>
      <w:r w:rsidR="000B557A">
        <w:rPr>
          <w:rFonts w:ascii="Century Gothic" w:hAnsi="Century Gothic" w:cs="Arial"/>
          <w:bCs/>
          <w:lang w:val="es-MX"/>
        </w:rPr>
        <w:t>,</w:t>
      </w:r>
      <w:r>
        <w:rPr>
          <w:rFonts w:ascii="Century Gothic" w:hAnsi="Century Gothic" w:cs="Arial"/>
          <w:bCs/>
          <w:lang w:val="es-MX"/>
        </w:rPr>
        <w:t xml:space="preserve"> </w:t>
      </w:r>
      <w:r w:rsidRPr="00B629F0">
        <w:rPr>
          <w:rFonts w:ascii="Century Gothic" w:hAnsi="Century Gothic" w:cs="Arial"/>
          <w:bCs/>
          <w:i/>
        </w:rPr>
        <w:t>no han cruzado una frontera estatal internacionalmente reconocida</w:t>
      </w:r>
      <w:r w:rsidR="000B557A">
        <w:rPr>
          <w:rFonts w:ascii="Century Gothic" w:hAnsi="Century Gothic" w:cs="Arial"/>
          <w:bCs/>
          <w:i/>
        </w:rPr>
        <w:t>.</w:t>
      </w:r>
      <w:r w:rsidR="00182E32">
        <w:rPr>
          <w:rFonts w:ascii="Century Gothic" w:hAnsi="Century Gothic" w:cs="Arial"/>
          <w:bCs/>
          <w:i/>
        </w:rPr>
        <w:t xml:space="preserve"> </w:t>
      </w:r>
    </w:p>
    <w:p w14:paraId="3649AC38" w14:textId="77777777" w:rsidR="000B557A" w:rsidRDefault="000B557A" w:rsidP="00FD1537">
      <w:pPr>
        <w:spacing w:line="360" w:lineRule="auto"/>
        <w:ind w:right="335"/>
        <w:jc w:val="both"/>
        <w:rPr>
          <w:rFonts w:ascii="Century Gothic" w:hAnsi="Century Gothic" w:cs="Arial"/>
          <w:bCs/>
        </w:rPr>
      </w:pPr>
    </w:p>
    <w:p w14:paraId="72297F5B" w14:textId="1839B0A1" w:rsidR="000B557A" w:rsidRPr="000B557A" w:rsidRDefault="000B557A" w:rsidP="00FD1537">
      <w:pPr>
        <w:spacing w:line="360" w:lineRule="auto"/>
        <w:ind w:right="335"/>
        <w:jc w:val="both"/>
        <w:rPr>
          <w:rFonts w:ascii="Century Gothic" w:hAnsi="Century Gothic" w:cs="Arial"/>
          <w:bCs/>
          <w:lang w:val="es-MX"/>
        </w:rPr>
      </w:pPr>
      <w:r>
        <w:rPr>
          <w:rFonts w:ascii="Century Gothic" w:hAnsi="Century Gothic" w:cs="Arial"/>
          <w:bCs/>
        </w:rPr>
        <w:t xml:space="preserve">A esto se le llama Desplazamiento Forzado Interno. Fenómeno del cual el Estado mexicano no es ajeno.  </w:t>
      </w:r>
    </w:p>
    <w:p w14:paraId="178583CB" w14:textId="77777777" w:rsidR="00FD1537" w:rsidRDefault="00FD1537" w:rsidP="000C0868">
      <w:pPr>
        <w:spacing w:line="360" w:lineRule="auto"/>
        <w:ind w:right="335"/>
        <w:jc w:val="both"/>
        <w:rPr>
          <w:rFonts w:ascii="Century Gothic" w:hAnsi="Century Gothic" w:cs="Arial"/>
          <w:bCs/>
          <w:lang w:val="es-MX"/>
        </w:rPr>
      </w:pPr>
    </w:p>
    <w:p w14:paraId="6AC99E51" w14:textId="5202DDEB" w:rsidR="00B83C1D" w:rsidRPr="00B83C1D" w:rsidRDefault="00B83C1D" w:rsidP="00B83C1D">
      <w:pPr>
        <w:spacing w:line="360" w:lineRule="auto"/>
        <w:ind w:right="335"/>
        <w:jc w:val="both"/>
        <w:rPr>
          <w:rFonts w:ascii="Century Gothic" w:hAnsi="Century Gothic" w:cs="Arial"/>
          <w:bCs/>
          <w:lang w:val="es-MX"/>
        </w:rPr>
      </w:pPr>
      <w:r w:rsidRPr="00B83C1D">
        <w:rPr>
          <w:rFonts w:ascii="Century Gothic" w:hAnsi="Century Gothic" w:cs="Arial"/>
          <w:b/>
          <w:lang w:val="es-MX"/>
        </w:rPr>
        <w:t>III.-</w:t>
      </w:r>
      <w:r>
        <w:rPr>
          <w:rFonts w:ascii="Century Gothic" w:hAnsi="Century Gothic" w:cs="Arial"/>
          <w:lang w:val="es-MX"/>
        </w:rPr>
        <w:t xml:space="preserve"> </w:t>
      </w:r>
      <w:r w:rsidRPr="00B83C1D">
        <w:rPr>
          <w:rFonts w:ascii="Century Gothic" w:hAnsi="Century Gothic" w:cs="Arial"/>
          <w:lang w:val="es-MX"/>
        </w:rPr>
        <w:t xml:space="preserve">La iniciativa nos ilustra en cuanto a los diversos motivos que han originado </w:t>
      </w:r>
      <w:r>
        <w:rPr>
          <w:rFonts w:ascii="Century Gothic" w:hAnsi="Century Gothic" w:cs="Arial"/>
          <w:lang w:val="es-MX"/>
        </w:rPr>
        <w:t>desplazamientos en nuestro país</w:t>
      </w:r>
      <w:r w:rsidRPr="00B83C1D">
        <w:rPr>
          <w:rFonts w:ascii="Century Gothic" w:hAnsi="Century Gothic" w:cs="Arial"/>
          <w:lang w:val="es-MX"/>
        </w:rPr>
        <w:t xml:space="preserve"> de acuerdo </w:t>
      </w:r>
      <w:r w:rsidR="00182E32">
        <w:rPr>
          <w:rFonts w:ascii="Century Gothic" w:hAnsi="Century Gothic" w:cs="Arial"/>
          <w:lang w:val="es-MX"/>
        </w:rPr>
        <w:t>con</w:t>
      </w:r>
      <w:r w:rsidR="0034589C">
        <w:rPr>
          <w:rFonts w:ascii="Century Gothic" w:hAnsi="Century Gothic" w:cs="Arial"/>
          <w:lang w:val="es-MX"/>
        </w:rPr>
        <w:t xml:space="preserve"> la</w:t>
      </w:r>
      <w:r w:rsidR="00182E32">
        <w:rPr>
          <w:rFonts w:ascii="Century Gothic" w:hAnsi="Century Gothic" w:cs="Arial"/>
          <w:lang w:val="es-MX"/>
        </w:rPr>
        <w:t xml:space="preserve"> </w:t>
      </w:r>
      <w:r w:rsidRPr="00B83C1D">
        <w:rPr>
          <w:rFonts w:ascii="Century Gothic" w:hAnsi="Century Gothic" w:cs="Arial"/>
          <w:lang w:val="es-MX"/>
        </w:rPr>
        <w:t>déca</w:t>
      </w:r>
      <w:r>
        <w:rPr>
          <w:rFonts w:ascii="Century Gothic" w:hAnsi="Century Gothic" w:cs="Arial"/>
          <w:lang w:val="es-MX"/>
        </w:rPr>
        <w:t>da;</w:t>
      </w:r>
      <w:r w:rsidRPr="00B83C1D">
        <w:rPr>
          <w:rFonts w:ascii="Century Gothic" w:hAnsi="Century Gothic" w:cs="Arial"/>
          <w:lang w:val="es-MX"/>
        </w:rPr>
        <w:t xml:space="preserve"> </w:t>
      </w:r>
      <w:r>
        <w:rPr>
          <w:rFonts w:ascii="Century Gothic" w:hAnsi="Century Gothic" w:cs="Arial"/>
          <w:lang w:val="es-MX"/>
        </w:rPr>
        <w:t>p</w:t>
      </w:r>
      <w:r w:rsidRPr="00B83C1D">
        <w:rPr>
          <w:rFonts w:ascii="Century Gothic" w:hAnsi="Century Gothic" w:cs="Arial"/>
          <w:lang w:val="es-MX"/>
        </w:rPr>
        <w:t xml:space="preserve">or ejemplo, menciona que en la época de los 70´s se daban por </w:t>
      </w:r>
      <w:r w:rsidRPr="00B83C1D">
        <w:rPr>
          <w:rFonts w:ascii="Century Gothic" w:hAnsi="Century Gothic" w:cs="Arial"/>
          <w:bCs/>
          <w:lang w:val="es-MX"/>
        </w:rPr>
        <w:t>la intolerancia religiosa</w:t>
      </w:r>
      <w:r w:rsidRPr="00B83C1D">
        <w:rPr>
          <w:rFonts w:ascii="Century Gothic" w:hAnsi="Century Gothic" w:cs="Arial"/>
          <w:lang w:val="es-MX"/>
        </w:rPr>
        <w:t xml:space="preserve">, </w:t>
      </w:r>
      <w:r w:rsidRPr="00B83C1D">
        <w:rPr>
          <w:rFonts w:ascii="Century Gothic" w:hAnsi="Century Gothic" w:cs="Arial"/>
          <w:bCs/>
          <w:lang w:val="es-MX"/>
        </w:rPr>
        <w:t>conflictos comunale</w:t>
      </w:r>
      <w:r w:rsidRPr="00B83C1D">
        <w:rPr>
          <w:rFonts w:ascii="Century Gothic" w:hAnsi="Century Gothic" w:cs="Arial"/>
          <w:lang w:val="es-MX"/>
        </w:rPr>
        <w:t xml:space="preserve">s o se disputaban recursos </w:t>
      </w:r>
      <w:r w:rsidRPr="00B83C1D">
        <w:rPr>
          <w:rFonts w:ascii="Century Gothic" w:hAnsi="Century Gothic" w:cs="Arial"/>
          <w:bCs/>
          <w:lang w:val="es-MX"/>
        </w:rPr>
        <w:t xml:space="preserve">naturales. </w:t>
      </w:r>
    </w:p>
    <w:p w14:paraId="53CB66EF" w14:textId="77777777" w:rsidR="00B83C1D" w:rsidRPr="00B83C1D" w:rsidRDefault="00B83C1D" w:rsidP="00B83C1D">
      <w:pPr>
        <w:spacing w:line="360" w:lineRule="auto"/>
        <w:ind w:right="335"/>
        <w:jc w:val="both"/>
        <w:rPr>
          <w:rFonts w:ascii="Century Gothic" w:hAnsi="Century Gothic" w:cs="Arial"/>
          <w:lang w:val="es-MX"/>
        </w:rPr>
      </w:pPr>
    </w:p>
    <w:p w14:paraId="3D38D30A" w14:textId="77777777" w:rsidR="00B83C1D" w:rsidRPr="00B83C1D" w:rsidRDefault="00B83C1D" w:rsidP="00B83C1D">
      <w:pPr>
        <w:spacing w:line="360" w:lineRule="auto"/>
        <w:ind w:right="335"/>
        <w:jc w:val="both"/>
        <w:rPr>
          <w:rFonts w:ascii="Century Gothic" w:hAnsi="Century Gothic" w:cs="Arial"/>
          <w:lang w:val="es-MX"/>
        </w:rPr>
      </w:pPr>
      <w:r w:rsidRPr="00B83C1D">
        <w:rPr>
          <w:rFonts w:ascii="Century Gothic" w:hAnsi="Century Gothic" w:cs="Arial"/>
          <w:lang w:val="es-MX"/>
        </w:rPr>
        <w:t xml:space="preserve">Y así a través de los años, se le han venido incorporando otras causas al fenómeno, como la </w:t>
      </w:r>
      <w:r w:rsidRPr="00B83C1D">
        <w:rPr>
          <w:rFonts w:ascii="Century Gothic" w:hAnsi="Century Gothic" w:cs="Arial"/>
          <w:bCs/>
          <w:lang w:val="es-MX"/>
        </w:rPr>
        <w:t>inseguridad</w:t>
      </w:r>
      <w:r w:rsidRPr="00B83C1D">
        <w:rPr>
          <w:rFonts w:ascii="Century Gothic" w:hAnsi="Century Gothic" w:cs="Arial"/>
          <w:lang w:val="es-MX"/>
        </w:rPr>
        <w:t xml:space="preserve">, </w:t>
      </w:r>
      <w:r w:rsidRPr="00B83C1D">
        <w:rPr>
          <w:rFonts w:ascii="Century Gothic" w:hAnsi="Century Gothic" w:cs="Arial"/>
          <w:bCs/>
          <w:lang w:val="es-MX"/>
        </w:rPr>
        <w:t>la delincuencia organizada</w:t>
      </w:r>
      <w:r w:rsidRPr="00B83C1D">
        <w:rPr>
          <w:rFonts w:ascii="Century Gothic" w:hAnsi="Century Gothic" w:cs="Arial"/>
          <w:lang w:val="es-MX"/>
        </w:rPr>
        <w:t xml:space="preserve">, </w:t>
      </w:r>
      <w:r w:rsidRPr="00B83C1D">
        <w:rPr>
          <w:rFonts w:ascii="Century Gothic" w:hAnsi="Century Gothic" w:cs="Arial"/>
          <w:bCs/>
          <w:lang w:val="es-MX"/>
        </w:rPr>
        <w:t>invasiones ilegales</w:t>
      </w:r>
      <w:r w:rsidRPr="00B83C1D">
        <w:rPr>
          <w:rFonts w:ascii="Century Gothic" w:hAnsi="Century Gothic" w:cs="Arial"/>
          <w:lang w:val="es-MX"/>
        </w:rPr>
        <w:t xml:space="preserve"> o </w:t>
      </w:r>
      <w:r w:rsidRPr="00B83C1D">
        <w:rPr>
          <w:rFonts w:ascii="Century Gothic" w:hAnsi="Century Gothic" w:cs="Arial"/>
          <w:bCs/>
          <w:lang w:val="es-MX"/>
        </w:rPr>
        <w:t>desalojos forzados por autoridades</w:t>
      </w:r>
      <w:r w:rsidRPr="00B83C1D">
        <w:rPr>
          <w:rFonts w:ascii="Century Gothic" w:hAnsi="Century Gothic" w:cs="Arial"/>
          <w:b/>
          <w:bCs/>
          <w:lang w:val="es-MX"/>
        </w:rPr>
        <w:t xml:space="preserve">, </w:t>
      </w:r>
      <w:r w:rsidRPr="00B83C1D">
        <w:rPr>
          <w:rFonts w:ascii="Century Gothic" w:hAnsi="Century Gothic" w:cs="Arial"/>
          <w:lang w:val="es-MX"/>
        </w:rPr>
        <w:t xml:space="preserve">obligándolas a abandonar el lugar de residencia habitual, por ende, su fuente de ingresos se ve lesionada, </w:t>
      </w:r>
      <w:r w:rsidRPr="00B83C1D">
        <w:rPr>
          <w:rFonts w:ascii="Century Gothic" w:hAnsi="Century Gothic" w:cs="Arial"/>
          <w:lang w:val="es-MX"/>
        </w:rPr>
        <w:lastRenderedPageBreak/>
        <w:t xml:space="preserve">generando una insatisfacción de las necesidades básicas familiares, enfatizando la afectación en las niñas y niños. </w:t>
      </w:r>
    </w:p>
    <w:p w14:paraId="4804F5E8" w14:textId="77777777" w:rsidR="00B83C1D" w:rsidRPr="00B83C1D" w:rsidRDefault="00B83C1D" w:rsidP="00B83C1D">
      <w:pPr>
        <w:spacing w:line="360" w:lineRule="auto"/>
        <w:ind w:right="335"/>
        <w:jc w:val="both"/>
        <w:rPr>
          <w:rFonts w:ascii="Century Gothic" w:hAnsi="Century Gothic" w:cs="Arial"/>
          <w:lang w:val="es-MX"/>
        </w:rPr>
      </w:pPr>
    </w:p>
    <w:p w14:paraId="015AA5DE" w14:textId="77777777" w:rsidR="00B83C1D" w:rsidRPr="00B83C1D" w:rsidRDefault="00B83C1D" w:rsidP="00B83C1D">
      <w:pPr>
        <w:spacing w:line="360" w:lineRule="auto"/>
        <w:ind w:right="335"/>
        <w:jc w:val="both"/>
        <w:rPr>
          <w:rFonts w:ascii="Century Gothic" w:hAnsi="Century Gothic" w:cs="Arial"/>
          <w:lang w:val="es-MX"/>
        </w:rPr>
      </w:pPr>
      <w:r w:rsidRPr="00B83C1D">
        <w:rPr>
          <w:rFonts w:ascii="Century Gothic" w:hAnsi="Century Gothic" w:cs="Arial"/>
          <w:lang w:val="es-MX"/>
        </w:rPr>
        <w:t xml:space="preserve">También nos ilustra con las diversas recomendaciones emitidas por Comisión de Derechos Humanos de la ONU, la Comisión Interamericana de Derechos Humanos y otra resolución de la OEA, para que abordemos desde una perspectiva legislativa interna la problemática del desplazamiento forzado. </w:t>
      </w:r>
    </w:p>
    <w:p w14:paraId="0D99EE4C" w14:textId="77777777" w:rsidR="00B83C1D" w:rsidRPr="00B83C1D" w:rsidRDefault="00B83C1D" w:rsidP="00B83C1D">
      <w:pPr>
        <w:spacing w:line="360" w:lineRule="auto"/>
        <w:ind w:right="335"/>
        <w:jc w:val="both"/>
        <w:rPr>
          <w:rFonts w:ascii="Century Gothic" w:hAnsi="Century Gothic" w:cs="Arial"/>
          <w:lang w:val="es-MX"/>
        </w:rPr>
      </w:pPr>
    </w:p>
    <w:p w14:paraId="6557995F" w14:textId="41924298" w:rsidR="00B83C1D" w:rsidRPr="00B83C1D" w:rsidRDefault="00B83C1D" w:rsidP="00B83C1D">
      <w:pPr>
        <w:spacing w:line="360" w:lineRule="auto"/>
        <w:ind w:right="335"/>
        <w:jc w:val="both"/>
        <w:rPr>
          <w:rFonts w:ascii="Century Gothic" w:hAnsi="Century Gothic" w:cs="Arial"/>
          <w:lang w:val="es-MX"/>
        </w:rPr>
      </w:pPr>
      <w:r w:rsidRPr="00CD3D99">
        <w:rPr>
          <w:rFonts w:ascii="Century Gothic" w:hAnsi="Century Gothic" w:cs="Arial"/>
          <w:lang w:val="es-MX"/>
        </w:rPr>
        <w:t>Continúa narrando la iniciativa,</w:t>
      </w:r>
      <w:r w:rsidRPr="00B83C1D">
        <w:rPr>
          <w:rFonts w:ascii="Century Gothic" w:hAnsi="Century Gothic" w:cs="Arial"/>
          <w:lang w:val="es-MX"/>
        </w:rPr>
        <w:t xml:space="preserve"> que nuestra Entidad no es ajena a esta problemática, tan es así, que es uno de los 12 Estados en los que más personas han sido afectadas por el desplazamiento forzado; </w:t>
      </w:r>
      <w:r w:rsidR="00155845">
        <w:rPr>
          <w:rFonts w:ascii="Century Gothic" w:hAnsi="Century Gothic" w:cs="Arial"/>
          <w:lang w:val="es-MX"/>
        </w:rPr>
        <w:t>mencionando</w:t>
      </w:r>
      <w:r>
        <w:rPr>
          <w:rFonts w:ascii="Century Gothic" w:hAnsi="Century Gothic" w:cs="Arial"/>
          <w:lang w:val="es-MX"/>
        </w:rPr>
        <w:t xml:space="preserve"> que </w:t>
      </w:r>
      <w:r w:rsidRPr="00B83C1D">
        <w:rPr>
          <w:rFonts w:ascii="Century Gothic" w:hAnsi="Century Gothic" w:cs="Arial"/>
          <w:lang w:val="es-MX"/>
        </w:rPr>
        <w:t xml:space="preserve">el 90% de las víctimas fue a causa directa de la violencia. </w:t>
      </w:r>
    </w:p>
    <w:p w14:paraId="6CA3CCF4" w14:textId="77777777" w:rsidR="00B83C1D" w:rsidRPr="00B83C1D" w:rsidRDefault="00B83C1D" w:rsidP="00B83C1D">
      <w:pPr>
        <w:spacing w:line="360" w:lineRule="auto"/>
        <w:ind w:right="335"/>
        <w:jc w:val="both"/>
        <w:rPr>
          <w:rFonts w:ascii="Century Gothic" w:hAnsi="Century Gothic" w:cs="Arial"/>
          <w:lang w:val="es-MX"/>
        </w:rPr>
      </w:pPr>
    </w:p>
    <w:p w14:paraId="62FAA353" w14:textId="4CF71D6D" w:rsidR="00B83C1D" w:rsidRPr="00B83C1D" w:rsidRDefault="00B83C1D" w:rsidP="00B83C1D">
      <w:pPr>
        <w:spacing w:line="360" w:lineRule="auto"/>
        <w:ind w:right="335"/>
        <w:jc w:val="both"/>
        <w:rPr>
          <w:rFonts w:ascii="Century Gothic" w:hAnsi="Century Gothic" w:cs="Arial"/>
          <w:lang w:val="es-MX"/>
        </w:rPr>
      </w:pPr>
      <w:r w:rsidRPr="00B83C1D">
        <w:rPr>
          <w:rFonts w:ascii="Century Gothic" w:hAnsi="Century Gothic" w:cs="Arial"/>
          <w:lang w:val="es-MX"/>
        </w:rPr>
        <w:t>También nos refiere que la Comisión Ejecutiva de Atención a Víctimas del Estado</w:t>
      </w:r>
      <w:r w:rsidR="00CD3D99">
        <w:rPr>
          <w:rFonts w:ascii="Century Gothic" w:hAnsi="Century Gothic" w:cs="Arial"/>
          <w:lang w:val="es-MX"/>
        </w:rPr>
        <w:t xml:space="preserve"> (</w:t>
      </w:r>
      <w:r w:rsidR="00EA2CF1">
        <w:rPr>
          <w:rFonts w:ascii="Century Gothic" w:hAnsi="Century Gothic" w:cs="Arial"/>
          <w:lang w:val="es-MX"/>
        </w:rPr>
        <w:t>P</w:t>
      </w:r>
      <w:r w:rsidR="00CD3D99">
        <w:rPr>
          <w:rFonts w:ascii="Century Gothic" w:hAnsi="Century Gothic" w:cs="Arial"/>
          <w:lang w:val="es-MX"/>
        </w:rPr>
        <w:t>o</w:t>
      </w:r>
      <w:r w:rsidR="00EA2CF1">
        <w:rPr>
          <w:rFonts w:ascii="Century Gothic" w:hAnsi="Century Gothic" w:cs="Arial"/>
          <w:lang w:val="es-MX"/>
        </w:rPr>
        <w:t>r</w:t>
      </w:r>
      <w:r w:rsidR="00CD3D99">
        <w:rPr>
          <w:rFonts w:ascii="Century Gothic" w:hAnsi="Century Gothic" w:cs="Arial"/>
          <w:lang w:val="es-MX"/>
        </w:rPr>
        <w:t xml:space="preserve"> sus siglas </w:t>
      </w:r>
      <w:r w:rsidR="00F96A93">
        <w:rPr>
          <w:rFonts w:ascii="Century Gothic" w:hAnsi="Century Gothic" w:cs="Arial"/>
          <w:lang w:val="es-MX"/>
        </w:rPr>
        <w:t>CEAVE)</w:t>
      </w:r>
      <w:r w:rsidR="00CD3D99" w:rsidRPr="00B83C1D">
        <w:rPr>
          <w:rFonts w:ascii="Century Gothic" w:hAnsi="Century Gothic" w:cs="Arial"/>
          <w:lang w:val="es-MX"/>
        </w:rPr>
        <w:t xml:space="preserve"> </w:t>
      </w:r>
      <w:r w:rsidR="00CD3D99">
        <w:rPr>
          <w:rFonts w:ascii="Century Gothic" w:hAnsi="Century Gothic" w:cs="Arial"/>
          <w:lang w:val="es-MX"/>
        </w:rPr>
        <w:t>h</w:t>
      </w:r>
      <w:r w:rsidRPr="00B83C1D">
        <w:rPr>
          <w:rFonts w:ascii="Century Gothic" w:hAnsi="Century Gothic" w:cs="Arial"/>
          <w:lang w:val="es-MX"/>
        </w:rPr>
        <w:t xml:space="preserve">a documentado desde el año de 2017 el desplazamiento de al menos </w:t>
      </w:r>
      <w:r w:rsidRPr="00B83C1D">
        <w:rPr>
          <w:rFonts w:ascii="Century Gothic" w:hAnsi="Century Gothic" w:cs="Arial"/>
          <w:bCs/>
          <w:lang w:val="es-MX"/>
        </w:rPr>
        <w:t>410 personas provenientes de la Sierra Tarahumara,</w:t>
      </w:r>
      <w:r w:rsidRPr="00B83C1D">
        <w:rPr>
          <w:rFonts w:ascii="Century Gothic" w:hAnsi="Century Gothic" w:cs="Arial"/>
          <w:lang w:val="es-MX"/>
        </w:rPr>
        <w:t xml:space="preserve"> aumentando esta cifra después de los </w:t>
      </w:r>
      <w:r w:rsidR="00155845">
        <w:rPr>
          <w:rFonts w:ascii="Century Gothic" w:hAnsi="Century Gothic" w:cs="Arial"/>
          <w:lang w:val="es-MX"/>
        </w:rPr>
        <w:t>comicios</w:t>
      </w:r>
      <w:r w:rsidRPr="00B83C1D">
        <w:rPr>
          <w:rFonts w:ascii="Century Gothic" w:hAnsi="Century Gothic" w:cs="Arial"/>
          <w:lang w:val="es-MX"/>
        </w:rPr>
        <w:t xml:space="preserve"> electorales, lo que avivó enfrentamientos entre grupos </w:t>
      </w:r>
      <w:r w:rsidR="00155845">
        <w:rPr>
          <w:rFonts w:ascii="Century Gothic" w:hAnsi="Century Gothic" w:cs="Arial"/>
          <w:lang w:val="es-MX"/>
        </w:rPr>
        <w:t xml:space="preserve">delincuenciales provocando que </w:t>
      </w:r>
      <w:r w:rsidRPr="00B83C1D">
        <w:rPr>
          <w:rFonts w:ascii="Century Gothic" w:hAnsi="Century Gothic" w:cs="Arial"/>
          <w:bCs/>
          <w:lang w:val="es-MX"/>
        </w:rPr>
        <w:t>personas fueran desplazadas</w:t>
      </w:r>
      <w:r w:rsidRPr="00B83C1D">
        <w:rPr>
          <w:rFonts w:ascii="Century Gothic" w:hAnsi="Century Gothic" w:cs="Arial"/>
          <w:lang w:val="es-MX"/>
        </w:rPr>
        <w:t xml:space="preserve">.  </w:t>
      </w:r>
    </w:p>
    <w:p w14:paraId="44589C91" w14:textId="77777777" w:rsidR="00B83C1D" w:rsidRPr="00B83C1D" w:rsidRDefault="00B83C1D" w:rsidP="00B83C1D">
      <w:pPr>
        <w:spacing w:line="360" w:lineRule="auto"/>
        <w:ind w:right="335"/>
        <w:jc w:val="both"/>
        <w:rPr>
          <w:rFonts w:ascii="Century Gothic" w:hAnsi="Century Gothic" w:cs="Arial"/>
          <w:lang w:val="es-MX"/>
        </w:rPr>
      </w:pPr>
    </w:p>
    <w:p w14:paraId="167B325B" w14:textId="7F227B88" w:rsidR="00B83C1D" w:rsidRDefault="00B83C1D" w:rsidP="00B83C1D">
      <w:pPr>
        <w:spacing w:line="360" w:lineRule="auto"/>
        <w:ind w:right="335"/>
        <w:jc w:val="both"/>
        <w:rPr>
          <w:rFonts w:ascii="Century Gothic" w:hAnsi="Century Gothic" w:cs="Arial"/>
          <w:lang w:val="es-MX"/>
        </w:rPr>
      </w:pPr>
      <w:r w:rsidRPr="00B83C1D">
        <w:rPr>
          <w:rFonts w:ascii="Century Gothic" w:hAnsi="Century Gothic" w:cs="Arial"/>
          <w:lang w:val="es-MX"/>
        </w:rPr>
        <w:t xml:space="preserve">La misma CEAVE tiene registro de desplazamiento forzado en 56 comunidades de municipios chihuahuenses como Guadalupe y Calvo, </w:t>
      </w:r>
      <w:proofErr w:type="spellStart"/>
      <w:r w:rsidRPr="00B83C1D">
        <w:rPr>
          <w:rFonts w:ascii="Century Gothic" w:hAnsi="Century Gothic" w:cs="Arial"/>
          <w:lang w:val="es-MX"/>
        </w:rPr>
        <w:t>Uruachi</w:t>
      </w:r>
      <w:proofErr w:type="spellEnd"/>
      <w:r w:rsidRPr="00B83C1D">
        <w:rPr>
          <w:rFonts w:ascii="Century Gothic" w:hAnsi="Century Gothic" w:cs="Arial"/>
          <w:lang w:val="es-MX"/>
        </w:rPr>
        <w:t xml:space="preserve">, </w:t>
      </w:r>
      <w:proofErr w:type="spellStart"/>
      <w:r w:rsidRPr="00B83C1D">
        <w:rPr>
          <w:rFonts w:ascii="Century Gothic" w:hAnsi="Century Gothic" w:cs="Arial"/>
          <w:lang w:val="es-MX"/>
        </w:rPr>
        <w:t>Balleza</w:t>
      </w:r>
      <w:proofErr w:type="spellEnd"/>
      <w:r w:rsidRPr="00B83C1D">
        <w:rPr>
          <w:rFonts w:ascii="Century Gothic" w:hAnsi="Century Gothic" w:cs="Arial"/>
          <w:lang w:val="es-MX"/>
        </w:rPr>
        <w:t xml:space="preserve">, Saucillo, Delicias y Guachochi, aunque organizaciones no gubernamentales </w:t>
      </w:r>
      <w:r w:rsidRPr="00B83C1D">
        <w:rPr>
          <w:rFonts w:ascii="Century Gothic" w:hAnsi="Century Gothic" w:cs="Arial"/>
          <w:lang w:val="es-MX"/>
        </w:rPr>
        <w:lastRenderedPageBreak/>
        <w:t xml:space="preserve">incluyen también a los municipios de Madera, Guazapares, Batopilas, </w:t>
      </w:r>
      <w:proofErr w:type="gramStart"/>
      <w:r w:rsidRPr="00B83C1D">
        <w:rPr>
          <w:rFonts w:ascii="Century Gothic" w:hAnsi="Century Gothic" w:cs="Arial"/>
          <w:lang w:val="es-MX"/>
        </w:rPr>
        <w:t>Urique  y</w:t>
      </w:r>
      <w:proofErr w:type="gramEnd"/>
      <w:r w:rsidRPr="00B83C1D">
        <w:rPr>
          <w:rFonts w:ascii="Century Gothic" w:hAnsi="Century Gothic" w:cs="Arial"/>
          <w:lang w:val="es-MX"/>
        </w:rPr>
        <w:t xml:space="preserve"> Bocoyna.</w:t>
      </w:r>
    </w:p>
    <w:p w14:paraId="2D422925" w14:textId="77777777" w:rsidR="00155845" w:rsidRDefault="00155845" w:rsidP="00B83C1D">
      <w:pPr>
        <w:spacing w:line="360" w:lineRule="auto"/>
        <w:ind w:right="335"/>
        <w:jc w:val="both"/>
        <w:rPr>
          <w:rFonts w:ascii="Century Gothic" w:hAnsi="Century Gothic" w:cs="Arial"/>
          <w:lang w:val="es-MX"/>
        </w:rPr>
      </w:pPr>
    </w:p>
    <w:p w14:paraId="5E31348D" w14:textId="471CB741" w:rsidR="00155845" w:rsidRDefault="00155845" w:rsidP="00B83C1D">
      <w:pPr>
        <w:spacing w:line="360" w:lineRule="auto"/>
        <w:ind w:right="335"/>
        <w:jc w:val="both"/>
        <w:rPr>
          <w:rFonts w:ascii="Century Gothic" w:hAnsi="Century Gothic" w:cs="Arial"/>
          <w:lang w:val="es-MX"/>
        </w:rPr>
      </w:pPr>
      <w:r>
        <w:rPr>
          <w:rFonts w:ascii="Century Gothic" w:hAnsi="Century Gothic" w:cs="Arial"/>
          <w:lang w:val="es-MX"/>
        </w:rPr>
        <w:t>Los anteriores datos, fueron proporcionados por la iniciativa en donde motivan la necesidad de legislar en la materia.</w:t>
      </w:r>
    </w:p>
    <w:p w14:paraId="4F81FA3D" w14:textId="77777777" w:rsidR="00155845" w:rsidRDefault="00155845" w:rsidP="00B83C1D">
      <w:pPr>
        <w:spacing w:line="360" w:lineRule="auto"/>
        <w:ind w:right="335"/>
        <w:jc w:val="both"/>
        <w:rPr>
          <w:rFonts w:ascii="Century Gothic" w:hAnsi="Century Gothic" w:cs="Arial"/>
          <w:lang w:val="es-MX"/>
        </w:rPr>
      </w:pPr>
    </w:p>
    <w:p w14:paraId="1AA1C1E8" w14:textId="1717B69B" w:rsidR="00C3327B" w:rsidRPr="00F14459" w:rsidRDefault="00155845" w:rsidP="00C3327B">
      <w:pPr>
        <w:spacing w:line="360" w:lineRule="auto"/>
        <w:ind w:right="335"/>
        <w:jc w:val="both"/>
        <w:rPr>
          <w:rFonts w:ascii="Century Gothic" w:hAnsi="Century Gothic" w:cs="Arial"/>
          <w:lang w:val="es-MX"/>
        </w:rPr>
      </w:pPr>
      <w:r>
        <w:rPr>
          <w:rFonts w:ascii="Century Gothic" w:hAnsi="Century Gothic" w:cs="Arial"/>
          <w:lang w:val="es-MX"/>
        </w:rPr>
        <w:t xml:space="preserve">Es por ello que proponen </w:t>
      </w:r>
      <w:r w:rsidRPr="00CD3D99">
        <w:rPr>
          <w:rFonts w:ascii="Century Gothic" w:hAnsi="Century Gothic" w:cs="Arial"/>
          <w:lang w:val="es-MX"/>
        </w:rPr>
        <w:t>sancionar penalmente el</w:t>
      </w:r>
      <w:r w:rsidR="00C3327B" w:rsidRPr="00CD3D99">
        <w:rPr>
          <w:rFonts w:ascii="Century Gothic" w:hAnsi="Century Gothic" w:cs="Arial"/>
          <w:lang w:val="es-MX"/>
        </w:rPr>
        <w:t xml:space="preserve"> desplazamiento forzado</w:t>
      </w:r>
      <w:r w:rsidR="00C3327B">
        <w:rPr>
          <w:rFonts w:ascii="Century Gothic" w:hAnsi="Century Gothic" w:cs="Arial"/>
          <w:lang w:val="es-MX"/>
        </w:rPr>
        <w:t xml:space="preserve"> interno, es decir, p</w:t>
      </w:r>
      <w:r w:rsidR="00C3327B" w:rsidRPr="00C3327B">
        <w:rPr>
          <w:rFonts w:ascii="Century Gothic" w:hAnsi="Century Gothic" w:cs="Arial"/>
          <w:lang w:val="es-MX"/>
        </w:rPr>
        <w:t xml:space="preserve">ara </w:t>
      </w:r>
      <w:r w:rsidR="00C3327B" w:rsidRPr="00C3327B">
        <w:rPr>
          <w:rFonts w:ascii="Century Gothic" w:hAnsi="Century Gothic" w:cs="Arial"/>
          <w:bCs/>
          <w:lang w:val="es-MX"/>
        </w:rPr>
        <w:t>coadyuvar en la solución del problema</w:t>
      </w:r>
      <w:r w:rsidR="00C3327B" w:rsidRPr="00C3327B">
        <w:rPr>
          <w:rFonts w:ascii="Century Gothic" w:hAnsi="Century Gothic" w:cs="Arial"/>
          <w:lang w:val="es-MX"/>
        </w:rPr>
        <w:t xml:space="preserve">, </w:t>
      </w:r>
      <w:r w:rsidR="00C3327B" w:rsidRPr="00C3327B">
        <w:rPr>
          <w:rFonts w:ascii="Century Gothic" w:hAnsi="Century Gothic" w:cs="Arial"/>
          <w:bCs/>
          <w:lang w:val="es-MX"/>
        </w:rPr>
        <w:t xml:space="preserve">visibilizar el tema </w:t>
      </w:r>
      <w:r w:rsidR="00C3327B" w:rsidRPr="00C3327B">
        <w:rPr>
          <w:rFonts w:ascii="Century Gothic" w:hAnsi="Century Gothic" w:cs="Arial"/>
          <w:lang w:val="es-MX"/>
        </w:rPr>
        <w:t xml:space="preserve">y </w:t>
      </w:r>
      <w:r w:rsidR="00C3327B" w:rsidRPr="00C3327B">
        <w:rPr>
          <w:rFonts w:ascii="Century Gothic" w:hAnsi="Century Gothic" w:cs="Arial"/>
          <w:bCs/>
          <w:lang w:val="es-MX"/>
        </w:rPr>
        <w:t>crear el antecedente de atención legislativa</w:t>
      </w:r>
      <w:r w:rsidR="00CD3D99">
        <w:rPr>
          <w:rFonts w:ascii="Century Gothic" w:hAnsi="Century Gothic" w:cs="Arial"/>
          <w:bCs/>
          <w:lang w:val="es-MX"/>
        </w:rPr>
        <w:t>.</w:t>
      </w:r>
      <w:r w:rsidR="00C3327B" w:rsidRPr="00C3327B">
        <w:rPr>
          <w:rFonts w:ascii="Century Gothic" w:hAnsi="Century Gothic" w:cs="Arial"/>
          <w:bCs/>
          <w:lang w:val="es-MX"/>
        </w:rPr>
        <w:t xml:space="preserve"> </w:t>
      </w:r>
    </w:p>
    <w:p w14:paraId="454E612B" w14:textId="77777777" w:rsidR="00155845" w:rsidRDefault="00155845" w:rsidP="00B83C1D">
      <w:pPr>
        <w:spacing w:line="360" w:lineRule="auto"/>
        <w:ind w:right="335"/>
        <w:jc w:val="both"/>
        <w:rPr>
          <w:rFonts w:ascii="Century Gothic" w:hAnsi="Century Gothic" w:cs="Arial"/>
          <w:lang w:val="es-MX"/>
        </w:rPr>
      </w:pPr>
    </w:p>
    <w:p w14:paraId="377DFBF8" w14:textId="3F30CF5D" w:rsidR="00856034" w:rsidRDefault="00155845" w:rsidP="000741DA">
      <w:pPr>
        <w:spacing w:line="360" w:lineRule="auto"/>
        <w:ind w:right="335"/>
        <w:jc w:val="both"/>
        <w:rPr>
          <w:rFonts w:ascii="Century Gothic" w:hAnsi="Century Gothic" w:cs="Arial"/>
          <w:lang w:val="es-MX"/>
        </w:rPr>
      </w:pPr>
      <w:r w:rsidRPr="000741DA">
        <w:rPr>
          <w:rFonts w:ascii="Century Gothic" w:hAnsi="Century Gothic" w:cs="Arial"/>
          <w:b/>
          <w:lang w:val="es-MX"/>
        </w:rPr>
        <w:t>IV.-</w:t>
      </w:r>
      <w:r w:rsidR="00C3327B">
        <w:rPr>
          <w:rFonts w:ascii="Century Gothic" w:hAnsi="Century Gothic" w:cs="Arial"/>
          <w:lang w:val="es-MX"/>
        </w:rPr>
        <w:t xml:space="preserve"> </w:t>
      </w:r>
      <w:r w:rsidR="001E4469">
        <w:rPr>
          <w:rFonts w:ascii="Century Gothic" w:hAnsi="Century Gothic" w:cs="Arial"/>
          <w:lang w:val="es-MX"/>
        </w:rPr>
        <w:t xml:space="preserve">En </w:t>
      </w:r>
      <w:r w:rsidR="00856034">
        <w:rPr>
          <w:rFonts w:ascii="Century Gothic" w:hAnsi="Century Gothic" w:cs="Arial"/>
          <w:lang w:val="es-MX"/>
        </w:rPr>
        <w:t xml:space="preserve">el artículo 105, de </w:t>
      </w:r>
      <w:r w:rsidR="001E4469">
        <w:rPr>
          <w:rFonts w:ascii="Century Gothic" w:hAnsi="Century Gothic" w:cs="Arial"/>
          <w:lang w:val="es-MX"/>
        </w:rPr>
        <w:t xml:space="preserve">nuestra Ley Orgánica, existe un mecanismo en donde las comisiones de dictamen legislativo se apoyan para el análisis de los temas que les son turnados, para lo </w:t>
      </w:r>
      <w:r w:rsidR="00DD13BD">
        <w:rPr>
          <w:rFonts w:ascii="Century Gothic" w:hAnsi="Century Gothic" w:cs="Arial"/>
          <w:lang w:val="es-MX"/>
        </w:rPr>
        <w:t xml:space="preserve">cual </w:t>
      </w:r>
      <w:r w:rsidR="001E4469">
        <w:rPr>
          <w:rFonts w:ascii="Century Gothic" w:hAnsi="Century Gothic" w:cs="Arial"/>
          <w:lang w:val="es-MX"/>
        </w:rPr>
        <w:t xml:space="preserve">el 14 de diciembre de 2021, </w:t>
      </w:r>
      <w:r w:rsidR="00856034">
        <w:rPr>
          <w:rFonts w:ascii="Century Gothic" w:hAnsi="Century Gothic" w:cs="Arial"/>
          <w:lang w:val="es-MX"/>
        </w:rPr>
        <w:t>esta</w:t>
      </w:r>
      <w:r w:rsidR="001E4469">
        <w:rPr>
          <w:rFonts w:ascii="Century Gothic" w:hAnsi="Century Gothic" w:cs="Arial"/>
          <w:lang w:val="es-MX"/>
        </w:rPr>
        <w:t xml:space="preserve"> Comisión formalizó la creación de la Mesa Técnica Interinstitucional en Materia P</w:t>
      </w:r>
      <w:r w:rsidR="00856034">
        <w:rPr>
          <w:rFonts w:ascii="Century Gothic" w:hAnsi="Century Gothic" w:cs="Arial"/>
          <w:lang w:val="es-MX"/>
        </w:rPr>
        <w:t xml:space="preserve">enal para que la apoyara en todos los temas en donde se considerara necesario la opinión en materia penal. </w:t>
      </w:r>
    </w:p>
    <w:p w14:paraId="4234CA6D" w14:textId="77777777" w:rsidR="00856034" w:rsidRDefault="00856034" w:rsidP="000741DA">
      <w:pPr>
        <w:spacing w:line="360" w:lineRule="auto"/>
        <w:ind w:right="335"/>
        <w:jc w:val="both"/>
        <w:rPr>
          <w:rFonts w:ascii="Century Gothic" w:hAnsi="Century Gothic" w:cs="Arial"/>
          <w:lang w:val="es-MX"/>
        </w:rPr>
      </w:pPr>
    </w:p>
    <w:p w14:paraId="7EFA9671" w14:textId="13BEEE40" w:rsidR="00856034" w:rsidRPr="00856034" w:rsidRDefault="00856034" w:rsidP="00856034">
      <w:pPr>
        <w:spacing w:line="360" w:lineRule="auto"/>
        <w:ind w:right="335"/>
        <w:jc w:val="both"/>
        <w:rPr>
          <w:rFonts w:ascii="Century Gothic" w:hAnsi="Century Gothic" w:cs="Arial"/>
          <w:lang w:val="es-MX"/>
        </w:rPr>
      </w:pPr>
      <w:r>
        <w:rPr>
          <w:rFonts w:ascii="Century Gothic" w:hAnsi="Century Gothic" w:cs="Arial"/>
          <w:lang w:val="es-MX"/>
        </w:rPr>
        <w:t xml:space="preserve">Esta Mesa se encuentra integrada por </w:t>
      </w:r>
      <w:r w:rsidRPr="00856034">
        <w:rPr>
          <w:rFonts w:ascii="Century Gothic" w:hAnsi="Century Gothic" w:cs="Arial"/>
          <w:lang w:val="es-MX"/>
        </w:rPr>
        <w:t>representantes de:</w:t>
      </w:r>
    </w:p>
    <w:p w14:paraId="6E6A7AE3" w14:textId="77777777" w:rsidR="00856034" w:rsidRPr="00856034" w:rsidRDefault="00856034" w:rsidP="00856034">
      <w:pPr>
        <w:spacing w:line="360" w:lineRule="auto"/>
        <w:ind w:right="335"/>
        <w:jc w:val="both"/>
        <w:rPr>
          <w:rFonts w:ascii="Century Gothic" w:hAnsi="Century Gothic" w:cs="Arial"/>
          <w:lang w:val="es-MX"/>
        </w:rPr>
      </w:pPr>
    </w:p>
    <w:p w14:paraId="05F950D4"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La Secretaría General de Gobierno del Estado.</w:t>
      </w:r>
    </w:p>
    <w:p w14:paraId="489E79F5"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 xml:space="preserve">La </w:t>
      </w:r>
      <w:proofErr w:type="gramStart"/>
      <w:r w:rsidRPr="00856034">
        <w:rPr>
          <w:rFonts w:ascii="Century Gothic" w:hAnsi="Century Gothic" w:cs="Arial"/>
          <w:lang w:val="es-MX"/>
        </w:rPr>
        <w:t>Fiscalía General</w:t>
      </w:r>
      <w:proofErr w:type="gramEnd"/>
      <w:r w:rsidRPr="00856034">
        <w:rPr>
          <w:rFonts w:ascii="Century Gothic" w:hAnsi="Century Gothic" w:cs="Arial"/>
          <w:lang w:val="es-MX"/>
        </w:rPr>
        <w:t xml:space="preserve"> del Estado.</w:t>
      </w:r>
    </w:p>
    <w:p w14:paraId="02B9748A"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El Tribunal Superior de Justicia.</w:t>
      </w:r>
    </w:p>
    <w:p w14:paraId="1FB87F04"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La Comisión Estatal de los Derechos Humanos.</w:t>
      </w:r>
    </w:p>
    <w:p w14:paraId="03ED8EBB"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lastRenderedPageBreak/>
        <w:t>El Fideicomiso para la Competitividad y Seguridad Ciudadana. (FICOSEC)</w:t>
      </w:r>
    </w:p>
    <w:p w14:paraId="4B8950FC"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La Fundación del Empresariado Chihuahuense A. C. (FECHAC)</w:t>
      </w:r>
    </w:p>
    <w:p w14:paraId="6DF49E19"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La Universidad Autónoma de Chihuahua. (UACH)</w:t>
      </w:r>
    </w:p>
    <w:p w14:paraId="5C621B05"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La Universidad Autónoma de Ciudad Juárez. (UACJ)</w:t>
      </w:r>
    </w:p>
    <w:p w14:paraId="3AB3650F"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El Instituto Tecnológico y de Estudios Superiores de Monterrey, campus Chihuahua. (ITESM)</w:t>
      </w:r>
    </w:p>
    <w:p w14:paraId="0F38CCEA"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 xml:space="preserve"> Diputadas y diputados integrantes de la Comisión. </w:t>
      </w:r>
    </w:p>
    <w:p w14:paraId="1119E608"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 xml:space="preserve"> Máximo</w:t>
      </w:r>
      <w:r w:rsidRPr="0034589C">
        <w:rPr>
          <w:rFonts w:ascii="Century Gothic" w:hAnsi="Century Gothic" w:cs="Arial"/>
          <w:lang w:val="es-MX"/>
        </w:rPr>
        <w:t>,</w:t>
      </w:r>
      <w:r w:rsidRPr="00856034">
        <w:rPr>
          <w:rFonts w:ascii="Century Gothic" w:hAnsi="Century Gothic" w:cs="Arial"/>
          <w:lang w:val="es-MX"/>
        </w:rPr>
        <w:t xml:space="preserve"> dos personas asesoras de diputadas y diputados integrantes de la Comisión.</w:t>
      </w:r>
    </w:p>
    <w:p w14:paraId="299A7D26" w14:textId="77777777" w:rsidR="00856034" w:rsidRPr="00856034" w:rsidRDefault="00856034" w:rsidP="00856034">
      <w:pPr>
        <w:numPr>
          <w:ilvl w:val="0"/>
          <w:numId w:val="5"/>
        </w:numPr>
        <w:spacing w:line="360" w:lineRule="auto"/>
        <w:ind w:right="335"/>
        <w:jc w:val="both"/>
        <w:rPr>
          <w:rFonts w:ascii="Century Gothic" w:hAnsi="Century Gothic" w:cs="Arial"/>
          <w:lang w:val="es-MX"/>
        </w:rPr>
      </w:pPr>
      <w:r w:rsidRPr="00856034">
        <w:rPr>
          <w:rFonts w:ascii="Century Gothic" w:hAnsi="Century Gothic" w:cs="Arial"/>
          <w:lang w:val="es-MX"/>
        </w:rPr>
        <w:t xml:space="preserve"> La Secretaría Técnica de la Comisión.</w:t>
      </w:r>
    </w:p>
    <w:p w14:paraId="26BFF625" w14:textId="77777777" w:rsidR="00856034" w:rsidRPr="00856034" w:rsidRDefault="00856034" w:rsidP="00856034">
      <w:pPr>
        <w:spacing w:line="360" w:lineRule="auto"/>
        <w:ind w:right="335"/>
        <w:jc w:val="both"/>
        <w:rPr>
          <w:rFonts w:ascii="Century Gothic" w:hAnsi="Century Gothic" w:cs="Arial"/>
          <w:lang w:val="es-MX"/>
        </w:rPr>
      </w:pPr>
    </w:p>
    <w:p w14:paraId="0B7A764E" w14:textId="03C513F5" w:rsidR="001E4469" w:rsidRDefault="00856034" w:rsidP="00856034">
      <w:pPr>
        <w:spacing w:line="360" w:lineRule="auto"/>
        <w:ind w:right="335"/>
        <w:jc w:val="both"/>
        <w:rPr>
          <w:rFonts w:ascii="Century Gothic" w:hAnsi="Century Gothic" w:cs="Arial"/>
          <w:lang w:val="es-MX"/>
        </w:rPr>
      </w:pPr>
      <w:r w:rsidRPr="00856034">
        <w:rPr>
          <w:rFonts w:ascii="Century Gothic" w:hAnsi="Century Gothic" w:cs="Arial"/>
          <w:lang w:val="es-MX"/>
        </w:rPr>
        <w:t xml:space="preserve">Y otros organismos e instituciones, que de acuerdo </w:t>
      </w:r>
      <w:r w:rsidR="00336FC7" w:rsidRPr="00CD3D99">
        <w:rPr>
          <w:rFonts w:ascii="Century Gothic" w:hAnsi="Century Gothic" w:cs="Arial"/>
          <w:lang w:val="es-MX"/>
        </w:rPr>
        <w:t>con</w:t>
      </w:r>
      <w:r w:rsidRPr="00856034">
        <w:rPr>
          <w:rFonts w:ascii="Century Gothic" w:hAnsi="Century Gothic" w:cs="Arial"/>
          <w:lang w:val="es-MX"/>
        </w:rPr>
        <w:t xml:space="preserve"> </w:t>
      </w:r>
      <w:r w:rsidR="00336FC7">
        <w:rPr>
          <w:rFonts w:ascii="Century Gothic" w:hAnsi="Century Gothic" w:cs="Arial"/>
          <w:lang w:val="es-MX"/>
        </w:rPr>
        <w:t xml:space="preserve">la </w:t>
      </w:r>
      <w:r w:rsidRPr="00856034">
        <w:rPr>
          <w:rFonts w:ascii="Century Gothic" w:hAnsi="Century Gothic" w:cs="Arial"/>
          <w:lang w:val="es-MX"/>
        </w:rPr>
        <w:t xml:space="preserve">temática requieran la </w:t>
      </w:r>
      <w:r w:rsidRPr="00CD3D99">
        <w:rPr>
          <w:rFonts w:ascii="Century Gothic" w:hAnsi="Century Gothic" w:cs="Arial"/>
          <w:lang w:val="es-MX"/>
        </w:rPr>
        <w:t>experticia</w:t>
      </w:r>
      <w:r w:rsidRPr="00856034">
        <w:rPr>
          <w:rFonts w:ascii="Century Gothic" w:hAnsi="Century Gothic" w:cs="Arial"/>
          <w:lang w:val="es-MX"/>
        </w:rPr>
        <w:t xml:space="preserve"> en la materia</w:t>
      </w:r>
    </w:p>
    <w:p w14:paraId="087A34AD" w14:textId="77777777" w:rsidR="001E4469" w:rsidRDefault="001E4469" w:rsidP="000741DA">
      <w:pPr>
        <w:spacing w:line="360" w:lineRule="auto"/>
        <w:ind w:right="335"/>
        <w:jc w:val="both"/>
        <w:rPr>
          <w:rFonts w:ascii="Century Gothic" w:hAnsi="Century Gothic" w:cs="Arial"/>
          <w:lang w:val="es-MX"/>
        </w:rPr>
      </w:pPr>
    </w:p>
    <w:p w14:paraId="4306D3D9" w14:textId="18FA2A71" w:rsidR="001E4469" w:rsidRDefault="000741DA" w:rsidP="000741DA">
      <w:pPr>
        <w:spacing w:line="360" w:lineRule="auto"/>
        <w:ind w:right="335"/>
        <w:jc w:val="both"/>
        <w:rPr>
          <w:rFonts w:ascii="Century Gothic" w:hAnsi="Century Gothic" w:cs="Arial"/>
          <w:bCs/>
          <w:lang w:val="es-MX"/>
        </w:rPr>
      </w:pPr>
      <w:r w:rsidRPr="000741DA">
        <w:rPr>
          <w:rFonts w:ascii="Century Gothic" w:hAnsi="Century Gothic" w:cs="Arial"/>
          <w:bCs/>
          <w:lang w:val="es-MX"/>
        </w:rPr>
        <w:t xml:space="preserve">El 18 de marzo de 2022, la Mesa Técnica Interinstitucional en Materia Penal dio comienzo al estudio del </w:t>
      </w:r>
      <w:r w:rsidR="00856034">
        <w:rPr>
          <w:rFonts w:ascii="Century Gothic" w:hAnsi="Century Gothic" w:cs="Arial"/>
          <w:bCs/>
          <w:lang w:val="es-MX"/>
        </w:rPr>
        <w:t xml:space="preserve">asunto 251, que </w:t>
      </w:r>
      <w:r w:rsidR="00CD3D99">
        <w:rPr>
          <w:rFonts w:ascii="Century Gothic" w:hAnsi="Century Gothic" w:cs="Arial"/>
          <w:bCs/>
          <w:lang w:val="es-MX"/>
        </w:rPr>
        <w:t xml:space="preserve">pretende </w:t>
      </w:r>
      <w:r w:rsidR="00856034">
        <w:rPr>
          <w:rFonts w:ascii="Century Gothic" w:hAnsi="Century Gothic" w:cs="Arial"/>
          <w:bCs/>
          <w:lang w:val="es-MX"/>
        </w:rPr>
        <w:t>incorporar a nu</w:t>
      </w:r>
      <w:r w:rsidR="00BB3811">
        <w:rPr>
          <w:rFonts w:ascii="Century Gothic" w:hAnsi="Century Gothic" w:cs="Arial"/>
          <w:bCs/>
          <w:lang w:val="es-MX"/>
        </w:rPr>
        <w:t>estro sistema jurídico punitivo</w:t>
      </w:r>
      <w:r w:rsidR="00856034">
        <w:rPr>
          <w:rFonts w:ascii="Century Gothic" w:hAnsi="Century Gothic" w:cs="Arial"/>
          <w:bCs/>
          <w:lang w:val="es-MX"/>
        </w:rPr>
        <w:t xml:space="preserve"> el delito de desplazamiento forzado de personas;</w:t>
      </w:r>
      <w:r w:rsidR="00CD3D99">
        <w:rPr>
          <w:rFonts w:ascii="Century Gothic" w:hAnsi="Century Gothic" w:cs="Arial"/>
          <w:bCs/>
          <w:lang w:val="es-MX"/>
        </w:rPr>
        <w:t xml:space="preserve"> la Mesa realizó </w:t>
      </w:r>
      <w:r w:rsidRPr="000741DA">
        <w:rPr>
          <w:rFonts w:ascii="Century Gothic" w:hAnsi="Century Gothic" w:cs="Arial"/>
          <w:bCs/>
          <w:lang w:val="es-MX"/>
        </w:rPr>
        <w:t xml:space="preserve">9 </w:t>
      </w:r>
      <w:r w:rsidR="00856034">
        <w:rPr>
          <w:rFonts w:ascii="Century Gothic" w:hAnsi="Century Gothic" w:cs="Arial"/>
          <w:bCs/>
          <w:lang w:val="es-MX"/>
        </w:rPr>
        <w:t>sesiones</w:t>
      </w:r>
      <w:r w:rsidR="001E4469">
        <w:rPr>
          <w:rFonts w:ascii="Century Gothic" w:hAnsi="Century Gothic" w:cs="Arial"/>
          <w:bCs/>
          <w:lang w:val="es-MX"/>
        </w:rPr>
        <w:t xml:space="preserve"> para el análisis del presente asunto</w:t>
      </w:r>
      <w:r w:rsidRPr="000741DA">
        <w:rPr>
          <w:rFonts w:ascii="Century Gothic" w:hAnsi="Century Gothic" w:cs="Arial"/>
          <w:bCs/>
          <w:lang w:val="es-MX"/>
        </w:rPr>
        <w:t>.</w:t>
      </w:r>
    </w:p>
    <w:p w14:paraId="2D8C8493" w14:textId="77777777" w:rsidR="00175CE6" w:rsidRDefault="00175CE6" w:rsidP="000741DA">
      <w:pPr>
        <w:spacing w:line="360" w:lineRule="auto"/>
        <w:ind w:right="335"/>
        <w:jc w:val="both"/>
        <w:rPr>
          <w:rFonts w:ascii="Century Gothic" w:hAnsi="Century Gothic" w:cs="Arial"/>
          <w:bCs/>
          <w:lang w:val="es-MX"/>
        </w:rPr>
      </w:pPr>
    </w:p>
    <w:p w14:paraId="02C6CEF4" w14:textId="57C033D5" w:rsidR="00175CE6" w:rsidRDefault="00175CE6" w:rsidP="000741DA">
      <w:pPr>
        <w:spacing w:line="360" w:lineRule="auto"/>
        <w:ind w:right="335"/>
        <w:jc w:val="both"/>
        <w:rPr>
          <w:rFonts w:ascii="Century Gothic" w:hAnsi="Century Gothic" w:cs="Arial"/>
          <w:bCs/>
          <w:lang w:val="es-MX"/>
        </w:rPr>
      </w:pPr>
      <w:r>
        <w:rPr>
          <w:rFonts w:ascii="Century Gothic" w:hAnsi="Century Gothic" w:cs="Arial"/>
          <w:bCs/>
          <w:lang w:val="es-MX"/>
        </w:rPr>
        <w:t xml:space="preserve">Dentro de estas sesiones se invitó a </w:t>
      </w:r>
      <w:r w:rsidRPr="00175CE6">
        <w:rPr>
          <w:rFonts w:ascii="Century Gothic" w:hAnsi="Century Gothic" w:cs="Arial"/>
          <w:bCs/>
        </w:rPr>
        <w:t xml:space="preserve">Giovanni </w:t>
      </w:r>
      <w:proofErr w:type="spellStart"/>
      <w:r w:rsidRPr="00175CE6">
        <w:rPr>
          <w:rFonts w:ascii="Century Gothic" w:hAnsi="Century Gothic" w:cs="Arial"/>
          <w:bCs/>
        </w:rPr>
        <w:t>Lepri</w:t>
      </w:r>
      <w:proofErr w:type="spellEnd"/>
      <w:r>
        <w:rPr>
          <w:rFonts w:ascii="Century Gothic" w:hAnsi="Century Gothic" w:cs="Arial"/>
          <w:bCs/>
        </w:rPr>
        <w:t>, como r</w:t>
      </w:r>
      <w:r w:rsidRPr="00175CE6">
        <w:rPr>
          <w:rFonts w:ascii="Century Gothic" w:hAnsi="Century Gothic" w:cs="Arial"/>
          <w:bCs/>
        </w:rPr>
        <w:t xml:space="preserve">epresentante en México </w:t>
      </w:r>
      <w:r>
        <w:rPr>
          <w:rFonts w:ascii="Century Gothic" w:hAnsi="Century Gothic" w:cs="Arial"/>
          <w:bCs/>
        </w:rPr>
        <w:t xml:space="preserve">del </w:t>
      </w:r>
      <w:r w:rsidRPr="00175CE6">
        <w:rPr>
          <w:rFonts w:ascii="Century Gothic" w:hAnsi="Century Gothic" w:cs="Arial"/>
          <w:bCs/>
        </w:rPr>
        <w:t>Alto Comisionado de las Naci</w:t>
      </w:r>
      <w:r>
        <w:rPr>
          <w:rFonts w:ascii="Century Gothic" w:hAnsi="Century Gothic" w:cs="Arial"/>
          <w:bCs/>
        </w:rPr>
        <w:t>ones Unidas para los Refugiados (ACNUR)</w:t>
      </w:r>
      <w:r w:rsidRPr="00175CE6">
        <w:t xml:space="preserve"> </w:t>
      </w:r>
      <w:r w:rsidRPr="00175CE6">
        <w:rPr>
          <w:rFonts w:ascii="Century Gothic" w:hAnsi="Century Gothic" w:cs="Arial"/>
          <w:bCs/>
        </w:rPr>
        <w:t xml:space="preserve">con la intención de que nos </w:t>
      </w:r>
      <w:r w:rsidR="00EA2CF1">
        <w:rPr>
          <w:rFonts w:ascii="Century Gothic" w:hAnsi="Century Gothic" w:cs="Arial"/>
          <w:bCs/>
        </w:rPr>
        <w:t xml:space="preserve">compartiera </w:t>
      </w:r>
      <w:r w:rsidR="00EA2CF1" w:rsidRPr="00175CE6">
        <w:rPr>
          <w:rFonts w:ascii="Century Gothic" w:hAnsi="Century Gothic" w:cs="Arial"/>
          <w:bCs/>
        </w:rPr>
        <w:t>sus</w:t>
      </w:r>
      <w:r w:rsidRPr="00175CE6">
        <w:rPr>
          <w:rFonts w:ascii="Century Gothic" w:hAnsi="Century Gothic" w:cs="Arial"/>
          <w:bCs/>
        </w:rPr>
        <w:t xml:space="preserve"> conocimientos respecto </w:t>
      </w:r>
      <w:r w:rsidRPr="00175CE6">
        <w:rPr>
          <w:rFonts w:ascii="Century Gothic" w:hAnsi="Century Gothic" w:cs="Arial"/>
          <w:bCs/>
        </w:rPr>
        <w:lastRenderedPageBreak/>
        <w:t>al fenómeno y de esta forma</w:t>
      </w:r>
      <w:r w:rsidR="00012D5F">
        <w:rPr>
          <w:rFonts w:ascii="Century Gothic" w:hAnsi="Century Gothic" w:cs="Arial"/>
          <w:bCs/>
        </w:rPr>
        <w:t>,</w:t>
      </w:r>
      <w:r w:rsidRPr="00175CE6">
        <w:rPr>
          <w:rFonts w:ascii="Century Gothic" w:hAnsi="Century Gothic" w:cs="Arial"/>
          <w:bCs/>
        </w:rPr>
        <w:t xml:space="preserve"> coadyuvar con sus reflexiones</w:t>
      </w:r>
      <w:r w:rsidR="00012D5F">
        <w:rPr>
          <w:rFonts w:ascii="Century Gothic" w:hAnsi="Century Gothic" w:cs="Arial"/>
          <w:bCs/>
        </w:rPr>
        <w:t>,</w:t>
      </w:r>
      <w:r w:rsidRPr="00175CE6">
        <w:rPr>
          <w:rFonts w:ascii="Century Gothic" w:hAnsi="Century Gothic" w:cs="Arial"/>
          <w:bCs/>
        </w:rPr>
        <w:t xml:space="preserve"> en la conformación de la descripción típica a sancionar.</w:t>
      </w:r>
    </w:p>
    <w:p w14:paraId="2A9234A8" w14:textId="77777777" w:rsidR="000741DA" w:rsidRPr="000741DA" w:rsidRDefault="000741DA" w:rsidP="000741DA">
      <w:pPr>
        <w:spacing w:line="360" w:lineRule="auto"/>
        <w:ind w:right="335"/>
        <w:jc w:val="both"/>
        <w:rPr>
          <w:rFonts w:ascii="Century Gothic" w:hAnsi="Century Gothic" w:cs="Arial"/>
          <w:bCs/>
          <w:lang w:val="es-MX"/>
        </w:rPr>
      </w:pPr>
    </w:p>
    <w:p w14:paraId="45FAE5B3" w14:textId="612DABE3" w:rsidR="000741DA" w:rsidRDefault="004A0BD5" w:rsidP="000741DA">
      <w:pPr>
        <w:spacing w:line="360" w:lineRule="auto"/>
        <w:ind w:right="335"/>
        <w:jc w:val="both"/>
        <w:rPr>
          <w:rFonts w:ascii="Century Gothic" w:hAnsi="Century Gothic" w:cs="Arial"/>
          <w:bCs/>
          <w:lang w:val="es-MX"/>
        </w:rPr>
      </w:pPr>
      <w:r>
        <w:rPr>
          <w:rFonts w:ascii="Century Gothic" w:hAnsi="Century Gothic" w:cs="Arial"/>
          <w:bCs/>
          <w:lang w:val="es-MX"/>
        </w:rPr>
        <w:t>Acudiendo</w:t>
      </w:r>
      <w:r w:rsidR="000741DA" w:rsidRPr="000741DA">
        <w:rPr>
          <w:rFonts w:ascii="Century Gothic" w:hAnsi="Century Gothic" w:cs="Arial"/>
          <w:bCs/>
          <w:lang w:val="es-MX"/>
        </w:rPr>
        <w:t xml:space="preserve"> personas representantes ACNUR México, entre las que se encontraron: Carolina Reyes </w:t>
      </w:r>
      <w:proofErr w:type="spellStart"/>
      <w:r w:rsidR="000741DA" w:rsidRPr="000741DA">
        <w:rPr>
          <w:rFonts w:ascii="Century Gothic" w:hAnsi="Century Gothic" w:cs="Arial"/>
          <w:bCs/>
          <w:lang w:val="es-MX"/>
        </w:rPr>
        <w:t>Rosiñol</w:t>
      </w:r>
      <w:proofErr w:type="spellEnd"/>
      <w:r w:rsidR="000741DA" w:rsidRPr="000741DA">
        <w:rPr>
          <w:rFonts w:ascii="Century Gothic" w:hAnsi="Century Gothic" w:cs="Arial"/>
          <w:bCs/>
          <w:lang w:val="es-MX"/>
        </w:rPr>
        <w:t xml:space="preserve">, Asociada Principal de Protección; Katherine </w:t>
      </w:r>
      <w:proofErr w:type="spellStart"/>
      <w:r w:rsidR="000741DA" w:rsidRPr="000741DA">
        <w:rPr>
          <w:rFonts w:ascii="Century Gothic" w:hAnsi="Century Gothic" w:cs="Arial"/>
          <w:bCs/>
          <w:lang w:val="es-MX"/>
        </w:rPr>
        <w:t>Catamuscay</w:t>
      </w:r>
      <w:proofErr w:type="spellEnd"/>
      <w:r w:rsidR="000741DA" w:rsidRPr="000741DA">
        <w:rPr>
          <w:rFonts w:ascii="Century Gothic" w:hAnsi="Century Gothic" w:cs="Arial"/>
          <w:bCs/>
          <w:lang w:val="es-MX"/>
        </w:rPr>
        <w:t xml:space="preserve">, Oficial de Terreno; y Erika </w:t>
      </w:r>
      <w:proofErr w:type="spellStart"/>
      <w:r w:rsidR="000741DA" w:rsidRPr="000741DA">
        <w:rPr>
          <w:rFonts w:ascii="Century Gothic" w:hAnsi="Century Gothic" w:cs="Arial"/>
          <w:bCs/>
          <w:lang w:val="es-MX"/>
        </w:rPr>
        <w:t>D’Agostini</w:t>
      </w:r>
      <w:proofErr w:type="spellEnd"/>
      <w:r w:rsidR="000741DA" w:rsidRPr="000741DA">
        <w:rPr>
          <w:rFonts w:ascii="Century Gothic" w:hAnsi="Century Gothic" w:cs="Arial"/>
          <w:bCs/>
          <w:lang w:val="es-MX"/>
        </w:rPr>
        <w:t>, Oficial Asociada de Protección de la Oficina de Terreno en Ciudad Juárez.</w:t>
      </w:r>
    </w:p>
    <w:p w14:paraId="33750F6F" w14:textId="77777777" w:rsidR="00012D5F" w:rsidRDefault="00012D5F" w:rsidP="000741DA">
      <w:pPr>
        <w:spacing w:line="360" w:lineRule="auto"/>
        <w:ind w:right="335"/>
        <w:jc w:val="both"/>
        <w:rPr>
          <w:rFonts w:ascii="Century Gothic" w:hAnsi="Century Gothic" w:cs="Arial"/>
          <w:bCs/>
          <w:lang w:val="es-MX"/>
        </w:rPr>
      </w:pPr>
    </w:p>
    <w:p w14:paraId="6AF28A7B" w14:textId="302819DA" w:rsidR="00155845" w:rsidRDefault="004A0BD5" w:rsidP="00B83C1D">
      <w:pPr>
        <w:spacing w:line="360" w:lineRule="auto"/>
        <w:ind w:right="335"/>
        <w:jc w:val="both"/>
        <w:rPr>
          <w:rFonts w:ascii="Century Gothic" w:hAnsi="Century Gothic" w:cs="Arial"/>
          <w:lang w:val="es-MX"/>
        </w:rPr>
      </w:pPr>
      <w:r>
        <w:rPr>
          <w:rFonts w:ascii="Century Gothic" w:hAnsi="Century Gothic" w:cs="Arial"/>
          <w:lang w:val="es-MX"/>
        </w:rPr>
        <w:t>En dicha reunión se</w:t>
      </w:r>
      <w:r w:rsidR="00BB3811">
        <w:rPr>
          <w:rFonts w:ascii="Century Gothic" w:hAnsi="Century Gothic" w:cs="Arial"/>
          <w:lang w:val="es-MX"/>
        </w:rPr>
        <w:t xml:space="preserve"> nos</w:t>
      </w:r>
      <w:r>
        <w:rPr>
          <w:rFonts w:ascii="Century Gothic" w:hAnsi="Century Gothic" w:cs="Arial"/>
          <w:lang w:val="es-MX"/>
        </w:rPr>
        <w:t xml:space="preserve"> recomendó legislar penalmente el desplazamiento forzado interno.</w:t>
      </w:r>
    </w:p>
    <w:p w14:paraId="08EC11C8" w14:textId="77777777" w:rsidR="004A0BD5" w:rsidRPr="004A0BD5" w:rsidRDefault="004A0BD5" w:rsidP="00B83C1D">
      <w:pPr>
        <w:spacing w:line="360" w:lineRule="auto"/>
        <w:ind w:right="335"/>
        <w:jc w:val="both"/>
        <w:rPr>
          <w:rFonts w:ascii="Century Gothic" w:hAnsi="Century Gothic" w:cs="Arial"/>
          <w:b/>
          <w:lang w:val="es-MX"/>
        </w:rPr>
      </w:pPr>
    </w:p>
    <w:p w14:paraId="6B8892CD" w14:textId="77777777" w:rsidR="0057771A" w:rsidRPr="0057771A" w:rsidRDefault="004A0BD5" w:rsidP="0057771A">
      <w:pPr>
        <w:spacing w:line="360" w:lineRule="auto"/>
        <w:ind w:right="335"/>
        <w:jc w:val="both"/>
        <w:rPr>
          <w:rFonts w:ascii="Century Gothic" w:hAnsi="Century Gothic" w:cs="Arial"/>
          <w:i/>
          <w:u w:val="single"/>
        </w:rPr>
      </w:pPr>
      <w:r w:rsidRPr="004A0BD5">
        <w:rPr>
          <w:rFonts w:ascii="Century Gothic" w:hAnsi="Century Gothic" w:cs="Arial"/>
          <w:b/>
          <w:lang w:val="es-MX"/>
        </w:rPr>
        <w:t>V</w:t>
      </w:r>
      <w:r>
        <w:rPr>
          <w:rFonts w:ascii="Century Gothic" w:hAnsi="Century Gothic" w:cs="Arial"/>
          <w:lang w:val="es-MX"/>
        </w:rPr>
        <w:t xml:space="preserve">.- En la </w:t>
      </w:r>
      <w:r>
        <w:rPr>
          <w:rFonts w:ascii="Century Gothic" w:hAnsi="Century Gothic" w:cs="Arial"/>
        </w:rPr>
        <w:t xml:space="preserve">sesión plenaria de la </w:t>
      </w:r>
      <w:r w:rsidR="0057771A">
        <w:rPr>
          <w:rFonts w:ascii="Century Gothic" w:hAnsi="Century Gothic" w:cs="Arial"/>
        </w:rPr>
        <w:t xml:space="preserve">asamblea general de la OEA, celebrada el día 04 de junio de 2009, en el punto 2 de sus resolutivos, insta a </w:t>
      </w:r>
      <w:r w:rsidR="0057771A" w:rsidRPr="0057771A">
        <w:rPr>
          <w:rFonts w:ascii="Century Gothic" w:hAnsi="Century Gothic" w:cs="Arial"/>
          <w:i/>
        </w:rPr>
        <w:t>los Estados Miembros a que consideren utilizar los Principios Rectores de los Desplazamientos Internos elaborados por el Representante Especial del Secretario General de las Naciones Unidas sobre la cuestión de los desplazados internos, los cuales reflejan ciertos aspectos de la normativa internacional de derechos humanos y el derecho internacional humanitario … y según corresponda, consideren incorporarlos a su legislación nacional a fin de promover su implementación, así como promover la transparencia en las políticas de protección a los desplazados internos.</w:t>
      </w:r>
    </w:p>
    <w:p w14:paraId="13DB52D0" w14:textId="364AB82E" w:rsidR="004A0BD5" w:rsidRDefault="004A0BD5" w:rsidP="004A0BD5">
      <w:pPr>
        <w:spacing w:line="360" w:lineRule="auto"/>
        <w:ind w:right="335"/>
        <w:jc w:val="both"/>
        <w:rPr>
          <w:rFonts w:ascii="Century Gothic" w:hAnsi="Century Gothic" w:cs="Arial"/>
        </w:rPr>
      </w:pPr>
    </w:p>
    <w:p w14:paraId="4576AA97" w14:textId="71C6CD15" w:rsidR="008132FB" w:rsidRDefault="008132FB" w:rsidP="004A0BD5">
      <w:pPr>
        <w:spacing w:line="360" w:lineRule="auto"/>
        <w:ind w:right="335"/>
        <w:jc w:val="both"/>
        <w:rPr>
          <w:rFonts w:ascii="Century Gothic" w:hAnsi="Century Gothic" w:cs="Arial"/>
        </w:rPr>
      </w:pPr>
      <w:r>
        <w:rPr>
          <w:rFonts w:ascii="Century Gothic" w:hAnsi="Century Gothic" w:cs="Arial"/>
        </w:rPr>
        <w:t>Es por ello que derivado de la iniciativa y tomando de referencia lo esgrimido en la Mesa Técnica, que esta Comisión está de acuerdo</w:t>
      </w:r>
      <w:r w:rsidR="00CD3D99">
        <w:rPr>
          <w:rFonts w:ascii="Century Gothic" w:hAnsi="Century Gothic" w:cs="Arial"/>
        </w:rPr>
        <w:t xml:space="preserve"> con </w:t>
      </w:r>
      <w:r>
        <w:rPr>
          <w:rFonts w:ascii="Century Gothic" w:hAnsi="Century Gothic" w:cs="Arial"/>
        </w:rPr>
        <w:t xml:space="preserve">legislar </w:t>
      </w:r>
      <w:r>
        <w:rPr>
          <w:rFonts w:ascii="Century Gothic" w:hAnsi="Century Gothic" w:cs="Arial"/>
        </w:rPr>
        <w:lastRenderedPageBreak/>
        <w:t xml:space="preserve">penalmente, </w:t>
      </w:r>
      <w:proofErr w:type="spellStart"/>
      <w:r w:rsidRPr="00CD3D99">
        <w:rPr>
          <w:rFonts w:ascii="Century Gothic" w:hAnsi="Century Gothic" w:cs="Arial"/>
        </w:rPr>
        <w:t>positivisando</w:t>
      </w:r>
      <w:proofErr w:type="spellEnd"/>
      <w:r>
        <w:rPr>
          <w:rFonts w:ascii="Century Gothic" w:hAnsi="Century Gothic" w:cs="Arial"/>
        </w:rPr>
        <w:t xml:space="preserve"> como delito la conducta conocida como desplazamiento forzado interno.</w:t>
      </w:r>
    </w:p>
    <w:p w14:paraId="385858E1" w14:textId="77777777" w:rsidR="008132FB" w:rsidRDefault="008132FB" w:rsidP="004A0BD5">
      <w:pPr>
        <w:spacing w:line="360" w:lineRule="auto"/>
        <w:ind w:right="335"/>
        <w:jc w:val="both"/>
        <w:rPr>
          <w:rFonts w:ascii="Century Gothic" w:hAnsi="Century Gothic" w:cs="Arial"/>
        </w:rPr>
      </w:pPr>
    </w:p>
    <w:p w14:paraId="583B7671" w14:textId="7846676E" w:rsidR="008132FB" w:rsidRPr="008132FB" w:rsidRDefault="00A72B26" w:rsidP="008132FB">
      <w:pPr>
        <w:spacing w:line="360" w:lineRule="auto"/>
        <w:ind w:right="335"/>
        <w:jc w:val="both"/>
        <w:rPr>
          <w:rFonts w:ascii="Century Gothic" w:hAnsi="Century Gothic" w:cs="Arial"/>
          <w:lang w:val="es-MX"/>
        </w:rPr>
      </w:pPr>
      <w:r>
        <w:rPr>
          <w:rFonts w:ascii="Century Gothic" w:hAnsi="Century Gothic" w:cs="Arial"/>
          <w:lang w:val="es-MX"/>
        </w:rPr>
        <w:t xml:space="preserve">Todo lo anterior, es decir, lo expresado por la Corte Interamericana, la </w:t>
      </w:r>
      <w:r w:rsidR="00CD3D99">
        <w:rPr>
          <w:rFonts w:ascii="Century Gothic" w:hAnsi="Century Gothic" w:cs="Arial"/>
          <w:lang w:val="es-MX"/>
        </w:rPr>
        <w:t xml:space="preserve">Asamblea General </w:t>
      </w:r>
      <w:r>
        <w:rPr>
          <w:rFonts w:ascii="Century Gothic" w:hAnsi="Century Gothic" w:cs="Arial"/>
          <w:lang w:val="es-MX"/>
        </w:rPr>
        <w:t xml:space="preserve">de la OEA, lo referido por </w:t>
      </w:r>
      <w:r w:rsidRPr="00A72B26">
        <w:rPr>
          <w:rFonts w:ascii="Century Gothic" w:hAnsi="Century Gothic" w:cs="Arial"/>
          <w:bCs/>
          <w:lang w:val="es-MX"/>
        </w:rPr>
        <w:t>el Alto Comisionado de las Naciones Unidas para los Refugiados ACNUR México</w:t>
      </w:r>
      <w:r>
        <w:rPr>
          <w:rFonts w:ascii="Century Gothic" w:hAnsi="Century Gothic" w:cs="Arial"/>
          <w:bCs/>
          <w:lang w:val="es-MX"/>
        </w:rPr>
        <w:t>, y demás instituciones representadas en la Mesa Penal, nos permite establecer que la vulneración a los derechos humanos vinculados con la conducta lesiva</w:t>
      </w:r>
      <w:r w:rsidR="000B7CB1">
        <w:rPr>
          <w:rFonts w:ascii="Century Gothic" w:hAnsi="Century Gothic" w:cs="Arial"/>
          <w:bCs/>
          <w:lang w:val="es-MX"/>
        </w:rPr>
        <w:t xml:space="preserve"> rectora</w:t>
      </w:r>
      <w:r>
        <w:rPr>
          <w:rFonts w:ascii="Century Gothic" w:hAnsi="Century Gothic" w:cs="Arial"/>
          <w:bCs/>
          <w:lang w:val="es-MX"/>
        </w:rPr>
        <w:t xml:space="preserve">, es parcialmente </w:t>
      </w:r>
      <w:r w:rsidR="008132FB" w:rsidRPr="008132FB">
        <w:rPr>
          <w:rFonts w:ascii="Century Gothic" w:hAnsi="Century Gothic" w:cs="Arial"/>
          <w:lang w:val="es-MX"/>
        </w:rPr>
        <w:t>investigada, por ende</w:t>
      </w:r>
      <w:r>
        <w:rPr>
          <w:rFonts w:ascii="Century Gothic" w:hAnsi="Century Gothic" w:cs="Arial"/>
          <w:lang w:val="es-MX"/>
        </w:rPr>
        <w:t>,</w:t>
      </w:r>
      <w:r w:rsidR="008132FB" w:rsidRPr="008132FB">
        <w:rPr>
          <w:rFonts w:ascii="Century Gothic" w:hAnsi="Century Gothic" w:cs="Arial"/>
          <w:lang w:val="es-MX"/>
        </w:rPr>
        <w:t xml:space="preserve"> con esta propuesta de reforma, al momento de cobrar vigencia, estamos formalizando la obligatoriedad para que la autoridad tenga</w:t>
      </w:r>
      <w:r>
        <w:rPr>
          <w:rFonts w:ascii="Century Gothic" w:hAnsi="Century Gothic" w:cs="Arial"/>
          <w:lang w:val="es-MX"/>
        </w:rPr>
        <w:t xml:space="preserve"> el deber </w:t>
      </w:r>
      <w:r w:rsidR="008132FB" w:rsidRPr="008132FB">
        <w:rPr>
          <w:rFonts w:ascii="Century Gothic" w:hAnsi="Century Gothic" w:cs="Arial"/>
          <w:lang w:val="es-MX"/>
        </w:rPr>
        <w:t>de investigar el desplazamiento, y mejor aún</w:t>
      </w:r>
      <w:r>
        <w:rPr>
          <w:rFonts w:ascii="Century Gothic" w:hAnsi="Century Gothic" w:cs="Arial"/>
          <w:lang w:val="es-MX"/>
        </w:rPr>
        <w:t>,</w:t>
      </w:r>
      <w:r w:rsidR="008132FB" w:rsidRPr="008132FB">
        <w:rPr>
          <w:rFonts w:ascii="Century Gothic" w:hAnsi="Century Gothic" w:cs="Arial"/>
          <w:lang w:val="es-MX"/>
        </w:rPr>
        <w:t xml:space="preserve"> las víctimas tienen una herramienta más para que se les pueda resarcir oportunamente el daño causado. </w:t>
      </w:r>
    </w:p>
    <w:p w14:paraId="0BAB1B31" w14:textId="747B46CF" w:rsidR="008132FB" w:rsidRDefault="008132FB" w:rsidP="004A0BD5">
      <w:pPr>
        <w:spacing w:line="360" w:lineRule="auto"/>
        <w:ind w:right="335"/>
        <w:jc w:val="both"/>
        <w:rPr>
          <w:rFonts w:ascii="Century Gothic" w:hAnsi="Century Gothic" w:cs="Arial"/>
        </w:rPr>
      </w:pPr>
    </w:p>
    <w:p w14:paraId="6B070B9A" w14:textId="49CCA0D1" w:rsidR="00193B0D" w:rsidRDefault="00A72B26" w:rsidP="004A0BD5">
      <w:pPr>
        <w:spacing w:line="360" w:lineRule="auto"/>
        <w:ind w:right="335"/>
        <w:jc w:val="both"/>
        <w:rPr>
          <w:rFonts w:ascii="Century Gothic" w:hAnsi="Century Gothic" w:cs="Arial"/>
        </w:rPr>
      </w:pPr>
      <w:r>
        <w:rPr>
          <w:rFonts w:ascii="Century Gothic" w:hAnsi="Century Gothic" w:cs="Arial"/>
        </w:rPr>
        <w:t xml:space="preserve">Ello, porque si bien la integridad personal, la protección familiar, </w:t>
      </w:r>
      <w:r w:rsidR="00193B0D">
        <w:rPr>
          <w:rFonts w:ascii="Century Gothic" w:hAnsi="Century Gothic" w:cs="Arial"/>
        </w:rPr>
        <w:t>la dignidad, entre otros derechos que se ven vulnerados con esta conducta</w:t>
      </w:r>
      <w:r w:rsidR="000B7CB1">
        <w:rPr>
          <w:rFonts w:ascii="Century Gothic" w:hAnsi="Century Gothic" w:cs="Arial"/>
        </w:rPr>
        <w:t>,</w:t>
      </w:r>
      <w:r w:rsidR="00193B0D">
        <w:rPr>
          <w:rFonts w:ascii="Century Gothic" w:hAnsi="Century Gothic" w:cs="Arial"/>
        </w:rPr>
        <w:t xml:space="preserve"> ya se encuentran tutelados por disposiciones penales, el desplazamiento forzado como núcleo central que genera la vulneración a estos derechos, se encuentra invisibilizada en nue</w:t>
      </w:r>
      <w:r w:rsidR="00CD3D99">
        <w:rPr>
          <w:rFonts w:ascii="Century Gothic" w:hAnsi="Century Gothic" w:cs="Arial"/>
        </w:rPr>
        <w:t>stro sistema normativo interno; l</w:t>
      </w:r>
      <w:r w:rsidR="00193B0D">
        <w:rPr>
          <w:rFonts w:ascii="Century Gothic" w:hAnsi="Century Gothic" w:cs="Arial"/>
        </w:rPr>
        <w:t>o cual obstaculiza el dictado de medidas de reparación para las personas en situación de desplazamiento, como programas de vivienda, salud, la restitución de tierras, medidas de seguridad para que puedan retornar a sus hogares, entre otras necesarias para lograr una reparación integral.</w:t>
      </w:r>
    </w:p>
    <w:p w14:paraId="39DE314C" w14:textId="77777777" w:rsidR="00193B0D" w:rsidRDefault="00193B0D" w:rsidP="004A0BD5">
      <w:pPr>
        <w:spacing w:line="360" w:lineRule="auto"/>
        <w:ind w:right="335"/>
        <w:jc w:val="both"/>
        <w:rPr>
          <w:rFonts w:ascii="Century Gothic" w:hAnsi="Century Gothic" w:cs="Arial"/>
        </w:rPr>
      </w:pPr>
    </w:p>
    <w:p w14:paraId="1C1608E1" w14:textId="7BFE9CCA" w:rsidR="00193B0D" w:rsidRDefault="00193B0D" w:rsidP="004A0BD5">
      <w:pPr>
        <w:spacing w:line="360" w:lineRule="auto"/>
        <w:ind w:right="335"/>
        <w:jc w:val="both"/>
        <w:rPr>
          <w:rFonts w:ascii="Century Gothic" w:hAnsi="Century Gothic" w:cs="Arial"/>
        </w:rPr>
      </w:pPr>
      <w:r>
        <w:rPr>
          <w:rFonts w:ascii="Century Gothic" w:hAnsi="Century Gothic" w:cs="Arial"/>
        </w:rPr>
        <w:lastRenderedPageBreak/>
        <w:t>Sin embargo</w:t>
      </w:r>
      <w:r w:rsidR="00CD3D99" w:rsidRPr="00CD3D99">
        <w:rPr>
          <w:rFonts w:ascii="Century Gothic" w:hAnsi="Century Gothic" w:cs="Arial"/>
        </w:rPr>
        <w:t>,</w:t>
      </w:r>
      <w:r w:rsidR="00CD3D99">
        <w:rPr>
          <w:rFonts w:ascii="Century Gothic" w:hAnsi="Century Gothic" w:cs="Arial"/>
        </w:rPr>
        <w:t xml:space="preserve"> </w:t>
      </w:r>
      <w:r>
        <w:rPr>
          <w:rFonts w:ascii="Century Gothic" w:hAnsi="Century Gothic" w:cs="Arial"/>
        </w:rPr>
        <w:t xml:space="preserve">al no tener contemplado como delito el desplazamiento, por obvias razones de procuración y administración de justicia, a pesar de que se ven vulnerados varios derechos humanos, se complica el establecimiento de medidas de reparación. </w:t>
      </w:r>
    </w:p>
    <w:p w14:paraId="07DB773C" w14:textId="77777777" w:rsidR="00193B0D" w:rsidRDefault="00193B0D" w:rsidP="004A0BD5">
      <w:pPr>
        <w:spacing w:line="360" w:lineRule="auto"/>
        <w:ind w:right="335"/>
        <w:jc w:val="both"/>
        <w:rPr>
          <w:rFonts w:ascii="Century Gothic" w:hAnsi="Century Gothic" w:cs="Arial"/>
        </w:rPr>
      </w:pPr>
    </w:p>
    <w:p w14:paraId="0979DA85" w14:textId="71D1F8ED" w:rsidR="00193B0D" w:rsidRDefault="00193B0D" w:rsidP="004A0BD5">
      <w:pPr>
        <w:spacing w:line="360" w:lineRule="auto"/>
        <w:ind w:right="335"/>
        <w:jc w:val="both"/>
        <w:rPr>
          <w:rFonts w:ascii="Century Gothic" w:hAnsi="Century Gothic" w:cs="Arial"/>
        </w:rPr>
      </w:pPr>
      <w:r>
        <w:rPr>
          <w:rFonts w:ascii="Century Gothic" w:hAnsi="Century Gothic" w:cs="Arial"/>
        </w:rPr>
        <w:t xml:space="preserve">De ahí </w:t>
      </w:r>
      <w:r w:rsidR="005E381D">
        <w:rPr>
          <w:rFonts w:ascii="Century Gothic" w:hAnsi="Century Gothic" w:cs="Arial"/>
        </w:rPr>
        <w:t xml:space="preserve">que, en aras de tutelar la paz y la seguridad de las personas, </w:t>
      </w:r>
      <w:proofErr w:type="gramStart"/>
      <w:r w:rsidR="005E381D">
        <w:rPr>
          <w:rFonts w:ascii="Century Gothic" w:hAnsi="Century Gothic" w:cs="Arial"/>
        </w:rPr>
        <w:t>pero</w:t>
      </w:r>
      <w:proofErr w:type="gramEnd"/>
      <w:r w:rsidR="005E381D">
        <w:rPr>
          <w:rFonts w:ascii="Century Gothic" w:hAnsi="Century Gothic" w:cs="Arial"/>
        </w:rPr>
        <w:t xml:space="preserve"> sobre todo</w:t>
      </w:r>
      <w:r w:rsidR="005E381D" w:rsidRPr="00CD3D99">
        <w:rPr>
          <w:rFonts w:ascii="Century Gothic" w:hAnsi="Century Gothic" w:cs="Arial"/>
        </w:rPr>
        <w:t>,</w:t>
      </w:r>
      <w:r w:rsidR="005E381D">
        <w:rPr>
          <w:rFonts w:ascii="Century Gothic" w:hAnsi="Century Gothic" w:cs="Arial"/>
        </w:rPr>
        <w:t xml:space="preserve"> obligar a las autoridades a que velen por la reparación integral del daño a las víctimas de desplazamiento forzado, es que estamos de acuerdo</w:t>
      </w:r>
      <w:r w:rsidR="00CF3624">
        <w:rPr>
          <w:rFonts w:ascii="Century Gothic" w:hAnsi="Century Gothic" w:cs="Arial"/>
        </w:rPr>
        <w:t xml:space="preserve"> </w:t>
      </w:r>
      <w:r w:rsidR="00CF3624" w:rsidRPr="00CD3D99">
        <w:rPr>
          <w:rFonts w:ascii="Century Gothic" w:hAnsi="Century Gothic" w:cs="Arial"/>
        </w:rPr>
        <w:t>con</w:t>
      </w:r>
      <w:r w:rsidR="005E381D">
        <w:rPr>
          <w:rFonts w:ascii="Century Gothic" w:hAnsi="Century Gothic" w:cs="Arial"/>
        </w:rPr>
        <w:t xml:space="preserve"> tipificar esta figura como delito en nuestra Entidad. No pasa por inadvertido que es una conducta compleja, y más el lograr la reparación integral, empero, esto no debe obstaculizar que progresivamente avancemos en el ámbito de la procuración, administración de justicia y reparación del daño.    </w:t>
      </w:r>
    </w:p>
    <w:p w14:paraId="6DC797A1" w14:textId="2D1383D0" w:rsidR="00DD1B8B" w:rsidRDefault="00DD1B8B" w:rsidP="004A0BD5">
      <w:pPr>
        <w:spacing w:line="360" w:lineRule="auto"/>
        <w:ind w:right="335"/>
        <w:jc w:val="both"/>
        <w:rPr>
          <w:rFonts w:ascii="Century Gothic" w:hAnsi="Century Gothic" w:cs="Arial"/>
        </w:rPr>
      </w:pPr>
    </w:p>
    <w:p w14:paraId="60B49A3A" w14:textId="7809C8CB" w:rsidR="00DD1B8B" w:rsidRDefault="00DD1B8B" w:rsidP="004A0BD5">
      <w:pPr>
        <w:spacing w:line="360" w:lineRule="auto"/>
        <w:ind w:right="335"/>
        <w:jc w:val="both"/>
        <w:rPr>
          <w:rFonts w:ascii="Century Gothic" w:hAnsi="Century Gothic" w:cs="Arial"/>
        </w:rPr>
      </w:pPr>
      <w:r>
        <w:rPr>
          <w:rFonts w:ascii="Century Gothic" w:hAnsi="Century Gothic" w:cs="Arial"/>
        </w:rPr>
        <w:t xml:space="preserve">Enfatizando, la incorporación de esta figura típica delictiva en nuestro sistema punitivo penal, facilitará la implementación inmediata de medidas de protección a las víctimas, obligará a tomar las medidas de investigación que requiera cada asunto en lo particular y abonará a la adopción de las medidas idóneas para la reparación integral de las víctimas de desplazamiento forzado interno. </w:t>
      </w:r>
    </w:p>
    <w:p w14:paraId="08E88CF1" w14:textId="1624D477" w:rsidR="00193B0D" w:rsidRDefault="00193B0D" w:rsidP="004A0BD5">
      <w:pPr>
        <w:spacing w:line="360" w:lineRule="auto"/>
        <w:ind w:right="335"/>
        <w:jc w:val="both"/>
        <w:rPr>
          <w:rFonts w:ascii="Century Gothic" w:hAnsi="Century Gothic" w:cs="Arial"/>
        </w:rPr>
      </w:pPr>
    </w:p>
    <w:p w14:paraId="50E9EAFA" w14:textId="5F757FBC" w:rsidR="003E047A" w:rsidRDefault="00DD1B8B" w:rsidP="003E047A">
      <w:pPr>
        <w:spacing w:line="360" w:lineRule="auto"/>
        <w:ind w:right="335"/>
        <w:jc w:val="both"/>
        <w:rPr>
          <w:rFonts w:ascii="Century Gothic" w:hAnsi="Century Gothic" w:cs="Arial"/>
        </w:rPr>
      </w:pPr>
      <w:r w:rsidRPr="003E047A">
        <w:rPr>
          <w:rFonts w:ascii="Century Gothic" w:hAnsi="Century Gothic" w:cs="Arial"/>
          <w:b/>
        </w:rPr>
        <w:t>VI.-</w:t>
      </w:r>
      <w:r w:rsidR="003E047A" w:rsidRPr="003E047A">
        <w:rPr>
          <w:rFonts w:ascii="Century Gothic" w:hAnsi="Century Gothic" w:cs="Arial"/>
        </w:rPr>
        <w:t xml:space="preserve"> Al analizar la legislación vigente de las entidades federativas</w:t>
      </w:r>
      <w:r w:rsidR="003E047A">
        <w:rPr>
          <w:rFonts w:ascii="Century Gothic" w:hAnsi="Century Gothic" w:cs="Arial"/>
        </w:rPr>
        <w:t>, hasta este momento,</w:t>
      </w:r>
      <w:r w:rsidR="003E047A" w:rsidRPr="003E047A">
        <w:rPr>
          <w:rFonts w:ascii="Century Gothic" w:hAnsi="Century Gothic" w:cs="Arial"/>
        </w:rPr>
        <w:t xml:space="preserve"> se logró identificar los siguientes tipos de leyes que mencionan el desplazamiento interno forzado:</w:t>
      </w:r>
    </w:p>
    <w:p w14:paraId="39B22DA2" w14:textId="77777777" w:rsidR="003E047A" w:rsidRPr="003E047A" w:rsidRDefault="003E047A" w:rsidP="003E047A">
      <w:pPr>
        <w:spacing w:line="360" w:lineRule="auto"/>
        <w:ind w:right="335"/>
        <w:jc w:val="both"/>
        <w:rPr>
          <w:rFonts w:ascii="Century Gothic" w:hAnsi="Century Gothic" w:cs="Arial"/>
        </w:rPr>
      </w:pPr>
    </w:p>
    <w:p w14:paraId="038D6DA2" w14:textId="22859557"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lastRenderedPageBreak/>
        <w:t xml:space="preserve">Leyes de Víctimas: 27 estados (Aguascalientes, Baja California, Campeche, Ciudad de México, Chiapas, Coahuila, Colima, Durango, Estado de México, Guanajuato, Guerrero, Hidalgo, Jalisco, Michoacán, Morelos, Nayarit, Nuevo León, Oaxaca, Puebla, Querétaro, Quintana Roo, San Luis Potosí, Sinaloa, Tamaulipas, Tlaxcala, Veracruz y Zacatecas) </w:t>
      </w:r>
    </w:p>
    <w:p w14:paraId="38E8597B" w14:textId="42486B24" w:rsidR="003E047A" w:rsidRPr="003E047A" w:rsidRDefault="003E047A" w:rsidP="003E047A">
      <w:pPr>
        <w:spacing w:line="360" w:lineRule="auto"/>
        <w:ind w:right="335" w:firstLine="405"/>
        <w:jc w:val="both"/>
        <w:rPr>
          <w:rFonts w:ascii="Century Gothic" w:hAnsi="Century Gothic" w:cs="Arial"/>
          <w:sz w:val="28"/>
        </w:rPr>
      </w:pPr>
    </w:p>
    <w:p w14:paraId="44BD834C" w14:textId="6F432243"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 xml:space="preserve">Leyes de Derechos Indígenas: 17 estados (Baja California, Baja California Sur, Campeche, Ciudad de México, Chiapas, Chihuahua, Colima, Durango, Estado de México, Guanajuato, Morelos, Nayarit, Oaxaca, Puebla, Querétaro, Sonora y Veracruz)   </w:t>
      </w:r>
    </w:p>
    <w:p w14:paraId="78872D72" w14:textId="77777777" w:rsidR="003E047A" w:rsidRPr="003E047A" w:rsidRDefault="003E047A" w:rsidP="003E047A">
      <w:pPr>
        <w:spacing w:line="360" w:lineRule="auto"/>
        <w:ind w:right="335"/>
        <w:jc w:val="both"/>
        <w:rPr>
          <w:rFonts w:ascii="Century Gothic" w:hAnsi="Century Gothic" w:cs="Arial"/>
          <w:sz w:val="28"/>
        </w:rPr>
      </w:pPr>
    </w:p>
    <w:p w14:paraId="3562DC9E" w14:textId="46C6BD5B"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Leyes de Derechos de Niños, Niñas y Adolescentes: 9 estados (Chiapas, Ciudad de México, Guanajuato, Hidalgo, Jalisco, San Luis Potosí, Tabasco, Tlaxcala y Zacatecas)</w:t>
      </w:r>
    </w:p>
    <w:p w14:paraId="74E77369" w14:textId="77777777" w:rsidR="003E047A" w:rsidRPr="003E047A" w:rsidRDefault="003E047A" w:rsidP="003E047A">
      <w:pPr>
        <w:spacing w:line="360" w:lineRule="auto"/>
        <w:ind w:right="335"/>
        <w:jc w:val="both"/>
        <w:rPr>
          <w:rFonts w:ascii="Century Gothic" w:hAnsi="Century Gothic" w:cs="Arial"/>
          <w:sz w:val="28"/>
        </w:rPr>
      </w:pPr>
    </w:p>
    <w:p w14:paraId="2CB6635B" w14:textId="65825731"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Leyes de Acceso de las Mujeres a una Vida Libre de Violencia: 6 estados (Ciudad de México, Coahuila, Colima, Puebla, San Luis Potosí y Zacatecas)</w:t>
      </w:r>
      <w:r w:rsidR="00CF3624">
        <w:rPr>
          <w:rFonts w:ascii="Century Gothic" w:hAnsi="Century Gothic" w:cs="Arial"/>
          <w:sz w:val="24"/>
        </w:rPr>
        <w:t xml:space="preserve"> </w:t>
      </w:r>
    </w:p>
    <w:p w14:paraId="028177D3" w14:textId="77777777" w:rsidR="003E047A" w:rsidRPr="003E047A" w:rsidRDefault="003E047A" w:rsidP="003E047A">
      <w:pPr>
        <w:pStyle w:val="Prrafodelista"/>
        <w:spacing w:line="360" w:lineRule="auto"/>
        <w:ind w:right="335"/>
        <w:rPr>
          <w:rFonts w:ascii="Century Gothic" w:hAnsi="Century Gothic" w:cs="Arial"/>
          <w:sz w:val="24"/>
        </w:rPr>
      </w:pPr>
    </w:p>
    <w:p w14:paraId="6C0E583F" w14:textId="335B3FEC"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Leyes de Asistencia Social: 5 estados (Baja California Sur, Jalisco, Nuevo León, San Luis Potosí y Tabasco)</w:t>
      </w:r>
    </w:p>
    <w:p w14:paraId="6E436CDE" w14:textId="77777777" w:rsidR="003E047A" w:rsidRPr="003E047A" w:rsidRDefault="003E047A" w:rsidP="003E047A">
      <w:pPr>
        <w:spacing w:line="360" w:lineRule="auto"/>
        <w:ind w:right="335"/>
        <w:jc w:val="both"/>
        <w:rPr>
          <w:rFonts w:ascii="Century Gothic" w:hAnsi="Century Gothic" w:cs="Arial"/>
          <w:sz w:val="28"/>
        </w:rPr>
      </w:pPr>
    </w:p>
    <w:p w14:paraId="7D5C5FF2" w14:textId="16E80099"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Leyes de Interculturalidad, Atención a Migrantes y Movilidad Humana: 4 estados (Ciudad de México, Durango, Hidalgo y Oaxaca)</w:t>
      </w:r>
    </w:p>
    <w:p w14:paraId="2BB465E1" w14:textId="77777777" w:rsidR="003E047A" w:rsidRPr="003E047A" w:rsidRDefault="003E047A" w:rsidP="003E047A">
      <w:pPr>
        <w:spacing w:line="360" w:lineRule="auto"/>
        <w:ind w:right="335"/>
        <w:jc w:val="both"/>
        <w:rPr>
          <w:rFonts w:ascii="Century Gothic" w:hAnsi="Century Gothic" w:cs="Arial"/>
          <w:sz w:val="28"/>
        </w:rPr>
      </w:pPr>
    </w:p>
    <w:p w14:paraId="5BD9B8E1" w14:textId="414D676C"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Constituciones Políticas Estatales: 5 estados (Ciudad de México, Coahuila, Durango, Guerrero y Oaxaca)</w:t>
      </w:r>
    </w:p>
    <w:p w14:paraId="42B52B80" w14:textId="77777777" w:rsidR="003E047A" w:rsidRPr="003E047A" w:rsidRDefault="003E047A" w:rsidP="003E047A">
      <w:pPr>
        <w:spacing w:line="360" w:lineRule="auto"/>
        <w:ind w:right="335"/>
        <w:jc w:val="both"/>
        <w:rPr>
          <w:rFonts w:ascii="Century Gothic" w:hAnsi="Century Gothic" w:cs="Arial"/>
          <w:sz w:val="28"/>
        </w:rPr>
      </w:pPr>
    </w:p>
    <w:p w14:paraId="4A967438" w14:textId="4662595D"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Leyes para Prevenir y Eliminar la Discriminación: 2 estados (Ciudad de México y Nayarit)</w:t>
      </w:r>
    </w:p>
    <w:p w14:paraId="3B52A145" w14:textId="77777777" w:rsidR="003E047A" w:rsidRPr="003E047A" w:rsidRDefault="003E047A" w:rsidP="003E047A">
      <w:pPr>
        <w:spacing w:line="360" w:lineRule="auto"/>
        <w:ind w:right="335"/>
        <w:jc w:val="both"/>
        <w:rPr>
          <w:rFonts w:ascii="Century Gothic" w:hAnsi="Century Gothic" w:cs="Arial"/>
          <w:sz w:val="28"/>
        </w:rPr>
      </w:pPr>
    </w:p>
    <w:p w14:paraId="08F55214" w14:textId="1732CEAB" w:rsidR="003E047A"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Leyes de Derechos Humanos: 2 estados (Ciudad de México y Querétaro)</w:t>
      </w:r>
    </w:p>
    <w:p w14:paraId="6C01B0C0" w14:textId="77777777" w:rsidR="003E047A" w:rsidRPr="003E047A" w:rsidRDefault="003E047A" w:rsidP="003E047A">
      <w:pPr>
        <w:spacing w:line="360" w:lineRule="auto"/>
        <w:ind w:right="335"/>
        <w:jc w:val="both"/>
        <w:rPr>
          <w:rFonts w:ascii="Century Gothic" w:hAnsi="Century Gothic" w:cs="Arial"/>
          <w:sz w:val="28"/>
        </w:rPr>
      </w:pPr>
    </w:p>
    <w:p w14:paraId="2A690B69" w14:textId="34D28E21" w:rsidR="00DD1B8B" w:rsidRPr="003E047A" w:rsidRDefault="003E047A" w:rsidP="003E047A">
      <w:pPr>
        <w:pStyle w:val="Prrafodelista"/>
        <w:numPr>
          <w:ilvl w:val="0"/>
          <w:numId w:val="7"/>
        </w:numPr>
        <w:spacing w:line="360" w:lineRule="auto"/>
        <w:ind w:right="335"/>
        <w:rPr>
          <w:rFonts w:ascii="Century Gothic" w:hAnsi="Century Gothic" w:cs="Arial"/>
          <w:sz w:val="24"/>
        </w:rPr>
      </w:pPr>
      <w:r w:rsidRPr="003E047A">
        <w:rPr>
          <w:rFonts w:ascii="Century Gothic" w:hAnsi="Century Gothic" w:cs="Arial"/>
          <w:sz w:val="24"/>
        </w:rPr>
        <w:t>Leyes para la Localización, Recuperación e Identificación Forense de Personas: 1 estado (Coahuila)</w:t>
      </w:r>
    </w:p>
    <w:p w14:paraId="5F895023" w14:textId="77777777" w:rsidR="0057771A" w:rsidRDefault="0057771A" w:rsidP="004A0BD5">
      <w:pPr>
        <w:spacing w:line="360" w:lineRule="auto"/>
        <w:ind w:right="335"/>
        <w:jc w:val="both"/>
        <w:rPr>
          <w:rFonts w:ascii="Century Gothic" w:hAnsi="Century Gothic" w:cs="Arial"/>
        </w:rPr>
      </w:pPr>
    </w:p>
    <w:p w14:paraId="75F071DC" w14:textId="7687BBED" w:rsidR="0054153A" w:rsidRDefault="0054153A" w:rsidP="004A0BD5">
      <w:pPr>
        <w:spacing w:line="360" w:lineRule="auto"/>
        <w:ind w:right="335"/>
        <w:jc w:val="both"/>
        <w:rPr>
          <w:rFonts w:ascii="Century Gothic" w:hAnsi="Century Gothic" w:cs="Arial"/>
        </w:rPr>
      </w:pPr>
      <w:r>
        <w:rPr>
          <w:rFonts w:ascii="Century Gothic" w:hAnsi="Century Gothic" w:cs="Arial"/>
        </w:rPr>
        <w:t xml:space="preserve">Si bien existen estas disposiciones </w:t>
      </w:r>
      <w:r w:rsidR="00CF3624">
        <w:rPr>
          <w:rFonts w:ascii="Century Gothic" w:hAnsi="Century Gothic" w:cs="Arial"/>
        </w:rPr>
        <w:t xml:space="preserve">en el orden </w:t>
      </w:r>
      <w:r>
        <w:rPr>
          <w:rFonts w:ascii="Century Gothic" w:hAnsi="Century Gothic" w:cs="Arial"/>
        </w:rPr>
        <w:t xml:space="preserve">nacional y local, que de una u otra forma tutelan el núcleo central de esta iniciativa, consideramos que en uso de nuestras facultades legislativas debemos acudir urgentemente al derecho penal para obligar a las autoridades a investigar, establecer medidas </w:t>
      </w:r>
      <w:r>
        <w:rPr>
          <w:rFonts w:ascii="Century Gothic" w:hAnsi="Century Gothic" w:cs="Arial"/>
        </w:rPr>
        <w:lastRenderedPageBreak/>
        <w:t xml:space="preserve">de protección y procurar la reparación integral del daño de las víctimas de desplazamiento forzado. </w:t>
      </w:r>
    </w:p>
    <w:p w14:paraId="36693560" w14:textId="77777777" w:rsidR="0054153A" w:rsidRDefault="0054153A" w:rsidP="004A0BD5">
      <w:pPr>
        <w:spacing w:line="360" w:lineRule="auto"/>
        <w:ind w:right="335"/>
        <w:jc w:val="both"/>
        <w:rPr>
          <w:rFonts w:ascii="Century Gothic" w:hAnsi="Century Gothic" w:cs="Arial"/>
        </w:rPr>
      </w:pPr>
    </w:p>
    <w:p w14:paraId="74FE18CA" w14:textId="28F66A69" w:rsidR="0054153A" w:rsidRDefault="0054153A" w:rsidP="004A0BD5">
      <w:pPr>
        <w:spacing w:line="360" w:lineRule="auto"/>
        <w:ind w:right="335"/>
        <w:jc w:val="both"/>
        <w:rPr>
          <w:rFonts w:ascii="Century Gothic" w:hAnsi="Century Gothic" w:cs="Arial"/>
        </w:rPr>
      </w:pPr>
      <w:r>
        <w:rPr>
          <w:rFonts w:ascii="Century Gothic" w:hAnsi="Century Gothic" w:cs="Arial"/>
        </w:rPr>
        <w:t>Ello, porque la experiencia nos indica que las medidas administrativas que pudiéramos adoptar para coadyuvar en el cumplimiento de los anteriores tres rubros</w:t>
      </w:r>
      <w:r w:rsidR="00DD13BD">
        <w:rPr>
          <w:rFonts w:ascii="Century Gothic" w:hAnsi="Century Gothic" w:cs="Arial"/>
        </w:rPr>
        <w:t xml:space="preserve"> (De investigación, medidas de protección y reparación integral del daño)</w:t>
      </w:r>
      <w:r>
        <w:rPr>
          <w:rFonts w:ascii="Century Gothic" w:hAnsi="Century Gothic" w:cs="Arial"/>
        </w:rPr>
        <w:t>, serían de difícil alcance porque:</w:t>
      </w:r>
    </w:p>
    <w:p w14:paraId="7CEAFA46" w14:textId="77777777" w:rsidR="0054153A" w:rsidRDefault="0054153A" w:rsidP="004A0BD5">
      <w:pPr>
        <w:spacing w:line="360" w:lineRule="auto"/>
        <w:ind w:right="335"/>
        <w:jc w:val="both"/>
        <w:rPr>
          <w:rFonts w:ascii="Century Gothic" w:hAnsi="Century Gothic" w:cs="Arial"/>
        </w:rPr>
      </w:pPr>
    </w:p>
    <w:p w14:paraId="721B140E" w14:textId="02D06F99" w:rsidR="0054153A" w:rsidRDefault="0054153A" w:rsidP="004A0BD5">
      <w:pPr>
        <w:spacing w:line="360" w:lineRule="auto"/>
        <w:ind w:right="335"/>
        <w:jc w:val="both"/>
        <w:rPr>
          <w:rFonts w:ascii="Century Gothic" w:hAnsi="Century Gothic" w:cs="Arial"/>
        </w:rPr>
      </w:pPr>
      <w:r w:rsidRPr="00F80BAE">
        <w:rPr>
          <w:rFonts w:ascii="Century Gothic" w:hAnsi="Century Gothic" w:cs="Arial"/>
          <w:b/>
        </w:rPr>
        <w:t>1.</w:t>
      </w:r>
      <w:r>
        <w:rPr>
          <w:rFonts w:ascii="Century Gothic" w:hAnsi="Century Gothic" w:cs="Arial"/>
        </w:rPr>
        <w:t xml:space="preserve"> Lo que se manifestó en la Mesa Técnica, es </w:t>
      </w:r>
      <w:proofErr w:type="gramStart"/>
      <w:r>
        <w:rPr>
          <w:rFonts w:ascii="Century Gothic" w:hAnsi="Century Gothic" w:cs="Arial"/>
        </w:rPr>
        <w:t>que</w:t>
      </w:r>
      <w:proofErr w:type="gramEnd"/>
      <w:r>
        <w:rPr>
          <w:rFonts w:ascii="Century Gothic" w:hAnsi="Century Gothic" w:cs="Arial"/>
        </w:rPr>
        <w:t xml:space="preserve"> por lo general, este tipo de violencia que obliga a las víctimas a dejar su lugar de residencia, es ocasionado por el crimen organizado, por ende, difícilmente podríamos concebir a </w:t>
      </w:r>
      <w:r w:rsidR="000B7CB1">
        <w:rPr>
          <w:rFonts w:ascii="Century Gothic" w:hAnsi="Century Gothic" w:cs="Arial"/>
        </w:rPr>
        <w:t>inspecciones gubernamentales</w:t>
      </w:r>
      <w:r>
        <w:rPr>
          <w:rFonts w:ascii="Century Gothic" w:hAnsi="Century Gothic" w:cs="Arial"/>
        </w:rPr>
        <w:t xml:space="preserve"> o policías preventivas</w:t>
      </w:r>
      <w:r w:rsidR="000B7CB1">
        <w:rPr>
          <w:rFonts w:ascii="Century Gothic" w:hAnsi="Century Gothic" w:cs="Arial"/>
        </w:rPr>
        <w:t>,</w:t>
      </w:r>
      <w:r>
        <w:rPr>
          <w:rFonts w:ascii="Century Gothic" w:hAnsi="Century Gothic" w:cs="Arial"/>
        </w:rPr>
        <w:t xml:space="preserve"> investigando a estos grupos delincuenciales e imputándoles sanciones administrativas. </w:t>
      </w:r>
    </w:p>
    <w:p w14:paraId="2C76670B" w14:textId="77777777" w:rsidR="0054153A" w:rsidRDefault="0054153A" w:rsidP="004A0BD5">
      <w:pPr>
        <w:spacing w:line="360" w:lineRule="auto"/>
        <w:ind w:right="335"/>
        <w:jc w:val="both"/>
        <w:rPr>
          <w:rFonts w:ascii="Century Gothic" w:hAnsi="Century Gothic" w:cs="Arial"/>
        </w:rPr>
      </w:pPr>
    </w:p>
    <w:p w14:paraId="41EA8E4F" w14:textId="5532FAC2" w:rsidR="0054153A" w:rsidRDefault="0054153A" w:rsidP="004A0BD5">
      <w:pPr>
        <w:spacing w:line="360" w:lineRule="auto"/>
        <w:ind w:right="335"/>
        <w:jc w:val="both"/>
        <w:rPr>
          <w:rFonts w:ascii="Century Gothic" w:hAnsi="Century Gothic" w:cs="Arial"/>
        </w:rPr>
      </w:pPr>
      <w:r>
        <w:rPr>
          <w:rFonts w:ascii="Century Gothic" w:hAnsi="Century Gothic" w:cs="Arial"/>
        </w:rPr>
        <w:t xml:space="preserve">Por ello, es que acudimos a una estructura de procuración de justicia </w:t>
      </w:r>
      <w:r w:rsidR="00A2068C">
        <w:rPr>
          <w:rFonts w:ascii="Century Gothic" w:hAnsi="Century Gothic" w:cs="Arial"/>
        </w:rPr>
        <w:t xml:space="preserve">que se encuentra instituida para realizar este tipo de investigaciones y formular imputaciones en contra de criminales organizados. Aunado a que jurídicamente cuentan con un sistema que da sustento a sus labores de inteligencia, recaudación de pruebas y demás métodos de investigación que hacen posible la realización de una pesquisa que soporte una sentencia condenatoria.  </w:t>
      </w:r>
    </w:p>
    <w:p w14:paraId="1FCACF8D" w14:textId="77777777" w:rsidR="00A2068C" w:rsidRDefault="00A2068C" w:rsidP="004A0BD5">
      <w:pPr>
        <w:spacing w:line="360" w:lineRule="auto"/>
        <w:ind w:right="335"/>
        <w:jc w:val="both"/>
        <w:rPr>
          <w:rFonts w:ascii="Century Gothic" w:hAnsi="Century Gothic" w:cs="Arial"/>
        </w:rPr>
      </w:pPr>
    </w:p>
    <w:p w14:paraId="42891D5A" w14:textId="1155E0CE" w:rsidR="00A2068C" w:rsidRDefault="00A2068C" w:rsidP="004A0BD5">
      <w:pPr>
        <w:spacing w:line="360" w:lineRule="auto"/>
        <w:ind w:right="335"/>
        <w:jc w:val="both"/>
        <w:rPr>
          <w:rFonts w:ascii="Century Gothic" w:hAnsi="Century Gothic" w:cs="Arial"/>
        </w:rPr>
      </w:pPr>
      <w:r w:rsidRPr="00F80BAE">
        <w:rPr>
          <w:rFonts w:ascii="Century Gothic" w:hAnsi="Century Gothic" w:cs="Arial"/>
          <w:b/>
        </w:rPr>
        <w:lastRenderedPageBreak/>
        <w:t>2.</w:t>
      </w:r>
      <w:r>
        <w:rPr>
          <w:rFonts w:ascii="Century Gothic" w:hAnsi="Century Gothic" w:cs="Arial"/>
        </w:rPr>
        <w:t xml:space="preserve"> De igual forma, administrativamente se podrían establecer medidas de protección urgentes, sin embargo, nuestro sistema de justicia penal cuenta con dispositivos jurídicos </w:t>
      </w:r>
      <w:proofErr w:type="spellStart"/>
      <w:r>
        <w:rPr>
          <w:rFonts w:ascii="Century Gothic" w:hAnsi="Century Gothic" w:cs="Arial"/>
        </w:rPr>
        <w:t>positivisados</w:t>
      </w:r>
      <w:proofErr w:type="spellEnd"/>
      <w:r>
        <w:rPr>
          <w:rFonts w:ascii="Century Gothic" w:hAnsi="Century Gothic" w:cs="Arial"/>
        </w:rPr>
        <w:t>, a los que nuestras autoridades operadoras ya se encuentra</w:t>
      </w:r>
      <w:r w:rsidR="000B7CB1">
        <w:rPr>
          <w:rFonts w:ascii="Century Gothic" w:hAnsi="Century Gothic" w:cs="Arial"/>
        </w:rPr>
        <w:t>n</w:t>
      </w:r>
      <w:r>
        <w:rPr>
          <w:rFonts w:ascii="Century Gothic" w:hAnsi="Century Gothic" w:cs="Arial"/>
        </w:rPr>
        <w:t xml:space="preserve"> familiarizadas, lo cual implica</w:t>
      </w:r>
      <w:r w:rsidRPr="0034589C">
        <w:rPr>
          <w:rFonts w:ascii="Century Gothic" w:hAnsi="Century Gothic" w:cs="Arial"/>
        </w:rPr>
        <w:t>,</w:t>
      </w:r>
      <w:r>
        <w:rPr>
          <w:rFonts w:ascii="Century Gothic" w:hAnsi="Century Gothic" w:cs="Arial"/>
        </w:rPr>
        <w:t xml:space="preserve"> un beneficio inmediato a las víctimas de desplazamiento forzado interno. </w:t>
      </w:r>
    </w:p>
    <w:p w14:paraId="223A427D" w14:textId="77777777" w:rsidR="00A2068C" w:rsidRDefault="00A2068C" w:rsidP="004A0BD5">
      <w:pPr>
        <w:spacing w:line="360" w:lineRule="auto"/>
        <w:ind w:right="335"/>
        <w:jc w:val="both"/>
        <w:rPr>
          <w:rFonts w:ascii="Century Gothic" w:hAnsi="Century Gothic" w:cs="Arial"/>
        </w:rPr>
      </w:pPr>
    </w:p>
    <w:p w14:paraId="29DCB59F" w14:textId="77777777" w:rsidR="000B7CB1" w:rsidRDefault="00A2068C" w:rsidP="004A0BD5">
      <w:pPr>
        <w:spacing w:line="360" w:lineRule="auto"/>
        <w:ind w:right="335"/>
        <w:jc w:val="both"/>
        <w:rPr>
          <w:rFonts w:ascii="Century Gothic" w:hAnsi="Century Gothic" w:cs="Arial"/>
        </w:rPr>
      </w:pPr>
      <w:r w:rsidRPr="00F80BAE">
        <w:rPr>
          <w:rFonts w:ascii="Century Gothic" w:hAnsi="Century Gothic" w:cs="Arial"/>
          <w:b/>
        </w:rPr>
        <w:t>3.</w:t>
      </w:r>
      <w:r>
        <w:rPr>
          <w:rFonts w:ascii="Century Gothic" w:hAnsi="Century Gothic" w:cs="Arial"/>
        </w:rPr>
        <w:t xml:space="preserve"> Respecto a las medias de reparación, de igual forma podríamos instituir en la Ley local una serie de instrumentos para que pudieran acceder las v</w:t>
      </w:r>
      <w:r w:rsidR="00847C71">
        <w:rPr>
          <w:rFonts w:ascii="Century Gothic" w:hAnsi="Century Gothic" w:cs="Arial"/>
        </w:rPr>
        <w:t xml:space="preserve">íctimas de desplazamiento a una reparación integral del daño, empero, cuando a las personas se les reconoce como víctimas de un delito, existe un sistema que ha ido avanzando progresivamente para reparar integralmente el daño, por ende, consideramos necesario aprovechar la experiencia y progresividad de este sistema en beneficio de las víctimas.  </w:t>
      </w:r>
    </w:p>
    <w:p w14:paraId="6C24EAFB" w14:textId="77777777" w:rsidR="00AC53B7" w:rsidRDefault="00AC53B7" w:rsidP="004A0BD5">
      <w:pPr>
        <w:spacing w:line="360" w:lineRule="auto"/>
        <w:ind w:right="335"/>
        <w:jc w:val="both"/>
        <w:rPr>
          <w:rFonts w:ascii="Century Gothic" w:hAnsi="Century Gothic" w:cs="Arial"/>
        </w:rPr>
      </w:pPr>
    </w:p>
    <w:p w14:paraId="77726E1B" w14:textId="473D1B62" w:rsidR="00AC53B7" w:rsidRPr="00AC53B7" w:rsidRDefault="00AC53B7" w:rsidP="00AC53B7">
      <w:pPr>
        <w:spacing w:line="360" w:lineRule="auto"/>
        <w:ind w:right="335"/>
        <w:jc w:val="both"/>
        <w:rPr>
          <w:rFonts w:ascii="Century Gothic" w:hAnsi="Century Gothic" w:cs="Arial"/>
          <w:bCs/>
          <w:lang w:val="es-MX"/>
        </w:rPr>
      </w:pPr>
      <w:r>
        <w:rPr>
          <w:rFonts w:ascii="Century Gothic" w:hAnsi="Century Gothic" w:cs="Arial"/>
        </w:rPr>
        <w:t xml:space="preserve">Aunado a lo anterior, y como ya se ha dicho, tomando de referencia la definición que nos proporciona la </w:t>
      </w:r>
      <w:r w:rsidRPr="00AC53B7">
        <w:rPr>
          <w:rFonts w:ascii="Century Gothic" w:hAnsi="Century Gothic" w:cs="Arial"/>
          <w:bCs/>
          <w:lang w:val="es-MX"/>
        </w:rPr>
        <w:t xml:space="preserve">Corte Interamericana de Derechos Humanos en el Caso </w:t>
      </w:r>
      <w:proofErr w:type="spellStart"/>
      <w:r w:rsidRPr="00AC53B7">
        <w:rPr>
          <w:rFonts w:ascii="Century Gothic" w:hAnsi="Century Gothic" w:cs="Arial"/>
          <w:bCs/>
          <w:lang w:val="es-MX"/>
        </w:rPr>
        <w:t>Ch</w:t>
      </w:r>
      <w:r>
        <w:rPr>
          <w:rFonts w:ascii="Century Gothic" w:hAnsi="Century Gothic" w:cs="Arial"/>
          <w:bCs/>
          <w:lang w:val="es-MX"/>
        </w:rPr>
        <w:t>itay</w:t>
      </w:r>
      <w:proofErr w:type="spellEnd"/>
      <w:r>
        <w:rPr>
          <w:rFonts w:ascii="Century Gothic" w:hAnsi="Century Gothic" w:cs="Arial"/>
          <w:bCs/>
          <w:lang w:val="es-MX"/>
        </w:rPr>
        <w:t xml:space="preserve"> </w:t>
      </w:r>
      <w:proofErr w:type="spellStart"/>
      <w:r>
        <w:rPr>
          <w:rFonts w:ascii="Century Gothic" w:hAnsi="Century Gothic" w:cs="Arial"/>
          <w:bCs/>
          <w:lang w:val="es-MX"/>
        </w:rPr>
        <w:t>Nech</w:t>
      </w:r>
      <w:proofErr w:type="spellEnd"/>
      <w:r>
        <w:rPr>
          <w:rFonts w:ascii="Century Gothic" w:hAnsi="Century Gothic" w:cs="Arial"/>
          <w:bCs/>
          <w:lang w:val="es-MX"/>
        </w:rPr>
        <w:t xml:space="preserve"> y otros vs. Guatemala</w:t>
      </w:r>
      <w:r w:rsidRPr="00AC53B7">
        <w:rPr>
          <w:rFonts w:ascii="Century Gothic" w:hAnsi="Century Gothic" w:cs="Arial"/>
          <w:bCs/>
          <w:lang w:val="es-MX"/>
        </w:rPr>
        <w:t xml:space="preserve">, </w:t>
      </w:r>
      <w:r>
        <w:rPr>
          <w:rFonts w:ascii="Century Gothic" w:hAnsi="Century Gothic" w:cs="Arial"/>
          <w:bCs/>
          <w:lang w:val="es-MX"/>
        </w:rPr>
        <w:t xml:space="preserve">respecto a lo que se entiende por desplazamiento forzado interno, y lo expresado por ACNUR en la Mesa Técnica; es que se concluye que existen dos manifestaciones de violencia, como presupuesto lógico para que las personas sean desplazadas. </w:t>
      </w:r>
    </w:p>
    <w:p w14:paraId="7BF70933" w14:textId="77777777" w:rsidR="00AC53B7" w:rsidRPr="00AC53B7" w:rsidRDefault="00AC53B7" w:rsidP="00AC53B7">
      <w:pPr>
        <w:spacing w:line="360" w:lineRule="auto"/>
        <w:ind w:right="335"/>
        <w:jc w:val="both"/>
        <w:rPr>
          <w:rFonts w:ascii="Century Gothic" w:hAnsi="Century Gothic" w:cs="Arial"/>
          <w:bCs/>
          <w:lang w:val="es-MX"/>
        </w:rPr>
      </w:pPr>
    </w:p>
    <w:p w14:paraId="4F28F26C" w14:textId="771C64B3" w:rsidR="00AC53B7" w:rsidRPr="00AC53B7" w:rsidRDefault="00AC53B7" w:rsidP="00AC53B7">
      <w:pPr>
        <w:spacing w:line="360" w:lineRule="auto"/>
        <w:ind w:right="335"/>
        <w:jc w:val="both"/>
        <w:rPr>
          <w:rFonts w:ascii="Century Gothic" w:hAnsi="Century Gothic" w:cs="Arial"/>
          <w:bCs/>
          <w:lang w:val="es-MX"/>
        </w:rPr>
      </w:pPr>
      <w:r w:rsidRPr="00AC53B7">
        <w:rPr>
          <w:rFonts w:ascii="Century Gothic" w:hAnsi="Century Gothic" w:cs="Arial"/>
          <w:bCs/>
          <w:lang w:val="es-MX"/>
        </w:rPr>
        <w:t xml:space="preserve">En la primera, la intención de la persona generadora de violencia, no es apropiarse de la residencia de la persona desplazada, pero su conducta </w:t>
      </w:r>
      <w:r w:rsidRPr="00AC53B7">
        <w:rPr>
          <w:rFonts w:ascii="Century Gothic" w:hAnsi="Century Gothic" w:cs="Arial"/>
          <w:bCs/>
          <w:lang w:val="es-MX"/>
        </w:rPr>
        <w:lastRenderedPageBreak/>
        <w:t xml:space="preserve">genera miedo suficiente en las víctimas, que se ven forzadas a dejar sus hogares para evitar un probable daño. </w:t>
      </w:r>
    </w:p>
    <w:p w14:paraId="70E8EDAD" w14:textId="77777777" w:rsidR="00AC53B7" w:rsidRPr="00AC53B7" w:rsidRDefault="00AC53B7" w:rsidP="00AC53B7">
      <w:pPr>
        <w:spacing w:line="360" w:lineRule="auto"/>
        <w:ind w:right="335"/>
        <w:jc w:val="both"/>
        <w:rPr>
          <w:rFonts w:ascii="Century Gothic" w:hAnsi="Century Gothic" w:cs="Arial"/>
          <w:bCs/>
          <w:lang w:val="es-MX"/>
        </w:rPr>
      </w:pPr>
    </w:p>
    <w:p w14:paraId="32F2FAE3" w14:textId="5C201B7E" w:rsidR="00AC53B7" w:rsidRDefault="00AC53B7" w:rsidP="00AC53B7">
      <w:pPr>
        <w:spacing w:line="360" w:lineRule="auto"/>
        <w:ind w:right="335"/>
        <w:jc w:val="both"/>
        <w:rPr>
          <w:rFonts w:ascii="Century Gothic" w:hAnsi="Century Gothic" w:cs="Arial"/>
          <w:bCs/>
          <w:lang w:val="es-MX"/>
        </w:rPr>
      </w:pPr>
      <w:r>
        <w:rPr>
          <w:rFonts w:ascii="Century Gothic" w:hAnsi="Century Gothic" w:cs="Arial"/>
          <w:bCs/>
          <w:lang w:val="es-MX"/>
        </w:rPr>
        <w:t>Y e</w:t>
      </w:r>
      <w:r w:rsidRPr="00AC53B7">
        <w:rPr>
          <w:rFonts w:ascii="Century Gothic" w:hAnsi="Century Gothic" w:cs="Arial"/>
          <w:bCs/>
          <w:lang w:val="es-MX"/>
        </w:rPr>
        <w:t xml:space="preserve">n la segunda hipótesis, la intención de la persona generadora de violencia es, que la población deje su hogar, dando como resultado el abandono de su residencia. </w:t>
      </w:r>
    </w:p>
    <w:p w14:paraId="13D5979E" w14:textId="77777777" w:rsidR="008044B0" w:rsidRDefault="008044B0" w:rsidP="00AC53B7">
      <w:pPr>
        <w:spacing w:line="360" w:lineRule="auto"/>
        <w:ind w:right="335"/>
        <w:jc w:val="both"/>
        <w:rPr>
          <w:rFonts w:ascii="Century Gothic" w:hAnsi="Century Gothic" w:cs="Arial"/>
          <w:bCs/>
          <w:lang w:val="es-MX"/>
        </w:rPr>
      </w:pPr>
    </w:p>
    <w:p w14:paraId="04264638" w14:textId="6606A94C" w:rsidR="008044B0" w:rsidRDefault="008044B0" w:rsidP="00AC53B7">
      <w:pPr>
        <w:spacing w:line="360" w:lineRule="auto"/>
        <w:ind w:right="335"/>
        <w:jc w:val="both"/>
        <w:rPr>
          <w:rFonts w:ascii="Century Gothic" w:hAnsi="Century Gothic" w:cs="Arial"/>
          <w:bCs/>
          <w:lang w:val="es-MX"/>
        </w:rPr>
      </w:pPr>
      <w:r>
        <w:rPr>
          <w:rFonts w:ascii="Century Gothic" w:hAnsi="Century Gothic" w:cs="Arial"/>
          <w:bCs/>
          <w:lang w:val="es-MX"/>
        </w:rPr>
        <w:t>Por ello, la segunda descripción requiere de mayor reprochabilidad, ya que el agente generador de violencia, dirige la conducta a una o varias personas con la intención de que abandonen sus hogares con el propósito de ejercer el control o dominio del territorio donde se asienta el lugar de residencia de</w:t>
      </w:r>
      <w:r w:rsidR="006E0420">
        <w:rPr>
          <w:rFonts w:ascii="Century Gothic" w:hAnsi="Century Gothic" w:cs="Arial"/>
          <w:bCs/>
          <w:lang w:val="es-MX"/>
        </w:rPr>
        <w:t xml:space="preserve"> la o las personas desplazadas, y de esta forma</w:t>
      </w:r>
      <w:r w:rsidR="006E0420" w:rsidRPr="0034589C">
        <w:rPr>
          <w:rFonts w:ascii="Century Gothic" w:hAnsi="Century Gothic" w:cs="Arial"/>
          <w:bCs/>
          <w:lang w:val="es-MX"/>
        </w:rPr>
        <w:t>,</w:t>
      </w:r>
      <w:r w:rsidR="006E0420">
        <w:rPr>
          <w:rFonts w:ascii="Century Gothic" w:hAnsi="Century Gothic" w:cs="Arial"/>
          <w:bCs/>
          <w:lang w:val="es-MX"/>
        </w:rPr>
        <w:t xml:space="preserve"> el agente pueda continuar desarrollando sus actividades de violencia. </w:t>
      </w:r>
    </w:p>
    <w:p w14:paraId="2899A42C" w14:textId="77777777" w:rsidR="006E0420" w:rsidRDefault="006E0420" w:rsidP="00AC53B7">
      <w:pPr>
        <w:spacing w:line="360" w:lineRule="auto"/>
        <w:ind w:right="335"/>
        <w:jc w:val="both"/>
        <w:rPr>
          <w:rFonts w:ascii="Century Gothic" w:hAnsi="Century Gothic" w:cs="Arial"/>
          <w:bCs/>
          <w:lang w:val="es-MX"/>
        </w:rPr>
      </w:pPr>
    </w:p>
    <w:p w14:paraId="293C047A" w14:textId="582CC140" w:rsidR="006E0420" w:rsidRPr="00AC53B7" w:rsidRDefault="006E0420" w:rsidP="00AC53B7">
      <w:pPr>
        <w:spacing w:line="360" w:lineRule="auto"/>
        <w:ind w:right="335"/>
        <w:jc w:val="both"/>
        <w:rPr>
          <w:rFonts w:ascii="Century Gothic" w:hAnsi="Century Gothic" w:cs="Arial"/>
          <w:bCs/>
          <w:lang w:val="es-MX"/>
        </w:rPr>
      </w:pPr>
      <w:r w:rsidRPr="00827F29">
        <w:rPr>
          <w:rFonts w:ascii="Century Gothic" w:hAnsi="Century Gothic" w:cs="Arial"/>
          <w:b/>
          <w:bCs/>
          <w:lang w:val="es-MX"/>
        </w:rPr>
        <w:t>VII.-</w:t>
      </w:r>
      <w:r>
        <w:rPr>
          <w:rFonts w:ascii="Century Gothic" w:hAnsi="Century Gothic" w:cs="Arial"/>
          <w:bCs/>
          <w:lang w:val="es-MX"/>
        </w:rPr>
        <w:t xml:space="preserve"> Lo anterior, </w:t>
      </w:r>
      <w:r w:rsidR="001D4530">
        <w:rPr>
          <w:rFonts w:ascii="Century Gothic" w:hAnsi="Century Gothic" w:cs="Arial"/>
          <w:bCs/>
          <w:lang w:val="es-MX"/>
        </w:rPr>
        <w:t xml:space="preserve">nos obliga a reflexionar respecto a la pena a imponer, misma que </w:t>
      </w:r>
      <w:r>
        <w:rPr>
          <w:rFonts w:ascii="Century Gothic" w:hAnsi="Century Gothic" w:cs="Arial"/>
          <w:bCs/>
          <w:lang w:val="es-MX"/>
        </w:rPr>
        <w:t>en su primera hipótesis se contempla una pena de prisión que oscila de entre uno a siete años, y la conducta más</w:t>
      </w:r>
      <w:r w:rsidR="001D4530">
        <w:rPr>
          <w:rFonts w:ascii="Century Gothic" w:hAnsi="Century Gothic" w:cs="Arial"/>
          <w:bCs/>
          <w:lang w:val="es-MX"/>
        </w:rPr>
        <w:t xml:space="preserve"> reprochable</w:t>
      </w:r>
      <w:r>
        <w:rPr>
          <w:rFonts w:ascii="Century Gothic" w:hAnsi="Century Gothic" w:cs="Arial"/>
          <w:bCs/>
          <w:lang w:val="es-MX"/>
        </w:rPr>
        <w:t xml:space="preserve"> aumenta en un tercio la pena anterior. </w:t>
      </w:r>
    </w:p>
    <w:p w14:paraId="2E8FA5D1" w14:textId="77777777" w:rsidR="00AC53B7" w:rsidRPr="00AC53B7" w:rsidRDefault="00AC53B7" w:rsidP="00AC53B7">
      <w:pPr>
        <w:spacing w:line="360" w:lineRule="auto"/>
        <w:ind w:right="335"/>
        <w:jc w:val="both"/>
        <w:rPr>
          <w:rFonts w:ascii="Century Gothic" w:hAnsi="Century Gothic" w:cs="Arial"/>
          <w:bCs/>
          <w:lang w:val="es-MX"/>
        </w:rPr>
      </w:pPr>
    </w:p>
    <w:p w14:paraId="041528AF" w14:textId="049D050F" w:rsidR="00BB647F" w:rsidRPr="00BB647F" w:rsidRDefault="001D4530" w:rsidP="00BB647F">
      <w:pPr>
        <w:spacing w:line="360" w:lineRule="auto"/>
        <w:ind w:right="335"/>
        <w:jc w:val="both"/>
        <w:rPr>
          <w:rFonts w:ascii="Century Gothic" w:hAnsi="Century Gothic" w:cs="Arial"/>
          <w:bCs/>
          <w:lang w:val="es-MX"/>
        </w:rPr>
      </w:pPr>
      <w:r>
        <w:rPr>
          <w:rFonts w:ascii="Century Gothic" w:hAnsi="Century Gothic" w:cs="Arial"/>
          <w:bCs/>
        </w:rPr>
        <w:t>Esta Comisión de dictamen ha referido en otras ocasiones que p</w:t>
      </w:r>
      <w:r w:rsidR="00BB647F" w:rsidRPr="00BB647F">
        <w:rPr>
          <w:rFonts w:ascii="Century Gothic" w:hAnsi="Century Gothic" w:cs="Arial"/>
          <w:bCs/>
        </w:rPr>
        <w:t xml:space="preserve">ara determinar la proporcionalidad de las penas debemos </w:t>
      </w:r>
      <w:r w:rsidR="00BB647F" w:rsidRPr="00BB647F">
        <w:rPr>
          <w:rFonts w:ascii="Century Gothic" w:hAnsi="Century Gothic" w:cs="Arial"/>
          <w:bCs/>
          <w:lang w:val="es-MX"/>
        </w:rPr>
        <w:t xml:space="preserve">partir de lo que la Primera Sala de la SCJN ha establecido: </w:t>
      </w:r>
      <w:r w:rsidR="00BB647F" w:rsidRPr="00BB647F">
        <w:rPr>
          <w:rFonts w:ascii="Century Gothic" w:hAnsi="Century Gothic" w:cs="Arial"/>
          <w:bCs/>
          <w:i/>
          <w:lang w:val="es-MX"/>
        </w:rPr>
        <w:t xml:space="preserve">La gravedad de la pena debe ser proporcional a la del hecho antijurídico y del grado de afectación al bien </w:t>
      </w:r>
      <w:r w:rsidR="00BB647F" w:rsidRPr="00BB647F">
        <w:rPr>
          <w:rFonts w:ascii="Century Gothic" w:hAnsi="Century Gothic" w:cs="Arial"/>
          <w:bCs/>
          <w:i/>
          <w:lang w:val="es-MX"/>
        </w:rPr>
        <w:lastRenderedPageBreak/>
        <w:t>jurídico protegido; de manera que las penas más graves deben dirigirse a los tipos penales que protegen los bienes jurídicos más importantes</w:t>
      </w:r>
      <w:r w:rsidR="00BB647F" w:rsidRPr="00BB647F">
        <w:rPr>
          <w:rFonts w:ascii="Century Gothic" w:hAnsi="Century Gothic" w:cs="Arial"/>
          <w:bCs/>
          <w:lang w:val="es-MX"/>
        </w:rPr>
        <w:t>.</w:t>
      </w:r>
      <w:r w:rsidR="00BB647F" w:rsidRPr="00BB647F">
        <w:rPr>
          <w:rFonts w:ascii="Century Gothic" w:hAnsi="Century Gothic" w:cs="Arial"/>
          <w:bCs/>
          <w:vertAlign w:val="superscript"/>
          <w:lang w:val="es-MX"/>
        </w:rPr>
        <w:footnoteReference w:id="2"/>
      </w:r>
    </w:p>
    <w:p w14:paraId="3AC6871C" w14:textId="77777777" w:rsidR="00BB647F" w:rsidRPr="00BB647F" w:rsidRDefault="00BB647F" w:rsidP="00BB647F">
      <w:pPr>
        <w:spacing w:line="360" w:lineRule="auto"/>
        <w:ind w:right="335"/>
        <w:jc w:val="both"/>
        <w:rPr>
          <w:rFonts w:ascii="Century Gothic" w:hAnsi="Century Gothic" w:cs="Arial"/>
          <w:bCs/>
          <w:lang w:val="es-MX"/>
        </w:rPr>
      </w:pPr>
    </w:p>
    <w:p w14:paraId="6D3A0639" w14:textId="77777777" w:rsidR="00BB647F" w:rsidRPr="00BB647F" w:rsidRDefault="00BB647F" w:rsidP="00BB647F">
      <w:pPr>
        <w:spacing w:line="360" w:lineRule="auto"/>
        <w:ind w:right="335"/>
        <w:jc w:val="both"/>
        <w:rPr>
          <w:rFonts w:ascii="Century Gothic" w:hAnsi="Century Gothic" w:cs="Arial"/>
          <w:bCs/>
          <w:lang w:val="es-MX"/>
        </w:rPr>
      </w:pPr>
      <w:r w:rsidRPr="00BB647F">
        <w:rPr>
          <w:rFonts w:ascii="Century Gothic" w:hAnsi="Century Gothic" w:cs="Arial"/>
          <w:bCs/>
          <w:lang w:val="es-MX"/>
        </w:rPr>
        <w:t xml:space="preserve">De lo contrario estaríamos vulnerando el contenido del artículo 22 de la Constitución Política de los Estados Unidos Mexicanos, al no guardar proporcionalidad, de acuerdo al último enunciado del precepto que estipula: </w:t>
      </w:r>
      <w:r w:rsidRPr="00BB647F">
        <w:rPr>
          <w:rFonts w:ascii="Century Gothic" w:hAnsi="Century Gothic" w:cs="Arial"/>
          <w:bCs/>
          <w:i/>
          <w:iCs/>
          <w:lang w:val="es-MX"/>
        </w:rPr>
        <w:t xml:space="preserve">… </w:t>
      </w:r>
      <w:r w:rsidRPr="00BB647F">
        <w:rPr>
          <w:rFonts w:ascii="Century Gothic" w:hAnsi="Century Gothic" w:cs="Arial"/>
          <w:bCs/>
          <w:i/>
          <w:iCs/>
        </w:rPr>
        <w:t>Toda pena deberá ser proporcional al delito que sancione y al bien jurídico afectado</w:t>
      </w:r>
      <w:r w:rsidRPr="00BB647F">
        <w:rPr>
          <w:rFonts w:ascii="Century Gothic" w:hAnsi="Century Gothic" w:cs="Arial"/>
          <w:bCs/>
        </w:rPr>
        <w:t>.</w:t>
      </w:r>
    </w:p>
    <w:p w14:paraId="660DBCBB" w14:textId="77777777" w:rsidR="00BB647F" w:rsidRPr="00BB647F" w:rsidRDefault="00BB647F" w:rsidP="00BB647F">
      <w:pPr>
        <w:spacing w:line="360" w:lineRule="auto"/>
        <w:ind w:right="335"/>
        <w:jc w:val="both"/>
        <w:rPr>
          <w:rFonts w:ascii="Century Gothic" w:hAnsi="Century Gothic" w:cs="Arial"/>
          <w:bCs/>
          <w:lang w:val="es-MX"/>
        </w:rPr>
      </w:pPr>
    </w:p>
    <w:p w14:paraId="380E2DDF" w14:textId="77777777" w:rsidR="00BB647F" w:rsidRPr="00BB647F" w:rsidRDefault="00BB647F" w:rsidP="00BB647F">
      <w:pPr>
        <w:spacing w:line="360" w:lineRule="auto"/>
        <w:ind w:right="335"/>
        <w:jc w:val="both"/>
        <w:rPr>
          <w:rFonts w:ascii="Century Gothic" w:hAnsi="Century Gothic" w:cs="Arial"/>
          <w:bCs/>
          <w:lang w:val="es-MX"/>
        </w:rPr>
      </w:pPr>
      <w:r w:rsidRPr="00BB647F">
        <w:rPr>
          <w:rFonts w:ascii="Century Gothic" w:hAnsi="Century Gothic" w:cs="Arial"/>
          <w:bCs/>
          <w:lang w:val="es-MX"/>
        </w:rPr>
        <w:t>Lo anterior representa una obligación al legislativo, para que, al momento de establecer una pena, este atienda (a) la importancia del bien jurídico protegido, (b) la intensidad del ataque, es decir, el grado en el que resulta lesionado o puesto en peligro el bien protegido y (c) el grado de responsabilidad subjetiva, esto es, si fue doloso o culposo.</w:t>
      </w:r>
      <w:r w:rsidRPr="00BB647F">
        <w:rPr>
          <w:rFonts w:ascii="Century Gothic" w:hAnsi="Century Gothic" w:cs="Arial"/>
          <w:bCs/>
          <w:vertAlign w:val="superscript"/>
          <w:lang w:val="es-MX"/>
        </w:rPr>
        <w:footnoteReference w:id="3"/>
      </w:r>
      <w:r w:rsidRPr="00BB647F">
        <w:rPr>
          <w:rFonts w:ascii="Century Gothic" w:hAnsi="Century Gothic" w:cs="Arial"/>
          <w:bCs/>
          <w:lang w:val="es-MX"/>
        </w:rPr>
        <w:t xml:space="preserve">  </w:t>
      </w:r>
    </w:p>
    <w:p w14:paraId="130298FC" w14:textId="77777777" w:rsidR="00BB647F" w:rsidRPr="00BB647F" w:rsidRDefault="00BB647F" w:rsidP="00BB647F">
      <w:pPr>
        <w:spacing w:line="360" w:lineRule="auto"/>
        <w:ind w:right="335"/>
        <w:jc w:val="both"/>
        <w:rPr>
          <w:rFonts w:ascii="Century Gothic" w:hAnsi="Century Gothic" w:cs="Arial"/>
          <w:bCs/>
          <w:lang w:val="es-MX"/>
        </w:rPr>
      </w:pPr>
    </w:p>
    <w:p w14:paraId="65B3AE45" w14:textId="27D0E397" w:rsidR="00BB647F" w:rsidRDefault="00BB647F" w:rsidP="00C2168D">
      <w:pPr>
        <w:spacing w:line="360" w:lineRule="auto"/>
        <w:ind w:right="335"/>
        <w:jc w:val="both"/>
        <w:rPr>
          <w:rFonts w:ascii="Century Gothic" w:hAnsi="Century Gothic" w:cs="Arial"/>
          <w:bCs/>
          <w:lang w:val="es-MX"/>
        </w:rPr>
      </w:pPr>
      <w:r w:rsidRPr="00BB647F">
        <w:rPr>
          <w:rFonts w:ascii="Century Gothic" w:hAnsi="Century Gothic" w:cs="Arial"/>
          <w:bCs/>
          <w:lang w:val="es-MX"/>
        </w:rPr>
        <w:t xml:space="preserve">Para el caso que nos ocupa, se trata </w:t>
      </w:r>
      <w:r w:rsidR="001D4530">
        <w:rPr>
          <w:rFonts w:ascii="Century Gothic" w:hAnsi="Century Gothic" w:cs="Arial"/>
          <w:bCs/>
          <w:lang w:val="es-MX"/>
        </w:rPr>
        <w:t>de un delito doloso que priva a la víctima no solamente de su lugar de residencia, sino que vulnera o</w:t>
      </w:r>
      <w:r w:rsidR="00C2168D">
        <w:rPr>
          <w:rFonts w:ascii="Century Gothic" w:hAnsi="Century Gothic" w:cs="Arial"/>
          <w:bCs/>
          <w:lang w:val="es-MX"/>
        </w:rPr>
        <w:t>tros derechos humanos como</w:t>
      </w:r>
      <w:r w:rsidR="001D4530">
        <w:rPr>
          <w:rFonts w:ascii="Century Gothic" w:hAnsi="Century Gothic" w:cs="Arial"/>
          <w:bCs/>
          <w:lang w:val="es-MX"/>
        </w:rPr>
        <w:t xml:space="preserve"> </w:t>
      </w:r>
      <w:r w:rsidR="00C2168D" w:rsidRPr="00C2168D">
        <w:rPr>
          <w:rFonts w:ascii="Century Gothic" w:hAnsi="Century Gothic" w:cs="Arial"/>
          <w:bCs/>
        </w:rPr>
        <w:t xml:space="preserve">la integridad personal, la protección familiar, </w:t>
      </w:r>
      <w:r w:rsidR="00C2168D">
        <w:rPr>
          <w:rFonts w:ascii="Century Gothic" w:hAnsi="Century Gothic" w:cs="Arial"/>
          <w:bCs/>
        </w:rPr>
        <w:t>la dignidad, y pone en peligro la subsistencia familiar, la salud, la educación</w:t>
      </w:r>
      <w:r w:rsidR="00DD13BD">
        <w:rPr>
          <w:rFonts w:ascii="Century Gothic" w:hAnsi="Century Gothic" w:cs="Arial"/>
          <w:bCs/>
        </w:rPr>
        <w:t xml:space="preserve"> entre otros. </w:t>
      </w:r>
    </w:p>
    <w:p w14:paraId="4A77B2A5" w14:textId="77777777" w:rsidR="00C2168D" w:rsidRDefault="00C2168D" w:rsidP="00C2168D">
      <w:pPr>
        <w:spacing w:line="360" w:lineRule="auto"/>
        <w:ind w:right="335"/>
        <w:jc w:val="both"/>
        <w:rPr>
          <w:rFonts w:ascii="Century Gothic" w:hAnsi="Century Gothic" w:cs="Arial"/>
          <w:bCs/>
          <w:lang w:val="es-MX"/>
        </w:rPr>
      </w:pPr>
    </w:p>
    <w:p w14:paraId="7FE27E49" w14:textId="2B1220DF" w:rsidR="00BB647F" w:rsidRPr="00BB647F" w:rsidRDefault="00C2168D" w:rsidP="00BB647F">
      <w:pPr>
        <w:spacing w:line="360" w:lineRule="auto"/>
        <w:ind w:right="335"/>
        <w:jc w:val="both"/>
        <w:rPr>
          <w:rFonts w:ascii="Century Gothic" w:hAnsi="Century Gothic" w:cs="Arial"/>
          <w:bCs/>
          <w:lang w:val="es-MX"/>
        </w:rPr>
      </w:pPr>
      <w:r>
        <w:rPr>
          <w:rFonts w:ascii="Century Gothic" w:hAnsi="Century Gothic" w:cs="Arial"/>
          <w:bCs/>
          <w:lang w:val="es-MX"/>
        </w:rPr>
        <w:lastRenderedPageBreak/>
        <w:t xml:space="preserve">Como podemos apreciar, se trata de un delito pluriofensivo, por ende, consideramos que la sanción se encuentra </w:t>
      </w:r>
      <w:proofErr w:type="gramStart"/>
      <w:r>
        <w:rPr>
          <w:rFonts w:ascii="Century Gothic" w:hAnsi="Century Gothic" w:cs="Arial"/>
          <w:bCs/>
          <w:lang w:val="es-MX"/>
        </w:rPr>
        <w:t>justificada  ya</w:t>
      </w:r>
      <w:proofErr w:type="gramEnd"/>
      <w:r>
        <w:rPr>
          <w:rFonts w:ascii="Century Gothic" w:hAnsi="Century Gothic" w:cs="Arial"/>
          <w:bCs/>
          <w:lang w:val="es-MX"/>
        </w:rPr>
        <w:t xml:space="preserve"> que </w:t>
      </w:r>
      <w:r w:rsidR="00BB647F" w:rsidRPr="00BB647F">
        <w:rPr>
          <w:rFonts w:ascii="Century Gothic" w:hAnsi="Century Gothic" w:cs="Arial"/>
          <w:bCs/>
          <w:i/>
          <w:lang w:val="es-MX"/>
        </w:rPr>
        <w:t>las penas más graves deben dirigirse a los tipos penales que protegen los bienes jurídicos más importantes</w:t>
      </w:r>
      <w:r w:rsidR="00BB647F" w:rsidRPr="00BB647F">
        <w:rPr>
          <w:rFonts w:ascii="Century Gothic" w:hAnsi="Century Gothic" w:cs="Arial"/>
          <w:bCs/>
          <w:lang w:val="es-MX"/>
        </w:rPr>
        <w:t>.</w:t>
      </w:r>
      <w:r w:rsidR="00BB647F" w:rsidRPr="00BB647F">
        <w:rPr>
          <w:rFonts w:ascii="Century Gothic" w:hAnsi="Century Gothic" w:cs="Arial"/>
          <w:bCs/>
          <w:vertAlign w:val="superscript"/>
          <w:lang w:val="es-MX"/>
        </w:rPr>
        <w:footnoteReference w:id="4"/>
      </w:r>
    </w:p>
    <w:p w14:paraId="2F13A1AB" w14:textId="77777777" w:rsidR="00BB647F" w:rsidRPr="00BB647F" w:rsidRDefault="00BB647F" w:rsidP="00BB647F">
      <w:pPr>
        <w:spacing w:line="360" w:lineRule="auto"/>
        <w:ind w:right="335"/>
        <w:jc w:val="both"/>
        <w:rPr>
          <w:rFonts w:ascii="Century Gothic" w:hAnsi="Century Gothic" w:cs="Arial"/>
          <w:bCs/>
          <w:lang w:val="es-MX"/>
        </w:rPr>
      </w:pPr>
    </w:p>
    <w:p w14:paraId="1F2DED5F" w14:textId="7479B4A5" w:rsidR="00BB647F" w:rsidRPr="00BB647F" w:rsidRDefault="00BB647F" w:rsidP="00BB647F">
      <w:pPr>
        <w:spacing w:line="360" w:lineRule="auto"/>
        <w:ind w:right="335"/>
        <w:jc w:val="both"/>
        <w:rPr>
          <w:rFonts w:ascii="Century Gothic" w:hAnsi="Century Gothic" w:cs="Arial"/>
          <w:bCs/>
        </w:rPr>
      </w:pPr>
      <w:r w:rsidRPr="00BB647F">
        <w:rPr>
          <w:rFonts w:ascii="Century Gothic" w:hAnsi="Century Gothic" w:cs="Arial"/>
          <w:bCs/>
          <w:lang w:val="es-MX"/>
        </w:rPr>
        <w:t xml:space="preserve">Además, sustentado lo anterior, en la exposición de motivos de una de las iniciativas y adoptados por el dictamen del constituyente permanente que legisló en el 2008 la Constitución Política de los Estados Unidos Mexicanos, </w:t>
      </w:r>
      <w:r w:rsidRPr="00BB647F">
        <w:rPr>
          <w:rFonts w:ascii="Century Gothic" w:hAnsi="Century Gothic" w:cs="Arial"/>
          <w:bCs/>
        </w:rPr>
        <w:t xml:space="preserve">para establecer las bases que regulan el sistema procesal penal acusatorio, el cual menciona lo siguiente: </w:t>
      </w:r>
    </w:p>
    <w:p w14:paraId="3FF81D98" w14:textId="77777777" w:rsidR="00BB647F" w:rsidRPr="00BB647F" w:rsidRDefault="00BB647F" w:rsidP="00BB647F">
      <w:pPr>
        <w:spacing w:line="360" w:lineRule="auto"/>
        <w:ind w:right="335"/>
        <w:jc w:val="both"/>
        <w:rPr>
          <w:rFonts w:ascii="Century Gothic" w:hAnsi="Century Gothic" w:cs="Arial"/>
          <w:bCs/>
          <w:lang w:val="es-MX"/>
        </w:rPr>
      </w:pPr>
    </w:p>
    <w:p w14:paraId="2C942005" w14:textId="77777777" w:rsidR="00BB647F" w:rsidRPr="00BB647F" w:rsidRDefault="00BB647F" w:rsidP="00BB647F">
      <w:pPr>
        <w:spacing w:line="360" w:lineRule="auto"/>
        <w:ind w:right="335"/>
        <w:jc w:val="both"/>
        <w:rPr>
          <w:rFonts w:ascii="Century Gothic" w:hAnsi="Century Gothic" w:cs="Arial"/>
          <w:bCs/>
          <w:lang w:val="es-MX"/>
        </w:rPr>
      </w:pPr>
      <w:r w:rsidRPr="00BB647F">
        <w:rPr>
          <w:rFonts w:ascii="Century Gothic" w:hAnsi="Century Gothic" w:cs="Arial"/>
          <w:bCs/>
          <w:i/>
          <w:iCs/>
          <w:lang w:val="es-MX"/>
        </w:rPr>
        <w:t xml:space="preserve"> “… </w:t>
      </w:r>
      <w:r w:rsidRPr="00BB647F">
        <w:rPr>
          <w:rFonts w:ascii="Century Gothic" w:hAnsi="Century Gothic" w:cs="Arial"/>
          <w:bCs/>
          <w:i/>
          <w:iCs/>
        </w:rPr>
        <w:t>El principio de proporcionalidad supone que el legislador deberá tomar en cuenta la magnitud del bien jurídico afectado por una conducta delictiva al momento de determinar qué sanción se le debe aplicar; para ello se deberá atender, entre otros elementos, al resto del sistema de sanciones, de modo que a una conducta que dañe un bien jurídico de menor importancia no se le aplique una sanción que supera a la que se le aplica a una conducta que sanciona un bien jurídico de mayor importancia</w:t>
      </w:r>
      <w:r w:rsidRPr="00BB647F">
        <w:rPr>
          <w:rFonts w:ascii="Century Gothic" w:hAnsi="Century Gothic" w:cs="Arial"/>
          <w:bCs/>
        </w:rPr>
        <w:t>.”</w:t>
      </w:r>
      <w:r w:rsidRPr="00BB647F">
        <w:rPr>
          <w:rFonts w:ascii="Century Gothic" w:hAnsi="Century Gothic" w:cs="Arial"/>
          <w:bCs/>
          <w:vertAlign w:val="superscript"/>
        </w:rPr>
        <w:footnoteReference w:id="5"/>
      </w:r>
    </w:p>
    <w:p w14:paraId="499D2473" w14:textId="77777777" w:rsidR="00BB647F" w:rsidRPr="00BB647F" w:rsidRDefault="00BB647F" w:rsidP="00BB647F">
      <w:pPr>
        <w:spacing w:line="360" w:lineRule="auto"/>
        <w:ind w:right="335"/>
        <w:jc w:val="both"/>
        <w:rPr>
          <w:rFonts w:ascii="Century Gothic" w:hAnsi="Century Gothic" w:cs="Arial"/>
          <w:bCs/>
          <w:lang w:val="es-MX"/>
        </w:rPr>
      </w:pPr>
    </w:p>
    <w:p w14:paraId="2C8C384E" w14:textId="1B59D3E5" w:rsidR="00BB647F" w:rsidRPr="00BB647F" w:rsidRDefault="00BB647F" w:rsidP="00BB647F">
      <w:pPr>
        <w:spacing w:line="360" w:lineRule="auto"/>
        <w:ind w:right="335"/>
        <w:jc w:val="both"/>
        <w:rPr>
          <w:rFonts w:ascii="Century Gothic" w:hAnsi="Century Gothic" w:cs="Arial"/>
          <w:bCs/>
          <w:lang w:val="es-MX"/>
        </w:rPr>
      </w:pPr>
      <w:r w:rsidRPr="00BB647F">
        <w:rPr>
          <w:rFonts w:ascii="Century Gothic" w:hAnsi="Century Gothic" w:cs="Arial"/>
          <w:bCs/>
          <w:lang w:val="es-MX"/>
        </w:rPr>
        <w:lastRenderedPageBreak/>
        <w:t>Ahora bien, esto no quiere decir que las y los legisladores no puedan sobre pasar ese umbral trazado por</w:t>
      </w:r>
      <w:r w:rsidR="009F6424">
        <w:rPr>
          <w:rFonts w:ascii="Century Gothic" w:hAnsi="Century Gothic" w:cs="Arial"/>
          <w:bCs/>
          <w:lang w:val="es-MX"/>
        </w:rPr>
        <w:t>:</w:t>
      </w:r>
      <w:r w:rsidRPr="00BB647F">
        <w:rPr>
          <w:rFonts w:ascii="Century Gothic" w:hAnsi="Century Gothic" w:cs="Arial"/>
          <w:bCs/>
          <w:lang w:val="es-MX"/>
        </w:rPr>
        <w:t xml:space="preserve"> a) la importancia del bien jurídico</w:t>
      </w:r>
      <w:r w:rsidR="009F6424">
        <w:rPr>
          <w:rFonts w:ascii="Century Gothic" w:hAnsi="Century Gothic" w:cs="Arial"/>
          <w:bCs/>
          <w:lang w:val="es-MX"/>
        </w:rPr>
        <w:t>;</w:t>
      </w:r>
      <w:r w:rsidRPr="00BB647F">
        <w:rPr>
          <w:rFonts w:ascii="Century Gothic" w:hAnsi="Century Gothic" w:cs="Arial"/>
          <w:bCs/>
          <w:lang w:val="es-MX"/>
        </w:rPr>
        <w:t xml:space="preserve"> b) la intensidad del ataque</w:t>
      </w:r>
      <w:r w:rsidR="009F6424">
        <w:rPr>
          <w:rFonts w:ascii="Century Gothic" w:hAnsi="Century Gothic" w:cs="Arial"/>
          <w:bCs/>
          <w:lang w:val="es-MX"/>
        </w:rPr>
        <w:t>;</w:t>
      </w:r>
      <w:r w:rsidRPr="00BB647F">
        <w:rPr>
          <w:rFonts w:ascii="Century Gothic" w:hAnsi="Century Gothic" w:cs="Arial"/>
          <w:bCs/>
          <w:lang w:val="es-MX"/>
        </w:rPr>
        <w:t xml:space="preserve"> y c) el grado de responsabilidad subjetiva. </w:t>
      </w:r>
    </w:p>
    <w:p w14:paraId="1A58CABA" w14:textId="77777777" w:rsidR="00BB647F" w:rsidRPr="00BB647F" w:rsidRDefault="00BB647F" w:rsidP="00BB647F">
      <w:pPr>
        <w:spacing w:line="360" w:lineRule="auto"/>
        <w:ind w:right="335"/>
        <w:jc w:val="both"/>
        <w:rPr>
          <w:rFonts w:ascii="Century Gothic" w:hAnsi="Century Gothic" w:cs="Arial"/>
          <w:bCs/>
          <w:lang w:val="es-MX"/>
        </w:rPr>
      </w:pPr>
    </w:p>
    <w:p w14:paraId="5B65F27F" w14:textId="77777777" w:rsidR="00BB647F" w:rsidRPr="00BB647F" w:rsidRDefault="00BB647F" w:rsidP="00BB647F">
      <w:pPr>
        <w:spacing w:line="360" w:lineRule="auto"/>
        <w:ind w:right="335"/>
        <w:jc w:val="both"/>
        <w:rPr>
          <w:rFonts w:ascii="Century Gothic" w:hAnsi="Century Gothic" w:cs="Arial"/>
          <w:bCs/>
        </w:rPr>
      </w:pPr>
      <w:r w:rsidRPr="00BB647F">
        <w:rPr>
          <w:rFonts w:ascii="Century Gothic" w:hAnsi="Century Gothic" w:cs="Arial"/>
          <w:bCs/>
          <w:lang w:val="es-MX"/>
        </w:rPr>
        <w:t xml:space="preserve">El Pleno de la SCJN al analizar el alcance del artículo 22 de la Constitución federal, en cuando a los límites que tiene el legislativo para determinar una pena, estableció que </w:t>
      </w:r>
      <w:r w:rsidRPr="00BB647F">
        <w:rPr>
          <w:rFonts w:ascii="Century Gothic" w:hAnsi="Century Gothic" w:cs="Arial"/>
          <w:bCs/>
          <w:i/>
          <w:iCs/>
          <w:lang w:val="es-MX"/>
        </w:rPr>
        <w:t xml:space="preserve">el legislador penal tiene amplia libertad para diseñar el rumbo de la política criminal, </w:t>
      </w:r>
      <w:r w:rsidRPr="00BB647F">
        <w:rPr>
          <w:rFonts w:ascii="Century Gothic" w:hAnsi="Century Gothic" w:cs="Arial"/>
          <w:bCs/>
          <w:i/>
          <w:iCs/>
        </w:rPr>
        <w:t>es decir, para elegir los bienes jurídicamente tutelados, las conductas típicas antijurídicas y las sanciones penales, de acuerdo con las necesidades sociales del momento histórico respectivo.</w:t>
      </w:r>
      <w:r w:rsidRPr="00BB647F">
        <w:rPr>
          <w:rFonts w:ascii="Century Gothic" w:hAnsi="Century Gothic" w:cs="Arial"/>
          <w:bCs/>
          <w:i/>
          <w:iCs/>
          <w:vertAlign w:val="superscript"/>
        </w:rPr>
        <w:footnoteReference w:id="6"/>
      </w:r>
    </w:p>
    <w:p w14:paraId="7114E36D" w14:textId="77777777" w:rsidR="00BB647F" w:rsidRPr="00BB647F" w:rsidRDefault="00BB647F" w:rsidP="00BB647F">
      <w:pPr>
        <w:spacing w:line="360" w:lineRule="auto"/>
        <w:ind w:right="335"/>
        <w:jc w:val="both"/>
        <w:rPr>
          <w:rFonts w:ascii="Century Gothic" w:hAnsi="Century Gothic" w:cs="Arial"/>
          <w:bCs/>
        </w:rPr>
      </w:pPr>
    </w:p>
    <w:p w14:paraId="4965BF03" w14:textId="29A68644" w:rsidR="00BB647F" w:rsidRPr="00BB647F" w:rsidRDefault="00BB647F" w:rsidP="00BB647F">
      <w:pPr>
        <w:spacing w:line="360" w:lineRule="auto"/>
        <w:ind w:right="335"/>
        <w:jc w:val="both"/>
        <w:rPr>
          <w:rFonts w:ascii="Century Gothic" w:hAnsi="Century Gothic" w:cs="Arial"/>
          <w:bCs/>
          <w:lang w:val="es-MX"/>
        </w:rPr>
      </w:pPr>
      <w:r w:rsidRPr="00BB647F">
        <w:rPr>
          <w:rFonts w:ascii="Century Gothic" w:hAnsi="Century Gothic" w:cs="Arial"/>
          <w:bCs/>
          <w:lang w:val="es-MX"/>
        </w:rPr>
        <w:lastRenderedPageBreak/>
        <w:t>Esto es, el legislativo, de acuerdo</w:t>
      </w:r>
      <w:r w:rsidR="00DD13BD">
        <w:rPr>
          <w:rFonts w:ascii="Century Gothic" w:hAnsi="Century Gothic" w:cs="Arial"/>
          <w:bCs/>
          <w:lang w:val="es-MX"/>
        </w:rPr>
        <w:t xml:space="preserve"> con la</w:t>
      </w:r>
      <w:r w:rsidRPr="00BB647F">
        <w:rPr>
          <w:rFonts w:ascii="Century Gothic" w:hAnsi="Century Gothic" w:cs="Arial"/>
          <w:bCs/>
          <w:lang w:val="es-MX"/>
        </w:rPr>
        <w:t xml:space="preserve"> política criminal de Estado, para disminuir cierta actividad delictiva, es que aumenta las penas en base a la necesidad del momento histórico, por ende, para evaluar la proporcionalidad de las penas, no basta circular solo por aquellos tres parámetros (a, b y c), sino que debería, para poder pasar aquel umbral trazado por el trio de parametrización, establecer que se trata de un delito cuya alta incidencia lo lleva a enderezar una intervención penal que se traduzca en una pena mayor</w:t>
      </w:r>
      <w:r w:rsidRPr="00BB647F">
        <w:rPr>
          <w:rFonts w:ascii="Century Gothic" w:hAnsi="Century Gothic" w:cs="Arial"/>
          <w:bCs/>
          <w:vertAlign w:val="superscript"/>
          <w:lang w:val="es-MX"/>
        </w:rPr>
        <w:footnoteReference w:id="7"/>
      </w:r>
      <w:r w:rsidRPr="00BB647F">
        <w:rPr>
          <w:rFonts w:ascii="Century Gothic" w:hAnsi="Century Gothic" w:cs="Arial"/>
          <w:bCs/>
          <w:lang w:val="es-MX"/>
        </w:rPr>
        <w:t xml:space="preserve">. </w:t>
      </w:r>
    </w:p>
    <w:p w14:paraId="5F5DBE04" w14:textId="77777777" w:rsidR="00BB647F" w:rsidRPr="00BB647F" w:rsidRDefault="00BB647F" w:rsidP="00BB647F">
      <w:pPr>
        <w:spacing w:line="360" w:lineRule="auto"/>
        <w:ind w:right="335"/>
        <w:jc w:val="both"/>
        <w:rPr>
          <w:rFonts w:ascii="Century Gothic" w:hAnsi="Century Gothic" w:cs="Arial"/>
          <w:bCs/>
          <w:lang w:val="es-MX"/>
        </w:rPr>
      </w:pPr>
    </w:p>
    <w:p w14:paraId="1A8B87A9" w14:textId="70292BF1" w:rsidR="00C2168D" w:rsidRDefault="00BB647F" w:rsidP="00C2168D">
      <w:pPr>
        <w:spacing w:line="360" w:lineRule="auto"/>
        <w:ind w:right="335"/>
        <w:jc w:val="both"/>
        <w:rPr>
          <w:rFonts w:ascii="Century Gothic" w:hAnsi="Century Gothic" w:cs="Arial"/>
          <w:bCs/>
          <w:lang w:val="es-MX"/>
        </w:rPr>
      </w:pPr>
      <w:r w:rsidRPr="00BB647F">
        <w:rPr>
          <w:rFonts w:ascii="Century Gothic" w:hAnsi="Century Gothic" w:cs="Arial"/>
          <w:bCs/>
          <w:lang w:val="es-MX"/>
        </w:rPr>
        <w:t xml:space="preserve">Sin embargo, en el caso que nos ocupa, </w:t>
      </w:r>
      <w:r w:rsidR="00C2168D">
        <w:rPr>
          <w:rFonts w:ascii="Century Gothic" w:hAnsi="Century Gothic" w:cs="Arial"/>
          <w:bCs/>
          <w:lang w:val="es-MX"/>
        </w:rPr>
        <w:t xml:space="preserve">no podemos determinar la incidencia delictiva, ya que no se encuentra vigente esta disposición que nos permitiría monitorear penalmente el fenómeno. </w:t>
      </w:r>
      <w:r w:rsidRPr="00BB647F">
        <w:rPr>
          <w:rFonts w:ascii="Century Gothic" w:hAnsi="Century Gothic" w:cs="Arial"/>
          <w:bCs/>
          <w:lang w:val="es-MX"/>
        </w:rPr>
        <w:t xml:space="preserve"> </w:t>
      </w:r>
      <w:r w:rsidR="00C2168D">
        <w:rPr>
          <w:rFonts w:ascii="Century Gothic" w:hAnsi="Century Gothic" w:cs="Arial"/>
          <w:bCs/>
          <w:lang w:val="es-MX"/>
        </w:rPr>
        <w:t xml:space="preserve">Empero no es óbice para reconocer la problemática y reorientar las políticas para obligar a </w:t>
      </w:r>
      <w:proofErr w:type="gramStart"/>
      <w:r w:rsidR="00C2168D">
        <w:rPr>
          <w:rFonts w:ascii="Century Gothic" w:hAnsi="Century Gothic" w:cs="Arial"/>
          <w:bCs/>
          <w:lang w:val="es-MX"/>
        </w:rPr>
        <w:t>la autoridades</w:t>
      </w:r>
      <w:proofErr w:type="gramEnd"/>
      <w:r w:rsidR="00C2168D">
        <w:rPr>
          <w:rFonts w:ascii="Century Gothic" w:hAnsi="Century Gothic" w:cs="Arial"/>
          <w:bCs/>
          <w:lang w:val="es-MX"/>
        </w:rPr>
        <w:t xml:space="preserve"> a investigar este tipo de conductas, establecer medidas de protección a las víctimas y buscar una reparación integral del daño. Por ello consideramos que la pena a imponer es proporcional</w:t>
      </w:r>
      <w:r w:rsidR="009F6424">
        <w:rPr>
          <w:rFonts w:ascii="Century Gothic" w:hAnsi="Century Gothic" w:cs="Arial"/>
          <w:bCs/>
          <w:lang w:val="es-MX"/>
        </w:rPr>
        <w:t>.</w:t>
      </w:r>
    </w:p>
    <w:p w14:paraId="7AB220FA" w14:textId="77777777" w:rsidR="00C2168D" w:rsidRDefault="00C2168D" w:rsidP="00C2168D">
      <w:pPr>
        <w:spacing w:line="360" w:lineRule="auto"/>
        <w:ind w:right="335"/>
        <w:jc w:val="both"/>
        <w:rPr>
          <w:rFonts w:ascii="Century Gothic" w:hAnsi="Century Gothic" w:cs="Arial"/>
          <w:bCs/>
          <w:lang w:val="es-MX"/>
        </w:rPr>
      </w:pPr>
    </w:p>
    <w:p w14:paraId="3C3C78B8" w14:textId="7EA3720D" w:rsidR="00C2168D" w:rsidRDefault="00C2168D" w:rsidP="00C2168D">
      <w:pPr>
        <w:spacing w:line="360" w:lineRule="auto"/>
        <w:ind w:right="335"/>
        <w:jc w:val="both"/>
        <w:rPr>
          <w:rFonts w:ascii="Century Gothic" w:hAnsi="Century Gothic" w:cs="Arial"/>
          <w:bCs/>
          <w:lang w:val="es-MX"/>
        </w:rPr>
      </w:pPr>
      <w:r w:rsidRPr="00DD13BD">
        <w:rPr>
          <w:rFonts w:ascii="Century Gothic" w:hAnsi="Century Gothic" w:cs="Arial"/>
          <w:bCs/>
          <w:lang w:val="es-MX"/>
        </w:rPr>
        <w:t>Lo anterior</w:t>
      </w:r>
      <w:r>
        <w:rPr>
          <w:rFonts w:ascii="Century Gothic" w:hAnsi="Century Gothic" w:cs="Arial"/>
          <w:bCs/>
          <w:lang w:val="es-MX"/>
        </w:rPr>
        <w:t>, guarda sustento con los demás delitos que se encuentran en el título de referencia, es decir, la gama de ilícitos contemplados en el bien jurídico protegido y que a continuación se enuncian con sus respectivas sanciones:</w:t>
      </w:r>
    </w:p>
    <w:p w14:paraId="5F5B55A8" w14:textId="77777777" w:rsidR="00C2168D" w:rsidRDefault="00C2168D" w:rsidP="00C2168D">
      <w:pPr>
        <w:spacing w:line="360" w:lineRule="auto"/>
        <w:ind w:right="335"/>
        <w:jc w:val="both"/>
        <w:rPr>
          <w:rFonts w:ascii="Century Gothic" w:hAnsi="Century Gothic" w:cs="Arial"/>
          <w:bCs/>
          <w:lang w:val="es-MX"/>
        </w:rPr>
      </w:pPr>
    </w:p>
    <w:p w14:paraId="55561C4D" w14:textId="77777777" w:rsidR="00C2168D" w:rsidRPr="00C2168D" w:rsidRDefault="00C2168D" w:rsidP="00C2168D">
      <w:pPr>
        <w:spacing w:line="360" w:lineRule="auto"/>
        <w:ind w:right="335"/>
        <w:jc w:val="both"/>
        <w:rPr>
          <w:rFonts w:ascii="Century Gothic" w:hAnsi="Century Gothic" w:cs="Arial"/>
          <w:bCs/>
          <w:lang w:val="es-MX"/>
        </w:rPr>
      </w:pPr>
      <w:r w:rsidRPr="0073078A">
        <w:rPr>
          <w:rFonts w:ascii="Century Gothic" w:hAnsi="Century Gothic" w:cs="Arial"/>
          <w:b/>
          <w:bCs/>
          <w:lang w:val="es-MX"/>
        </w:rPr>
        <w:lastRenderedPageBreak/>
        <w:t>1.</w:t>
      </w:r>
      <w:r w:rsidRPr="00C2168D">
        <w:rPr>
          <w:rFonts w:ascii="Century Gothic" w:hAnsi="Century Gothic" w:cs="Arial"/>
          <w:bCs/>
          <w:lang w:val="es-MX"/>
        </w:rPr>
        <w:t xml:space="preserve"> ALLANAMIENTO DE VIVIENDA, DESPACHO, OFICINA O ESTABLECIMIENTO </w:t>
      </w:r>
    </w:p>
    <w:p w14:paraId="6388A457" w14:textId="77777777"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Artículo 205.</w:t>
      </w:r>
    </w:p>
    <w:p w14:paraId="0C158CCD" w14:textId="621BDD30"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De 6</w:t>
      </w:r>
      <w:r w:rsidR="0073078A">
        <w:rPr>
          <w:rFonts w:ascii="Century Gothic" w:hAnsi="Century Gothic" w:cs="Arial"/>
          <w:bCs/>
          <w:lang w:val="es-MX"/>
        </w:rPr>
        <w:t xml:space="preserve"> </w:t>
      </w:r>
      <w:r w:rsidRPr="00C2168D">
        <w:rPr>
          <w:rFonts w:ascii="Century Gothic" w:hAnsi="Century Gothic" w:cs="Arial"/>
          <w:bCs/>
          <w:lang w:val="es-MX"/>
        </w:rPr>
        <w:t>m</w:t>
      </w:r>
      <w:r w:rsidR="0073078A">
        <w:rPr>
          <w:rFonts w:ascii="Century Gothic" w:hAnsi="Century Gothic" w:cs="Arial"/>
          <w:bCs/>
          <w:lang w:val="es-MX"/>
        </w:rPr>
        <w:t>eses</w:t>
      </w:r>
      <w:r w:rsidRPr="00C2168D">
        <w:rPr>
          <w:rFonts w:ascii="Century Gothic" w:hAnsi="Century Gothic" w:cs="Arial"/>
          <w:bCs/>
          <w:lang w:val="es-MX"/>
        </w:rPr>
        <w:t xml:space="preserve"> a 2 años</w:t>
      </w:r>
      <w:r w:rsidR="0073078A">
        <w:rPr>
          <w:rFonts w:ascii="Century Gothic" w:hAnsi="Century Gothic" w:cs="Arial"/>
          <w:bCs/>
          <w:lang w:val="es-MX"/>
        </w:rPr>
        <w:t xml:space="preserve"> de prisión</w:t>
      </w:r>
      <w:r w:rsidRPr="00C2168D">
        <w:rPr>
          <w:rFonts w:ascii="Century Gothic" w:hAnsi="Century Gothic" w:cs="Arial"/>
          <w:bCs/>
          <w:lang w:val="es-MX"/>
        </w:rPr>
        <w:t xml:space="preserve"> o de cincuenta a cien días multa.</w:t>
      </w:r>
    </w:p>
    <w:p w14:paraId="31C75D3B" w14:textId="77777777" w:rsidR="00C2168D" w:rsidRPr="00C2168D" w:rsidRDefault="00C2168D" w:rsidP="00C2168D">
      <w:pPr>
        <w:spacing w:line="360" w:lineRule="auto"/>
        <w:ind w:right="335"/>
        <w:jc w:val="both"/>
        <w:rPr>
          <w:rFonts w:ascii="Century Gothic" w:hAnsi="Century Gothic" w:cs="Arial"/>
          <w:bCs/>
          <w:lang w:val="es-MX"/>
        </w:rPr>
      </w:pPr>
    </w:p>
    <w:p w14:paraId="48506238" w14:textId="77777777"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 xml:space="preserve">2. COBRANZA ILEGÍTIMA </w:t>
      </w:r>
    </w:p>
    <w:p w14:paraId="4ED4EA9D" w14:textId="77777777"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Artículo 206 Bis</w:t>
      </w:r>
    </w:p>
    <w:p w14:paraId="0C47BDE2" w14:textId="4AA0E3BC" w:rsidR="00C2168D" w:rsidRPr="00C2168D" w:rsidRDefault="0073078A" w:rsidP="00C2168D">
      <w:pPr>
        <w:spacing w:line="360" w:lineRule="auto"/>
        <w:ind w:right="335"/>
        <w:jc w:val="both"/>
        <w:rPr>
          <w:rFonts w:ascii="Century Gothic" w:hAnsi="Century Gothic" w:cs="Arial"/>
          <w:bCs/>
          <w:lang w:val="es-MX"/>
        </w:rPr>
      </w:pPr>
      <w:r>
        <w:rPr>
          <w:rFonts w:ascii="Century Gothic" w:hAnsi="Century Gothic" w:cs="Arial"/>
          <w:bCs/>
          <w:lang w:val="es-MX"/>
        </w:rPr>
        <w:t xml:space="preserve">De </w:t>
      </w:r>
      <w:r w:rsidR="00C2168D" w:rsidRPr="00C2168D">
        <w:rPr>
          <w:rFonts w:ascii="Century Gothic" w:hAnsi="Century Gothic" w:cs="Arial"/>
          <w:bCs/>
          <w:lang w:val="es-MX"/>
        </w:rPr>
        <w:t>6</w:t>
      </w:r>
      <w:r>
        <w:rPr>
          <w:rFonts w:ascii="Century Gothic" w:hAnsi="Century Gothic" w:cs="Arial"/>
          <w:bCs/>
          <w:lang w:val="es-MX"/>
        </w:rPr>
        <w:t xml:space="preserve"> </w:t>
      </w:r>
      <w:r w:rsidR="00C2168D" w:rsidRPr="00C2168D">
        <w:rPr>
          <w:rFonts w:ascii="Century Gothic" w:hAnsi="Century Gothic" w:cs="Arial"/>
          <w:bCs/>
          <w:lang w:val="es-MX"/>
        </w:rPr>
        <w:t>m</w:t>
      </w:r>
      <w:r>
        <w:rPr>
          <w:rFonts w:ascii="Century Gothic" w:hAnsi="Century Gothic" w:cs="Arial"/>
          <w:bCs/>
          <w:lang w:val="es-MX"/>
        </w:rPr>
        <w:t>eses</w:t>
      </w:r>
      <w:r w:rsidR="00C2168D" w:rsidRPr="00C2168D">
        <w:rPr>
          <w:rFonts w:ascii="Century Gothic" w:hAnsi="Century Gothic" w:cs="Arial"/>
          <w:bCs/>
          <w:lang w:val="es-MX"/>
        </w:rPr>
        <w:t xml:space="preserve"> a 3 años </w:t>
      </w:r>
      <w:r>
        <w:rPr>
          <w:rFonts w:ascii="Century Gothic" w:hAnsi="Century Gothic" w:cs="Arial"/>
          <w:bCs/>
          <w:lang w:val="es-MX"/>
        </w:rPr>
        <w:t xml:space="preserve">de prisión; y </w:t>
      </w:r>
      <w:r w:rsidR="00C2168D" w:rsidRPr="00C2168D">
        <w:rPr>
          <w:rFonts w:ascii="Century Gothic" w:hAnsi="Century Gothic" w:cs="Arial"/>
          <w:bCs/>
          <w:lang w:val="es-MX"/>
        </w:rPr>
        <w:t>de ciento cincuenta a trescientos días multa.</w:t>
      </w:r>
    </w:p>
    <w:p w14:paraId="374C3E66" w14:textId="77777777" w:rsidR="00C2168D" w:rsidRPr="00C2168D" w:rsidRDefault="00C2168D" w:rsidP="00C2168D">
      <w:pPr>
        <w:spacing w:line="360" w:lineRule="auto"/>
        <w:ind w:right="335"/>
        <w:jc w:val="both"/>
        <w:rPr>
          <w:rFonts w:ascii="Century Gothic" w:hAnsi="Century Gothic" w:cs="Arial"/>
          <w:bCs/>
          <w:lang w:val="es-MX"/>
        </w:rPr>
      </w:pPr>
    </w:p>
    <w:p w14:paraId="0302AAD9" w14:textId="77777777"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 xml:space="preserve">3. USURPACIÓN DE IDENTIDAD </w:t>
      </w:r>
    </w:p>
    <w:p w14:paraId="1860E781" w14:textId="77777777"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Artículo 206 Ter.</w:t>
      </w:r>
    </w:p>
    <w:p w14:paraId="3FACAC59" w14:textId="47F19694" w:rsidR="00C2168D" w:rsidRPr="00C2168D" w:rsidRDefault="0073078A" w:rsidP="00C2168D">
      <w:pPr>
        <w:spacing w:line="360" w:lineRule="auto"/>
        <w:ind w:right="335"/>
        <w:jc w:val="both"/>
        <w:rPr>
          <w:rFonts w:ascii="Century Gothic" w:hAnsi="Century Gothic" w:cs="Arial"/>
          <w:bCs/>
          <w:lang w:val="es-MX"/>
        </w:rPr>
      </w:pPr>
      <w:r>
        <w:rPr>
          <w:rFonts w:ascii="Century Gothic" w:hAnsi="Century Gothic" w:cs="Arial"/>
          <w:bCs/>
          <w:lang w:val="es-MX"/>
        </w:rPr>
        <w:t xml:space="preserve">De </w:t>
      </w:r>
      <w:r w:rsidR="00C2168D" w:rsidRPr="00C2168D">
        <w:rPr>
          <w:rFonts w:ascii="Century Gothic" w:hAnsi="Century Gothic" w:cs="Arial"/>
          <w:bCs/>
          <w:lang w:val="es-MX"/>
        </w:rPr>
        <w:t>6 meses a 3 años</w:t>
      </w:r>
      <w:r>
        <w:rPr>
          <w:rFonts w:ascii="Century Gothic" w:hAnsi="Century Gothic" w:cs="Arial"/>
          <w:bCs/>
          <w:lang w:val="es-MX"/>
        </w:rPr>
        <w:t xml:space="preserve"> de prisión; y </w:t>
      </w:r>
      <w:r w:rsidR="00C2168D" w:rsidRPr="00C2168D">
        <w:rPr>
          <w:rFonts w:ascii="Century Gothic" w:hAnsi="Century Gothic" w:cs="Arial"/>
          <w:bCs/>
          <w:lang w:val="es-MX"/>
        </w:rPr>
        <w:t>de ochenta a trescientos días multa.</w:t>
      </w:r>
    </w:p>
    <w:p w14:paraId="7064C624" w14:textId="77777777" w:rsidR="00C2168D" w:rsidRDefault="00C2168D" w:rsidP="00C2168D">
      <w:pPr>
        <w:spacing w:line="360" w:lineRule="auto"/>
        <w:ind w:right="335"/>
        <w:jc w:val="both"/>
        <w:rPr>
          <w:rFonts w:ascii="Century Gothic" w:hAnsi="Century Gothic" w:cs="Arial"/>
          <w:bCs/>
          <w:lang w:val="es-MX"/>
        </w:rPr>
      </w:pPr>
    </w:p>
    <w:p w14:paraId="1A2A7BF1" w14:textId="77777777" w:rsidR="0073078A"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 xml:space="preserve">4. AMENAZAS </w:t>
      </w:r>
    </w:p>
    <w:p w14:paraId="06FE51C7" w14:textId="6AE18DA9"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Artículo 204.</w:t>
      </w:r>
    </w:p>
    <w:p w14:paraId="77BB6266" w14:textId="7D0CC722" w:rsidR="00C2168D" w:rsidRPr="00C2168D" w:rsidRDefault="0073078A" w:rsidP="00C2168D">
      <w:pPr>
        <w:spacing w:line="360" w:lineRule="auto"/>
        <w:ind w:right="335"/>
        <w:jc w:val="both"/>
        <w:rPr>
          <w:rFonts w:ascii="Century Gothic" w:hAnsi="Century Gothic" w:cs="Arial"/>
          <w:bCs/>
          <w:lang w:val="es-MX"/>
        </w:rPr>
      </w:pPr>
      <w:r>
        <w:rPr>
          <w:rFonts w:ascii="Century Gothic" w:hAnsi="Century Gothic" w:cs="Arial"/>
          <w:bCs/>
          <w:lang w:val="es-MX"/>
        </w:rPr>
        <w:t xml:space="preserve">De </w:t>
      </w:r>
      <w:r w:rsidR="00C2168D" w:rsidRPr="00C2168D">
        <w:rPr>
          <w:rFonts w:ascii="Century Gothic" w:hAnsi="Century Gothic" w:cs="Arial"/>
          <w:bCs/>
          <w:lang w:val="es-MX"/>
        </w:rPr>
        <w:t>6 meses a 5 años</w:t>
      </w:r>
      <w:r>
        <w:rPr>
          <w:rFonts w:ascii="Century Gothic" w:hAnsi="Century Gothic" w:cs="Arial"/>
          <w:bCs/>
          <w:lang w:val="es-MX"/>
        </w:rPr>
        <w:t xml:space="preserve"> de prisión; y de n</w:t>
      </w:r>
      <w:r w:rsidR="00C2168D" w:rsidRPr="00C2168D">
        <w:rPr>
          <w:rFonts w:ascii="Century Gothic" w:hAnsi="Century Gothic" w:cs="Arial"/>
          <w:bCs/>
          <w:lang w:val="es-MX"/>
        </w:rPr>
        <w:t>oventa a trescientos sesenta días multa</w:t>
      </w:r>
    </w:p>
    <w:p w14:paraId="6ABAE188" w14:textId="77777777" w:rsidR="00C2168D" w:rsidRPr="00C2168D" w:rsidRDefault="00C2168D" w:rsidP="00C2168D">
      <w:pPr>
        <w:spacing w:line="360" w:lineRule="auto"/>
        <w:ind w:right="335"/>
        <w:jc w:val="both"/>
        <w:rPr>
          <w:rFonts w:ascii="Century Gothic" w:hAnsi="Century Gothic" w:cs="Arial"/>
          <w:bCs/>
          <w:lang w:val="es-MX"/>
        </w:rPr>
      </w:pPr>
    </w:p>
    <w:p w14:paraId="1E6B0FA0" w14:textId="6E406DBE" w:rsidR="00C2168D" w:rsidRPr="00C2168D" w:rsidRDefault="0073078A" w:rsidP="00C2168D">
      <w:pPr>
        <w:spacing w:line="360" w:lineRule="auto"/>
        <w:ind w:right="335"/>
        <w:jc w:val="both"/>
        <w:rPr>
          <w:rFonts w:ascii="Century Gothic" w:hAnsi="Century Gothic" w:cs="Arial"/>
          <w:b/>
          <w:bCs/>
          <w:lang w:val="es-MX"/>
        </w:rPr>
      </w:pPr>
      <w:r>
        <w:rPr>
          <w:rFonts w:ascii="Century Gothic" w:hAnsi="Century Gothic" w:cs="Arial"/>
          <w:b/>
          <w:bCs/>
          <w:lang w:val="es-MX"/>
        </w:rPr>
        <w:t xml:space="preserve">5. </w:t>
      </w:r>
      <w:r w:rsidR="00C2168D" w:rsidRPr="00C2168D">
        <w:rPr>
          <w:rFonts w:ascii="Century Gothic" w:hAnsi="Century Gothic" w:cs="Arial"/>
          <w:b/>
          <w:bCs/>
          <w:lang w:val="es-MX"/>
        </w:rPr>
        <w:t>DESPLAZAMIENTO FORZADO INTERNO</w:t>
      </w:r>
    </w:p>
    <w:p w14:paraId="0C433236" w14:textId="064AEF52" w:rsidR="00C2168D" w:rsidRPr="00C2168D" w:rsidRDefault="0034589C" w:rsidP="00C2168D">
      <w:pPr>
        <w:spacing w:line="360" w:lineRule="auto"/>
        <w:ind w:right="335"/>
        <w:jc w:val="both"/>
        <w:rPr>
          <w:rFonts w:ascii="Century Gothic" w:hAnsi="Century Gothic" w:cs="Arial"/>
          <w:b/>
          <w:bCs/>
          <w:lang w:val="es-MX"/>
        </w:rPr>
      </w:pPr>
      <w:r>
        <w:rPr>
          <w:rFonts w:ascii="Century Gothic" w:hAnsi="Century Gothic" w:cs="Arial"/>
          <w:b/>
          <w:bCs/>
          <w:lang w:val="es-MX"/>
        </w:rPr>
        <w:t xml:space="preserve">206 </w:t>
      </w:r>
      <w:proofErr w:type="spellStart"/>
      <w:r>
        <w:rPr>
          <w:rFonts w:ascii="Century Gothic" w:hAnsi="Century Gothic" w:cs="Arial"/>
          <w:b/>
          <w:bCs/>
          <w:lang w:val="es-MX"/>
        </w:rPr>
        <w:t>Quater</w:t>
      </w:r>
      <w:proofErr w:type="spellEnd"/>
      <w:r w:rsidR="00C2168D" w:rsidRPr="00C2168D">
        <w:rPr>
          <w:rFonts w:ascii="Century Gothic" w:hAnsi="Century Gothic" w:cs="Arial"/>
          <w:b/>
          <w:bCs/>
          <w:lang w:val="es-MX"/>
        </w:rPr>
        <w:t xml:space="preserve">. </w:t>
      </w:r>
    </w:p>
    <w:p w14:paraId="15240C19" w14:textId="2CBCDE6E" w:rsidR="00C2168D" w:rsidRPr="00C2168D" w:rsidRDefault="00C2168D" w:rsidP="00C2168D">
      <w:pPr>
        <w:spacing w:line="360" w:lineRule="auto"/>
        <w:ind w:right="335"/>
        <w:jc w:val="both"/>
        <w:rPr>
          <w:rFonts w:ascii="Century Gothic" w:hAnsi="Century Gothic" w:cs="Arial"/>
          <w:b/>
          <w:bCs/>
          <w:lang w:val="es-MX"/>
        </w:rPr>
      </w:pPr>
      <w:r w:rsidRPr="00C2168D">
        <w:rPr>
          <w:rFonts w:ascii="Century Gothic" w:hAnsi="Century Gothic" w:cs="Arial"/>
          <w:b/>
          <w:bCs/>
          <w:lang w:val="es-MX"/>
        </w:rPr>
        <w:t>De 1 a 7</w:t>
      </w:r>
      <w:r w:rsidR="0073078A">
        <w:rPr>
          <w:rFonts w:ascii="Century Gothic" w:hAnsi="Century Gothic" w:cs="Arial"/>
          <w:b/>
          <w:bCs/>
          <w:lang w:val="es-MX"/>
        </w:rPr>
        <w:t xml:space="preserve"> años de prisión; y de c</w:t>
      </w:r>
      <w:r w:rsidRPr="00C2168D">
        <w:rPr>
          <w:rFonts w:ascii="Century Gothic" w:hAnsi="Century Gothic" w:cs="Arial"/>
          <w:b/>
          <w:bCs/>
          <w:lang w:val="es-MX"/>
        </w:rPr>
        <w:t>ien a cuatrocientos días multa.</w:t>
      </w:r>
    </w:p>
    <w:p w14:paraId="0B259624" w14:textId="77777777" w:rsidR="00C2168D" w:rsidRPr="00C2168D" w:rsidRDefault="00C2168D" w:rsidP="00C2168D">
      <w:pPr>
        <w:spacing w:line="360" w:lineRule="auto"/>
        <w:ind w:right="335"/>
        <w:jc w:val="both"/>
        <w:rPr>
          <w:rFonts w:ascii="Century Gothic" w:hAnsi="Century Gothic" w:cs="Arial"/>
          <w:bCs/>
          <w:lang w:val="es-MX"/>
        </w:rPr>
      </w:pPr>
    </w:p>
    <w:p w14:paraId="5DCDC98F" w14:textId="77777777" w:rsidR="0073078A" w:rsidRDefault="0073078A" w:rsidP="00C2168D">
      <w:pPr>
        <w:spacing w:line="360" w:lineRule="auto"/>
        <w:ind w:right="335"/>
        <w:jc w:val="both"/>
        <w:rPr>
          <w:rFonts w:ascii="Century Gothic" w:hAnsi="Century Gothic" w:cs="Arial"/>
          <w:bCs/>
          <w:lang w:val="es-MX"/>
        </w:rPr>
      </w:pPr>
      <w:r>
        <w:rPr>
          <w:rFonts w:ascii="Century Gothic" w:hAnsi="Century Gothic" w:cs="Arial"/>
          <w:bCs/>
          <w:lang w:val="es-MX"/>
        </w:rPr>
        <w:t>6</w:t>
      </w:r>
      <w:r w:rsidR="00C2168D" w:rsidRPr="00C2168D">
        <w:rPr>
          <w:rFonts w:ascii="Century Gothic" w:hAnsi="Century Gothic" w:cs="Arial"/>
          <w:bCs/>
          <w:lang w:val="es-MX"/>
        </w:rPr>
        <w:t xml:space="preserve">. EXTORSIÓN </w:t>
      </w:r>
    </w:p>
    <w:p w14:paraId="3BFDA697" w14:textId="3ABA6C8F"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Artículo 204 Bis</w:t>
      </w:r>
    </w:p>
    <w:p w14:paraId="70E51CF7" w14:textId="42D6E626" w:rsidR="00C2168D" w:rsidRPr="00C2168D" w:rsidRDefault="00C2168D" w:rsidP="00C2168D">
      <w:pPr>
        <w:spacing w:line="360" w:lineRule="auto"/>
        <w:ind w:right="335"/>
        <w:jc w:val="both"/>
        <w:rPr>
          <w:rFonts w:ascii="Century Gothic" w:hAnsi="Century Gothic" w:cs="Arial"/>
          <w:bCs/>
          <w:lang w:val="es-MX"/>
        </w:rPr>
      </w:pPr>
      <w:r w:rsidRPr="00C2168D">
        <w:rPr>
          <w:rFonts w:ascii="Century Gothic" w:hAnsi="Century Gothic" w:cs="Arial"/>
          <w:bCs/>
          <w:lang w:val="es-MX"/>
        </w:rPr>
        <w:t>De 5 a 30 años</w:t>
      </w:r>
      <w:r w:rsidR="0073078A">
        <w:rPr>
          <w:rFonts w:ascii="Century Gothic" w:hAnsi="Century Gothic" w:cs="Arial"/>
          <w:bCs/>
          <w:lang w:val="es-MX"/>
        </w:rPr>
        <w:t xml:space="preserve"> de prisión; y </w:t>
      </w:r>
      <w:r w:rsidRPr="00C2168D">
        <w:rPr>
          <w:rFonts w:ascii="Century Gothic" w:hAnsi="Century Gothic" w:cs="Arial"/>
          <w:bCs/>
          <w:lang w:val="es-MX"/>
        </w:rPr>
        <w:t>de cien a ochocientos días multa.</w:t>
      </w:r>
    </w:p>
    <w:p w14:paraId="11C70C4A" w14:textId="550441D9" w:rsidR="000023D9" w:rsidRPr="001C7F07" w:rsidRDefault="003167C5" w:rsidP="00E33D18">
      <w:pPr>
        <w:spacing w:line="360" w:lineRule="auto"/>
        <w:ind w:right="335"/>
        <w:jc w:val="both"/>
        <w:rPr>
          <w:rFonts w:ascii="Century Gothic" w:hAnsi="Century Gothic" w:cs="Arial"/>
          <w:bCs/>
          <w:lang w:val="es-MX"/>
        </w:rPr>
      </w:pPr>
      <w:r>
        <w:rPr>
          <w:rFonts w:ascii="Century Gothic" w:hAnsi="Century Gothic" w:cs="Arial"/>
          <w:lang w:val="es-MX"/>
        </w:rPr>
        <w:t xml:space="preserve"> </w:t>
      </w:r>
      <w:r w:rsidR="00F92C06">
        <w:rPr>
          <w:rFonts w:ascii="Century Gothic" w:hAnsi="Century Gothic" w:cs="Arial"/>
          <w:lang w:val="es-MX"/>
        </w:rPr>
        <w:t xml:space="preserve"> </w:t>
      </w:r>
    </w:p>
    <w:p w14:paraId="5ABF3E16" w14:textId="69F30E9D" w:rsidR="0014239A" w:rsidRDefault="005525CC" w:rsidP="00980ECF">
      <w:pPr>
        <w:pStyle w:val="Textoindependiente"/>
        <w:tabs>
          <w:tab w:val="left" w:pos="567"/>
        </w:tabs>
        <w:spacing w:line="360" w:lineRule="auto"/>
        <w:ind w:right="332"/>
        <w:rPr>
          <w:rFonts w:ascii="Century Gothic" w:hAnsi="Century Gothic" w:cs="Arial"/>
          <w:bCs/>
        </w:rPr>
      </w:pPr>
      <w:r>
        <w:rPr>
          <w:rFonts w:ascii="Century Gothic" w:hAnsi="Century Gothic" w:cs="Arial"/>
          <w:bCs/>
        </w:rPr>
        <w:lastRenderedPageBreak/>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Pr="004638CD" w:rsidRDefault="0014239A" w:rsidP="00085B2B">
      <w:pPr>
        <w:pStyle w:val="Normal1"/>
        <w:tabs>
          <w:tab w:val="left" w:pos="993"/>
        </w:tabs>
        <w:spacing w:line="360" w:lineRule="auto"/>
        <w:ind w:right="332"/>
        <w:jc w:val="center"/>
        <w:rPr>
          <w:rFonts w:ascii="Century Gothic" w:eastAsia="Arial" w:hAnsi="Century Gothic" w:cs="Arial"/>
          <w:b/>
          <w:sz w:val="22"/>
          <w:szCs w:val="22"/>
        </w:rPr>
      </w:pPr>
    </w:p>
    <w:p w14:paraId="08D797A8" w14:textId="1907DCC1" w:rsidR="0014239A" w:rsidRPr="004162A0" w:rsidRDefault="009341D7" w:rsidP="00085B2B">
      <w:pPr>
        <w:pStyle w:val="Normal1"/>
        <w:tabs>
          <w:tab w:val="left" w:pos="993"/>
        </w:tabs>
        <w:spacing w:line="360" w:lineRule="auto"/>
        <w:ind w:right="332"/>
        <w:jc w:val="center"/>
        <w:rPr>
          <w:rFonts w:ascii="Century Gothic" w:eastAsia="Arial" w:hAnsi="Century Gothic" w:cs="Arial"/>
          <w:b/>
          <w:sz w:val="28"/>
        </w:rPr>
      </w:pPr>
      <w:r>
        <w:rPr>
          <w:rFonts w:ascii="Century Gothic" w:eastAsia="Arial" w:hAnsi="Century Gothic" w:cs="Arial"/>
          <w:b/>
          <w:sz w:val="28"/>
        </w:rPr>
        <w:t>D E C R E T O</w:t>
      </w:r>
    </w:p>
    <w:p w14:paraId="7B3350AA" w14:textId="77777777" w:rsidR="002377E1" w:rsidRPr="00085B2B" w:rsidRDefault="002377E1" w:rsidP="00085B2B">
      <w:pPr>
        <w:pStyle w:val="Normal1"/>
        <w:pBdr>
          <w:top w:val="nil"/>
          <w:left w:val="nil"/>
          <w:bottom w:val="nil"/>
          <w:right w:val="nil"/>
          <w:between w:val="nil"/>
        </w:pBdr>
        <w:spacing w:line="360" w:lineRule="auto"/>
        <w:ind w:right="332"/>
        <w:rPr>
          <w:rFonts w:ascii="Century Gothic" w:eastAsia="Century Gothic" w:hAnsi="Century Gothic" w:cs="Century Gothic"/>
          <w:b/>
          <w:sz w:val="28"/>
          <w:szCs w:val="28"/>
        </w:rPr>
      </w:pPr>
    </w:p>
    <w:p w14:paraId="522DAB9D" w14:textId="48D23C1E" w:rsidR="009341D7" w:rsidRPr="009341D7" w:rsidRDefault="002377E1" w:rsidP="002F698D">
      <w:pPr>
        <w:spacing w:line="360" w:lineRule="auto"/>
        <w:ind w:right="332"/>
        <w:jc w:val="both"/>
        <w:rPr>
          <w:rFonts w:ascii="Century Gothic" w:hAnsi="Century Gothic"/>
        </w:rPr>
      </w:pPr>
      <w:r w:rsidRPr="00B2162D">
        <w:rPr>
          <w:rFonts w:ascii="Century Gothic" w:hAnsi="Century Gothic"/>
          <w:b/>
          <w:sz w:val="28"/>
          <w:szCs w:val="28"/>
        </w:rPr>
        <w:t xml:space="preserve">ARTÍCULO </w:t>
      </w:r>
      <w:proofErr w:type="gramStart"/>
      <w:r w:rsidRPr="00B2162D">
        <w:rPr>
          <w:rFonts w:ascii="Century Gothic" w:hAnsi="Century Gothic"/>
          <w:b/>
          <w:sz w:val="28"/>
          <w:szCs w:val="28"/>
        </w:rPr>
        <w:t>ÚNICO.-</w:t>
      </w:r>
      <w:proofErr w:type="gramEnd"/>
      <w:r w:rsidRPr="00B2162D">
        <w:rPr>
          <w:rFonts w:ascii="Century Gothic" w:hAnsi="Century Gothic"/>
          <w:sz w:val="28"/>
          <w:szCs w:val="28"/>
        </w:rPr>
        <w:t xml:space="preserve"> </w:t>
      </w:r>
      <w:r w:rsidR="009341D7" w:rsidRPr="009341D7">
        <w:rPr>
          <w:rFonts w:ascii="Century Gothic" w:hAnsi="Century Gothic"/>
        </w:rPr>
        <w:t xml:space="preserve">Se </w:t>
      </w:r>
      <w:r w:rsidR="00EF09DF">
        <w:rPr>
          <w:rFonts w:ascii="Century Gothic" w:hAnsi="Century Gothic"/>
        </w:rPr>
        <w:t xml:space="preserve">adiciona al </w:t>
      </w:r>
      <w:r w:rsidR="002F698D">
        <w:rPr>
          <w:rFonts w:ascii="Century Gothic" w:hAnsi="Century Gothic"/>
        </w:rPr>
        <w:t xml:space="preserve">Libro Segundo, </w:t>
      </w:r>
      <w:r w:rsidR="002F698D" w:rsidRPr="002F698D">
        <w:rPr>
          <w:rFonts w:ascii="Century Gothic" w:hAnsi="Century Gothic"/>
        </w:rPr>
        <w:t>Título Décimo Segundo</w:t>
      </w:r>
      <w:r w:rsidR="002F698D">
        <w:rPr>
          <w:rFonts w:ascii="Century Gothic" w:hAnsi="Century Gothic"/>
        </w:rPr>
        <w:t>, denominado</w:t>
      </w:r>
      <w:r w:rsidR="002F698D" w:rsidRPr="002F698D">
        <w:rPr>
          <w:rFonts w:ascii="Century Gothic" w:hAnsi="Century Gothic"/>
        </w:rPr>
        <w:t xml:space="preserve"> Delitos Contra </w:t>
      </w:r>
      <w:r w:rsidR="002F698D">
        <w:rPr>
          <w:rFonts w:ascii="Century Gothic" w:hAnsi="Century Gothic"/>
        </w:rPr>
        <w:t>l</w:t>
      </w:r>
      <w:r w:rsidR="002F698D" w:rsidRPr="002F698D">
        <w:rPr>
          <w:rFonts w:ascii="Century Gothic" w:hAnsi="Century Gothic"/>
        </w:rPr>
        <w:t xml:space="preserve">a Paz, </w:t>
      </w:r>
      <w:r w:rsidR="002F698D">
        <w:rPr>
          <w:rFonts w:ascii="Century Gothic" w:hAnsi="Century Gothic"/>
        </w:rPr>
        <w:t>l</w:t>
      </w:r>
      <w:r w:rsidR="002F698D" w:rsidRPr="002F698D">
        <w:rPr>
          <w:rFonts w:ascii="Century Gothic" w:hAnsi="Century Gothic"/>
        </w:rPr>
        <w:t xml:space="preserve">a Seguridad </w:t>
      </w:r>
      <w:r w:rsidR="002F698D">
        <w:rPr>
          <w:rFonts w:ascii="Century Gothic" w:hAnsi="Century Gothic"/>
        </w:rPr>
        <w:t>d</w:t>
      </w:r>
      <w:r w:rsidR="002F698D" w:rsidRPr="002F698D">
        <w:rPr>
          <w:rFonts w:ascii="Century Gothic" w:hAnsi="Century Gothic"/>
        </w:rPr>
        <w:t xml:space="preserve">e </w:t>
      </w:r>
      <w:r w:rsidR="002F698D">
        <w:rPr>
          <w:rFonts w:ascii="Century Gothic" w:hAnsi="Century Gothic"/>
        </w:rPr>
        <w:t>l</w:t>
      </w:r>
      <w:r w:rsidR="002F698D" w:rsidRPr="002F698D">
        <w:rPr>
          <w:rFonts w:ascii="Century Gothic" w:hAnsi="Century Gothic"/>
        </w:rPr>
        <w:t xml:space="preserve">as Personas </w:t>
      </w:r>
      <w:r w:rsidR="002F698D">
        <w:rPr>
          <w:rFonts w:ascii="Century Gothic" w:hAnsi="Century Gothic"/>
        </w:rPr>
        <w:t>y</w:t>
      </w:r>
      <w:r w:rsidR="002F698D" w:rsidRPr="002F698D">
        <w:rPr>
          <w:rFonts w:ascii="Century Gothic" w:hAnsi="Century Gothic"/>
        </w:rPr>
        <w:t xml:space="preserve"> </w:t>
      </w:r>
      <w:r w:rsidR="002F698D">
        <w:rPr>
          <w:rFonts w:ascii="Century Gothic" w:hAnsi="Century Gothic"/>
        </w:rPr>
        <w:t>l</w:t>
      </w:r>
      <w:r w:rsidR="002F698D" w:rsidRPr="002F698D">
        <w:rPr>
          <w:rFonts w:ascii="Century Gothic" w:hAnsi="Century Gothic"/>
        </w:rPr>
        <w:t xml:space="preserve">a Inviolabilidad </w:t>
      </w:r>
      <w:r w:rsidR="002F698D">
        <w:rPr>
          <w:rFonts w:ascii="Century Gothic" w:hAnsi="Century Gothic"/>
        </w:rPr>
        <w:t>d</w:t>
      </w:r>
      <w:r w:rsidR="002F698D" w:rsidRPr="002F698D">
        <w:rPr>
          <w:rFonts w:ascii="Century Gothic" w:hAnsi="Century Gothic"/>
        </w:rPr>
        <w:t>el Domicilio</w:t>
      </w:r>
      <w:r w:rsidR="002F698D">
        <w:rPr>
          <w:rFonts w:ascii="Century Gothic" w:hAnsi="Century Gothic"/>
        </w:rPr>
        <w:t xml:space="preserve">, el Capítulo VII, </w:t>
      </w:r>
      <w:r w:rsidR="001C3CB7">
        <w:rPr>
          <w:rFonts w:ascii="Century Gothic" w:hAnsi="Century Gothic"/>
        </w:rPr>
        <w:t>para intitularlo</w:t>
      </w:r>
      <w:r w:rsidR="002F698D">
        <w:rPr>
          <w:rFonts w:ascii="Century Gothic" w:hAnsi="Century Gothic"/>
        </w:rPr>
        <w:t xml:space="preserve"> Desplazamiento Forzado Interno,</w:t>
      </w:r>
      <w:r w:rsidR="00DD13BD">
        <w:rPr>
          <w:rFonts w:ascii="Century Gothic" w:hAnsi="Century Gothic"/>
        </w:rPr>
        <w:t xml:space="preserve"> que contiene </w:t>
      </w:r>
      <w:r w:rsidR="001C3CB7">
        <w:rPr>
          <w:rFonts w:ascii="Century Gothic" w:hAnsi="Century Gothic"/>
        </w:rPr>
        <w:t>el</w:t>
      </w:r>
      <w:r w:rsidR="002F698D">
        <w:rPr>
          <w:rFonts w:ascii="Century Gothic" w:hAnsi="Century Gothic"/>
        </w:rPr>
        <w:t xml:space="preserve"> artículo 206. </w:t>
      </w:r>
      <w:proofErr w:type="spellStart"/>
      <w:r w:rsidR="002F698D">
        <w:rPr>
          <w:rFonts w:ascii="Century Gothic" w:hAnsi="Century Gothic"/>
        </w:rPr>
        <w:t>Quater</w:t>
      </w:r>
      <w:proofErr w:type="spellEnd"/>
      <w:r w:rsidR="002F698D">
        <w:rPr>
          <w:rFonts w:ascii="Century Gothic" w:hAnsi="Century Gothic"/>
        </w:rPr>
        <w:t>; al Código Penal del Estado</w:t>
      </w:r>
      <w:r w:rsidR="00827B9C" w:rsidRPr="00827B9C">
        <w:rPr>
          <w:rFonts w:ascii="Century Gothic" w:hAnsi="Century Gothic"/>
        </w:rPr>
        <w:t xml:space="preserve"> de Chihuahua</w:t>
      </w:r>
      <w:r w:rsidR="009341D7" w:rsidRPr="009341D7">
        <w:rPr>
          <w:rFonts w:ascii="Century Gothic" w:hAnsi="Century Gothic"/>
        </w:rPr>
        <w:t xml:space="preserve">, para quedar redactado de la siguiente manera: </w:t>
      </w:r>
    </w:p>
    <w:p w14:paraId="0D6617AF" w14:textId="3D1D81BF" w:rsidR="005709D0" w:rsidRDefault="005709D0" w:rsidP="00085B2B">
      <w:pPr>
        <w:spacing w:line="360" w:lineRule="auto"/>
        <w:ind w:right="332"/>
        <w:jc w:val="both"/>
        <w:rPr>
          <w:rFonts w:ascii="Century Gothic" w:hAnsi="Century Gothic"/>
          <w:lang w:val="es-MX"/>
        </w:rPr>
      </w:pPr>
    </w:p>
    <w:p w14:paraId="359B289C" w14:textId="410792EE" w:rsidR="00EF09DF" w:rsidRDefault="00EF09DF" w:rsidP="00EF09DF">
      <w:pPr>
        <w:spacing w:line="360" w:lineRule="auto"/>
        <w:ind w:right="332"/>
        <w:jc w:val="center"/>
        <w:rPr>
          <w:rFonts w:ascii="Century Gothic" w:hAnsi="Century Gothic"/>
          <w:b/>
          <w:bCs/>
          <w:lang w:val="es-MX"/>
        </w:rPr>
      </w:pPr>
      <w:r>
        <w:rPr>
          <w:rFonts w:ascii="Century Gothic" w:hAnsi="Century Gothic"/>
          <w:b/>
          <w:bCs/>
          <w:lang w:val="es-MX"/>
        </w:rPr>
        <w:t>CAPÍTULO VII</w:t>
      </w:r>
    </w:p>
    <w:p w14:paraId="3CC78146" w14:textId="6A118C9D" w:rsidR="00EF09DF" w:rsidRDefault="00EF09DF" w:rsidP="00EF09DF">
      <w:pPr>
        <w:spacing w:line="360" w:lineRule="auto"/>
        <w:ind w:right="332"/>
        <w:jc w:val="center"/>
        <w:rPr>
          <w:rFonts w:ascii="Century Gothic" w:hAnsi="Century Gothic"/>
          <w:b/>
          <w:bCs/>
          <w:lang w:val="es-MX"/>
        </w:rPr>
      </w:pPr>
      <w:r>
        <w:rPr>
          <w:rFonts w:ascii="Century Gothic" w:hAnsi="Century Gothic"/>
          <w:b/>
          <w:bCs/>
          <w:lang w:val="es-MX"/>
        </w:rPr>
        <w:t>DESPLAZAMIENTO FORZADO INTERNO</w:t>
      </w:r>
    </w:p>
    <w:p w14:paraId="3E4C62F0" w14:textId="77777777" w:rsidR="00EF09DF" w:rsidRDefault="00EF09DF" w:rsidP="00EF09DF">
      <w:pPr>
        <w:spacing w:line="360" w:lineRule="auto"/>
        <w:ind w:right="332"/>
        <w:jc w:val="center"/>
        <w:rPr>
          <w:rFonts w:ascii="Century Gothic" w:hAnsi="Century Gothic"/>
          <w:b/>
          <w:bCs/>
          <w:lang w:val="es-MX"/>
        </w:rPr>
      </w:pPr>
    </w:p>
    <w:p w14:paraId="1B423243" w14:textId="6C27C3D1" w:rsidR="00EF09DF" w:rsidRPr="00EF09DF" w:rsidRDefault="00340797" w:rsidP="00EF09DF">
      <w:pPr>
        <w:spacing w:line="360" w:lineRule="auto"/>
        <w:ind w:right="332"/>
        <w:jc w:val="both"/>
        <w:rPr>
          <w:rFonts w:ascii="Century Gothic" w:hAnsi="Century Gothic"/>
          <w:b/>
          <w:bCs/>
          <w:lang w:val="es-MX"/>
        </w:rPr>
      </w:pPr>
      <w:r>
        <w:rPr>
          <w:rFonts w:ascii="Century Gothic" w:hAnsi="Century Gothic"/>
          <w:b/>
          <w:bCs/>
          <w:lang w:val="es-MX"/>
        </w:rPr>
        <w:t xml:space="preserve">Artículo </w:t>
      </w:r>
      <w:r w:rsidR="006C27C1">
        <w:rPr>
          <w:rFonts w:ascii="Century Gothic" w:hAnsi="Century Gothic"/>
          <w:b/>
          <w:bCs/>
          <w:lang w:val="es-MX"/>
        </w:rPr>
        <w:t xml:space="preserve">206 </w:t>
      </w:r>
      <w:proofErr w:type="spellStart"/>
      <w:r w:rsidR="006C27C1">
        <w:rPr>
          <w:rFonts w:ascii="Century Gothic" w:hAnsi="Century Gothic"/>
          <w:b/>
          <w:bCs/>
          <w:lang w:val="es-MX"/>
        </w:rPr>
        <w:t>Quater</w:t>
      </w:r>
      <w:proofErr w:type="spellEnd"/>
      <w:r w:rsidR="00EF09DF">
        <w:rPr>
          <w:rFonts w:ascii="Century Gothic" w:hAnsi="Century Gothic"/>
          <w:b/>
          <w:bCs/>
          <w:lang w:val="es-MX"/>
        </w:rPr>
        <w:t xml:space="preserve">. </w:t>
      </w:r>
      <w:r w:rsidR="00EF09DF" w:rsidRPr="00EF09DF">
        <w:rPr>
          <w:rFonts w:ascii="Century Gothic" w:hAnsi="Century Gothic"/>
          <w:b/>
          <w:bCs/>
          <w:lang w:val="es-MX"/>
        </w:rPr>
        <w:t>A quien, por medio de la violencia física o moral, ocasione que una persona o un grupo de personas abandone su lugar de residencia habitual, se le impondrá prisión de uno a siete años y de cien a cuatrocientos días multa.</w:t>
      </w:r>
    </w:p>
    <w:p w14:paraId="558EE75D" w14:textId="77777777" w:rsidR="00EF09DF" w:rsidRPr="00EF09DF" w:rsidRDefault="00EF09DF" w:rsidP="00EF09DF">
      <w:pPr>
        <w:spacing w:line="360" w:lineRule="auto"/>
        <w:ind w:right="332"/>
        <w:jc w:val="both"/>
        <w:rPr>
          <w:rFonts w:ascii="Century Gothic" w:hAnsi="Century Gothic"/>
          <w:b/>
          <w:bCs/>
          <w:lang w:val="es-MX"/>
        </w:rPr>
      </w:pPr>
    </w:p>
    <w:p w14:paraId="069217D9" w14:textId="31427C04" w:rsidR="009341D7" w:rsidRPr="009341D7" w:rsidRDefault="00EF09DF" w:rsidP="00EF09DF">
      <w:pPr>
        <w:spacing w:line="360" w:lineRule="auto"/>
        <w:ind w:right="332"/>
        <w:jc w:val="both"/>
        <w:rPr>
          <w:rFonts w:ascii="Century Gothic" w:hAnsi="Century Gothic"/>
          <w:lang w:val="es-MX"/>
        </w:rPr>
      </w:pPr>
      <w:r w:rsidRPr="00EF09DF">
        <w:rPr>
          <w:rFonts w:ascii="Century Gothic" w:hAnsi="Century Gothic"/>
          <w:b/>
          <w:bCs/>
          <w:lang w:val="es-MX"/>
        </w:rPr>
        <w:t>La pena prevista se aumentará en un tercio, cuando el agente tenga el propósito de ejercer el control o dominio del territorio en que se asienta la residencia de la víctima</w:t>
      </w:r>
      <w:r>
        <w:rPr>
          <w:rFonts w:ascii="Century Gothic" w:hAnsi="Century Gothic"/>
          <w:lang w:val="es-MX"/>
        </w:rPr>
        <w:t>.</w:t>
      </w:r>
    </w:p>
    <w:p w14:paraId="37E45110" w14:textId="77777777" w:rsidR="00F000BF" w:rsidRDefault="00F000BF" w:rsidP="00085B2B">
      <w:pPr>
        <w:spacing w:line="360" w:lineRule="auto"/>
        <w:ind w:right="332"/>
        <w:jc w:val="both"/>
        <w:rPr>
          <w:rFonts w:ascii="Century Gothic" w:hAnsi="Century Gothic"/>
          <w:lang w:val="es-MX"/>
        </w:rPr>
      </w:pPr>
    </w:p>
    <w:p w14:paraId="367E9005" w14:textId="77777777" w:rsidR="00827B9C" w:rsidRPr="00827B9C" w:rsidRDefault="00827B9C" w:rsidP="00085B2B">
      <w:pPr>
        <w:spacing w:line="360" w:lineRule="auto"/>
        <w:ind w:right="332"/>
        <w:jc w:val="center"/>
        <w:rPr>
          <w:rFonts w:ascii="Century Gothic" w:hAnsi="Century Gothic"/>
          <w:b/>
          <w:sz w:val="28"/>
          <w:szCs w:val="28"/>
        </w:rPr>
      </w:pPr>
      <w:r w:rsidRPr="00827B9C">
        <w:rPr>
          <w:rFonts w:ascii="Century Gothic" w:hAnsi="Century Gothic"/>
          <w:b/>
          <w:sz w:val="28"/>
          <w:szCs w:val="28"/>
        </w:rPr>
        <w:t>T R A N S I T O R I O</w:t>
      </w:r>
    </w:p>
    <w:p w14:paraId="3067E53C" w14:textId="77777777" w:rsidR="00827B9C" w:rsidRPr="00827B9C" w:rsidRDefault="00827B9C" w:rsidP="00085B2B">
      <w:pPr>
        <w:spacing w:line="360" w:lineRule="auto"/>
        <w:ind w:right="332"/>
        <w:jc w:val="both"/>
        <w:rPr>
          <w:rFonts w:ascii="Century Gothic" w:hAnsi="Century Gothic"/>
          <w:b/>
        </w:rPr>
      </w:pPr>
    </w:p>
    <w:p w14:paraId="1CD20B56" w14:textId="77777777" w:rsidR="00827B9C" w:rsidRPr="00827B9C" w:rsidRDefault="00827B9C" w:rsidP="00085B2B">
      <w:pPr>
        <w:spacing w:line="360" w:lineRule="auto"/>
        <w:ind w:right="332"/>
        <w:jc w:val="both"/>
        <w:rPr>
          <w:rFonts w:ascii="Century Gothic" w:hAnsi="Century Gothic"/>
          <w:bCs/>
        </w:rPr>
      </w:pPr>
      <w:r w:rsidRPr="00827B9C">
        <w:rPr>
          <w:rFonts w:ascii="Century Gothic" w:hAnsi="Century Gothic"/>
          <w:b/>
          <w:sz w:val="28"/>
          <w:szCs w:val="28"/>
        </w:rPr>
        <w:t xml:space="preserve">ARTÍCULO </w:t>
      </w:r>
      <w:proofErr w:type="gramStart"/>
      <w:r w:rsidRPr="00827B9C">
        <w:rPr>
          <w:rFonts w:ascii="Century Gothic" w:hAnsi="Century Gothic"/>
          <w:b/>
          <w:sz w:val="28"/>
          <w:szCs w:val="28"/>
        </w:rPr>
        <w:t>ÚNICO.-</w:t>
      </w:r>
      <w:proofErr w:type="gramEnd"/>
      <w:r w:rsidRPr="00827B9C">
        <w:rPr>
          <w:rFonts w:ascii="Century Gothic" w:hAnsi="Century Gothic"/>
          <w:b/>
          <w:sz w:val="28"/>
          <w:szCs w:val="28"/>
        </w:rPr>
        <w:t xml:space="preserve"> </w:t>
      </w:r>
      <w:r w:rsidRPr="00827B9C">
        <w:rPr>
          <w:rFonts w:ascii="Century Gothic" w:hAnsi="Century Gothic"/>
          <w:bCs/>
        </w:rPr>
        <w:t xml:space="preserve">El presente decreto entrará en vigor al día siguiente de su publicación en el Periódico Oficial del Estado. </w:t>
      </w:r>
    </w:p>
    <w:p w14:paraId="54B81EB3" w14:textId="77777777" w:rsidR="00827B9C" w:rsidRDefault="00827B9C" w:rsidP="00085B2B">
      <w:pPr>
        <w:spacing w:line="360" w:lineRule="auto"/>
        <w:ind w:right="332"/>
        <w:jc w:val="both"/>
        <w:rPr>
          <w:rFonts w:ascii="Century Gothic" w:hAnsi="Century Gothic"/>
          <w:lang w:val="es-MX"/>
        </w:rPr>
      </w:pPr>
    </w:p>
    <w:p w14:paraId="2160654D" w14:textId="77777777" w:rsidR="0014239A" w:rsidRDefault="0014239A" w:rsidP="00085B2B">
      <w:pPr>
        <w:spacing w:line="360" w:lineRule="auto"/>
        <w:ind w:right="332"/>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A1AF845" w14:textId="79CF7060" w:rsidR="0014239A" w:rsidRDefault="0014239A" w:rsidP="00085B2B">
      <w:pPr>
        <w:spacing w:line="360" w:lineRule="auto"/>
        <w:ind w:right="332"/>
        <w:jc w:val="both"/>
        <w:rPr>
          <w:rFonts w:ascii="Century Gothic" w:hAnsi="Century Gothic" w:cs="Arial"/>
          <w:sz w:val="28"/>
        </w:rPr>
      </w:pPr>
    </w:p>
    <w:p w14:paraId="26171BD9" w14:textId="77777777" w:rsidR="005F70FA" w:rsidRPr="003208D8" w:rsidRDefault="005F70FA" w:rsidP="00085B2B">
      <w:pPr>
        <w:spacing w:line="360" w:lineRule="auto"/>
        <w:ind w:right="332"/>
        <w:jc w:val="both"/>
        <w:rPr>
          <w:rFonts w:ascii="Century Gothic" w:hAnsi="Century Gothic" w:cs="Arial"/>
          <w:sz w:val="28"/>
        </w:rPr>
      </w:pPr>
    </w:p>
    <w:p w14:paraId="47B31282" w14:textId="7CDB0356" w:rsidR="0014239A" w:rsidRDefault="0014239A" w:rsidP="00085B2B">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2806C0">
        <w:rPr>
          <w:rFonts w:ascii="Century Gothic" w:hAnsi="Century Gothic"/>
        </w:rPr>
        <w:t>20</w:t>
      </w:r>
      <w:r w:rsidRPr="006618E1">
        <w:rPr>
          <w:rFonts w:ascii="Century Gothic" w:hAnsi="Century Gothic"/>
        </w:rPr>
        <w:t xml:space="preserve"> días del mes de </w:t>
      </w:r>
      <w:r w:rsidR="001C3CB7">
        <w:rPr>
          <w:rFonts w:ascii="Century Gothic" w:hAnsi="Century Gothic"/>
        </w:rPr>
        <w:t>diciembre</w:t>
      </w:r>
      <w:r w:rsidRPr="006618E1">
        <w:rPr>
          <w:rFonts w:ascii="Century Gothic" w:hAnsi="Century Gothic"/>
        </w:rPr>
        <w:t xml:space="preserve"> del año </w:t>
      </w:r>
      <w:r>
        <w:rPr>
          <w:rFonts w:ascii="Century Gothic" w:hAnsi="Century Gothic"/>
        </w:rPr>
        <w:t>20</w:t>
      </w:r>
      <w:r w:rsidR="007F6482">
        <w:rPr>
          <w:rFonts w:ascii="Century Gothic" w:hAnsi="Century Gothic"/>
        </w:rPr>
        <w:t>22</w:t>
      </w:r>
      <w:r>
        <w:rPr>
          <w:rFonts w:ascii="Century Gothic" w:hAnsi="Century Gothic"/>
        </w:rPr>
        <w:t>.</w:t>
      </w:r>
    </w:p>
    <w:p w14:paraId="447FE70B" w14:textId="77777777" w:rsidR="005F70FA" w:rsidRDefault="005F70FA" w:rsidP="00085B2B">
      <w:pPr>
        <w:spacing w:line="360" w:lineRule="auto"/>
        <w:ind w:right="332"/>
        <w:jc w:val="both"/>
        <w:rPr>
          <w:rFonts w:ascii="Century Gothic" w:hAnsi="Century Gothic"/>
        </w:rPr>
      </w:pPr>
    </w:p>
    <w:p w14:paraId="3D73F745" w14:textId="0F4DBAEF" w:rsidR="005F70FA" w:rsidRDefault="005F70FA" w:rsidP="00085B2B">
      <w:pPr>
        <w:ind w:right="332"/>
        <w:jc w:val="both"/>
        <w:rPr>
          <w:rFonts w:ascii="Century Gothic" w:eastAsia="Arial" w:hAnsi="Century Gothic" w:cs="Arial"/>
          <w:b/>
          <w:sz w:val="22"/>
          <w:szCs w:val="22"/>
          <w:lang w:val="es-MX" w:eastAsia="es-MX"/>
        </w:rPr>
      </w:pPr>
    </w:p>
    <w:p w14:paraId="340914A8" w14:textId="77777777" w:rsidR="002806C0" w:rsidRDefault="002806C0" w:rsidP="00085B2B">
      <w:pPr>
        <w:ind w:right="332"/>
        <w:jc w:val="both"/>
        <w:rPr>
          <w:rFonts w:ascii="Century Gothic" w:eastAsia="Arial" w:hAnsi="Century Gothic" w:cs="Arial"/>
          <w:b/>
          <w:sz w:val="22"/>
          <w:szCs w:val="22"/>
          <w:lang w:val="es-MX" w:eastAsia="es-MX"/>
        </w:rPr>
      </w:pPr>
    </w:p>
    <w:p w14:paraId="6A6F74EC" w14:textId="5F4D53F9" w:rsidR="00C52A9F" w:rsidRDefault="00C52A9F" w:rsidP="00085B2B">
      <w:pPr>
        <w:ind w:right="332"/>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2806C0">
        <w:rPr>
          <w:rFonts w:ascii="Century Gothic" w:eastAsia="Arial" w:hAnsi="Century Gothic" w:cs="Arial"/>
          <w:b/>
          <w:sz w:val="22"/>
          <w:szCs w:val="22"/>
          <w:lang w:val="es-MX" w:eastAsia="es-MX"/>
        </w:rPr>
        <w:t>19</w:t>
      </w:r>
      <w:r w:rsidRPr="00C52A9F">
        <w:rPr>
          <w:rFonts w:ascii="Century Gothic" w:eastAsia="Arial" w:hAnsi="Century Gothic" w:cs="Arial"/>
          <w:b/>
          <w:sz w:val="22"/>
          <w:szCs w:val="22"/>
          <w:lang w:val="es-MX" w:eastAsia="es-MX"/>
        </w:rPr>
        <w:t xml:space="preserve"> de</w:t>
      </w:r>
      <w:r w:rsidR="00E962C3">
        <w:rPr>
          <w:rFonts w:ascii="Century Gothic" w:eastAsia="Arial" w:hAnsi="Century Gothic" w:cs="Arial"/>
          <w:b/>
          <w:sz w:val="22"/>
          <w:szCs w:val="22"/>
          <w:lang w:val="es-MX" w:eastAsia="es-MX"/>
        </w:rPr>
        <w:t xml:space="preserve"> </w:t>
      </w:r>
      <w:r w:rsidR="001C3CB7">
        <w:rPr>
          <w:rFonts w:ascii="Century Gothic" w:eastAsia="Arial" w:hAnsi="Century Gothic" w:cs="Arial"/>
          <w:b/>
          <w:sz w:val="22"/>
          <w:szCs w:val="22"/>
          <w:lang w:val="es-MX" w:eastAsia="es-MX"/>
        </w:rPr>
        <w:t>diciembre</w:t>
      </w:r>
      <w:r w:rsidR="00E962C3">
        <w:rPr>
          <w:rFonts w:ascii="Century Gothic" w:eastAsia="Arial" w:hAnsi="Century Gothic" w:cs="Arial"/>
          <w:b/>
          <w:sz w:val="22"/>
          <w:szCs w:val="22"/>
          <w:lang w:val="es-MX" w:eastAsia="es-MX"/>
        </w:rPr>
        <w:t xml:space="preserve"> </w:t>
      </w:r>
      <w:r w:rsidRPr="00C52A9F">
        <w:rPr>
          <w:rFonts w:ascii="Century Gothic" w:eastAsia="Arial" w:hAnsi="Century Gothic" w:cs="Arial"/>
          <w:b/>
          <w:sz w:val="22"/>
          <w:szCs w:val="22"/>
          <w:lang w:val="es-MX" w:eastAsia="es-MX"/>
        </w:rPr>
        <w:t xml:space="preserve">del año </w:t>
      </w:r>
      <w:r>
        <w:rPr>
          <w:rFonts w:ascii="Century Gothic" w:eastAsia="Arial" w:hAnsi="Century Gothic" w:cs="Arial"/>
          <w:b/>
          <w:sz w:val="22"/>
          <w:szCs w:val="22"/>
          <w:lang w:val="es-MX" w:eastAsia="es-MX"/>
        </w:rPr>
        <w:t>202</w:t>
      </w:r>
      <w:r w:rsidR="00B3020A">
        <w:rPr>
          <w:rFonts w:ascii="Century Gothic" w:eastAsia="Arial" w:hAnsi="Century Gothic" w:cs="Arial"/>
          <w:b/>
          <w:sz w:val="22"/>
          <w:szCs w:val="22"/>
          <w:lang w:val="es-MX" w:eastAsia="es-MX"/>
        </w:rPr>
        <w:t>2</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3393AD36" w:rsidR="00C52A9F" w:rsidRPr="00C52A9F" w:rsidRDefault="002F698D" w:rsidP="00C52A9F">
            <w:pPr>
              <w:jc w:val="both"/>
              <w:rPr>
                <w:rFonts w:ascii="Century Gothic" w:hAnsi="Century Gothic" w:cs="Arial"/>
                <w:b/>
                <w:noProof/>
                <w:lang w:val="es-MX" w:eastAsia="es-MX"/>
              </w:rPr>
            </w:pPr>
            <w:r w:rsidRPr="002F698D">
              <w:rPr>
                <w:rFonts w:ascii="Century Gothic" w:eastAsia="Calibri" w:hAnsi="Century Gothic" w:cs="Arial"/>
                <w:sz w:val="22"/>
                <w:szCs w:val="22"/>
                <w:lang w:val="es-MX" w:eastAsia="es-MX"/>
              </w:rPr>
              <w:fldChar w:fldCharType="begin"/>
            </w:r>
            <w:r w:rsidRPr="002F69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Pr="002F698D">
              <w:rPr>
                <w:rFonts w:ascii="Century Gothic" w:eastAsia="Calibri" w:hAnsi="Century Gothic" w:cs="Arial"/>
                <w:sz w:val="22"/>
                <w:szCs w:val="22"/>
                <w:lang w:val="es-MX" w:eastAsia="es-MX"/>
              </w:rPr>
              <w:fldChar w:fldCharType="separate"/>
            </w:r>
            <w:r w:rsidR="0044658F">
              <w:rPr>
                <w:rFonts w:ascii="Century Gothic" w:eastAsia="Calibri" w:hAnsi="Century Gothic" w:cs="Arial"/>
                <w:sz w:val="22"/>
                <w:szCs w:val="22"/>
                <w:lang w:val="es-MX" w:eastAsia="es-MX"/>
              </w:rPr>
              <w:fldChar w:fldCharType="begin"/>
            </w:r>
            <w:r w:rsidR="0044658F">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4658F">
              <w:rPr>
                <w:rFonts w:ascii="Century Gothic" w:eastAsia="Calibri" w:hAnsi="Century Gothic" w:cs="Arial"/>
                <w:sz w:val="22"/>
                <w:szCs w:val="22"/>
                <w:lang w:val="es-MX" w:eastAsia="es-MX"/>
              </w:rPr>
              <w:fldChar w:fldCharType="separate"/>
            </w:r>
            <w:r w:rsidR="005E381D">
              <w:rPr>
                <w:rFonts w:ascii="Century Gothic" w:eastAsia="Calibri" w:hAnsi="Century Gothic" w:cs="Arial"/>
                <w:sz w:val="22"/>
                <w:szCs w:val="22"/>
                <w:lang w:val="es-MX" w:eastAsia="es-MX"/>
              </w:rPr>
              <w:fldChar w:fldCharType="begin"/>
            </w:r>
            <w:r w:rsidR="005E381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E381D">
              <w:rPr>
                <w:rFonts w:ascii="Century Gothic" w:eastAsia="Calibri" w:hAnsi="Century Gothic" w:cs="Arial"/>
                <w:sz w:val="22"/>
                <w:szCs w:val="22"/>
                <w:lang w:val="es-MX" w:eastAsia="es-MX"/>
              </w:rPr>
              <w:fldChar w:fldCharType="separate"/>
            </w:r>
            <w:r w:rsidR="00F80BAE">
              <w:rPr>
                <w:rFonts w:ascii="Century Gothic" w:eastAsia="Calibri" w:hAnsi="Century Gothic" w:cs="Arial"/>
                <w:sz w:val="22"/>
                <w:szCs w:val="22"/>
                <w:lang w:val="es-MX" w:eastAsia="es-MX"/>
              </w:rPr>
              <w:fldChar w:fldCharType="begin"/>
            </w:r>
            <w:r w:rsidR="00F80BAE">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F80BAE">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6C3EB6">
              <w:rPr>
                <w:rFonts w:ascii="Century Gothic" w:eastAsia="Calibri" w:hAnsi="Century Gothic" w:cs="Arial"/>
                <w:sz w:val="22"/>
                <w:szCs w:val="22"/>
                <w:lang w:val="es-MX" w:eastAsia="es-MX"/>
              </w:rPr>
              <w:fldChar w:fldCharType="begin"/>
            </w:r>
            <w:r w:rsidR="006C3EB6">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6C3EB6">
              <w:rPr>
                <w:rFonts w:ascii="Century Gothic" w:eastAsia="Calibri" w:hAnsi="Century Gothic" w:cs="Arial"/>
                <w:sz w:val="22"/>
                <w:szCs w:val="22"/>
                <w:lang w:val="es-MX" w:eastAsia="es-MX"/>
              </w:rPr>
              <w:fldChar w:fldCharType="separate"/>
            </w:r>
            <w:r w:rsidR="009B47DC">
              <w:rPr>
                <w:rFonts w:ascii="Century Gothic" w:eastAsia="Calibri" w:hAnsi="Century Gothic" w:cs="Arial"/>
                <w:sz w:val="22"/>
                <w:szCs w:val="22"/>
                <w:lang w:val="es-MX" w:eastAsia="es-MX"/>
              </w:rPr>
              <w:fldChar w:fldCharType="begin"/>
            </w:r>
            <w:r w:rsidR="009B47D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9B47DC">
              <w:rPr>
                <w:rFonts w:ascii="Century Gothic" w:eastAsia="Calibri" w:hAnsi="Century Gothic" w:cs="Arial"/>
                <w:sz w:val="22"/>
                <w:szCs w:val="22"/>
                <w:lang w:val="es-MX" w:eastAsia="es-MX"/>
              </w:rPr>
              <w:fldChar w:fldCharType="separate"/>
            </w:r>
            <w:r w:rsidR="00324812">
              <w:rPr>
                <w:rFonts w:ascii="Century Gothic" w:eastAsia="Calibri" w:hAnsi="Century Gothic" w:cs="Arial"/>
                <w:sz w:val="22"/>
                <w:szCs w:val="22"/>
                <w:lang w:val="es-MX" w:eastAsia="es-MX"/>
              </w:rPr>
              <w:fldChar w:fldCharType="begin"/>
            </w:r>
            <w:r w:rsidR="0032481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24812">
              <w:rPr>
                <w:rFonts w:ascii="Century Gothic" w:eastAsia="Calibri" w:hAnsi="Century Gothic" w:cs="Arial"/>
                <w:sz w:val="22"/>
                <w:szCs w:val="22"/>
                <w:lang w:val="es-MX" w:eastAsia="es-MX"/>
              </w:rPr>
              <w:fldChar w:fldCharType="separate"/>
            </w:r>
            <w:r w:rsidR="00AC1193">
              <w:rPr>
                <w:rFonts w:ascii="Century Gothic" w:eastAsia="Calibri" w:hAnsi="Century Gothic" w:cs="Arial"/>
                <w:sz w:val="22"/>
                <w:szCs w:val="22"/>
                <w:lang w:val="es-MX" w:eastAsia="es-MX"/>
              </w:rPr>
              <w:fldChar w:fldCharType="begin"/>
            </w:r>
            <w:r w:rsidR="00AC119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C1193">
              <w:rPr>
                <w:rFonts w:ascii="Century Gothic" w:eastAsia="Calibri" w:hAnsi="Century Gothic" w:cs="Arial"/>
                <w:sz w:val="22"/>
                <w:szCs w:val="22"/>
                <w:lang w:val="es-MX" w:eastAsia="es-MX"/>
              </w:rPr>
              <w:fldChar w:fldCharType="separate"/>
            </w:r>
            <w:r w:rsidR="0034589C">
              <w:rPr>
                <w:rFonts w:ascii="Century Gothic" w:eastAsia="Calibri" w:hAnsi="Century Gothic" w:cs="Arial"/>
                <w:sz w:val="22"/>
                <w:szCs w:val="22"/>
                <w:lang w:val="es-MX" w:eastAsia="es-MX"/>
              </w:rPr>
              <w:fldChar w:fldCharType="begin"/>
            </w:r>
            <w:r w:rsidR="0034589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589C">
              <w:rPr>
                <w:rFonts w:ascii="Century Gothic" w:eastAsia="Calibri" w:hAnsi="Century Gothic" w:cs="Arial"/>
                <w:sz w:val="22"/>
                <w:szCs w:val="22"/>
                <w:lang w:val="es-MX" w:eastAsia="es-MX"/>
              </w:rPr>
              <w:fldChar w:fldCharType="separate"/>
            </w:r>
            <w:r w:rsidR="001C3CB7">
              <w:rPr>
                <w:rFonts w:ascii="Century Gothic" w:eastAsia="Calibri" w:hAnsi="Century Gothic" w:cs="Arial"/>
                <w:sz w:val="22"/>
                <w:szCs w:val="22"/>
                <w:lang w:val="es-MX" w:eastAsia="es-MX"/>
              </w:rPr>
              <w:fldChar w:fldCharType="begin"/>
            </w:r>
            <w:r w:rsidR="001C3CB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C3CB7">
              <w:rPr>
                <w:rFonts w:ascii="Century Gothic" w:eastAsia="Calibri" w:hAnsi="Century Gothic" w:cs="Arial"/>
                <w:sz w:val="22"/>
                <w:szCs w:val="22"/>
                <w:lang w:val="es-MX" w:eastAsia="es-MX"/>
              </w:rPr>
              <w:fldChar w:fldCharType="separate"/>
            </w:r>
            <w:r w:rsidR="00340797">
              <w:rPr>
                <w:rFonts w:ascii="Century Gothic" w:eastAsia="Calibri" w:hAnsi="Century Gothic" w:cs="Arial"/>
                <w:sz w:val="22"/>
                <w:szCs w:val="22"/>
                <w:lang w:val="es-MX" w:eastAsia="es-MX"/>
              </w:rPr>
              <w:fldChar w:fldCharType="begin"/>
            </w:r>
            <w:r w:rsidR="0034079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0797">
              <w:rPr>
                <w:rFonts w:ascii="Century Gothic" w:eastAsia="Calibri" w:hAnsi="Century Gothic" w:cs="Arial"/>
                <w:sz w:val="22"/>
                <w:szCs w:val="22"/>
                <w:lang w:val="es-MX" w:eastAsia="es-MX"/>
              </w:rPr>
              <w:fldChar w:fldCharType="separate"/>
            </w:r>
            <w:r w:rsidR="00EA2CF1">
              <w:rPr>
                <w:rFonts w:ascii="Century Gothic" w:eastAsia="Calibri" w:hAnsi="Century Gothic" w:cs="Arial"/>
                <w:sz w:val="22"/>
                <w:szCs w:val="22"/>
                <w:lang w:val="es-MX" w:eastAsia="es-MX"/>
              </w:rPr>
              <w:fldChar w:fldCharType="begin"/>
            </w:r>
            <w:r w:rsidR="00EA2CF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EA2CF1">
              <w:rPr>
                <w:rFonts w:ascii="Century Gothic" w:eastAsia="Calibri" w:hAnsi="Century Gothic" w:cs="Arial"/>
                <w:sz w:val="22"/>
                <w:szCs w:val="22"/>
                <w:lang w:val="es-MX" w:eastAsia="es-MX"/>
              </w:rPr>
              <w:fldChar w:fldCharType="separate"/>
            </w:r>
            <w:r w:rsidR="002806C0">
              <w:rPr>
                <w:rFonts w:ascii="Century Gothic" w:eastAsia="Calibri" w:hAnsi="Century Gothic" w:cs="Arial"/>
                <w:sz w:val="22"/>
                <w:szCs w:val="22"/>
                <w:lang w:val="es-MX" w:eastAsia="es-MX"/>
              </w:rPr>
              <w:fldChar w:fldCharType="begin"/>
            </w:r>
            <w:r w:rsidR="002806C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2806C0">
              <w:rPr>
                <w:rFonts w:ascii="Century Gothic" w:eastAsia="Calibri" w:hAnsi="Century Gothic" w:cs="Arial"/>
                <w:sz w:val="22"/>
                <w:szCs w:val="22"/>
                <w:lang w:val="es-MX" w:eastAsia="es-MX"/>
              </w:rPr>
              <w:fldChar w:fldCharType="separate"/>
            </w:r>
            <w:r w:rsidR="00D7229E">
              <w:rPr>
                <w:rFonts w:ascii="Century Gothic" w:eastAsia="Calibri" w:hAnsi="Century Gothic" w:cs="Arial"/>
                <w:sz w:val="22"/>
                <w:szCs w:val="22"/>
                <w:lang w:val="es-MX" w:eastAsia="es-MX"/>
              </w:rPr>
              <w:fldChar w:fldCharType="begin"/>
            </w:r>
            <w:r w:rsidR="00D7229E">
              <w:rPr>
                <w:rFonts w:ascii="Century Gothic" w:eastAsia="Calibri" w:hAnsi="Century Gothic" w:cs="Arial"/>
                <w:sz w:val="22"/>
                <w:szCs w:val="22"/>
                <w:lang w:val="es-MX" w:eastAsia="es-MX"/>
              </w:rPr>
              <w:instrText xml:space="preserve"> </w:instrText>
            </w:r>
            <w:r w:rsidR="00D7229E">
              <w:rPr>
                <w:rFonts w:ascii="Century Gothic" w:eastAsia="Calibri" w:hAnsi="Century Gothic" w:cs="Arial"/>
                <w:sz w:val="22"/>
                <w:szCs w:val="22"/>
                <w:lang w:val="es-MX" w:eastAsia="es-MX"/>
              </w:rPr>
              <w:instrText>INCLUDEPICTURE  "https://www.congresochihuahua.gob.mx/mthumb.php?src=diputados/imagenes/fotosOficiales/324.jpeg&amp;w=200&amp;h=265&amp;zc=1" \* MERGEFORMATINET</w:instrText>
            </w:r>
            <w:r w:rsidR="00D7229E">
              <w:rPr>
                <w:rFonts w:ascii="Century Gothic" w:eastAsia="Calibri" w:hAnsi="Century Gothic" w:cs="Arial"/>
                <w:sz w:val="22"/>
                <w:szCs w:val="22"/>
                <w:lang w:val="es-MX" w:eastAsia="es-MX"/>
              </w:rPr>
              <w:instrText xml:space="preserve"> </w:instrText>
            </w:r>
            <w:r w:rsidR="00D7229E">
              <w:rPr>
                <w:rFonts w:ascii="Century Gothic" w:eastAsia="Calibri" w:hAnsi="Century Gothic" w:cs="Arial"/>
                <w:sz w:val="22"/>
                <w:szCs w:val="22"/>
                <w:lang w:val="es-MX" w:eastAsia="es-MX"/>
              </w:rPr>
              <w:fldChar w:fldCharType="separate"/>
            </w:r>
            <w:r w:rsidR="00D7229E">
              <w:rPr>
                <w:rFonts w:ascii="Century Gothic" w:eastAsia="Calibri" w:hAnsi="Century Gothic" w:cs="Arial"/>
                <w:sz w:val="22"/>
                <w:szCs w:val="22"/>
                <w:lang w:val="es-MX" w:eastAsia="es-MX"/>
              </w:rPr>
              <w:pict w14:anchorId="5012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94.5pt">
                  <v:imagedata r:id="rId8" r:href="rId9"/>
                </v:shape>
              </w:pict>
            </w:r>
            <w:r w:rsidR="00D7229E">
              <w:rPr>
                <w:rFonts w:ascii="Century Gothic" w:eastAsia="Calibri" w:hAnsi="Century Gothic" w:cs="Arial"/>
                <w:sz w:val="22"/>
                <w:szCs w:val="22"/>
                <w:lang w:val="es-MX" w:eastAsia="es-MX"/>
              </w:rPr>
              <w:fldChar w:fldCharType="end"/>
            </w:r>
            <w:r w:rsidR="002806C0">
              <w:rPr>
                <w:rFonts w:ascii="Century Gothic" w:eastAsia="Calibri" w:hAnsi="Century Gothic" w:cs="Arial"/>
                <w:sz w:val="22"/>
                <w:szCs w:val="22"/>
                <w:lang w:val="es-MX" w:eastAsia="es-MX"/>
              </w:rPr>
              <w:fldChar w:fldCharType="end"/>
            </w:r>
            <w:r w:rsidR="00EA2CF1">
              <w:rPr>
                <w:rFonts w:ascii="Century Gothic" w:eastAsia="Calibri" w:hAnsi="Century Gothic" w:cs="Arial"/>
                <w:sz w:val="22"/>
                <w:szCs w:val="22"/>
                <w:lang w:val="es-MX" w:eastAsia="es-MX"/>
              </w:rPr>
              <w:fldChar w:fldCharType="end"/>
            </w:r>
            <w:r w:rsidR="00340797">
              <w:rPr>
                <w:rFonts w:ascii="Century Gothic" w:eastAsia="Calibri" w:hAnsi="Century Gothic" w:cs="Arial"/>
                <w:sz w:val="22"/>
                <w:szCs w:val="22"/>
                <w:lang w:val="es-MX" w:eastAsia="es-MX"/>
              </w:rPr>
              <w:fldChar w:fldCharType="end"/>
            </w:r>
            <w:r w:rsidR="001C3CB7">
              <w:rPr>
                <w:rFonts w:ascii="Century Gothic" w:eastAsia="Calibri" w:hAnsi="Century Gothic" w:cs="Arial"/>
                <w:sz w:val="22"/>
                <w:szCs w:val="22"/>
                <w:lang w:val="es-MX" w:eastAsia="es-MX"/>
              </w:rPr>
              <w:fldChar w:fldCharType="end"/>
            </w:r>
            <w:r w:rsidR="0034589C">
              <w:rPr>
                <w:rFonts w:ascii="Century Gothic" w:eastAsia="Calibri" w:hAnsi="Century Gothic" w:cs="Arial"/>
                <w:sz w:val="22"/>
                <w:szCs w:val="22"/>
                <w:lang w:val="es-MX" w:eastAsia="es-MX"/>
              </w:rPr>
              <w:fldChar w:fldCharType="end"/>
            </w:r>
            <w:r w:rsidR="00AC1193">
              <w:rPr>
                <w:rFonts w:ascii="Century Gothic" w:eastAsia="Calibri" w:hAnsi="Century Gothic" w:cs="Arial"/>
                <w:sz w:val="22"/>
                <w:szCs w:val="22"/>
                <w:lang w:val="es-MX" w:eastAsia="es-MX"/>
              </w:rPr>
              <w:fldChar w:fldCharType="end"/>
            </w:r>
            <w:r w:rsidR="00324812">
              <w:rPr>
                <w:rFonts w:ascii="Century Gothic" w:eastAsia="Calibri" w:hAnsi="Century Gothic" w:cs="Arial"/>
                <w:sz w:val="22"/>
                <w:szCs w:val="22"/>
                <w:lang w:val="es-MX" w:eastAsia="es-MX"/>
              </w:rPr>
              <w:fldChar w:fldCharType="end"/>
            </w:r>
            <w:r w:rsidR="009B47DC">
              <w:rPr>
                <w:rFonts w:ascii="Century Gothic" w:eastAsia="Calibri" w:hAnsi="Century Gothic" w:cs="Arial"/>
                <w:sz w:val="22"/>
                <w:szCs w:val="22"/>
                <w:lang w:val="es-MX" w:eastAsia="es-MX"/>
              </w:rPr>
              <w:fldChar w:fldCharType="end"/>
            </w:r>
            <w:r w:rsidR="006C3EB6">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F80BAE">
              <w:rPr>
                <w:rFonts w:ascii="Century Gothic" w:eastAsia="Calibri" w:hAnsi="Century Gothic" w:cs="Arial"/>
                <w:sz w:val="22"/>
                <w:szCs w:val="22"/>
                <w:lang w:val="es-MX" w:eastAsia="es-MX"/>
              </w:rPr>
              <w:fldChar w:fldCharType="end"/>
            </w:r>
            <w:r w:rsidR="005E381D">
              <w:rPr>
                <w:rFonts w:ascii="Century Gothic" w:eastAsia="Calibri" w:hAnsi="Century Gothic" w:cs="Arial"/>
                <w:sz w:val="22"/>
                <w:szCs w:val="22"/>
                <w:lang w:val="es-MX" w:eastAsia="es-MX"/>
              </w:rPr>
              <w:fldChar w:fldCharType="end"/>
            </w:r>
            <w:r w:rsidR="0044658F">
              <w:rPr>
                <w:rFonts w:ascii="Century Gothic" w:eastAsia="Calibri" w:hAnsi="Century Gothic" w:cs="Arial"/>
                <w:sz w:val="22"/>
                <w:szCs w:val="22"/>
                <w:lang w:val="es-MX" w:eastAsia="es-MX"/>
              </w:rPr>
              <w:fldChar w:fldCharType="end"/>
            </w:r>
            <w:r w:rsidRPr="002F698D">
              <w:rPr>
                <w:rFonts w:ascii="Century Gothic" w:eastAsia="Calibri" w:hAnsi="Century Gothic" w:cs="Arial"/>
                <w:sz w:val="22"/>
                <w:szCs w:val="22"/>
                <w:lang w:val="es-MX" w:eastAsia="es-MX"/>
              </w:rPr>
              <w:fldChar w:fldCharType="end"/>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2AC6C8EE" w14:textId="77777777" w:rsidR="002F698D" w:rsidRPr="002F698D" w:rsidRDefault="002F698D" w:rsidP="002F698D">
            <w:pPr>
              <w:ind w:left="284" w:hanging="284"/>
              <w:contextualSpacing/>
              <w:jc w:val="center"/>
              <w:rPr>
                <w:rFonts w:ascii="Century Gothic" w:hAnsi="Century Gothic" w:cs="Arial"/>
                <w:b/>
                <w:bCs/>
                <w:lang w:val="es-MX" w:eastAsia="es-MX"/>
              </w:rPr>
            </w:pPr>
            <w:r w:rsidRPr="002F698D">
              <w:rPr>
                <w:rFonts w:ascii="Century Gothic" w:hAnsi="Century Gothic" w:cs="Arial"/>
                <w:b/>
                <w:bCs/>
                <w:lang w:val="es-MX" w:eastAsia="es-MX"/>
              </w:rPr>
              <w:t>DIP. ANA MARGARITA BLACKALLER PRIETO</w:t>
            </w:r>
          </w:p>
          <w:p w14:paraId="21D063A7" w14:textId="33441DC2" w:rsidR="00C52A9F" w:rsidRPr="00C52A9F" w:rsidRDefault="00C52A9F" w:rsidP="003208D8">
            <w:pPr>
              <w:contextualSpacing/>
              <w:jc w:val="center"/>
              <w:rPr>
                <w:rFonts w:ascii="Century Gothic" w:hAnsi="Century Gothic" w:cs="Arial"/>
                <w:b/>
                <w:lang w:val="es-MX" w:eastAsia="es-MX"/>
              </w:rPr>
            </w:pPr>
            <w:r w:rsidRPr="00C52A9F">
              <w:rPr>
                <w:rFonts w:ascii="Century Gothic" w:hAnsi="Century Gothic" w:cs="Arial"/>
                <w:b/>
                <w:bCs/>
                <w:smallCaps/>
                <w:lang w:val="es-MX" w:eastAsia="es-MX"/>
              </w:rPr>
              <w:t>PRESIDENTA</w:t>
            </w: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lastRenderedPageBreak/>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2">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3">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5">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59418431" w14:textId="6E8CEC08" w:rsidR="00C52A9F" w:rsidRPr="0073078A" w:rsidRDefault="00C52A9F" w:rsidP="0034589C">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EL ASUNTO </w:t>
      </w:r>
      <w:r w:rsidR="0073078A">
        <w:rPr>
          <w:rFonts w:ascii="Century Gothic" w:eastAsia="Arial" w:hAnsi="Century Gothic" w:cs="Arial"/>
          <w:sz w:val="18"/>
          <w:szCs w:val="20"/>
          <w:lang w:val="es-MX" w:eastAsia="es-MX"/>
        </w:rPr>
        <w:t>251</w:t>
      </w:r>
      <w:r w:rsidRPr="00116DFF">
        <w:rPr>
          <w:rFonts w:ascii="Century Gothic" w:eastAsia="Arial" w:hAnsi="Century Gothic" w:cs="Arial"/>
          <w:sz w:val="18"/>
          <w:szCs w:val="20"/>
          <w:lang w:val="es-MX" w:eastAsia="es-MX"/>
        </w:rPr>
        <w:t>, DE LA COMISIÓN DE JUSTICIA.</w:t>
      </w:r>
    </w:p>
    <w:sectPr w:rsidR="00C52A9F" w:rsidRPr="0073078A" w:rsidSect="007422ED">
      <w:headerReference w:type="default" r:id="rId16"/>
      <w:footerReference w:type="even" r:id="rId17"/>
      <w:footerReference w:type="default" r:id="rId18"/>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914B" w14:textId="77777777" w:rsidR="00AC1193" w:rsidRDefault="00AC1193" w:rsidP="00331CBA">
      <w:r>
        <w:separator/>
      </w:r>
    </w:p>
  </w:endnote>
  <w:endnote w:type="continuationSeparator" w:id="0">
    <w:p w14:paraId="238F2F78" w14:textId="77777777" w:rsidR="00AC1193" w:rsidRDefault="00AC1193"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77777777" w:rsidR="00C2168D" w:rsidRDefault="00C2168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C2168D" w:rsidRDefault="00C216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77777777" w:rsidR="00C2168D" w:rsidRDefault="00C2168D">
        <w:pPr>
          <w:pStyle w:val="Piedepgina"/>
          <w:jc w:val="right"/>
        </w:pPr>
        <w:r>
          <w:rPr>
            <w:noProof/>
          </w:rPr>
          <w:fldChar w:fldCharType="begin"/>
        </w:r>
        <w:r>
          <w:rPr>
            <w:noProof/>
          </w:rPr>
          <w:instrText xml:space="preserve"> PAGE   \* MERGEFORMAT </w:instrText>
        </w:r>
        <w:r>
          <w:rPr>
            <w:noProof/>
          </w:rPr>
          <w:fldChar w:fldCharType="separate"/>
        </w:r>
        <w:r w:rsidR="0034589C">
          <w:rPr>
            <w:noProof/>
          </w:rPr>
          <w:t>30</w:t>
        </w:r>
        <w:r>
          <w:rPr>
            <w:noProof/>
          </w:rPr>
          <w:fldChar w:fldCharType="end"/>
        </w:r>
      </w:p>
    </w:sdtContent>
  </w:sdt>
  <w:p w14:paraId="5C1A4E08" w14:textId="71EC7D7E" w:rsidR="00C2168D" w:rsidRPr="00FC48FC" w:rsidRDefault="00C2168D" w:rsidP="00356B4E">
    <w:pPr>
      <w:pStyle w:val="Piedepgina"/>
      <w:tabs>
        <w:tab w:val="center" w:pos="4986"/>
        <w:tab w:val="left" w:pos="7185"/>
      </w:tabs>
      <w:rPr>
        <w:lang w:val="en-US"/>
      </w:rPr>
    </w:pPr>
    <w:r>
      <w:rPr>
        <w:rFonts w:ascii="Arial" w:hAnsi="Arial" w:cs="Arial"/>
        <w:sz w:val="16"/>
        <w:szCs w:val="16"/>
        <w:lang w:val="en-US"/>
      </w:rPr>
      <w:t>A251ERS/GAOR/RMO/GTN</w:t>
    </w:r>
  </w:p>
  <w:p w14:paraId="78307D31" w14:textId="77777777" w:rsidR="00C2168D" w:rsidRPr="00FC48FC" w:rsidRDefault="00C2168D"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261F" w14:textId="77777777" w:rsidR="00AC1193" w:rsidRDefault="00AC1193" w:rsidP="00331CBA">
      <w:r>
        <w:separator/>
      </w:r>
    </w:p>
  </w:footnote>
  <w:footnote w:type="continuationSeparator" w:id="0">
    <w:p w14:paraId="3C36C604" w14:textId="77777777" w:rsidR="00AC1193" w:rsidRDefault="00AC1193" w:rsidP="00331CBA">
      <w:r>
        <w:continuationSeparator/>
      </w:r>
    </w:p>
  </w:footnote>
  <w:footnote w:id="1">
    <w:p w14:paraId="3754CCA9" w14:textId="3B33A18B" w:rsidR="00C2168D" w:rsidRPr="008C39F9" w:rsidRDefault="00C2168D">
      <w:pPr>
        <w:pStyle w:val="Textonotapie"/>
        <w:rPr>
          <w:lang w:val="es-MX"/>
        </w:rPr>
      </w:pPr>
      <w:r>
        <w:rPr>
          <w:rStyle w:val="Refdenotaalpie"/>
        </w:rPr>
        <w:footnoteRef/>
      </w:r>
      <w:r>
        <w:t xml:space="preserve"> Corte Interamericana de Derechos Humanos. </w:t>
      </w:r>
      <w:r w:rsidRPr="008C39F9">
        <w:rPr>
          <w:bCs/>
          <w:lang w:val="es-MX"/>
        </w:rPr>
        <w:t>Caso Chitay Nech y otros vs. Guatemala.</w:t>
      </w:r>
      <w:r>
        <w:rPr>
          <w:bCs/>
          <w:lang w:val="es-MX"/>
        </w:rPr>
        <w:t xml:space="preserve"> </w:t>
      </w:r>
      <w:r>
        <w:rPr>
          <w:bCs/>
        </w:rPr>
        <w:t>Sentencia de 25 de Mayo d</w:t>
      </w:r>
      <w:r w:rsidRPr="007E2408">
        <w:rPr>
          <w:bCs/>
        </w:rPr>
        <w:t>e 2010</w:t>
      </w:r>
      <w:r w:rsidRPr="008C39F9">
        <w:rPr>
          <w:bCs/>
          <w:lang w:val="es-MX"/>
        </w:rPr>
        <w:t xml:space="preserve"> Excepciones Preliminares, Fondo, Reparaciones y Costas</w:t>
      </w:r>
      <w:r>
        <w:rPr>
          <w:bCs/>
          <w:lang w:val="es-MX"/>
        </w:rPr>
        <w:t>. Párrafo 140.</w:t>
      </w:r>
    </w:p>
  </w:footnote>
  <w:footnote w:id="2">
    <w:p w14:paraId="27447AF0" w14:textId="77777777" w:rsidR="00C2168D" w:rsidRPr="00E759ED" w:rsidRDefault="00C2168D" w:rsidP="00BB647F">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092D0403" w14:textId="77777777" w:rsidR="00C2168D" w:rsidRDefault="00C2168D" w:rsidP="00BB647F">
      <w:pPr>
        <w:pStyle w:val="Textonotapie"/>
        <w:jc w:val="both"/>
      </w:pPr>
    </w:p>
  </w:footnote>
  <w:footnote w:id="3">
    <w:p w14:paraId="1EFF8AC2" w14:textId="77777777" w:rsidR="00C2168D" w:rsidRDefault="00C2168D" w:rsidP="00BB647F">
      <w:pPr>
        <w:pStyle w:val="Textonotapie"/>
        <w:jc w:val="both"/>
      </w:pPr>
      <w:r>
        <w:rPr>
          <w:rStyle w:val="Refdenotaalpie"/>
        </w:rPr>
        <w:footnoteRef/>
      </w:r>
      <w:r>
        <w:t xml:space="preserve"> </w:t>
      </w:r>
      <w:r w:rsidRPr="007F28C2">
        <w:rPr>
          <w:i/>
          <w:iCs/>
        </w:rPr>
        <w:t>Vid</w:t>
      </w:r>
      <w:r>
        <w:t>. Suprema Corte de Justicia de la Nación. Primera Sala. Amparo Directo en Revisión 776/214. Estudio de Fondo.  Parr.104.</w:t>
      </w:r>
    </w:p>
  </w:footnote>
  <w:footnote w:id="4">
    <w:p w14:paraId="4C7AF9A3" w14:textId="77777777" w:rsidR="00C2168D" w:rsidRPr="00E759ED" w:rsidRDefault="00C2168D" w:rsidP="00BB647F">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24C7AECB" w14:textId="77777777" w:rsidR="00C2168D" w:rsidRDefault="00C2168D" w:rsidP="00BB647F">
      <w:pPr>
        <w:pStyle w:val="Textonotapie"/>
        <w:jc w:val="both"/>
      </w:pPr>
    </w:p>
  </w:footnote>
  <w:footnote w:id="5">
    <w:p w14:paraId="1B896DA7" w14:textId="77777777" w:rsidR="00C2168D" w:rsidRDefault="00C2168D" w:rsidP="00BB647F">
      <w:pPr>
        <w:pStyle w:val="Textonotapie"/>
        <w:jc w:val="both"/>
      </w:pPr>
      <w:r>
        <w:rPr>
          <w:rStyle w:val="Refdenotaalpie"/>
        </w:rPr>
        <w:footnoteRef/>
      </w:r>
      <w:r>
        <w:t xml:space="preserve"> </w:t>
      </w:r>
      <w:r w:rsidRPr="005A477C">
        <w:rPr>
          <w:i/>
          <w:iCs/>
        </w:rPr>
        <w:t>Vid</w:t>
      </w:r>
      <w:r>
        <w:t>. 18 de junio de 208. Dictamen por el que se reforman y adicionan diversas disposiciones de la Constitución Política de los Estados Unidos Mexicanos. Reforma integral que establece las bases para regular el sistema procesal penal acusatorio y aplica diversas modificaciones al sistema penitenciario y de seguridad pública. Proceso Legislativo.</w:t>
      </w:r>
    </w:p>
  </w:footnote>
  <w:footnote w:id="6">
    <w:p w14:paraId="02405339" w14:textId="77777777" w:rsidR="00C2168D" w:rsidRDefault="00C2168D" w:rsidP="00BB647F">
      <w:pPr>
        <w:pStyle w:val="Textonotapie"/>
        <w:jc w:val="both"/>
      </w:pPr>
      <w:r>
        <w:rPr>
          <w:rStyle w:val="Refdenotaalpie"/>
        </w:rPr>
        <w:footnoteRef/>
      </w:r>
      <w:r>
        <w:t xml:space="preserve"> Vid. Suprema Corte de Justicia de la Nación. Pleno. Jurisprudencia Registro digital: 168878. Novena Época.  Materia: Constitucional, Penal. Septiembre de 2008. LEYES PENALES. AL EXAMINAR SU CONSTITUCIONALIDAD DEBEN ANALIZARSE LOS PRINCIPIOS DE PROPORCIONALIDAD Y RAZONABILIDAD JURÍDICA.</w:t>
      </w:r>
    </w:p>
    <w:p w14:paraId="78C563FB" w14:textId="77777777" w:rsidR="00C2168D" w:rsidRDefault="00C2168D" w:rsidP="00BB647F">
      <w:pPr>
        <w:pStyle w:val="Textonotapie"/>
        <w:jc w:val="both"/>
      </w:pPr>
    </w:p>
    <w:p w14:paraId="47998FD1" w14:textId="77777777" w:rsidR="00C2168D" w:rsidRDefault="00C2168D" w:rsidP="00BB647F">
      <w:pPr>
        <w:pStyle w:val="Textonotapie"/>
        <w:jc w:val="both"/>
      </w:pPr>
      <w:r>
        <w:t>El legislador en materia penal tiene amplia libertad para diseñar el rumbo de la política criminal, es decir, para elegir los bienes jurídicamente tutelados, las conductas típicas antijurídicas y las sanciones penales, de acuerdo con las necesidades sociales del momento histórico respectivo; sin embargo, al configurar las leyes relativas debe respetar el contenido de diversos principios constitucionales, entre ellos los de proporcionalidad y razonabilidad jurídica, a fin de que la aplicación de las penas no sea infamante, cruel, excesiva, inusitada, trascendental o contraria a la dignidad del ser humano, conforme a los artículos 14, 16, 18, 19, 20, 21 y 22 de la Constitución Política de los Estados Unidos Mexicanos. Por esa razón, el Juez constitucional, al examinar la constitucionalidad de las leyes penales, debe analizar que exista proporción y razonabilidad suficientes entre la cuantía de la pena y la gravedad del delito cometido, para lo cual debe considerar el daño al bien jurídico protegido, la posibilidad para individualizarla entre un mínimo y un máximo, el grado de reprochabilidad atribuible al sujeto activo, la idoneidad del tipo y de la cuantía de la pena para alcanzar la prevención del delito, así como la viabilidad de lograr, mediante su aplicación, la resocialización del sentenciado.</w:t>
      </w:r>
    </w:p>
    <w:p w14:paraId="692F2A9A" w14:textId="77777777" w:rsidR="00C2168D" w:rsidRDefault="00C2168D" w:rsidP="00BB647F">
      <w:pPr>
        <w:pStyle w:val="Textonotapie"/>
        <w:jc w:val="both"/>
      </w:pPr>
    </w:p>
    <w:p w14:paraId="51824271" w14:textId="77777777" w:rsidR="00C2168D" w:rsidRDefault="00C2168D" w:rsidP="00BB647F">
      <w:pPr>
        <w:pStyle w:val="Textonotapie"/>
        <w:jc w:val="both"/>
      </w:pPr>
      <w:r>
        <w:t xml:space="preserve">Acción de inconstitucionalidad 31/2006. Procurador General de la República. 19 de febrero de 2008. Mayoría de ocho votos. Disidentes: Margarita Beatriz Luna Ramos, Olga Sánchez Cordero de García Villegas y Juan N. Silva Meza. Ponente: Margarita Beatriz Luna Ramos. Secretarios: Fernando Silva García y Alfredo Villeda Ayala. </w:t>
      </w:r>
    </w:p>
    <w:p w14:paraId="0D3BC37E" w14:textId="77777777" w:rsidR="00C2168D" w:rsidRDefault="00C2168D" w:rsidP="00BB647F">
      <w:pPr>
        <w:pStyle w:val="Textonotapie"/>
        <w:jc w:val="both"/>
      </w:pPr>
    </w:p>
    <w:p w14:paraId="48C77577" w14:textId="77777777" w:rsidR="00C2168D" w:rsidRDefault="00C2168D" w:rsidP="00BB647F">
      <w:pPr>
        <w:pStyle w:val="Textonotapie"/>
        <w:jc w:val="both"/>
      </w:pPr>
      <w:r>
        <w:t>El Tribunal Pleno, el dieciocho de agosto en curso, aprobó, con el número 102/2008, la tesis jurisprudencial que antecede. México, Distrito Federal, a dieciocho de agosto de dos mil ocho.</w:t>
      </w:r>
    </w:p>
  </w:footnote>
  <w:footnote w:id="7">
    <w:p w14:paraId="26F23504" w14:textId="77777777" w:rsidR="00C2168D" w:rsidRDefault="00C2168D" w:rsidP="00BB647F">
      <w:pPr>
        <w:pStyle w:val="Textonotapie"/>
        <w:jc w:val="both"/>
      </w:pPr>
      <w:r>
        <w:rPr>
          <w:rStyle w:val="Refdenotaalpie"/>
        </w:rPr>
        <w:footnoteRef/>
      </w:r>
      <w:r>
        <w:t xml:space="preserve"> </w:t>
      </w:r>
      <w:r w:rsidRPr="00DF576C">
        <w:rPr>
          <w:i/>
          <w:iCs/>
        </w:rPr>
        <w:t>Vid</w:t>
      </w:r>
      <w:r w:rsidRPr="00DF576C">
        <w:t xml:space="preserve">. Suprema Corte de Justicia de la Nación. Primera Sala. Amparo Directo en Revisión 776/214. </w:t>
      </w:r>
      <w:r>
        <w:t>Estudio de</w:t>
      </w:r>
      <w:r w:rsidRPr="00DF576C">
        <w:t xml:space="preserve"> Fondo.  Parr.</w:t>
      </w:r>
      <w:r>
        <w:t>120</w:t>
      </w:r>
      <w:r w:rsidRPr="00DF576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9324" w14:textId="77777777" w:rsidR="00C2168D" w:rsidRPr="00A739FE" w:rsidRDefault="00C2168D"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55BBAFCF" w14:textId="77777777" w:rsidR="00C2168D" w:rsidRPr="00450450" w:rsidRDefault="00C2168D" w:rsidP="007C6780">
    <w:pPr>
      <w:pStyle w:val="Encabezado"/>
      <w:jc w:val="center"/>
      <w:rPr>
        <w:rFonts w:ascii="Arial" w:hAnsi="Arial" w:cs="Arial"/>
        <w:b/>
        <w:sz w:val="20"/>
        <w:szCs w:val="20"/>
      </w:rPr>
    </w:pPr>
  </w:p>
  <w:p w14:paraId="1C5468F9" w14:textId="77777777" w:rsidR="00C2168D" w:rsidRPr="0091427A" w:rsidRDefault="00C2168D"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C2168D" w:rsidRPr="0091427A" w:rsidRDefault="00C2168D"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C2168D" w:rsidRDefault="00C2168D" w:rsidP="007C6780">
    <w:pPr>
      <w:pStyle w:val="Encabezado"/>
      <w:jc w:val="right"/>
      <w:rPr>
        <w:rFonts w:ascii="Century Gothic" w:hAnsi="Century Gothic"/>
        <w:b/>
      </w:rPr>
    </w:pPr>
  </w:p>
  <w:p w14:paraId="44175D43" w14:textId="501C56E4" w:rsidR="00C2168D" w:rsidRDefault="00C2168D" w:rsidP="00621915">
    <w:pPr>
      <w:pStyle w:val="Encabezado"/>
      <w:jc w:val="right"/>
      <w:rPr>
        <w:rFonts w:ascii="Century Gothic" w:hAnsi="Century Gothic"/>
        <w:b/>
      </w:rPr>
    </w:pPr>
    <w:r>
      <w:rPr>
        <w:rFonts w:ascii="Century Gothic" w:hAnsi="Century Gothic"/>
        <w:b/>
      </w:rPr>
      <w:t>DCJ/0</w:t>
    </w:r>
    <w:r w:rsidR="002806C0">
      <w:rPr>
        <w:rFonts w:ascii="Century Gothic" w:hAnsi="Century Gothic"/>
        <w:b/>
      </w:rPr>
      <w:t>14</w:t>
    </w:r>
    <w:r>
      <w:rPr>
        <w:rFonts w:ascii="Century Gothic" w:hAnsi="Century Gothic"/>
        <w: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562"/>
    <w:multiLevelType w:val="hybridMultilevel"/>
    <w:tmpl w:val="51689B88"/>
    <w:lvl w:ilvl="0" w:tplc="10063582">
      <w:start w:val="1"/>
      <w:numFmt w:val="decimal"/>
      <w:lvlText w:val="%1."/>
      <w:lvlJc w:val="left"/>
      <w:pPr>
        <w:tabs>
          <w:tab w:val="num" w:pos="1440"/>
        </w:tabs>
        <w:ind w:left="0" w:firstLine="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6A7319"/>
    <w:multiLevelType w:val="hybridMultilevel"/>
    <w:tmpl w:val="9D763F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4" w15:restartNumberingAfterBreak="0">
    <w:nsid w:val="448A28E3"/>
    <w:multiLevelType w:val="hybridMultilevel"/>
    <w:tmpl w:val="60341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7160349A"/>
    <w:multiLevelType w:val="hybridMultilevel"/>
    <w:tmpl w:val="4F6E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BD2BC4"/>
    <w:multiLevelType w:val="hybridMultilevel"/>
    <w:tmpl w:val="AA12093C"/>
    <w:lvl w:ilvl="0" w:tplc="B1964F82">
      <w:numFmt w:val="bullet"/>
      <w:lvlText w:val="•"/>
      <w:lvlJc w:val="left"/>
      <w:pPr>
        <w:ind w:left="1065" w:hanging="705"/>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023D9"/>
    <w:rsid w:val="00005809"/>
    <w:rsid w:val="0000667A"/>
    <w:rsid w:val="0001038C"/>
    <w:rsid w:val="000119FD"/>
    <w:rsid w:val="00012D5F"/>
    <w:rsid w:val="000133EF"/>
    <w:rsid w:val="00014A86"/>
    <w:rsid w:val="00022EC4"/>
    <w:rsid w:val="00026077"/>
    <w:rsid w:val="00030F31"/>
    <w:rsid w:val="00031568"/>
    <w:rsid w:val="00036145"/>
    <w:rsid w:val="00037019"/>
    <w:rsid w:val="000429E1"/>
    <w:rsid w:val="00042BE2"/>
    <w:rsid w:val="00043CA6"/>
    <w:rsid w:val="00046901"/>
    <w:rsid w:val="00051AB5"/>
    <w:rsid w:val="00051D9C"/>
    <w:rsid w:val="0005404A"/>
    <w:rsid w:val="000556C9"/>
    <w:rsid w:val="00057FD5"/>
    <w:rsid w:val="00060A1D"/>
    <w:rsid w:val="00064D71"/>
    <w:rsid w:val="00066693"/>
    <w:rsid w:val="000677BC"/>
    <w:rsid w:val="000701D0"/>
    <w:rsid w:val="00072A4D"/>
    <w:rsid w:val="000741DA"/>
    <w:rsid w:val="000743C2"/>
    <w:rsid w:val="0008079B"/>
    <w:rsid w:val="00084A53"/>
    <w:rsid w:val="00084B09"/>
    <w:rsid w:val="00085026"/>
    <w:rsid w:val="00085129"/>
    <w:rsid w:val="00085B2B"/>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B557A"/>
    <w:rsid w:val="000B7CB1"/>
    <w:rsid w:val="000C06B6"/>
    <w:rsid w:val="000C0868"/>
    <w:rsid w:val="000C2791"/>
    <w:rsid w:val="000C2DAC"/>
    <w:rsid w:val="000C2E1C"/>
    <w:rsid w:val="000D022B"/>
    <w:rsid w:val="000D50DC"/>
    <w:rsid w:val="000E399D"/>
    <w:rsid w:val="000E40B2"/>
    <w:rsid w:val="000E607A"/>
    <w:rsid w:val="000F44C0"/>
    <w:rsid w:val="000F4F41"/>
    <w:rsid w:val="000F51B0"/>
    <w:rsid w:val="000F56AB"/>
    <w:rsid w:val="000F70D0"/>
    <w:rsid w:val="000F76C9"/>
    <w:rsid w:val="00100C26"/>
    <w:rsid w:val="00101D85"/>
    <w:rsid w:val="001068CB"/>
    <w:rsid w:val="00110C51"/>
    <w:rsid w:val="001125B9"/>
    <w:rsid w:val="0011350B"/>
    <w:rsid w:val="00116DFF"/>
    <w:rsid w:val="00120612"/>
    <w:rsid w:val="00122AFC"/>
    <w:rsid w:val="0012758E"/>
    <w:rsid w:val="001316AF"/>
    <w:rsid w:val="00134515"/>
    <w:rsid w:val="0013500E"/>
    <w:rsid w:val="0013577D"/>
    <w:rsid w:val="001362B8"/>
    <w:rsid w:val="00136581"/>
    <w:rsid w:val="00136B17"/>
    <w:rsid w:val="00141A70"/>
    <w:rsid w:val="0014239A"/>
    <w:rsid w:val="00144D96"/>
    <w:rsid w:val="00145552"/>
    <w:rsid w:val="00145872"/>
    <w:rsid w:val="00147529"/>
    <w:rsid w:val="001501B3"/>
    <w:rsid w:val="00150BF4"/>
    <w:rsid w:val="00151ACF"/>
    <w:rsid w:val="00152BDB"/>
    <w:rsid w:val="00152C67"/>
    <w:rsid w:val="001535B1"/>
    <w:rsid w:val="00155845"/>
    <w:rsid w:val="0015696D"/>
    <w:rsid w:val="001625AC"/>
    <w:rsid w:val="00163B54"/>
    <w:rsid w:val="00163B7D"/>
    <w:rsid w:val="00165C38"/>
    <w:rsid w:val="00166858"/>
    <w:rsid w:val="001716FD"/>
    <w:rsid w:val="00172105"/>
    <w:rsid w:val="001750A1"/>
    <w:rsid w:val="00175CE6"/>
    <w:rsid w:val="0018294E"/>
    <w:rsid w:val="00182E32"/>
    <w:rsid w:val="00190E37"/>
    <w:rsid w:val="001933D0"/>
    <w:rsid w:val="001938C1"/>
    <w:rsid w:val="00193B0D"/>
    <w:rsid w:val="0019429A"/>
    <w:rsid w:val="00195117"/>
    <w:rsid w:val="001955AE"/>
    <w:rsid w:val="001955ED"/>
    <w:rsid w:val="00197FC0"/>
    <w:rsid w:val="001A1094"/>
    <w:rsid w:val="001A19BF"/>
    <w:rsid w:val="001A3CCD"/>
    <w:rsid w:val="001A5B6C"/>
    <w:rsid w:val="001A7A08"/>
    <w:rsid w:val="001B1AAA"/>
    <w:rsid w:val="001B2385"/>
    <w:rsid w:val="001B720D"/>
    <w:rsid w:val="001C11BC"/>
    <w:rsid w:val="001C3CB7"/>
    <w:rsid w:val="001C3E49"/>
    <w:rsid w:val="001C4EF4"/>
    <w:rsid w:val="001C7DC8"/>
    <w:rsid w:val="001C7E9B"/>
    <w:rsid w:val="001C7F07"/>
    <w:rsid w:val="001D18E0"/>
    <w:rsid w:val="001D44E1"/>
    <w:rsid w:val="001D4530"/>
    <w:rsid w:val="001E325F"/>
    <w:rsid w:val="001E4469"/>
    <w:rsid w:val="001E56B3"/>
    <w:rsid w:val="001E58B7"/>
    <w:rsid w:val="001F1ECF"/>
    <w:rsid w:val="0020030B"/>
    <w:rsid w:val="00201247"/>
    <w:rsid w:val="002025F6"/>
    <w:rsid w:val="00202A20"/>
    <w:rsid w:val="00202FAB"/>
    <w:rsid w:val="002128DC"/>
    <w:rsid w:val="00220EBB"/>
    <w:rsid w:val="0022554E"/>
    <w:rsid w:val="00232854"/>
    <w:rsid w:val="00232FC2"/>
    <w:rsid w:val="00234E7F"/>
    <w:rsid w:val="002364BE"/>
    <w:rsid w:val="00236583"/>
    <w:rsid w:val="0023737C"/>
    <w:rsid w:val="002377E1"/>
    <w:rsid w:val="002409EA"/>
    <w:rsid w:val="00241DF9"/>
    <w:rsid w:val="002420D3"/>
    <w:rsid w:val="00245BFF"/>
    <w:rsid w:val="00246F9A"/>
    <w:rsid w:val="002535D6"/>
    <w:rsid w:val="002540ED"/>
    <w:rsid w:val="002556F6"/>
    <w:rsid w:val="00261EB4"/>
    <w:rsid w:val="00267943"/>
    <w:rsid w:val="00267DA3"/>
    <w:rsid w:val="0027160A"/>
    <w:rsid w:val="0027206F"/>
    <w:rsid w:val="00273927"/>
    <w:rsid w:val="0027447C"/>
    <w:rsid w:val="00276F8D"/>
    <w:rsid w:val="00277CA8"/>
    <w:rsid w:val="002806C0"/>
    <w:rsid w:val="00282246"/>
    <w:rsid w:val="00287728"/>
    <w:rsid w:val="00287930"/>
    <w:rsid w:val="00297E7A"/>
    <w:rsid w:val="002A1151"/>
    <w:rsid w:val="002A3572"/>
    <w:rsid w:val="002A534A"/>
    <w:rsid w:val="002A578A"/>
    <w:rsid w:val="002A5852"/>
    <w:rsid w:val="002A799F"/>
    <w:rsid w:val="002B1A07"/>
    <w:rsid w:val="002B1DBD"/>
    <w:rsid w:val="002B2361"/>
    <w:rsid w:val="002B3040"/>
    <w:rsid w:val="002B4E13"/>
    <w:rsid w:val="002B5FF8"/>
    <w:rsid w:val="002B6B7F"/>
    <w:rsid w:val="002B710B"/>
    <w:rsid w:val="002C16A8"/>
    <w:rsid w:val="002C38F9"/>
    <w:rsid w:val="002C3D19"/>
    <w:rsid w:val="002C59AF"/>
    <w:rsid w:val="002D14CC"/>
    <w:rsid w:val="002D3A8D"/>
    <w:rsid w:val="002D4618"/>
    <w:rsid w:val="002E2814"/>
    <w:rsid w:val="002E2CD6"/>
    <w:rsid w:val="002E442D"/>
    <w:rsid w:val="002E68E5"/>
    <w:rsid w:val="002F16F0"/>
    <w:rsid w:val="002F1F34"/>
    <w:rsid w:val="002F698D"/>
    <w:rsid w:val="002F7B8E"/>
    <w:rsid w:val="00303621"/>
    <w:rsid w:val="00303CDD"/>
    <w:rsid w:val="00306540"/>
    <w:rsid w:val="00310856"/>
    <w:rsid w:val="003123AE"/>
    <w:rsid w:val="00314CD4"/>
    <w:rsid w:val="00315537"/>
    <w:rsid w:val="00316196"/>
    <w:rsid w:val="003167C5"/>
    <w:rsid w:val="00316CA2"/>
    <w:rsid w:val="003208D8"/>
    <w:rsid w:val="0032260F"/>
    <w:rsid w:val="00323399"/>
    <w:rsid w:val="00323DC4"/>
    <w:rsid w:val="00324812"/>
    <w:rsid w:val="00327059"/>
    <w:rsid w:val="00331CBA"/>
    <w:rsid w:val="00335252"/>
    <w:rsid w:val="00335E88"/>
    <w:rsid w:val="00336FC7"/>
    <w:rsid w:val="00337E30"/>
    <w:rsid w:val="00340797"/>
    <w:rsid w:val="0034589C"/>
    <w:rsid w:val="00346C62"/>
    <w:rsid w:val="00347E26"/>
    <w:rsid w:val="003528D3"/>
    <w:rsid w:val="00352938"/>
    <w:rsid w:val="00352F37"/>
    <w:rsid w:val="00354620"/>
    <w:rsid w:val="00356B4E"/>
    <w:rsid w:val="0035713A"/>
    <w:rsid w:val="00357185"/>
    <w:rsid w:val="00357F2C"/>
    <w:rsid w:val="0037265C"/>
    <w:rsid w:val="003751B7"/>
    <w:rsid w:val="00376DBD"/>
    <w:rsid w:val="00380BCB"/>
    <w:rsid w:val="00386C7D"/>
    <w:rsid w:val="00391766"/>
    <w:rsid w:val="00392891"/>
    <w:rsid w:val="003A0421"/>
    <w:rsid w:val="003A19FF"/>
    <w:rsid w:val="003A218E"/>
    <w:rsid w:val="003A2630"/>
    <w:rsid w:val="003A2B6F"/>
    <w:rsid w:val="003A2E95"/>
    <w:rsid w:val="003A3242"/>
    <w:rsid w:val="003A5C7B"/>
    <w:rsid w:val="003A627F"/>
    <w:rsid w:val="003B10E3"/>
    <w:rsid w:val="003B4235"/>
    <w:rsid w:val="003B45A0"/>
    <w:rsid w:val="003B56D7"/>
    <w:rsid w:val="003B7091"/>
    <w:rsid w:val="003C2048"/>
    <w:rsid w:val="003C53C1"/>
    <w:rsid w:val="003D1450"/>
    <w:rsid w:val="003D452D"/>
    <w:rsid w:val="003D63FC"/>
    <w:rsid w:val="003D7E55"/>
    <w:rsid w:val="003E047A"/>
    <w:rsid w:val="003E4467"/>
    <w:rsid w:val="003E44B8"/>
    <w:rsid w:val="003F07B2"/>
    <w:rsid w:val="003F12AE"/>
    <w:rsid w:val="003F2106"/>
    <w:rsid w:val="003F2951"/>
    <w:rsid w:val="003F33B7"/>
    <w:rsid w:val="003F4F5F"/>
    <w:rsid w:val="003F626B"/>
    <w:rsid w:val="003F6D35"/>
    <w:rsid w:val="00401D97"/>
    <w:rsid w:val="0040279F"/>
    <w:rsid w:val="00403160"/>
    <w:rsid w:val="0040528B"/>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37DBB"/>
    <w:rsid w:val="00440B4E"/>
    <w:rsid w:val="00441E41"/>
    <w:rsid w:val="0044585F"/>
    <w:rsid w:val="0044590F"/>
    <w:rsid w:val="0044658F"/>
    <w:rsid w:val="00446C31"/>
    <w:rsid w:val="00447E47"/>
    <w:rsid w:val="00450C7A"/>
    <w:rsid w:val="00453EF8"/>
    <w:rsid w:val="00454505"/>
    <w:rsid w:val="0046020D"/>
    <w:rsid w:val="004613AA"/>
    <w:rsid w:val="004638CD"/>
    <w:rsid w:val="00467A10"/>
    <w:rsid w:val="00473041"/>
    <w:rsid w:val="00476ECF"/>
    <w:rsid w:val="00476FF2"/>
    <w:rsid w:val="00477AB3"/>
    <w:rsid w:val="00477C16"/>
    <w:rsid w:val="00484DD5"/>
    <w:rsid w:val="00485B62"/>
    <w:rsid w:val="00494AA7"/>
    <w:rsid w:val="0049512E"/>
    <w:rsid w:val="00495AAC"/>
    <w:rsid w:val="004A0470"/>
    <w:rsid w:val="004A0BD5"/>
    <w:rsid w:val="004A24F1"/>
    <w:rsid w:val="004A618D"/>
    <w:rsid w:val="004A78A7"/>
    <w:rsid w:val="004B2661"/>
    <w:rsid w:val="004B4059"/>
    <w:rsid w:val="004B66B8"/>
    <w:rsid w:val="004C0ACD"/>
    <w:rsid w:val="004C17AA"/>
    <w:rsid w:val="004C3B8D"/>
    <w:rsid w:val="004C4633"/>
    <w:rsid w:val="004D1BBB"/>
    <w:rsid w:val="004D1F18"/>
    <w:rsid w:val="004D2181"/>
    <w:rsid w:val="004D4DD0"/>
    <w:rsid w:val="004D51BD"/>
    <w:rsid w:val="004D5AB9"/>
    <w:rsid w:val="004D5D21"/>
    <w:rsid w:val="004D6E07"/>
    <w:rsid w:val="004D7879"/>
    <w:rsid w:val="004E1676"/>
    <w:rsid w:val="004E1878"/>
    <w:rsid w:val="004E3E97"/>
    <w:rsid w:val="004E44AD"/>
    <w:rsid w:val="004E5739"/>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5D79"/>
    <w:rsid w:val="0053771D"/>
    <w:rsid w:val="00537A89"/>
    <w:rsid w:val="005403EE"/>
    <w:rsid w:val="00540B8F"/>
    <w:rsid w:val="00540FBB"/>
    <w:rsid w:val="0054153A"/>
    <w:rsid w:val="0054378B"/>
    <w:rsid w:val="005506D5"/>
    <w:rsid w:val="005525CC"/>
    <w:rsid w:val="00555A2D"/>
    <w:rsid w:val="005573BF"/>
    <w:rsid w:val="005574D3"/>
    <w:rsid w:val="00557E52"/>
    <w:rsid w:val="005625B4"/>
    <w:rsid w:val="00564841"/>
    <w:rsid w:val="00565B1C"/>
    <w:rsid w:val="005709D0"/>
    <w:rsid w:val="005722A4"/>
    <w:rsid w:val="005732B8"/>
    <w:rsid w:val="00575377"/>
    <w:rsid w:val="00575458"/>
    <w:rsid w:val="0057771A"/>
    <w:rsid w:val="0058079D"/>
    <w:rsid w:val="00582411"/>
    <w:rsid w:val="0058436F"/>
    <w:rsid w:val="00587454"/>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81D"/>
    <w:rsid w:val="005E3A77"/>
    <w:rsid w:val="005E3E08"/>
    <w:rsid w:val="005E7596"/>
    <w:rsid w:val="005F24C9"/>
    <w:rsid w:val="005F39A9"/>
    <w:rsid w:val="005F49A2"/>
    <w:rsid w:val="005F70FA"/>
    <w:rsid w:val="00603228"/>
    <w:rsid w:val="00603F48"/>
    <w:rsid w:val="00604DD4"/>
    <w:rsid w:val="00606A8D"/>
    <w:rsid w:val="0061375E"/>
    <w:rsid w:val="00613794"/>
    <w:rsid w:val="00616768"/>
    <w:rsid w:val="00621135"/>
    <w:rsid w:val="0062121E"/>
    <w:rsid w:val="00621915"/>
    <w:rsid w:val="00626CA9"/>
    <w:rsid w:val="00633E8E"/>
    <w:rsid w:val="00635B02"/>
    <w:rsid w:val="00635F77"/>
    <w:rsid w:val="00636CDA"/>
    <w:rsid w:val="0064149F"/>
    <w:rsid w:val="00642AA1"/>
    <w:rsid w:val="006460F1"/>
    <w:rsid w:val="00654E49"/>
    <w:rsid w:val="00660241"/>
    <w:rsid w:val="006614FD"/>
    <w:rsid w:val="00661958"/>
    <w:rsid w:val="0066252E"/>
    <w:rsid w:val="006639C8"/>
    <w:rsid w:val="0066423A"/>
    <w:rsid w:val="00666235"/>
    <w:rsid w:val="0067333E"/>
    <w:rsid w:val="00673499"/>
    <w:rsid w:val="00673673"/>
    <w:rsid w:val="006740B7"/>
    <w:rsid w:val="006740DE"/>
    <w:rsid w:val="0067413F"/>
    <w:rsid w:val="00674CD6"/>
    <w:rsid w:val="00680EF3"/>
    <w:rsid w:val="0068314B"/>
    <w:rsid w:val="00683FAE"/>
    <w:rsid w:val="00685F55"/>
    <w:rsid w:val="00691D0B"/>
    <w:rsid w:val="006950C0"/>
    <w:rsid w:val="006976BE"/>
    <w:rsid w:val="006A071E"/>
    <w:rsid w:val="006A3F99"/>
    <w:rsid w:val="006A4F55"/>
    <w:rsid w:val="006A55EA"/>
    <w:rsid w:val="006A5C70"/>
    <w:rsid w:val="006B1047"/>
    <w:rsid w:val="006B3B0A"/>
    <w:rsid w:val="006B4389"/>
    <w:rsid w:val="006C27C1"/>
    <w:rsid w:val="006C391B"/>
    <w:rsid w:val="006C3CD3"/>
    <w:rsid w:val="006C3EB6"/>
    <w:rsid w:val="006C426B"/>
    <w:rsid w:val="006D1E60"/>
    <w:rsid w:val="006D3D3F"/>
    <w:rsid w:val="006D68A5"/>
    <w:rsid w:val="006D7339"/>
    <w:rsid w:val="006D7C50"/>
    <w:rsid w:val="006E0420"/>
    <w:rsid w:val="006E443C"/>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078A"/>
    <w:rsid w:val="00733F3B"/>
    <w:rsid w:val="00734E9C"/>
    <w:rsid w:val="00741892"/>
    <w:rsid w:val="007422ED"/>
    <w:rsid w:val="007428DB"/>
    <w:rsid w:val="00743151"/>
    <w:rsid w:val="00743EAA"/>
    <w:rsid w:val="00751959"/>
    <w:rsid w:val="007576C2"/>
    <w:rsid w:val="007577FA"/>
    <w:rsid w:val="00763234"/>
    <w:rsid w:val="00763F74"/>
    <w:rsid w:val="00765507"/>
    <w:rsid w:val="00767666"/>
    <w:rsid w:val="007723A0"/>
    <w:rsid w:val="007732B2"/>
    <w:rsid w:val="007768F7"/>
    <w:rsid w:val="00776C4D"/>
    <w:rsid w:val="00781835"/>
    <w:rsid w:val="00782883"/>
    <w:rsid w:val="00782A35"/>
    <w:rsid w:val="0078362A"/>
    <w:rsid w:val="00783820"/>
    <w:rsid w:val="00784F2E"/>
    <w:rsid w:val="00785C76"/>
    <w:rsid w:val="00787F8E"/>
    <w:rsid w:val="007907DB"/>
    <w:rsid w:val="00793B76"/>
    <w:rsid w:val="007967AF"/>
    <w:rsid w:val="00796EDF"/>
    <w:rsid w:val="0079792A"/>
    <w:rsid w:val="007A061C"/>
    <w:rsid w:val="007A07E7"/>
    <w:rsid w:val="007A3C7B"/>
    <w:rsid w:val="007A6216"/>
    <w:rsid w:val="007A6523"/>
    <w:rsid w:val="007B4563"/>
    <w:rsid w:val="007B5E34"/>
    <w:rsid w:val="007B6673"/>
    <w:rsid w:val="007B6D66"/>
    <w:rsid w:val="007C1866"/>
    <w:rsid w:val="007C187F"/>
    <w:rsid w:val="007C2D7D"/>
    <w:rsid w:val="007C4279"/>
    <w:rsid w:val="007C6780"/>
    <w:rsid w:val="007D3BD2"/>
    <w:rsid w:val="007D676D"/>
    <w:rsid w:val="007D6990"/>
    <w:rsid w:val="007E2408"/>
    <w:rsid w:val="007E711E"/>
    <w:rsid w:val="007E7F92"/>
    <w:rsid w:val="007F28C2"/>
    <w:rsid w:val="007F420C"/>
    <w:rsid w:val="007F4C63"/>
    <w:rsid w:val="007F56A5"/>
    <w:rsid w:val="007F61D8"/>
    <w:rsid w:val="007F6482"/>
    <w:rsid w:val="007F7B4E"/>
    <w:rsid w:val="008007F8"/>
    <w:rsid w:val="00800A6D"/>
    <w:rsid w:val="00800F90"/>
    <w:rsid w:val="008014D2"/>
    <w:rsid w:val="0080281B"/>
    <w:rsid w:val="008044B0"/>
    <w:rsid w:val="00804E5D"/>
    <w:rsid w:val="00806205"/>
    <w:rsid w:val="008104AD"/>
    <w:rsid w:val="008132FB"/>
    <w:rsid w:val="0082101A"/>
    <w:rsid w:val="00827B9C"/>
    <w:rsid w:val="00827F29"/>
    <w:rsid w:val="0083194E"/>
    <w:rsid w:val="00834453"/>
    <w:rsid w:val="0083549E"/>
    <w:rsid w:val="00835C67"/>
    <w:rsid w:val="00836838"/>
    <w:rsid w:val="00837BE8"/>
    <w:rsid w:val="008407B8"/>
    <w:rsid w:val="00842A89"/>
    <w:rsid w:val="00843D8A"/>
    <w:rsid w:val="0084460D"/>
    <w:rsid w:val="008454A8"/>
    <w:rsid w:val="00847C71"/>
    <w:rsid w:val="00850AE0"/>
    <w:rsid w:val="00850EEA"/>
    <w:rsid w:val="00851AAF"/>
    <w:rsid w:val="008522E9"/>
    <w:rsid w:val="00853AF0"/>
    <w:rsid w:val="00853B73"/>
    <w:rsid w:val="00854922"/>
    <w:rsid w:val="00854ECC"/>
    <w:rsid w:val="00855B39"/>
    <w:rsid w:val="00856034"/>
    <w:rsid w:val="00856091"/>
    <w:rsid w:val="008573DE"/>
    <w:rsid w:val="00860E41"/>
    <w:rsid w:val="008619DE"/>
    <w:rsid w:val="00863C7C"/>
    <w:rsid w:val="00865B79"/>
    <w:rsid w:val="00866D56"/>
    <w:rsid w:val="00866E9C"/>
    <w:rsid w:val="0087090B"/>
    <w:rsid w:val="00870EFA"/>
    <w:rsid w:val="0087178A"/>
    <w:rsid w:val="00874757"/>
    <w:rsid w:val="008748CD"/>
    <w:rsid w:val="008760EA"/>
    <w:rsid w:val="008822CF"/>
    <w:rsid w:val="0088488E"/>
    <w:rsid w:val="00886F46"/>
    <w:rsid w:val="0088770C"/>
    <w:rsid w:val="00887DD0"/>
    <w:rsid w:val="00887F60"/>
    <w:rsid w:val="0089457F"/>
    <w:rsid w:val="00894730"/>
    <w:rsid w:val="008A50ED"/>
    <w:rsid w:val="008A5E2F"/>
    <w:rsid w:val="008A617F"/>
    <w:rsid w:val="008A6967"/>
    <w:rsid w:val="008B110B"/>
    <w:rsid w:val="008B2416"/>
    <w:rsid w:val="008B3220"/>
    <w:rsid w:val="008B3C7F"/>
    <w:rsid w:val="008B4083"/>
    <w:rsid w:val="008B4461"/>
    <w:rsid w:val="008C19D6"/>
    <w:rsid w:val="008C39F9"/>
    <w:rsid w:val="008C59F5"/>
    <w:rsid w:val="008C5C9D"/>
    <w:rsid w:val="008C64DA"/>
    <w:rsid w:val="008D3A78"/>
    <w:rsid w:val="008D6F45"/>
    <w:rsid w:val="008D70F5"/>
    <w:rsid w:val="008E09E0"/>
    <w:rsid w:val="008E267B"/>
    <w:rsid w:val="008E3D0C"/>
    <w:rsid w:val="008E3E5E"/>
    <w:rsid w:val="008E5D49"/>
    <w:rsid w:val="008E66B7"/>
    <w:rsid w:val="008E672D"/>
    <w:rsid w:val="008F021D"/>
    <w:rsid w:val="008F251B"/>
    <w:rsid w:val="008F3D11"/>
    <w:rsid w:val="008F6264"/>
    <w:rsid w:val="00903A9D"/>
    <w:rsid w:val="00906D2D"/>
    <w:rsid w:val="009103FD"/>
    <w:rsid w:val="00913B0B"/>
    <w:rsid w:val="0091427A"/>
    <w:rsid w:val="00915B00"/>
    <w:rsid w:val="00917BA4"/>
    <w:rsid w:val="009235AB"/>
    <w:rsid w:val="00925EF3"/>
    <w:rsid w:val="009261EF"/>
    <w:rsid w:val="00927BEC"/>
    <w:rsid w:val="00927E51"/>
    <w:rsid w:val="009341D7"/>
    <w:rsid w:val="00943066"/>
    <w:rsid w:val="00944602"/>
    <w:rsid w:val="00944928"/>
    <w:rsid w:val="00945843"/>
    <w:rsid w:val="009466AE"/>
    <w:rsid w:val="00946E99"/>
    <w:rsid w:val="009515A0"/>
    <w:rsid w:val="0095240E"/>
    <w:rsid w:val="009534A4"/>
    <w:rsid w:val="00955B5C"/>
    <w:rsid w:val="009574B6"/>
    <w:rsid w:val="00960839"/>
    <w:rsid w:val="00961AAC"/>
    <w:rsid w:val="0096282B"/>
    <w:rsid w:val="00962F8F"/>
    <w:rsid w:val="009630E9"/>
    <w:rsid w:val="00963B0C"/>
    <w:rsid w:val="009648FD"/>
    <w:rsid w:val="009677F2"/>
    <w:rsid w:val="009705BC"/>
    <w:rsid w:val="00970683"/>
    <w:rsid w:val="00971A44"/>
    <w:rsid w:val="00973E0B"/>
    <w:rsid w:val="00974307"/>
    <w:rsid w:val="00977A67"/>
    <w:rsid w:val="00980BF5"/>
    <w:rsid w:val="00980ECF"/>
    <w:rsid w:val="00983A5B"/>
    <w:rsid w:val="00985CF0"/>
    <w:rsid w:val="0099513F"/>
    <w:rsid w:val="00995192"/>
    <w:rsid w:val="009953A4"/>
    <w:rsid w:val="00995FD4"/>
    <w:rsid w:val="009B067E"/>
    <w:rsid w:val="009B1912"/>
    <w:rsid w:val="009B47DC"/>
    <w:rsid w:val="009B7577"/>
    <w:rsid w:val="009C45F1"/>
    <w:rsid w:val="009C6EF9"/>
    <w:rsid w:val="009D1950"/>
    <w:rsid w:val="009D29D9"/>
    <w:rsid w:val="009D7E85"/>
    <w:rsid w:val="009E2813"/>
    <w:rsid w:val="009E33A2"/>
    <w:rsid w:val="009F0267"/>
    <w:rsid w:val="009F4BA3"/>
    <w:rsid w:val="009F6424"/>
    <w:rsid w:val="009F792D"/>
    <w:rsid w:val="00A00639"/>
    <w:rsid w:val="00A01BDA"/>
    <w:rsid w:val="00A03B35"/>
    <w:rsid w:val="00A03DF9"/>
    <w:rsid w:val="00A0597D"/>
    <w:rsid w:val="00A07DBB"/>
    <w:rsid w:val="00A1082E"/>
    <w:rsid w:val="00A111CE"/>
    <w:rsid w:val="00A12C9E"/>
    <w:rsid w:val="00A17271"/>
    <w:rsid w:val="00A2068C"/>
    <w:rsid w:val="00A24122"/>
    <w:rsid w:val="00A24FD5"/>
    <w:rsid w:val="00A268DA"/>
    <w:rsid w:val="00A31470"/>
    <w:rsid w:val="00A355DD"/>
    <w:rsid w:val="00A35F1E"/>
    <w:rsid w:val="00A36F8A"/>
    <w:rsid w:val="00A40D80"/>
    <w:rsid w:val="00A420D5"/>
    <w:rsid w:val="00A44157"/>
    <w:rsid w:val="00A45279"/>
    <w:rsid w:val="00A456FB"/>
    <w:rsid w:val="00A47EF9"/>
    <w:rsid w:val="00A52300"/>
    <w:rsid w:val="00A5362F"/>
    <w:rsid w:val="00A56B5B"/>
    <w:rsid w:val="00A6126E"/>
    <w:rsid w:val="00A642C1"/>
    <w:rsid w:val="00A65F2A"/>
    <w:rsid w:val="00A72A22"/>
    <w:rsid w:val="00A72B26"/>
    <w:rsid w:val="00A739FE"/>
    <w:rsid w:val="00A760F1"/>
    <w:rsid w:val="00A83B5A"/>
    <w:rsid w:val="00A858EF"/>
    <w:rsid w:val="00A90AF2"/>
    <w:rsid w:val="00A91728"/>
    <w:rsid w:val="00A930CF"/>
    <w:rsid w:val="00A9387E"/>
    <w:rsid w:val="00AA023B"/>
    <w:rsid w:val="00AA050F"/>
    <w:rsid w:val="00AA0712"/>
    <w:rsid w:val="00AA3955"/>
    <w:rsid w:val="00AA4F0D"/>
    <w:rsid w:val="00AA6057"/>
    <w:rsid w:val="00AA75CF"/>
    <w:rsid w:val="00AB5B2C"/>
    <w:rsid w:val="00AC1193"/>
    <w:rsid w:val="00AC1857"/>
    <w:rsid w:val="00AC2894"/>
    <w:rsid w:val="00AC38F5"/>
    <w:rsid w:val="00AC53B7"/>
    <w:rsid w:val="00AC5805"/>
    <w:rsid w:val="00AC7BAA"/>
    <w:rsid w:val="00AD2801"/>
    <w:rsid w:val="00AD529D"/>
    <w:rsid w:val="00AE0CB1"/>
    <w:rsid w:val="00AE17A8"/>
    <w:rsid w:val="00AE1E7B"/>
    <w:rsid w:val="00AE277F"/>
    <w:rsid w:val="00AE35C5"/>
    <w:rsid w:val="00AE61A9"/>
    <w:rsid w:val="00AF057F"/>
    <w:rsid w:val="00AF332A"/>
    <w:rsid w:val="00AF3755"/>
    <w:rsid w:val="00AF3DD2"/>
    <w:rsid w:val="00AF6F35"/>
    <w:rsid w:val="00AF74C6"/>
    <w:rsid w:val="00B02D98"/>
    <w:rsid w:val="00B0340D"/>
    <w:rsid w:val="00B06620"/>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0CB"/>
    <w:rsid w:val="00B377C2"/>
    <w:rsid w:val="00B379DA"/>
    <w:rsid w:val="00B40D94"/>
    <w:rsid w:val="00B4377F"/>
    <w:rsid w:val="00B438AA"/>
    <w:rsid w:val="00B43B48"/>
    <w:rsid w:val="00B44334"/>
    <w:rsid w:val="00B46904"/>
    <w:rsid w:val="00B51325"/>
    <w:rsid w:val="00B55226"/>
    <w:rsid w:val="00B56B0C"/>
    <w:rsid w:val="00B571EF"/>
    <w:rsid w:val="00B61AC9"/>
    <w:rsid w:val="00B61D88"/>
    <w:rsid w:val="00B629F0"/>
    <w:rsid w:val="00B63E65"/>
    <w:rsid w:val="00B71574"/>
    <w:rsid w:val="00B71694"/>
    <w:rsid w:val="00B764D2"/>
    <w:rsid w:val="00B81167"/>
    <w:rsid w:val="00B81E5E"/>
    <w:rsid w:val="00B83C1D"/>
    <w:rsid w:val="00B853A2"/>
    <w:rsid w:val="00B8591B"/>
    <w:rsid w:val="00B86213"/>
    <w:rsid w:val="00B90391"/>
    <w:rsid w:val="00B931BD"/>
    <w:rsid w:val="00BA097D"/>
    <w:rsid w:val="00BA0D41"/>
    <w:rsid w:val="00BA5C59"/>
    <w:rsid w:val="00BB21CA"/>
    <w:rsid w:val="00BB318F"/>
    <w:rsid w:val="00BB3811"/>
    <w:rsid w:val="00BB4EFE"/>
    <w:rsid w:val="00BB5353"/>
    <w:rsid w:val="00BB647F"/>
    <w:rsid w:val="00BC19BA"/>
    <w:rsid w:val="00BC1AE7"/>
    <w:rsid w:val="00BC1E84"/>
    <w:rsid w:val="00BC45F5"/>
    <w:rsid w:val="00BC4B29"/>
    <w:rsid w:val="00BD0531"/>
    <w:rsid w:val="00BD2BB0"/>
    <w:rsid w:val="00BE0A0D"/>
    <w:rsid w:val="00BE1574"/>
    <w:rsid w:val="00BE255D"/>
    <w:rsid w:val="00BE2F8D"/>
    <w:rsid w:val="00BE4C61"/>
    <w:rsid w:val="00BE5020"/>
    <w:rsid w:val="00BE5707"/>
    <w:rsid w:val="00BE5BE8"/>
    <w:rsid w:val="00BE6320"/>
    <w:rsid w:val="00BE7642"/>
    <w:rsid w:val="00BF13A9"/>
    <w:rsid w:val="00BF4CD4"/>
    <w:rsid w:val="00BF742D"/>
    <w:rsid w:val="00BF75BF"/>
    <w:rsid w:val="00C052B1"/>
    <w:rsid w:val="00C074C6"/>
    <w:rsid w:val="00C07B0F"/>
    <w:rsid w:val="00C14F45"/>
    <w:rsid w:val="00C15903"/>
    <w:rsid w:val="00C16AE7"/>
    <w:rsid w:val="00C1703A"/>
    <w:rsid w:val="00C200F0"/>
    <w:rsid w:val="00C20164"/>
    <w:rsid w:val="00C2168D"/>
    <w:rsid w:val="00C22EE1"/>
    <w:rsid w:val="00C23E70"/>
    <w:rsid w:val="00C240D3"/>
    <w:rsid w:val="00C24DA9"/>
    <w:rsid w:val="00C31629"/>
    <w:rsid w:val="00C31736"/>
    <w:rsid w:val="00C3322A"/>
    <w:rsid w:val="00C3327B"/>
    <w:rsid w:val="00C344E6"/>
    <w:rsid w:val="00C406B0"/>
    <w:rsid w:val="00C40E7B"/>
    <w:rsid w:val="00C43C95"/>
    <w:rsid w:val="00C51661"/>
    <w:rsid w:val="00C5183D"/>
    <w:rsid w:val="00C52A9F"/>
    <w:rsid w:val="00C52D77"/>
    <w:rsid w:val="00C53F46"/>
    <w:rsid w:val="00C564E3"/>
    <w:rsid w:val="00C57F9A"/>
    <w:rsid w:val="00C6738C"/>
    <w:rsid w:val="00C70B86"/>
    <w:rsid w:val="00C726AE"/>
    <w:rsid w:val="00C72957"/>
    <w:rsid w:val="00C751F2"/>
    <w:rsid w:val="00C75F4F"/>
    <w:rsid w:val="00C8082C"/>
    <w:rsid w:val="00C8606B"/>
    <w:rsid w:val="00C8625D"/>
    <w:rsid w:val="00C916DA"/>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E47"/>
    <w:rsid w:val="00CD1F5F"/>
    <w:rsid w:val="00CD3D99"/>
    <w:rsid w:val="00CD50DF"/>
    <w:rsid w:val="00CD733C"/>
    <w:rsid w:val="00CE2EB7"/>
    <w:rsid w:val="00CE6A09"/>
    <w:rsid w:val="00CF0676"/>
    <w:rsid w:val="00CF0CFA"/>
    <w:rsid w:val="00CF2AB0"/>
    <w:rsid w:val="00CF3624"/>
    <w:rsid w:val="00CF4297"/>
    <w:rsid w:val="00CF4498"/>
    <w:rsid w:val="00CF4D43"/>
    <w:rsid w:val="00CF5299"/>
    <w:rsid w:val="00CF5752"/>
    <w:rsid w:val="00CF675F"/>
    <w:rsid w:val="00CF6A53"/>
    <w:rsid w:val="00D01D6D"/>
    <w:rsid w:val="00D0485E"/>
    <w:rsid w:val="00D11159"/>
    <w:rsid w:val="00D120AD"/>
    <w:rsid w:val="00D14054"/>
    <w:rsid w:val="00D1447F"/>
    <w:rsid w:val="00D17C0F"/>
    <w:rsid w:val="00D2002E"/>
    <w:rsid w:val="00D2304A"/>
    <w:rsid w:val="00D24E97"/>
    <w:rsid w:val="00D24F69"/>
    <w:rsid w:val="00D329F2"/>
    <w:rsid w:val="00D51F46"/>
    <w:rsid w:val="00D539B9"/>
    <w:rsid w:val="00D567EE"/>
    <w:rsid w:val="00D573B9"/>
    <w:rsid w:val="00D575B2"/>
    <w:rsid w:val="00D61045"/>
    <w:rsid w:val="00D617DB"/>
    <w:rsid w:val="00D621A7"/>
    <w:rsid w:val="00D645A3"/>
    <w:rsid w:val="00D64F64"/>
    <w:rsid w:val="00D65F10"/>
    <w:rsid w:val="00D65F97"/>
    <w:rsid w:val="00D66472"/>
    <w:rsid w:val="00D7229E"/>
    <w:rsid w:val="00D75D0A"/>
    <w:rsid w:val="00D77C2B"/>
    <w:rsid w:val="00D803DC"/>
    <w:rsid w:val="00D82E50"/>
    <w:rsid w:val="00D840E3"/>
    <w:rsid w:val="00D85D49"/>
    <w:rsid w:val="00D8746D"/>
    <w:rsid w:val="00D90013"/>
    <w:rsid w:val="00D9299E"/>
    <w:rsid w:val="00D92A15"/>
    <w:rsid w:val="00D94AB9"/>
    <w:rsid w:val="00D96EF4"/>
    <w:rsid w:val="00DA584A"/>
    <w:rsid w:val="00DA588D"/>
    <w:rsid w:val="00DA6F1F"/>
    <w:rsid w:val="00DB0B91"/>
    <w:rsid w:val="00DB40DF"/>
    <w:rsid w:val="00DB5BD7"/>
    <w:rsid w:val="00DC1740"/>
    <w:rsid w:val="00DC1F31"/>
    <w:rsid w:val="00DC65C4"/>
    <w:rsid w:val="00DD13BD"/>
    <w:rsid w:val="00DD1B8B"/>
    <w:rsid w:val="00DD42AA"/>
    <w:rsid w:val="00DD683C"/>
    <w:rsid w:val="00DE0AA2"/>
    <w:rsid w:val="00DE0F12"/>
    <w:rsid w:val="00DE142E"/>
    <w:rsid w:val="00DE2535"/>
    <w:rsid w:val="00DE27C1"/>
    <w:rsid w:val="00DE2956"/>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F45"/>
    <w:rsid w:val="00E249F1"/>
    <w:rsid w:val="00E25FD9"/>
    <w:rsid w:val="00E27837"/>
    <w:rsid w:val="00E33D18"/>
    <w:rsid w:val="00E42FA0"/>
    <w:rsid w:val="00E4354A"/>
    <w:rsid w:val="00E46D70"/>
    <w:rsid w:val="00E47989"/>
    <w:rsid w:val="00E47FCD"/>
    <w:rsid w:val="00E512AA"/>
    <w:rsid w:val="00E517B0"/>
    <w:rsid w:val="00E5196C"/>
    <w:rsid w:val="00E52DCF"/>
    <w:rsid w:val="00E54D80"/>
    <w:rsid w:val="00E56383"/>
    <w:rsid w:val="00E6335A"/>
    <w:rsid w:val="00E660BF"/>
    <w:rsid w:val="00E700D1"/>
    <w:rsid w:val="00E7120C"/>
    <w:rsid w:val="00E7322D"/>
    <w:rsid w:val="00E73362"/>
    <w:rsid w:val="00E738C1"/>
    <w:rsid w:val="00E75C44"/>
    <w:rsid w:val="00E768BF"/>
    <w:rsid w:val="00E80D9F"/>
    <w:rsid w:val="00E82168"/>
    <w:rsid w:val="00E8302C"/>
    <w:rsid w:val="00E83F16"/>
    <w:rsid w:val="00E86014"/>
    <w:rsid w:val="00E86620"/>
    <w:rsid w:val="00E8696D"/>
    <w:rsid w:val="00E87959"/>
    <w:rsid w:val="00E922F0"/>
    <w:rsid w:val="00E95C4A"/>
    <w:rsid w:val="00E962C3"/>
    <w:rsid w:val="00EA2CF1"/>
    <w:rsid w:val="00EA663F"/>
    <w:rsid w:val="00EA6E89"/>
    <w:rsid w:val="00EA74F4"/>
    <w:rsid w:val="00EB42BD"/>
    <w:rsid w:val="00EB5F1C"/>
    <w:rsid w:val="00EC291E"/>
    <w:rsid w:val="00EC31EF"/>
    <w:rsid w:val="00ED048B"/>
    <w:rsid w:val="00ED28E2"/>
    <w:rsid w:val="00ED2D1E"/>
    <w:rsid w:val="00ED35E7"/>
    <w:rsid w:val="00ED428B"/>
    <w:rsid w:val="00ED5370"/>
    <w:rsid w:val="00EE1E10"/>
    <w:rsid w:val="00EE2584"/>
    <w:rsid w:val="00EE2D91"/>
    <w:rsid w:val="00EE4E4F"/>
    <w:rsid w:val="00EE749C"/>
    <w:rsid w:val="00EE7B53"/>
    <w:rsid w:val="00EF09DF"/>
    <w:rsid w:val="00EF5CC2"/>
    <w:rsid w:val="00F000BF"/>
    <w:rsid w:val="00F0015D"/>
    <w:rsid w:val="00F00F51"/>
    <w:rsid w:val="00F01169"/>
    <w:rsid w:val="00F01515"/>
    <w:rsid w:val="00F0156B"/>
    <w:rsid w:val="00F049E2"/>
    <w:rsid w:val="00F063D9"/>
    <w:rsid w:val="00F0720E"/>
    <w:rsid w:val="00F103C6"/>
    <w:rsid w:val="00F1142F"/>
    <w:rsid w:val="00F11658"/>
    <w:rsid w:val="00F11D38"/>
    <w:rsid w:val="00F13633"/>
    <w:rsid w:val="00F14459"/>
    <w:rsid w:val="00F1451C"/>
    <w:rsid w:val="00F14EDA"/>
    <w:rsid w:val="00F15509"/>
    <w:rsid w:val="00F206A2"/>
    <w:rsid w:val="00F217AA"/>
    <w:rsid w:val="00F21EC8"/>
    <w:rsid w:val="00F2418C"/>
    <w:rsid w:val="00F26641"/>
    <w:rsid w:val="00F30C66"/>
    <w:rsid w:val="00F32C54"/>
    <w:rsid w:val="00F33CFF"/>
    <w:rsid w:val="00F45E8E"/>
    <w:rsid w:val="00F4622F"/>
    <w:rsid w:val="00F47E24"/>
    <w:rsid w:val="00F53E64"/>
    <w:rsid w:val="00F614A1"/>
    <w:rsid w:val="00F736ED"/>
    <w:rsid w:val="00F7750D"/>
    <w:rsid w:val="00F80BAE"/>
    <w:rsid w:val="00F80D64"/>
    <w:rsid w:val="00F8157D"/>
    <w:rsid w:val="00F8469E"/>
    <w:rsid w:val="00F90945"/>
    <w:rsid w:val="00F91FEA"/>
    <w:rsid w:val="00F92C06"/>
    <w:rsid w:val="00F96A93"/>
    <w:rsid w:val="00FA0304"/>
    <w:rsid w:val="00FA1A9F"/>
    <w:rsid w:val="00FA442D"/>
    <w:rsid w:val="00FA75B4"/>
    <w:rsid w:val="00FB067D"/>
    <w:rsid w:val="00FB3F67"/>
    <w:rsid w:val="00FB4239"/>
    <w:rsid w:val="00FB6502"/>
    <w:rsid w:val="00FB687E"/>
    <w:rsid w:val="00FC03D5"/>
    <w:rsid w:val="00FC0690"/>
    <w:rsid w:val="00FC22A0"/>
    <w:rsid w:val="00FC48FC"/>
    <w:rsid w:val="00FC5AD1"/>
    <w:rsid w:val="00FC5D29"/>
    <w:rsid w:val="00FC6AF8"/>
    <w:rsid w:val="00FD1537"/>
    <w:rsid w:val="00FD54D9"/>
    <w:rsid w:val="00FD55B1"/>
    <w:rsid w:val="00FE4EDA"/>
    <w:rsid w:val="00FE5015"/>
    <w:rsid w:val="00FE51D9"/>
    <w:rsid w:val="00FE6791"/>
    <w:rsid w:val="00FE67CD"/>
    <w:rsid w:val="00FE6D50"/>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con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582448960">
      <w:bodyDiv w:val="1"/>
      <w:marLeft w:val="0"/>
      <w:marRight w:val="0"/>
      <w:marTop w:val="0"/>
      <w:marBottom w:val="0"/>
      <w:divBdr>
        <w:top w:val="none" w:sz="0" w:space="0" w:color="auto"/>
        <w:left w:val="none" w:sz="0" w:space="0" w:color="auto"/>
        <w:bottom w:val="none" w:sz="0" w:space="0" w:color="auto"/>
        <w:right w:val="none" w:sz="0" w:space="0" w:color="auto"/>
      </w:divBdr>
    </w:div>
    <w:div w:id="1590962386">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24823509">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324.jpeg&amp;w=200&amp;h=265&amp;zc=1" TargetMode="External"/><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3371C-F1F4-464D-8D27-EE5BF5DC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5700</Words>
  <Characters>31354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Brenda Sarahi Gonzalez Dominguez</cp:lastModifiedBy>
  <cp:revision>2</cp:revision>
  <cp:lastPrinted>2022-03-10T17:58:00Z</cp:lastPrinted>
  <dcterms:created xsi:type="dcterms:W3CDTF">2022-12-19T20:48:00Z</dcterms:created>
  <dcterms:modified xsi:type="dcterms:W3CDTF">2022-12-19T20:48:00Z</dcterms:modified>
</cp:coreProperties>
</file>