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6E11" w14:textId="77777777" w:rsidR="003A6401" w:rsidRPr="00C664AC" w:rsidRDefault="003A6401" w:rsidP="00C664AC">
      <w:pPr>
        <w:keepNext/>
        <w:spacing w:after="0" w:line="360" w:lineRule="auto"/>
        <w:ind w:right="904"/>
        <w:outlineLvl w:val="2"/>
        <w:rPr>
          <w:rFonts w:ascii="Century Gothic" w:eastAsia="Times New Roman" w:hAnsi="Century Gothic" w:cs="Times New Roman"/>
          <w:b/>
          <w:sz w:val="24"/>
          <w:szCs w:val="24"/>
          <w:lang w:val="es-ES" w:eastAsia="es-ES"/>
        </w:rPr>
      </w:pPr>
      <w:r w:rsidRPr="00C664AC">
        <w:rPr>
          <w:rFonts w:ascii="Century Gothic" w:eastAsia="Times New Roman" w:hAnsi="Century Gothic" w:cs="Times New Roman"/>
          <w:b/>
          <w:sz w:val="24"/>
          <w:szCs w:val="24"/>
          <w:lang w:val="es-ES" w:eastAsia="es-ES"/>
        </w:rPr>
        <w:t>H. CONGRESO DEL ESTADO DE CHIHUAHUA</w:t>
      </w:r>
    </w:p>
    <w:p w14:paraId="19883C19" w14:textId="6CCE5D0D" w:rsidR="003A6401" w:rsidRPr="00C664AC" w:rsidRDefault="00F14D86" w:rsidP="00C664AC">
      <w:pPr>
        <w:spacing w:after="0" w:line="360" w:lineRule="auto"/>
        <w:rPr>
          <w:rFonts w:ascii="Century Gothic" w:eastAsia="Calibri" w:hAnsi="Century Gothic" w:cs="Times New Roman"/>
          <w:b/>
          <w:sz w:val="24"/>
          <w:szCs w:val="24"/>
        </w:rPr>
      </w:pPr>
      <w:r w:rsidRPr="00C664AC">
        <w:rPr>
          <w:rFonts w:ascii="Century Gothic" w:eastAsia="Calibri" w:hAnsi="Century Gothic" w:cs="Times New Roman"/>
          <w:b/>
          <w:sz w:val="24"/>
          <w:szCs w:val="24"/>
        </w:rPr>
        <w:t>PRESENTE. -</w:t>
      </w:r>
      <w:r w:rsidR="003A6401" w:rsidRPr="00C664AC">
        <w:rPr>
          <w:rFonts w:ascii="Century Gothic" w:eastAsia="Calibri" w:hAnsi="Century Gothic" w:cs="Times New Roman"/>
          <w:b/>
          <w:sz w:val="24"/>
          <w:szCs w:val="24"/>
        </w:rPr>
        <w:t xml:space="preserve"> </w:t>
      </w:r>
    </w:p>
    <w:p w14:paraId="1A764E38" w14:textId="77777777" w:rsidR="003A6401" w:rsidRPr="00C664AC" w:rsidRDefault="003A6401" w:rsidP="00C664AC">
      <w:pPr>
        <w:spacing w:after="0" w:line="360" w:lineRule="auto"/>
        <w:rPr>
          <w:rFonts w:ascii="Century Gothic" w:eastAsia="Calibri" w:hAnsi="Century Gothic" w:cs="Times New Roman"/>
          <w:b/>
          <w:sz w:val="24"/>
          <w:szCs w:val="24"/>
        </w:rPr>
      </w:pPr>
    </w:p>
    <w:p w14:paraId="47A38A98" w14:textId="2BDBDEB5" w:rsidR="003A6401" w:rsidRPr="00C664AC" w:rsidRDefault="003A6401" w:rsidP="00C664AC">
      <w:pPr>
        <w:spacing w:after="0" w:line="360" w:lineRule="auto"/>
        <w:jc w:val="both"/>
        <w:rPr>
          <w:rFonts w:ascii="Century Gothic" w:eastAsia="Calibri" w:hAnsi="Century Gothic" w:cs="Times New Roman"/>
          <w:b/>
          <w:sz w:val="24"/>
          <w:szCs w:val="24"/>
        </w:rPr>
      </w:pPr>
      <w:r w:rsidRPr="00C664AC">
        <w:rPr>
          <w:rFonts w:ascii="Century Gothic" w:eastAsia="Times New Roman" w:hAnsi="Century Gothic" w:cs="Arial"/>
          <w:sz w:val="24"/>
          <w:szCs w:val="24"/>
          <w:lang w:val="es-ES_tradnl" w:eastAsia="es-ES_tradnl"/>
        </w:rPr>
        <w:t xml:space="preserve">La </w:t>
      </w:r>
      <w:r w:rsidRPr="00C664AC">
        <w:rPr>
          <w:rFonts w:ascii="Century Gothic" w:eastAsia="Times New Roman" w:hAnsi="Century Gothic" w:cs="Arial"/>
          <w:sz w:val="24"/>
          <w:szCs w:val="24"/>
          <w:lang w:eastAsia="es-ES_tradnl"/>
        </w:rPr>
        <w:t xml:space="preserve">Comisión de </w:t>
      </w:r>
      <w:r w:rsidR="00E83C6B" w:rsidRPr="00C664AC">
        <w:rPr>
          <w:rFonts w:ascii="Century Gothic" w:eastAsia="Times New Roman" w:hAnsi="Century Gothic" w:cs="Arial"/>
          <w:sz w:val="24"/>
          <w:szCs w:val="24"/>
          <w:lang w:eastAsia="es-ES_tradnl"/>
        </w:rPr>
        <w:t>Participación Ciudadana y Asuntos Electorales</w:t>
      </w:r>
      <w:r w:rsidRPr="00C664AC">
        <w:rPr>
          <w:rFonts w:ascii="Century Gothic" w:eastAsia="Times New Roman" w:hAnsi="Century Gothic" w:cs="Arial"/>
          <w:sz w:val="24"/>
          <w:szCs w:val="24"/>
          <w:lang w:val="es-ES_tradnl" w:eastAsia="es-ES_tradnl"/>
        </w:rPr>
        <w:t xml:space="preserve">, con fundamento en lo dispuesto por los artículos </w:t>
      </w:r>
      <w:r w:rsidR="002B25E9" w:rsidRPr="00C664AC">
        <w:rPr>
          <w:rFonts w:ascii="Century Gothic" w:eastAsia="Times New Roman" w:hAnsi="Century Gothic" w:cs="Arial"/>
          <w:sz w:val="24"/>
          <w:szCs w:val="24"/>
          <w:lang w:val="es-ES_tradnl" w:eastAsia="es-ES_tradnl"/>
        </w:rPr>
        <w:t xml:space="preserve">64 fracción I y II </w:t>
      </w:r>
      <w:r w:rsidRPr="00C664AC">
        <w:rPr>
          <w:rFonts w:ascii="Century Gothic" w:eastAsia="Times New Roman" w:hAnsi="Century Gothic" w:cs="Arial"/>
          <w:sz w:val="24"/>
          <w:szCs w:val="24"/>
          <w:lang w:val="es-ES_tradnl" w:eastAsia="es-ES_tradnl"/>
        </w:rPr>
        <w:t>de la Constitución Política del Estado de Chihuahua, 87, 88 y 111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14:paraId="6808B14C" w14:textId="77777777" w:rsidR="003A6401" w:rsidRPr="00C664AC" w:rsidRDefault="003A6401" w:rsidP="00C664AC">
      <w:pPr>
        <w:tabs>
          <w:tab w:val="center" w:pos="4252"/>
          <w:tab w:val="right" w:pos="8504"/>
        </w:tabs>
        <w:spacing w:after="0" w:line="360" w:lineRule="auto"/>
        <w:jc w:val="both"/>
        <w:rPr>
          <w:rFonts w:ascii="Century Gothic" w:eastAsia="Times New Roman" w:hAnsi="Century Gothic" w:cs="Arial"/>
          <w:sz w:val="24"/>
          <w:szCs w:val="24"/>
          <w:lang w:val="es-ES_tradnl" w:eastAsia="es-ES_tradnl"/>
        </w:rPr>
      </w:pPr>
    </w:p>
    <w:p w14:paraId="3086A6C6" w14:textId="77777777" w:rsidR="003A6401" w:rsidRPr="00C664AC" w:rsidRDefault="003A6401" w:rsidP="00C664AC">
      <w:pPr>
        <w:tabs>
          <w:tab w:val="center" w:pos="4252"/>
          <w:tab w:val="right" w:pos="8504"/>
        </w:tabs>
        <w:spacing w:after="0" w:line="360" w:lineRule="auto"/>
        <w:jc w:val="center"/>
        <w:rPr>
          <w:rFonts w:ascii="Century Gothic" w:eastAsia="Times New Roman" w:hAnsi="Century Gothic" w:cs="Arial"/>
          <w:b/>
          <w:sz w:val="24"/>
          <w:szCs w:val="24"/>
          <w:lang w:val="es-ES_tradnl" w:eastAsia="es-ES_tradnl"/>
        </w:rPr>
      </w:pPr>
      <w:r w:rsidRPr="00C664AC">
        <w:rPr>
          <w:rFonts w:ascii="Century Gothic" w:eastAsia="Times New Roman" w:hAnsi="Century Gothic" w:cs="Arial"/>
          <w:b/>
          <w:sz w:val="24"/>
          <w:szCs w:val="24"/>
          <w:lang w:val="es-ES_tradnl" w:eastAsia="es-ES_tradnl"/>
        </w:rPr>
        <w:t>ANTECEDENTES</w:t>
      </w:r>
    </w:p>
    <w:p w14:paraId="38B8BE91" w14:textId="77777777" w:rsidR="00365436" w:rsidRPr="006B061B" w:rsidRDefault="00365436" w:rsidP="00C664AC">
      <w:pPr>
        <w:tabs>
          <w:tab w:val="center" w:pos="4252"/>
          <w:tab w:val="right" w:pos="8504"/>
        </w:tabs>
        <w:spacing w:after="0" w:line="360" w:lineRule="auto"/>
        <w:jc w:val="center"/>
        <w:rPr>
          <w:rFonts w:ascii="Century Gothic" w:eastAsia="Times New Roman" w:hAnsi="Century Gothic" w:cs="Arial"/>
          <w:b/>
          <w:sz w:val="20"/>
          <w:szCs w:val="20"/>
          <w:lang w:val="es-ES_tradnl" w:eastAsia="es-ES_tradnl"/>
        </w:rPr>
      </w:pPr>
    </w:p>
    <w:p w14:paraId="227382D7" w14:textId="048507AB" w:rsidR="00ED7C40" w:rsidRPr="00C664AC" w:rsidRDefault="003A6401" w:rsidP="00C664AC">
      <w:pPr>
        <w:spacing w:after="0" w:line="360" w:lineRule="auto"/>
        <w:jc w:val="both"/>
        <w:rPr>
          <w:rFonts w:ascii="Century Gothic" w:eastAsia="Calibri" w:hAnsi="Century Gothic" w:cs="Arial"/>
          <w:sz w:val="24"/>
          <w:szCs w:val="24"/>
        </w:rPr>
      </w:pPr>
      <w:r w:rsidRPr="00C664AC">
        <w:rPr>
          <w:rFonts w:ascii="Century Gothic" w:eastAsia="Calibri" w:hAnsi="Century Gothic" w:cs="Arial"/>
          <w:b/>
          <w:sz w:val="24"/>
          <w:szCs w:val="24"/>
        </w:rPr>
        <w:t>I.-</w:t>
      </w:r>
      <w:r w:rsidR="00ED7C40" w:rsidRPr="00C664AC">
        <w:rPr>
          <w:rFonts w:ascii="Century Gothic" w:hAnsi="Century Gothic" w:cs="Arial"/>
          <w:sz w:val="24"/>
          <w:szCs w:val="24"/>
        </w:rPr>
        <w:t xml:space="preserve">Con fecha </w:t>
      </w:r>
      <w:r w:rsidR="00F14D86" w:rsidRPr="00C664AC">
        <w:rPr>
          <w:rFonts w:ascii="Century Gothic" w:hAnsi="Century Gothic" w:cs="Arial"/>
          <w:sz w:val="24"/>
          <w:szCs w:val="24"/>
        </w:rPr>
        <w:t>trece de octubre del año</w:t>
      </w:r>
      <w:r w:rsidR="00ED7C40" w:rsidRPr="00C664AC">
        <w:rPr>
          <w:rFonts w:ascii="Century Gothic" w:hAnsi="Century Gothic" w:cs="Arial"/>
          <w:sz w:val="24"/>
          <w:szCs w:val="24"/>
        </w:rPr>
        <w:t xml:space="preserve"> dos mil veintidós</w:t>
      </w:r>
      <w:r w:rsidR="00743438" w:rsidRPr="00C664AC">
        <w:rPr>
          <w:rFonts w:ascii="Century Gothic" w:hAnsi="Century Gothic" w:cs="Arial"/>
          <w:sz w:val="24"/>
          <w:szCs w:val="24"/>
        </w:rPr>
        <w:t>,</w:t>
      </w:r>
      <w:r w:rsidR="00F14D86" w:rsidRPr="00C664AC">
        <w:rPr>
          <w:rFonts w:ascii="Century Gothic" w:hAnsi="Century Gothic" w:cs="Arial"/>
          <w:sz w:val="24"/>
          <w:szCs w:val="24"/>
        </w:rPr>
        <w:t xml:space="preserve"> el diputado Roberto Marcelino Carreón Huitrón</w:t>
      </w:r>
      <w:r w:rsidR="00ED7C40" w:rsidRPr="00C664AC">
        <w:rPr>
          <w:rFonts w:ascii="Century Gothic" w:hAnsi="Century Gothic" w:cs="Arial"/>
          <w:sz w:val="24"/>
          <w:szCs w:val="24"/>
        </w:rPr>
        <w:t xml:space="preserve">, </w:t>
      </w:r>
      <w:r w:rsidR="00E83C6B" w:rsidRPr="00C664AC">
        <w:rPr>
          <w:rFonts w:ascii="Century Gothic" w:hAnsi="Century Gothic" w:cs="Arial"/>
          <w:sz w:val="24"/>
          <w:szCs w:val="24"/>
        </w:rPr>
        <w:t xml:space="preserve">integrante del Grupo Parlamentario del Partido Acción Nacional, </w:t>
      </w:r>
      <w:r w:rsidR="003F2745" w:rsidRPr="00C664AC">
        <w:rPr>
          <w:rFonts w:ascii="Century Gothic" w:hAnsi="Century Gothic" w:cs="Arial"/>
          <w:sz w:val="24"/>
          <w:szCs w:val="24"/>
        </w:rPr>
        <w:t>present</w:t>
      </w:r>
      <w:r w:rsidR="00E83C6B" w:rsidRPr="00C664AC">
        <w:rPr>
          <w:rFonts w:ascii="Century Gothic" w:hAnsi="Century Gothic" w:cs="Arial"/>
          <w:sz w:val="24"/>
          <w:szCs w:val="24"/>
        </w:rPr>
        <w:t>ó</w:t>
      </w:r>
      <w:r w:rsidR="00ED7C40" w:rsidRPr="00C664AC">
        <w:rPr>
          <w:rFonts w:ascii="Century Gothic" w:hAnsi="Century Gothic" w:cs="Arial"/>
          <w:sz w:val="24"/>
          <w:szCs w:val="24"/>
        </w:rPr>
        <w:t xml:space="preserve"> iniciativa con carácter de decreto por medio de la cual propone</w:t>
      </w:r>
      <w:r w:rsidR="00F14D86" w:rsidRPr="00C664AC">
        <w:rPr>
          <w:rFonts w:ascii="Century Gothic" w:hAnsi="Century Gothic" w:cs="Arial"/>
          <w:sz w:val="24"/>
          <w:szCs w:val="24"/>
        </w:rPr>
        <w:t xml:space="preserve"> </w:t>
      </w:r>
      <w:r w:rsidR="001A18E6">
        <w:rPr>
          <w:rFonts w:ascii="Century Gothic" w:eastAsia="Arial" w:hAnsi="Century Gothic" w:cs="Arial"/>
          <w:sz w:val="24"/>
          <w:szCs w:val="24"/>
        </w:rPr>
        <w:t>que se</w:t>
      </w:r>
      <w:r w:rsidR="001A18E6" w:rsidRPr="00C664AC">
        <w:rPr>
          <w:rFonts w:ascii="Century Gothic" w:eastAsia="Arial" w:hAnsi="Century Gothic" w:cs="Arial"/>
          <w:sz w:val="24"/>
          <w:szCs w:val="24"/>
        </w:rPr>
        <w:t xml:space="preserve"> autori</w:t>
      </w:r>
      <w:r w:rsidR="001A18E6">
        <w:rPr>
          <w:rFonts w:ascii="Century Gothic" w:eastAsia="Arial" w:hAnsi="Century Gothic" w:cs="Arial"/>
          <w:sz w:val="24"/>
          <w:szCs w:val="24"/>
        </w:rPr>
        <w:t>ce</w:t>
      </w:r>
      <w:r w:rsidR="001A18E6" w:rsidRPr="00C664AC">
        <w:rPr>
          <w:rFonts w:ascii="Century Gothic" w:eastAsia="Arial" w:hAnsi="Century Gothic" w:cs="Arial"/>
          <w:sz w:val="24"/>
          <w:szCs w:val="24"/>
        </w:rPr>
        <w:t xml:space="preserve"> al Poder Ejecutivo del Estado de Chihuahua, a través de la Secretaría de Hacienda, para que suscriba, en su caso, los documentos o instrumentos que sean necesarios, </w:t>
      </w:r>
      <w:r w:rsidR="001A18E6">
        <w:rPr>
          <w:rFonts w:ascii="Century Gothic" w:eastAsia="Arial" w:hAnsi="Century Gothic" w:cs="Arial"/>
          <w:sz w:val="24"/>
          <w:szCs w:val="24"/>
        </w:rPr>
        <w:t xml:space="preserve">con la finalidad de </w:t>
      </w:r>
      <w:r w:rsidR="001A18E6" w:rsidRPr="00C664AC">
        <w:rPr>
          <w:rFonts w:ascii="Century Gothic" w:eastAsia="Arial" w:hAnsi="Century Gothic" w:cs="Arial"/>
          <w:sz w:val="24"/>
          <w:szCs w:val="24"/>
        </w:rPr>
        <w:t>que el Instituto Estatal Electoral, a través de sus representantes legales y/o apoderados con facultades suficientes, suscriba</w:t>
      </w:r>
      <w:r w:rsidR="001A18E6">
        <w:rPr>
          <w:rFonts w:ascii="Century Gothic" w:eastAsia="Arial" w:hAnsi="Century Gothic" w:cs="Arial"/>
          <w:sz w:val="24"/>
          <w:szCs w:val="24"/>
        </w:rPr>
        <w:t>,</w:t>
      </w:r>
      <w:r w:rsidR="001A18E6" w:rsidRPr="00C664AC">
        <w:rPr>
          <w:rFonts w:ascii="Century Gothic" w:eastAsia="Arial" w:hAnsi="Century Gothic" w:cs="Arial"/>
          <w:sz w:val="24"/>
          <w:szCs w:val="24"/>
        </w:rPr>
        <w:t xml:space="preserve"> en su caso</w:t>
      </w:r>
      <w:r w:rsidR="001A18E6">
        <w:rPr>
          <w:rFonts w:ascii="Century Gothic" w:eastAsia="Arial" w:hAnsi="Century Gothic" w:cs="Arial"/>
          <w:sz w:val="24"/>
          <w:szCs w:val="24"/>
        </w:rPr>
        <w:t>,</w:t>
      </w:r>
      <w:r w:rsidR="001A18E6" w:rsidRPr="00C664AC">
        <w:rPr>
          <w:rFonts w:ascii="Century Gothic" w:eastAsia="Arial" w:hAnsi="Century Gothic" w:cs="Arial"/>
          <w:sz w:val="24"/>
          <w:szCs w:val="24"/>
        </w:rPr>
        <w:t xml:space="preserve"> convenio con el Instituto Mexicano del Seguro Social, con el objeto de incorporar voluntariamente al régimen obligatorio del Seguro Social a los trabajadores al servicio del Instituto Estatal Electoral, a fin de prestarles el servicio de seguridad social</w:t>
      </w:r>
    </w:p>
    <w:p w14:paraId="446F347E" w14:textId="77777777" w:rsidR="00743438" w:rsidRPr="006B061B" w:rsidRDefault="00743438" w:rsidP="00C664AC">
      <w:pPr>
        <w:spacing w:after="0" w:line="360" w:lineRule="auto"/>
        <w:jc w:val="both"/>
        <w:rPr>
          <w:rFonts w:ascii="Century Gothic" w:eastAsia="Calibri" w:hAnsi="Century Gothic" w:cs="Arial"/>
          <w:sz w:val="20"/>
          <w:szCs w:val="20"/>
        </w:rPr>
      </w:pPr>
    </w:p>
    <w:p w14:paraId="793D9D10" w14:textId="2DF06B61" w:rsidR="00743438" w:rsidRPr="00C664AC" w:rsidRDefault="00743438" w:rsidP="00C664AC">
      <w:pPr>
        <w:spacing w:after="0" w:line="360" w:lineRule="auto"/>
        <w:jc w:val="both"/>
        <w:rPr>
          <w:rFonts w:ascii="Century Gothic" w:hAnsi="Century Gothic" w:cs="Arial"/>
          <w:sz w:val="24"/>
          <w:szCs w:val="24"/>
        </w:rPr>
      </w:pPr>
      <w:r w:rsidRPr="00C664AC">
        <w:rPr>
          <w:rFonts w:ascii="Century Gothic" w:eastAsia="Arial" w:hAnsi="Century Gothic" w:cs="Arial"/>
          <w:b/>
          <w:sz w:val="24"/>
          <w:szCs w:val="24"/>
        </w:rPr>
        <w:t>II.</w:t>
      </w:r>
      <w:r w:rsidRPr="00C664AC">
        <w:rPr>
          <w:rFonts w:ascii="Century Gothic" w:eastAsia="Arial" w:hAnsi="Century Gothic" w:cs="Arial"/>
          <w:sz w:val="24"/>
          <w:szCs w:val="24"/>
        </w:rPr>
        <w:t xml:space="preserve"> Con fecha </w:t>
      </w:r>
      <w:r w:rsidR="000E4933" w:rsidRPr="00C664AC">
        <w:rPr>
          <w:rFonts w:ascii="Century Gothic" w:eastAsia="Arial" w:hAnsi="Century Gothic" w:cs="Arial"/>
          <w:sz w:val="24"/>
          <w:szCs w:val="24"/>
        </w:rPr>
        <w:t xml:space="preserve">seis de diciembre </w:t>
      </w:r>
      <w:r w:rsidRPr="00C664AC">
        <w:rPr>
          <w:rFonts w:ascii="Century Gothic" w:eastAsia="Arial" w:hAnsi="Century Gothic" w:cs="Arial"/>
          <w:sz w:val="24"/>
          <w:szCs w:val="24"/>
        </w:rPr>
        <w:t>del año en curso, la</w:t>
      </w:r>
      <w:r w:rsidRPr="00C664AC">
        <w:rPr>
          <w:rFonts w:ascii="Century Gothic" w:hAnsi="Century Gothic" w:cs="Arial"/>
          <w:sz w:val="24"/>
          <w:szCs w:val="24"/>
        </w:rPr>
        <w:t xml:space="preserve"> Presidencia del H. Congreso del Estado, en uso de las facultades que le confiere el artículo 75, fracción XIII, de la Ley </w:t>
      </w:r>
      <w:r w:rsidRPr="00C664AC">
        <w:rPr>
          <w:rFonts w:ascii="Century Gothic" w:hAnsi="Century Gothic" w:cs="Arial"/>
          <w:sz w:val="24"/>
          <w:szCs w:val="24"/>
        </w:rPr>
        <w:lastRenderedPageBreak/>
        <w:t xml:space="preserve">Orgánica del Poder Legislativo, tuvo a bien turnar a </w:t>
      </w:r>
      <w:r w:rsidR="001B62E7" w:rsidRPr="00C664AC">
        <w:rPr>
          <w:rFonts w:ascii="Century Gothic" w:hAnsi="Century Gothic" w:cs="Arial"/>
          <w:sz w:val="24"/>
          <w:szCs w:val="24"/>
        </w:rPr>
        <w:t xml:space="preserve">quienes integran esta </w:t>
      </w:r>
      <w:r w:rsidRPr="00C664AC">
        <w:rPr>
          <w:rFonts w:ascii="Century Gothic" w:hAnsi="Century Gothic" w:cs="Arial"/>
          <w:sz w:val="24"/>
          <w:szCs w:val="24"/>
        </w:rPr>
        <w:t>Comisión la iniciativa de mérito, a efecto de proceder al estudio, análisis y elaboración del dictamen correspondiente.</w:t>
      </w:r>
    </w:p>
    <w:p w14:paraId="4BBF601B" w14:textId="77777777" w:rsidR="00743438" w:rsidRPr="006B061B" w:rsidRDefault="00743438" w:rsidP="00C664AC">
      <w:pPr>
        <w:spacing w:after="0" w:line="360" w:lineRule="auto"/>
        <w:jc w:val="both"/>
        <w:rPr>
          <w:rFonts w:ascii="Century Gothic" w:hAnsi="Century Gothic" w:cs="Arial"/>
          <w:sz w:val="20"/>
          <w:szCs w:val="20"/>
        </w:rPr>
      </w:pPr>
    </w:p>
    <w:p w14:paraId="07D6B7DD" w14:textId="77777777" w:rsidR="00743438" w:rsidRPr="00C664AC" w:rsidRDefault="00743438" w:rsidP="00C664AC">
      <w:pPr>
        <w:spacing w:after="0" w:line="360" w:lineRule="auto"/>
        <w:jc w:val="both"/>
        <w:rPr>
          <w:rFonts w:ascii="Century Gothic" w:hAnsi="Century Gothic" w:cs="Arial"/>
          <w:sz w:val="24"/>
          <w:szCs w:val="24"/>
        </w:rPr>
      </w:pPr>
      <w:r w:rsidRPr="00C664AC">
        <w:rPr>
          <w:rFonts w:ascii="Century Gothic" w:hAnsi="Century Gothic" w:cs="Arial"/>
          <w:b/>
          <w:sz w:val="24"/>
          <w:szCs w:val="24"/>
        </w:rPr>
        <w:t xml:space="preserve">III.  </w:t>
      </w:r>
      <w:r w:rsidRPr="00C664AC">
        <w:rPr>
          <w:rFonts w:ascii="Century Gothic" w:hAnsi="Century Gothic" w:cs="Arial"/>
          <w:sz w:val="24"/>
          <w:szCs w:val="24"/>
        </w:rPr>
        <w:t xml:space="preserve">La iniciativa </w:t>
      </w:r>
      <w:r w:rsidR="001B62E7" w:rsidRPr="00C664AC">
        <w:rPr>
          <w:rFonts w:ascii="Century Gothic" w:hAnsi="Century Gothic" w:cs="Arial"/>
          <w:sz w:val="24"/>
          <w:szCs w:val="24"/>
        </w:rPr>
        <w:t xml:space="preserve">descrita en los antecedentes se sustenta </w:t>
      </w:r>
      <w:r w:rsidRPr="00C664AC">
        <w:rPr>
          <w:rFonts w:ascii="Century Gothic" w:hAnsi="Century Gothic" w:cs="Arial"/>
          <w:sz w:val="24"/>
          <w:szCs w:val="24"/>
        </w:rPr>
        <w:t xml:space="preserve">en los siguientes argumentos: </w:t>
      </w:r>
    </w:p>
    <w:p w14:paraId="53585AC6" w14:textId="77777777" w:rsidR="00743438" w:rsidRPr="006B061B" w:rsidRDefault="00743438" w:rsidP="00C664AC">
      <w:pPr>
        <w:spacing w:after="0" w:line="360" w:lineRule="auto"/>
        <w:jc w:val="both"/>
        <w:rPr>
          <w:rFonts w:ascii="Century Gothic" w:hAnsi="Century Gothic"/>
          <w:sz w:val="20"/>
          <w:szCs w:val="20"/>
        </w:rPr>
      </w:pPr>
    </w:p>
    <w:p w14:paraId="1EE673CA" w14:textId="38DB95EC" w:rsidR="000E4933" w:rsidRPr="00C664AC" w:rsidRDefault="000E4933" w:rsidP="00C664AC">
      <w:pPr>
        <w:spacing w:after="0" w:line="360" w:lineRule="auto"/>
        <w:ind w:left="708"/>
        <w:jc w:val="both"/>
        <w:rPr>
          <w:rFonts w:ascii="Century Gothic" w:eastAsia="Arial" w:hAnsi="Century Gothic" w:cs="Arial"/>
          <w:i/>
          <w:iCs/>
          <w:sz w:val="24"/>
          <w:szCs w:val="24"/>
        </w:rPr>
      </w:pPr>
      <w:r w:rsidRPr="00C664AC">
        <w:rPr>
          <w:rFonts w:ascii="Century Gothic" w:eastAsia="Arial" w:hAnsi="Century Gothic" w:cs="Arial"/>
          <w:b/>
          <w:i/>
          <w:iCs/>
          <w:sz w:val="24"/>
          <w:szCs w:val="24"/>
        </w:rPr>
        <w:t>“I.-</w:t>
      </w:r>
      <w:r w:rsidRPr="00C664AC">
        <w:rPr>
          <w:rFonts w:ascii="Century Gothic" w:eastAsia="Arial" w:hAnsi="Century Gothic" w:cs="Arial"/>
          <w:i/>
          <w:iCs/>
          <w:sz w:val="24"/>
          <w:szCs w:val="24"/>
        </w:rPr>
        <w:t xml:space="preserve"> Resultado de un acercamiento con autoridades y personal </w:t>
      </w:r>
      <w:r w:rsidR="00DF30BF" w:rsidRPr="00C664AC">
        <w:rPr>
          <w:rFonts w:ascii="Century Gothic" w:eastAsia="Arial" w:hAnsi="Century Gothic" w:cs="Arial"/>
          <w:i/>
          <w:iCs/>
          <w:sz w:val="24"/>
          <w:szCs w:val="24"/>
        </w:rPr>
        <w:br/>
      </w:r>
      <w:r w:rsidRPr="00C664AC">
        <w:rPr>
          <w:rFonts w:ascii="Century Gothic" w:eastAsia="Arial" w:hAnsi="Century Gothic" w:cs="Arial"/>
          <w:i/>
          <w:iCs/>
          <w:sz w:val="24"/>
          <w:szCs w:val="24"/>
        </w:rPr>
        <w:t>del Instituto Estatal Electoral de Chihuahua, he recibido el planteamiento relativo al objeto de la presente Iniciativa de Decreto, de dar seguridad y certeza al personal, por lo que toca a la seguridad social que les corresponde, con los beneficios indudables a cada uno de ellos y sus respectivas familias.</w:t>
      </w:r>
    </w:p>
    <w:p w14:paraId="09F4D43E" w14:textId="77777777" w:rsidR="000E4933" w:rsidRPr="006B061B" w:rsidRDefault="000E4933" w:rsidP="00C664AC">
      <w:pPr>
        <w:spacing w:after="0" w:line="360" w:lineRule="auto"/>
        <w:jc w:val="both"/>
        <w:rPr>
          <w:rFonts w:ascii="Century Gothic" w:eastAsia="Arial" w:hAnsi="Century Gothic" w:cs="Arial"/>
          <w:i/>
          <w:iCs/>
          <w:sz w:val="20"/>
          <w:szCs w:val="20"/>
        </w:rPr>
      </w:pPr>
    </w:p>
    <w:p w14:paraId="107F096C" w14:textId="77777777" w:rsidR="000E4933" w:rsidRPr="00C664AC" w:rsidRDefault="000E4933" w:rsidP="00C664AC">
      <w:pPr>
        <w:spacing w:after="0" w:line="360" w:lineRule="auto"/>
        <w:ind w:left="708"/>
        <w:jc w:val="both"/>
        <w:rPr>
          <w:rFonts w:ascii="Century Gothic" w:eastAsia="Arial" w:hAnsi="Century Gothic" w:cs="Arial"/>
          <w:i/>
          <w:iCs/>
          <w:sz w:val="24"/>
          <w:szCs w:val="24"/>
        </w:rPr>
      </w:pPr>
      <w:r w:rsidRPr="00C664AC">
        <w:rPr>
          <w:rFonts w:ascii="Century Gothic" w:eastAsia="Arial" w:hAnsi="Century Gothic" w:cs="Arial"/>
          <w:i/>
          <w:iCs/>
          <w:sz w:val="24"/>
          <w:szCs w:val="24"/>
        </w:rPr>
        <w:t>Se trata de generar el instrumento normativo que posibilite, tanto al Instituto Estatal Electoral, como al Poder Ejecutivo del Estado de Chihuahua, por medio de las Secretarías competentes, para que suscriban los documentos necesarios y pertinentes, siguiendo los procedimientos internos que a cada instancia corresponden.</w:t>
      </w:r>
    </w:p>
    <w:p w14:paraId="74991EDE" w14:textId="77777777" w:rsidR="000E4933" w:rsidRPr="006B061B" w:rsidRDefault="000E4933" w:rsidP="00C664AC">
      <w:pPr>
        <w:spacing w:after="0" w:line="360" w:lineRule="auto"/>
        <w:jc w:val="both"/>
        <w:rPr>
          <w:rFonts w:ascii="Century Gothic" w:eastAsia="Arial" w:hAnsi="Century Gothic" w:cs="Arial"/>
          <w:i/>
          <w:iCs/>
          <w:sz w:val="20"/>
          <w:szCs w:val="20"/>
        </w:rPr>
      </w:pPr>
    </w:p>
    <w:p w14:paraId="3142120D" w14:textId="06207831" w:rsidR="000E4933" w:rsidRPr="00C664AC" w:rsidRDefault="000E4933" w:rsidP="00C664AC">
      <w:pPr>
        <w:spacing w:after="0" w:line="360" w:lineRule="auto"/>
        <w:ind w:left="705"/>
        <w:jc w:val="both"/>
        <w:rPr>
          <w:rFonts w:ascii="Century Gothic" w:eastAsia="Arial" w:hAnsi="Century Gothic" w:cs="Arial"/>
          <w:i/>
          <w:iCs/>
          <w:sz w:val="24"/>
          <w:szCs w:val="24"/>
        </w:rPr>
      </w:pPr>
      <w:r w:rsidRPr="00C664AC">
        <w:rPr>
          <w:rFonts w:ascii="Century Gothic" w:eastAsia="Arial" w:hAnsi="Century Gothic" w:cs="Arial"/>
          <w:b/>
          <w:i/>
          <w:iCs/>
          <w:sz w:val="24"/>
          <w:szCs w:val="24"/>
        </w:rPr>
        <w:t>II.-</w:t>
      </w:r>
      <w:r w:rsidRPr="00C664AC">
        <w:rPr>
          <w:rFonts w:ascii="Century Gothic" w:eastAsia="Arial" w:hAnsi="Century Gothic" w:cs="Arial"/>
          <w:i/>
          <w:iCs/>
          <w:sz w:val="24"/>
          <w:szCs w:val="24"/>
        </w:rPr>
        <w:t xml:space="preserve"> Para una mejor ilustración sobre la importancia indudable del órgano electoral, cabe en este espacio hacer una breve reseña sobre su origen.</w:t>
      </w:r>
    </w:p>
    <w:p w14:paraId="4EBB49AC" w14:textId="77777777" w:rsidR="000E4933" w:rsidRPr="006B061B" w:rsidRDefault="000E4933" w:rsidP="00C664AC">
      <w:pPr>
        <w:spacing w:after="0" w:line="360" w:lineRule="auto"/>
        <w:jc w:val="both"/>
        <w:rPr>
          <w:rFonts w:ascii="Century Gothic" w:eastAsia="Arial" w:hAnsi="Century Gothic" w:cs="Arial"/>
          <w:i/>
          <w:iCs/>
          <w:sz w:val="20"/>
          <w:szCs w:val="20"/>
        </w:rPr>
      </w:pPr>
    </w:p>
    <w:p w14:paraId="02063A3C" w14:textId="77777777" w:rsidR="000E4933" w:rsidRPr="00C664AC" w:rsidRDefault="000E4933" w:rsidP="00C664AC">
      <w:pPr>
        <w:numPr>
          <w:ilvl w:val="0"/>
          <w:numId w:val="3"/>
        </w:numPr>
        <w:spacing w:after="0" w:line="360" w:lineRule="auto"/>
        <w:jc w:val="both"/>
        <w:rPr>
          <w:rFonts w:ascii="Century Gothic" w:eastAsia="Arial" w:hAnsi="Century Gothic" w:cs="Arial"/>
          <w:i/>
          <w:iCs/>
          <w:sz w:val="24"/>
          <w:szCs w:val="24"/>
        </w:rPr>
      </w:pPr>
      <w:r w:rsidRPr="00C664AC">
        <w:rPr>
          <w:rFonts w:ascii="Century Gothic" w:eastAsia="Arial" w:hAnsi="Century Gothic" w:cs="Arial"/>
          <w:i/>
          <w:iCs/>
          <w:sz w:val="24"/>
          <w:szCs w:val="24"/>
        </w:rPr>
        <w:t xml:space="preserve">El primer antecedente normativo del Instituto Estatal Electoral se remonta a 1950 con la creación de la Junta de Vigilancia Electoral Estatal. El Código Administrativo del Estado vigente en aquel año, prescribía que la Junta de Vigilancia Electoral Estatal sería la encargada de vigilar el proceso electoral. </w:t>
      </w:r>
    </w:p>
    <w:p w14:paraId="43F4AEBE" w14:textId="77777777" w:rsidR="000E4933" w:rsidRPr="00C664AC" w:rsidRDefault="000E4933" w:rsidP="00C664AC">
      <w:pPr>
        <w:spacing w:after="0" w:line="360" w:lineRule="auto"/>
        <w:ind w:left="720"/>
        <w:jc w:val="both"/>
        <w:rPr>
          <w:rFonts w:ascii="Century Gothic" w:eastAsia="Arial" w:hAnsi="Century Gothic" w:cs="Arial"/>
          <w:i/>
          <w:iCs/>
          <w:sz w:val="24"/>
          <w:szCs w:val="24"/>
        </w:rPr>
      </w:pPr>
    </w:p>
    <w:p w14:paraId="1CE0898B" w14:textId="77777777" w:rsidR="000E4933" w:rsidRPr="00C664AC" w:rsidRDefault="000E4933" w:rsidP="00C664AC">
      <w:pPr>
        <w:numPr>
          <w:ilvl w:val="0"/>
          <w:numId w:val="3"/>
        </w:numPr>
        <w:spacing w:after="0" w:line="360" w:lineRule="auto"/>
        <w:jc w:val="both"/>
        <w:rPr>
          <w:rFonts w:ascii="Century Gothic" w:eastAsia="Arial" w:hAnsi="Century Gothic" w:cs="Arial"/>
          <w:i/>
          <w:iCs/>
          <w:sz w:val="24"/>
          <w:szCs w:val="24"/>
        </w:rPr>
      </w:pPr>
      <w:r w:rsidRPr="00C664AC">
        <w:rPr>
          <w:rFonts w:ascii="Century Gothic" w:eastAsia="Arial" w:hAnsi="Century Gothic" w:cs="Arial"/>
          <w:i/>
          <w:iCs/>
          <w:sz w:val="24"/>
          <w:szCs w:val="24"/>
        </w:rPr>
        <w:t>Como se ha documentado extensamente, desde su origen y hasta las reformas constitucionales de la década de los noventas, las autoridades encargadas de la organización, dirección y vigilancia de los procesos electorales se encontraban integradas al Poder Ejecutivo federal y locales, respectivamente.</w:t>
      </w:r>
    </w:p>
    <w:p w14:paraId="6D094DCB" w14:textId="77777777" w:rsidR="000E4933" w:rsidRPr="006B061B" w:rsidRDefault="000E4933" w:rsidP="00C664AC">
      <w:pPr>
        <w:pStyle w:val="Prrafodelista"/>
        <w:spacing w:after="0" w:line="360" w:lineRule="auto"/>
        <w:rPr>
          <w:rFonts w:ascii="Century Gothic" w:eastAsia="Arial" w:hAnsi="Century Gothic" w:cs="Arial"/>
          <w:i/>
          <w:iCs/>
          <w:sz w:val="20"/>
          <w:szCs w:val="20"/>
        </w:rPr>
      </w:pPr>
    </w:p>
    <w:p w14:paraId="18FA5CB6" w14:textId="77777777" w:rsidR="000E4933" w:rsidRPr="00C664AC" w:rsidRDefault="000E4933" w:rsidP="00C664AC">
      <w:pPr>
        <w:numPr>
          <w:ilvl w:val="0"/>
          <w:numId w:val="3"/>
        </w:numPr>
        <w:spacing w:after="0" w:line="360" w:lineRule="auto"/>
        <w:jc w:val="both"/>
        <w:rPr>
          <w:rFonts w:ascii="Century Gothic" w:eastAsia="Arial" w:hAnsi="Century Gothic" w:cs="Arial"/>
          <w:i/>
          <w:iCs/>
          <w:sz w:val="24"/>
          <w:szCs w:val="24"/>
        </w:rPr>
      </w:pPr>
      <w:r w:rsidRPr="00C664AC">
        <w:rPr>
          <w:rFonts w:ascii="Century Gothic" w:eastAsia="Arial" w:hAnsi="Century Gothic" w:cs="Arial"/>
          <w:i/>
          <w:iCs/>
          <w:sz w:val="24"/>
          <w:szCs w:val="24"/>
        </w:rPr>
        <w:t xml:space="preserve">Luego, derivado de la reforma político-electoral a la Constitución Federal de agosto de 1996, el tres de septiembre de 1997 se publicó en el Periódico Oficial de esta entidad federativa el Decreto 603/97 D.P. II., a través del cual se creó el Instituto Estatal Electoral, al que se dotó de autonomía en su funcionamiento e independencia en sus decisiones, con personalidad jurídica y patrimonio propios. </w:t>
      </w:r>
    </w:p>
    <w:p w14:paraId="57C35E40" w14:textId="77777777" w:rsidR="000E4933" w:rsidRPr="006B061B" w:rsidRDefault="000E4933" w:rsidP="00C664AC">
      <w:pPr>
        <w:pStyle w:val="Prrafodelista"/>
        <w:spacing w:after="0" w:line="360" w:lineRule="auto"/>
        <w:rPr>
          <w:rFonts w:ascii="Century Gothic" w:eastAsia="Arial" w:hAnsi="Century Gothic" w:cs="Arial"/>
          <w:i/>
          <w:iCs/>
          <w:sz w:val="20"/>
          <w:szCs w:val="20"/>
        </w:rPr>
      </w:pPr>
    </w:p>
    <w:p w14:paraId="7D039690" w14:textId="77777777" w:rsidR="000E4933" w:rsidRPr="00C664AC" w:rsidRDefault="000E4933" w:rsidP="00C664AC">
      <w:pPr>
        <w:numPr>
          <w:ilvl w:val="0"/>
          <w:numId w:val="3"/>
        </w:numPr>
        <w:spacing w:after="0" w:line="360" w:lineRule="auto"/>
        <w:jc w:val="both"/>
        <w:rPr>
          <w:rFonts w:ascii="Century Gothic" w:eastAsia="Arial" w:hAnsi="Century Gothic" w:cs="Arial"/>
          <w:i/>
          <w:iCs/>
          <w:sz w:val="24"/>
          <w:szCs w:val="24"/>
        </w:rPr>
      </w:pPr>
      <w:r w:rsidRPr="00C664AC">
        <w:rPr>
          <w:rFonts w:ascii="Century Gothic" w:eastAsia="Arial" w:hAnsi="Century Gothic" w:cs="Arial"/>
          <w:i/>
          <w:iCs/>
          <w:sz w:val="24"/>
          <w:szCs w:val="24"/>
        </w:rPr>
        <w:t>En octubre de 1997 se publicó en el medio de difusión oficial enunciado el Decreto 618-97 VIII P.E., mediante el cual se adquirirían las obligaciones relativas a los derechos laborales adquiridos por el personal de base del extinto Consejo Estatal de Elecciones, para lo cual estableció que se considerarían como de base a aquellos servidores sin cargos de dirección de ese organismo.</w:t>
      </w:r>
    </w:p>
    <w:p w14:paraId="0DB3FFF0" w14:textId="77777777" w:rsidR="000E4933" w:rsidRPr="006B061B" w:rsidRDefault="000E4933" w:rsidP="00C664AC">
      <w:pPr>
        <w:pStyle w:val="Prrafodelista"/>
        <w:spacing w:after="0" w:line="360" w:lineRule="auto"/>
        <w:rPr>
          <w:rFonts w:ascii="Century Gothic" w:eastAsia="Arial" w:hAnsi="Century Gothic" w:cs="Arial"/>
          <w:i/>
          <w:iCs/>
          <w:sz w:val="20"/>
          <w:szCs w:val="20"/>
        </w:rPr>
      </w:pPr>
    </w:p>
    <w:p w14:paraId="4D6E43C6" w14:textId="77777777" w:rsidR="000E4933" w:rsidRPr="00C664AC" w:rsidRDefault="000E4933" w:rsidP="00C664AC">
      <w:pPr>
        <w:numPr>
          <w:ilvl w:val="0"/>
          <w:numId w:val="3"/>
        </w:numPr>
        <w:spacing w:after="0" w:line="360" w:lineRule="auto"/>
        <w:jc w:val="both"/>
        <w:rPr>
          <w:rFonts w:ascii="Century Gothic" w:eastAsia="Arial" w:hAnsi="Century Gothic" w:cs="Arial"/>
          <w:i/>
          <w:iCs/>
          <w:sz w:val="24"/>
          <w:szCs w:val="24"/>
        </w:rPr>
      </w:pPr>
      <w:r w:rsidRPr="00C664AC">
        <w:rPr>
          <w:rFonts w:ascii="Century Gothic" w:eastAsia="Arial" w:hAnsi="Century Gothic" w:cs="Arial"/>
          <w:i/>
          <w:iCs/>
          <w:sz w:val="24"/>
          <w:szCs w:val="24"/>
        </w:rPr>
        <w:t xml:space="preserve">Posteriormente, en febrero de 2014, se publicó en el Diario Oficial de la Federación la reforma político-electoral que dio origen al Sistema Electoral Nacional, creando al Instituto Nacional Electoral, al cual se le atribuyó la organización de las elecciones federales, así como la rectoría del </w:t>
      </w:r>
      <w:r w:rsidRPr="00C664AC">
        <w:rPr>
          <w:rFonts w:ascii="Century Gothic" w:eastAsia="Arial" w:hAnsi="Century Gothic" w:cs="Arial"/>
          <w:i/>
          <w:iCs/>
          <w:sz w:val="24"/>
          <w:szCs w:val="24"/>
        </w:rPr>
        <w:lastRenderedPageBreak/>
        <w:t xml:space="preserve">mencionado Sistema, a través de la dotación de una serie de atribuciones que lo facultan para regular y supervisar el desarrollo de los procesos electorales locales; asimismo, en dicha reforma se transformaron los Institutos Electorales Estatales -ahora denominados organismos públicos locales- en cuanto a sus facultades, integración y nombramiento de sus órganos superiores de dirección. </w:t>
      </w:r>
    </w:p>
    <w:p w14:paraId="1A2AD581" w14:textId="77777777" w:rsidR="000E4933" w:rsidRPr="006B061B" w:rsidRDefault="000E4933" w:rsidP="00C664AC">
      <w:pPr>
        <w:spacing w:after="0" w:line="360" w:lineRule="auto"/>
        <w:jc w:val="both"/>
        <w:rPr>
          <w:rFonts w:ascii="Century Gothic" w:eastAsia="Arial" w:hAnsi="Century Gothic" w:cs="Arial"/>
          <w:i/>
          <w:iCs/>
          <w:sz w:val="20"/>
          <w:szCs w:val="20"/>
        </w:rPr>
      </w:pPr>
    </w:p>
    <w:p w14:paraId="784D6FC8" w14:textId="3CC2DC3F" w:rsidR="000E4933" w:rsidRPr="00C664AC" w:rsidRDefault="000E4933" w:rsidP="00C664AC">
      <w:pPr>
        <w:spacing w:after="0" w:line="360" w:lineRule="auto"/>
        <w:ind w:left="1065"/>
        <w:jc w:val="both"/>
        <w:rPr>
          <w:rFonts w:ascii="Century Gothic" w:eastAsia="Arial" w:hAnsi="Century Gothic" w:cs="Arial"/>
          <w:i/>
          <w:iCs/>
          <w:sz w:val="24"/>
          <w:szCs w:val="24"/>
        </w:rPr>
      </w:pPr>
      <w:r w:rsidRPr="00C664AC">
        <w:rPr>
          <w:rFonts w:ascii="Century Gothic" w:eastAsia="Arial" w:hAnsi="Century Gothic" w:cs="Arial"/>
          <w:b/>
          <w:i/>
          <w:iCs/>
          <w:sz w:val="24"/>
          <w:szCs w:val="24"/>
        </w:rPr>
        <w:t>III.-</w:t>
      </w:r>
      <w:r w:rsidRPr="00C664AC">
        <w:rPr>
          <w:rFonts w:ascii="Century Gothic" w:eastAsia="Arial" w:hAnsi="Century Gothic" w:cs="Arial"/>
          <w:i/>
          <w:iCs/>
          <w:sz w:val="24"/>
          <w:szCs w:val="24"/>
        </w:rPr>
        <w:t xml:space="preserve"> Ahora bien, respecto al tópico laboral, es de señalarse que, el Instituto Estatal Electoral, en su carácter de patrón del personal de dicho ente público, y en cumplimiento a los artículos 123, apartado B, fracción XI de la Constitución Política de los Estados Unidos Mexicanos</w:t>
      </w:r>
      <w:r w:rsidRPr="00C664AC">
        <w:rPr>
          <w:rFonts w:ascii="Century Gothic" w:eastAsia="Arial" w:hAnsi="Century Gothic" w:cs="Arial"/>
          <w:i/>
          <w:iCs/>
          <w:sz w:val="24"/>
          <w:szCs w:val="24"/>
          <w:vertAlign w:val="superscript"/>
        </w:rPr>
        <w:footnoteReference w:id="1"/>
      </w:r>
      <w:r w:rsidRPr="00C664AC">
        <w:rPr>
          <w:rFonts w:ascii="Century Gothic" w:eastAsia="Arial" w:hAnsi="Century Gothic" w:cs="Arial"/>
          <w:i/>
          <w:iCs/>
          <w:sz w:val="24"/>
          <w:szCs w:val="24"/>
        </w:rPr>
        <w:t>; y 98, fracciones IV y V de su Reglamento Interior</w:t>
      </w:r>
      <w:r w:rsidRPr="00C664AC">
        <w:rPr>
          <w:rFonts w:ascii="Century Gothic" w:eastAsia="Arial" w:hAnsi="Century Gothic" w:cs="Arial"/>
          <w:i/>
          <w:iCs/>
          <w:sz w:val="24"/>
          <w:szCs w:val="24"/>
          <w:vertAlign w:val="superscript"/>
        </w:rPr>
        <w:footnoteReference w:id="2"/>
      </w:r>
      <w:r w:rsidRPr="00C664AC">
        <w:rPr>
          <w:rFonts w:ascii="Century Gothic" w:eastAsia="Arial" w:hAnsi="Century Gothic" w:cs="Arial"/>
          <w:i/>
          <w:iCs/>
          <w:sz w:val="24"/>
          <w:szCs w:val="24"/>
        </w:rPr>
        <w:t>, cuenta con dos convenios vigentes con las paraestatales Pensiones Civiles del Estado e Instituto Chihuahuense de Salud, en la modalidad de régimen de incorporación voluntaria de ambas instituciones.</w:t>
      </w:r>
    </w:p>
    <w:p w14:paraId="4DC63528" w14:textId="77777777" w:rsidR="000E4933" w:rsidRPr="006B061B" w:rsidRDefault="000E4933" w:rsidP="00C664AC">
      <w:pPr>
        <w:spacing w:after="0" w:line="360" w:lineRule="auto"/>
        <w:jc w:val="both"/>
        <w:rPr>
          <w:rFonts w:ascii="Century Gothic" w:eastAsia="Arial" w:hAnsi="Century Gothic" w:cs="Arial"/>
          <w:i/>
          <w:iCs/>
          <w:sz w:val="20"/>
          <w:szCs w:val="20"/>
        </w:rPr>
      </w:pPr>
    </w:p>
    <w:p w14:paraId="47F20FC7" w14:textId="77777777" w:rsidR="000E4933" w:rsidRPr="00C664AC" w:rsidRDefault="000E4933" w:rsidP="00C664AC">
      <w:pPr>
        <w:spacing w:after="0" w:line="360" w:lineRule="auto"/>
        <w:ind w:left="1065"/>
        <w:jc w:val="both"/>
        <w:rPr>
          <w:rFonts w:ascii="Century Gothic" w:eastAsia="Arial" w:hAnsi="Century Gothic" w:cs="Arial"/>
          <w:i/>
          <w:iCs/>
          <w:sz w:val="24"/>
          <w:szCs w:val="24"/>
        </w:rPr>
      </w:pPr>
      <w:r w:rsidRPr="00C664AC">
        <w:rPr>
          <w:rFonts w:ascii="Century Gothic" w:eastAsia="Arial" w:hAnsi="Century Gothic" w:cs="Arial"/>
          <w:i/>
          <w:iCs/>
          <w:sz w:val="24"/>
          <w:szCs w:val="24"/>
        </w:rPr>
        <w:lastRenderedPageBreak/>
        <w:t>Respecto del acuerdo de voluntades para la prestación de servicio médico al personal del Instituto, resulta importante precisar que únicamente contempla doce unidades médicas, algunas de ellas de especialidades, distribuidas en la siguiente forma: cuatro en Juárez, tres en Chihuahua, una en Delicias, una en Jiménez, una en Cuauhtémoc, una en Aldama y una en Hidalgo del Parral.</w:t>
      </w:r>
    </w:p>
    <w:p w14:paraId="2C5433BD" w14:textId="77777777" w:rsidR="000E4933" w:rsidRPr="006B061B" w:rsidRDefault="000E4933" w:rsidP="00C664AC">
      <w:pPr>
        <w:spacing w:after="0" w:line="360" w:lineRule="auto"/>
        <w:jc w:val="both"/>
        <w:rPr>
          <w:rFonts w:ascii="Century Gothic" w:eastAsia="Arial" w:hAnsi="Century Gothic" w:cs="Arial"/>
          <w:i/>
          <w:iCs/>
          <w:sz w:val="20"/>
          <w:szCs w:val="20"/>
        </w:rPr>
      </w:pPr>
    </w:p>
    <w:p w14:paraId="3551A976" w14:textId="77777777" w:rsidR="000E4933" w:rsidRPr="00C664AC" w:rsidRDefault="000E4933" w:rsidP="00C664AC">
      <w:pPr>
        <w:spacing w:after="0" w:line="360" w:lineRule="auto"/>
        <w:ind w:left="1065"/>
        <w:jc w:val="both"/>
        <w:rPr>
          <w:rFonts w:ascii="Century Gothic" w:eastAsia="Arial" w:hAnsi="Century Gothic" w:cs="Arial"/>
          <w:i/>
          <w:iCs/>
          <w:sz w:val="24"/>
          <w:szCs w:val="24"/>
        </w:rPr>
      </w:pPr>
      <w:r w:rsidRPr="00C664AC">
        <w:rPr>
          <w:rFonts w:ascii="Century Gothic" w:eastAsia="Arial" w:hAnsi="Century Gothic" w:cs="Arial"/>
          <w:i/>
          <w:iCs/>
          <w:sz w:val="24"/>
          <w:szCs w:val="24"/>
        </w:rPr>
        <w:t>Otro aspecto, es el reducido número de unidades médicas disponibles, que constituye un problema patronal y operativo para dicho organismo comicial durante el desarrollo de los procesos electorales, ya que, como es conocido y notorio, durante un periodo de aproximadamente once meses, el Instituto Estatal Electoral despliega sus actividades en los sesenta y siete municipios de esta entidad federativa, para lo cual contrata personal que, si bien labora por tiempo determinado, goza, entre otros, del derecho al servicio médico que, como se expuso, únicamente se presta por parte del Instituto Chihuahuense de Salud en siete municipios</w:t>
      </w:r>
      <w:r w:rsidRPr="00C664AC">
        <w:rPr>
          <w:rFonts w:ascii="Century Gothic" w:eastAsia="Arial" w:hAnsi="Century Gothic" w:cs="Arial"/>
          <w:i/>
          <w:iCs/>
          <w:sz w:val="24"/>
          <w:szCs w:val="24"/>
          <w:vertAlign w:val="superscript"/>
        </w:rPr>
        <w:footnoteReference w:id="3"/>
      </w:r>
      <w:r w:rsidRPr="00C664AC">
        <w:rPr>
          <w:rFonts w:ascii="Century Gothic" w:eastAsia="Arial" w:hAnsi="Century Gothic" w:cs="Arial"/>
          <w:i/>
          <w:iCs/>
          <w:sz w:val="24"/>
          <w:szCs w:val="24"/>
        </w:rPr>
        <w:t>.</w:t>
      </w:r>
    </w:p>
    <w:p w14:paraId="18DED881" w14:textId="77777777" w:rsidR="000E4933" w:rsidRPr="006B061B" w:rsidRDefault="000E4933" w:rsidP="00C664AC">
      <w:pPr>
        <w:spacing w:after="0" w:line="360" w:lineRule="auto"/>
        <w:jc w:val="both"/>
        <w:rPr>
          <w:rFonts w:ascii="Century Gothic" w:eastAsia="Arial" w:hAnsi="Century Gothic" w:cs="Arial"/>
          <w:i/>
          <w:iCs/>
          <w:sz w:val="20"/>
          <w:szCs w:val="20"/>
        </w:rPr>
      </w:pPr>
    </w:p>
    <w:p w14:paraId="38248F07" w14:textId="7B4FA028" w:rsidR="000E4933" w:rsidRPr="00C664AC" w:rsidRDefault="000E4933" w:rsidP="00C664AC">
      <w:pPr>
        <w:spacing w:after="0" w:line="360" w:lineRule="auto"/>
        <w:ind w:left="1065"/>
        <w:jc w:val="both"/>
        <w:rPr>
          <w:rFonts w:ascii="Century Gothic" w:eastAsia="Arial" w:hAnsi="Century Gothic" w:cs="Arial"/>
          <w:i/>
          <w:iCs/>
          <w:sz w:val="24"/>
          <w:szCs w:val="24"/>
        </w:rPr>
      </w:pPr>
      <w:r w:rsidRPr="00C664AC">
        <w:rPr>
          <w:rFonts w:ascii="Century Gothic" w:eastAsia="Arial" w:hAnsi="Century Gothic" w:cs="Arial"/>
          <w:i/>
          <w:iCs/>
          <w:sz w:val="24"/>
          <w:szCs w:val="24"/>
        </w:rPr>
        <w:t>Así pues, el artículo 13, fracción V, de la Ley del Seguro Social establece la posibilidad que los trabajadores al servicio de la administración pública que tienen una relación de trabajo, gocen del beneficio de incorporarse voluntariamente al régimen obligatorio, previsto en los artículos 222 al 233 de ese ordenamiento legal.</w:t>
      </w:r>
    </w:p>
    <w:p w14:paraId="6D8FC1ED" w14:textId="77777777" w:rsidR="000E4933" w:rsidRPr="006B061B" w:rsidRDefault="000E4933" w:rsidP="00C664AC">
      <w:pPr>
        <w:spacing w:after="0" w:line="360" w:lineRule="auto"/>
        <w:jc w:val="both"/>
        <w:rPr>
          <w:rFonts w:ascii="Century Gothic" w:eastAsia="Arial" w:hAnsi="Century Gothic" w:cs="Arial"/>
          <w:i/>
          <w:iCs/>
          <w:sz w:val="20"/>
          <w:szCs w:val="20"/>
        </w:rPr>
      </w:pPr>
    </w:p>
    <w:p w14:paraId="3F0F9EC1" w14:textId="77777777" w:rsidR="000E4933" w:rsidRPr="00C664AC" w:rsidRDefault="000E4933" w:rsidP="00C664AC">
      <w:pPr>
        <w:spacing w:after="0" w:line="360" w:lineRule="auto"/>
        <w:ind w:left="1065"/>
        <w:jc w:val="both"/>
        <w:rPr>
          <w:rFonts w:ascii="Century Gothic" w:eastAsia="Arial" w:hAnsi="Century Gothic" w:cs="Arial"/>
          <w:b/>
          <w:i/>
          <w:iCs/>
          <w:sz w:val="24"/>
          <w:szCs w:val="24"/>
        </w:rPr>
      </w:pPr>
      <w:r w:rsidRPr="00C664AC">
        <w:rPr>
          <w:rFonts w:ascii="Century Gothic" w:eastAsia="Arial" w:hAnsi="Century Gothic" w:cs="Arial"/>
          <w:i/>
          <w:iCs/>
          <w:sz w:val="24"/>
          <w:szCs w:val="24"/>
        </w:rPr>
        <w:lastRenderedPageBreak/>
        <w:t>Por su parte, el artículo 222, fracción II, inciso d) de la legislación en trato precisa que la incorporación voluntaria al régimen obligatorio de trabajadores al servicio de las administraciones públicas de la Federación, entidades federativas y municipios que estén excluidas o no comprendidas en otras leyes o decretos como sujetos de seguridad social se realizará por convenio, será colectiva y comprenderá las</w:t>
      </w:r>
      <w:r w:rsidRPr="00C664AC">
        <w:rPr>
          <w:rFonts w:ascii="Century Gothic" w:eastAsia="Arial" w:hAnsi="Century Gothic" w:cs="Arial"/>
          <w:b/>
          <w:i/>
          <w:iCs/>
          <w:sz w:val="24"/>
          <w:szCs w:val="24"/>
        </w:rPr>
        <w:t xml:space="preserve"> </w:t>
      </w:r>
      <w:r w:rsidRPr="00C664AC">
        <w:rPr>
          <w:rFonts w:ascii="Century Gothic" w:eastAsia="Arial" w:hAnsi="Century Gothic" w:cs="Arial"/>
          <w:i/>
          <w:iCs/>
          <w:sz w:val="24"/>
          <w:szCs w:val="24"/>
        </w:rPr>
        <w:t>prestaciones del seguro de riesgos de trabajo, las prestaciones en especie del seguro de enfermedades y maternidad y las correspondientes de los seguros de invalidez y vida, así como de retiro, cesantía en edad avanzada y vejez</w:t>
      </w:r>
      <w:r w:rsidRPr="00C664AC">
        <w:rPr>
          <w:rFonts w:ascii="Century Gothic" w:eastAsia="Arial" w:hAnsi="Century Gothic" w:cs="Arial"/>
          <w:i/>
          <w:iCs/>
          <w:sz w:val="24"/>
          <w:szCs w:val="24"/>
          <w:vertAlign w:val="superscript"/>
        </w:rPr>
        <w:footnoteReference w:id="4"/>
      </w:r>
      <w:r w:rsidRPr="00C664AC">
        <w:rPr>
          <w:rFonts w:ascii="Century Gothic" w:eastAsia="Arial" w:hAnsi="Century Gothic" w:cs="Arial"/>
          <w:i/>
          <w:iCs/>
          <w:sz w:val="24"/>
          <w:szCs w:val="24"/>
        </w:rPr>
        <w:t>.</w:t>
      </w:r>
    </w:p>
    <w:p w14:paraId="554A1D1E" w14:textId="77777777" w:rsidR="000E4933" w:rsidRPr="00C664AC" w:rsidRDefault="000E4933" w:rsidP="00C664AC">
      <w:pPr>
        <w:spacing w:after="0" w:line="360" w:lineRule="auto"/>
        <w:jc w:val="both"/>
        <w:rPr>
          <w:rFonts w:ascii="Century Gothic" w:eastAsia="Arial" w:hAnsi="Century Gothic" w:cs="Arial"/>
          <w:b/>
          <w:i/>
          <w:iCs/>
          <w:sz w:val="24"/>
          <w:szCs w:val="24"/>
        </w:rPr>
      </w:pPr>
    </w:p>
    <w:p w14:paraId="174BDAEC" w14:textId="56F06F25" w:rsidR="000E4933" w:rsidRDefault="000E4933" w:rsidP="00C664AC">
      <w:pPr>
        <w:spacing w:after="0" w:line="360" w:lineRule="auto"/>
        <w:ind w:left="1065"/>
        <w:jc w:val="both"/>
        <w:rPr>
          <w:rFonts w:ascii="Century Gothic" w:eastAsia="Arial" w:hAnsi="Century Gothic" w:cs="Arial"/>
          <w:i/>
          <w:iCs/>
          <w:sz w:val="24"/>
          <w:szCs w:val="24"/>
        </w:rPr>
      </w:pPr>
      <w:r w:rsidRPr="00C664AC">
        <w:rPr>
          <w:rFonts w:ascii="Century Gothic" w:eastAsia="Arial" w:hAnsi="Century Gothic" w:cs="Arial"/>
          <w:i/>
          <w:iCs/>
          <w:sz w:val="24"/>
          <w:szCs w:val="24"/>
        </w:rPr>
        <w:t>Resta señalar que el artículo 232 de la Ley del Seguro Social precisa que en el caso de dependencias o entidades de las administraciones públicas estatales o municipales, se deberá contar con la autorización del Congreso local o del Cabildo correspondientes, cuando para el cumplimiento de sus obligaciones con el Instituto Mexicano del Seguro Social, se otorguen como garantía sus participaciones en la recaudación federal que correspondan al estado o municipio de que se trate</w:t>
      </w:r>
      <w:r w:rsidRPr="00C664AC">
        <w:rPr>
          <w:rFonts w:ascii="Century Gothic" w:eastAsia="Arial" w:hAnsi="Century Gothic" w:cs="Arial"/>
          <w:i/>
          <w:iCs/>
          <w:sz w:val="24"/>
          <w:szCs w:val="24"/>
          <w:vertAlign w:val="superscript"/>
        </w:rPr>
        <w:footnoteReference w:id="5"/>
      </w:r>
      <w:r w:rsidRPr="00C664AC">
        <w:rPr>
          <w:rFonts w:ascii="Century Gothic" w:eastAsia="Arial" w:hAnsi="Century Gothic" w:cs="Arial"/>
          <w:i/>
          <w:iCs/>
          <w:sz w:val="24"/>
          <w:szCs w:val="24"/>
        </w:rPr>
        <w:t>.</w:t>
      </w:r>
    </w:p>
    <w:p w14:paraId="60E4D38D" w14:textId="77777777" w:rsidR="006B061B" w:rsidRPr="00C664AC" w:rsidRDefault="006B061B" w:rsidP="00C664AC">
      <w:pPr>
        <w:spacing w:after="0" w:line="360" w:lineRule="auto"/>
        <w:ind w:left="1065"/>
        <w:jc w:val="both"/>
        <w:rPr>
          <w:rFonts w:ascii="Century Gothic" w:eastAsia="Arial" w:hAnsi="Century Gothic" w:cs="Arial"/>
          <w:i/>
          <w:iCs/>
          <w:sz w:val="24"/>
          <w:szCs w:val="24"/>
        </w:rPr>
      </w:pPr>
    </w:p>
    <w:p w14:paraId="100CAF39" w14:textId="77777777" w:rsidR="000E4933" w:rsidRPr="00C664AC" w:rsidRDefault="000E4933" w:rsidP="00C664AC">
      <w:pPr>
        <w:spacing w:after="0" w:line="360" w:lineRule="auto"/>
        <w:ind w:left="1065"/>
        <w:jc w:val="both"/>
        <w:rPr>
          <w:rFonts w:ascii="Century Gothic" w:eastAsia="Arial" w:hAnsi="Century Gothic" w:cs="Arial"/>
          <w:i/>
          <w:iCs/>
          <w:sz w:val="24"/>
          <w:szCs w:val="24"/>
        </w:rPr>
      </w:pPr>
      <w:r w:rsidRPr="00C664AC">
        <w:rPr>
          <w:rFonts w:ascii="Century Gothic" w:eastAsia="Arial" w:hAnsi="Century Gothic" w:cs="Arial"/>
          <w:i/>
          <w:iCs/>
          <w:sz w:val="24"/>
          <w:szCs w:val="24"/>
        </w:rPr>
        <w:t xml:space="preserve">Otro aspecto a considerarse, es que igualmente se pretende posibilitar al  Instituto Estatal Electoral para que convenga con el Instituto del Fondo Nacional de la Vivienda para los Trabajadores, el incorporar a sus </w:t>
      </w:r>
      <w:r w:rsidRPr="00C664AC">
        <w:rPr>
          <w:rFonts w:ascii="Century Gothic" w:eastAsia="Arial" w:hAnsi="Century Gothic" w:cs="Arial"/>
          <w:i/>
          <w:iCs/>
          <w:sz w:val="24"/>
          <w:szCs w:val="24"/>
        </w:rPr>
        <w:lastRenderedPageBreak/>
        <w:t>trabajadores al régimen de vivienda que administra el referido Instituto, en los términos de la fracción XII del Apartado A del artículo 123 de la Constitución Política de los Estados Unidos Mexicanos, la Ley del Instituto del Fondo Nacional de la Vivienda para los Trabajadores y demás disposiciones que resulten aplicables, con las ventajas que igualmente representan para el personal de dicho órgano Electoral.</w:t>
      </w:r>
    </w:p>
    <w:p w14:paraId="51AAC9D7" w14:textId="77777777" w:rsidR="000E4933" w:rsidRPr="00C664AC" w:rsidRDefault="000E4933" w:rsidP="00C664AC">
      <w:pPr>
        <w:spacing w:after="0" w:line="360" w:lineRule="auto"/>
        <w:jc w:val="both"/>
        <w:rPr>
          <w:rFonts w:ascii="Century Gothic" w:eastAsia="Arial" w:hAnsi="Century Gothic" w:cs="Arial"/>
          <w:i/>
          <w:iCs/>
          <w:sz w:val="24"/>
          <w:szCs w:val="24"/>
        </w:rPr>
      </w:pPr>
    </w:p>
    <w:p w14:paraId="200E166C" w14:textId="77777777" w:rsidR="000E4933" w:rsidRPr="00C664AC" w:rsidRDefault="000E4933" w:rsidP="00C664AC">
      <w:pPr>
        <w:spacing w:after="0" w:line="360" w:lineRule="auto"/>
        <w:ind w:left="993"/>
        <w:jc w:val="both"/>
        <w:rPr>
          <w:rFonts w:ascii="Century Gothic" w:eastAsia="Arial" w:hAnsi="Century Gothic" w:cs="Arial"/>
          <w:i/>
          <w:iCs/>
          <w:sz w:val="24"/>
          <w:szCs w:val="24"/>
        </w:rPr>
      </w:pPr>
      <w:r w:rsidRPr="00C664AC">
        <w:rPr>
          <w:rFonts w:ascii="Century Gothic" w:eastAsia="Arial" w:hAnsi="Century Gothic" w:cs="Arial"/>
          <w:b/>
          <w:i/>
          <w:iCs/>
          <w:sz w:val="24"/>
          <w:szCs w:val="24"/>
        </w:rPr>
        <w:t>IV.-</w:t>
      </w:r>
      <w:r w:rsidRPr="00C664AC">
        <w:rPr>
          <w:rFonts w:ascii="Century Gothic" w:eastAsia="Arial" w:hAnsi="Century Gothic" w:cs="Arial"/>
          <w:i/>
          <w:iCs/>
          <w:sz w:val="24"/>
          <w:szCs w:val="24"/>
        </w:rPr>
        <w:t xml:space="preserve"> Como puede advertirse, el proyecto de Decreto que se plantea, de ser aprobado por este Congreso, creará las condiciones jurídicas, administrativas y operativas, para que, seguidos los procedimientos y trámites relativos, el personal del Instituto Estatal Electoral, esté </w:t>
      </w:r>
      <w:proofErr w:type="gramStart"/>
      <w:r w:rsidRPr="00C664AC">
        <w:rPr>
          <w:rFonts w:ascii="Century Gothic" w:eastAsia="Arial" w:hAnsi="Century Gothic" w:cs="Arial"/>
          <w:i/>
          <w:iCs/>
          <w:sz w:val="24"/>
          <w:szCs w:val="24"/>
        </w:rPr>
        <w:t>garantizado</w:t>
      </w:r>
      <w:proofErr w:type="gramEnd"/>
      <w:r w:rsidRPr="00C664AC">
        <w:rPr>
          <w:rFonts w:ascii="Century Gothic" w:eastAsia="Arial" w:hAnsi="Century Gothic" w:cs="Arial"/>
          <w:i/>
          <w:iCs/>
          <w:sz w:val="24"/>
          <w:szCs w:val="24"/>
        </w:rPr>
        <w:t xml:space="preserve"> por una parte, por lo que corresponde a los servicios de salud y de seguridad social, así como de vivienda, a los que constitucionalmente tienen derecho.</w:t>
      </w:r>
    </w:p>
    <w:p w14:paraId="577EF47D" w14:textId="77777777" w:rsidR="000E4933" w:rsidRPr="00C664AC" w:rsidRDefault="000E4933" w:rsidP="00C664AC">
      <w:pPr>
        <w:spacing w:after="0" w:line="360" w:lineRule="auto"/>
        <w:ind w:left="993"/>
        <w:jc w:val="both"/>
        <w:rPr>
          <w:rFonts w:ascii="Century Gothic" w:eastAsia="Arial" w:hAnsi="Century Gothic" w:cs="Arial"/>
          <w:i/>
          <w:iCs/>
          <w:sz w:val="24"/>
          <w:szCs w:val="24"/>
        </w:rPr>
      </w:pPr>
    </w:p>
    <w:p w14:paraId="3C7655A6" w14:textId="77777777" w:rsidR="000E4933" w:rsidRPr="00C664AC" w:rsidRDefault="000E4933" w:rsidP="00C664AC">
      <w:pPr>
        <w:spacing w:after="0" w:line="360" w:lineRule="auto"/>
        <w:ind w:left="993"/>
        <w:jc w:val="both"/>
        <w:rPr>
          <w:rFonts w:ascii="Century Gothic" w:eastAsia="Arial" w:hAnsi="Century Gothic" w:cs="Arial"/>
          <w:i/>
          <w:iCs/>
          <w:sz w:val="24"/>
          <w:szCs w:val="24"/>
        </w:rPr>
      </w:pPr>
      <w:r w:rsidRPr="00C664AC">
        <w:rPr>
          <w:rFonts w:ascii="Century Gothic" w:eastAsia="Arial" w:hAnsi="Century Gothic" w:cs="Arial"/>
          <w:b/>
          <w:i/>
          <w:iCs/>
          <w:sz w:val="24"/>
          <w:szCs w:val="24"/>
        </w:rPr>
        <w:t>V.-</w:t>
      </w:r>
      <w:r w:rsidRPr="00C664AC">
        <w:rPr>
          <w:rFonts w:ascii="Century Gothic" w:eastAsia="Arial" w:hAnsi="Century Gothic" w:cs="Arial"/>
          <w:i/>
          <w:iCs/>
          <w:sz w:val="24"/>
          <w:szCs w:val="24"/>
        </w:rPr>
        <w:t xml:space="preserve"> En cuanto al aspecto competencial del proyecto que se propone, este Poder Legislativo está facultado para aportar las bases hipotéticas en los términos de las disposiciones aplicables en cada caso y evento de los que habría de ocurrir con el requerimiento del proceso legislativo, particularmente los relativos a las garantías de pago de cuotas.</w:t>
      </w:r>
    </w:p>
    <w:p w14:paraId="22C08CE9" w14:textId="77777777" w:rsidR="000E4933" w:rsidRPr="00C664AC" w:rsidRDefault="000E4933" w:rsidP="00C664AC">
      <w:pPr>
        <w:spacing w:after="0" w:line="360" w:lineRule="auto"/>
        <w:ind w:left="993"/>
        <w:jc w:val="both"/>
        <w:rPr>
          <w:rFonts w:ascii="Century Gothic" w:eastAsia="Arial" w:hAnsi="Century Gothic" w:cs="Arial"/>
          <w:i/>
          <w:iCs/>
          <w:sz w:val="24"/>
          <w:szCs w:val="24"/>
        </w:rPr>
      </w:pPr>
    </w:p>
    <w:p w14:paraId="4FEA84AF" w14:textId="77777777" w:rsidR="000E4933" w:rsidRPr="00C664AC" w:rsidRDefault="000E4933" w:rsidP="00C664AC">
      <w:pPr>
        <w:spacing w:after="0" w:line="360" w:lineRule="auto"/>
        <w:ind w:left="993"/>
        <w:jc w:val="both"/>
        <w:rPr>
          <w:rFonts w:ascii="Century Gothic" w:eastAsia="Arial" w:hAnsi="Century Gothic" w:cs="Arial"/>
          <w:i/>
          <w:iCs/>
          <w:sz w:val="24"/>
          <w:szCs w:val="24"/>
        </w:rPr>
      </w:pPr>
      <w:r w:rsidRPr="00C664AC">
        <w:rPr>
          <w:rFonts w:ascii="Century Gothic" w:eastAsia="Arial" w:hAnsi="Century Gothic" w:cs="Arial"/>
          <w:i/>
          <w:iCs/>
          <w:sz w:val="24"/>
          <w:szCs w:val="24"/>
        </w:rPr>
        <w:t xml:space="preserve">Cabe precisar que, serán las instancias involucradas las que lleven a cabo las gestiones, trámites y suscripción de instrumentos normativos para llegar a los fines previstos, y de así estimarlo el Ejecutivo Estatal, fungiría como aval del </w:t>
      </w:r>
      <w:r w:rsidRPr="00C664AC">
        <w:rPr>
          <w:rFonts w:ascii="Century Gothic" w:eastAsia="Arial" w:hAnsi="Century Gothic" w:cs="Arial"/>
          <w:i/>
          <w:iCs/>
          <w:sz w:val="24"/>
          <w:szCs w:val="24"/>
        </w:rPr>
        <w:lastRenderedPageBreak/>
        <w:t>Instituto Estatal Electoral, a la par el organismo electoral, quedaría obligado a las condiciones de seguridad social relativas al beneficio de su personal.</w:t>
      </w:r>
    </w:p>
    <w:p w14:paraId="72F116B2" w14:textId="77777777" w:rsidR="000E4933" w:rsidRPr="00C664AC" w:rsidRDefault="000E4933" w:rsidP="00C664AC">
      <w:pPr>
        <w:spacing w:after="0" w:line="360" w:lineRule="auto"/>
        <w:jc w:val="both"/>
        <w:rPr>
          <w:rFonts w:ascii="Century Gothic" w:eastAsia="Arial" w:hAnsi="Century Gothic" w:cs="Arial"/>
          <w:i/>
          <w:iCs/>
          <w:sz w:val="24"/>
          <w:szCs w:val="24"/>
        </w:rPr>
      </w:pPr>
    </w:p>
    <w:p w14:paraId="2600A4CD" w14:textId="26F47C58" w:rsidR="000E4933" w:rsidRPr="00C664AC" w:rsidRDefault="000E4933" w:rsidP="00C664AC">
      <w:pPr>
        <w:spacing w:after="0" w:line="360" w:lineRule="auto"/>
        <w:ind w:left="993"/>
        <w:jc w:val="both"/>
        <w:rPr>
          <w:rFonts w:ascii="Century Gothic" w:eastAsia="Arial" w:hAnsi="Century Gothic" w:cs="Arial"/>
          <w:i/>
          <w:iCs/>
          <w:sz w:val="24"/>
          <w:szCs w:val="24"/>
        </w:rPr>
      </w:pPr>
      <w:r w:rsidRPr="00C664AC">
        <w:rPr>
          <w:rFonts w:ascii="Century Gothic" w:eastAsia="Arial" w:hAnsi="Century Gothic" w:cs="Arial"/>
          <w:i/>
          <w:iCs/>
          <w:sz w:val="24"/>
          <w:szCs w:val="24"/>
        </w:rPr>
        <w:t xml:space="preserve">Por lo que toca a la técnica legislativa, se plantean seis artículos permanentes y una disposición transitoria, </w:t>
      </w:r>
      <w:r w:rsidR="00DF30BF" w:rsidRPr="00C664AC">
        <w:rPr>
          <w:rFonts w:ascii="Century Gothic" w:eastAsia="Arial" w:hAnsi="Century Gothic" w:cs="Arial"/>
          <w:i/>
          <w:iCs/>
          <w:sz w:val="24"/>
          <w:szCs w:val="24"/>
        </w:rPr>
        <w:t>que,</w:t>
      </w:r>
      <w:r w:rsidRPr="00C664AC">
        <w:rPr>
          <w:rFonts w:ascii="Century Gothic" w:eastAsia="Arial" w:hAnsi="Century Gothic" w:cs="Arial"/>
          <w:i/>
          <w:iCs/>
          <w:sz w:val="24"/>
          <w:szCs w:val="24"/>
        </w:rPr>
        <w:t xml:space="preserve"> en resumen, establecen aquellas bases comentadas que consisten en:</w:t>
      </w:r>
    </w:p>
    <w:p w14:paraId="01BF02F3" w14:textId="77777777" w:rsidR="000E4933" w:rsidRPr="00C664AC" w:rsidRDefault="000E4933" w:rsidP="00C664AC">
      <w:pPr>
        <w:spacing w:after="0" w:line="360" w:lineRule="auto"/>
        <w:jc w:val="both"/>
        <w:rPr>
          <w:rFonts w:ascii="Century Gothic" w:eastAsia="Arial" w:hAnsi="Century Gothic" w:cs="Arial"/>
          <w:i/>
          <w:iCs/>
          <w:sz w:val="24"/>
          <w:szCs w:val="24"/>
        </w:rPr>
      </w:pPr>
    </w:p>
    <w:p w14:paraId="17E0D9C7" w14:textId="77777777" w:rsidR="000E4933" w:rsidRPr="00C664AC" w:rsidRDefault="000E4933" w:rsidP="00C664AC">
      <w:pPr>
        <w:numPr>
          <w:ilvl w:val="0"/>
          <w:numId w:val="4"/>
        </w:numPr>
        <w:spacing w:after="0" w:line="360" w:lineRule="auto"/>
        <w:ind w:left="993" w:firstLine="0"/>
        <w:jc w:val="both"/>
        <w:rPr>
          <w:rFonts w:ascii="Century Gothic" w:eastAsia="Arial" w:hAnsi="Century Gothic" w:cs="Arial"/>
          <w:i/>
          <w:iCs/>
          <w:sz w:val="24"/>
          <w:szCs w:val="24"/>
        </w:rPr>
      </w:pPr>
      <w:r w:rsidRPr="00C664AC">
        <w:rPr>
          <w:rFonts w:ascii="Century Gothic" w:eastAsia="Arial" w:hAnsi="Century Gothic" w:cs="Arial"/>
          <w:i/>
          <w:iCs/>
          <w:sz w:val="24"/>
          <w:szCs w:val="24"/>
        </w:rPr>
        <w:t>Autorizar al Poder Ejecutivo del Estado de Chihuahua, para que suscriba, en su caso, los documentos o instrumentos que sean necesarios, para que el Instituto Estatal Electoral a través de sus representantes legales, suscriba a su vez convenio y demás documentos con el Instituto Mexicano del Seguro Social, con el objeto de incorporar voluntariamente al régimen obligatorio del Seguro Social a los trabajadores al servicio del Instituto Estatal Electoral, a fin de prestarles el servicio de seguridad social, así como para fungir como aval solidario del organismo de seguridad social referido.</w:t>
      </w:r>
    </w:p>
    <w:p w14:paraId="280F754C" w14:textId="77777777" w:rsidR="000E4933" w:rsidRPr="00C664AC" w:rsidRDefault="000E4933" w:rsidP="00C664AC">
      <w:pPr>
        <w:spacing w:after="0" w:line="360" w:lineRule="auto"/>
        <w:ind w:left="720"/>
        <w:jc w:val="both"/>
        <w:rPr>
          <w:rFonts w:ascii="Century Gothic" w:eastAsia="Arial" w:hAnsi="Century Gothic" w:cs="Arial"/>
          <w:i/>
          <w:iCs/>
          <w:sz w:val="24"/>
          <w:szCs w:val="24"/>
        </w:rPr>
      </w:pPr>
    </w:p>
    <w:p w14:paraId="7413B275" w14:textId="77777777" w:rsidR="000E4933" w:rsidRPr="00C664AC" w:rsidRDefault="000E4933" w:rsidP="00C664AC">
      <w:pPr>
        <w:numPr>
          <w:ilvl w:val="0"/>
          <w:numId w:val="4"/>
        </w:numPr>
        <w:spacing w:after="0" w:line="360" w:lineRule="auto"/>
        <w:ind w:left="993" w:firstLine="0"/>
        <w:jc w:val="both"/>
        <w:rPr>
          <w:rFonts w:ascii="Century Gothic" w:eastAsia="Arial" w:hAnsi="Century Gothic" w:cs="Arial"/>
          <w:i/>
          <w:iCs/>
          <w:sz w:val="24"/>
          <w:szCs w:val="24"/>
        </w:rPr>
      </w:pPr>
      <w:r w:rsidRPr="00C664AC">
        <w:rPr>
          <w:rFonts w:ascii="Century Gothic" w:eastAsia="Arial" w:hAnsi="Century Gothic" w:cs="Arial"/>
          <w:i/>
          <w:iCs/>
          <w:sz w:val="24"/>
          <w:szCs w:val="24"/>
        </w:rPr>
        <w:t>Incorporar a su personal al régimen de vivienda que administra el Instituto del Fondo Nacional de la Vivienda para los Trabajadores.</w:t>
      </w:r>
    </w:p>
    <w:p w14:paraId="32B22824" w14:textId="77777777" w:rsidR="000E4933" w:rsidRPr="00C664AC" w:rsidRDefault="000E4933" w:rsidP="00C664AC">
      <w:pPr>
        <w:pStyle w:val="Prrafodelista"/>
        <w:spacing w:after="0" w:line="360" w:lineRule="auto"/>
        <w:ind w:left="1134" w:hanging="141"/>
        <w:rPr>
          <w:rFonts w:ascii="Century Gothic" w:eastAsia="Arial" w:hAnsi="Century Gothic" w:cs="Arial"/>
          <w:i/>
          <w:iCs/>
          <w:sz w:val="24"/>
          <w:szCs w:val="24"/>
        </w:rPr>
      </w:pPr>
    </w:p>
    <w:p w14:paraId="77BACDCF" w14:textId="77777777" w:rsidR="000E4933" w:rsidRPr="00C664AC" w:rsidRDefault="000E4933" w:rsidP="00C664AC">
      <w:pPr>
        <w:numPr>
          <w:ilvl w:val="0"/>
          <w:numId w:val="4"/>
        </w:numPr>
        <w:spacing w:after="0" w:line="360" w:lineRule="auto"/>
        <w:ind w:left="993" w:firstLine="0"/>
        <w:jc w:val="both"/>
        <w:rPr>
          <w:rFonts w:ascii="Century Gothic" w:eastAsia="Arial" w:hAnsi="Century Gothic" w:cs="Arial"/>
          <w:i/>
          <w:iCs/>
          <w:sz w:val="24"/>
          <w:szCs w:val="24"/>
        </w:rPr>
      </w:pPr>
      <w:r w:rsidRPr="00C664AC">
        <w:rPr>
          <w:rFonts w:ascii="Century Gothic" w:eastAsia="Arial" w:hAnsi="Century Gothic" w:cs="Arial"/>
          <w:i/>
          <w:iCs/>
          <w:sz w:val="24"/>
          <w:szCs w:val="24"/>
        </w:rPr>
        <w:t>Señalar que la entrada en vigor del Decreto, será al día siguiente de su publicación en el Periódico Oficial del Estado.</w:t>
      </w:r>
    </w:p>
    <w:p w14:paraId="774CF59A" w14:textId="77777777" w:rsidR="006B061B" w:rsidRDefault="006B061B" w:rsidP="00C664AC">
      <w:pPr>
        <w:spacing w:after="0" w:line="360" w:lineRule="auto"/>
        <w:ind w:left="993"/>
        <w:jc w:val="both"/>
        <w:rPr>
          <w:rFonts w:ascii="Century Gothic" w:eastAsia="Arial" w:hAnsi="Century Gothic" w:cs="Arial"/>
          <w:i/>
          <w:iCs/>
          <w:sz w:val="24"/>
          <w:szCs w:val="24"/>
        </w:rPr>
      </w:pPr>
    </w:p>
    <w:p w14:paraId="5DF9487A" w14:textId="4594C4C1" w:rsidR="000E4933" w:rsidRPr="00C664AC" w:rsidRDefault="000E4933" w:rsidP="00C664AC">
      <w:pPr>
        <w:spacing w:after="0" w:line="360" w:lineRule="auto"/>
        <w:ind w:left="993"/>
        <w:jc w:val="both"/>
        <w:rPr>
          <w:rFonts w:ascii="Century Gothic" w:eastAsia="Arial" w:hAnsi="Century Gothic" w:cs="Arial"/>
          <w:i/>
          <w:iCs/>
          <w:sz w:val="24"/>
          <w:szCs w:val="24"/>
        </w:rPr>
      </w:pPr>
      <w:r w:rsidRPr="00C664AC">
        <w:rPr>
          <w:rFonts w:ascii="Century Gothic" w:eastAsia="Arial" w:hAnsi="Century Gothic" w:cs="Arial"/>
          <w:i/>
          <w:iCs/>
          <w:sz w:val="24"/>
          <w:szCs w:val="24"/>
        </w:rPr>
        <w:t xml:space="preserve">Finalmente, es de reiterar la participación fundamental y trascendente en los procesos electorales, a lo largo de su existencia, en la vida institucional y </w:t>
      </w:r>
      <w:r w:rsidRPr="00C664AC">
        <w:rPr>
          <w:rFonts w:ascii="Century Gothic" w:eastAsia="Arial" w:hAnsi="Century Gothic" w:cs="Arial"/>
          <w:i/>
          <w:iCs/>
          <w:sz w:val="24"/>
          <w:szCs w:val="24"/>
        </w:rPr>
        <w:lastRenderedPageBreak/>
        <w:t>democrática de México, razón por la cual, me permito plantear a este Pleno Legislativo, una estructura jurídica y administrativa para mejorar sus condiciones y aportar seguridad a sus familias</w:t>
      </w:r>
      <w:r w:rsidR="00E03841" w:rsidRPr="00C664AC">
        <w:rPr>
          <w:rFonts w:ascii="Century Gothic" w:eastAsia="Arial" w:hAnsi="Century Gothic" w:cs="Arial"/>
          <w:i/>
          <w:iCs/>
          <w:sz w:val="24"/>
          <w:szCs w:val="24"/>
        </w:rPr>
        <w:t>…</w:t>
      </w:r>
      <w:r w:rsidR="00E03841" w:rsidRPr="00C664AC">
        <w:rPr>
          <w:rStyle w:val="Textoennegrita"/>
          <w:rFonts w:ascii="Century Gothic" w:hAnsi="Century Gothic" w:cs="Arial"/>
          <w:b w:val="0"/>
          <w:bCs w:val="0"/>
          <w:sz w:val="24"/>
          <w:szCs w:val="24"/>
          <w:shd w:val="clear" w:color="auto" w:fill="F4F5F7"/>
        </w:rPr>
        <w:t>”</w:t>
      </w:r>
    </w:p>
    <w:p w14:paraId="63ED1CEB" w14:textId="4AC682BF" w:rsidR="00AF4551" w:rsidRPr="00C664AC" w:rsidRDefault="00872BFB" w:rsidP="00C664AC">
      <w:pPr>
        <w:spacing w:after="0" w:line="360" w:lineRule="auto"/>
        <w:jc w:val="both"/>
        <w:rPr>
          <w:rFonts w:ascii="Century Gothic" w:eastAsia="Arial" w:hAnsi="Century Gothic" w:cs="Arial"/>
          <w:sz w:val="24"/>
          <w:szCs w:val="24"/>
          <w:lang w:eastAsia="es-ES"/>
        </w:rPr>
      </w:pPr>
      <w:r w:rsidRPr="00C664AC">
        <w:rPr>
          <w:rFonts w:ascii="Century Gothic" w:eastAsia="Arial" w:hAnsi="Century Gothic" w:cs="Arial"/>
          <w:sz w:val="24"/>
          <w:szCs w:val="24"/>
          <w:lang w:eastAsia="es-ES"/>
        </w:rPr>
        <w:t>A continuación</w:t>
      </w:r>
      <w:r w:rsidR="00BF3DA4" w:rsidRPr="00C664AC">
        <w:rPr>
          <w:rFonts w:ascii="Century Gothic" w:eastAsia="Arial" w:hAnsi="Century Gothic" w:cs="Arial"/>
          <w:sz w:val="24"/>
          <w:szCs w:val="24"/>
          <w:lang w:eastAsia="es-ES"/>
        </w:rPr>
        <w:t>, al entrar al estudio y análisis de las iniciativas en comento, quienes integramos la Comisión citada en el proemio del presente dictamen, formulamos las siguientes:</w:t>
      </w:r>
    </w:p>
    <w:p w14:paraId="1A7B5F74" w14:textId="77777777" w:rsidR="00AF4551" w:rsidRPr="00C664AC" w:rsidRDefault="00AF4551" w:rsidP="00C664AC">
      <w:pPr>
        <w:spacing w:after="0" w:line="360" w:lineRule="auto"/>
        <w:jc w:val="both"/>
        <w:rPr>
          <w:rFonts w:ascii="Century Gothic" w:hAnsi="Century Gothic"/>
          <w:sz w:val="24"/>
          <w:szCs w:val="24"/>
        </w:rPr>
      </w:pPr>
    </w:p>
    <w:p w14:paraId="31C5824E" w14:textId="1CD237ED" w:rsidR="00AF4551" w:rsidRPr="00C664AC" w:rsidRDefault="00AF4551" w:rsidP="00C664AC">
      <w:pPr>
        <w:spacing w:after="0" w:line="360" w:lineRule="auto"/>
        <w:jc w:val="center"/>
        <w:rPr>
          <w:rFonts w:ascii="Century Gothic" w:hAnsi="Century Gothic"/>
          <w:b/>
          <w:sz w:val="24"/>
          <w:szCs w:val="24"/>
        </w:rPr>
      </w:pPr>
      <w:r w:rsidRPr="00C664AC">
        <w:rPr>
          <w:rFonts w:ascii="Century Gothic" w:hAnsi="Century Gothic"/>
          <w:b/>
          <w:sz w:val="24"/>
          <w:szCs w:val="24"/>
        </w:rPr>
        <w:t>CONSIDERACIONES</w:t>
      </w:r>
    </w:p>
    <w:p w14:paraId="563BF45D" w14:textId="77777777" w:rsidR="00DB00C5" w:rsidRPr="00C664AC" w:rsidRDefault="00DB00C5" w:rsidP="00C664AC">
      <w:pPr>
        <w:spacing w:after="0" w:line="360" w:lineRule="auto"/>
        <w:jc w:val="center"/>
        <w:rPr>
          <w:rFonts w:ascii="Century Gothic" w:hAnsi="Century Gothic"/>
          <w:b/>
          <w:sz w:val="24"/>
          <w:szCs w:val="24"/>
        </w:rPr>
      </w:pPr>
    </w:p>
    <w:p w14:paraId="0124CA53" w14:textId="7DD2D9AF" w:rsidR="008C02A9" w:rsidRPr="00C664AC" w:rsidRDefault="00C303B8" w:rsidP="00C664AC">
      <w:pPr>
        <w:pStyle w:val="Prrafodelista"/>
        <w:spacing w:after="0" w:line="360" w:lineRule="auto"/>
        <w:ind w:left="0"/>
        <w:jc w:val="both"/>
        <w:rPr>
          <w:rFonts w:ascii="Century Gothic" w:hAnsi="Century Gothic"/>
          <w:sz w:val="24"/>
          <w:szCs w:val="24"/>
        </w:rPr>
      </w:pPr>
      <w:r w:rsidRPr="00C664AC">
        <w:rPr>
          <w:rFonts w:ascii="Century Gothic" w:hAnsi="Century Gothic"/>
          <w:b/>
          <w:bCs/>
          <w:sz w:val="24"/>
          <w:szCs w:val="24"/>
        </w:rPr>
        <w:t xml:space="preserve">I. </w:t>
      </w:r>
      <w:r w:rsidR="001B76EA" w:rsidRPr="00C664AC">
        <w:rPr>
          <w:rFonts w:ascii="Century Gothic" w:hAnsi="Century Gothic"/>
          <w:sz w:val="24"/>
          <w:szCs w:val="24"/>
        </w:rPr>
        <w:t>Al analizar las facultades competenciales de este Alto Cuerpo Colegiado, quienes integramos esta Comisión de Dictamen Legislativo, no encontramos impedimento alguno para conocer del presente asunto.</w:t>
      </w:r>
    </w:p>
    <w:p w14:paraId="7B727969" w14:textId="77777777" w:rsidR="00D66FE4" w:rsidRPr="00C664AC" w:rsidRDefault="00D66FE4" w:rsidP="00C664AC">
      <w:pPr>
        <w:pStyle w:val="Prrafodelista"/>
        <w:spacing w:after="0" w:line="360" w:lineRule="auto"/>
        <w:ind w:left="1080" w:hanging="1222"/>
        <w:jc w:val="both"/>
        <w:rPr>
          <w:rFonts w:ascii="Century Gothic" w:hAnsi="Century Gothic"/>
          <w:sz w:val="24"/>
          <w:szCs w:val="24"/>
        </w:rPr>
      </w:pPr>
    </w:p>
    <w:p w14:paraId="400B5D03" w14:textId="52DBD171" w:rsidR="00885D88" w:rsidRPr="00C664AC" w:rsidRDefault="00C303B8" w:rsidP="00C664AC">
      <w:pPr>
        <w:spacing w:after="0" w:line="360" w:lineRule="auto"/>
        <w:jc w:val="both"/>
        <w:rPr>
          <w:rFonts w:ascii="Century Gothic" w:eastAsia="Arial" w:hAnsi="Century Gothic" w:cs="Arial"/>
          <w:sz w:val="24"/>
          <w:szCs w:val="24"/>
        </w:rPr>
      </w:pPr>
      <w:r w:rsidRPr="00C664AC">
        <w:rPr>
          <w:rFonts w:ascii="Century Gothic" w:hAnsi="Century Gothic"/>
          <w:b/>
          <w:bCs/>
          <w:sz w:val="24"/>
          <w:szCs w:val="24"/>
        </w:rPr>
        <w:t>II.</w:t>
      </w:r>
      <w:r w:rsidRPr="00C664AC">
        <w:rPr>
          <w:rFonts w:ascii="Century Gothic" w:hAnsi="Century Gothic"/>
          <w:sz w:val="24"/>
          <w:szCs w:val="24"/>
        </w:rPr>
        <w:t xml:space="preserve"> </w:t>
      </w:r>
      <w:r w:rsidR="004F3821" w:rsidRPr="00C664AC">
        <w:rPr>
          <w:rFonts w:ascii="Century Gothic" w:hAnsi="Century Gothic"/>
          <w:sz w:val="24"/>
          <w:szCs w:val="24"/>
        </w:rPr>
        <w:t>Que, en principio,</w:t>
      </w:r>
      <w:r w:rsidR="00141593" w:rsidRPr="00C664AC">
        <w:rPr>
          <w:rFonts w:ascii="Century Gothic" w:hAnsi="Century Gothic"/>
          <w:sz w:val="24"/>
          <w:szCs w:val="24"/>
        </w:rPr>
        <w:t xml:space="preserve"> </w:t>
      </w:r>
      <w:r w:rsidR="00B60CDA" w:rsidRPr="00C664AC">
        <w:rPr>
          <w:rFonts w:ascii="Century Gothic" w:hAnsi="Century Gothic"/>
          <w:sz w:val="24"/>
          <w:szCs w:val="24"/>
        </w:rPr>
        <w:t xml:space="preserve">nos </w:t>
      </w:r>
      <w:r w:rsidR="00141593" w:rsidRPr="00C664AC">
        <w:rPr>
          <w:rFonts w:ascii="Century Gothic" w:hAnsi="Century Gothic"/>
          <w:sz w:val="24"/>
          <w:szCs w:val="24"/>
        </w:rPr>
        <w:t xml:space="preserve">referiremos </w:t>
      </w:r>
      <w:r w:rsidR="00B60CDA" w:rsidRPr="00C664AC">
        <w:rPr>
          <w:rFonts w:ascii="Century Gothic" w:hAnsi="Century Gothic"/>
          <w:sz w:val="24"/>
          <w:szCs w:val="24"/>
        </w:rPr>
        <w:t>a</w:t>
      </w:r>
      <w:r w:rsidR="00141593" w:rsidRPr="00C664AC">
        <w:rPr>
          <w:rFonts w:ascii="Century Gothic" w:hAnsi="Century Gothic"/>
          <w:sz w:val="24"/>
          <w:szCs w:val="24"/>
        </w:rPr>
        <w:t xml:space="preserve"> la importancia de la seguridad social para la vida tanto personal, familiar, comunitaria y desde luego social, en relación al desarrollo y progreso de los pueblos, ya que se está ante un avance trascendente en la historia de la humanidad</w:t>
      </w:r>
      <w:r w:rsidR="00AF0A70" w:rsidRPr="00C664AC">
        <w:rPr>
          <w:rFonts w:ascii="Century Gothic" w:hAnsi="Century Gothic"/>
          <w:sz w:val="24"/>
          <w:szCs w:val="24"/>
        </w:rPr>
        <w:t>, realmente con antecedentes cercanos del modo como hoy se entiende</w:t>
      </w:r>
      <w:r w:rsidR="00AC2248" w:rsidRPr="00C664AC">
        <w:rPr>
          <w:rFonts w:ascii="Century Gothic" w:hAnsi="Century Gothic"/>
          <w:sz w:val="24"/>
          <w:szCs w:val="24"/>
        </w:rPr>
        <w:t>,</w:t>
      </w:r>
      <w:r w:rsidR="00AF0A70" w:rsidRPr="00C664AC">
        <w:rPr>
          <w:rFonts w:ascii="Century Gothic" w:hAnsi="Century Gothic"/>
          <w:sz w:val="24"/>
          <w:szCs w:val="24"/>
        </w:rPr>
        <w:t xml:space="preserve"> apenas a </w:t>
      </w:r>
      <w:r w:rsidR="00360168" w:rsidRPr="00C664AC">
        <w:rPr>
          <w:rFonts w:ascii="Century Gothic" w:hAnsi="Century Gothic"/>
          <w:sz w:val="24"/>
          <w:szCs w:val="24"/>
        </w:rPr>
        <w:t>inicios</w:t>
      </w:r>
      <w:r w:rsidR="00AF0A70" w:rsidRPr="00C664AC">
        <w:rPr>
          <w:rFonts w:ascii="Century Gothic" w:hAnsi="Century Gothic"/>
          <w:sz w:val="24"/>
          <w:szCs w:val="24"/>
        </w:rPr>
        <w:t xml:space="preserve"> del </w:t>
      </w:r>
      <w:r w:rsidR="00AC2248" w:rsidRPr="00C664AC">
        <w:rPr>
          <w:rFonts w:ascii="Century Gothic" w:hAnsi="Century Gothic"/>
          <w:sz w:val="24"/>
          <w:szCs w:val="24"/>
        </w:rPr>
        <w:t>s</w:t>
      </w:r>
      <w:r w:rsidR="00AF0A70" w:rsidRPr="00C664AC">
        <w:rPr>
          <w:rFonts w:ascii="Century Gothic" w:hAnsi="Century Gothic"/>
          <w:sz w:val="24"/>
          <w:szCs w:val="24"/>
        </w:rPr>
        <w:t>iglo XX.</w:t>
      </w:r>
      <w:r w:rsidR="004F3821" w:rsidRPr="00C664AC">
        <w:rPr>
          <w:rFonts w:ascii="Century Gothic" w:hAnsi="Century Gothic"/>
          <w:sz w:val="24"/>
          <w:szCs w:val="24"/>
        </w:rPr>
        <w:t xml:space="preserve"> </w:t>
      </w:r>
    </w:p>
    <w:p w14:paraId="0EFC0CDE" w14:textId="77777777" w:rsidR="00885D88" w:rsidRPr="00C664AC" w:rsidRDefault="00885D88" w:rsidP="00C664AC">
      <w:pPr>
        <w:pStyle w:val="Prrafodelista"/>
        <w:spacing w:after="0" w:line="360" w:lineRule="auto"/>
        <w:ind w:hanging="1222"/>
        <w:rPr>
          <w:rFonts w:ascii="Century Gothic" w:eastAsia="Arial" w:hAnsi="Century Gothic" w:cs="Arial"/>
          <w:sz w:val="24"/>
          <w:szCs w:val="24"/>
        </w:rPr>
      </w:pPr>
    </w:p>
    <w:p w14:paraId="2D4FAF47" w14:textId="77777777" w:rsidR="00EA2D2E" w:rsidRPr="00C664AC" w:rsidRDefault="00BF10B6" w:rsidP="00C664AC">
      <w:pPr>
        <w:pStyle w:val="Prrafodelista"/>
        <w:spacing w:after="0" w:line="360" w:lineRule="auto"/>
        <w:ind w:left="0"/>
        <w:jc w:val="both"/>
        <w:rPr>
          <w:rFonts w:ascii="Century Gothic" w:hAnsi="Century Gothic"/>
          <w:i/>
          <w:iCs/>
          <w:sz w:val="24"/>
          <w:szCs w:val="24"/>
        </w:rPr>
      </w:pPr>
      <w:r w:rsidRPr="00C664AC">
        <w:rPr>
          <w:rFonts w:ascii="Century Gothic" w:eastAsia="Arial" w:hAnsi="Century Gothic" w:cs="Arial"/>
          <w:sz w:val="24"/>
          <w:szCs w:val="24"/>
        </w:rPr>
        <w:t xml:space="preserve">Para los fines antes propuestos, dentro del amplio </w:t>
      </w:r>
      <w:r w:rsidR="009A30A5" w:rsidRPr="00C664AC">
        <w:rPr>
          <w:rFonts w:ascii="Century Gothic" w:eastAsia="Arial" w:hAnsi="Century Gothic" w:cs="Arial"/>
          <w:sz w:val="24"/>
          <w:szCs w:val="24"/>
        </w:rPr>
        <w:t>panorama</w:t>
      </w:r>
      <w:r w:rsidR="00A74A8C" w:rsidRPr="00C664AC">
        <w:rPr>
          <w:rFonts w:ascii="Century Gothic" w:eastAsia="Arial" w:hAnsi="Century Gothic" w:cs="Arial"/>
          <w:sz w:val="24"/>
          <w:szCs w:val="24"/>
        </w:rPr>
        <w:t xml:space="preserve"> de historia y literatura sobre el tópico, encontramos prudente referirnos a cómo lo </w:t>
      </w:r>
      <w:r w:rsidR="004B4F55" w:rsidRPr="00C664AC">
        <w:rPr>
          <w:rFonts w:ascii="Century Gothic" w:eastAsia="Arial" w:hAnsi="Century Gothic" w:cs="Arial"/>
          <w:sz w:val="24"/>
          <w:szCs w:val="24"/>
        </w:rPr>
        <w:t>reseña</w:t>
      </w:r>
      <w:r w:rsidR="00A74A8C" w:rsidRPr="00C664AC">
        <w:rPr>
          <w:rFonts w:ascii="Century Gothic" w:eastAsia="Arial" w:hAnsi="Century Gothic" w:cs="Arial"/>
          <w:sz w:val="24"/>
          <w:szCs w:val="24"/>
        </w:rPr>
        <w:t xml:space="preserve"> la Organización Internacional del Trabajo</w:t>
      </w:r>
      <w:r w:rsidR="00961B04" w:rsidRPr="00C664AC">
        <w:rPr>
          <w:rStyle w:val="Refdenotaalpie"/>
          <w:rFonts w:ascii="Century Gothic" w:eastAsia="Arial" w:hAnsi="Century Gothic" w:cs="Arial"/>
          <w:sz w:val="24"/>
          <w:szCs w:val="24"/>
        </w:rPr>
        <w:footnoteReference w:id="6"/>
      </w:r>
      <w:r w:rsidR="00281FF1" w:rsidRPr="00C664AC">
        <w:rPr>
          <w:rFonts w:ascii="Century Gothic" w:eastAsia="Arial" w:hAnsi="Century Gothic" w:cs="Arial"/>
          <w:sz w:val="24"/>
          <w:szCs w:val="24"/>
        </w:rPr>
        <w:t xml:space="preserve"> (OIT)</w:t>
      </w:r>
      <w:r w:rsidR="008222B7" w:rsidRPr="00C664AC">
        <w:rPr>
          <w:rFonts w:ascii="Century Gothic" w:eastAsia="Arial" w:hAnsi="Century Gothic" w:cs="Arial"/>
          <w:sz w:val="24"/>
          <w:szCs w:val="24"/>
        </w:rPr>
        <w:t>,</w:t>
      </w:r>
      <w:r w:rsidR="00D02B30" w:rsidRPr="00C664AC">
        <w:rPr>
          <w:rFonts w:ascii="Century Gothic" w:eastAsia="Arial" w:hAnsi="Century Gothic" w:cs="Arial"/>
          <w:sz w:val="24"/>
          <w:szCs w:val="24"/>
        </w:rPr>
        <w:t xml:space="preserve"> que es una agencia </w:t>
      </w:r>
      <w:r w:rsidR="00B6134D" w:rsidRPr="00C664AC">
        <w:rPr>
          <w:rFonts w:ascii="Century Gothic" w:eastAsia="Arial" w:hAnsi="Century Gothic" w:cs="Arial"/>
          <w:sz w:val="24"/>
          <w:szCs w:val="24"/>
        </w:rPr>
        <w:t xml:space="preserve">especializada </w:t>
      </w:r>
      <w:r w:rsidR="00D02B30" w:rsidRPr="00C664AC">
        <w:rPr>
          <w:rFonts w:ascii="Century Gothic" w:eastAsia="Arial" w:hAnsi="Century Gothic" w:cs="Arial"/>
          <w:sz w:val="24"/>
          <w:szCs w:val="24"/>
        </w:rPr>
        <w:t xml:space="preserve">de la Organización de las Naciones Unidas (ONU) </w:t>
      </w:r>
      <w:r w:rsidR="009A30A5" w:rsidRPr="00C664AC">
        <w:rPr>
          <w:rFonts w:ascii="Century Gothic" w:eastAsia="Arial" w:hAnsi="Century Gothic" w:cs="Arial"/>
          <w:sz w:val="24"/>
          <w:szCs w:val="24"/>
        </w:rPr>
        <w:t>vigente desde el año 1919</w:t>
      </w:r>
      <w:r w:rsidR="00B6134D" w:rsidRPr="00C664AC">
        <w:rPr>
          <w:rFonts w:ascii="Century Gothic" w:eastAsia="Arial" w:hAnsi="Century Gothic" w:cs="Arial"/>
          <w:sz w:val="24"/>
          <w:szCs w:val="24"/>
        </w:rPr>
        <w:t xml:space="preserve">, y que concentra a 187 </w:t>
      </w:r>
      <w:r w:rsidR="00B6134D" w:rsidRPr="00C664AC">
        <w:rPr>
          <w:rFonts w:ascii="Century Gothic" w:eastAsia="Arial" w:hAnsi="Century Gothic" w:cs="Arial"/>
          <w:sz w:val="24"/>
          <w:szCs w:val="24"/>
        </w:rPr>
        <w:lastRenderedPageBreak/>
        <w:t>estados adheridos de acuerdo a normas</w:t>
      </w:r>
      <w:r w:rsidR="009642AE" w:rsidRPr="00C664AC">
        <w:rPr>
          <w:rFonts w:ascii="Century Gothic" w:eastAsia="Arial" w:hAnsi="Century Gothic" w:cs="Arial"/>
          <w:sz w:val="24"/>
          <w:szCs w:val="24"/>
        </w:rPr>
        <w:t xml:space="preserve"> convencionales</w:t>
      </w:r>
      <w:r w:rsidR="00172DFC" w:rsidRPr="00C664AC">
        <w:rPr>
          <w:rFonts w:ascii="Century Gothic" w:eastAsia="Arial" w:hAnsi="Century Gothic" w:cs="Arial"/>
          <w:sz w:val="24"/>
          <w:szCs w:val="24"/>
        </w:rPr>
        <w:t xml:space="preserve">. </w:t>
      </w:r>
      <w:r w:rsidR="00F07F52" w:rsidRPr="00C664AC">
        <w:rPr>
          <w:rFonts w:ascii="Century Gothic" w:eastAsia="Arial" w:hAnsi="Century Gothic" w:cs="Arial"/>
          <w:sz w:val="24"/>
          <w:szCs w:val="24"/>
        </w:rPr>
        <w:t xml:space="preserve">Nos ilustra entonces el saber que: </w:t>
      </w:r>
      <w:r w:rsidR="00F07F52" w:rsidRPr="00C664AC">
        <w:rPr>
          <w:rFonts w:ascii="Century Gothic" w:eastAsia="Arial" w:hAnsi="Century Gothic" w:cs="Arial"/>
          <w:i/>
          <w:iCs/>
          <w:sz w:val="24"/>
          <w:szCs w:val="24"/>
        </w:rPr>
        <w:t>“…l</w:t>
      </w:r>
      <w:r w:rsidR="00F07F52" w:rsidRPr="00C664AC">
        <w:rPr>
          <w:rFonts w:ascii="Century Gothic" w:hAnsi="Century Gothic"/>
          <w:i/>
          <w:iCs/>
          <w:sz w:val="24"/>
          <w:szCs w:val="24"/>
        </w:rPr>
        <w:t xml:space="preserve">a seguridad social está claramente definida en los Convenios de la OIT y en los instrumentos de la ONU como un derecho fundamental –aunque en realidad sólo una pequeña proporción de la gente en nuestro planeta disfrute del mismo. Definida en términos generales como un sistema basado en cotizaciones que garantiza la protección de la salud, las pensiones y el </w:t>
      </w:r>
      <w:r w:rsidR="00266007" w:rsidRPr="00C664AC">
        <w:rPr>
          <w:rFonts w:ascii="Century Gothic" w:hAnsi="Century Gothic"/>
          <w:i/>
          <w:iCs/>
          <w:sz w:val="24"/>
          <w:szCs w:val="24"/>
        </w:rPr>
        <w:t>desempleo,</w:t>
      </w:r>
      <w:r w:rsidR="00F07F52" w:rsidRPr="00C664AC">
        <w:rPr>
          <w:rFonts w:ascii="Century Gothic" w:hAnsi="Century Gothic"/>
          <w:i/>
          <w:iCs/>
          <w:sz w:val="24"/>
          <w:szCs w:val="24"/>
        </w:rPr>
        <w:t xml:space="preserve"> así como las prestaciones sociales financiadas mediante impuestos, la seguridad social se ha convertido en un reto universal en un mundo globalizado. Sólo el 20 por ciento de la población mundial tiene una cobertura adecuada en materia de seguridad social mientras que más de la mitad no dispone de ninguna forma de protección social. Aquellos que no están cubiertos tienden a formar parte de la economía informal, por lo general, no están protegidos en su vejez por la seguridad social y no están en condiciones de pagar sus gastos de salud. Además, muchas personas tienen una cobertura insuficiente, esto es, puede que carezcan de elementos significativos de protección (como la asistencia médica o las pensiones) o que la protección que reciben sea escasa o presente una tendencia a la baja. La experiencia muestra que la gente está dispuesta a cotizar a la seguridad social, siempre y cuando ésta satisfaga sus necesidades prioritarias. Hasta no hace mucho se suponía que la proporción creciente de la fuerza de trabajo de los países en desarrollo, terminaría en un empleo en el sector formal cubierto por la seguridad social. Sin embargo, la experiencia ha mostrado que el crecimiento del sector informal se ha traducido en tasas de cobertura estancadas o en proceso de reducción. Aún en países con un elevado crecimiento económico, cada vez más trabajadores, a menudo mujeres, se encuentran en empleos menos seguros, como es el trabajo eventual, el trabajo a domicilio y algunos tipos de empleo por cuenta propia </w:t>
      </w:r>
      <w:r w:rsidR="00F07F52" w:rsidRPr="00C664AC">
        <w:rPr>
          <w:rFonts w:ascii="Century Gothic" w:hAnsi="Century Gothic"/>
          <w:i/>
          <w:iCs/>
          <w:sz w:val="24"/>
          <w:szCs w:val="24"/>
        </w:rPr>
        <w:lastRenderedPageBreak/>
        <w:t>que carecen de cobertura de la seguridad social. Los grupos más vulnerables que no forman parte de la fuerza de trabajo, son personas con discapacidad y personas mayores que no pueden contar con el apoyo de sus familiares y que no están en condiciones de financiar sus propias pensiones.</w:t>
      </w:r>
    </w:p>
    <w:p w14:paraId="63224085" w14:textId="77777777" w:rsidR="00EA2D2E" w:rsidRPr="00C664AC" w:rsidRDefault="00EA2D2E" w:rsidP="00C664AC">
      <w:pPr>
        <w:pStyle w:val="Prrafodelista"/>
        <w:spacing w:after="0" w:line="360" w:lineRule="auto"/>
        <w:ind w:left="1080" w:hanging="1222"/>
        <w:jc w:val="both"/>
        <w:rPr>
          <w:rFonts w:ascii="Century Gothic" w:hAnsi="Century Gothic"/>
          <w:b/>
          <w:bCs/>
          <w:i/>
          <w:iCs/>
          <w:sz w:val="24"/>
          <w:szCs w:val="24"/>
        </w:rPr>
      </w:pPr>
    </w:p>
    <w:p w14:paraId="1A8ACA2F" w14:textId="77777777" w:rsidR="00EA2D2E" w:rsidRPr="00C664AC" w:rsidRDefault="00F07F52" w:rsidP="00C664AC">
      <w:pPr>
        <w:pStyle w:val="Prrafodelista"/>
        <w:spacing w:after="0" w:line="360" w:lineRule="auto"/>
        <w:ind w:left="1080" w:hanging="1080"/>
        <w:jc w:val="both"/>
        <w:rPr>
          <w:rFonts w:ascii="Century Gothic" w:hAnsi="Century Gothic"/>
          <w:b/>
          <w:bCs/>
          <w:i/>
          <w:iCs/>
          <w:sz w:val="24"/>
          <w:szCs w:val="24"/>
        </w:rPr>
      </w:pPr>
      <w:r w:rsidRPr="00C664AC">
        <w:rPr>
          <w:rFonts w:ascii="Century Gothic" w:hAnsi="Century Gothic"/>
          <w:b/>
          <w:bCs/>
          <w:i/>
          <w:iCs/>
          <w:sz w:val="24"/>
          <w:szCs w:val="24"/>
        </w:rPr>
        <w:t>Repercusión de la seguridad social.</w:t>
      </w:r>
    </w:p>
    <w:p w14:paraId="64CD452F" w14:textId="77777777" w:rsidR="00EA2D2E" w:rsidRPr="00C664AC" w:rsidRDefault="00EA2D2E" w:rsidP="00C664AC">
      <w:pPr>
        <w:pStyle w:val="Prrafodelista"/>
        <w:spacing w:after="0" w:line="360" w:lineRule="auto"/>
        <w:ind w:left="1080" w:hanging="1222"/>
        <w:jc w:val="both"/>
        <w:rPr>
          <w:rFonts w:ascii="Century Gothic" w:hAnsi="Century Gothic"/>
          <w:b/>
          <w:bCs/>
          <w:i/>
          <w:iCs/>
          <w:sz w:val="24"/>
          <w:szCs w:val="24"/>
        </w:rPr>
      </w:pPr>
    </w:p>
    <w:p w14:paraId="66CA9678" w14:textId="3FB0798D" w:rsidR="00C752E6" w:rsidRPr="00C664AC" w:rsidRDefault="00F07F52" w:rsidP="00C664AC">
      <w:pPr>
        <w:pStyle w:val="Prrafodelista"/>
        <w:spacing w:after="0" w:line="360" w:lineRule="auto"/>
        <w:ind w:left="0"/>
        <w:jc w:val="both"/>
        <w:rPr>
          <w:rFonts w:ascii="Century Gothic" w:hAnsi="Century Gothic"/>
          <w:i/>
          <w:iCs/>
          <w:sz w:val="24"/>
          <w:szCs w:val="24"/>
        </w:rPr>
      </w:pPr>
      <w:r w:rsidRPr="00C664AC">
        <w:rPr>
          <w:rFonts w:ascii="Century Gothic" w:hAnsi="Century Gothic"/>
          <w:i/>
          <w:iCs/>
          <w:sz w:val="24"/>
          <w:szCs w:val="24"/>
        </w:rPr>
        <w:t>La seguridad social tiene una profunda repercusión en todos los sectores de la sociedad. Hace que</w:t>
      </w:r>
      <w:r w:rsidR="00AC2248" w:rsidRPr="00C664AC">
        <w:rPr>
          <w:rFonts w:ascii="Century Gothic" w:hAnsi="Century Gothic"/>
          <w:i/>
          <w:iCs/>
          <w:sz w:val="24"/>
          <w:szCs w:val="24"/>
        </w:rPr>
        <w:t xml:space="preserve"> las y</w:t>
      </w:r>
      <w:r w:rsidRPr="00C664AC">
        <w:rPr>
          <w:rFonts w:ascii="Century Gothic" w:hAnsi="Century Gothic"/>
          <w:i/>
          <w:iCs/>
          <w:sz w:val="24"/>
          <w:szCs w:val="24"/>
        </w:rPr>
        <w:t xml:space="preserve"> los trabajadores y sus familias tengan acceso a la asistencia médica y cuenten con protección contra la pérdida de ingresos, sea durante cortos períodos en caso de desempleo, maternidad o enfermedad, sea durante períodos largos debido a la invalidez o a un accidente del trabajo. Proporciona ingresos a las personas durante sus años de vejez. L</w:t>
      </w:r>
      <w:r w:rsidR="00AC2248" w:rsidRPr="00C664AC">
        <w:rPr>
          <w:rFonts w:ascii="Century Gothic" w:hAnsi="Century Gothic"/>
          <w:i/>
          <w:iCs/>
          <w:sz w:val="24"/>
          <w:szCs w:val="24"/>
        </w:rPr>
        <w:t>as niñas y</w:t>
      </w:r>
      <w:r w:rsidRPr="00C664AC">
        <w:rPr>
          <w:rFonts w:ascii="Century Gothic" w:hAnsi="Century Gothic"/>
          <w:i/>
          <w:iCs/>
          <w:sz w:val="24"/>
          <w:szCs w:val="24"/>
        </w:rPr>
        <w:t xml:space="preserve"> niños se benefician de los programas de seguridad social destinados a ayudar a sus familias para cubrir los gastos de educación. Para l</w:t>
      </w:r>
      <w:r w:rsidR="00AC2248" w:rsidRPr="00C664AC">
        <w:rPr>
          <w:rFonts w:ascii="Century Gothic" w:hAnsi="Century Gothic"/>
          <w:i/>
          <w:iCs/>
          <w:sz w:val="24"/>
          <w:szCs w:val="24"/>
        </w:rPr>
        <w:t>a</w:t>
      </w:r>
      <w:r w:rsidRPr="00C664AC">
        <w:rPr>
          <w:rFonts w:ascii="Century Gothic" w:hAnsi="Century Gothic"/>
          <w:i/>
          <w:iCs/>
          <w:sz w:val="24"/>
          <w:szCs w:val="24"/>
        </w:rPr>
        <w:t>s</w:t>
      </w:r>
      <w:r w:rsidR="00AC2248" w:rsidRPr="00C664AC">
        <w:rPr>
          <w:rFonts w:ascii="Century Gothic" w:hAnsi="Century Gothic"/>
          <w:i/>
          <w:iCs/>
          <w:sz w:val="24"/>
          <w:szCs w:val="24"/>
        </w:rPr>
        <w:t xml:space="preserve"> personas</w:t>
      </w:r>
      <w:r w:rsidRPr="00C664AC">
        <w:rPr>
          <w:rFonts w:ascii="Century Gothic" w:hAnsi="Century Gothic"/>
          <w:i/>
          <w:iCs/>
          <w:sz w:val="24"/>
          <w:szCs w:val="24"/>
        </w:rPr>
        <w:t xml:space="preserve"> empleador</w:t>
      </w:r>
      <w:r w:rsidR="00AC2248" w:rsidRPr="00C664AC">
        <w:rPr>
          <w:rFonts w:ascii="Century Gothic" w:hAnsi="Century Gothic"/>
          <w:i/>
          <w:iCs/>
          <w:sz w:val="24"/>
          <w:szCs w:val="24"/>
        </w:rPr>
        <w:t>a</w:t>
      </w:r>
      <w:r w:rsidRPr="00C664AC">
        <w:rPr>
          <w:rFonts w:ascii="Century Gothic" w:hAnsi="Century Gothic"/>
          <w:i/>
          <w:iCs/>
          <w:sz w:val="24"/>
          <w:szCs w:val="24"/>
        </w:rPr>
        <w:t>s y las empresas, la seguridad social ayuda a mantener unas relaciones laborales estables y una fuerza de trabajo productiva. La seguridad social puede también contribuir a la cohesión social y al crecimiento y desarrollo general del país mediante la mejora de las condiciones de vida, amortiguando los efectos de las transformaciones estructurales y tecnológicas en las personas y, por tanto, sentando las bases para un enfoque más positivo sobre la globalización.</w:t>
      </w:r>
    </w:p>
    <w:p w14:paraId="1AE5F3CC" w14:textId="77777777" w:rsidR="006B061B" w:rsidRDefault="006B061B" w:rsidP="00C664AC">
      <w:pPr>
        <w:pStyle w:val="Prrafodelista"/>
        <w:spacing w:after="0" w:line="360" w:lineRule="auto"/>
        <w:ind w:left="1080" w:hanging="1080"/>
        <w:jc w:val="both"/>
        <w:rPr>
          <w:rFonts w:ascii="Century Gothic" w:hAnsi="Century Gothic"/>
          <w:b/>
          <w:bCs/>
          <w:i/>
          <w:iCs/>
          <w:sz w:val="24"/>
          <w:szCs w:val="24"/>
        </w:rPr>
      </w:pPr>
    </w:p>
    <w:p w14:paraId="4105A8E0" w14:textId="5E771ED0" w:rsidR="00C752E6" w:rsidRPr="00C664AC" w:rsidRDefault="00F07F52" w:rsidP="00C664AC">
      <w:pPr>
        <w:pStyle w:val="Prrafodelista"/>
        <w:spacing w:after="0" w:line="360" w:lineRule="auto"/>
        <w:ind w:left="1080" w:hanging="1080"/>
        <w:jc w:val="both"/>
        <w:rPr>
          <w:rFonts w:ascii="Century Gothic" w:hAnsi="Century Gothic"/>
          <w:b/>
          <w:bCs/>
          <w:i/>
          <w:iCs/>
          <w:sz w:val="24"/>
          <w:szCs w:val="24"/>
        </w:rPr>
      </w:pPr>
      <w:r w:rsidRPr="00C664AC">
        <w:rPr>
          <w:rFonts w:ascii="Century Gothic" w:hAnsi="Century Gothic"/>
          <w:b/>
          <w:bCs/>
          <w:i/>
          <w:iCs/>
          <w:sz w:val="24"/>
          <w:szCs w:val="24"/>
        </w:rPr>
        <w:t>La OIT y la Seguridad Social.</w:t>
      </w:r>
    </w:p>
    <w:p w14:paraId="6F196FFF" w14:textId="77777777" w:rsidR="00C752E6" w:rsidRPr="00C664AC" w:rsidRDefault="00C752E6" w:rsidP="00C664AC">
      <w:pPr>
        <w:pStyle w:val="Prrafodelista"/>
        <w:spacing w:after="0" w:line="360" w:lineRule="auto"/>
        <w:ind w:left="1080" w:hanging="1222"/>
        <w:jc w:val="both"/>
        <w:rPr>
          <w:rFonts w:ascii="Century Gothic" w:hAnsi="Century Gothic"/>
          <w:b/>
          <w:bCs/>
          <w:i/>
          <w:iCs/>
          <w:sz w:val="24"/>
          <w:szCs w:val="24"/>
        </w:rPr>
      </w:pPr>
    </w:p>
    <w:p w14:paraId="2E7C3327" w14:textId="77777777" w:rsidR="00C752E6" w:rsidRPr="00C664AC" w:rsidRDefault="00F07F52" w:rsidP="00C664AC">
      <w:pPr>
        <w:pStyle w:val="Prrafodelista"/>
        <w:spacing w:after="0" w:line="360" w:lineRule="auto"/>
        <w:ind w:left="0"/>
        <w:jc w:val="both"/>
        <w:rPr>
          <w:rFonts w:ascii="Century Gothic" w:hAnsi="Century Gothic"/>
          <w:i/>
          <w:iCs/>
          <w:sz w:val="24"/>
          <w:szCs w:val="24"/>
        </w:rPr>
      </w:pPr>
      <w:r w:rsidRPr="00C664AC">
        <w:rPr>
          <w:rFonts w:ascii="Century Gothic" w:hAnsi="Century Gothic"/>
          <w:i/>
          <w:iCs/>
          <w:sz w:val="24"/>
          <w:szCs w:val="24"/>
        </w:rPr>
        <w:lastRenderedPageBreak/>
        <w:t>La seguridad social ha sido considerada como un derecho humano básico en la Declaración de Filadelfia de la OIT (1944), y en su Recomendación sobre la Seguridad de los medios de vida, 1944 (Núm. 67). Este derecho está confirmado en la Declaración Universal de los Derechos Humanos, 1948, y en el Pacto Internacional sobre Derechos Económicos, Sociales y Culturales, 1966. Los convenios y recomendaciones de la OIT relativas a las políticas de extensión de la seguridad social incluyen:</w:t>
      </w:r>
    </w:p>
    <w:p w14:paraId="73440C5B" w14:textId="77777777" w:rsidR="00C752E6" w:rsidRPr="00C664AC" w:rsidRDefault="00C752E6" w:rsidP="00C664AC">
      <w:pPr>
        <w:pStyle w:val="Prrafodelista"/>
        <w:spacing w:after="0" w:line="360" w:lineRule="auto"/>
        <w:ind w:left="1080" w:hanging="1222"/>
        <w:jc w:val="both"/>
        <w:rPr>
          <w:rFonts w:ascii="Century Gothic" w:hAnsi="Century Gothic"/>
          <w:i/>
          <w:iCs/>
          <w:sz w:val="24"/>
          <w:szCs w:val="24"/>
        </w:rPr>
      </w:pPr>
    </w:p>
    <w:p w14:paraId="3754D3F7" w14:textId="77777777" w:rsidR="00C752E6" w:rsidRPr="00C664AC" w:rsidRDefault="00F07F52" w:rsidP="00C664AC">
      <w:pPr>
        <w:pStyle w:val="Prrafodelista"/>
        <w:numPr>
          <w:ilvl w:val="0"/>
          <w:numId w:val="5"/>
        </w:numPr>
        <w:spacing w:after="0" w:line="360" w:lineRule="auto"/>
        <w:ind w:left="1134" w:hanging="486"/>
        <w:jc w:val="both"/>
        <w:rPr>
          <w:rFonts w:ascii="Century Gothic" w:eastAsia="Arial" w:hAnsi="Century Gothic" w:cs="Arial"/>
          <w:sz w:val="24"/>
          <w:szCs w:val="24"/>
        </w:rPr>
      </w:pPr>
      <w:r w:rsidRPr="00C664AC">
        <w:rPr>
          <w:rFonts w:ascii="Century Gothic" w:hAnsi="Century Gothic"/>
          <w:i/>
          <w:iCs/>
          <w:sz w:val="24"/>
          <w:szCs w:val="24"/>
        </w:rPr>
        <w:t>Convenio sobre la seguridad social (norma mínima), 1952 (núm. 102)</w:t>
      </w:r>
    </w:p>
    <w:p w14:paraId="5FFBD764" w14:textId="77777777" w:rsidR="00C752E6" w:rsidRPr="00C664AC" w:rsidRDefault="00C752E6" w:rsidP="00C664AC">
      <w:pPr>
        <w:pStyle w:val="Prrafodelista"/>
        <w:spacing w:after="0" w:line="360" w:lineRule="auto"/>
        <w:ind w:left="1870" w:hanging="1222"/>
        <w:jc w:val="both"/>
        <w:rPr>
          <w:rFonts w:ascii="Century Gothic" w:eastAsia="Arial" w:hAnsi="Century Gothic" w:cs="Arial"/>
          <w:sz w:val="24"/>
          <w:szCs w:val="24"/>
        </w:rPr>
      </w:pPr>
    </w:p>
    <w:p w14:paraId="29CAA250" w14:textId="77777777" w:rsidR="0004236E" w:rsidRPr="00C664AC" w:rsidRDefault="00F07F52" w:rsidP="00C664AC">
      <w:pPr>
        <w:pStyle w:val="Prrafodelista"/>
        <w:numPr>
          <w:ilvl w:val="0"/>
          <w:numId w:val="5"/>
        </w:numPr>
        <w:spacing w:after="0" w:line="360" w:lineRule="auto"/>
        <w:ind w:left="1134" w:hanging="486"/>
        <w:jc w:val="both"/>
        <w:rPr>
          <w:rFonts w:ascii="Century Gothic" w:eastAsia="Arial" w:hAnsi="Century Gothic" w:cs="Arial"/>
          <w:sz w:val="24"/>
          <w:szCs w:val="24"/>
        </w:rPr>
      </w:pPr>
      <w:r w:rsidRPr="00C664AC">
        <w:rPr>
          <w:rFonts w:ascii="Century Gothic" w:hAnsi="Century Gothic"/>
          <w:i/>
          <w:iCs/>
          <w:sz w:val="24"/>
          <w:szCs w:val="24"/>
        </w:rPr>
        <w:t>Convenio sobre la igualdad de trato (seguridad social), 1962 (núm. 118)</w:t>
      </w:r>
    </w:p>
    <w:p w14:paraId="5DC1AECD" w14:textId="77777777" w:rsidR="0004236E" w:rsidRPr="00C664AC" w:rsidRDefault="0004236E" w:rsidP="00C664AC">
      <w:pPr>
        <w:pStyle w:val="Prrafodelista"/>
        <w:spacing w:after="0" w:line="360" w:lineRule="auto"/>
        <w:ind w:hanging="1222"/>
        <w:rPr>
          <w:rFonts w:ascii="Century Gothic" w:hAnsi="Century Gothic"/>
          <w:i/>
          <w:iCs/>
          <w:sz w:val="24"/>
          <w:szCs w:val="24"/>
        </w:rPr>
      </w:pPr>
    </w:p>
    <w:p w14:paraId="276E8E6B" w14:textId="77777777" w:rsidR="0004236E" w:rsidRPr="00C664AC" w:rsidRDefault="00F07F52" w:rsidP="00C664AC">
      <w:pPr>
        <w:pStyle w:val="Prrafodelista"/>
        <w:numPr>
          <w:ilvl w:val="0"/>
          <w:numId w:val="5"/>
        </w:numPr>
        <w:spacing w:after="0" w:line="360" w:lineRule="auto"/>
        <w:ind w:left="1134" w:hanging="486"/>
        <w:jc w:val="both"/>
        <w:rPr>
          <w:rFonts w:ascii="Century Gothic" w:eastAsia="Arial" w:hAnsi="Century Gothic" w:cs="Arial"/>
          <w:sz w:val="24"/>
          <w:szCs w:val="24"/>
        </w:rPr>
      </w:pPr>
      <w:r w:rsidRPr="00C664AC">
        <w:rPr>
          <w:rFonts w:ascii="Century Gothic" w:hAnsi="Century Gothic"/>
          <w:i/>
          <w:iCs/>
          <w:sz w:val="24"/>
          <w:szCs w:val="24"/>
        </w:rPr>
        <w:t>Convenio sobre las prestaciones en caso de accidentes del trabajo y enfermedades profesionales, 1964 (Cuadro I, Lista de Enfermedades profesionales, Enmendado en 1980) (núm. 121)</w:t>
      </w:r>
    </w:p>
    <w:p w14:paraId="575A6E38" w14:textId="77777777" w:rsidR="0004236E" w:rsidRPr="00C664AC" w:rsidRDefault="0004236E" w:rsidP="00C664AC">
      <w:pPr>
        <w:pStyle w:val="Prrafodelista"/>
        <w:spacing w:after="0" w:line="360" w:lineRule="auto"/>
        <w:ind w:hanging="1222"/>
        <w:rPr>
          <w:rFonts w:ascii="Century Gothic" w:hAnsi="Century Gothic"/>
          <w:i/>
          <w:iCs/>
          <w:sz w:val="24"/>
          <w:szCs w:val="24"/>
        </w:rPr>
      </w:pPr>
    </w:p>
    <w:p w14:paraId="02EE9CA2" w14:textId="77777777" w:rsidR="0004236E" w:rsidRPr="00C664AC" w:rsidRDefault="00F07F52" w:rsidP="00C664AC">
      <w:pPr>
        <w:pStyle w:val="Prrafodelista"/>
        <w:numPr>
          <w:ilvl w:val="0"/>
          <w:numId w:val="5"/>
        </w:numPr>
        <w:spacing w:after="0" w:line="360" w:lineRule="auto"/>
        <w:ind w:left="1134" w:hanging="486"/>
        <w:jc w:val="both"/>
        <w:rPr>
          <w:rFonts w:ascii="Century Gothic" w:eastAsia="Arial" w:hAnsi="Century Gothic" w:cs="Arial"/>
          <w:sz w:val="24"/>
          <w:szCs w:val="24"/>
        </w:rPr>
      </w:pPr>
      <w:r w:rsidRPr="00C664AC">
        <w:rPr>
          <w:rFonts w:ascii="Century Gothic" w:hAnsi="Century Gothic"/>
          <w:i/>
          <w:iCs/>
          <w:sz w:val="24"/>
          <w:szCs w:val="24"/>
        </w:rPr>
        <w:t>Convenio sobre las prestaciones de invalidez, vejez y sobrevivientes, 1967 (núm. 128)</w:t>
      </w:r>
    </w:p>
    <w:p w14:paraId="16FBA967" w14:textId="77777777" w:rsidR="0004236E" w:rsidRPr="00C664AC" w:rsidRDefault="0004236E" w:rsidP="00C664AC">
      <w:pPr>
        <w:pStyle w:val="Prrafodelista"/>
        <w:spacing w:after="0" w:line="360" w:lineRule="auto"/>
        <w:ind w:hanging="1222"/>
        <w:rPr>
          <w:rFonts w:ascii="Century Gothic" w:hAnsi="Century Gothic"/>
          <w:i/>
          <w:iCs/>
          <w:sz w:val="24"/>
          <w:szCs w:val="24"/>
        </w:rPr>
      </w:pPr>
    </w:p>
    <w:p w14:paraId="062DA3D5" w14:textId="77777777" w:rsidR="0001547D" w:rsidRPr="00C664AC" w:rsidRDefault="00F07F52" w:rsidP="00C664AC">
      <w:pPr>
        <w:pStyle w:val="Prrafodelista"/>
        <w:numPr>
          <w:ilvl w:val="0"/>
          <w:numId w:val="5"/>
        </w:numPr>
        <w:spacing w:after="0" w:line="360" w:lineRule="auto"/>
        <w:ind w:left="1134" w:hanging="486"/>
        <w:jc w:val="both"/>
        <w:rPr>
          <w:rFonts w:ascii="Century Gothic" w:eastAsia="Arial" w:hAnsi="Century Gothic" w:cs="Arial"/>
          <w:sz w:val="24"/>
          <w:szCs w:val="24"/>
        </w:rPr>
      </w:pPr>
      <w:r w:rsidRPr="00C664AC">
        <w:rPr>
          <w:rFonts w:ascii="Century Gothic" w:hAnsi="Century Gothic"/>
          <w:i/>
          <w:iCs/>
          <w:sz w:val="24"/>
          <w:szCs w:val="24"/>
        </w:rPr>
        <w:t>Convenio sobre asistencia médica y prestaciones monetarias de enfermedad, 1969 (núm. 130)</w:t>
      </w:r>
    </w:p>
    <w:p w14:paraId="1FF2E6F1" w14:textId="77777777" w:rsidR="0001547D" w:rsidRPr="00C664AC" w:rsidRDefault="0001547D" w:rsidP="00C664AC">
      <w:pPr>
        <w:pStyle w:val="Prrafodelista"/>
        <w:spacing w:after="0" w:line="360" w:lineRule="auto"/>
        <w:ind w:hanging="1222"/>
        <w:rPr>
          <w:rFonts w:ascii="Century Gothic" w:hAnsi="Century Gothic"/>
          <w:i/>
          <w:iCs/>
          <w:sz w:val="24"/>
          <w:szCs w:val="24"/>
        </w:rPr>
      </w:pPr>
    </w:p>
    <w:p w14:paraId="02D1AE3D" w14:textId="77777777" w:rsidR="0001547D" w:rsidRPr="00C664AC" w:rsidRDefault="00F07F52" w:rsidP="00C664AC">
      <w:pPr>
        <w:pStyle w:val="Prrafodelista"/>
        <w:numPr>
          <w:ilvl w:val="0"/>
          <w:numId w:val="5"/>
        </w:numPr>
        <w:spacing w:after="0" w:line="360" w:lineRule="auto"/>
        <w:ind w:left="1134" w:hanging="486"/>
        <w:jc w:val="both"/>
        <w:rPr>
          <w:rFonts w:ascii="Century Gothic" w:eastAsia="Arial" w:hAnsi="Century Gothic" w:cs="Arial"/>
          <w:sz w:val="24"/>
          <w:szCs w:val="24"/>
        </w:rPr>
      </w:pPr>
      <w:r w:rsidRPr="00C664AC">
        <w:rPr>
          <w:rFonts w:ascii="Century Gothic" w:hAnsi="Century Gothic"/>
          <w:i/>
          <w:iCs/>
          <w:sz w:val="24"/>
          <w:szCs w:val="24"/>
        </w:rPr>
        <w:lastRenderedPageBreak/>
        <w:t>Convenio sobre la conservación de los derechos en materia de seguridad social, 1982 (núm. 157) • Convenio sobre el fomento del empleo y la protección contra el desempleo, 1988 (núm. 168)</w:t>
      </w:r>
    </w:p>
    <w:p w14:paraId="4116174D" w14:textId="77777777" w:rsidR="0001547D" w:rsidRPr="00C664AC" w:rsidRDefault="0001547D" w:rsidP="00C664AC">
      <w:pPr>
        <w:pStyle w:val="Prrafodelista"/>
        <w:spacing w:after="0" w:line="360" w:lineRule="auto"/>
        <w:ind w:hanging="1222"/>
        <w:rPr>
          <w:rFonts w:ascii="Century Gothic" w:hAnsi="Century Gothic"/>
          <w:i/>
          <w:iCs/>
          <w:sz w:val="24"/>
          <w:szCs w:val="24"/>
        </w:rPr>
      </w:pPr>
    </w:p>
    <w:p w14:paraId="3A338DA4" w14:textId="536C7502" w:rsidR="00F07F52" w:rsidRPr="00C664AC" w:rsidRDefault="00F07F52" w:rsidP="00C664AC">
      <w:pPr>
        <w:pStyle w:val="Prrafodelista"/>
        <w:numPr>
          <w:ilvl w:val="0"/>
          <w:numId w:val="5"/>
        </w:numPr>
        <w:spacing w:after="0" w:line="360" w:lineRule="auto"/>
        <w:ind w:left="1134" w:hanging="486"/>
        <w:jc w:val="both"/>
        <w:rPr>
          <w:rFonts w:ascii="Century Gothic" w:eastAsia="Arial" w:hAnsi="Century Gothic" w:cs="Arial"/>
          <w:sz w:val="24"/>
          <w:szCs w:val="24"/>
        </w:rPr>
      </w:pPr>
      <w:r w:rsidRPr="00C664AC">
        <w:rPr>
          <w:rFonts w:ascii="Century Gothic" w:hAnsi="Century Gothic"/>
          <w:i/>
          <w:iCs/>
          <w:sz w:val="24"/>
          <w:szCs w:val="24"/>
        </w:rPr>
        <w:t xml:space="preserve">Convenio sobre la protección de la maternidad (Revisado), 2000 (núm. </w:t>
      </w:r>
      <w:proofErr w:type="gramStart"/>
      <w:r w:rsidRPr="00C664AC">
        <w:rPr>
          <w:rFonts w:ascii="Century Gothic" w:hAnsi="Century Gothic"/>
          <w:i/>
          <w:iCs/>
          <w:sz w:val="24"/>
          <w:szCs w:val="24"/>
        </w:rPr>
        <w:t>183)…</w:t>
      </w:r>
      <w:proofErr w:type="gramEnd"/>
      <w:r w:rsidR="00885D88" w:rsidRPr="00C664AC">
        <w:rPr>
          <w:rFonts w:ascii="Century Gothic" w:hAnsi="Century Gothic"/>
          <w:i/>
          <w:iCs/>
          <w:sz w:val="24"/>
          <w:szCs w:val="24"/>
        </w:rPr>
        <w:t xml:space="preserve">” </w:t>
      </w:r>
      <w:r w:rsidR="00885D88" w:rsidRPr="00C664AC">
        <w:rPr>
          <w:rStyle w:val="Refdenotaalpie"/>
          <w:rFonts w:ascii="Century Gothic" w:hAnsi="Century Gothic"/>
          <w:i/>
          <w:iCs/>
          <w:sz w:val="24"/>
          <w:szCs w:val="24"/>
        </w:rPr>
        <w:footnoteReference w:id="7"/>
      </w:r>
    </w:p>
    <w:p w14:paraId="0598A2A5" w14:textId="77777777" w:rsidR="009E2B75" w:rsidRPr="00C664AC" w:rsidRDefault="009E2B75" w:rsidP="00C664AC">
      <w:pPr>
        <w:spacing w:after="0" w:line="360" w:lineRule="auto"/>
        <w:jc w:val="both"/>
        <w:rPr>
          <w:rFonts w:ascii="Century Gothic" w:eastAsia="Arial" w:hAnsi="Century Gothic" w:cs="Arial"/>
          <w:sz w:val="24"/>
          <w:szCs w:val="24"/>
        </w:rPr>
      </w:pPr>
    </w:p>
    <w:p w14:paraId="72753C37" w14:textId="1A4EB717" w:rsidR="008C365A" w:rsidRPr="00C664AC" w:rsidRDefault="00C664AC" w:rsidP="00C664AC">
      <w:pPr>
        <w:spacing w:after="0" w:line="360" w:lineRule="auto"/>
        <w:jc w:val="both"/>
        <w:rPr>
          <w:rFonts w:ascii="Century Gothic" w:eastAsia="Arial" w:hAnsi="Century Gothic" w:cs="Arial"/>
          <w:sz w:val="24"/>
          <w:szCs w:val="24"/>
        </w:rPr>
      </w:pPr>
      <w:r w:rsidRPr="00C664AC">
        <w:rPr>
          <w:rFonts w:ascii="Century Gothic" w:eastAsia="Arial" w:hAnsi="Century Gothic" w:cs="Arial"/>
          <w:b/>
          <w:bCs/>
          <w:sz w:val="24"/>
          <w:szCs w:val="24"/>
        </w:rPr>
        <w:t xml:space="preserve">III. </w:t>
      </w:r>
      <w:proofErr w:type="gramStart"/>
      <w:r w:rsidR="008205C8" w:rsidRPr="00C664AC">
        <w:rPr>
          <w:rFonts w:ascii="Century Gothic" w:eastAsia="Arial" w:hAnsi="Century Gothic" w:cs="Arial"/>
          <w:sz w:val="24"/>
          <w:szCs w:val="24"/>
        </w:rPr>
        <w:t>Que</w:t>
      </w:r>
      <w:proofErr w:type="gramEnd"/>
      <w:r w:rsidR="008205C8" w:rsidRPr="00C664AC">
        <w:rPr>
          <w:rFonts w:ascii="Century Gothic" w:eastAsia="Arial" w:hAnsi="Century Gothic" w:cs="Arial"/>
          <w:sz w:val="24"/>
          <w:szCs w:val="24"/>
        </w:rPr>
        <w:t xml:space="preserve"> por lo anterior, dicho de manera breve y en resumen, n</w:t>
      </w:r>
      <w:r w:rsidR="007B305C" w:rsidRPr="00C664AC">
        <w:rPr>
          <w:rFonts w:ascii="Century Gothic" w:eastAsia="Arial" w:hAnsi="Century Gothic" w:cs="Arial"/>
          <w:sz w:val="24"/>
          <w:szCs w:val="24"/>
        </w:rPr>
        <w:t>os resulta más que claro entonces, el beneficio que representa la seguridad social</w:t>
      </w:r>
      <w:r w:rsidR="008205C8" w:rsidRPr="00C664AC">
        <w:rPr>
          <w:rFonts w:ascii="Century Gothic" w:eastAsia="Arial" w:hAnsi="Century Gothic" w:cs="Arial"/>
          <w:sz w:val="24"/>
          <w:szCs w:val="24"/>
        </w:rPr>
        <w:t xml:space="preserve"> para las personas trabajadoras que serían favorecidas, que trabajan o laboren algún día para el </w:t>
      </w:r>
      <w:r w:rsidR="00DC00A0" w:rsidRPr="00C664AC">
        <w:rPr>
          <w:rFonts w:ascii="Century Gothic" w:eastAsia="Arial" w:hAnsi="Century Gothic" w:cs="Arial"/>
          <w:sz w:val="24"/>
          <w:szCs w:val="24"/>
        </w:rPr>
        <w:t>Ó</w:t>
      </w:r>
      <w:r w:rsidR="008205C8" w:rsidRPr="00C664AC">
        <w:rPr>
          <w:rFonts w:ascii="Century Gothic" w:eastAsia="Arial" w:hAnsi="Century Gothic" w:cs="Arial"/>
          <w:sz w:val="24"/>
          <w:szCs w:val="24"/>
        </w:rPr>
        <w:t xml:space="preserve">rgano Electoral, con lo cual se vería sin lugar a dudas, mejorado, y con ello la parte operativa de la vida democrática y desarrollo integral que a Chihuahua le toca, </w:t>
      </w:r>
      <w:r w:rsidR="00DC00A0" w:rsidRPr="00C664AC">
        <w:rPr>
          <w:rFonts w:ascii="Century Gothic" w:eastAsia="Arial" w:hAnsi="Century Gothic" w:cs="Arial"/>
          <w:sz w:val="24"/>
          <w:szCs w:val="24"/>
        </w:rPr>
        <w:t>a razón</w:t>
      </w:r>
      <w:r w:rsidR="008205C8" w:rsidRPr="00C664AC">
        <w:rPr>
          <w:rFonts w:ascii="Century Gothic" w:eastAsia="Arial" w:hAnsi="Century Gothic" w:cs="Arial"/>
          <w:sz w:val="24"/>
          <w:szCs w:val="24"/>
        </w:rPr>
        <w:t xml:space="preserve"> precisamente de las funciones y </w:t>
      </w:r>
      <w:r w:rsidR="003F2E5B" w:rsidRPr="00C664AC">
        <w:rPr>
          <w:rFonts w:ascii="Century Gothic" w:eastAsia="Arial" w:hAnsi="Century Gothic" w:cs="Arial"/>
          <w:sz w:val="24"/>
          <w:szCs w:val="24"/>
        </w:rPr>
        <w:t>actividades</w:t>
      </w:r>
      <w:r w:rsidR="008205C8" w:rsidRPr="00C664AC">
        <w:rPr>
          <w:rFonts w:ascii="Century Gothic" w:eastAsia="Arial" w:hAnsi="Century Gothic" w:cs="Arial"/>
          <w:sz w:val="24"/>
          <w:szCs w:val="24"/>
        </w:rPr>
        <w:t xml:space="preserve"> que tales personas desempeñan.</w:t>
      </w:r>
    </w:p>
    <w:p w14:paraId="3DF354F3" w14:textId="77777777" w:rsidR="008C365A" w:rsidRPr="00C664AC" w:rsidRDefault="008C365A" w:rsidP="00C664AC">
      <w:pPr>
        <w:pStyle w:val="Prrafodelista"/>
        <w:spacing w:after="0" w:line="360" w:lineRule="auto"/>
        <w:ind w:left="1080" w:hanging="1222"/>
        <w:jc w:val="both"/>
        <w:rPr>
          <w:rFonts w:ascii="Century Gothic" w:hAnsi="Century Gothic"/>
          <w:sz w:val="24"/>
          <w:szCs w:val="24"/>
        </w:rPr>
      </w:pPr>
    </w:p>
    <w:p w14:paraId="472A2235" w14:textId="14148169" w:rsidR="00F83DC0" w:rsidRPr="00C664AC" w:rsidRDefault="008205C8" w:rsidP="00C664AC">
      <w:pPr>
        <w:pStyle w:val="Prrafodelista"/>
        <w:spacing w:after="0" w:line="360" w:lineRule="auto"/>
        <w:ind w:left="0"/>
        <w:jc w:val="both"/>
        <w:rPr>
          <w:rFonts w:ascii="Century Gothic" w:hAnsi="Century Gothic"/>
          <w:sz w:val="24"/>
          <w:szCs w:val="24"/>
        </w:rPr>
      </w:pPr>
      <w:r w:rsidRPr="00C664AC">
        <w:rPr>
          <w:rFonts w:ascii="Century Gothic" w:hAnsi="Century Gothic"/>
          <w:sz w:val="24"/>
          <w:szCs w:val="24"/>
        </w:rPr>
        <w:t>Ahora bien, q</w:t>
      </w:r>
      <w:r w:rsidR="00F83DC0" w:rsidRPr="00C664AC">
        <w:rPr>
          <w:rFonts w:ascii="Century Gothic" w:hAnsi="Century Gothic"/>
          <w:sz w:val="24"/>
          <w:szCs w:val="24"/>
        </w:rPr>
        <w:t xml:space="preserve">uienes integramos esta Comisión que hoy Dictamina, proponemos dejar a salvo la posibilidad de que quienes tengan el servicio de seguridad social previo, que en su caso sea bajo los beneficios integrales, </w:t>
      </w:r>
      <w:r w:rsidR="003F2E5B" w:rsidRPr="00C664AC">
        <w:rPr>
          <w:rFonts w:ascii="Century Gothic" w:hAnsi="Century Gothic"/>
          <w:sz w:val="24"/>
          <w:szCs w:val="24"/>
        </w:rPr>
        <w:t>anteriores</w:t>
      </w:r>
      <w:r w:rsidR="00F83DC0" w:rsidRPr="00C664AC">
        <w:rPr>
          <w:rFonts w:ascii="Century Gothic" w:hAnsi="Century Gothic"/>
          <w:sz w:val="24"/>
          <w:szCs w:val="24"/>
        </w:rPr>
        <w:t xml:space="preserve"> a la entrada en vigor del presente Decreto, estén posibilitados a conservar el mismo esquema, por lo que aun y cuando sea en sentido hipotético, proponemos la inclusión normativa del texto que para tales efectos sería</w:t>
      </w:r>
      <w:r w:rsidR="004847F2" w:rsidRPr="00C664AC">
        <w:rPr>
          <w:rFonts w:ascii="Century Gothic" w:hAnsi="Century Gothic"/>
          <w:sz w:val="24"/>
          <w:szCs w:val="24"/>
        </w:rPr>
        <w:t xml:space="preserve"> </w:t>
      </w:r>
      <w:r w:rsidR="00E23486" w:rsidRPr="00C664AC">
        <w:rPr>
          <w:rFonts w:ascii="Century Gothic" w:hAnsi="Century Gothic"/>
          <w:sz w:val="24"/>
          <w:szCs w:val="24"/>
        </w:rPr>
        <w:t xml:space="preserve">el adicionado en los Artículos Primero y Segundo, a lo propuesto en el </w:t>
      </w:r>
      <w:r w:rsidR="00AC2248" w:rsidRPr="00C664AC">
        <w:rPr>
          <w:rFonts w:ascii="Century Gothic" w:hAnsi="Century Gothic"/>
          <w:sz w:val="24"/>
          <w:szCs w:val="24"/>
        </w:rPr>
        <w:t>i</w:t>
      </w:r>
      <w:r w:rsidR="00E23486" w:rsidRPr="00C664AC">
        <w:rPr>
          <w:rFonts w:ascii="Century Gothic" w:hAnsi="Century Gothic"/>
          <w:sz w:val="24"/>
          <w:szCs w:val="24"/>
        </w:rPr>
        <w:t>niciativa que nos ocupa, y para una mejor visualización del punto concreto, aportamos el siguiente cuadro comparativo:</w:t>
      </w:r>
    </w:p>
    <w:p w14:paraId="283D35C5" w14:textId="19FE2F0C" w:rsidR="00E23486" w:rsidRPr="00C664AC" w:rsidRDefault="00E23486" w:rsidP="00C664AC">
      <w:pPr>
        <w:pStyle w:val="Prrafodelista"/>
        <w:spacing w:after="0" w:line="360" w:lineRule="auto"/>
        <w:ind w:left="1080"/>
        <w:jc w:val="center"/>
        <w:rPr>
          <w:rFonts w:ascii="Century Gothic" w:hAnsi="Century Gothic"/>
          <w:sz w:val="24"/>
          <w:szCs w:val="24"/>
        </w:rPr>
      </w:pPr>
    </w:p>
    <w:tbl>
      <w:tblPr>
        <w:tblStyle w:val="Tablaconcuadrcula"/>
        <w:tblW w:w="9923" w:type="dxa"/>
        <w:tblInd w:w="-5" w:type="dxa"/>
        <w:tblLook w:val="04A0" w:firstRow="1" w:lastRow="0" w:firstColumn="1" w:lastColumn="0" w:noHBand="0" w:noVBand="1"/>
      </w:tblPr>
      <w:tblGrid>
        <w:gridCol w:w="4820"/>
        <w:gridCol w:w="236"/>
        <w:gridCol w:w="4867"/>
      </w:tblGrid>
      <w:tr w:rsidR="004F6CB1" w:rsidRPr="00C664AC" w14:paraId="23C7E2E5" w14:textId="77777777" w:rsidTr="009E2B75">
        <w:tc>
          <w:tcPr>
            <w:tcW w:w="4820" w:type="dxa"/>
          </w:tcPr>
          <w:p w14:paraId="38687631" w14:textId="4CF66121" w:rsidR="00E23486" w:rsidRPr="00C664AC" w:rsidRDefault="00E23486" w:rsidP="00C664AC">
            <w:pPr>
              <w:pStyle w:val="Prrafodelista"/>
              <w:spacing w:line="360" w:lineRule="auto"/>
              <w:ind w:left="0"/>
              <w:jc w:val="both"/>
              <w:rPr>
                <w:rFonts w:ascii="Century Gothic" w:hAnsi="Century Gothic"/>
                <w:b/>
                <w:bCs/>
                <w:sz w:val="24"/>
                <w:szCs w:val="24"/>
              </w:rPr>
            </w:pPr>
            <w:r w:rsidRPr="00C664AC">
              <w:rPr>
                <w:rFonts w:ascii="Century Gothic" w:hAnsi="Century Gothic"/>
                <w:b/>
                <w:bCs/>
                <w:sz w:val="24"/>
                <w:szCs w:val="24"/>
              </w:rPr>
              <w:lastRenderedPageBreak/>
              <w:t>TEXTO DE LA INICIATIVA:</w:t>
            </w:r>
          </w:p>
        </w:tc>
        <w:tc>
          <w:tcPr>
            <w:tcW w:w="236" w:type="dxa"/>
          </w:tcPr>
          <w:p w14:paraId="1A8AF98A" w14:textId="77777777" w:rsidR="00E23486" w:rsidRPr="00C664AC" w:rsidRDefault="00E23486" w:rsidP="00C664AC">
            <w:pPr>
              <w:pStyle w:val="Prrafodelista"/>
              <w:spacing w:line="360" w:lineRule="auto"/>
              <w:ind w:left="0"/>
              <w:jc w:val="both"/>
              <w:rPr>
                <w:rFonts w:ascii="Century Gothic" w:hAnsi="Century Gothic"/>
                <w:b/>
                <w:bCs/>
                <w:sz w:val="24"/>
                <w:szCs w:val="24"/>
              </w:rPr>
            </w:pPr>
          </w:p>
        </w:tc>
        <w:tc>
          <w:tcPr>
            <w:tcW w:w="4867" w:type="dxa"/>
          </w:tcPr>
          <w:p w14:paraId="6093DE66" w14:textId="59287F5A" w:rsidR="00E23486" w:rsidRPr="00C664AC" w:rsidRDefault="00DE51C7" w:rsidP="00C664AC">
            <w:pPr>
              <w:pStyle w:val="Prrafodelista"/>
              <w:spacing w:line="360" w:lineRule="auto"/>
              <w:ind w:left="0"/>
              <w:jc w:val="both"/>
              <w:rPr>
                <w:rFonts w:ascii="Century Gothic" w:hAnsi="Century Gothic"/>
                <w:b/>
                <w:bCs/>
                <w:sz w:val="24"/>
                <w:szCs w:val="24"/>
              </w:rPr>
            </w:pPr>
            <w:r w:rsidRPr="00C664AC">
              <w:rPr>
                <w:rFonts w:ascii="Century Gothic" w:hAnsi="Century Gothic"/>
                <w:b/>
                <w:bCs/>
                <w:sz w:val="24"/>
                <w:szCs w:val="24"/>
              </w:rPr>
              <w:t>TEXTO</w:t>
            </w:r>
            <w:r w:rsidR="00E23486" w:rsidRPr="00C664AC">
              <w:rPr>
                <w:rFonts w:ascii="Century Gothic" w:hAnsi="Century Gothic"/>
                <w:b/>
                <w:bCs/>
                <w:sz w:val="24"/>
                <w:szCs w:val="24"/>
              </w:rPr>
              <w:t xml:space="preserve"> QUE ESTA COMISIÓN PROPONE:</w:t>
            </w:r>
          </w:p>
        </w:tc>
      </w:tr>
      <w:tr w:rsidR="004F6CB1" w:rsidRPr="00C664AC" w14:paraId="3B6761B2" w14:textId="77777777" w:rsidTr="009E2B75">
        <w:tc>
          <w:tcPr>
            <w:tcW w:w="4820" w:type="dxa"/>
          </w:tcPr>
          <w:p w14:paraId="5A8A7F82" w14:textId="77777777" w:rsidR="008472E6" w:rsidRPr="00C664AC" w:rsidRDefault="008472E6" w:rsidP="00C664AC">
            <w:pPr>
              <w:spacing w:line="360" w:lineRule="auto"/>
              <w:jc w:val="both"/>
              <w:rPr>
                <w:rFonts w:ascii="Century Gothic" w:eastAsia="Arial" w:hAnsi="Century Gothic" w:cs="Arial"/>
                <w:b/>
                <w:sz w:val="24"/>
                <w:szCs w:val="24"/>
              </w:rPr>
            </w:pPr>
          </w:p>
          <w:p w14:paraId="4D1217F4" w14:textId="79D4F65B" w:rsidR="008472E6" w:rsidRPr="00C664AC" w:rsidRDefault="008472E6" w:rsidP="00C664AC">
            <w:pPr>
              <w:spacing w:line="360" w:lineRule="auto"/>
              <w:jc w:val="both"/>
              <w:rPr>
                <w:rFonts w:ascii="Century Gothic" w:eastAsia="Arial" w:hAnsi="Century Gothic" w:cs="Arial"/>
                <w:sz w:val="24"/>
                <w:szCs w:val="24"/>
              </w:rPr>
            </w:pPr>
            <w:r w:rsidRPr="00C664AC">
              <w:rPr>
                <w:rFonts w:ascii="Century Gothic" w:eastAsia="Arial" w:hAnsi="Century Gothic" w:cs="Arial"/>
                <w:b/>
                <w:sz w:val="24"/>
                <w:szCs w:val="24"/>
              </w:rPr>
              <w:t xml:space="preserve">PRIMERO.- </w:t>
            </w:r>
            <w:r w:rsidRPr="00C664AC">
              <w:rPr>
                <w:rFonts w:ascii="Century Gothic" w:eastAsia="Arial" w:hAnsi="Century Gothic" w:cs="Arial"/>
                <w:sz w:val="24"/>
                <w:szCs w:val="24"/>
              </w:rPr>
              <w:t>Se autoriza al Poder Ejecutivo del Estado de Chihuahua, a través de la Secretaría de Hacienda, para que suscriba, en su caso, los documentos o instrumentos que sean necesarios, para que el Instituto Estatal Electoral, a través de sus representantes legales y/o apoderados con facultades suficientes, suscriba en su caso convenio con el Instituto Mexicano del Seguro Social, con el objeto de incorporar voluntariamente al régimen obligatorio del Seguro Social a los trabajadores al servicio del Instituto Estatal Electoral, a fin de prestarles el servicio de seguridad social</w:t>
            </w:r>
            <w:r w:rsidR="005F3AC4" w:rsidRPr="00C664AC">
              <w:rPr>
                <w:rFonts w:ascii="Century Gothic" w:eastAsia="Arial" w:hAnsi="Century Gothic" w:cs="Arial"/>
                <w:sz w:val="24"/>
                <w:szCs w:val="24"/>
              </w:rPr>
              <w:t>.</w:t>
            </w:r>
            <w:r w:rsidRPr="00C664AC">
              <w:rPr>
                <w:rFonts w:ascii="Century Gothic" w:eastAsia="Arial" w:hAnsi="Century Gothic" w:cs="Arial"/>
                <w:sz w:val="24"/>
                <w:szCs w:val="24"/>
              </w:rPr>
              <w:t xml:space="preserve"> </w:t>
            </w:r>
          </w:p>
          <w:p w14:paraId="263669FD" w14:textId="77777777" w:rsidR="00977931" w:rsidRPr="00C664AC" w:rsidRDefault="00977931" w:rsidP="00C664AC">
            <w:pPr>
              <w:spacing w:line="360" w:lineRule="auto"/>
              <w:jc w:val="both"/>
              <w:rPr>
                <w:rFonts w:ascii="Century Gothic" w:eastAsia="Arial" w:hAnsi="Century Gothic" w:cs="Arial"/>
                <w:b/>
                <w:bCs/>
                <w:sz w:val="24"/>
                <w:szCs w:val="24"/>
              </w:rPr>
            </w:pPr>
          </w:p>
          <w:p w14:paraId="46583DFD" w14:textId="77777777" w:rsidR="00E23486" w:rsidRPr="00C664AC" w:rsidRDefault="00E23486" w:rsidP="00C664AC">
            <w:pPr>
              <w:pStyle w:val="Prrafodelista"/>
              <w:spacing w:line="360" w:lineRule="auto"/>
              <w:ind w:left="0"/>
              <w:jc w:val="both"/>
              <w:rPr>
                <w:rFonts w:ascii="Century Gothic" w:hAnsi="Century Gothic"/>
                <w:sz w:val="24"/>
                <w:szCs w:val="24"/>
              </w:rPr>
            </w:pPr>
          </w:p>
        </w:tc>
        <w:tc>
          <w:tcPr>
            <w:tcW w:w="236" w:type="dxa"/>
          </w:tcPr>
          <w:p w14:paraId="424EE1BC" w14:textId="77777777" w:rsidR="00E23486" w:rsidRPr="00C664AC" w:rsidRDefault="00E23486" w:rsidP="00C664AC">
            <w:pPr>
              <w:pStyle w:val="Prrafodelista"/>
              <w:spacing w:line="360" w:lineRule="auto"/>
              <w:ind w:left="0"/>
              <w:jc w:val="both"/>
              <w:rPr>
                <w:rFonts w:ascii="Century Gothic" w:hAnsi="Century Gothic"/>
                <w:sz w:val="24"/>
                <w:szCs w:val="24"/>
              </w:rPr>
            </w:pPr>
          </w:p>
        </w:tc>
        <w:tc>
          <w:tcPr>
            <w:tcW w:w="4867" w:type="dxa"/>
          </w:tcPr>
          <w:p w14:paraId="7FC751A1" w14:textId="62185238" w:rsidR="00E23486" w:rsidRPr="00C664AC" w:rsidRDefault="00E23486" w:rsidP="00C664AC">
            <w:pPr>
              <w:pStyle w:val="Prrafodelista"/>
              <w:spacing w:line="360" w:lineRule="auto"/>
              <w:ind w:left="0"/>
              <w:jc w:val="both"/>
              <w:rPr>
                <w:rFonts w:ascii="Century Gothic" w:hAnsi="Century Gothic"/>
                <w:sz w:val="24"/>
                <w:szCs w:val="24"/>
              </w:rPr>
            </w:pPr>
          </w:p>
          <w:p w14:paraId="413FDDA2" w14:textId="77777777" w:rsidR="00977931" w:rsidRPr="00C664AC" w:rsidRDefault="00977931" w:rsidP="00C664AC">
            <w:pPr>
              <w:spacing w:line="360" w:lineRule="auto"/>
              <w:jc w:val="both"/>
              <w:rPr>
                <w:rFonts w:ascii="Century Gothic" w:eastAsia="Arial" w:hAnsi="Century Gothic" w:cs="Arial"/>
                <w:b/>
                <w:bCs/>
                <w:sz w:val="24"/>
                <w:szCs w:val="24"/>
              </w:rPr>
            </w:pPr>
            <w:r w:rsidRPr="00C664AC">
              <w:rPr>
                <w:rFonts w:ascii="Century Gothic" w:eastAsia="Arial" w:hAnsi="Century Gothic" w:cs="Arial"/>
                <w:b/>
                <w:sz w:val="24"/>
                <w:szCs w:val="24"/>
              </w:rPr>
              <w:t xml:space="preserve">PRIMERO.- </w:t>
            </w:r>
            <w:r w:rsidRPr="00C664AC">
              <w:rPr>
                <w:rFonts w:ascii="Century Gothic" w:eastAsia="Arial" w:hAnsi="Century Gothic" w:cs="Arial"/>
                <w:sz w:val="24"/>
                <w:szCs w:val="24"/>
              </w:rPr>
              <w:t>Se autoriza al Poder Ejecutivo del Estado de Chihuahua, a través de la Secretaría de Hacienda, para que suscriba, en su caso, los documentos o instrumentos que sean necesarios, para que el Instituto Estatal Electoral, a través de sus representantes legales y/o apoderados con facultades suficientes, suscriba en su caso convenio con el Instituto Mexicano del Seguro Social, con el objeto de incorporar voluntariamente al régimen obligatorio del Seguro Social a los trabajadores al servicio del Instituto Estatal Electoral, a fin de prestarles el servicio de seguridad social</w:t>
            </w:r>
            <w:r w:rsidRPr="00552902">
              <w:rPr>
                <w:rFonts w:ascii="Century Gothic" w:eastAsia="Arial" w:hAnsi="Century Gothic" w:cs="Arial"/>
                <w:sz w:val="24"/>
                <w:szCs w:val="24"/>
              </w:rPr>
              <w:t xml:space="preserve">; </w:t>
            </w:r>
            <w:r w:rsidRPr="00552902">
              <w:rPr>
                <w:rFonts w:ascii="Century Gothic" w:eastAsia="Arial" w:hAnsi="Century Gothic" w:cs="Arial"/>
                <w:b/>
                <w:bCs/>
                <w:sz w:val="24"/>
                <w:szCs w:val="24"/>
              </w:rPr>
              <w:t>a quienes carezcan del mismo en sus beneficios y rubros integrales, o de nuevo ingreso; en su caso.</w:t>
            </w:r>
          </w:p>
          <w:p w14:paraId="6736C66E" w14:textId="1C937C4F" w:rsidR="00977931" w:rsidRPr="00C664AC" w:rsidRDefault="00977931" w:rsidP="00C664AC">
            <w:pPr>
              <w:pStyle w:val="Prrafodelista"/>
              <w:spacing w:line="360" w:lineRule="auto"/>
              <w:ind w:left="0"/>
              <w:jc w:val="both"/>
              <w:rPr>
                <w:rFonts w:ascii="Century Gothic" w:hAnsi="Century Gothic"/>
                <w:sz w:val="24"/>
                <w:szCs w:val="24"/>
              </w:rPr>
            </w:pPr>
          </w:p>
        </w:tc>
      </w:tr>
      <w:tr w:rsidR="004F6CB1" w:rsidRPr="00C664AC" w14:paraId="18B9D04B" w14:textId="77777777" w:rsidTr="009E2B75">
        <w:tc>
          <w:tcPr>
            <w:tcW w:w="4820" w:type="dxa"/>
          </w:tcPr>
          <w:p w14:paraId="108CCD8E" w14:textId="34AA9AAB" w:rsidR="00977931" w:rsidRPr="00C664AC" w:rsidRDefault="00977931" w:rsidP="00C664AC">
            <w:pPr>
              <w:spacing w:line="360" w:lineRule="auto"/>
              <w:jc w:val="both"/>
              <w:rPr>
                <w:rFonts w:ascii="Century Gothic" w:eastAsia="Arial" w:hAnsi="Century Gothic" w:cs="Arial"/>
                <w:sz w:val="24"/>
                <w:szCs w:val="24"/>
              </w:rPr>
            </w:pPr>
            <w:r w:rsidRPr="00C664AC">
              <w:rPr>
                <w:rFonts w:ascii="Century Gothic" w:eastAsia="Arial" w:hAnsi="Century Gothic" w:cs="Arial"/>
                <w:b/>
                <w:sz w:val="24"/>
                <w:szCs w:val="24"/>
              </w:rPr>
              <w:t xml:space="preserve">SEGUNDO.- </w:t>
            </w:r>
            <w:r w:rsidRPr="00C664AC">
              <w:rPr>
                <w:rFonts w:ascii="Century Gothic" w:eastAsia="Arial" w:hAnsi="Century Gothic" w:cs="Arial"/>
                <w:sz w:val="24"/>
                <w:szCs w:val="24"/>
              </w:rPr>
              <w:t xml:space="preserve">El Instituto Estatal Electoral se obligará, en su caso, a pagar directamente las cuotas obrero </w:t>
            </w:r>
            <w:r w:rsidRPr="00C664AC">
              <w:rPr>
                <w:rFonts w:ascii="Century Gothic" w:eastAsia="Arial" w:hAnsi="Century Gothic" w:cs="Arial"/>
                <w:sz w:val="24"/>
                <w:szCs w:val="24"/>
              </w:rPr>
              <w:lastRenderedPageBreak/>
              <w:t>patronales que se deriven del aseguramiento de los trabajadores a su servicio</w:t>
            </w:r>
            <w:r w:rsidR="00730782" w:rsidRPr="00C664AC">
              <w:rPr>
                <w:rFonts w:ascii="Century Gothic" w:eastAsia="Arial" w:hAnsi="Century Gothic" w:cs="Arial"/>
                <w:sz w:val="24"/>
                <w:szCs w:val="24"/>
              </w:rPr>
              <w:t>,</w:t>
            </w:r>
            <w:r w:rsidR="00450129" w:rsidRPr="00C664AC">
              <w:rPr>
                <w:rFonts w:ascii="Century Gothic" w:eastAsia="Arial" w:hAnsi="Century Gothic" w:cs="Arial"/>
                <w:sz w:val="24"/>
                <w:szCs w:val="24"/>
              </w:rPr>
              <w:t xml:space="preserve"> </w:t>
            </w:r>
            <w:r w:rsidRPr="00C664AC">
              <w:rPr>
                <w:rFonts w:ascii="Century Gothic" w:eastAsia="Arial" w:hAnsi="Century Gothic" w:cs="Arial"/>
                <w:sz w:val="24"/>
                <w:szCs w:val="24"/>
              </w:rPr>
              <w:t>autorizando, en caso de que no lo haga, a solicitud del Instituto Mexicano del Seguro Social, que la Secretaría de Hacienda y Crédito Público y/o el Poder Ejecutivo del Estado de Chihuahua y/o la Secretaría de Hacienda del propio Poder Ejecutivo Estatal referido, retenga y entere dichas cuotas, de conformidad con lo dispuesto por el artículo 39 de la Ley del Seguro Social, en el numeral 120 del Reglamento de la Ley del Seguro Social en Materia de Afiliación, Clasificación de Empresas, Recaudación y Fiscalización; y demás disposiciones que en su momento resulten aplicables.</w:t>
            </w:r>
          </w:p>
          <w:p w14:paraId="081BCD8C" w14:textId="77777777" w:rsidR="00E23486" w:rsidRPr="00C664AC" w:rsidRDefault="00E23486" w:rsidP="00C664AC">
            <w:pPr>
              <w:pStyle w:val="Prrafodelista"/>
              <w:spacing w:line="360" w:lineRule="auto"/>
              <w:ind w:left="0"/>
              <w:jc w:val="both"/>
              <w:rPr>
                <w:rFonts w:ascii="Century Gothic" w:hAnsi="Century Gothic"/>
                <w:sz w:val="24"/>
                <w:szCs w:val="24"/>
              </w:rPr>
            </w:pPr>
          </w:p>
        </w:tc>
        <w:tc>
          <w:tcPr>
            <w:tcW w:w="236" w:type="dxa"/>
          </w:tcPr>
          <w:p w14:paraId="2DA92C35" w14:textId="77777777" w:rsidR="00E23486" w:rsidRPr="00C664AC" w:rsidRDefault="00E23486" w:rsidP="00C664AC">
            <w:pPr>
              <w:pStyle w:val="Prrafodelista"/>
              <w:spacing w:line="360" w:lineRule="auto"/>
              <w:ind w:left="0"/>
              <w:jc w:val="both"/>
              <w:rPr>
                <w:rFonts w:ascii="Century Gothic" w:hAnsi="Century Gothic"/>
                <w:sz w:val="24"/>
                <w:szCs w:val="24"/>
              </w:rPr>
            </w:pPr>
          </w:p>
        </w:tc>
        <w:tc>
          <w:tcPr>
            <w:tcW w:w="4867" w:type="dxa"/>
          </w:tcPr>
          <w:p w14:paraId="04B66E5F" w14:textId="66F23080" w:rsidR="00977931" w:rsidRPr="00C664AC" w:rsidRDefault="00977931" w:rsidP="00C664AC">
            <w:pPr>
              <w:spacing w:line="360" w:lineRule="auto"/>
              <w:jc w:val="both"/>
              <w:rPr>
                <w:rFonts w:ascii="Century Gothic" w:eastAsia="Arial" w:hAnsi="Century Gothic" w:cs="Arial"/>
                <w:sz w:val="24"/>
                <w:szCs w:val="24"/>
              </w:rPr>
            </w:pPr>
            <w:r w:rsidRPr="00C664AC">
              <w:rPr>
                <w:rFonts w:ascii="Century Gothic" w:eastAsia="Arial" w:hAnsi="Century Gothic" w:cs="Arial"/>
                <w:b/>
                <w:sz w:val="24"/>
                <w:szCs w:val="24"/>
              </w:rPr>
              <w:t xml:space="preserve">SEGUNDO.- </w:t>
            </w:r>
            <w:r w:rsidRPr="00C664AC">
              <w:rPr>
                <w:rFonts w:ascii="Century Gothic" w:eastAsia="Arial" w:hAnsi="Century Gothic" w:cs="Arial"/>
                <w:sz w:val="24"/>
                <w:szCs w:val="24"/>
              </w:rPr>
              <w:t xml:space="preserve">El Instituto Estatal Electoral se obligará, en su caso, a pagar directamente las cuotas obrero </w:t>
            </w:r>
            <w:r w:rsidRPr="00C664AC">
              <w:rPr>
                <w:rFonts w:ascii="Century Gothic" w:eastAsia="Arial" w:hAnsi="Century Gothic" w:cs="Arial"/>
                <w:sz w:val="24"/>
                <w:szCs w:val="24"/>
              </w:rPr>
              <w:lastRenderedPageBreak/>
              <w:t xml:space="preserve">patronales que se deriven del aseguramiento de los trabajadores a su </w:t>
            </w:r>
            <w:r w:rsidRPr="00552902">
              <w:rPr>
                <w:rFonts w:ascii="Century Gothic" w:eastAsia="Arial" w:hAnsi="Century Gothic" w:cs="Arial"/>
                <w:sz w:val="24"/>
                <w:szCs w:val="24"/>
              </w:rPr>
              <w:t>servicio</w:t>
            </w:r>
            <w:r w:rsidRPr="00552902">
              <w:rPr>
                <w:rFonts w:ascii="Century Gothic" w:eastAsia="Arial" w:hAnsi="Century Gothic" w:cs="Arial"/>
                <w:b/>
                <w:bCs/>
                <w:sz w:val="24"/>
                <w:szCs w:val="24"/>
              </w:rPr>
              <w:t xml:space="preserve"> que carezcan los beneficios y rubros integrales de seguridad social, o de nuevo ingreso, en su caso</w:t>
            </w:r>
            <w:r w:rsidRPr="00552902">
              <w:rPr>
                <w:rFonts w:ascii="Century Gothic" w:eastAsia="Arial" w:hAnsi="Century Gothic" w:cs="Arial"/>
                <w:sz w:val="24"/>
                <w:szCs w:val="24"/>
              </w:rPr>
              <w:t>,</w:t>
            </w:r>
            <w:r w:rsidRPr="00C664AC">
              <w:rPr>
                <w:rFonts w:ascii="Century Gothic" w:eastAsia="Arial" w:hAnsi="Century Gothic" w:cs="Arial"/>
                <w:sz w:val="24"/>
                <w:szCs w:val="24"/>
              </w:rPr>
              <w:t xml:space="preserve"> autorizando, en caso de que no lo haga, a solicitud del Instituto Mexicano del Seguro Social, que la Secretaría de Hacienda y Crédito Público y/o el Poder Ejecutivo del Estado de Chihuahua y/o la Secretaría de Hacienda del propio Poder Ejecutivo Estatal referido, retenga y entere dichas cuotas, de conformidad con lo dispuesto por el artículo 39 de la Ley del Seguro Social, en el numeral 120 del Reglamento de la Ley del Seguro Social en Materia de Afiliación, Clasificación de Empresas, Recaudación y Fiscalización; y demás disposiciones que en su momento resulten aplicables.</w:t>
            </w:r>
          </w:p>
          <w:p w14:paraId="4E11B782" w14:textId="77777777" w:rsidR="00E23486" w:rsidRPr="00C664AC" w:rsidRDefault="00E23486" w:rsidP="00C664AC">
            <w:pPr>
              <w:pStyle w:val="Prrafodelista"/>
              <w:spacing w:line="360" w:lineRule="auto"/>
              <w:ind w:left="0"/>
              <w:jc w:val="both"/>
              <w:rPr>
                <w:rFonts w:ascii="Century Gothic" w:hAnsi="Century Gothic"/>
                <w:sz w:val="24"/>
                <w:szCs w:val="24"/>
              </w:rPr>
            </w:pPr>
          </w:p>
        </w:tc>
      </w:tr>
    </w:tbl>
    <w:p w14:paraId="6053A25F" w14:textId="77777777" w:rsidR="00F83DC0" w:rsidRPr="00C664AC" w:rsidRDefault="00F83DC0" w:rsidP="00C664AC">
      <w:pPr>
        <w:pStyle w:val="Prrafodelista"/>
        <w:spacing w:after="0" w:line="360" w:lineRule="auto"/>
        <w:ind w:left="1080"/>
        <w:jc w:val="both"/>
        <w:rPr>
          <w:rFonts w:ascii="Century Gothic" w:hAnsi="Century Gothic"/>
          <w:sz w:val="24"/>
          <w:szCs w:val="24"/>
        </w:rPr>
      </w:pPr>
    </w:p>
    <w:p w14:paraId="546B89F0" w14:textId="5B342478" w:rsidR="008C365A" w:rsidRPr="00C664AC" w:rsidRDefault="006B061B" w:rsidP="00C664AC">
      <w:pPr>
        <w:spacing w:after="0" w:line="360" w:lineRule="auto"/>
        <w:jc w:val="both"/>
        <w:rPr>
          <w:rFonts w:ascii="Century Gothic" w:eastAsia="Arial" w:hAnsi="Century Gothic" w:cs="Arial"/>
          <w:b/>
          <w:bCs/>
          <w:sz w:val="24"/>
          <w:szCs w:val="24"/>
        </w:rPr>
      </w:pPr>
      <w:r>
        <w:rPr>
          <w:rFonts w:ascii="Century Gothic" w:hAnsi="Century Gothic"/>
          <w:b/>
          <w:bCs/>
          <w:sz w:val="24"/>
          <w:szCs w:val="24"/>
        </w:rPr>
        <w:lastRenderedPageBreak/>
        <w:t>I</w:t>
      </w:r>
      <w:r w:rsidR="00C664AC" w:rsidRPr="00C664AC">
        <w:rPr>
          <w:rFonts w:ascii="Century Gothic" w:hAnsi="Century Gothic"/>
          <w:b/>
          <w:bCs/>
          <w:sz w:val="24"/>
          <w:szCs w:val="24"/>
        </w:rPr>
        <w:t xml:space="preserve">V. </w:t>
      </w:r>
      <w:r w:rsidR="008C3FEB" w:rsidRPr="00C664AC">
        <w:rPr>
          <w:rFonts w:ascii="Century Gothic" w:hAnsi="Century Gothic"/>
          <w:sz w:val="24"/>
          <w:szCs w:val="24"/>
        </w:rPr>
        <w:t xml:space="preserve">Otro asunto relevante es que, en lo relativo al Fondo Nacional de la Vivienda, los argumentos y razonamientos vertidos sobre la seguridad social, son igualmente aplicables y conducentes a la pretensión de la </w:t>
      </w:r>
      <w:r w:rsidR="00AC2248" w:rsidRPr="00C664AC">
        <w:rPr>
          <w:rFonts w:ascii="Century Gothic" w:hAnsi="Century Gothic"/>
          <w:sz w:val="24"/>
          <w:szCs w:val="24"/>
        </w:rPr>
        <w:t>i</w:t>
      </w:r>
      <w:r w:rsidR="008C3FEB" w:rsidRPr="00C664AC">
        <w:rPr>
          <w:rFonts w:ascii="Century Gothic" w:hAnsi="Century Gothic"/>
          <w:sz w:val="24"/>
          <w:szCs w:val="24"/>
        </w:rPr>
        <w:t>niciativa que hoy se resuelve</w:t>
      </w:r>
      <w:r w:rsidR="00A12A93" w:rsidRPr="00C664AC">
        <w:rPr>
          <w:rFonts w:ascii="Century Gothic" w:hAnsi="Century Gothic"/>
          <w:sz w:val="24"/>
          <w:szCs w:val="24"/>
        </w:rPr>
        <w:t xml:space="preserve">. </w:t>
      </w:r>
    </w:p>
    <w:p w14:paraId="09DECE1B" w14:textId="43958FAA" w:rsidR="00A12A93" w:rsidRPr="00C664AC" w:rsidRDefault="00A12A93" w:rsidP="00C664AC">
      <w:pPr>
        <w:pStyle w:val="Prrafodelista"/>
        <w:spacing w:after="0" w:line="360" w:lineRule="auto"/>
        <w:ind w:left="1080"/>
        <w:jc w:val="both"/>
        <w:rPr>
          <w:rFonts w:ascii="Century Gothic" w:hAnsi="Century Gothic"/>
          <w:sz w:val="24"/>
          <w:szCs w:val="24"/>
        </w:rPr>
      </w:pPr>
    </w:p>
    <w:p w14:paraId="5BB54CE4" w14:textId="5DCB454D" w:rsidR="00A12A93" w:rsidRPr="00C664AC" w:rsidRDefault="00A12A93" w:rsidP="00C664AC">
      <w:pPr>
        <w:spacing w:after="0" w:line="360" w:lineRule="auto"/>
        <w:jc w:val="both"/>
        <w:rPr>
          <w:rFonts w:ascii="Century Gothic" w:hAnsi="Century Gothic"/>
          <w:sz w:val="24"/>
          <w:szCs w:val="24"/>
        </w:rPr>
      </w:pPr>
      <w:r w:rsidRPr="00C664AC">
        <w:rPr>
          <w:rFonts w:ascii="Century Gothic" w:hAnsi="Century Gothic"/>
          <w:sz w:val="24"/>
          <w:szCs w:val="24"/>
        </w:rPr>
        <w:t xml:space="preserve">Finalmente, apreciamos que el resto de las disposiciones y lineamientos que propone el </w:t>
      </w:r>
      <w:r w:rsidR="00AC2248" w:rsidRPr="00C664AC">
        <w:rPr>
          <w:rFonts w:ascii="Century Gothic" w:hAnsi="Century Gothic"/>
          <w:sz w:val="24"/>
          <w:szCs w:val="24"/>
        </w:rPr>
        <w:t>i</w:t>
      </w:r>
      <w:r w:rsidRPr="00C664AC">
        <w:rPr>
          <w:rFonts w:ascii="Century Gothic" w:hAnsi="Century Gothic"/>
          <w:sz w:val="24"/>
          <w:szCs w:val="24"/>
        </w:rPr>
        <w:t xml:space="preserve">niciador, a saber, los previstos del Artículo Primero al Artículo Sexto inclusive, están proyectados de modo hipotético de forma tal, que no se vulnera ningún principio competencial o de voluntad política, ni de capacidad presupuestal, </w:t>
      </w:r>
      <w:r w:rsidR="00C71022" w:rsidRPr="00C664AC">
        <w:rPr>
          <w:rFonts w:ascii="Century Gothic" w:hAnsi="Century Gothic"/>
          <w:sz w:val="24"/>
          <w:szCs w:val="24"/>
        </w:rPr>
        <w:t xml:space="preserve">ni de principio formal de ley, </w:t>
      </w:r>
      <w:r w:rsidRPr="00C664AC">
        <w:rPr>
          <w:rFonts w:ascii="Century Gothic" w:hAnsi="Century Gothic"/>
          <w:sz w:val="24"/>
          <w:szCs w:val="24"/>
        </w:rPr>
        <w:t xml:space="preserve">ya que para que en su momento ocurra en la realidad lo que aquí se pretende, tanto el Ejecutivo Estatal, como el </w:t>
      </w:r>
      <w:r w:rsidR="00C71022" w:rsidRPr="00C664AC">
        <w:rPr>
          <w:rFonts w:ascii="Century Gothic" w:hAnsi="Century Gothic"/>
          <w:sz w:val="24"/>
          <w:szCs w:val="24"/>
        </w:rPr>
        <w:t>Ó</w:t>
      </w:r>
      <w:r w:rsidRPr="00C664AC">
        <w:rPr>
          <w:rFonts w:ascii="Century Gothic" w:hAnsi="Century Gothic"/>
          <w:sz w:val="24"/>
          <w:szCs w:val="24"/>
        </w:rPr>
        <w:t xml:space="preserve">rgano Electoral, </w:t>
      </w:r>
      <w:r w:rsidR="00C71022" w:rsidRPr="00C664AC">
        <w:rPr>
          <w:rFonts w:ascii="Century Gothic" w:hAnsi="Century Gothic"/>
          <w:sz w:val="24"/>
          <w:szCs w:val="24"/>
        </w:rPr>
        <w:t xml:space="preserve">o el propio IMSS </w:t>
      </w:r>
      <w:r w:rsidRPr="00C664AC">
        <w:rPr>
          <w:rFonts w:ascii="Century Gothic" w:hAnsi="Century Gothic"/>
          <w:sz w:val="24"/>
          <w:szCs w:val="24"/>
        </w:rPr>
        <w:t>en su caso, llevaría</w:t>
      </w:r>
      <w:r w:rsidR="00C71022" w:rsidRPr="00C664AC">
        <w:rPr>
          <w:rFonts w:ascii="Century Gothic" w:hAnsi="Century Gothic"/>
          <w:sz w:val="24"/>
          <w:szCs w:val="24"/>
        </w:rPr>
        <w:t>n</w:t>
      </w:r>
      <w:r w:rsidRPr="00C664AC">
        <w:rPr>
          <w:rFonts w:ascii="Century Gothic" w:hAnsi="Century Gothic"/>
          <w:sz w:val="24"/>
          <w:szCs w:val="24"/>
        </w:rPr>
        <w:t xml:space="preserve"> a cabo los trámites, medidas, diligencia, previsiones y suscripciones a que fuera necesario para </w:t>
      </w:r>
      <w:r w:rsidR="00C71022" w:rsidRPr="00C664AC">
        <w:rPr>
          <w:rFonts w:ascii="Century Gothic" w:hAnsi="Century Gothic"/>
          <w:sz w:val="24"/>
          <w:szCs w:val="24"/>
        </w:rPr>
        <w:t>la incorporación a los beneficios de  las y los trabajadores para los efectos ya reflexionados ampliamente.</w:t>
      </w:r>
    </w:p>
    <w:p w14:paraId="2CD6B3B3" w14:textId="43B8A136" w:rsidR="00C71022" w:rsidRPr="00C664AC" w:rsidRDefault="00C71022" w:rsidP="00C664AC">
      <w:pPr>
        <w:pStyle w:val="Prrafodelista"/>
        <w:spacing w:after="0" w:line="360" w:lineRule="auto"/>
        <w:ind w:left="1080"/>
        <w:jc w:val="both"/>
        <w:rPr>
          <w:rFonts w:ascii="Century Gothic" w:hAnsi="Century Gothic"/>
          <w:sz w:val="24"/>
          <w:szCs w:val="24"/>
        </w:rPr>
      </w:pPr>
    </w:p>
    <w:p w14:paraId="1D0D5D86" w14:textId="6958F1B3" w:rsidR="00C71022" w:rsidRPr="006B061B" w:rsidRDefault="006B061B" w:rsidP="006B061B">
      <w:pPr>
        <w:spacing w:after="0" w:line="360" w:lineRule="auto"/>
        <w:jc w:val="both"/>
        <w:rPr>
          <w:rFonts w:ascii="Century Gothic" w:eastAsia="Arial" w:hAnsi="Century Gothic" w:cs="Arial"/>
          <w:b/>
          <w:bCs/>
          <w:sz w:val="24"/>
          <w:szCs w:val="24"/>
        </w:rPr>
      </w:pPr>
      <w:r>
        <w:rPr>
          <w:rFonts w:ascii="Century Gothic" w:hAnsi="Century Gothic"/>
          <w:b/>
          <w:bCs/>
          <w:sz w:val="24"/>
          <w:szCs w:val="24"/>
        </w:rPr>
        <w:t xml:space="preserve">V. </w:t>
      </w:r>
      <w:r w:rsidR="00C71022" w:rsidRPr="006B061B">
        <w:rPr>
          <w:rFonts w:ascii="Century Gothic" w:hAnsi="Century Gothic"/>
          <w:sz w:val="24"/>
          <w:szCs w:val="24"/>
        </w:rPr>
        <w:t>Por lo anteriormente expuesto y fundado, nos permitimos proponer a este Honorable Pleno Legislativo, el siguiente proyecto de:</w:t>
      </w:r>
    </w:p>
    <w:p w14:paraId="229962B9" w14:textId="77777777" w:rsidR="008C365A" w:rsidRPr="00C664AC" w:rsidRDefault="008C365A" w:rsidP="00C664AC">
      <w:pPr>
        <w:pStyle w:val="Prrafodelista"/>
        <w:spacing w:after="0" w:line="360" w:lineRule="auto"/>
        <w:ind w:left="1080"/>
        <w:jc w:val="center"/>
        <w:rPr>
          <w:rFonts w:ascii="Century Gothic" w:eastAsia="Arial" w:hAnsi="Century Gothic" w:cs="Arial"/>
          <w:b/>
          <w:bCs/>
          <w:sz w:val="24"/>
          <w:szCs w:val="24"/>
        </w:rPr>
      </w:pPr>
    </w:p>
    <w:p w14:paraId="1E7D68D2" w14:textId="3C97B221" w:rsidR="00A77168" w:rsidRPr="006B061B" w:rsidRDefault="00A77168" w:rsidP="006B061B">
      <w:pPr>
        <w:spacing w:after="0" w:line="360" w:lineRule="auto"/>
        <w:jc w:val="center"/>
        <w:rPr>
          <w:rFonts w:ascii="Century Gothic" w:eastAsia="Arial" w:hAnsi="Century Gothic" w:cs="Arial"/>
          <w:b/>
          <w:bCs/>
          <w:sz w:val="24"/>
          <w:szCs w:val="24"/>
        </w:rPr>
      </w:pPr>
      <w:r w:rsidRPr="006B061B">
        <w:rPr>
          <w:rFonts w:ascii="Century Gothic" w:eastAsia="Arial" w:hAnsi="Century Gothic" w:cs="Arial"/>
          <w:b/>
          <w:bCs/>
          <w:sz w:val="24"/>
          <w:szCs w:val="24"/>
        </w:rPr>
        <w:t>DECRETO</w:t>
      </w:r>
    </w:p>
    <w:p w14:paraId="30CBFBEE" w14:textId="77777777" w:rsidR="00A77168" w:rsidRPr="00C664AC" w:rsidRDefault="00A77168" w:rsidP="00C664AC">
      <w:pPr>
        <w:pStyle w:val="Prrafodelista"/>
        <w:spacing w:after="0" w:line="360" w:lineRule="auto"/>
        <w:ind w:left="1080"/>
        <w:jc w:val="center"/>
        <w:rPr>
          <w:rFonts w:ascii="Century Gothic" w:eastAsia="Arial" w:hAnsi="Century Gothic" w:cs="Arial"/>
          <w:b/>
          <w:bCs/>
          <w:sz w:val="24"/>
          <w:szCs w:val="24"/>
        </w:rPr>
      </w:pPr>
    </w:p>
    <w:p w14:paraId="751EF0F3" w14:textId="2F9DF3D1" w:rsidR="00A77168" w:rsidRPr="00552902" w:rsidRDefault="002C1C6E" w:rsidP="00C664AC">
      <w:pPr>
        <w:spacing w:after="0" w:line="360" w:lineRule="auto"/>
        <w:jc w:val="both"/>
        <w:rPr>
          <w:rFonts w:ascii="Century Gothic" w:eastAsia="Arial" w:hAnsi="Century Gothic" w:cs="Arial"/>
          <w:sz w:val="24"/>
          <w:szCs w:val="24"/>
        </w:rPr>
      </w:pPr>
      <w:r w:rsidRPr="002C1C6E">
        <w:rPr>
          <w:rFonts w:ascii="Century Gothic" w:eastAsia="Arial" w:hAnsi="Century Gothic" w:cs="Arial"/>
          <w:b/>
          <w:sz w:val="28"/>
          <w:szCs w:val="28"/>
        </w:rPr>
        <w:t xml:space="preserve">ARTÍCULO </w:t>
      </w:r>
      <w:r w:rsidR="00A77168" w:rsidRPr="002C1C6E">
        <w:rPr>
          <w:rFonts w:ascii="Century Gothic" w:eastAsia="Arial" w:hAnsi="Century Gothic" w:cs="Arial"/>
          <w:b/>
          <w:sz w:val="28"/>
          <w:szCs w:val="28"/>
        </w:rPr>
        <w:t>PRIMERO.-</w:t>
      </w:r>
      <w:r w:rsidR="00A77168" w:rsidRPr="00C664AC">
        <w:rPr>
          <w:rFonts w:ascii="Century Gothic" w:eastAsia="Arial" w:hAnsi="Century Gothic" w:cs="Arial"/>
          <w:b/>
          <w:sz w:val="24"/>
          <w:szCs w:val="24"/>
        </w:rPr>
        <w:t xml:space="preserve"> </w:t>
      </w:r>
      <w:r w:rsidR="00A77168" w:rsidRPr="00C664AC">
        <w:rPr>
          <w:rFonts w:ascii="Century Gothic" w:eastAsia="Arial" w:hAnsi="Century Gothic" w:cs="Arial"/>
          <w:sz w:val="24"/>
          <w:szCs w:val="24"/>
        </w:rPr>
        <w:t xml:space="preserve">Se autoriza al Poder Ejecutivo del Estado de Chihuahua, a través de la Secretaría de Hacienda, para que suscriba, en su caso, los documentos o instrumentos que sean necesarios, </w:t>
      </w:r>
      <w:r w:rsidR="004C6839">
        <w:rPr>
          <w:rFonts w:ascii="Century Gothic" w:eastAsia="Arial" w:hAnsi="Century Gothic" w:cs="Arial"/>
          <w:sz w:val="24"/>
          <w:szCs w:val="24"/>
        </w:rPr>
        <w:t xml:space="preserve">con la finalidad de </w:t>
      </w:r>
      <w:r w:rsidR="00A77168" w:rsidRPr="00C664AC">
        <w:rPr>
          <w:rFonts w:ascii="Century Gothic" w:eastAsia="Arial" w:hAnsi="Century Gothic" w:cs="Arial"/>
          <w:sz w:val="24"/>
          <w:szCs w:val="24"/>
        </w:rPr>
        <w:t>que el Instituto Estatal Electoral, a través de sus representantes legales y/o apoderados con facultades suficientes, suscriba</w:t>
      </w:r>
      <w:r w:rsidR="004C6839">
        <w:rPr>
          <w:rFonts w:ascii="Century Gothic" w:eastAsia="Arial" w:hAnsi="Century Gothic" w:cs="Arial"/>
          <w:sz w:val="24"/>
          <w:szCs w:val="24"/>
        </w:rPr>
        <w:t>,</w:t>
      </w:r>
      <w:r w:rsidR="00A77168" w:rsidRPr="00C664AC">
        <w:rPr>
          <w:rFonts w:ascii="Century Gothic" w:eastAsia="Arial" w:hAnsi="Century Gothic" w:cs="Arial"/>
          <w:sz w:val="24"/>
          <w:szCs w:val="24"/>
        </w:rPr>
        <w:t xml:space="preserve"> en su caso</w:t>
      </w:r>
      <w:r w:rsidR="004C6839">
        <w:rPr>
          <w:rFonts w:ascii="Century Gothic" w:eastAsia="Arial" w:hAnsi="Century Gothic" w:cs="Arial"/>
          <w:sz w:val="24"/>
          <w:szCs w:val="24"/>
        </w:rPr>
        <w:t>,</w:t>
      </w:r>
      <w:r w:rsidR="00A77168" w:rsidRPr="00C664AC">
        <w:rPr>
          <w:rFonts w:ascii="Century Gothic" w:eastAsia="Arial" w:hAnsi="Century Gothic" w:cs="Arial"/>
          <w:sz w:val="24"/>
          <w:szCs w:val="24"/>
        </w:rPr>
        <w:t xml:space="preserve"> convenio con el Instituto Mexicano del Seguro Social, con el </w:t>
      </w:r>
      <w:r w:rsidR="00A77168" w:rsidRPr="00C664AC">
        <w:rPr>
          <w:rFonts w:ascii="Century Gothic" w:eastAsia="Arial" w:hAnsi="Century Gothic" w:cs="Arial"/>
          <w:sz w:val="24"/>
          <w:szCs w:val="24"/>
        </w:rPr>
        <w:lastRenderedPageBreak/>
        <w:t>objeto de incorporar voluntariamente al régimen obligatorio del Seguro Social a los trabajadores al servicio del Instituto Estatal Electoral,</w:t>
      </w:r>
      <w:r w:rsidR="004F3821" w:rsidRPr="00C664AC">
        <w:rPr>
          <w:rFonts w:ascii="Century Gothic" w:eastAsia="Arial" w:hAnsi="Century Gothic" w:cs="Arial"/>
          <w:sz w:val="24"/>
          <w:szCs w:val="24"/>
        </w:rPr>
        <w:t xml:space="preserve"> </w:t>
      </w:r>
      <w:r w:rsidR="00A77168" w:rsidRPr="00C664AC">
        <w:rPr>
          <w:rFonts w:ascii="Century Gothic" w:eastAsia="Arial" w:hAnsi="Century Gothic" w:cs="Arial"/>
          <w:sz w:val="24"/>
          <w:szCs w:val="24"/>
        </w:rPr>
        <w:t>a fin de prestarles el servicio de seguridad social</w:t>
      </w:r>
      <w:r w:rsidR="004F3821" w:rsidRPr="00552902">
        <w:rPr>
          <w:rFonts w:ascii="Century Gothic" w:eastAsia="Arial" w:hAnsi="Century Gothic" w:cs="Arial"/>
          <w:sz w:val="24"/>
          <w:szCs w:val="24"/>
        </w:rPr>
        <w:t xml:space="preserve">; a quienes carezcan del mismo </w:t>
      </w:r>
      <w:r w:rsidR="00F83DC0" w:rsidRPr="00552902">
        <w:rPr>
          <w:rFonts w:ascii="Century Gothic" w:eastAsia="Arial" w:hAnsi="Century Gothic" w:cs="Arial"/>
          <w:sz w:val="24"/>
          <w:szCs w:val="24"/>
        </w:rPr>
        <w:t xml:space="preserve">en sus beneficios y rubros integrales, </w:t>
      </w:r>
      <w:r w:rsidR="004F3821" w:rsidRPr="00552902">
        <w:rPr>
          <w:rFonts w:ascii="Century Gothic" w:eastAsia="Arial" w:hAnsi="Century Gothic" w:cs="Arial"/>
          <w:sz w:val="24"/>
          <w:szCs w:val="24"/>
        </w:rPr>
        <w:t>o de nuevo ingreso</w:t>
      </w:r>
      <w:r w:rsidR="00F83DC0" w:rsidRPr="00552902">
        <w:rPr>
          <w:rFonts w:ascii="Century Gothic" w:eastAsia="Arial" w:hAnsi="Century Gothic" w:cs="Arial"/>
          <w:sz w:val="24"/>
          <w:szCs w:val="24"/>
        </w:rPr>
        <w:t>;</w:t>
      </w:r>
      <w:r w:rsidR="004F3821" w:rsidRPr="00552902">
        <w:rPr>
          <w:rFonts w:ascii="Century Gothic" w:eastAsia="Arial" w:hAnsi="Century Gothic" w:cs="Arial"/>
          <w:sz w:val="24"/>
          <w:szCs w:val="24"/>
        </w:rPr>
        <w:t xml:space="preserve"> en su caso.</w:t>
      </w:r>
    </w:p>
    <w:p w14:paraId="3F0E7E28" w14:textId="77777777" w:rsidR="00A77168" w:rsidRPr="00C664AC" w:rsidRDefault="00A77168" w:rsidP="00C664AC">
      <w:pPr>
        <w:spacing w:after="0" w:line="360" w:lineRule="auto"/>
        <w:jc w:val="both"/>
        <w:rPr>
          <w:rFonts w:ascii="Century Gothic" w:eastAsia="Arial" w:hAnsi="Century Gothic" w:cs="Arial"/>
          <w:sz w:val="24"/>
          <w:szCs w:val="24"/>
        </w:rPr>
      </w:pPr>
    </w:p>
    <w:p w14:paraId="2A0AA351" w14:textId="3952FB1A" w:rsidR="00A77168" w:rsidRPr="00C664AC" w:rsidRDefault="004C6839" w:rsidP="00C664AC">
      <w:pPr>
        <w:spacing w:after="0" w:line="360" w:lineRule="auto"/>
        <w:jc w:val="both"/>
        <w:rPr>
          <w:rFonts w:ascii="Century Gothic" w:eastAsia="Arial" w:hAnsi="Century Gothic" w:cs="Arial"/>
          <w:sz w:val="24"/>
          <w:szCs w:val="24"/>
        </w:rPr>
      </w:pPr>
      <w:r>
        <w:rPr>
          <w:rFonts w:ascii="Century Gothic" w:eastAsia="Arial" w:hAnsi="Century Gothic" w:cs="Arial"/>
          <w:b/>
          <w:sz w:val="28"/>
          <w:szCs w:val="28"/>
        </w:rPr>
        <w:t xml:space="preserve">ARTÍCULO </w:t>
      </w:r>
      <w:r w:rsidR="00A77168" w:rsidRPr="004C6839">
        <w:rPr>
          <w:rFonts w:ascii="Century Gothic" w:eastAsia="Arial" w:hAnsi="Century Gothic" w:cs="Arial"/>
          <w:b/>
          <w:sz w:val="28"/>
          <w:szCs w:val="28"/>
        </w:rPr>
        <w:t>SEGUNDO.-</w:t>
      </w:r>
      <w:r w:rsidR="00A77168" w:rsidRPr="00C664AC">
        <w:rPr>
          <w:rFonts w:ascii="Century Gothic" w:eastAsia="Arial" w:hAnsi="Century Gothic" w:cs="Arial"/>
          <w:b/>
          <w:sz w:val="24"/>
          <w:szCs w:val="24"/>
        </w:rPr>
        <w:t xml:space="preserve"> </w:t>
      </w:r>
      <w:r w:rsidR="00A77168" w:rsidRPr="00C664AC">
        <w:rPr>
          <w:rFonts w:ascii="Century Gothic" w:eastAsia="Arial" w:hAnsi="Century Gothic" w:cs="Arial"/>
          <w:sz w:val="24"/>
          <w:szCs w:val="24"/>
        </w:rPr>
        <w:t xml:space="preserve">El Instituto Estatal Electoral se obligará, en su caso, a pagar directamente las cuotas obrero patronales que se deriven del aseguramiento de los trabajadores a su </w:t>
      </w:r>
      <w:r w:rsidR="00A77168" w:rsidRPr="002C1C6E">
        <w:rPr>
          <w:rFonts w:ascii="Century Gothic" w:eastAsia="Arial" w:hAnsi="Century Gothic" w:cs="Arial"/>
          <w:sz w:val="24"/>
          <w:szCs w:val="24"/>
        </w:rPr>
        <w:t>servicio</w:t>
      </w:r>
      <w:r w:rsidR="009F4303" w:rsidRPr="002C1C6E">
        <w:rPr>
          <w:rFonts w:ascii="Century Gothic" w:eastAsia="Arial" w:hAnsi="Century Gothic" w:cs="Arial"/>
          <w:b/>
          <w:bCs/>
          <w:sz w:val="24"/>
          <w:szCs w:val="24"/>
        </w:rPr>
        <w:t xml:space="preserve"> </w:t>
      </w:r>
      <w:r w:rsidR="009F4303" w:rsidRPr="002C1C6E">
        <w:rPr>
          <w:rFonts w:ascii="Century Gothic" w:eastAsia="Arial" w:hAnsi="Century Gothic" w:cs="Arial"/>
          <w:sz w:val="24"/>
          <w:szCs w:val="24"/>
        </w:rPr>
        <w:t>que carezcan</w:t>
      </w:r>
      <w:r w:rsidR="002C1C6E">
        <w:rPr>
          <w:rFonts w:ascii="Century Gothic" w:eastAsia="Arial" w:hAnsi="Century Gothic" w:cs="Arial"/>
          <w:sz w:val="24"/>
          <w:szCs w:val="24"/>
        </w:rPr>
        <w:t xml:space="preserve"> de</w:t>
      </w:r>
      <w:r w:rsidR="009F4303" w:rsidRPr="002C1C6E">
        <w:rPr>
          <w:rFonts w:ascii="Century Gothic" w:eastAsia="Arial" w:hAnsi="Century Gothic" w:cs="Arial"/>
          <w:sz w:val="24"/>
          <w:szCs w:val="24"/>
        </w:rPr>
        <w:t xml:space="preserve"> los beneficios y rubros integrales de seguridad social, o de nuevo ingreso, en su caso</w:t>
      </w:r>
      <w:r w:rsidR="00A77168" w:rsidRPr="00C664AC">
        <w:rPr>
          <w:rFonts w:ascii="Century Gothic" w:eastAsia="Arial" w:hAnsi="Century Gothic" w:cs="Arial"/>
          <w:sz w:val="24"/>
          <w:szCs w:val="24"/>
        </w:rPr>
        <w:t xml:space="preserve">, autorizando, </w:t>
      </w:r>
      <w:r>
        <w:rPr>
          <w:rFonts w:ascii="Century Gothic" w:eastAsia="Arial" w:hAnsi="Century Gothic" w:cs="Arial"/>
          <w:sz w:val="24"/>
          <w:szCs w:val="24"/>
        </w:rPr>
        <w:t>de no hacerlo</w:t>
      </w:r>
      <w:r w:rsidR="00A77168" w:rsidRPr="00C664AC">
        <w:rPr>
          <w:rFonts w:ascii="Century Gothic" w:eastAsia="Arial" w:hAnsi="Century Gothic" w:cs="Arial"/>
          <w:sz w:val="24"/>
          <w:szCs w:val="24"/>
        </w:rPr>
        <w:t>, a solicitud del Instituto Mexicano del Seguro Social, que la Secretaría de Hacienda y Crédito Público y/o el Poder Ejecutivo del Estado de Chihuahua y/o la Secretaría de Hacienda Estatal, retenga y entere dichas cuotas, de conformidad con lo dispuesto por el artículo 39 de la Ley del Seguro Social, el numeral 120 del Reglamento de la Ley del Seguro Social en Materia de Afiliación, Clasificación de Empresas, Recaudación y Fiscalización; y demás disposiciones que en su momento resulten aplicables.</w:t>
      </w:r>
    </w:p>
    <w:p w14:paraId="75282BA5" w14:textId="77777777" w:rsidR="00A77168" w:rsidRPr="00C664AC" w:rsidRDefault="00A77168" w:rsidP="00C664AC">
      <w:pPr>
        <w:spacing w:after="0" w:line="360" w:lineRule="auto"/>
        <w:jc w:val="both"/>
        <w:rPr>
          <w:rFonts w:ascii="Century Gothic" w:eastAsia="Arial" w:hAnsi="Century Gothic" w:cs="Arial"/>
          <w:sz w:val="24"/>
          <w:szCs w:val="24"/>
        </w:rPr>
      </w:pPr>
    </w:p>
    <w:p w14:paraId="211F5540" w14:textId="6D96EC58" w:rsidR="00A77168" w:rsidRPr="00C664AC" w:rsidRDefault="004C6839" w:rsidP="00C664AC">
      <w:pPr>
        <w:spacing w:after="0" w:line="360" w:lineRule="auto"/>
        <w:jc w:val="both"/>
        <w:rPr>
          <w:rFonts w:ascii="Century Gothic" w:eastAsia="Arial" w:hAnsi="Century Gothic" w:cs="Arial"/>
          <w:sz w:val="24"/>
          <w:szCs w:val="24"/>
        </w:rPr>
      </w:pPr>
      <w:r w:rsidRPr="004C6839">
        <w:rPr>
          <w:rFonts w:ascii="Century Gothic" w:eastAsia="Arial" w:hAnsi="Century Gothic" w:cs="Arial"/>
          <w:b/>
          <w:sz w:val="28"/>
          <w:szCs w:val="28"/>
        </w:rPr>
        <w:t xml:space="preserve">ARTÍCULO </w:t>
      </w:r>
      <w:r w:rsidR="00A77168" w:rsidRPr="004C6839">
        <w:rPr>
          <w:rFonts w:ascii="Century Gothic" w:eastAsia="Arial" w:hAnsi="Century Gothic" w:cs="Arial"/>
          <w:b/>
          <w:sz w:val="28"/>
          <w:szCs w:val="28"/>
        </w:rPr>
        <w:t>TERCERO.-</w:t>
      </w:r>
      <w:r w:rsidR="00A77168" w:rsidRPr="004C6839">
        <w:rPr>
          <w:rFonts w:ascii="Century Gothic" w:eastAsia="Arial" w:hAnsi="Century Gothic" w:cs="Arial"/>
          <w:sz w:val="28"/>
          <w:szCs w:val="28"/>
        </w:rPr>
        <w:t xml:space="preserve"> </w:t>
      </w:r>
      <w:r w:rsidR="00A77168" w:rsidRPr="00C664AC">
        <w:rPr>
          <w:rFonts w:ascii="Century Gothic" w:eastAsia="Arial" w:hAnsi="Century Gothic" w:cs="Arial"/>
          <w:sz w:val="24"/>
          <w:szCs w:val="24"/>
        </w:rPr>
        <w:t xml:space="preserve">Se autoriza al Poder Ejecutivo del Estado de Chihuahua, a través de la Secretaría de Hacienda, a suscribir, en su caso, los convenios, contratos, documentos o instrumentos que sean necesarios y con las instancias a que hubiera lugar, para los efectos del presente Decreto y para fungir, en su caso, como aval solidario del Instituto Estatal Electoral, respecto al pago de las cuotas obrero patronales que se deriven de la aplicación del convenio que dicho organismo celebre con el Instituto Mexicano del Seguro Social y que acepte el propio Poder Ejecutivo en su caso, de así requerirse, a solicitud del Instituto Mexicano del Seguro Social, que la </w:t>
      </w:r>
      <w:r w:rsidR="00A77168" w:rsidRPr="00C664AC">
        <w:rPr>
          <w:rFonts w:ascii="Century Gothic" w:eastAsia="Arial" w:hAnsi="Century Gothic" w:cs="Arial"/>
          <w:sz w:val="24"/>
          <w:szCs w:val="24"/>
        </w:rPr>
        <w:lastRenderedPageBreak/>
        <w:t>Secretaría de Hacienda y Crédito Público retenga y entere las cuotas respectivas con cargo a los subsidios, transferencias o a las participaciones en los ingresos federales que le correspondan al propio Gobierno del Estado de Chihuahua y/o al órgano electoral.</w:t>
      </w:r>
    </w:p>
    <w:p w14:paraId="5192397B" w14:textId="6E9EDDAD" w:rsidR="00A77168" w:rsidRPr="00C664AC" w:rsidRDefault="004C6839" w:rsidP="00C664AC">
      <w:pPr>
        <w:spacing w:after="0" w:line="360" w:lineRule="auto"/>
        <w:jc w:val="both"/>
        <w:rPr>
          <w:rFonts w:ascii="Century Gothic" w:eastAsia="Arial" w:hAnsi="Century Gothic" w:cs="Arial"/>
          <w:sz w:val="24"/>
          <w:szCs w:val="24"/>
        </w:rPr>
      </w:pPr>
      <w:r w:rsidRPr="004C6839">
        <w:rPr>
          <w:rFonts w:ascii="Century Gothic" w:eastAsia="Arial" w:hAnsi="Century Gothic" w:cs="Arial"/>
          <w:b/>
          <w:sz w:val="28"/>
          <w:szCs w:val="28"/>
        </w:rPr>
        <w:t xml:space="preserve">ARTÍCULO </w:t>
      </w:r>
      <w:r w:rsidR="00A77168" w:rsidRPr="004C6839">
        <w:rPr>
          <w:rFonts w:ascii="Century Gothic" w:eastAsia="Arial" w:hAnsi="Century Gothic" w:cs="Arial"/>
          <w:b/>
          <w:sz w:val="28"/>
          <w:szCs w:val="28"/>
        </w:rPr>
        <w:t>CUARTO.-</w:t>
      </w:r>
      <w:r w:rsidR="00A77168" w:rsidRPr="00C664AC">
        <w:rPr>
          <w:rFonts w:ascii="Century Gothic" w:eastAsia="Arial" w:hAnsi="Century Gothic" w:cs="Arial"/>
          <w:sz w:val="24"/>
          <w:szCs w:val="24"/>
        </w:rPr>
        <w:t xml:space="preserve"> Se autoriza al Poder Ejecutivo del Estado de Chihuahua, a través de la Secretaría de Hacienda, para que suscriba, en su caso, los documentos o instrumentos que sean necesarios, para que el Instituto Estatal Electoral convenga con el Instituto del Fondo Nacional de la Vivienda para los Trabajadores, con el objeto de incorporar a sus trabajadores al régimen de vivienda que administra el referido Instituto, en los términos de la fracción XII del Apartado A del artículo 123 de la Constitución Política de los Estados Unidos Mexicanos, la Ley del Instituto del Fondo Nacional de la Vivienda para los Trabajadores y demás disposiciones que resulten aplicables, así como para pactar la fecha de continuación de la prestación de los servicios y los sujetos de afiliación, así como los procedimientos de inscripción y cobro de las cuotas respectivas.</w:t>
      </w:r>
    </w:p>
    <w:p w14:paraId="71B400AB" w14:textId="77777777" w:rsidR="00A77168" w:rsidRPr="00C664AC" w:rsidRDefault="00A77168" w:rsidP="00C664AC">
      <w:pPr>
        <w:spacing w:after="0" w:line="360" w:lineRule="auto"/>
        <w:jc w:val="both"/>
        <w:rPr>
          <w:rFonts w:ascii="Century Gothic" w:eastAsia="Arial" w:hAnsi="Century Gothic" w:cs="Arial"/>
          <w:sz w:val="24"/>
          <w:szCs w:val="24"/>
        </w:rPr>
      </w:pPr>
    </w:p>
    <w:p w14:paraId="218A89EC" w14:textId="244C39D9" w:rsidR="00A77168" w:rsidRPr="00C664AC" w:rsidRDefault="004C6839" w:rsidP="00C664AC">
      <w:pPr>
        <w:spacing w:after="0" w:line="360" w:lineRule="auto"/>
        <w:jc w:val="both"/>
        <w:rPr>
          <w:rFonts w:ascii="Century Gothic" w:eastAsia="Arial" w:hAnsi="Century Gothic" w:cs="Arial"/>
          <w:sz w:val="24"/>
          <w:szCs w:val="24"/>
        </w:rPr>
      </w:pPr>
      <w:r w:rsidRPr="004C6839">
        <w:rPr>
          <w:rFonts w:ascii="Century Gothic" w:eastAsia="Arial" w:hAnsi="Century Gothic" w:cs="Arial"/>
          <w:b/>
          <w:sz w:val="28"/>
          <w:szCs w:val="28"/>
        </w:rPr>
        <w:t xml:space="preserve">ARTÍCULO </w:t>
      </w:r>
      <w:r w:rsidR="00A77168" w:rsidRPr="004C6839">
        <w:rPr>
          <w:rFonts w:ascii="Century Gothic" w:eastAsia="Arial" w:hAnsi="Century Gothic" w:cs="Arial"/>
          <w:b/>
          <w:sz w:val="28"/>
          <w:szCs w:val="28"/>
        </w:rPr>
        <w:t>QUINTO.-</w:t>
      </w:r>
      <w:r w:rsidR="00A77168" w:rsidRPr="00C664AC">
        <w:rPr>
          <w:rFonts w:ascii="Century Gothic" w:eastAsia="Arial" w:hAnsi="Century Gothic" w:cs="Arial"/>
          <w:sz w:val="24"/>
          <w:szCs w:val="24"/>
        </w:rPr>
        <w:t xml:space="preserve"> El Instituto Estatal Electoral se obligará, en su caso, a pagar directamente las cuotas obrero patronales que se deriven de la afiliación de los trabajadores a su servicio, autorizando, en caso de que no lo haga, a solicitud del Instituto del Fondo Nacional de la Vivienda para los Trabajadores, que la Secretaría de Hacienda y Crédito Público y/o el Poder Ejecutivo del Estado de Chihuahua y/o la Secretaría de Hacienda del propio Poder Ejecutivo Estatal referido, retenga y entere dichas cuotas, en términos del artículo 30, fracción II de la Ley del Instituto del Fondo Nacional de la Vivienda para los Trabajadores.</w:t>
      </w:r>
    </w:p>
    <w:p w14:paraId="5AD9E87E" w14:textId="77777777" w:rsidR="00A77168" w:rsidRPr="00C664AC" w:rsidRDefault="00A77168" w:rsidP="00C664AC">
      <w:pPr>
        <w:spacing w:after="0" w:line="360" w:lineRule="auto"/>
        <w:jc w:val="both"/>
        <w:rPr>
          <w:rFonts w:ascii="Century Gothic" w:eastAsia="Arial" w:hAnsi="Century Gothic" w:cs="Arial"/>
          <w:sz w:val="24"/>
          <w:szCs w:val="24"/>
        </w:rPr>
      </w:pPr>
    </w:p>
    <w:p w14:paraId="72850BB4" w14:textId="5AA7534B" w:rsidR="00A77168" w:rsidRPr="001A18E6" w:rsidRDefault="004C6839" w:rsidP="001A18E6">
      <w:pPr>
        <w:spacing w:after="0" w:line="360" w:lineRule="auto"/>
        <w:jc w:val="both"/>
        <w:rPr>
          <w:rFonts w:ascii="Century Gothic" w:eastAsia="Arial" w:hAnsi="Century Gothic" w:cs="Arial"/>
          <w:sz w:val="24"/>
          <w:szCs w:val="24"/>
        </w:rPr>
      </w:pPr>
      <w:r w:rsidRPr="004C6839">
        <w:rPr>
          <w:rFonts w:ascii="Century Gothic" w:eastAsia="Arial" w:hAnsi="Century Gothic" w:cs="Arial"/>
          <w:b/>
          <w:sz w:val="28"/>
          <w:szCs w:val="28"/>
        </w:rPr>
        <w:t xml:space="preserve">ARTÍCULO </w:t>
      </w:r>
      <w:r w:rsidR="00A77168" w:rsidRPr="004C6839">
        <w:rPr>
          <w:rFonts w:ascii="Century Gothic" w:eastAsia="Arial" w:hAnsi="Century Gothic" w:cs="Arial"/>
          <w:b/>
          <w:sz w:val="28"/>
          <w:szCs w:val="28"/>
        </w:rPr>
        <w:t>SEXTO.-</w:t>
      </w:r>
      <w:r w:rsidR="00A77168" w:rsidRPr="00C664AC">
        <w:rPr>
          <w:rFonts w:ascii="Century Gothic" w:eastAsia="Arial" w:hAnsi="Century Gothic" w:cs="Arial"/>
          <w:sz w:val="24"/>
          <w:szCs w:val="24"/>
        </w:rPr>
        <w:t xml:space="preserve"> Se autoriza al Poder Ejecutivo del Estado de Chihuahua, a</w:t>
      </w:r>
      <w:r w:rsidR="00A77168" w:rsidRPr="00C664AC">
        <w:rPr>
          <w:rFonts w:ascii="Century Gothic" w:eastAsia="Arial" w:hAnsi="Century Gothic" w:cs="Arial"/>
          <w:b/>
          <w:sz w:val="24"/>
          <w:szCs w:val="24"/>
        </w:rPr>
        <w:t xml:space="preserve"> </w:t>
      </w:r>
      <w:r w:rsidR="00A77168" w:rsidRPr="00C664AC">
        <w:rPr>
          <w:rFonts w:ascii="Century Gothic" w:eastAsia="Arial" w:hAnsi="Century Gothic" w:cs="Arial"/>
          <w:sz w:val="24"/>
          <w:szCs w:val="24"/>
        </w:rPr>
        <w:t>través de la Secretaría de Hacienda, a suscribir, en su caso, los convenios, contratos, documentos o instrumentos que sean necesarios y con las instancias a que hubiera lugar, para los efectos del presente Decreto y para fungir, en su caso, como aval solidario del Instituto Estatal Electoral, respecto al pago de las cuotas obrero patronales que se deriven de la aplicación del convenio que dicho órgano electoral celebre con el Instituto del Fondo Nacional de la Vivienda para los Trabajadores y que acepte el propio Poder Ejecutivo en su caso, de así requerirse, a solicitud del referido Instituto, que la Secretaría de Hacienda y Crédito Público retenga y entere las cuotas respectivas con cargo a los subsidios, transferencias o a las participaciones en los ingresos federales que le correspondan al propio Gobierno del Estado de Chihuahua y/o al citado órgano electoral.</w:t>
      </w:r>
    </w:p>
    <w:p w14:paraId="6FEF7AAC" w14:textId="24C4AD06" w:rsidR="00672E55" w:rsidRPr="004C6839" w:rsidRDefault="00A77168" w:rsidP="00C664AC">
      <w:pPr>
        <w:spacing w:after="0" w:line="360" w:lineRule="auto"/>
        <w:jc w:val="center"/>
        <w:rPr>
          <w:rFonts w:ascii="Century Gothic" w:hAnsi="Century Gothic"/>
          <w:b/>
          <w:sz w:val="28"/>
          <w:szCs w:val="28"/>
        </w:rPr>
      </w:pPr>
      <w:r w:rsidRPr="004C6839">
        <w:rPr>
          <w:rFonts w:ascii="Century Gothic" w:hAnsi="Century Gothic"/>
          <w:b/>
          <w:sz w:val="28"/>
          <w:szCs w:val="28"/>
        </w:rPr>
        <w:t>TRANSITORIOS</w:t>
      </w:r>
    </w:p>
    <w:p w14:paraId="73CD07E6" w14:textId="77777777" w:rsidR="000F38D8" w:rsidRPr="00C664AC" w:rsidRDefault="000F38D8" w:rsidP="00C664AC">
      <w:pPr>
        <w:spacing w:after="0" w:line="360" w:lineRule="auto"/>
        <w:jc w:val="both"/>
        <w:rPr>
          <w:rFonts w:ascii="Century Gothic" w:hAnsi="Century Gothic" w:cs="Arial"/>
          <w:b/>
          <w:bCs/>
          <w:sz w:val="24"/>
          <w:szCs w:val="24"/>
        </w:rPr>
      </w:pPr>
    </w:p>
    <w:p w14:paraId="1FAA25D1" w14:textId="2B96C6C8" w:rsidR="0028272D" w:rsidRPr="00C664AC" w:rsidRDefault="00A32CC6" w:rsidP="00C664AC">
      <w:pPr>
        <w:spacing w:after="0" w:line="360" w:lineRule="auto"/>
        <w:jc w:val="both"/>
        <w:rPr>
          <w:rFonts w:ascii="Century Gothic" w:eastAsia="Arial" w:hAnsi="Century Gothic" w:cs="Arial"/>
          <w:sz w:val="24"/>
          <w:szCs w:val="24"/>
        </w:rPr>
      </w:pPr>
      <w:r w:rsidRPr="004C6839">
        <w:rPr>
          <w:rFonts w:ascii="Century Gothic" w:hAnsi="Century Gothic" w:cs="Arial"/>
          <w:b/>
          <w:bCs/>
          <w:sz w:val="28"/>
          <w:szCs w:val="28"/>
        </w:rPr>
        <w:t xml:space="preserve">ARTÍCULO </w:t>
      </w:r>
      <w:r w:rsidR="00A9634F" w:rsidRPr="004C6839">
        <w:rPr>
          <w:rFonts w:ascii="Century Gothic" w:hAnsi="Century Gothic" w:cs="Arial"/>
          <w:b/>
          <w:bCs/>
          <w:sz w:val="28"/>
          <w:szCs w:val="28"/>
        </w:rPr>
        <w:t>Ú</w:t>
      </w:r>
      <w:r w:rsidR="00672E55" w:rsidRPr="004C6839">
        <w:rPr>
          <w:rFonts w:ascii="Century Gothic" w:hAnsi="Century Gothic" w:cs="Arial"/>
          <w:b/>
          <w:bCs/>
          <w:sz w:val="28"/>
          <w:szCs w:val="28"/>
        </w:rPr>
        <w:t>NICO. -</w:t>
      </w:r>
      <w:r w:rsidR="0028272D" w:rsidRPr="00C664AC">
        <w:rPr>
          <w:rFonts w:ascii="Century Gothic" w:hAnsi="Century Gothic" w:cs="Arial"/>
          <w:b/>
          <w:bCs/>
          <w:sz w:val="24"/>
          <w:szCs w:val="24"/>
        </w:rPr>
        <w:t xml:space="preserve"> </w:t>
      </w:r>
      <w:r w:rsidR="0028272D" w:rsidRPr="00C664AC">
        <w:rPr>
          <w:rFonts w:ascii="Century Gothic" w:eastAsia="Arial" w:hAnsi="Century Gothic" w:cs="Arial"/>
          <w:sz w:val="24"/>
          <w:szCs w:val="24"/>
        </w:rPr>
        <w:t xml:space="preserve">El presente Decreto entrará en vigor al día siguiente de su publicación en el Periódico Oficial del Estado. </w:t>
      </w:r>
    </w:p>
    <w:p w14:paraId="35818E87" w14:textId="5D79933F" w:rsidR="007D4734" w:rsidRPr="00C664AC" w:rsidRDefault="007D4734" w:rsidP="00C664AC">
      <w:pPr>
        <w:spacing w:after="0" w:line="360" w:lineRule="auto"/>
        <w:jc w:val="both"/>
        <w:rPr>
          <w:rFonts w:ascii="Century Gothic" w:hAnsi="Century Gothic"/>
          <w:sz w:val="24"/>
          <w:szCs w:val="24"/>
        </w:rPr>
      </w:pPr>
    </w:p>
    <w:p w14:paraId="2A4FFD72" w14:textId="048A9D97" w:rsidR="00672E55" w:rsidRPr="00C664AC" w:rsidRDefault="00672E55" w:rsidP="00C664AC">
      <w:pPr>
        <w:spacing w:after="0" w:line="360" w:lineRule="auto"/>
        <w:jc w:val="both"/>
        <w:rPr>
          <w:rFonts w:ascii="Century Gothic" w:eastAsia="Arial" w:hAnsi="Century Gothic" w:cs="Arial"/>
          <w:sz w:val="24"/>
          <w:szCs w:val="24"/>
        </w:rPr>
      </w:pPr>
      <w:r w:rsidRPr="00C664AC">
        <w:rPr>
          <w:rFonts w:ascii="Century Gothic" w:eastAsia="Arial" w:hAnsi="Century Gothic" w:cs="Arial"/>
          <w:b/>
          <w:bCs/>
          <w:sz w:val="24"/>
          <w:szCs w:val="24"/>
        </w:rPr>
        <w:t xml:space="preserve">ECONÓMICO. - </w:t>
      </w:r>
      <w:r w:rsidRPr="00C664AC">
        <w:rPr>
          <w:rFonts w:ascii="Century Gothic" w:eastAsia="Arial" w:hAnsi="Century Gothic" w:cs="Arial"/>
          <w:sz w:val="24"/>
          <w:szCs w:val="24"/>
        </w:rPr>
        <w:t xml:space="preserve">Aprobado que sea, túrnese a la Secretaría para que elabore la minuta de Decreto, en los términos que habrá de publicarse. </w:t>
      </w:r>
    </w:p>
    <w:p w14:paraId="7B9CA042" w14:textId="77777777" w:rsidR="007D4734" w:rsidRPr="00C664AC" w:rsidRDefault="007D4734" w:rsidP="00C664AC">
      <w:pPr>
        <w:shd w:val="clear" w:color="auto" w:fill="FFFFFF"/>
        <w:spacing w:after="0" w:line="360" w:lineRule="auto"/>
        <w:jc w:val="both"/>
        <w:rPr>
          <w:rFonts w:ascii="Century Gothic" w:eastAsia="Times New Roman" w:hAnsi="Century Gothic" w:cs="Times New Roman"/>
          <w:b/>
          <w:bCs/>
          <w:sz w:val="24"/>
          <w:szCs w:val="24"/>
        </w:rPr>
      </w:pPr>
    </w:p>
    <w:p w14:paraId="42BCF4BE" w14:textId="4AD2B9D2" w:rsidR="00AF4551" w:rsidRPr="00C664AC" w:rsidRDefault="00AF4551" w:rsidP="00C664AC">
      <w:pPr>
        <w:shd w:val="clear" w:color="auto" w:fill="FFFFFF"/>
        <w:spacing w:after="0" w:line="360" w:lineRule="auto"/>
        <w:jc w:val="both"/>
        <w:rPr>
          <w:rFonts w:ascii="Century Gothic" w:eastAsia="Times New Roman" w:hAnsi="Century Gothic" w:cs="Times New Roman"/>
          <w:sz w:val="24"/>
          <w:szCs w:val="24"/>
        </w:rPr>
      </w:pPr>
      <w:r w:rsidRPr="00C664AC">
        <w:rPr>
          <w:rFonts w:ascii="Century Gothic" w:eastAsia="Times New Roman" w:hAnsi="Century Gothic" w:cs="Times New Roman"/>
          <w:b/>
          <w:bCs/>
          <w:sz w:val="24"/>
          <w:szCs w:val="24"/>
        </w:rPr>
        <w:t>D A D O</w:t>
      </w:r>
      <w:r w:rsidRPr="00C664AC">
        <w:rPr>
          <w:rFonts w:ascii="Century Gothic" w:eastAsia="Times New Roman" w:hAnsi="Century Gothic" w:cs="Times New Roman"/>
          <w:sz w:val="24"/>
          <w:szCs w:val="24"/>
        </w:rPr>
        <w:t> en el Salón de Sesiones del Honorable Congreso del Estado, a los</w:t>
      </w:r>
      <w:r w:rsidR="001A18E6">
        <w:rPr>
          <w:rFonts w:ascii="Century Gothic" w:eastAsia="Times New Roman" w:hAnsi="Century Gothic" w:cs="Times New Roman"/>
          <w:sz w:val="24"/>
          <w:szCs w:val="24"/>
        </w:rPr>
        <w:t xml:space="preserve"> veinte </w:t>
      </w:r>
      <w:r w:rsidRPr="00C664AC">
        <w:rPr>
          <w:rFonts w:ascii="Century Gothic" w:eastAsia="Times New Roman" w:hAnsi="Century Gothic" w:cs="Times New Roman"/>
          <w:sz w:val="24"/>
          <w:szCs w:val="24"/>
        </w:rPr>
        <w:t xml:space="preserve">días </w:t>
      </w:r>
      <w:r w:rsidR="00A77168" w:rsidRPr="00C664AC">
        <w:rPr>
          <w:rFonts w:ascii="Century Gothic" w:eastAsia="Times New Roman" w:hAnsi="Century Gothic" w:cs="Times New Roman"/>
          <w:sz w:val="24"/>
          <w:szCs w:val="24"/>
        </w:rPr>
        <w:t>del mes</w:t>
      </w:r>
      <w:r w:rsidRPr="00C664AC">
        <w:rPr>
          <w:rFonts w:ascii="Century Gothic" w:eastAsia="Times New Roman" w:hAnsi="Century Gothic" w:cs="Times New Roman"/>
          <w:sz w:val="24"/>
          <w:szCs w:val="24"/>
        </w:rPr>
        <w:t xml:space="preserve"> de </w:t>
      </w:r>
      <w:r w:rsidR="00672E55" w:rsidRPr="00C664AC">
        <w:rPr>
          <w:rFonts w:ascii="Century Gothic" w:eastAsia="Times New Roman" w:hAnsi="Century Gothic" w:cs="Times New Roman"/>
          <w:sz w:val="24"/>
          <w:szCs w:val="24"/>
        </w:rPr>
        <w:t>diciembre</w:t>
      </w:r>
      <w:r w:rsidR="00AB4298" w:rsidRPr="00C664AC">
        <w:rPr>
          <w:rFonts w:ascii="Century Gothic" w:eastAsia="Times New Roman" w:hAnsi="Century Gothic" w:cs="Times New Roman"/>
          <w:sz w:val="24"/>
          <w:szCs w:val="24"/>
        </w:rPr>
        <w:t xml:space="preserve"> </w:t>
      </w:r>
      <w:r w:rsidRPr="00C664AC">
        <w:rPr>
          <w:rFonts w:ascii="Century Gothic" w:eastAsia="Times New Roman" w:hAnsi="Century Gothic" w:cs="Times New Roman"/>
          <w:sz w:val="24"/>
          <w:szCs w:val="24"/>
        </w:rPr>
        <w:t>del año dos mil veintidós, en la Ciudad de Chihuahua, Chihuahua.</w:t>
      </w:r>
    </w:p>
    <w:p w14:paraId="66060519" w14:textId="60ADB3E4" w:rsidR="00AF4551" w:rsidRPr="00C664AC" w:rsidRDefault="00AF4551" w:rsidP="00C664AC">
      <w:pPr>
        <w:spacing w:after="0" w:line="360" w:lineRule="auto"/>
        <w:ind w:right="191"/>
        <w:jc w:val="both"/>
        <w:rPr>
          <w:rFonts w:ascii="Century Gothic" w:eastAsia="Times New Roman" w:hAnsi="Century Gothic" w:cs="Arial"/>
          <w:b/>
          <w:spacing w:val="10"/>
          <w:sz w:val="24"/>
          <w:szCs w:val="24"/>
          <w:lang w:val="es-ES_tradnl" w:eastAsia="es-ES_tradnl"/>
        </w:rPr>
      </w:pPr>
    </w:p>
    <w:p w14:paraId="02DB176F" w14:textId="2A1EBC7E" w:rsidR="00A9634F" w:rsidRPr="00C664AC" w:rsidRDefault="00A9634F" w:rsidP="00C664AC">
      <w:pPr>
        <w:spacing w:after="0" w:line="360" w:lineRule="auto"/>
        <w:ind w:right="191"/>
        <w:jc w:val="both"/>
        <w:rPr>
          <w:rFonts w:ascii="Century Gothic" w:eastAsia="Times New Roman" w:hAnsi="Century Gothic" w:cs="Arial"/>
          <w:b/>
          <w:spacing w:val="10"/>
          <w:sz w:val="24"/>
          <w:szCs w:val="24"/>
          <w:lang w:val="es-ES_tradnl" w:eastAsia="es-ES_tradnl"/>
        </w:rPr>
      </w:pPr>
    </w:p>
    <w:p w14:paraId="7831E5F8" w14:textId="1BB50169" w:rsidR="00A9634F" w:rsidRPr="00C664AC" w:rsidRDefault="00A9634F" w:rsidP="00C664AC">
      <w:pPr>
        <w:spacing w:after="0" w:line="360" w:lineRule="auto"/>
        <w:ind w:right="191"/>
        <w:jc w:val="both"/>
        <w:rPr>
          <w:rFonts w:ascii="Century Gothic" w:eastAsia="Times New Roman" w:hAnsi="Century Gothic" w:cs="Arial"/>
          <w:b/>
          <w:spacing w:val="10"/>
          <w:sz w:val="24"/>
          <w:szCs w:val="24"/>
          <w:lang w:val="es-ES_tradnl" w:eastAsia="es-ES_tradnl"/>
        </w:rPr>
      </w:pPr>
    </w:p>
    <w:p w14:paraId="0A03E08E" w14:textId="51CA5F08" w:rsidR="000F38D8" w:rsidRPr="00C664AC" w:rsidRDefault="000F38D8" w:rsidP="00C664AC">
      <w:pPr>
        <w:spacing w:after="0" w:line="360" w:lineRule="auto"/>
        <w:ind w:right="191"/>
        <w:jc w:val="both"/>
        <w:rPr>
          <w:rFonts w:ascii="Century Gothic" w:eastAsia="Times New Roman" w:hAnsi="Century Gothic" w:cs="Arial"/>
          <w:b/>
          <w:spacing w:val="10"/>
          <w:sz w:val="24"/>
          <w:szCs w:val="24"/>
          <w:lang w:val="es-ES_tradnl" w:eastAsia="es-ES_tradnl"/>
        </w:rPr>
      </w:pPr>
    </w:p>
    <w:p w14:paraId="2FEA209F" w14:textId="38EDA081" w:rsidR="00AF4551" w:rsidRPr="00C664AC" w:rsidRDefault="00AF4551" w:rsidP="00C664AC">
      <w:pPr>
        <w:spacing w:after="0" w:line="360" w:lineRule="auto"/>
        <w:ind w:right="191"/>
        <w:jc w:val="both"/>
        <w:rPr>
          <w:rFonts w:ascii="Century Gothic" w:eastAsia="Times New Roman" w:hAnsi="Century Gothic" w:cs="Arial"/>
          <w:b/>
          <w:spacing w:val="10"/>
          <w:sz w:val="24"/>
          <w:szCs w:val="24"/>
          <w:lang w:val="es-ES_tradnl" w:eastAsia="es-ES_tradnl"/>
        </w:rPr>
      </w:pPr>
      <w:r w:rsidRPr="00C664AC">
        <w:rPr>
          <w:rFonts w:ascii="Century Gothic" w:eastAsia="Times New Roman" w:hAnsi="Century Gothic" w:cs="Arial"/>
          <w:b/>
          <w:spacing w:val="10"/>
          <w:sz w:val="24"/>
          <w:szCs w:val="24"/>
          <w:lang w:val="es-ES_tradnl" w:eastAsia="es-ES_tradnl"/>
        </w:rPr>
        <w:t>ASÍ LO APROBÓ LA COMISIÓN DE</w:t>
      </w:r>
      <w:r w:rsidR="0028272D" w:rsidRPr="00C664AC">
        <w:rPr>
          <w:rFonts w:ascii="Century Gothic" w:eastAsia="Times New Roman" w:hAnsi="Century Gothic" w:cs="Arial"/>
          <w:b/>
          <w:spacing w:val="10"/>
          <w:sz w:val="24"/>
          <w:szCs w:val="24"/>
          <w:lang w:val="es-ES_tradnl" w:eastAsia="es-ES_tradnl"/>
        </w:rPr>
        <w:t xml:space="preserve"> PARTICIPACIÓN CIUDADANA Y ASUNTOS ELECTORALES</w:t>
      </w:r>
      <w:r w:rsidRPr="00C664AC">
        <w:rPr>
          <w:rFonts w:ascii="Century Gothic" w:eastAsia="Times New Roman" w:hAnsi="Century Gothic" w:cs="Arial"/>
          <w:b/>
          <w:spacing w:val="10"/>
          <w:sz w:val="24"/>
          <w:szCs w:val="24"/>
          <w:lang w:val="es-ES_tradnl" w:eastAsia="es-ES_tradnl"/>
        </w:rPr>
        <w:t xml:space="preserve">, EN REUNIÓN DE FECHA </w:t>
      </w:r>
      <w:r w:rsidR="0028272D" w:rsidRPr="00C664AC">
        <w:rPr>
          <w:rFonts w:ascii="Century Gothic" w:eastAsia="Times New Roman" w:hAnsi="Century Gothic" w:cs="Arial"/>
          <w:b/>
          <w:spacing w:val="10"/>
          <w:sz w:val="24"/>
          <w:szCs w:val="24"/>
          <w:lang w:val="es-ES_tradnl" w:eastAsia="es-ES_tradnl"/>
        </w:rPr>
        <w:t>1</w:t>
      </w:r>
      <w:r w:rsidR="005B5EAF" w:rsidRPr="00C664AC">
        <w:rPr>
          <w:rFonts w:ascii="Century Gothic" w:eastAsia="Times New Roman" w:hAnsi="Century Gothic" w:cs="Arial"/>
          <w:b/>
          <w:spacing w:val="10"/>
          <w:sz w:val="24"/>
          <w:szCs w:val="24"/>
          <w:lang w:val="es-ES_tradnl" w:eastAsia="es-ES_tradnl"/>
        </w:rPr>
        <w:t>9</w:t>
      </w:r>
      <w:r w:rsidRPr="00C664AC">
        <w:rPr>
          <w:rFonts w:ascii="Century Gothic" w:eastAsia="Times New Roman" w:hAnsi="Century Gothic" w:cs="Arial"/>
          <w:b/>
          <w:spacing w:val="10"/>
          <w:sz w:val="24"/>
          <w:szCs w:val="24"/>
          <w:lang w:val="es-ES_tradnl" w:eastAsia="es-ES_tradnl"/>
        </w:rPr>
        <w:t xml:space="preserve"> DE </w:t>
      </w:r>
      <w:r w:rsidR="0028272D" w:rsidRPr="00C664AC">
        <w:rPr>
          <w:rFonts w:ascii="Century Gothic" w:eastAsia="Times New Roman" w:hAnsi="Century Gothic" w:cs="Arial"/>
          <w:b/>
          <w:spacing w:val="10"/>
          <w:sz w:val="24"/>
          <w:szCs w:val="24"/>
          <w:lang w:val="es-ES_tradnl" w:eastAsia="es-ES_tradnl"/>
        </w:rPr>
        <w:t>DICIEM</w:t>
      </w:r>
      <w:r w:rsidR="00366841" w:rsidRPr="00C664AC">
        <w:rPr>
          <w:rFonts w:ascii="Century Gothic" w:eastAsia="Times New Roman" w:hAnsi="Century Gothic" w:cs="Arial"/>
          <w:b/>
          <w:spacing w:val="10"/>
          <w:sz w:val="24"/>
          <w:szCs w:val="24"/>
          <w:lang w:val="es-ES_tradnl" w:eastAsia="es-ES_tradnl"/>
        </w:rPr>
        <w:t>BRE</w:t>
      </w:r>
      <w:r w:rsidRPr="00C664AC">
        <w:rPr>
          <w:rFonts w:ascii="Century Gothic" w:eastAsia="Times New Roman" w:hAnsi="Century Gothic" w:cs="Arial"/>
          <w:b/>
          <w:spacing w:val="10"/>
          <w:sz w:val="24"/>
          <w:szCs w:val="24"/>
          <w:lang w:val="es-ES_tradnl" w:eastAsia="es-ES_tradnl"/>
        </w:rPr>
        <w:t xml:space="preserve"> DEL 2022.</w:t>
      </w:r>
    </w:p>
    <w:p w14:paraId="43F23C71" w14:textId="77777777" w:rsidR="00AF4551" w:rsidRPr="006B061B" w:rsidRDefault="00AF4551" w:rsidP="00C664AC">
      <w:pPr>
        <w:spacing w:after="0" w:line="360" w:lineRule="auto"/>
        <w:ind w:right="191"/>
        <w:jc w:val="both"/>
        <w:rPr>
          <w:rFonts w:ascii="Century Gothic" w:eastAsia="Times New Roman" w:hAnsi="Century Gothic" w:cs="Arial"/>
          <w:b/>
          <w:spacing w:val="10"/>
          <w:sz w:val="20"/>
          <w:szCs w:val="20"/>
          <w:lang w:val="es-ES_tradnl" w:eastAsia="es-ES_tradnl"/>
        </w:rPr>
      </w:pPr>
    </w:p>
    <w:p w14:paraId="3F059C3C" w14:textId="02C6919C" w:rsidR="00AF4551" w:rsidRDefault="00AF4551" w:rsidP="00C664AC">
      <w:pPr>
        <w:spacing w:after="0" w:line="360" w:lineRule="auto"/>
        <w:ind w:right="191"/>
        <w:contextualSpacing/>
        <w:jc w:val="center"/>
        <w:rPr>
          <w:rFonts w:ascii="Century Gothic" w:eastAsia="Times New Roman" w:hAnsi="Century Gothic" w:cs="Arial"/>
          <w:b/>
          <w:sz w:val="24"/>
          <w:szCs w:val="24"/>
          <w:lang w:val="es-ES_tradnl" w:eastAsia="es-ES_tradnl"/>
        </w:rPr>
      </w:pPr>
      <w:r w:rsidRPr="00C664AC">
        <w:rPr>
          <w:rFonts w:ascii="Century Gothic" w:eastAsia="Times New Roman" w:hAnsi="Century Gothic" w:cs="Arial"/>
          <w:b/>
          <w:sz w:val="24"/>
          <w:szCs w:val="24"/>
          <w:lang w:val="es-ES_tradnl" w:eastAsia="es-ES_tradnl"/>
        </w:rPr>
        <w:t xml:space="preserve">POR LA COMISIÓN DE </w:t>
      </w:r>
      <w:r w:rsidR="0028272D" w:rsidRPr="00C664AC">
        <w:rPr>
          <w:rFonts w:ascii="Century Gothic" w:eastAsia="Times New Roman" w:hAnsi="Century Gothic" w:cs="Arial"/>
          <w:b/>
          <w:sz w:val="24"/>
          <w:szCs w:val="24"/>
          <w:lang w:val="es-ES_tradnl" w:eastAsia="es-ES_tradnl"/>
        </w:rPr>
        <w:t>PARTICIPACIÓN CIUDADANA Y ASUNTOS ELECTORALES</w:t>
      </w:r>
    </w:p>
    <w:p w14:paraId="16CCBF81" w14:textId="77777777" w:rsidR="006B061B" w:rsidRPr="006B061B" w:rsidRDefault="006B061B" w:rsidP="00C664AC">
      <w:pPr>
        <w:spacing w:after="0" w:line="360" w:lineRule="auto"/>
        <w:ind w:right="191"/>
        <w:contextualSpacing/>
        <w:jc w:val="center"/>
        <w:rPr>
          <w:rFonts w:ascii="Century Gothic" w:eastAsia="Times New Roman" w:hAnsi="Century Gothic" w:cs="Arial"/>
          <w:b/>
          <w:sz w:val="20"/>
          <w:szCs w:val="20"/>
          <w:lang w:val="es-ES_tradnl" w:eastAsia="es-ES_tradnl"/>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738"/>
        <w:gridCol w:w="1904"/>
        <w:gridCol w:w="1920"/>
        <w:gridCol w:w="1706"/>
      </w:tblGrid>
      <w:tr w:rsidR="004F6CB1" w:rsidRPr="00C664AC" w14:paraId="7B56AA2B" w14:textId="77777777" w:rsidTr="00AE2A6C">
        <w:trPr>
          <w:jc w:val="center"/>
        </w:trPr>
        <w:tc>
          <w:tcPr>
            <w:tcW w:w="1656" w:type="dxa"/>
            <w:tcBorders>
              <w:top w:val="single" w:sz="4" w:space="0" w:color="auto"/>
              <w:left w:val="single" w:sz="4" w:space="0" w:color="auto"/>
              <w:bottom w:val="single" w:sz="4" w:space="0" w:color="auto"/>
              <w:right w:val="single" w:sz="4" w:space="0" w:color="auto"/>
            </w:tcBorders>
            <w:vAlign w:val="center"/>
          </w:tcPr>
          <w:p w14:paraId="59AE301E" w14:textId="77777777" w:rsidR="00A0640F" w:rsidRPr="00C664AC" w:rsidRDefault="00A0640F" w:rsidP="00C664AC">
            <w:pPr>
              <w:spacing w:after="0" w:line="360" w:lineRule="auto"/>
              <w:jc w:val="center"/>
              <w:rPr>
                <w:rFonts w:ascii="Century Gothic" w:eastAsia="Times New Roman" w:hAnsi="Century Gothic" w:cs="Arial"/>
                <w:b/>
                <w:sz w:val="24"/>
                <w:szCs w:val="24"/>
                <w:lang w:val="es-ES" w:eastAsia="es-ES"/>
              </w:rPr>
            </w:pPr>
          </w:p>
        </w:tc>
        <w:tc>
          <w:tcPr>
            <w:tcW w:w="2738" w:type="dxa"/>
            <w:tcBorders>
              <w:top w:val="single" w:sz="4" w:space="0" w:color="auto"/>
              <w:left w:val="single" w:sz="4" w:space="0" w:color="auto"/>
              <w:bottom w:val="single" w:sz="4" w:space="0" w:color="auto"/>
              <w:right w:val="single" w:sz="4" w:space="0" w:color="auto"/>
            </w:tcBorders>
            <w:vAlign w:val="center"/>
            <w:hideMark/>
          </w:tcPr>
          <w:p w14:paraId="0A78D182" w14:textId="77777777" w:rsidR="00A0640F" w:rsidRPr="00C664AC" w:rsidRDefault="00A0640F" w:rsidP="00C664AC">
            <w:pPr>
              <w:spacing w:after="0" w:line="360" w:lineRule="auto"/>
              <w:jc w:val="center"/>
              <w:rPr>
                <w:rFonts w:ascii="Century Gothic" w:eastAsia="Times New Roman" w:hAnsi="Century Gothic" w:cs="Arial"/>
                <w:b/>
                <w:sz w:val="24"/>
                <w:szCs w:val="24"/>
                <w:lang w:val="es-ES" w:eastAsia="es-ES"/>
              </w:rPr>
            </w:pPr>
            <w:r w:rsidRPr="00C664AC">
              <w:rPr>
                <w:rFonts w:ascii="Century Gothic" w:eastAsia="Times New Roman" w:hAnsi="Century Gothic" w:cs="Arial"/>
                <w:b/>
                <w:sz w:val="24"/>
                <w:szCs w:val="24"/>
                <w:lang w:val="es-ES" w:eastAsia="es-ES"/>
              </w:rPr>
              <w:t>INTEGRANTES</w:t>
            </w:r>
          </w:p>
        </w:tc>
        <w:tc>
          <w:tcPr>
            <w:tcW w:w="1904" w:type="dxa"/>
            <w:tcBorders>
              <w:top w:val="single" w:sz="4" w:space="0" w:color="auto"/>
              <w:left w:val="single" w:sz="4" w:space="0" w:color="auto"/>
              <w:bottom w:val="single" w:sz="4" w:space="0" w:color="auto"/>
              <w:right w:val="single" w:sz="4" w:space="0" w:color="auto"/>
            </w:tcBorders>
            <w:vAlign w:val="center"/>
            <w:hideMark/>
          </w:tcPr>
          <w:p w14:paraId="580A1D33" w14:textId="77777777" w:rsidR="00A0640F" w:rsidRPr="00C664AC" w:rsidRDefault="00A0640F" w:rsidP="00C664AC">
            <w:pPr>
              <w:spacing w:after="0" w:line="360" w:lineRule="auto"/>
              <w:jc w:val="center"/>
              <w:rPr>
                <w:rFonts w:ascii="Century Gothic" w:eastAsia="Times New Roman" w:hAnsi="Century Gothic" w:cs="Arial"/>
                <w:b/>
                <w:sz w:val="24"/>
                <w:szCs w:val="24"/>
                <w:lang w:val="es-ES" w:eastAsia="es-ES"/>
              </w:rPr>
            </w:pPr>
            <w:r w:rsidRPr="00C664AC">
              <w:rPr>
                <w:rFonts w:ascii="Century Gothic" w:eastAsia="Times New Roman" w:hAnsi="Century Gothic" w:cs="Arial"/>
                <w:b/>
                <w:sz w:val="24"/>
                <w:szCs w:val="24"/>
                <w:lang w:val="es-ES" w:eastAsia="es-ES"/>
              </w:rPr>
              <w:t>A FAVOR</w:t>
            </w:r>
          </w:p>
        </w:tc>
        <w:tc>
          <w:tcPr>
            <w:tcW w:w="1920" w:type="dxa"/>
            <w:tcBorders>
              <w:top w:val="single" w:sz="4" w:space="0" w:color="auto"/>
              <w:left w:val="single" w:sz="4" w:space="0" w:color="auto"/>
              <w:bottom w:val="single" w:sz="4" w:space="0" w:color="auto"/>
              <w:right w:val="single" w:sz="4" w:space="0" w:color="auto"/>
            </w:tcBorders>
            <w:vAlign w:val="center"/>
            <w:hideMark/>
          </w:tcPr>
          <w:p w14:paraId="170F177B" w14:textId="77777777" w:rsidR="00A0640F" w:rsidRPr="00C664AC" w:rsidRDefault="00A0640F" w:rsidP="00C664AC">
            <w:pPr>
              <w:spacing w:after="0" w:line="360" w:lineRule="auto"/>
              <w:jc w:val="center"/>
              <w:rPr>
                <w:rFonts w:ascii="Century Gothic" w:eastAsia="Times New Roman" w:hAnsi="Century Gothic" w:cs="Arial"/>
                <w:b/>
                <w:sz w:val="24"/>
                <w:szCs w:val="24"/>
                <w:lang w:val="es-ES" w:eastAsia="es-ES"/>
              </w:rPr>
            </w:pPr>
            <w:r w:rsidRPr="00C664AC">
              <w:rPr>
                <w:rFonts w:ascii="Century Gothic" w:eastAsia="Times New Roman" w:hAnsi="Century Gothic" w:cs="Arial"/>
                <w:b/>
                <w:sz w:val="24"/>
                <w:szCs w:val="24"/>
                <w:lang w:val="es-ES" w:eastAsia="es-ES"/>
              </w:rPr>
              <w:t>EN CONTRA</w:t>
            </w:r>
          </w:p>
        </w:tc>
        <w:tc>
          <w:tcPr>
            <w:tcW w:w="1706" w:type="dxa"/>
            <w:tcBorders>
              <w:top w:val="single" w:sz="4" w:space="0" w:color="auto"/>
              <w:left w:val="single" w:sz="4" w:space="0" w:color="auto"/>
              <w:bottom w:val="single" w:sz="4" w:space="0" w:color="auto"/>
              <w:right w:val="single" w:sz="4" w:space="0" w:color="auto"/>
            </w:tcBorders>
            <w:vAlign w:val="center"/>
            <w:hideMark/>
          </w:tcPr>
          <w:p w14:paraId="39047704" w14:textId="77777777" w:rsidR="00A0640F" w:rsidRPr="00C664AC" w:rsidRDefault="00A0640F" w:rsidP="00C664AC">
            <w:pPr>
              <w:spacing w:after="0" w:line="360" w:lineRule="auto"/>
              <w:jc w:val="center"/>
              <w:rPr>
                <w:rFonts w:ascii="Century Gothic" w:eastAsia="Times New Roman" w:hAnsi="Century Gothic" w:cs="Arial"/>
                <w:b/>
                <w:sz w:val="24"/>
                <w:szCs w:val="24"/>
                <w:lang w:val="es-ES" w:eastAsia="es-ES"/>
              </w:rPr>
            </w:pPr>
            <w:r w:rsidRPr="00C664AC">
              <w:rPr>
                <w:rFonts w:ascii="Century Gothic" w:eastAsia="Times New Roman" w:hAnsi="Century Gothic" w:cs="Arial"/>
                <w:b/>
                <w:sz w:val="24"/>
                <w:szCs w:val="24"/>
                <w:lang w:val="es-ES" w:eastAsia="es-ES"/>
              </w:rPr>
              <w:t>ABSTENCIÓN</w:t>
            </w:r>
          </w:p>
        </w:tc>
      </w:tr>
      <w:tr w:rsidR="004F6CB1" w:rsidRPr="00C664AC" w14:paraId="7D3CC4FD" w14:textId="77777777" w:rsidTr="00AE2A6C">
        <w:trPr>
          <w:jc w:val="center"/>
        </w:trPr>
        <w:tc>
          <w:tcPr>
            <w:tcW w:w="1656" w:type="dxa"/>
            <w:tcBorders>
              <w:top w:val="single" w:sz="4" w:space="0" w:color="auto"/>
              <w:left w:val="single" w:sz="4" w:space="0" w:color="auto"/>
              <w:bottom w:val="single" w:sz="4" w:space="0" w:color="auto"/>
              <w:right w:val="single" w:sz="4" w:space="0" w:color="auto"/>
            </w:tcBorders>
            <w:vAlign w:val="center"/>
          </w:tcPr>
          <w:p w14:paraId="46CB2C08" w14:textId="77777777" w:rsidR="00A0640F" w:rsidRPr="00C664AC" w:rsidRDefault="00A0640F" w:rsidP="00C664AC">
            <w:pPr>
              <w:spacing w:after="0" w:line="360" w:lineRule="auto"/>
              <w:rPr>
                <w:rFonts w:ascii="Century Gothic" w:hAnsi="Century Gothic"/>
                <w:noProof/>
                <w:sz w:val="24"/>
                <w:szCs w:val="24"/>
                <w:lang w:eastAsia="es-MX"/>
              </w:rPr>
            </w:pPr>
            <w:r w:rsidRPr="00C664AC">
              <w:rPr>
                <w:rFonts w:ascii="Century Gothic" w:hAnsi="Century Gothic"/>
                <w:noProof/>
                <w:sz w:val="24"/>
                <w:szCs w:val="24"/>
                <w:lang w:eastAsia="es-MX"/>
              </w:rPr>
              <w:drawing>
                <wp:inline distT="0" distB="0" distL="0" distR="0" wp14:anchorId="41FA89D5" wp14:editId="438689FE">
                  <wp:extent cx="914400" cy="914400"/>
                  <wp:effectExtent l="0" t="0" r="0" b="0"/>
                  <wp:docPr id="8" name="Imagen 8"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chihuahua.gob.mx/mthumb.php?src=diputados/imagenes/fotosOficiales/312.jpg&amp;w=200&amp;h=265&amp;z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tcPr>
          <w:p w14:paraId="7B6504D8" w14:textId="77777777" w:rsidR="00A0640F" w:rsidRPr="00C664AC" w:rsidRDefault="00A0640F" w:rsidP="006B061B">
            <w:pPr>
              <w:spacing w:after="0" w:line="240" w:lineRule="auto"/>
              <w:rPr>
                <w:rFonts w:ascii="Century Gothic" w:eastAsia="Times New Roman" w:hAnsi="Century Gothic" w:cs="Arial"/>
                <w:b/>
                <w:sz w:val="24"/>
                <w:szCs w:val="24"/>
                <w:lang w:val="es-ES" w:eastAsia="es-ES"/>
              </w:rPr>
            </w:pPr>
            <w:r w:rsidRPr="00C664AC">
              <w:rPr>
                <w:rFonts w:ascii="Century Gothic" w:eastAsia="Times New Roman" w:hAnsi="Century Gothic" w:cs="Arial"/>
                <w:b/>
                <w:sz w:val="24"/>
                <w:szCs w:val="24"/>
                <w:lang w:val="es-ES" w:eastAsia="es-ES"/>
              </w:rPr>
              <w:t>DIP. FRANCISCO ADRIÁN SÁNCHEZ VILLEGAS</w:t>
            </w:r>
          </w:p>
          <w:p w14:paraId="6D77DFC8" w14:textId="77777777" w:rsidR="00A0640F" w:rsidRPr="00C664AC" w:rsidRDefault="00A0640F" w:rsidP="006B061B">
            <w:pPr>
              <w:spacing w:after="0" w:line="240" w:lineRule="auto"/>
              <w:rPr>
                <w:rFonts w:ascii="Century Gothic" w:eastAsia="Times New Roman" w:hAnsi="Century Gothic" w:cs="Arial"/>
                <w:b/>
                <w:caps/>
                <w:sz w:val="24"/>
                <w:szCs w:val="24"/>
                <w:lang w:val="es-ES" w:eastAsia="es-ES"/>
              </w:rPr>
            </w:pPr>
            <w:r w:rsidRPr="00C664AC">
              <w:rPr>
                <w:rFonts w:ascii="Century Gothic" w:eastAsia="Times New Roman" w:hAnsi="Century Gothic" w:cs="Arial"/>
                <w:b/>
                <w:sz w:val="24"/>
                <w:szCs w:val="24"/>
                <w:lang w:val="es-ES" w:eastAsia="es-ES"/>
              </w:rPr>
              <w:t>PRESIDENTE</w:t>
            </w:r>
          </w:p>
        </w:tc>
        <w:tc>
          <w:tcPr>
            <w:tcW w:w="1904" w:type="dxa"/>
            <w:tcBorders>
              <w:top w:val="single" w:sz="4" w:space="0" w:color="auto"/>
              <w:left w:val="single" w:sz="4" w:space="0" w:color="auto"/>
              <w:bottom w:val="single" w:sz="4" w:space="0" w:color="auto"/>
              <w:right w:val="single" w:sz="4" w:space="0" w:color="auto"/>
            </w:tcBorders>
            <w:vAlign w:val="center"/>
          </w:tcPr>
          <w:p w14:paraId="2AD0EBAD" w14:textId="77777777" w:rsidR="00A0640F" w:rsidRPr="00C664AC" w:rsidRDefault="00A0640F" w:rsidP="00C664AC">
            <w:pPr>
              <w:spacing w:after="0" w:line="360" w:lineRule="auto"/>
              <w:rPr>
                <w:rFonts w:ascii="Century Gothic" w:eastAsia="Times New Roman" w:hAnsi="Century Gothic" w:cs="Arial"/>
                <w:b/>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2BEE149B" w14:textId="77777777" w:rsidR="00A0640F" w:rsidRPr="00C664AC" w:rsidRDefault="00A0640F" w:rsidP="00C664AC">
            <w:pPr>
              <w:spacing w:after="0" w:line="360" w:lineRule="auto"/>
              <w:rPr>
                <w:rFonts w:ascii="Century Gothic" w:eastAsia="Times New Roman" w:hAnsi="Century Gothic" w:cs="Arial"/>
                <w:b/>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67994018" w14:textId="77777777" w:rsidR="00A0640F" w:rsidRPr="00C664AC" w:rsidRDefault="00A0640F" w:rsidP="00C664AC">
            <w:pPr>
              <w:spacing w:after="0" w:line="360" w:lineRule="auto"/>
              <w:rPr>
                <w:rFonts w:ascii="Century Gothic" w:eastAsia="Times New Roman" w:hAnsi="Century Gothic" w:cs="Arial"/>
                <w:b/>
                <w:sz w:val="24"/>
                <w:szCs w:val="24"/>
                <w:lang w:val="es-ES" w:eastAsia="es-ES"/>
              </w:rPr>
            </w:pPr>
          </w:p>
        </w:tc>
      </w:tr>
      <w:tr w:rsidR="004F6CB1" w:rsidRPr="00C664AC" w14:paraId="271A6A76" w14:textId="77777777" w:rsidTr="00AE2A6C">
        <w:trPr>
          <w:jc w:val="center"/>
        </w:trPr>
        <w:tc>
          <w:tcPr>
            <w:tcW w:w="1656" w:type="dxa"/>
            <w:tcBorders>
              <w:top w:val="single" w:sz="4" w:space="0" w:color="auto"/>
              <w:left w:val="single" w:sz="4" w:space="0" w:color="auto"/>
              <w:bottom w:val="single" w:sz="4" w:space="0" w:color="auto"/>
              <w:right w:val="single" w:sz="4" w:space="0" w:color="auto"/>
            </w:tcBorders>
            <w:vAlign w:val="center"/>
          </w:tcPr>
          <w:p w14:paraId="1205DDBF" w14:textId="6AFAF6EC" w:rsidR="00B35E85" w:rsidRPr="00C664AC" w:rsidRDefault="00B35E85" w:rsidP="00C664AC">
            <w:pPr>
              <w:spacing w:after="0" w:line="360" w:lineRule="auto"/>
              <w:rPr>
                <w:rFonts w:ascii="Century Gothic" w:hAnsi="Century Gothic"/>
                <w:noProof/>
                <w:sz w:val="24"/>
                <w:szCs w:val="24"/>
                <w:lang w:eastAsia="es-MX"/>
              </w:rPr>
            </w:pPr>
            <w:r w:rsidRPr="00C664AC">
              <w:rPr>
                <w:rFonts w:ascii="Century Gothic" w:hAnsi="Century Gothic"/>
                <w:noProof/>
                <w:sz w:val="24"/>
                <w:szCs w:val="24"/>
                <w:lang w:eastAsia="es-MX"/>
              </w:rPr>
              <w:drawing>
                <wp:inline distT="0" distB="0" distL="0" distR="0" wp14:anchorId="38DFB5A5" wp14:editId="240EFF6D">
                  <wp:extent cx="850789" cy="826704"/>
                  <wp:effectExtent l="0" t="0" r="6985" b="0"/>
                  <wp:docPr id="7" name="Imagen 7" descr="https://www.congresochihuahua.gob.mx/diputados/mthumb.php?src=imagenes/fotosOficiales/324.jpe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gresochihuahua.gob.mx/diputados/mthumb.php?src=imagenes/fotosOficiales/324.jpeg&amp;w=200&amp;h=265&amp;zc=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0592" cy="836230"/>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tcPr>
          <w:p w14:paraId="64376D5D" w14:textId="77777777" w:rsidR="00B35E85" w:rsidRPr="00C664AC" w:rsidRDefault="00B35E85" w:rsidP="006B061B">
            <w:pPr>
              <w:spacing w:after="0" w:line="240" w:lineRule="auto"/>
              <w:jc w:val="both"/>
              <w:rPr>
                <w:rFonts w:ascii="Century Gothic" w:hAnsi="Century Gothic"/>
                <w:b/>
                <w:sz w:val="24"/>
                <w:szCs w:val="24"/>
              </w:rPr>
            </w:pPr>
            <w:r w:rsidRPr="00C664AC">
              <w:rPr>
                <w:rFonts w:ascii="Century Gothic" w:hAnsi="Century Gothic"/>
                <w:b/>
                <w:sz w:val="24"/>
                <w:szCs w:val="24"/>
              </w:rPr>
              <w:t xml:space="preserve">DIP. ANA MARGARITA </w:t>
            </w:r>
          </w:p>
          <w:p w14:paraId="3D6B804C" w14:textId="77777777" w:rsidR="00B35E85" w:rsidRPr="00C664AC" w:rsidRDefault="00B35E85" w:rsidP="006B061B">
            <w:pPr>
              <w:spacing w:after="0" w:line="240" w:lineRule="auto"/>
              <w:jc w:val="both"/>
              <w:rPr>
                <w:rFonts w:ascii="Century Gothic" w:hAnsi="Century Gothic"/>
                <w:b/>
                <w:sz w:val="24"/>
                <w:szCs w:val="24"/>
              </w:rPr>
            </w:pPr>
            <w:r w:rsidRPr="00C664AC">
              <w:rPr>
                <w:rFonts w:ascii="Century Gothic" w:hAnsi="Century Gothic"/>
                <w:b/>
                <w:sz w:val="24"/>
                <w:szCs w:val="24"/>
              </w:rPr>
              <w:t xml:space="preserve">BLACKALLER PRIETO </w:t>
            </w:r>
          </w:p>
          <w:p w14:paraId="6025B295" w14:textId="7C0AF411" w:rsidR="00B35E85" w:rsidRPr="00C664AC" w:rsidRDefault="00A77168" w:rsidP="006B061B">
            <w:pPr>
              <w:spacing w:after="0" w:line="240" w:lineRule="auto"/>
              <w:jc w:val="both"/>
              <w:rPr>
                <w:rFonts w:ascii="Century Gothic" w:hAnsi="Century Gothic"/>
                <w:b/>
                <w:sz w:val="24"/>
                <w:szCs w:val="24"/>
              </w:rPr>
            </w:pPr>
            <w:r w:rsidRPr="00C664AC">
              <w:rPr>
                <w:rFonts w:ascii="Century Gothic" w:hAnsi="Century Gothic"/>
                <w:b/>
                <w:sz w:val="24"/>
                <w:szCs w:val="24"/>
              </w:rPr>
              <w:t>SECRETARIA</w:t>
            </w:r>
          </w:p>
          <w:p w14:paraId="0618ABD3" w14:textId="77777777" w:rsidR="00B35E85" w:rsidRPr="00C664AC" w:rsidRDefault="00B35E85" w:rsidP="00C664AC">
            <w:pPr>
              <w:spacing w:after="0" w:line="360" w:lineRule="auto"/>
              <w:rPr>
                <w:rFonts w:ascii="Century Gothic" w:eastAsia="Times New Roman" w:hAnsi="Century Gothic" w:cs="Arial"/>
                <w:b/>
                <w:sz w:val="24"/>
                <w:szCs w:val="24"/>
                <w:lang w:val="es-ES" w:eastAsia="es-ES"/>
              </w:rPr>
            </w:pPr>
          </w:p>
        </w:tc>
        <w:tc>
          <w:tcPr>
            <w:tcW w:w="1904" w:type="dxa"/>
            <w:tcBorders>
              <w:top w:val="single" w:sz="4" w:space="0" w:color="auto"/>
              <w:left w:val="single" w:sz="4" w:space="0" w:color="auto"/>
              <w:bottom w:val="single" w:sz="4" w:space="0" w:color="auto"/>
              <w:right w:val="single" w:sz="4" w:space="0" w:color="auto"/>
            </w:tcBorders>
            <w:vAlign w:val="center"/>
          </w:tcPr>
          <w:p w14:paraId="7B848368" w14:textId="77777777" w:rsidR="00B35E85" w:rsidRPr="00C664AC" w:rsidRDefault="00B35E85" w:rsidP="00C664AC">
            <w:pPr>
              <w:spacing w:after="0" w:line="360" w:lineRule="auto"/>
              <w:rPr>
                <w:rFonts w:ascii="Century Gothic" w:eastAsia="Times New Roman" w:hAnsi="Century Gothic" w:cs="Arial"/>
                <w:b/>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25B2311B" w14:textId="77777777" w:rsidR="00B35E85" w:rsidRPr="00C664AC" w:rsidRDefault="00B35E85" w:rsidP="00C664AC">
            <w:pPr>
              <w:spacing w:after="0" w:line="360" w:lineRule="auto"/>
              <w:rPr>
                <w:rFonts w:ascii="Century Gothic" w:eastAsia="Times New Roman" w:hAnsi="Century Gothic" w:cs="Arial"/>
                <w:b/>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4012AA42" w14:textId="77777777" w:rsidR="00B35E85" w:rsidRPr="00C664AC" w:rsidRDefault="00B35E85" w:rsidP="00C664AC">
            <w:pPr>
              <w:spacing w:after="0" w:line="360" w:lineRule="auto"/>
              <w:rPr>
                <w:rFonts w:ascii="Century Gothic" w:eastAsia="Times New Roman" w:hAnsi="Century Gothic" w:cs="Arial"/>
                <w:b/>
                <w:sz w:val="24"/>
                <w:szCs w:val="24"/>
                <w:lang w:val="es-ES" w:eastAsia="es-ES"/>
              </w:rPr>
            </w:pPr>
          </w:p>
        </w:tc>
      </w:tr>
      <w:tr w:rsidR="004F6CB1" w:rsidRPr="00C664AC" w14:paraId="312DBFA0" w14:textId="77777777" w:rsidTr="00AE2A6C">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14:paraId="1F5E09CF" w14:textId="77777777" w:rsidR="00B35E85" w:rsidRPr="00C664AC" w:rsidRDefault="00B35E85" w:rsidP="00C664AC">
            <w:pPr>
              <w:spacing w:after="0" w:line="360" w:lineRule="auto"/>
              <w:rPr>
                <w:rFonts w:ascii="Century Gothic" w:eastAsia="Times New Roman" w:hAnsi="Century Gothic" w:cs="Arial"/>
                <w:b/>
                <w:sz w:val="24"/>
                <w:szCs w:val="24"/>
                <w:lang w:val="es-ES" w:eastAsia="es-ES"/>
              </w:rPr>
            </w:pPr>
            <w:r w:rsidRPr="00C664AC">
              <w:rPr>
                <w:rFonts w:ascii="Century Gothic" w:hAnsi="Century Gothic"/>
                <w:noProof/>
                <w:sz w:val="24"/>
                <w:szCs w:val="24"/>
                <w:lang w:eastAsia="es-MX"/>
              </w:rPr>
              <w:drawing>
                <wp:inline distT="0" distB="0" distL="0" distR="0" wp14:anchorId="1B68B868" wp14:editId="1B772D2C">
                  <wp:extent cx="809625" cy="847725"/>
                  <wp:effectExtent l="0" t="0" r="9525" b="9525"/>
                  <wp:docPr id="1" name="Imagen 1" descr="http://www.congresochihuahua.gob.mx/mthumb.php?src=diputados/imagenes/fotosOficiales/319.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mthumb.php?src=diputados/imagenes/fotosOficiales/319.jpg&amp;w=200&amp;h=265&amp;z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hideMark/>
          </w:tcPr>
          <w:p w14:paraId="75AB1340" w14:textId="77777777" w:rsidR="00B35E85" w:rsidRPr="00C664AC" w:rsidRDefault="00B35E85" w:rsidP="006B061B">
            <w:pPr>
              <w:spacing w:after="0" w:line="240" w:lineRule="auto"/>
              <w:rPr>
                <w:rFonts w:ascii="Century Gothic" w:eastAsia="Times New Roman" w:hAnsi="Century Gothic" w:cs="Arial"/>
                <w:b/>
                <w:caps/>
                <w:sz w:val="24"/>
                <w:szCs w:val="24"/>
                <w:lang w:val="es-ES" w:eastAsia="es-ES"/>
              </w:rPr>
            </w:pPr>
            <w:r w:rsidRPr="00C664AC">
              <w:rPr>
                <w:rFonts w:ascii="Century Gothic" w:eastAsia="Times New Roman" w:hAnsi="Century Gothic" w:cs="Arial"/>
                <w:b/>
                <w:caps/>
                <w:sz w:val="24"/>
                <w:szCs w:val="24"/>
                <w:lang w:val="es-ES" w:eastAsia="es-ES"/>
              </w:rPr>
              <w:t>DIP. OMAR BAZÁN FLORES</w:t>
            </w:r>
          </w:p>
          <w:p w14:paraId="3F0E8246" w14:textId="14F8A10C" w:rsidR="00B35E85" w:rsidRPr="00C664AC" w:rsidRDefault="00B35E85" w:rsidP="006B061B">
            <w:pPr>
              <w:spacing w:after="0" w:line="240" w:lineRule="auto"/>
              <w:rPr>
                <w:rFonts w:ascii="Century Gothic" w:eastAsia="Times New Roman" w:hAnsi="Century Gothic" w:cs="Times New Roman"/>
                <w:b/>
                <w:bCs/>
                <w:sz w:val="24"/>
                <w:szCs w:val="24"/>
                <w:lang w:val="es-ES" w:eastAsia="es-ES"/>
              </w:rPr>
            </w:pPr>
            <w:r w:rsidRPr="00C664AC">
              <w:rPr>
                <w:rFonts w:ascii="Century Gothic" w:eastAsia="Times New Roman" w:hAnsi="Century Gothic" w:cs="Times New Roman"/>
                <w:b/>
                <w:bCs/>
                <w:sz w:val="24"/>
                <w:szCs w:val="24"/>
                <w:lang w:val="es-ES" w:eastAsia="es-ES"/>
              </w:rPr>
              <w:t>VOCAL</w:t>
            </w:r>
          </w:p>
        </w:tc>
        <w:tc>
          <w:tcPr>
            <w:tcW w:w="1904" w:type="dxa"/>
            <w:tcBorders>
              <w:top w:val="single" w:sz="4" w:space="0" w:color="auto"/>
              <w:left w:val="single" w:sz="4" w:space="0" w:color="auto"/>
              <w:bottom w:val="single" w:sz="4" w:space="0" w:color="auto"/>
              <w:right w:val="single" w:sz="4" w:space="0" w:color="auto"/>
            </w:tcBorders>
            <w:vAlign w:val="center"/>
          </w:tcPr>
          <w:p w14:paraId="2AA8935E" w14:textId="77777777" w:rsidR="00B35E85" w:rsidRPr="00C664AC" w:rsidRDefault="00B35E85" w:rsidP="00C664AC">
            <w:pPr>
              <w:spacing w:after="0" w:line="360" w:lineRule="auto"/>
              <w:rPr>
                <w:rFonts w:ascii="Century Gothic" w:eastAsia="Times New Roman" w:hAnsi="Century Gothic" w:cs="Arial"/>
                <w:b/>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202A521F" w14:textId="77777777" w:rsidR="00B35E85" w:rsidRPr="00C664AC" w:rsidRDefault="00B35E85" w:rsidP="00C664AC">
            <w:pPr>
              <w:spacing w:after="0" w:line="360" w:lineRule="auto"/>
              <w:rPr>
                <w:rFonts w:ascii="Century Gothic" w:eastAsia="Times New Roman" w:hAnsi="Century Gothic" w:cs="Arial"/>
                <w:b/>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129D21FE" w14:textId="77777777" w:rsidR="00B35E85" w:rsidRPr="00C664AC" w:rsidRDefault="00B35E85" w:rsidP="00C664AC">
            <w:pPr>
              <w:spacing w:after="0" w:line="360" w:lineRule="auto"/>
              <w:rPr>
                <w:rFonts w:ascii="Century Gothic" w:eastAsia="Times New Roman" w:hAnsi="Century Gothic" w:cs="Arial"/>
                <w:b/>
                <w:sz w:val="24"/>
                <w:szCs w:val="24"/>
                <w:lang w:val="es-ES" w:eastAsia="es-ES"/>
              </w:rPr>
            </w:pPr>
          </w:p>
        </w:tc>
      </w:tr>
      <w:tr w:rsidR="004F6CB1" w:rsidRPr="00C664AC" w14:paraId="426AB746" w14:textId="77777777" w:rsidTr="00AE2A6C">
        <w:trPr>
          <w:jc w:val="center"/>
        </w:trPr>
        <w:tc>
          <w:tcPr>
            <w:tcW w:w="1656" w:type="dxa"/>
            <w:tcBorders>
              <w:top w:val="single" w:sz="4" w:space="0" w:color="auto"/>
              <w:left w:val="single" w:sz="4" w:space="0" w:color="auto"/>
              <w:bottom w:val="single" w:sz="4" w:space="0" w:color="auto"/>
              <w:right w:val="single" w:sz="4" w:space="0" w:color="auto"/>
            </w:tcBorders>
            <w:vAlign w:val="center"/>
            <w:hideMark/>
          </w:tcPr>
          <w:p w14:paraId="5DB8EF97" w14:textId="77777777" w:rsidR="00B35E85" w:rsidRPr="00C664AC" w:rsidRDefault="00B35E85" w:rsidP="00C664AC">
            <w:pPr>
              <w:spacing w:after="0" w:line="360" w:lineRule="auto"/>
              <w:rPr>
                <w:rFonts w:ascii="Century Gothic" w:eastAsia="Times New Roman" w:hAnsi="Century Gothic" w:cs="Arial"/>
                <w:b/>
                <w:sz w:val="24"/>
                <w:szCs w:val="24"/>
                <w:lang w:val="es-ES" w:eastAsia="es-ES"/>
              </w:rPr>
            </w:pPr>
            <w:r w:rsidRPr="00C664AC">
              <w:rPr>
                <w:rFonts w:ascii="Century Gothic" w:hAnsi="Century Gothic"/>
                <w:noProof/>
                <w:sz w:val="24"/>
                <w:szCs w:val="24"/>
                <w:lang w:eastAsia="es-MX"/>
              </w:rPr>
              <w:drawing>
                <wp:inline distT="0" distB="0" distL="0" distR="0" wp14:anchorId="7F484220" wp14:editId="121DC754">
                  <wp:extent cx="828675" cy="838200"/>
                  <wp:effectExtent l="0" t="0" r="9525" b="0"/>
                  <wp:docPr id="10" name="Imagen 10" descr="http://www.congresochihuahua.gob.mx/mthumb.php?src=diputados/imagenes/fotosOficiales/293.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chihuahua.gob.mx/mthumb.php?src=diputados/imagenes/fotosOficiales/293.jpg&amp;w=200&amp;h=265&amp;zc=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780" cy="838306"/>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hideMark/>
          </w:tcPr>
          <w:p w14:paraId="1ACC5EEE" w14:textId="77777777" w:rsidR="00B35E85" w:rsidRPr="00C664AC" w:rsidRDefault="00B35E85" w:rsidP="006B061B">
            <w:pPr>
              <w:spacing w:after="0" w:line="240" w:lineRule="auto"/>
              <w:rPr>
                <w:rFonts w:ascii="Century Gothic" w:eastAsia="Times New Roman" w:hAnsi="Century Gothic" w:cs="Arial"/>
                <w:b/>
                <w:sz w:val="24"/>
                <w:szCs w:val="24"/>
                <w:lang w:val="es-ES" w:eastAsia="es-ES"/>
              </w:rPr>
            </w:pPr>
            <w:r w:rsidRPr="00C664AC">
              <w:rPr>
                <w:rFonts w:ascii="Century Gothic" w:eastAsia="Times New Roman" w:hAnsi="Century Gothic" w:cs="Arial"/>
                <w:b/>
                <w:sz w:val="24"/>
                <w:szCs w:val="24"/>
                <w:lang w:val="es-ES" w:eastAsia="es-ES"/>
              </w:rPr>
              <w:t>DIP. AMELIA DEYANIRA OZAETA DÍAZ</w:t>
            </w:r>
          </w:p>
          <w:p w14:paraId="2D629998" w14:textId="77777777" w:rsidR="00B35E85" w:rsidRPr="00C664AC" w:rsidRDefault="00B35E85" w:rsidP="006B061B">
            <w:pPr>
              <w:spacing w:after="0" w:line="240" w:lineRule="auto"/>
              <w:rPr>
                <w:rFonts w:ascii="Century Gothic" w:eastAsia="Times New Roman" w:hAnsi="Century Gothic" w:cs="Arial"/>
                <w:b/>
                <w:sz w:val="24"/>
                <w:szCs w:val="24"/>
                <w:lang w:val="es-ES" w:eastAsia="es-ES"/>
              </w:rPr>
            </w:pPr>
            <w:r w:rsidRPr="00C664AC">
              <w:rPr>
                <w:rFonts w:ascii="Century Gothic" w:eastAsia="Times New Roman" w:hAnsi="Century Gothic" w:cs="Arial"/>
                <w:b/>
                <w:sz w:val="24"/>
                <w:szCs w:val="24"/>
                <w:lang w:val="es-ES" w:eastAsia="es-ES"/>
              </w:rPr>
              <w:t>VOCAL</w:t>
            </w:r>
          </w:p>
        </w:tc>
        <w:tc>
          <w:tcPr>
            <w:tcW w:w="1904" w:type="dxa"/>
            <w:tcBorders>
              <w:top w:val="single" w:sz="4" w:space="0" w:color="auto"/>
              <w:left w:val="single" w:sz="4" w:space="0" w:color="auto"/>
              <w:bottom w:val="single" w:sz="4" w:space="0" w:color="auto"/>
              <w:right w:val="single" w:sz="4" w:space="0" w:color="auto"/>
            </w:tcBorders>
            <w:vAlign w:val="center"/>
          </w:tcPr>
          <w:p w14:paraId="3AAB1A7C" w14:textId="77777777" w:rsidR="00B35E85" w:rsidRPr="00C664AC" w:rsidRDefault="00B35E85" w:rsidP="00C664AC">
            <w:pPr>
              <w:spacing w:after="0" w:line="360" w:lineRule="auto"/>
              <w:rPr>
                <w:rFonts w:ascii="Century Gothic" w:eastAsia="Times New Roman" w:hAnsi="Century Gothic" w:cs="Arial"/>
                <w:b/>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5123DEB6" w14:textId="77777777" w:rsidR="00B35E85" w:rsidRPr="00C664AC" w:rsidRDefault="00B35E85" w:rsidP="00C664AC">
            <w:pPr>
              <w:spacing w:after="0" w:line="360" w:lineRule="auto"/>
              <w:rPr>
                <w:rFonts w:ascii="Century Gothic" w:eastAsia="Times New Roman" w:hAnsi="Century Gothic" w:cs="Arial"/>
                <w:b/>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6823D9E3" w14:textId="77777777" w:rsidR="00B35E85" w:rsidRPr="00C664AC" w:rsidRDefault="00B35E85" w:rsidP="00C664AC">
            <w:pPr>
              <w:spacing w:after="0" w:line="360" w:lineRule="auto"/>
              <w:rPr>
                <w:rFonts w:ascii="Century Gothic" w:eastAsia="Times New Roman" w:hAnsi="Century Gothic" w:cs="Arial"/>
                <w:b/>
                <w:sz w:val="24"/>
                <w:szCs w:val="24"/>
                <w:lang w:val="es-ES" w:eastAsia="es-ES"/>
              </w:rPr>
            </w:pPr>
          </w:p>
        </w:tc>
      </w:tr>
      <w:tr w:rsidR="00B35E85" w:rsidRPr="00C664AC" w14:paraId="02C1C537" w14:textId="77777777" w:rsidTr="00AE2A6C">
        <w:trPr>
          <w:jc w:val="center"/>
        </w:trPr>
        <w:tc>
          <w:tcPr>
            <w:tcW w:w="1656" w:type="dxa"/>
            <w:tcBorders>
              <w:top w:val="single" w:sz="4" w:space="0" w:color="auto"/>
              <w:left w:val="single" w:sz="4" w:space="0" w:color="auto"/>
              <w:bottom w:val="single" w:sz="4" w:space="0" w:color="auto"/>
              <w:right w:val="single" w:sz="4" w:space="0" w:color="auto"/>
            </w:tcBorders>
            <w:vAlign w:val="center"/>
          </w:tcPr>
          <w:p w14:paraId="09717EE6" w14:textId="77777777" w:rsidR="00B35E85" w:rsidRPr="00C664AC" w:rsidRDefault="00B35E85" w:rsidP="00C664AC">
            <w:pPr>
              <w:spacing w:after="0" w:line="360" w:lineRule="auto"/>
              <w:rPr>
                <w:rFonts w:ascii="Century Gothic" w:eastAsia="Times New Roman" w:hAnsi="Century Gothic" w:cs="Arial"/>
                <w:b/>
                <w:sz w:val="24"/>
                <w:szCs w:val="24"/>
                <w:lang w:val="es-ES" w:eastAsia="es-ES"/>
              </w:rPr>
            </w:pPr>
            <w:r w:rsidRPr="00C664AC">
              <w:rPr>
                <w:rFonts w:ascii="Century Gothic" w:hAnsi="Century Gothic"/>
                <w:noProof/>
                <w:sz w:val="24"/>
                <w:szCs w:val="24"/>
                <w:lang w:eastAsia="es-MX"/>
              </w:rPr>
              <w:lastRenderedPageBreak/>
              <w:drawing>
                <wp:inline distT="0" distB="0" distL="0" distR="0" wp14:anchorId="3CBEF65C" wp14:editId="04FDF966">
                  <wp:extent cx="752475" cy="828438"/>
                  <wp:effectExtent l="0" t="0" r="0" b="0"/>
                  <wp:docPr id="13" name="Imagen 13" descr="http://www.congresochihuahua.gob.mx/diputados/mthumb.php?src=imagenes/fotosOficiales/317.jpg&amp;w=113&amp;h=15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diputados/mthumb.php?src=imagenes/fotosOficiales/317.jpg&amp;w=113&amp;h=150&amp;zc=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8659" cy="835246"/>
                          </a:xfrm>
                          <a:prstGeom prst="rect">
                            <a:avLst/>
                          </a:prstGeom>
                          <a:noFill/>
                          <a:ln>
                            <a:noFill/>
                          </a:ln>
                        </pic:spPr>
                      </pic:pic>
                    </a:graphicData>
                  </a:graphic>
                </wp:inline>
              </w:drawing>
            </w:r>
          </w:p>
        </w:tc>
        <w:tc>
          <w:tcPr>
            <w:tcW w:w="2738" w:type="dxa"/>
            <w:tcBorders>
              <w:top w:val="single" w:sz="4" w:space="0" w:color="auto"/>
              <w:left w:val="single" w:sz="4" w:space="0" w:color="auto"/>
              <w:bottom w:val="single" w:sz="4" w:space="0" w:color="auto"/>
              <w:right w:val="single" w:sz="4" w:space="0" w:color="auto"/>
            </w:tcBorders>
            <w:vAlign w:val="center"/>
          </w:tcPr>
          <w:p w14:paraId="621DEC62" w14:textId="77777777" w:rsidR="00B35E85" w:rsidRPr="00C664AC" w:rsidRDefault="00B35E85" w:rsidP="006B061B">
            <w:pPr>
              <w:spacing w:after="0" w:line="240" w:lineRule="auto"/>
              <w:rPr>
                <w:rFonts w:ascii="Century Gothic" w:eastAsia="Times New Roman" w:hAnsi="Century Gothic" w:cs="Arial"/>
                <w:b/>
                <w:sz w:val="24"/>
                <w:szCs w:val="24"/>
                <w:lang w:val="es-ES" w:eastAsia="es-ES"/>
              </w:rPr>
            </w:pPr>
            <w:r w:rsidRPr="00C664AC">
              <w:rPr>
                <w:rFonts w:ascii="Century Gothic" w:eastAsia="Times New Roman" w:hAnsi="Century Gothic" w:cs="Arial"/>
                <w:b/>
                <w:sz w:val="24"/>
                <w:szCs w:val="24"/>
                <w:lang w:val="es-ES" w:eastAsia="es-ES"/>
              </w:rPr>
              <w:t xml:space="preserve">DIP. BENJAMÍN CARRERA CHÁVEZ </w:t>
            </w:r>
          </w:p>
          <w:p w14:paraId="31025999" w14:textId="77777777" w:rsidR="00B35E85" w:rsidRPr="00C664AC" w:rsidRDefault="00B35E85" w:rsidP="006B061B">
            <w:pPr>
              <w:spacing w:after="0" w:line="240" w:lineRule="auto"/>
              <w:rPr>
                <w:rFonts w:ascii="Century Gothic" w:eastAsia="Times New Roman" w:hAnsi="Century Gothic" w:cs="Arial"/>
                <w:b/>
                <w:sz w:val="24"/>
                <w:szCs w:val="24"/>
                <w:lang w:val="es-ES" w:eastAsia="es-ES"/>
              </w:rPr>
            </w:pPr>
            <w:r w:rsidRPr="00C664AC">
              <w:rPr>
                <w:rFonts w:ascii="Century Gothic" w:eastAsia="Times New Roman" w:hAnsi="Century Gothic" w:cs="Arial"/>
                <w:b/>
                <w:sz w:val="24"/>
                <w:szCs w:val="24"/>
                <w:lang w:val="es-ES" w:eastAsia="es-ES"/>
              </w:rPr>
              <w:t xml:space="preserve">VOCAL </w:t>
            </w:r>
          </w:p>
        </w:tc>
        <w:tc>
          <w:tcPr>
            <w:tcW w:w="1904" w:type="dxa"/>
            <w:tcBorders>
              <w:top w:val="single" w:sz="4" w:space="0" w:color="auto"/>
              <w:left w:val="single" w:sz="4" w:space="0" w:color="auto"/>
              <w:bottom w:val="single" w:sz="4" w:space="0" w:color="auto"/>
              <w:right w:val="single" w:sz="4" w:space="0" w:color="auto"/>
            </w:tcBorders>
            <w:vAlign w:val="center"/>
          </w:tcPr>
          <w:p w14:paraId="42340EEF" w14:textId="77777777" w:rsidR="00B35E85" w:rsidRPr="00C664AC" w:rsidRDefault="00B35E85" w:rsidP="00C664AC">
            <w:pPr>
              <w:spacing w:after="0" w:line="360" w:lineRule="auto"/>
              <w:rPr>
                <w:rFonts w:ascii="Century Gothic" w:eastAsia="Times New Roman" w:hAnsi="Century Gothic" w:cs="Arial"/>
                <w:b/>
                <w:sz w:val="24"/>
                <w:szCs w:val="24"/>
                <w:lang w:val="es-ES" w:eastAsia="es-ES"/>
              </w:rPr>
            </w:pPr>
          </w:p>
        </w:tc>
        <w:tc>
          <w:tcPr>
            <w:tcW w:w="1920" w:type="dxa"/>
            <w:tcBorders>
              <w:top w:val="single" w:sz="4" w:space="0" w:color="auto"/>
              <w:left w:val="single" w:sz="4" w:space="0" w:color="auto"/>
              <w:bottom w:val="single" w:sz="4" w:space="0" w:color="auto"/>
              <w:right w:val="single" w:sz="4" w:space="0" w:color="auto"/>
            </w:tcBorders>
            <w:vAlign w:val="center"/>
          </w:tcPr>
          <w:p w14:paraId="622DC42F" w14:textId="77777777" w:rsidR="00B35E85" w:rsidRPr="00C664AC" w:rsidRDefault="00B35E85" w:rsidP="00C664AC">
            <w:pPr>
              <w:spacing w:after="0" w:line="360" w:lineRule="auto"/>
              <w:rPr>
                <w:rFonts w:ascii="Century Gothic" w:eastAsia="Times New Roman" w:hAnsi="Century Gothic" w:cs="Arial"/>
                <w:b/>
                <w:sz w:val="24"/>
                <w:szCs w:val="24"/>
                <w:lang w:val="es-ES" w:eastAsia="es-ES"/>
              </w:rPr>
            </w:pPr>
          </w:p>
        </w:tc>
        <w:tc>
          <w:tcPr>
            <w:tcW w:w="1706" w:type="dxa"/>
            <w:tcBorders>
              <w:top w:val="single" w:sz="4" w:space="0" w:color="auto"/>
              <w:left w:val="single" w:sz="4" w:space="0" w:color="auto"/>
              <w:bottom w:val="single" w:sz="4" w:space="0" w:color="auto"/>
              <w:right w:val="single" w:sz="4" w:space="0" w:color="auto"/>
            </w:tcBorders>
            <w:vAlign w:val="center"/>
          </w:tcPr>
          <w:p w14:paraId="10CC255B" w14:textId="77777777" w:rsidR="00B35E85" w:rsidRPr="00C664AC" w:rsidRDefault="00B35E85" w:rsidP="00C664AC">
            <w:pPr>
              <w:spacing w:after="0" w:line="360" w:lineRule="auto"/>
              <w:rPr>
                <w:rFonts w:ascii="Century Gothic" w:eastAsia="Times New Roman" w:hAnsi="Century Gothic" w:cs="Arial"/>
                <w:b/>
                <w:sz w:val="24"/>
                <w:szCs w:val="24"/>
                <w:lang w:val="es-ES" w:eastAsia="es-ES"/>
              </w:rPr>
            </w:pPr>
          </w:p>
        </w:tc>
      </w:tr>
    </w:tbl>
    <w:p w14:paraId="467E3F1E" w14:textId="77777777" w:rsidR="006B061B" w:rsidRDefault="006B061B" w:rsidP="00C664AC">
      <w:pPr>
        <w:spacing w:after="0" w:line="360" w:lineRule="auto"/>
        <w:jc w:val="both"/>
        <w:rPr>
          <w:rFonts w:ascii="Century Gothic" w:eastAsia="Calibri" w:hAnsi="Century Gothic" w:cs="Calibri"/>
          <w:sz w:val="12"/>
          <w:szCs w:val="12"/>
        </w:rPr>
      </w:pPr>
    </w:p>
    <w:p w14:paraId="177984E4" w14:textId="3B1B8D3A" w:rsidR="00BF3DA4" w:rsidRPr="00F838A1" w:rsidRDefault="00BF3DA4" w:rsidP="00C664AC">
      <w:pPr>
        <w:spacing w:after="0" w:line="360" w:lineRule="auto"/>
        <w:jc w:val="both"/>
        <w:rPr>
          <w:rFonts w:ascii="Century Gothic" w:hAnsi="Century Gothic"/>
          <w:sz w:val="12"/>
          <w:szCs w:val="12"/>
        </w:rPr>
      </w:pPr>
      <w:r w:rsidRPr="006B061B">
        <w:rPr>
          <w:rFonts w:ascii="Century Gothic" w:eastAsia="Calibri" w:hAnsi="Century Gothic" w:cs="Calibri"/>
          <w:sz w:val="12"/>
          <w:szCs w:val="12"/>
        </w:rPr>
        <w:t>La presente hoja de firmas corresponde a</w:t>
      </w:r>
      <w:r w:rsidR="00366841" w:rsidRPr="006B061B">
        <w:rPr>
          <w:rFonts w:ascii="Century Gothic" w:eastAsia="Calibri" w:hAnsi="Century Gothic" w:cs="Calibri"/>
          <w:sz w:val="12"/>
          <w:szCs w:val="12"/>
        </w:rPr>
        <w:t xml:space="preserve">l Dictamen por medio </w:t>
      </w:r>
      <w:r w:rsidR="009D1B50" w:rsidRPr="006B061B">
        <w:rPr>
          <w:rFonts w:ascii="Century Gothic" w:eastAsia="Calibri" w:hAnsi="Century Gothic" w:cs="Calibri"/>
          <w:sz w:val="12"/>
          <w:szCs w:val="12"/>
        </w:rPr>
        <w:t xml:space="preserve">del cual </w:t>
      </w:r>
      <w:r w:rsidR="009D1B50" w:rsidRPr="006B061B">
        <w:rPr>
          <w:rFonts w:ascii="Century Gothic" w:eastAsia="Arial" w:hAnsi="Century Gothic" w:cs="Arial"/>
          <w:sz w:val="12"/>
          <w:szCs w:val="12"/>
        </w:rPr>
        <w:t>se autoriza al Poder Ejecutivo del Estado de Chihuahua suscribir los documentos e instrumentos necesarios, para que el Instituto Estatal Electoral celebre convenio con el Instituto Mexicano del Seguro Social, el cual recae</w:t>
      </w:r>
      <w:r w:rsidR="009D1B50" w:rsidRPr="006B061B">
        <w:rPr>
          <w:rFonts w:ascii="Century Gothic" w:eastAsia="Calibri" w:hAnsi="Century Gothic" w:cs="Calibri"/>
          <w:sz w:val="12"/>
          <w:szCs w:val="12"/>
        </w:rPr>
        <w:t xml:space="preserve"> </w:t>
      </w:r>
      <w:r w:rsidR="00AB4298" w:rsidRPr="006B061B">
        <w:rPr>
          <w:rFonts w:ascii="Century Gothic" w:eastAsia="Calibri" w:hAnsi="Century Gothic" w:cs="Calibri"/>
          <w:sz w:val="12"/>
          <w:szCs w:val="12"/>
        </w:rPr>
        <w:t>a la iniciativa número 1</w:t>
      </w:r>
      <w:r w:rsidR="009D1B50" w:rsidRPr="006B061B">
        <w:rPr>
          <w:rFonts w:ascii="Century Gothic" w:eastAsia="Calibri" w:hAnsi="Century Gothic" w:cs="Calibri"/>
          <w:sz w:val="12"/>
          <w:szCs w:val="12"/>
        </w:rPr>
        <w:t>321.</w:t>
      </w:r>
    </w:p>
    <w:sectPr w:rsidR="00BF3DA4" w:rsidRPr="00F838A1" w:rsidSect="009E2B75">
      <w:headerReference w:type="default" r:id="rId13"/>
      <w:footerReference w:type="default" r:id="rId14"/>
      <w:pgSz w:w="12240" w:h="15840" w:code="1"/>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DA8E" w14:textId="77777777" w:rsidR="0021341B" w:rsidRDefault="0021341B" w:rsidP="003A6401">
      <w:pPr>
        <w:spacing w:after="0" w:line="240" w:lineRule="auto"/>
      </w:pPr>
      <w:r>
        <w:separator/>
      </w:r>
    </w:p>
  </w:endnote>
  <w:endnote w:type="continuationSeparator" w:id="0">
    <w:p w14:paraId="31F6851B" w14:textId="77777777" w:rsidR="0021341B" w:rsidRDefault="0021341B" w:rsidP="003A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4BA6" w14:textId="3086979D" w:rsidR="001B62E7" w:rsidRDefault="004D2F85" w:rsidP="00552902">
    <w:pPr>
      <w:pStyle w:val="Piedepgina"/>
      <w:jc w:val="right"/>
    </w:pPr>
    <w:sdt>
      <w:sdtPr>
        <w:id w:val="1617940278"/>
        <w:docPartObj>
          <w:docPartGallery w:val="Page Numbers (Bottom of Page)"/>
          <w:docPartUnique/>
        </w:docPartObj>
      </w:sdtPr>
      <w:sdtEndPr/>
      <w:sdtContent>
        <w:r w:rsidR="001B62E7">
          <w:fldChar w:fldCharType="begin"/>
        </w:r>
        <w:r w:rsidR="001B62E7">
          <w:instrText>PAGE   \* MERGEFORMAT</w:instrText>
        </w:r>
        <w:r w:rsidR="001B62E7">
          <w:fldChar w:fldCharType="separate"/>
        </w:r>
        <w:r w:rsidR="005D151A" w:rsidRPr="005D151A">
          <w:rPr>
            <w:noProof/>
            <w:lang w:val="es-ES"/>
          </w:rPr>
          <w:t>14</w:t>
        </w:r>
        <w:r w:rsidR="001B62E7">
          <w:fldChar w:fldCharType="end"/>
        </w:r>
        <w:r w:rsidR="009E2B75">
          <w:t xml:space="preserve">                                                    </w:t>
        </w:r>
        <w:r w:rsidR="00552902">
          <w:t>A</w:t>
        </w:r>
        <w:r w:rsidR="009E2B75">
          <w:t>1321/ERS/GOR/</w:t>
        </w:r>
        <w:r w:rsidR="00552902">
          <w:t>CLVM/JRMC/</w:t>
        </w:r>
        <w:r w:rsidR="009E2B75">
          <w:t>PFE/IEF</w:t>
        </w:r>
      </w:sdtContent>
    </w:sdt>
  </w:p>
  <w:p w14:paraId="6A9CFC4A" w14:textId="6F4BC896" w:rsidR="001B62E7" w:rsidRDefault="001B62E7" w:rsidP="001B62E7">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0385" w14:textId="77777777" w:rsidR="0021341B" w:rsidRDefault="0021341B" w:rsidP="003A6401">
      <w:pPr>
        <w:spacing w:after="0" w:line="240" w:lineRule="auto"/>
      </w:pPr>
      <w:r>
        <w:separator/>
      </w:r>
    </w:p>
  </w:footnote>
  <w:footnote w:type="continuationSeparator" w:id="0">
    <w:p w14:paraId="47E07A00" w14:textId="77777777" w:rsidR="0021341B" w:rsidRDefault="0021341B" w:rsidP="003A6401">
      <w:pPr>
        <w:spacing w:after="0" w:line="240" w:lineRule="auto"/>
      </w:pPr>
      <w:r>
        <w:continuationSeparator/>
      </w:r>
    </w:p>
  </w:footnote>
  <w:footnote w:id="1">
    <w:p w14:paraId="3F5E4896" w14:textId="77777777" w:rsidR="000E4933" w:rsidRPr="009D1B50" w:rsidRDefault="000E4933" w:rsidP="000E4933">
      <w:pPr>
        <w:pBdr>
          <w:top w:val="nil"/>
          <w:left w:val="nil"/>
          <w:bottom w:val="nil"/>
          <w:right w:val="nil"/>
          <w:between w:val="nil"/>
        </w:pBdr>
        <w:spacing w:after="0" w:line="240" w:lineRule="auto"/>
        <w:jc w:val="both"/>
        <w:rPr>
          <w:rFonts w:ascii="Arial" w:eastAsia="Arial" w:hAnsi="Arial" w:cs="Arial"/>
          <w:color w:val="000000"/>
          <w:sz w:val="14"/>
          <w:szCs w:val="14"/>
        </w:rPr>
      </w:pPr>
      <w:r>
        <w:rPr>
          <w:vertAlign w:val="superscript"/>
        </w:rPr>
        <w:footnoteRef/>
      </w:r>
      <w:r>
        <w:rPr>
          <w:rFonts w:ascii="Arial" w:eastAsia="Arial" w:hAnsi="Arial" w:cs="Arial"/>
          <w:color w:val="000000"/>
          <w:sz w:val="16"/>
          <w:szCs w:val="16"/>
        </w:rPr>
        <w:t xml:space="preserve"> </w:t>
      </w:r>
      <w:r w:rsidRPr="009D1B50">
        <w:rPr>
          <w:rFonts w:ascii="Arial" w:eastAsia="Arial" w:hAnsi="Arial" w:cs="Arial"/>
          <w:bCs/>
          <w:color w:val="000000"/>
          <w:sz w:val="14"/>
          <w:szCs w:val="14"/>
        </w:rPr>
        <w:t xml:space="preserve">Artículo 123, apartado B, fracción XI: La seguridad social se organizará conforme a las siguientes bases mínimas:  a) Cubrirá los accidentes y enfermedades profesionales; las enfermedades no profesionales y maternidad; y la jubilación, la invalidez, vejez y muerte.  b)  En caso de accidente o enfermedad, se conservará el derecho al trabajo por el tiempo que determine la ley.  c)  Las mujeres durante el embarazo no realizarán trabajos que exijan un esfuerzo considerable y signifiquen un peligro para su salud en relación con la gestación; gozarán forzosamente de un mes de descanso antes de la fecha fijada aproximadamente para el parto y de otros dos después del mismo, debiendo percibir su salario íntegro y conservar su empleo y los derechos que hubieren adquirido por la relación de trabajo. En el período de lactancia tendrán dos descansos extraordinarios por día, de media hora cada uno, para alimentar a sus hijos. Además, disfrutarán de asistencia médica y obstétrica, de medicinas, de ayudas para la lactancia y del servicio de guarderías infantiles. d)  Los familiares de los trabajadores tendrán derecho a asistencia médica y medicinas, en los casos y en la proporción que determine la ley.  e)  Se establecerán centros para vacaciones y para recuperación, así como tiendas económicas para beneficio de los trabajadores y sus familiares.  f)  Se proporcionarán a los trabajadores habitaciones baratas, en arrendamiento o venta, conforme a </w:t>
      </w:r>
      <w:r w:rsidRPr="009D1B50">
        <w:rPr>
          <w:rFonts w:ascii="Arial" w:eastAsia="Arial" w:hAnsi="Arial" w:cs="Arial"/>
          <w:bCs/>
          <w:color w:val="000000"/>
          <w:sz w:val="14"/>
          <w:szCs w:val="14"/>
          <w:highlight w:val="yellow"/>
        </w:rPr>
        <w:t>l</w:t>
      </w:r>
      <w:r w:rsidRPr="009D1B50">
        <w:rPr>
          <w:rFonts w:ascii="Arial" w:eastAsia="Arial" w:hAnsi="Arial" w:cs="Arial"/>
          <w:bCs/>
          <w:color w:val="000000"/>
          <w:sz w:val="14"/>
          <w:szCs w:val="14"/>
        </w:rPr>
        <w:t>os programas previamente aprobados. Además, el Estado mediante las aportaciones que haga, establecerá un fondo nacional de la vivienda a fin de constituir depósitos en favor de dichos trabajadores y establecer un sistema de financiamiento que</w:t>
      </w:r>
      <w:r w:rsidRPr="009D1B50">
        <w:rPr>
          <w:rFonts w:ascii="Arial" w:eastAsia="Arial" w:hAnsi="Arial" w:cs="Arial"/>
          <w:color w:val="000000"/>
          <w:sz w:val="14"/>
          <w:szCs w:val="14"/>
        </w:rPr>
        <w:t xml:space="preserve"> permita otorgar a éstos crédito barato y suficiente para que adquieran en propiedad habitaciones cómodas e higiénicas, o bien para construirlas, repararlas, mejorarlas o pagar pasivos adquiridos por estos conceptos. Las aportaciones que se hagan a dicho fondo serán enteradas al </w:t>
      </w:r>
      <w:r w:rsidRPr="009D1B50">
        <w:rPr>
          <w:rFonts w:ascii="Arial" w:eastAsia="Arial" w:hAnsi="Arial" w:cs="Arial"/>
          <w:color w:val="000000"/>
          <w:sz w:val="12"/>
          <w:szCs w:val="12"/>
        </w:rPr>
        <w:t xml:space="preserve">organismo encargado de la seguridad social regulándose en su Ley y en las que </w:t>
      </w:r>
      <w:r w:rsidRPr="009D1B50">
        <w:rPr>
          <w:rFonts w:ascii="Arial" w:eastAsia="Arial" w:hAnsi="Arial" w:cs="Arial"/>
          <w:color w:val="000000"/>
          <w:sz w:val="14"/>
          <w:szCs w:val="14"/>
        </w:rPr>
        <w:t>corresponda, la forma y el procedimiento conforme a los cuales se administrará el citado fondo y se otorgarán y adjudicarán los créditos respectivos.</w:t>
      </w:r>
    </w:p>
  </w:footnote>
  <w:footnote w:id="2">
    <w:p w14:paraId="1F137B49" w14:textId="77777777" w:rsidR="000E4933" w:rsidRPr="00DF30BF" w:rsidRDefault="000E4933" w:rsidP="000E4933">
      <w:pPr>
        <w:pBdr>
          <w:top w:val="nil"/>
          <w:left w:val="nil"/>
          <w:bottom w:val="nil"/>
          <w:right w:val="nil"/>
          <w:between w:val="nil"/>
        </w:pBdr>
        <w:spacing w:after="0" w:line="240" w:lineRule="auto"/>
        <w:jc w:val="both"/>
        <w:rPr>
          <w:rFonts w:ascii="Arial" w:eastAsia="Arial" w:hAnsi="Arial" w:cs="Arial"/>
          <w:color w:val="000000"/>
          <w:sz w:val="14"/>
          <w:szCs w:val="14"/>
        </w:rPr>
      </w:pPr>
      <w:r w:rsidRPr="00DF30BF">
        <w:rPr>
          <w:sz w:val="14"/>
          <w:szCs w:val="14"/>
          <w:vertAlign w:val="superscript"/>
        </w:rPr>
        <w:footnoteRef/>
      </w:r>
      <w:r w:rsidRPr="00DF30BF">
        <w:rPr>
          <w:rFonts w:ascii="Arial" w:eastAsia="Arial" w:hAnsi="Arial" w:cs="Arial"/>
          <w:color w:val="000000"/>
          <w:sz w:val="14"/>
          <w:szCs w:val="14"/>
        </w:rPr>
        <w:t xml:space="preserve"> </w:t>
      </w:r>
      <w:r w:rsidRPr="00DF30BF">
        <w:rPr>
          <w:rFonts w:ascii="Arial" w:eastAsia="Arial" w:hAnsi="Arial" w:cs="Arial"/>
          <w:b/>
          <w:color w:val="000000"/>
          <w:sz w:val="14"/>
          <w:szCs w:val="14"/>
        </w:rPr>
        <w:t>Artículo 98.</w:t>
      </w:r>
      <w:r w:rsidRPr="00DF30BF">
        <w:rPr>
          <w:rFonts w:ascii="Arial" w:eastAsia="Arial" w:hAnsi="Arial" w:cs="Arial"/>
          <w:color w:val="000000"/>
          <w:sz w:val="14"/>
          <w:szCs w:val="14"/>
        </w:rPr>
        <w:t xml:space="preserve"> El Personal del Instituto, de acuerdo con la disponibilidad presupuestal y además de las contenidas en el Manual de Remuneraciones de dicho ente público, contará con las prestaciones siguientes: </w:t>
      </w:r>
      <w:r w:rsidRPr="00DF30BF">
        <w:rPr>
          <w:rFonts w:ascii="Arial" w:eastAsia="Arial" w:hAnsi="Arial" w:cs="Arial"/>
          <w:b/>
          <w:color w:val="000000"/>
          <w:sz w:val="14"/>
          <w:szCs w:val="14"/>
        </w:rPr>
        <w:t>IV.</w:t>
      </w:r>
      <w:r w:rsidRPr="00DF30BF">
        <w:rPr>
          <w:rFonts w:ascii="Arial" w:eastAsia="Arial" w:hAnsi="Arial" w:cs="Arial"/>
          <w:color w:val="000000"/>
          <w:sz w:val="14"/>
          <w:szCs w:val="14"/>
        </w:rPr>
        <w:t xml:space="preserve"> Disfrutar, tanto el Personal y sus dependientes económicos, de servicio médico, que será proporcionado por el Instituto, preferentemente mediante convenio que celebre con las instituciones públicas de salud del Estado; </w:t>
      </w:r>
      <w:r w:rsidRPr="00DF30BF">
        <w:rPr>
          <w:rFonts w:ascii="Arial" w:eastAsia="Arial" w:hAnsi="Arial" w:cs="Arial"/>
          <w:b/>
          <w:color w:val="000000"/>
          <w:sz w:val="14"/>
          <w:szCs w:val="14"/>
        </w:rPr>
        <w:t>V.</w:t>
      </w:r>
      <w:r w:rsidRPr="00DF30BF">
        <w:rPr>
          <w:rFonts w:ascii="Arial" w:eastAsia="Arial" w:hAnsi="Arial" w:cs="Arial"/>
          <w:color w:val="000000"/>
          <w:sz w:val="14"/>
          <w:szCs w:val="14"/>
        </w:rPr>
        <w:t xml:space="preserve"> Al retiro, mediante la aportación de cuotas obrero-patronales, realizadas a la institución pública del Estado que corresponda.</w:t>
      </w:r>
    </w:p>
  </w:footnote>
  <w:footnote w:id="3">
    <w:p w14:paraId="496D5C5C" w14:textId="77777777" w:rsidR="000E4933" w:rsidRDefault="000E4933" w:rsidP="000E4933">
      <w:pPr>
        <w:pBdr>
          <w:top w:val="nil"/>
          <w:left w:val="nil"/>
          <w:bottom w:val="nil"/>
          <w:right w:val="nil"/>
          <w:between w:val="nil"/>
        </w:pBdr>
        <w:spacing w:after="0" w:line="240" w:lineRule="auto"/>
        <w:jc w:val="both"/>
        <w:rPr>
          <w:rFonts w:ascii="Arial" w:eastAsia="Arial" w:hAnsi="Arial" w:cs="Arial"/>
          <w:color w:val="000000"/>
          <w:sz w:val="16"/>
          <w:szCs w:val="16"/>
        </w:rPr>
      </w:pPr>
      <w:r w:rsidRPr="00DF30BF">
        <w:rPr>
          <w:sz w:val="14"/>
          <w:szCs w:val="14"/>
          <w:vertAlign w:val="superscript"/>
        </w:rPr>
        <w:footnoteRef/>
      </w:r>
      <w:r w:rsidRPr="00DF30BF">
        <w:rPr>
          <w:rFonts w:ascii="Arial" w:eastAsia="Arial" w:hAnsi="Arial" w:cs="Arial"/>
          <w:color w:val="000000"/>
          <w:sz w:val="14"/>
          <w:szCs w:val="14"/>
        </w:rPr>
        <w:t xml:space="preserve"> Circunstancia que fue agravada durante el Proceso Electoral Local 2020-2021, que se desarrolló en forma concurrente con la pandemia generadas por el virus SARS-CoV2 y que obligó, en diversas ocasiones, a que personal médico -contratado ex profeso- de las oficinas centrales del Instituto se trasladara a los 67 municipios a llevar insumos médicos a los órganos desconcentrados de dicho ente público.</w:t>
      </w:r>
    </w:p>
  </w:footnote>
  <w:footnote w:id="4">
    <w:p w14:paraId="037D2226" w14:textId="77777777" w:rsidR="000E4933" w:rsidRDefault="000E4933" w:rsidP="000E4933">
      <w:pPr>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 xml:space="preserve"> </w:t>
      </w:r>
      <w:r w:rsidRPr="00DF30BF">
        <w:rPr>
          <w:rFonts w:ascii="Arial" w:eastAsia="Arial" w:hAnsi="Arial" w:cs="Arial"/>
          <w:sz w:val="14"/>
          <w:szCs w:val="14"/>
        </w:rPr>
        <w:t xml:space="preserve">Cabe precisar que atento a lo dispuesto en los artículos 29, fracción I y 31 de la Ley del Instituto del Fondo Nacional de la Vivienda para los Trabajadores, es obligación de los patrones proceder a inscribirse e inscribir a sus trabajadores en el INFONAVIT y dar los avisos de las altas y bajas respectivas, así como retener y enterar las cuotas respectivas. </w:t>
      </w:r>
    </w:p>
  </w:footnote>
  <w:footnote w:id="5">
    <w:p w14:paraId="7293AE6B" w14:textId="77777777" w:rsidR="000E4933" w:rsidRDefault="000E4933" w:rsidP="000E4933">
      <w:pPr>
        <w:pBdr>
          <w:top w:val="nil"/>
          <w:left w:val="nil"/>
          <w:bottom w:val="nil"/>
          <w:right w:val="nil"/>
          <w:between w:val="nil"/>
        </w:pBdr>
        <w:spacing w:after="0" w:line="240" w:lineRule="auto"/>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sidRPr="00DF30BF">
        <w:rPr>
          <w:rFonts w:ascii="Arial" w:eastAsia="Arial" w:hAnsi="Arial" w:cs="Arial"/>
          <w:color w:val="000000"/>
          <w:sz w:val="14"/>
          <w:szCs w:val="14"/>
        </w:rPr>
        <w:t>Al respecto, el artículo 233 de la legislación en mención refiere que las cuotas obrero patronales que se generen con motivo de la incorporación de los trabajadores de las dependencias y entidades al servicio de las administraciones públicas estatales o municipales, podrán pagarse con cargo a los subsidios, transferencias o a las participaciones en ingresos federales que a los estados y municipios les correspondan, en los términos de las disposiciones aplicables.</w:t>
      </w:r>
    </w:p>
  </w:footnote>
  <w:footnote w:id="6">
    <w:p w14:paraId="344D4E27" w14:textId="7675D7E7" w:rsidR="00961B04" w:rsidRDefault="00961B04">
      <w:pPr>
        <w:pStyle w:val="Textonotapie"/>
      </w:pPr>
      <w:r>
        <w:rPr>
          <w:rStyle w:val="Refdenotaalpie"/>
        </w:rPr>
        <w:footnoteRef/>
      </w:r>
      <w:r>
        <w:t xml:space="preserve"> </w:t>
      </w:r>
      <w:hyperlink r:id="rId1" w:history="1">
        <w:r w:rsidRPr="00A41C0F">
          <w:rPr>
            <w:rStyle w:val="Hipervnculo"/>
            <w:rFonts w:ascii="Century Gothic" w:hAnsi="Century Gothic"/>
            <w:sz w:val="18"/>
            <w:szCs w:val="18"/>
          </w:rPr>
          <w:t>https://www.ilo.org/global/about-the-ilo/lang--en/index.htm</w:t>
        </w:r>
      </w:hyperlink>
    </w:p>
  </w:footnote>
  <w:footnote w:id="7">
    <w:p w14:paraId="3FBD719E" w14:textId="565DED0B" w:rsidR="00885D88" w:rsidRDefault="00885D88">
      <w:pPr>
        <w:pStyle w:val="Textonotapie"/>
      </w:pPr>
      <w:r>
        <w:rPr>
          <w:rStyle w:val="Refdenotaalpie"/>
        </w:rPr>
        <w:footnoteRef/>
      </w:r>
      <w:r>
        <w:t xml:space="preserve"> </w:t>
      </w:r>
      <w:hyperlink r:id="rId2" w:history="1">
        <w:r w:rsidRPr="00A41C0F">
          <w:rPr>
            <w:rStyle w:val="Hipervnculo"/>
            <w:rFonts w:ascii="Century Gothic" w:hAnsi="Century Gothic"/>
            <w:sz w:val="18"/>
            <w:szCs w:val="18"/>
          </w:rPr>
          <w:t>https://www.ilo.org/wcmsp5/groups/public/---dgreports/---dcomm/documents/publication/wcms_067592.pdf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34F4" w14:textId="77777777" w:rsidR="004F23BE" w:rsidRDefault="004F23BE" w:rsidP="003A6401">
    <w:pPr>
      <w:jc w:val="right"/>
      <w:rPr>
        <w:rFonts w:ascii="Century Gothic" w:hAnsi="Century Gothic" w:cs="Arial"/>
        <w:b/>
        <w:sz w:val="20"/>
        <w:szCs w:val="20"/>
        <w:shd w:val="clear" w:color="auto" w:fill="FFFFFF"/>
      </w:rPr>
    </w:pPr>
    <w:r w:rsidRPr="005704D1">
      <w:rPr>
        <w:rFonts w:ascii="Century Gothic" w:hAnsi="Century Gothic" w:cs="Arial"/>
        <w:b/>
        <w:sz w:val="20"/>
        <w:szCs w:val="20"/>
        <w:shd w:val="clear" w:color="auto" w:fill="FFFFFF"/>
      </w:rPr>
      <w:t>"2022, Año del Centenario de la llegada de</w:t>
    </w:r>
    <w:r w:rsidRPr="005704D1">
      <w:rPr>
        <w:rFonts w:ascii="Century Gothic" w:hAnsi="Century Gothic"/>
        <w:b/>
        <w:bCs/>
        <w:sz w:val="20"/>
        <w:szCs w:val="20"/>
        <w:shd w:val="clear" w:color="auto" w:fill="FFFFFF"/>
      </w:rPr>
      <w:t xml:space="preserve"> </w:t>
    </w:r>
    <w:r w:rsidRPr="005704D1">
      <w:rPr>
        <w:rFonts w:ascii="Century Gothic" w:hAnsi="Century Gothic" w:cs="Arial"/>
        <w:b/>
        <w:sz w:val="20"/>
        <w:szCs w:val="20"/>
        <w:shd w:val="clear" w:color="auto" w:fill="FFFFFF"/>
      </w:rPr>
      <w:t>la Comunidad</w:t>
    </w:r>
    <w:r>
      <w:rPr>
        <w:rFonts w:ascii="Century Gothic" w:hAnsi="Century Gothic" w:cs="Arial"/>
        <w:b/>
        <w:sz w:val="20"/>
        <w:szCs w:val="20"/>
        <w:shd w:val="clear" w:color="auto" w:fill="FFFFFF"/>
      </w:rPr>
      <w:t xml:space="preserve"> </w:t>
    </w:r>
    <w:r w:rsidRPr="005704D1">
      <w:rPr>
        <w:rFonts w:ascii="Century Gothic" w:hAnsi="Century Gothic" w:cs="Arial"/>
        <w:b/>
        <w:sz w:val="20"/>
        <w:szCs w:val="20"/>
        <w:shd w:val="clear" w:color="auto" w:fill="FFFFFF"/>
      </w:rPr>
      <w:t>Menonita a Chihuahua”</w:t>
    </w:r>
  </w:p>
  <w:p w14:paraId="59AE2352" w14:textId="77777777" w:rsidR="004F23BE" w:rsidRPr="005704D1" w:rsidRDefault="004F23BE" w:rsidP="003A6401">
    <w:pPr>
      <w:jc w:val="right"/>
      <w:rPr>
        <w:rFonts w:ascii="Century Gothic" w:hAnsi="Century Gothic" w:cs="Arial"/>
        <w:b/>
        <w:sz w:val="20"/>
        <w:szCs w:val="20"/>
        <w:shd w:val="clear" w:color="auto" w:fill="FFFFFF"/>
      </w:rPr>
    </w:pPr>
  </w:p>
  <w:p w14:paraId="088DE0DA" w14:textId="72D1C6CD" w:rsidR="004F23BE" w:rsidRPr="005704D1" w:rsidRDefault="004F23BE" w:rsidP="003A6401">
    <w:pPr>
      <w:pStyle w:val="Encabezado"/>
      <w:jc w:val="right"/>
      <w:rPr>
        <w:rFonts w:ascii="Century Gothic" w:hAnsi="Century Gothic"/>
        <w:b/>
        <w:color w:val="0D0D0D" w:themeColor="text1" w:themeTint="F2"/>
        <w:sz w:val="28"/>
        <w:szCs w:val="28"/>
      </w:rPr>
    </w:pPr>
    <w:r w:rsidRPr="005704D1">
      <w:rPr>
        <w:rFonts w:ascii="Century Gothic" w:hAnsi="Century Gothic"/>
        <w:b/>
        <w:color w:val="0D0D0D" w:themeColor="text1" w:themeTint="F2"/>
        <w:sz w:val="28"/>
        <w:szCs w:val="28"/>
      </w:rPr>
      <w:t xml:space="preserve">Comisión de </w:t>
    </w:r>
    <w:r w:rsidR="00034E86">
      <w:rPr>
        <w:rFonts w:ascii="Century Gothic" w:hAnsi="Century Gothic"/>
        <w:b/>
        <w:color w:val="0D0D0D" w:themeColor="text1" w:themeTint="F2"/>
        <w:sz w:val="28"/>
        <w:szCs w:val="28"/>
      </w:rPr>
      <w:t>Participación Ciudadana y Asuntos Electorales</w:t>
    </w:r>
  </w:p>
  <w:p w14:paraId="45F7D06E" w14:textId="77777777" w:rsidR="004F23BE" w:rsidRPr="009A3C5A" w:rsidRDefault="004F23BE" w:rsidP="003A6401">
    <w:pPr>
      <w:pStyle w:val="Encabezado"/>
      <w:jc w:val="right"/>
      <w:rPr>
        <w:rFonts w:ascii="Century Gothic" w:hAnsi="Century Gothic"/>
        <w:b/>
        <w:color w:val="0D0D0D" w:themeColor="text1" w:themeTint="F2"/>
        <w:sz w:val="24"/>
        <w:szCs w:val="28"/>
      </w:rPr>
    </w:pPr>
  </w:p>
  <w:p w14:paraId="4F03DF81" w14:textId="77777777" w:rsidR="004F23BE" w:rsidRPr="009A3C5A" w:rsidRDefault="004F23BE" w:rsidP="003A6401">
    <w:pPr>
      <w:pStyle w:val="Encabezado"/>
      <w:jc w:val="right"/>
      <w:rPr>
        <w:rFonts w:ascii="Century Gothic" w:hAnsi="Century Gothic"/>
        <w:b/>
        <w:color w:val="0D0D0D" w:themeColor="text1" w:themeTint="F2"/>
        <w:sz w:val="24"/>
        <w:szCs w:val="28"/>
      </w:rPr>
    </w:pPr>
    <w:r w:rsidRPr="009A3C5A">
      <w:rPr>
        <w:rFonts w:ascii="Century Gothic" w:hAnsi="Century Gothic"/>
        <w:b/>
        <w:color w:val="0D0D0D" w:themeColor="text1" w:themeTint="F2"/>
        <w:sz w:val="24"/>
        <w:szCs w:val="28"/>
      </w:rPr>
      <w:t>LXVII LEGISLATURA</w:t>
    </w:r>
  </w:p>
  <w:p w14:paraId="62A24602" w14:textId="77777777" w:rsidR="004F23BE" w:rsidRPr="009A3C5A" w:rsidRDefault="004F23BE" w:rsidP="003A6401">
    <w:pPr>
      <w:pStyle w:val="Encabezado"/>
      <w:jc w:val="right"/>
      <w:rPr>
        <w:rFonts w:ascii="Century Gothic" w:hAnsi="Century Gothic"/>
        <w:b/>
        <w:color w:val="0D0D0D" w:themeColor="text1" w:themeTint="F2"/>
        <w:sz w:val="24"/>
        <w:szCs w:val="28"/>
      </w:rPr>
    </w:pPr>
  </w:p>
  <w:p w14:paraId="06649505" w14:textId="487BCCE2" w:rsidR="004F23BE" w:rsidRPr="0039274B" w:rsidRDefault="004F23BE" w:rsidP="003A6401">
    <w:pPr>
      <w:pStyle w:val="Encabezado"/>
      <w:jc w:val="right"/>
      <w:rPr>
        <w:b/>
        <w:sz w:val="28"/>
        <w:szCs w:val="28"/>
      </w:rPr>
    </w:pPr>
    <w:r>
      <w:rPr>
        <w:rFonts w:ascii="Century Gothic" w:hAnsi="Century Gothic"/>
        <w:b/>
        <w:color w:val="0D0D0D" w:themeColor="text1" w:themeTint="F2"/>
        <w:sz w:val="24"/>
        <w:szCs w:val="28"/>
      </w:rPr>
      <w:t>D</w:t>
    </w:r>
    <w:r w:rsidR="00E83C6B">
      <w:rPr>
        <w:rFonts w:ascii="Century Gothic" w:hAnsi="Century Gothic"/>
        <w:b/>
        <w:color w:val="0D0D0D" w:themeColor="text1" w:themeTint="F2"/>
        <w:sz w:val="24"/>
        <w:szCs w:val="28"/>
      </w:rPr>
      <w:t>C</w:t>
    </w:r>
    <w:r w:rsidR="00034E86">
      <w:rPr>
        <w:rFonts w:ascii="Century Gothic" w:hAnsi="Century Gothic"/>
        <w:b/>
        <w:color w:val="0D0D0D" w:themeColor="text1" w:themeTint="F2"/>
        <w:sz w:val="24"/>
        <w:szCs w:val="28"/>
      </w:rPr>
      <w:t>PCAE</w:t>
    </w:r>
    <w:r>
      <w:rPr>
        <w:rFonts w:ascii="Century Gothic" w:hAnsi="Century Gothic"/>
        <w:b/>
        <w:color w:val="0D0D0D" w:themeColor="text1" w:themeTint="F2"/>
        <w:sz w:val="24"/>
        <w:szCs w:val="28"/>
      </w:rPr>
      <w:t>/</w:t>
    </w:r>
    <w:r w:rsidR="00DB00C5">
      <w:rPr>
        <w:rFonts w:ascii="Century Gothic" w:hAnsi="Century Gothic"/>
        <w:b/>
        <w:color w:val="0D0D0D" w:themeColor="text1" w:themeTint="F2"/>
        <w:sz w:val="24"/>
        <w:szCs w:val="28"/>
      </w:rPr>
      <w:t>03</w:t>
    </w:r>
    <w:r w:rsidRPr="00034E86">
      <w:rPr>
        <w:rFonts w:ascii="Century Gothic" w:hAnsi="Century Gothic"/>
        <w:b/>
        <w:color w:val="0D0D0D" w:themeColor="text1" w:themeTint="F2"/>
        <w:sz w:val="24"/>
        <w:szCs w:val="28"/>
      </w:rPr>
      <w:t>/</w:t>
    </w:r>
    <w:r w:rsidRPr="009A3C5A">
      <w:rPr>
        <w:rFonts w:ascii="Century Gothic" w:hAnsi="Century Gothic"/>
        <w:b/>
        <w:color w:val="0D0D0D" w:themeColor="text1" w:themeTint="F2"/>
        <w:sz w:val="24"/>
        <w:szCs w:val="28"/>
      </w:rPr>
      <w:t>2022</w:t>
    </w:r>
  </w:p>
  <w:p w14:paraId="5BB58F92" w14:textId="77777777" w:rsidR="004F23BE" w:rsidRDefault="004F23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69C"/>
    <w:multiLevelType w:val="hybridMultilevel"/>
    <w:tmpl w:val="53263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363C34"/>
    <w:multiLevelType w:val="hybridMultilevel"/>
    <w:tmpl w:val="C9345B8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 w15:restartNumberingAfterBreak="0">
    <w:nsid w:val="42DF1993"/>
    <w:multiLevelType w:val="hybridMultilevel"/>
    <w:tmpl w:val="86DA005A"/>
    <w:lvl w:ilvl="0" w:tplc="080A0001">
      <w:start w:val="1"/>
      <w:numFmt w:val="bullet"/>
      <w:lvlText w:val=""/>
      <w:lvlJc w:val="left"/>
      <w:pPr>
        <w:ind w:left="1870" w:hanging="360"/>
      </w:pPr>
      <w:rPr>
        <w:rFonts w:ascii="Symbol" w:hAnsi="Symbol" w:hint="default"/>
      </w:rPr>
    </w:lvl>
    <w:lvl w:ilvl="1" w:tplc="080A0003" w:tentative="1">
      <w:start w:val="1"/>
      <w:numFmt w:val="bullet"/>
      <w:lvlText w:val="o"/>
      <w:lvlJc w:val="left"/>
      <w:pPr>
        <w:ind w:left="2590" w:hanging="360"/>
      </w:pPr>
      <w:rPr>
        <w:rFonts w:ascii="Courier New" w:hAnsi="Courier New" w:cs="Courier New" w:hint="default"/>
      </w:rPr>
    </w:lvl>
    <w:lvl w:ilvl="2" w:tplc="080A0005" w:tentative="1">
      <w:start w:val="1"/>
      <w:numFmt w:val="bullet"/>
      <w:lvlText w:val=""/>
      <w:lvlJc w:val="left"/>
      <w:pPr>
        <w:ind w:left="3310" w:hanging="360"/>
      </w:pPr>
      <w:rPr>
        <w:rFonts w:ascii="Wingdings" w:hAnsi="Wingdings" w:hint="default"/>
      </w:rPr>
    </w:lvl>
    <w:lvl w:ilvl="3" w:tplc="080A0001" w:tentative="1">
      <w:start w:val="1"/>
      <w:numFmt w:val="bullet"/>
      <w:lvlText w:val=""/>
      <w:lvlJc w:val="left"/>
      <w:pPr>
        <w:ind w:left="4030" w:hanging="360"/>
      </w:pPr>
      <w:rPr>
        <w:rFonts w:ascii="Symbol" w:hAnsi="Symbol" w:hint="default"/>
      </w:rPr>
    </w:lvl>
    <w:lvl w:ilvl="4" w:tplc="080A0003" w:tentative="1">
      <w:start w:val="1"/>
      <w:numFmt w:val="bullet"/>
      <w:lvlText w:val="o"/>
      <w:lvlJc w:val="left"/>
      <w:pPr>
        <w:ind w:left="4750" w:hanging="360"/>
      </w:pPr>
      <w:rPr>
        <w:rFonts w:ascii="Courier New" w:hAnsi="Courier New" w:cs="Courier New" w:hint="default"/>
      </w:rPr>
    </w:lvl>
    <w:lvl w:ilvl="5" w:tplc="080A0005" w:tentative="1">
      <w:start w:val="1"/>
      <w:numFmt w:val="bullet"/>
      <w:lvlText w:val=""/>
      <w:lvlJc w:val="left"/>
      <w:pPr>
        <w:ind w:left="5470" w:hanging="360"/>
      </w:pPr>
      <w:rPr>
        <w:rFonts w:ascii="Wingdings" w:hAnsi="Wingdings" w:hint="default"/>
      </w:rPr>
    </w:lvl>
    <w:lvl w:ilvl="6" w:tplc="080A0001" w:tentative="1">
      <w:start w:val="1"/>
      <w:numFmt w:val="bullet"/>
      <w:lvlText w:val=""/>
      <w:lvlJc w:val="left"/>
      <w:pPr>
        <w:ind w:left="6190" w:hanging="360"/>
      </w:pPr>
      <w:rPr>
        <w:rFonts w:ascii="Symbol" w:hAnsi="Symbol" w:hint="default"/>
      </w:rPr>
    </w:lvl>
    <w:lvl w:ilvl="7" w:tplc="080A0003" w:tentative="1">
      <w:start w:val="1"/>
      <w:numFmt w:val="bullet"/>
      <w:lvlText w:val="o"/>
      <w:lvlJc w:val="left"/>
      <w:pPr>
        <w:ind w:left="6910" w:hanging="360"/>
      </w:pPr>
      <w:rPr>
        <w:rFonts w:ascii="Courier New" w:hAnsi="Courier New" w:cs="Courier New" w:hint="default"/>
      </w:rPr>
    </w:lvl>
    <w:lvl w:ilvl="8" w:tplc="080A0005" w:tentative="1">
      <w:start w:val="1"/>
      <w:numFmt w:val="bullet"/>
      <w:lvlText w:val=""/>
      <w:lvlJc w:val="left"/>
      <w:pPr>
        <w:ind w:left="7630" w:hanging="360"/>
      </w:pPr>
      <w:rPr>
        <w:rFonts w:ascii="Wingdings" w:hAnsi="Wingdings" w:hint="default"/>
      </w:rPr>
    </w:lvl>
  </w:abstractNum>
  <w:abstractNum w:abstractNumId="3" w15:restartNumberingAfterBreak="0">
    <w:nsid w:val="4B1662D6"/>
    <w:multiLevelType w:val="hybridMultilevel"/>
    <w:tmpl w:val="1F56A724"/>
    <w:lvl w:ilvl="0" w:tplc="895C280E">
      <w:start w:val="1"/>
      <w:numFmt w:val="upperRoman"/>
      <w:lvlText w:val="%1."/>
      <w:lvlJc w:val="left"/>
      <w:pPr>
        <w:ind w:left="1080" w:hanging="72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8AC1098"/>
    <w:multiLevelType w:val="hybridMultilevel"/>
    <w:tmpl w:val="01521C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401"/>
    <w:rsid w:val="00012184"/>
    <w:rsid w:val="0001547D"/>
    <w:rsid w:val="00034E86"/>
    <w:rsid w:val="00035DEB"/>
    <w:rsid w:val="0004236E"/>
    <w:rsid w:val="00056F94"/>
    <w:rsid w:val="000937BA"/>
    <w:rsid w:val="000C65EE"/>
    <w:rsid w:val="000E3E45"/>
    <w:rsid w:val="000E4933"/>
    <w:rsid w:val="000F0681"/>
    <w:rsid w:val="000F38D8"/>
    <w:rsid w:val="000F77B1"/>
    <w:rsid w:val="0011323A"/>
    <w:rsid w:val="001324CC"/>
    <w:rsid w:val="00141593"/>
    <w:rsid w:val="00172DFC"/>
    <w:rsid w:val="00194672"/>
    <w:rsid w:val="001A18E6"/>
    <w:rsid w:val="001B62E7"/>
    <w:rsid w:val="001B76EA"/>
    <w:rsid w:val="001C3DF0"/>
    <w:rsid w:val="0021341B"/>
    <w:rsid w:val="00246BCA"/>
    <w:rsid w:val="00266007"/>
    <w:rsid w:val="00281FF1"/>
    <w:rsid w:val="0028272D"/>
    <w:rsid w:val="002B25E9"/>
    <w:rsid w:val="002C1C6E"/>
    <w:rsid w:val="002F7AC5"/>
    <w:rsid w:val="003046D8"/>
    <w:rsid w:val="00360168"/>
    <w:rsid w:val="00365436"/>
    <w:rsid w:val="00366841"/>
    <w:rsid w:val="003A6401"/>
    <w:rsid w:val="003B1511"/>
    <w:rsid w:val="003B4CF5"/>
    <w:rsid w:val="003C1932"/>
    <w:rsid w:val="003F2745"/>
    <w:rsid w:val="003F2E5B"/>
    <w:rsid w:val="00450129"/>
    <w:rsid w:val="00452373"/>
    <w:rsid w:val="00453E44"/>
    <w:rsid w:val="004847F2"/>
    <w:rsid w:val="004B2719"/>
    <w:rsid w:val="004B4F55"/>
    <w:rsid w:val="004C6839"/>
    <w:rsid w:val="004D2E9D"/>
    <w:rsid w:val="004D2F85"/>
    <w:rsid w:val="004F23BE"/>
    <w:rsid w:val="004F3821"/>
    <w:rsid w:val="004F6CB1"/>
    <w:rsid w:val="00507D2C"/>
    <w:rsid w:val="00513BBA"/>
    <w:rsid w:val="00537C98"/>
    <w:rsid w:val="00546AC5"/>
    <w:rsid w:val="005517FB"/>
    <w:rsid w:val="00552902"/>
    <w:rsid w:val="005545AE"/>
    <w:rsid w:val="00554C42"/>
    <w:rsid w:val="005776F8"/>
    <w:rsid w:val="005A6EDB"/>
    <w:rsid w:val="005A7C58"/>
    <w:rsid w:val="005B5EAF"/>
    <w:rsid w:val="005D151A"/>
    <w:rsid w:val="005D7094"/>
    <w:rsid w:val="005E1EE6"/>
    <w:rsid w:val="005F3AC4"/>
    <w:rsid w:val="00607A6C"/>
    <w:rsid w:val="006138AB"/>
    <w:rsid w:val="006240DC"/>
    <w:rsid w:val="00632BC9"/>
    <w:rsid w:val="00645ACD"/>
    <w:rsid w:val="00672E55"/>
    <w:rsid w:val="00687C7F"/>
    <w:rsid w:val="0069513B"/>
    <w:rsid w:val="006B061B"/>
    <w:rsid w:val="00713D13"/>
    <w:rsid w:val="0071480F"/>
    <w:rsid w:val="00730782"/>
    <w:rsid w:val="00743438"/>
    <w:rsid w:val="00750AB5"/>
    <w:rsid w:val="00750E7F"/>
    <w:rsid w:val="00751ED4"/>
    <w:rsid w:val="007537B9"/>
    <w:rsid w:val="007B305C"/>
    <w:rsid w:val="007B57BD"/>
    <w:rsid w:val="007C25F8"/>
    <w:rsid w:val="007D4734"/>
    <w:rsid w:val="008205C8"/>
    <w:rsid w:val="008222B7"/>
    <w:rsid w:val="00827766"/>
    <w:rsid w:val="008472E6"/>
    <w:rsid w:val="00860FC3"/>
    <w:rsid w:val="00872BFB"/>
    <w:rsid w:val="00884990"/>
    <w:rsid w:val="00885D88"/>
    <w:rsid w:val="008A0BC4"/>
    <w:rsid w:val="008A3E55"/>
    <w:rsid w:val="008B1574"/>
    <w:rsid w:val="008B41AE"/>
    <w:rsid w:val="008C02A9"/>
    <w:rsid w:val="008C365A"/>
    <w:rsid w:val="008C3FEB"/>
    <w:rsid w:val="008E0CF6"/>
    <w:rsid w:val="008F4741"/>
    <w:rsid w:val="008F70C0"/>
    <w:rsid w:val="00901C06"/>
    <w:rsid w:val="00903503"/>
    <w:rsid w:val="00917452"/>
    <w:rsid w:val="00961B04"/>
    <w:rsid w:val="009642AE"/>
    <w:rsid w:val="009666CA"/>
    <w:rsid w:val="00977931"/>
    <w:rsid w:val="009A30A5"/>
    <w:rsid w:val="009A71A3"/>
    <w:rsid w:val="009B4F6E"/>
    <w:rsid w:val="009B5C89"/>
    <w:rsid w:val="009C59F2"/>
    <w:rsid w:val="009D1B50"/>
    <w:rsid w:val="009D5544"/>
    <w:rsid w:val="009E27B5"/>
    <w:rsid w:val="009E2B75"/>
    <w:rsid w:val="009F4303"/>
    <w:rsid w:val="00A0640F"/>
    <w:rsid w:val="00A12A93"/>
    <w:rsid w:val="00A12FD5"/>
    <w:rsid w:val="00A32CC6"/>
    <w:rsid w:val="00A429C4"/>
    <w:rsid w:val="00A65EE9"/>
    <w:rsid w:val="00A72C05"/>
    <w:rsid w:val="00A74A8C"/>
    <w:rsid w:val="00A77168"/>
    <w:rsid w:val="00A9634F"/>
    <w:rsid w:val="00AA2C48"/>
    <w:rsid w:val="00AB4298"/>
    <w:rsid w:val="00AC2248"/>
    <w:rsid w:val="00AC6547"/>
    <w:rsid w:val="00AC74D5"/>
    <w:rsid w:val="00AF0A70"/>
    <w:rsid w:val="00AF4551"/>
    <w:rsid w:val="00B0390A"/>
    <w:rsid w:val="00B249C6"/>
    <w:rsid w:val="00B31630"/>
    <w:rsid w:val="00B35E85"/>
    <w:rsid w:val="00B60CDA"/>
    <w:rsid w:val="00B6134D"/>
    <w:rsid w:val="00B67804"/>
    <w:rsid w:val="00B9314E"/>
    <w:rsid w:val="00BC1FE4"/>
    <w:rsid w:val="00BF10B6"/>
    <w:rsid w:val="00BF3DA4"/>
    <w:rsid w:val="00C256CD"/>
    <w:rsid w:val="00C303B8"/>
    <w:rsid w:val="00C50CDD"/>
    <w:rsid w:val="00C62605"/>
    <w:rsid w:val="00C64DD7"/>
    <w:rsid w:val="00C664AC"/>
    <w:rsid w:val="00C71022"/>
    <w:rsid w:val="00C752E6"/>
    <w:rsid w:val="00CC03BD"/>
    <w:rsid w:val="00CF470C"/>
    <w:rsid w:val="00D02B30"/>
    <w:rsid w:val="00D1022E"/>
    <w:rsid w:val="00D12052"/>
    <w:rsid w:val="00D41B50"/>
    <w:rsid w:val="00D66FE4"/>
    <w:rsid w:val="00D72822"/>
    <w:rsid w:val="00D75772"/>
    <w:rsid w:val="00DB00C5"/>
    <w:rsid w:val="00DC00A0"/>
    <w:rsid w:val="00DE51C7"/>
    <w:rsid w:val="00DF30BF"/>
    <w:rsid w:val="00E03841"/>
    <w:rsid w:val="00E23486"/>
    <w:rsid w:val="00E3605F"/>
    <w:rsid w:val="00E74B96"/>
    <w:rsid w:val="00E83C6B"/>
    <w:rsid w:val="00EA2D2E"/>
    <w:rsid w:val="00ED7C40"/>
    <w:rsid w:val="00EF3737"/>
    <w:rsid w:val="00F07F52"/>
    <w:rsid w:val="00F14D86"/>
    <w:rsid w:val="00F34174"/>
    <w:rsid w:val="00F47C22"/>
    <w:rsid w:val="00F6075D"/>
    <w:rsid w:val="00F651A8"/>
    <w:rsid w:val="00F665B2"/>
    <w:rsid w:val="00F716F2"/>
    <w:rsid w:val="00F75828"/>
    <w:rsid w:val="00F838A1"/>
    <w:rsid w:val="00F83D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3CEE68"/>
  <w15:chartTrackingRefBased/>
  <w15:docId w15:val="{59CE532B-E62A-4112-A568-F4F61A8B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401"/>
  </w:style>
  <w:style w:type="paragraph" w:styleId="Ttulo3">
    <w:name w:val="heading 3"/>
    <w:basedOn w:val="Normal"/>
    <w:link w:val="Ttulo3Car"/>
    <w:uiPriority w:val="9"/>
    <w:qFormat/>
    <w:rsid w:val="00BF3DA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64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6401"/>
  </w:style>
  <w:style w:type="paragraph" w:styleId="Piedepgina">
    <w:name w:val="footer"/>
    <w:basedOn w:val="Normal"/>
    <w:link w:val="PiedepginaCar"/>
    <w:uiPriority w:val="99"/>
    <w:unhideWhenUsed/>
    <w:rsid w:val="003A64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6401"/>
  </w:style>
  <w:style w:type="paragraph" w:styleId="Prrafodelista">
    <w:name w:val="List Paragraph"/>
    <w:basedOn w:val="Normal"/>
    <w:uiPriority w:val="34"/>
    <w:qFormat/>
    <w:rsid w:val="00AC74D5"/>
    <w:pPr>
      <w:ind w:left="720"/>
      <w:contextualSpacing/>
    </w:pPr>
  </w:style>
  <w:style w:type="character" w:customStyle="1" w:styleId="Ttulo3Car">
    <w:name w:val="Título 3 Car"/>
    <w:basedOn w:val="Fuentedeprrafopredeter"/>
    <w:link w:val="Ttulo3"/>
    <w:uiPriority w:val="9"/>
    <w:rsid w:val="00BF3DA4"/>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BF3DA4"/>
    <w:rPr>
      <w:color w:val="0000FF"/>
      <w:u w:val="single"/>
    </w:rPr>
  </w:style>
  <w:style w:type="table" w:styleId="Tablaconcuadrcula">
    <w:name w:val="Table Grid"/>
    <w:basedOn w:val="Tablanormal"/>
    <w:uiPriority w:val="39"/>
    <w:rsid w:val="00BF3D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DF30BF"/>
    <w:rPr>
      <w:b/>
      <w:bCs/>
    </w:rPr>
  </w:style>
  <w:style w:type="paragraph" w:styleId="Textonotapie">
    <w:name w:val="footnote text"/>
    <w:basedOn w:val="Normal"/>
    <w:link w:val="TextonotapieCar"/>
    <w:uiPriority w:val="99"/>
    <w:semiHidden/>
    <w:unhideWhenUsed/>
    <w:rsid w:val="00961B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1B04"/>
    <w:rPr>
      <w:sz w:val="20"/>
      <w:szCs w:val="20"/>
    </w:rPr>
  </w:style>
  <w:style w:type="character" w:styleId="Refdenotaalpie">
    <w:name w:val="footnote reference"/>
    <w:basedOn w:val="Fuentedeprrafopredeter"/>
    <w:uiPriority w:val="99"/>
    <w:semiHidden/>
    <w:unhideWhenUsed/>
    <w:rsid w:val="00961B04"/>
    <w:rPr>
      <w:vertAlign w:val="superscript"/>
    </w:rPr>
  </w:style>
  <w:style w:type="character" w:styleId="Hipervnculovisitado">
    <w:name w:val="FollowedHyperlink"/>
    <w:basedOn w:val="Fuentedeprrafopredeter"/>
    <w:uiPriority w:val="99"/>
    <w:semiHidden/>
    <w:unhideWhenUsed/>
    <w:rsid w:val="00885D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14819">
      <w:bodyDiv w:val="1"/>
      <w:marLeft w:val="0"/>
      <w:marRight w:val="0"/>
      <w:marTop w:val="0"/>
      <w:marBottom w:val="0"/>
      <w:divBdr>
        <w:top w:val="none" w:sz="0" w:space="0" w:color="auto"/>
        <w:left w:val="none" w:sz="0" w:space="0" w:color="auto"/>
        <w:bottom w:val="none" w:sz="0" w:space="0" w:color="auto"/>
        <w:right w:val="none" w:sz="0" w:space="0" w:color="auto"/>
      </w:divBdr>
    </w:div>
    <w:div w:id="168421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lo.org/wcmsp5/groups/public/---dgreports/---dcomm/documents/publication/wcms_067592.pdf" TargetMode="External"/><Relationship Id="rId1" Type="http://schemas.openxmlformats.org/officeDocument/2006/relationships/hyperlink" Target="https://www.ilo.org/global/about-the-ilo/lang--en/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50E0-684B-4ED7-BEBE-0511F830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4334</Words>
  <Characters>23838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Ivanha Espinosa Fierro</dc:creator>
  <cp:keywords/>
  <dc:description/>
  <cp:lastModifiedBy>Brenda Sarahi Gonzalez Dominguez</cp:lastModifiedBy>
  <cp:revision>2</cp:revision>
  <dcterms:created xsi:type="dcterms:W3CDTF">2022-12-19T18:43:00Z</dcterms:created>
  <dcterms:modified xsi:type="dcterms:W3CDTF">2022-12-19T18:43:00Z</dcterms:modified>
</cp:coreProperties>
</file>