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E0B5" w14:textId="77777777" w:rsidR="004954CC" w:rsidRPr="00AA2C7F" w:rsidRDefault="00D81849" w:rsidP="004954CC">
      <w:pPr>
        <w:keepNext/>
        <w:spacing w:after="0" w:line="360" w:lineRule="auto"/>
        <w:ind w:right="904"/>
        <w:outlineLvl w:val="2"/>
        <w:rPr>
          <w:rFonts w:ascii="Century Gothic" w:eastAsia="Times New Roman" w:hAnsi="Century Gothic" w:cs="Times New Roman"/>
          <w:b/>
          <w:sz w:val="24"/>
          <w:szCs w:val="20"/>
          <w:lang w:val="es-ES" w:eastAsia="es-ES"/>
        </w:rPr>
      </w:pPr>
      <w:r>
        <w:rPr>
          <w:rFonts w:ascii="Century Gothic" w:eastAsia="Times New Roman" w:hAnsi="Century Gothic" w:cs="Times New Roman"/>
          <w:b/>
          <w:sz w:val="24"/>
          <w:szCs w:val="20"/>
          <w:lang w:val="es-ES" w:eastAsia="es-ES"/>
        </w:rPr>
        <w:t>H. CONGRESO DEL ESTADO</w:t>
      </w:r>
    </w:p>
    <w:p w14:paraId="770D5CBD" w14:textId="77777777"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14:paraId="56ABA875" w14:textId="77777777" w:rsidR="004954CC" w:rsidRPr="00AA2C7F" w:rsidRDefault="004954CC" w:rsidP="004954CC">
      <w:pPr>
        <w:spacing w:after="0" w:line="360" w:lineRule="auto"/>
        <w:jc w:val="both"/>
        <w:rPr>
          <w:rFonts w:ascii="Century Gothic" w:eastAsia="Calibri" w:hAnsi="Century Gothic" w:cs="Times New Roman"/>
          <w:b/>
          <w:sz w:val="24"/>
          <w:szCs w:val="24"/>
        </w:rPr>
      </w:pPr>
    </w:p>
    <w:p w14:paraId="126A7CA1" w14:textId="77777777"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B070DB">
        <w:rPr>
          <w:rFonts w:ascii="Century Gothic" w:eastAsia="Times New Roman" w:hAnsi="Century Gothic" w:cs="Arial"/>
          <w:sz w:val="24"/>
          <w:szCs w:val="24"/>
          <w:lang w:eastAsia="es-ES_tradnl"/>
        </w:rPr>
        <w:t>Economía, Industria y Comercio</w:t>
      </w:r>
      <w:r w:rsidR="004954CC" w:rsidRPr="00AA2C7F">
        <w:rPr>
          <w:rFonts w:ascii="Century Gothic" w:eastAsia="Times New Roman" w:hAnsi="Century Gothic" w:cs="Arial"/>
          <w:sz w:val="24"/>
          <w:szCs w:val="24"/>
          <w:lang w:val="es-ES_tradnl" w:eastAsia="es-ES_tradnl"/>
        </w:rPr>
        <w:t xml:space="preserve">, con fundamento en lo dispuesto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Pr>
          <w:rFonts w:ascii="Century Gothic" w:eastAsia="Times New Roman" w:hAnsi="Century Gothic" w:cs="Arial"/>
          <w:sz w:val="24"/>
          <w:szCs w:val="24"/>
          <w:lang w:val="es-ES_tradnl" w:eastAsia="es-ES_tradnl"/>
        </w:rPr>
        <w:t>todos del Estado de Chihuahua;</w:t>
      </w:r>
      <w:r w:rsidR="004954CC" w:rsidRPr="00AA2C7F">
        <w:rPr>
          <w:rFonts w:ascii="Century Gothic" w:eastAsia="Times New Roman" w:hAnsi="Century Gothic" w:cs="Arial"/>
          <w:sz w:val="24"/>
          <w:szCs w:val="24"/>
          <w:lang w:val="es-ES_tradnl" w:eastAsia="es-ES_tradnl"/>
        </w:rPr>
        <w:t xml:space="preserve"> somete a la consideración </w:t>
      </w:r>
      <w:r w:rsidR="00D81849">
        <w:rPr>
          <w:rFonts w:ascii="Century Gothic" w:eastAsia="Times New Roman" w:hAnsi="Century Gothic" w:cs="Arial"/>
          <w:sz w:val="24"/>
          <w:szCs w:val="24"/>
          <w:lang w:val="es-ES_tradnl" w:eastAsia="es-ES_tradnl"/>
        </w:rPr>
        <w:t xml:space="preserve">del Pleno </w:t>
      </w:r>
      <w:r w:rsidR="004954CC" w:rsidRPr="00AA2C7F">
        <w:rPr>
          <w:rFonts w:ascii="Century Gothic" w:eastAsia="Times New Roman" w:hAnsi="Century Gothic" w:cs="Arial"/>
          <w:sz w:val="24"/>
          <w:szCs w:val="24"/>
          <w:lang w:val="es-ES_tradnl" w:eastAsia="es-ES_tradnl"/>
        </w:rPr>
        <w:t xml:space="preserve">el presente </w:t>
      </w:r>
      <w:r w:rsidR="00D81849">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14:paraId="1A3BE416" w14:textId="77777777" w:rsidR="004954CC" w:rsidRPr="00AA2C7F" w:rsidRDefault="004954CC" w:rsidP="004954CC">
      <w:pPr>
        <w:spacing w:after="0" w:line="360" w:lineRule="auto"/>
        <w:jc w:val="both"/>
        <w:rPr>
          <w:rFonts w:ascii="Century Gothic" w:eastAsia="Calibri" w:hAnsi="Century Gothic" w:cs="Arial"/>
          <w:sz w:val="24"/>
          <w:szCs w:val="24"/>
          <w:lang w:val="es-ES_tradnl"/>
        </w:rPr>
      </w:pPr>
    </w:p>
    <w:p w14:paraId="06A9F14B" w14:textId="77777777"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14:paraId="409A80CB" w14:textId="77777777" w:rsidR="004954CC" w:rsidRPr="00AA2C7F" w:rsidRDefault="004954CC" w:rsidP="004954CC">
      <w:pPr>
        <w:spacing w:after="0" w:line="360" w:lineRule="auto"/>
        <w:jc w:val="center"/>
        <w:rPr>
          <w:rFonts w:ascii="Century Gothic" w:eastAsia="Calibri" w:hAnsi="Century Gothic" w:cs="Arial"/>
          <w:b/>
          <w:bCs/>
          <w:sz w:val="24"/>
          <w:szCs w:val="24"/>
        </w:rPr>
      </w:pPr>
    </w:p>
    <w:p w14:paraId="024BCE95" w14:textId="5928139C" w:rsidR="00F71DB4"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 xml:space="preserve">Con fecha </w:t>
      </w:r>
      <w:r w:rsidR="00ED6A36" w:rsidRPr="00AA2C7F">
        <w:rPr>
          <w:rFonts w:ascii="Century Gothic" w:eastAsia="Calibri" w:hAnsi="Century Gothic" w:cs="Arial"/>
          <w:sz w:val="24"/>
          <w:szCs w:val="24"/>
        </w:rPr>
        <w:t>1</w:t>
      </w:r>
      <w:r w:rsidR="008B4C42">
        <w:rPr>
          <w:rFonts w:ascii="Century Gothic" w:eastAsia="Calibri" w:hAnsi="Century Gothic" w:cs="Arial"/>
          <w:sz w:val="24"/>
          <w:szCs w:val="24"/>
        </w:rPr>
        <w:t>8</w:t>
      </w:r>
      <w:r w:rsidRPr="00AA2C7F">
        <w:rPr>
          <w:rFonts w:ascii="Century Gothic" w:eastAsia="Calibri" w:hAnsi="Century Gothic" w:cs="Arial"/>
          <w:sz w:val="24"/>
          <w:szCs w:val="24"/>
        </w:rPr>
        <w:t xml:space="preserve"> de </w:t>
      </w:r>
      <w:r w:rsidR="008B4C42">
        <w:rPr>
          <w:rFonts w:ascii="Century Gothic" w:eastAsia="Calibri" w:hAnsi="Century Gothic" w:cs="Arial"/>
          <w:sz w:val="24"/>
          <w:szCs w:val="24"/>
        </w:rPr>
        <w:t>enero</w:t>
      </w:r>
      <w:r w:rsidR="00DA3A89">
        <w:rPr>
          <w:rFonts w:ascii="Century Gothic" w:eastAsia="Calibri" w:hAnsi="Century Gothic" w:cs="Arial"/>
          <w:sz w:val="24"/>
          <w:szCs w:val="24"/>
        </w:rPr>
        <w:t xml:space="preserve"> de</w:t>
      </w:r>
      <w:r w:rsidRPr="00AA2C7F">
        <w:rPr>
          <w:rFonts w:ascii="Century Gothic" w:eastAsia="Calibri" w:hAnsi="Century Gothic" w:cs="Arial"/>
          <w:sz w:val="24"/>
          <w:szCs w:val="24"/>
        </w:rPr>
        <w:t xml:space="preserve"> 202</w:t>
      </w:r>
      <w:r w:rsidR="008B4C42">
        <w:rPr>
          <w:rFonts w:ascii="Century Gothic" w:eastAsia="Calibri" w:hAnsi="Century Gothic" w:cs="Arial"/>
          <w:sz w:val="24"/>
          <w:szCs w:val="24"/>
        </w:rPr>
        <w:t>2</w:t>
      </w:r>
      <w:r w:rsidRPr="00AA2C7F">
        <w:rPr>
          <w:rFonts w:ascii="Century Gothic" w:eastAsia="Calibri" w:hAnsi="Century Gothic" w:cs="Arial"/>
          <w:sz w:val="24"/>
          <w:szCs w:val="24"/>
        </w:rPr>
        <w:t xml:space="preserve">, </w:t>
      </w:r>
      <w:r w:rsidR="008B4C42">
        <w:rPr>
          <w:rFonts w:ascii="Century Gothic" w:eastAsia="Calibri" w:hAnsi="Century Gothic" w:cs="Arial"/>
          <w:sz w:val="24"/>
          <w:szCs w:val="24"/>
        </w:rPr>
        <w:t>la</w:t>
      </w:r>
      <w:r w:rsidR="00ED6A36" w:rsidRPr="00AA2C7F">
        <w:rPr>
          <w:rFonts w:ascii="Century Gothic" w:eastAsia="Calibri" w:hAnsi="Century Gothic" w:cs="Arial"/>
          <w:sz w:val="24"/>
          <w:szCs w:val="24"/>
        </w:rPr>
        <w:t xml:space="preserve"> </w:t>
      </w:r>
      <w:r w:rsidR="00EF717E" w:rsidRPr="00AA2C7F">
        <w:rPr>
          <w:rFonts w:ascii="Century Gothic" w:eastAsia="Calibri" w:hAnsi="Century Gothic" w:cs="Arial"/>
          <w:sz w:val="24"/>
          <w:szCs w:val="24"/>
        </w:rPr>
        <w:t>Diputad</w:t>
      </w:r>
      <w:r w:rsidR="008B4C42">
        <w:rPr>
          <w:rFonts w:ascii="Century Gothic" w:eastAsia="Calibri" w:hAnsi="Century Gothic" w:cs="Arial"/>
          <w:sz w:val="24"/>
          <w:szCs w:val="24"/>
        </w:rPr>
        <w:t>a</w:t>
      </w:r>
      <w:r w:rsidR="00ED6A36" w:rsidRPr="00AA2C7F">
        <w:rPr>
          <w:rFonts w:ascii="Century Gothic" w:eastAsia="Calibri" w:hAnsi="Century Gothic" w:cs="Arial"/>
          <w:sz w:val="24"/>
          <w:szCs w:val="24"/>
        </w:rPr>
        <w:t xml:space="preserve"> </w:t>
      </w:r>
      <w:r w:rsidR="008B4C42">
        <w:rPr>
          <w:rFonts w:ascii="Century Gothic" w:eastAsia="Calibri" w:hAnsi="Century Gothic" w:cs="Arial"/>
          <w:sz w:val="24"/>
          <w:szCs w:val="24"/>
        </w:rPr>
        <w:t>Ilse América García Soto</w:t>
      </w:r>
      <w:r w:rsidR="00EF717E" w:rsidRPr="00AA2C7F">
        <w:rPr>
          <w:rFonts w:ascii="Century Gothic" w:eastAsia="Calibri" w:hAnsi="Century Gothic" w:cs="Arial"/>
          <w:sz w:val="24"/>
          <w:szCs w:val="24"/>
        </w:rPr>
        <w:t xml:space="preserve">, </w:t>
      </w:r>
      <w:r w:rsidR="00DB2B7A">
        <w:rPr>
          <w:rFonts w:ascii="Century Gothic" w:eastAsia="Calibri" w:hAnsi="Century Gothic" w:cs="Arial"/>
          <w:sz w:val="24"/>
          <w:szCs w:val="24"/>
        </w:rPr>
        <w:t xml:space="preserve">entonces </w:t>
      </w:r>
      <w:r w:rsidR="00EF717E" w:rsidRPr="00AA2C7F">
        <w:rPr>
          <w:rFonts w:ascii="Century Gothic" w:eastAsia="Calibri" w:hAnsi="Century Gothic" w:cs="Arial"/>
          <w:sz w:val="24"/>
          <w:szCs w:val="24"/>
        </w:rPr>
        <w:t xml:space="preserve">integrante del Grupo Parlamentario </w:t>
      </w:r>
      <w:r w:rsidR="008B4C42">
        <w:rPr>
          <w:rFonts w:ascii="Century Gothic" w:eastAsia="Calibri" w:hAnsi="Century Gothic" w:cs="Arial"/>
          <w:sz w:val="24"/>
          <w:szCs w:val="24"/>
        </w:rPr>
        <w:t xml:space="preserve">de Movimiento Ciudadano, </w:t>
      </w:r>
      <w:r w:rsidR="00EF717E" w:rsidRPr="00AA2C7F">
        <w:rPr>
          <w:rFonts w:ascii="Century Gothic" w:eastAsia="Calibri" w:hAnsi="Century Gothic" w:cs="Arial"/>
          <w:sz w:val="24"/>
          <w:szCs w:val="24"/>
        </w:rPr>
        <w:t>present</w:t>
      </w:r>
      <w:r w:rsidR="00074A46" w:rsidRPr="00AA2C7F">
        <w:rPr>
          <w:rFonts w:ascii="Century Gothic" w:eastAsia="Calibri" w:hAnsi="Century Gothic" w:cs="Arial"/>
          <w:sz w:val="24"/>
          <w:szCs w:val="24"/>
        </w:rPr>
        <w:t>ó iniciativa</w:t>
      </w:r>
      <w:r w:rsidRPr="00AA2C7F">
        <w:rPr>
          <w:rFonts w:ascii="Century Gothic" w:eastAsia="Calibri" w:hAnsi="Century Gothic" w:cs="Arial"/>
          <w:sz w:val="24"/>
          <w:szCs w:val="24"/>
        </w:rPr>
        <w:t xml:space="preserve"> </w:t>
      </w:r>
      <w:r w:rsidR="00074A46" w:rsidRPr="00AA2C7F">
        <w:rPr>
          <w:rFonts w:ascii="Century Gothic" w:hAnsi="Century Gothic"/>
          <w:sz w:val="24"/>
          <w:szCs w:val="24"/>
        </w:rPr>
        <w:t xml:space="preserve">con carácter </w:t>
      </w:r>
      <w:r w:rsidR="00EF717E" w:rsidRPr="00AA2C7F">
        <w:rPr>
          <w:rFonts w:ascii="Century Gothic" w:hAnsi="Century Gothic" w:cs="Arial"/>
          <w:sz w:val="24"/>
          <w:szCs w:val="24"/>
        </w:rPr>
        <w:t xml:space="preserve">de </w:t>
      </w:r>
      <w:r w:rsidR="005C7304" w:rsidRPr="00AA2C7F">
        <w:rPr>
          <w:rFonts w:ascii="Century Gothic" w:hAnsi="Century Gothic" w:cs="Arial"/>
          <w:sz w:val="24"/>
          <w:szCs w:val="24"/>
        </w:rPr>
        <w:t>p</w:t>
      </w:r>
      <w:r w:rsidR="00EF717E" w:rsidRPr="00AA2C7F">
        <w:rPr>
          <w:rFonts w:ascii="Century Gothic" w:hAnsi="Century Gothic" w:cs="Arial"/>
          <w:sz w:val="24"/>
          <w:szCs w:val="24"/>
        </w:rPr>
        <w:t xml:space="preserve">unto de </w:t>
      </w:r>
      <w:r w:rsidR="00DD1379" w:rsidRPr="00AA2C7F">
        <w:rPr>
          <w:rFonts w:ascii="Century Gothic" w:hAnsi="Century Gothic" w:cs="Arial"/>
          <w:sz w:val="24"/>
          <w:szCs w:val="24"/>
        </w:rPr>
        <w:t>A</w:t>
      </w:r>
      <w:r w:rsidR="00EF717E" w:rsidRPr="00AA2C7F">
        <w:rPr>
          <w:rFonts w:ascii="Century Gothic" w:hAnsi="Century Gothic" w:cs="Arial"/>
          <w:sz w:val="24"/>
          <w:szCs w:val="24"/>
        </w:rPr>
        <w:t>cuerdo</w:t>
      </w:r>
      <w:r w:rsidR="008B4C42">
        <w:rPr>
          <w:rFonts w:ascii="Century Gothic" w:hAnsi="Century Gothic" w:cs="Arial"/>
          <w:sz w:val="24"/>
          <w:szCs w:val="24"/>
        </w:rPr>
        <w:t>,</w:t>
      </w:r>
      <w:r w:rsidR="00EF717E" w:rsidRPr="00AA2C7F">
        <w:rPr>
          <w:rFonts w:ascii="Century Gothic" w:hAnsi="Century Gothic" w:cs="Arial"/>
          <w:sz w:val="24"/>
          <w:szCs w:val="24"/>
        </w:rPr>
        <w:t xml:space="preserve"> </w:t>
      </w:r>
      <w:r w:rsidR="008B4C42">
        <w:rPr>
          <w:rFonts w:ascii="Century Gothic" w:hAnsi="Century Gothic" w:cs="Arial"/>
          <w:sz w:val="24"/>
          <w:szCs w:val="24"/>
        </w:rPr>
        <w:t xml:space="preserve">a fin de exhortar al Ejecutivo </w:t>
      </w:r>
      <w:r w:rsidR="00DA3A89">
        <w:rPr>
          <w:rFonts w:ascii="Century Gothic" w:hAnsi="Century Gothic" w:cs="Arial"/>
          <w:sz w:val="24"/>
          <w:szCs w:val="24"/>
        </w:rPr>
        <w:t>del Estado de Chihuahua, para que en coordinación con las dependencias correspondientes, se instauren medidas financieras, que den certeza económica a los empresarios, por las consecuencias de la implementación del semáforo epidemiológico; lo anterior, mediante la creación de programas o fondos de gobierno, que compensen las invariables o inevitables pérdidas económicas de las MIPYMES, PYMES, así como de los negocios ambulantes y todos aquellos que correspondan al sector empresarial del Estado de Chihuahua.</w:t>
      </w:r>
    </w:p>
    <w:p w14:paraId="3140CDA5" w14:textId="77777777" w:rsidR="00DA3A89" w:rsidRDefault="00DA3A89" w:rsidP="004954CC">
      <w:pPr>
        <w:spacing w:after="0" w:line="360" w:lineRule="auto"/>
        <w:jc w:val="both"/>
        <w:rPr>
          <w:rFonts w:ascii="Century Gothic" w:hAnsi="Century Gothic" w:cs="Arial"/>
          <w:sz w:val="24"/>
          <w:szCs w:val="24"/>
        </w:rPr>
      </w:pPr>
    </w:p>
    <w:p w14:paraId="1E1E1088" w14:textId="77777777" w:rsidR="00DA3A89" w:rsidRPr="00AA2C7F" w:rsidRDefault="00DA3A89" w:rsidP="004954CC">
      <w:pPr>
        <w:spacing w:after="0" w:line="360" w:lineRule="auto"/>
        <w:jc w:val="both"/>
        <w:rPr>
          <w:rFonts w:ascii="Century Gothic" w:eastAsia="Calibri" w:hAnsi="Century Gothic" w:cs="Arial"/>
          <w:sz w:val="24"/>
          <w:szCs w:val="24"/>
        </w:rPr>
      </w:pPr>
    </w:p>
    <w:p w14:paraId="026CF6DE" w14:textId="77777777" w:rsidR="004954CC" w:rsidRPr="00AA2C7F" w:rsidRDefault="004954CC" w:rsidP="004954CC">
      <w:pPr>
        <w:spacing w:after="0" w:line="360" w:lineRule="auto"/>
        <w:jc w:val="both"/>
        <w:rPr>
          <w:rFonts w:ascii="Century Gothic" w:eastAsia="Times New Roman" w:hAnsi="Century Gothic" w:cs="Arial"/>
          <w:color w:val="000000"/>
          <w:sz w:val="24"/>
          <w:szCs w:val="24"/>
          <w:lang w:val="es-ES" w:eastAsia="es-MX"/>
        </w:rPr>
      </w:pPr>
      <w:r w:rsidRPr="00AA2C7F">
        <w:rPr>
          <w:rFonts w:ascii="Century Gothic" w:eastAsia="Calibri" w:hAnsi="Century Gothic" w:cs="Arial"/>
          <w:b/>
          <w:sz w:val="24"/>
          <w:szCs w:val="24"/>
        </w:rPr>
        <w:lastRenderedPageBreak/>
        <w:t>II.-</w:t>
      </w:r>
      <w:r w:rsidRPr="00AA2C7F">
        <w:rPr>
          <w:rFonts w:ascii="Century Gothic" w:eastAsia="Calibri" w:hAnsi="Century Gothic" w:cs="Arial"/>
          <w:sz w:val="24"/>
          <w:szCs w:val="24"/>
        </w:rPr>
        <w:t xml:space="preserve"> </w:t>
      </w:r>
      <w:r w:rsidRPr="00AA2C7F">
        <w:rPr>
          <w:rFonts w:ascii="Century Gothic" w:eastAsia="Times New Roman" w:hAnsi="Century Gothic" w:cs="Arial"/>
          <w:color w:val="000000"/>
          <w:sz w:val="24"/>
          <w:szCs w:val="24"/>
          <w:lang w:val="es-ES" w:eastAsia="es-MX"/>
        </w:rPr>
        <w:t xml:space="preserve">La Presidencia del H. Congreso del Estado, con fecha </w:t>
      </w:r>
      <w:r w:rsidR="00DA3A89">
        <w:rPr>
          <w:rFonts w:ascii="Century Gothic" w:eastAsia="Times New Roman" w:hAnsi="Century Gothic" w:cs="Arial"/>
          <w:color w:val="000000"/>
          <w:sz w:val="24"/>
          <w:szCs w:val="24"/>
          <w:lang w:val="es-ES" w:eastAsia="es-MX"/>
        </w:rPr>
        <w:t>28</w:t>
      </w:r>
      <w:r w:rsidRPr="00AA2C7F">
        <w:rPr>
          <w:rFonts w:ascii="Century Gothic" w:eastAsia="Times New Roman" w:hAnsi="Century Gothic" w:cs="Arial"/>
          <w:color w:val="000000"/>
          <w:sz w:val="24"/>
          <w:szCs w:val="24"/>
          <w:lang w:val="es-ES" w:eastAsia="es-MX"/>
        </w:rPr>
        <w:t xml:space="preserve"> de </w:t>
      </w:r>
      <w:r w:rsidR="00DA3A89">
        <w:rPr>
          <w:rFonts w:ascii="Century Gothic" w:eastAsia="Times New Roman" w:hAnsi="Century Gothic" w:cs="Arial"/>
          <w:color w:val="000000"/>
          <w:sz w:val="24"/>
          <w:szCs w:val="24"/>
          <w:lang w:val="es-ES" w:eastAsia="es-MX"/>
        </w:rPr>
        <w:t>enero de 2022</w:t>
      </w:r>
      <w:r w:rsidRPr="00AA2C7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14:paraId="294764BD" w14:textId="77777777" w:rsidR="004954CC" w:rsidRPr="00AA2C7F" w:rsidRDefault="004954CC" w:rsidP="004954CC">
      <w:pPr>
        <w:spacing w:after="0" w:line="360" w:lineRule="auto"/>
        <w:jc w:val="both"/>
        <w:rPr>
          <w:rFonts w:ascii="Century Gothic" w:eastAsia="Calibri" w:hAnsi="Century Gothic" w:cs="Arial"/>
          <w:b/>
          <w:sz w:val="24"/>
          <w:szCs w:val="24"/>
        </w:rPr>
      </w:pPr>
    </w:p>
    <w:p w14:paraId="32F06215" w14:textId="77777777" w:rsidR="001166EB" w:rsidRPr="00AA2C7F" w:rsidRDefault="004954CC" w:rsidP="001166EB">
      <w:pPr>
        <w:spacing w:line="360" w:lineRule="auto"/>
        <w:jc w:val="both"/>
        <w:rPr>
          <w:rFonts w:ascii="Century Gothic" w:eastAsia="Arial" w:hAnsi="Century Gothic" w:cs="Arial"/>
          <w:sz w:val="24"/>
          <w:szCs w:val="24"/>
        </w:rPr>
      </w:pPr>
      <w:r w:rsidRPr="00AA2C7F">
        <w:rPr>
          <w:rFonts w:ascii="Century Gothic" w:eastAsia="Calibri" w:hAnsi="Century Gothic" w:cs="Arial"/>
          <w:b/>
          <w:sz w:val="24"/>
          <w:szCs w:val="24"/>
        </w:rPr>
        <w:t>III.-</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 xml:space="preserve">La iniciativa se sustenta esencialmente en </w:t>
      </w:r>
      <w:r w:rsidR="00177EAC">
        <w:rPr>
          <w:rFonts w:ascii="Century Gothic" w:eastAsia="Arial" w:hAnsi="Century Gothic" w:cs="Arial"/>
          <w:sz w:val="24"/>
          <w:szCs w:val="24"/>
        </w:rPr>
        <w:t>el siguiente argumento</w:t>
      </w:r>
      <w:r w:rsidR="001166EB" w:rsidRPr="00AA2C7F">
        <w:rPr>
          <w:rFonts w:ascii="Century Gothic" w:eastAsia="Arial" w:hAnsi="Century Gothic" w:cs="Arial"/>
          <w:sz w:val="24"/>
          <w:szCs w:val="24"/>
        </w:rPr>
        <w:t xml:space="preserve">, </w:t>
      </w:r>
      <w:r w:rsidR="00177EAC">
        <w:rPr>
          <w:rFonts w:ascii="Century Gothic" w:eastAsia="Arial" w:hAnsi="Century Gothic" w:cs="Arial"/>
          <w:sz w:val="24"/>
          <w:szCs w:val="24"/>
        </w:rPr>
        <w:t>el</w:t>
      </w:r>
      <w:r w:rsidR="001166EB" w:rsidRPr="00AA2C7F">
        <w:rPr>
          <w:rFonts w:ascii="Century Gothic" w:eastAsia="Arial" w:hAnsi="Century Gothic" w:cs="Arial"/>
          <w:sz w:val="24"/>
          <w:szCs w:val="24"/>
        </w:rPr>
        <w:t xml:space="preserve"> cual </w:t>
      </w:r>
      <w:r w:rsidR="00177EAC">
        <w:rPr>
          <w:rFonts w:ascii="Century Gothic" w:eastAsia="Arial" w:hAnsi="Century Gothic" w:cs="Arial"/>
          <w:sz w:val="24"/>
          <w:szCs w:val="24"/>
        </w:rPr>
        <w:t xml:space="preserve">es </w:t>
      </w:r>
      <w:r w:rsidR="001166EB" w:rsidRPr="00AA2C7F">
        <w:rPr>
          <w:rFonts w:ascii="Century Gothic" w:eastAsia="Arial" w:hAnsi="Century Gothic" w:cs="Arial"/>
          <w:sz w:val="24"/>
          <w:szCs w:val="24"/>
        </w:rPr>
        <w:t>copia textual de su parte expositiva:</w:t>
      </w:r>
    </w:p>
    <w:p w14:paraId="4AEF8BAE"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“El sector que más se ha visto afectado por las consecuencias que ha traído consigo el COVID-19, es el empresarial; y con sector empresarial, no nada más hago referencia a todos aquellos empresarios con negocios consolidados, sino también a las pequeñas y medianas empresas, así como a los negocios ambulantes, que día a día trabajan arduamente para llevar un sustento digno a sus hogares. </w:t>
      </w:r>
    </w:p>
    <w:p w14:paraId="62CE7A0F"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Son dos los motivos principales, y lógico-causales, del declive en los negocios. El primero, tiene que ver directamente con la falta de fluidez de clientes en estos establecimientos, y el segundo, las restricciones que lleva consigo, la implementación del semáforo epidemiológico. </w:t>
      </w:r>
    </w:p>
    <w:p w14:paraId="262D8836"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Según lo que se establece por Gobierno Federal, el “semáforo de riesgo epidemiológico”, es un sistema de monitoreo para la regulación del uso del espacio público de acuerdo con el riesgo de contagio de </w:t>
      </w:r>
      <w:r w:rsidRPr="00DF3C51">
        <w:rPr>
          <w:rFonts w:ascii="Century Gothic" w:hAnsi="Century Gothic"/>
          <w:i/>
          <w:sz w:val="24"/>
          <w:szCs w:val="24"/>
        </w:rPr>
        <w:lastRenderedPageBreak/>
        <w:t xml:space="preserve">COVID-19 que tiene como objetivo transitar hacia una nueva normalidad. </w:t>
      </w:r>
    </w:p>
    <w:p w14:paraId="3BCF55A3"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Este semáforo está compuesto por cuatro colores que ya conocemos: Rojo, Naranja, Amarillo y Verde. Evidentemente, el semáforo representa amplias ventajas al momento de focalizar nuestro pensamiento en la protección de los ciudadanos contra el COVID-19 y sus variantes, sin embargo, se deja de lado a las consecuencias económicas que la implementación del semáforo trae consigo, y que por ende, los empresarios han sufrido pérdidas realmente altas hasta el punto de verse en la necesidad de incluso cerrar sus negocios de manera definitiva, siendo afectados no solo ellos mismos, sino también miles de empleados que han perdido su trabajo a causa de ello. </w:t>
      </w:r>
    </w:p>
    <w:p w14:paraId="1C1515C6" w14:textId="77777777" w:rsidR="00DF3C51" w:rsidRPr="00DF3C51" w:rsidRDefault="00DF3C51" w:rsidP="00DF3C51">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No se pretende demeritar el esfuerzo que se ha realizado para instaurar un sistema que contribuya con el control del flujo de personas dentro y fuera de los establecimientos, ni tampoco se busca eliminar esta eficiente medida contra el virus, sino que como consecuencia del mismo, habrá que comenzar a preocuparnos verdaderamente, sobre la manera en que se puede compensar la pérdida económica que el semáforo genera en los negocios, porque la realidad es que ya vamos muy tarde en darle una digna solución a este gran problema. </w:t>
      </w:r>
    </w:p>
    <w:p w14:paraId="6FF11250" w14:textId="77777777" w:rsidR="00DF3C51" w:rsidRPr="00DF3C51" w:rsidRDefault="00DF3C51" w:rsidP="00DF3C51">
      <w:pPr>
        <w:spacing w:line="360" w:lineRule="auto"/>
        <w:ind w:left="850" w:right="850"/>
        <w:jc w:val="both"/>
        <w:rPr>
          <w:rFonts w:ascii="Century Gothic" w:hAnsi="Century Gothic"/>
          <w:i/>
          <w:sz w:val="24"/>
          <w:szCs w:val="24"/>
        </w:rPr>
      </w:pPr>
    </w:p>
    <w:p w14:paraId="0E58688C"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lastRenderedPageBreak/>
        <w:t xml:space="preserve">Todos sabemos que gran parte del sustento de una ciudad y de un estado, son precisamente las ganancias que se generan por todos aquellos empresarios con sus respectivos negocios y empresas. Al no atender esta situación, estamos realizando un acto de omisión para que el propio estado chihuahuense cuente con finanzas sanas y se puedan lograr todas aquellas acciones que se plantean para un mejor gobierno. </w:t>
      </w:r>
    </w:p>
    <w:p w14:paraId="70AF8279"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Desde el año pasado, el gobierno de Chihuahua, realizó un intento por apoyar económicamente a todos aquellos empleados o patrones que hubieran sufrido directamente las consecuencias de COVID-19, sin embargo, los fondos que se abrieron, y las plataformas que se “facilitaron”, no tuvieron resultados exitosos y de una manera u otra terminó siendo una burla para todos aquellos empresarios que imploraban por un apoyo por parte del gobierno. </w:t>
      </w:r>
    </w:p>
    <w:p w14:paraId="182D3DF7"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Son varias las observaciones y comentarios que se han emitido por diversos empresarios, </w:t>
      </w:r>
      <w:proofErr w:type="gramStart"/>
      <w:r w:rsidRPr="00DF3C51">
        <w:rPr>
          <w:rFonts w:ascii="Century Gothic" w:hAnsi="Century Gothic"/>
          <w:i/>
          <w:sz w:val="24"/>
          <w:szCs w:val="24"/>
        </w:rPr>
        <w:t>que</w:t>
      </w:r>
      <w:proofErr w:type="gramEnd"/>
      <w:r w:rsidRPr="00DF3C51">
        <w:rPr>
          <w:rFonts w:ascii="Century Gothic" w:hAnsi="Century Gothic"/>
          <w:i/>
          <w:sz w:val="24"/>
          <w:szCs w:val="24"/>
        </w:rPr>
        <w:t xml:space="preserve"> de manera contundente, han expresado lo que les ha tocado vivir en carne propia. Dentro de ellos se encuentra la organización de CANACO, los cuales señalan que realmente se entiende que los aforos que se instauran por el semáforo epidemiológico son meramente preventivos, sin embargo, se ha criticado enérgicamente que dichos aforos no logran adecuarse a la realidad de los negocios, es decir, con los porcentajes que se determinaron para semáforo naranja, que representan un 30% de </w:t>
      </w:r>
      <w:r w:rsidRPr="00DF3C51">
        <w:rPr>
          <w:rFonts w:ascii="Century Gothic" w:hAnsi="Century Gothic"/>
          <w:i/>
          <w:sz w:val="24"/>
          <w:szCs w:val="24"/>
        </w:rPr>
        <w:lastRenderedPageBreak/>
        <w:t xml:space="preserve">aforo en salones de eventos, restaurantes, bares, etc., no alcanza para mantener en pie un negocio de este giro. </w:t>
      </w:r>
    </w:p>
    <w:p w14:paraId="1AAEF6B0"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Por otro lado, Jesús Manuel </w:t>
      </w:r>
      <w:proofErr w:type="spellStart"/>
      <w:r w:rsidRPr="00DF3C51">
        <w:rPr>
          <w:rFonts w:ascii="Century Gothic" w:hAnsi="Century Gothic"/>
          <w:i/>
          <w:sz w:val="24"/>
          <w:szCs w:val="24"/>
        </w:rPr>
        <w:t>Salayandia</w:t>
      </w:r>
      <w:proofErr w:type="spellEnd"/>
      <w:r w:rsidRPr="00DF3C51">
        <w:rPr>
          <w:rFonts w:ascii="Century Gothic" w:hAnsi="Century Gothic"/>
          <w:i/>
          <w:sz w:val="24"/>
          <w:szCs w:val="24"/>
        </w:rPr>
        <w:t xml:space="preserve"> de </w:t>
      </w:r>
      <w:proofErr w:type="spellStart"/>
      <w:r w:rsidRPr="00DF3C51">
        <w:rPr>
          <w:rFonts w:ascii="Century Gothic" w:hAnsi="Century Gothic"/>
          <w:i/>
          <w:sz w:val="24"/>
          <w:szCs w:val="24"/>
        </w:rPr>
        <w:t>Canacintra</w:t>
      </w:r>
      <w:proofErr w:type="spellEnd"/>
      <w:r w:rsidRPr="00DF3C51">
        <w:rPr>
          <w:rFonts w:ascii="Century Gothic" w:hAnsi="Century Gothic"/>
          <w:i/>
          <w:sz w:val="24"/>
          <w:szCs w:val="24"/>
        </w:rPr>
        <w:t>, mencionaba que el 2022 será un año complicado para todos desde muchos puntos de vista, corriendo el riesgo de volver a rojo en el semáforo, lo cual obligaría a muchas empresas a cerrar definitivamente, al mismo tiempo, comentaba que existe crisis de insumos en la industria local, semáforo epidemiológico mal manejado, falta de transportes terrestres para desplazar mercancías; en resumidas cuentas, falta apoyo para las pequeñas y medianas empresas.</w:t>
      </w:r>
    </w:p>
    <w:p w14:paraId="453A7C21"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Ahora bien, creo que a la ciudadanía nos ha quedado claro que el cúmulo de personas en espacios cerrados, sin las medidas adecuadas, convierte a la zona en altamente riesgosa por contagio, por lo que, si la disminución de aforo, es una medida indispensable e indiscutible, entonces hay que proponer una solución alternativa de apoyo a los negocios. Dentro de lo que se ha propuesto en diversos estados, como soluciones viables y efectivas, son la creación de fondos y/o programas de gobierno, que compensen al menos un poco, las pérdidas o deudas que invariablemente presentarán los empresarios. </w:t>
      </w:r>
    </w:p>
    <w:p w14:paraId="6FB8CEAF"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Un ejemplo de éxito, es el que se aplicó en la CDMX a inicios del año 2021. La Secretaría de Economía anunció un paquete de 60,000 apoyos a </w:t>
      </w:r>
      <w:proofErr w:type="spellStart"/>
      <w:r w:rsidRPr="00DF3C51">
        <w:rPr>
          <w:rFonts w:ascii="Century Gothic" w:hAnsi="Century Gothic"/>
          <w:i/>
          <w:sz w:val="24"/>
          <w:szCs w:val="24"/>
        </w:rPr>
        <w:t>micro-negocios</w:t>
      </w:r>
      <w:proofErr w:type="spellEnd"/>
      <w:r w:rsidRPr="00DF3C51">
        <w:rPr>
          <w:rFonts w:ascii="Century Gothic" w:hAnsi="Century Gothic"/>
          <w:i/>
          <w:sz w:val="24"/>
          <w:szCs w:val="24"/>
        </w:rPr>
        <w:t xml:space="preserve"> en 2021 equivalentes a 1,500 millones de </w:t>
      </w:r>
      <w:r w:rsidRPr="00DF3C51">
        <w:rPr>
          <w:rFonts w:ascii="Century Gothic" w:hAnsi="Century Gothic"/>
          <w:i/>
          <w:sz w:val="24"/>
          <w:szCs w:val="24"/>
        </w:rPr>
        <w:lastRenderedPageBreak/>
        <w:t>pesos, con el Programa de Apoyo Financiero a Microempresas Familiares, conocidos como Crédito a la Palabra. El monto de los apoyos fue de 25,000 pesos, con un período de gracia de tres meses para su reembolso.  La manera en la que se llevó a cabo el procedimiento para solicitar los apoyos en las modalidades de microempresas de mujeres y microempresas cumplidas fue mediante registro en línea y comprobación de los requisitos solicitados. La solicitud sería evaluada y validada por la Secretaría de Economía.</w:t>
      </w:r>
    </w:p>
    <w:p w14:paraId="1FDE0178"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La OMS (Organización Mundial de la Salud), realizó un estudio con respecto a los Fondos Extra</w:t>
      </w:r>
      <w:r w:rsidR="00A707B1">
        <w:rPr>
          <w:rFonts w:ascii="Century Gothic" w:hAnsi="Century Gothic"/>
          <w:i/>
          <w:sz w:val="24"/>
          <w:szCs w:val="24"/>
        </w:rPr>
        <w:t xml:space="preserve"> </w:t>
      </w:r>
      <w:r w:rsidRPr="00DF3C51">
        <w:rPr>
          <w:rFonts w:ascii="Century Gothic" w:hAnsi="Century Gothic"/>
          <w:i/>
          <w:sz w:val="24"/>
          <w:szCs w:val="24"/>
        </w:rPr>
        <w:t>presupuestales que se han implementado en un poco más de 40 países con motivo del COVID-19. No todas las leyes especifican de la misma manera el alcance en cuanto a los objetivos de los fondos. En algunos países, su alcance es vago. Sin embargo, países como Austria, han definido el mandato del fondo de manera más explícita: por ejemplo, consiste en “estabilizar el financiamiento de la atención de la salud, estimular el mercado laboral, mantener el orden público y estabilizar la liquidez de las empresas”. Análogamente, muchos fondos están concebidos para funcionar mediante mecanismos bancarios, de gestión financiera y de declaración separados. Por ejemplo, algunos gobiernos han establecido procedimientos específicos para los desembolsos, los pagos o las contrataciones públicas;</w:t>
      </w:r>
      <w:r w:rsidRPr="00DF3C51">
        <w:rPr>
          <w:rFonts w:ascii="Century Gothic" w:hAnsi="Century Gothic"/>
          <w:b/>
          <w:i/>
          <w:sz w:val="24"/>
          <w:szCs w:val="24"/>
        </w:rPr>
        <w:t xml:space="preserve"> para prestar apoyo financiero a empresas privadas y públicas (Colombia, Costa de Marfil)</w:t>
      </w:r>
      <w:r w:rsidRPr="00DF3C51">
        <w:rPr>
          <w:rFonts w:ascii="Century Gothic" w:hAnsi="Century Gothic"/>
          <w:i/>
          <w:sz w:val="24"/>
          <w:szCs w:val="24"/>
        </w:rPr>
        <w:t xml:space="preserve">; para la </w:t>
      </w:r>
      <w:r w:rsidRPr="00DF3C51">
        <w:rPr>
          <w:rFonts w:ascii="Century Gothic" w:hAnsi="Century Gothic"/>
          <w:i/>
          <w:sz w:val="24"/>
          <w:szCs w:val="24"/>
        </w:rPr>
        <w:lastRenderedPageBreak/>
        <w:t>compra directa de suministros (Jordania, Mauritania); o para el pago de bonificaciones al personal sanitario (Armenia).</w:t>
      </w:r>
    </w:p>
    <w:p w14:paraId="22EB0FAB" w14:textId="77777777" w:rsidR="00DF3C51" w:rsidRPr="00DF3C51" w:rsidRDefault="00DF3C51" w:rsidP="00E92C3D">
      <w:pPr>
        <w:spacing w:line="360" w:lineRule="auto"/>
        <w:ind w:left="850" w:right="850"/>
        <w:jc w:val="both"/>
        <w:rPr>
          <w:rFonts w:ascii="Century Gothic" w:hAnsi="Century Gothic"/>
          <w:i/>
          <w:sz w:val="24"/>
          <w:szCs w:val="24"/>
        </w:rPr>
      </w:pPr>
      <w:r w:rsidRPr="00DF3C51">
        <w:rPr>
          <w:rFonts w:ascii="Century Gothic" w:hAnsi="Century Gothic"/>
          <w:i/>
          <w:sz w:val="24"/>
          <w:szCs w:val="24"/>
        </w:rPr>
        <w:t>Otro ejemplo está en Querétaro. Hace dos meses, tras la crisis económica en la que influyó la pandemia de COVID-19, fue presentado un programa estatal con el que se busca incidir en la recuperación económica de la entidad. Esquemas de apoyo principalmente para micro, pequeñas y medianas empresas (</w:t>
      </w:r>
      <w:proofErr w:type="spellStart"/>
      <w:r w:rsidRPr="00DF3C51">
        <w:rPr>
          <w:rFonts w:ascii="Century Gothic" w:hAnsi="Century Gothic"/>
          <w:i/>
          <w:sz w:val="24"/>
          <w:szCs w:val="24"/>
        </w:rPr>
        <w:t>mipymes</w:t>
      </w:r>
      <w:proofErr w:type="spellEnd"/>
      <w:r w:rsidRPr="00DF3C51">
        <w:rPr>
          <w:rFonts w:ascii="Century Gothic" w:hAnsi="Century Gothic"/>
          <w:i/>
          <w:sz w:val="24"/>
          <w:szCs w:val="24"/>
        </w:rPr>
        <w:t>), para fomentar el autoempleo y para dinamizar al sector turismo, son algunos de los ejes del programa, en el que se erogará una bolsa de 200 millones de pesos. Del plan global se espera que 129.6 millones de pesos, se ejerzan a través de programas que coordina la Secretaría de Desarrollo Sustentable (</w:t>
      </w:r>
      <w:proofErr w:type="spellStart"/>
      <w:r w:rsidRPr="00DF3C51">
        <w:rPr>
          <w:rFonts w:ascii="Century Gothic" w:hAnsi="Century Gothic"/>
          <w:i/>
          <w:sz w:val="24"/>
          <w:szCs w:val="24"/>
        </w:rPr>
        <w:t>Sedesu</w:t>
      </w:r>
      <w:proofErr w:type="spellEnd"/>
      <w:r w:rsidRPr="00DF3C51">
        <w:rPr>
          <w:rFonts w:ascii="Century Gothic" w:hAnsi="Century Gothic"/>
          <w:i/>
          <w:sz w:val="24"/>
          <w:szCs w:val="24"/>
        </w:rPr>
        <w:t xml:space="preserve">) y que se distribuyen en seis categorías con los objetivos antes expuestos. </w:t>
      </w:r>
    </w:p>
    <w:p w14:paraId="2EC4DA01" w14:textId="77777777" w:rsidR="00DF3C51" w:rsidRPr="00DF3C51" w:rsidRDefault="00DF3C51" w:rsidP="00DF3C51">
      <w:pPr>
        <w:spacing w:line="360" w:lineRule="auto"/>
        <w:ind w:left="850" w:right="850"/>
        <w:jc w:val="both"/>
        <w:rPr>
          <w:rFonts w:ascii="Century Gothic" w:hAnsi="Century Gothic"/>
          <w:i/>
          <w:sz w:val="24"/>
          <w:szCs w:val="24"/>
        </w:rPr>
      </w:pPr>
      <w:r w:rsidRPr="00DF3C51">
        <w:rPr>
          <w:rFonts w:ascii="Century Gothic" w:hAnsi="Century Gothic"/>
          <w:i/>
          <w:sz w:val="24"/>
          <w:szCs w:val="24"/>
        </w:rPr>
        <w:t xml:space="preserve">Si bien es cierto, las finanzas entre estados y países son distintas, los anteriores, son ejemplos 100% reales y viables, sobre cómo se podría implementar un programa de gobierno, o la creación y aplicación de fondos específicos que busque contribuir un poco a la certeza económica de los empresarios en el estado de Chihuahua.  Lo más importante, es demostrarle al ciudadano, específicamente al sector empresarial, que la intención es apoyarlos y velar por sus intereses, </w:t>
      </w:r>
      <w:proofErr w:type="gramStart"/>
      <w:r w:rsidRPr="00DF3C51">
        <w:rPr>
          <w:rFonts w:ascii="Century Gothic" w:hAnsi="Century Gothic"/>
          <w:i/>
          <w:sz w:val="24"/>
          <w:szCs w:val="24"/>
        </w:rPr>
        <w:t>que</w:t>
      </w:r>
      <w:proofErr w:type="gramEnd"/>
      <w:r w:rsidRPr="00DF3C51">
        <w:rPr>
          <w:rFonts w:ascii="Century Gothic" w:hAnsi="Century Gothic"/>
          <w:i/>
          <w:sz w:val="24"/>
          <w:szCs w:val="24"/>
        </w:rPr>
        <w:t xml:space="preserve"> a final de cuentas, son base primordial para la economía del mismo estado. </w:t>
      </w:r>
    </w:p>
    <w:p w14:paraId="50EC2BC2" w14:textId="77777777" w:rsidR="00DF3C51" w:rsidRPr="00DF3C51" w:rsidRDefault="00DF3C51" w:rsidP="00DF3C51">
      <w:pPr>
        <w:spacing w:line="360" w:lineRule="auto"/>
        <w:ind w:left="850" w:right="850"/>
        <w:jc w:val="both"/>
        <w:rPr>
          <w:rFonts w:ascii="Century Gothic" w:hAnsi="Century Gothic"/>
          <w:i/>
          <w:sz w:val="24"/>
          <w:szCs w:val="24"/>
        </w:rPr>
      </w:pPr>
    </w:p>
    <w:p w14:paraId="0F5791B0" w14:textId="77777777" w:rsidR="00DF3C51" w:rsidRPr="00DF3C51" w:rsidRDefault="00DF3C51" w:rsidP="00DF3C51">
      <w:pPr>
        <w:ind w:left="850" w:right="850"/>
        <w:rPr>
          <w:rFonts w:ascii="Century Gothic" w:hAnsi="Century Gothic"/>
          <w:i/>
          <w:sz w:val="24"/>
          <w:szCs w:val="24"/>
        </w:rPr>
      </w:pPr>
    </w:p>
    <w:p w14:paraId="2D7CC91B" w14:textId="77777777" w:rsidR="00DF3C51" w:rsidRPr="00DF3C51" w:rsidRDefault="00DF3C51" w:rsidP="00DF3C51">
      <w:pPr>
        <w:spacing w:line="360" w:lineRule="auto"/>
        <w:ind w:left="850" w:right="850"/>
        <w:jc w:val="both"/>
        <w:rPr>
          <w:rFonts w:ascii="Century Gothic" w:hAnsi="Century Gothic"/>
          <w:b/>
          <w:i/>
          <w:sz w:val="24"/>
          <w:szCs w:val="24"/>
        </w:rPr>
      </w:pPr>
      <w:r w:rsidRPr="00DF3C51">
        <w:rPr>
          <w:rFonts w:ascii="Century Gothic" w:hAnsi="Century Gothic"/>
          <w:i/>
          <w:sz w:val="24"/>
          <w:szCs w:val="24"/>
        </w:rPr>
        <w:t xml:space="preserve">Es por todo lo anterior, que someto a la consideración de esta Soberanía, el presente proyecto de: </w:t>
      </w:r>
      <w:r w:rsidRPr="00DF3C51">
        <w:rPr>
          <w:rFonts w:ascii="Century Gothic" w:hAnsi="Century Gothic"/>
          <w:b/>
          <w:i/>
          <w:sz w:val="24"/>
          <w:szCs w:val="24"/>
        </w:rPr>
        <w:t> </w:t>
      </w:r>
    </w:p>
    <w:p w14:paraId="273BE52E" w14:textId="77777777" w:rsidR="00DF3C51" w:rsidRPr="00DF3C51" w:rsidRDefault="00DF3C51" w:rsidP="00DF3C51">
      <w:pPr>
        <w:spacing w:line="360" w:lineRule="auto"/>
        <w:ind w:left="850" w:right="850"/>
        <w:jc w:val="center"/>
        <w:rPr>
          <w:rFonts w:ascii="Century Gothic" w:hAnsi="Century Gothic"/>
          <w:b/>
          <w:i/>
          <w:sz w:val="24"/>
          <w:szCs w:val="24"/>
        </w:rPr>
      </w:pPr>
    </w:p>
    <w:p w14:paraId="3FD3DD6B" w14:textId="77777777" w:rsidR="00DF3C51" w:rsidRPr="00DF3C51" w:rsidRDefault="00DF3C51" w:rsidP="00E92C3D">
      <w:pPr>
        <w:spacing w:line="360" w:lineRule="auto"/>
        <w:ind w:left="850" w:right="850"/>
        <w:jc w:val="center"/>
        <w:rPr>
          <w:rFonts w:ascii="Century Gothic" w:hAnsi="Century Gothic"/>
          <w:b/>
          <w:i/>
          <w:sz w:val="24"/>
          <w:szCs w:val="24"/>
        </w:rPr>
      </w:pPr>
      <w:r w:rsidRPr="00DF3C51">
        <w:rPr>
          <w:rFonts w:ascii="Century Gothic" w:hAnsi="Century Gothic"/>
          <w:b/>
          <w:i/>
          <w:sz w:val="24"/>
          <w:szCs w:val="24"/>
        </w:rPr>
        <w:t>ACUERDO. </w:t>
      </w:r>
    </w:p>
    <w:p w14:paraId="3DE22531" w14:textId="77777777" w:rsidR="00DF3C51" w:rsidRPr="00DF3C51" w:rsidRDefault="00DF3C51" w:rsidP="00E92C3D">
      <w:pPr>
        <w:spacing w:line="360" w:lineRule="auto"/>
        <w:ind w:left="850" w:right="850"/>
        <w:jc w:val="both"/>
        <w:rPr>
          <w:rFonts w:ascii="Century Gothic" w:hAnsi="Century Gothic"/>
          <w:b/>
          <w:i/>
          <w:sz w:val="24"/>
          <w:szCs w:val="24"/>
        </w:rPr>
      </w:pPr>
      <w:proofErr w:type="gramStart"/>
      <w:r w:rsidRPr="00DF3C51">
        <w:rPr>
          <w:rFonts w:ascii="Century Gothic" w:hAnsi="Century Gothic"/>
          <w:b/>
          <w:i/>
          <w:sz w:val="24"/>
          <w:szCs w:val="24"/>
        </w:rPr>
        <w:t>ÚNICO.-</w:t>
      </w:r>
      <w:proofErr w:type="gramEnd"/>
      <w:r w:rsidRPr="00DF3C51">
        <w:rPr>
          <w:rFonts w:ascii="Century Gothic" w:hAnsi="Century Gothic"/>
          <w:b/>
          <w:i/>
          <w:sz w:val="24"/>
          <w:szCs w:val="24"/>
        </w:rPr>
        <w:t xml:space="preserve"> </w:t>
      </w:r>
      <w:r w:rsidRPr="00DF3C51">
        <w:rPr>
          <w:rFonts w:ascii="Century Gothic" w:hAnsi="Century Gothic"/>
          <w:i/>
          <w:sz w:val="24"/>
          <w:szCs w:val="24"/>
        </w:rPr>
        <w:t xml:space="preserve">La Sexagésima Séptima Legislatura del H. Congreso del Estado de Chihuahua, exhorta de manera respetuosa al Ejecutivo del Estado de Chihuahua para que en coordinación con las dependencias correspondientes, se instauren medidas financieras, que den certeza económica a los empresarios, por las consecuencias de la implementación del semáforo epidemiológico. Lo anterior, mediante la creación de programas o fondos de gobierno, que compensen las invariables e inevitables pérdidas económicas tanto de las MIPYMES, PYMES, así como de los negocios ambulantes y todos aquellos, que correspondan al sector empresarial del estado de Chihuahua. </w:t>
      </w:r>
      <w:r w:rsidRPr="00DF3C51">
        <w:rPr>
          <w:rFonts w:ascii="Century Gothic" w:hAnsi="Century Gothic"/>
          <w:b/>
          <w:i/>
          <w:sz w:val="24"/>
          <w:szCs w:val="24"/>
        </w:rPr>
        <w:t> </w:t>
      </w:r>
    </w:p>
    <w:p w14:paraId="27B9A20B" w14:textId="77777777" w:rsidR="00DF3C51" w:rsidRPr="00DF3C51" w:rsidRDefault="00DF3C51" w:rsidP="00DF3C51">
      <w:pPr>
        <w:spacing w:line="360" w:lineRule="auto"/>
        <w:ind w:left="850" w:right="850"/>
        <w:jc w:val="both"/>
        <w:rPr>
          <w:rFonts w:ascii="Century Gothic" w:hAnsi="Century Gothic"/>
          <w:b/>
          <w:i/>
          <w:sz w:val="24"/>
          <w:szCs w:val="24"/>
        </w:rPr>
      </w:pPr>
    </w:p>
    <w:p w14:paraId="178A404A" w14:textId="77777777" w:rsidR="00DF3C51" w:rsidRPr="00DF3C51" w:rsidRDefault="00DF3C51" w:rsidP="00DF3C51">
      <w:pPr>
        <w:spacing w:line="360" w:lineRule="auto"/>
        <w:ind w:left="850" w:right="850"/>
        <w:jc w:val="center"/>
        <w:rPr>
          <w:rFonts w:ascii="Century Gothic" w:hAnsi="Century Gothic"/>
          <w:b/>
          <w:i/>
          <w:sz w:val="24"/>
          <w:szCs w:val="24"/>
        </w:rPr>
      </w:pPr>
      <w:r w:rsidRPr="00DF3C51">
        <w:rPr>
          <w:rFonts w:ascii="Century Gothic" w:hAnsi="Century Gothic"/>
          <w:b/>
          <w:i/>
          <w:sz w:val="24"/>
          <w:szCs w:val="24"/>
        </w:rPr>
        <w:t>ECONÓMICO. </w:t>
      </w:r>
    </w:p>
    <w:p w14:paraId="2DD10484" w14:textId="77777777" w:rsidR="00DF3C51" w:rsidRPr="00DF3C51" w:rsidRDefault="00DF3C51" w:rsidP="00DF3C51">
      <w:pPr>
        <w:spacing w:line="360" w:lineRule="auto"/>
        <w:ind w:left="850" w:right="850"/>
        <w:jc w:val="both"/>
        <w:rPr>
          <w:rFonts w:ascii="Century Gothic" w:hAnsi="Century Gothic"/>
          <w:i/>
          <w:sz w:val="24"/>
          <w:szCs w:val="24"/>
        </w:rPr>
      </w:pPr>
      <w:proofErr w:type="gramStart"/>
      <w:r w:rsidRPr="00DF3C51">
        <w:rPr>
          <w:rFonts w:ascii="Century Gothic" w:hAnsi="Century Gothic"/>
          <w:b/>
          <w:i/>
          <w:sz w:val="24"/>
          <w:szCs w:val="24"/>
        </w:rPr>
        <w:t>ÚNICO.-</w:t>
      </w:r>
      <w:proofErr w:type="gramEnd"/>
      <w:r w:rsidRPr="00DF3C51">
        <w:rPr>
          <w:rFonts w:ascii="Century Gothic" w:hAnsi="Century Gothic"/>
          <w:b/>
          <w:i/>
          <w:sz w:val="24"/>
          <w:szCs w:val="24"/>
        </w:rPr>
        <w:t xml:space="preserve"> </w:t>
      </w:r>
      <w:r w:rsidRPr="00DF3C51">
        <w:rPr>
          <w:rFonts w:ascii="Century Gothic" w:hAnsi="Century Gothic"/>
          <w:i/>
          <w:sz w:val="24"/>
          <w:szCs w:val="24"/>
        </w:rPr>
        <w:t xml:space="preserve">Aprobado que sea, </w:t>
      </w:r>
      <w:r w:rsidR="00A707B1" w:rsidRPr="00DF3C51">
        <w:rPr>
          <w:rFonts w:ascii="Century Gothic" w:hAnsi="Century Gothic"/>
          <w:i/>
          <w:sz w:val="24"/>
          <w:szCs w:val="24"/>
        </w:rPr>
        <w:t>túrnese</w:t>
      </w:r>
      <w:r w:rsidRPr="00DF3C51">
        <w:rPr>
          <w:rFonts w:ascii="Century Gothic" w:hAnsi="Century Gothic"/>
          <w:i/>
          <w:sz w:val="24"/>
          <w:szCs w:val="24"/>
        </w:rPr>
        <w:t xml:space="preserve"> a la Secretaría de Asuntos Legislativos y Jurídicos, para que se elabore la minuta en los términos correspondientes, y remítase copia del presente acuerdo, a las </w:t>
      </w:r>
      <w:r w:rsidRPr="00DF3C51">
        <w:rPr>
          <w:rFonts w:ascii="Century Gothic" w:hAnsi="Century Gothic"/>
          <w:i/>
          <w:sz w:val="24"/>
          <w:szCs w:val="24"/>
        </w:rPr>
        <w:lastRenderedPageBreak/>
        <w:t>autoridades competentes para su conocimiento y la aplicación de sus efectos</w:t>
      </w:r>
      <w:r w:rsidR="00E92C3D">
        <w:rPr>
          <w:rFonts w:ascii="Century Gothic" w:hAnsi="Century Gothic"/>
          <w:i/>
          <w:sz w:val="24"/>
          <w:szCs w:val="24"/>
        </w:rPr>
        <w:t>”</w:t>
      </w:r>
      <w:r w:rsidRPr="00DF3C51">
        <w:rPr>
          <w:rFonts w:ascii="Century Gothic" w:hAnsi="Century Gothic"/>
          <w:i/>
          <w:sz w:val="24"/>
          <w:szCs w:val="24"/>
        </w:rPr>
        <w:t>.</w:t>
      </w:r>
    </w:p>
    <w:p w14:paraId="46A7072E" w14:textId="77777777" w:rsidR="00A45074" w:rsidRPr="00A45074" w:rsidRDefault="00A45074" w:rsidP="004954CC">
      <w:pPr>
        <w:spacing w:after="0" w:line="360" w:lineRule="auto"/>
        <w:jc w:val="both"/>
        <w:rPr>
          <w:rFonts w:ascii="Century Gothic" w:eastAsia="Calibri" w:hAnsi="Century Gothic" w:cs="Arial"/>
          <w:b/>
          <w:sz w:val="24"/>
          <w:szCs w:val="24"/>
        </w:rPr>
      </w:pPr>
    </w:p>
    <w:p w14:paraId="10CB57A4" w14:textId="77777777"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IV.-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14:paraId="63EDDF94" w14:textId="77777777" w:rsidR="00A45074" w:rsidRDefault="00A45074" w:rsidP="004954CC">
      <w:pPr>
        <w:spacing w:after="0" w:line="360" w:lineRule="auto"/>
        <w:jc w:val="center"/>
        <w:rPr>
          <w:rFonts w:ascii="Century Gothic" w:eastAsia="Calibri" w:hAnsi="Century Gothic" w:cs="Arial"/>
          <w:b/>
          <w:sz w:val="24"/>
          <w:szCs w:val="24"/>
        </w:rPr>
      </w:pPr>
    </w:p>
    <w:p w14:paraId="37A72907" w14:textId="77777777"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14:paraId="22DDB97A" w14:textId="77777777" w:rsidR="004954CC" w:rsidRPr="00D25F0C" w:rsidRDefault="004954CC" w:rsidP="0030435C">
      <w:pPr>
        <w:spacing w:after="0" w:line="360" w:lineRule="auto"/>
        <w:jc w:val="both"/>
        <w:rPr>
          <w:rFonts w:ascii="Century Gothic" w:eastAsia="Calibri" w:hAnsi="Century Gothic" w:cs="Arial"/>
          <w:b/>
          <w:sz w:val="24"/>
          <w:szCs w:val="24"/>
        </w:rPr>
      </w:pPr>
    </w:p>
    <w:p w14:paraId="2F213F2F" w14:textId="77777777" w:rsidR="004954CC" w:rsidRPr="003A5243"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14:paraId="2981BAF4" w14:textId="77777777" w:rsidR="0072426A" w:rsidRPr="0072426A" w:rsidRDefault="004954CC" w:rsidP="0072426A">
      <w:pPr>
        <w:spacing w:line="360" w:lineRule="auto"/>
        <w:jc w:val="both"/>
        <w:rPr>
          <w:rFonts w:ascii="Century Gothic" w:hAnsi="Century Gothic"/>
          <w:sz w:val="24"/>
          <w:szCs w:val="24"/>
        </w:rPr>
      </w:pPr>
      <w:r w:rsidRPr="0030435C">
        <w:rPr>
          <w:rFonts w:ascii="Century Gothic" w:hAnsi="Century Gothic"/>
          <w:b/>
          <w:sz w:val="24"/>
          <w:szCs w:val="24"/>
        </w:rPr>
        <w:t>II.-</w:t>
      </w:r>
      <w:r w:rsidRPr="003A5243">
        <w:rPr>
          <w:rFonts w:ascii="Century Gothic" w:hAnsi="Century Gothic"/>
          <w:sz w:val="24"/>
          <w:szCs w:val="24"/>
        </w:rPr>
        <w:t xml:space="preserve"> </w:t>
      </w:r>
      <w:r w:rsidR="0072426A" w:rsidRPr="0072426A">
        <w:rPr>
          <w:rFonts w:ascii="Century Gothic" w:hAnsi="Century Gothic"/>
          <w:sz w:val="24"/>
          <w:szCs w:val="24"/>
        </w:rPr>
        <w:t>La pandemia de COVID19</w:t>
      </w:r>
      <w:r w:rsidR="008F4BF4">
        <w:rPr>
          <w:rFonts w:ascii="Century Gothic" w:hAnsi="Century Gothic"/>
          <w:sz w:val="24"/>
          <w:szCs w:val="24"/>
        </w:rPr>
        <w:t>,</w:t>
      </w:r>
      <w:r w:rsidR="0072426A" w:rsidRPr="0072426A">
        <w:rPr>
          <w:rFonts w:ascii="Century Gothic" w:hAnsi="Century Gothic"/>
          <w:sz w:val="24"/>
          <w:szCs w:val="24"/>
        </w:rPr>
        <w:t xml:space="preserve"> generó una onda expansiva que afectó a toda la economía mundial y desencadenó la mayor crisis en más de un siglo. Esto condujo a un aumento drástico de la desigua</w:t>
      </w:r>
      <w:r w:rsidR="0072426A">
        <w:rPr>
          <w:rFonts w:ascii="Century Gothic" w:hAnsi="Century Gothic"/>
          <w:sz w:val="24"/>
          <w:szCs w:val="24"/>
        </w:rPr>
        <w:t>ldad interna y entre los países</w:t>
      </w:r>
      <w:r w:rsidR="0072426A" w:rsidRPr="0072426A">
        <w:rPr>
          <w:rFonts w:ascii="Century Gothic" w:hAnsi="Century Gothic"/>
          <w:sz w:val="24"/>
          <w:szCs w:val="24"/>
        </w:rPr>
        <w:t>. Las observaciones preliminares sugieren que la recuperación tras la crisis será</w:t>
      </w:r>
      <w:r w:rsidR="00A70432">
        <w:rPr>
          <w:rFonts w:ascii="Century Gothic" w:hAnsi="Century Gothic"/>
          <w:sz w:val="24"/>
          <w:szCs w:val="24"/>
        </w:rPr>
        <w:t xml:space="preserve"> tan desigual como sus impactos </w:t>
      </w:r>
      <w:r w:rsidR="0072426A" w:rsidRPr="0072426A">
        <w:rPr>
          <w:rFonts w:ascii="Century Gothic" w:hAnsi="Century Gothic"/>
          <w:sz w:val="24"/>
          <w:szCs w:val="24"/>
        </w:rPr>
        <w:t>económicos iniciales: las economías emergentes y los grupos desfavorecidos</w:t>
      </w:r>
      <w:r w:rsidR="008F4BF4">
        <w:rPr>
          <w:rFonts w:ascii="Century Gothic" w:hAnsi="Century Gothic"/>
          <w:sz w:val="24"/>
          <w:szCs w:val="24"/>
        </w:rPr>
        <w:t>,</w:t>
      </w:r>
      <w:r w:rsidR="0072426A" w:rsidRPr="0072426A">
        <w:rPr>
          <w:rFonts w:ascii="Century Gothic" w:hAnsi="Century Gothic"/>
          <w:sz w:val="24"/>
          <w:szCs w:val="24"/>
        </w:rPr>
        <w:t xml:space="preserve"> necesitarán mucho más tiempo para sobreponerse a las pérdidas de ingresos y medios d</w:t>
      </w:r>
      <w:r w:rsidR="0072426A">
        <w:rPr>
          <w:rFonts w:ascii="Century Gothic" w:hAnsi="Century Gothic"/>
          <w:sz w:val="24"/>
          <w:szCs w:val="24"/>
        </w:rPr>
        <w:t>e vida causada por la pandemia</w:t>
      </w:r>
      <w:r w:rsidR="0072426A" w:rsidRPr="0072426A">
        <w:rPr>
          <w:rFonts w:ascii="Century Gothic" w:hAnsi="Century Gothic"/>
          <w:sz w:val="24"/>
          <w:szCs w:val="24"/>
        </w:rPr>
        <w:t>.</w:t>
      </w:r>
    </w:p>
    <w:p w14:paraId="70EDE40D" w14:textId="77777777" w:rsidR="0072426A" w:rsidRPr="0072426A" w:rsidRDefault="0072426A" w:rsidP="0072426A">
      <w:pPr>
        <w:spacing w:line="360" w:lineRule="auto"/>
        <w:jc w:val="both"/>
        <w:rPr>
          <w:rFonts w:ascii="Century Gothic" w:hAnsi="Century Gothic"/>
          <w:sz w:val="24"/>
          <w:szCs w:val="24"/>
        </w:rPr>
      </w:pPr>
      <w:r w:rsidRPr="0072426A">
        <w:rPr>
          <w:rFonts w:ascii="Century Gothic" w:hAnsi="Century Gothic"/>
          <w:sz w:val="24"/>
          <w:szCs w:val="24"/>
        </w:rPr>
        <w:t xml:space="preserve">A diferencia de lo que sucedió en muchas crisis anteriores, en el inicio de la pandemia se puso en marcha una respuesta decidida y de gran magnitud a través de políticas económicas que, en términos generales, lograron mitigar los costos humanos más graves a corto plazo. Sin embargo, la respuesta a la emergencia </w:t>
      </w:r>
      <w:r w:rsidRPr="0072426A">
        <w:rPr>
          <w:rFonts w:ascii="Century Gothic" w:hAnsi="Century Gothic"/>
          <w:sz w:val="24"/>
          <w:szCs w:val="24"/>
        </w:rPr>
        <w:lastRenderedPageBreak/>
        <w:t>también dio lugar a nuevos riesgos —</w:t>
      </w:r>
      <w:r w:rsidRPr="008F4BF4">
        <w:rPr>
          <w:rFonts w:ascii="Century Gothic" w:hAnsi="Century Gothic"/>
          <w:i/>
          <w:sz w:val="24"/>
          <w:szCs w:val="24"/>
        </w:rPr>
        <w:t>como el fuerte aumento de los niveles de deuda privada y pública en la economía mundial</w:t>
      </w:r>
      <w:r w:rsidRPr="0072426A">
        <w:rPr>
          <w:rFonts w:ascii="Century Gothic" w:hAnsi="Century Gothic"/>
          <w:sz w:val="24"/>
          <w:szCs w:val="24"/>
        </w:rPr>
        <w:t>— que, si no se abordan con determinación, pueden poner en peligro la recuperación equitativa.</w:t>
      </w:r>
    </w:p>
    <w:p w14:paraId="7152B683" w14:textId="6E4893F3" w:rsidR="0072426A" w:rsidRPr="0072426A" w:rsidRDefault="0072426A" w:rsidP="0072426A">
      <w:pPr>
        <w:spacing w:line="360" w:lineRule="auto"/>
        <w:jc w:val="both"/>
        <w:rPr>
          <w:rFonts w:ascii="Century Gothic" w:hAnsi="Century Gothic"/>
          <w:sz w:val="24"/>
          <w:szCs w:val="24"/>
        </w:rPr>
      </w:pPr>
      <w:r w:rsidRPr="0072426A">
        <w:rPr>
          <w:rFonts w:ascii="Century Gothic" w:hAnsi="Century Gothic"/>
          <w:sz w:val="24"/>
          <w:szCs w:val="24"/>
        </w:rPr>
        <w:t>Los impactos económicos de la pandemia fueron especialmente graves en las economías emergentes, donde las pérdidas de ingresos pusieron de manifiesto y exacerbaron ciertos factores de fragilidad económica preexistentes. A medida que avanzaba la pandemia en</w:t>
      </w:r>
      <w:r w:rsidR="008F4BF4">
        <w:rPr>
          <w:rFonts w:ascii="Century Gothic" w:hAnsi="Century Gothic"/>
          <w:sz w:val="24"/>
          <w:szCs w:val="24"/>
        </w:rPr>
        <w:t xml:space="preserve"> el año </w:t>
      </w:r>
      <w:r w:rsidRPr="0072426A">
        <w:rPr>
          <w:rFonts w:ascii="Century Gothic" w:hAnsi="Century Gothic"/>
          <w:sz w:val="24"/>
          <w:szCs w:val="24"/>
        </w:rPr>
        <w:t>2020, se vio con claridad que muchos hogares y empresas no estaban preparados para soportar una alteraci</w:t>
      </w:r>
      <w:r w:rsidRPr="0072426A">
        <w:rPr>
          <w:rFonts w:ascii="Century Gothic" w:hAnsi="Century Gothic" w:cs="Century Gothic"/>
          <w:sz w:val="24"/>
          <w:szCs w:val="24"/>
        </w:rPr>
        <w:t>ó</w:t>
      </w:r>
      <w:r w:rsidRPr="0072426A">
        <w:rPr>
          <w:rFonts w:ascii="Century Gothic" w:hAnsi="Century Gothic"/>
          <w:sz w:val="24"/>
          <w:szCs w:val="24"/>
        </w:rPr>
        <w:t>n de semejante duraci</w:t>
      </w:r>
      <w:r w:rsidRPr="0072426A">
        <w:rPr>
          <w:rFonts w:ascii="Century Gothic" w:hAnsi="Century Gothic" w:cs="Century Gothic"/>
          <w:sz w:val="24"/>
          <w:szCs w:val="24"/>
        </w:rPr>
        <w:t>ó</w:t>
      </w:r>
      <w:r w:rsidRPr="0072426A">
        <w:rPr>
          <w:rFonts w:ascii="Century Gothic" w:hAnsi="Century Gothic"/>
          <w:sz w:val="24"/>
          <w:szCs w:val="24"/>
        </w:rPr>
        <w:t>n y escala en sus ingresos. Diversos estudios basados en datos anteriores a la crisis indican, por ejemplo, que más del 50</w:t>
      </w:r>
      <w:r w:rsidRPr="0072426A">
        <w:rPr>
          <w:rFonts w:ascii="Arial" w:hAnsi="Arial" w:cs="Arial"/>
          <w:sz w:val="24"/>
          <w:szCs w:val="24"/>
        </w:rPr>
        <w:t> </w:t>
      </w:r>
      <w:r w:rsidRPr="0072426A">
        <w:rPr>
          <w:rFonts w:ascii="Century Gothic" w:hAnsi="Century Gothic"/>
          <w:sz w:val="24"/>
          <w:szCs w:val="24"/>
        </w:rPr>
        <w:t>% de los hogares de las econom</w:t>
      </w:r>
      <w:r w:rsidRPr="0072426A">
        <w:rPr>
          <w:rFonts w:ascii="Century Gothic" w:hAnsi="Century Gothic" w:cs="Century Gothic"/>
          <w:sz w:val="24"/>
          <w:szCs w:val="24"/>
        </w:rPr>
        <w:t>í</w:t>
      </w:r>
      <w:r w:rsidRPr="0072426A">
        <w:rPr>
          <w:rFonts w:ascii="Century Gothic" w:hAnsi="Century Gothic"/>
          <w:sz w:val="24"/>
          <w:szCs w:val="24"/>
        </w:rPr>
        <w:t>as emergentes y avanzadas no podr</w:t>
      </w:r>
      <w:r w:rsidRPr="0072426A">
        <w:rPr>
          <w:rFonts w:ascii="Century Gothic" w:hAnsi="Century Gothic" w:cs="Century Gothic"/>
          <w:sz w:val="24"/>
          <w:szCs w:val="24"/>
        </w:rPr>
        <w:t>í</w:t>
      </w:r>
      <w:r w:rsidRPr="0072426A">
        <w:rPr>
          <w:rFonts w:ascii="Century Gothic" w:hAnsi="Century Gothic"/>
          <w:sz w:val="24"/>
          <w:szCs w:val="24"/>
        </w:rPr>
        <w:t>an sostener el consumo b</w:t>
      </w:r>
      <w:r w:rsidRPr="0072426A">
        <w:rPr>
          <w:rFonts w:ascii="Century Gothic" w:hAnsi="Century Gothic" w:cs="Century Gothic"/>
          <w:sz w:val="24"/>
          <w:szCs w:val="24"/>
        </w:rPr>
        <w:t>á</w:t>
      </w:r>
      <w:r w:rsidRPr="0072426A">
        <w:rPr>
          <w:rFonts w:ascii="Century Gothic" w:hAnsi="Century Gothic"/>
          <w:sz w:val="24"/>
          <w:szCs w:val="24"/>
        </w:rPr>
        <w:t>sico durante m</w:t>
      </w:r>
      <w:r w:rsidRPr="0072426A">
        <w:rPr>
          <w:rFonts w:ascii="Century Gothic" w:hAnsi="Century Gothic" w:cs="Century Gothic"/>
          <w:sz w:val="24"/>
          <w:szCs w:val="24"/>
        </w:rPr>
        <w:t>á</w:t>
      </w:r>
      <w:r w:rsidRPr="0072426A">
        <w:rPr>
          <w:rFonts w:ascii="Century Gothic" w:hAnsi="Century Gothic"/>
          <w:sz w:val="24"/>
          <w:szCs w:val="24"/>
        </w:rPr>
        <w:t xml:space="preserve">s de tres meses </w:t>
      </w:r>
      <w:r>
        <w:rPr>
          <w:rFonts w:ascii="Century Gothic" w:hAnsi="Century Gothic"/>
          <w:sz w:val="24"/>
          <w:szCs w:val="24"/>
        </w:rPr>
        <w:t>en caso de perder sus ingresos</w:t>
      </w:r>
      <w:r w:rsidRPr="0072426A">
        <w:rPr>
          <w:rFonts w:ascii="Century Gothic" w:hAnsi="Century Gothic"/>
          <w:sz w:val="24"/>
          <w:szCs w:val="24"/>
        </w:rPr>
        <w:t>. Del mismo modo, las reservas de efectivo de una empresa promedio alcanzarían para cubrir los gastos correspondientes a menos de 55</w:t>
      </w:r>
      <w:r w:rsidRPr="0072426A">
        <w:rPr>
          <w:rFonts w:ascii="Arial" w:hAnsi="Arial" w:cs="Arial"/>
          <w:sz w:val="24"/>
          <w:szCs w:val="24"/>
        </w:rPr>
        <w:t> </w:t>
      </w:r>
      <w:r w:rsidRPr="0072426A">
        <w:rPr>
          <w:rFonts w:ascii="Century Gothic" w:hAnsi="Century Gothic"/>
          <w:sz w:val="24"/>
          <w:szCs w:val="24"/>
        </w:rPr>
        <w:t>d</w:t>
      </w:r>
      <w:r w:rsidRPr="0072426A">
        <w:rPr>
          <w:rFonts w:ascii="Century Gothic" w:hAnsi="Century Gothic" w:cs="Century Gothic"/>
          <w:sz w:val="24"/>
          <w:szCs w:val="24"/>
        </w:rPr>
        <w:t>í</w:t>
      </w:r>
      <w:r w:rsidRPr="0072426A">
        <w:rPr>
          <w:rFonts w:ascii="Century Gothic" w:hAnsi="Century Gothic"/>
          <w:sz w:val="24"/>
          <w:szCs w:val="24"/>
        </w:rPr>
        <w:t>as. Muchos hogares y empresas</w:t>
      </w:r>
      <w:r w:rsidR="008F4BF4">
        <w:rPr>
          <w:rFonts w:ascii="Century Gothic" w:hAnsi="Century Gothic"/>
          <w:sz w:val="24"/>
          <w:szCs w:val="24"/>
        </w:rPr>
        <w:t>,</w:t>
      </w:r>
      <w:r w:rsidRPr="0072426A">
        <w:rPr>
          <w:rFonts w:ascii="Century Gothic" w:hAnsi="Century Gothic"/>
          <w:sz w:val="24"/>
          <w:szCs w:val="24"/>
        </w:rPr>
        <w:t xml:space="preserve"> ya cargaban con niveles de deuda insostenibles antes de la crisis y tuvieron dificultades para hacer frente a los pagos cuando la pandemia y las medidas de salud pública conexas provocaron una disminución abrupta en sus ingresos.</w:t>
      </w:r>
      <w:r w:rsidR="00EA525C">
        <w:rPr>
          <w:rFonts w:ascii="Century Gothic" w:hAnsi="Century Gothic"/>
          <w:sz w:val="24"/>
          <w:szCs w:val="24"/>
        </w:rPr>
        <w:t xml:space="preserve"> </w:t>
      </w:r>
      <w:r w:rsidR="00EA525C">
        <w:rPr>
          <w:rStyle w:val="Refdenotaalpie"/>
          <w:rFonts w:ascii="Century Gothic" w:hAnsi="Century Gothic"/>
          <w:sz w:val="24"/>
          <w:szCs w:val="24"/>
        </w:rPr>
        <w:footnoteReference w:id="1"/>
      </w:r>
    </w:p>
    <w:p w14:paraId="0D30C018" w14:textId="042082DA" w:rsidR="0071097A" w:rsidRPr="0072426A" w:rsidRDefault="0072426A" w:rsidP="0072426A">
      <w:pPr>
        <w:spacing w:line="360" w:lineRule="auto"/>
        <w:jc w:val="both"/>
        <w:rPr>
          <w:rFonts w:ascii="Century Gothic" w:hAnsi="Century Gothic"/>
          <w:sz w:val="24"/>
          <w:szCs w:val="24"/>
        </w:rPr>
      </w:pPr>
      <w:r w:rsidRPr="0072426A">
        <w:rPr>
          <w:rFonts w:ascii="Century Gothic" w:hAnsi="Century Gothic"/>
          <w:b/>
          <w:sz w:val="24"/>
          <w:szCs w:val="24"/>
        </w:rPr>
        <w:t>III.-</w:t>
      </w:r>
      <w:r>
        <w:rPr>
          <w:rFonts w:ascii="Century Gothic" w:hAnsi="Century Gothic"/>
          <w:sz w:val="24"/>
          <w:szCs w:val="24"/>
        </w:rPr>
        <w:t xml:space="preserve"> </w:t>
      </w:r>
      <w:r w:rsidR="008F4BF4">
        <w:rPr>
          <w:rFonts w:ascii="Century Gothic" w:hAnsi="Century Gothic"/>
          <w:sz w:val="24"/>
          <w:szCs w:val="24"/>
        </w:rPr>
        <w:t>En razón de lo preliminar, se observan los</w:t>
      </w:r>
      <w:r w:rsidRPr="0072426A">
        <w:rPr>
          <w:rFonts w:ascii="Century Gothic" w:hAnsi="Century Gothic"/>
          <w:sz w:val="24"/>
          <w:szCs w:val="24"/>
        </w:rPr>
        <w:t xml:space="preserve"> efectos importantes sobre la actividad económica global y los mercados financieros internacionales. A lo anterior, se suma la abrupta caída en el precio internacional del petróleo asociada en parte a la menor demanda por combustibles. Si bien</w:t>
      </w:r>
      <w:r w:rsidR="0089348B">
        <w:rPr>
          <w:rFonts w:ascii="Century Gothic" w:hAnsi="Century Gothic"/>
          <w:sz w:val="24"/>
          <w:szCs w:val="24"/>
        </w:rPr>
        <w:t>,</w:t>
      </w:r>
      <w:r w:rsidRPr="0072426A">
        <w:rPr>
          <w:rFonts w:ascii="Century Gothic" w:hAnsi="Century Gothic"/>
          <w:sz w:val="24"/>
          <w:szCs w:val="24"/>
        </w:rPr>
        <w:t xml:space="preserve"> persiste incertidumbre sobre la profundidad y duración de los efectos sobre</w:t>
      </w:r>
      <w:r w:rsidR="0089348B">
        <w:rPr>
          <w:rFonts w:ascii="Century Gothic" w:hAnsi="Century Gothic"/>
          <w:sz w:val="24"/>
          <w:szCs w:val="24"/>
        </w:rPr>
        <w:t xml:space="preserve"> la economía global, se anticipó</w:t>
      </w:r>
      <w:r w:rsidRPr="0072426A">
        <w:rPr>
          <w:rFonts w:ascii="Century Gothic" w:hAnsi="Century Gothic"/>
          <w:sz w:val="24"/>
          <w:szCs w:val="24"/>
        </w:rPr>
        <w:t xml:space="preserve"> una </w:t>
      </w:r>
      <w:r w:rsidRPr="0072426A">
        <w:rPr>
          <w:rFonts w:ascii="Century Gothic" w:hAnsi="Century Gothic"/>
          <w:sz w:val="24"/>
          <w:szCs w:val="24"/>
        </w:rPr>
        <w:lastRenderedPageBreak/>
        <w:t>recesión de una severidad notable. Ante este complejo entorno la mayoría de los países, incluyendo México, han instrumentado medidas de política fiscal, monetaria y financiera, para contrarrestar los efectos negativos derivados de la crisis de COVID19.</w:t>
      </w:r>
    </w:p>
    <w:p w14:paraId="22461FFA" w14:textId="50A20E6E" w:rsidR="0072426A" w:rsidRPr="0072426A" w:rsidRDefault="0072426A" w:rsidP="0072426A">
      <w:pPr>
        <w:spacing w:line="360" w:lineRule="auto"/>
        <w:jc w:val="both"/>
        <w:rPr>
          <w:rFonts w:ascii="Century Gothic" w:hAnsi="Century Gothic"/>
          <w:sz w:val="24"/>
          <w:szCs w:val="24"/>
        </w:rPr>
      </w:pPr>
      <w:r w:rsidRPr="0072426A">
        <w:rPr>
          <w:rFonts w:ascii="Century Gothic" w:hAnsi="Century Gothic"/>
          <w:sz w:val="24"/>
          <w:szCs w:val="24"/>
        </w:rPr>
        <w:t>La compleja coyuntura internacional descrita</w:t>
      </w:r>
      <w:r w:rsidR="008F4BF4">
        <w:rPr>
          <w:rFonts w:ascii="Century Gothic" w:hAnsi="Century Gothic"/>
          <w:sz w:val="24"/>
          <w:szCs w:val="24"/>
        </w:rPr>
        <w:t>,</w:t>
      </w:r>
      <w:r w:rsidRPr="0072426A">
        <w:rPr>
          <w:rFonts w:ascii="Century Gothic" w:hAnsi="Century Gothic"/>
          <w:sz w:val="24"/>
          <w:szCs w:val="24"/>
        </w:rPr>
        <w:t xml:space="preserve"> ha tenido repercusiones importantes para la economía nacional. Por una parte, afectó de manera adversa a los mercados financieros nacionales. En particular, los mercados cambiario</w:t>
      </w:r>
      <w:r w:rsidR="005D26E5">
        <w:rPr>
          <w:rFonts w:ascii="Century Gothic" w:hAnsi="Century Gothic"/>
          <w:sz w:val="24"/>
          <w:szCs w:val="24"/>
        </w:rPr>
        <w:t>s</w:t>
      </w:r>
      <w:r w:rsidRPr="0072426A">
        <w:rPr>
          <w:rFonts w:ascii="Century Gothic" w:hAnsi="Century Gothic"/>
          <w:sz w:val="24"/>
          <w:szCs w:val="24"/>
        </w:rPr>
        <w:t xml:space="preserve"> y de renta fija exhibieron una mayor volatilidad, menor profundidad y liquidez, así como un deterioro en sus condiciones de operación. Por otra parte, la actividad económica nacional se </w:t>
      </w:r>
      <w:r w:rsidR="0089348B">
        <w:rPr>
          <w:rFonts w:ascii="Century Gothic" w:hAnsi="Century Gothic"/>
          <w:sz w:val="24"/>
          <w:szCs w:val="24"/>
        </w:rPr>
        <w:t>debilitó</w:t>
      </w:r>
      <w:r w:rsidRPr="0072426A">
        <w:rPr>
          <w:rFonts w:ascii="Century Gothic" w:hAnsi="Century Gothic"/>
          <w:sz w:val="24"/>
          <w:szCs w:val="24"/>
        </w:rPr>
        <w:t xml:space="preserve"> significativamente, anticipándose una contracción importante en el primer semestre del año</w:t>
      </w:r>
      <w:r w:rsidR="008F4BF4">
        <w:rPr>
          <w:rFonts w:ascii="Century Gothic" w:hAnsi="Century Gothic"/>
          <w:sz w:val="24"/>
          <w:szCs w:val="24"/>
        </w:rPr>
        <w:t xml:space="preserve"> 2020</w:t>
      </w:r>
      <w:r w:rsidRPr="0072426A">
        <w:rPr>
          <w:rFonts w:ascii="Century Gothic" w:hAnsi="Century Gothic"/>
          <w:sz w:val="24"/>
          <w:szCs w:val="24"/>
        </w:rPr>
        <w:t>. En este contexto, las perspectivas de crecimiento para</w:t>
      </w:r>
      <w:r w:rsidR="008F4BF4">
        <w:rPr>
          <w:rFonts w:ascii="Century Gothic" w:hAnsi="Century Gothic"/>
          <w:sz w:val="24"/>
          <w:szCs w:val="24"/>
        </w:rPr>
        <w:t xml:space="preserve"> aquel entonces,</w:t>
      </w:r>
      <w:r w:rsidRPr="0072426A">
        <w:rPr>
          <w:rFonts w:ascii="Century Gothic" w:hAnsi="Century Gothic"/>
          <w:sz w:val="24"/>
          <w:szCs w:val="24"/>
        </w:rPr>
        <w:t xml:space="preserve"> </w:t>
      </w:r>
      <w:r w:rsidR="008F4BF4">
        <w:rPr>
          <w:rFonts w:ascii="Century Gothic" w:hAnsi="Century Gothic"/>
          <w:sz w:val="24"/>
          <w:szCs w:val="24"/>
        </w:rPr>
        <w:t>se deterioraron</w:t>
      </w:r>
      <w:r w:rsidRPr="0072426A">
        <w:rPr>
          <w:rFonts w:ascii="Century Gothic" w:hAnsi="Century Gothic"/>
          <w:sz w:val="24"/>
          <w:szCs w:val="24"/>
        </w:rPr>
        <w:t xml:space="preserve"> significativamente</w:t>
      </w:r>
      <w:r>
        <w:rPr>
          <w:rFonts w:ascii="Century Gothic" w:hAnsi="Century Gothic"/>
          <w:sz w:val="24"/>
          <w:szCs w:val="24"/>
        </w:rPr>
        <w:t xml:space="preserve">. </w:t>
      </w:r>
      <w:r>
        <w:rPr>
          <w:rStyle w:val="Refdenotaalpie"/>
          <w:rFonts w:ascii="Century Gothic" w:hAnsi="Century Gothic"/>
          <w:sz w:val="24"/>
          <w:szCs w:val="24"/>
        </w:rPr>
        <w:footnoteReference w:id="2"/>
      </w:r>
    </w:p>
    <w:p w14:paraId="774589B1" w14:textId="77777777" w:rsidR="00B00DAA" w:rsidRDefault="0015098D" w:rsidP="00B00DAA">
      <w:pPr>
        <w:spacing w:line="360" w:lineRule="auto"/>
        <w:jc w:val="both"/>
        <w:rPr>
          <w:rFonts w:ascii="Century Gothic" w:hAnsi="Century Gothic"/>
          <w:sz w:val="24"/>
          <w:szCs w:val="24"/>
        </w:rPr>
      </w:pPr>
      <w:r w:rsidRPr="0015098D">
        <w:rPr>
          <w:rFonts w:ascii="Century Gothic" w:hAnsi="Century Gothic"/>
          <w:b/>
          <w:sz w:val="24"/>
          <w:szCs w:val="24"/>
        </w:rPr>
        <w:t>IV.-</w:t>
      </w:r>
      <w:r w:rsidR="00EA525C">
        <w:rPr>
          <w:rFonts w:ascii="Century Gothic" w:hAnsi="Century Gothic"/>
          <w:sz w:val="24"/>
          <w:szCs w:val="24"/>
        </w:rPr>
        <w:t xml:space="preserve"> Ahora bien,</w:t>
      </w:r>
      <w:r w:rsidR="00A527A5">
        <w:rPr>
          <w:rFonts w:ascii="Century Gothic" w:hAnsi="Century Gothic"/>
          <w:sz w:val="24"/>
          <w:szCs w:val="24"/>
        </w:rPr>
        <w:t xml:space="preserve"> ante dichos escenarios,</w:t>
      </w:r>
      <w:r w:rsidR="00EA525C">
        <w:rPr>
          <w:rFonts w:ascii="Century Gothic" w:hAnsi="Century Gothic"/>
          <w:sz w:val="24"/>
          <w:szCs w:val="24"/>
        </w:rPr>
        <w:t xml:space="preserve"> l</w:t>
      </w:r>
      <w:r w:rsidR="00EA525C" w:rsidRPr="00EA525C">
        <w:rPr>
          <w:rFonts w:ascii="Century Gothic" w:hAnsi="Century Gothic"/>
          <w:sz w:val="24"/>
          <w:szCs w:val="24"/>
        </w:rPr>
        <w:t xml:space="preserve">as respuestas gubernamentales a corto plazo ante la pandemia fueron extraordinariamente rápidas y abarcadoras. Los </w:t>
      </w:r>
      <w:r w:rsidR="0089348B">
        <w:rPr>
          <w:rFonts w:ascii="Century Gothic" w:hAnsi="Century Gothic"/>
          <w:sz w:val="24"/>
          <w:szCs w:val="24"/>
        </w:rPr>
        <w:t xml:space="preserve">diversos </w:t>
      </w:r>
      <w:r w:rsidR="00EA525C" w:rsidRPr="00EA525C">
        <w:rPr>
          <w:rFonts w:ascii="Century Gothic" w:hAnsi="Century Gothic"/>
          <w:sz w:val="24"/>
          <w:szCs w:val="24"/>
        </w:rPr>
        <w:t>Gobiernos</w:t>
      </w:r>
      <w:r w:rsidR="00A527A5">
        <w:rPr>
          <w:rFonts w:ascii="Century Gothic" w:hAnsi="Century Gothic"/>
          <w:sz w:val="24"/>
          <w:szCs w:val="24"/>
        </w:rPr>
        <w:t>,</w:t>
      </w:r>
      <w:r w:rsidR="00EA525C" w:rsidRPr="00EA525C">
        <w:rPr>
          <w:rFonts w:ascii="Century Gothic" w:hAnsi="Century Gothic"/>
          <w:sz w:val="24"/>
          <w:szCs w:val="24"/>
        </w:rPr>
        <w:t xml:space="preserve"> aplicaron numerosos instrumentos de política que no tenían precedentes o que nunca se habían utilizado a esa escala en las economías emergentes. Como ejemplos</w:t>
      </w:r>
      <w:r w:rsidR="00A527A5">
        <w:rPr>
          <w:rFonts w:ascii="Century Gothic" w:hAnsi="Century Gothic"/>
          <w:sz w:val="24"/>
          <w:szCs w:val="24"/>
        </w:rPr>
        <w:t>,</w:t>
      </w:r>
      <w:r w:rsidR="00EA525C" w:rsidRPr="00EA525C">
        <w:rPr>
          <w:rFonts w:ascii="Century Gothic" w:hAnsi="Century Gothic"/>
          <w:sz w:val="24"/>
          <w:szCs w:val="24"/>
        </w:rPr>
        <w:t xml:space="preserve"> cabe citar las cuantiosas medidas de apoyo directo a los ingresos, las moratorias de las deudas y los programas de adquisición de activos implementados por los bancos centrales. </w:t>
      </w:r>
    </w:p>
    <w:p w14:paraId="41C03D44" w14:textId="77777777" w:rsidR="00865369" w:rsidRDefault="00865369" w:rsidP="00865369">
      <w:pPr>
        <w:spacing w:line="360" w:lineRule="auto"/>
        <w:jc w:val="both"/>
        <w:rPr>
          <w:rFonts w:ascii="Century Gothic" w:hAnsi="Century Gothic"/>
          <w:sz w:val="24"/>
          <w:szCs w:val="24"/>
        </w:rPr>
      </w:pPr>
      <w:r w:rsidRPr="00AF56D2">
        <w:rPr>
          <w:rFonts w:ascii="Century Gothic" w:hAnsi="Century Gothic"/>
          <w:sz w:val="24"/>
          <w:szCs w:val="24"/>
        </w:rPr>
        <w:t xml:space="preserve">Un ejemplo de políticas que pueden marcar una diferencia crucial son las que se orientan al vínculo entre la salud financiera de los hogares, las empresas y el sector financiero. En respuesta a los primeros confinamientos y las restricciones a la </w:t>
      </w:r>
      <w:r w:rsidRPr="00AF56D2">
        <w:rPr>
          <w:rFonts w:ascii="Century Gothic" w:hAnsi="Century Gothic"/>
          <w:sz w:val="24"/>
          <w:szCs w:val="24"/>
        </w:rPr>
        <w:lastRenderedPageBreak/>
        <w:t>movilidad, por ejemplo, muchos Gobiernos brindaron apoyo a los hogares y las empresas mediante transferencias de efectivo e instrumentos de política financiera como las moratorias de deudas. Estos programas proporcionaron un apoyo muy necesario a los hogares y las pequeñas empresas, y ayudaron a evitar (</w:t>
      </w:r>
      <w:r w:rsidRPr="00AF56D2">
        <w:rPr>
          <w:rFonts w:ascii="Century Gothic" w:hAnsi="Century Gothic"/>
          <w:i/>
          <w:sz w:val="24"/>
          <w:szCs w:val="24"/>
        </w:rPr>
        <w:t>en el corto plazo</w:t>
      </w:r>
      <w:r w:rsidRPr="00AF56D2">
        <w:rPr>
          <w:rFonts w:ascii="Century Gothic" w:hAnsi="Century Gothic"/>
          <w:sz w:val="24"/>
          <w:szCs w:val="24"/>
        </w:rPr>
        <w:t>) una ola de insolvencia que podría haber puesto en peligro la estabilidad del sector financiero.</w:t>
      </w:r>
    </w:p>
    <w:p w14:paraId="06FB3E30" w14:textId="77777777" w:rsidR="005B594E" w:rsidRDefault="00AF56D2" w:rsidP="00865369">
      <w:pPr>
        <w:spacing w:line="360" w:lineRule="auto"/>
        <w:jc w:val="both"/>
        <w:rPr>
          <w:rFonts w:ascii="Century Gothic" w:hAnsi="Century Gothic"/>
          <w:sz w:val="24"/>
          <w:szCs w:val="24"/>
        </w:rPr>
      </w:pPr>
      <w:r>
        <w:rPr>
          <w:rFonts w:ascii="Century Gothic" w:hAnsi="Century Gothic"/>
          <w:sz w:val="24"/>
          <w:szCs w:val="24"/>
        </w:rPr>
        <w:t xml:space="preserve">En este sentido, y atendiendo la pretensión planteada en el cuerpo de la iniciativa que hoy nos ocupa, quienes integramos la presente Comisión de mérito, en reunión de fecha 17 de </w:t>
      </w:r>
      <w:r w:rsidR="005B594E">
        <w:rPr>
          <w:rFonts w:ascii="Century Gothic" w:hAnsi="Century Gothic"/>
          <w:sz w:val="24"/>
          <w:szCs w:val="24"/>
        </w:rPr>
        <w:t>febrero del año en curso, acordamos solicitar a la Secretaría de Innovación y Desarrollo Económico de Gobierno del Estado</w:t>
      </w:r>
      <w:r w:rsidR="005B594E" w:rsidRPr="005B594E">
        <w:rPr>
          <w:rFonts w:ascii="Century Gothic" w:hAnsi="Century Gothic"/>
          <w:sz w:val="24"/>
          <w:szCs w:val="24"/>
        </w:rPr>
        <w:t>, la información necesaria en el ámbito de sus facultades</w:t>
      </w:r>
      <w:r w:rsidR="005B594E">
        <w:rPr>
          <w:rFonts w:ascii="Century Gothic" w:hAnsi="Century Gothic"/>
          <w:sz w:val="24"/>
          <w:szCs w:val="24"/>
        </w:rPr>
        <w:t xml:space="preserve">, sobre la </w:t>
      </w:r>
      <w:r w:rsidR="005B594E" w:rsidRPr="00EA525C">
        <w:rPr>
          <w:rFonts w:ascii="Century Gothic" w:hAnsi="Century Gothic"/>
          <w:sz w:val="24"/>
          <w:szCs w:val="24"/>
        </w:rPr>
        <w:t>instrument</w:t>
      </w:r>
      <w:r w:rsidR="005B594E">
        <w:rPr>
          <w:rFonts w:ascii="Century Gothic" w:hAnsi="Century Gothic"/>
          <w:sz w:val="24"/>
          <w:szCs w:val="24"/>
        </w:rPr>
        <w:t>ación</w:t>
      </w:r>
      <w:r w:rsidR="005B594E" w:rsidRPr="00EA525C">
        <w:rPr>
          <w:rFonts w:ascii="Century Gothic" w:hAnsi="Century Gothic"/>
          <w:sz w:val="24"/>
          <w:szCs w:val="24"/>
        </w:rPr>
        <w:t xml:space="preserve"> política </w:t>
      </w:r>
      <w:r w:rsidR="005B594E">
        <w:rPr>
          <w:rFonts w:ascii="Century Gothic" w:hAnsi="Century Gothic"/>
          <w:sz w:val="24"/>
          <w:szCs w:val="24"/>
        </w:rPr>
        <w:t>adoptada, hacer frente a los</w:t>
      </w:r>
      <w:r w:rsidR="005B594E" w:rsidRPr="0072426A">
        <w:rPr>
          <w:rFonts w:ascii="Century Gothic" w:hAnsi="Century Gothic"/>
          <w:sz w:val="24"/>
          <w:szCs w:val="24"/>
        </w:rPr>
        <w:t xml:space="preserve"> impactos económicos</w:t>
      </w:r>
      <w:r w:rsidR="005B594E">
        <w:rPr>
          <w:rFonts w:ascii="Century Gothic" w:hAnsi="Century Gothic"/>
          <w:sz w:val="24"/>
          <w:szCs w:val="24"/>
        </w:rPr>
        <w:t xml:space="preserve"> originados</w:t>
      </w:r>
      <w:r w:rsidR="005B594E" w:rsidRPr="0072426A">
        <w:rPr>
          <w:rFonts w:ascii="Century Gothic" w:hAnsi="Century Gothic"/>
          <w:sz w:val="24"/>
          <w:szCs w:val="24"/>
        </w:rPr>
        <w:t xml:space="preserve"> </w:t>
      </w:r>
      <w:r w:rsidR="005B594E">
        <w:rPr>
          <w:rFonts w:ascii="Century Gothic" w:hAnsi="Century Gothic"/>
          <w:sz w:val="24"/>
          <w:szCs w:val="24"/>
        </w:rPr>
        <w:t>por la actual</w:t>
      </w:r>
      <w:r w:rsidR="005B594E" w:rsidRPr="0072426A">
        <w:rPr>
          <w:rFonts w:ascii="Century Gothic" w:hAnsi="Century Gothic"/>
          <w:sz w:val="24"/>
          <w:szCs w:val="24"/>
        </w:rPr>
        <w:t xml:space="preserve"> pandemia</w:t>
      </w:r>
      <w:r w:rsidR="0089348B">
        <w:rPr>
          <w:rFonts w:ascii="Century Gothic" w:hAnsi="Century Gothic"/>
          <w:sz w:val="24"/>
          <w:szCs w:val="24"/>
        </w:rPr>
        <w:t xml:space="preserve"> en el Estado</w:t>
      </w:r>
      <w:r w:rsidR="005B594E">
        <w:rPr>
          <w:rFonts w:ascii="Century Gothic" w:hAnsi="Century Gothic"/>
          <w:sz w:val="24"/>
          <w:szCs w:val="24"/>
        </w:rPr>
        <w:t>.</w:t>
      </w:r>
    </w:p>
    <w:p w14:paraId="6F8D5ACD" w14:textId="77777777" w:rsidR="005B594E" w:rsidRDefault="0089348B" w:rsidP="00865369">
      <w:pPr>
        <w:spacing w:line="360" w:lineRule="auto"/>
        <w:jc w:val="both"/>
        <w:rPr>
          <w:rFonts w:ascii="Century Gothic" w:hAnsi="Century Gothic"/>
          <w:sz w:val="24"/>
          <w:szCs w:val="24"/>
        </w:rPr>
      </w:pPr>
      <w:r>
        <w:rPr>
          <w:rFonts w:ascii="Century Gothic" w:hAnsi="Century Gothic"/>
          <w:sz w:val="24"/>
          <w:szCs w:val="24"/>
        </w:rPr>
        <w:t>Así pues</w:t>
      </w:r>
      <w:r w:rsidR="005B594E">
        <w:rPr>
          <w:rFonts w:ascii="Century Gothic" w:hAnsi="Century Gothic"/>
          <w:sz w:val="24"/>
          <w:szCs w:val="24"/>
        </w:rPr>
        <w:t>, con fecha 07 de abril del año en curso, mediante el oficio No. SIDE-116/2022 suscrito por la Mtra. María Angélica Granados Trespalacios</w:t>
      </w:r>
      <w:r w:rsidR="00012A02">
        <w:rPr>
          <w:rFonts w:ascii="Century Gothic" w:hAnsi="Century Gothic"/>
          <w:sz w:val="24"/>
          <w:szCs w:val="24"/>
        </w:rPr>
        <w:t xml:space="preserve">, titular de la Secretaría de Innovación y Desarrollo Económico, </w:t>
      </w:r>
      <w:r w:rsidR="00B60E29">
        <w:rPr>
          <w:rFonts w:ascii="Century Gothic" w:hAnsi="Century Gothic"/>
          <w:sz w:val="24"/>
          <w:szCs w:val="24"/>
        </w:rPr>
        <w:t>se tuvo a bien dar respuesta a la previa solicitud de información, manifestando que a través del Fideicomiso Estatal para el Fomento de las Actividades Productivas del Estado de Chihuahua (FIDEAPECH), se buscó brindar certeza económica a las empresas, tras el impacto de la referida pandemia. Por otra parte, se adjuntó la información correspondiente de los programas Impulso NAFIN Y Fondo Chihuahua, así como datos adicionales respecto al proyecto de un nuevo instrumento financiero, que se encuentra en etapa de valoración.</w:t>
      </w:r>
    </w:p>
    <w:p w14:paraId="1CE1607D" w14:textId="77777777" w:rsidR="00B60E29" w:rsidRDefault="00B60E29" w:rsidP="00865369">
      <w:pPr>
        <w:spacing w:line="360" w:lineRule="auto"/>
        <w:jc w:val="both"/>
        <w:rPr>
          <w:rFonts w:ascii="Century Gothic" w:hAnsi="Century Gothic"/>
          <w:sz w:val="24"/>
          <w:szCs w:val="24"/>
        </w:rPr>
      </w:pPr>
      <w:r w:rsidRPr="00B60E29">
        <w:rPr>
          <w:rFonts w:ascii="Century Gothic" w:hAnsi="Century Gothic"/>
          <w:b/>
          <w:sz w:val="24"/>
          <w:szCs w:val="24"/>
        </w:rPr>
        <w:lastRenderedPageBreak/>
        <w:t>V.-</w:t>
      </w:r>
      <w:r>
        <w:rPr>
          <w:rFonts w:ascii="Century Gothic" w:hAnsi="Century Gothic"/>
          <w:sz w:val="24"/>
          <w:szCs w:val="24"/>
        </w:rPr>
        <w:t xml:space="preserve"> En este orden de ideas, </w:t>
      </w:r>
      <w:r w:rsidR="00345B08">
        <w:rPr>
          <w:rFonts w:ascii="Century Gothic" w:hAnsi="Century Gothic"/>
          <w:sz w:val="24"/>
          <w:szCs w:val="24"/>
        </w:rPr>
        <w:t>en el referido oficio se señala que como parte de las acciones en materia de reactivación económica, se lanzó el programa “Impulso NAFIN en el Estado de Chihuahua, con una inversión por parte del FIDEAPECH por un total de $21,918,918.90 pesos, logrando con el efecto multiplicador de Nacional Financiera, respaldar 121 financiamientos por un total de $324,000,000.00 pesos, ayudando a mantener 4,275 empleos de manera directa, impactando a 12 municipios del Estado, a saber:</w:t>
      </w:r>
    </w:p>
    <w:tbl>
      <w:tblPr>
        <w:tblStyle w:val="Tablaconcuadrcula"/>
        <w:tblW w:w="0" w:type="auto"/>
        <w:tblLook w:val="04A0" w:firstRow="1" w:lastRow="0" w:firstColumn="1" w:lastColumn="0" w:noHBand="0" w:noVBand="1"/>
      </w:tblPr>
      <w:tblGrid>
        <w:gridCol w:w="3328"/>
        <w:gridCol w:w="3324"/>
        <w:gridCol w:w="3310"/>
      </w:tblGrid>
      <w:tr w:rsidR="00345B08" w:rsidRPr="00345B08" w14:paraId="2CAB6BA5" w14:textId="77777777" w:rsidTr="00345B08">
        <w:tc>
          <w:tcPr>
            <w:tcW w:w="3370" w:type="dxa"/>
          </w:tcPr>
          <w:p w14:paraId="0D3F5230" w14:textId="77777777" w:rsidR="00345B08" w:rsidRPr="00345B08" w:rsidRDefault="00345B08" w:rsidP="00345B08">
            <w:pPr>
              <w:spacing w:line="360" w:lineRule="auto"/>
              <w:jc w:val="center"/>
              <w:rPr>
                <w:rFonts w:ascii="Century Gothic" w:hAnsi="Century Gothic"/>
                <w:b/>
                <w:sz w:val="24"/>
                <w:szCs w:val="24"/>
              </w:rPr>
            </w:pPr>
          </w:p>
          <w:p w14:paraId="5140A672" w14:textId="77777777" w:rsidR="00345B08" w:rsidRPr="00345B08" w:rsidRDefault="00345B08" w:rsidP="00345B08">
            <w:pPr>
              <w:spacing w:line="360" w:lineRule="auto"/>
              <w:jc w:val="center"/>
              <w:rPr>
                <w:rFonts w:ascii="Century Gothic" w:hAnsi="Century Gothic"/>
                <w:b/>
                <w:sz w:val="24"/>
                <w:szCs w:val="24"/>
              </w:rPr>
            </w:pPr>
            <w:r w:rsidRPr="00345B08">
              <w:rPr>
                <w:rFonts w:ascii="Century Gothic" w:hAnsi="Century Gothic"/>
                <w:b/>
                <w:sz w:val="24"/>
                <w:szCs w:val="24"/>
              </w:rPr>
              <w:t>MUNICIPIO</w:t>
            </w:r>
          </w:p>
        </w:tc>
        <w:tc>
          <w:tcPr>
            <w:tcW w:w="3371" w:type="dxa"/>
          </w:tcPr>
          <w:p w14:paraId="383E474B" w14:textId="77777777" w:rsidR="00345B08" w:rsidRPr="00345B08" w:rsidRDefault="00345B08" w:rsidP="00345B08">
            <w:pPr>
              <w:spacing w:line="360" w:lineRule="auto"/>
              <w:jc w:val="center"/>
              <w:rPr>
                <w:rFonts w:ascii="Century Gothic" w:hAnsi="Century Gothic"/>
                <w:b/>
                <w:sz w:val="24"/>
                <w:szCs w:val="24"/>
              </w:rPr>
            </w:pPr>
          </w:p>
          <w:p w14:paraId="4841E6F5" w14:textId="77777777" w:rsidR="00345B08" w:rsidRPr="00345B08" w:rsidRDefault="00345B08" w:rsidP="00345B08">
            <w:pPr>
              <w:spacing w:line="360" w:lineRule="auto"/>
              <w:jc w:val="center"/>
              <w:rPr>
                <w:rFonts w:ascii="Century Gothic" w:hAnsi="Century Gothic"/>
                <w:b/>
                <w:sz w:val="24"/>
                <w:szCs w:val="24"/>
              </w:rPr>
            </w:pPr>
            <w:r w:rsidRPr="00345B08">
              <w:rPr>
                <w:rFonts w:ascii="Century Gothic" w:hAnsi="Century Gothic"/>
                <w:b/>
                <w:sz w:val="24"/>
                <w:szCs w:val="24"/>
              </w:rPr>
              <w:t>CRÉDITOS OTORGADOS</w:t>
            </w:r>
          </w:p>
        </w:tc>
        <w:tc>
          <w:tcPr>
            <w:tcW w:w="3371" w:type="dxa"/>
          </w:tcPr>
          <w:p w14:paraId="23460F43" w14:textId="77777777" w:rsidR="00345B08" w:rsidRPr="00345B08" w:rsidRDefault="00345B08" w:rsidP="00345B08">
            <w:pPr>
              <w:spacing w:line="360" w:lineRule="auto"/>
              <w:jc w:val="center"/>
              <w:rPr>
                <w:rFonts w:ascii="Century Gothic" w:hAnsi="Century Gothic"/>
                <w:b/>
                <w:sz w:val="24"/>
                <w:szCs w:val="24"/>
              </w:rPr>
            </w:pPr>
          </w:p>
          <w:p w14:paraId="51C4310A" w14:textId="77777777" w:rsidR="00345B08" w:rsidRDefault="00345B08" w:rsidP="00345B08">
            <w:pPr>
              <w:spacing w:line="360" w:lineRule="auto"/>
              <w:jc w:val="center"/>
              <w:rPr>
                <w:rFonts w:ascii="Century Gothic" w:hAnsi="Century Gothic"/>
                <w:b/>
                <w:sz w:val="24"/>
                <w:szCs w:val="24"/>
              </w:rPr>
            </w:pPr>
            <w:r w:rsidRPr="00345B08">
              <w:rPr>
                <w:rFonts w:ascii="Century Gothic" w:hAnsi="Century Gothic"/>
                <w:b/>
                <w:sz w:val="24"/>
                <w:szCs w:val="24"/>
              </w:rPr>
              <w:t xml:space="preserve">MONTO </w:t>
            </w:r>
          </w:p>
          <w:p w14:paraId="6E9A3335" w14:textId="77777777" w:rsidR="00345B08" w:rsidRPr="00345B08" w:rsidRDefault="00345B08" w:rsidP="00345B08">
            <w:pPr>
              <w:spacing w:line="360" w:lineRule="auto"/>
              <w:jc w:val="center"/>
              <w:rPr>
                <w:rFonts w:ascii="Century Gothic" w:hAnsi="Century Gothic"/>
                <w:b/>
                <w:sz w:val="24"/>
                <w:szCs w:val="24"/>
              </w:rPr>
            </w:pPr>
            <w:r w:rsidRPr="00345B08">
              <w:rPr>
                <w:rFonts w:ascii="Century Gothic" w:hAnsi="Century Gothic"/>
                <w:b/>
                <w:sz w:val="24"/>
                <w:szCs w:val="24"/>
              </w:rPr>
              <w:t>(Millones de pesos)</w:t>
            </w:r>
          </w:p>
        </w:tc>
      </w:tr>
      <w:tr w:rsidR="00345B08" w14:paraId="6978DD31" w14:textId="77777777" w:rsidTr="00345B08">
        <w:tc>
          <w:tcPr>
            <w:tcW w:w="3370" w:type="dxa"/>
          </w:tcPr>
          <w:p w14:paraId="474D684A"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CHIHUAHUA</w:t>
            </w:r>
          </w:p>
        </w:tc>
        <w:tc>
          <w:tcPr>
            <w:tcW w:w="3371" w:type="dxa"/>
          </w:tcPr>
          <w:p w14:paraId="7FA6C66E"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60</w:t>
            </w:r>
          </w:p>
        </w:tc>
        <w:tc>
          <w:tcPr>
            <w:tcW w:w="3371" w:type="dxa"/>
          </w:tcPr>
          <w:p w14:paraId="3C176B36"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167</w:t>
            </w:r>
          </w:p>
        </w:tc>
      </w:tr>
      <w:tr w:rsidR="00345B08" w14:paraId="7FC495F1" w14:textId="77777777" w:rsidTr="00345B08">
        <w:tc>
          <w:tcPr>
            <w:tcW w:w="3370" w:type="dxa"/>
          </w:tcPr>
          <w:p w14:paraId="5CCA943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JUÁREZ</w:t>
            </w:r>
          </w:p>
        </w:tc>
        <w:tc>
          <w:tcPr>
            <w:tcW w:w="3371" w:type="dxa"/>
          </w:tcPr>
          <w:p w14:paraId="62A3EB26"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33</w:t>
            </w:r>
          </w:p>
        </w:tc>
        <w:tc>
          <w:tcPr>
            <w:tcW w:w="3371" w:type="dxa"/>
          </w:tcPr>
          <w:p w14:paraId="4580F85B"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87</w:t>
            </w:r>
          </w:p>
        </w:tc>
      </w:tr>
      <w:tr w:rsidR="00345B08" w14:paraId="04462FA4" w14:textId="77777777" w:rsidTr="00345B08">
        <w:tc>
          <w:tcPr>
            <w:tcW w:w="3370" w:type="dxa"/>
          </w:tcPr>
          <w:p w14:paraId="33B94B6B"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CUAUHTÉMOC</w:t>
            </w:r>
          </w:p>
        </w:tc>
        <w:tc>
          <w:tcPr>
            <w:tcW w:w="3371" w:type="dxa"/>
          </w:tcPr>
          <w:p w14:paraId="668F0DED"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9</w:t>
            </w:r>
          </w:p>
        </w:tc>
        <w:tc>
          <w:tcPr>
            <w:tcW w:w="3371" w:type="dxa"/>
          </w:tcPr>
          <w:p w14:paraId="191636EF"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25</w:t>
            </w:r>
          </w:p>
        </w:tc>
      </w:tr>
      <w:tr w:rsidR="00345B08" w14:paraId="19590A3F" w14:textId="77777777" w:rsidTr="00345B08">
        <w:tc>
          <w:tcPr>
            <w:tcW w:w="3370" w:type="dxa"/>
          </w:tcPr>
          <w:p w14:paraId="139E5EA1"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DELICIAS</w:t>
            </w:r>
          </w:p>
        </w:tc>
        <w:tc>
          <w:tcPr>
            <w:tcW w:w="3371" w:type="dxa"/>
          </w:tcPr>
          <w:p w14:paraId="3DA0F4DF"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7</w:t>
            </w:r>
          </w:p>
        </w:tc>
        <w:tc>
          <w:tcPr>
            <w:tcW w:w="3371" w:type="dxa"/>
          </w:tcPr>
          <w:p w14:paraId="62DED332"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27</w:t>
            </w:r>
          </w:p>
        </w:tc>
      </w:tr>
      <w:tr w:rsidR="00345B08" w14:paraId="7B7416DC" w14:textId="77777777" w:rsidTr="00345B08">
        <w:tc>
          <w:tcPr>
            <w:tcW w:w="3370" w:type="dxa"/>
          </w:tcPr>
          <w:p w14:paraId="07EAC7A4"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MEOQUI</w:t>
            </w:r>
          </w:p>
        </w:tc>
        <w:tc>
          <w:tcPr>
            <w:tcW w:w="3371" w:type="dxa"/>
          </w:tcPr>
          <w:p w14:paraId="54F98D42"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3</w:t>
            </w:r>
          </w:p>
        </w:tc>
        <w:tc>
          <w:tcPr>
            <w:tcW w:w="3371" w:type="dxa"/>
          </w:tcPr>
          <w:p w14:paraId="04ACFD0A"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7</w:t>
            </w:r>
          </w:p>
        </w:tc>
      </w:tr>
      <w:tr w:rsidR="00345B08" w14:paraId="02F3A1BB" w14:textId="77777777" w:rsidTr="00345B08">
        <w:tc>
          <w:tcPr>
            <w:tcW w:w="3370" w:type="dxa"/>
          </w:tcPr>
          <w:p w14:paraId="2F9DF8E6"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SAUCILLO</w:t>
            </w:r>
          </w:p>
        </w:tc>
        <w:tc>
          <w:tcPr>
            <w:tcW w:w="3371" w:type="dxa"/>
          </w:tcPr>
          <w:p w14:paraId="5A625683"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3</w:t>
            </w:r>
          </w:p>
        </w:tc>
        <w:tc>
          <w:tcPr>
            <w:tcW w:w="3371" w:type="dxa"/>
          </w:tcPr>
          <w:p w14:paraId="099DB9F5"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6</w:t>
            </w:r>
          </w:p>
        </w:tc>
      </w:tr>
      <w:tr w:rsidR="00345B08" w14:paraId="0D8FB47C" w14:textId="77777777" w:rsidTr="00345B08">
        <w:tc>
          <w:tcPr>
            <w:tcW w:w="3370" w:type="dxa"/>
          </w:tcPr>
          <w:p w14:paraId="57903F79"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ALDAMA</w:t>
            </w:r>
          </w:p>
        </w:tc>
        <w:tc>
          <w:tcPr>
            <w:tcW w:w="3371" w:type="dxa"/>
          </w:tcPr>
          <w:p w14:paraId="53DFFC2B"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52D9EE16"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5</w:t>
            </w:r>
          </w:p>
        </w:tc>
      </w:tr>
      <w:tr w:rsidR="00345B08" w14:paraId="5C1A02FE" w14:textId="77777777" w:rsidTr="00345B08">
        <w:tc>
          <w:tcPr>
            <w:tcW w:w="3370" w:type="dxa"/>
          </w:tcPr>
          <w:p w14:paraId="5D0BC18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BACHINIVA</w:t>
            </w:r>
          </w:p>
        </w:tc>
        <w:tc>
          <w:tcPr>
            <w:tcW w:w="3371" w:type="dxa"/>
          </w:tcPr>
          <w:p w14:paraId="270B3E24"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755BC178"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4</w:t>
            </w:r>
          </w:p>
        </w:tc>
      </w:tr>
      <w:tr w:rsidR="00345B08" w14:paraId="684D909B" w14:textId="77777777" w:rsidTr="00345B08">
        <w:tc>
          <w:tcPr>
            <w:tcW w:w="3370" w:type="dxa"/>
          </w:tcPr>
          <w:p w14:paraId="6CF1A16A"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CAMARGO</w:t>
            </w:r>
          </w:p>
        </w:tc>
        <w:tc>
          <w:tcPr>
            <w:tcW w:w="3371" w:type="dxa"/>
          </w:tcPr>
          <w:p w14:paraId="0CCA42DE"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4673ECBB"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r>
      <w:tr w:rsidR="00345B08" w14:paraId="117FE25F" w14:textId="77777777" w:rsidTr="00345B08">
        <w:tc>
          <w:tcPr>
            <w:tcW w:w="3370" w:type="dxa"/>
          </w:tcPr>
          <w:p w14:paraId="02B17FE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JANOS</w:t>
            </w:r>
          </w:p>
        </w:tc>
        <w:tc>
          <w:tcPr>
            <w:tcW w:w="3371" w:type="dxa"/>
          </w:tcPr>
          <w:p w14:paraId="6E8367A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422B4842"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r>
      <w:tr w:rsidR="00345B08" w14:paraId="68F23239" w14:textId="77777777" w:rsidTr="00345B08">
        <w:tc>
          <w:tcPr>
            <w:tcW w:w="3370" w:type="dxa"/>
          </w:tcPr>
          <w:p w14:paraId="721C1A8B"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NAMIQUIPA</w:t>
            </w:r>
          </w:p>
        </w:tc>
        <w:tc>
          <w:tcPr>
            <w:tcW w:w="3371" w:type="dxa"/>
          </w:tcPr>
          <w:p w14:paraId="3B33440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38C4976E"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r>
      <w:tr w:rsidR="00345B08" w14:paraId="75C09D12" w14:textId="77777777" w:rsidTr="00345B08">
        <w:tc>
          <w:tcPr>
            <w:tcW w:w="3370" w:type="dxa"/>
          </w:tcPr>
          <w:p w14:paraId="2E7D97B0"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NUEVO CASAS GRANDES</w:t>
            </w:r>
          </w:p>
        </w:tc>
        <w:tc>
          <w:tcPr>
            <w:tcW w:w="3371" w:type="dxa"/>
          </w:tcPr>
          <w:p w14:paraId="233112C1"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c>
          <w:tcPr>
            <w:tcW w:w="3371" w:type="dxa"/>
          </w:tcPr>
          <w:p w14:paraId="2CA94B75" w14:textId="77777777" w:rsidR="00345B08" w:rsidRDefault="00345B08" w:rsidP="00345B08">
            <w:pPr>
              <w:spacing w:line="360" w:lineRule="auto"/>
              <w:jc w:val="center"/>
              <w:rPr>
                <w:rFonts w:ascii="Century Gothic" w:hAnsi="Century Gothic"/>
                <w:sz w:val="24"/>
                <w:szCs w:val="24"/>
              </w:rPr>
            </w:pPr>
            <w:r>
              <w:rPr>
                <w:rFonts w:ascii="Century Gothic" w:hAnsi="Century Gothic"/>
                <w:sz w:val="24"/>
                <w:szCs w:val="24"/>
              </w:rPr>
              <w:t>1</w:t>
            </w:r>
          </w:p>
        </w:tc>
      </w:tr>
    </w:tbl>
    <w:p w14:paraId="7956A602" w14:textId="77777777" w:rsidR="00345B08" w:rsidRDefault="00345B08" w:rsidP="00865369">
      <w:pPr>
        <w:spacing w:line="360" w:lineRule="auto"/>
        <w:jc w:val="both"/>
        <w:rPr>
          <w:rFonts w:ascii="Century Gothic" w:hAnsi="Century Gothic"/>
          <w:sz w:val="24"/>
          <w:szCs w:val="24"/>
        </w:rPr>
      </w:pPr>
    </w:p>
    <w:p w14:paraId="0C2B9F47" w14:textId="77777777" w:rsidR="00A527A5" w:rsidRDefault="00A527A5" w:rsidP="00865369">
      <w:pPr>
        <w:spacing w:line="360" w:lineRule="auto"/>
        <w:jc w:val="both"/>
        <w:rPr>
          <w:rFonts w:ascii="Century Gothic" w:hAnsi="Century Gothic"/>
          <w:sz w:val="24"/>
          <w:szCs w:val="24"/>
        </w:rPr>
      </w:pPr>
    </w:p>
    <w:p w14:paraId="008A26B6" w14:textId="77777777" w:rsidR="009C0EE3" w:rsidRDefault="009C0EE3" w:rsidP="00865369">
      <w:pPr>
        <w:spacing w:line="360" w:lineRule="auto"/>
        <w:jc w:val="both"/>
        <w:rPr>
          <w:rFonts w:ascii="Century Gothic" w:hAnsi="Century Gothic"/>
          <w:sz w:val="24"/>
          <w:szCs w:val="24"/>
        </w:rPr>
      </w:pPr>
      <w:r>
        <w:rPr>
          <w:rFonts w:ascii="Century Gothic" w:hAnsi="Century Gothic"/>
          <w:sz w:val="24"/>
          <w:szCs w:val="24"/>
        </w:rPr>
        <w:t>Así mismo, se menciona que los giros impactados son los siguientes:</w:t>
      </w:r>
    </w:p>
    <w:tbl>
      <w:tblPr>
        <w:tblStyle w:val="Tablaconcuadrcula"/>
        <w:tblW w:w="0" w:type="auto"/>
        <w:tblLook w:val="04A0" w:firstRow="1" w:lastRow="0" w:firstColumn="1" w:lastColumn="0" w:noHBand="0" w:noVBand="1"/>
      </w:tblPr>
      <w:tblGrid>
        <w:gridCol w:w="4976"/>
        <w:gridCol w:w="4986"/>
      </w:tblGrid>
      <w:tr w:rsidR="009C0EE3" w14:paraId="02CB9EA1" w14:textId="77777777" w:rsidTr="009C0EE3">
        <w:tc>
          <w:tcPr>
            <w:tcW w:w="5056" w:type="dxa"/>
          </w:tcPr>
          <w:p w14:paraId="4EFBC545" w14:textId="77777777" w:rsidR="00E06D3E" w:rsidRDefault="00E06D3E" w:rsidP="00E06D3E">
            <w:pPr>
              <w:spacing w:line="360" w:lineRule="auto"/>
              <w:jc w:val="center"/>
              <w:rPr>
                <w:rFonts w:ascii="Century Gothic" w:hAnsi="Century Gothic"/>
                <w:b/>
                <w:sz w:val="24"/>
                <w:szCs w:val="24"/>
              </w:rPr>
            </w:pPr>
          </w:p>
          <w:p w14:paraId="2BCBC7E7" w14:textId="77777777" w:rsidR="009C0EE3" w:rsidRPr="00E06D3E" w:rsidRDefault="00E06D3E" w:rsidP="00E06D3E">
            <w:pPr>
              <w:spacing w:line="360" w:lineRule="auto"/>
              <w:jc w:val="center"/>
              <w:rPr>
                <w:rFonts w:ascii="Century Gothic" w:hAnsi="Century Gothic"/>
                <w:b/>
                <w:sz w:val="24"/>
                <w:szCs w:val="24"/>
              </w:rPr>
            </w:pPr>
            <w:r w:rsidRPr="00E06D3E">
              <w:rPr>
                <w:rFonts w:ascii="Century Gothic" w:hAnsi="Century Gothic"/>
                <w:b/>
                <w:sz w:val="24"/>
                <w:szCs w:val="24"/>
              </w:rPr>
              <w:t>GIRO</w:t>
            </w:r>
          </w:p>
        </w:tc>
        <w:tc>
          <w:tcPr>
            <w:tcW w:w="5056" w:type="dxa"/>
          </w:tcPr>
          <w:p w14:paraId="43C0B412" w14:textId="77777777" w:rsidR="00E06D3E" w:rsidRDefault="00E06D3E" w:rsidP="00E06D3E">
            <w:pPr>
              <w:spacing w:line="360" w:lineRule="auto"/>
              <w:jc w:val="center"/>
              <w:rPr>
                <w:rFonts w:ascii="Century Gothic" w:hAnsi="Century Gothic"/>
                <w:b/>
                <w:sz w:val="24"/>
                <w:szCs w:val="24"/>
              </w:rPr>
            </w:pPr>
          </w:p>
          <w:p w14:paraId="52C8F77F" w14:textId="77777777" w:rsidR="009C0EE3" w:rsidRPr="00E06D3E" w:rsidRDefault="00E06D3E" w:rsidP="00E06D3E">
            <w:pPr>
              <w:spacing w:line="360" w:lineRule="auto"/>
              <w:jc w:val="center"/>
              <w:rPr>
                <w:rFonts w:ascii="Century Gothic" w:hAnsi="Century Gothic"/>
                <w:b/>
                <w:sz w:val="24"/>
                <w:szCs w:val="24"/>
              </w:rPr>
            </w:pPr>
            <w:r w:rsidRPr="00E06D3E">
              <w:rPr>
                <w:rFonts w:ascii="Century Gothic" w:hAnsi="Century Gothic"/>
                <w:b/>
                <w:sz w:val="24"/>
                <w:szCs w:val="24"/>
              </w:rPr>
              <w:t>MONTO DE CRÉDITO</w:t>
            </w:r>
          </w:p>
        </w:tc>
      </w:tr>
      <w:tr w:rsidR="009C0EE3" w14:paraId="596797F2" w14:textId="77777777" w:rsidTr="009C0EE3">
        <w:tc>
          <w:tcPr>
            <w:tcW w:w="5056" w:type="dxa"/>
          </w:tcPr>
          <w:p w14:paraId="589131A5"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COMERCIO</w:t>
            </w:r>
          </w:p>
        </w:tc>
        <w:tc>
          <w:tcPr>
            <w:tcW w:w="5056" w:type="dxa"/>
          </w:tcPr>
          <w:p w14:paraId="552A78C2"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$168,945,700.00</w:t>
            </w:r>
          </w:p>
        </w:tc>
      </w:tr>
      <w:tr w:rsidR="009C0EE3" w14:paraId="2F6F2E62" w14:textId="77777777" w:rsidTr="009C0EE3">
        <w:tc>
          <w:tcPr>
            <w:tcW w:w="5056" w:type="dxa"/>
          </w:tcPr>
          <w:p w14:paraId="763D0736"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SERVICIOS</w:t>
            </w:r>
          </w:p>
        </w:tc>
        <w:tc>
          <w:tcPr>
            <w:tcW w:w="5056" w:type="dxa"/>
          </w:tcPr>
          <w:p w14:paraId="1E4A9CD4"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$94,583,300.00</w:t>
            </w:r>
          </w:p>
        </w:tc>
      </w:tr>
      <w:tr w:rsidR="009C0EE3" w14:paraId="470EBCD3" w14:textId="77777777" w:rsidTr="009C0EE3">
        <w:tc>
          <w:tcPr>
            <w:tcW w:w="5056" w:type="dxa"/>
          </w:tcPr>
          <w:p w14:paraId="57533660"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INDUSTRIA</w:t>
            </w:r>
          </w:p>
        </w:tc>
        <w:tc>
          <w:tcPr>
            <w:tcW w:w="5056" w:type="dxa"/>
          </w:tcPr>
          <w:p w14:paraId="2E59D35F" w14:textId="77777777" w:rsidR="009C0EE3" w:rsidRDefault="00E06D3E" w:rsidP="00E06D3E">
            <w:pPr>
              <w:spacing w:line="360" w:lineRule="auto"/>
              <w:jc w:val="center"/>
              <w:rPr>
                <w:rFonts w:ascii="Century Gothic" w:hAnsi="Century Gothic"/>
                <w:sz w:val="24"/>
                <w:szCs w:val="24"/>
              </w:rPr>
            </w:pPr>
            <w:r>
              <w:rPr>
                <w:rFonts w:ascii="Century Gothic" w:hAnsi="Century Gothic"/>
                <w:sz w:val="24"/>
                <w:szCs w:val="24"/>
              </w:rPr>
              <w:t>$66,817,600.00</w:t>
            </w:r>
          </w:p>
        </w:tc>
      </w:tr>
    </w:tbl>
    <w:p w14:paraId="1B6ED846" w14:textId="77777777" w:rsidR="009C0EE3" w:rsidRDefault="009C0EE3" w:rsidP="00865369">
      <w:pPr>
        <w:spacing w:line="360" w:lineRule="auto"/>
        <w:jc w:val="both"/>
        <w:rPr>
          <w:rFonts w:ascii="Century Gothic" w:hAnsi="Century Gothic"/>
          <w:sz w:val="24"/>
          <w:szCs w:val="24"/>
        </w:rPr>
      </w:pPr>
    </w:p>
    <w:p w14:paraId="066BC54F" w14:textId="77777777" w:rsidR="009C0EE3" w:rsidRDefault="005E3ECC" w:rsidP="00865369">
      <w:pPr>
        <w:spacing w:line="360" w:lineRule="auto"/>
        <w:jc w:val="both"/>
        <w:rPr>
          <w:rFonts w:ascii="Century Gothic" w:hAnsi="Century Gothic"/>
          <w:sz w:val="24"/>
          <w:szCs w:val="24"/>
        </w:rPr>
      </w:pPr>
      <w:r>
        <w:rPr>
          <w:rFonts w:ascii="Century Gothic" w:hAnsi="Century Gothic"/>
          <w:sz w:val="24"/>
          <w:szCs w:val="24"/>
        </w:rPr>
        <w:t>Además, se puntualizó que se encuentra en análisis la posibilidad de lanzar una segunda fase del programa en mención, con el efecto multiplicador, logrando con ello, impactar un mayor número de MIPYMES del Estado.</w:t>
      </w:r>
    </w:p>
    <w:p w14:paraId="6F7D0CF0" w14:textId="77777777" w:rsidR="005E3ECC" w:rsidRDefault="00060813" w:rsidP="00865369">
      <w:pPr>
        <w:spacing w:line="360" w:lineRule="auto"/>
        <w:jc w:val="both"/>
        <w:rPr>
          <w:rFonts w:ascii="Century Gothic" w:hAnsi="Century Gothic"/>
          <w:sz w:val="24"/>
          <w:szCs w:val="24"/>
        </w:rPr>
      </w:pPr>
      <w:r>
        <w:rPr>
          <w:rFonts w:ascii="Century Gothic" w:hAnsi="Century Gothic"/>
          <w:sz w:val="24"/>
          <w:szCs w:val="24"/>
        </w:rPr>
        <w:t>Al tenor</w:t>
      </w:r>
      <w:r w:rsidR="005E3ECC">
        <w:rPr>
          <w:rFonts w:ascii="Century Gothic" w:hAnsi="Century Gothic"/>
          <w:sz w:val="24"/>
          <w:szCs w:val="24"/>
        </w:rPr>
        <w:t>, también se informó que se destinaron 50 millones de pesos para lanzar el Fondo del Estado de Chihuahua, con el objetivo de impactar a emprendedores tradicionales, emprendedores de alto impacto (Startups) y a micro, pequeñas y medianas empresas.</w:t>
      </w:r>
    </w:p>
    <w:p w14:paraId="2B663798" w14:textId="77777777" w:rsidR="005E3ECC" w:rsidRDefault="005E3ECC" w:rsidP="00865369">
      <w:pPr>
        <w:spacing w:line="360" w:lineRule="auto"/>
        <w:jc w:val="both"/>
        <w:rPr>
          <w:rFonts w:ascii="Century Gothic" w:hAnsi="Century Gothic"/>
          <w:sz w:val="24"/>
          <w:szCs w:val="24"/>
        </w:rPr>
      </w:pPr>
      <w:r>
        <w:rPr>
          <w:rFonts w:ascii="Century Gothic" w:hAnsi="Century Gothic"/>
          <w:sz w:val="24"/>
          <w:szCs w:val="24"/>
        </w:rPr>
        <w:t>El Fondo del Estado de Chihuahua, abarcará 6 diferentes modalidades de financiamiento, las cuales son:</w:t>
      </w:r>
    </w:p>
    <w:p w14:paraId="0B6F84FC" w14:textId="77777777" w:rsidR="005E3ECC" w:rsidRDefault="005E3ECC" w:rsidP="00865369">
      <w:pPr>
        <w:spacing w:line="360" w:lineRule="auto"/>
        <w:jc w:val="both"/>
        <w:rPr>
          <w:rFonts w:ascii="Century Gothic" w:hAnsi="Century Gothic"/>
          <w:sz w:val="24"/>
          <w:szCs w:val="24"/>
        </w:rPr>
      </w:pPr>
      <w:r>
        <w:rPr>
          <w:rFonts w:ascii="Century Gothic" w:hAnsi="Century Gothic"/>
          <w:sz w:val="24"/>
          <w:szCs w:val="24"/>
        </w:rPr>
        <w:t>1.- Emprendimiento, 2.- Empresas, 3.- Startups, 4.- Tecnología aplicada, 5.- Franquicias y 6.- Taxis.</w:t>
      </w:r>
    </w:p>
    <w:p w14:paraId="504D64F4" w14:textId="783E7F60" w:rsidR="005E3ECC" w:rsidRDefault="00060813" w:rsidP="00865369">
      <w:pPr>
        <w:spacing w:line="360" w:lineRule="auto"/>
        <w:jc w:val="both"/>
        <w:rPr>
          <w:rFonts w:ascii="Century Gothic" w:hAnsi="Century Gothic"/>
          <w:sz w:val="24"/>
          <w:szCs w:val="24"/>
        </w:rPr>
      </w:pPr>
      <w:r>
        <w:rPr>
          <w:rFonts w:ascii="Century Gothic" w:hAnsi="Century Gothic"/>
          <w:sz w:val="24"/>
          <w:szCs w:val="24"/>
        </w:rPr>
        <w:t>Por otra parte</w:t>
      </w:r>
      <w:r w:rsidR="007411B0">
        <w:rPr>
          <w:rFonts w:ascii="Century Gothic" w:hAnsi="Century Gothic"/>
          <w:sz w:val="24"/>
          <w:szCs w:val="24"/>
        </w:rPr>
        <w:t xml:space="preserve">, se esgrimió </w:t>
      </w:r>
      <w:r w:rsidR="00757E04">
        <w:rPr>
          <w:rFonts w:ascii="Century Gothic" w:hAnsi="Century Gothic"/>
          <w:sz w:val="24"/>
          <w:szCs w:val="24"/>
        </w:rPr>
        <w:t>que,</w:t>
      </w:r>
      <w:r w:rsidR="007411B0">
        <w:rPr>
          <w:rFonts w:ascii="Century Gothic" w:hAnsi="Century Gothic"/>
          <w:sz w:val="24"/>
          <w:szCs w:val="24"/>
        </w:rPr>
        <w:t xml:space="preserve"> con dichas modalidades, se busca abarcar el mayor espectro de giros posibles, logrando detonar la creación de nuevas empresas, </w:t>
      </w:r>
      <w:r w:rsidR="007411B0">
        <w:rPr>
          <w:rFonts w:ascii="Century Gothic" w:hAnsi="Century Gothic"/>
          <w:sz w:val="24"/>
          <w:szCs w:val="24"/>
        </w:rPr>
        <w:lastRenderedPageBreak/>
        <w:t>nuevos puestos de trabajo, y asegurar la permanencia de las unidades económicas del Estado de Chihuahua.</w:t>
      </w:r>
    </w:p>
    <w:p w14:paraId="4426C154" w14:textId="77777777" w:rsidR="007411B0" w:rsidRPr="00865369" w:rsidRDefault="00060813" w:rsidP="00865369">
      <w:pPr>
        <w:spacing w:line="360" w:lineRule="auto"/>
        <w:jc w:val="both"/>
        <w:rPr>
          <w:rFonts w:ascii="Century Gothic" w:hAnsi="Century Gothic"/>
          <w:sz w:val="24"/>
          <w:szCs w:val="24"/>
        </w:rPr>
      </w:pPr>
      <w:r>
        <w:rPr>
          <w:rFonts w:ascii="Century Gothic" w:hAnsi="Century Gothic"/>
          <w:sz w:val="24"/>
          <w:szCs w:val="24"/>
        </w:rPr>
        <w:t>Finalmente</w:t>
      </w:r>
      <w:r w:rsidR="007411B0">
        <w:rPr>
          <w:rFonts w:ascii="Century Gothic" w:hAnsi="Century Gothic"/>
          <w:sz w:val="24"/>
          <w:szCs w:val="24"/>
        </w:rPr>
        <w:t xml:space="preserve">, se detalló que actualmente la Secretaría, se encuentra analizando la posibilidad de un nuevo instrumento financiero, dedicado a tecnologías verdes, el cual permitirá a las unidades económicas del Estado, acceder a maquinaria, equipo y herramientas que faciliten la operación, la disminución de costos, y como consecuencia, el aumento de la rentabilidad de las micro, pequeñas y medianas empresas, lo cual permitirá bajar las emisiones de carbono, generadas por la operación de las unidades económicas. </w:t>
      </w:r>
    </w:p>
    <w:p w14:paraId="1DD38172" w14:textId="4FB35AD2" w:rsidR="00594B4E" w:rsidRDefault="00A23FAE" w:rsidP="00594B4E">
      <w:pPr>
        <w:spacing w:line="360" w:lineRule="auto"/>
        <w:jc w:val="both"/>
        <w:rPr>
          <w:rFonts w:ascii="Century Gothic" w:hAnsi="Century Gothic"/>
          <w:sz w:val="24"/>
          <w:szCs w:val="24"/>
        </w:rPr>
      </w:pPr>
      <w:r w:rsidRPr="00337F73">
        <w:rPr>
          <w:rFonts w:ascii="Century Gothic" w:hAnsi="Century Gothic"/>
          <w:b/>
          <w:sz w:val="24"/>
          <w:szCs w:val="24"/>
        </w:rPr>
        <w:t>V</w:t>
      </w:r>
      <w:r w:rsidR="007411B0">
        <w:rPr>
          <w:rFonts w:ascii="Century Gothic" w:hAnsi="Century Gothic"/>
          <w:b/>
          <w:sz w:val="24"/>
          <w:szCs w:val="24"/>
        </w:rPr>
        <w:t>I</w:t>
      </w:r>
      <w:r w:rsidRPr="00337F73">
        <w:rPr>
          <w:rFonts w:ascii="Century Gothic" w:hAnsi="Century Gothic"/>
          <w:b/>
          <w:sz w:val="24"/>
          <w:szCs w:val="24"/>
        </w:rPr>
        <w:t>.-</w:t>
      </w:r>
      <w:r>
        <w:rPr>
          <w:rFonts w:ascii="Century Gothic" w:hAnsi="Century Gothic"/>
          <w:sz w:val="24"/>
          <w:szCs w:val="24"/>
        </w:rPr>
        <w:t xml:space="preserve"> </w:t>
      </w:r>
      <w:r w:rsidR="00BD468A">
        <w:rPr>
          <w:rFonts w:ascii="Century Gothic" w:hAnsi="Century Gothic"/>
          <w:sz w:val="24"/>
          <w:szCs w:val="24"/>
        </w:rPr>
        <w:t>En razón de lo previamente expuesto, quienes integramos la Comisión de mérito</w:t>
      </w:r>
      <w:r w:rsidR="00594B4E">
        <w:rPr>
          <w:rFonts w:ascii="Century Gothic" w:hAnsi="Century Gothic"/>
          <w:sz w:val="24"/>
          <w:szCs w:val="24"/>
        </w:rPr>
        <w:t>,</w:t>
      </w:r>
      <w:r w:rsidR="00BD468A">
        <w:rPr>
          <w:rFonts w:ascii="Century Gothic" w:hAnsi="Century Gothic"/>
          <w:sz w:val="24"/>
          <w:szCs w:val="24"/>
        </w:rPr>
        <w:t xml:space="preserve"> </w:t>
      </w:r>
      <w:r w:rsidR="00594B4E">
        <w:rPr>
          <w:rFonts w:ascii="Century Gothic" w:hAnsi="Century Gothic"/>
          <w:sz w:val="24"/>
          <w:szCs w:val="24"/>
        </w:rPr>
        <w:t>convenimos</w:t>
      </w:r>
      <w:r w:rsidR="00BD468A">
        <w:rPr>
          <w:rFonts w:ascii="Century Gothic" w:hAnsi="Century Gothic"/>
          <w:sz w:val="24"/>
          <w:szCs w:val="24"/>
        </w:rPr>
        <w:t xml:space="preserve"> </w:t>
      </w:r>
      <w:r w:rsidR="00594B4E">
        <w:rPr>
          <w:rFonts w:ascii="Century Gothic" w:hAnsi="Century Gothic"/>
          <w:sz w:val="24"/>
          <w:szCs w:val="24"/>
        </w:rPr>
        <w:t xml:space="preserve">que la pretensión planteada en el cuerpo de la iniciativa, ya se encuentra </w:t>
      </w:r>
      <w:r w:rsidR="001103A4">
        <w:rPr>
          <w:rFonts w:ascii="Century Gothic" w:hAnsi="Century Gothic"/>
          <w:sz w:val="24"/>
          <w:szCs w:val="24"/>
        </w:rPr>
        <w:t>atendida</w:t>
      </w:r>
      <w:r w:rsidR="00594B4E">
        <w:rPr>
          <w:rFonts w:ascii="Century Gothic" w:hAnsi="Century Gothic"/>
          <w:sz w:val="24"/>
          <w:szCs w:val="24"/>
        </w:rPr>
        <w:t xml:space="preserve"> a la luz de la información proporcionada por la propia Secretar</w:t>
      </w:r>
      <w:r w:rsidR="00D3461D">
        <w:rPr>
          <w:rFonts w:ascii="Century Gothic" w:hAnsi="Century Gothic"/>
          <w:sz w:val="24"/>
          <w:szCs w:val="24"/>
        </w:rPr>
        <w:t>í</w:t>
      </w:r>
      <w:r w:rsidR="00594B4E">
        <w:rPr>
          <w:rFonts w:ascii="Century Gothic" w:hAnsi="Century Gothic"/>
          <w:sz w:val="24"/>
          <w:szCs w:val="24"/>
        </w:rPr>
        <w:t>a de Innovación y Desarrollo Económico del Gobierno del Estado, observando las acciones, medidas y/o estrategias implementadas, a fin de hacer frente a los</w:t>
      </w:r>
      <w:r w:rsidR="00594B4E" w:rsidRPr="0072426A">
        <w:rPr>
          <w:rFonts w:ascii="Century Gothic" w:hAnsi="Century Gothic"/>
          <w:sz w:val="24"/>
          <w:szCs w:val="24"/>
        </w:rPr>
        <w:t xml:space="preserve"> impactos económicos</w:t>
      </w:r>
      <w:r w:rsidR="00594B4E">
        <w:rPr>
          <w:rFonts w:ascii="Century Gothic" w:hAnsi="Century Gothic"/>
          <w:sz w:val="24"/>
          <w:szCs w:val="24"/>
        </w:rPr>
        <w:t xml:space="preserve"> originados</w:t>
      </w:r>
      <w:r w:rsidR="00594B4E" w:rsidRPr="0072426A">
        <w:rPr>
          <w:rFonts w:ascii="Century Gothic" w:hAnsi="Century Gothic"/>
          <w:sz w:val="24"/>
          <w:szCs w:val="24"/>
        </w:rPr>
        <w:t xml:space="preserve"> </w:t>
      </w:r>
      <w:r w:rsidR="00594B4E">
        <w:rPr>
          <w:rFonts w:ascii="Century Gothic" w:hAnsi="Century Gothic"/>
          <w:sz w:val="24"/>
          <w:szCs w:val="24"/>
        </w:rPr>
        <w:t>por la actual</w:t>
      </w:r>
      <w:r w:rsidR="00594B4E" w:rsidRPr="0072426A">
        <w:rPr>
          <w:rFonts w:ascii="Century Gothic" w:hAnsi="Century Gothic"/>
          <w:sz w:val="24"/>
          <w:szCs w:val="24"/>
        </w:rPr>
        <w:t xml:space="preserve"> pandemia</w:t>
      </w:r>
      <w:r w:rsidR="00060813">
        <w:rPr>
          <w:rFonts w:ascii="Century Gothic" w:hAnsi="Century Gothic"/>
          <w:sz w:val="24"/>
          <w:szCs w:val="24"/>
        </w:rPr>
        <w:t xml:space="preserve"> en el Estado</w:t>
      </w:r>
      <w:r w:rsidR="00594B4E">
        <w:rPr>
          <w:rFonts w:ascii="Century Gothic" w:hAnsi="Century Gothic"/>
          <w:sz w:val="24"/>
          <w:szCs w:val="24"/>
        </w:rPr>
        <w:t>.</w:t>
      </w:r>
    </w:p>
    <w:p w14:paraId="5619A24B" w14:textId="1A44AA0A" w:rsidR="00BB551A" w:rsidRDefault="00BB551A" w:rsidP="00BB551A">
      <w:pPr>
        <w:spacing w:line="360" w:lineRule="auto"/>
        <w:jc w:val="both"/>
        <w:rPr>
          <w:rFonts w:ascii="Century Gothic" w:hAnsi="Century Gothic"/>
          <w:b/>
          <w:sz w:val="24"/>
          <w:szCs w:val="24"/>
        </w:rPr>
      </w:pPr>
      <w:r>
        <w:rPr>
          <w:rFonts w:ascii="Century Gothic" w:hAnsi="Century Gothic"/>
          <w:sz w:val="24"/>
          <w:szCs w:val="24"/>
        </w:rPr>
        <w:t>Finalmente, las y los Diputados integrantes de esta Comisión, tenemos a bien ratificar que no fueron recibidas observaciones y/o comentarios en el Buzón Legislativo de</w:t>
      </w:r>
      <w:r>
        <w:rPr>
          <w:rFonts w:ascii="Century Gothic" w:hAnsi="Century Gothic" w:cs="Arial"/>
          <w:sz w:val="24"/>
          <w:szCs w:val="24"/>
        </w:rPr>
        <w:t xml:space="preserve"> </w:t>
      </w:r>
      <w:r w:rsidR="00253197">
        <w:rPr>
          <w:rFonts w:ascii="Century Gothic" w:hAnsi="Century Gothic" w:cs="Arial"/>
          <w:sz w:val="24"/>
          <w:szCs w:val="24"/>
        </w:rPr>
        <w:t>este</w:t>
      </w:r>
      <w:r>
        <w:rPr>
          <w:rFonts w:ascii="Century Gothic" w:hAnsi="Century Gothic" w:cs="Arial"/>
          <w:sz w:val="24"/>
          <w:szCs w:val="24"/>
        </w:rPr>
        <w:t xml:space="preserve"> H. Congreso del Estado, por lo que respecta a la pretensión planteada en la iniciativa que hoy se resuelve.</w:t>
      </w:r>
    </w:p>
    <w:p w14:paraId="3073F3B5" w14:textId="77777777" w:rsidR="00AB2B58" w:rsidRPr="009A704D" w:rsidRDefault="004954CC" w:rsidP="009A704D">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la Comisión de </w:t>
      </w:r>
      <w:r w:rsidR="00B00DAA">
        <w:rPr>
          <w:rFonts w:ascii="Century Gothic" w:eastAsia="Calibri" w:hAnsi="Century Gothic" w:cs="Times New Roman"/>
          <w:sz w:val="24"/>
          <w:szCs w:val="24"/>
        </w:rPr>
        <w:t>Economía</w:t>
      </w:r>
      <w:r w:rsidRPr="00AA2C7F">
        <w:rPr>
          <w:rFonts w:ascii="Century Gothic" w:eastAsia="Calibri" w:hAnsi="Century Gothic" w:cs="Times New Roman"/>
          <w:sz w:val="24"/>
          <w:szCs w:val="24"/>
        </w:rPr>
        <w:t>,</w:t>
      </w:r>
      <w:r w:rsidR="00B00DAA">
        <w:rPr>
          <w:rFonts w:ascii="Century Gothic" w:eastAsia="Calibri" w:hAnsi="Century Gothic" w:cs="Times New Roman"/>
          <w:sz w:val="24"/>
          <w:szCs w:val="24"/>
        </w:rPr>
        <w:t xml:space="preserve"> Industria y Comercio,</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 xml:space="preserve">nos permitimos someter a la consideración de </w:t>
      </w:r>
      <w:r w:rsidR="00D81849">
        <w:rPr>
          <w:rFonts w:ascii="Century Gothic" w:eastAsia="Arial" w:hAnsi="Century Gothic" w:cs="Arial"/>
          <w:sz w:val="24"/>
          <w:szCs w:val="24"/>
        </w:rPr>
        <w:t>este Alto Cuerpo Colegiado</w:t>
      </w:r>
      <w:r w:rsidR="00665652" w:rsidRPr="00AA2C7F">
        <w:rPr>
          <w:rFonts w:ascii="Century Gothic" w:eastAsia="Arial" w:hAnsi="Century Gothic" w:cs="Arial"/>
          <w:sz w:val="24"/>
          <w:szCs w:val="24"/>
        </w:rPr>
        <w:t xml:space="preserve"> el siguiente proyecto de:</w:t>
      </w:r>
    </w:p>
    <w:p w14:paraId="6B594623" w14:textId="77777777" w:rsidR="00F764EE" w:rsidRPr="00AA2C7F" w:rsidRDefault="00F764EE" w:rsidP="00F764EE">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lastRenderedPageBreak/>
        <w:t xml:space="preserve">ACUERDO </w:t>
      </w:r>
    </w:p>
    <w:p w14:paraId="5AE48F52" w14:textId="77777777" w:rsidR="00F764EE" w:rsidRPr="00B9318C" w:rsidRDefault="00F764EE" w:rsidP="00F764EE">
      <w:pPr>
        <w:spacing w:after="0" w:line="360" w:lineRule="auto"/>
        <w:jc w:val="center"/>
        <w:rPr>
          <w:rFonts w:ascii="Century Gothic" w:eastAsia="Calibri" w:hAnsi="Century Gothic" w:cs="Times New Roman"/>
          <w:b/>
          <w:sz w:val="24"/>
          <w:szCs w:val="24"/>
        </w:rPr>
      </w:pPr>
    </w:p>
    <w:p w14:paraId="0D5B1821" w14:textId="35B871BB" w:rsidR="00594B4E" w:rsidRPr="00594B4E" w:rsidRDefault="00F764EE" w:rsidP="00594B4E">
      <w:pPr>
        <w:spacing w:line="360" w:lineRule="auto"/>
        <w:jc w:val="both"/>
        <w:rPr>
          <w:rFonts w:ascii="Century Gothic" w:hAnsi="Century Gothic"/>
          <w:b/>
          <w:sz w:val="24"/>
          <w:szCs w:val="24"/>
        </w:rPr>
      </w:pPr>
      <w:proofErr w:type="gramStart"/>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proofErr w:type="gramEnd"/>
      <w:r w:rsidR="00C213C0">
        <w:rPr>
          <w:rFonts w:ascii="Century Gothic" w:eastAsia="Times New Roman" w:hAnsi="Century Gothic" w:cs="Arial"/>
          <w:b/>
          <w:bCs/>
          <w:sz w:val="28"/>
          <w:szCs w:val="28"/>
          <w:lang w:eastAsia="es-MX"/>
        </w:rPr>
        <w:t xml:space="preserve"> </w:t>
      </w:r>
      <w:r w:rsidR="00B9318C" w:rsidRPr="00B9318C">
        <w:rPr>
          <w:rFonts w:ascii="Century Gothic" w:hAnsi="Century Gothic"/>
          <w:sz w:val="24"/>
          <w:szCs w:val="24"/>
        </w:rPr>
        <w:t xml:space="preserve">La Sexagésima </w:t>
      </w:r>
      <w:r w:rsidR="00757EDC">
        <w:rPr>
          <w:rFonts w:ascii="Century Gothic" w:hAnsi="Century Gothic"/>
          <w:sz w:val="24"/>
          <w:szCs w:val="24"/>
        </w:rPr>
        <w:t>Séptima Legislatura del</w:t>
      </w:r>
      <w:r w:rsidR="00776133">
        <w:rPr>
          <w:rFonts w:ascii="Century Gothic" w:hAnsi="Century Gothic"/>
          <w:sz w:val="24"/>
          <w:szCs w:val="24"/>
        </w:rPr>
        <w:t xml:space="preserve"> Honorable Congreso del</w:t>
      </w:r>
      <w:r w:rsidR="00757EDC">
        <w:rPr>
          <w:rFonts w:ascii="Century Gothic" w:hAnsi="Century Gothic"/>
          <w:sz w:val="24"/>
          <w:szCs w:val="24"/>
        </w:rPr>
        <w:t xml:space="preserve"> </w:t>
      </w:r>
      <w:r w:rsidR="00B9318C" w:rsidRPr="00B9318C">
        <w:rPr>
          <w:rFonts w:ascii="Century Gothic" w:hAnsi="Century Gothic"/>
          <w:sz w:val="24"/>
          <w:szCs w:val="24"/>
        </w:rPr>
        <w:t>Estado de Chihuahua</w:t>
      </w:r>
      <w:r w:rsidR="00151412">
        <w:rPr>
          <w:rFonts w:ascii="Century Gothic" w:hAnsi="Century Gothic"/>
          <w:sz w:val="24"/>
          <w:szCs w:val="24"/>
        </w:rPr>
        <w:t>,</w:t>
      </w:r>
      <w:r w:rsidR="00B9318C" w:rsidRPr="00B9318C">
        <w:rPr>
          <w:rFonts w:ascii="Century Gothic" w:hAnsi="Century Gothic"/>
          <w:sz w:val="24"/>
          <w:szCs w:val="24"/>
        </w:rPr>
        <w:t xml:space="preserve"> </w:t>
      </w:r>
      <w:r w:rsidR="00C92D95">
        <w:rPr>
          <w:rFonts w:ascii="Century Gothic" w:hAnsi="Century Gothic"/>
          <w:sz w:val="24"/>
          <w:szCs w:val="24"/>
        </w:rPr>
        <w:t>da por ate</w:t>
      </w:r>
      <w:r w:rsidR="0067054C">
        <w:rPr>
          <w:rFonts w:ascii="Century Gothic" w:hAnsi="Century Gothic"/>
          <w:sz w:val="24"/>
          <w:szCs w:val="24"/>
        </w:rPr>
        <w:t>ndida la iniciativa que pretendía</w:t>
      </w:r>
      <w:r w:rsidR="00C92D95">
        <w:rPr>
          <w:rFonts w:ascii="Century Gothic" w:hAnsi="Century Gothic"/>
          <w:sz w:val="24"/>
          <w:szCs w:val="24"/>
        </w:rPr>
        <w:t xml:space="preserve"> </w:t>
      </w:r>
      <w:r w:rsidR="00B9318C" w:rsidRPr="00B9318C">
        <w:rPr>
          <w:rFonts w:ascii="Century Gothic" w:hAnsi="Century Gothic"/>
          <w:sz w:val="24"/>
          <w:szCs w:val="24"/>
        </w:rPr>
        <w:t>exhorta</w:t>
      </w:r>
      <w:r w:rsidR="00C92D95">
        <w:rPr>
          <w:rFonts w:ascii="Century Gothic" w:hAnsi="Century Gothic"/>
          <w:sz w:val="24"/>
          <w:szCs w:val="24"/>
        </w:rPr>
        <w:t>r</w:t>
      </w:r>
      <w:r w:rsidR="00757EDC">
        <w:rPr>
          <w:rFonts w:ascii="Century Gothic" w:hAnsi="Century Gothic"/>
          <w:sz w:val="24"/>
          <w:szCs w:val="24"/>
        </w:rPr>
        <w:t xml:space="preserve"> </w:t>
      </w:r>
      <w:r w:rsidR="00594B4E" w:rsidRPr="00594B4E">
        <w:rPr>
          <w:rFonts w:ascii="Century Gothic" w:hAnsi="Century Gothic"/>
          <w:sz w:val="24"/>
          <w:szCs w:val="24"/>
        </w:rPr>
        <w:t>al Ejecutivo del Estado de Chihuahua</w:t>
      </w:r>
      <w:r w:rsidR="00594B4E">
        <w:rPr>
          <w:rFonts w:ascii="Century Gothic" w:hAnsi="Century Gothic"/>
          <w:sz w:val="24"/>
          <w:szCs w:val="24"/>
        </w:rPr>
        <w:t>,</w:t>
      </w:r>
      <w:r w:rsidR="00594B4E" w:rsidRPr="00594B4E">
        <w:rPr>
          <w:rFonts w:ascii="Century Gothic" w:hAnsi="Century Gothic"/>
          <w:sz w:val="24"/>
          <w:szCs w:val="24"/>
        </w:rPr>
        <w:t xml:space="preserve"> para que en coordinación con las dependencias correspondientes, se instauren medidas financieras, que den certeza económica a los empresarios, por las consecuencias de la implementación del semáforo epidemiológico. Lo anterior, mediante la creación de programas o fondos de gobierno, que compensen las invariables e inevitables pérdidas económicas tanto de las MIPYMES, PYMES, así como de los negocios ambulantes y todos aquellos, que correspondan al sector empresarial del estado de Chihuahua. </w:t>
      </w:r>
      <w:r w:rsidR="00C213C0">
        <w:rPr>
          <w:rFonts w:ascii="Century Gothic" w:hAnsi="Century Gothic"/>
          <w:sz w:val="24"/>
          <w:szCs w:val="24"/>
        </w:rPr>
        <w:t>Lo que antecede, en virtud de que ya</w:t>
      </w:r>
      <w:r w:rsidR="00594B4E" w:rsidRPr="00594B4E">
        <w:rPr>
          <w:rFonts w:ascii="Century Gothic" w:hAnsi="Century Gothic"/>
          <w:sz w:val="24"/>
          <w:szCs w:val="24"/>
        </w:rPr>
        <w:t xml:space="preserve"> fueron implementadas </w:t>
      </w:r>
      <w:r w:rsidR="00594B4E">
        <w:rPr>
          <w:rFonts w:ascii="Century Gothic" w:hAnsi="Century Gothic"/>
          <w:sz w:val="24"/>
          <w:szCs w:val="24"/>
        </w:rPr>
        <w:t>las acciones, medidas y/o estrategias correspondientes en la materia.</w:t>
      </w:r>
    </w:p>
    <w:p w14:paraId="7AB96D92" w14:textId="77777777" w:rsidR="005A034D" w:rsidRDefault="00B9318C" w:rsidP="00594B4E">
      <w:pPr>
        <w:spacing w:after="0" w:line="360" w:lineRule="auto"/>
        <w:jc w:val="both"/>
        <w:rPr>
          <w:rFonts w:ascii="Century Gothic" w:hAnsi="Century Gothic"/>
          <w:sz w:val="24"/>
          <w:szCs w:val="24"/>
        </w:rPr>
      </w:pPr>
      <w:r w:rsidRPr="00594B4E">
        <w:rPr>
          <w:rFonts w:ascii="Century Gothic" w:hAnsi="Century Gothic"/>
          <w:sz w:val="24"/>
          <w:szCs w:val="24"/>
        </w:rPr>
        <w:t xml:space="preserve"> </w:t>
      </w:r>
    </w:p>
    <w:p w14:paraId="36AD7419" w14:textId="77777777" w:rsidR="00F764EE" w:rsidRPr="005A034D" w:rsidRDefault="00F764EE" w:rsidP="00594B4E">
      <w:pPr>
        <w:spacing w:after="0" w:line="360" w:lineRule="auto"/>
        <w:jc w:val="both"/>
        <w:rPr>
          <w:rFonts w:ascii="Century Gothic" w:hAnsi="Century Gothic"/>
          <w:sz w:val="24"/>
          <w:szCs w:val="24"/>
        </w:rPr>
      </w:pPr>
      <w:r w:rsidRPr="003A5243">
        <w:rPr>
          <w:rFonts w:ascii="Century Gothic" w:hAnsi="Century Gothic" w:cs="Arial"/>
          <w:b/>
          <w:sz w:val="28"/>
          <w:szCs w:val="28"/>
        </w:rPr>
        <w:t>ECONÓMICO</w:t>
      </w:r>
      <w:r w:rsidRPr="003A5243">
        <w:rPr>
          <w:rFonts w:ascii="Century Gothic" w:hAnsi="Century Gothic" w:cs="Arial"/>
          <w:b/>
          <w:sz w:val="24"/>
          <w:szCs w:val="24"/>
          <w:lang w:val="es-ES_tradnl"/>
        </w:rPr>
        <w:t xml:space="preserve">. </w:t>
      </w:r>
      <w:r w:rsidRPr="003A5243">
        <w:rPr>
          <w:rFonts w:ascii="Century Gothic" w:hAnsi="Century Gothic" w:cs="Arial"/>
          <w:sz w:val="24"/>
          <w:szCs w:val="24"/>
          <w:lang w:val="es-ES_tradnl"/>
        </w:rPr>
        <w:t>Aprobado</w:t>
      </w:r>
      <w:r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Pr="00AA2C7F">
        <w:rPr>
          <w:rFonts w:ascii="Century Gothic" w:hAnsi="Century Gothic" w:cs="Arial"/>
          <w:sz w:val="24"/>
          <w:szCs w:val="24"/>
          <w:lang w:val="es-ES_tradnl"/>
        </w:rPr>
        <w:t xml:space="preserve">correspondientes. </w:t>
      </w:r>
    </w:p>
    <w:p w14:paraId="374BB8E0" w14:textId="77777777" w:rsidR="006A30CF" w:rsidRDefault="006A30CF" w:rsidP="006A30CF">
      <w:pPr>
        <w:pStyle w:val="Normal10"/>
        <w:widowControl w:val="0"/>
        <w:spacing w:line="360" w:lineRule="auto"/>
        <w:jc w:val="both"/>
        <w:rPr>
          <w:rFonts w:ascii="Century Gothic" w:eastAsia="Arial" w:hAnsi="Century Gothic" w:cs="Arial"/>
        </w:rPr>
      </w:pPr>
    </w:p>
    <w:p w14:paraId="6F004263" w14:textId="5923FD9C" w:rsidR="006A30CF" w:rsidRDefault="00D33A1C" w:rsidP="00D33A1C">
      <w:pPr>
        <w:pStyle w:val="Normal10"/>
        <w:widowControl w:val="0"/>
        <w:spacing w:line="360" w:lineRule="auto"/>
        <w:jc w:val="both"/>
        <w:rPr>
          <w:rFonts w:ascii="Century Gothic" w:eastAsia="Arial" w:hAnsi="Century Gothic" w:cs="Arial"/>
        </w:rPr>
      </w:pPr>
      <w:r>
        <w:rPr>
          <w:rFonts w:ascii="Century Gothic" w:eastAsia="Arial" w:hAnsi="Century Gothic" w:cs="Arial"/>
          <w:szCs w:val="24"/>
        </w:rPr>
        <w:t>Dado en el Salón de Sesiones del Honorable Congreso del Estado,</w:t>
      </w:r>
      <w:r>
        <w:rPr>
          <w:rFonts w:ascii="Century Gothic" w:eastAsia="Arial" w:hAnsi="Century Gothic" w:cs="Arial"/>
        </w:rPr>
        <w:t xml:space="preserve"> </w:t>
      </w:r>
      <w:r w:rsidR="006A30CF" w:rsidRPr="00AA2C7F">
        <w:rPr>
          <w:rFonts w:ascii="Century Gothic" w:eastAsia="Arial" w:hAnsi="Century Gothic" w:cs="Arial"/>
        </w:rPr>
        <w:t xml:space="preserve">en la </w:t>
      </w:r>
      <w:r w:rsidR="006A30CF">
        <w:rPr>
          <w:rFonts w:ascii="Century Gothic" w:eastAsia="Arial" w:hAnsi="Century Gothic" w:cs="Arial"/>
        </w:rPr>
        <w:t xml:space="preserve">ciudad de Chihuahua, Chih., a los </w:t>
      </w:r>
      <w:r w:rsidR="00136F9E">
        <w:rPr>
          <w:rFonts w:ascii="Century Gothic" w:eastAsia="Arial" w:hAnsi="Century Gothic" w:cs="Arial"/>
        </w:rPr>
        <w:t>15</w:t>
      </w:r>
      <w:r w:rsidR="006A30CF">
        <w:rPr>
          <w:rFonts w:ascii="Century Gothic" w:eastAsia="Arial" w:hAnsi="Century Gothic" w:cs="Arial"/>
        </w:rPr>
        <w:t xml:space="preserve"> días</w:t>
      </w:r>
      <w:r w:rsidR="00D81849">
        <w:rPr>
          <w:rFonts w:ascii="Century Gothic" w:eastAsia="Arial" w:hAnsi="Century Gothic" w:cs="Arial"/>
        </w:rPr>
        <w:t xml:space="preserve"> </w:t>
      </w:r>
      <w:r w:rsidR="006A30CF" w:rsidRPr="00AA2C7F">
        <w:rPr>
          <w:rFonts w:ascii="Century Gothic" w:eastAsia="Arial" w:hAnsi="Century Gothic" w:cs="Arial"/>
        </w:rPr>
        <w:t>de</w:t>
      </w:r>
      <w:r w:rsidR="00D81849">
        <w:rPr>
          <w:rFonts w:ascii="Century Gothic" w:eastAsia="Arial" w:hAnsi="Century Gothic" w:cs="Arial"/>
        </w:rPr>
        <w:t xml:space="preserve"> </w:t>
      </w:r>
      <w:r w:rsidR="00E81C4C">
        <w:rPr>
          <w:rFonts w:ascii="Century Gothic" w:eastAsia="Arial" w:hAnsi="Century Gothic" w:cs="Arial"/>
        </w:rPr>
        <w:t>diciembre</w:t>
      </w:r>
      <w:r w:rsidR="006A30CF">
        <w:rPr>
          <w:rFonts w:ascii="Century Gothic" w:eastAsia="Arial" w:hAnsi="Century Gothic" w:cs="Arial"/>
        </w:rPr>
        <w:t xml:space="preserve"> </w:t>
      </w:r>
      <w:r w:rsidR="006A30CF" w:rsidRPr="00AA2C7F">
        <w:rPr>
          <w:rFonts w:ascii="Century Gothic" w:eastAsia="Arial" w:hAnsi="Century Gothic" w:cs="Arial"/>
        </w:rPr>
        <w:t>del año dos mil veinti</w:t>
      </w:r>
      <w:r w:rsidR="006A30CF">
        <w:rPr>
          <w:rFonts w:ascii="Century Gothic" w:eastAsia="Arial" w:hAnsi="Century Gothic" w:cs="Arial"/>
        </w:rPr>
        <w:t>dós</w:t>
      </w:r>
      <w:r w:rsidR="006A30CF" w:rsidRPr="00AA2C7F">
        <w:rPr>
          <w:rFonts w:ascii="Century Gothic" w:eastAsia="Arial" w:hAnsi="Century Gothic" w:cs="Arial"/>
        </w:rPr>
        <w:t>.</w:t>
      </w:r>
    </w:p>
    <w:p w14:paraId="77FFC812" w14:textId="77777777" w:rsidR="006A30CF" w:rsidRDefault="006A30CF" w:rsidP="006A30CF">
      <w:pPr>
        <w:jc w:val="both"/>
        <w:rPr>
          <w:rFonts w:ascii="Century Gothic" w:eastAsia="Arial" w:hAnsi="Century Gothic" w:cs="Arial"/>
          <w:b/>
          <w:lang w:eastAsia="es-MX"/>
        </w:rPr>
      </w:pPr>
    </w:p>
    <w:p w14:paraId="2AAB6156" w14:textId="77777777"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14:paraId="0BC1F165" w14:textId="77777777"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14:paraId="2A56584E" w14:textId="77777777"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14:paraId="4D866D0B" w14:textId="77777777" w:rsidR="00C92D95" w:rsidRDefault="00C92D95" w:rsidP="009A704D">
      <w:pPr>
        <w:spacing w:after="0" w:line="240" w:lineRule="auto"/>
        <w:ind w:right="193"/>
        <w:rPr>
          <w:rFonts w:ascii="Century Gothic" w:eastAsia="Times New Roman" w:hAnsi="Century Gothic" w:cs="Arial"/>
          <w:b/>
          <w:spacing w:val="10"/>
          <w:lang w:val="es-ES_tradnl" w:eastAsia="es-ES_tradnl"/>
        </w:rPr>
      </w:pPr>
    </w:p>
    <w:p w14:paraId="39122E7D" w14:textId="64A0E2EB" w:rsidR="006A30CF" w:rsidRDefault="006A30CF" w:rsidP="006A30CF">
      <w:pPr>
        <w:spacing w:after="0" w:line="240" w:lineRule="auto"/>
        <w:ind w:right="193"/>
        <w:jc w:val="center"/>
        <w:rPr>
          <w:rFonts w:ascii="Century Gothic" w:eastAsia="Times New Roman" w:hAnsi="Century Gothic" w:cs="Arial"/>
          <w:b/>
          <w:spacing w:val="10"/>
        </w:rPr>
      </w:pPr>
      <w:r>
        <w:rPr>
          <w:rFonts w:ascii="Century Gothic" w:eastAsia="Times New Roman" w:hAnsi="Century Gothic" w:cs="Arial"/>
          <w:b/>
          <w:spacing w:val="10"/>
        </w:rPr>
        <w:lastRenderedPageBreak/>
        <w:t xml:space="preserve">ASÍ LO APROBÓ LA COMISIÓN DE ECONOMÍA, INDUSTRIA Y COMERCIO EN REUNIÓN DE FECHA </w:t>
      </w:r>
      <w:r w:rsidR="00136F9E">
        <w:rPr>
          <w:rFonts w:ascii="Century Gothic" w:eastAsia="Times New Roman" w:hAnsi="Century Gothic" w:cs="Arial"/>
          <w:b/>
          <w:spacing w:val="10"/>
        </w:rPr>
        <w:t>1</w:t>
      </w:r>
      <w:r w:rsidR="009F3568">
        <w:rPr>
          <w:rFonts w:ascii="Century Gothic" w:eastAsia="Times New Roman" w:hAnsi="Century Gothic" w:cs="Arial"/>
          <w:b/>
          <w:spacing w:val="10"/>
        </w:rPr>
        <w:t>4</w:t>
      </w:r>
      <w:r w:rsidR="0067054C">
        <w:rPr>
          <w:rFonts w:ascii="Century Gothic" w:eastAsia="Times New Roman" w:hAnsi="Century Gothic" w:cs="Arial"/>
          <w:b/>
          <w:spacing w:val="10"/>
        </w:rPr>
        <w:t xml:space="preserve"> </w:t>
      </w:r>
      <w:r>
        <w:rPr>
          <w:rFonts w:ascii="Century Gothic" w:eastAsia="Times New Roman" w:hAnsi="Century Gothic" w:cs="Arial"/>
          <w:b/>
          <w:spacing w:val="10"/>
        </w:rPr>
        <w:t xml:space="preserve">DE </w:t>
      </w:r>
      <w:r w:rsidR="00E81C4C">
        <w:rPr>
          <w:rFonts w:ascii="Century Gothic" w:eastAsia="Times New Roman" w:hAnsi="Century Gothic" w:cs="Arial"/>
          <w:b/>
          <w:spacing w:val="10"/>
        </w:rPr>
        <w:t>DICIEMBRE</w:t>
      </w:r>
      <w:r>
        <w:rPr>
          <w:rFonts w:ascii="Century Gothic" w:eastAsia="Times New Roman" w:hAnsi="Century Gothic" w:cs="Arial"/>
          <w:b/>
          <w:spacing w:val="10"/>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6A30CF" w:rsidRPr="00335346" w14:paraId="546041C8" w14:textId="77777777" w:rsidTr="001F5D6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098E560B" w14:textId="77777777" w:rsidR="006A30CF" w:rsidRDefault="006A30CF" w:rsidP="001F5D6C">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3487954D" w14:textId="77777777" w:rsidR="006A30CF" w:rsidRDefault="006A30CF" w:rsidP="001F5D6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tcPr>
          <w:p w14:paraId="50777261" w14:textId="77777777" w:rsidR="006A30CF" w:rsidRDefault="006A30CF" w:rsidP="001F5D6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tcPr>
          <w:p w14:paraId="116BD10D" w14:textId="77777777" w:rsidR="006A30CF" w:rsidRDefault="006A30CF" w:rsidP="001F5D6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tcPr>
          <w:p w14:paraId="703FA315" w14:textId="77777777" w:rsidR="006A30CF" w:rsidRDefault="006A30CF" w:rsidP="001F5D6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ABSTENCIÓN</w:t>
            </w:r>
          </w:p>
        </w:tc>
      </w:tr>
      <w:tr w:rsidR="006A30CF" w:rsidRPr="00335346" w14:paraId="270F0CD2" w14:textId="77777777" w:rsidTr="001F5D6C">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tcPr>
          <w:p w14:paraId="0BC877E4"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r w:rsidRPr="00335346">
              <w:rPr>
                <w:rFonts w:ascii="Century Gothic" w:eastAsia="Times New Roman" w:hAnsi="Century Gothic" w:cs="Arial"/>
                <w:b/>
                <w:noProof/>
                <w:color w:val="000000"/>
                <w:sz w:val="20"/>
                <w:szCs w:val="20"/>
                <w:lang w:eastAsia="es-MX"/>
              </w:rPr>
              <w:drawing>
                <wp:inline distT="0" distB="0" distL="0" distR="0" wp14:anchorId="7D5F0C77" wp14:editId="426E2BE3">
                  <wp:extent cx="971550" cy="1095375"/>
                  <wp:effectExtent l="0" t="0" r="0" b="0"/>
                  <wp:docPr id="10" name="Imagen 10" descr="https://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288.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24AC1E53"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DIPUTADO JOSÉ ALFREDO CHÁVEZ MADRID</w:t>
            </w:r>
          </w:p>
          <w:p w14:paraId="7A142E57"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PRESIDENTE</w:t>
            </w:r>
          </w:p>
        </w:tc>
        <w:tc>
          <w:tcPr>
            <w:tcW w:w="2126" w:type="dxa"/>
            <w:tcBorders>
              <w:top w:val="single" w:sz="4" w:space="0" w:color="auto"/>
              <w:left w:val="single" w:sz="4" w:space="0" w:color="auto"/>
              <w:bottom w:val="single" w:sz="4" w:space="0" w:color="auto"/>
              <w:right w:val="single" w:sz="4" w:space="0" w:color="auto"/>
            </w:tcBorders>
            <w:vAlign w:val="center"/>
          </w:tcPr>
          <w:p w14:paraId="7342B7CA"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191A7B5"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BDBB72D"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r>
      <w:tr w:rsidR="006A30CF" w:rsidRPr="00335346" w14:paraId="10E425E2" w14:textId="77777777" w:rsidTr="001F5D6C">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tcPr>
          <w:p w14:paraId="076B951B"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17968AA5" wp14:editId="055193FE">
                  <wp:extent cx="1000125" cy="1085850"/>
                  <wp:effectExtent l="0" t="0" r="0" b="0"/>
                  <wp:docPr id="9" name="Imagen 9" descr="https://www.congresochihuahua.gob.mx/mthumb.php?src=diputados/imagenes/fotosOficiales/29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www.congresochihuahua.gob.mx/mthumb.php?src=diputados/imagenes/fotosOficiales/290.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4543E4DB" w14:textId="77777777" w:rsidR="006A30CF" w:rsidRPr="00335346" w:rsidRDefault="006A30CF" w:rsidP="001F5D6C">
            <w:pPr>
              <w:jc w:val="center"/>
              <w:rPr>
                <w:rFonts w:ascii="Century Gothic" w:hAnsi="Century Gothic" w:cs="Arial"/>
                <w:b/>
                <w:sz w:val="20"/>
                <w:szCs w:val="20"/>
              </w:rPr>
            </w:pPr>
            <w:r>
              <w:rPr>
                <w:rFonts w:ascii="Century Gothic" w:hAnsi="Century Gothic" w:cs="Arial"/>
                <w:b/>
                <w:sz w:val="20"/>
                <w:szCs w:val="20"/>
              </w:rPr>
              <w:t>DIPUTADA MARÍA ANTONIETA PÉREZ</w:t>
            </w:r>
            <w:r w:rsidRPr="00335346">
              <w:rPr>
                <w:rFonts w:ascii="Century Gothic" w:hAnsi="Century Gothic" w:cs="Arial"/>
                <w:b/>
                <w:sz w:val="20"/>
                <w:szCs w:val="20"/>
              </w:rPr>
              <w:t xml:space="preserve"> REYES</w:t>
            </w:r>
          </w:p>
          <w:p w14:paraId="58AF7A4D"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SECRETARIA</w:t>
            </w:r>
          </w:p>
        </w:tc>
        <w:tc>
          <w:tcPr>
            <w:tcW w:w="2126" w:type="dxa"/>
            <w:tcBorders>
              <w:top w:val="single" w:sz="4" w:space="0" w:color="auto"/>
              <w:left w:val="single" w:sz="4" w:space="0" w:color="auto"/>
              <w:bottom w:val="single" w:sz="4" w:space="0" w:color="auto"/>
              <w:right w:val="single" w:sz="4" w:space="0" w:color="auto"/>
            </w:tcBorders>
            <w:vAlign w:val="center"/>
          </w:tcPr>
          <w:p w14:paraId="5EF3C685"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913C165"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5EF1ACF"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r>
      <w:tr w:rsidR="006A30CF" w:rsidRPr="00335346" w14:paraId="6D6D9542" w14:textId="77777777" w:rsidTr="001F5D6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8E08CD"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25A725A8" wp14:editId="185C6238">
                  <wp:extent cx="971550" cy="1066800"/>
                  <wp:effectExtent l="0" t="0" r="0" b="0"/>
                  <wp:docPr id="7" name="Imagen 7" descr="https://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32F44EB4"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DIPUTADO EDGAR JOSÉ PIÑÓN DOMÍNGUEZ</w:t>
            </w:r>
          </w:p>
          <w:p w14:paraId="617C2C00" w14:textId="77777777" w:rsidR="006A30CF" w:rsidRPr="00335346" w:rsidRDefault="006A30CF" w:rsidP="001F5D6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73B0E951"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4F3C927"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778B967"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r>
      <w:tr w:rsidR="006A30CF" w:rsidRPr="00335346" w14:paraId="01847353" w14:textId="77777777" w:rsidTr="001F5D6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03F419"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2B30BD0F" wp14:editId="07D1C391">
                  <wp:extent cx="971550" cy="1047750"/>
                  <wp:effectExtent l="0" t="0" r="0" b="0"/>
                  <wp:docPr id="6" name="Imagen 6" descr="https://www.congresochihuahua.gob.mx/mthumb.php?src=diputados/imagenes/fotosOficiales/30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www.congresochihuahua.gob.mx/mthumb.php?src=diputados/imagenes/fotosOficiales/300.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52B824F1"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DIPUTADA ROSA ISELA MARTÍNEZ DÍAZ</w:t>
            </w:r>
          </w:p>
          <w:p w14:paraId="7D6E24C9" w14:textId="77777777" w:rsidR="006A30CF" w:rsidRPr="00335346" w:rsidRDefault="006A30CF" w:rsidP="001F5D6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0586412A"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0A7E8B67"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33B6A92A"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r>
      <w:tr w:rsidR="006A30CF" w:rsidRPr="00335346" w14:paraId="33063141" w14:textId="77777777" w:rsidTr="001F5D6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148DA11"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r w:rsidRPr="00335346">
              <w:rPr>
                <w:rFonts w:ascii="Century Gothic" w:hAnsi="Century Gothic" w:cs="Arial"/>
                <w:noProof/>
                <w:sz w:val="20"/>
                <w:szCs w:val="20"/>
                <w:lang w:eastAsia="es-MX"/>
              </w:rPr>
              <w:drawing>
                <wp:inline distT="0" distB="0" distL="0" distR="0" wp14:anchorId="1548405C" wp14:editId="0FD9C31F">
                  <wp:extent cx="952500" cy="1028700"/>
                  <wp:effectExtent l="0" t="0" r="0"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thum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72E2B0BD" w14:textId="77777777" w:rsidR="006A30CF" w:rsidRPr="00335346" w:rsidRDefault="006A30CF" w:rsidP="001F5D6C">
            <w:pPr>
              <w:jc w:val="center"/>
              <w:rPr>
                <w:rFonts w:ascii="Century Gothic" w:hAnsi="Century Gothic" w:cs="Arial"/>
                <w:b/>
                <w:sz w:val="20"/>
                <w:szCs w:val="20"/>
              </w:rPr>
            </w:pPr>
            <w:r w:rsidRPr="00335346">
              <w:rPr>
                <w:rFonts w:ascii="Century Gothic" w:hAnsi="Century Gothic" w:cs="Arial"/>
                <w:b/>
                <w:sz w:val="20"/>
                <w:szCs w:val="20"/>
              </w:rPr>
              <w:t>DIPUTADO LUIS ALBERTO AGUILAR LOZOYA</w:t>
            </w:r>
          </w:p>
          <w:p w14:paraId="7DA343E8" w14:textId="77777777" w:rsidR="006A30CF" w:rsidRPr="00335346" w:rsidRDefault="006A30CF" w:rsidP="001F5D6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7B712838"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3F20DFCF"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B36DE97" w14:textId="77777777" w:rsidR="006A30CF" w:rsidRDefault="006A30CF" w:rsidP="001F5D6C">
            <w:pPr>
              <w:spacing w:after="0" w:line="360" w:lineRule="auto"/>
              <w:rPr>
                <w:rFonts w:ascii="Century Gothic" w:eastAsia="Times New Roman" w:hAnsi="Century Gothic" w:cs="Arial"/>
                <w:b/>
                <w:color w:val="000000"/>
                <w:sz w:val="20"/>
                <w:szCs w:val="20"/>
                <w:lang w:val="es-ES" w:eastAsia="es-ES"/>
              </w:rPr>
            </w:pPr>
          </w:p>
        </w:tc>
      </w:tr>
    </w:tbl>
    <w:p w14:paraId="0F9C61C2" w14:textId="77777777" w:rsidR="004954CC" w:rsidRPr="00AA2C7F" w:rsidRDefault="005A50DB" w:rsidP="004954CC">
      <w:pPr>
        <w:spacing w:after="0" w:line="240" w:lineRule="auto"/>
        <w:jc w:val="both"/>
        <w:rPr>
          <w:rFonts w:ascii="Century Gothic" w:eastAsia="Calibri" w:hAnsi="Century Gothic" w:cs="Calibri"/>
          <w:sz w:val="20"/>
          <w:szCs w:val="20"/>
        </w:rPr>
      </w:pPr>
      <w:r w:rsidRPr="005A50DB">
        <w:rPr>
          <w:rFonts w:ascii="Century Gothic" w:eastAsia="Calibri" w:hAnsi="Century Gothic" w:cs="Arial"/>
          <w:sz w:val="18"/>
          <w:szCs w:val="18"/>
        </w:rPr>
        <w:t xml:space="preserve">Nota: La presente hoja de firmas corresponde al Dictamen de </w:t>
      </w:r>
      <w:r w:rsidR="00C92D95">
        <w:rPr>
          <w:rFonts w:ascii="Century Gothic" w:eastAsia="Calibri" w:hAnsi="Century Gothic" w:cs="Arial"/>
          <w:sz w:val="18"/>
          <w:szCs w:val="18"/>
        </w:rPr>
        <w:t xml:space="preserve">la Comisión de </w:t>
      </w:r>
      <w:r w:rsidR="006A30CF">
        <w:rPr>
          <w:rFonts w:ascii="Century Gothic" w:eastAsia="Calibri" w:hAnsi="Century Gothic" w:cs="Arial"/>
          <w:sz w:val="18"/>
          <w:szCs w:val="18"/>
        </w:rPr>
        <w:t>Economía</w:t>
      </w:r>
      <w:r w:rsidR="00C92D95">
        <w:rPr>
          <w:rFonts w:ascii="Century Gothic" w:eastAsia="Calibri" w:hAnsi="Century Gothic" w:cs="Arial"/>
          <w:sz w:val="18"/>
          <w:szCs w:val="18"/>
        </w:rPr>
        <w:t>,</w:t>
      </w:r>
      <w:r w:rsidR="006A30CF">
        <w:rPr>
          <w:rFonts w:ascii="Century Gothic" w:eastAsia="Calibri" w:hAnsi="Century Gothic" w:cs="Arial"/>
          <w:sz w:val="18"/>
          <w:szCs w:val="18"/>
        </w:rPr>
        <w:t xml:space="preserve"> Industria y Comercio</w:t>
      </w:r>
      <w:r w:rsidR="00C92D95">
        <w:rPr>
          <w:rFonts w:ascii="Century Gothic" w:eastAsia="Calibri" w:hAnsi="Century Gothic" w:cs="Arial"/>
          <w:sz w:val="18"/>
          <w:szCs w:val="18"/>
        </w:rPr>
        <w:t xml:space="preserve"> que recae</w:t>
      </w:r>
      <w:r w:rsidRPr="005A50DB">
        <w:rPr>
          <w:rFonts w:ascii="Century Gothic" w:eastAsia="Calibri" w:hAnsi="Century Gothic" w:cs="Arial"/>
          <w:sz w:val="18"/>
          <w:szCs w:val="18"/>
        </w:rPr>
        <w:t xml:space="preserve"> </w:t>
      </w:r>
      <w:r w:rsidR="00C92D95">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sidR="006A30CF">
        <w:rPr>
          <w:rFonts w:ascii="Century Gothic" w:eastAsia="Calibri" w:hAnsi="Century Gothic" w:cs="Arial"/>
          <w:sz w:val="18"/>
          <w:szCs w:val="18"/>
        </w:rPr>
        <w:t>715</w:t>
      </w:r>
      <w:r w:rsidRPr="005A50DB">
        <w:rPr>
          <w:rFonts w:ascii="Century Gothic" w:eastAsia="Calibri" w:hAnsi="Century Gothic" w:cs="Arial"/>
          <w:sz w:val="18"/>
          <w:szCs w:val="18"/>
        </w:rPr>
        <w:t>.</w:t>
      </w:r>
    </w:p>
    <w:sectPr w:rsidR="004954CC" w:rsidRPr="00AA2C7F" w:rsidSect="00C93172">
      <w:headerReference w:type="even" r:id="rId13"/>
      <w:headerReference w:type="default" r:id="rId14"/>
      <w:footerReference w:type="default" r:id="rId15"/>
      <w:headerReference w:type="first" r:id="rId16"/>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B174" w14:textId="77777777" w:rsidR="00700543" w:rsidRDefault="00700543" w:rsidP="00720B17">
      <w:pPr>
        <w:spacing w:after="0" w:line="240" w:lineRule="auto"/>
      </w:pPr>
      <w:r>
        <w:separator/>
      </w:r>
    </w:p>
  </w:endnote>
  <w:endnote w:type="continuationSeparator" w:id="0">
    <w:p w14:paraId="3647CEA3" w14:textId="77777777" w:rsidR="00700543" w:rsidRDefault="00700543"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457421"/>
      <w:docPartObj>
        <w:docPartGallery w:val="Page Numbers (Bottom of Page)"/>
        <w:docPartUnique/>
      </w:docPartObj>
    </w:sdtPr>
    <w:sdtEndPr/>
    <w:sdtContent>
      <w:p w14:paraId="3E168080" w14:textId="77777777" w:rsidR="004219F8" w:rsidRPr="00DC4206" w:rsidRDefault="005C7304" w:rsidP="005C7304">
        <w:pPr>
          <w:pStyle w:val="Piedepgina"/>
          <w:jc w:val="right"/>
          <w:rPr>
            <w:lang w:val="en-US"/>
          </w:rPr>
        </w:pPr>
        <w:r>
          <w:rPr>
            <w:lang w:val="en-US"/>
          </w:rPr>
          <w:t xml:space="preserve">   </w:t>
        </w:r>
        <w:r>
          <w:rPr>
            <w:sz w:val="16"/>
            <w:szCs w:val="16"/>
            <w:lang w:val="en-US"/>
          </w:rPr>
          <w:t>A</w:t>
        </w:r>
        <w:r w:rsidR="008B4C42">
          <w:rPr>
            <w:sz w:val="16"/>
            <w:szCs w:val="16"/>
            <w:lang w:val="en-US"/>
          </w:rPr>
          <w:t>715</w:t>
        </w:r>
        <w:r>
          <w:rPr>
            <w:sz w:val="16"/>
            <w:szCs w:val="16"/>
            <w:lang w:val="en-US"/>
          </w:rPr>
          <w:t>/ERS/GAOR/CLVM/</w:t>
        </w:r>
        <w:r w:rsidR="00C92D95">
          <w:rPr>
            <w:sz w:val="16"/>
            <w:szCs w:val="16"/>
            <w:lang w:val="en-US"/>
          </w:rPr>
          <w:t>NTRP</w:t>
        </w:r>
      </w:p>
    </w:sdtContent>
  </w:sdt>
  <w:p w14:paraId="004C7A1C" w14:textId="77777777" w:rsidR="00094EA4" w:rsidRPr="007D6D9B" w:rsidRDefault="00485877" w:rsidP="00094EA4">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2E99" w14:textId="77777777" w:rsidR="00700543" w:rsidRDefault="00700543" w:rsidP="00720B17">
      <w:pPr>
        <w:spacing w:after="0" w:line="240" w:lineRule="auto"/>
      </w:pPr>
      <w:r>
        <w:separator/>
      </w:r>
    </w:p>
  </w:footnote>
  <w:footnote w:type="continuationSeparator" w:id="0">
    <w:p w14:paraId="77D73B2D" w14:textId="77777777" w:rsidR="00700543" w:rsidRDefault="00700543" w:rsidP="00720B17">
      <w:pPr>
        <w:spacing w:after="0" w:line="240" w:lineRule="auto"/>
      </w:pPr>
      <w:r>
        <w:continuationSeparator/>
      </w:r>
    </w:p>
  </w:footnote>
  <w:footnote w:id="1">
    <w:p w14:paraId="54D6B2A0" w14:textId="77777777" w:rsidR="00EA525C" w:rsidRPr="00EA525C" w:rsidRDefault="00EA525C">
      <w:pPr>
        <w:pStyle w:val="Textonotapie"/>
        <w:rPr>
          <w:rFonts w:ascii="Century Gothic" w:hAnsi="Century Gothic"/>
          <w:sz w:val="16"/>
          <w:szCs w:val="16"/>
        </w:rPr>
      </w:pPr>
      <w:r w:rsidRPr="00EA525C">
        <w:rPr>
          <w:rStyle w:val="Refdenotaalpie"/>
          <w:rFonts w:ascii="Century Gothic" w:hAnsi="Century Gothic"/>
          <w:sz w:val="16"/>
          <w:szCs w:val="16"/>
        </w:rPr>
        <w:footnoteRef/>
      </w:r>
      <w:r w:rsidRPr="00EA525C">
        <w:rPr>
          <w:rFonts w:ascii="Century Gothic" w:hAnsi="Century Gothic"/>
          <w:sz w:val="16"/>
          <w:szCs w:val="16"/>
        </w:rPr>
        <w:t xml:space="preserve"> www.bancomundial.org</w:t>
      </w:r>
    </w:p>
  </w:footnote>
  <w:footnote w:id="2">
    <w:p w14:paraId="4B8F903F" w14:textId="77777777" w:rsidR="0072426A" w:rsidRPr="0072426A" w:rsidRDefault="0072426A">
      <w:pPr>
        <w:pStyle w:val="Textonotapie"/>
        <w:rPr>
          <w:rFonts w:ascii="Century Gothic" w:hAnsi="Century Gothic"/>
          <w:sz w:val="16"/>
          <w:szCs w:val="16"/>
        </w:rPr>
      </w:pPr>
      <w:r w:rsidRPr="0072426A">
        <w:rPr>
          <w:rStyle w:val="Refdenotaalpie"/>
          <w:rFonts w:ascii="Century Gothic" w:hAnsi="Century Gothic"/>
          <w:sz w:val="16"/>
          <w:szCs w:val="16"/>
        </w:rPr>
        <w:footnoteRef/>
      </w:r>
      <w:r w:rsidRPr="0072426A">
        <w:rPr>
          <w:rFonts w:ascii="Century Gothic" w:hAnsi="Century Gothic"/>
          <w:sz w:val="16"/>
          <w:szCs w:val="16"/>
        </w:rPr>
        <w:t xml:space="preserve"> www.banxico.org.mx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B7" w14:textId="77777777" w:rsidR="00094EA4" w:rsidRDefault="00485877">
    <w:pPr>
      <w:pStyle w:val="Encabezado"/>
    </w:pPr>
    <w:r>
      <w:rPr>
        <w:noProof/>
        <w:lang w:eastAsia="es-MX"/>
      </w:rPr>
      <w:pict w14:anchorId="6AB33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7C99" w14:textId="77777777" w:rsidR="00F71DB4" w:rsidRDefault="00F71DB4" w:rsidP="00F71DB4">
    <w:pPr>
      <w:pStyle w:val="Encabezado"/>
      <w:spacing w:line="276" w:lineRule="auto"/>
      <w:jc w:val="right"/>
      <w:rPr>
        <w:rFonts w:ascii="Century Gothic" w:hAnsi="Century Gothic"/>
        <w:b/>
      </w:rPr>
    </w:pPr>
  </w:p>
  <w:p w14:paraId="5907AEB4" w14:textId="77777777"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14:paraId="16C62747" w14:textId="77777777" w:rsidR="00F71DB4" w:rsidRDefault="00F71DB4" w:rsidP="00F71DB4">
    <w:pPr>
      <w:pStyle w:val="Encabezado"/>
      <w:jc w:val="right"/>
      <w:rPr>
        <w:rFonts w:ascii="Century Gothic" w:hAnsi="Century Gothic"/>
        <w:b/>
      </w:rPr>
    </w:pPr>
  </w:p>
  <w:p w14:paraId="4ADD9A3F" w14:textId="77777777" w:rsidR="00F71DB4" w:rsidRDefault="00F71DB4" w:rsidP="00094EA4">
    <w:pPr>
      <w:pStyle w:val="Encabezado"/>
      <w:jc w:val="right"/>
      <w:rPr>
        <w:rFonts w:ascii="Century Gothic" w:hAnsi="Century Gothic"/>
        <w:b/>
      </w:rPr>
    </w:pPr>
  </w:p>
  <w:p w14:paraId="3273395B" w14:textId="77777777" w:rsidR="00F71DB4" w:rsidRDefault="00F71DB4" w:rsidP="00094EA4">
    <w:pPr>
      <w:pStyle w:val="Encabezado"/>
      <w:jc w:val="right"/>
      <w:rPr>
        <w:rFonts w:ascii="Century Gothic" w:hAnsi="Century Gothic"/>
        <w:b/>
      </w:rPr>
    </w:pPr>
  </w:p>
  <w:p w14:paraId="096C2311" w14:textId="77777777" w:rsidR="00094EA4" w:rsidRDefault="00166A14" w:rsidP="00094EA4">
    <w:pPr>
      <w:pStyle w:val="Encabezado"/>
      <w:jc w:val="right"/>
      <w:rPr>
        <w:rFonts w:ascii="Century Gothic" w:hAnsi="Century Gothic"/>
        <w:b/>
      </w:rPr>
    </w:pPr>
    <w:r>
      <w:rPr>
        <w:rFonts w:ascii="Century Gothic" w:hAnsi="Century Gothic"/>
        <w:b/>
      </w:rPr>
      <w:t xml:space="preserve">Comisión de </w:t>
    </w:r>
    <w:r w:rsidR="00B070DB">
      <w:rPr>
        <w:rFonts w:ascii="Century Gothic" w:hAnsi="Century Gothic"/>
        <w:b/>
      </w:rPr>
      <w:t>Economía, Industria y Comercio</w:t>
    </w:r>
  </w:p>
  <w:p w14:paraId="1489EFD6" w14:textId="77777777" w:rsidR="00094EA4" w:rsidRDefault="00485877" w:rsidP="00094EA4">
    <w:pPr>
      <w:pStyle w:val="Encabezado"/>
      <w:jc w:val="right"/>
      <w:rPr>
        <w:rFonts w:ascii="Century Gothic" w:hAnsi="Century Gothic"/>
        <w:b/>
      </w:rPr>
    </w:pPr>
  </w:p>
  <w:p w14:paraId="0AC2A21D" w14:textId="77777777" w:rsidR="00094EA4" w:rsidRDefault="00166A14" w:rsidP="00094EA4">
    <w:pPr>
      <w:pStyle w:val="Encabezado"/>
      <w:jc w:val="right"/>
      <w:rPr>
        <w:rFonts w:ascii="Century Gothic" w:hAnsi="Century Gothic"/>
        <w:b/>
      </w:rPr>
    </w:pPr>
    <w:r>
      <w:rPr>
        <w:rFonts w:ascii="Century Gothic" w:hAnsi="Century Gothic"/>
        <w:b/>
      </w:rPr>
      <w:t>LXVII LEGISLATURA</w:t>
    </w:r>
  </w:p>
  <w:p w14:paraId="67D1DCF1" w14:textId="08CCF614" w:rsidR="00094EA4" w:rsidRPr="000A6C7D" w:rsidRDefault="00B070DB" w:rsidP="00094EA4">
    <w:pPr>
      <w:pStyle w:val="Encabezado"/>
      <w:jc w:val="right"/>
      <w:rPr>
        <w:rFonts w:ascii="Century Gothic" w:hAnsi="Century Gothic"/>
        <w:b/>
      </w:rPr>
    </w:pPr>
    <w:r>
      <w:rPr>
        <w:rFonts w:ascii="Century Gothic" w:hAnsi="Century Gothic"/>
        <w:b/>
      </w:rPr>
      <w:t>CEIC</w:t>
    </w:r>
    <w:r w:rsidR="00720B17">
      <w:rPr>
        <w:rFonts w:ascii="Century Gothic" w:hAnsi="Century Gothic"/>
        <w:b/>
      </w:rPr>
      <w:t>/</w:t>
    </w:r>
    <w:r w:rsidR="00E81C4C">
      <w:rPr>
        <w:rFonts w:ascii="Century Gothic" w:hAnsi="Century Gothic"/>
        <w:b/>
      </w:rPr>
      <w:t>07</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14:paraId="79160268" w14:textId="77777777" w:rsidR="00094EA4" w:rsidRPr="002B1678" w:rsidRDefault="00485877" w:rsidP="00094EA4">
    <w:pPr>
      <w:pStyle w:val="Encabezado"/>
    </w:pPr>
  </w:p>
  <w:p w14:paraId="5C674F75" w14:textId="77777777" w:rsidR="00094EA4" w:rsidRDefault="00485877" w:rsidP="00094EA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B542" w14:textId="77777777" w:rsidR="00094EA4" w:rsidRDefault="00485877">
    <w:pPr>
      <w:pStyle w:val="Encabezado"/>
    </w:pPr>
    <w:r>
      <w:rPr>
        <w:noProof/>
        <w:lang w:eastAsia="es-MX"/>
      </w:rPr>
      <w:pict w14:anchorId="787C5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CC"/>
    <w:rsid w:val="0000671E"/>
    <w:rsid w:val="00012A02"/>
    <w:rsid w:val="00017FF7"/>
    <w:rsid w:val="000210EA"/>
    <w:rsid w:val="00022BA8"/>
    <w:rsid w:val="00023F34"/>
    <w:rsid w:val="000242C0"/>
    <w:rsid w:val="00036645"/>
    <w:rsid w:val="0005131B"/>
    <w:rsid w:val="00053026"/>
    <w:rsid w:val="00056842"/>
    <w:rsid w:val="00057113"/>
    <w:rsid w:val="00060813"/>
    <w:rsid w:val="000618CD"/>
    <w:rsid w:val="00074A46"/>
    <w:rsid w:val="00094A6F"/>
    <w:rsid w:val="000A14B1"/>
    <w:rsid w:val="000C12CF"/>
    <w:rsid w:val="000D6FFA"/>
    <w:rsid w:val="000E0062"/>
    <w:rsid w:val="000E01FD"/>
    <w:rsid w:val="000E1B85"/>
    <w:rsid w:val="00102CA0"/>
    <w:rsid w:val="001103A4"/>
    <w:rsid w:val="001166EB"/>
    <w:rsid w:val="00123840"/>
    <w:rsid w:val="00131902"/>
    <w:rsid w:val="001364D0"/>
    <w:rsid w:val="00136F9E"/>
    <w:rsid w:val="001427B5"/>
    <w:rsid w:val="001456B0"/>
    <w:rsid w:val="0015098D"/>
    <w:rsid w:val="00151412"/>
    <w:rsid w:val="0015307B"/>
    <w:rsid w:val="00166A14"/>
    <w:rsid w:val="001679E6"/>
    <w:rsid w:val="00177EAC"/>
    <w:rsid w:val="00182963"/>
    <w:rsid w:val="001B0E69"/>
    <w:rsid w:val="001B135B"/>
    <w:rsid w:val="001C3BE7"/>
    <w:rsid w:val="001C421D"/>
    <w:rsid w:val="001C4783"/>
    <w:rsid w:val="001D745C"/>
    <w:rsid w:val="001E25C0"/>
    <w:rsid w:val="001E4452"/>
    <w:rsid w:val="001F21B8"/>
    <w:rsid w:val="00202BE8"/>
    <w:rsid w:val="00203A38"/>
    <w:rsid w:val="00204901"/>
    <w:rsid w:val="00206030"/>
    <w:rsid w:val="00253197"/>
    <w:rsid w:val="00260AE7"/>
    <w:rsid w:val="00273BC7"/>
    <w:rsid w:val="0027637A"/>
    <w:rsid w:val="00283897"/>
    <w:rsid w:val="00284304"/>
    <w:rsid w:val="00284E83"/>
    <w:rsid w:val="00292B59"/>
    <w:rsid w:val="002B01F9"/>
    <w:rsid w:val="002B69D2"/>
    <w:rsid w:val="002C444E"/>
    <w:rsid w:val="002C6B2D"/>
    <w:rsid w:val="002E443D"/>
    <w:rsid w:val="002F3F34"/>
    <w:rsid w:val="0030429A"/>
    <w:rsid w:val="0030435C"/>
    <w:rsid w:val="0031216E"/>
    <w:rsid w:val="00324C66"/>
    <w:rsid w:val="00334117"/>
    <w:rsid w:val="00335870"/>
    <w:rsid w:val="00337F73"/>
    <w:rsid w:val="00345744"/>
    <w:rsid w:val="00345B08"/>
    <w:rsid w:val="00392309"/>
    <w:rsid w:val="00392528"/>
    <w:rsid w:val="0039475B"/>
    <w:rsid w:val="003A0E52"/>
    <w:rsid w:val="003A5243"/>
    <w:rsid w:val="003B53C8"/>
    <w:rsid w:val="003D0CA2"/>
    <w:rsid w:val="003F776B"/>
    <w:rsid w:val="00415946"/>
    <w:rsid w:val="004219F8"/>
    <w:rsid w:val="0044601E"/>
    <w:rsid w:val="004578D4"/>
    <w:rsid w:val="00481BD6"/>
    <w:rsid w:val="00485877"/>
    <w:rsid w:val="004954CC"/>
    <w:rsid w:val="004A0EF8"/>
    <w:rsid w:val="004A4E38"/>
    <w:rsid w:val="004D71D9"/>
    <w:rsid w:val="004E277E"/>
    <w:rsid w:val="004E5C9A"/>
    <w:rsid w:val="0053239E"/>
    <w:rsid w:val="00533EDD"/>
    <w:rsid w:val="00534443"/>
    <w:rsid w:val="00536A94"/>
    <w:rsid w:val="00540E87"/>
    <w:rsid w:val="005412B6"/>
    <w:rsid w:val="00550AB2"/>
    <w:rsid w:val="00551350"/>
    <w:rsid w:val="00570BEC"/>
    <w:rsid w:val="0057205B"/>
    <w:rsid w:val="005949D0"/>
    <w:rsid w:val="00594B4E"/>
    <w:rsid w:val="005A034D"/>
    <w:rsid w:val="005A50DB"/>
    <w:rsid w:val="005B594E"/>
    <w:rsid w:val="005B6F17"/>
    <w:rsid w:val="005C7304"/>
    <w:rsid w:val="005D26E5"/>
    <w:rsid w:val="005D3403"/>
    <w:rsid w:val="005D3A21"/>
    <w:rsid w:val="005E21C4"/>
    <w:rsid w:val="005E3ECC"/>
    <w:rsid w:val="005F1286"/>
    <w:rsid w:val="00611E3B"/>
    <w:rsid w:val="006120A6"/>
    <w:rsid w:val="00613720"/>
    <w:rsid w:val="0062397B"/>
    <w:rsid w:val="0063059F"/>
    <w:rsid w:val="00653171"/>
    <w:rsid w:val="00664A8E"/>
    <w:rsid w:val="00665652"/>
    <w:rsid w:val="00665F10"/>
    <w:rsid w:val="0067054C"/>
    <w:rsid w:val="00674077"/>
    <w:rsid w:val="00684BAF"/>
    <w:rsid w:val="00685B16"/>
    <w:rsid w:val="006A30CF"/>
    <w:rsid w:val="006A68D9"/>
    <w:rsid w:val="006A6C52"/>
    <w:rsid w:val="006A7236"/>
    <w:rsid w:val="006D27E8"/>
    <w:rsid w:val="006D373E"/>
    <w:rsid w:val="006D49F2"/>
    <w:rsid w:val="006D6684"/>
    <w:rsid w:val="006D759D"/>
    <w:rsid w:val="006E530B"/>
    <w:rsid w:val="006F5998"/>
    <w:rsid w:val="00700543"/>
    <w:rsid w:val="0071097A"/>
    <w:rsid w:val="00711870"/>
    <w:rsid w:val="00720632"/>
    <w:rsid w:val="00720B17"/>
    <w:rsid w:val="0072426A"/>
    <w:rsid w:val="00736FC8"/>
    <w:rsid w:val="007411B0"/>
    <w:rsid w:val="00756BCA"/>
    <w:rsid w:val="00757E04"/>
    <w:rsid w:val="00757EDC"/>
    <w:rsid w:val="00776133"/>
    <w:rsid w:val="00786362"/>
    <w:rsid w:val="007B2C41"/>
    <w:rsid w:val="007D3BF6"/>
    <w:rsid w:val="007E0367"/>
    <w:rsid w:val="007F6950"/>
    <w:rsid w:val="008139C5"/>
    <w:rsid w:val="00820224"/>
    <w:rsid w:val="00820B7F"/>
    <w:rsid w:val="00825B5F"/>
    <w:rsid w:val="00833CCC"/>
    <w:rsid w:val="00842C04"/>
    <w:rsid w:val="008537E8"/>
    <w:rsid w:val="00854659"/>
    <w:rsid w:val="008641B5"/>
    <w:rsid w:val="00865369"/>
    <w:rsid w:val="00870158"/>
    <w:rsid w:val="008753C6"/>
    <w:rsid w:val="00876BE4"/>
    <w:rsid w:val="00892A83"/>
    <w:rsid w:val="0089348B"/>
    <w:rsid w:val="008B4C42"/>
    <w:rsid w:val="008D4FD9"/>
    <w:rsid w:val="008F1EFF"/>
    <w:rsid w:val="008F4BF4"/>
    <w:rsid w:val="009248BE"/>
    <w:rsid w:val="00971D6C"/>
    <w:rsid w:val="00975C68"/>
    <w:rsid w:val="009858D9"/>
    <w:rsid w:val="009A19AC"/>
    <w:rsid w:val="009A3984"/>
    <w:rsid w:val="009A5A7B"/>
    <w:rsid w:val="009A704D"/>
    <w:rsid w:val="009C0EE3"/>
    <w:rsid w:val="009C5F87"/>
    <w:rsid w:val="009C6DC7"/>
    <w:rsid w:val="009D75B2"/>
    <w:rsid w:val="009F3568"/>
    <w:rsid w:val="009F4C39"/>
    <w:rsid w:val="00A2212C"/>
    <w:rsid w:val="00A23D60"/>
    <w:rsid w:val="00A23FAE"/>
    <w:rsid w:val="00A26203"/>
    <w:rsid w:val="00A26E48"/>
    <w:rsid w:val="00A44E80"/>
    <w:rsid w:val="00A45074"/>
    <w:rsid w:val="00A527A5"/>
    <w:rsid w:val="00A70432"/>
    <w:rsid w:val="00A707B1"/>
    <w:rsid w:val="00A837DF"/>
    <w:rsid w:val="00A85A1C"/>
    <w:rsid w:val="00A86D02"/>
    <w:rsid w:val="00AA2C7F"/>
    <w:rsid w:val="00AA7762"/>
    <w:rsid w:val="00AB2B58"/>
    <w:rsid w:val="00AB472B"/>
    <w:rsid w:val="00AC7976"/>
    <w:rsid w:val="00AD07D7"/>
    <w:rsid w:val="00AE0EA0"/>
    <w:rsid w:val="00AE17D7"/>
    <w:rsid w:val="00AF2326"/>
    <w:rsid w:val="00AF56D2"/>
    <w:rsid w:val="00AF785E"/>
    <w:rsid w:val="00B00DAA"/>
    <w:rsid w:val="00B0185C"/>
    <w:rsid w:val="00B03069"/>
    <w:rsid w:val="00B04F34"/>
    <w:rsid w:val="00B05BC0"/>
    <w:rsid w:val="00B070DB"/>
    <w:rsid w:val="00B30B6B"/>
    <w:rsid w:val="00B31ADF"/>
    <w:rsid w:val="00B35E83"/>
    <w:rsid w:val="00B50AD6"/>
    <w:rsid w:val="00B53779"/>
    <w:rsid w:val="00B60E29"/>
    <w:rsid w:val="00B9318C"/>
    <w:rsid w:val="00BA38D7"/>
    <w:rsid w:val="00BB551A"/>
    <w:rsid w:val="00BB7805"/>
    <w:rsid w:val="00BC0FAF"/>
    <w:rsid w:val="00BC3655"/>
    <w:rsid w:val="00BD1E46"/>
    <w:rsid w:val="00BD468A"/>
    <w:rsid w:val="00C213C0"/>
    <w:rsid w:val="00C256D0"/>
    <w:rsid w:val="00C25D0F"/>
    <w:rsid w:val="00C339AC"/>
    <w:rsid w:val="00C374E5"/>
    <w:rsid w:val="00C5467F"/>
    <w:rsid w:val="00C64BC0"/>
    <w:rsid w:val="00C90C08"/>
    <w:rsid w:val="00C91A00"/>
    <w:rsid w:val="00C92D95"/>
    <w:rsid w:val="00C93172"/>
    <w:rsid w:val="00CC2038"/>
    <w:rsid w:val="00CE0BF7"/>
    <w:rsid w:val="00D044F0"/>
    <w:rsid w:val="00D22CBB"/>
    <w:rsid w:val="00D25F0C"/>
    <w:rsid w:val="00D33A1C"/>
    <w:rsid w:val="00D3461D"/>
    <w:rsid w:val="00D420D9"/>
    <w:rsid w:val="00D574E8"/>
    <w:rsid w:val="00D81849"/>
    <w:rsid w:val="00D8675C"/>
    <w:rsid w:val="00DA3A89"/>
    <w:rsid w:val="00DB2B7A"/>
    <w:rsid w:val="00DC4206"/>
    <w:rsid w:val="00DC43FE"/>
    <w:rsid w:val="00DD1379"/>
    <w:rsid w:val="00DE7C18"/>
    <w:rsid w:val="00DF10BB"/>
    <w:rsid w:val="00DF1511"/>
    <w:rsid w:val="00DF3C51"/>
    <w:rsid w:val="00E06D3E"/>
    <w:rsid w:val="00E21897"/>
    <w:rsid w:val="00E4661F"/>
    <w:rsid w:val="00E73120"/>
    <w:rsid w:val="00E81C4C"/>
    <w:rsid w:val="00E92C3D"/>
    <w:rsid w:val="00E96C3D"/>
    <w:rsid w:val="00E97288"/>
    <w:rsid w:val="00EA2181"/>
    <w:rsid w:val="00EA525C"/>
    <w:rsid w:val="00EB380E"/>
    <w:rsid w:val="00ED6A36"/>
    <w:rsid w:val="00EF717E"/>
    <w:rsid w:val="00F05EB5"/>
    <w:rsid w:val="00F069E9"/>
    <w:rsid w:val="00F14692"/>
    <w:rsid w:val="00F21366"/>
    <w:rsid w:val="00F23FC2"/>
    <w:rsid w:val="00F405B5"/>
    <w:rsid w:val="00F54446"/>
    <w:rsid w:val="00F64831"/>
    <w:rsid w:val="00F65560"/>
    <w:rsid w:val="00F65D71"/>
    <w:rsid w:val="00F71DB4"/>
    <w:rsid w:val="00F764EE"/>
    <w:rsid w:val="00FC1B22"/>
    <w:rsid w:val="00FC5454"/>
    <w:rsid w:val="00FD2E1E"/>
    <w:rsid w:val="00FF0A76"/>
    <w:rsid w:val="00FF50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B51AE5"/>
  <w15:docId w15:val="{E1979510-1F8C-4607-8981-B322124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 w:type="paragraph" w:customStyle="1" w:styleId="Normal2">
    <w:name w:val="Normal2"/>
    <w:rsid w:val="000D6FFA"/>
    <w:pPr>
      <w:spacing w:after="0" w:line="276" w:lineRule="auto"/>
    </w:pPr>
    <w:rPr>
      <w:rFonts w:ascii="Arial" w:eastAsia="Arial" w:hAnsi="Arial" w:cs="Arial"/>
    </w:rPr>
  </w:style>
  <w:style w:type="table" w:styleId="Tablaconcuadrcula">
    <w:name w:val="Table Grid"/>
    <w:basedOn w:val="Tablanormal"/>
    <w:uiPriority w:val="39"/>
    <w:rsid w:val="0034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1262">
      <w:bodyDiv w:val="1"/>
      <w:marLeft w:val="0"/>
      <w:marRight w:val="0"/>
      <w:marTop w:val="0"/>
      <w:marBottom w:val="0"/>
      <w:divBdr>
        <w:top w:val="none" w:sz="0" w:space="0" w:color="auto"/>
        <w:left w:val="none" w:sz="0" w:space="0" w:color="auto"/>
        <w:bottom w:val="none" w:sz="0" w:space="0" w:color="auto"/>
        <w:right w:val="none" w:sz="0" w:space="0" w:color="auto"/>
      </w:divBdr>
    </w:div>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491677514">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3211-C94C-45F2-87E3-144EF83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Brenda Sarahi Gonzalez Dominguez</cp:lastModifiedBy>
  <cp:revision>2</cp:revision>
  <dcterms:created xsi:type="dcterms:W3CDTF">2022-12-14T17:00:00Z</dcterms:created>
  <dcterms:modified xsi:type="dcterms:W3CDTF">2022-12-14T17:00:00Z</dcterms:modified>
</cp:coreProperties>
</file>