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84" w:rsidRDefault="00917684" w:rsidP="005B75DA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5B75DA" w:rsidRPr="00E743FB" w:rsidRDefault="005B75DA" w:rsidP="005B75DA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>H. CONGRESO DEL ESTADO</w:t>
      </w:r>
    </w:p>
    <w:p w:rsidR="005B75DA" w:rsidRPr="00E743FB" w:rsidRDefault="005B75DA" w:rsidP="005B75DA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 xml:space="preserve">PRESENTE: </w:t>
      </w: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La Junta de Coordinación Política con fundamento en lo dispuesto por el ar</w:t>
      </w:r>
      <w:r w:rsidR="00DD1680">
        <w:rPr>
          <w:rFonts w:ascii="Century Gothic" w:hAnsi="Century Gothic" w:cs="Arial"/>
          <w:sz w:val="24"/>
          <w:szCs w:val="24"/>
          <w:lang w:val="es-ES_tradnl"/>
        </w:rPr>
        <w:t>tículo 66, fracción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II de la Ley Orgánica del Poder Legislativo, somete a la consideración de este Alto Cuerpo Colegiado el presente dictamen, elaborado con base en los siguientes:</w:t>
      </w: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75DA" w:rsidRPr="00E743FB" w:rsidRDefault="005B75DA" w:rsidP="005B75DA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>A N T E C E D E N T E S</w:t>
      </w: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192B">
        <w:rPr>
          <w:rFonts w:ascii="Century Gothic" w:hAnsi="Century Gothic" w:cs="Arial"/>
          <w:b/>
          <w:sz w:val="24"/>
          <w:szCs w:val="24"/>
        </w:rPr>
        <w:t>I.</w:t>
      </w:r>
      <w:r w:rsidRPr="00E743F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Mediante Decreto 815/2018</w:t>
      </w:r>
      <w:r w:rsidRPr="00E743F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XIII P.E</w:t>
      </w:r>
      <w:r w:rsidRPr="00E743FB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>,</w:t>
      </w:r>
      <w:r w:rsidRPr="00E743FB">
        <w:rPr>
          <w:rFonts w:ascii="Century Gothic" w:hAnsi="Century Gothic" w:cs="Arial"/>
          <w:sz w:val="24"/>
          <w:szCs w:val="24"/>
        </w:rPr>
        <w:t xml:space="preserve"> se </w:t>
      </w:r>
      <w:r w:rsidR="00204E4A">
        <w:rPr>
          <w:rFonts w:ascii="Century Gothic" w:hAnsi="Century Gothic" w:cs="Arial"/>
          <w:sz w:val="24"/>
          <w:szCs w:val="24"/>
        </w:rPr>
        <w:t>creó el Fondo de Atención a Niñas y Niño</w:t>
      </w:r>
      <w:r w:rsidRPr="00E743FB">
        <w:rPr>
          <w:rFonts w:ascii="Century Gothic" w:hAnsi="Century Gothic" w:cs="Arial"/>
          <w:sz w:val="24"/>
          <w:szCs w:val="24"/>
        </w:rPr>
        <w:t xml:space="preserve">s Hijos de </w:t>
      </w:r>
      <w:r w:rsidR="00204E4A">
        <w:rPr>
          <w:rFonts w:ascii="Century Gothic" w:hAnsi="Century Gothic" w:cs="Arial"/>
          <w:sz w:val="24"/>
          <w:szCs w:val="24"/>
        </w:rPr>
        <w:t>Policías Caídos en Cu</w:t>
      </w:r>
      <w:r w:rsidR="00593F7A">
        <w:rPr>
          <w:rFonts w:ascii="Century Gothic" w:hAnsi="Century Gothic" w:cs="Arial"/>
          <w:sz w:val="24"/>
          <w:szCs w:val="24"/>
        </w:rPr>
        <w:t>mplimiento de su Deber</w:t>
      </w:r>
      <w:r w:rsidRPr="00E743FB">
        <w:rPr>
          <w:rFonts w:ascii="Century Gothic" w:hAnsi="Century Gothic" w:cs="Arial"/>
          <w:sz w:val="24"/>
          <w:szCs w:val="24"/>
        </w:rPr>
        <w:t>, cuyo Comité Técnico se integra, entre otros, por dos Diputadas y Diputados</w:t>
      </w:r>
      <w:r w:rsidR="006E0273">
        <w:rPr>
          <w:rFonts w:ascii="Century Gothic" w:hAnsi="Century Gothic" w:cs="Arial"/>
          <w:sz w:val="24"/>
          <w:szCs w:val="24"/>
        </w:rPr>
        <w:t xml:space="preserve"> con voz pero sin voto</w:t>
      </w:r>
      <w:r w:rsidRPr="00E743FB">
        <w:rPr>
          <w:rFonts w:ascii="Century Gothic" w:hAnsi="Century Gothic" w:cs="Arial"/>
          <w:sz w:val="24"/>
          <w:szCs w:val="24"/>
        </w:rPr>
        <w:t>.</w:t>
      </w: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192B">
        <w:rPr>
          <w:rFonts w:ascii="Century Gothic" w:hAnsi="Century Gothic" w:cs="Arial"/>
          <w:b/>
          <w:sz w:val="24"/>
          <w:szCs w:val="24"/>
          <w:lang w:val="es-ES_tradnl"/>
        </w:rPr>
        <w:t>II.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Con fecha 23 de noviembre del 2021, mediante Decreto No. LXVII/EXDEC/0028/2021 I P.O., la LXVII Legislatura designó representantes </w:t>
      </w:r>
      <w:r w:rsidRPr="00E743FB">
        <w:rPr>
          <w:rFonts w:ascii="Century Gothic" w:hAnsi="Century Gothic" w:cs="Arial"/>
          <w:sz w:val="24"/>
          <w:szCs w:val="24"/>
        </w:rPr>
        <w:t xml:space="preserve">ante diversos entes que conforman la Administración Pública Estatal, </w:t>
      </w:r>
      <w:r>
        <w:rPr>
          <w:rFonts w:ascii="Century Gothic" w:hAnsi="Century Gothic" w:cs="Arial"/>
          <w:sz w:val="24"/>
          <w:szCs w:val="24"/>
        </w:rPr>
        <w:t xml:space="preserve">el cual </w:t>
      </w:r>
      <w:r w:rsidR="006E0273">
        <w:rPr>
          <w:rFonts w:ascii="Century Gothic" w:hAnsi="Century Gothic" w:cs="Arial"/>
          <w:sz w:val="24"/>
          <w:szCs w:val="24"/>
        </w:rPr>
        <w:t xml:space="preserve"> no contempla la representación mencionada.</w:t>
      </w: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Así las cosas, quienes integramos la Junta de Coordinación Política, formulamos las siguientes:</w:t>
      </w:r>
    </w:p>
    <w:p w:rsidR="005B75DA" w:rsidRPr="00E743FB" w:rsidRDefault="005B75DA" w:rsidP="005B75DA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5B75DA" w:rsidRPr="00E743FB" w:rsidRDefault="005B75DA" w:rsidP="005B75DA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lastRenderedPageBreak/>
        <w:t>C O N S I D E R A C I O N E S</w:t>
      </w:r>
    </w:p>
    <w:p w:rsidR="005B75DA" w:rsidRPr="00E743FB" w:rsidRDefault="005B75DA" w:rsidP="005B75D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En efecto, la Ley Orgánica del Poder Legislativ</w:t>
      </w:r>
      <w:r w:rsidR="00DD1680">
        <w:rPr>
          <w:rFonts w:ascii="Century Gothic" w:hAnsi="Century Gothic" w:cs="Arial"/>
          <w:sz w:val="24"/>
          <w:szCs w:val="24"/>
          <w:lang w:val="es-ES_tradnl"/>
        </w:rPr>
        <w:t>o, en el artículo 66, fracción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II dispone que es competencia de la Junta de Coordinación Política propiciar la celebrac</w:t>
      </w:r>
      <w:r w:rsidR="00DD1680">
        <w:rPr>
          <w:rFonts w:ascii="Century Gothic" w:hAnsi="Century Gothic" w:cs="Arial"/>
          <w:sz w:val="24"/>
          <w:szCs w:val="24"/>
          <w:lang w:val="es-ES_tradnl"/>
        </w:rPr>
        <w:t>ión de acuerdos parlamentarios, entre ellos, lo relativo a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las representaciones ante diversos entes conforme el decreto de creación de estos últimos.</w:t>
      </w:r>
    </w:p>
    <w:p w:rsidR="005B75DA" w:rsidRPr="00E743FB" w:rsidRDefault="005B75DA" w:rsidP="005B75DA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75DA" w:rsidRPr="00E743FB" w:rsidRDefault="005B75DA" w:rsidP="005B75D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De igual forma, </w:t>
      </w:r>
      <w:r w:rsidR="006E0273">
        <w:rPr>
          <w:rFonts w:ascii="Century Gothic" w:hAnsi="Century Gothic" w:cs="Arial"/>
          <w:sz w:val="24"/>
          <w:szCs w:val="24"/>
          <w:lang w:val="es-ES_tradnl"/>
        </w:rPr>
        <w:t>el Decreto No. LXV/AUCEP/0815/2018 XIII P.E.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>,</w:t>
      </w:r>
      <w:r w:rsidR="002336D1">
        <w:rPr>
          <w:rFonts w:ascii="Century Gothic" w:hAnsi="Century Gothic" w:cs="Arial"/>
          <w:sz w:val="24"/>
          <w:szCs w:val="24"/>
          <w:lang w:val="es-ES_tradnl"/>
        </w:rPr>
        <w:t xml:space="preserve"> relativo al Fondo de Atención a Niñas y Niños Víctimas de Policías Caí</w:t>
      </w:r>
      <w:r w:rsidR="00DD1680">
        <w:rPr>
          <w:rFonts w:ascii="Century Gothic" w:hAnsi="Century Gothic" w:cs="Arial"/>
          <w:sz w:val="24"/>
          <w:szCs w:val="24"/>
          <w:lang w:val="es-ES_tradnl"/>
        </w:rPr>
        <w:t>dos en cumplimiento de su deber</w:t>
      </w:r>
      <w:r w:rsidR="002336D1">
        <w:rPr>
          <w:rFonts w:ascii="Century Gothic" w:hAnsi="Century Gothic" w:cs="Arial"/>
          <w:sz w:val="24"/>
          <w:szCs w:val="24"/>
          <w:lang w:val="es-ES_tradnl"/>
        </w:rPr>
        <w:t xml:space="preserve"> contempla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la presencia de</w:t>
      </w:r>
      <w:r w:rsidR="002336D1">
        <w:rPr>
          <w:rFonts w:ascii="Century Gothic" w:hAnsi="Century Gothic" w:cs="Arial"/>
          <w:sz w:val="24"/>
          <w:szCs w:val="24"/>
          <w:lang w:val="es-ES_tradnl"/>
        </w:rPr>
        <w:t xml:space="preserve"> dos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representantes del Poder Legislativo, en la conformación de su Comité Técnico.</w:t>
      </w:r>
    </w:p>
    <w:p w:rsidR="005B75DA" w:rsidRPr="00E743FB" w:rsidRDefault="005B75DA" w:rsidP="005B75DA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75DA" w:rsidRPr="00E743FB" w:rsidRDefault="005B75DA" w:rsidP="005B75D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En atención a ello y con el propósito de dar cumplimiento a lo dispuesto en el citado Decreto </w:t>
      </w:r>
      <w:r w:rsidR="002336D1">
        <w:rPr>
          <w:rFonts w:ascii="Century Gothic" w:hAnsi="Century Gothic" w:cs="Arial"/>
          <w:sz w:val="24"/>
          <w:szCs w:val="24"/>
          <w:lang w:val="es-ES_tradnl"/>
        </w:rPr>
        <w:t>No. LXV/AUCEP/0815/2018 XIII P.E</w:t>
      </w:r>
      <w:r w:rsidR="002336D1" w:rsidRPr="00E743FB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2336D1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es que esta Junta de Coordinación Política propone que </w:t>
      </w:r>
      <w:r w:rsidR="00505A2A">
        <w:rPr>
          <w:rFonts w:ascii="Century Gothic" w:hAnsi="Century Gothic" w:cs="Arial"/>
          <w:sz w:val="24"/>
          <w:szCs w:val="24"/>
          <w:lang w:val="es-ES_tradnl"/>
        </w:rPr>
        <w:t>dicha representación recaiga en la Diputada Marisela Terrazas Muñoz</w:t>
      </w:r>
      <w:r w:rsidR="00C043C9">
        <w:rPr>
          <w:rFonts w:ascii="Century Gothic" w:hAnsi="Century Gothic" w:cs="Arial"/>
          <w:sz w:val="24"/>
          <w:szCs w:val="24"/>
          <w:lang w:val="es-ES_tradnl"/>
        </w:rPr>
        <w:t xml:space="preserve"> y el Diputado David </w:t>
      </w:r>
      <w:r w:rsidR="00B02687">
        <w:rPr>
          <w:rFonts w:ascii="Century Gothic" w:hAnsi="Century Gothic" w:cs="Arial"/>
          <w:sz w:val="24"/>
          <w:szCs w:val="24"/>
          <w:lang w:val="es-ES_tradnl"/>
        </w:rPr>
        <w:t>Ó</w:t>
      </w:r>
      <w:r w:rsidR="00C043C9">
        <w:rPr>
          <w:rFonts w:ascii="Century Gothic" w:hAnsi="Century Gothic" w:cs="Arial"/>
          <w:sz w:val="24"/>
          <w:szCs w:val="24"/>
          <w:lang w:val="es-ES_tradnl"/>
        </w:rPr>
        <w:t xml:space="preserve">scar Castrejón Rivas, ambos Presidentes de las Comisiones </w:t>
      </w:r>
      <w:r w:rsidR="00B02687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="00C043C9">
        <w:rPr>
          <w:rFonts w:ascii="Century Gothic" w:hAnsi="Century Gothic" w:cs="Arial"/>
          <w:sz w:val="24"/>
          <w:szCs w:val="24"/>
          <w:lang w:val="es-ES_tradnl"/>
        </w:rPr>
        <w:t>Juventud y Niñez</w:t>
      </w:r>
      <w:r w:rsidR="00B02687">
        <w:rPr>
          <w:rFonts w:ascii="Century Gothic" w:hAnsi="Century Gothic" w:cs="Arial"/>
          <w:sz w:val="24"/>
          <w:szCs w:val="24"/>
          <w:lang w:val="es-ES_tradnl"/>
        </w:rPr>
        <w:t xml:space="preserve">; y </w:t>
      </w:r>
      <w:r w:rsidR="00C043C9">
        <w:rPr>
          <w:rFonts w:ascii="Century Gothic" w:hAnsi="Century Gothic" w:cs="Arial"/>
          <w:sz w:val="24"/>
          <w:szCs w:val="24"/>
          <w:lang w:val="es-ES_tradnl"/>
        </w:rPr>
        <w:t xml:space="preserve"> de Seguridad Pública y Protección Civil</w:t>
      </w:r>
      <w:r w:rsidR="00B02687">
        <w:rPr>
          <w:rFonts w:ascii="Century Gothic" w:hAnsi="Century Gothic" w:cs="Arial"/>
          <w:sz w:val="24"/>
          <w:szCs w:val="24"/>
          <w:lang w:val="es-ES_tradnl"/>
        </w:rPr>
        <w:t>, respectivamente</w:t>
      </w:r>
      <w:r w:rsidR="00C043C9" w:rsidRPr="00E743FB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5B75DA" w:rsidRPr="00E743FB" w:rsidRDefault="005B75DA" w:rsidP="005B75DA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75DA" w:rsidRPr="00E743FB" w:rsidRDefault="005B75DA" w:rsidP="005B75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En mérito de lo expuesto, con fundamen</w:t>
      </w:r>
      <w:r w:rsidR="00DD1680">
        <w:rPr>
          <w:rFonts w:ascii="Century Gothic" w:hAnsi="Century Gothic" w:cs="Arial"/>
          <w:sz w:val="24"/>
          <w:szCs w:val="24"/>
          <w:lang w:val="es-ES_tradnl"/>
        </w:rPr>
        <w:t>to en el artículo 66, fracción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II de la Ley Orgánica del Poder Legislativo, la Junta de Coordinación Política somete a consideración del Pleno el presente dictamen con carácter de: </w:t>
      </w:r>
    </w:p>
    <w:p w:rsidR="00505A2A" w:rsidRDefault="00505A2A" w:rsidP="005B75DA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</w:p>
    <w:p w:rsidR="005B75DA" w:rsidRDefault="005B75DA" w:rsidP="005B75DA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>
        <w:rPr>
          <w:rFonts w:ascii="Century Gothic" w:hAnsi="Century Gothic" w:cs="Arial"/>
          <w:b/>
          <w:sz w:val="28"/>
          <w:szCs w:val="28"/>
          <w:lang w:val="es-ES_tradnl"/>
        </w:rPr>
        <w:t>DECRETO</w:t>
      </w:r>
    </w:p>
    <w:p w:rsidR="005B75DA" w:rsidRDefault="005B75DA" w:rsidP="005B75DA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687971"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 xml:space="preserve">ARTÍCULO </w:t>
      </w:r>
      <w:r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>ÚNICO</w:t>
      </w:r>
      <w:r w:rsidRPr="00687971">
        <w:rPr>
          <w:rFonts w:ascii="Century Gothic" w:hAnsi="Century Gothic" w:cs="Arial"/>
          <w:b/>
          <w:color w:val="000000"/>
          <w:sz w:val="24"/>
          <w:lang w:val="es-ES_tradnl"/>
        </w:rPr>
        <w:t xml:space="preserve">.- </w:t>
      </w:r>
      <w:r w:rsidR="00310106">
        <w:rPr>
          <w:rFonts w:ascii="Century Gothic" w:hAnsi="Century Gothic" w:cs="Arial"/>
          <w:color w:val="000000"/>
          <w:sz w:val="24"/>
          <w:lang w:val="es-ES_tradnl"/>
        </w:rPr>
        <w:t>Se ADICIONA el Artículo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 Cuadragésimo </w:t>
      </w:r>
      <w:r w:rsidR="002336D1">
        <w:rPr>
          <w:rFonts w:ascii="Century Gothic" w:hAnsi="Century Gothic" w:cs="Arial"/>
          <w:color w:val="000000"/>
          <w:sz w:val="24"/>
          <w:lang w:val="es-ES_tradnl"/>
        </w:rPr>
        <w:t>Octavo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 al Decreto No. </w:t>
      </w:r>
      <w:r>
        <w:rPr>
          <w:rFonts w:ascii="Century Gothic" w:hAnsi="Century Gothic"/>
          <w:sz w:val="24"/>
          <w:szCs w:val="24"/>
        </w:rPr>
        <w:t>LXVII/EXDEC/0028/2021</w:t>
      </w:r>
      <w:r w:rsidRPr="00CC1581">
        <w:rPr>
          <w:rFonts w:ascii="Century Gothic" w:hAnsi="Century Gothic"/>
          <w:sz w:val="24"/>
          <w:szCs w:val="24"/>
        </w:rPr>
        <w:t xml:space="preserve"> I P.O.</w:t>
      </w:r>
      <w:r w:rsidR="00310106">
        <w:rPr>
          <w:rFonts w:ascii="Century Gothic" w:hAnsi="Century Gothic"/>
          <w:sz w:val="24"/>
          <w:szCs w:val="24"/>
        </w:rPr>
        <w:t>, para quedar redactado</w:t>
      </w:r>
      <w:r>
        <w:rPr>
          <w:rFonts w:ascii="Century Gothic" w:hAnsi="Century Gothic"/>
          <w:sz w:val="24"/>
          <w:szCs w:val="24"/>
        </w:rPr>
        <w:t xml:space="preserve"> de la siguiente manera:</w:t>
      </w:r>
    </w:p>
    <w:p w:rsidR="005B75DA" w:rsidRPr="00F87FD3" w:rsidRDefault="005B75DA" w:rsidP="005B75DA">
      <w:pPr>
        <w:spacing w:line="360" w:lineRule="auto"/>
        <w:ind w:left="708" w:right="23" w:firstLine="12"/>
        <w:jc w:val="both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 xml:space="preserve">ARTÍCULO CUADRAGÉSIMO </w:t>
      </w:r>
      <w:r w:rsidR="002336D1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>OCTAV</w:t>
      </w: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 xml:space="preserve">O.- 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La Sexagésima Séptima Legislatura del Honorable Congreso del Estado, tiene a bien designar como representantes ante el 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Comité Técnico del </w:t>
      </w:r>
      <w:r w:rsidR="002336D1">
        <w:rPr>
          <w:rFonts w:ascii="Century Gothic" w:hAnsi="Century Gothic" w:cs="Arial"/>
          <w:b/>
          <w:color w:val="000000"/>
          <w:sz w:val="24"/>
          <w:szCs w:val="24"/>
        </w:rPr>
        <w:t>Fondo de Atención a Niñas y Niño</w:t>
      </w:r>
      <w:r w:rsidRPr="001D5079">
        <w:rPr>
          <w:rFonts w:ascii="Century Gothic" w:hAnsi="Century Gothic" w:cs="Arial"/>
          <w:b/>
          <w:color w:val="000000"/>
          <w:sz w:val="24"/>
          <w:szCs w:val="24"/>
        </w:rPr>
        <w:t xml:space="preserve">s Hijos de </w:t>
      </w:r>
      <w:r w:rsidR="002336D1">
        <w:rPr>
          <w:rFonts w:ascii="Century Gothic" w:hAnsi="Century Gothic" w:cs="Arial"/>
          <w:b/>
          <w:color w:val="000000"/>
          <w:sz w:val="24"/>
          <w:szCs w:val="24"/>
        </w:rPr>
        <w:t>Policías Caí</w:t>
      </w:r>
      <w:r w:rsidR="008C4352">
        <w:rPr>
          <w:rFonts w:ascii="Century Gothic" w:hAnsi="Century Gothic" w:cs="Arial"/>
          <w:b/>
          <w:color w:val="000000"/>
          <w:sz w:val="24"/>
          <w:szCs w:val="24"/>
        </w:rPr>
        <w:t>dos en Cumplimiento de su Deber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, </w:t>
      </w:r>
      <w:r w:rsidR="00B02687">
        <w:rPr>
          <w:rFonts w:ascii="Century Gothic" w:hAnsi="Century Gothic" w:cs="Arial"/>
          <w:color w:val="000000"/>
          <w:sz w:val="24"/>
          <w:szCs w:val="24"/>
          <w:lang w:val="es-ES_tradnl"/>
        </w:rPr>
        <w:t>a lo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s L</w:t>
      </w:r>
      <w:r>
        <w:rPr>
          <w:rFonts w:ascii="Century Gothic" w:hAnsi="Century Gothic" w:cs="Arial"/>
          <w:color w:val="000000"/>
          <w:sz w:val="24"/>
          <w:szCs w:val="24"/>
          <w:lang w:val="es-ES_tradnl"/>
        </w:rPr>
        <w:t>egislado</w:t>
      </w:r>
      <w:r w:rsidRPr="00B02687">
        <w:rPr>
          <w:rFonts w:ascii="Century Gothic" w:hAnsi="Century Gothic" w:cs="Arial"/>
          <w:color w:val="000000"/>
          <w:sz w:val="24"/>
          <w:szCs w:val="24"/>
          <w:lang w:val="es-ES_tradnl"/>
        </w:rPr>
        <w:t>r</w:t>
      </w:r>
      <w:r w:rsidR="00B02687">
        <w:rPr>
          <w:rFonts w:ascii="Century Gothic" w:hAnsi="Century Gothic" w:cs="Arial"/>
          <w:color w:val="000000"/>
          <w:sz w:val="24"/>
          <w:szCs w:val="24"/>
          <w:lang w:val="es-ES_tradnl"/>
        </w:rPr>
        <w:t>e</w:t>
      </w:r>
      <w:r w:rsidRPr="00B02687">
        <w:rPr>
          <w:rFonts w:ascii="Century Gothic" w:hAnsi="Century Gothic" w:cs="Arial"/>
          <w:color w:val="000000"/>
          <w:sz w:val="24"/>
          <w:szCs w:val="24"/>
          <w:lang w:val="es-ES_tradnl"/>
        </w:rPr>
        <w:t>s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:</w:t>
      </w:r>
    </w:p>
    <w:p w:rsidR="005B75DA" w:rsidRPr="00F87FD3" w:rsidRDefault="005B75DA" w:rsidP="005B75DA">
      <w:pPr>
        <w:ind w:left="426" w:right="23" w:firstLine="720"/>
        <w:jc w:val="both"/>
        <w:rPr>
          <w:rFonts w:ascii="Century Gothic" w:hAnsi="Century Gothic" w:cs="Arial"/>
          <w:color w:val="000000"/>
          <w:sz w:val="24"/>
          <w:lang w:val="es-ES_tradnl"/>
        </w:rPr>
      </w:pPr>
      <w:r w:rsidRPr="00F87FD3">
        <w:rPr>
          <w:rFonts w:ascii="Century Gothic" w:hAnsi="Century Gothic" w:cs="Arial"/>
          <w:color w:val="000000"/>
          <w:sz w:val="24"/>
          <w:lang w:val="es-ES_tradnl"/>
        </w:rPr>
        <w:t>1.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 </w:t>
      </w:r>
      <w:r w:rsidR="00B02687">
        <w:rPr>
          <w:rFonts w:ascii="Century Gothic" w:hAnsi="Century Gothic" w:cs="Arial"/>
          <w:color w:val="000000"/>
          <w:sz w:val="24"/>
          <w:lang w:val="es-ES_tradnl"/>
        </w:rPr>
        <w:t>Marisela Terrazas Muñoz</w:t>
      </w:r>
      <w:r w:rsidRPr="00F87FD3">
        <w:rPr>
          <w:rFonts w:ascii="Century Gothic" w:hAnsi="Century Gothic" w:cs="Arial"/>
          <w:color w:val="000000"/>
          <w:sz w:val="24"/>
          <w:lang w:val="es-ES_tradnl"/>
        </w:rPr>
        <w:t>.</w:t>
      </w:r>
    </w:p>
    <w:p w:rsidR="005B75DA" w:rsidRPr="00F87FD3" w:rsidRDefault="005B75DA" w:rsidP="005B75DA">
      <w:pPr>
        <w:ind w:left="426" w:right="23" w:firstLine="720"/>
        <w:jc w:val="both"/>
        <w:rPr>
          <w:rFonts w:ascii="Century Gothic" w:hAnsi="Century Gothic" w:cs="Arial"/>
          <w:color w:val="000000"/>
          <w:sz w:val="24"/>
          <w:lang w:val="es-ES_tradnl"/>
        </w:rPr>
      </w:pPr>
      <w:r w:rsidRPr="00F87FD3">
        <w:rPr>
          <w:rFonts w:ascii="Century Gothic" w:hAnsi="Century Gothic" w:cs="Arial"/>
          <w:color w:val="000000"/>
          <w:sz w:val="24"/>
          <w:lang w:val="es-ES_tradnl"/>
        </w:rPr>
        <w:t>2.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 </w:t>
      </w:r>
      <w:r w:rsidR="00B02687">
        <w:rPr>
          <w:rFonts w:ascii="Century Gothic" w:hAnsi="Century Gothic" w:cs="Arial"/>
          <w:color w:val="000000"/>
          <w:sz w:val="24"/>
          <w:lang w:val="es-ES_tradnl"/>
        </w:rPr>
        <w:t>David Óscar Castrejón Rivas</w:t>
      </w:r>
      <w:r w:rsidR="008C4352">
        <w:rPr>
          <w:rFonts w:ascii="Century Gothic" w:hAnsi="Century Gothic" w:cs="Arial"/>
          <w:color w:val="000000"/>
          <w:sz w:val="24"/>
          <w:lang w:val="es-ES_tradnl"/>
        </w:rPr>
        <w:t>.</w:t>
      </w:r>
    </w:p>
    <w:p w:rsidR="005B75DA" w:rsidRDefault="005B75DA" w:rsidP="005B75DA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</w:p>
    <w:p w:rsidR="005B75DA" w:rsidRPr="0033729D" w:rsidRDefault="005B75DA" w:rsidP="005B75DA">
      <w:pPr>
        <w:spacing w:line="312" w:lineRule="auto"/>
        <w:jc w:val="center"/>
        <w:rPr>
          <w:rFonts w:ascii="Century Gothic" w:hAnsi="Century Gothic"/>
          <w:b/>
          <w:sz w:val="28"/>
          <w:szCs w:val="28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TRANSITORIO</w:t>
      </w:r>
    </w:p>
    <w:p w:rsidR="005B75DA" w:rsidRDefault="005B75DA" w:rsidP="005B75DA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ARTÍCULO 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>ÚNICO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.-</w:t>
      </w:r>
      <w:r w:rsidRPr="000700D6">
        <w:rPr>
          <w:rFonts w:ascii="Century Gothic" w:hAnsi="Century Gothic" w:cs="Arial"/>
          <w:sz w:val="24"/>
          <w:szCs w:val="24"/>
        </w:rPr>
        <w:t>El presente Decreto entrará</w:t>
      </w:r>
      <w:r>
        <w:rPr>
          <w:rFonts w:ascii="Century Gothic" w:hAnsi="Century Gothic" w:cs="Arial"/>
          <w:sz w:val="24"/>
          <w:szCs w:val="24"/>
        </w:rPr>
        <w:t xml:space="preserve"> en vigor</w:t>
      </w:r>
      <w:r w:rsidRPr="000700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al día siguiente de su publicación en el</w:t>
      </w:r>
      <w:r w:rsidRPr="000700D6">
        <w:rPr>
          <w:rFonts w:ascii="Century Gothic" w:hAnsi="Century Gothic" w:cs="Arial"/>
          <w:sz w:val="24"/>
          <w:szCs w:val="24"/>
        </w:rPr>
        <w:t xml:space="preserve"> Periódico Oficial del Estado</w:t>
      </w:r>
      <w:r>
        <w:rPr>
          <w:rFonts w:ascii="Century Gothic" w:hAnsi="Century Gothic" w:cs="Arial"/>
          <w:sz w:val="24"/>
          <w:szCs w:val="24"/>
        </w:rPr>
        <w:t>.</w:t>
      </w:r>
    </w:p>
    <w:p w:rsidR="005B75DA" w:rsidRDefault="005B75DA" w:rsidP="005B75D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035AD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>D A D O</w:t>
      </w:r>
      <w:r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el Salón de Sesiones del Honorable Congreso del Estado, en la ciudad de Chihuahua, Chih., a los </w:t>
      </w:r>
      <w:r w:rsidR="00DD1680">
        <w:rPr>
          <w:rFonts w:ascii="Century Gothic" w:eastAsia="Times New Roman" w:hAnsi="Century Gothic" w:cs="Arial"/>
          <w:sz w:val="24"/>
          <w:szCs w:val="24"/>
          <w:lang w:eastAsia="es-MX"/>
        </w:rPr>
        <w:t>veinte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días del mes de </w:t>
      </w:r>
      <w:r w:rsidR="008C4352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octubre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de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>l año dos mil veintidós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.</w:t>
      </w:r>
    </w:p>
    <w:p w:rsidR="005B75DA" w:rsidRDefault="005B75DA" w:rsidP="005B75DA">
      <w:pPr>
        <w:spacing w:line="360" w:lineRule="auto"/>
        <w:ind w:right="333"/>
        <w:jc w:val="both"/>
        <w:rPr>
          <w:rFonts w:ascii="Century Gothic" w:eastAsia="Arial" w:hAnsi="Century Gothic"/>
          <w:b/>
        </w:rPr>
      </w:pPr>
    </w:p>
    <w:p w:rsidR="00310106" w:rsidRDefault="00310106" w:rsidP="005B75DA">
      <w:pPr>
        <w:spacing w:line="360" w:lineRule="auto"/>
        <w:ind w:right="333"/>
        <w:jc w:val="both"/>
        <w:rPr>
          <w:rFonts w:ascii="Century Gothic" w:eastAsia="Arial" w:hAnsi="Century Gothic"/>
          <w:b/>
        </w:rPr>
      </w:pPr>
    </w:p>
    <w:p w:rsidR="005B75DA" w:rsidRPr="00295671" w:rsidRDefault="005B75DA" w:rsidP="005B75DA">
      <w:pPr>
        <w:spacing w:line="360" w:lineRule="auto"/>
        <w:ind w:right="49"/>
        <w:jc w:val="both"/>
        <w:rPr>
          <w:rFonts w:ascii="Century Gothic" w:eastAsia="Arial" w:hAnsi="Century Gothic"/>
          <w:b/>
        </w:rPr>
      </w:pPr>
      <w:r w:rsidRPr="0055589A">
        <w:rPr>
          <w:rFonts w:ascii="Century Gothic" w:eastAsia="Arial" w:hAnsi="Century Gothic"/>
          <w:b/>
          <w:sz w:val="24"/>
        </w:rPr>
        <w:lastRenderedPageBreak/>
        <w:t xml:space="preserve">Así lo aprobó la Junta de Coordinación Política en reunión de fecha </w:t>
      </w:r>
      <w:r w:rsidR="008C4352">
        <w:rPr>
          <w:rFonts w:ascii="Century Gothic" w:eastAsia="Arial" w:hAnsi="Century Gothic"/>
          <w:b/>
          <w:sz w:val="24"/>
        </w:rPr>
        <w:t xml:space="preserve">19 </w:t>
      </w:r>
      <w:r w:rsidRPr="0055589A">
        <w:rPr>
          <w:rFonts w:ascii="Century Gothic" w:eastAsia="Arial" w:hAnsi="Century Gothic"/>
          <w:b/>
          <w:sz w:val="24"/>
        </w:rPr>
        <w:t xml:space="preserve">de </w:t>
      </w:r>
      <w:r w:rsidR="008C4352">
        <w:rPr>
          <w:rFonts w:ascii="Century Gothic" w:eastAsia="Arial" w:hAnsi="Century Gothic"/>
          <w:b/>
          <w:sz w:val="24"/>
        </w:rPr>
        <w:t xml:space="preserve">octubre </w:t>
      </w:r>
      <w:r w:rsidRPr="0055589A">
        <w:rPr>
          <w:rFonts w:ascii="Century Gothic" w:eastAsia="Arial" w:hAnsi="Century Gothic"/>
          <w:b/>
          <w:sz w:val="24"/>
        </w:rPr>
        <w:t>de 2022</w:t>
      </w:r>
      <w:r>
        <w:rPr>
          <w:rFonts w:ascii="Century Gothic" w:eastAsia="Arial" w:hAnsi="Century Gothic"/>
          <w:b/>
        </w:rPr>
        <w:t>.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5B75DA" w:rsidRPr="0003764D" w:rsidTr="00F15F7C">
        <w:trPr>
          <w:jc w:val="center"/>
        </w:trPr>
        <w:tc>
          <w:tcPr>
            <w:tcW w:w="1521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3565" w:type="dxa"/>
          </w:tcPr>
          <w:p w:rsidR="005B75DA" w:rsidRPr="0003764D" w:rsidRDefault="005B75DA" w:rsidP="00F15F7C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INTEGRANTES</w:t>
            </w:r>
          </w:p>
        </w:tc>
        <w:tc>
          <w:tcPr>
            <w:tcW w:w="1424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 FAVOR</w:t>
            </w: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EN CONTRA</w:t>
            </w: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ABSTENCIÓN</w:t>
            </w:r>
          </w:p>
        </w:tc>
      </w:tr>
      <w:tr w:rsidR="005B75DA" w:rsidRPr="0003764D" w:rsidTr="00F15F7C">
        <w:trPr>
          <w:trHeight w:val="1487"/>
          <w:jc w:val="center"/>
        </w:trPr>
        <w:tc>
          <w:tcPr>
            <w:tcW w:w="1521" w:type="dxa"/>
          </w:tcPr>
          <w:p w:rsidR="005B75DA" w:rsidRPr="0003764D" w:rsidRDefault="002336D1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 wp14:anchorId="450EEF33" wp14:editId="68FB485F">
                  <wp:extent cx="704850" cy="952500"/>
                  <wp:effectExtent l="0" t="0" r="0" b="0"/>
                  <wp:docPr id="4" name="Imagen 4" descr="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336D1" w:rsidRDefault="002336D1" w:rsidP="002336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Mario Humberto Vázquez Robles</w:t>
            </w:r>
          </w:p>
          <w:p w:rsidR="005B75DA" w:rsidRDefault="005B75DA" w:rsidP="006870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Presidente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 la Junta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y Coordinador del Grupo </w:t>
            </w:r>
          </w:p>
          <w:p w:rsidR="00687058" w:rsidRPr="0003764D" w:rsidRDefault="00687058" w:rsidP="006870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Parlamentario del Partido Acción Nacional</w:t>
            </w:r>
          </w:p>
        </w:tc>
        <w:tc>
          <w:tcPr>
            <w:tcW w:w="1424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5B75DA" w:rsidRPr="0003764D" w:rsidTr="00F15F7C">
        <w:trPr>
          <w:trHeight w:val="1304"/>
          <w:jc w:val="center"/>
        </w:trPr>
        <w:tc>
          <w:tcPr>
            <w:tcW w:w="1521" w:type="dxa"/>
          </w:tcPr>
          <w:p w:rsidR="005B75DA" w:rsidRPr="0003764D" w:rsidRDefault="002336D1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 wp14:anchorId="49C23FBF" wp14:editId="3C14691D">
                  <wp:extent cx="695325" cy="942975"/>
                  <wp:effectExtent l="0" t="0" r="9525" b="9525"/>
                  <wp:docPr id="5" name="Imagen 5" descr="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2336D1" w:rsidRDefault="002336D1" w:rsidP="002336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Edin Cuauhtémoc Estrada Sotelo</w:t>
            </w:r>
          </w:p>
          <w:p w:rsidR="005B75DA" w:rsidRDefault="005B75DA" w:rsidP="006870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Coordinador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del Grupo </w:t>
            </w:r>
          </w:p>
          <w:p w:rsidR="00687058" w:rsidRPr="0003764D" w:rsidRDefault="00687058" w:rsidP="006870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Parlamentario del 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Partido 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MORENA</w:t>
            </w:r>
          </w:p>
        </w:tc>
        <w:tc>
          <w:tcPr>
            <w:tcW w:w="1424" w:type="dxa"/>
          </w:tcPr>
          <w:p w:rsidR="005B75DA" w:rsidRPr="0003764D" w:rsidRDefault="005B75DA" w:rsidP="002336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5B75DA" w:rsidRPr="0003764D" w:rsidTr="00F15F7C">
        <w:trPr>
          <w:trHeight w:val="1336"/>
          <w:jc w:val="center"/>
        </w:trPr>
        <w:tc>
          <w:tcPr>
            <w:tcW w:w="1521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 wp14:anchorId="26573DD2" wp14:editId="7BEB5EF4">
                  <wp:extent cx="638175" cy="838200"/>
                  <wp:effectExtent l="0" t="0" r="9525" b="0"/>
                  <wp:docPr id="3" name="Imagen 3" descr="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5B75DA" w:rsidRPr="0003764D" w:rsidRDefault="005B75DA" w:rsidP="00F15F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Noel Chávez Velázquez</w:t>
            </w:r>
          </w:p>
          <w:p w:rsidR="005B75DA" w:rsidRPr="0003764D" w:rsidRDefault="005B75DA" w:rsidP="00F15F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del Partido Revolucionario Institucional</w:t>
            </w:r>
          </w:p>
        </w:tc>
        <w:tc>
          <w:tcPr>
            <w:tcW w:w="1424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5B75DA" w:rsidRPr="0003764D" w:rsidTr="00F15F7C">
        <w:trPr>
          <w:trHeight w:val="1304"/>
          <w:jc w:val="center"/>
        </w:trPr>
        <w:tc>
          <w:tcPr>
            <w:tcW w:w="1521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 wp14:anchorId="0FA6A34A" wp14:editId="06D3100C">
                  <wp:extent cx="685800" cy="885825"/>
                  <wp:effectExtent l="0" t="0" r="0" b="9525"/>
                  <wp:docPr id="2" name="Imagen 2" descr="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5B75DA" w:rsidRPr="0003764D" w:rsidRDefault="005B75DA" w:rsidP="00F15F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Francisco Adrián Sánchez Villegas</w:t>
            </w:r>
          </w:p>
          <w:p w:rsidR="005B75DA" w:rsidRPr="0003764D" w:rsidRDefault="008C4352" w:rsidP="002336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Representante Parlamentario</w:t>
            </w:r>
            <w:r w:rsidR="005B75DA"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 xml:space="preserve"> de Movimiento Ciudadano</w:t>
            </w:r>
          </w:p>
        </w:tc>
        <w:tc>
          <w:tcPr>
            <w:tcW w:w="1424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5B75DA" w:rsidRPr="0003764D" w:rsidTr="00F15F7C">
        <w:trPr>
          <w:trHeight w:val="1518"/>
          <w:jc w:val="center"/>
        </w:trPr>
        <w:tc>
          <w:tcPr>
            <w:tcW w:w="1521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 wp14:anchorId="6A1B5EBE" wp14:editId="370E9CAE">
                  <wp:extent cx="704850" cy="942975"/>
                  <wp:effectExtent l="0" t="0" r="0" b="9525"/>
                  <wp:docPr id="1" name="Imagen 1" descr="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5B75DA" w:rsidRPr="0003764D" w:rsidRDefault="005B75DA" w:rsidP="00F15F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Amelia Deyanira Ozaeta Díaz</w:t>
            </w:r>
          </w:p>
          <w:p w:rsidR="005B75DA" w:rsidRPr="0003764D" w:rsidRDefault="005B75DA" w:rsidP="00F15F7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Representante Parlamentaria del Partido del Trabajo</w:t>
            </w:r>
          </w:p>
        </w:tc>
        <w:tc>
          <w:tcPr>
            <w:tcW w:w="1424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5B75DA" w:rsidRPr="0003764D" w:rsidRDefault="005B75DA" w:rsidP="00F15F7C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</w:tbl>
    <w:p w:rsidR="005B75DA" w:rsidRPr="00C92D8D" w:rsidRDefault="005B75DA" w:rsidP="005B75DA">
      <w:pPr>
        <w:pStyle w:val="Encabezado"/>
        <w:rPr>
          <w:sz w:val="24"/>
          <w:szCs w:val="24"/>
          <w:lang w:val="es-ES_tradnl"/>
        </w:rPr>
      </w:pPr>
      <w:r>
        <w:rPr>
          <w:rFonts w:ascii="Century Gothic" w:eastAsia="Times New Roman" w:hAnsi="Century Gothic" w:cs="Arial"/>
          <w:b/>
          <w:noProof/>
          <w:spacing w:val="1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45085</wp:posOffset>
                </wp:positionV>
                <wp:extent cx="6059170" cy="5429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DA" w:rsidRPr="00F87FD3" w:rsidRDefault="005B75DA" w:rsidP="005B75DA">
                            <w:pPr>
                              <w:pStyle w:val="Encabezado"/>
                              <w:jc w:val="both"/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</w:pPr>
                            <w:r w:rsidRPr="00C92D8D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La presente hoja de firmas 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corresponde</w:t>
                            </w:r>
                            <w:r w:rsidRPr="00C92D8D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al Dictamen relativo a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la adición al Decreto </w:t>
                            </w:r>
                            <w:r w:rsidRPr="00213C1F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LXVII/EXDEC/0028/2021  I P.O. 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mediante el cual se designan</w:t>
                            </w:r>
                            <w:r w:rsidRPr="00F87FD3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representantes ante el </w:t>
                            </w:r>
                            <w:r w:rsidR="002336D1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Fondo de Atención a Niña</w:t>
                            </w:r>
                            <w:r w:rsidRPr="00F87FD3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s y </w:t>
                            </w:r>
                            <w:r w:rsidR="002336D1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Niños Hijos de las Víctimas de Policías Caídos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18.3pt;margin-top:3.55pt;width:477.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0LhgIAABY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" stroked="f">
                <v:textbox>
                  <w:txbxContent>
                    <w:p w:rsidR="005B75DA" w:rsidRPr="00F87FD3" w:rsidRDefault="005B75DA" w:rsidP="005B75DA">
                      <w:pPr>
                        <w:pStyle w:val="Encabezado"/>
                        <w:jc w:val="both"/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</w:pPr>
                      <w:r w:rsidRPr="00C92D8D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La presente hoja de firmas 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corresponde</w:t>
                      </w:r>
                      <w:r w:rsidRPr="00C92D8D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al Dictamen relativo a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la adición al Decreto </w:t>
                      </w:r>
                      <w:r w:rsidRPr="00213C1F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LXVII/EXDEC/0028/2021  I P.O. 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mediante el cual se designan</w:t>
                      </w:r>
                      <w:r w:rsidRPr="00F87FD3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representantes ante el </w:t>
                      </w:r>
                      <w:r w:rsidR="002336D1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Fondo de Atención a Niña</w:t>
                      </w:r>
                      <w:r w:rsidRPr="00F87FD3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s y </w:t>
                      </w:r>
                      <w:r w:rsidR="002336D1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Niños Hijos de las Víctimas de Policías Caídos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75DA" w:rsidRDefault="005B75DA" w:rsidP="005B75DA"/>
    <w:p w:rsidR="00E220A3" w:rsidRDefault="00E220A3"/>
    <w:sectPr w:rsidR="00E220A3" w:rsidSect="00981F7A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3E" w:rsidRDefault="00A6623E" w:rsidP="005B75DA">
      <w:pPr>
        <w:spacing w:after="0" w:line="240" w:lineRule="auto"/>
      </w:pPr>
      <w:r>
        <w:separator/>
      </w:r>
    </w:p>
  </w:endnote>
  <w:endnote w:type="continuationSeparator" w:id="0">
    <w:p w:rsidR="00A6623E" w:rsidRDefault="00A6623E" w:rsidP="005B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E9" w:rsidRDefault="002336D1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1B32">
      <w:rPr>
        <w:noProof/>
      </w:rPr>
      <w:t>1</w:t>
    </w:r>
    <w:r>
      <w:rPr>
        <w:noProof/>
      </w:rPr>
      <w:fldChar w:fldCharType="end"/>
    </w:r>
  </w:p>
  <w:p w:rsidR="007B6AE9" w:rsidRDefault="00AE1B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3E" w:rsidRDefault="00A6623E" w:rsidP="005B75DA">
      <w:pPr>
        <w:spacing w:after="0" w:line="240" w:lineRule="auto"/>
      </w:pPr>
      <w:r>
        <w:separator/>
      </w:r>
    </w:p>
  </w:footnote>
  <w:footnote w:type="continuationSeparator" w:id="0">
    <w:p w:rsidR="00A6623E" w:rsidRDefault="00A6623E" w:rsidP="005B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DE" w:rsidRPr="004112DE" w:rsidRDefault="002336D1" w:rsidP="004112DE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E63A37" w:rsidRDefault="00AE1B32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4112DE" w:rsidRDefault="002336D1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4112DE" w:rsidRDefault="002336D1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4112DE" w:rsidRDefault="002336D1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505A2A">
      <w:rPr>
        <w:rFonts w:ascii="Century Gothic" w:eastAsia="Century Gothic" w:hAnsi="Century Gothic" w:cs="Century Gothic"/>
        <w:color w:val="000000"/>
      </w:rPr>
      <w:t>45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2022</w:t>
    </w:r>
  </w:p>
  <w:p w:rsidR="00A66ED9" w:rsidRDefault="00AE1B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F24"/>
    <w:multiLevelType w:val="hybridMultilevel"/>
    <w:tmpl w:val="340C2496"/>
    <w:lvl w:ilvl="0" w:tplc="F3BC2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DA"/>
    <w:rsid w:val="00002111"/>
    <w:rsid w:val="00003F2D"/>
    <w:rsid w:val="00204E4A"/>
    <w:rsid w:val="002336D1"/>
    <w:rsid w:val="00310106"/>
    <w:rsid w:val="00310EEB"/>
    <w:rsid w:val="00505A2A"/>
    <w:rsid w:val="00593F7A"/>
    <w:rsid w:val="005B75DA"/>
    <w:rsid w:val="00687058"/>
    <w:rsid w:val="006C1FA0"/>
    <w:rsid w:val="006E0273"/>
    <w:rsid w:val="00711799"/>
    <w:rsid w:val="008C4352"/>
    <w:rsid w:val="00917684"/>
    <w:rsid w:val="00981F7A"/>
    <w:rsid w:val="00A6623E"/>
    <w:rsid w:val="00AE1B32"/>
    <w:rsid w:val="00B02687"/>
    <w:rsid w:val="00C043C9"/>
    <w:rsid w:val="00CB66A7"/>
    <w:rsid w:val="00CD26A9"/>
    <w:rsid w:val="00D71F7F"/>
    <w:rsid w:val="00DD1680"/>
    <w:rsid w:val="00E220A3"/>
    <w:rsid w:val="00E47C8A"/>
    <w:rsid w:val="00E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8C3584-4769-46AB-BE5E-BA300F82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5D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B75DA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B75D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5DA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5B7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2</cp:revision>
  <cp:lastPrinted>2022-10-19T20:02:00Z</cp:lastPrinted>
  <dcterms:created xsi:type="dcterms:W3CDTF">2022-10-19T20:07:00Z</dcterms:created>
  <dcterms:modified xsi:type="dcterms:W3CDTF">2022-10-19T20:07:00Z</dcterms:modified>
</cp:coreProperties>
</file>