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2D" w:rsidRPr="006C271E" w:rsidRDefault="00C61F2D" w:rsidP="004D6E95">
      <w:pPr>
        <w:spacing w:line="360" w:lineRule="auto"/>
        <w:contextualSpacing/>
        <w:rPr>
          <w:rFonts w:ascii="Century Gothic" w:eastAsia="Arial Unicode MS" w:hAnsi="Century Gothic" w:cs="Arial"/>
          <w:b/>
          <w:sz w:val="28"/>
        </w:rPr>
      </w:pPr>
      <w:r>
        <w:rPr>
          <w:rFonts w:ascii="Century Gothic" w:eastAsia="Arial Unicode MS" w:hAnsi="Century Gothic" w:cs="Arial"/>
          <w:b/>
          <w:sz w:val="28"/>
        </w:rPr>
        <w:t>H. CONGRESO DE ESTADO</w:t>
      </w:r>
    </w:p>
    <w:p w:rsidR="00C61F2D" w:rsidRPr="00924E70" w:rsidRDefault="00C61F2D" w:rsidP="004D6E95">
      <w:pPr>
        <w:spacing w:line="360" w:lineRule="auto"/>
        <w:contextualSpacing/>
        <w:rPr>
          <w:rFonts w:ascii="Century Gothic" w:eastAsia="Arial Unicode MS" w:hAnsi="Century Gothic" w:cs="Arial"/>
          <w:b/>
          <w:sz w:val="28"/>
        </w:rPr>
      </w:pPr>
      <w:r w:rsidRPr="00924E70">
        <w:rPr>
          <w:rFonts w:ascii="Century Gothic" w:eastAsia="Arial Unicode MS" w:hAnsi="Century Gothic" w:cs="Arial"/>
          <w:b/>
          <w:sz w:val="28"/>
        </w:rPr>
        <w:t>P R E S E N T E.-</w:t>
      </w:r>
    </w:p>
    <w:p w:rsidR="00C61F2D" w:rsidRPr="00470449" w:rsidRDefault="00C61F2D" w:rsidP="004D6E95">
      <w:pPr>
        <w:spacing w:line="360" w:lineRule="auto"/>
        <w:contextualSpacing/>
        <w:jc w:val="both"/>
        <w:rPr>
          <w:rFonts w:ascii="Century Gothic" w:eastAsia="Arial Unicode MS" w:hAnsi="Century Gothic" w:cs="Arial"/>
        </w:rPr>
      </w:pPr>
    </w:p>
    <w:p w:rsidR="00C61F2D" w:rsidRDefault="00C61F2D" w:rsidP="004D6E95">
      <w:pPr>
        <w:spacing w:line="360" w:lineRule="auto"/>
        <w:contextualSpacing/>
        <w:jc w:val="both"/>
        <w:rPr>
          <w:rFonts w:ascii="Century Gothic" w:eastAsia="Arial Unicode MS" w:hAnsi="Century Gothic" w:cs="Arial"/>
        </w:rPr>
      </w:pPr>
      <w:r w:rsidRPr="00470449">
        <w:rPr>
          <w:rFonts w:ascii="Century Gothic" w:eastAsia="Arial Unicode MS" w:hAnsi="Century Gothic" w:cs="Arial"/>
        </w:rPr>
        <w:t>La Comisión de</w:t>
      </w:r>
      <w:r w:rsidR="00933E4F">
        <w:rPr>
          <w:rFonts w:ascii="Century Gothic" w:eastAsia="Arial Unicode MS" w:hAnsi="Century Gothic" w:cs="Arial"/>
        </w:rPr>
        <w:t xml:space="preserve"> Trabajo y Previsión Social</w:t>
      </w:r>
      <w:r w:rsidRPr="00470449">
        <w:rPr>
          <w:rFonts w:ascii="Century Gothic" w:eastAsia="Arial Unicode MS" w:hAnsi="Century Gothic" w:cs="Arial"/>
        </w:rPr>
        <w:t>, con fundamento en lo dispuesto por los artículos 64, fracción I de la Constitución Política del Estado de Chihuahua; los artículos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r w:rsidRPr="00647C6D">
        <w:rPr>
          <w:rFonts w:ascii="Century Gothic" w:hAnsi="Century Gothic" w:cs="Arial"/>
        </w:rPr>
        <w:t>:</w:t>
      </w:r>
    </w:p>
    <w:p w:rsidR="00C61F2D" w:rsidRPr="005567CF" w:rsidRDefault="00C61F2D" w:rsidP="004D6E95">
      <w:pPr>
        <w:spacing w:line="360" w:lineRule="auto"/>
        <w:contextualSpacing/>
        <w:rPr>
          <w:rFonts w:ascii="Century Gothic" w:eastAsia="Arial Unicode MS" w:hAnsi="Century Gothic" w:cs="Arial"/>
        </w:rPr>
      </w:pPr>
    </w:p>
    <w:p w:rsidR="00C61F2D" w:rsidRDefault="00C61F2D" w:rsidP="004D6E95">
      <w:pPr>
        <w:spacing w:line="360" w:lineRule="auto"/>
        <w:contextualSpacing/>
        <w:jc w:val="center"/>
        <w:rPr>
          <w:rFonts w:ascii="Century Gothic" w:eastAsia="Arial Unicode MS" w:hAnsi="Century Gothic" w:cs="Arial"/>
          <w:b/>
          <w:sz w:val="28"/>
        </w:rPr>
      </w:pPr>
      <w:r w:rsidRPr="00924E70">
        <w:rPr>
          <w:rFonts w:ascii="Century Gothic" w:eastAsia="Arial Unicode MS" w:hAnsi="Century Gothic" w:cs="Arial"/>
          <w:b/>
          <w:sz w:val="28"/>
        </w:rPr>
        <w:t>A N T E C E D E N T E S</w:t>
      </w:r>
    </w:p>
    <w:p w:rsidR="00C61F2D" w:rsidRPr="003A28FE" w:rsidRDefault="00C61F2D" w:rsidP="004D6E95">
      <w:pPr>
        <w:spacing w:line="360" w:lineRule="auto"/>
        <w:contextualSpacing/>
        <w:jc w:val="center"/>
        <w:rPr>
          <w:rFonts w:ascii="Century Gothic" w:eastAsia="Arial Unicode MS" w:hAnsi="Century Gothic" w:cs="Arial"/>
          <w:b/>
          <w:sz w:val="28"/>
        </w:rPr>
      </w:pPr>
    </w:p>
    <w:p w:rsidR="00C61F2D" w:rsidRPr="006C5C65" w:rsidRDefault="00C61F2D" w:rsidP="004D6E95">
      <w:pPr>
        <w:spacing w:line="360" w:lineRule="auto"/>
        <w:jc w:val="both"/>
        <w:rPr>
          <w:rFonts w:ascii="Century Gothic" w:hAnsi="Century Gothic" w:cs="Arial"/>
          <w:bCs/>
        </w:rPr>
      </w:pPr>
      <w:r w:rsidRPr="005567CF">
        <w:rPr>
          <w:rFonts w:ascii="Century Gothic" w:eastAsia="Arial Unicode MS" w:hAnsi="Century Gothic" w:cs="Arial"/>
          <w:b/>
        </w:rPr>
        <w:t>I.-</w:t>
      </w:r>
      <w:r w:rsidRPr="005567CF">
        <w:rPr>
          <w:rFonts w:ascii="Century Gothic" w:eastAsia="Arial Unicode MS" w:hAnsi="Century Gothic" w:cs="Arial"/>
        </w:rPr>
        <w:t xml:space="preserve"> </w:t>
      </w:r>
      <w:r w:rsidRPr="00052717">
        <w:rPr>
          <w:rFonts w:ascii="Century Gothic" w:hAnsi="Century Gothic" w:cs="Arial"/>
        </w:rPr>
        <w:t xml:space="preserve">Con fecha </w:t>
      </w:r>
      <w:r>
        <w:rPr>
          <w:rFonts w:ascii="Century Gothic" w:hAnsi="Century Gothic" w:cs="Arial"/>
        </w:rPr>
        <w:t>03 de marzo</w:t>
      </w:r>
      <w:r w:rsidRPr="00052717">
        <w:rPr>
          <w:rFonts w:ascii="Century Gothic" w:hAnsi="Century Gothic" w:cs="Arial"/>
        </w:rPr>
        <w:t xml:space="preserve"> del</w:t>
      </w:r>
      <w:r>
        <w:rPr>
          <w:rFonts w:ascii="Century Gothic" w:hAnsi="Century Gothic" w:cs="Arial"/>
        </w:rPr>
        <w:t xml:space="preserve"> año</w:t>
      </w:r>
      <w:r w:rsidRPr="00052717">
        <w:rPr>
          <w:rFonts w:ascii="Century Gothic" w:hAnsi="Century Gothic" w:cs="Arial"/>
        </w:rPr>
        <w:t xml:space="preserve"> </w:t>
      </w:r>
      <w:r w:rsidR="00C30602">
        <w:rPr>
          <w:rFonts w:ascii="Century Gothic" w:hAnsi="Century Gothic" w:cs="Arial"/>
        </w:rPr>
        <w:t>2022</w:t>
      </w:r>
      <w:r w:rsidRPr="00052717">
        <w:rPr>
          <w:rFonts w:ascii="Century Gothic" w:hAnsi="Century Gothic" w:cs="Arial"/>
        </w:rPr>
        <w:t>,</w:t>
      </w:r>
      <w:r>
        <w:rPr>
          <w:rFonts w:ascii="Century Gothic" w:hAnsi="Century Gothic" w:cs="Arial"/>
        </w:rPr>
        <w:t xml:space="preserve">  las y los Diputados inte</w:t>
      </w:r>
      <w:r w:rsidR="00403FF5">
        <w:rPr>
          <w:rFonts w:ascii="Century Gothic" w:hAnsi="Century Gothic" w:cs="Arial"/>
        </w:rPr>
        <w:t xml:space="preserve">grantes del Grupo Parlamentario </w:t>
      </w:r>
      <w:r>
        <w:rPr>
          <w:rFonts w:ascii="Century Gothic" w:hAnsi="Century Gothic" w:cs="Arial"/>
        </w:rPr>
        <w:t>del Partido Acción Nacional,</w:t>
      </w:r>
      <w:r w:rsidRPr="00052717">
        <w:rPr>
          <w:rFonts w:ascii="Century Gothic" w:hAnsi="Century Gothic" w:cs="Arial"/>
        </w:rPr>
        <w:t xml:space="preserve"> </w:t>
      </w:r>
      <w:r w:rsidR="00C30602">
        <w:rPr>
          <w:rFonts w:ascii="Century Gothic" w:hAnsi="Century Gothic" w:cs="Arial"/>
        </w:rPr>
        <w:t>presentaron i</w:t>
      </w:r>
      <w:r w:rsidRPr="00324E3F">
        <w:rPr>
          <w:rFonts w:ascii="Century Gothic" w:hAnsi="Century Gothic" w:cs="Arial"/>
        </w:rPr>
        <w:t>niciativa c</w:t>
      </w:r>
      <w:r>
        <w:rPr>
          <w:rFonts w:ascii="Century Gothic" w:hAnsi="Century Gothic" w:cs="Arial"/>
        </w:rPr>
        <w:t xml:space="preserve">on carácter </w:t>
      </w:r>
      <w:r w:rsidRPr="00C61F2D">
        <w:rPr>
          <w:rFonts w:ascii="Century Gothic" w:hAnsi="Century Gothic" w:cs="Arial"/>
          <w:bCs/>
        </w:rPr>
        <w:t>de Decreto</w:t>
      </w:r>
      <w:r w:rsidR="00DC6D92">
        <w:rPr>
          <w:rFonts w:ascii="Century Gothic" w:hAnsi="Century Gothic" w:cs="Arial"/>
          <w:bCs/>
        </w:rPr>
        <w:t>, para reformar diversas disposiciones al</w:t>
      </w:r>
      <w:r w:rsidRPr="00C61F2D">
        <w:rPr>
          <w:rFonts w:ascii="Century Gothic" w:hAnsi="Century Gothic" w:cs="Arial"/>
          <w:bCs/>
        </w:rPr>
        <w:t xml:space="preserve"> Código Administrativo en cuanto a las licencias con goce de sueldo para las y los trabajadores de Gobierno del Estado para realizarse estudios de detección de cáncer, a fin de que</w:t>
      </w:r>
      <w:r w:rsidR="006C5C65">
        <w:rPr>
          <w:rFonts w:ascii="Century Gothic" w:hAnsi="Century Gothic" w:cs="Arial"/>
          <w:bCs/>
        </w:rPr>
        <w:t xml:space="preserve"> sean autorizados en menos de veinticuatro</w:t>
      </w:r>
      <w:r w:rsidRPr="00C61F2D">
        <w:rPr>
          <w:rFonts w:ascii="Century Gothic" w:hAnsi="Century Gothic" w:cs="Arial"/>
          <w:bCs/>
        </w:rPr>
        <w:t xml:space="preserve"> horas desde su solicitud; así como ampliar el d</w:t>
      </w:r>
      <w:r w:rsidR="006C5C65">
        <w:rPr>
          <w:rFonts w:ascii="Century Gothic" w:hAnsi="Century Gothic" w:cs="Arial"/>
          <w:bCs/>
        </w:rPr>
        <w:t xml:space="preserve">erecho de licencia </w:t>
      </w:r>
      <w:r w:rsidR="00AD677C">
        <w:rPr>
          <w:rFonts w:ascii="Century Gothic" w:hAnsi="Century Gothic" w:cs="Arial"/>
          <w:bCs/>
        </w:rPr>
        <w:t xml:space="preserve">que tienen las </w:t>
      </w:r>
      <w:r w:rsidR="00AD677C" w:rsidRPr="00C61F2D">
        <w:rPr>
          <w:rFonts w:ascii="Century Gothic" w:hAnsi="Century Gothic" w:cs="Arial"/>
          <w:bCs/>
        </w:rPr>
        <w:t>madres</w:t>
      </w:r>
      <w:r w:rsidR="00A57395">
        <w:rPr>
          <w:rFonts w:ascii="Century Gothic" w:hAnsi="Century Gothic" w:cs="Arial"/>
          <w:bCs/>
        </w:rPr>
        <w:t xml:space="preserve">, los padres </w:t>
      </w:r>
      <w:r w:rsidR="00AD677C">
        <w:rPr>
          <w:rFonts w:ascii="Century Gothic" w:hAnsi="Century Gothic" w:cs="Arial"/>
          <w:bCs/>
        </w:rPr>
        <w:t xml:space="preserve">de niñas, niños y adolescentes </w:t>
      </w:r>
      <w:r w:rsidR="00AD677C" w:rsidRPr="00C61F2D">
        <w:rPr>
          <w:rFonts w:ascii="Century Gothic" w:hAnsi="Century Gothic" w:cs="Arial"/>
          <w:bCs/>
        </w:rPr>
        <w:t>con cánce</w:t>
      </w:r>
      <w:r w:rsidR="00AD677C">
        <w:rPr>
          <w:rFonts w:ascii="Century Gothic" w:hAnsi="Century Gothic" w:cs="Arial"/>
          <w:bCs/>
        </w:rPr>
        <w:t xml:space="preserve">r y los cónyuges, según sea el caso, para acompañar </w:t>
      </w:r>
      <w:r w:rsidR="006C5C65">
        <w:rPr>
          <w:rFonts w:ascii="Century Gothic" w:hAnsi="Century Gothic" w:cs="Arial"/>
          <w:bCs/>
        </w:rPr>
        <w:t>a citas médicas, tratamiento</w:t>
      </w:r>
      <w:r w:rsidR="00DC6D92">
        <w:rPr>
          <w:rFonts w:ascii="Century Gothic" w:hAnsi="Century Gothic" w:cs="Arial"/>
          <w:bCs/>
        </w:rPr>
        <w:t xml:space="preserve">s médicos y cuidados paliativos, </w:t>
      </w:r>
      <w:r w:rsidR="006C5C65">
        <w:rPr>
          <w:rFonts w:ascii="Century Gothic" w:hAnsi="Century Gothic" w:cs="Arial"/>
          <w:bCs/>
        </w:rPr>
        <w:t>a fin de que también se reconozca ese derecho a quien ejerza la tutela en ausencia de los</w:t>
      </w:r>
      <w:r w:rsidR="00DC6D92">
        <w:rPr>
          <w:rFonts w:ascii="Century Gothic" w:hAnsi="Century Gothic" w:cs="Arial"/>
          <w:bCs/>
        </w:rPr>
        <w:t xml:space="preserve"> </w:t>
      </w:r>
      <w:r w:rsidR="00DC6D92">
        <w:rPr>
          <w:rFonts w:ascii="Century Gothic" w:hAnsi="Century Gothic" w:cs="Arial"/>
          <w:bCs/>
        </w:rPr>
        <w:lastRenderedPageBreak/>
        <w:t xml:space="preserve">padres y </w:t>
      </w:r>
      <w:r w:rsidR="00DC6D92" w:rsidRPr="00DC6D92">
        <w:rPr>
          <w:rFonts w:ascii="Century Gothic" w:hAnsi="Century Gothic" w:cs="Arial"/>
          <w:bCs/>
        </w:rPr>
        <w:t>así como</w:t>
      </w:r>
      <w:r w:rsidR="00DC6D92">
        <w:rPr>
          <w:rFonts w:ascii="Century Gothic" w:hAnsi="Century Gothic" w:cs="Arial"/>
          <w:bCs/>
        </w:rPr>
        <w:t xml:space="preserve"> un</w:t>
      </w:r>
      <w:r w:rsidR="00C30602">
        <w:rPr>
          <w:rFonts w:ascii="Century Gothic" w:hAnsi="Century Gothic" w:cs="Arial"/>
          <w:bCs/>
        </w:rPr>
        <w:t xml:space="preserve"> punto de a</w:t>
      </w:r>
      <w:r w:rsidR="00DC6D92" w:rsidRPr="00DC6D92">
        <w:rPr>
          <w:rFonts w:ascii="Century Gothic" w:hAnsi="Century Gothic" w:cs="Arial"/>
          <w:bCs/>
        </w:rPr>
        <w:t>cuerdo, a fin de promover la detecc</w:t>
      </w:r>
      <w:r w:rsidR="00DC6D92">
        <w:rPr>
          <w:rFonts w:ascii="Century Gothic" w:hAnsi="Century Gothic" w:cs="Arial"/>
          <w:bCs/>
        </w:rPr>
        <w:t>ión oportuna de cáncer.</w:t>
      </w:r>
    </w:p>
    <w:p w:rsidR="00C61F2D" w:rsidRDefault="00C61F2D" w:rsidP="004D6E95">
      <w:pPr>
        <w:spacing w:line="360" w:lineRule="auto"/>
        <w:contextualSpacing/>
        <w:rPr>
          <w:rFonts w:ascii="Century Gothic" w:eastAsia="Arial Unicode MS" w:hAnsi="Century Gothic" w:cs="Arial"/>
        </w:rPr>
      </w:pPr>
    </w:p>
    <w:p w:rsidR="00C61F2D" w:rsidRDefault="00C61F2D" w:rsidP="004D6E95">
      <w:pPr>
        <w:spacing w:line="360" w:lineRule="auto"/>
        <w:ind w:right="-93"/>
        <w:contextualSpacing/>
        <w:jc w:val="both"/>
        <w:rPr>
          <w:rFonts w:ascii="Century Gothic" w:eastAsia="Arial Unicode MS" w:hAnsi="Century Gothic" w:cs="Arial"/>
        </w:rPr>
      </w:pPr>
      <w:r w:rsidRPr="00722BBF">
        <w:rPr>
          <w:rFonts w:ascii="Century Gothic" w:eastAsia="Arial Unicode MS" w:hAnsi="Century Gothic" w:cs="Arial"/>
          <w:b/>
        </w:rPr>
        <w:t>II.-</w:t>
      </w:r>
      <w:r>
        <w:rPr>
          <w:rFonts w:ascii="Century Gothic" w:eastAsia="Arial Unicode MS" w:hAnsi="Century Gothic" w:cs="Arial"/>
        </w:rPr>
        <w:t xml:space="preserve"> La Presidencia del H. Congreso del Estado, con fecha 10 de marzo del 2022, en uso de las facultades que le confiere el </w:t>
      </w:r>
      <w:r w:rsidRPr="00CB3EA0">
        <w:rPr>
          <w:rFonts w:ascii="Century Gothic" w:eastAsia="Arial Unicode MS" w:hAnsi="Century Gothic" w:cs="Arial"/>
        </w:rPr>
        <w:t>artículo 75, fracción XIII, de</w:t>
      </w:r>
      <w:r>
        <w:rPr>
          <w:rFonts w:ascii="Century Gothic" w:eastAsia="Arial Unicode MS" w:hAnsi="Century Gothic" w:cs="Arial"/>
        </w:rPr>
        <w:t xml:space="preserve"> la Ley Orgánica del Poder Legislativo, tuvo a bien turnar a esta </w:t>
      </w:r>
      <w:r w:rsidRPr="0023585C">
        <w:rPr>
          <w:rFonts w:ascii="Century Gothic" w:eastAsia="Arial Unicode MS" w:hAnsi="Century Gothic" w:cs="Arial"/>
        </w:rPr>
        <w:t>C</w:t>
      </w:r>
      <w:r>
        <w:rPr>
          <w:rFonts w:ascii="Century Gothic" w:eastAsia="Arial Unicode MS" w:hAnsi="Century Gothic" w:cs="Arial"/>
        </w:rPr>
        <w:t>omisión de Dictamen Legislativo la iniciativa de mérito, a efecto de proceder al estudio, análisis y elaboración del dictamen correspondiente.</w:t>
      </w:r>
    </w:p>
    <w:p w:rsidR="00C61F2D" w:rsidRDefault="00C61F2D" w:rsidP="004D6E95">
      <w:pPr>
        <w:spacing w:line="360" w:lineRule="auto"/>
        <w:ind w:right="49"/>
        <w:contextualSpacing/>
        <w:jc w:val="both"/>
        <w:rPr>
          <w:rFonts w:ascii="Century Gothic" w:eastAsia="Arial Unicode MS" w:hAnsi="Century Gothic" w:cs="Arial"/>
        </w:rPr>
      </w:pPr>
    </w:p>
    <w:p w:rsidR="00C61F2D" w:rsidRDefault="00C61F2D" w:rsidP="004D6E95">
      <w:pPr>
        <w:spacing w:line="360" w:lineRule="auto"/>
        <w:contextualSpacing/>
        <w:rPr>
          <w:rFonts w:ascii="Century Gothic" w:eastAsia="Arial Unicode MS" w:hAnsi="Century Gothic" w:cs="Arial"/>
        </w:rPr>
      </w:pPr>
      <w:r w:rsidRPr="00E52314">
        <w:rPr>
          <w:rFonts w:ascii="Century Gothic" w:eastAsia="Arial Unicode MS" w:hAnsi="Century Gothic" w:cs="Arial"/>
          <w:b/>
        </w:rPr>
        <w:t>III.-</w:t>
      </w:r>
      <w:r>
        <w:rPr>
          <w:rFonts w:ascii="Century Gothic" w:eastAsia="Arial Unicode MS" w:hAnsi="Century Gothic" w:cs="Arial"/>
        </w:rPr>
        <w:t xml:space="preserve"> </w:t>
      </w:r>
      <w:r w:rsidRPr="00A005CB">
        <w:rPr>
          <w:rFonts w:ascii="Century Gothic" w:eastAsia="Arial Unicode MS" w:hAnsi="Century Gothic" w:cs="Arial"/>
        </w:rPr>
        <w:t xml:space="preserve">La </w:t>
      </w:r>
      <w:r w:rsidRPr="002834AB">
        <w:rPr>
          <w:rFonts w:ascii="Century Gothic" w:eastAsia="Arial Unicode MS" w:hAnsi="Century Gothic" w:cs="Arial"/>
        </w:rPr>
        <w:t xml:space="preserve">iniciativa se sustenta en </w:t>
      </w:r>
      <w:r>
        <w:rPr>
          <w:rFonts w:ascii="Century Gothic" w:eastAsia="Arial Unicode MS" w:hAnsi="Century Gothic" w:cs="Arial"/>
        </w:rPr>
        <w:t>los</w:t>
      </w:r>
      <w:r w:rsidRPr="002834AB">
        <w:rPr>
          <w:rFonts w:ascii="Century Gothic" w:eastAsia="Arial Unicode MS" w:hAnsi="Century Gothic" w:cs="Arial"/>
        </w:rPr>
        <w:t xml:space="preserve"> siguiente</w:t>
      </w:r>
      <w:r>
        <w:rPr>
          <w:rFonts w:ascii="Century Gothic" w:eastAsia="Arial Unicode MS" w:hAnsi="Century Gothic" w:cs="Arial"/>
        </w:rPr>
        <w:t>s</w:t>
      </w:r>
      <w:r w:rsidRPr="002834AB">
        <w:rPr>
          <w:rFonts w:ascii="Century Gothic" w:eastAsia="Arial Unicode MS" w:hAnsi="Century Gothic" w:cs="Arial"/>
        </w:rPr>
        <w:t xml:space="preserve"> argumento</w:t>
      </w:r>
      <w:r>
        <w:rPr>
          <w:rFonts w:ascii="Century Gothic" w:eastAsia="Arial Unicode MS" w:hAnsi="Century Gothic" w:cs="Arial"/>
        </w:rPr>
        <w:t>s</w:t>
      </w:r>
      <w:r w:rsidRPr="002834AB">
        <w:rPr>
          <w:rFonts w:ascii="Century Gothic" w:eastAsia="Arial Unicode MS" w:hAnsi="Century Gothic" w:cs="Arial"/>
        </w:rPr>
        <w:t>:</w:t>
      </w:r>
      <w:r>
        <w:rPr>
          <w:rFonts w:ascii="Century Gothic" w:eastAsia="Arial Unicode MS" w:hAnsi="Century Gothic" w:cs="Arial"/>
        </w:rPr>
        <w:t xml:space="preserve"> </w:t>
      </w:r>
    </w:p>
    <w:p w:rsidR="00C61F2D" w:rsidRDefault="00C61F2D" w:rsidP="004D6E95">
      <w:pPr>
        <w:spacing w:line="360" w:lineRule="auto"/>
        <w:contextualSpacing/>
        <w:rPr>
          <w:rFonts w:ascii="Century Gothic" w:eastAsia="Arial Unicode MS" w:hAnsi="Century Gothic" w:cs="Arial"/>
        </w:rPr>
      </w:pP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bCs/>
          <w:i/>
        </w:rPr>
        <w:t>“</w:t>
      </w:r>
      <w:r w:rsidRPr="0096227A">
        <w:rPr>
          <w:rFonts w:ascii="Century Gothic" w:hAnsi="Century Gothic" w:cs="Arial"/>
          <w:i/>
          <w:shd w:val="clear" w:color="auto" w:fill="FFFFFF"/>
        </w:rPr>
        <w:t xml:space="preserve">Durante el mes de febrero y marzo se conmemoran varios días alusivos a la lucha contra el cáncer, comenzando el 04 de febrero con el Día Mundial Contra el Cáncer; el 15 de febrero el Día Internacional de la Lucha contra el Cáncer Infantil; el 04 de marzo el Día Internacional de Concienciación sobre el Virus del Papiloma Humano, que es una de las principales causas del cáncer cervico uterino; para concluir el 31 de marzo con el Día Internacional Contra el Cáncer de Colon.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Con esto nos queda clara la relevancia que ha tomado a nivel mundial este padecimiento, siendo uno de los que más población afecta física y psicológicamente entre los pacientes y sus familias. Por fortuna, en la actualidad el cáncer ya no es sinónimo de muerte </w:t>
      </w:r>
      <w:r w:rsidRPr="0096227A">
        <w:rPr>
          <w:rFonts w:ascii="Century Gothic" w:hAnsi="Century Gothic" w:cs="Arial"/>
          <w:i/>
          <w:shd w:val="clear" w:color="auto" w:fill="FFFFFF"/>
        </w:rPr>
        <w:lastRenderedPageBreak/>
        <w:t xml:space="preserve">si se detecta en etapas tempranas, y sobre todo, si se asegura el tratamiento adecuado para cada una de las y los pacientes que lo padecen.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La Organización Mundial de la Salud (OMS) reveló un estudio en el cual se coloca al cáncer de mama como la neoplasia más frecuente entre la población mundial;  tan sólo el año pasado se diagnosticaron 2.3 millones de personas con este padecimiento, mientras que 685 mil fallecieron por esa enfermedad en el año 2020.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Según el Instituto Nacional de Estadística y Geografía en México, entre enero y agosto de 2020, se registraron 683 mil 823 defunciones, de las cuales </w:t>
      </w:r>
      <w:r w:rsidRPr="0096227A">
        <w:rPr>
          <w:rFonts w:ascii="Century Gothic" w:hAnsi="Century Gothic" w:cs="Arial"/>
          <w:b/>
          <w:bCs/>
          <w:i/>
          <w:shd w:val="clear" w:color="auto" w:fill="FFFFFF"/>
        </w:rPr>
        <w:t>9 por ciento se deben a tumores malignos</w:t>
      </w:r>
      <w:r w:rsidRPr="0096227A">
        <w:rPr>
          <w:rFonts w:ascii="Century Gothic" w:hAnsi="Century Gothic" w:cs="Arial"/>
          <w:i/>
          <w:shd w:val="clear" w:color="auto" w:fill="FFFFFF"/>
        </w:rPr>
        <w:t> (60 mil 421). En 2019, se registraron 747 mil 784 muertes, de las que 12 por ciento fueron por tumores malignos (88 mil 683).</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El Observatorio Global de Cáncer reporta que en México, en </w:t>
      </w:r>
      <w:r w:rsidRPr="0096227A">
        <w:rPr>
          <w:rFonts w:ascii="Century Gothic" w:hAnsi="Century Gothic" w:cs="Arial"/>
          <w:b/>
          <w:bCs/>
          <w:i/>
          <w:shd w:val="clear" w:color="auto" w:fill="FFFFFF"/>
        </w:rPr>
        <w:t>2020, hubo 195 mil casos de cáncer y para 2040 se esperan 323 mil por diferentes causas;</w:t>
      </w:r>
      <w:r w:rsidRPr="0096227A">
        <w:rPr>
          <w:rFonts w:ascii="Century Gothic" w:hAnsi="Century Gothic" w:cs="Arial"/>
          <w:i/>
          <w:shd w:val="clear" w:color="auto" w:fill="FFFFFF"/>
        </w:rPr>
        <w:t> por ejemplo, en el caso de las leucemias se reportaron 6 mil 960 casos y se espera que para 2040 la cifra pueda subir a 9 mil 350; en el caso del de mama, en 2020 se registraron 29 mil 900 casos y para 2040 se esperan 45 mil 300; mientras que en lo que se refiere al de tráquea en 2020 se reportaron 7 mil 590 casos y se espera que para 2040 sean 14 mil 400.</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En cuanto al cáncer de próstata, de acuerdo con datos del INEGI, las defunciones en hombre en México alcanzaron la cifra de 394,322, </w:t>
      </w:r>
      <w:r w:rsidRPr="0096227A">
        <w:rPr>
          <w:rFonts w:ascii="Century Gothic" w:hAnsi="Century Gothic" w:cs="Arial"/>
          <w:i/>
          <w:shd w:val="clear" w:color="auto" w:fill="FFFFFF"/>
        </w:rPr>
        <w:lastRenderedPageBreak/>
        <w:t xml:space="preserve">destacando dentro de los tumores malignos, el cáncer de próstata fue el que más decesos ocasionó.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En la semana que antecede, tuve oportunidad de reunirme de manera virtual con la </w:t>
      </w:r>
      <w:r w:rsidRPr="0096227A">
        <w:rPr>
          <w:rFonts w:ascii="Century Gothic" w:hAnsi="Century Gothic" w:cs="Arial"/>
          <w:b/>
          <w:i/>
          <w:shd w:val="clear" w:color="auto" w:fill="FFFFFF"/>
        </w:rPr>
        <w:t>Organización de la Sociedad Civil, Cáncer Warriors de México</w:t>
      </w:r>
      <w:r w:rsidRPr="0096227A">
        <w:rPr>
          <w:rFonts w:ascii="Century Gothic" w:hAnsi="Century Gothic" w:cs="Arial"/>
          <w:i/>
          <w:shd w:val="clear" w:color="auto" w:fill="FFFFFF"/>
        </w:rPr>
        <w:t xml:space="preserve">, a fin de analizar las políticas existentes en el país y en los diferentes estados de la república, para la atención y detección del cáncer, a fin de concluir en las acciones necesarias para que nuestro Estado se incluya </w:t>
      </w:r>
      <w:r w:rsidRPr="0096227A">
        <w:rPr>
          <w:rFonts w:ascii="Century Gothic" w:hAnsi="Century Gothic" w:cs="Arial"/>
          <w:b/>
          <w:i/>
          <w:shd w:val="clear" w:color="auto" w:fill="FFFFFF"/>
        </w:rPr>
        <w:t>en la agenda de la lucha contra el cáncer</w:t>
      </w:r>
      <w:r w:rsidRPr="0096227A">
        <w:rPr>
          <w:rFonts w:ascii="Century Gothic" w:hAnsi="Century Gothic" w:cs="Arial"/>
          <w:i/>
          <w:shd w:val="clear" w:color="auto" w:fill="FFFFFF"/>
        </w:rPr>
        <w:t xml:space="preserve">. Esta reunión fue muy productiva y agradezco a la ORG por haberme contemplado, ya que pudimos platicar y analizar diversas propuestas identificando los retos en el sector oncológico y desarrollar un plan de acción legislativa. Es así que en representación del Grupo Parlamentario del Partido Acción Nacional, presento el día de hoy una de las alternativas analizadas.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b/>
          <w:i/>
          <w:shd w:val="clear" w:color="auto" w:fill="FFFFFF"/>
        </w:rPr>
        <w:t xml:space="preserve">Debo mencionar que estas propuestas ya se encuentran en la mayoría de las Legislaturas de los Estados, dentro de las que se encuentra nuestra entidad, </w:t>
      </w:r>
      <w:r w:rsidRPr="0096227A">
        <w:rPr>
          <w:rFonts w:ascii="Century Gothic" w:hAnsi="Century Gothic" w:cs="Arial"/>
          <w:i/>
          <w:shd w:val="clear" w:color="auto" w:fill="FFFFFF"/>
        </w:rPr>
        <w:t>así como</w:t>
      </w:r>
      <w:r w:rsidRPr="0096227A">
        <w:rPr>
          <w:rFonts w:ascii="Century Gothic" w:hAnsi="Century Gothic" w:cs="Arial"/>
          <w:b/>
          <w:i/>
          <w:shd w:val="clear" w:color="auto" w:fill="FFFFFF"/>
        </w:rPr>
        <w:t xml:space="preserve">  </w:t>
      </w:r>
      <w:r w:rsidRPr="0096227A">
        <w:rPr>
          <w:rFonts w:ascii="Century Gothic" w:hAnsi="Century Gothic" w:cs="Arial"/>
          <w:i/>
          <w:shd w:val="clear" w:color="auto" w:fill="FFFFFF"/>
        </w:rPr>
        <w:t xml:space="preserve">Querétaro, Nuevo León, Aguascalientes, Campeche, Oaxaca, Sonora, y Yucatán, y de igual manera ha sido presentada en </w:t>
      </w:r>
      <w:r w:rsidRPr="0096227A">
        <w:rPr>
          <w:rFonts w:ascii="Century Gothic" w:hAnsi="Century Gothic" w:cs="Arial"/>
          <w:b/>
          <w:i/>
          <w:shd w:val="clear" w:color="auto" w:fill="FFFFFF"/>
        </w:rPr>
        <w:t xml:space="preserve">el Senado de la República. </w:t>
      </w:r>
      <w:r w:rsidRPr="0096227A">
        <w:rPr>
          <w:rFonts w:ascii="Century Gothic" w:hAnsi="Century Gothic" w:cs="Arial"/>
          <w:i/>
          <w:shd w:val="clear" w:color="auto" w:fill="FFFFFF"/>
        </w:rPr>
        <w:t>En los estados referidos, dichas disposiciones</w:t>
      </w:r>
      <w:r w:rsidRPr="0096227A">
        <w:rPr>
          <w:rFonts w:ascii="Century Gothic" w:hAnsi="Century Gothic" w:cs="Arial"/>
          <w:b/>
          <w:i/>
          <w:shd w:val="clear" w:color="auto" w:fill="FFFFFF"/>
        </w:rPr>
        <w:t xml:space="preserve"> </w:t>
      </w:r>
      <w:r w:rsidRPr="0096227A">
        <w:rPr>
          <w:rFonts w:ascii="Century Gothic" w:hAnsi="Century Gothic" w:cs="Arial"/>
          <w:i/>
          <w:shd w:val="clear" w:color="auto" w:fill="FFFFFF"/>
        </w:rPr>
        <w:t xml:space="preserve">ya se encuentran vigentes, al otorgar permisos a las y los trabajadores del Estado con goce de sueldo, para acudir una vez al año a realizarse los estudios de detección oportuna de cáncer, lo cual consideramos un gran </w:t>
      </w:r>
      <w:r w:rsidRPr="0096227A">
        <w:rPr>
          <w:rFonts w:ascii="Century Gothic" w:hAnsi="Century Gothic" w:cs="Arial"/>
          <w:i/>
          <w:shd w:val="clear" w:color="auto" w:fill="FFFFFF"/>
        </w:rPr>
        <w:lastRenderedPageBreak/>
        <w:t xml:space="preserve">avance, el cual debe seguirse trabajando ya que aún falta mucho camino por recorrer.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Tal como se menciona al inicio de la presente iniciativa, el 04 de marzo se conmemora el Día sobre la Concientización sobre el Virus del Papiloma Humano, siendo una de las causas del cáncer cervicouterino, que es uno de los tipos de cáncer más comunes entre las mujeres. De acuerdo con datos recientes, alrededor de cinco mil mujeres mueren al año debido a este padecimiento; es además la causa principal de muerte entre las mujeres de 15 a 49 años de edad, lo cual podría reducirse con el diagnostico precoz del padecimiento. Además del papanicolau, existen pruebas novedosas a fin de saber si la enfermedad por VPH evolucionará o no a cáncer.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Por este motivo, consideramos realmente importante el implementar las acciones que sean necesarias para propiciar el diagnóstico temprano, especialmente con los médicos de primer contacto, que son quienes en la mayoría de los casos pueden detectar anormalidades que deben ser analizadas para descartar este tipo de padecimientos. Además es de gran relevancia que se propicien los estudios anuales de detección de cáncer tanto en mujeres como en hombres.</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Es por lo anterior que el 05 de febrero del 2020, se aprobó mediante el decreto respectivo una  reforma al Código Administrativo del </w:t>
      </w:r>
      <w:r w:rsidRPr="0096227A">
        <w:rPr>
          <w:rFonts w:ascii="Century Gothic" w:hAnsi="Century Gothic" w:cs="Arial"/>
          <w:i/>
          <w:shd w:val="clear" w:color="auto" w:fill="FFFFFF"/>
        </w:rPr>
        <w:lastRenderedPageBreak/>
        <w:t xml:space="preserve">Estado de Chihuahua, como resolutivo a iniciativa del Grupo Parlamentario del PAN, a fin de que se conceda un día al año con goce de sueldo, a las trabajadoras y trabajadores para realizarse exámenes de detección oportuna de cáncer, quienes lo deberán solicitar por lo menos con 5 días hábiles de anticipación.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Con esta reforma, Chihuahua fue uno de los primeros en reconocer y garantizar este derecho para las y los trabajadores al servicio del Estado; sin embargo creemos oportuno que se dé a conocer, y que se implementen campañas de difusión dentro de las diferentes oficinas y dependencias, a fin de crear conciencia sobre la relevancia de realizarse estos estudios.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La mayoría de los casos de cáncer son curables si se detectan a tiempo, y entre los de mayor factibilidad de ser diagnosticados de manera temprana se encuentra el cáncer de mama, por tanto consideramos indispensable la realización anual de estudios de detección. La detección temprana puede cambiar el destino de las y los pacientes y sus familias, ya que es la diferencia entre la vida o la muerte.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Es por este motivo que el primer punto de la presente iniciativa, es realizar un exhorto al Ejecutivo Estatal para que,  a través de la Secretaría de Salud  se lleve a cabo una campaña de difusión para las y los trabajadores de Gobierno del Estado, y que se les dé a </w:t>
      </w:r>
      <w:r w:rsidRPr="0096227A">
        <w:rPr>
          <w:rFonts w:ascii="Century Gothic" w:hAnsi="Century Gothic" w:cs="Arial"/>
          <w:i/>
          <w:shd w:val="clear" w:color="auto" w:fill="FFFFFF"/>
        </w:rPr>
        <w:lastRenderedPageBreak/>
        <w:t xml:space="preserve">conocer este derecho, y se promueva la realización anual de estudios de detección oportuna de cáncer.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Lo anterior en virtud de que gran parte de las y los trabajadores no ejercen este derecho por desconocimiento del mismo, por lo cual es indispensable su promoción y difusión, además la cultura de la prevención de enfermedades es de suma importancia para una política de salud integral al interior de un Estado de Derecho.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El derecho humano a la salud y al trabajo se encuentran reconocidos en la Constitución Política de los Estados Unidos Mexicanos, en sus artículo cuarto y quinto, respectivamente, siendo prerrogativas inherentes a todas las personas en cuanto a su condición humana. En este sentido todas las autoridades, en su respectivo ámbito de competencias y facultades, tienen la obligación constitucional de promover, respetar, proteger y garantizar los derechos antes señalados para todas las personas, esto en estricta conformidad con los principios de universalidad, interdependencia, indivisibilidad y progresividad.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En esta misma reforma al Código Administrativo, se contempló el conceder licencias con goce de sueldo para acudir a citas médicas para el tratamiento de cáncer de sus hijas, hijos o cónyuge; lo cual representa el reconocimiento del interés superior del niño dentro de las políticas laborales para las y los trabajadores del Estado.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lastRenderedPageBreak/>
        <w:t xml:space="preserve">Es imperativo considerar, en el marco jurídico estatal y federal, reformas encaminadas a la protección del interés superior de la infancia, por lo cual consideramos necesario perfeccionar algunos puntos de dicha disposición a fin de ampliar este derecho a los tutores legales de las y los menores con este padecimiento, a fin de que puedan acudir a las citas para el tratamiento oncológico, toda vez que, dada a sus condiciones particulares, resulta necesario que tanto los padres como quienes tutelan sus derechos, puedan acudir a acompañar a las y los niños en sus respectivos tratamientos médicos.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La pandemia ocasionada por la Covid-19 ha tenido repercusiones en diversos sectores como el económico, político, social, salud, entre otros. En particular, el virus ha ocasionado la muerte de miles de personas, muchas de ellas padres y madres de familia, dejando a miles de niñas y niños en orfandad, no siendo excepción los menores que padecen de cáncer infantil, perdiendo así la oportunidad de ser acompañados a sus tratamientos médicos por sus progenitores.</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La situación antes planteada ha ocasionado que abuelos, abuelas, o algún pariente sea nombrado </w:t>
      </w:r>
      <w:r w:rsidRPr="0096227A">
        <w:rPr>
          <w:rFonts w:ascii="Century Gothic" w:hAnsi="Century Gothic" w:cs="Arial"/>
          <w:b/>
          <w:i/>
          <w:shd w:val="clear" w:color="auto" w:fill="FFFFFF"/>
        </w:rPr>
        <w:t>tutor legal de los menores, y que sean estos quienes necesitan acompañarlos a los tratamientos oncológicos;</w:t>
      </w:r>
      <w:r w:rsidRPr="0096227A">
        <w:rPr>
          <w:rFonts w:ascii="Century Gothic" w:hAnsi="Century Gothic" w:cs="Arial"/>
          <w:i/>
          <w:shd w:val="clear" w:color="auto" w:fill="FFFFFF"/>
        </w:rPr>
        <w:t xml:space="preserve"> sin embargo, el derecho para solicitar licencia con goce de sueldo establecida en el Código en análisis, no los contempla, lo que ha ocasionado que por tener que estar yendo a </w:t>
      </w:r>
      <w:r w:rsidRPr="0096227A">
        <w:rPr>
          <w:rFonts w:ascii="Century Gothic" w:hAnsi="Century Gothic" w:cs="Arial"/>
          <w:i/>
          <w:shd w:val="clear" w:color="auto" w:fill="FFFFFF"/>
        </w:rPr>
        <w:lastRenderedPageBreak/>
        <w:t xml:space="preserve">las citas médicas se les descuenten los días o incluso lleguen a perder su empleo, lo cual agrava aún más la situación.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Con este supuesto se está vulnerando el interés superior de la infancia, de la salud de las y los menores, así como el derecho del trabajo digno para los tutores. Con respecto a este tema la Suprema Corte de Justicia de la Nación ha tenido a bien emitir el siguiente criterio jurisprudencial:</w:t>
      </w:r>
    </w:p>
    <w:p w:rsidR="00C61F2D" w:rsidRPr="0096227A" w:rsidRDefault="00C61F2D" w:rsidP="0096227A">
      <w:pPr>
        <w:spacing w:before="160" w:after="120" w:line="360" w:lineRule="auto"/>
        <w:ind w:left="851" w:right="615"/>
        <w:jc w:val="both"/>
        <w:rPr>
          <w:rFonts w:ascii="Century Gothic" w:hAnsi="Century Gothic" w:cs="Arial"/>
          <w:bCs/>
          <w:i/>
          <w:shd w:val="clear" w:color="auto" w:fill="FFFFFF"/>
        </w:rPr>
      </w:pPr>
      <w:r w:rsidRPr="0096227A">
        <w:rPr>
          <w:rFonts w:ascii="Century Gothic" w:hAnsi="Century Gothic" w:cs="Arial"/>
          <w:bCs/>
          <w:i/>
          <w:shd w:val="clear" w:color="auto" w:fill="FFFFFF"/>
        </w:rPr>
        <w:t>“DERECHOS DE LAS NIÑAS, NIÑOS Y ADOLESCENTES. EL INTERÉS SUPERIOR DEL MENOR SE ERIGE COMO LA CONSIDERACIÓN PRIMORDIAL QUE DEBE DE ATENDERSE EN CUALQUIER DECISIÓN QUE LES AFECTE.</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El artículo </w:t>
      </w:r>
      <w:hyperlink r:id="rId8" w:history="1">
        <w:r w:rsidRPr="0096227A">
          <w:rPr>
            <w:rStyle w:val="Hipervnculo"/>
            <w:rFonts w:ascii="Century Gothic" w:hAnsi="Century Gothic" w:cs="Arial"/>
            <w:bCs/>
            <w:i/>
            <w:shd w:val="clear" w:color="auto" w:fill="FFFFFF"/>
          </w:rPr>
          <w:t>2, segundo párrafo, de la Ley General de los Derechos de Niñas, Niños y Adolescentes</w:t>
        </w:r>
      </w:hyperlink>
      <w:r w:rsidRPr="0096227A">
        <w:rPr>
          <w:rFonts w:ascii="Century Gothic" w:hAnsi="Century Gothic" w:cs="Arial"/>
          <w:i/>
          <w:shd w:val="clear" w:color="auto" w:fill="FFFFFF"/>
        </w:rPr>
        <w:t xml:space="preserve"> prevé que el "interés superior de la niñez deberá ser considerado de manera primordial en la toma de decisiones sobre una cuestión debatida que involucre niñas, niños y adolescentes"; de ahí que cuando se tome una decisión que les afecte en lo individual o colectivo, "se deberán evaluar y ponderar las posibles repercusiones a fin de salvaguardar su interés superior y sus garantías procesales". Al respecto, debe destacarse que el interés superior del menor es un concepto triple, al ser: (I) un derecho sustantivo; (II) un principio jurídico interpretativo fundamental; y (III) una norma de procedimiento. El derecho del interés superior del menor prescribe que se observe "en todas las </w:t>
      </w:r>
      <w:r w:rsidRPr="0096227A">
        <w:rPr>
          <w:rFonts w:ascii="Century Gothic" w:hAnsi="Century Gothic" w:cs="Arial"/>
          <w:i/>
          <w:shd w:val="clear" w:color="auto" w:fill="FFFFFF"/>
        </w:rPr>
        <w:lastRenderedPageBreak/>
        <w:t>decisiones y medidas relacionadas con el niño", lo que significa que, en "cualquier medida que tenga que ver con uno o varios niños, su interés superior deberá ser una consideración primordial a que se atenderá", lo cual incluye no sólo las decisiones, sino también todos los actos, conductas, propuestas, servicios, procedimientos y demás iniciativas. Así, las decisiones particulares adoptadas por las autoridades administrativas –en esferas relativas a la educación, el cuidado, la salud, el medio ambiente, las condiciones de vida, la protección, el asilo, la inmigración y el acceso a la nacionalidad, entre otras– deben evaluarse en función del interés superior del niño y han de estar guiadas por él, al igual que todas las medidas de aplicación, ya que la consideración del interés superior del niño como algo primordial requiere tomar conciencia de la importancia de sus intereses en todas las medidas y tener la voluntad de dar prioridad a esos intereses en todas las circunstancias, pero sobre todo cuando las medidas tengan efectos indiscutibles en los niños de que se trate.”</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Tesis de jurisprudencia 113/2019 (10a.). Aprobada por la Segunda Sala de este Alto Tribunal, en sesión privada del diez de julio de dos mil diecinueve.</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Es por lo anterior que la presente iniciativa pretende reformar el artículo 105 a fin de que las disposiciones en materia de licencias para cuidados oncológicos sean aplicables también para las </w:t>
      </w:r>
      <w:r w:rsidRPr="0096227A">
        <w:rPr>
          <w:rFonts w:ascii="Century Gothic" w:hAnsi="Century Gothic" w:cs="Arial"/>
          <w:i/>
          <w:shd w:val="clear" w:color="auto" w:fill="FFFFFF"/>
        </w:rPr>
        <w:lastRenderedPageBreak/>
        <w:t xml:space="preserve">personas que ejerzan la tutela de niñas, niños o adolescentes diagnosticados con cáncer de cualquier tipo.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 xml:space="preserve">Otra reforma que se contempla con respecto a los derechos concedidos en las fracciones XI y XIII, es establecer un plazo para responder la solicitud, tanto en el caso de los permisos con goce de sueldo para los estudios de detección de cáncer de las y los trabajadores, así como la licencia para padres o tutores, proponiendo que el plazo sea no mayor a las veinticuatro horas contadas a partir de la presentación de la solicitud. Esto a fin de garantizar el acceso ha dicho derecho. </w:t>
      </w:r>
    </w:p>
    <w:p w:rsidR="00C61F2D" w:rsidRPr="0096227A" w:rsidRDefault="00C61F2D" w:rsidP="0096227A">
      <w:pPr>
        <w:spacing w:before="160" w:after="120" w:line="360" w:lineRule="auto"/>
        <w:ind w:left="851" w:right="615"/>
        <w:jc w:val="both"/>
        <w:rPr>
          <w:rFonts w:ascii="Century Gothic" w:hAnsi="Century Gothic" w:cs="Arial"/>
          <w:i/>
          <w:shd w:val="clear" w:color="auto" w:fill="FFFFFF"/>
        </w:rPr>
      </w:pPr>
      <w:r w:rsidRPr="0096227A">
        <w:rPr>
          <w:rFonts w:ascii="Century Gothic" w:hAnsi="Century Gothic" w:cs="Arial"/>
          <w:i/>
          <w:shd w:val="clear" w:color="auto" w:fill="FFFFFF"/>
        </w:rPr>
        <w:t>Las propuestas legislativas antes propuestas son mecanismos normativos para garantizar los derechos humanos de todas las personas trabajadoras de la Administración Pública del Estado, en específico en cuanto al d</w:t>
      </w:r>
      <w:r w:rsidR="00DC6D92" w:rsidRPr="0096227A">
        <w:rPr>
          <w:rFonts w:ascii="Century Gothic" w:hAnsi="Century Gothic" w:cs="Arial"/>
          <w:i/>
          <w:shd w:val="clear" w:color="auto" w:fill="FFFFFF"/>
        </w:rPr>
        <w:t>erecho a la salud y al trabajo.”</w:t>
      </w:r>
    </w:p>
    <w:p w:rsidR="00C61F2D" w:rsidRPr="0096227A" w:rsidRDefault="00C61F2D" w:rsidP="0096227A">
      <w:pPr>
        <w:spacing w:line="360" w:lineRule="auto"/>
        <w:ind w:left="851" w:right="615"/>
        <w:rPr>
          <w:rFonts w:ascii="Century Gothic" w:eastAsia="Calibri" w:hAnsi="Century Gothic" w:cs="Arial"/>
          <w:i/>
          <w:lang w:val="es-ES_tradnl" w:eastAsia="en-US"/>
        </w:rPr>
      </w:pPr>
    </w:p>
    <w:p w:rsidR="00C61F2D" w:rsidRDefault="00C61F2D" w:rsidP="00E54BA6">
      <w:pPr>
        <w:spacing w:line="360" w:lineRule="auto"/>
        <w:jc w:val="both"/>
        <w:rPr>
          <w:rFonts w:ascii="Century Gothic" w:hAnsi="Century Gothic" w:cs="Arial"/>
          <w:b/>
          <w:bCs/>
          <w:color w:val="000000"/>
        </w:rPr>
      </w:pPr>
      <w:r>
        <w:rPr>
          <w:rFonts w:ascii="Century Gothic" w:hAnsi="Century Gothic" w:cs="Arial"/>
          <w:b/>
        </w:rPr>
        <w:t>IV</w:t>
      </w:r>
      <w:r w:rsidRPr="00F641FF">
        <w:rPr>
          <w:rFonts w:ascii="Century Gothic" w:hAnsi="Century Gothic" w:cs="Arial"/>
          <w:b/>
        </w:rPr>
        <w:t>.-</w:t>
      </w:r>
      <w:r>
        <w:rPr>
          <w:rFonts w:ascii="Century Gothic" w:hAnsi="Century Gothic" w:cs="Arial"/>
        </w:rPr>
        <w:t xml:space="preserve"> </w:t>
      </w:r>
      <w:r w:rsidRPr="00053A6B">
        <w:rPr>
          <w:rFonts w:ascii="Century Gothic" w:hAnsi="Century Gothic" w:cs="Arial"/>
        </w:rPr>
        <w:t xml:space="preserve">Ahora bien, al entrar al estudio y </w:t>
      </w:r>
      <w:r w:rsidRPr="00D93024">
        <w:rPr>
          <w:rFonts w:ascii="Century Gothic" w:hAnsi="Century Gothic" w:cs="Arial"/>
        </w:rPr>
        <w:t xml:space="preserve">análisis </w:t>
      </w:r>
      <w:r w:rsidRPr="003A28FE">
        <w:rPr>
          <w:rFonts w:ascii="Century Gothic" w:hAnsi="Century Gothic" w:cs="Arial"/>
        </w:rPr>
        <w:t xml:space="preserve">de la referida iniciativa, </w:t>
      </w:r>
      <w:r>
        <w:rPr>
          <w:rFonts w:ascii="Century Gothic" w:hAnsi="Century Gothic" w:cs="Arial"/>
        </w:rPr>
        <w:t xml:space="preserve">la </w:t>
      </w:r>
      <w:r w:rsidRPr="00053A6B">
        <w:rPr>
          <w:rFonts w:ascii="Century Gothic" w:hAnsi="Century Gothic" w:cs="Arial"/>
        </w:rPr>
        <w:t>Comisión</w:t>
      </w:r>
      <w:r>
        <w:rPr>
          <w:rFonts w:ascii="Century Gothic" w:hAnsi="Century Gothic" w:cs="Arial"/>
        </w:rPr>
        <w:t xml:space="preserve"> Legislativa señalada en el proemio del presente</w:t>
      </w:r>
      <w:r w:rsidRPr="00053A6B">
        <w:rPr>
          <w:rFonts w:ascii="Century Gothic" w:hAnsi="Century Gothic" w:cs="Arial"/>
        </w:rPr>
        <w:t>, formula las siguientes</w:t>
      </w:r>
      <w:r w:rsidR="00E54BA6">
        <w:rPr>
          <w:rFonts w:ascii="Century Gothic" w:hAnsi="Century Gothic" w:cs="Arial"/>
        </w:rPr>
        <w:t>:</w:t>
      </w:r>
    </w:p>
    <w:p w:rsidR="00E54BA6" w:rsidRDefault="00E54BA6" w:rsidP="004D6E95">
      <w:pPr>
        <w:spacing w:line="360" w:lineRule="auto"/>
        <w:contextualSpacing/>
        <w:jc w:val="center"/>
        <w:rPr>
          <w:rFonts w:ascii="Century Gothic" w:hAnsi="Century Gothic" w:cs="Arial"/>
          <w:b/>
          <w:bCs/>
          <w:color w:val="000000"/>
          <w:sz w:val="28"/>
        </w:rPr>
      </w:pPr>
    </w:p>
    <w:p w:rsidR="00C61F2D" w:rsidRPr="00213F6B" w:rsidRDefault="00C61F2D" w:rsidP="004D6E95">
      <w:pPr>
        <w:spacing w:line="360" w:lineRule="auto"/>
        <w:contextualSpacing/>
        <w:jc w:val="center"/>
        <w:rPr>
          <w:rFonts w:ascii="Century Gothic" w:hAnsi="Century Gothic" w:cs="Arial"/>
          <w:b/>
          <w:bCs/>
          <w:color w:val="000000"/>
          <w:sz w:val="28"/>
        </w:rPr>
      </w:pPr>
      <w:r w:rsidRPr="00213F6B">
        <w:rPr>
          <w:rFonts w:ascii="Century Gothic" w:hAnsi="Century Gothic" w:cs="Arial"/>
          <w:b/>
          <w:bCs/>
          <w:color w:val="000000"/>
          <w:sz w:val="28"/>
        </w:rPr>
        <w:t>C O N S I D E R A C I O N E S</w:t>
      </w:r>
    </w:p>
    <w:p w:rsidR="00C61F2D" w:rsidRPr="00213F6B" w:rsidRDefault="00C61F2D" w:rsidP="004D6E95">
      <w:pPr>
        <w:spacing w:line="360" w:lineRule="auto"/>
        <w:contextualSpacing/>
        <w:rPr>
          <w:rFonts w:ascii="Century Gothic" w:hAnsi="Century Gothic"/>
        </w:rPr>
      </w:pPr>
    </w:p>
    <w:p w:rsidR="00C61F2D" w:rsidRDefault="00C61F2D" w:rsidP="004D6E95">
      <w:pPr>
        <w:shd w:val="clear" w:color="auto" w:fill="FFFFFF"/>
        <w:spacing w:line="360" w:lineRule="auto"/>
        <w:jc w:val="both"/>
        <w:rPr>
          <w:rFonts w:ascii="Century Gothic" w:hAnsi="Century Gothic" w:cs="Arial"/>
          <w:color w:val="000000"/>
        </w:rPr>
      </w:pPr>
      <w:r w:rsidRPr="00213F6B">
        <w:rPr>
          <w:rFonts w:ascii="Century Gothic" w:hAnsi="Century Gothic" w:cs="Arial"/>
          <w:b/>
          <w:bCs/>
          <w:color w:val="000000"/>
        </w:rPr>
        <w:t>I.-</w:t>
      </w:r>
      <w:r w:rsidRPr="00213F6B">
        <w:rPr>
          <w:rFonts w:ascii="Century Gothic" w:hAnsi="Century Gothic" w:cs="Arial"/>
          <w:color w:val="000000"/>
        </w:rPr>
        <w:t xml:space="preserve"> Al analizar las facultades competenciales de este Alto Cuerpo Colegiado, quienes integramos la Comisión de</w:t>
      </w:r>
      <w:r w:rsidR="00213F6B" w:rsidRPr="00213F6B">
        <w:rPr>
          <w:rFonts w:ascii="Century Gothic" w:hAnsi="Century Gothic" w:cs="Arial"/>
          <w:color w:val="000000"/>
        </w:rPr>
        <w:t xml:space="preserve"> Trabajo y Previsión Social</w:t>
      </w:r>
      <w:r w:rsidRPr="00213F6B">
        <w:rPr>
          <w:rFonts w:ascii="Century Gothic" w:hAnsi="Century Gothic" w:cs="Arial"/>
          <w:color w:val="000000"/>
        </w:rPr>
        <w:t>, no encontramos impedimento alguno para conocer del presente asunto.</w:t>
      </w:r>
    </w:p>
    <w:p w:rsidR="00F35BF8" w:rsidRDefault="00F35BF8" w:rsidP="004D6E95">
      <w:pPr>
        <w:widowControl w:val="0"/>
        <w:autoSpaceDE w:val="0"/>
        <w:autoSpaceDN w:val="0"/>
        <w:adjustRightInd w:val="0"/>
        <w:spacing w:line="360" w:lineRule="auto"/>
        <w:jc w:val="both"/>
        <w:rPr>
          <w:rFonts w:ascii="Century Gothic" w:hAnsi="Century Gothic" w:cs="Arial"/>
          <w:b/>
          <w:color w:val="000000"/>
        </w:rPr>
      </w:pPr>
    </w:p>
    <w:p w:rsidR="002B4756" w:rsidRDefault="00261DCD" w:rsidP="004D6E95">
      <w:pPr>
        <w:widowControl w:val="0"/>
        <w:autoSpaceDE w:val="0"/>
        <w:autoSpaceDN w:val="0"/>
        <w:adjustRightInd w:val="0"/>
        <w:spacing w:line="360" w:lineRule="auto"/>
        <w:jc w:val="both"/>
        <w:rPr>
          <w:rFonts w:ascii="Century Gothic" w:hAnsi="Century Gothic" w:cs="Arial"/>
          <w:shd w:val="clear" w:color="auto" w:fill="FFFFFF"/>
        </w:rPr>
      </w:pPr>
      <w:r w:rsidRPr="00261DCD">
        <w:rPr>
          <w:rFonts w:ascii="Century Gothic" w:hAnsi="Century Gothic" w:cs="Arial"/>
          <w:b/>
          <w:color w:val="000000"/>
        </w:rPr>
        <w:t xml:space="preserve">II.- </w:t>
      </w:r>
      <w:r w:rsidR="001609DC">
        <w:rPr>
          <w:rFonts w:ascii="Century Gothic" w:hAnsi="Century Gothic" w:cs="Arial"/>
          <w:color w:val="000000"/>
        </w:rPr>
        <w:t>En efecto, como ha quedado asenta</w:t>
      </w:r>
      <w:r w:rsidR="00C30602">
        <w:rPr>
          <w:rFonts w:ascii="Century Gothic" w:hAnsi="Century Gothic" w:cs="Arial"/>
          <w:color w:val="000000"/>
        </w:rPr>
        <w:t>do en antecedentes, la presente i</w:t>
      </w:r>
      <w:r w:rsidR="001609DC">
        <w:rPr>
          <w:rFonts w:ascii="Century Gothic" w:hAnsi="Century Gothic" w:cs="Arial"/>
          <w:color w:val="000000"/>
        </w:rPr>
        <w:t xml:space="preserve">niciativa tiene por objeto exhortar a la titular del Poder Ejecutivo </w:t>
      </w:r>
      <w:r w:rsidR="002B4756">
        <w:rPr>
          <w:rFonts w:ascii="Century Gothic" w:hAnsi="Century Gothic" w:cs="Arial"/>
          <w:color w:val="000000"/>
        </w:rPr>
        <w:t>del Estado</w:t>
      </w:r>
      <w:r w:rsidR="001609DC">
        <w:rPr>
          <w:rFonts w:ascii="Century Gothic" w:hAnsi="Century Gothic" w:cs="Arial"/>
          <w:color w:val="000000"/>
        </w:rPr>
        <w:t>, a través de la Secretaría de Salud, para llevar a cabo una campaña de difusión para las y los trabajadores de Gobierno del Estado,</w:t>
      </w:r>
      <w:r w:rsidR="002B4756">
        <w:rPr>
          <w:rFonts w:ascii="Century Gothic" w:hAnsi="Century Gothic" w:cs="Arial"/>
          <w:color w:val="000000"/>
        </w:rPr>
        <w:t xml:space="preserve"> </w:t>
      </w:r>
      <w:r w:rsidR="001609DC">
        <w:rPr>
          <w:rFonts w:ascii="Century Gothic" w:hAnsi="Century Gothic" w:cs="Arial"/>
          <w:color w:val="000000"/>
        </w:rPr>
        <w:t xml:space="preserve">del derecho </w:t>
      </w:r>
      <w:r w:rsidR="002B4756">
        <w:rPr>
          <w:rFonts w:ascii="Century Gothic" w:hAnsi="Century Gothic" w:cs="Arial"/>
          <w:color w:val="000000"/>
        </w:rPr>
        <w:t>referente a gozar de un día de sueldo a fin de realizarse exámenes de detección oportuna del cáncer.</w:t>
      </w:r>
      <w:r w:rsidR="002B4756" w:rsidRPr="002B4756">
        <w:rPr>
          <w:rFonts w:ascii="Century Gothic" w:hAnsi="Century Gothic" w:cs="Arial"/>
          <w:shd w:val="clear" w:color="auto" w:fill="FFFFFF"/>
        </w:rPr>
        <w:t xml:space="preserve"> </w:t>
      </w:r>
      <w:r w:rsidR="002B4756">
        <w:rPr>
          <w:rFonts w:ascii="Century Gothic" w:hAnsi="Century Gothic" w:cs="Arial"/>
          <w:shd w:val="clear" w:color="auto" w:fill="FFFFFF"/>
        </w:rPr>
        <w:t>El cual se encuentra regulado en el Código Administrativo del Estado y establece lo siguiente:</w:t>
      </w:r>
    </w:p>
    <w:p w:rsidR="002B4756" w:rsidRPr="00D969A3" w:rsidRDefault="002B4756" w:rsidP="004D6E95">
      <w:pPr>
        <w:widowControl w:val="0"/>
        <w:autoSpaceDE w:val="0"/>
        <w:autoSpaceDN w:val="0"/>
        <w:adjustRightInd w:val="0"/>
        <w:spacing w:line="360" w:lineRule="auto"/>
        <w:jc w:val="both"/>
        <w:rPr>
          <w:rFonts w:ascii="Century Gothic" w:hAnsi="Century Gothic" w:cs="Arial"/>
          <w:i/>
          <w:shd w:val="clear" w:color="auto" w:fill="FFFFFF"/>
        </w:rPr>
      </w:pPr>
    </w:p>
    <w:p w:rsidR="002B4756" w:rsidRPr="00D969A3" w:rsidRDefault="002B4756" w:rsidP="004D6E95">
      <w:pPr>
        <w:widowControl w:val="0"/>
        <w:autoSpaceDE w:val="0"/>
        <w:autoSpaceDN w:val="0"/>
        <w:adjustRightInd w:val="0"/>
        <w:spacing w:line="360" w:lineRule="auto"/>
        <w:ind w:left="567" w:right="474"/>
        <w:jc w:val="both"/>
        <w:rPr>
          <w:rFonts w:ascii="Century Gothic" w:hAnsi="Century Gothic" w:cs="Arial"/>
          <w:i/>
        </w:rPr>
      </w:pPr>
      <w:r w:rsidRPr="00D969A3">
        <w:rPr>
          <w:rFonts w:ascii="Century Gothic" w:hAnsi="Century Gothic" w:cs="Arial"/>
          <w:b/>
          <w:bCs/>
          <w:i/>
        </w:rPr>
        <w:t>“ARTICULO 105.</w:t>
      </w:r>
      <w:r w:rsidRPr="00D969A3">
        <w:rPr>
          <w:rFonts w:ascii="Century Gothic" w:hAnsi="Century Gothic" w:cs="Arial"/>
          <w:i/>
        </w:rPr>
        <w:t xml:space="preserve"> Son obligaciones del Estado:</w:t>
      </w:r>
    </w:p>
    <w:p w:rsidR="002B4756" w:rsidRPr="00D969A3" w:rsidRDefault="002B4756" w:rsidP="004D6E95">
      <w:pPr>
        <w:spacing w:line="360" w:lineRule="auto"/>
        <w:ind w:left="567" w:right="474"/>
        <w:jc w:val="both"/>
        <w:rPr>
          <w:rFonts w:ascii="Century Gothic" w:hAnsi="Century Gothic" w:cs="Arial"/>
          <w:b/>
          <w:i/>
        </w:rPr>
      </w:pPr>
      <w:r w:rsidRPr="00D969A3">
        <w:rPr>
          <w:rFonts w:ascii="Century Gothic" w:hAnsi="Century Gothic" w:cs="Arial"/>
          <w:i/>
        </w:rPr>
        <w:t>…</w:t>
      </w:r>
    </w:p>
    <w:p w:rsidR="004D6E95" w:rsidRDefault="002B4756" w:rsidP="00274F60">
      <w:pPr>
        <w:spacing w:line="360" w:lineRule="auto"/>
        <w:ind w:left="851" w:right="474" w:hanging="283"/>
        <w:contextualSpacing/>
        <w:jc w:val="both"/>
        <w:outlineLvl w:val="1"/>
        <w:rPr>
          <w:rFonts w:ascii="Century Gothic" w:hAnsi="Century Gothic" w:cs="Arial"/>
          <w:bCs/>
          <w:i/>
        </w:rPr>
      </w:pPr>
      <w:r w:rsidRPr="00D969A3">
        <w:rPr>
          <w:rFonts w:ascii="Century Gothic" w:hAnsi="Century Gothic" w:cs="Arial"/>
          <w:bCs/>
          <w:i/>
        </w:rPr>
        <w:t>XI.</w:t>
      </w:r>
      <w:r w:rsidRPr="00D969A3">
        <w:rPr>
          <w:rFonts w:ascii="Century Gothic" w:hAnsi="Century Gothic" w:cs="Arial"/>
          <w:bCs/>
          <w:i/>
        </w:rPr>
        <w:tab/>
        <w:t xml:space="preserve">Conceder un día al año, con goce de sueldo, a las trabajadoras y trabajadores para realizarse exámenes de </w:t>
      </w:r>
      <w:r w:rsidRPr="00D969A3">
        <w:rPr>
          <w:rFonts w:ascii="Century Gothic" w:hAnsi="Century Gothic" w:cs="Arial"/>
          <w:bCs/>
          <w:i/>
          <w:lang w:val="es-ES_tradnl"/>
        </w:rPr>
        <w:t xml:space="preserve">detección oportuna de cáncer, </w:t>
      </w:r>
      <w:r w:rsidRPr="00D969A3">
        <w:rPr>
          <w:rFonts w:ascii="Century Gothic" w:hAnsi="Century Gothic" w:cs="Arial"/>
          <w:bCs/>
          <w:i/>
        </w:rPr>
        <w:t xml:space="preserve">quienes lo deberán solicitar por lo menos con 5 días hábiles de anticipación.” </w:t>
      </w:r>
    </w:p>
    <w:p w:rsidR="0067509F" w:rsidRPr="00274F60" w:rsidRDefault="0067509F" w:rsidP="00274F60">
      <w:pPr>
        <w:spacing w:line="360" w:lineRule="auto"/>
        <w:ind w:left="851" w:right="474" w:hanging="283"/>
        <w:contextualSpacing/>
        <w:jc w:val="both"/>
        <w:outlineLvl w:val="1"/>
        <w:rPr>
          <w:rFonts w:ascii="Century Gothic" w:hAnsi="Century Gothic" w:cs="Arial"/>
          <w:shd w:val="clear" w:color="auto" w:fill="FFFFFF"/>
        </w:rPr>
      </w:pPr>
    </w:p>
    <w:p w:rsidR="00B37CBD" w:rsidRDefault="00274F60" w:rsidP="00B37CBD">
      <w:pPr>
        <w:spacing w:before="160" w:line="360" w:lineRule="auto"/>
        <w:ind w:right="51"/>
        <w:jc w:val="both"/>
        <w:rPr>
          <w:rFonts w:ascii="Century Gothic" w:hAnsi="Century Gothic" w:cs="Arial"/>
          <w:color w:val="000000"/>
        </w:rPr>
      </w:pPr>
      <w:r>
        <w:rPr>
          <w:rFonts w:ascii="Century Gothic" w:hAnsi="Century Gothic" w:cs="Arial"/>
          <w:color w:val="000000"/>
        </w:rPr>
        <w:t xml:space="preserve">Al respecto, es preciso señalar que la parte relativa al acuerdo de la iniciativa, se aprobó de urgente resolución, </w:t>
      </w:r>
      <w:r w:rsidR="00A84457">
        <w:rPr>
          <w:rFonts w:ascii="Century Gothic" w:hAnsi="Century Gothic" w:cs="Arial"/>
          <w:color w:val="000000"/>
        </w:rPr>
        <w:t xml:space="preserve">por este alto Cuerpo Colegiado </w:t>
      </w:r>
      <w:r>
        <w:rPr>
          <w:rFonts w:ascii="Century Gothic" w:hAnsi="Century Gothic" w:cs="Arial"/>
          <w:color w:val="000000"/>
        </w:rPr>
        <w:t>en sesión de fecha 03 de marzo de 2022, mediante el acuerdo número LXVII/URGEN/0181/2022 II P.O.</w:t>
      </w:r>
    </w:p>
    <w:p w:rsidR="0058511F" w:rsidRDefault="0058511F" w:rsidP="00B37CBD">
      <w:pPr>
        <w:spacing w:before="160" w:line="360" w:lineRule="auto"/>
        <w:ind w:right="51"/>
        <w:jc w:val="both"/>
        <w:rPr>
          <w:rFonts w:ascii="Century Gothic" w:hAnsi="Century Gothic" w:cs="Arial"/>
          <w:color w:val="000000"/>
        </w:rPr>
      </w:pPr>
    </w:p>
    <w:p w:rsidR="005634CB" w:rsidRDefault="00274F60" w:rsidP="00B37CBD">
      <w:pPr>
        <w:spacing w:before="160" w:line="360" w:lineRule="auto"/>
        <w:ind w:right="51"/>
        <w:jc w:val="both"/>
        <w:rPr>
          <w:rFonts w:ascii="Century Gothic" w:hAnsi="Century Gothic" w:cs="Arial"/>
          <w:color w:val="000000"/>
        </w:rPr>
      </w:pPr>
      <w:r w:rsidRPr="008F21C5">
        <w:rPr>
          <w:rFonts w:ascii="Century Gothic" w:hAnsi="Century Gothic" w:cs="Arial"/>
          <w:b/>
          <w:color w:val="000000"/>
        </w:rPr>
        <w:t>I</w:t>
      </w:r>
      <w:r w:rsidR="00E62E63">
        <w:rPr>
          <w:rFonts w:ascii="Century Gothic" w:hAnsi="Century Gothic" w:cs="Arial"/>
          <w:b/>
          <w:color w:val="000000"/>
        </w:rPr>
        <w:t>II</w:t>
      </w:r>
      <w:r w:rsidRPr="008F21C5">
        <w:rPr>
          <w:rFonts w:ascii="Century Gothic" w:hAnsi="Century Gothic" w:cs="Arial"/>
          <w:b/>
          <w:color w:val="000000"/>
        </w:rPr>
        <w:t xml:space="preserve">.- </w:t>
      </w:r>
      <w:r w:rsidR="00C61F2D" w:rsidRPr="008F21C5">
        <w:rPr>
          <w:rFonts w:ascii="Century Gothic" w:hAnsi="Century Gothic" w:cs="Arial"/>
          <w:color w:val="000000"/>
        </w:rPr>
        <w:t>Adicionalmente la parte iniciadora plantea en su propuesta</w:t>
      </w:r>
      <w:r w:rsidR="00247612" w:rsidRPr="008F21C5">
        <w:rPr>
          <w:rFonts w:ascii="Century Gothic" w:hAnsi="Century Gothic" w:cs="Arial"/>
          <w:color w:val="000000"/>
        </w:rPr>
        <w:t xml:space="preserve"> reformar </w:t>
      </w:r>
      <w:r w:rsidR="005634CB" w:rsidRPr="008F21C5">
        <w:rPr>
          <w:rFonts w:ascii="Century Gothic" w:hAnsi="Century Gothic" w:cs="Arial"/>
          <w:color w:val="000000"/>
        </w:rPr>
        <w:t xml:space="preserve">el </w:t>
      </w:r>
      <w:r w:rsidR="00247612" w:rsidRPr="008F21C5">
        <w:rPr>
          <w:rFonts w:ascii="Century Gothic" w:hAnsi="Century Gothic" w:cs="Arial"/>
          <w:color w:val="000000"/>
        </w:rPr>
        <w:t>Código Administrativo del Estado de Chihuahua</w:t>
      </w:r>
      <w:r w:rsidR="005634CB" w:rsidRPr="008F21C5">
        <w:rPr>
          <w:rFonts w:ascii="Century Gothic" w:hAnsi="Century Gothic" w:cs="Arial"/>
          <w:color w:val="000000"/>
        </w:rPr>
        <w:t xml:space="preserve">, </w:t>
      </w:r>
      <w:r w:rsidR="00A23089">
        <w:rPr>
          <w:rFonts w:ascii="Century Gothic" w:hAnsi="Century Gothic" w:cs="Arial"/>
          <w:color w:val="000000"/>
        </w:rPr>
        <w:t xml:space="preserve">en el artículo 105 que prevé las </w:t>
      </w:r>
      <w:r w:rsidR="00A23089">
        <w:rPr>
          <w:rFonts w:ascii="Century Gothic" w:hAnsi="Century Gothic" w:cs="Arial"/>
          <w:color w:val="000000"/>
        </w:rPr>
        <w:lastRenderedPageBreak/>
        <w:t xml:space="preserve">obligaciones del Estado, dentro del Capítulo que enmarca los derechos y obligaciones individuales de los trabajadores, </w:t>
      </w:r>
      <w:r w:rsidR="005634CB" w:rsidRPr="008F21C5">
        <w:rPr>
          <w:rFonts w:ascii="Century Gothic" w:hAnsi="Century Gothic" w:cs="Arial"/>
          <w:color w:val="000000"/>
        </w:rPr>
        <w:t xml:space="preserve">en la parte relativa a los permisos o licencias que se conceden </w:t>
      </w:r>
      <w:r w:rsidR="00B37CBD">
        <w:rPr>
          <w:rFonts w:ascii="Century Gothic" w:hAnsi="Century Gothic" w:cs="Arial"/>
          <w:color w:val="000000"/>
        </w:rPr>
        <w:t xml:space="preserve">a las trabajadoras y trabajadores </w:t>
      </w:r>
      <w:r w:rsidR="005634CB" w:rsidRPr="008F21C5">
        <w:rPr>
          <w:rFonts w:ascii="Century Gothic" w:hAnsi="Century Gothic" w:cs="Arial"/>
          <w:color w:val="000000"/>
        </w:rPr>
        <w:t xml:space="preserve">con goce de sueldo, para acudir a citas médicas </w:t>
      </w:r>
      <w:r w:rsidR="00B37CBD">
        <w:rPr>
          <w:rFonts w:ascii="Century Gothic" w:hAnsi="Century Gothic" w:cs="Arial"/>
          <w:color w:val="000000"/>
        </w:rPr>
        <w:t>de</w:t>
      </w:r>
      <w:r w:rsidR="005634CB" w:rsidRPr="008F21C5">
        <w:rPr>
          <w:rFonts w:ascii="Century Gothic" w:hAnsi="Century Gothic" w:cs="Arial"/>
          <w:color w:val="000000"/>
        </w:rPr>
        <w:t xml:space="preserve"> cáncer </w:t>
      </w:r>
      <w:r w:rsidR="00B37CBD">
        <w:rPr>
          <w:rFonts w:ascii="Century Gothic" w:hAnsi="Century Gothic" w:cs="Arial"/>
          <w:color w:val="000000"/>
        </w:rPr>
        <w:t>sus</w:t>
      </w:r>
      <w:r w:rsidR="005634CB" w:rsidRPr="008F21C5">
        <w:rPr>
          <w:rFonts w:ascii="Century Gothic" w:hAnsi="Century Gothic" w:cs="Arial"/>
          <w:color w:val="000000"/>
        </w:rPr>
        <w:t xml:space="preserve"> hijas, hijos o cónyuge, tratamientos para aliviar el dolor y cuidados paliativos, </w:t>
      </w:r>
      <w:r w:rsidR="00B37CBD">
        <w:rPr>
          <w:rFonts w:ascii="Century Gothic" w:hAnsi="Century Gothic" w:cs="Arial"/>
          <w:color w:val="000000"/>
        </w:rPr>
        <w:t>y que aquellos</w:t>
      </w:r>
      <w:r w:rsidR="005634CB" w:rsidRPr="008F21C5">
        <w:rPr>
          <w:rFonts w:ascii="Century Gothic" w:hAnsi="Century Gothic" w:cs="Arial"/>
          <w:color w:val="000000"/>
        </w:rPr>
        <w:t xml:space="preserve"> se otorguen mediante la entrega </w:t>
      </w:r>
      <w:r w:rsidR="00B37CBD">
        <w:rPr>
          <w:rFonts w:ascii="Century Gothic" w:hAnsi="Century Gothic" w:cs="Arial"/>
          <w:color w:val="000000"/>
        </w:rPr>
        <w:t>previa de una constancia médica</w:t>
      </w:r>
      <w:r w:rsidR="005634CB" w:rsidRPr="008F21C5">
        <w:rPr>
          <w:rFonts w:ascii="Century Gothic" w:hAnsi="Century Gothic" w:cs="Arial"/>
          <w:color w:val="000000"/>
        </w:rPr>
        <w:t xml:space="preserve"> </w:t>
      </w:r>
      <w:r w:rsidR="00FE2576" w:rsidRPr="008F21C5">
        <w:rPr>
          <w:rFonts w:ascii="Century Gothic" w:hAnsi="Century Gothic" w:cs="Arial"/>
          <w:color w:val="000000"/>
        </w:rPr>
        <w:t xml:space="preserve">emitida por instituciones públicas o privadas, </w:t>
      </w:r>
      <w:r w:rsidR="005634CB" w:rsidRPr="008F21C5">
        <w:rPr>
          <w:rFonts w:ascii="Century Gothic" w:hAnsi="Century Gothic" w:cs="Arial"/>
          <w:color w:val="000000"/>
        </w:rPr>
        <w:t>que especifique la atención r</w:t>
      </w:r>
      <w:r w:rsidR="00254C57" w:rsidRPr="008F21C5">
        <w:rPr>
          <w:rFonts w:ascii="Century Gothic" w:hAnsi="Century Gothic" w:cs="Arial"/>
          <w:color w:val="000000"/>
        </w:rPr>
        <w:t>equerida de la persona enferma.</w:t>
      </w:r>
    </w:p>
    <w:p w:rsidR="00B37CBD" w:rsidRDefault="00B37CBD" w:rsidP="00B37CBD">
      <w:pPr>
        <w:spacing w:before="160" w:line="360" w:lineRule="auto"/>
        <w:ind w:right="51"/>
        <w:jc w:val="both"/>
        <w:rPr>
          <w:rFonts w:ascii="Century Gothic" w:hAnsi="Century Gothic" w:cs="Arial"/>
          <w:color w:val="000000"/>
        </w:rPr>
      </w:pPr>
    </w:p>
    <w:p w:rsidR="00277CDB" w:rsidRDefault="005634CB" w:rsidP="00B37CBD">
      <w:pPr>
        <w:spacing w:before="160" w:line="360" w:lineRule="auto"/>
        <w:ind w:right="51"/>
        <w:jc w:val="both"/>
        <w:rPr>
          <w:rFonts w:ascii="Century Gothic" w:hAnsi="Century Gothic" w:cs="Arial"/>
          <w:color w:val="000000"/>
        </w:rPr>
      </w:pPr>
      <w:r w:rsidRPr="005634CB">
        <w:rPr>
          <w:rFonts w:ascii="Century Gothic" w:hAnsi="Century Gothic" w:cs="Arial"/>
          <w:color w:val="000000"/>
        </w:rPr>
        <w:t>Además</w:t>
      </w:r>
      <w:r w:rsidR="00254C57">
        <w:rPr>
          <w:rFonts w:ascii="Century Gothic" w:hAnsi="Century Gothic" w:cs="Arial"/>
          <w:color w:val="000000"/>
        </w:rPr>
        <w:t xml:space="preserve"> se</w:t>
      </w:r>
      <w:r w:rsidRPr="005634CB">
        <w:rPr>
          <w:rFonts w:ascii="Century Gothic" w:hAnsi="Century Gothic" w:cs="Arial"/>
          <w:color w:val="000000"/>
        </w:rPr>
        <w:t xml:space="preserve"> propone</w:t>
      </w:r>
      <w:r w:rsidR="00832C67">
        <w:rPr>
          <w:rFonts w:ascii="Century Gothic" w:hAnsi="Century Gothic" w:cs="Arial"/>
          <w:color w:val="000000"/>
        </w:rPr>
        <w:t xml:space="preserve"> instituir</w:t>
      </w:r>
      <w:r w:rsidRPr="005634CB">
        <w:rPr>
          <w:rFonts w:ascii="Century Gothic" w:hAnsi="Century Gothic" w:cs="Arial"/>
          <w:color w:val="000000"/>
        </w:rPr>
        <w:t xml:space="preserve"> que los permisos o licencias </w:t>
      </w:r>
      <w:r w:rsidR="00832C67">
        <w:rPr>
          <w:rFonts w:ascii="Century Gothic" w:hAnsi="Century Gothic" w:cs="Arial"/>
          <w:color w:val="000000"/>
        </w:rPr>
        <w:t>señaladas con anterioridad</w:t>
      </w:r>
      <w:r w:rsidRPr="005634CB">
        <w:rPr>
          <w:rFonts w:ascii="Century Gothic" w:hAnsi="Century Gothic" w:cs="Arial"/>
          <w:color w:val="000000"/>
        </w:rPr>
        <w:t>, sean ap</w:t>
      </w:r>
      <w:r w:rsidR="002502E1">
        <w:rPr>
          <w:rFonts w:ascii="Century Gothic" w:hAnsi="Century Gothic" w:cs="Arial"/>
          <w:color w:val="000000"/>
        </w:rPr>
        <w:t xml:space="preserve">licables </w:t>
      </w:r>
      <w:r w:rsidR="00D539AA">
        <w:rPr>
          <w:rFonts w:ascii="Century Gothic" w:hAnsi="Century Gothic" w:cs="Arial"/>
          <w:color w:val="000000"/>
        </w:rPr>
        <w:t xml:space="preserve">no solo </w:t>
      </w:r>
      <w:r w:rsidR="004E2768">
        <w:rPr>
          <w:rFonts w:ascii="Century Gothic" w:hAnsi="Century Gothic" w:cs="Arial"/>
          <w:color w:val="000000"/>
        </w:rPr>
        <w:t>a la madre</w:t>
      </w:r>
      <w:r w:rsidR="000667B7">
        <w:rPr>
          <w:rFonts w:ascii="Century Gothic" w:hAnsi="Century Gothic" w:cs="Arial"/>
          <w:color w:val="000000"/>
        </w:rPr>
        <w:t>,</w:t>
      </w:r>
      <w:r w:rsidR="002502E1">
        <w:rPr>
          <w:rFonts w:ascii="Century Gothic" w:hAnsi="Century Gothic" w:cs="Arial"/>
          <w:color w:val="000000"/>
        </w:rPr>
        <w:t xml:space="preserve"> </w:t>
      </w:r>
      <w:r w:rsidR="004E2768">
        <w:rPr>
          <w:rFonts w:ascii="Century Gothic" w:hAnsi="Century Gothic" w:cs="Arial"/>
          <w:color w:val="000000"/>
        </w:rPr>
        <w:t>al padre</w:t>
      </w:r>
      <w:r w:rsidR="000667B7">
        <w:rPr>
          <w:rFonts w:ascii="Century Gothic" w:hAnsi="Century Gothic" w:cs="Arial"/>
          <w:color w:val="000000"/>
        </w:rPr>
        <w:t xml:space="preserve">, </w:t>
      </w:r>
      <w:r w:rsidR="00D539AA">
        <w:rPr>
          <w:rFonts w:ascii="Century Gothic" w:hAnsi="Century Gothic" w:cs="Arial"/>
          <w:color w:val="000000"/>
        </w:rPr>
        <w:t>sino también incluir a quien ejerza la tutela de niñas, niños o adolescente</w:t>
      </w:r>
      <w:r w:rsidR="004D6E95">
        <w:rPr>
          <w:rFonts w:ascii="Century Gothic" w:hAnsi="Century Gothic" w:cs="Arial"/>
          <w:color w:val="000000"/>
        </w:rPr>
        <w:t>s</w:t>
      </w:r>
      <w:r w:rsidR="00274F60">
        <w:rPr>
          <w:rFonts w:ascii="Century Gothic" w:hAnsi="Century Gothic" w:cs="Arial"/>
          <w:color w:val="000000"/>
        </w:rPr>
        <w:t xml:space="preserve">, </w:t>
      </w:r>
      <w:r w:rsidR="00277CDB">
        <w:rPr>
          <w:rFonts w:ascii="Century Gothic" w:hAnsi="Century Gothic" w:cs="Arial"/>
          <w:color w:val="000000"/>
        </w:rPr>
        <w:t>en lo que, quienes integramos esta Comisión de Dictamen</w:t>
      </w:r>
      <w:r w:rsidR="00274F60">
        <w:rPr>
          <w:rFonts w:ascii="Century Gothic" w:hAnsi="Century Gothic" w:cs="Arial"/>
          <w:color w:val="000000"/>
        </w:rPr>
        <w:t xml:space="preserve"> </w:t>
      </w:r>
      <w:r w:rsidR="009C2CE0">
        <w:rPr>
          <w:rFonts w:ascii="Century Gothic" w:hAnsi="Century Gothic" w:cs="Arial"/>
          <w:color w:val="000000"/>
        </w:rPr>
        <w:t>coincidimos</w:t>
      </w:r>
      <w:r w:rsidR="00277CDB">
        <w:rPr>
          <w:rFonts w:ascii="Century Gothic" w:hAnsi="Century Gothic" w:cs="Arial"/>
          <w:color w:val="000000"/>
        </w:rPr>
        <w:t xml:space="preserve"> plenamente </w:t>
      </w:r>
      <w:r w:rsidR="00274F60">
        <w:rPr>
          <w:rFonts w:ascii="Century Gothic" w:hAnsi="Century Gothic" w:cs="Arial"/>
          <w:color w:val="000000"/>
        </w:rPr>
        <w:t xml:space="preserve">con la iniciadora ya que el Estado debe ser garante y </w:t>
      </w:r>
      <w:r w:rsidR="00277CDB">
        <w:rPr>
          <w:rFonts w:ascii="Century Gothic" w:hAnsi="Century Gothic" w:cs="Arial"/>
          <w:color w:val="000000"/>
        </w:rPr>
        <w:t>establecer</w:t>
      </w:r>
      <w:r w:rsidR="00274F60">
        <w:rPr>
          <w:rFonts w:ascii="Century Gothic" w:hAnsi="Century Gothic" w:cs="Arial"/>
          <w:color w:val="000000"/>
        </w:rPr>
        <w:t xml:space="preserve"> herramientas que apoyen a quien tenga la responsabilidad de cuidar </w:t>
      </w:r>
      <w:r w:rsidR="00143D65">
        <w:rPr>
          <w:rFonts w:ascii="Century Gothic" w:hAnsi="Century Gothic" w:cs="Arial"/>
          <w:color w:val="000000"/>
        </w:rPr>
        <w:t>a niñas, niños y adolescentes que padezcan la enfermedad del cáncer, toda vez que se trata de hacer frente a una enfermedad que afecta no solo</w:t>
      </w:r>
      <w:r w:rsidR="009C2CE0">
        <w:rPr>
          <w:rFonts w:ascii="Century Gothic" w:hAnsi="Century Gothic" w:cs="Arial"/>
          <w:color w:val="000000"/>
        </w:rPr>
        <w:t xml:space="preserve"> a</w:t>
      </w:r>
      <w:r w:rsidR="00143D65">
        <w:rPr>
          <w:rFonts w:ascii="Century Gothic" w:hAnsi="Century Gothic" w:cs="Arial"/>
          <w:color w:val="000000"/>
        </w:rPr>
        <w:t xml:space="preserve"> la salud física, sino también </w:t>
      </w:r>
      <w:r w:rsidR="009C2CE0">
        <w:rPr>
          <w:rFonts w:ascii="Century Gothic" w:hAnsi="Century Gothic" w:cs="Arial"/>
          <w:color w:val="000000"/>
        </w:rPr>
        <w:t xml:space="preserve">a </w:t>
      </w:r>
      <w:r w:rsidR="00143D65">
        <w:rPr>
          <w:rFonts w:ascii="Century Gothic" w:hAnsi="Century Gothic" w:cs="Arial"/>
          <w:color w:val="000000"/>
        </w:rPr>
        <w:t xml:space="preserve">la salud psicológica y emocional </w:t>
      </w:r>
      <w:r w:rsidR="009C2CE0">
        <w:rPr>
          <w:rFonts w:ascii="Century Gothic" w:hAnsi="Century Gothic" w:cs="Arial"/>
          <w:color w:val="000000"/>
        </w:rPr>
        <w:t>tanto de</w:t>
      </w:r>
      <w:r w:rsidR="00143D65">
        <w:rPr>
          <w:rFonts w:ascii="Century Gothic" w:hAnsi="Century Gothic" w:cs="Arial"/>
          <w:color w:val="000000"/>
        </w:rPr>
        <w:t xml:space="preserve"> las personas que la padecen como a su entorno famili</w:t>
      </w:r>
      <w:r w:rsidR="009C2CE0">
        <w:rPr>
          <w:rFonts w:ascii="Century Gothic" w:hAnsi="Century Gothic" w:cs="Arial"/>
          <w:color w:val="000000"/>
        </w:rPr>
        <w:t>ar.</w:t>
      </w:r>
    </w:p>
    <w:p w:rsidR="00277CDB" w:rsidRDefault="00277CDB" w:rsidP="00B37CBD">
      <w:pPr>
        <w:spacing w:before="160" w:line="360" w:lineRule="auto"/>
        <w:ind w:right="51"/>
        <w:jc w:val="both"/>
        <w:rPr>
          <w:rFonts w:ascii="Century Gothic" w:hAnsi="Century Gothic" w:cs="Arial"/>
          <w:color w:val="000000"/>
        </w:rPr>
      </w:pPr>
    </w:p>
    <w:p w:rsidR="00A23089" w:rsidRDefault="00D539AA" w:rsidP="00B37CBD">
      <w:pPr>
        <w:spacing w:before="160" w:line="360" w:lineRule="auto"/>
        <w:ind w:right="51"/>
        <w:jc w:val="both"/>
        <w:rPr>
          <w:rFonts w:ascii="Century Gothic" w:hAnsi="Century Gothic" w:cs="Arial"/>
          <w:color w:val="000000"/>
        </w:rPr>
      </w:pPr>
      <w:r>
        <w:rPr>
          <w:rFonts w:ascii="Century Gothic" w:hAnsi="Century Gothic" w:cs="Arial"/>
          <w:color w:val="000000"/>
        </w:rPr>
        <w:t>P</w:t>
      </w:r>
      <w:r w:rsidR="0042539A">
        <w:rPr>
          <w:rFonts w:ascii="Century Gothic" w:hAnsi="Century Gothic" w:cs="Arial"/>
          <w:color w:val="000000"/>
        </w:rPr>
        <w:t xml:space="preserve">or otra parte, </w:t>
      </w:r>
      <w:r w:rsidR="00277CDB">
        <w:rPr>
          <w:rFonts w:ascii="Century Gothic" w:hAnsi="Century Gothic" w:cs="Arial"/>
          <w:color w:val="000000"/>
        </w:rPr>
        <w:t xml:space="preserve">la parte iniciadora plantea agregar un segmento normativo para establecer que </w:t>
      </w:r>
      <w:r w:rsidR="0042539A" w:rsidRPr="0042539A">
        <w:rPr>
          <w:rFonts w:ascii="Century Gothic" w:hAnsi="Century Gothic" w:cs="Arial"/>
          <w:color w:val="000000"/>
        </w:rPr>
        <w:t xml:space="preserve">la respuesta que recaiga en la solicitud </w:t>
      </w:r>
      <w:r w:rsidR="00277CDB">
        <w:rPr>
          <w:rFonts w:ascii="Century Gothic" w:hAnsi="Century Gothic" w:cs="Arial"/>
          <w:color w:val="000000"/>
        </w:rPr>
        <w:t>para</w:t>
      </w:r>
      <w:r w:rsidR="0042539A" w:rsidRPr="0042539A">
        <w:rPr>
          <w:rFonts w:ascii="Century Gothic" w:hAnsi="Century Gothic" w:cs="Arial"/>
          <w:color w:val="000000"/>
        </w:rPr>
        <w:t xml:space="preserve"> permisos</w:t>
      </w:r>
      <w:r w:rsidR="00277CDB">
        <w:rPr>
          <w:rFonts w:ascii="Century Gothic" w:hAnsi="Century Gothic" w:cs="Arial"/>
          <w:color w:val="000000"/>
        </w:rPr>
        <w:t xml:space="preserve"> o licencias</w:t>
      </w:r>
      <w:r w:rsidR="0042539A" w:rsidRPr="0042539A">
        <w:rPr>
          <w:rFonts w:ascii="Century Gothic" w:hAnsi="Century Gothic" w:cs="Arial"/>
          <w:color w:val="000000"/>
        </w:rPr>
        <w:t xml:space="preserve"> mencionados, sea proporcionada en un plazo no mayor a veinticuat</w:t>
      </w:r>
      <w:r w:rsidR="00277CDB">
        <w:rPr>
          <w:rFonts w:ascii="Century Gothic" w:hAnsi="Century Gothic" w:cs="Arial"/>
          <w:color w:val="000000"/>
        </w:rPr>
        <w:t xml:space="preserve">ro horas de </w:t>
      </w:r>
      <w:r w:rsidR="00277CDB">
        <w:rPr>
          <w:rFonts w:ascii="Century Gothic" w:hAnsi="Century Gothic" w:cs="Arial"/>
          <w:color w:val="000000"/>
        </w:rPr>
        <w:lastRenderedPageBreak/>
        <w:t>que sea presentada</w:t>
      </w:r>
      <w:r w:rsidR="004D6E95">
        <w:rPr>
          <w:rFonts w:ascii="Century Gothic" w:hAnsi="Century Gothic" w:cs="Arial"/>
          <w:color w:val="000000"/>
        </w:rPr>
        <w:t>, sin embargo</w:t>
      </w:r>
      <w:r w:rsidR="008F21C5">
        <w:rPr>
          <w:rFonts w:ascii="Century Gothic" w:hAnsi="Century Gothic" w:cs="Arial"/>
          <w:color w:val="000000"/>
        </w:rPr>
        <w:t>,</w:t>
      </w:r>
      <w:r w:rsidR="00E62E63">
        <w:rPr>
          <w:rFonts w:ascii="Century Gothic" w:hAnsi="Century Gothic" w:cs="Arial"/>
          <w:color w:val="000000"/>
        </w:rPr>
        <w:t xml:space="preserve"> </w:t>
      </w:r>
      <w:r w:rsidR="00277CDB">
        <w:rPr>
          <w:rFonts w:ascii="Century Gothic" w:hAnsi="Century Gothic" w:cs="Arial"/>
          <w:color w:val="000000"/>
        </w:rPr>
        <w:t xml:space="preserve">después de analizar la propuesta </w:t>
      </w:r>
      <w:r w:rsidR="00E62E63">
        <w:rPr>
          <w:rFonts w:ascii="Century Gothic" w:hAnsi="Century Gothic" w:cs="Arial"/>
          <w:color w:val="000000"/>
        </w:rPr>
        <w:t xml:space="preserve">esta </w:t>
      </w:r>
      <w:r w:rsidR="00277CDB">
        <w:rPr>
          <w:rFonts w:ascii="Century Gothic" w:hAnsi="Century Gothic" w:cs="Arial"/>
          <w:color w:val="000000"/>
        </w:rPr>
        <w:t>C</w:t>
      </w:r>
      <w:r w:rsidR="00E62E63">
        <w:rPr>
          <w:rFonts w:ascii="Century Gothic" w:hAnsi="Century Gothic" w:cs="Arial"/>
          <w:color w:val="000000"/>
        </w:rPr>
        <w:t>omisión considera que</w:t>
      </w:r>
      <w:r w:rsidR="004D6E95">
        <w:rPr>
          <w:rFonts w:ascii="Century Gothic" w:hAnsi="Century Gothic" w:cs="Arial"/>
          <w:color w:val="000000"/>
        </w:rPr>
        <w:t xml:space="preserve"> se debe </w:t>
      </w:r>
      <w:r w:rsidR="00E62E63">
        <w:rPr>
          <w:rFonts w:ascii="Century Gothic" w:hAnsi="Century Gothic" w:cs="Arial"/>
          <w:color w:val="000000"/>
        </w:rPr>
        <w:t xml:space="preserve">establecer la medida de tiempo </w:t>
      </w:r>
      <w:r w:rsidR="004D6E95">
        <w:rPr>
          <w:rFonts w:ascii="Century Gothic" w:hAnsi="Century Gothic" w:cs="Arial"/>
          <w:color w:val="000000"/>
        </w:rPr>
        <w:t xml:space="preserve">en días </w:t>
      </w:r>
      <w:r w:rsidR="004D6E95" w:rsidRPr="007C2E44">
        <w:rPr>
          <w:rFonts w:ascii="Century Gothic" w:hAnsi="Century Gothic" w:cs="Arial"/>
          <w:color w:val="000000"/>
        </w:rPr>
        <w:t xml:space="preserve">hábiles tal y como </w:t>
      </w:r>
      <w:r w:rsidR="008F21C5" w:rsidRPr="007C2E44">
        <w:rPr>
          <w:rFonts w:ascii="Century Gothic" w:hAnsi="Century Gothic" w:cs="Arial"/>
          <w:color w:val="000000"/>
        </w:rPr>
        <w:t xml:space="preserve">está previsto en </w:t>
      </w:r>
      <w:r w:rsidR="004D6E95" w:rsidRPr="007C2E44">
        <w:rPr>
          <w:rFonts w:ascii="Century Gothic" w:hAnsi="Century Gothic" w:cs="Arial"/>
          <w:color w:val="000000"/>
        </w:rPr>
        <w:t>la totalidad de la redacción de la norma que se</w:t>
      </w:r>
      <w:r w:rsidR="00E62E63" w:rsidRPr="007C2E44">
        <w:rPr>
          <w:rFonts w:ascii="Century Gothic" w:hAnsi="Century Gothic" w:cs="Arial"/>
          <w:color w:val="000000"/>
        </w:rPr>
        <w:t xml:space="preserve"> pretende impactar, </w:t>
      </w:r>
      <w:r w:rsidR="00277CDB">
        <w:rPr>
          <w:rFonts w:ascii="Century Gothic" w:hAnsi="Century Gothic" w:cs="Arial"/>
          <w:color w:val="000000"/>
        </w:rPr>
        <w:t>resultando más eficiente el t</w:t>
      </w:r>
      <w:r w:rsidR="00840165">
        <w:rPr>
          <w:rFonts w:ascii="Century Gothic" w:hAnsi="Century Gothic" w:cs="Arial"/>
          <w:color w:val="000000"/>
        </w:rPr>
        <w:t>érmino de tiempo, dando</w:t>
      </w:r>
      <w:r w:rsidR="00277CDB">
        <w:rPr>
          <w:rFonts w:ascii="Century Gothic" w:hAnsi="Century Gothic" w:cs="Arial"/>
          <w:color w:val="000000"/>
        </w:rPr>
        <w:t xml:space="preserve"> mayor certeza jurídica tanto a</w:t>
      </w:r>
      <w:r w:rsidR="009876CA" w:rsidRPr="007C2E44">
        <w:rPr>
          <w:rFonts w:ascii="Century Gothic" w:hAnsi="Century Gothic" w:cs="Arial"/>
          <w:color w:val="000000"/>
        </w:rPr>
        <w:t xml:space="preserve"> </w:t>
      </w:r>
      <w:r w:rsidR="00DA550F" w:rsidRPr="007C2E44">
        <w:rPr>
          <w:rFonts w:ascii="Century Gothic" w:hAnsi="Century Gothic" w:cs="Arial"/>
          <w:color w:val="000000"/>
        </w:rPr>
        <w:t xml:space="preserve">quien tenga la facultad de otorgar el permiso </w:t>
      </w:r>
      <w:r w:rsidR="00840165">
        <w:rPr>
          <w:rFonts w:ascii="Century Gothic" w:hAnsi="Century Gothic" w:cs="Arial"/>
          <w:color w:val="000000"/>
        </w:rPr>
        <w:t>así como a quien deba recibirlo</w:t>
      </w:r>
      <w:r w:rsidR="00A23089">
        <w:rPr>
          <w:rFonts w:ascii="Century Gothic" w:hAnsi="Century Gothic" w:cs="Arial"/>
          <w:color w:val="000000"/>
        </w:rPr>
        <w:t xml:space="preserve">. </w:t>
      </w:r>
    </w:p>
    <w:p w:rsidR="00A23089" w:rsidRDefault="00A23089" w:rsidP="00B37CBD">
      <w:pPr>
        <w:spacing w:before="160" w:line="360" w:lineRule="auto"/>
        <w:ind w:right="51"/>
        <w:jc w:val="both"/>
        <w:rPr>
          <w:rFonts w:ascii="Century Gothic" w:hAnsi="Century Gothic" w:cs="Arial"/>
          <w:color w:val="000000"/>
        </w:rPr>
      </w:pPr>
    </w:p>
    <w:p w:rsidR="00DA550F" w:rsidRDefault="00A23089" w:rsidP="00851DD5">
      <w:pPr>
        <w:spacing w:before="160" w:line="360" w:lineRule="auto"/>
        <w:ind w:right="51"/>
        <w:jc w:val="both"/>
        <w:rPr>
          <w:rFonts w:ascii="Century Gothic" w:hAnsi="Century Gothic" w:cs="Arial"/>
          <w:color w:val="000000"/>
        </w:rPr>
      </w:pPr>
      <w:r w:rsidRPr="004B0765">
        <w:rPr>
          <w:rFonts w:ascii="Century Gothic" w:hAnsi="Century Gothic" w:cs="Arial"/>
          <w:color w:val="000000"/>
        </w:rPr>
        <w:t>En ese mismo orden de ideas a propuesta de</w:t>
      </w:r>
      <w:r w:rsidR="009F7892" w:rsidRPr="004B0765">
        <w:rPr>
          <w:rFonts w:ascii="Century Gothic" w:hAnsi="Century Gothic" w:cs="Arial"/>
          <w:color w:val="000000"/>
        </w:rPr>
        <w:t xml:space="preserve"> la Diputada Ana Georgina Zapata Lucero,</w:t>
      </w:r>
      <w:r w:rsidR="00851DD5" w:rsidRPr="004B0765">
        <w:rPr>
          <w:rFonts w:ascii="Century Gothic" w:hAnsi="Century Gothic" w:cs="Arial"/>
          <w:color w:val="000000"/>
        </w:rPr>
        <w:t xml:space="preserve"> se</w:t>
      </w:r>
      <w:r w:rsidRPr="004B0765">
        <w:rPr>
          <w:rFonts w:ascii="Century Gothic" w:hAnsi="Century Gothic" w:cs="Arial"/>
          <w:color w:val="000000"/>
        </w:rPr>
        <w:t xml:space="preserve"> </w:t>
      </w:r>
      <w:r w:rsidR="004B0765">
        <w:rPr>
          <w:rFonts w:ascii="Century Gothic" w:hAnsi="Century Gothic" w:cs="Arial"/>
          <w:color w:val="000000"/>
        </w:rPr>
        <w:t xml:space="preserve">aprobó </w:t>
      </w:r>
      <w:r w:rsidRPr="004B0765">
        <w:rPr>
          <w:rFonts w:ascii="Century Gothic" w:hAnsi="Century Gothic" w:cs="Arial"/>
          <w:color w:val="000000"/>
        </w:rPr>
        <w:t>adiciona</w:t>
      </w:r>
      <w:r w:rsidR="004B0765">
        <w:rPr>
          <w:rFonts w:ascii="Century Gothic" w:hAnsi="Century Gothic" w:cs="Arial"/>
          <w:color w:val="000000"/>
        </w:rPr>
        <w:t>r</w:t>
      </w:r>
      <w:r w:rsidRPr="004B0765">
        <w:rPr>
          <w:rFonts w:ascii="Century Gothic" w:hAnsi="Century Gothic" w:cs="Arial"/>
          <w:color w:val="000000"/>
        </w:rPr>
        <w:t xml:space="preserve"> al texto</w:t>
      </w:r>
      <w:r w:rsidR="00851DD5" w:rsidRPr="004B0765">
        <w:rPr>
          <w:rFonts w:ascii="Century Gothic" w:hAnsi="Century Gothic" w:cs="Arial"/>
          <w:color w:val="000000"/>
        </w:rPr>
        <w:t xml:space="preserve"> la disposición </w:t>
      </w:r>
      <w:r w:rsidR="004B0765">
        <w:rPr>
          <w:rFonts w:ascii="Century Gothic" w:hAnsi="Century Gothic" w:cs="Arial"/>
          <w:color w:val="000000"/>
        </w:rPr>
        <w:t xml:space="preserve">relativa a </w:t>
      </w:r>
      <w:r w:rsidR="00851DD5" w:rsidRPr="004B0765">
        <w:rPr>
          <w:rFonts w:ascii="Century Gothic" w:hAnsi="Century Gothic" w:cs="Arial"/>
          <w:color w:val="000000"/>
        </w:rPr>
        <w:t>que la autorización de los permisos o licencias a que se refieren las fracciones XI, XII y XIII del referido artículo, deberán expedirse por</w:t>
      </w:r>
      <w:r w:rsidR="004B0765">
        <w:rPr>
          <w:rFonts w:ascii="Century Gothic" w:hAnsi="Century Gothic" w:cs="Arial"/>
          <w:color w:val="000000"/>
        </w:rPr>
        <w:t xml:space="preserve"> el área</w:t>
      </w:r>
      <w:r w:rsidR="00851DD5" w:rsidRPr="004B0765">
        <w:rPr>
          <w:rFonts w:ascii="Century Gothic" w:hAnsi="Century Gothic" w:cs="Arial"/>
          <w:color w:val="000000"/>
        </w:rPr>
        <w:t xml:space="preserve"> de recursos humanos o bien quien ocupe el cargo de </w:t>
      </w:r>
      <w:r w:rsidR="00AA3697" w:rsidRPr="004B0765">
        <w:rPr>
          <w:rFonts w:ascii="Century Gothic" w:hAnsi="Century Gothic" w:cs="Arial"/>
          <w:color w:val="000000"/>
        </w:rPr>
        <w:t>Titular del departamento al que se encuentre adscrita la persona que deba recibir el permiso</w:t>
      </w:r>
      <w:r w:rsidR="00E1507C">
        <w:rPr>
          <w:rFonts w:ascii="Century Gothic" w:hAnsi="Century Gothic" w:cs="Arial"/>
          <w:color w:val="000000"/>
        </w:rPr>
        <w:t>, lo anterior para evitar que por trámites administrativos tardados, por ausencia de quien deba otorgar el permiso o cualquier otra circunstancia, la persona interesada no pueda acudir a la cita de atención médica, cuidados paliativos o tratamiento</w:t>
      </w:r>
      <w:r w:rsidR="00AA3697" w:rsidRPr="004B0765">
        <w:rPr>
          <w:rFonts w:ascii="Century Gothic" w:hAnsi="Century Gothic" w:cs="Arial"/>
          <w:color w:val="000000"/>
        </w:rPr>
        <w:t>.</w:t>
      </w:r>
      <w:r w:rsidR="00AA3697">
        <w:rPr>
          <w:rFonts w:ascii="Century Gothic" w:hAnsi="Century Gothic" w:cs="Arial"/>
          <w:color w:val="000000"/>
        </w:rPr>
        <w:t xml:space="preserve"> </w:t>
      </w:r>
    </w:p>
    <w:p w:rsidR="00851DD5" w:rsidRDefault="00851DD5" w:rsidP="00851DD5">
      <w:pPr>
        <w:spacing w:before="160" w:line="360" w:lineRule="auto"/>
        <w:ind w:right="51"/>
        <w:jc w:val="both"/>
        <w:rPr>
          <w:rFonts w:ascii="Century Gothic" w:hAnsi="Century Gothic" w:cs="Arial"/>
          <w:color w:val="000000"/>
        </w:rPr>
      </w:pPr>
    </w:p>
    <w:p w:rsidR="00AA3697" w:rsidRDefault="00E62E63" w:rsidP="00B37CBD">
      <w:pPr>
        <w:shd w:val="clear" w:color="auto" w:fill="FFFFFF"/>
        <w:spacing w:line="360" w:lineRule="auto"/>
        <w:jc w:val="both"/>
        <w:rPr>
          <w:rFonts w:ascii="Century Gothic" w:hAnsi="Century Gothic"/>
        </w:rPr>
      </w:pPr>
      <w:r>
        <w:rPr>
          <w:rFonts w:ascii="Century Gothic" w:hAnsi="Century Gothic" w:cs="Arial"/>
          <w:b/>
          <w:bCs/>
          <w:color w:val="000000"/>
        </w:rPr>
        <w:t>I</w:t>
      </w:r>
      <w:r w:rsidR="00F35BF8">
        <w:rPr>
          <w:rFonts w:ascii="Century Gothic" w:hAnsi="Century Gothic" w:cs="Arial"/>
          <w:b/>
          <w:bCs/>
          <w:color w:val="000000"/>
        </w:rPr>
        <w:t>V</w:t>
      </w:r>
      <w:r w:rsidR="00C61F2D" w:rsidRPr="008A7900">
        <w:rPr>
          <w:rFonts w:ascii="Century Gothic" w:hAnsi="Century Gothic" w:cs="Arial"/>
          <w:b/>
          <w:bCs/>
          <w:color w:val="000000"/>
        </w:rPr>
        <w:t>.-</w:t>
      </w:r>
      <w:r w:rsidR="00C61F2D">
        <w:rPr>
          <w:rFonts w:ascii="Century Gothic" w:hAnsi="Century Gothic" w:cs="Arial"/>
          <w:color w:val="000000"/>
        </w:rPr>
        <w:t xml:space="preserve"> </w:t>
      </w:r>
      <w:r w:rsidR="00190E31">
        <w:rPr>
          <w:rFonts w:ascii="Century Gothic" w:eastAsia="Arial" w:hAnsi="Century Gothic" w:cs="Arial"/>
          <w:lang w:val="es-ES"/>
        </w:rPr>
        <w:t xml:space="preserve">Es de destacarse, que </w:t>
      </w:r>
      <w:r w:rsidR="00AA3697">
        <w:rPr>
          <w:rFonts w:ascii="Century Gothic" w:eastAsia="Arial" w:hAnsi="Century Gothic" w:cs="Arial"/>
          <w:lang w:val="es-ES"/>
        </w:rPr>
        <w:t>la parte iniciado</w:t>
      </w:r>
      <w:r w:rsidR="00190E31">
        <w:rPr>
          <w:rFonts w:ascii="Century Gothic" w:eastAsia="Arial" w:hAnsi="Century Gothic" w:cs="Arial"/>
          <w:lang w:val="es-ES"/>
        </w:rPr>
        <w:t>r</w:t>
      </w:r>
      <w:r w:rsidR="00AA3697">
        <w:rPr>
          <w:rFonts w:ascii="Century Gothic" w:eastAsia="Arial" w:hAnsi="Century Gothic" w:cs="Arial"/>
          <w:lang w:val="es-ES"/>
        </w:rPr>
        <w:t>a</w:t>
      </w:r>
      <w:r w:rsidR="004E2768" w:rsidRPr="00A878F5">
        <w:rPr>
          <w:rFonts w:ascii="Century Gothic" w:eastAsia="Arial" w:hAnsi="Century Gothic" w:cs="Arial"/>
          <w:lang w:val="es-ES"/>
        </w:rPr>
        <w:t xml:space="preserve"> busca </w:t>
      </w:r>
      <w:r w:rsidR="00897192" w:rsidRPr="00897192">
        <w:rPr>
          <w:rFonts w:ascii="Century Gothic" w:hAnsi="Century Gothic"/>
        </w:rPr>
        <w:t xml:space="preserve">promover y fortalecer </w:t>
      </w:r>
      <w:r w:rsidR="000D37E5">
        <w:rPr>
          <w:rFonts w:ascii="Century Gothic" w:hAnsi="Century Gothic"/>
        </w:rPr>
        <w:t xml:space="preserve">las acciones por parte del Estado, </w:t>
      </w:r>
      <w:r w:rsidR="00AA3697">
        <w:rPr>
          <w:rFonts w:ascii="Century Gothic" w:hAnsi="Century Gothic"/>
        </w:rPr>
        <w:t>para</w:t>
      </w:r>
      <w:r w:rsidR="000D37E5">
        <w:rPr>
          <w:rFonts w:ascii="Century Gothic" w:hAnsi="Century Gothic"/>
        </w:rPr>
        <w:t xml:space="preserve"> </w:t>
      </w:r>
      <w:r w:rsidR="00AA3697">
        <w:rPr>
          <w:rFonts w:ascii="Century Gothic" w:hAnsi="Century Gothic"/>
        </w:rPr>
        <w:t>seguir a</w:t>
      </w:r>
      <w:r w:rsidR="000D37E5">
        <w:rPr>
          <w:rFonts w:ascii="Century Gothic" w:hAnsi="Century Gothic"/>
        </w:rPr>
        <w:t xml:space="preserve">ctualizando, difundiendo e implementando las políticas </w:t>
      </w:r>
      <w:r w:rsidR="00AA3697">
        <w:rPr>
          <w:rFonts w:ascii="Century Gothic" w:hAnsi="Century Gothic"/>
        </w:rPr>
        <w:t>y</w:t>
      </w:r>
      <w:r w:rsidR="000D37E5">
        <w:rPr>
          <w:rFonts w:ascii="Century Gothic" w:hAnsi="Century Gothic"/>
        </w:rPr>
        <w:t xml:space="preserve"> programas estatales de</w:t>
      </w:r>
      <w:r w:rsidR="00AA3697">
        <w:rPr>
          <w:rFonts w:ascii="Century Gothic" w:hAnsi="Century Gothic"/>
        </w:rPr>
        <w:t xml:space="preserve"> atención a la</w:t>
      </w:r>
      <w:r w:rsidR="000D37E5">
        <w:rPr>
          <w:rFonts w:ascii="Century Gothic" w:hAnsi="Century Gothic"/>
        </w:rPr>
        <w:t xml:space="preserve"> salud, a efecto de </w:t>
      </w:r>
      <w:r w:rsidR="00AA3697">
        <w:rPr>
          <w:rFonts w:ascii="Century Gothic" w:hAnsi="Century Gothic"/>
        </w:rPr>
        <w:t xml:space="preserve">poder garantizar la mayor cobertura de recepción de tratamientos a quienes padecen esta enfermedad y en aquellos casos que sean personas menores de edad y sus padres, madres o tutores sean empleadas o empleados </w:t>
      </w:r>
      <w:r w:rsidR="00AA3697">
        <w:rPr>
          <w:rFonts w:ascii="Century Gothic" w:hAnsi="Century Gothic"/>
        </w:rPr>
        <w:lastRenderedPageBreak/>
        <w:t xml:space="preserve">de cualquier sector de la administración pública estatal, puedan estos gozar del tiempo adecuado para </w:t>
      </w:r>
      <w:r w:rsidR="00A66B51">
        <w:rPr>
          <w:rFonts w:ascii="Century Gothic" w:hAnsi="Century Gothic"/>
        </w:rPr>
        <w:t>hacer el acompañamiento</w:t>
      </w:r>
      <w:r w:rsidR="009F7892">
        <w:rPr>
          <w:rFonts w:ascii="Century Gothic" w:hAnsi="Century Gothic"/>
        </w:rPr>
        <w:t xml:space="preserve"> a sus seres queridos,</w:t>
      </w:r>
      <w:r w:rsidR="00A66B51">
        <w:rPr>
          <w:rFonts w:ascii="Century Gothic" w:hAnsi="Century Gothic"/>
        </w:rPr>
        <w:t xml:space="preserve"> que sin lugar a duda resulta de </w:t>
      </w:r>
      <w:r w:rsidR="009F7892">
        <w:rPr>
          <w:rFonts w:ascii="Century Gothic" w:hAnsi="Century Gothic"/>
        </w:rPr>
        <w:t>gran</w:t>
      </w:r>
      <w:r w:rsidR="00A66B51">
        <w:rPr>
          <w:rFonts w:ascii="Century Gothic" w:hAnsi="Century Gothic"/>
        </w:rPr>
        <w:t xml:space="preserve"> beneficio a la persona enferma.</w:t>
      </w:r>
    </w:p>
    <w:p w:rsidR="00AA3697" w:rsidRDefault="00AA3697" w:rsidP="00B37CBD">
      <w:pPr>
        <w:shd w:val="clear" w:color="auto" w:fill="FFFFFF"/>
        <w:spacing w:line="360" w:lineRule="auto"/>
        <w:jc w:val="both"/>
        <w:rPr>
          <w:rFonts w:ascii="Century Gothic" w:hAnsi="Century Gothic"/>
        </w:rPr>
      </w:pPr>
    </w:p>
    <w:p w:rsidR="000D37E5" w:rsidRDefault="00AC22E1" w:rsidP="00B37CBD">
      <w:pPr>
        <w:shd w:val="clear" w:color="auto" w:fill="FFFFFF"/>
        <w:spacing w:line="360" w:lineRule="auto"/>
        <w:jc w:val="both"/>
        <w:rPr>
          <w:rFonts w:ascii="Century Gothic" w:hAnsi="Century Gothic"/>
        </w:rPr>
      </w:pPr>
      <w:r>
        <w:rPr>
          <w:rFonts w:ascii="Century Gothic" w:hAnsi="Century Gothic"/>
        </w:rPr>
        <w:t xml:space="preserve">Es así que con la aprobación de la presente reforma tendremos un </w:t>
      </w:r>
      <w:r w:rsidR="000D37E5">
        <w:rPr>
          <w:rFonts w:ascii="Century Gothic" w:hAnsi="Century Gothic"/>
        </w:rPr>
        <w:t xml:space="preserve">marco normativo </w:t>
      </w:r>
      <w:r>
        <w:rPr>
          <w:rFonts w:ascii="Century Gothic" w:hAnsi="Century Gothic"/>
        </w:rPr>
        <w:t xml:space="preserve">con las disposiciones a través de las cuales podremos garantizar </w:t>
      </w:r>
      <w:r w:rsidR="000D37E5">
        <w:rPr>
          <w:rFonts w:ascii="Century Gothic" w:hAnsi="Century Gothic"/>
        </w:rPr>
        <w:t xml:space="preserve">mayor seguridad jurídica </w:t>
      </w:r>
      <w:r w:rsidR="0098115B">
        <w:rPr>
          <w:rFonts w:ascii="Century Gothic" w:hAnsi="Century Gothic"/>
        </w:rPr>
        <w:t>a l</w:t>
      </w:r>
      <w:r w:rsidR="000D37E5">
        <w:rPr>
          <w:rFonts w:ascii="Century Gothic" w:hAnsi="Century Gothic"/>
        </w:rPr>
        <w:t xml:space="preserve">as </w:t>
      </w:r>
      <w:r w:rsidR="0098115B">
        <w:rPr>
          <w:rFonts w:ascii="Century Gothic" w:hAnsi="Century Gothic"/>
        </w:rPr>
        <w:t xml:space="preserve">trabajadoras </w:t>
      </w:r>
      <w:r w:rsidR="000D37E5">
        <w:rPr>
          <w:rFonts w:ascii="Century Gothic" w:hAnsi="Century Gothic"/>
        </w:rPr>
        <w:t>y</w:t>
      </w:r>
      <w:r w:rsidR="0098115B">
        <w:rPr>
          <w:rFonts w:ascii="Century Gothic" w:hAnsi="Century Gothic"/>
        </w:rPr>
        <w:t xml:space="preserve"> </w:t>
      </w:r>
      <w:r w:rsidR="000D37E5">
        <w:rPr>
          <w:rFonts w:ascii="Century Gothic" w:hAnsi="Century Gothic"/>
        </w:rPr>
        <w:t>trabajadores del Estado</w:t>
      </w:r>
      <w:r w:rsidR="00D97F69">
        <w:rPr>
          <w:rFonts w:ascii="Century Gothic" w:hAnsi="Century Gothic"/>
        </w:rPr>
        <w:t>,</w:t>
      </w:r>
      <w:r w:rsidR="000D37E5">
        <w:rPr>
          <w:rFonts w:ascii="Century Gothic" w:hAnsi="Century Gothic"/>
        </w:rPr>
        <w:t xml:space="preserve"> </w:t>
      </w:r>
      <w:r>
        <w:rPr>
          <w:rFonts w:ascii="Century Gothic" w:hAnsi="Century Gothic"/>
        </w:rPr>
        <w:t xml:space="preserve">para que puedan disfrutar el tiempo necesario, sin que esto les perjudique en su relación laboral, cuando </w:t>
      </w:r>
      <w:r w:rsidR="000D37E5">
        <w:rPr>
          <w:rFonts w:ascii="Century Gothic" w:hAnsi="Century Gothic"/>
        </w:rPr>
        <w:t xml:space="preserve">tengan la responsabilidad de cuidar </w:t>
      </w:r>
      <w:r w:rsidR="00261DCD">
        <w:rPr>
          <w:rFonts w:ascii="Century Gothic" w:hAnsi="Century Gothic"/>
        </w:rPr>
        <w:t xml:space="preserve">hijas, hijos, pupilos o </w:t>
      </w:r>
      <w:r w:rsidR="00D97F69">
        <w:rPr>
          <w:rFonts w:ascii="Century Gothic" w:hAnsi="Century Gothic"/>
        </w:rPr>
        <w:t>cónyuge</w:t>
      </w:r>
      <w:r w:rsidR="00D539AA">
        <w:rPr>
          <w:rFonts w:ascii="Century Gothic" w:hAnsi="Century Gothic"/>
        </w:rPr>
        <w:t xml:space="preserve"> que padezcan la enfermedad del cáncer.</w:t>
      </w:r>
    </w:p>
    <w:p w:rsidR="00794FA7" w:rsidRDefault="00794FA7" w:rsidP="004D6E95">
      <w:pPr>
        <w:shd w:val="clear" w:color="auto" w:fill="FFFFFF"/>
        <w:spacing w:after="225" w:line="360" w:lineRule="auto"/>
        <w:jc w:val="both"/>
        <w:rPr>
          <w:rFonts w:ascii="Century Gothic" w:hAnsi="Century Gothic"/>
        </w:rPr>
      </w:pPr>
    </w:p>
    <w:p w:rsidR="00775F23" w:rsidRDefault="00E62E63" w:rsidP="004D6E95">
      <w:pPr>
        <w:shd w:val="clear" w:color="auto" w:fill="FFFFFF"/>
        <w:spacing w:after="225" w:line="360" w:lineRule="auto"/>
        <w:jc w:val="both"/>
        <w:rPr>
          <w:rFonts w:ascii="Century Gothic" w:hAnsi="Century Gothic"/>
        </w:rPr>
      </w:pPr>
      <w:r>
        <w:rPr>
          <w:rFonts w:ascii="Century Gothic" w:hAnsi="Century Gothic"/>
          <w:b/>
        </w:rPr>
        <w:t>V</w:t>
      </w:r>
      <w:r w:rsidR="004D6E95" w:rsidRPr="004D6E95">
        <w:rPr>
          <w:rFonts w:ascii="Century Gothic" w:hAnsi="Century Gothic"/>
          <w:b/>
        </w:rPr>
        <w:t>.-</w:t>
      </w:r>
      <w:r w:rsidR="004D6E95">
        <w:rPr>
          <w:rFonts w:ascii="Century Gothic" w:hAnsi="Century Gothic"/>
          <w:b/>
        </w:rPr>
        <w:t xml:space="preserve"> </w:t>
      </w:r>
      <w:r w:rsidR="004D6E95">
        <w:rPr>
          <w:rFonts w:ascii="Century Gothic" w:hAnsi="Century Gothic"/>
        </w:rPr>
        <w:t>Por último, para contar con mayor claridad en las modificaciones propuestas, analizadas y resueltas por esta Comisión de dictamen legislativo, se incluye el siguiente cuadro comparativo:</w:t>
      </w:r>
    </w:p>
    <w:p w:rsidR="00454F09" w:rsidRPr="00454F09" w:rsidRDefault="00454F09" w:rsidP="00454F09">
      <w:pPr>
        <w:shd w:val="clear" w:color="auto" w:fill="FFFFFF"/>
        <w:spacing w:after="225" w:line="360" w:lineRule="auto"/>
        <w:jc w:val="center"/>
        <w:rPr>
          <w:rFonts w:ascii="Century Gothic" w:hAnsi="Century Gothic"/>
          <w:b/>
        </w:rPr>
      </w:pPr>
      <w:r w:rsidRPr="00454F09">
        <w:rPr>
          <w:rFonts w:ascii="Century Gothic" w:hAnsi="Century Gothic"/>
          <w:b/>
        </w:rPr>
        <w:t>CÓDIGO ADMINISTRATIVO DEL ESTADO DE CHIHUAHUA.</w:t>
      </w:r>
    </w:p>
    <w:tbl>
      <w:tblPr>
        <w:tblStyle w:val="Tablaconcuadrcula"/>
        <w:tblW w:w="8930" w:type="dxa"/>
        <w:tblInd w:w="137" w:type="dxa"/>
        <w:tblLook w:val="04A0" w:firstRow="1" w:lastRow="0" w:firstColumn="1" w:lastColumn="0" w:noHBand="0" w:noVBand="1"/>
      </w:tblPr>
      <w:tblGrid>
        <w:gridCol w:w="2977"/>
        <w:gridCol w:w="2977"/>
        <w:gridCol w:w="2976"/>
      </w:tblGrid>
      <w:tr w:rsidR="00B24326" w:rsidRPr="004D6E95" w:rsidTr="00DF4C7B">
        <w:tc>
          <w:tcPr>
            <w:tcW w:w="2977" w:type="dxa"/>
          </w:tcPr>
          <w:p w:rsidR="00B24326" w:rsidRPr="00826973" w:rsidRDefault="00B24326" w:rsidP="00DF4C7B">
            <w:pPr>
              <w:shd w:val="clear" w:color="auto" w:fill="FFFFFF"/>
              <w:spacing w:after="225"/>
              <w:rPr>
                <w:rFonts w:ascii="Century Gothic" w:hAnsi="Century Gothic"/>
                <w:b/>
                <w:bCs/>
                <w:sz w:val="22"/>
              </w:rPr>
            </w:pPr>
            <w:r w:rsidRPr="00826973">
              <w:rPr>
                <w:rFonts w:ascii="Century Gothic" w:hAnsi="Century Gothic"/>
                <w:b/>
                <w:bCs/>
                <w:sz w:val="22"/>
              </w:rPr>
              <w:t>TEXTO VIGENTE</w:t>
            </w:r>
          </w:p>
        </w:tc>
        <w:tc>
          <w:tcPr>
            <w:tcW w:w="2977" w:type="dxa"/>
          </w:tcPr>
          <w:p w:rsidR="00B24326" w:rsidRPr="00826973" w:rsidRDefault="00B24326" w:rsidP="00DF4C7B">
            <w:pPr>
              <w:shd w:val="clear" w:color="auto" w:fill="FFFFFF"/>
              <w:spacing w:after="225"/>
              <w:jc w:val="both"/>
              <w:rPr>
                <w:rFonts w:ascii="Century Gothic" w:hAnsi="Century Gothic"/>
                <w:b/>
                <w:sz w:val="22"/>
              </w:rPr>
            </w:pPr>
            <w:r w:rsidRPr="00826973">
              <w:rPr>
                <w:rFonts w:ascii="Century Gothic" w:hAnsi="Century Gothic"/>
                <w:b/>
                <w:sz w:val="22"/>
              </w:rPr>
              <w:t>INICIATIVA 816</w:t>
            </w:r>
          </w:p>
        </w:tc>
        <w:tc>
          <w:tcPr>
            <w:tcW w:w="2976" w:type="dxa"/>
          </w:tcPr>
          <w:p w:rsidR="00B24326" w:rsidRPr="00826973" w:rsidRDefault="00B24326" w:rsidP="00DF4C7B">
            <w:pPr>
              <w:shd w:val="clear" w:color="auto" w:fill="FFFFFF"/>
              <w:spacing w:after="225"/>
              <w:jc w:val="both"/>
              <w:rPr>
                <w:rFonts w:ascii="Century Gothic" w:hAnsi="Century Gothic"/>
                <w:b/>
                <w:sz w:val="22"/>
              </w:rPr>
            </w:pPr>
            <w:r w:rsidRPr="00826973">
              <w:rPr>
                <w:rFonts w:ascii="Century Gothic" w:hAnsi="Century Gothic"/>
                <w:b/>
                <w:sz w:val="22"/>
              </w:rPr>
              <w:t xml:space="preserve">PROPUESTA DE LA COMISIÓN DE TRABAJO Y PREVISIÓN SOCIAL </w:t>
            </w:r>
          </w:p>
        </w:tc>
      </w:tr>
      <w:tr w:rsidR="00B24326" w:rsidRPr="004D6E95" w:rsidTr="00DF4C7B">
        <w:tc>
          <w:tcPr>
            <w:tcW w:w="2977" w:type="dxa"/>
          </w:tcPr>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bCs/>
                <w:sz w:val="22"/>
              </w:rPr>
              <w:t>CAPITULO II</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sz w:val="22"/>
              </w:rPr>
              <w:t>DERECHOS Y OBLIGACIONES INDIVIDUALES DE LOS TRABAJADORES</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bCs/>
                <w:sz w:val="22"/>
              </w:rPr>
              <w:lastRenderedPageBreak/>
              <w:t>ARTICULO 105.</w:t>
            </w:r>
            <w:r w:rsidRPr="00826973">
              <w:rPr>
                <w:rFonts w:ascii="Century Gothic" w:hAnsi="Century Gothic"/>
                <w:sz w:val="22"/>
              </w:rPr>
              <w:t xml:space="preserve"> Son obligaciones del Estado:</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sz w:val="22"/>
              </w:rPr>
              <w:t>I a XII.</w:t>
            </w:r>
          </w:p>
          <w:p w:rsidR="00B24326" w:rsidRPr="00826973" w:rsidRDefault="00B24326" w:rsidP="00DF4C7B">
            <w:pPr>
              <w:shd w:val="clear" w:color="auto" w:fill="FFFFFF"/>
              <w:spacing w:after="225"/>
              <w:jc w:val="both"/>
              <w:rPr>
                <w:rFonts w:ascii="Century Gothic" w:hAnsi="Century Gothic"/>
                <w:bCs/>
                <w:sz w:val="22"/>
              </w:rPr>
            </w:pPr>
            <w:r w:rsidRPr="00826973">
              <w:rPr>
                <w:rFonts w:ascii="Century Gothic" w:hAnsi="Century Gothic"/>
                <w:bCs/>
                <w:sz w:val="22"/>
              </w:rPr>
              <w:t xml:space="preserve">XIII. Conceder permisos o licencias, con goce de sueldo, para acudir a citas médicas para el tratamiento de cáncer de sus hijas, hijos o cónyuge, en su caso; el tratamiento destinado al alivio del dolor y cuidados paliativos, </w:t>
            </w:r>
            <w:r w:rsidRPr="00826973">
              <w:rPr>
                <w:rFonts w:ascii="Century Gothic" w:hAnsi="Century Gothic"/>
                <w:b/>
                <w:bCs/>
                <w:sz w:val="22"/>
              </w:rPr>
              <w:t>con base</w:t>
            </w:r>
            <w:r w:rsidRPr="00826973">
              <w:rPr>
                <w:rFonts w:ascii="Century Gothic" w:hAnsi="Century Gothic"/>
                <w:bCs/>
                <w:sz w:val="22"/>
              </w:rPr>
              <w:t xml:space="preserve"> en la constancia expedida por la institución pública o privada de salud, que precisará las características de la atención requerida y el tiempo que ampare dicho documento.</w:t>
            </w:r>
          </w:p>
          <w:p w:rsidR="00B24326" w:rsidRPr="00826973" w:rsidRDefault="00B24326" w:rsidP="00DF4C7B">
            <w:pPr>
              <w:shd w:val="clear" w:color="auto" w:fill="FFFFFF"/>
              <w:spacing w:after="225"/>
              <w:ind w:left="1314"/>
              <w:jc w:val="both"/>
              <w:rPr>
                <w:rFonts w:ascii="Century Gothic" w:hAnsi="Century Gothic"/>
                <w:sz w:val="22"/>
              </w:rPr>
            </w:pPr>
          </w:p>
        </w:tc>
        <w:tc>
          <w:tcPr>
            <w:tcW w:w="2977" w:type="dxa"/>
          </w:tcPr>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bCs/>
                <w:sz w:val="22"/>
              </w:rPr>
              <w:lastRenderedPageBreak/>
              <w:t>CAPITULO II</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sz w:val="22"/>
              </w:rPr>
              <w:t>DERECHOS Y OBLIGACIONES INDIVIDUALES DE LOS TRABAJADORES</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bCs/>
                <w:sz w:val="22"/>
              </w:rPr>
              <w:lastRenderedPageBreak/>
              <w:t>ARTICULO 105.</w:t>
            </w:r>
            <w:r w:rsidRPr="00826973">
              <w:rPr>
                <w:rFonts w:ascii="Century Gothic" w:hAnsi="Century Gothic"/>
                <w:sz w:val="22"/>
              </w:rPr>
              <w:t xml:space="preserve"> Son obligaciones del Estado:</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sz w:val="22"/>
              </w:rPr>
              <w:t>I a XII.</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sz w:val="22"/>
              </w:rPr>
              <w:t xml:space="preserve">XIII. Conceder permisos o licencias, con goce de sueldo, para acudir a citas médicas para el tratamiento de cáncer de sus hijas, hijos o cónyuge, en su caso; el tratamiento destinado al alivio del dolor y cuidados paliativos, </w:t>
            </w:r>
            <w:r w:rsidRPr="00826973">
              <w:rPr>
                <w:rFonts w:ascii="Century Gothic" w:hAnsi="Century Gothic"/>
                <w:b/>
                <w:sz w:val="22"/>
              </w:rPr>
              <w:t>previa entrega de</w:t>
            </w:r>
            <w:r w:rsidRPr="00826973">
              <w:rPr>
                <w:rFonts w:ascii="Century Gothic" w:hAnsi="Century Gothic"/>
                <w:sz w:val="22"/>
              </w:rPr>
              <w:t xml:space="preserve"> la constancia expedida por la institución pública o privada de salud, que precisará las características de la atención requerida y el tiempo que ampare dicho documento.</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sz w:val="22"/>
              </w:rPr>
              <w:t>Las disposiciones contenidas en la fracción XIII del presente artículo son aplicables sin distinción alguna, para las personas que ejerzan la tutela de las niñas, niños o adolescentes diagnosticados con cáncer de cualquier tipo</w:t>
            </w:r>
            <w:r w:rsidRPr="00826973">
              <w:rPr>
                <w:rFonts w:ascii="Century Gothic" w:hAnsi="Century Gothic"/>
                <w:sz w:val="22"/>
              </w:rPr>
              <w:t>.</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sz w:val="22"/>
              </w:rPr>
              <w:t xml:space="preserve">La respuesta a las solicitudes y/o licencia a que se refieren las fracciones XI, XII y XIII del </w:t>
            </w:r>
            <w:r w:rsidRPr="00826973">
              <w:rPr>
                <w:rFonts w:ascii="Century Gothic" w:hAnsi="Century Gothic"/>
                <w:b/>
                <w:sz w:val="22"/>
              </w:rPr>
              <w:lastRenderedPageBreak/>
              <w:t>presente artículo se deberán expedir en un plazo no mayor a las veinticuatro horas contadas a partir de la presentación de la solicitud.</w:t>
            </w:r>
          </w:p>
        </w:tc>
        <w:tc>
          <w:tcPr>
            <w:tcW w:w="2976" w:type="dxa"/>
          </w:tcPr>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bCs/>
                <w:sz w:val="22"/>
              </w:rPr>
              <w:lastRenderedPageBreak/>
              <w:t>CAPITULO II</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sz w:val="22"/>
              </w:rPr>
              <w:t>DERECHOS Y OBLIGACIONES INDIVIDUALES DE LOS TRABAJADORES</w:t>
            </w:r>
          </w:p>
          <w:p w:rsidR="00B24326" w:rsidRPr="00826973" w:rsidRDefault="00B24326" w:rsidP="00DF4C7B">
            <w:pPr>
              <w:shd w:val="clear" w:color="auto" w:fill="FFFFFF"/>
              <w:spacing w:after="225"/>
              <w:jc w:val="both"/>
              <w:rPr>
                <w:rFonts w:ascii="Century Gothic" w:hAnsi="Century Gothic"/>
                <w:sz w:val="22"/>
              </w:rPr>
            </w:pPr>
            <w:r w:rsidRPr="00826973">
              <w:rPr>
                <w:rFonts w:ascii="Century Gothic" w:hAnsi="Century Gothic"/>
                <w:b/>
                <w:bCs/>
                <w:sz w:val="22"/>
              </w:rPr>
              <w:lastRenderedPageBreak/>
              <w:t>ARTICULO 105.</w:t>
            </w:r>
            <w:r w:rsidRPr="00826973">
              <w:rPr>
                <w:rFonts w:ascii="Century Gothic" w:hAnsi="Century Gothic"/>
                <w:sz w:val="22"/>
              </w:rPr>
              <w:t xml:space="preserve"> Son obligaciones del Estado:</w:t>
            </w:r>
          </w:p>
          <w:p w:rsidR="00B24326" w:rsidRPr="00826973" w:rsidRDefault="00B24326" w:rsidP="00DF4C7B">
            <w:pPr>
              <w:spacing w:before="160" w:after="120"/>
              <w:ind w:right="49"/>
              <w:jc w:val="both"/>
              <w:rPr>
                <w:rFonts w:ascii="Century Gothic" w:hAnsi="Century Gothic" w:cs="Arial"/>
                <w:sz w:val="22"/>
              </w:rPr>
            </w:pPr>
            <w:r w:rsidRPr="00826973">
              <w:rPr>
                <w:rFonts w:ascii="Century Gothic" w:hAnsi="Century Gothic" w:cs="Arial"/>
                <w:sz w:val="22"/>
              </w:rPr>
              <w:t>I a XII…</w:t>
            </w:r>
          </w:p>
          <w:p w:rsidR="00B24326" w:rsidRPr="00826973" w:rsidRDefault="00B24326" w:rsidP="00DF4C7B">
            <w:pPr>
              <w:spacing w:before="160" w:after="120"/>
              <w:ind w:right="49"/>
              <w:jc w:val="both"/>
              <w:rPr>
                <w:rFonts w:ascii="Century Gothic" w:hAnsi="Century Gothic" w:cs="Arial"/>
                <w:sz w:val="22"/>
              </w:rPr>
            </w:pPr>
            <w:r w:rsidRPr="00826973">
              <w:rPr>
                <w:rFonts w:ascii="Century Gothic" w:hAnsi="Century Gothic" w:cs="Arial"/>
                <w:sz w:val="22"/>
              </w:rPr>
              <w:t xml:space="preserve">XIII. Conceder permisos o licencias, con goce de sueldo, para acudir a citas médicas para el tratamiento de cáncer de sus hijas, hijos o cónyuge, en su caso; el tratamiento destinado al alivio del dolor y cuidados paliativos, </w:t>
            </w:r>
            <w:r w:rsidRPr="00826973">
              <w:rPr>
                <w:rFonts w:ascii="Century Gothic" w:hAnsi="Century Gothic" w:cs="Arial"/>
                <w:b/>
                <w:sz w:val="22"/>
              </w:rPr>
              <w:t>previa</w:t>
            </w:r>
            <w:r w:rsidRPr="00826973">
              <w:rPr>
                <w:rFonts w:ascii="Century Gothic" w:hAnsi="Century Gothic" w:cs="Arial"/>
                <w:sz w:val="22"/>
              </w:rPr>
              <w:t xml:space="preserve"> </w:t>
            </w:r>
            <w:r w:rsidRPr="00826973">
              <w:rPr>
                <w:rFonts w:ascii="Century Gothic" w:hAnsi="Century Gothic" w:cs="Arial"/>
                <w:b/>
                <w:sz w:val="22"/>
              </w:rPr>
              <w:t xml:space="preserve">entrega de </w:t>
            </w:r>
            <w:r w:rsidRPr="00826973">
              <w:rPr>
                <w:rFonts w:ascii="Century Gothic" w:hAnsi="Century Gothic" w:cs="Arial"/>
                <w:sz w:val="22"/>
              </w:rPr>
              <w:t>la constancia expedida por la institución pública o privada de salud, que precisará las características de la atención requerida y el tiempo que ampare dicho documento.</w:t>
            </w:r>
          </w:p>
          <w:p w:rsidR="000D4961" w:rsidRPr="00826973" w:rsidRDefault="00B24326" w:rsidP="00DF4C7B">
            <w:pPr>
              <w:spacing w:before="160" w:after="120"/>
              <w:ind w:right="49"/>
              <w:jc w:val="both"/>
              <w:rPr>
                <w:rFonts w:ascii="Century Gothic" w:hAnsi="Century Gothic" w:cs="Arial"/>
                <w:sz w:val="22"/>
              </w:rPr>
            </w:pPr>
            <w:r w:rsidRPr="00826973">
              <w:rPr>
                <w:rFonts w:ascii="Century Gothic" w:hAnsi="Century Gothic" w:cs="Arial"/>
                <w:b/>
                <w:sz w:val="22"/>
              </w:rPr>
              <w:t>Las disposiciones contenidas en la fracción XIII del presente artículo son aplicables, para padres, madres o tutores, de las niñas, niños o adolescentes diagnosticados con cáncer de cualquier tipo</w:t>
            </w:r>
            <w:r w:rsidRPr="00826973">
              <w:rPr>
                <w:rFonts w:ascii="Century Gothic" w:hAnsi="Century Gothic" w:cs="Arial"/>
                <w:sz w:val="22"/>
              </w:rPr>
              <w:t>.</w:t>
            </w:r>
          </w:p>
          <w:p w:rsidR="008408D5" w:rsidRDefault="008408D5" w:rsidP="00851DD5">
            <w:pPr>
              <w:spacing w:before="160" w:after="120"/>
              <w:ind w:right="49"/>
              <w:jc w:val="both"/>
              <w:rPr>
                <w:rFonts w:ascii="Century Gothic" w:hAnsi="Century Gothic" w:cs="Arial"/>
                <w:b/>
                <w:sz w:val="22"/>
              </w:rPr>
            </w:pPr>
          </w:p>
          <w:p w:rsidR="00B24326" w:rsidRPr="00826973" w:rsidRDefault="00B24326" w:rsidP="00851DD5">
            <w:pPr>
              <w:spacing w:before="160" w:after="120"/>
              <w:ind w:right="49"/>
              <w:jc w:val="both"/>
              <w:rPr>
                <w:rFonts w:ascii="Century Gothic" w:hAnsi="Century Gothic"/>
                <w:b/>
                <w:bCs/>
                <w:sz w:val="22"/>
              </w:rPr>
            </w:pPr>
            <w:r w:rsidRPr="00826973">
              <w:rPr>
                <w:rFonts w:ascii="Century Gothic" w:hAnsi="Century Gothic" w:cs="Arial"/>
                <w:b/>
                <w:sz w:val="22"/>
              </w:rPr>
              <w:t xml:space="preserve">La autorización de los permisos o licencias a que se refieren las fracciones XI, XII y XIII del </w:t>
            </w:r>
            <w:r w:rsidRPr="00826973">
              <w:rPr>
                <w:rFonts w:ascii="Century Gothic" w:hAnsi="Century Gothic" w:cs="Arial"/>
                <w:b/>
                <w:sz w:val="22"/>
              </w:rPr>
              <w:lastRenderedPageBreak/>
              <w:t xml:space="preserve">presente artículo, deberán expedirse </w:t>
            </w:r>
            <w:r w:rsidR="008408D5" w:rsidRPr="008408D5">
              <w:rPr>
                <w:rFonts w:ascii="Century Gothic" w:hAnsi="Century Gothic" w:cs="Arial"/>
                <w:b/>
                <w:sz w:val="22"/>
              </w:rPr>
              <w:t>por el área de recursos humanos que corresponda o bien quien ocupe la titularidad del departamento al que se encuentre adscrita la persona que deba recibirlo</w:t>
            </w:r>
            <w:r w:rsidR="008408D5">
              <w:rPr>
                <w:rFonts w:ascii="Century Gothic" w:hAnsi="Century Gothic" w:cs="Arial"/>
                <w:b/>
                <w:sz w:val="22"/>
              </w:rPr>
              <w:t>,</w:t>
            </w:r>
            <w:r w:rsidRPr="00826973">
              <w:rPr>
                <w:rFonts w:ascii="Century Gothic" w:hAnsi="Century Gothic" w:cs="Arial"/>
                <w:b/>
                <w:sz w:val="22"/>
              </w:rPr>
              <w:t xml:space="preserve"> </w:t>
            </w:r>
            <w:r w:rsidR="00851DD5" w:rsidRPr="00826973">
              <w:rPr>
                <w:rFonts w:ascii="Century Gothic" w:hAnsi="Century Gothic" w:cs="Arial"/>
                <w:b/>
                <w:sz w:val="22"/>
              </w:rPr>
              <w:t xml:space="preserve">a </w:t>
            </w:r>
            <w:r w:rsidRPr="00826973">
              <w:rPr>
                <w:rFonts w:ascii="Century Gothic" w:hAnsi="Century Gothic" w:cs="Arial"/>
                <w:b/>
                <w:sz w:val="22"/>
              </w:rPr>
              <w:t xml:space="preserve">más tardar </w:t>
            </w:r>
            <w:r w:rsidR="00851DD5" w:rsidRPr="00826973">
              <w:rPr>
                <w:rFonts w:ascii="Century Gothic" w:hAnsi="Century Gothic" w:cs="Arial"/>
                <w:b/>
                <w:sz w:val="22"/>
              </w:rPr>
              <w:t>el</w:t>
            </w:r>
            <w:r w:rsidRPr="00826973">
              <w:rPr>
                <w:rFonts w:ascii="Century Gothic" w:hAnsi="Century Gothic" w:cs="Arial"/>
                <w:b/>
                <w:sz w:val="22"/>
              </w:rPr>
              <w:t xml:space="preserve"> día hábil siguiente a la fecha </w:t>
            </w:r>
            <w:r w:rsidR="000D4961" w:rsidRPr="00826973">
              <w:rPr>
                <w:rFonts w:ascii="Century Gothic" w:hAnsi="Century Gothic" w:cs="Arial"/>
                <w:b/>
                <w:sz w:val="22"/>
              </w:rPr>
              <w:t>de su solicitud</w:t>
            </w:r>
            <w:r w:rsidRPr="00826973">
              <w:rPr>
                <w:rFonts w:ascii="Century Gothic" w:hAnsi="Century Gothic" w:cs="Arial"/>
                <w:b/>
                <w:sz w:val="22"/>
              </w:rPr>
              <w:t>.</w:t>
            </w:r>
          </w:p>
        </w:tc>
      </w:tr>
    </w:tbl>
    <w:p w:rsidR="00B24326" w:rsidRDefault="00B24326" w:rsidP="00B24326"/>
    <w:p w:rsidR="004D6E95" w:rsidRPr="004D6E95" w:rsidRDefault="00794FA7" w:rsidP="00794FA7">
      <w:pPr>
        <w:shd w:val="clear" w:color="auto" w:fill="FFFFFF"/>
        <w:tabs>
          <w:tab w:val="left" w:pos="7725"/>
        </w:tabs>
        <w:spacing w:after="225" w:line="360" w:lineRule="auto"/>
        <w:jc w:val="both"/>
        <w:rPr>
          <w:rFonts w:ascii="Century Gothic" w:hAnsi="Century Gothic"/>
        </w:rPr>
      </w:pPr>
      <w:r>
        <w:rPr>
          <w:rFonts w:ascii="Century Gothic" w:hAnsi="Century Gothic"/>
        </w:rPr>
        <w:tab/>
      </w:r>
    </w:p>
    <w:p w:rsidR="002A02E6" w:rsidRDefault="00C61F2D" w:rsidP="004D6E95">
      <w:pPr>
        <w:pStyle w:val="Textoindependiente"/>
        <w:spacing w:line="360" w:lineRule="auto"/>
        <w:jc w:val="both"/>
        <w:rPr>
          <w:rFonts w:ascii="Century Gothic" w:eastAsia="Arial Unicode MS" w:hAnsi="Century Gothic" w:cs="Arial"/>
          <w:lang w:val="es-MX"/>
        </w:rPr>
      </w:pPr>
      <w:r w:rsidRPr="008E5307">
        <w:rPr>
          <w:rFonts w:ascii="Century Gothic" w:hAnsi="Century Gothic" w:cs="Arial"/>
        </w:rPr>
        <w:t xml:space="preserve">En virtud de lo expuesto con antelación, quienes integramos esta Comisión </w:t>
      </w:r>
      <w:r w:rsidRPr="008E5307">
        <w:rPr>
          <w:rFonts w:ascii="Century Gothic" w:eastAsia="Arial Unicode MS" w:hAnsi="Century Gothic" w:cs="Arial"/>
        </w:rPr>
        <w:t>sometemos a la consideración de esta Soberanía el presente proyecto con carácter de</w:t>
      </w:r>
      <w:r>
        <w:rPr>
          <w:rFonts w:ascii="Century Gothic" w:eastAsia="Arial Unicode MS" w:hAnsi="Century Gothic" w:cs="Arial"/>
        </w:rPr>
        <w:t>:</w:t>
      </w:r>
    </w:p>
    <w:p w:rsidR="00C61F2D" w:rsidRDefault="00C61F2D" w:rsidP="004D6E95">
      <w:pPr>
        <w:spacing w:line="360" w:lineRule="auto"/>
        <w:jc w:val="center"/>
        <w:rPr>
          <w:rFonts w:ascii="Century Gothic" w:hAnsi="Century Gothic" w:cs="Arial"/>
          <w:b/>
          <w:sz w:val="28"/>
          <w:szCs w:val="28"/>
        </w:rPr>
      </w:pPr>
      <w:r>
        <w:rPr>
          <w:rFonts w:ascii="Century Gothic" w:hAnsi="Century Gothic" w:cs="Arial"/>
          <w:b/>
          <w:sz w:val="28"/>
          <w:szCs w:val="28"/>
        </w:rPr>
        <w:t>D E C R E T O</w:t>
      </w:r>
    </w:p>
    <w:p w:rsidR="006D4B65" w:rsidRPr="00FD702E" w:rsidRDefault="006D4B65" w:rsidP="004D6E95">
      <w:pPr>
        <w:pStyle w:val="Textoindependiente3"/>
        <w:spacing w:after="0" w:line="360" w:lineRule="auto"/>
        <w:ind w:right="23"/>
        <w:jc w:val="both"/>
        <w:rPr>
          <w:rFonts w:ascii="Century Gothic" w:hAnsi="Century Gothic"/>
          <w:b/>
          <w:sz w:val="24"/>
          <w:szCs w:val="24"/>
        </w:rPr>
      </w:pPr>
    </w:p>
    <w:p w:rsidR="001D7E53" w:rsidRDefault="006D4B65" w:rsidP="0058511F">
      <w:pPr>
        <w:pStyle w:val="Textoindependiente3"/>
        <w:spacing w:after="0" w:line="360" w:lineRule="auto"/>
        <w:ind w:right="23"/>
        <w:jc w:val="both"/>
        <w:rPr>
          <w:rFonts w:ascii="Century Gothic" w:hAnsi="Century Gothic"/>
          <w:sz w:val="24"/>
          <w:szCs w:val="24"/>
        </w:rPr>
      </w:pPr>
      <w:r w:rsidRPr="00FD702E">
        <w:rPr>
          <w:rFonts w:ascii="Century Gothic" w:hAnsi="Century Gothic"/>
          <w:b/>
          <w:sz w:val="28"/>
          <w:szCs w:val="28"/>
        </w:rPr>
        <w:t>ART</w:t>
      </w:r>
      <w:r w:rsidR="00FD702E" w:rsidRPr="00FD702E">
        <w:rPr>
          <w:rFonts w:ascii="Century Gothic" w:hAnsi="Century Gothic"/>
          <w:b/>
          <w:sz w:val="28"/>
          <w:szCs w:val="28"/>
        </w:rPr>
        <w:t>ÍCULO ÚNICO</w:t>
      </w:r>
      <w:r w:rsidRPr="00FD702E">
        <w:rPr>
          <w:rFonts w:ascii="Century Gothic" w:hAnsi="Century Gothic"/>
          <w:b/>
          <w:sz w:val="28"/>
          <w:szCs w:val="28"/>
        </w:rPr>
        <w:t>.-</w:t>
      </w:r>
      <w:r w:rsidRPr="006D4B65">
        <w:rPr>
          <w:rFonts w:ascii="Century Gothic" w:hAnsi="Century Gothic"/>
          <w:b/>
          <w:sz w:val="24"/>
          <w:szCs w:val="24"/>
        </w:rPr>
        <w:t xml:space="preserve"> </w:t>
      </w:r>
      <w:r>
        <w:rPr>
          <w:rFonts w:ascii="Century Gothic" w:hAnsi="Century Gothic"/>
          <w:sz w:val="24"/>
          <w:szCs w:val="24"/>
        </w:rPr>
        <w:t xml:space="preserve">Se </w:t>
      </w:r>
      <w:r w:rsidRPr="00FD702E">
        <w:rPr>
          <w:rFonts w:ascii="Century Gothic" w:hAnsi="Century Gothic"/>
          <w:b/>
          <w:sz w:val="24"/>
          <w:szCs w:val="24"/>
        </w:rPr>
        <w:t>REFORMA</w:t>
      </w:r>
      <w:r w:rsidR="00854BEF">
        <w:rPr>
          <w:rFonts w:ascii="Century Gothic" w:hAnsi="Century Gothic"/>
          <w:b/>
          <w:sz w:val="24"/>
          <w:szCs w:val="24"/>
        </w:rPr>
        <w:t xml:space="preserve"> </w:t>
      </w:r>
      <w:r w:rsidR="00E63ABF">
        <w:rPr>
          <w:rFonts w:ascii="Century Gothic" w:hAnsi="Century Gothic"/>
          <w:sz w:val="24"/>
          <w:szCs w:val="24"/>
        </w:rPr>
        <w:t>la fracción XIII;</w:t>
      </w:r>
      <w:r>
        <w:rPr>
          <w:rFonts w:ascii="Century Gothic" w:hAnsi="Century Gothic"/>
          <w:sz w:val="24"/>
          <w:szCs w:val="24"/>
        </w:rPr>
        <w:t xml:space="preserve"> y se </w:t>
      </w:r>
      <w:r w:rsidRPr="00FD702E">
        <w:rPr>
          <w:rFonts w:ascii="Century Gothic" w:hAnsi="Century Gothic"/>
          <w:b/>
          <w:sz w:val="24"/>
          <w:szCs w:val="24"/>
        </w:rPr>
        <w:t>ADICIONAN</w:t>
      </w:r>
      <w:r w:rsidR="00143D65">
        <w:rPr>
          <w:rFonts w:ascii="Century Gothic" w:hAnsi="Century Gothic"/>
          <w:sz w:val="24"/>
          <w:szCs w:val="24"/>
        </w:rPr>
        <w:t xml:space="preserve"> los</w:t>
      </w:r>
      <w:r>
        <w:rPr>
          <w:rFonts w:ascii="Century Gothic" w:hAnsi="Century Gothic"/>
          <w:sz w:val="24"/>
          <w:szCs w:val="24"/>
        </w:rPr>
        <w:t xml:space="preserve"> párrafos</w:t>
      </w:r>
      <w:r w:rsidR="00FD702E">
        <w:rPr>
          <w:rFonts w:ascii="Century Gothic" w:hAnsi="Century Gothic"/>
          <w:sz w:val="24"/>
          <w:szCs w:val="24"/>
        </w:rPr>
        <w:t xml:space="preserve"> </w:t>
      </w:r>
      <w:r w:rsidR="00143D65">
        <w:rPr>
          <w:rFonts w:ascii="Century Gothic" w:hAnsi="Century Gothic"/>
          <w:sz w:val="24"/>
          <w:szCs w:val="24"/>
        </w:rPr>
        <w:t>tercero y cuarto</w:t>
      </w:r>
      <w:r w:rsidR="00E63ABF">
        <w:rPr>
          <w:rFonts w:ascii="Century Gothic" w:hAnsi="Century Gothic"/>
          <w:sz w:val="24"/>
          <w:szCs w:val="24"/>
        </w:rPr>
        <w:t>, todos</w:t>
      </w:r>
      <w:r w:rsidR="00143D65">
        <w:rPr>
          <w:rFonts w:ascii="Century Gothic" w:hAnsi="Century Gothic"/>
          <w:sz w:val="24"/>
          <w:szCs w:val="24"/>
        </w:rPr>
        <w:t xml:space="preserve"> del artículo 105 </w:t>
      </w:r>
      <w:r w:rsidR="00FD702E">
        <w:rPr>
          <w:rFonts w:ascii="Century Gothic" w:hAnsi="Century Gothic"/>
          <w:sz w:val="24"/>
          <w:szCs w:val="24"/>
        </w:rPr>
        <w:t>del Código Administrativo del Estado de Chihuahua</w:t>
      </w:r>
      <w:r>
        <w:rPr>
          <w:rFonts w:ascii="Century Gothic" w:hAnsi="Century Gothic"/>
          <w:sz w:val="24"/>
          <w:szCs w:val="24"/>
        </w:rPr>
        <w:t xml:space="preserve">, para quedar redactados en los siguientes términos: </w:t>
      </w:r>
    </w:p>
    <w:p w:rsidR="0058511F" w:rsidRPr="0058511F" w:rsidRDefault="0058511F" w:rsidP="0058511F">
      <w:pPr>
        <w:pStyle w:val="Textoindependiente3"/>
        <w:spacing w:after="0" w:line="360" w:lineRule="auto"/>
        <w:ind w:right="23"/>
        <w:jc w:val="both"/>
        <w:rPr>
          <w:rFonts w:ascii="Century Gothic" w:hAnsi="Century Gothic"/>
          <w:sz w:val="24"/>
          <w:szCs w:val="24"/>
        </w:rPr>
      </w:pPr>
    </w:p>
    <w:p w:rsidR="001D5FFC" w:rsidRPr="000D4961" w:rsidRDefault="006D4B65" w:rsidP="001D5FFC">
      <w:pPr>
        <w:spacing w:before="160" w:line="360" w:lineRule="auto"/>
        <w:ind w:right="51"/>
        <w:jc w:val="both"/>
        <w:rPr>
          <w:rFonts w:ascii="Century Gothic" w:hAnsi="Century Gothic" w:cs="Arial"/>
        </w:rPr>
      </w:pPr>
      <w:r w:rsidRPr="00FD702E">
        <w:rPr>
          <w:rFonts w:ascii="Century Gothic" w:hAnsi="Century Gothic" w:cs="Arial"/>
          <w:b/>
        </w:rPr>
        <w:t>ARTICULO 105.</w:t>
      </w:r>
      <w:r w:rsidRPr="00FD702E">
        <w:rPr>
          <w:rFonts w:ascii="Century Gothic" w:hAnsi="Century Gothic" w:cs="Arial"/>
        </w:rPr>
        <w:t xml:space="preserve"> </w:t>
      </w:r>
      <w:r w:rsidR="0052327D" w:rsidRPr="000D4961">
        <w:rPr>
          <w:rFonts w:ascii="Century Gothic" w:hAnsi="Century Gothic" w:cs="Arial"/>
        </w:rPr>
        <w:t>…</w:t>
      </w:r>
    </w:p>
    <w:p w:rsidR="001D5FFC" w:rsidRPr="00B10B2F" w:rsidRDefault="001D7E53" w:rsidP="00B10B2F">
      <w:pPr>
        <w:spacing w:before="160" w:line="360" w:lineRule="auto"/>
        <w:ind w:left="360" w:right="51"/>
        <w:jc w:val="both"/>
        <w:rPr>
          <w:rFonts w:ascii="Century Gothic" w:hAnsi="Century Gothic" w:cs="Arial"/>
        </w:rPr>
      </w:pPr>
      <w:r w:rsidRPr="00B10B2F">
        <w:rPr>
          <w:rFonts w:ascii="Century Gothic" w:hAnsi="Century Gothic" w:cs="Arial"/>
        </w:rPr>
        <w:t>I a XII. …</w:t>
      </w:r>
    </w:p>
    <w:p w:rsidR="00FD702E" w:rsidRPr="00B10B2F" w:rsidRDefault="006D4B65" w:rsidP="00B10B2F">
      <w:pPr>
        <w:spacing w:before="160" w:line="360" w:lineRule="auto"/>
        <w:ind w:left="851" w:right="51" w:hanging="491"/>
        <w:jc w:val="both"/>
        <w:rPr>
          <w:rFonts w:ascii="Century Gothic" w:hAnsi="Century Gothic" w:cs="Arial"/>
        </w:rPr>
      </w:pPr>
      <w:r w:rsidRPr="00B10B2F">
        <w:rPr>
          <w:rFonts w:ascii="Century Gothic" w:hAnsi="Century Gothic" w:cs="Arial"/>
        </w:rPr>
        <w:lastRenderedPageBreak/>
        <w:t xml:space="preserve">XIII. Conceder permisos o licencias, con goce de sueldo, para acudir a citas médicas para el tratamiento de cáncer de sus hijas, hijos o cónyuge, en su caso; el tratamiento destinado al alivio del dolor y cuidados paliativos, </w:t>
      </w:r>
      <w:r w:rsidRPr="00B10B2F">
        <w:rPr>
          <w:rFonts w:ascii="Century Gothic" w:hAnsi="Century Gothic" w:cs="Arial"/>
          <w:b/>
        </w:rPr>
        <w:t>previa</w:t>
      </w:r>
      <w:r w:rsidRPr="00B10B2F">
        <w:rPr>
          <w:rFonts w:ascii="Century Gothic" w:hAnsi="Century Gothic" w:cs="Arial"/>
        </w:rPr>
        <w:t xml:space="preserve"> </w:t>
      </w:r>
      <w:r w:rsidRPr="00B10B2F">
        <w:rPr>
          <w:rFonts w:ascii="Century Gothic" w:hAnsi="Century Gothic" w:cs="Arial"/>
          <w:b/>
        </w:rPr>
        <w:t xml:space="preserve">entrega de </w:t>
      </w:r>
      <w:r w:rsidRPr="00B10B2F">
        <w:rPr>
          <w:rFonts w:ascii="Century Gothic" w:hAnsi="Century Gothic" w:cs="Arial"/>
        </w:rPr>
        <w:t>la constancia expedida por la institución pública o privada de salud, que precisará las características de la atención requerida y el tiempo que ampare dicho documento.</w:t>
      </w:r>
    </w:p>
    <w:p w:rsidR="001D5FFC" w:rsidRPr="002D5552" w:rsidRDefault="0052327D" w:rsidP="00F06492">
      <w:pPr>
        <w:spacing w:before="160" w:line="360" w:lineRule="auto"/>
        <w:ind w:right="51"/>
        <w:jc w:val="both"/>
        <w:rPr>
          <w:rFonts w:ascii="Century Gothic" w:hAnsi="Century Gothic" w:cs="Arial"/>
        </w:rPr>
      </w:pPr>
      <w:r w:rsidRPr="008408D5">
        <w:rPr>
          <w:rFonts w:ascii="Century Gothic" w:hAnsi="Century Gothic" w:cs="Arial"/>
        </w:rPr>
        <w:t>…</w:t>
      </w:r>
    </w:p>
    <w:p w:rsidR="00FD702E" w:rsidRDefault="006D4B65" w:rsidP="004D6E95">
      <w:pPr>
        <w:spacing w:before="160" w:after="120" w:line="360" w:lineRule="auto"/>
        <w:ind w:right="49"/>
        <w:jc w:val="both"/>
        <w:rPr>
          <w:rFonts w:ascii="Century Gothic" w:hAnsi="Century Gothic" w:cs="Arial"/>
        </w:rPr>
      </w:pPr>
      <w:r w:rsidRPr="002D5552">
        <w:rPr>
          <w:rFonts w:ascii="Century Gothic" w:hAnsi="Century Gothic" w:cs="Arial"/>
          <w:b/>
        </w:rPr>
        <w:t>Las disposiciones contenidas en la fracción XIII del p</w:t>
      </w:r>
      <w:r w:rsidR="0042539A" w:rsidRPr="002D5552">
        <w:rPr>
          <w:rFonts w:ascii="Century Gothic" w:hAnsi="Century Gothic" w:cs="Arial"/>
          <w:b/>
        </w:rPr>
        <w:t>resente artículo</w:t>
      </w:r>
      <w:r w:rsidR="005A08E6">
        <w:rPr>
          <w:rFonts w:ascii="Century Gothic" w:hAnsi="Century Gothic" w:cs="Arial"/>
          <w:b/>
        </w:rPr>
        <w:t>, son aplicables</w:t>
      </w:r>
      <w:r w:rsidR="0042539A" w:rsidRPr="002D5552">
        <w:rPr>
          <w:rFonts w:ascii="Century Gothic" w:hAnsi="Century Gothic" w:cs="Arial"/>
          <w:b/>
        </w:rPr>
        <w:t xml:space="preserve"> para padres, madres o tutores, </w:t>
      </w:r>
      <w:r w:rsidRPr="002D5552">
        <w:rPr>
          <w:rFonts w:ascii="Century Gothic" w:hAnsi="Century Gothic" w:cs="Arial"/>
          <w:b/>
        </w:rPr>
        <w:t>de las niñas, niños o adolescentes diagnosticados con cáncer de cualquier tipo</w:t>
      </w:r>
      <w:r w:rsidRPr="002D5552">
        <w:rPr>
          <w:rFonts w:ascii="Century Gothic" w:hAnsi="Century Gothic" w:cs="Arial"/>
        </w:rPr>
        <w:t>.</w:t>
      </w:r>
    </w:p>
    <w:p w:rsidR="001D5FFC" w:rsidRPr="00FD702E" w:rsidRDefault="001D5FFC" w:rsidP="004D6E95">
      <w:pPr>
        <w:spacing w:before="160" w:after="120" w:line="360" w:lineRule="auto"/>
        <w:ind w:right="49"/>
        <w:jc w:val="both"/>
        <w:rPr>
          <w:rFonts w:ascii="Century Gothic" w:hAnsi="Century Gothic" w:cs="Arial"/>
        </w:rPr>
      </w:pPr>
    </w:p>
    <w:p w:rsidR="00F06492" w:rsidRPr="006357C6" w:rsidRDefault="006D4B65" w:rsidP="006357C6">
      <w:pPr>
        <w:spacing w:before="160" w:after="120" w:line="360" w:lineRule="auto"/>
        <w:ind w:right="49"/>
        <w:jc w:val="both"/>
        <w:rPr>
          <w:rFonts w:ascii="Century Gothic" w:hAnsi="Century Gothic" w:cs="Arial"/>
          <w:b/>
        </w:rPr>
      </w:pPr>
      <w:r w:rsidRPr="00FD702E">
        <w:rPr>
          <w:rFonts w:ascii="Century Gothic" w:hAnsi="Century Gothic" w:cs="Arial"/>
          <w:b/>
        </w:rPr>
        <w:t>La</w:t>
      </w:r>
      <w:r w:rsidR="00806060">
        <w:rPr>
          <w:rFonts w:ascii="Century Gothic" w:hAnsi="Century Gothic" w:cs="Arial"/>
          <w:b/>
        </w:rPr>
        <w:t xml:space="preserve"> autorización de los permisos o licencias a que se </w:t>
      </w:r>
      <w:r w:rsidRPr="00FD702E">
        <w:rPr>
          <w:rFonts w:ascii="Century Gothic" w:hAnsi="Century Gothic" w:cs="Arial"/>
          <w:b/>
        </w:rPr>
        <w:t>refieren las fracciones XI, XII y XIII del presente artículo</w:t>
      </w:r>
      <w:r w:rsidR="00806060">
        <w:rPr>
          <w:rFonts w:ascii="Century Gothic" w:hAnsi="Century Gothic" w:cs="Arial"/>
          <w:b/>
        </w:rPr>
        <w:t xml:space="preserve">, </w:t>
      </w:r>
      <w:r w:rsidR="00906378">
        <w:rPr>
          <w:rFonts w:ascii="Century Gothic" w:hAnsi="Century Gothic" w:cs="Arial"/>
          <w:b/>
        </w:rPr>
        <w:t>deberá</w:t>
      </w:r>
      <w:r w:rsidR="00DC6D92">
        <w:rPr>
          <w:rFonts w:ascii="Century Gothic" w:hAnsi="Century Gothic" w:cs="Arial"/>
          <w:b/>
        </w:rPr>
        <w:t xml:space="preserve"> expedirse </w:t>
      </w:r>
      <w:r w:rsidR="00806060">
        <w:rPr>
          <w:rFonts w:ascii="Century Gothic" w:hAnsi="Century Gothic" w:cs="Arial"/>
          <w:b/>
        </w:rPr>
        <w:t xml:space="preserve">por </w:t>
      </w:r>
      <w:r w:rsidR="004B0765">
        <w:rPr>
          <w:rFonts w:ascii="Century Gothic" w:hAnsi="Century Gothic" w:cs="Arial"/>
          <w:b/>
        </w:rPr>
        <w:t>el área de recursos humanos que corresponda</w:t>
      </w:r>
      <w:r w:rsidR="005A08E6">
        <w:rPr>
          <w:rFonts w:ascii="Century Gothic" w:hAnsi="Century Gothic" w:cs="Arial"/>
          <w:b/>
        </w:rPr>
        <w:t>,</w:t>
      </w:r>
      <w:r w:rsidR="004B0765">
        <w:rPr>
          <w:rFonts w:ascii="Century Gothic" w:hAnsi="Century Gothic" w:cs="Arial"/>
          <w:b/>
        </w:rPr>
        <w:t xml:space="preserve"> o bien</w:t>
      </w:r>
      <w:r w:rsidR="005A08E6">
        <w:rPr>
          <w:rFonts w:ascii="Century Gothic" w:hAnsi="Century Gothic" w:cs="Arial"/>
          <w:b/>
        </w:rPr>
        <w:t>,</w:t>
      </w:r>
      <w:r w:rsidR="004B0765">
        <w:rPr>
          <w:rFonts w:ascii="Century Gothic" w:hAnsi="Century Gothic" w:cs="Arial"/>
          <w:b/>
        </w:rPr>
        <w:t xml:space="preserve"> </w:t>
      </w:r>
      <w:r w:rsidR="005A08E6">
        <w:rPr>
          <w:rFonts w:ascii="Century Gothic" w:hAnsi="Century Gothic" w:cs="Arial"/>
          <w:b/>
        </w:rPr>
        <w:t xml:space="preserve">por </w:t>
      </w:r>
      <w:r w:rsidR="004B0765">
        <w:rPr>
          <w:rFonts w:ascii="Century Gothic" w:hAnsi="Century Gothic" w:cs="Arial"/>
          <w:b/>
        </w:rPr>
        <w:t>quien ocupe la titularidad del departamento al que se encuentre adscrita la persona que deba recibirlo,</w:t>
      </w:r>
      <w:r w:rsidR="00F54322">
        <w:rPr>
          <w:rFonts w:ascii="Century Gothic" w:hAnsi="Century Gothic" w:cs="Arial"/>
          <w:b/>
        </w:rPr>
        <w:t xml:space="preserve"> a</w:t>
      </w:r>
      <w:r w:rsidR="00DC6D92">
        <w:rPr>
          <w:rFonts w:ascii="Century Gothic" w:hAnsi="Century Gothic" w:cs="Arial"/>
          <w:b/>
        </w:rPr>
        <w:t xml:space="preserve"> más tardar </w:t>
      </w:r>
      <w:r w:rsidR="00F54322">
        <w:rPr>
          <w:rFonts w:ascii="Century Gothic" w:hAnsi="Century Gothic" w:cs="Arial"/>
          <w:b/>
        </w:rPr>
        <w:t>e</w:t>
      </w:r>
      <w:r w:rsidR="00DC6D92">
        <w:rPr>
          <w:rFonts w:ascii="Century Gothic" w:hAnsi="Century Gothic" w:cs="Arial"/>
          <w:b/>
        </w:rPr>
        <w:t>l día</w:t>
      </w:r>
      <w:r w:rsidR="004D6E95">
        <w:rPr>
          <w:rFonts w:ascii="Century Gothic" w:hAnsi="Century Gothic" w:cs="Arial"/>
          <w:b/>
        </w:rPr>
        <w:t xml:space="preserve"> hábil</w:t>
      </w:r>
      <w:r w:rsidR="00DC6D92">
        <w:rPr>
          <w:rFonts w:ascii="Century Gothic" w:hAnsi="Century Gothic" w:cs="Arial"/>
          <w:b/>
        </w:rPr>
        <w:t xml:space="preserve"> siguiente </w:t>
      </w:r>
      <w:r w:rsidR="00806060">
        <w:rPr>
          <w:rFonts w:ascii="Century Gothic" w:hAnsi="Century Gothic" w:cs="Arial"/>
          <w:b/>
        </w:rPr>
        <w:t xml:space="preserve">a la fecha </w:t>
      </w:r>
      <w:r w:rsidR="000D4961">
        <w:rPr>
          <w:rFonts w:ascii="Century Gothic" w:hAnsi="Century Gothic" w:cs="Arial"/>
          <w:b/>
        </w:rPr>
        <w:t>de su solicitud.</w:t>
      </w:r>
    </w:p>
    <w:p w:rsidR="00F06492" w:rsidRDefault="00F06492" w:rsidP="006357C6">
      <w:pPr>
        <w:spacing w:line="360" w:lineRule="auto"/>
        <w:jc w:val="center"/>
        <w:rPr>
          <w:rFonts w:ascii="Century Gothic" w:hAnsi="Century Gothic" w:cs="Arial"/>
          <w:b/>
          <w:sz w:val="28"/>
          <w:szCs w:val="28"/>
          <w:lang w:val="en-US"/>
        </w:rPr>
      </w:pPr>
    </w:p>
    <w:p w:rsidR="00C61F2D" w:rsidRDefault="00C61F2D" w:rsidP="006357C6">
      <w:pPr>
        <w:spacing w:line="360" w:lineRule="auto"/>
        <w:jc w:val="center"/>
        <w:rPr>
          <w:rFonts w:ascii="Century Gothic" w:hAnsi="Century Gothic" w:cs="Arial"/>
          <w:b/>
          <w:sz w:val="28"/>
          <w:szCs w:val="28"/>
          <w:lang w:val="en-US"/>
        </w:rPr>
      </w:pPr>
      <w:r w:rsidRPr="00A907DF">
        <w:rPr>
          <w:rFonts w:ascii="Century Gothic" w:hAnsi="Century Gothic" w:cs="Arial"/>
          <w:b/>
          <w:sz w:val="28"/>
          <w:szCs w:val="28"/>
          <w:lang w:val="en-US"/>
        </w:rPr>
        <w:t>T R A N S I T OR I O</w:t>
      </w:r>
      <w:r w:rsidR="004902C1">
        <w:rPr>
          <w:rFonts w:ascii="Century Gothic" w:hAnsi="Century Gothic" w:cs="Arial"/>
          <w:b/>
          <w:sz w:val="28"/>
          <w:szCs w:val="28"/>
          <w:lang w:val="en-US"/>
        </w:rPr>
        <w:t xml:space="preserve"> </w:t>
      </w:r>
    </w:p>
    <w:p w:rsidR="00E5556A" w:rsidRPr="006357C6" w:rsidRDefault="00E5556A" w:rsidP="006357C6">
      <w:pPr>
        <w:spacing w:line="360" w:lineRule="auto"/>
        <w:jc w:val="center"/>
        <w:rPr>
          <w:rFonts w:ascii="Century Gothic" w:hAnsi="Century Gothic" w:cs="Arial"/>
          <w:b/>
          <w:sz w:val="28"/>
          <w:szCs w:val="28"/>
          <w:lang w:val="en-US"/>
        </w:rPr>
      </w:pPr>
    </w:p>
    <w:p w:rsidR="00C61F2D" w:rsidRPr="00B35BA2" w:rsidRDefault="00C61F2D" w:rsidP="004D6E95">
      <w:pPr>
        <w:spacing w:line="360" w:lineRule="auto"/>
        <w:jc w:val="both"/>
        <w:rPr>
          <w:rFonts w:ascii="Century Gothic" w:hAnsi="Century Gothic" w:cs="Arial"/>
        </w:rPr>
      </w:pPr>
      <w:r w:rsidRPr="005F6260">
        <w:rPr>
          <w:rFonts w:ascii="Century Gothic" w:hAnsi="Century Gothic" w:cs="Arial"/>
          <w:b/>
          <w:sz w:val="28"/>
        </w:rPr>
        <w:t>ARTÍCULO</w:t>
      </w:r>
      <w:r w:rsidR="0011534A">
        <w:rPr>
          <w:rFonts w:ascii="Century Gothic" w:hAnsi="Century Gothic" w:cs="Arial"/>
          <w:b/>
          <w:sz w:val="28"/>
        </w:rPr>
        <w:t xml:space="preserve"> ÚNICO</w:t>
      </w:r>
      <w:r>
        <w:rPr>
          <w:rFonts w:ascii="Century Gothic" w:hAnsi="Century Gothic" w:cs="Arial"/>
          <w:b/>
          <w:sz w:val="28"/>
        </w:rPr>
        <w:t>.-</w:t>
      </w:r>
      <w:r w:rsidRPr="005F6260">
        <w:rPr>
          <w:rFonts w:ascii="Century Gothic" w:hAnsi="Century Gothic" w:cs="Arial"/>
        </w:rPr>
        <w:t xml:space="preserve"> </w:t>
      </w:r>
      <w:r w:rsidRPr="00B35BA2">
        <w:rPr>
          <w:rFonts w:ascii="Century Gothic" w:hAnsi="Century Gothic" w:cs="Arial"/>
        </w:rPr>
        <w:t>El presente Decreto entrará en vigor al día siguiente de su publicación en el Periódico Oficial del Estado.</w:t>
      </w:r>
    </w:p>
    <w:p w:rsidR="00C61F2D" w:rsidRDefault="00C61F2D" w:rsidP="004D6E95">
      <w:pPr>
        <w:spacing w:line="360" w:lineRule="auto"/>
        <w:jc w:val="both"/>
        <w:rPr>
          <w:rFonts w:ascii="Century Gothic" w:hAnsi="Century Gothic" w:cs="Arial"/>
        </w:rPr>
      </w:pPr>
    </w:p>
    <w:p w:rsidR="002A02E6" w:rsidRPr="00B35BA2" w:rsidRDefault="002A02E6" w:rsidP="004D6E95">
      <w:pPr>
        <w:spacing w:line="360" w:lineRule="auto"/>
        <w:jc w:val="both"/>
        <w:rPr>
          <w:rFonts w:ascii="Century Gothic" w:hAnsi="Century Gothic" w:cs="Arial"/>
        </w:rPr>
      </w:pPr>
    </w:p>
    <w:p w:rsidR="00C61F2D" w:rsidRPr="00B35BA2" w:rsidRDefault="00C61F2D" w:rsidP="004D6E95">
      <w:pPr>
        <w:spacing w:line="360" w:lineRule="auto"/>
        <w:jc w:val="both"/>
        <w:rPr>
          <w:rFonts w:ascii="Century Gothic" w:hAnsi="Century Gothic" w:cs="Arial"/>
        </w:rPr>
      </w:pPr>
      <w:r w:rsidRPr="008569FA">
        <w:rPr>
          <w:rFonts w:ascii="Century Gothic" w:hAnsi="Century Gothic" w:cs="Arial"/>
          <w:b/>
          <w:sz w:val="28"/>
        </w:rPr>
        <w:t>ECONÓMICO</w:t>
      </w:r>
      <w:r>
        <w:rPr>
          <w:rFonts w:ascii="Century Gothic" w:hAnsi="Century Gothic" w:cs="Arial"/>
          <w:b/>
          <w:sz w:val="28"/>
        </w:rPr>
        <w:t>.-</w:t>
      </w:r>
      <w:r w:rsidRPr="008569FA">
        <w:rPr>
          <w:rFonts w:ascii="Century Gothic" w:hAnsi="Century Gothic" w:cs="Arial"/>
          <w:sz w:val="28"/>
        </w:rPr>
        <w:t xml:space="preserve"> </w:t>
      </w:r>
      <w:r w:rsidRPr="00B35BA2">
        <w:rPr>
          <w:rFonts w:ascii="Century Gothic" w:hAnsi="Century Gothic" w:cs="Arial"/>
        </w:rPr>
        <w:t xml:space="preserve">Aprobado que sea, túrnese a la Secretaría para que elabore la Minuta de </w:t>
      </w:r>
      <w:r>
        <w:rPr>
          <w:rFonts w:ascii="Century Gothic" w:hAnsi="Century Gothic" w:cs="Arial"/>
        </w:rPr>
        <w:t>Decreto</w:t>
      </w:r>
      <w:r w:rsidR="004902C1">
        <w:rPr>
          <w:rFonts w:ascii="Century Gothic" w:hAnsi="Century Gothic" w:cs="Arial"/>
        </w:rPr>
        <w:t xml:space="preserve"> en los términos en que deba publicarse.</w:t>
      </w:r>
      <w:r w:rsidRPr="00B35BA2">
        <w:rPr>
          <w:rFonts w:ascii="Century Gothic" w:hAnsi="Century Gothic" w:cs="Arial"/>
        </w:rPr>
        <w:t xml:space="preserve"> </w:t>
      </w:r>
    </w:p>
    <w:p w:rsidR="00C61F2D" w:rsidRDefault="00C61F2D" w:rsidP="004D6E95">
      <w:pPr>
        <w:spacing w:line="360" w:lineRule="auto"/>
        <w:jc w:val="both"/>
        <w:rPr>
          <w:rFonts w:ascii="Century Gothic" w:hAnsi="Century Gothic" w:cs="Arial"/>
        </w:rPr>
      </w:pPr>
    </w:p>
    <w:p w:rsidR="002A02E6" w:rsidRPr="00B35BA2" w:rsidRDefault="002A02E6" w:rsidP="004D6E95">
      <w:pPr>
        <w:spacing w:line="360" w:lineRule="auto"/>
        <w:jc w:val="both"/>
        <w:rPr>
          <w:rFonts w:ascii="Century Gothic" w:hAnsi="Century Gothic" w:cs="Arial"/>
        </w:rPr>
      </w:pPr>
    </w:p>
    <w:p w:rsidR="00C61F2D" w:rsidRPr="0025393F" w:rsidRDefault="00C61F2D" w:rsidP="004D6E95">
      <w:pPr>
        <w:spacing w:line="360" w:lineRule="auto"/>
        <w:jc w:val="both"/>
        <w:rPr>
          <w:rFonts w:ascii="Century Gothic" w:hAnsi="Century Gothic" w:cs="Arial"/>
        </w:rPr>
      </w:pPr>
      <w:r w:rsidRPr="00B35BA2">
        <w:rPr>
          <w:rFonts w:ascii="Century Gothic" w:hAnsi="Century Gothic" w:cs="Arial"/>
          <w:b/>
        </w:rPr>
        <w:t>D A D O</w:t>
      </w:r>
      <w:r w:rsidRPr="00B35BA2">
        <w:rPr>
          <w:rFonts w:ascii="Century Gothic" w:hAnsi="Century Gothic" w:cs="Arial"/>
        </w:rPr>
        <w:t xml:space="preserve"> en el Recinto Oficial del Poder Legislativo en la Ciudad de Chihuahua, Chihuahua, a </w:t>
      </w:r>
      <w:r w:rsidR="00D807EA">
        <w:rPr>
          <w:rFonts w:ascii="Century Gothic" w:hAnsi="Century Gothic" w:cs="Arial"/>
        </w:rPr>
        <w:t>los seis</w:t>
      </w:r>
      <w:r w:rsidR="00637A64" w:rsidRPr="00D962E5">
        <w:rPr>
          <w:rFonts w:ascii="Century Gothic" w:hAnsi="Century Gothic" w:cs="Arial"/>
        </w:rPr>
        <w:t xml:space="preserve"> días </w:t>
      </w:r>
      <w:r w:rsidR="00196E98" w:rsidRPr="00D962E5">
        <w:rPr>
          <w:rFonts w:ascii="Century Gothic" w:hAnsi="Century Gothic" w:cs="Arial"/>
        </w:rPr>
        <w:t xml:space="preserve">del mes de </w:t>
      </w:r>
      <w:r w:rsidR="00D807EA">
        <w:rPr>
          <w:rFonts w:ascii="Century Gothic" w:hAnsi="Century Gothic" w:cs="Arial"/>
        </w:rPr>
        <w:t xml:space="preserve">septiembre </w:t>
      </w:r>
      <w:r w:rsidRPr="00D962E5">
        <w:rPr>
          <w:rFonts w:ascii="Century Gothic" w:hAnsi="Century Gothic" w:cs="Arial"/>
        </w:rPr>
        <w:t>del año dos mil veintidós.</w:t>
      </w:r>
    </w:p>
    <w:p w:rsidR="00C61F2D" w:rsidRDefault="00C61F2D" w:rsidP="004D6E95">
      <w:pPr>
        <w:spacing w:line="360" w:lineRule="auto"/>
        <w:rPr>
          <w:rFonts w:ascii="Century Gothic" w:eastAsia="Arial" w:hAnsi="Century Gothic" w:cs="Arial"/>
        </w:rPr>
      </w:pPr>
    </w:p>
    <w:p w:rsidR="00DC6D92" w:rsidRDefault="00DC6D92" w:rsidP="004D6E95">
      <w:pPr>
        <w:spacing w:line="360" w:lineRule="auto"/>
        <w:rPr>
          <w:rFonts w:ascii="Century Gothic" w:eastAsia="Arial" w:hAnsi="Century Gothic" w:cs="Arial"/>
        </w:rPr>
      </w:pPr>
    </w:p>
    <w:p w:rsidR="00374BEE" w:rsidRDefault="00374BEE" w:rsidP="004D6E95">
      <w:pPr>
        <w:spacing w:line="360" w:lineRule="auto"/>
        <w:rPr>
          <w:rFonts w:ascii="Century Gothic" w:eastAsia="Arial" w:hAnsi="Century Gothic" w:cs="Arial"/>
        </w:rPr>
      </w:pPr>
    </w:p>
    <w:p w:rsidR="00374BEE" w:rsidRDefault="00374BEE"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58511F" w:rsidRDefault="0058511F" w:rsidP="004D6E95">
      <w:pPr>
        <w:spacing w:line="360" w:lineRule="auto"/>
        <w:rPr>
          <w:rFonts w:ascii="Century Gothic" w:eastAsia="Arial" w:hAnsi="Century Gothic" w:cs="Arial"/>
        </w:rPr>
      </w:pPr>
    </w:p>
    <w:p w:rsidR="00F06492" w:rsidRDefault="00F06492" w:rsidP="004D6E95">
      <w:pPr>
        <w:spacing w:line="360" w:lineRule="auto"/>
        <w:rPr>
          <w:rFonts w:ascii="Century Gothic" w:eastAsia="Arial" w:hAnsi="Century Gothic" w:cs="Arial"/>
        </w:rPr>
      </w:pPr>
      <w:bookmarkStart w:id="0" w:name="_GoBack"/>
      <w:bookmarkEnd w:id="0"/>
    </w:p>
    <w:p w:rsidR="00374BEE" w:rsidRDefault="00374BEE" w:rsidP="004D6E95">
      <w:pPr>
        <w:spacing w:line="360" w:lineRule="auto"/>
        <w:rPr>
          <w:rFonts w:ascii="Century Gothic" w:eastAsia="Arial" w:hAnsi="Century Gothic" w:cs="Arial"/>
        </w:rPr>
      </w:pPr>
    </w:p>
    <w:p w:rsidR="00C61F2D" w:rsidRPr="00483A2E" w:rsidRDefault="00C61F2D" w:rsidP="004D6E95">
      <w:pPr>
        <w:spacing w:line="360" w:lineRule="auto"/>
        <w:jc w:val="both"/>
        <w:rPr>
          <w:rFonts w:ascii="Century Gothic" w:hAnsi="Century Gothic"/>
          <w:sz w:val="22"/>
          <w:szCs w:val="22"/>
        </w:rPr>
      </w:pPr>
      <w:r w:rsidRPr="00483A2E">
        <w:rPr>
          <w:rFonts w:ascii="Century Gothic" w:eastAsia="Arial" w:hAnsi="Century Gothic" w:cs="Arial"/>
          <w:sz w:val="22"/>
          <w:szCs w:val="22"/>
        </w:rPr>
        <w:lastRenderedPageBreak/>
        <w:t xml:space="preserve">Así lo aprobó la Comisión de </w:t>
      </w:r>
      <w:r w:rsidR="00547726" w:rsidRPr="00483A2E">
        <w:rPr>
          <w:rFonts w:ascii="Century Gothic" w:eastAsia="Arial" w:hAnsi="Century Gothic" w:cs="Arial"/>
          <w:sz w:val="22"/>
          <w:szCs w:val="22"/>
        </w:rPr>
        <w:t xml:space="preserve">Trabajo y Previsión Social </w:t>
      </w:r>
      <w:r w:rsidRPr="00483A2E">
        <w:rPr>
          <w:rFonts w:ascii="Century Gothic" w:eastAsia="Arial" w:hAnsi="Century Gothic" w:cs="Arial"/>
          <w:sz w:val="22"/>
          <w:szCs w:val="22"/>
        </w:rPr>
        <w:t xml:space="preserve">en reunión de fecha </w:t>
      </w:r>
      <w:r w:rsidR="00D60B10" w:rsidRPr="00483A2E">
        <w:rPr>
          <w:rFonts w:ascii="Century Gothic" w:eastAsia="Arial" w:hAnsi="Century Gothic" w:cs="Arial"/>
          <w:sz w:val="22"/>
          <w:szCs w:val="22"/>
        </w:rPr>
        <w:t>veintidós de junio del año dos mil veintidós.</w:t>
      </w:r>
    </w:p>
    <w:p w:rsidR="00C61F2D" w:rsidRDefault="00C61F2D" w:rsidP="004D6E95">
      <w:pPr>
        <w:pStyle w:val="Normal1"/>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sidR="00547726">
        <w:rPr>
          <w:rFonts w:ascii="Century Gothic" w:eastAsia="Arial" w:hAnsi="Century Gothic" w:cs="Arial"/>
          <w:b/>
          <w:szCs w:val="24"/>
          <w:lang w:val="es-MX"/>
        </w:rPr>
        <w:t>DE TRABAJO Y PREVISIÓN SOCIAL</w:t>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011"/>
        <w:gridCol w:w="2094"/>
        <w:gridCol w:w="1985"/>
        <w:gridCol w:w="1844"/>
      </w:tblGrid>
      <w:tr w:rsidR="00547726" w:rsidRPr="00991167" w:rsidTr="0058511F">
        <w:trPr>
          <w:trHeight w:val="478"/>
        </w:trPr>
        <w:tc>
          <w:tcPr>
            <w:tcW w:w="1594" w:type="dxa"/>
          </w:tcPr>
          <w:p w:rsidR="00C61F2D" w:rsidRPr="00991167" w:rsidRDefault="00C61F2D" w:rsidP="004D6E95">
            <w:pPr>
              <w:pStyle w:val="Normal1"/>
              <w:spacing w:line="360" w:lineRule="auto"/>
              <w:jc w:val="both"/>
              <w:rPr>
                <w:rFonts w:ascii="Century Gothic" w:hAnsi="Century Gothic" w:cs="Arial"/>
                <w:b/>
                <w:sz w:val="22"/>
                <w:szCs w:val="22"/>
              </w:rPr>
            </w:pPr>
          </w:p>
        </w:tc>
        <w:tc>
          <w:tcPr>
            <w:tcW w:w="2011" w:type="dxa"/>
          </w:tcPr>
          <w:p w:rsidR="00C61F2D" w:rsidRPr="00991167" w:rsidRDefault="00C61F2D" w:rsidP="004D6E95">
            <w:pPr>
              <w:pStyle w:val="Normal1"/>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094" w:type="dxa"/>
          </w:tcPr>
          <w:p w:rsidR="00C61F2D" w:rsidRPr="00991167" w:rsidRDefault="00C61F2D" w:rsidP="004D6E95">
            <w:pPr>
              <w:pStyle w:val="Normal1"/>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1985" w:type="dxa"/>
          </w:tcPr>
          <w:p w:rsidR="00C61F2D" w:rsidRPr="00991167" w:rsidRDefault="00C61F2D" w:rsidP="004D6E95">
            <w:pPr>
              <w:pStyle w:val="Normal1"/>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1844" w:type="dxa"/>
          </w:tcPr>
          <w:p w:rsidR="00C61F2D" w:rsidRPr="00991167" w:rsidRDefault="00C61F2D" w:rsidP="004D6E95">
            <w:pPr>
              <w:pStyle w:val="Normal1"/>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547726" w:rsidRPr="00A61F38" w:rsidTr="0058511F">
        <w:trPr>
          <w:trHeight w:val="1533"/>
        </w:trPr>
        <w:tc>
          <w:tcPr>
            <w:tcW w:w="1594" w:type="dxa"/>
          </w:tcPr>
          <w:p w:rsidR="00C61F2D" w:rsidRPr="00A61F38" w:rsidRDefault="00547726" w:rsidP="004D6E95">
            <w:pPr>
              <w:pStyle w:val="Normal1"/>
              <w:spacing w:line="360" w:lineRule="auto"/>
              <w:jc w:val="both"/>
              <w:rPr>
                <w:rFonts w:ascii="Century Gothic" w:hAnsi="Century Gothic" w:cs="Arial"/>
                <w:b/>
                <w:szCs w:val="24"/>
              </w:rPr>
            </w:pPr>
            <w:r>
              <w:rPr>
                <w:noProof/>
                <w:lang w:val="es-MX" w:eastAsia="es-MX"/>
              </w:rPr>
              <w:drawing>
                <wp:inline distT="0" distB="0" distL="0" distR="0" wp14:anchorId="43ACD9B8" wp14:editId="2F47DDED">
                  <wp:extent cx="845820" cy="1120709"/>
                  <wp:effectExtent l="0" t="0" r="0" b="3810"/>
                  <wp:docPr id="1" name="Imagen 1" descr="https://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293.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812" cy="1141898"/>
                          </a:xfrm>
                          <a:prstGeom prst="rect">
                            <a:avLst/>
                          </a:prstGeom>
                          <a:noFill/>
                          <a:ln>
                            <a:noFill/>
                          </a:ln>
                        </pic:spPr>
                      </pic:pic>
                    </a:graphicData>
                  </a:graphic>
                </wp:inline>
              </w:drawing>
            </w:r>
          </w:p>
        </w:tc>
        <w:tc>
          <w:tcPr>
            <w:tcW w:w="2011" w:type="dxa"/>
          </w:tcPr>
          <w:p w:rsidR="00C61F2D" w:rsidRDefault="00C61F2D" w:rsidP="004D6E95">
            <w:pPr>
              <w:pStyle w:val="Normal2"/>
              <w:spacing w:line="360" w:lineRule="auto"/>
              <w:jc w:val="center"/>
              <w:rPr>
                <w:rStyle w:val="NOMBRES"/>
                <w:rFonts w:ascii="Century Gothic" w:hAnsi="Century Gothic" w:cs="Arial"/>
                <w:sz w:val="22"/>
                <w:szCs w:val="22"/>
              </w:rPr>
            </w:pPr>
          </w:p>
          <w:p w:rsidR="00547726" w:rsidRPr="00991167" w:rsidRDefault="00C61F2D" w:rsidP="004D6E95">
            <w:pPr>
              <w:pStyle w:val="Normal2"/>
              <w:spacing w:line="360" w:lineRule="auto"/>
              <w:jc w:val="center"/>
              <w:rPr>
                <w:rFonts w:ascii="Century Gothic" w:hAnsi="Century Gothic" w:cs="Arial"/>
                <w:b/>
                <w:sz w:val="22"/>
                <w:szCs w:val="22"/>
              </w:rPr>
            </w:pPr>
            <w:r w:rsidRPr="00991167">
              <w:rPr>
                <w:rStyle w:val="NOMBRES"/>
                <w:rFonts w:ascii="Century Gothic" w:hAnsi="Century Gothic" w:cs="Arial"/>
                <w:sz w:val="22"/>
                <w:szCs w:val="22"/>
              </w:rPr>
              <w:t xml:space="preserve">DIP. </w:t>
            </w:r>
            <w:r w:rsidR="00E043FD">
              <w:rPr>
                <w:rStyle w:val="NOMBRES"/>
                <w:rFonts w:ascii="Century Gothic" w:hAnsi="Century Gothic" w:cs="Arial"/>
                <w:sz w:val="22"/>
                <w:szCs w:val="22"/>
              </w:rPr>
              <w:t>AMELIA DEYANIRA OZAETA DÍAZ</w:t>
            </w:r>
          </w:p>
          <w:p w:rsidR="00C61F2D" w:rsidRPr="00991167" w:rsidRDefault="00C61F2D" w:rsidP="004D6E95">
            <w:pPr>
              <w:pStyle w:val="Normal1"/>
              <w:spacing w:line="360" w:lineRule="auto"/>
              <w:jc w:val="center"/>
              <w:rPr>
                <w:rFonts w:ascii="Century Gothic" w:hAnsi="Century Gothic" w:cs="Arial"/>
                <w:b/>
                <w:sz w:val="22"/>
                <w:szCs w:val="22"/>
              </w:rPr>
            </w:pPr>
          </w:p>
        </w:tc>
        <w:tc>
          <w:tcPr>
            <w:tcW w:w="2094" w:type="dxa"/>
          </w:tcPr>
          <w:p w:rsidR="00C61F2D" w:rsidRPr="00A61F38" w:rsidRDefault="00C61F2D" w:rsidP="004D6E95">
            <w:pPr>
              <w:pStyle w:val="Normal1"/>
              <w:spacing w:line="360" w:lineRule="auto"/>
              <w:jc w:val="both"/>
              <w:rPr>
                <w:rFonts w:ascii="Century Gothic" w:hAnsi="Century Gothic" w:cs="Arial"/>
                <w:b/>
                <w:szCs w:val="24"/>
              </w:rPr>
            </w:pPr>
          </w:p>
        </w:tc>
        <w:tc>
          <w:tcPr>
            <w:tcW w:w="1985" w:type="dxa"/>
          </w:tcPr>
          <w:p w:rsidR="00C61F2D" w:rsidRPr="00A61F38" w:rsidRDefault="00C61F2D" w:rsidP="004D6E95">
            <w:pPr>
              <w:pStyle w:val="Normal1"/>
              <w:spacing w:line="360" w:lineRule="auto"/>
              <w:jc w:val="both"/>
              <w:rPr>
                <w:rFonts w:ascii="Century Gothic" w:hAnsi="Century Gothic" w:cs="Arial"/>
                <w:b/>
                <w:szCs w:val="24"/>
              </w:rPr>
            </w:pPr>
          </w:p>
        </w:tc>
        <w:tc>
          <w:tcPr>
            <w:tcW w:w="1844" w:type="dxa"/>
          </w:tcPr>
          <w:p w:rsidR="00C61F2D" w:rsidRPr="00A61F38" w:rsidRDefault="00C61F2D" w:rsidP="004D6E95">
            <w:pPr>
              <w:pStyle w:val="Normal1"/>
              <w:spacing w:line="360" w:lineRule="auto"/>
              <w:jc w:val="both"/>
              <w:rPr>
                <w:rFonts w:ascii="Century Gothic" w:hAnsi="Century Gothic" w:cs="Arial"/>
                <w:b/>
                <w:szCs w:val="24"/>
              </w:rPr>
            </w:pPr>
          </w:p>
        </w:tc>
      </w:tr>
      <w:tr w:rsidR="00547726" w:rsidRPr="00A61F38" w:rsidTr="0058511F">
        <w:trPr>
          <w:trHeight w:val="1400"/>
        </w:trPr>
        <w:tc>
          <w:tcPr>
            <w:tcW w:w="1594" w:type="dxa"/>
          </w:tcPr>
          <w:p w:rsidR="00C61F2D" w:rsidRPr="00A61F38" w:rsidRDefault="00547726" w:rsidP="004D6E95">
            <w:pPr>
              <w:pStyle w:val="Normal1"/>
              <w:spacing w:line="360" w:lineRule="auto"/>
              <w:jc w:val="both"/>
              <w:rPr>
                <w:rFonts w:ascii="Century Gothic" w:hAnsi="Century Gothic" w:cs="Arial"/>
                <w:b/>
                <w:szCs w:val="24"/>
              </w:rPr>
            </w:pPr>
            <w:r>
              <w:rPr>
                <w:noProof/>
                <w:lang w:val="es-MX" w:eastAsia="es-MX"/>
              </w:rPr>
              <w:drawing>
                <wp:inline distT="0" distB="0" distL="0" distR="0" wp14:anchorId="0B178ACE" wp14:editId="56C001C7">
                  <wp:extent cx="857250" cy="1135858"/>
                  <wp:effectExtent l="0" t="0" r="0" b="7620"/>
                  <wp:docPr id="2" name="Imagen 2" descr="https://www.congresochihuahua.gob.mx/mthumb.php?src=diputados/imagenes/fotosOficiales/29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gresochihuahua.gob.mx/mthumb.php?src=diputados/imagenes/fotosOficiales/295.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675" cy="1160271"/>
                          </a:xfrm>
                          <a:prstGeom prst="rect">
                            <a:avLst/>
                          </a:prstGeom>
                          <a:noFill/>
                          <a:ln>
                            <a:noFill/>
                          </a:ln>
                        </pic:spPr>
                      </pic:pic>
                    </a:graphicData>
                  </a:graphic>
                </wp:inline>
              </w:drawing>
            </w:r>
          </w:p>
        </w:tc>
        <w:tc>
          <w:tcPr>
            <w:tcW w:w="2011" w:type="dxa"/>
          </w:tcPr>
          <w:p w:rsidR="00547726" w:rsidRPr="00E043FD" w:rsidRDefault="00C61F2D" w:rsidP="004D6E95">
            <w:pPr>
              <w:pStyle w:val="Normal1"/>
              <w:spacing w:line="360" w:lineRule="auto"/>
              <w:jc w:val="center"/>
              <w:rPr>
                <w:rFonts w:ascii="Century Gothic" w:hAnsi="Century Gothic" w:cs="Arial"/>
                <w:b/>
                <w:sz w:val="22"/>
                <w:szCs w:val="22"/>
              </w:rPr>
            </w:pPr>
            <w:r w:rsidRPr="00E043FD">
              <w:rPr>
                <w:rFonts w:ascii="Century Gothic" w:hAnsi="Century Gothic" w:cs="Arial"/>
                <w:b/>
                <w:sz w:val="22"/>
                <w:szCs w:val="22"/>
              </w:rPr>
              <w:t>DIP</w:t>
            </w:r>
            <w:r w:rsidR="00E043FD" w:rsidRPr="00E043FD">
              <w:rPr>
                <w:rFonts w:ascii="Century Gothic" w:hAnsi="Century Gothic" w:cs="Arial"/>
                <w:b/>
                <w:sz w:val="22"/>
                <w:szCs w:val="22"/>
              </w:rPr>
              <w:t>. EDIN CUAUTHEMOC ESTRADA SOTELO</w:t>
            </w:r>
          </w:p>
          <w:p w:rsidR="00C61F2D" w:rsidRPr="00991167" w:rsidRDefault="00C61F2D" w:rsidP="004D6E95">
            <w:pPr>
              <w:pStyle w:val="Normal1"/>
              <w:spacing w:line="360" w:lineRule="auto"/>
              <w:jc w:val="center"/>
              <w:rPr>
                <w:rFonts w:ascii="Century Gothic" w:hAnsi="Century Gothic" w:cs="Arial"/>
                <w:b/>
                <w:sz w:val="22"/>
                <w:szCs w:val="22"/>
              </w:rPr>
            </w:pPr>
          </w:p>
        </w:tc>
        <w:tc>
          <w:tcPr>
            <w:tcW w:w="2094" w:type="dxa"/>
          </w:tcPr>
          <w:p w:rsidR="00C61F2D" w:rsidRPr="00A61F38" w:rsidRDefault="00C61F2D" w:rsidP="004D6E95">
            <w:pPr>
              <w:pStyle w:val="Normal1"/>
              <w:spacing w:line="360" w:lineRule="auto"/>
              <w:jc w:val="both"/>
              <w:rPr>
                <w:rFonts w:ascii="Century Gothic" w:hAnsi="Century Gothic" w:cs="Arial"/>
                <w:b/>
                <w:szCs w:val="24"/>
              </w:rPr>
            </w:pPr>
          </w:p>
        </w:tc>
        <w:tc>
          <w:tcPr>
            <w:tcW w:w="1985" w:type="dxa"/>
          </w:tcPr>
          <w:p w:rsidR="00C61F2D" w:rsidRPr="00A61F38" w:rsidRDefault="00C61F2D" w:rsidP="004D6E95">
            <w:pPr>
              <w:pStyle w:val="Normal1"/>
              <w:spacing w:line="360" w:lineRule="auto"/>
              <w:jc w:val="both"/>
              <w:rPr>
                <w:rFonts w:ascii="Century Gothic" w:hAnsi="Century Gothic" w:cs="Arial"/>
                <w:b/>
                <w:szCs w:val="24"/>
              </w:rPr>
            </w:pPr>
          </w:p>
        </w:tc>
        <w:tc>
          <w:tcPr>
            <w:tcW w:w="1844" w:type="dxa"/>
          </w:tcPr>
          <w:p w:rsidR="00C61F2D" w:rsidRPr="00A61F38" w:rsidRDefault="00C61F2D" w:rsidP="004D6E95">
            <w:pPr>
              <w:pStyle w:val="Normal1"/>
              <w:spacing w:line="360" w:lineRule="auto"/>
              <w:jc w:val="both"/>
              <w:rPr>
                <w:rFonts w:ascii="Century Gothic" w:hAnsi="Century Gothic" w:cs="Arial"/>
                <w:b/>
                <w:szCs w:val="24"/>
              </w:rPr>
            </w:pPr>
          </w:p>
        </w:tc>
      </w:tr>
      <w:tr w:rsidR="00547726" w:rsidRPr="00A61F38" w:rsidTr="0058511F">
        <w:trPr>
          <w:trHeight w:val="1427"/>
        </w:trPr>
        <w:tc>
          <w:tcPr>
            <w:tcW w:w="1594" w:type="dxa"/>
          </w:tcPr>
          <w:p w:rsidR="00C61F2D" w:rsidRPr="00A61F38" w:rsidRDefault="00547726" w:rsidP="004D6E95">
            <w:pPr>
              <w:pStyle w:val="Normal1"/>
              <w:spacing w:line="360" w:lineRule="auto"/>
              <w:jc w:val="center"/>
              <w:rPr>
                <w:rFonts w:ascii="Century Gothic" w:hAnsi="Century Gothic" w:cs="Arial"/>
                <w:b/>
                <w:szCs w:val="24"/>
              </w:rPr>
            </w:pPr>
            <w:r>
              <w:rPr>
                <w:noProof/>
                <w:lang w:val="es-MX" w:eastAsia="es-MX"/>
              </w:rPr>
              <w:drawing>
                <wp:inline distT="0" distB="0" distL="0" distR="0" wp14:anchorId="185B7926" wp14:editId="4D8CFCB7">
                  <wp:extent cx="838020" cy="1110377"/>
                  <wp:effectExtent l="0" t="0" r="635" b="0"/>
                  <wp:docPr id="3" name="Imagen 3"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9622" cy="1125750"/>
                          </a:xfrm>
                          <a:prstGeom prst="rect">
                            <a:avLst/>
                          </a:prstGeom>
                          <a:noFill/>
                          <a:ln>
                            <a:noFill/>
                          </a:ln>
                        </pic:spPr>
                      </pic:pic>
                    </a:graphicData>
                  </a:graphic>
                </wp:inline>
              </w:drawing>
            </w:r>
          </w:p>
        </w:tc>
        <w:tc>
          <w:tcPr>
            <w:tcW w:w="2011" w:type="dxa"/>
          </w:tcPr>
          <w:p w:rsidR="00C61F2D" w:rsidRDefault="00C61F2D" w:rsidP="004D6E95">
            <w:pPr>
              <w:pStyle w:val="Normal1"/>
              <w:spacing w:line="360" w:lineRule="auto"/>
              <w:jc w:val="center"/>
              <w:rPr>
                <w:rFonts w:ascii="Century Gothic" w:hAnsi="Century Gothic" w:cs="Arial"/>
                <w:b/>
                <w:sz w:val="22"/>
                <w:szCs w:val="22"/>
              </w:rPr>
            </w:pPr>
          </w:p>
          <w:p w:rsidR="00547726" w:rsidRPr="00991167" w:rsidRDefault="00C61F2D" w:rsidP="004D6E95">
            <w:pPr>
              <w:pStyle w:val="Normal1"/>
              <w:spacing w:line="360" w:lineRule="auto"/>
              <w:jc w:val="center"/>
              <w:rPr>
                <w:rFonts w:ascii="Century Gothic" w:hAnsi="Century Gothic" w:cs="Arial"/>
                <w:b/>
                <w:sz w:val="22"/>
                <w:szCs w:val="22"/>
              </w:rPr>
            </w:pPr>
            <w:r w:rsidRPr="00991167">
              <w:rPr>
                <w:rFonts w:ascii="Century Gothic" w:hAnsi="Century Gothic" w:cs="Arial"/>
                <w:b/>
                <w:sz w:val="22"/>
                <w:szCs w:val="22"/>
              </w:rPr>
              <w:t>DIP.</w:t>
            </w:r>
            <w:r w:rsidR="00483A2E">
              <w:rPr>
                <w:rFonts w:ascii="Century Gothic" w:hAnsi="Century Gothic" w:cs="Arial"/>
                <w:b/>
                <w:sz w:val="22"/>
                <w:szCs w:val="22"/>
              </w:rPr>
              <w:t>ANA GEORGINA ZAPATA LUCERO</w:t>
            </w:r>
          </w:p>
          <w:p w:rsidR="00C61F2D" w:rsidRPr="00991167" w:rsidRDefault="00C61F2D" w:rsidP="004D6E95">
            <w:pPr>
              <w:pStyle w:val="Normal1"/>
              <w:spacing w:line="360" w:lineRule="auto"/>
              <w:jc w:val="center"/>
              <w:rPr>
                <w:rFonts w:ascii="Century Gothic" w:hAnsi="Century Gothic" w:cs="Arial"/>
                <w:b/>
                <w:sz w:val="22"/>
                <w:szCs w:val="22"/>
              </w:rPr>
            </w:pPr>
          </w:p>
        </w:tc>
        <w:tc>
          <w:tcPr>
            <w:tcW w:w="2094" w:type="dxa"/>
          </w:tcPr>
          <w:p w:rsidR="00C61F2D" w:rsidRPr="00A61F38" w:rsidRDefault="00C61F2D" w:rsidP="004D6E95">
            <w:pPr>
              <w:pStyle w:val="Normal1"/>
              <w:spacing w:line="360" w:lineRule="auto"/>
              <w:jc w:val="center"/>
              <w:rPr>
                <w:rFonts w:ascii="Century Gothic" w:hAnsi="Century Gothic" w:cs="Arial"/>
                <w:b/>
                <w:szCs w:val="24"/>
              </w:rPr>
            </w:pPr>
          </w:p>
        </w:tc>
        <w:tc>
          <w:tcPr>
            <w:tcW w:w="1985" w:type="dxa"/>
          </w:tcPr>
          <w:p w:rsidR="00C61F2D" w:rsidRPr="00A61F38" w:rsidRDefault="00C61F2D" w:rsidP="004D6E95">
            <w:pPr>
              <w:pStyle w:val="Normal1"/>
              <w:spacing w:line="360" w:lineRule="auto"/>
              <w:jc w:val="center"/>
              <w:rPr>
                <w:rFonts w:ascii="Century Gothic" w:hAnsi="Century Gothic" w:cs="Arial"/>
                <w:b/>
                <w:szCs w:val="24"/>
              </w:rPr>
            </w:pPr>
          </w:p>
        </w:tc>
        <w:tc>
          <w:tcPr>
            <w:tcW w:w="1844" w:type="dxa"/>
          </w:tcPr>
          <w:p w:rsidR="00C61F2D" w:rsidRPr="00A61F38" w:rsidRDefault="00C61F2D" w:rsidP="004D6E95">
            <w:pPr>
              <w:pStyle w:val="Normal1"/>
              <w:spacing w:line="360" w:lineRule="auto"/>
              <w:jc w:val="center"/>
              <w:rPr>
                <w:rFonts w:ascii="Century Gothic" w:hAnsi="Century Gothic" w:cs="Arial"/>
                <w:b/>
                <w:szCs w:val="24"/>
              </w:rPr>
            </w:pPr>
          </w:p>
        </w:tc>
      </w:tr>
    </w:tbl>
    <w:p w:rsidR="00C61F2D" w:rsidRPr="00AD7610" w:rsidRDefault="00C61F2D" w:rsidP="0058511F">
      <w:pPr>
        <w:spacing w:line="360" w:lineRule="auto"/>
        <w:ind w:left="142" w:right="49"/>
        <w:contextualSpacing/>
        <w:jc w:val="both"/>
        <w:rPr>
          <w:rFonts w:ascii="Century Gothic" w:eastAsia="Arial Unicode MS" w:hAnsi="Century Gothic" w:cs="Arial"/>
          <w:b/>
          <w:sz w:val="16"/>
          <w:szCs w:val="16"/>
        </w:rPr>
      </w:pPr>
      <w:r w:rsidRPr="001D7E53">
        <w:rPr>
          <w:rFonts w:ascii="Century Gothic" w:eastAsia="Arial Unicode MS" w:hAnsi="Century Gothic" w:cs="Arial"/>
          <w:sz w:val="16"/>
          <w:szCs w:val="16"/>
        </w:rPr>
        <w:t>La presente hoja de firmas, corresponde al Dictamen que rec</w:t>
      </w:r>
      <w:r w:rsidR="00547726" w:rsidRPr="001D7E53">
        <w:rPr>
          <w:rFonts w:ascii="Century Gothic" w:eastAsia="Arial Unicode MS" w:hAnsi="Century Gothic" w:cs="Arial"/>
          <w:sz w:val="16"/>
          <w:szCs w:val="16"/>
        </w:rPr>
        <w:t>ae en la iniciativa no. 816</w:t>
      </w:r>
      <w:r w:rsidR="00AD7610" w:rsidRPr="001D7E53">
        <w:rPr>
          <w:rFonts w:ascii="Century Gothic" w:eastAsia="Arial Unicode MS" w:hAnsi="Century Gothic" w:cs="Arial"/>
          <w:sz w:val="16"/>
          <w:szCs w:val="16"/>
        </w:rPr>
        <w:t xml:space="preserve">, de la Comisión de Trabajo y </w:t>
      </w:r>
      <w:r w:rsidR="0058511F">
        <w:rPr>
          <w:rFonts w:ascii="Century Gothic" w:eastAsia="Arial Unicode MS" w:hAnsi="Century Gothic" w:cs="Arial"/>
          <w:sz w:val="16"/>
          <w:szCs w:val="16"/>
        </w:rPr>
        <w:t xml:space="preserve">     </w:t>
      </w:r>
      <w:r w:rsidR="00AD7610" w:rsidRPr="001D7E53">
        <w:rPr>
          <w:rFonts w:ascii="Century Gothic" w:eastAsia="Arial Unicode MS" w:hAnsi="Century Gothic" w:cs="Arial"/>
          <w:sz w:val="16"/>
          <w:szCs w:val="16"/>
        </w:rPr>
        <w:t>Previsión Social. CTPS/01/2022</w:t>
      </w:r>
      <w:r w:rsidR="00AD7610" w:rsidRPr="00AD7610">
        <w:rPr>
          <w:rFonts w:ascii="Century Gothic" w:eastAsia="Arial Unicode MS" w:hAnsi="Century Gothic" w:cs="Arial"/>
          <w:b/>
          <w:sz w:val="16"/>
          <w:szCs w:val="16"/>
        </w:rPr>
        <w:t>.</w:t>
      </w:r>
    </w:p>
    <w:p w:rsidR="0020049C" w:rsidRDefault="0020049C" w:rsidP="004D6E95">
      <w:pPr>
        <w:spacing w:line="360" w:lineRule="auto"/>
      </w:pPr>
    </w:p>
    <w:sectPr w:rsidR="0020049C" w:rsidSect="00032E6A">
      <w:headerReference w:type="default" r:id="rId12"/>
      <w:footerReference w:type="default" r:id="rId13"/>
      <w:pgSz w:w="12240" w:h="15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23" w:rsidRDefault="00287F23" w:rsidP="00C61F2D">
      <w:r>
        <w:separator/>
      </w:r>
    </w:p>
  </w:endnote>
  <w:endnote w:type="continuationSeparator" w:id="0">
    <w:p w:rsidR="00287F23" w:rsidRDefault="00287F23" w:rsidP="00C6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E" w:rsidRDefault="00084DE9">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F06492">
      <w:rPr>
        <w:rFonts w:ascii="Century Gothic" w:hAnsi="Century Gothic"/>
        <w:noProof/>
        <w:sz w:val="18"/>
        <w:szCs w:val="18"/>
      </w:rPr>
      <w:t>18</w:t>
    </w:r>
    <w:r w:rsidRPr="0061168D">
      <w:rPr>
        <w:rFonts w:ascii="Century Gothic" w:hAnsi="Century Gothic"/>
        <w:sz w:val="18"/>
        <w:szCs w:val="18"/>
      </w:rPr>
      <w:fldChar w:fldCharType="end"/>
    </w:r>
  </w:p>
  <w:p w:rsidR="00545A79" w:rsidRPr="0061168D" w:rsidRDefault="00084DE9" w:rsidP="00545A79">
    <w:pPr>
      <w:pStyle w:val="Piedepgina"/>
      <w:jc w:val="right"/>
      <w:rPr>
        <w:rFonts w:ascii="Century Gothic" w:hAnsi="Century Gothic"/>
        <w:sz w:val="18"/>
        <w:szCs w:val="18"/>
        <w:lang w:val="en-US"/>
      </w:rPr>
    </w:pPr>
    <w:r w:rsidRPr="0061168D">
      <w:rPr>
        <w:rFonts w:ascii="Century Gothic" w:hAnsi="Century Gothic"/>
        <w:sz w:val="18"/>
        <w:szCs w:val="18"/>
        <w:lang w:val="en-US"/>
      </w:rPr>
      <w:t>A</w:t>
    </w:r>
    <w:r w:rsidR="00313CB5">
      <w:rPr>
        <w:rFonts w:ascii="Century Gothic" w:hAnsi="Century Gothic"/>
        <w:sz w:val="18"/>
        <w:szCs w:val="18"/>
        <w:lang w:val="en-US"/>
      </w:rPr>
      <w:t>816</w:t>
    </w:r>
    <w:r>
      <w:rPr>
        <w:rFonts w:ascii="Century Gothic" w:hAnsi="Century Gothic"/>
        <w:sz w:val="18"/>
        <w:szCs w:val="18"/>
        <w:lang w:val="en-US"/>
      </w:rPr>
      <w:t>/ERS/GAOR/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sidR="00313CB5">
      <w:rPr>
        <w:rFonts w:ascii="Century Gothic" w:hAnsi="Century Gothic"/>
        <w:sz w:val="18"/>
        <w:szCs w:val="18"/>
        <w:lang w:val="en-US"/>
      </w:rPr>
      <w:t>RAM</w:t>
    </w:r>
    <w:r w:rsidRPr="0061168D">
      <w:rPr>
        <w:rFonts w:ascii="Century Gothic" w:hAnsi="Century Gothic"/>
        <w:sz w:val="18"/>
        <w:szCs w:val="18"/>
        <w:lang w:val="en-US"/>
      </w:rPr>
      <w:t xml:space="preserve"> </w:t>
    </w:r>
  </w:p>
  <w:p w:rsidR="005837BE" w:rsidRPr="00D03E42" w:rsidRDefault="00F0649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23" w:rsidRDefault="00287F23" w:rsidP="00C61F2D">
      <w:r>
        <w:separator/>
      </w:r>
    </w:p>
  </w:footnote>
  <w:footnote w:type="continuationSeparator" w:id="0">
    <w:p w:rsidR="00287F23" w:rsidRDefault="00287F23" w:rsidP="00C61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AA" w:rsidRDefault="008F0FAA" w:rsidP="00545A79">
    <w:pPr>
      <w:tabs>
        <w:tab w:val="left" w:pos="-142"/>
        <w:tab w:val="left" w:pos="0"/>
      </w:tabs>
      <w:ind w:right="23"/>
      <w:jc w:val="right"/>
      <w:rPr>
        <w:rFonts w:ascii="Century Gothic" w:hAnsi="Century Gothic"/>
        <w:b/>
        <w:sz w:val="18"/>
        <w:szCs w:val="18"/>
      </w:rPr>
    </w:pPr>
  </w:p>
  <w:p w:rsidR="00545A79" w:rsidRPr="00794FA7" w:rsidRDefault="00084DE9" w:rsidP="00545A79">
    <w:pPr>
      <w:tabs>
        <w:tab w:val="left" w:pos="-142"/>
        <w:tab w:val="left" w:pos="0"/>
      </w:tabs>
      <w:ind w:right="23"/>
      <w:jc w:val="right"/>
      <w:rPr>
        <w:rFonts w:ascii="Century Gothic" w:hAnsi="Century Gothic"/>
        <w:b/>
        <w:sz w:val="18"/>
        <w:szCs w:val="18"/>
      </w:rPr>
    </w:pPr>
    <w:r w:rsidRPr="00794FA7">
      <w:rPr>
        <w:rFonts w:ascii="Century Gothic" w:hAnsi="Century Gothic"/>
        <w:b/>
        <w:sz w:val="18"/>
        <w:szCs w:val="18"/>
      </w:rPr>
      <w:t>“2022, Año del Centenario de la llegada de la Comunidad Menonita a Chihuahua."</w:t>
    </w:r>
  </w:p>
  <w:p w:rsidR="005837BE" w:rsidRPr="00545A79" w:rsidRDefault="00F06492" w:rsidP="00084DE9">
    <w:pPr>
      <w:pStyle w:val="Encabezado"/>
      <w:rPr>
        <w:rFonts w:ascii="Monotype Corsiva" w:hAnsi="Monotype Corsiva"/>
        <w:sz w:val="18"/>
        <w:szCs w:val="18"/>
        <w:lang w:val="es-MX"/>
      </w:rPr>
    </w:pPr>
  </w:p>
  <w:p w:rsidR="00DF45BC" w:rsidRDefault="00F06492" w:rsidP="000E1DAA">
    <w:pPr>
      <w:pStyle w:val="Encabezado"/>
      <w:ind w:right="18"/>
      <w:jc w:val="right"/>
      <w:rPr>
        <w:rFonts w:ascii="Century Gothic" w:hAnsi="Century Gothic"/>
        <w:sz w:val="18"/>
        <w:szCs w:val="18"/>
      </w:rPr>
    </w:pPr>
  </w:p>
  <w:p w:rsidR="005837BE" w:rsidRPr="0013130E" w:rsidRDefault="00084DE9"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5837BE" w:rsidRDefault="00084DE9" w:rsidP="009B68E7">
    <w:pPr>
      <w:pStyle w:val="Encabezado"/>
      <w:jc w:val="right"/>
      <w:rPr>
        <w:rFonts w:ascii="Century Gothic" w:hAnsi="Century Gothic"/>
        <w:b/>
        <w:szCs w:val="28"/>
      </w:rPr>
    </w:pPr>
    <w:r w:rsidRPr="00F27A9E">
      <w:rPr>
        <w:rFonts w:ascii="Century Gothic" w:hAnsi="Century Gothic"/>
        <w:b/>
        <w:szCs w:val="28"/>
      </w:rPr>
      <w:t xml:space="preserve">COMISIÓN DE </w:t>
    </w:r>
    <w:r w:rsidR="00C61F2D">
      <w:rPr>
        <w:rFonts w:ascii="Century Gothic" w:hAnsi="Century Gothic"/>
        <w:b/>
        <w:szCs w:val="28"/>
      </w:rPr>
      <w:t xml:space="preserve">TRABAJO Y PREVISIÓN SOCIAL </w:t>
    </w:r>
  </w:p>
  <w:p w:rsidR="005837BE" w:rsidRDefault="00084DE9" w:rsidP="000E1DAA">
    <w:pPr>
      <w:pStyle w:val="Encabezado"/>
      <w:jc w:val="right"/>
      <w:rPr>
        <w:rFonts w:ascii="Century Gothic" w:hAnsi="Century Gothic"/>
        <w:b/>
        <w:szCs w:val="28"/>
      </w:rPr>
    </w:pPr>
    <w:r>
      <w:rPr>
        <w:rFonts w:ascii="Century Gothic" w:hAnsi="Century Gothic"/>
        <w:b/>
        <w:szCs w:val="28"/>
      </w:rPr>
      <w:t>LXVII LEGISLATURA</w:t>
    </w:r>
  </w:p>
  <w:p w:rsidR="005837BE" w:rsidRPr="00DF45BC" w:rsidRDefault="00084DE9" w:rsidP="00DF45BC">
    <w:pPr>
      <w:pStyle w:val="Encabezado"/>
      <w:jc w:val="right"/>
      <w:rPr>
        <w:rFonts w:ascii="Century Gothic" w:hAnsi="Century Gothic"/>
        <w:b/>
      </w:rPr>
    </w:pPr>
    <w:r w:rsidRPr="00936BC1">
      <w:rPr>
        <w:rFonts w:ascii="Century Gothic" w:hAnsi="Century Gothic"/>
        <w:b/>
      </w:rPr>
      <w:t>C</w:t>
    </w:r>
    <w:r w:rsidR="00C61F2D">
      <w:rPr>
        <w:rFonts w:ascii="Century Gothic" w:hAnsi="Century Gothic"/>
        <w:b/>
      </w:rPr>
      <w:t>TPS</w:t>
    </w:r>
    <w:r w:rsidRPr="00455313">
      <w:rPr>
        <w:rFonts w:ascii="Century Gothic" w:hAnsi="Century Gothic"/>
        <w:b/>
      </w:rPr>
      <w:t>/</w:t>
    </w:r>
    <w:r w:rsidR="00C61F2D">
      <w:rPr>
        <w:rFonts w:ascii="Century Gothic" w:hAnsi="Century Gothic"/>
        <w:b/>
      </w:rPr>
      <w:t>01</w:t>
    </w:r>
    <w:r w:rsidRPr="00936BC1">
      <w:rPr>
        <w:rFonts w:ascii="Century Gothic" w:hAnsi="Century Gothic"/>
        <w:b/>
      </w:rPr>
      <w:t>/20</w:t>
    </w:r>
    <w:r>
      <w:rPr>
        <w:rFonts w:ascii="Century Gothic" w:hAnsi="Century Gothic"/>
        <w:b/>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B5B"/>
    <w:multiLevelType w:val="hybridMultilevel"/>
    <w:tmpl w:val="6986AF9A"/>
    <w:lvl w:ilvl="0" w:tplc="6B32FC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CA67FA"/>
    <w:multiLevelType w:val="hybridMultilevel"/>
    <w:tmpl w:val="8CCCD404"/>
    <w:lvl w:ilvl="0" w:tplc="83FA8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0F6D2C"/>
    <w:multiLevelType w:val="hybridMultilevel"/>
    <w:tmpl w:val="0FBE6E6A"/>
    <w:lvl w:ilvl="0" w:tplc="F83222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205087"/>
    <w:multiLevelType w:val="hybridMultilevel"/>
    <w:tmpl w:val="1968F4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14D0D"/>
    <w:multiLevelType w:val="hybridMultilevel"/>
    <w:tmpl w:val="61462D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D932FA"/>
    <w:multiLevelType w:val="hybridMultilevel"/>
    <w:tmpl w:val="B3B257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2D"/>
    <w:rsid w:val="00032E6A"/>
    <w:rsid w:val="00033551"/>
    <w:rsid w:val="000667B7"/>
    <w:rsid w:val="00084DE9"/>
    <w:rsid w:val="000D04E9"/>
    <w:rsid w:val="000D37E5"/>
    <w:rsid w:val="000D4961"/>
    <w:rsid w:val="0010673F"/>
    <w:rsid w:val="0011534A"/>
    <w:rsid w:val="00143D65"/>
    <w:rsid w:val="001609DC"/>
    <w:rsid w:val="00190E31"/>
    <w:rsid w:val="00196E98"/>
    <w:rsid w:val="001D5FFC"/>
    <w:rsid w:val="001D7E53"/>
    <w:rsid w:val="001F5ADE"/>
    <w:rsid w:val="0020049C"/>
    <w:rsid w:val="0021193A"/>
    <w:rsid w:val="00213F6B"/>
    <w:rsid w:val="0021546B"/>
    <w:rsid w:val="00247612"/>
    <w:rsid w:val="002502E1"/>
    <w:rsid w:val="00254C57"/>
    <w:rsid w:val="0026080C"/>
    <w:rsid w:val="00261DCD"/>
    <w:rsid w:val="00274F60"/>
    <w:rsid w:val="00277CDB"/>
    <w:rsid w:val="002842C3"/>
    <w:rsid w:val="00287F23"/>
    <w:rsid w:val="002A02E6"/>
    <w:rsid w:val="002B4756"/>
    <w:rsid w:val="002D5552"/>
    <w:rsid w:val="00313CB5"/>
    <w:rsid w:val="00316E14"/>
    <w:rsid w:val="00316F6E"/>
    <w:rsid w:val="00344F0C"/>
    <w:rsid w:val="00374BEE"/>
    <w:rsid w:val="003C4C0F"/>
    <w:rsid w:val="00403FF5"/>
    <w:rsid w:val="0042539A"/>
    <w:rsid w:val="00454F09"/>
    <w:rsid w:val="00483A2E"/>
    <w:rsid w:val="004902C1"/>
    <w:rsid w:val="004B0765"/>
    <w:rsid w:val="004C39A5"/>
    <w:rsid w:val="004D6E95"/>
    <w:rsid w:val="004E2768"/>
    <w:rsid w:val="00521CAA"/>
    <w:rsid w:val="0052302B"/>
    <w:rsid w:val="0052327D"/>
    <w:rsid w:val="00547726"/>
    <w:rsid w:val="005634CB"/>
    <w:rsid w:val="00567E82"/>
    <w:rsid w:val="0058511F"/>
    <w:rsid w:val="00587FDA"/>
    <w:rsid w:val="005A08E6"/>
    <w:rsid w:val="006357C6"/>
    <w:rsid w:val="00637A64"/>
    <w:rsid w:val="0067509F"/>
    <w:rsid w:val="006C4533"/>
    <w:rsid w:val="006C5C65"/>
    <w:rsid w:val="006D4B65"/>
    <w:rsid w:val="006F31F7"/>
    <w:rsid w:val="00701DD4"/>
    <w:rsid w:val="00741931"/>
    <w:rsid w:val="00775F23"/>
    <w:rsid w:val="00780E93"/>
    <w:rsid w:val="00784B7B"/>
    <w:rsid w:val="00794FA7"/>
    <w:rsid w:val="007C2E44"/>
    <w:rsid w:val="00806060"/>
    <w:rsid w:val="00826973"/>
    <w:rsid w:val="00832C67"/>
    <w:rsid w:val="00840165"/>
    <w:rsid w:val="008408D5"/>
    <w:rsid w:val="00851DD5"/>
    <w:rsid w:val="00854BEF"/>
    <w:rsid w:val="0087762C"/>
    <w:rsid w:val="00897192"/>
    <w:rsid w:val="008B58EC"/>
    <w:rsid w:val="008F0FAA"/>
    <w:rsid w:val="008F21C5"/>
    <w:rsid w:val="00906378"/>
    <w:rsid w:val="00933E4F"/>
    <w:rsid w:val="0096227A"/>
    <w:rsid w:val="0098115B"/>
    <w:rsid w:val="009876CA"/>
    <w:rsid w:val="009C2CE0"/>
    <w:rsid w:val="009E322E"/>
    <w:rsid w:val="009F7892"/>
    <w:rsid w:val="00A23089"/>
    <w:rsid w:val="00A24E07"/>
    <w:rsid w:val="00A31892"/>
    <w:rsid w:val="00A57395"/>
    <w:rsid w:val="00A66B51"/>
    <w:rsid w:val="00A84457"/>
    <w:rsid w:val="00AA3697"/>
    <w:rsid w:val="00AC22E1"/>
    <w:rsid w:val="00AD677C"/>
    <w:rsid w:val="00AD7610"/>
    <w:rsid w:val="00B10B2F"/>
    <w:rsid w:val="00B134D2"/>
    <w:rsid w:val="00B24326"/>
    <w:rsid w:val="00B37CBD"/>
    <w:rsid w:val="00B9416E"/>
    <w:rsid w:val="00C11D6F"/>
    <w:rsid w:val="00C17D0E"/>
    <w:rsid w:val="00C30602"/>
    <w:rsid w:val="00C61F2D"/>
    <w:rsid w:val="00D009CE"/>
    <w:rsid w:val="00D539AA"/>
    <w:rsid w:val="00D60B10"/>
    <w:rsid w:val="00D749AC"/>
    <w:rsid w:val="00D807EA"/>
    <w:rsid w:val="00D80CE0"/>
    <w:rsid w:val="00D962E5"/>
    <w:rsid w:val="00D969A3"/>
    <w:rsid w:val="00D97F69"/>
    <w:rsid w:val="00DA550F"/>
    <w:rsid w:val="00DB3270"/>
    <w:rsid w:val="00DC6D92"/>
    <w:rsid w:val="00E043FD"/>
    <w:rsid w:val="00E06C8C"/>
    <w:rsid w:val="00E1507C"/>
    <w:rsid w:val="00E404F0"/>
    <w:rsid w:val="00E4505B"/>
    <w:rsid w:val="00E54BA6"/>
    <w:rsid w:val="00E5556A"/>
    <w:rsid w:val="00E62E63"/>
    <w:rsid w:val="00E63ABF"/>
    <w:rsid w:val="00E75FC7"/>
    <w:rsid w:val="00F06492"/>
    <w:rsid w:val="00F07194"/>
    <w:rsid w:val="00F173DA"/>
    <w:rsid w:val="00F31653"/>
    <w:rsid w:val="00F35BF8"/>
    <w:rsid w:val="00F54322"/>
    <w:rsid w:val="00FD702E"/>
    <w:rsid w:val="00FE1E52"/>
    <w:rsid w:val="00FE2576"/>
    <w:rsid w:val="00FF5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C4FE2-8C74-4190-9FAF-B548EA0C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2D"/>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609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1F2D"/>
    <w:pPr>
      <w:tabs>
        <w:tab w:val="center" w:pos="4419"/>
        <w:tab w:val="right" w:pos="8838"/>
      </w:tabs>
    </w:pPr>
    <w:rPr>
      <w:sz w:val="28"/>
      <w:szCs w:val="20"/>
      <w:lang w:val="es-ES_tradnl" w:eastAsia="es-ES"/>
    </w:rPr>
  </w:style>
  <w:style w:type="character" w:customStyle="1" w:styleId="EncabezadoCar">
    <w:name w:val="Encabezado Car"/>
    <w:basedOn w:val="Fuentedeprrafopredeter"/>
    <w:link w:val="Encabezado"/>
    <w:uiPriority w:val="99"/>
    <w:rsid w:val="00C61F2D"/>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C61F2D"/>
    <w:pPr>
      <w:tabs>
        <w:tab w:val="center" w:pos="4419"/>
        <w:tab w:val="right" w:pos="8838"/>
      </w:tabs>
    </w:pPr>
    <w:rPr>
      <w:sz w:val="28"/>
      <w:szCs w:val="20"/>
      <w:lang w:val="es-ES_tradnl" w:eastAsia="es-ES"/>
    </w:rPr>
  </w:style>
  <w:style w:type="character" w:customStyle="1" w:styleId="PiedepginaCar">
    <w:name w:val="Pie de página Car"/>
    <w:basedOn w:val="Fuentedeprrafopredeter"/>
    <w:link w:val="Piedepgina"/>
    <w:uiPriority w:val="99"/>
    <w:rsid w:val="00C61F2D"/>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C61F2D"/>
    <w:pPr>
      <w:ind w:left="720"/>
      <w:contextualSpacing/>
    </w:pPr>
  </w:style>
  <w:style w:type="character" w:customStyle="1" w:styleId="NOMBRES">
    <w:name w:val="NOMBRES"/>
    <w:uiPriority w:val="1"/>
    <w:rsid w:val="00C61F2D"/>
    <w:rPr>
      <w:rFonts w:ascii="Arial" w:hAnsi="Arial"/>
      <w:b/>
      <w:sz w:val="24"/>
    </w:rPr>
  </w:style>
  <w:style w:type="paragraph" w:customStyle="1" w:styleId="Normal1">
    <w:name w:val="Normal1"/>
    <w:rsid w:val="00C61F2D"/>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C61F2D"/>
    <w:rPr>
      <w:rFonts w:ascii="Arial" w:hAnsi="Arial"/>
      <w:b/>
      <w:caps/>
      <w:sz w:val="24"/>
    </w:rPr>
  </w:style>
  <w:style w:type="paragraph" w:styleId="Textonotapie">
    <w:name w:val="footnote text"/>
    <w:basedOn w:val="Normal"/>
    <w:link w:val="TextonotapieCar"/>
    <w:uiPriority w:val="99"/>
    <w:semiHidden/>
    <w:unhideWhenUsed/>
    <w:rsid w:val="00C61F2D"/>
    <w:rPr>
      <w:rFonts w:ascii="Calibri" w:hAnsi="Calibri"/>
      <w:sz w:val="20"/>
      <w:szCs w:val="20"/>
      <w:lang w:val="x-none" w:eastAsia="x-none"/>
    </w:rPr>
  </w:style>
  <w:style w:type="character" w:customStyle="1" w:styleId="TextonotapieCar">
    <w:name w:val="Texto nota pie Car"/>
    <w:basedOn w:val="Fuentedeprrafopredeter"/>
    <w:link w:val="Textonotapie"/>
    <w:uiPriority w:val="99"/>
    <w:semiHidden/>
    <w:rsid w:val="00C61F2D"/>
    <w:rPr>
      <w:rFonts w:ascii="Calibri" w:eastAsia="Times New Roman" w:hAnsi="Calibri" w:cs="Times New Roman"/>
      <w:sz w:val="20"/>
      <w:szCs w:val="20"/>
      <w:lang w:val="x-none" w:eastAsia="x-none"/>
    </w:rPr>
  </w:style>
  <w:style w:type="character" w:styleId="Refdenotaalpie">
    <w:name w:val="footnote reference"/>
    <w:uiPriority w:val="99"/>
    <w:semiHidden/>
    <w:unhideWhenUsed/>
    <w:rsid w:val="00C61F2D"/>
    <w:rPr>
      <w:vertAlign w:val="superscript"/>
    </w:rPr>
  </w:style>
  <w:style w:type="character" w:styleId="Hipervnculo">
    <w:name w:val="Hyperlink"/>
    <w:uiPriority w:val="99"/>
    <w:unhideWhenUsed/>
    <w:rsid w:val="00C61F2D"/>
    <w:rPr>
      <w:color w:val="0000FF"/>
      <w:u w:val="single"/>
    </w:rPr>
  </w:style>
  <w:style w:type="paragraph" w:styleId="Textoindependiente3">
    <w:name w:val="Body Text 3"/>
    <w:basedOn w:val="Normal"/>
    <w:link w:val="Textoindependiente3Car"/>
    <w:rsid w:val="00C61F2D"/>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C61F2D"/>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C61F2D"/>
    <w:pPr>
      <w:spacing w:after="120"/>
    </w:pPr>
    <w:rPr>
      <w:lang w:val="x-none" w:eastAsia="x-none"/>
    </w:rPr>
  </w:style>
  <w:style w:type="character" w:customStyle="1" w:styleId="TextoindependienteCar">
    <w:name w:val="Texto independiente Car"/>
    <w:basedOn w:val="Fuentedeprrafopredeter"/>
    <w:link w:val="Textoindependiente"/>
    <w:uiPriority w:val="99"/>
    <w:rsid w:val="00C61F2D"/>
    <w:rPr>
      <w:rFonts w:ascii="Times New Roman" w:eastAsia="Times New Roman" w:hAnsi="Times New Roman" w:cs="Times New Roman"/>
      <w:sz w:val="24"/>
      <w:szCs w:val="24"/>
      <w:lang w:val="x-none" w:eastAsia="x-none"/>
    </w:rPr>
  </w:style>
  <w:style w:type="paragraph" w:customStyle="1" w:styleId="Normal2">
    <w:name w:val="Normal2"/>
    <w:rsid w:val="00C61F2D"/>
    <w:pPr>
      <w:spacing w:after="0" w:line="240" w:lineRule="auto"/>
    </w:pPr>
    <w:rPr>
      <w:rFonts w:ascii="Times New Roman" w:eastAsia="Times New Roman" w:hAnsi="Times New Roman" w:cs="Times New Roman"/>
      <w:color w:val="000000"/>
      <w:sz w:val="24"/>
      <w:szCs w:val="20"/>
      <w:lang w:val="es-ES" w:eastAsia="es-ES"/>
    </w:rPr>
  </w:style>
  <w:style w:type="character" w:customStyle="1" w:styleId="Ttulo2Car">
    <w:name w:val="Título 2 Car"/>
    <w:basedOn w:val="Fuentedeprrafopredeter"/>
    <w:link w:val="Ttulo2"/>
    <w:uiPriority w:val="9"/>
    <w:rsid w:val="001609DC"/>
    <w:rPr>
      <w:rFonts w:asciiTheme="majorHAnsi" w:eastAsiaTheme="majorEastAsia" w:hAnsiTheme="majorHAnsi" w:cstheme="majorBidi"/>
      <w:color w:val="2E74B5" w:themeColor="accent1" w:themeShade="BF"/>
      <w:sz w:val="26"/>
      <w:szCs w:val="26"/>
      <w:lang w:eastAsia="es-MX"/>
    </w:rPr>
  </w:style>
  <w:style w:type="paragraph" w:styleId="Textodeglobo">
    <w:name w:val="Balloon Text"/>
    <w:basedOn w:val="Normal"/>
    <w:link w:val="TextodegloboCar"/>
    <w:uiPriority w:val="99"/>
    <w:semiHidden/>
    <w:unhideWhenUsed/>
    <w:rsid w:val="004D6E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6E95"/>
    <w:rPr>
      <w:rFonts w:ascii="Segoe UI" w:eastAsia="Times New Roman" w:hAnsi="Segoe UI" w:cs="Segoe UI"/>
      <w:sz w:val="18"/>
      <w:szCs w:val="18"/>
      <w:lang w:eastAsia="es-MX"/>
    </w:rPr>
  </w:style>
  <w:style w:type="table" w:styleId="Tablaconcuadrcula">
    <w:name w:val="Table Grid"/>
    <w:basedOn w:val="Tablanormal"/>
    <w:uiPriority w:val="39"/>
    <w:rsid w:val="004D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5833">
      <w:bodyDiv w:val="1"/>
      <w:marLeft w:val="0"/>
      <w:marRight w:val="0"/>
      <w:marTop w:val="0"/>
      <w:marBottom w:val="0"/>
      <w:divBdr>
        <w:top w:val="none" w:sz="0" w:space="0" w:color="auto"/>
        <w:left w:val="none" w:sz="0" w:space="0" w:color="auto"/>
        <w:bottom w:val="none" w:sz="0" w:space="0" w:color="auto"/>
        <w:right w:val="none" w:sz="0" w:space="0" w:color="auto"/>
      </w:divBdr>
      <w:divsChild>
        <w:div w:id="376708470">
          <w:marLeft w:val="0"/>
          <w:marRight w:val="0"/>
          <w:marTop w:val="0"/>
          <w:marBottom w:val="525"/>
          <w:divBdr>
            <w:top w:val="none" w:sz="0" w:space="0" w:color="auto"/>
            <w:left w:val="none" w:sz="0" w:space="0" w:color="auto"/>
            <w:bottom w:val="none" w:sz="0" w:space="0" w:color="auto"/>
            <w:right w:val="none" w:sz="0" w:space="0" w:color="auto"/>
          </w:divBdr>
          <w:divsChild>
            <w:div w:id="1817337193">
              <w:marLeft w:val="0"/>
              <w:marRight w:val="0"/>
              <w:marTop w:val="0"/>
              <w:marBottom w:val="0"/>
              <w:divBdr>
                <w:top w:val="none" w:sz="0" w:space="0" w:color="auto"/>
                <w:left w:val="none" w:sz="0" w:space="0" w:color="auto"/>
                <w:bottom w:val="none" w:sz="0" w:space="0" w:color="auto"/>
                <w:right w:val="none" w:sz="0" w:space="0" w:color="auto"/>
              </w:divBdr>
            </w:div>
          </w:divsChild>
        </w:div>
        <w:div w:id="1735422865">
          <w:marLeft w:val="0"/>
          <w:marRight w:val="0"/>
          <w:marTop w:val="0"/>
          <w:marBottom w:val="525"/>
          <w:divBdr>
            <w:top w:val="none" w:sz="0" w:space="0" w:color="auto"/>
            <w:left w:val="none" w:sz="0" w:space="0" w:color="auto"/>
            <w:bottom w:val="none" w:sz="0" w:space="0" w:color="auto"/>
            <w:right w:val="none" w:sz="0" w:space="0" w:color="auto"/>
          </w:divBdr>
          <w:divsChild>
            <w:div w:id="12002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1925">
      <w:bodyDiv w:val="1"/>
      <w:marLeft w:val="0"/>
      <w:marRight w:val="0"/>
      <w:marTop w:val="0"/>
      <w:marBottom w:val="0"/>
      <w:divBdr>
        <w:top w:val="none" w:sz="0" w:space="0" w:color="auto"/>
        <w:left w:val="none" w:sz="0" w:space="0" w:color="auto"/>
        <w:bottom w:val="none" w:sz="0" w:space="0" w:color="auto"/>
        <w:right w:val="none" w:sz="0" w:space="0" w:color="auto"/>
      </w:divBdr>
      <w:divsChild>
        <w:div w:id="347407953">
          <w:marLeft w:val="0"/>
          <w:marRight w:val="0"/>
          <w:marTop w:val="225"/>
          <w:marBottom w:val="225"/>
          <w:divBdr>
            <w:top w:val="none" w:sz="0" w:space="0" w:color="auto"/>
            <w:left w:val="none" w:sz="0" w:space="0" w:color="auto"/>
            <w:bottom w:val="none" w:sz="0" w:space="0" w:color="auto"/>
            <w:right w:val="none" w:sz="0" w:space="0" w:color="auto"/>
          </w:divBdr>
          <w:divsChild>
            <w:div w:id="1997609496">
              <w:marLeft w:val="0"/>
              <w:marRight w:val="0"/>
              <w:marTop w:val="0"/>
              <w:marBottom w:val="0"/>
              <w:divBdr>
                <w:top w:val="none" w:sz="0" w:space="0" w:color="auto"/>
                <w:left w:val="none" w:sz="0" w:space="0" w:color="auto"/>
                <w:bottom w:val="none" w:sz="0" w:space="0" w:color="auto"/>
                <w:right w:val="none" w:sz="0" w:space="0" w:color="auto"/>
              </w:divBdr>
            </w:div>
          </w:divsChild>
        </w:div>
        <w:div w:id="437717193">
          <w:marLeft w:val="0"/>
          <w:marRight w:val="0"/>
          <w:marTop w:val="300"/>
          <w:marBottom w:val="300"/>
          <w:divBdr>
            <w:top w:val="none" w:sz="0" w:space="0" w:color="auto"/>
            <w:left w:val="none" w:sz="0" w:space="0" w:color="auto"/>
            <w:bottom w:val="none" w:sz="0" w:space="0" w:color="auto"/>
            <w:right w:val="none" w:sz="0" w:space="0" w:color="auto"/>
          </w:divBdr>
          <w:divsChild>
            <w:div w:id="1769933972">
              <w:marLeft w:val="0"/>
              <w:marRight w:val="0"/>
              <w:marTop w:val="0"/>
              <w:marBottom w:val="0"/>
              <w:divBdr>
                <w:top w:val="none" w:sz="0" w:space="0" w:color="auto"/>
                <w:left w:val="none" w:sz="0" w:space="0" w:color="auto"/>
                <w:bottom w:val="none" w:sz="0" w:space="0" w:color="auto"/>
                <w:right w:val="none" w:sz="0" w:space="0" w:color="auto"/>
              </w:divBdr>
            </w:div>
          </w:divsChild>
        </w:div>
        <w:div w:id="42619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043D-8C9C-4753-9588-74D1F6F1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3861</Words>
  <Characters>21238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Aguirre Marquez</dc:creator>
  <cp:keywords/>
  <dc:description/>
  <cp:lastModifiedBy>Romina Aguirre Marquez</cp:lastModifiedBy>
  <cp:revision>14</cp:revision>
  <cp:lastPrinted>2022-06-22T16:07:00Z</cp:lastPrinted>
  <dcterms:created xsi:type="dcterms:W3CDTF">2022-06-21T18:37:00Z</dcterms:created>
  <dcterms:modified xsi:type="dcterms:W3CDTF">2022-09-06T18:22:00Z</dcterms:modified>
</cp:coreProperties>
</file>