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50" w:rsidRDefault="0042515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425150" w:rsidRDefault="0042515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425150" w:rsidRDefault="0042515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963B80" w:rsidRPr="00963B80" w:rsidRDefault="002400F4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 xml:space="preserve">H. CONGRESO DEL ESTADO </w:t>
      </w:r>
    </w:p>
    <w:p w:rsidR="00963B80" w:rsidRPr="00963B80" w:rsidRDefault="002400F4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PRESENTE.</w:t>
      </w:r>
    </w:p>
    <w:p w:rsidR="00963B80" w:rsidRDefault="00963B80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eastAsia="es-ES"/>
        </w:rPr>
      </w:pP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La Junta de Coordinación Política, con f</w:t>
      </w:r>
      <w:r w:rsidR="00CF3088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undamento en lo dispuesto por los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artículo</w:t>
      </w:r>
      <w:r w:rsidR="00CF3088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</w:t>
      </w:r>
      <w:r w:rsidR="00BA32F4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107, fracción III de la Constitución Política</w:t>
      </w:r>
      <w:r w:rsidR="00CF3088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y 66, fracción XXII de la Ley Orgánica del Poder Legislativo, ambos ordenamientos jurídicos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del Estado de Chihuahua, </w:t>
      </w:r>
      <w:r w:rsidRPr="004565E7">
        <w:rPr>
          <w:rFonts w:ascii="Century Gothic" w:hAnsi="Century Gothic"/>
          <w:color w:val="000000"/>
          <w:sz w:val="24"/>
          <w:szCs w:val="24"/>
          <w:lang w:eastAsia="es-ES"/>
        </w:rPr>
        <w:t>somete a consideración del Pleno el presente Dictamen, elaborado con base en los siguientes:</w:t>
      </w:r>
    </w:p>
    <w:p w:rsidR="005470DB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425150" w:rsidRDefault="00425150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A N T E C E D E N T E S</w:t>
      </w:r>
    </w:p>
    <w:p w:rsidR="005470DB" w:rsidRPr="00963B80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5470DB" w:rsidRPr="004565E7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I.-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CF521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Constitución Política del Estado, en el artículo 106 dispone que </w:t>
      </w:r>
      <w:r w:rsidR="00CF308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</w:t>
      </w:r>
      <w:r w:rsidR="00CF5215" w:rsidRPr="00CF5215">
        <w:rPr>
          <w:rFonts w:ascii="Century Gothic" w:eastAsia="Century Gothic" w:hAnsi="Century Gothic" w:cs="Century Gothic"/>
          <w:color w:val="000000"/>
          <w:sz w:val="24"/>
          <w:szCs w:val="24"/>
        </w:rPr>
        <w:t>Consejo de la Judicatura es un órgano del Poder Judicial del Estado con independencia presupuestal, técnica, de gestión y para emitir sus resoluciones.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98121F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II.-</w:t>
      </w:r>
      <w:r w:rsidR="00CF52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CF5215" w:rsidRPr="00CF5215">
        <w:rPr>
          <w:rFonts w:ascii="Century Gothic" w:eastAsia="Century Gothic" w:hAnsi="Century Gothic" w:cs="Century Gothic"/>
          <w:color w:val="000000"/>
          <w:sz w:val="24"/>
          <w:szCs w:val="24"/>
        </w:rPr>
        <w:t>Sigue diciend</w:t>
      </w:r>
      <w:r w:rsidR="00CF5215">
        <w:rPr>
          <w:rFonts w:ascii="Century Gothic" w:eastAsia="Century Gothic" w:hAnsi="Century Gothic" w:cs="Century Gothic"/>
          <w:color w:val="000000"/>
          <w:sz w:val="24"/>
          <w:szCs w:val="24"/>
        </w:rPr>
        <w:t>o el citado ordenamiento legal, en el artículo 107, que dicho Cuerpo Colegiado se integrará por</w:t>
      </w:r>
      <w:r w:rsidR="00CF5215" w:rsidRPr="00CF521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cinco personas consejeras, </w:t>
      </w:r>
      <w:r w:rsidR="00CF521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cuya elección </w:t>
      </w:r>
      <w:r w:rsidR="00CF5215" w:rsidRPr="00CF5215">
        <w:rPr>
          <w:rFonts w:ascii="Century Gothic" w:eastAsia="Century Gothic" w:hAnsi="Century Gothic" w:cs="Century Gothic"/>
          <w:color w:val="000000"/>
          <w:sz w:val="24"/>
          <w:szCs w:val="24"/>
        </w:rPr>
        <w:t>deberá garantizar la alternancia y pa</w:t>
      </w:r>
      <w:r w:rsidR="00CF5215">
        <w:rPr>
          <w:rFonts w:ascii="Century Gothic" w:eastAsia="Century Gothic" w:hAnsi="Century Gothic" w:cs="Century Gothic"/>
          <w:color w:val="000000"/>
          <w:sz w:val="24"/>
          <w:szCs w:val="24"/>
        </w:rPr>
        <w:t>ridad de género.</w:t>
      </w:r>
    </w:p>
    <w:p w:rsidR="00CF5215" w:rsidRDefault="00CF5215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F5215" w:rsidRPr="005C51C5" w:rsidRDefault="00CF5215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CF52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 xml:space="preserve">III.- </w:t>
      </w:r>
      <w:r w:rsidR="005C51C5">
        <w:rPr>
          <w:rFonts w:ascii="Century Gothic" w:eastAsia="Century Gothic" w:hAnsi="Century Gothic" w:cs="Century Gothic"/>
          <w:color w:val="000000"/>
          <w:sz w:val="24"/>
          <w:szCs w:val="24"/>
        </w:rPr>
        <w:t>De conformidad con la fracción III</w:t>
      </w:r>
      <w:r w:rsidR="002C2E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del</w:t>
      </w:r>
      <w:r w:rsidR="005C51C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citado precepto legal, la cuarta Consejería la ocupará la persona que el H. Congreso del Estado designe, a propuesta de la Junta de Coordinación Política</w:t>
      </w:r>
      <w:r w:rsidR="00CF3088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98121F" w:rsidRPr="00963B80" w:rsidRDefault="0098121F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CF3088" w:rsidRPr="00CF3088" w:rsidRDefault="00CF3088" w:rsidP="00CF3088">
      <w:pPr>
        <w:spacing w:line="360" w:lineRule="auto"/>
        <w:ind w:right="50"/>
        <w:jc w:val="both"/>
        <w:rPr>
          <w:rFonts w:ascii="Century Gothic" w:hAnsi="Century Gothic"/>
          <w:sz w:val="24"/>
          <w:szCs w:val="24"/>
        </w:rPr>
      </w:pPr>
      <w:r w:rsidRPr="00CF3088">
        <w:rPr>
          <w:rFonts w:ascii="Century Gothic" w:hAnsi="Century Gothic"/>
          <w:sz w:val="24"/>
          <w:szCs w:val="24"/>
        </w:rPr>
        <w:t>La Junta de Coordinación Política con fundamento en el artículo 66, fracción XXII</w:t>
      </w:r>
      <w:r w:rsidR="00CA0692">
        <w:rPr>
          <w:rFonts w:ascii="Century Gothic" w:hAnsi="Century Gothic"/>
          <w:sz w:val="24"/>
          <w:szCs w:val="24"/>
        </w:rPr>
        <w:t xml:space="preserve"> de la Ley Orgánica del Poder Legislativo del Estado de Chihuahua,</w:t>
      </w:r>
      <w:r w:rsidRPr="00CF3088">
        <w:rPr>
          <w:rFonts w:ascii="Century Gothic" w:hAnsi="Century Gothic"/>
          <w:sz w:val="24"/>
          <w:szCs w:val="24"/>
        </w:rPr>
        <w:t xml:space="preserve"> después de entrar al estudio y análisis </w:t>
      </w:r>
      <w:r w:rsidRPr="00CF3088">
        <w:rPr>
          <w:rStyle w:val="DefaultCar"/>
          <w:rFonts w:ascii="Century Gothic" w:eastAsia="Calibri" w:hAnsi="Century Gothic"/>
        </w:rPr>
        <w:t>del asunto en cuestión, tiene a bien formular las siguientes: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425150" w:rsidRDefault="00425150" w:rsidP="00963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F72F64" w:rsidRPr="00963B80" w:rsidRDefault="005470DB" w:rsidP="00963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 O N S I D E R A</w:t>
      </w:r>
      <w:r w:rsidR="00056A39"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C I O N E S</w:t>
      </w:r>
    </w:p>
    <w:p w:rsidR="006B7D76" w:rsidRPr="00B75079" w:rsidRDefault="006B7D76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B75079" w:rsidRDefault="00B75079" w:rsidP="00B7507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75079">
        <w:rPr>
          <w:rFonts w:ascii="Century Gothic" w:hAnsi="Century Gothic"/>
          <w:b/>
          <w:sz w:val="24"/>
          <w:szCs w:val="24"/>
        </w:rPr>
        <w:t>I.</w:t>
      </w:r>
      <w:r w:rsidRPr="00B75079">
        <w:rPr>
          <w:rFonts w:ascii="Century Gothic" w:hAnsi="Century Gothic"/>
          <w:sz w:val="24"/>
          <w:szCs w:val="24"/>
        </w:rPr>
        <w:t xml:space="preserve"> El H. Congreso del Estado, es competente para conocer y resolver el asunto de antecedentes, seg</w:t>
      </w:r>
      <w:r w:rsidR="002C2E42">
        <w:rPr>
          <w:rFonts w:ascii="Century Gothic" w:hAnsi="Century Gothic"/>
          <w:sz w:val="24"/>
          <w:szCs w:val="24"/>
        </w:rPr>
        <w:t>ún lo dispuesto por el artículo</w:t>
      </w:r>
      <w:r w:rsidRPr="00B75079">
        <w:rPr>
          <w:rFonts w:ascii="Century Gothic" w:hAnsi="Century Gothic"/>
          <w:sz w:val="24"/>
          <w:szCs w:val="24"/>
        </w:rPr>
        <w:t xml:space="preserve"> 107</w:t>
      </w:r>
      <w:r w:rsidR="005E0938">
        <w:rPr>
          <w:rFonts w:ascii="Century Gothic" w:hAnsi="Century Gothic"/>
          <w:sz w:val="24"/>
          <w:szCs w:val="24"/>
        </w:rPr>
        <w:t>,</w:t>
      </w:r>
      <w:r w:rsidRPr="00B75079">
        <w:rPr>
          <w:rFonts w:ascii="Century Gothic" w:hAnsi="Century Gothic"/>
          <w:sz w:val="24"/>
          <w:szCs w:val="24"/>
        </w:rPr>
        <w:t xml:space="preserve"> fracción III de la Constitución Política del Estado de Chihuahua, que señala que el cuarto integrante del Consejo de la Judicatura será designado o designada por el voto secreto de las dos terceras partes de los miembros del Congreso del Estado, a propuesta de la misma.</w:t>
      </w:r>
    </w:p>
    <w:p w:rsidR="00B75079" w:rsidRPr="00B75079" w:rsidRDefault="00B75079" w:rsidP="00B7507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75079" w:rsidRPr="00B75079" w:rsidRDefault="00B75079" w:rsidP="00B75079">
      <w:pPr>
        <w:spacing w:line="360" w:lineRule="auto"/>
        <w:ind w:firstLine="1"/>
        <w:jc w:val="both"/>
        <w:rPr>
          <w:rFonts w:ascii="Century Gothic" w:hAnsi="Century Gothic"/>
          <w:sz w:val="24"/>
          <w:szCs w:val="24"/>
        </w:rPr>
      </w:pPr>
      <w:r w:rsidRPr="00B75079">
        <w:rPr>
          <w:rFonts w:ascii="Century Gothic" w:hAnsi="Century Gothic"/>
          <w:b/>
          <w:sz w:val="24"/>
          <w:szCs w:val="24"/>
        </w:rPr>
        <w:t>II.</w:t>
      </w:r>
      <w:r w:rsidRPr="00B75079">
        <w:rPr>
          <w:rFonts w:ascii="Century Gothic" w:hAnsi="Century Gothic"/>
          <w:sz w:val="24"/>
          <w:szCs w:val="24"/>
        </w:rPr>
        <w:t xml:space="preserve"> Asimismo, que las y los designados de acuerdo a las fracciones III y IV, del citado precepto, deberán reunir los requisitos señalados en el artículo 104 de esta Constitución, mismos que a continuación se describen: </w:t>
      </w:r>
    </w:p>
    <w:p w:rsidR="00B75079" w:rsidRDefault="00B75079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Tener la ciudadanía mexicana por nacimiento, en pleno ejercicio de sus derechos políticos y civiles.</w:t>
      </w: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II.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No tener más de sesenta y cinco años de edad, ni menos de treinta y cinco años cumplidos el día de la designación.</w:t>
      </w: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III.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Poseer el día de la designación, con una antigüedad mínima de diez años, título profesional de licenciatura en derecho, expedido por autoridad o institución legalmente facultada para ello.</w:t>
      </w: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IV.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Gozar de buena reputación y no haber tenido condena por delito que amerite pena corporal de más de un año de prisión; pero si se tratare de robo, fraude, falsificación, abuso de confianza y otro que lastime seriamente la buena fama en el concepto público, se le inhabilitará para el cargo, cualquiera que haya sido la pena.</w:t>
      </w: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V.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No haber ocupado la titularidad de alguna Secretaría de Estado, de la Fiscalía General de la República, de una Senaduría, Diputación Federal o local, ni la titularidad del Poder Ejecutivo, Secretaría o Fiscalía General de alguna Entidad Federativa, durante el año previo al día de su nombramiento.</w:t>
      </w: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VI.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No ser Ministra o Ministro de algún culto religioso.</w:t>
      </w:r>
    </w:p>
    <w:p w:rsidR="000909BF" w:rsidRP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0909BF">
        <w:rPr>
          <w:rFonts w:ascii="Century Gothic" w:eastAsia="Century Gothic" w:hAnsi="Century Gothic" w:cs="Century Gothic"/>
          <w:sz w:val="24"/>
          <w:szCs w:val="24"/>
        </w:rPr>
        <w:t>VII.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Haber residido en el Estado durante los últimos cinco años, salvo el caso de ausencia en el servicio del Estado o de la República, por un tiempo menor de seis meses.</w:t>
      </w:r>
    </w:p>
    <w:p w:rsidR="000909BF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VIII.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No estar inscritas o inscritos en el Registro Estatal de Personas Deudoras Alimentarias Morosas de Chihuahua.</w:t>
      </w:r>
    </w:p>
    <w:p w:rsidR="000909BF" w:rsidRPr="009754C8" w:rsidRDefault="000909BF" w:rsidP="000909BF">
      <w:pPr>
        <w:spacing w:line="360" w:lineRule="auto"/>
        <w:ind w:left="70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E01EC" w:rsidRDefault="000909BF" w:rsidP="000909BF">
      <w:pPr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 w:rsidRPr="009754C8">
        <w:rPr>
          <w:rFonts w:ascii="Century Gothic" w:hAnsi="Century Gothic"/>
          <w:b/>
          <w:sz w:val="24"/>
          <w:szCs w:val="24"/>
        </w:rPr>
        <w:t xml:space="preserve">III.- </w:t>
      </w:r>
      <w:r w:rsidR="0060628B" w:rsidRPr="0060628B">
        <w:rPr>
          <w:rFonts w:ascii="Century Gothic" w:hAnsi="Century Gothic"/>
          <w:sz w:val="24"/>
          <w:szCs w:val="24"/>
        </w:rPr>
        <w:t>Es preciso comentar, que el Grupo Parlamentario del Partido Acción Nacional</w:t>
      </w:r>
      <w:r w:rsidR="0060628B">
        <w:rPr>
          <w:rFonts w:ascii="Century Gothic" w:hAnsi="Century Gothic"/>
          <w:sz w:val="24"/>
          <w:szCs w:val="24"/>
        </w:rPr>
        <w:t xml:space="preserve"> presentó ante la Secretaría Técnica de l</w:t>
      </w:r>
      <w:r w:rsidRPr="009754C8">
        <w:rPr>
          <w:rFonts w:ascii="Century Gothic" w:hAnsi="Century Gothic"/>
          <w:sz w:val="24"/>
          <w:szCs w:val="24"/>
        </w:rPr>
        <w:t>a Junta de Coordinación Política</w:t>
      </w:r>
      <w:r w:rsidR="005E0938">
        <w:rPr>
          <w:rFonts w:ascii="Century Gothic" w:hAnsi="Century Gothic"/>
          <w:sz w:val="24"/>
          <w:szCs w:val="24"/>
        </w:rPr>
        <w:t>,</w:t>
      </w:r>
      <w:bookmarkStart w:id="0" w:name="_GoBack"/>
      <w:bookmarkEnd w:id="0"/>
      <w:r w:rsidRPr="009754C8">
        <w:rPr>
          <w:rFonts w:ascii="Century Gothic" w:hAnsi="Century Gothic"/>
          <w:sz w:val="24"/>
          <w:szCs w:val="24"/>
        </w:rPr>
        <w:t xml:space="preserve"> </w:t>
      </w:r>
      <w:r w:rsidR="0060628B">
        <w:rPr>
          <w:rFonts w:ascii="Century Gothic" w:hAnsi="Century Gothic"/>
          <w:sz w:val="24"/>
          <w:szCs w:val="24"/>
        </w:rPr>
        <w:t xml:space="preserve">la propuesta del </w:t>
      </w:r>
      <w:r w:rsidR="007D62DF">
        <w:rPr>
          <w:rFonts w:ascii="Century Gothic" w:hAnsi="Century Gothic"/>
          <w:sz w:val="24"/>
          <w:szCs w:val="24"/>
        </w:rPr>
        <w:t>Dr</w:t>
      </w:r>
      <w:r w:rsidR="00E5544C">
        <w:rPr>
          <w:rFonts w:ascii="Century Gothic" w:hAnsi="Century Gothic"/>
          <w:sz w:val="24"/>
          <w:szCs w:val="24"/>
        </w:rPr>
        <w:t xml:space="preserve">. </w:t>
      </w:r>
      <w:r w:rsidR="0060628B">
        <w:rPr>
          <w:rFonts w:ascii="Century Gothic" w:hAnsi="Century Gothic"/>
          <w:sz w:val="24"/>
          <w:szCs w:val="24"/>
        </w:rPr>
        <w:t xml:space="preserve">Francisco Javier Acosta Molina, acompañada de la documentación con la que acredita </w:t>
      </w:r>
      <w:r w:rsidRPr="009754C8">
        <w:rPr>
          <w:rFonts w:ascii="Century Gothic" w:hAnsi="Century Gothic"/>
          <w:sz w:val="24"/>
          <w:szCs w:val="24"/>
        </w:rPr>
        <w:t>los requisitos que establece el artículo 104 de la Constitución Política del Estado de Chihuahua, enunciados en el apartado anterior.</w:t>
      </w:r>
    </w:p>
    <w:p w:rsidR="0060628B" w:rsidRDefault="0060628B" w:rsidP="000909BF">
      <w:pPr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</w:p>
    <w:p w:rsidR="00EE01EC" w:rsidRDefault="0060628B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0628B">
        <w:rPr>
          <w:rFonts w:ascii="Century Gothic" w:hAnsi="Century Gothic"/>
          <w:b/>
          <w:sz w:val="24"/>
          <w:szCs w:val="24"/>
        </w:rPr>
        <w:t>IV.-</w:t>
      </w:r>
      <w:r>
        <w:rPr>
          <w:rFonts w:ascii="Century Gothic" w:hAnsi="Century Gothic"/>
          <w:sz w:val="24"/>
          <w:szCs w:val="24"/>
        </w:rPr>
        <w:t xml:space="preserve"> En concreto, mediante copia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certificada del acta del nacimiento</w:t>
      </w:r>
      <w:r w:rsidR="004D4C41">
        <w:rPr>
          <w:rFonts w:ascii="Century Gothic" w:eastAsia="Century Gothic" w:hAnsi="Century Gothic" w:cs="Century Gothic"/>
          <w:sz w:val="24"/>
          <w:szCs w:val="24"/>
        </w:rPr>
        <w:t xml:space="preserve"> se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acredita la ciudadanía mexicana por nacimiento y que cuenta con 46 años de edad. </w:t>
      </w:r>
    </w:p>
    <w:p w:rsidR="0060628B" w:rsidRDefault="0060628B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60628B" w:rsidRDefault="0060628B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Asimismo, con la copia del título expedido por el Instituto Tecnológico de Estudios Superiores de Monterrey, acredita tener el grado de licenciado en derecho, con una antigüedad mínima de 10 años.</w:t>
      </w:r>
    </w:p>
    <w:p w:rsidR="0007100C" w:rsidRDefault="0007100C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7100C" w:rsidRDefault="0007100C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Mediante la información plasmada en 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curr</w:t>
      </w:r>
      <w:r w:rsidR="004D4C41">
        <w:rPr>
          <w:rFonts w:ascii="Century Gothic" w:eastAsia="Century Gothic" w:hAnsi="Century Gothic" w:cs="Century Gothic"/>
          <w:sz w:val="24"/>
          <w:szCs w:val="24"/>
        </w:rPr>
        <w:t>iculum</w:t>
      </w:r>
      <w:proofErr w:type="spellEnd"/>
      <w:r w:rsidR="004D4C41">
        <w:rPr>
          <w:rFonts w:ascii="Century Gothic" w:eastAsia="Century Gothic" w:hAnsi="Century Gothic" w:cs="Century Gothic"/>
          <w:sz w:val="24"/>
          <w:szCs w:val="24"/>
        </w:rPr>
        <w:t xml:space="preserve"> vitae queda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acreditado que no ha 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ocupado la titularidad de alguna Secretaría de Estado, de la Fiscalía General de la República, de una Senaduría, Diputación Federal o local, ni la titularidad del Poder Ejecutivo, Secretaría o Fiscalía General de alguna Entidad Federativa, durante el año previo al día de su nombramiento</w:t>
      </w:r>
      <w:r w:rsidR="00652766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652766" w:rsidRDefault="00652766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652766" w:rsidRDefault="00147580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Además con la constancia respectiva, queda acreditado</w:t>
      </w:r>
      <w:r w:rsidR="0065276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el requisito</w:t>
      </w:r>
      <w:r w:rsidR="00652766">
        <w:rPr>
          <w:rFonts w:ascii="Century Gothic" w:eastAsia="Century Gothic" w:hAnsi="Century Gothic" w:cs="Century Gothic"/>
          <w:sz w:val="24"/>
          <w:szCs w:val="24"/>
        </w:rPr>
        <w:t xml:space="preserve"> de g</w:t>
      </w:r>
      <w:r w:rsidR="00652766" w:rsidRPr="000909BF">
        <w:rPr>
          <w:rFonts w:ascii="Century Gothic" w:eastAsia="Century Gothic" w:hAnsi="Century Gothic" w:cs="Century Gothic"/>
          <w:sz w:val="24"/>
          <w:szCs w:val="24"/>
        </w:rPr>
        <w:t xml:space="preserve">ozar de buena reputación y no haber tenido condena por delito que amerite pena corporal de más de un año de prisión; </w:t>
      </w:r>
      <w:r w:rsidR="00652766">
        <w:rPr>
          <w:rFonts w:ascii="Century Gothic" w:eastAsia="Century Gothic" w:hAnsi="Century Gothic" w:cs="Century Gothic"/>
          <w:sz w:val="24"/>
          <w:szCs w:val="24"/>
        </w:rPr>
        <w:t xml:space="preserve">o por los delitos de robo, fraude, falsificación y </w:t>
      </w:r>
      <w:r w:rsidR="00652766" w:rsidRPr="000909BF">
        <w:rPr>
          <w:rFonts w:ascii="Century Gothic" w:eastAsia="Century Gothic" w:hAnsi="Century Gothic" w:cs="Century Gothic"/>
          <w:sz w:val="24"/>
          <w:szCs w:val="24"/>
        </w:rPr>
        <w:t>abuso de confianza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 w:rsidR="00652766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147580" w:rsidRDefault="00147580" w:rsidP="000909BF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47580" w:rsidRDefault="00652766" w:rsidP="00147580">
      <w:pPr>
        <w:spacing w:line="360" w:lineRule="auto"/>
        <w:ind w:right="49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Por último, anexa escrito en el que manifiesta bajo protesta de decir verdad n</w:t>
      </w:r>
      <w:r w:rsidRPr="000909BF">
        <w:rPr>
          <w:rFonts w:ascii="Century Gothic" w:eastAsia="Century Gothic" w:hAnsi="Century Gothic" w:cs="Century Gothic"/>
          <w:sz w:val="24"/>
          <w:szCs w:val="24"/>
        </w:rPr>
        <w:t>o ser Ministro de algún culto religioso</w:t>
      </w:r>
      <w:r w:rsidR="00147580">
        <w:rPr>
          <w:rFonts w:ascii="Century Gothic" w:eastAsia="Century Gothic" w:hAnsi="Century Gothic" w:cs="Century Gothic"/>
          <w:sz w:val="24"/>
          <w:szCs w:val="24"/>
        </w:rPr>
        <w:t xml:space="preserve">, así como no estar inscrito </w:t>
      </w:r>
      <w:r w:rsidR="00147580" w:rsidRPr="000909BF">
        <w:rPr>
          <w:rFonts w:ascii="Century Gothic" w:eastAsia="Century Gothic" w:hAnsi="Century Gothic" w:cs="Century Gothic"/>
          <w:sz w:val="24"/>
          <w:szCs w:val="24"/>
        </w:rPr>
        <w:t>en el Registro Estatal de Personas Deudoras Alimentarias Morosas de Chihuahua</w:t>
      </w:r>
      <w:r w:rsidR="00147580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652766" w:rsidRDefault="00652766" w:rsidP="000909BF">
      <w:pPr>
        <w:spacing w:line="360" w:lineRule="auto"/>
        <w:ind w:right="49"/>
        <w:jc w:val="both"/>
        <w:rPr>
          <w:rFonts w:ascii="Century Gothic" w:hAnsi="Century Gothic"/>
          <w:b/>
          <w:sz w:val="24"/>
          <w:szCs w:val="24"/>
        </w:rPr>
      </w:pPr>
    </w:p>
    <w:p w:rsidR="000909BF" w:rsidRPr="00EE01EC" w:rsidRDefault="00EE01EC" w:rsidP="000909BF">
      <w:pPr>
        <w:spacing w:line="360" w:lineRule="auto"/>
        <w:ind w:right="49"/>
        <w:jc w:val="both"/>
        <w:rPr>
          <w:rFonts w:ascii="Century Gothic" w:hAnsi="Century Gothic"/>
          <w:b/>
          <w:sz w:val="24"/>
          <w:szCs w:val="24"/>
        </w:rPr>
      </w:pPr>
      <w:r w:rsidRPr="00EE01EC">
        <w:rPr>
          <w:rFonts w:ascii="Century Gothic" w:hAnsi="Century Gothic"/>
          <w:b/>
          <w:sz w:val="24"/>
          <w:szCs w:val="24"/>
        </w:rPr>
        <w:t xml:space="preserve">V.- </w:t>
      </w:r>
      <w:r w:rsidR="004D4C41" w:rsidRPr="004D4C41">
        <w:rPr>
          <w:rFonts w:ascii="Century Gothic" w:hAnsi="Century Gothic"/>
          <w:sz w:val="24"/>
          <w:szCs w:val="24"/>
        </w:rPr>
        <w:t>D</w:t>
      </w:r>
      <w:r w:rsidR="004D4C41">
        <w:rPr>
          <w:rFonts w:ascii="Century Gothic" w:hAnsi="Century Gothic"/>
          <w:sz w:val="24"/>
          <w:szCs w:val="24"/>
        </w:rPr>
        <w:t>espués de realizar el análisis de la documentación recibida,  se observa que la persona propuesta cumple con los requisitos del citado artículo 104 de la Constitución L</w:t>
      </w:r>
      <w:r w:rsidR="008C6C22">
        <w:rPr>
          <w:rFonts w:ascii="Century Gothic" w:hAnsi="Century Gothic"/>
          <w:sz w:val="24"/>
          <w:szCs w:val="24"/>
        </w:rPr>
        <w:t xml:space="preserve">ocal; en consecuencia, </w:t>
      </w:r>
      <w:r>
        <w:rPr>
          <w:rFonts w:ascii="Century Gothic" w:hAnsi="Century Gothic"/>
          <w:sz w:val="24"/>
          <w:szCs w:val="24"/>
        </w:rPr>
        <w:t>corresponde al Pleno lle</w:t>
      </w:r>
      <w:r w:rsidR="007A1033">
        <w:rPr>
          <w:rFonts w:ascii="Century Gothic" w:hAnsi="Century Gothic"/>
          <w:sz w:val="24"/>
          <w:szCs w:val="24"/>
        </w:rPr>
        <w:t>v</w:t>
      </w:r>
      <w:r>
        <w:rPr>
          <w:rFonts w:ascii="Century Gothic" w:hAnsi="Century Gothic"/>
          <w:sz w:val="24"/>
          <w:szCs w:val="24"/>
        </w:rPr>
        <w:t>ar a cabo la designación med</w:t>
      </w:r>
      <w:r w:rsidR="00044446">
        <w:rPr>
          <w:rFonts w:ascii="Century Gothic" w:hAnsi="Century Gothic"/>
          <w:sz w:val="24"/>
          <w:szCs w:val="24"/>
        </w:rPr>
        <w:t xml:space="preserve">iante el procedimiento previsto </w:t>
      </w:r>
      <w:r w:rsidR="002C2E42">
        <w:rPr>
          <w:rFonts w:ascii="Century Gothic" w:hAnsi="Century Gothic"/>
          <w:sz w:val="24"/>
          <w:szCs w:val="24"/>
        </w:rPr>
        <w:t>en</w:t>
      </w:r>
      <w:r w:rsidRPr="00EE01EC">
        <w:rPr>
          <w:rFonts w:ascii="Century Gothic" w:hAnsi="Century Gothic"/>
          <w:sz w:val="24"/>
          <w:szCs w:val="24"/>
        </w:rPr>
        <w:t xml:space="preserve"> los artículos</w:t>
      </w:r>
      <w:r w:rsidR="002E3809">
        <w:rPr>
          <w:rFonts w:ascii="Century Gothic" w:hAnsi="Century Gothic"/>
          <w:sz w:val="24"/>
          <w:szCs w:val="24"/>
        </w:rPr>
        <w:t xml:space="preserve"> 64, fracción XV, apartado B</w:t>
      </w:r>
      <w:r w:rsidR="007A1033">
        <w:rPr>
          <w:rFonts w:ascii="Century Gothic" w:hAnsi="Century Gothic"/>
          <w:sz w:val="24"/>
          <w:szCs w:val="24"/>
        </w:rPr>
        <w:t xml:space="preserve">) de </w:t>
      </w:r>
      <w:r w:rsidR="00784304">
        <w:rPr>
          <w:rFonts w:ascii="Century Gothic" w:hAnsi="Century Gothic"/>
          <w:sz w:val="24"/>
          <w:szCs w:val="24"/>
        </w:rPr>
        <w:t xml:space="preserve">la </w:t>
      </w:r>
      <w:r w:rsidR="007A1033">
        <w:rPr>
          <w:rFonts w:ascii="Century Gothic" w:hAnsi="Century Gothic"/>
          <w:sz w:val="24"/>
          <w:szCs w:val="24"/>
        </w:rPr>
        <w:t xml:space="preserve">Constitución Política, </w:t>
      </w:r>
      <w:r w:rsidRPr="00EE01EC">
        <w:rPr>
          <w:rFonts w:ascii="Century Gothic" w:hAnsi="Century Gothic"/>
          <w:sz w:val="24"/>
          <w:szCs w:val="24"/>
        </w:rPr>
        <w:t>204 y 205 de la Ley Orgánica del Poder Legislativo y 136 del Reglamento Interior y de Prácticas Parlamentarias</w:t>
      </w:r>
      <w:r w:rsidR="007A1033">
        <w:rPr>
          <w:rFonts w:ascii="Century Gothic" w:hAnsi="Century Gothic"/>
          <w:sz w:val="24"/>
          <w:szCs w:val="24"/>
        </w:rPr>
        <w:t xml:space="preserve">, es decir, </w:t>
      </w:r>
      <w:r w:rsidR="00784304">
        <w:rPr>
          <w:rFonts w:ascii="Century Gothic" w:hAnsi="Century Gothic"/>
          <w:sz w:val="24"/>
          <w:szCs w:val="24"/>
        </w:rPr>
        <w:t>por</w:t>
      </w:r>
      <w:r w:rsidR="007A1033">
        <w:rPr>
          <w:rFonts w:ascii="Century Gothic" w:hAnsi="Century Gothic"/>
          <w:sz w:val="24"/>
          <w:szCs w:val="24"/>
        </w:rPr>
        <w:t xml:space="preserve"> el voto a favor de las dos terceras p</w:t>
      </w:r>
      <w:r w:rsidR="00AC0113">
        <w:rPr>
          <w:rFonts w:ascii="Century Gothic" w:hAnsi="Century Gothic"/>
          <w:sz w:val="24"/>
          <w:szCs w:val="24"/>
        </w:rPr>
        <w:t>artes de los integrantes de la L</w:t>
      </w:r>
      <w:r w:rsidR="007A1033">
        <w:rPr>
          <w:rFonts w:ascii="Century Gothic" w:hAnsi="Century Gothic"/>
          <w:sz w:val="24"/>
          <w:szCs w:val="24"/>
        </w:rPr>
        <w:t>egislatura, mediante cédula.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909BF" w:rsidRPr="00EE01EC">
        <w:rPr>
          <w:rFonts w:ascii="Century Gothic" w:hAnsi="Century Gothic"/>
          <w:b/>
          <w:sz w:val="24"/>
          <w:szCs w:val="24"/>
        </w:rPr>
        <w:t xml:space="preserve"> </w:t>
      </w:r>
    </w:p>
    <w:p w:rsidR="000909BF" w:rsidRPr="005004D6" w:rsidRDefault="000909BF" w:rsidP="000909BF">
      <w:pPr>
        <w:spacing w:line="240" w:lineRule="auto"/>
        <w:ind w:right="616"/>
        <w:contextualSpacing/>
        <w:jc w:val="both"/>
        <w:rPr>
          <w:sz w:val="24"/>
          <w:szCs w:val="24"/>
        </w:rPr>
      </w:pPr>
    </w:p>
    <w:p w:rsidR="00100DC4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En razón de lo anterior, la Junta de Coordinación Política, con fundamento </w:t>
      </w:r>
      <w:r w:rsidR="009754C8">
        <w:rPr>
          <w:rFonts w:ascii="Century Gothic" w:eastAsia="Century Gothic" w:hAnsi="Century Gothic" w:cs="Century Gothic"/>
          <w:sz w:val="24"/>
          <w:szCs w:val="24"/>
        </w:rPr>
        <w:t>en lo dispuesto por los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754C8"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artículo</w:t>
      </w:r>
      <w:r w:rsidR="009754C8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s</w:t>
      </w:r>
      <w:r w:rsidR="009754C8"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</w:t>
      </w:r>
      <w:r w:rsidR="009754C8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107, fracción III de la Constitución Política y 66, fracción XXII de la Ley Orgánica del Poder Legislativo, ambos ordenamientos jurídicos</w:t>
      </w:r>
      <w:r w:rsidR="009754C8"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del Estado de Chihuahua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405FBC" w:rsidRPr="004565E7">
        <w:rPr>
          <w:rFonts w:ascii="Century Gothic" w:eastAsia="Century Gothic" w:hAnsi="Century Gothic" w:cs="Century Gothic"/>
          <w:sz w:val="24"/>
          <w:szCs w:val="24"/>
        </w:rPr>
        <w:t>somete a la consideración el presente dictamen con carácter de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: </w:t>
      </w:r>
    </w:p>
    <w:p w:rsidR="00F72F64" w:rsidRPr="004565E7" w:rsidRDefault="00F72F64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5470DB" w:rsidRDefault="00425150" w:rsidP="008C6C22">
      <w:pPr>
        <w:spacing w:after="160" w:line="259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br w:type="page"/>
      </w:r>
      <w:r w:rsidR="00100DC4" w:rsidRPr="004565E7">
        <w:rPr>
          <w:rFonts w:ascii="Century Gothic" w:eastAsia="Century Gothic" w:hAnsi="Century Gothic" w:cs="Century Gothic"/>
          <w:b/>
          <w:sz w:val="28"/>
          <w:szCs w:val="28"/>
        </w:rPr>
        <w:t>A C U E R D O</w:t>
      </w:r>
    </w:p>
    <w:p w:rsidR="00963B80" w:rsidRPr="004565E7" w:rsidRDefault="00963B80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9754C8" w:rsidRPr="00745A98" w:rsidRDefault="009754C8" w:rsidP="009754C8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8"/>
        </w:rPr>
        <w:t>PRIMERO.</w:t>
      </w:r>
      <w:r w:rsidRPr="00B47A9D">
        <w:rPr>
          <w:rFonts w:ascii="Century Gothic" w:hAnsi="Century Gothic"/>
          <w:b/>
          <w:sz w:val="28"/>
        </w:rPr>
        <w:t>-</w:t>
      </w:r>
      <w:r w:rsidRPr="00B47A9D">
        <w:rPr>
          <w:rFonts w:ascii="Century Gothic" w:hAnsi="Century Gothic"/>
          <w:sz w:val="28"/>
        </w:rPr>
        <w:t xml:space="preserve"> </w:t>
      </w:r>
      <w:r w:rsidRPr="00745A98">
        <w:rPr>
          <w:rFonts w:ascii="Century Gothic" w:hAnsi="Century Gothic"/>
          <w:sz w:val="24"/>
          <w:szCs w:val="24"/>
        </w:rPr>
        <w:t>La Junta de Coordinación Política</w:t>
      </w:r>
      <w:r>
        <w:rPr>
          <w:rFonts w:ascii="Century Gothic" w:hAnsi="Century Gothic"/>
          <w:sz w:val="24"/>
          <w:szCs w:val="24"/>
        </w:rPr>
        <w:t xml:space="preserve"> </w:t>
      </w:r>
      <w:r w:rsidR="008C6C22">
        <w:rPr>
          <w:rFonts w:ascii="Century Gothic" w:hAnsi="Century Gothic"/>
          <w:sz w:val="24"/>
          <w:szCs w:val="24"/>
        </w:rPr>
        <w:t xml:space="preserve">propone al </w:t>
      </w:r>
      <w:r w:rsidR="007D62DF">
        <w:rPr>
          <w:rFonts w:ascii="Century Gothic" w:hAnsi="Century Gothic"/>
          <w:b/>
          <w:sz w:val="24"/>
          <w:szCs w:val="24"/>
        </w:rPr>
        <w:t>Dr</w:t>
      </w:r>
      <w:r w:rsidR="00E5544C" w:rsidRPr="00E5544C">
        <w:rPr>
          <w:rFonts w:ascii="Century Gothic" w:hAnsi="Century Gothic"/>
          <w:b/>
          <w:sz w:val="24"/>
          <w:szCs w:val="24"/>
        </w:rPr>
        <w:t>.</w:t>
      </w:r>
      <w:r w:rsidR="008C6C22">
        <w:rPr>
          <w:rFonts w:ascii="Century Gothic" w:hAnsi="Century Gothic"/>
          <w:sz w:val="24"/>
          <w:szCs w:val="24"/>
        </w:rPr>
        <w:t xml:space="preserve"> </w:t>
      </w:r>
      <w:r w:rsidR="008C6C22" w:rsidRPr="00E5544C">
        <w:rPr>
          <w:rFonts w:ascii="Century Gothic" w:hAnsi="Century Gothic"/>
          <w:b/>
          <w:sz w:val="24"/>
          <w:szCs w:val="24"/>
        </w:rPr>
        <w:t>Francisco Javier Acosta Molina</w:t>
      </w:r>
      <w:r w:rsidR="00C625CC">
        <w:rPr>
          <w:rFonts w:ascii="Century Gothic" w:hAnsi="Century Gothic"/>
          <w:sz w:val="24"/>
          <w:szCs w:val="24"/>
        </w:rPr>
        <w:t xml:space="preserve"> para ocupar</w:t>
      </w:r>
      <w:r>
        <w:rPr>
          <w:rFonts w:ascii="Century Gothic" w:hAnsi="Century Gothic"/>
          <w:bCs/>
          <w:sz w:val="24"/>
        </w:rPr>
        <w:t xml:space="preserve"> el cargo de </w:t>
      </w:r>
      <w:r w:rsidRPr="00C625CC">
        <w:rPr>
          <w:rFonts w:ascii="Century Gothic" w:hAnsi="Century Gothic"/>
          <w:bCs/>
          <w:sz w:val="24"/>
        </w:rPr>
        <w:t>Consejero de la Judicatura del Poder Judicial del Estado, de</w:t>
      </w:r>
      <w:r>
        <w:rPr>
          <w:rFonts w:ascii="Century Gothic" w:hAnsi="Century Gothic"/>
          <w:bCs/>
          <w:sz w:val="24"/>
        </w:rPr>
        <w:t xml:space="preserve"> conformidad con lo </w:t>
      </w:r>
      <w:r>
        <w:rPr>
          <w:rFonts w:ascii="Century Gothic" w:hAnsi="Century Gothic"/>
          <w:sz w:val="24"/>
          <w:szCs w:val="24"/>
        </w:rPr>
        <w:t xml:space="preserve">dispuesto en </w:t>
      </w:r>
      <w:r w:rsidR="00EE01EC">
        <w:rPr>
          <w:rFonts w:ascii="Century Gothic" w:hAnsi="Century Gothic"/>
          <w:sz w:val="24"/>
          <w:szCs w:val="24"/>
        </w:rPr>
        <w:t>el</w:t>
      </w:r>
      <w:r w:rsidRPr="00745A98">
        <w:rPr>
          <w:rFonts w:ascii="Century Gothic" w:hAnsi="Century Gothic"/>
          <w:sz w:val="24"/>
          <w:szCs w:val="24"/>
        </w:rPr>
        <w:t xml:space="preserve"> artículo 107, </w:t>
      </w:r>
      <w:r>
        <w:rPr>
          <w:rFonts w:ascii="Century Gothic" w:hAnsi="Century Gothic"/>
          <w:sz w:val="24"/>
          <w:szCs w:val="24"/>
        </w:rPr>
        <w:t xml:space="preserve">párrafo primero, </w:t>
      </w:r>
      <w:r w:rsidR="00EE01EC">
        <w:rPr>
          <w:rFonts w:ascii="Century Gothic" w:hAnsi="Century Gothic"/>
          <w:sz w:val="24"/>
          <w:szCs w:val="24"/>
        </w:rPr>
        <w:t xml:space="preserve">fracción III </w:t>
      </w:r>
      <w:r w:rsidRPr="00745A98">
        <w:rPr>
          <w:rFonts w:ascii="Century Gothic" w:hAnsi="Century Gothic"/>
          <w:sz w:val="24"/>
          <w:szCs w:val="24"/>
        </w:rPr>
        <w:t>de la Constitución Política del Estado de Chihuahua</w:t>
      </w:r>
      <w:r w:rsidR="00EE01EC">
        <w:rPr>
          <w:rFonts w:ascii="Century Gothic" w:hAnsi="Century Gothic"/>
          <w:sz w:val="24"/>
          <w:szCs w:val="24"/>
        </w:rPr>
        <w:t>, quien durará en su encargo cinco años</w:t>
      </w:r>
      <w:r>
        <w:rPr>
          <w:rFonts w:ascii="Century Gothic" w:hAnsi="Century Gothic"/>
          <w:sz w:val="24"/>
          <w:szCs w:val="24"/>
        </w:rPr>
        <w:t>.</w:t>
      </w:r>
      <w:r w:rsidRPr="00745A98">
        <w:rPr>
          <w:rFonts w:ascii="Century Gothic" w:hAnsi="Century Gothic"/>
          <w:bCs/>
          <w:sz w:val="24"/>
          <w:szCs w:val="24"/>
        </w:rPr>
        <w:t xml:space="preserve">  </w:t>
      </w:r>
    </w:p>
    <w:p w:rsidR="009754C8" w:rsidRDefault="009754C8" w:rsidP="009754C8">
      <w:pPr>
        <w:spacing w:line="360" w:lineRule="auto"/>
        <w:jc w:val="both"/>
        <w:rPr>
          <w:rFonts w:ascii="Century Gothic" w:hAnsi="Century Gothic"/>
          <w:bCs/>
          <w:sz w:val="24"/>
        </w:rPr>
      </w:pPr>
    </w:p>
    <w:p w:rsidR="009754C8" w:rsidRDefault="009754C8" w:rsidP="009754C8">
      <w:pPr>
        <w:spacing w:line="360" w:lineRule="auto"/>
        <w:jc w:val="both"/>
        <w:rPr>
          <w:rFonts w:ascii="Century Gothic" w:hAnsi="Century Gothic"/>
          <w:bCs/>
          <w:sz w:val="24"/>
        </w:rPr>
      </w:pPr>
      <w:r w:rsidRPr="00C40426">
        <w:rPr>
          <w:rFonts w:ascii="Century Gothic" w:hAnsi="Century Gothic"/>
          <w:b/>
          <w:bCs/>
          <w:sz w:val="28"/>
        </w:rPr>
        <w:t>SEGUNDO.-</w:t>
      </w:r>
      <w:r w:rsidRPr="002901C2">
        <w:rPr>
          <w:rFonts w:ascii="Century Gothic" w:hAnsi="Century Gothic"/>
          <w:b/>
          <w:bCs/>
          <w:sz w:val="24"/>
        </w:rPr>
        <w:t xml:space="preserve"> </w:t>
      </w:r>
      <w:r>
        <w:rPr>
          <w:rFonts w:ascii="Century Gothic" w:hAnsi="Century Gothic"/>
          <w:sz w:val="24"/>
          <w:szCs w:val="24"/>
        </w:rPr>
        <w:t>Expída</w:t>
      </w:r>
      <w:r w:rsidRPr="00555C68">
        <w:rPr>
          <w:rFonts w:ascii="Century Gothic" w:hAnsi="Century Gothic"/>
          <w:sz w:val="24"/>
          <w:szCs w:val="24"/>
        </w:rPr>
        <w:t xml:space="preserve">se </w:t>
      </w:r>
      <w:r>
        <w:rPr>
          <w:rFonts w:ascii="Century Gothic" w:hAnsi="Century Gothic"/>
          <w:sz w:val="24"/>
          <w:szCs w:val="24"/>
        </w:rPr>
        <w:t>el</w:t>
      </w:r>
      <w:r w:rsidRPr="00555C68">
        <w:rPr>
          <w:rFonts w:ascii="Century Gothic" w:hAnsi="Century Gothic"/>
          <w:sz w:val="24"/>
          <w:szCs w:val="24"/>
        </w:rPr>
        <w:t xml:space="preserve"> Decreto mediante </w:t>
      </w:r>
      <w:r>
        <w:rPr>
          <w:rFonts w:ascii="Century Gothic" w:hAnsi="Century Gothic"/>
          <w:sz w:val="24"/>
          <w:szCs w:val="24"/>
        </w:rPr>
        <w:t>el cual se hace el nombramiento respectivo y llámese a la persona electa</w:t>
      </w:r>
      <w:r w:rsidRPr="00555C68">
        <w:rPr>
          <w:rFonts w:ascii="Century Gothic" w:hAnsi="Century Gothic"/>
          <w:sz w:val="24"/>
          <w:szCs w:val="24"/>
        </w:rPr>
        <w:t xml:space="preserve"> para que rinda</w:t>
      </w:r>
      <w:r>
        <w:rPr>
          <w:rFonts w:ascii="Century Gothic" w:hAnsi="Century Gothic"/>
          <w:sz w:val="24"/>
          <w:szCs w:val="24"/>
        </w:rPr>
        <w:t xml:space="preserve"> </w:t>
      </w:r>
      <w:r w:rsidRPr="00555C68">
        <w:rPr>
          <w:rFonts w:ascii="Century Gothic" w:hAnsi="Century Gothic"/>
          <w:sz w:val="24"/>
          <w:szCs w:val="24"/>
        </w:rPr>
        <w:t>la Protesta de Ley correspondiente</w:t>
      </w:r>
      <w:r>
        <w:rPr>
          <w:rFonts w:ascii="Century Gothic" w:hAnsi="Century Gothic"/>
          <w:bCs/>
          <w:sz w:val="24"/>
        </w:rPr>
        <w:t>.</w:t>
      </w:r>
    </w:p>
    <w:p w:rsidR="00EE01EC" w:rsidRDefault="00EE01EC" w:rsidP="009754C8">
      <w:pPr>
        <w:spacing w:line="360" w:lineRule="auto"/>
        <w:jc w:val="both"/>
        <w:rPr>
          <w:rFonts w:ascii="Century Gothic" w:hAnsi="Century Gothic"/>
          <w:bCs/>
          <w:sz w:val="24"/>
        </w:rPr>
      </w:pPr>
    </w:p>
    <w:p w:rsidR="00EE01EC" w:rsidRPr="000004CA" w:rsidRDefault="00EE01EC" w:rsidP="00EE01EC">
      <w:pPr>
        <w:spacing w:line="360" w:lineRule="auto"/>
        <w:jc w:val="center"/>
        <w:rPr>
          <w:rFonts w:ascii="Century Gothic" w:hAnsi="Century Gothic"/>
          <w:b/>
          <w:bCs/>
          <w:sz w:val="28"/>
        </w:rPr>
      </w:pPr>
      <w:r w:rsidRPr="000004CA">
        <w:rPr>
          <w:rFonts w:ascii="Century Gothic" w:hAnsi="Century Gothic"/>
          <w:b/>
          <w:bCs/>
          <w:sz w:val="28"/>
        </w:rPr>
        <w:t>TRANSITORIO DEL DECRETO</w:t>
      </w:r>
    </w:p>
    <w:p w:rsidR="000004CA" w:rsidRDefault="000004CA" w:rsidP="00EE01EC">
      <w:pPr>
        <w:spacing w:line="360" w:lineRule="auto"/>
        <w:jc w:val="center"/>
        <w:rPr>
          <w:rFonts w:ascii="Century Gothic" w:hAnsi="Century Gothic"/>
          <w:b/>
          <w:bCs/>
          <w:sz w:val="24"/>
        </w:rPr>
      </w:pPr>
    </w:p>
    <w:p w:rsidR="000004CA" w:rsidRPr="00CC7914" w:rsidRDefault="000004CA" w:rsidP="000004CA">
      <w:pPr>
        <w:spacing w:line="336" w:lineRule="auto"/>
        <w:jc w:val="both"/>
        <w:rPr>
          <w:rFonts w:ascii="Century Gothic" w:eastAsia="Calibri" w:hAnsi="Century Gothic" w:cs="Tahoma"/>
          <w:sz w:val="24"/>
          <w:szCs w:val="24"/>
          <w:lang w:eastAsia="en-US"/>
        </w:rPr>
      </w:pPr>
      <w:r w:rsidRPr="00CC7914">
        <w:rPr>
          <w:rFonts w:ascii="Century Gothic" w:eastAsia="Calibri" w:hAnsi="Century Gothic" w:cs="Tahoma"/>
          <w:b/>
          <w:sz w:val="28"/>
          <w:szCs w:val="28"/>
          <w:lang w:eastAsia="en-US"/>
        </w:rPr>
        <w:t>ARTÍCULO ÚNICO.-</w:t>
      </w:r>
      <w:r w:rsidRPr="00CC7914">
        <w:rPr>
          <w:rFonts w:ascii="Century Gothic" w:eastAsia="Calibri" w:hAnsi="Century Gothic" w:cs="Tahoma"/>
          <w:sz w:val="24"/>
          <w:szCs w:val="24"/>
          <w:lang w:eastAsia="en-US"/>
        </w:rPr>
        <w:t xml:space="preserve"> El presente Decreto entrará en vigor al día siguiente de su publicación en el Periódico Oficial del Estado.</w:t>
      </w:r>
    </w:p>
    <w:p w:rsidR="00EE01EC" w:rsidRDefault="00EE01EC" w:rsidP="00EE01EC">
      <w:pPr>
        <w:spacing w:line="360" w:lineRule="auto"/>
        <w:jc w:val="center"/>
        <w:rPr>
          <w:rFonts w:ascii="Century Gothic" w:hAnsi="Century Gothic"/>
          <w:b/>
          <w:bCs/>
          <w:sz w:val="24"/>
        </w:rPr>
      </w:pPr>
    </w:p>
    <w:p w:rsidR="004565E7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bCs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 xml:space="preserve">Económico.- </w:t>
      </w:r>
      <w:r w:rsidRPr="004565E7">
        <w:rPr>
          <w:rFonts w:ascii="Century Gothic" w:eastAsia="Times New Roman" w:hAnsi="Century Gothic"/>
          <w:bCs/>
          <w:sz w:val="24"/>
          <w:szCs w:val="24"/>
        </w:rPr>
        <w:t>Aprobado que sea, túrnese a la Secretaría, para los efectos legales correspondientes.</w:t>
      </w:r>
    </w:p>
    <w:p w:rsidR="00425150" w:rsidRDefault="00425150" w:rsidP="00F72F64">
      <w:pPr>
        <w:spacing w:line="360" w:lineRule="auto"/>
        <w:contextualSpacing/>
        <w:jc w:val="both"/>
        <w:rPr>
          <w:rFonts w:ascii="Century Gothic" w:eastAsia="Times New Roman" w:hAnsi="Century Gothic"/>
          <w:b/>
          <w:bCs/>
          <w:sz w:val="28"/>
          <w:szCs w:val="24"/>
        </w:rPr>
      </w:pPr>
    </w:p>
    <w:p w:rsidR="00F72F64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>D A D O</w:t>
      </w:r>
      <w:r w:rsidRPr="004565E7">
        <w:rPr>
          <w:rFonts w:ascii="Century Gothic" w:eastAsia="Times New Roman" w:hAnsi="Century Gothic"/>
          <w:sz w:val="28"/>
          <w:szCs w:val="24"/>
        </w:rPr>
        <w:t xml:space="preserve">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en el Salón de Sesiones del Honorable Congreso del Estado, en la ciudad de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Chihuahua, </w:t>
      </w:r>
      <w:proofErr w:type="spellStart"/>
      <w:r w:rsidR="00FE2B27">
        <w:rPr>
          <w:rFonts w:ascii="Century Gothic" w:eastAsia="Times New Roman" w:hAnsi="Century Gothic"/>
          <w:sz w:val="24"/>
          <w:szCs w:val="24"/>
        </w:rPr>
        <w:t>Chih</w:t>
      </w:r>
      <w:proofErr w:type="spellEnd"/>
      <w:r w:rsidR="00FE2B27">
        <w:rPr>
          <w:rFonts w:ascii="Century Gothic" w:eastAsia="Times New Roman" w:hAnsi="Century Gothic"/>
          <w:sz w:val="24"/>
          <w:szCs w:val="24"/>
        </w:rPr>
        <w:t xml:space="preserve">., a los </w:t>
      </w:r>
      <w:r w:rsidR="001F4AF4">
        <w:rPr>
          <w:rFonts w:ascii="Century Gothic" w:eastAsia="Times New Roman" w:hAnsi="Century Gothic"/>
          <w:sz w:val="24"/>
          <w:szCs w:val="24"/>
        </w:rPr>
        <w:t>doce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días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del mes de </w:t>
      </w:r>
      <w:r w:rsidR="001F4AF4">
        <w:rPr>
          <w:rFonts w:ascii="Century Gothic" w:eastAsia="Times New Roman" w:hAnsi="Century Gothic"/>
          <w:sz w:val="24"/>
          <w:szCs w:val="24"/>
        </w:rPr>
        <w:t>julio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del año dos mil veintidós.</w:t>
      </w:r>
    </w:p>
    <w:p w:rsidR="005470DB" w:rsidRPr="004565E7" w:rsidRDefault="005470DB" w:rsidP="001F4AF4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  <w:r w:rsidRPr="004565E7">
        <w:rPr>
          <w:rFonts w:ascii="Century Gothic" w:eastAsia="Century Gothic" w:hAnsi="Century Gothic" w:cs="Century Gothic"/>
          <w:b/>
          <w:sz w:val="24"/>
          <w:szCs w:val="24"/>
        </w:rPr>
        <w:t>Así lo aprobó la</w:t>
      </w:r>
      <w:r w:rsidR="006A7CA1">
        <w:rPr>
          <w:rFonts w:ascii="Century Gothic" w:eastAsia="Century Gothic" w:hAnsi="Century Gothic" w:cs="Century Gothic"/>
          <w:b/>
          <w:sz w:val="24"/>
          <w:szCs w:val="24"/>
        </w:rPr>
        <w:t xml:space="preserve"> Junta de Coordinación Política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en reunión </w:t>
      </w:r>
      <w:r w:rsidR="006A7CA1">
        <w:rPr>
          <w:rFonts w:ascii="Century Gothic" w:eastAsia="Century Gothic" w:hAnsi="Century Gothic" w:cs="Century Gothic"/>
          <w:b/>
          <w:sz w:val="24"/>
          <w:szCs w:val="24"/>
        </w:rPr>
        <w:t>de fecha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1F4AF4">
        <w:rPr>
          <w:rFonts w:ascii="Century Gothic" w:eastAsia="Century Gothic" w:hAnsi="Century Gothic" w:cs="Century Gothic"/>
          <w:b/>
          <w:sz w:val="24"/>
          <w:szCs w:val="24"/>
        </w:rPr>
        <w:t xml:space="preserve">29 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de </w:t>
      </w:r>
      <w:r w:rsidR="001F4AF4">
        <w:rPr>
          <w:rFonts w:ascii="Century Gothic" w:eastAsia="Century Gothic" w:hAnsi="Century Gothic" w:cs="Century Gothic"/>
          <w:b/>
          <w:sz w:val="24"/>
          <w:szCs w:val="24"/>
        </w:rPr>
        <w:t>junio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del año </w:t>
      </w:r>
      <w:r w:rsidR="003B1561" w:rsidRPr="004565E7">
        <w:rPr>
          <w:rFonts w:ascii="Century Gothic" w:eastAsia="Century Gothic" w:hAnsi="Century Gothic" w:cs="Century Gothic"/>
          <w:b/>
          <w:sz w:val="24"/>
          <w:szCs w:val="24"/>
        </w:rPr>
        <w:t>2022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5470DB" w:rsidRPr="004565E7" w:rsidTr="008F792A">
        <w:trPr>
          <w:trHeight w:val="385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:rsidR="005470DB" w:rsidRPr="004565E7" w:rsidRDefault="005470DB" w:rsidP="008F792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INTEGRANTES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 FAVOR</w:t>
            </w: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EN CONTRA</w:t>
            </w: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ABSTENCIÓN</w:t>
            </w: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"http://www.congresochihuahua.gob.mx/mthumb.php?src=diputados/imagenes/fotosOficiales/295.jpg&amp;w=113&amp;h=150&amp;zc=1" \* MERGEFORMATINET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3.5pt">
                  <v:imagedata r:id="rId8" r:href="rId9"/>
                </v:shape>
              </w:pic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Edin Cuauhtémoc Estrada Sotelo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Presidente de la Junta y Coordinador del Grupo Parlamentario del Partido MORENA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humb.php?src=diputados/imagenes/fotosOficiales/304.jpg&amp;w=113&amp;h=150&amp;zc=1" \* MERGEFORMATINET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6" type="#_x0000_t75" style="width:56.25pt;height:75pt">
                  <v:imagedata r:id="rId10" r:href="rId11"/>
                </v:shape>
              </w:pic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Mario Humberto Vázquez Robles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Acción Nacional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"http://www.congresochihuahua.gob.mx/mthumb.php?src=diputados/imagenes/fotosOficiales/315.jpg&amp;w=113&amp;h=150&amp;zc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=1" \* MERGEFORMATINET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7" type="#_x0000_t75" style="width:55.5pt;height:73.5pt">
                  <v:imagedata r:id="rId12" r:href="rId13"/>
                </v:shape>
              </w:pic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Noel Chávez Velázquez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Revolucionario Institucional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"http://www.congresochihuahua.gob.mx/mthumb.php?src=diputados/imagenes/fotosOficiales/312.jpg&amp;w=113&amp;h=150&amp;zc=1" \* MERGEFORMATINET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8" type="#_x0000_t75" style="width:57pt;height:75pt">
                  <v:imagedata r:id="rId14" r:href="rId15"/>
                </v:shape>
              </w:pic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Francisco Adrián Sánchez Villegas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 Movimiento Ciudadano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"http://www.congresochihuahua.gob.mx/mthumb.php?src=diputados/imagenes/fotosOficiales/293.jpg&amp;w=113&amp;h=150&amp;zc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>=1" \* MERGEFORMATINET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9" type="#_x0000_t75" style="width:60pt;height:79.5pt">
                  <v:imagedata r:id="rId16" r:href="rId17"/>
                </v:shape>
              </w:pict>
            </w:r>
            <w:r w:rsidR="005E0938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41FB3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D582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D79DE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E6BBC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442F0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633E6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93F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Amelia Deyanira Ozaeta Díaz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Representante Parlamentaria del Partido del Trabajo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470DB" w:rsidRPr="00FF71D6" w:rsidRDefault="005470DB" w:rsidP="005470DB">
      <w:pPr>
        <w:spacing w:line="240" w:lineRule="auto"/>
        <w:jc w:val="both"/>
        <w:rPr>
          <w:sz w:val="20"/>
          <w:szCs w:val="20"/>
        </w:rPr>
      </w:pPr>
      <w:r w:rsidRPr="004565E7">
        <w:rPr>
          <w:sz w:val="20"/>
          <w:szCs w:val="20"/>
        </w:rPr>
        <w:t xml:space="preserve">Esta hoja de firmas corresponde al </w:t>
      </w:r>
      <w:r w:rsidR="00F72F64" w:rsidRPr="004565E7">
        <w:rPr>
          <w:sz w:val="20"/>
          <w:szCs w:val="20"/>
        </w:rPr>
        <w:t xml:space="preserve">dictamen </w:t>
      </w:r>
      <w:r w:rsidRPr="004565E7">
        <w:rPr>
          <w:sz w:val="20"/>
          <w:szCs w:val="20"/>
        </w:rPr>
        <w:t xml:space="preserve">relativo </w:t>
      </w:r>
      <w:r w:rsidR="009754C8">
        <w:rPr>
          <w:sz w:val="20"/>
          <w:szCs w:val="20"/>
        </w:rPr>
        <w:t xml:space="preserve">a la propuesta para ocupar el cargo de Consejero de la Judicatura </w:t>
      </w:r>
      <w:r w:rsidR="00EE01EC">
        <w:rPr>
          <w:sz w:val="20"/>
          <w:szCs w:val="20"/>
        </w:rPr>
        <w:t>del Poder Judicial del Estado.</w:t>
      </w:r>
    </w:p>
    <w:p w:rsidR="00B75CF7" w:rsidRDefault="00B75CF7"/>
    <w:sectPr w:rsidR="00B75CF7" w:rsidSect="003D45DE">
      <w:headerReference w:type="default" r:id="rId18"/>
      <w:footerReference w:type="default" r:id="rId19"/>
      <w:pgSz w:w="12240" w:h="15840"/>
      <w:pgMar w:top="1418" w:right="1701" w:bottom="1418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B3" w:rsidRDefault="00841FB3" w:rsidP="005470DB">
      <w:pPr>
        <w:spacing w:line="240" w:lineRule="auto"/>
      </w:pPr>
      <w:r>
        <w:separator/>
      </w:r>
    </w:p>
  </w:endnote>
  <w:endnote w:type="continuationSeparator" w:id="0">
    <w:p w:rsidR="00841FB3" w:rsidRDefault="00841FB3" w:rsidP="0054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90219"/>
      <w:docPartObj>
        <w:docPartGallery w:val="Page Numbers (Bottom of Page)"/>
        <w:docPartUnique/>
      </w:docPartObj>
    </w:sdtPr>
    <w:sdtEndPr/>
    <w:sdtContent>
      <w:p w:rsidR="00F72F64" w:rsidRDefault="00F72F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38" w:rsidRPr="005E0938">
          <w:rPr>
            <w:noProof/>
            <w:lang w:val="es-ES"/>
          </w:rPr>
          <w:t>7</w:t>
        </w:r>
        <w:r>
          <w:fldChar w:fldCharType="end"/>
        </w:r>
      </w:p>
    </w:sdtContent>
  </w:sdt>
  <w:p w:rsidR="00F72F64" w:rsidRDefault="00F72F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B3" w:rsidRDefault="00841FB3" w:rsidP="005470DB">
      <w:pPr>
        <w:spacing w:line="240" w:lineRule="auto"/>
      </w:pPr>
      <w:r>
        <w:separator/>
      </w:r>
    </w:p>
  </w:footnote>
  <w:footnote w:type="continuationSeparator" w:id="0">
    <w:p w:rsidR="00841FB3" w:rsidRDefault="00841FB3" w:rsidP="0054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Pr="00724047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1F4AF4">
      <w:rPr>
        <w:rFonts w:ascii="Century Gothic" w:eastAsia="Century Gothic" w:hAnsi="Century Gothic" w:cs="Century Gothic"/>
        <w:color w:val="000000"/>
      </w:rPr>
      <w:t>36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</w:t>
    </w:r>
    <w:r w:rsidR="00435663">
      <w:rPr>
        <w:rFonts w:ascii="Century Gothic" w:eastAsia="Century Gothic" w:hAnsi="Century Gothic" w:cs="Century Gothic"/>
        <w:color w:val="000000"/>
      </w:rPr>
      <w:t>2</w:t>
    </w:r>
  </w:p>
  <w:p w:rsidR="005470DB" w:rsidRDefault="00547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5BF"/>
    <w:multiLevelType w:val="hybridMultilevel"/>
    <w:tmpl w:val="D436BCBC"/>
    <w:lvl w:ilvl="0" w:tplc="F3DA77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B"/>
    <w:rsid w:val="000004CA"/>
    <w:rsid w:val="0002102B"/>
    <w:rsid w:val="00044446"/>
    <w:rsid w:val="00056A39"/>
    <w:rsid w:val="000648FD"/>
    <w:rsid w:val="0007100C"/>
    <w:rsid w:val="000909BF"/>
    <w:rsid w:val="000B2D56"/>
    <w:rsid w:val="000D4C9F"/>
    <w:rsid w:val="000E2D02"/>
    <w:rsid w:val="000F3997"/>
    <w:rsid w:val="00100DC4"/>
    <w:rsid w:val="00116065"/>
    <w:rsid w:val="00116472"/>
    <w:rsid w:val="00142D2E"/>
    <w:rsid w:val="00147580"/>
    <w:rsid w:val="00156931"/>
    <w:rsid w:val="00186D55"/>
    <w:rsid w:val="0019485F"/>
    <w:rsid w:val="001B2F87"/>
    <w:rsid w:val="001D79DE"/>
    <w:rsid w:val="001F4AF4"/>
    <w:rsid w:val="002178CC"/>
    <w:rsid w:val="002400F4"/>
    <w:rsid w:val="00242A7E"/>
    <w:rsid w:val="00286193"/>
    <w:rsid w:val="002A299A"/>
    <w:rsid w:val="002A4EC4"/>
    <w:rsid w:val="002C2E42"/>
    <w:rsid w:val="002D582A"/>
    <w:rsid w:val="002E3809"/>
    <w:rsid w:val="0033139F"/>
    <w:rsid w:val="00351381"/>
    <w:rsid w:val="00387583"/>
    <w:rsid w:val="003B1561"/>
    <w:rsid w:val="003D3116"/>
    <w:rsid w:val="003D45DE"/>
    <w:rsid w:val="003D56C0"/>
    <w:rsid w:val="003E6BBC"/>
    <w:rsid w:val="00405FBC"/>
    <w:rsid w:val="00425150"/>
    <w:rsid w:val="00435663"/>
    <w:rsid w:val="004565E7"/>
    <w:rsid w:val="00486EF4"/>
    <w:rsid w:val="0049340B"/>
    <w:rsid w:val="004A41E1"/>
    <w:rsid w:val="004D4C41"/>
    <w:rsid w:val="0051446B"/>
    <w:rsid w:val="00523C1B"/>
    <w:rsid w:val="005463BF"/>
    <w:rsid w:val="005470DB"/>
    <w:rsid w:val="00573579"/>
    <w:rsid w:val="005928E5"/>
    <w:rsid w:val="005A1629"/>
    <w:rsid w:val="005A55C4"/>
    <w:rsid w:val="005C51C5"/>
    <w:rsid w:val="005E0938"/>
    <w:rsid w:val="0060628B"/>
    <w:rsid w:val="00612661"/>
    <w:rsid w:val="00633E6B"/>
    <w:rsid w:val="00652766"/>
    <w:rsid w:val="006A7CA1"/>
    <w:rsid w:val="006B0BFF"/>
    <w:rsid w:val="006B7D76"/>
    <w:rsid w:val="006E5D56"/>
    <w:rsid w:val="0072318C"/>
    <w:rsid w:val="00731608"/>
    <w:rsid w:val="007468F3"/>
    <w:rsid w:val="007503F6"/>
    <w:rsid w:val="00772821"/>
    <w:rsid w:val="0078326F"/>
    <w:rsid w:val="00784304"/>
    <w:rsid w:val="00797444"/>
    <w:rsid w:val="007A1033"/>
    <w:rsid w:val="007B756D"/>
    <w:rsid w:val="007D62DF"/>
    <w:rsid w:val="00812339"/>
    <w:rsid w:val="00814F79"/>
    <w:rsid w:val="008321A6"/>
    <w:rsid w:val="00841FB3"/>
    <w:rsid w:val="0084451F"/>
    <w:rsid w:val="008545DB"/>
    <w:rsid w:val="008C30EB"/>
    <w:rsid w:val="008C6C22"/>
    <w:rsid w:val="008E7A09"/>
    <w:rsid w:val="009152D2"/>
    <w:rsid w:val="00963B80"/>
    <w:rsid w:val="009754C8"/>
    <w:rsid w:val="0098121F"/>
    <w:rsid w:val="00986CCC"/>
    <w:rsid w:val="009B11C2"/>
    <w:rsid w:val="009B1220"/>
    <w:rsid w:val="009B1715"/>
    <w:rsid w:val="00A442F0"/>
    <w:rsid w:val="00A5661A"/>
    <w:rsid w:val="00A931E4"/>
    <w:rsid w:val="00AC0113"/>
    <w:rsid w:val="00AD0403"/>
    <w:rsid w:val="00B33B7D"/>
    <w:rsid w:val="00B75079"/>
    <w:rsid w:val="00B75CF7"/>
    <w:rsid w:val="00B76477"/>
    <w:rsid w:val="00BA32F4"/>
    <w:rsid w:val="00BE5CAA"/>
    <w:rsid w:val="00C0737D"/>
    <w:rsid w:val="00C3354A"/>
    <w:rsid w:val="00C6181D"/>
    <w:rsid w:val="00C625CC"/>
    <w:rsid w:val="00C757B9"/>
    <w:rsid w:val="00C80008"/>
    <w:rsid w:val="00CA0692"/>
    <w:rsid w:val="00CE76BE"/>
    <w:rsid w:val="00CF3088"/>
    <w:rsid w:val="00CF5215"/>
    <w:rsid w:val="00D36108"/>
    <w:rsid w:val="00D93F37"/>
    <w:rsid w:val="00DA3D85"/>
    <w:rsid w:val="00DF02A7"/>
    <w:rsid w:val="00DF1093"/>
    <w:rsid w:val="00E02BA3"/>
    <w:rsid w:val="00E5544C"/>
    <w:rsid w:val="00E65839"/>
    <w:rsid w:val="00E73C37"/>
    <w:rsid w:val="00E90FB8"/>
    <w:rsid w:val="00EA5802"/>
    <w:rsid w:val="00EE01EC"/>
    <w:rsid w:val="00EF7634"/>
    <w:rsid w:val="00F01EB9"/>
    <w:rsid w:val="00F13B04"/>
    <w:rsid w:val="00F326A2"/>
    <w:rsid w:val="00F72F64"/>
    <w:rsid w:val="00F75A4A"/>
    <w:rsid w:val="00F8637B"/>
    <w:rsid w:val="00F968F2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585849C-7C68-400F-AADF-FBB1069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0DB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0DB"/>
    <w:rPr>
      <w:rFonts w:ascii="Arial" w:eastAsia="Arial" w:hAnsi="Arial" w:cs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6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63"/>
    <w:rPr>
      <w:rFonts w:ascii="Segoe UI" w:eastAsia="Arial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AD0403"/>
    <w:pPr>
      <w:ind w:left="720"/>
      <w:contextualSpacing/>
    </w:pPr>
  </w:style>
  <w:style w:type="paragraph" w:customStyle="1" w:styleId="Default">
    <w:name w:val="Default"/>
    <w:link w:val="DefaultCar"/>
    <w:rsid w:val="00CF3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CF3088"/>
    <w:rPr>
      <w:rFonts w:ascii="Arial" w:eastAsia="Times New Roman" w:hAnsi="Arial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ongresochihuahua.gob.mx/mthumb.php?src=diputados/imagenes/fotosOficiales/315.jpg&amp;w=113&amp;h=150&amp;zc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www.congresochihuahua.gob.mx/mthumb.php?src=diputados/imagenes/fotosOficiales/293.jpg&amp;w=113&amp;h=150&amp;zc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ongresochihuahua.gob.mx/mthumb.php?src=diputados/imagenes/fotosOficiales/304.jpg&amp;w=113&amp;h=150&amp;zc=1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congresochihuahua.gob.mx/mthumb.php?src=diputados/imagenes/fotosOficiales/312.jpg&amp;w=113&amp;h=150&amp;zc=1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ongresochihuahua.gob.mx/mthumb.php?src=diputados/imagenes/fotosOficiales/295.jpg&amp;w=113&amp;h=150&amp;zc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A968-5B83-4B83-9671-7B9B6B79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5241</Words>
  <Characters>28828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Brenda Sarahi Gonzalez Dominguez</cp:lastModifiedBy>
  <cp:revision>28</cp:revision>
  <cp:lastPrinted>2022-06-28T18:58:00Z</cp:lastPrinted>
  <dcterms:created xsi:type="dcterms:W3CDTF">2022-05-23T18:45:00Z</dcterms:created>
  <dcterms:modified xsi:type="dcterms:W3CDTF">2022-07-11T15:21:00Z</dcterms:modified>
</cp:coreProperties>
</file>