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CBA" w:rsidRPr="009568FB" w:rsidRDefault="00D735CC" w:rsidP="002E2CD6">
      <w:pPr>
        <w:pStyle w:val="Ttulo1"/>
        <w:tabs>
          <w:tab w:val="left" w:pos="5385"/>
        </w:tabs>
        <w:ind w:right="332"/>
        <w:rPr>
          <w:rFonts w:ascii="Century Gothic" w:hAnsi="Century Gothic"/>
        </w:rPr>
      </w:pPr>
      <w:r>
        <w:rPr>
          <w:rFonts w:ascii="Century Gothic" w:hAnsi="Century Gothic"/>
        </w:rPr>
        <w:t>DIPUTACIÓN PERMANENTE</w:t>
      </w:r>
    </w:p>
    <w:p w:rsidR="00331CBA" w:rsidRPr="009568FB" w:rsidRDefault="00331CBA" w:rsidP="002E2CD6">
      <w:pPr>
        <w:ind w:right="332"/>
        <w:jc w:val="both"/>
        <w:rPr>
          <w:rFonts w:ascii="Century Gothic" w:hAnsi="Century Gothic" w:cs="Arial"/>
          <w:b/>
          <w:bCs/>
        </w:rPr>
      </w:pPr>
      <w:r w:rsidRPr="009568FB">
        <w:rPr>
          <w:rFonts w:ascii="Century Gothic" w:hAnsi="Century Gothic" w:cs="Arial"/>
          <w:b/>
          <w:bCs/>
        </w:rPr>
        <w:t>P R E S E N T E. –</w:t>
      </w:r>
    </w:p>
    <w:p w:rsidR="00331CBA" w:rsidRPr="009568FB" w:rsidRDefault="00331CBA" w:rsidP="002E2CD6">
      <w:pPr>
        <w:tabs>
          <w:tab w:val="left" w:pos="6840"/>
        </w:tabs>
        <w:spacing w:line="360" w:lineRule="auto"/>
        <w:ind w:right="332"/>
        <w:jc w:val="both"/>
        <w:rPr>
          <w:rFonts w:ascii="Century Gothic" w:hAnsi="Century Gothic" w:cs="Arial"/>
          <w:b/>
          <w:bCs/>
        </w:rPr>
      </w:pPr>
      <w:r>
        <w:rPr>
          <w:rFonts w:ascii="Century Gothic" w:hAnsi="Century Gothic" w:cs="Arial"/>
          <w:b/>
          <w:bCs/>
        </w:rPr>
        <w:tab/>
      </w:r>
    </w:p>
    <w:p w:rsidR="00331CBA" w:rsidRPr="009568FB" w:rsidRDefault="00FB6502" w:rsidP="002E2CD6">
      <w:pPr>
        <w:pStyle w:val="Textoindependiente"/>
        <w:spacing w:line="360" w:lineRule="auto"/>
        <w:ind w:right="332"/>
        <w:rPr>
          <w:rFonts w:ascii="Century Gothic" w:hAnsi="Century Gothic" w:cs="Arial"/>
        </w:rPr>
      </w:pPr>
      <w:r>
        <w:rPr>
          <w:rFonts w:ascii="Century Gothic" w:hAnsi="Century Gothic" w:cs="Arial"/>
        </w:rPr>
        <w:t xml:space="preserve">La Comisión </w:t>
      </w:r>
      <w:r w:rsidR="00FC48FC">
        <w:rPr>
          <w:rFonts w:ascii="Century Gothic" w:hAnsi="Century Gothic" w:cs="Arial"/>
        </w:rPr>
        <w:t xml:space="preserve">de </w:t>
      </w:r>
      <w:r w:rsidR="00205064">
        <w:rPr>
          <w:rFonts w:ascii="Century Gothic" w:hAnsi="Century Gothic" w:cs="Arial"/>
        </w:rPr>
        <w:t>Salud</w:t>
      </w:r>
      <w:r w:rsidR="00FC48FC">
        <w:rPr>
          <w:rFonts w:ascii="Century Gothic" w:hAnsi="Century Gothic" w:cs="Arial"/>
        </w:rPr>
        <w:t>,</w:t>
      </w:r>
      <w:r w:rsidR="00331CBA" w:rsidRPr="009568FB">
        <w:rPr>
          <w:rFonts w:ascii="Century Gothic" w:hAnsi="Century Gothic" w:cs="Arial"/>
        </w:rPr>
        <w:t xml:space="preserve"> </w:t>
      </w:r>
      <w:r w:rsidR="00331CBA" w:rsidRPr="0002744E">
        <w:rPr>
          <w:rFonts w:ascii="Century Gothic" w:eastAsia="Arial" w:hAnsi="Century Gothic" w:cs="Arial"/>
        </w:rPr>
        <w:t>con fundamento en lo dispuesto</w:t>
      </w:r>
      <w:r w:rsidR="009C6EF9">
        <w:rPr>
          <w:rFonts w:ascii="Century Gothic" w:eastAsia="Arial" w:hAnsi="Century Gothic" w:cs="Arial"/>
        </w:rPr>
        <w:t xml:space="preserve"> </w:t>
      </w:r>
      <w:r w:rsidR="00621915">
        <w:rPr>
          <w:rFonts w:ascii="Century Gothic" w:eastAsia="Arial" w:hAnsi="Century Gothic" w:cs="Arial"/>
        </w:rPr>
        <w:t xml:space="preserve">por los artículos 57 y </w:t>
      </w:r>
      <w:r w:rsidR="006708C7">
        <w:rPr>
          <w:rFonts w:ascii="Century Gothic" w:eastAsia="Arial" w:hAnsi="Century Gothic" w:cs="Arial"/>
        </w:rPr>
        <w:t>58</w:t>
      </w:r>
      <w:r w:rsidR="00621915" w:rsidRPr="00B139DA">
        <w:rPr>
          <w:rFonts w:ascii="Century Gothic" w:eastAsia="Arial" w:hAnsi="Century Gothic" w:cs="Arial"/>
        </w:rPr>
        <w:t xml:space="preserve"> </w:t>
      </w:r>
      <w:r w:rsidR="00621915" w:rsidRPr="003B1094">
        <w:rPr>
          <w:rFonts w:ascii="Century Gothic" w:eastAsia="Arial" w:hAnsi="Century Gothic" w:cs="Arial"/>
        </w:rPr>
        <w:t>de la Constitución Política del Estado de Chihuahua; 87, 88 y 111 de la Ley Orgánica; así como 80 y 81 del Reglamento Interior y de Prácticas Parlamentarias</w:t>
      </w:r>
      <w:r w:rsidR="00621915">
        <w:rPr>
          <w:rFonts w:ascii="Century Gothic" w:eastAsia="Arial" w:hAnsi="Century Gothic" w:cs="Arial"/>
        </w:rPr>
        <w:t>, ambos ordenamientos del Poder Legislativo del Estado de Chihuahua;</w:t>
      </w:r>
      <w:r w:rsidR="00042DE3">
        <w:rPr>
          <w:rFonts w:ascii="Century Gothic" w:eastAsia="Arial" w:hAnsi="Century Gothic" w:cs="Arial"/>
        </w:rPr>
        <w:t xml:space="preserve"> somete a la consideración de esta Diputación Permanente </w:t>
      </w:r>
      <w:r w:rsidR="00621915" w:rsidRPr="0002744E">
        <w:rPr>
          <w:rFonts w:ascii="Century Gothic" w:eastAsia="Arial" w:hAnsi="Century Gothic" w:cs="Arial"/>
        </w:rPr>
        <w:t>el presente Dictamen, elaborado con base en los siguientes</w:t>
      </w:r>
      <w:r w:rsidR="00621915">
        <w:rPr>
          <w:rFonts w:ascii="Century Gothic" w:eastAsia="Arial" w:hAnsi="Century Gothic" w:cs="Arial"/>
        </w:rPr>
        <w:t>:</w:t>
      </w:r>
    </w:p>
    <w:p w:rsidR="00331CBA" w:rsidRDefault="00331CBA" w:rsidP="002E2CD6">
      <w:pPr>
        <w:pStyle w:val="Textoindependiente"/>
        <w:ind w:right="332" w:firstLine="993"/>
        <w:rPr>
          <w:rFonts w:ascii="Century Gothic" w:hAnsi="Century Gothic" w:cs="Arial"/>
          <w:b/>
        </w:rPr>
      </w:pPr>
    </w:p>
    <w:p w:rsidR="00331CBA" w:rsidRDefault="00331CBA" w:rsidP="002E2CD6">
      <w:pPr>
        <w:pStyle w:val="Ttulo2"/>
        <w:spacing w:line="360" w:lineRule="auto"/>
        <w:ind w:right="332"/>
        <w:rPr>
          <w:rFonts w:ascii="Century Gothic" w:hAnsi="Century Gothic" w:cs="Arial"/>
        </w:rPr>
      </w:pPr>
      <w:r w:rsidRPr="009568FB">
        <w:rPr>
          <w:rFonts w:ascii="Century Gothic" w:hAnsi="Century Gothic" w:cs="Arial"/>
        </w:rPr>
        <w:t>A N T E C E D E N T E S</w:t>
      </w:r>
    </w:p>
    <w:p w:rsidR="00331CBA" w:rsidRPr="009568FB" w:rsidRDefault="00331CBA" w:rsidP="002E2CD6">
      <w:pPr>
        <w:ind w:right="332"/>
        <w:rPr>
          <w:rFonts w:ascii="Century Gothic" w:hAnsi="Century Gothic" w:cs="Arial"/>
        </w:rPr>
      </w:pPr>
    </w:p>
    <w:p w:rsidR="005303E2" w:rsidRDefault="00331CBA" w:rsidP="002E2CD6">
      <w:pPr>
        <w:shd w:val="clear" w:color="auto" w:fill="FFFFFF"/>
        <w:tabs>
          <w:tab w:val="left" w:pos="9763"/>
        </w:tabs>
        <w:spacing w:line="360" w:lineRule="auto"/>
        <w:ind w:right="332"/>
        <w:jc w:val="both"/>
        <w:rPr>
          <w:rFonts w:ascii="Century Gothic" w:hAnsi="Century Gothic" w:cs="Arial"/>
        </w:rPr>
      </w:pPr>
      <w:r w:rsidRPr="005D3AD1">
        <w:rPr>
          <w:rFonts w:ascii="Century Gothic" w:hAnsi="Century Gothic" w:cs="Arial"/>
          <w:b/>
          <w:bCs/>
        </w:rPr>
        <w:t xml:space="preserve">I.- </w:t>
      </w:r>
      <w:r w:rsidRPr="005D3AD1">
        <w:rPr>
          <w:rFonts w:ascii="Century Gothic" w:hAnsi="Century Gothic" w:cs="Arial"/>
        </w:rPr>
        <w:t xml:space="preserve">Con fecha </w:t>
      </w:r>
      <w:r w:rsidR="00205064">
        <w:rPr>
          <w:rFonts w:ascii="Century Gothic" w:hAnsi="Century Gothic" w:cs="Arial"/>
        </w:rPr>
        <w:t>1</w:t>
      </w:r>
      <w:r w:rsidR="002733ED">
        <w:rPr>
          <w:rFonts w:ascii="Century Gothic" w:hAnsi="Century Gothic" w:cs="Arial"/>
        </w:rPr>
        <w:t>2</w:t>
      </w:r>
      <w:r w:rsidR="007A7108">
        <w:rPr>
          <w:rFonts w:ascii="Century Gothic" w:hAnsi="Century Gothic" w:cs="Arial"/>
        </w:rPr>
        <w:t xml:space="preserve"> de </w:t>
      </w:r>
      <w:r w:rsidR="002733ED">
        <w:rPr>
          <w:rFonts w:ascii="Century Gothic" w:hAnsi="Century Gothic" w:cs="Arial"/>
        </w:rPr>
        <w:t>abril</w:t>
      </w:r>
      <w:r w:rsidR="007A7108">
        <w:rPr>
          <w:rFonts w:ascii="Century Gothic" w:hAnsi="Century Gothic" w:cs="Arial"/>
        </w:rPr>
        <w:t xml:space="preserve"> de 2022</w:t>
      </w:r>
      <w:r w:rsidRPr="005D3AD1">
        <w:rPr>
          <w:rFonts w:ascii="Century Gothic" w:hAnsi="Century Gothic" w:cs="Arial"/>
        </w:rPr>
        <w:t>,</w:t>
      </w:r>
      <w:r w:rsidR="000701D0">
        <w:rPr>
          <w:rFonts w:ascii="Century Gothic" w:hAnsi="Century Gothic" w:cs="Arial"/>
        </w:rPr>
        <w:t xml:space="preserve"> </w:t>
      </w:r>
      <w:r w:rsidR="00205064">
        <w:rPr>
          <w:rFonts w:ascii="Century Gothic" w:hAnsi="Century Gothic" w:cs="Arial"/>
        </w:rPr>
        <w:t>el Diputado Omar Bazán Flores, integrante</w:t>
      </w:r>
      <w:r w:rsidR="009E46FF">
        <w:rPr>
          <w:rFonts w:ascii="Century Gothic" w:hAnsi="Century Gothic" w:cs="Arial"/>
        </w:rPr>
        <w:t xml:space="preserve"> del Grupo </w:t>
      </w:r>
      <w:r w:rsidR="00205064">
        <w:rPr>
          <w:rFonts w:ascii="Century Gothic" w:hAnsi="Century Gothic" w:cs="Arial"/>
        </w:rPr>
        <w:t>Parlamentario del Partido Revolucionario Institucional, presentó</w:t>
      </w:r>
      <w:r w:rsidR="00927BEC">
        <w:rPr>
          <w:rFonts w:ascii="Century Gothic" w:hAnsi="Century Gothic" w:cs="Arial"/>
        </w:rPr>
        <w:t xml:space="preserve"> </w:t>
      </w:r>
      <w:r w:rsidR="002733ED">
        <w:rPr>
          <w:rFonts w:ascii="Century Gothic" w:hAnsi="Century Gothic" w:cs="Arial"/>
        </w:rPr>
        <w:t>iniciativa con carácter de punto de A</w:t>
      </w:r>
      <w:r w:rsidR="00205064" w:rsidRPr="00205064">
        <w:rPr>
          <w:rFonts w:ascii="Century Gothic" w:hAnsi="Century Gothic" w:cs="Arial"/>
        </w:rPr>
        <w:t xml:space="preserve">cuerdo, a fin de exhortar al Poder Ejecutivo </w:t>
      </w:r>
      <w:r w:rsidR="002733ED">
        <w:rPr>
          <w:rFonts w:ascii="Century Gothic" w:hAnsi="Century Gothic" w:cs="Arial"/>
        </w:rPr>
        <w:t>Federal, para que se dé a conocer</w:t>
      </w:r>
      <w:r w:rsidR="00284316">
        <w:rPr>
          <w:rFonts w:ascii="Century Gothic" w:hAnsi="Century Gothic" w:cs="Arial"/>
        </w:rPr>
        <w:t xml:space="preserve"> cuál es la estrategia a seguir </w:t>
      </w:r>
      <w:r w:rsidR="002733ED">
        <w:rPr>
          <w:rFonts w:ascii="Century Gothic" w:hAnsi="Century Gothic" w:cs="Arial"/>
        </w:rPr>
        <w:t>para cumplir a cabalidad con los acuerdos de la Agenda 2030, en los relativo al punto tres que establece SALUD Y BIENESTAR, para garantizar una visa sana y promover el bienestar de todos.</w:t>
      </w:r>
    </w:p>
    <w:p w:rsidR="005303E2" w:rsidRDefault="005303E2" w:rsidP="002E2CD6">
      <w:pPr>
        <w:shd w:val="clear" w:color="auto" w:fill="FFFFFF"/>
        <w:tabs>
          <w:tab w:val="left" w:pos="9763"/>
        </w:tabs>
        <w:spacing w:line="360" w:lineRule="auto"/>
        <w:ind w:right="332"/>
        <w:jc w:val="both"/>
        <w:rPr>
          <w:rFonts w:ascii="Century Gothic" w:hAnsi="Century Gothic" w:cs="Arial"/>
        </w:rPr>
      </w:pPr>
    </w:p>
    <w:p w:rsidR="007E7F92" w:rsidRPr="007E7F92" w:rsidRDefault="00F0156B" w:rsidP="002E2CD6">
      <w:pPr>
        <w:shd w:val="clear" w:color="auto" w:fill="FFFFFF"/>
        <w:tabs>
          <w:tab w:val="left" w:pos="9763"/>
        </w:tabs>
        <w:spacing w:line="360" w:lineRule="auto"/>
        <w:ind w:right="332"/>
        <w:jc w:val="both"/>
        <w:rPr>
          <w:rFonts w:ascii="Century Gothic" w:eastAsia="Arial" w:hAnsi="Century Gothic" w:cs="Arial"/>
        </w:rPr>
      </w:pPr>
      <w:r w:rsidRPr="00F0156B">
        <w:rPr>
          <w:rFonts w:ascii="Century Gothic" w:hAnsi="Century Gothic" w:cs="Arial"/>
          <w:b/>
        </w:rPr>
        <w:t>II.-</w:t>
      </w:r>
      <w:r>
        <w:rPr>
          <w:rFonts w:ascii="Century Gothic" w:hAnsi="Century Gothic" w:cs="Arial"/>
        </w:rPr>
        <w:t xml:space="preserve"> </w:t>
      </w:r>
      <w:r w:rsidR="007E7F92">
        <w:rPr>
          <w:rFonts w:ascii="Century Gothic" w:hAnsi="Century Gothic" w:cs="Arial"/>
        </w:rPr>
        <w:t xml:space="preserve">La Presidencia del H. Congreso del Estado, con fecha </w:t>
      </w:r>
      <w:r w:rsidR="00205064">
        <w:rPr>
          <w:rFonts w:ascii="Century Gothic" w:hAnsi="Century Gothic" w:cs="Arial"/>
        </w:rPr>
        <w:t>1</w:t>
      </w:r>
      <w:r w:rsidR="002733ED">
        <w:rPr>
          <w:rFonts w:ascii="Century Gothic" w:hAnsi="Century Gothic" w:cs="Arial"/>
        </w:rPr>
        <w:t>9</w:t>
      </w:r>
      <w:r w:rsidR="001C7F07">
        <w:rPr>
          <w:rFonts w:ascii="Century Gothic" w:hAnsi="Century Gothic" w:cs="Arial"/>
        </w:rPr>
        <w:t xml:space="preserve"> de </w:t>
      </w:r>
      <w:r w:rsidR="002733ED">
        <w:rPr>
          <w:rFonts w:ascii="Century Gothic" w:hAnsi="Century Gothic" w:cs="Arial"/>
        </w:rPr>
        <w:t>abril</w:t>
      </w:r>
      <w:r w:rsidR="007A7108">
        <w:rPr>
          <w:rFonts w:ascii="Century Gothic" w:hAnsi="Century Gothic" w:cs="Arial"/>
        </w:rPr>
        <w:t xml:space="preserve"> 2022</w:t>
      </w:r>
      <w:r w:rsidR="008A50ED">
        <w:rPr>
          <w:rFonts w:ascii="Century Gothic" w:hAnsi="Century Gothic" w:cs="Arial"/>
        </w:rPr>
        <w:t>,</w:t>
      </w:r>
      <w:r w:rsidR="007E7F92">
        <w:rPr>
          <w:rFonts w:ascii="Century Gothic" w:hAnsi="Century Gothic" w:cs="Arial"/>
        </w:rPr>
        <w:t xml:space="preserve"> en </w:t>
      </w:r>
      <w:r w:rsidR="007E7F92">
        <w:rPr>
          <w:rFonts w:ascii="Century Gothic" w:eastAsia="Arial" w:hAnsi="Century Gothic" w:cs="Arial"/>
        </w:rPr>
        <w:t xml:space="preserve">uso de las facultades que le confiere el artículo 75, fracción XIII, de la Ley Orgánica del Poder Legislativo, tuvo a bien turnar a la Comisión de </w:t>
      </w:r>
      <w:r w:rsidR="00205064">
        <w:rPr>
          <w:rFonts w:ascii="Century Gothic" w:eastAsia="Arial" w:hAnsi="Century Gothic" w:cs="Arial"/>
        </w:rPr>
        <w:t>Salud</w:t>
      </w:r>
      <w:r w:rsidR="00245BFF">
        <w:rPr>
          <w:rFonts w:ascii="Century Gothic" w:eastAsia="Arial" w:hAnsi="Century Gothic" w:cs="Arial"/>
        </w:rPr>
        <w:t xml:space="preserve">, la </w:t>
      </w:r>
      <w:r w:rsidR="005100FF">
        <w:rPr>
          <w:rFonts w:ascii="Century Gothic" w:eastAsia="Arial" w:hAnsi="Century Gothic" w:cs="Arial"/>
        </w:rPr>
        <w:t>i</w:t>
      </w:r>
      <w:r w:rsidR="00BC19BA">
        <w:rPr>
          <w:rFonts w:ascii="Century Gothic" w:eastAsia="Arial" w:hAnsi="Century Gothic" w:cs="Arial"/>
        </w:rPr>
        <w:t>niciativa de mérito</w:t>
      </w:r>
      <w:r w:rsidR="007E7F92" w:rsidRPr="00A91DCA">
        <w:rPr>
          <w:rFonts w:ascii="Century Gothic" w:hAnsi="Century Gothic" w:cs="Arial"/>
        </w:rPr>
        <w:t>,</w:t>
      </w:r>
      <w:r w:rsidR="007E7F92">
        <w:rPr>
          <w:rFonts w:ascii="Century Gothic" w:eastAsia="Arial" w:hAnsi="Century Gothic" w:cs="Arial"/>
        </w:rPr>
        <w:t xml:space="preserve"> a efecto de proceder al estudio, análisis y elaboración del dictamen correspondiente.</w:t>
      </w:r>
    </w:p>
    <w:p w:rsidR="00917BA4" w:rsidRDefault="00917BA4" w:rsidP="002E2CD6">
      <w:pPr>
        <w:shd w:val="clear" w:color="auto" w:fill="FFFFFF"/>
        <w:tabs>
          <w:tab w:val="left" w:pos="9763"/>
        </w:tabs>
        <w:spacing w:line="360" w:lineRule="auto"/>
        <w:ind w:right="332"/>
        <w:jc w:val="both"/>
        <w:rPr>
          <w:rFonts w:ascii="Century Gothic" w:hAnsi="Century Gothic" w:cs="Arial"/>
        </w:rPr>
      </w:pPr>
    </w:p>
    <w:p w:rsidR="002733ED" w:rsidRPr="00AA2C7F" w:rsidRDefault="00022EC4" w:rsidP="002733ED">
      <w:pPr>
        <w:spacing w:line="360" w:lineRule="auto"/>
        <w:jc w:val="both"/>
        <w:rPr>
          <w:rFonts w:ascii="Century Gothic" w:eastAsia="Arial" w:hAnsi="Century Gothic" w:cs="Arial"/>
        </w:rPr>
      </w:pPr>
      <w:r>
        <w:rPr>
          <w:rFonts w:ascii="Century Gothic" w:hAnsi="Century Gothic" w:cs="Arial"/>
          <w:b/>
        </w:rPr>
        <w:lastRenderedPageBreak/>
        <w:t>I</w:t>
      </w:r>
      <w:r w:rsidR="002A578A">
        <w:rPr>
          <w:rFonts w:ascii="Century Gothic" w:hAnsi="Century Gothic" w:cs="Arial"/>
          <w:b/>
        </w:rPr>
        <w:t>II</w:t>
      </w:r>
      <w:r w:rsidR="00F33CFF" w:rsidRPr="00E24D27">
        <w:rPr>
          <w:rFonts w:ascii="Century Gothic" w:hAnsi="Century Gothic" w:cs="Arial"/>
          <w:b/>
        </w:rPr>
        <w:t>.-</w:t>
      </w:r>
      <w:r w:rsidR="00F33CFF">
        <w:rPr>
          <w:rFonts w:ascii="Century Gothic" w:hAnsi="Century Gothic" w:cs="Arial"/>
        </w:rPr>
        <w:t xml:space="preserve"> </w:t>
      </w:r>
      <w:r w:rsidR="002733ED" w:rsidRPr="00AA2C7F">
        <w:rPr>
          <w:rFonts w:ascii="Century Gothic" w:eastAsia="Arial" w:hAnsi="Century Gothic" w:cs="Arial"/>
        </w:rPr>
        <w:t>La iniciativa se sustenta esencialmente en los siguientes argumentos, los cuales son copia textual de su parte expositiva:</w:t>
      </w:r>
    </w:p>
    <w:p w:rsidR="002733ED" w:rsidRDefault="002733ED" w:rsidP="002733ED">
      <w:pPr>
        <w:spacing w:line="360" w:lineRule="auto"/>
        <w:jc w:val="both"/>
        <w:rPr>
          <w:rFonts w:ascii="Century Gothic" w:hAnsi="Century Gothic" w:cs="Arial"/>
          <w:bCs/>
        </w:rPr>
      </w:pPr>
    </w:p>
    <w:p w:rsidR="002733ED" w:rsidRPr="002733ED" w:rsidRDefault="002733ED" w:rsidP="002733ED">
      <w:pPr>
        <w:spacing w:line="360" w:lineRule="auto"/>
        <w:ind w:left="567" w:right="567"/>
        <w:jc w:val="both"/>
        <w:rPr>
          <w:rFonts w:ascii="Century Gothic" w:hAnsi="Century Gothic" w:cs="Arial"/>
          <w:i/>
        </w:rPr>
      </w:pPr>
      <w:r w:rsidRPr="002733ED">
        <w:rPr>
          <w:rFonts w:ascii="Century Gothic" w:hAnsi="Century Gothic" w:cs="Arial"/>
          <w:bCs/>
          <w:i/>
        </w:rPr>
        <w:t>“</w:t>
      </w:r>
      <w:r w:rsidRPr="002733ED">
        <w:rPr>
          <w:rFonts w:ascii="Century Gothic" w:hAnsi="Century Gothic" w:cs="Arial"/>
          <w:i/>
        </w:rPr>
        <w:t>Como integrante ante el Sub Comité Especial para combatir el hambre y la pobreza, reducir las desigualdades y promover el crecimiento con inclusión social y protección al medio ambiente, es importante dar seguimiento a cada uno de los puntos a tratar dentro de la Agenda 2030  como lo es el que establece Salud y Bienestar.</w:t>
      </w:r>
    </w:p>
    <w:p w:rsidR="002733ED" w:rsidRDefault="002733ED" w:rsidP="002733ED">
      <w:pPr>
        <w:spacing w:line="360" w:lineRule="auto"/>
        <w:ind w:left="567" w:right="567"/>
        <w:jc w:val="both"/>
        <w:rPr>
          <w:rFonts w:ascii="Century Gothic" w:hAnsi="Century Gothic" w:cs="Arial"/>
          <w:i/>
        </w:rPr>
      </w:pPr>
      <w:r w:rsidRPr="002733ED">
        <w:rPr>
          <w:rFonts w:ascii="Century Gothic" w:hAnsi="Century Gothic" w:cs="Arial"/>
          <w:i/>
        </w:rPr>
        <w:t>Para lograr el desarrollo sostenible es fundamental garantizar una vida saludable y promover el bienestar para todos a cualquier edad  Se ha obtenido grandes progresos en relación con el aumento de la esperanza de vida y la reducción de algunas de las causas de muerte más comunes relacionadas con la mortalidad infantil y materna.  Se han logrado  grandes avances en cuanto al aumento del acceso de agua limpia y el saneamiento, la reducción de la malaria, la tuberculosis, la poliomielitis y la propagación del VIH SIDA, sin embargo se necesitan muchas más iniciativas para erradicar por completo una amplia gama de enfermedades y hacer frente a numerosas y variadas cuestiones persistentes y emergentes relativa a la salud.</w:t>
      </w:r>
    </w:p>
    <w:p w:rsidR="002733ED" w:rsidRDefault="002733ED" w:rsidP="002733ED">
      <w:pPr>
        <w:spacing w:line="360" w:lineRule="auto"/>
        <w:ind w:left="567" w:right="567"/>
        <w:jc w:val="both"/>
        <w:rPr>
          <w:rFonts w:ascii="Century Gothic" w:hAnsi="Century Gothic" w:cs="Arial"/>
          <w:i/>
        </w:rPr>
      </w:pPr>
    </w:p>
    <w:p w:rsidR="002733ED" w:rsidRPr="002733ED" w:rsidRDefault="002733ED" w:rsidP="002733ED">
      <w:pPr>
        <w:spacing w:line="360" w:lineRule="auto"/>
        <w:ind w:left="567" w:right="567"/>
        <w:jc w:val="both"/>
        <w:rPr>
          <w:rFonts w:ascii="Century Gothic" w:hAnsi="Century Gothic" w:cs="Arial"/>
          <w:i/>
        </w:rPr>
      </w:pPr>
      <w:r w:rsidRPr="002733ED">
        <w:rPr>
          <w:rFonts w:ascii="Century Gothic" w:hAnsi="Century Gothic" w:cs="Arial"/>
          <w:i/>
          <w:shd w:val="clear" w:color="auto" w:fill="FFFFFF"/>
        </w:rPr>
        <w:t xml:space="preserve">En el mundo,  cada día morían 17 mil niñas y niños en 1990 por falta de atención médica,  más de 6 millones morían antes de cumplir los 5 años de edad, cifras realmente alarmantes. En México, 1 de cada 5 personas  en 2015, indica el CONEVAL, no tiene  acceso a servicios de salud  y 3 de cada 5 personas no tiene acceso a seguridad social, en la actualidad, </w:t>
      </w:r>
      <w:r w:rsidRPr="002733ED">
        <w:rPr>
          <w:rFonts w:ascii="Century Gothic" w:hAnsi="Century Gothic" w:cs="Arial"/>
          <w:i/>
          <w:shd w:val="clear" w:color="auto" w:fill="FFFFFF"/>
        </w:rPr>
        <w:lastRenderedPageBreak/>
        <w:t>indica el INEGI 35.7 millones de personas no tienen acceso a ningún serv</w:t>
      </w:r>
      <w:r w:rsidR="00570DAC">
        <w:rPr>
          <w:rFonts w:ascii="Century Gothic" w:hAnsi="Century Gothic" w:cs="Arial"/>
          <w:i/>
          <w:shd w:val="clear" w:color="auto" w:fill="FFFFFF"/>
        </w:rPr>
        <w:t>icio de salud  público o privad</w:t>
      </w:r>
      <w:bookmarkStart w:id="0" w:name="_GoBack"/>
      <w:bookmarkEnd w:id="0"/>
      <w:r w:rsidRPr="002733ED">
        <w:rPr>
          <w:rFonts w:ascii="Century Gothic" w:hAnsi="Century Gothic" w:cs="Arial"/>
          <w:i/>
          <w:shd w:val="clear" w:color="auto" w:fill="FFFFFF"/>
        </w:rPr>
        <w:t xml:space="preserve">o. </w:t>
      </w:r>
    </w:p>
    <w:p w:rsidR="002733ED" w:rsidRPr="002733ED" w:rsidRDefault="002733ED" w:rsidP="002733ED">
      <w:pPr>
        <w:spacing w:line="360" w:lineRule="auto"/>
        <w:ind w:left="567" w:right="567"/>
        <w:jc w:val="both"/>
        <w:rPr>
          <w:rFonts w:ascii="Century Gothic" w:hAnsi="Century Gothic" w:cs="Arial"/>
          <w:i/>
          <w:shd w:val="clear" w:color="auto" w:fill="FFFFFF"/>
        </w:rPr>
      </w:pPr>
    </w:p>
    <w:p w:rsidR="002733ED" w:rsidRPr="002733ED" w:rsidRDefault="002733ED" w:rsidP="002733ED">
      <w:pPr>
        <w:spacing w:line="360" w:lineRule="auto"/>
        <w:ind w:left="567" w:right="567"/>
        <w:jc w:val="both"/>
        <w:rPr>
          <w:rFonts w:ascii="Century Gothic" w:hAnsi="Century Gothic" w:cs="Arial"/>
          <w:i/>
        </w:rPr>
      </w:pPr>
      <w:r w:rsidRPr="002733ED">
        <w:rPr>
          <w:rFonts w:ascii="Century Gothic" w:hAnsi="Century Gothic" w:cs="Arial"/>
          <w:i/>
        </w:rPr>
        <w:t>El sistema de salud de México está compuesto por dos sectores: público y privado. El sector público comprende a las instituciones de seguridad social Instituto Mexicano del Seguro Social (IMSS),Instituto de Seguridad y Servicios Sociales de los Trabajadores del Estado (ISSSTE),Petróleos Mexicanos (PEMEX),Secretaría de la Defensa Nacional (SEDENA), Secretaría de Marina (SEMAR) y otros  que prestan servicios a los trabajadores del sector formal de la economía, y a las instituciones que protegen o prestan servicios a la población sin seguridad social, dentro de las que se incluyen ,la Secretaría de Salud (SSa),los Servicios Estatales de Salud (SESA) y el Programa IMSS-Oportunidades (IMSS-O).</w:t>
      </w:r>
    </w:p>
    <w:p w:rsidR="002733ED" w:rsidRPr="002733ED" w:rsidRDefault="002733ED" w:rsidP="002733ED">
      <w:pPr>
        <w:spacing w:line="360" w:lineRule="auto"/>
        <w:ind w:left="567" w:right="567"/>
        <w:jc w:val="both"/>
        <w:rPr>
          <w:rFonts w:ascii="Century Gothic" w:hAnsi="Century Gothic" w:cs="Arial"/>
          <w:i/>
        </w:rPr>
      </w:pPr>
    </w:p>
    <w:p w:rsidR="002733ED" w:rsidRPr="002733ED" w:rsidRDefault="002733ED" w:rsidP="002733ED">
      <w:pPr>
        <w:spacing w:line="360" w:lineRule="auto"/>
        <w:ind w:left="567" w:right="567"/>
        <w:jc w:val="both"/>
        <w:rPr>
          <w:rFonts w:ascii="Century Gothic" w:hAnsi="Century Gothic" w:cs="Arial"/>
          <w:i/>
          <w:shd w:val="clear" w:color="auto" w:fill="FFFFFF"/>
        </w:rPr>
      </w:pPr>
      <w:r w:rsidRPr="002733ED">
        <w:rPr>
          <w:rFonts w:ascii="Century Gothic" w:hAnsi="Century Gothic" w:cs="Arial"/>
          <w:i/>
        </w:rPr>
        <w:t xml:space="preserve">El sector privado presta servicios a la población con capacidad de pago.  </w:t>
      </w:r>
      <w:r w:rsidRPr="002733ED">
        <w:rPr>
          <w:rFonts w:ascii="Century Gothic" w:hAnsi="Century Gothic" w:cs="Arial"/>
          <w:i/>
          <w:shd w:val="clear" w:color="auto" w:fill="FFFFFF"/>
        </w:rPr>
        <w:t xml:space="preserve">En 2020, se estimó que un 2,08% de la población mexicana contaba con un seguro privado de gastos médicos. </w:t>
      </w:r>
    </w:p>
    <w:p w:rsidR="002733ED" w:rsidRPr="002733ED" w:rsidRDefault="002733ED" w:rsidP="002733ED">
      <w:pPr>
        <w:spacing w:line="360" w:lineRule="auto"/>
        <w:ind w:left="567" w:right="567"/>
        <w:jc w:val="both"/>
        <w:rPr>
          <w:rFonts w:ascii="Century Gothic" w:hAnsi="Century Gothic" w:cs="Arial"/>
          <w:i/>
        </w:rPr>
      </w:pPr>
    </w:p>
    <w:p w:rsidR="002733ED" w:rsidRPr="002733ED" w:rsidRDefault="002733ED" w:rsidP="002733ED">
      <w:pPr>
        <w:spacing w:line="360" w:lineRule="auto"/>
        <w:ind w:left="567" w:right="567"/>
        <w:jc w:val="both"/>
        <w:rPr>
          <w:rFonts w:ascii="Century Gothic" w:hAnsi="Century Gothic" w:cs="Arial"/>
          <w:i/>
          <w:shd w:val="clear" w:color="auto" w:fill="FFFFFF"/>
          <w:vertAlign w:val="superscript"/>
        </w:rPr>
      </w:pPr>
      <w:r w:rsidRPr="002733ED">
        <w:rPr>
          <w:rFonts w:ascii="Century Gothic" w:hAnsi="Century Gothic" w:cs="Arial"/>
          <w:i/>
          <w:shd w:val="clear" w:color="auto" w:fill="FFFFFF"/>
        </w:rPr>
        <w:t>El último año de pandemia evidenció lo que para muchos era ya evidente: el sistema de salud en México se encuentra en crisis. Lo anterior resulta manifiesto cuando nos enteramos que la precariedad en el acceso a los servicios de salud fue la carencia social que más aumentó entre 2018 y 2020 y, como resultado, hoy 35.7 millones de personas no tienen acceso a servicios de salud (28% de la población), 15.6 millones más que en 2018.</w:t>
      </w:r>
    </w:p>
    <w:p w:rsidR="002733ED" w:rsidRPr="002733ED" w:rsidRDefault="002733ED" w:rsidP="002733ED">
      <w:pPr>
        <w:spacing w:line="360" w:lineRule="auto"/>
        <w:ind w:left="567" w:right="567"/>
        <w:jc w:val="both"/>
        <w:rPr>
          <w:rFonts w:ascii="Century Gothic" w:hAnsi="Century Gothic" w:cs="Arial"/>
          <w:i/>
          <w:vertAlign w:val="superscript"/>
        </w:rPr>
      </w:pPr>
      <w:r w:rsidRPr="002733ED">
        <w:rPr>
          <w:rFonts w:ascii="Century Gothic" w:hAnsi="Century Gothic" w:cs="Arial"/>
          <w:i/>
        </w:rPr>
        <w:lastRenderedPageBreak/>
        <w:t> </w:t>
      </w:r>
      <w:r w:rsidRPr="002733ED">
        <w:rPr>
          <w:rFonts w:ascii="Century Gothic" w:hAnsi="Century Gothic" w:cs="Arial"/>
          <w:i/>
        </w:rPr>
        <w:br/>
        <w:t>El desarrollo demográfico reciente de México se caracteriza por un descenso de la mortalidad general (de 27 defunciones por 1000 habitantes en 1930 a 4.9 por 1000 en 2008), un incremento en la esperanza de vida (de 34 años en 1930 a 75.1 años en 2008) y una dis</w:t>
      </w:r>
      <w:r w:rsidRPr="002733ED">
        <w:rPr>
          <w:rFonts w:ascii="Century Gothic" w:hAnsi="Century Gothic" w:cs="Arial"/>
          <w:i/>
        </w:rPr>
        <w:softHyphen/>
        <w:t>minución de la fecundidad (de siete hijos por mujer en edad reproductiva en los años sesenta a 2.1 en 2008)</w:t>
      </w:r>
      <w:r w:rsidRPr="002733ED">
        <w:rPr>
          <w:rFonts w:ascii="Century Gothic" w:hAnsi="Century Gothic" w:cs="Arial"/>
          <w:i/>
          <w:vertAlign w:val="superscript"/>
        </w:rPr>
        <w:t>.</w:t>
      </w:r>
    </w:p>
    <w:p w:rsidR="002733ED" w:rsidRPr="002733ED" w:rsidRDefault="002733ED" w:rsidP="002733ED">
      <w:pPr>
        <w:spacing w:line="360" w:lineRule="auto"/>
        <w:ind w:left="567" w:right="567"/>
        <w:jc w:val="both"/>
        <w:rPr>
          <w:rFonts w:ascii="Century Gothic" w:hAnsi="Century Gothic" w:cs="Arial"/>
          <w:i/>
          <w:vertAlign w:val="superscript"/>
        </w:rPr>
      </w:pPr>
    </w:p>
    <w:p w:rsidR="002733ED" w:rsidRPr="002733ED" w:rsidRDefault="002733ED" w:rsidP="002733ED">
      <w:pPr>
        <w:spacing w:line="360" w:lineRule="auto"/>
        <w:ind w:left="567" w:right="567"/>
        <w:jc w:val="both"/>
        <w:rPr>
          <w:rFonts w:ascii="Century Gothic" w:hAnsi="Century Gothic" w:cs="Arial"/>
          <w:i/>
          <w:vertAlign w:val="superscript"/>
        </w:rPr>
      </w:pPr>
      <w:r w:rsidRPr="002733ED">
        <w:rPr>
          <w:rFonts w:ascii="Century Gothic" w:hAnsi="Century Gothic" w:cs="Arial"/>
          <w:i/>
          <w:shd w:val="clear" w:color="auto" w:fill="FFFFFF"/>
        </w:rPr>
        <w:t>Estamos convencidas que un sistema de salud accesible y eficiente no solo forma parte de nuestros derechos humanos, sino también resulta fundamental para mejorar el bienestar de nuestra sociedad. Por ello, es crucial hablar del tema. En el caso de México, donde el 43.9% de la población vive en condición de pobreza multidimensional, el sistema de salud pública es una prioridad que debe resolver sus deficiencias cuanto antes.</w:t>
      </w:r>
    </w:p>
    <w:p w:rsidR="002733ED" w:rsidRPr="002733ED" w:rsidRDefault="002733ED" w:rsidP="002733ED">
      <w:pPr>
        <w:shd w:val="clear" w:color="auto" w:fill="FFFFFF"/>
        <w:spacing w:line="360" w:lineRule="auto"/>
        <w:ind w:left="567" w:right="567"/>
        <w:jc w:val="both"/>
        <w:rPr>
          <w:rFonts w:ascii="Century Gothic" w:hAnsi="Century Gothic" w:cs="Arial"/>
          <w:i/>
          <w:lang w:eastAsia="es-MX"/>
        </w:rPr>
      </w:pPr>
    </w:p>
    <w:p w:rsidR="002733ED" w:rsidRPr="002733ED" w:rsidRDefault="002733ED" w:rsidP="002733ED">
      <w:pPr>
        <w:shd w:val="clear" w:color="auto" w:fill="FFFFFF"/>
        <w:spacing w:line="360" w:lineRule="auto"/>
        <w:ind w:left="567" w:right="567"/>
        <w:jc w:val="both"/>
        <w:rPr>
          <w:rFonts w:ascii="Century Gothic" w:hAnsi="Century Gothic" w:cs="Arial"/>
          <w:i/>
          <w:lang w:eastAsia="es-MX"/>
        </w:rPr>
      </w:pPr>
      <w:r w:rsidRPr="002733ED">
        <w:rPr>
          <w:rFonts w:ascii="Century Gothic" w:hAnsi="Century Gothic" w:cs="Arial"/>
          <w:i/>
          <w:lang w:eastAsia="es-MX"/>
        </w:rPr>
        <w:t>En el Estado de  Chihuahua, para el tercer trimestre de 2016 la Encuesta Nacional de Empleo determinó que en la Ciudad capital un 54% de las personas cuenta con acceso a instituciones de salud pública o privada, sin embargo lo que respecta al nivel estado solo un  24.5% de la población total tiene acceso al servicio de salud.</w:t>
      </w:r>
    </w:p>
    <w:p w:rsidR="002733ED" w:rsidRPr="002733ED" w:rsidRDefault="002733ED" w:rsidP="002733ED">
      <w:pPr>
        <w:shd w:val="clear" w:color="auto" w:fill="FFFFFF"/>
        <w:spacing w:line="360" w:lineRule="auto"/>
        <w:ind w:left="567" w:right="567"/>
        <w:jc w:val="both"/>
        <w:rPr>
          <w:rFonts w:ascii="Century Gothic" w:hAnsi="Century Gothic" w:cs="Arial"/>
          <w:i/>
          <w:lang w:eastAsia="es-MX"/>
        </w:rPr>
      </w:pPr>
    </w:p>
    <w:p w:rsidR="002733ED" w:rsidRPr="002733ED" w:rsidRDefault="002733ED" w:rsidP="002733ED">
      <w:pPr>
        <w:shd w:val="clear" w:color="auto" w:fill="FFFFFF"/>
        <w:spacing w:line="360" w:lineRule="auto"/>
        <w:ind w:left="567" w:right="567"/>
        <w:jc w:val="both"/>
        <w:rPr>
          <w:rFonts w:ascii="Century Gothic" w:hAnsi="Century Gothic" w:cs="Arial"/>
          <w:i/>
          <w:lang w:eastAsia="es-MX"/>
        </w:rPr>
      </w:pPr>
      <w:r w:rsidRPr="002733ED">
        <w:rPr>
          <w:rFonts w:ascii="Century Gothic" w:hAnsi="Century Gothic" w:cs="Arial"/>
          <w:i/>
          <w:lang w:eastAsia="es-MX"/>
        </w:rPr>
        <w:t xml:space="preserve">Por su parte al cierre de 2016 el IMSS registró una población derechohabiente potencial de personas, la cual incluye patrones, trabajadores, jubilados, pensionados y asegurados. Asimismo, el 50% de los </w:t>
      </w:r>
      <w:r w:rsidRPr="002733ED">
        <w:rPr>
          <w:rFonts w:ascii="Century Gothic" w:hAnsi="Century Gothic" w:cs="Arial"/>
          <w:i/>
          <w:lang w:eastAsia="es-MX"/>
        </w:rPr>
        <w:lastRenderedPageBreak/>
        <w:t>afiliados son familiares de los propios trabajadores, mientras que el 39% de los usuarios de los servicios financian la salud de más de 2.6 millones de personas.</w:t>
      </w:r>
    </w:p>
    <w:p w:rsidR="002733ED" w:rsidRPr="002733ED" w:rsidRDefault="002733ED" w:rsidP="002733ED">
      <w:pPr>
        <w:shd w:val="clear" w:color="auto" w:fill="FFFFFF"/>
        <w:spacing w:line="360" w:lineRule="auto"/>
        <w:ind w:left="567" w:right="567"/>
        <w:jc w:val="both"/>
        <w:rPr>
          <w:rFonts w:ascii="Century Gothic" w:hAnsi="Century Gothic" w:cs="Arial"/>
          <w:i/>
          <w:lang w:eastAsia="es-MX"/>
        </w:rPr>
      </w:pPr>
    </w:p>
    <w:p w:rsidR="002733ED" w:rsidRPr="002733ED" w:rsidRDefault="002733ED" w:rsidP="002733ED">
      <w:pPr>
        <w:shd w:val="clear" w:color="auto" w:fill="FFFFFF"/>
        <w:spacing w:line="360" w:lineRule="auto"/>
        <w:ind w:left="567" w:right="567"/>
        <w:jc w:val="both"/>
        <w:rPr>
          <w:rFonts w:ascii="Century Gothic" w:hAnsi="Century Gothic" w:cs="Arial"/>
          <w:i/>
          <w:lang w:eastAsia="es-MX"/>
        </w:rPr>
      </w:pPr>
      <w:r w:rsidRPr="002733ED">
        <w:rPr>
          <w:rFonts w:ascii="Century Gothic" w:hAnsi="Century Gothic" w:cs="Arial"/>
          <w:i/>
          <w:lang w:eastAsia="es-MX"/>
        </w:rPr>
        <w:t>El Instituto de Seguridad y Servicios Sociales de los Trabajadores del Estado abarca el 7% del estado, de la misma forma el sector privado comprende el 4%.</w:t>
      </w:r>
    </w:p>
    <w:p w:rsidR="002733ED" w:rsidRPr="002733ED" w:rsidRDefault="002733ED" w:rsidP="002733ED">
      <w:pPr>
        <w:shd w:val="clear" w:color="auto" w:fill="FFFFFF"/>
        <w:spacing w:line="360" w:lineRule="auto"/>
        <w:ind w:left="567" w:right="567"/>
        <w:jc w:val="both"/>
        <w:rPr>
          <w:rFonts w:ascii="Century Gothic" w:hAnsi="Century Gothic" w:cs="Arial"/>
          <w:i/>
          <w:lang w:eastAsia="es-MX"/>
        </w:rPr>
      </w:pPr>
    </w:p>
    <w:p w:rsidR="002733ED" w:rsidRPr="002733ED" w:rsidRDefault="002733ED" w:rsidP="002733ED">
      <w:pPr>
        <w:shd w:val="clear" w:color="auto" w:fill="FFFFFF"/>
        <w:spacing w:line="360" w:lineRule="auto"/>
        <w:ind w:left="567" w:right="567"/>
        <w:jc w:val="both"/>
        <w:rPr>
          <w:rFonts w:ascii="Century Gothic" w:hAnsi="Century Gothic" w:cs="Arial"/>
          <w:i/>
          <w:lang w:eastAsia="es-MX"/>
        </w:rPr>
      </w:pPr>
      <w:r w:rsidRPr="002733ED">
        <w:rPr>
          <w:rFonts w:ascii="Century Gothic" w:hAnsi="Century Gothic" w:cs="Arial"/>
          <w:i/>
          <w:lang w:eastAsia="es-MX"/>
        </w:rPr>
        <w:t>Sin bien estos números nos muestran un importante número de personas que cuentan con algún sistema para atender su salud, no es suficiente debido a que no es total de los habitantes del estado, y en su mayoría los que no cuentan con el servicio médico, tampoco cuentan con los medios económicos para pagar una consulta, medicinas y mucho menos tienen la solvencia económica para un tratamiento delicado y largo,  una hospitalización o una operación de urgencia.</w:t>
      </w:r>
    </w:p>
    <w:p w:rsidR="002733ED" w:rsidRPr="002733ED" w:rsidRDefault="002733ED" w:rsidP="002733ED">
      <w:pPr>
        <w:shd w:val="clear" w:color="auto" w:fill="FFFFFF"/>
        <w:spacing w:line="360" w:lineRule="auto"/>
        <w:ind w:left="567" w:right="567"/>
        <w:jc w:val="both"/>
        <w:rPr>
          <w:rFonts w:ascii="Century Gothic" w:hAnsi="Century Gothic" w:cs="Arial"/>
          <w:i/>
          <w:lang w:eastAsia="es-MX"/>
        </w:rPr>
      </w:pPr>
    </w:p>
    <w:p w:rsidR="002733ED" w:rsidRPr="002733ED" w:rsidRDefault="002733ED" w:rsidP="002733ED">
      <w:pPr>
        <w:shd w:val="clear" w:color="auto" w:fill="FFFFFF"/>
        <w:spacing w:line="360" w:lineRule="auto"/>
        <w:ind w:left="567" w:right="567"/>
        <w:jc w:val="both"/>
        <w:rPr>
          <w:rFonts w:ascii="Century Gothic" w:hAnsi="Century Gothic" w:cs="Arial"/>
          <w:i/>
          <w:lang w:eastAsia="es-MX"/>
        </w:rPr>
      </w:pPr>
      <w:r w:rsidRPr="002733ED">
        <w:rPr>
          <w:rFonts w:ascii="Century Gothic" w:hAnsi="Century Gothic" w:cs="Arial"/>
          <w:i/>
          <w:shd w:val="clear" w:color="auto" w:fill="FFFFFF"/>
        </w:rPr>
        <w:t>Los chihuahuenses han contraído enfermedades graves, mismas que no sólo resultan costosas, sino que además podrían ser evitadas con sistemas de salud preventiva.</w:t>
      </w:r>
    </w:p>
    <w:p w:rsidR="002733ED" w:rsidRPr="002733ED" w:rsidRDefault="002733ED" w:rsidP="002733ED">
      <w:pPr>
        <w:pStyle w:val="NormalWeb"/>
        <w:shd w:val="clear" w:color="auto" w:fill="FFFFFF"/>
        <w:spacing w:before="240" w:beforeAutospacing="0" w:after="375" w:afterAutospacing="0" w:line="465" w:lineRule="atLeast"/>
        <w:ind w:left="567" w:right="567"/>
        <w:rPr>
          <w:rFonts w:ascii="Century Gothic" w:hAnsi="Century Gothic" w:cs="Arial"/>
          <w:i/>
        </w:rPr>
      </w:pPr>
      <w:r w:rsidRPr="002733ED">
        <w:rPr>
          <w:rFonts w:ascii="Century Gothic" w:hAnsi="Century Gothic" w:cs="Arial"/>
          <w:i/>
        </w:rPr>
        <w:t> Como  parte de las metas establecidas para la Salud y el Bienestar dentro de la Agenda 2030 está los siguientes puntos:</w:t>
      </w:r>
    </w:p>
    <w:p w:rsidR="002733ED" w:rsidRDefault="002733ED" w:rsidP="002733ED">
      <w:pPr>
        <w:pStyle w:val="NormalWeb"/>
        <w:numPr>
          <w:ilvl w:val="0"/>
          <w:numId w:val="47"/>
        </w:numPr>
        <w:shd w:val="clear" w:color="auto" w:fill="FFFFFF"/>
        <w:spacing w:before="240" w:beforeAutospacing="0" w:after="375" w:afterAutospacing="0" w:line="465" w:lineRule="atLeast"/>
        <w:ind w:left="567" w:right="567"/>
        <w:rPr>
          <w:rFonts w:ascii="Century Gothic" w:hAnsi="Century Gothic" w:cs="Arial"/>
          <w:i/>
        </w:rPr>
      </w:pPr>
      <w:r w:rsidRPr="002733ED">
        <w:rPr>
          <w:rFonts w:ascii="Century Gothic" w:hAnsi="Century Gothic" w:cs="Arial"/>
          <w:i/>
        </w:rPr>
        <w:t>Reducir la tasa mundial de mortalidad materna a menos de 70 por cada 100,000 nacidos vivos.</w:t>
      </w:r>
    </w:p>
    <w:p w:rsidR="002733ED" w:rsidRPr="002733ED" w:rsidRDefault="002733ED" w:rsidP="002733ED">
      <w:pPr>
        <w:pStyle w:val="NormalWeb"/>
        <w:numPr>
          <w:ilvl w:val="0"/>
          <w:numId w:val="47"/>
        </w:numPr>
        <w:shd w:val="clear" w:color="auto" w:fill="FFFFFF"/>
        <w:spacing w:before="240" w:beforeAutospacing="0" w:after="375" w:afterAutospacing="0" w:line="465" w:lineRule="atLeast"/>
        <w:ind w:left="567" w:right="567"/>
        <w:rPr>
          <w:rFonts w:ascii="Century Gothic" w:hAnsi="Century Gothic" w:cs="Arial"/>
          <w:i/>
        </w:rPr>
      </w:pPr>
      <w:r w:rsidRPr="002733ED">
        <w:rPr>
          <w:rFonts w:ascii="Century Gothic" w:hAnsi="Century Gothic" w:cs="Arial"/>
          <w:i/>
        </w:rPr>
        <w:lastRenderedPageBreak/>
        <w:t>Poner fin a las muertes evitables de recién nacidos y de niños menores de 5 años.</w:t>
      </w:r>
    </w:p>
    <w:p w:rsidR="002733ED" w:rsidRPr="002733ED" w:rsidRDefault="002733ED" w:rsidP="002733ED">
      <w:pPr>
        <w:pStyle w:val="NormalWeb"/>
        <w:numPr>
          <w:ilvl w:val="0"/>
          <w:numId w:val="47"/>
        </w:numPr>
        <w:shd w:val="clear" w:color="auto" w:fill="FFFFFF"/>
        <w:spacing w:before="240" w:beforeAutospacing="0" w:after="375" w:afterAutospacing="0" w:line="465" w:lineRule="atLeast"/>
        <w:ind w:left="567" w:right="567"/>
        <w:rPr>
          <w:rFonts w:ascii="Century Gothic" w:hAnsi="Century Gothic" w:cs="Arial"/>
          <w:i/>
        </w:rPr>
      </w:pPr>
      <w:r w:rsidRPr="002733ED">
        <w:rPr>
          <w:rFonts w:ascii="Century Gothic" w:hAnsi="Century Gothic" w:cs="Arial"/>
          <w:i/>
        </w:rPr>
        <w:t>Poner fin a las epidemias del SIDA, la tuberculosis, la malaria y las enfermedades tropicales desatendidas y combatir la hepatitis, las enfermedades transmitidas por el agua y otras enfermedades transmisibles.</w:t>
      </w:r>
    </w:p>
    <w:p w:rsidR="002733ED" w:rsidRPr="002733ED" w:rsidRDefault="002733ED" w:rsidP="002733ED">
      <w:pPr>
        <w:pStyle w:val="NormalWeb"/>
        <w:numPr>
          <w:ilvl w:val="0"/>
          <w:numId w:val="47"/>
        </w:numPr>
        <w:shd w:val="clear" w:color="auto" w:fill="FFFFFF"/>
        <w:spacing w:before="240" w:beforeAutospacing="0" w:after="375" w:afterAutospacing="0" w:line="465" w:lineRule="atLeast"/>
        <w:ind w:left="567" w:right="567"/>
        <w:rPr>
          <w:rFonts w:ascii="Century Gothic" w:hAnsi="Century Gothic" w:cs="Arial"/>
          <w:i/>
        </w:rPr>
      </w:pPr>
      <w:r w:rsidRPr="002733ED">
        <w:rPr>
          <w:rFonts w:ascii="Century Gothic" w:hAnsi="Century Gothic" w:cs="Arial"/>
          <w:i/>
        </w:rPr>
        <w:t>Reducir en un tercio la mortalidad prematura por enfermedades no transmisibles.</w:t>
      </w:r>
    </w:p>
    <w:p w:rsidR="002733ED" w:rsidRPr="002733ED" w:rsidRDefault="002733ED" w:rsidP="002733ED">
      <w:pPr>
        <w:pStyle w:val="NormalWeb"/>
        <w:numPr>
          <w:ilvl w:val="0"/>
          <w:numId w:val="47"/>
        </w:numPr>
        <w:shd w:val="clear" w:color="auto" w:fill="FFFFFF"/>
        <w:spacing w:before="240" w:beforeAutospacing="0" w:after="375" w:afterAutospacing="0" w:line="465" w:lineRule="atLeast"/>
        <w:ind w:left="567" w:right="567"/>
        <w:rPr>
          <w:rFonts w:ascii="Century Gothic" w:hAnsi="Century Gothic" w:cs="Arial"/>
          <w:i/>
        </w:rPr>
      </w:pPr>
      <w:r w:rsidRPr="002733ED">
        <w:rPr>
          <w:rFonts w:ascii="Century Gothic" w:hAnsi="Century Gothic" w:cs="Arial"/>
          <w:i/>
        </w:rPr>
        <w:t>Fortalecer la prevención y el tratamiento del abuso de sustancias adictivas, incluido el uso indebido de estupefacientes y el consumo nocivo de alcohol.</w:t>
      </w:r>
    </w:p>
    <w:p w:rsidR="002733ED" w:rsidRPr="002733ED" w:rsidRDefault="002733ED" w:rsidP="002733ED">
      <w:pPr>
        <w:pStyle w:val="NormalWeb"/>
        <w:numPr>
          <w:ilvl w:val="0"/>
          <w:numId w:val="47"/>
        </w:numPr>
        <w:shd w:val="clear" w:color="auto" w:fill="FFFFFF"/>
        <w:spacing w:before="240" w:beforeAutospacing="0" w:after="375" w:afterAutospacing="0" w:line="465" w:lineRule="atLeast"/>
        <w:ind w:left="567" w:right="567"/>
        <w:rPr>
          <w:rFonts w:ascii="Century Gothic" w:hAnsi="Century Gothic" w:cs="Arial"/>
          <w:i/>
        </w:rPr>
      </w:pPr>
      <w:r w:rsidRPr="002733ED">
        <w:rPr>
          <w:rFonts w:ascii="Century Gothic" w:hAnsi="Century Gothic" w:cs="Arial"/>
          <w:i/>
        </w:rPr>
        <w:t>Para 2020, reducir a la mitad el número de muertes y lesiones causadas por accidentes de tráfico en el mundo.</w:t>
      </w:r>
    </w:p>
    <w:p w:rsidR="002733ED" w:rsidRPr="002733ED" w:rsidRDefault="002733ED" w:rsidP="002733ED">
      <w:pPr>
        <w:pStyle w:val="NormalWeb"/>
        <w:numPr>
          <w:ilvl w:val="0"/>
          <w:numId w:val="47"/>
        </w:numPr>
        <w:shd w:val="clear" w:color="auto" w:fill="FFFFFF"/>
        <w:spacing w:before="240" w:beforeAutospacing="0" w:after="375" w:afterAutospacing="0" w:line="465" w:lineRule="atLeast"/>
        <w:ind w:left="567" w:right="567"/>
        <w:rPr>
          <w:rFonts w:ascii="Century Gothic" w:hAnsi="Century Gothic" w:cs="Arial"/>
          <w:i/>
        </w:rPr>
      </w:pPr>
      <w:r w:rsidRPr="002733ED">
        <w:rPr>
          <w:rFonts w:ascii="Century Gothic" w:hAnsi="Century Gothic" w:cs="Arial"/>
          <w:i/>
        </w:rPr>
        <w:t>Garantizar el acceso universal a servicios de salud sexual y reproductiva, incluidos la planificación familiar, información y educación, y la integración de la salud reproductiva en las estrategias y los programas nacionales.</w:t>
      </w:r>
    </w:p>
    <w:p w:rsidR="002733ED" w:rsidRPr="002733ED" w:rsidRDefault="002733ED" w:rsidP="002733ED">
      <w:pPr>
        <w:pStyle w:val="NormalWeb"/>
        <w:numPr>
          <w:ilvl w:val="0"/>
          <w:numId w:val="47"/>
        </w:numPr>
        <w:shd w:val="clear" w:color="auto" w:fill="FFFFFF"/>
        <w:spacing w:before="240" w:beforeAutospacing="0" w:after="375" w:afterAutospacing="0" w:line="465" w:lineRule="atLeast"/>
        <w:ind w:left="567" w:right="567"/>
        <w:rPr>
          <w:rFonts w:ascii="Century Gothic" w:hAnsi="Century Gothic" w:cs="Arial"/>
          <w:i/>
        </w:rPr>
      </w:pPr>
      <w:r w:rsidRPr="002733ED">
        <w:rPr>
          <w:rFonts w:ascii="Century Gothic" w:hAnsi="Century Gothic" w:cs="Arial"/>
          <w:i/>
        </w:rPr>
        <w:t xml:space="preserve">Lograr la cobertura sanitaria universal, incluida la protección contra los riesgos financieros, el acceso a servicios básicos de salud de calidad y el </w:t>
      </w:r>
      <w:r w:rsidRPr="002733ED">
        <w:rPr>
          <w:rFonts w:ascii="Century Gothic" w:hAnsi="Century Gothic" w:cs="Arial"/>
          <w:i/>
        </w:rPr>
        <w:lastRenderedPageBreak/>
        <w:t>acceso a medicamentos y vacunas inocuos, eficaces, asequibles y de calidad para todos.</w:t>
      </w:r>
    </w:p>
    <w:p w:rsidR="002733ED" w:rsidRPr="002733ED" w:rsidRDefault="002733ED" w:rsidP="002733ED">
      <w:pPr>
        <w:pStyle w:val="NormalWeb"/>
        <w:numPr>
          <w:ilvl w:val="0"/>
          <w:numId w:val="47"/>
        </w:numPr>
        <w:shd w:val="clear" w:color="auto" w:fill="FFFFFF"/>
        <w:spacing w:before="240" w:beforeAutospacing="0" w:after="375" w:afterAutospacing="0" w:line="465" w:lineRule="atLeast"/>
        <w:ind w:left="567" w:right="567"/>
        <w:rPr>
          <w:rFonts w:ascii="Century Gothic" w:hAnsi="Century Gothic" w:cs="Arial"/>
          <w:i/>
        </w:rPr>
      </w:pPr>
      <w:r w:rsidRPr="002733ED">
        <w:rPr>
          <w:rFonts w:ascii="Century Gothic" w:hAnsi="Century Gothic" w:cs="Arial"/>
          <w:i/>
        </w:rPr>
        <w:t>Reducir considerablemente el número de muertes y enfermedades causadas por productos químicos peligrosos y por la polución y contaminación del aire, el agua y el suelo.</w:t>
      </w:r>
    </w:p>
    <w:p w:rsidR="002733ED" w:rsidRPr="002733ED" w:rsidRDefault="002733ED" w:rsidP="002733ED">
      <w:pPr>
        <w:pStyle w:val="NormalWeb"/>
        <w:numPr>
          <w:ilvl w:val="0"/>
          <w:numId w:val="47"/>
        </w:numPr>
        <w:shd w:val="clear" w:color="auto" w:fill="FFFFFF"/>
        <w:spacing w:before="240" w:beforeAutospacing="0" w:after="375" w:afterAutospacing="0" w:line="465" w:lineRule="atLeast"/>
        <w:ind w:left="567" w:right="567"/>
        <w:rPr>
          <w:rFonts w:ascii="Century Gothic" w:hAnsi="Century Gothic" w:cs="Arial"/>
          <w:i/>
        </w:rPr>
      </w:pPr>
      <w:r w:rsidRPr="002733ED">
        <w:rPr>
          <w:rFonts w:ascii="Century Gothic" w:hAnsi="Century Gothic" w:cs="Arial"/>
          <w:i/>
        </w:rPr>
        <w:t>Fortalecer la aplicación del Convenio Marco de la Organización Mundial de la Salud para el Control del Tabaco en todos los países, según proceda.</w:t>
      </w:r>
    </w:p>
    <w:p w:rsidR="002733ED" w:rsidRPr="002733ED" w:rsidRDefault="002733ED" w:rsidP="002733ED">
      <w:pPr>
        <w:pStyle w:val="NormalWeb"/>
        <w:numPr>
          <w:ilvl w:val="0"/>
          <w:numId w:val="47"/>
        </w:numPr>
        <w:shd w:val="clear" w:color="auto" w:fill="FFFFFF"/>
        <w:spacing w:before="240" w:beforeAutospacing="0" w:after="375" w:afterAutospacing="0" w:line="465" w:lineRule="atLeast"/>
        <w:ind w:left="567" w:right="567"/>
        <w:rPr>
          <w:rFonts w:ascii="Century Gothic" w:hAnsi="Century Gothic" w:cs="Arial"/>
          <w:i/>
        </w:rPr>
      </w:pPr>
      <w:r w:rsidRPr="002733ED">
        <w:rPr>
          <w:rFonts w:ascii="Century Gothic" w:hAnsi="Century Gothic" w:cs="Arial"/>
          <w:i/>
        </w:rPr>
        <w:t>Apoyar la investigación y desarrollo de vacunas y medicamentos contra las enfermedades transmisibles y no transmisibles que afectan primordialmente a los países en desarrollo y facilitar el acceso a medicamentos y vacunas esenciales asequibles de conformidad con la Declaración relativa al Acuerdo sobre los Aspectos de los Derechos de Propiedad Intelectual Relacionados con el Comercio y la Salud Pública.</w:t>
      </w:r>
    </w:p>
    <w:p w:rsidR="002733ED" w:rsidRPr="002733ED" w:rsidRDefault="002733ED" w:rsidP="002733ED">
      <w:pPr>
        <w:pStyle w:val="NormalWeb"/>
        <w:numPr>
          <w:ilvl w:val="0"/>
          <w:numId w:val="47"/>
        </w:numPr>
        <w:shd w:val="clear" w:color="auto" w:fill="FFFFFF"/>
        <w:spacing w:before="240" w:beforeAutospacing="0" w:after="375" w:afterAutospacing="0" w:line="465" w:lineRule="atLeast"/>
        <w:ind w:left="567" w:right="567"/>
        <w:rPr>
          <w:rFonts w:ascii="Century Gothic" w:hAnsi="Century Gothic" w:cs="Arial"/>
          <w:i/>
        </w:rPr>
      </w:pPr>
      <w:r w:rsidRPr="002733ED">
        <w:rPr>
          <w:rFonts w:ascii="Century Gothic" w:hAnsi="Century Gothic" w:cs="Arial"/>
          <w:i/>
        </w:rPr>
        <w:t>Aumentar sustancialmente la financiación de la salud y la contratación, el desarrollo, la capacitación y la retención del personal sanitario en los países en desarrollo, especialmente en los países menos adelantados y los pequeños Estados insulares en desarrollo.</w:t>
      </w:r>
    </w:p>
    <w:p w:rsidR="002733ED" w:rsidRPr="002733ED" w:rsidRDefault="002733ED" w:rsidP="002733ED">
      <w:pPr>
        <w:pStyle w:val="NormalWeb"/>
        <w:numPr>
          <w:ilvl w:val="0"/>
          <w:numId w:val="47"/>
        </w:numPr>
        <w:shd w:val="clear" w:color="auto" w:fill="FFFFFF"/>
        <w:spacing w:before="240" w:beforeAutospacing="0" w:after="375" w:afterAutospacing="0" w:line="465" w:lineRule="atLeast"/>
        <w:ind w:left="567" w:right="567"/>
        <w:rPr>
          <w:rFonts w:ascii="Century Gothic" w:hAnsi="Century Gothic" w:cs="Arial"/>
          <w:i/>
        </w:rPr>
      </w:pPr>
      <w:r w:rsidRPr="002733ED">
        <w:rPr>
          <w:rFonts w:ascii="Century Gothic" w:hAnsi="Century Gothic" w:cs="Arial"/>
          <w:i/>
        </w:rPr>
        <w:lastRenderedPageBreak/>
        <w:t>Reforzar la capacidad de todos los países, en particular los países en desarrollo, en materia de alerta temprana, reducción de riesgos y gestión de los riesgos para la salud nacional y mundial.</w:t>
      </w:r>
    </w:p>
    <w:p w:rsidR="002733ED" w:rsidRPr="002733ED" w:rsidRDefault="002733ED" w:rsidP="002733ED">
      <w:pPr>
        <w:shd w:val="clear" w:color="auto" w:fill="FFFFFF"/>
        <w:spacing w:before="240" w:after="390" w:line="465" w:lineRule="atLeast"/>
        <w:ind w:left="567" w:right="567"/>
        <w:jc w:val="both"/>
        <w:rPr>
          <w:rFonts w:ascii="Century Gothic" w:hAnsi="Century Gothic" w:cs="Arial"/>
          <w:i/>
          <w:lang w:eastAsia="es-MX"/>
        </w:rPr>
      </w:pPr>
      <w:r w:rsidRPr="002733ED">
        <w:rPr>
          <w:rFonts w:ascii="Century Gothic" w:hAnsi="Century Gothic" w:cs="Arial"/>
          <w:i/>
          <w:lang w:eastAsia="es-MX"/>
        </w:rPr>
        <w:t>México es un país con bienestar en el cual las políticas públicas integrales garantizan el desarrollo e inclusión productiva, considerando la diversidad cultural, social y territorial, permitiendo que todas las personas, en especial los grupos históricamente vulnerables, ejercen efectivamente sus derechos y se desenvuelven satisfactoriamente durante su curso de vida.</w:t>
      </w:r>
    </w:p>
    <w:p w:rsidR="002733ED" w:rsidRPr="002733ED" w:rsidRDefault="002733ED" w:rsidP="002733ED">
      <w:pPr>
        <w:spacing w:line="360" w:lineRule="auto"/>
        <w:ind w:left="567" w:right="567"/>
        <w:jc w:val="both"/>
        <w:rPr>
          <w:rFonts w:ascii="Century Gothic" w:hAnsi="Century Gothic" w:cs="Arial"/>
          <w:i/>
        </w:rPr>
      </w:pPr>
      <w:r w:rsidRPr="002733ED">
        <w:rPr>
          <w:rFonts w:ascii="Century Gothic" w:hAnsi="Century Gothic" w:cs="Arial"/>
          <w:i/>
        </w:rPr>
        <w:t>Por lo tanto, es de suma importancia que el  Gobierno Federal, la sociedad civil, el ámbito académico y el sector privado se apropien de esta ambiciosa agenda, emprenda de manera inmediata acciones eficientes a este problema tan grave en nuestro país.</w:t>
      </w:r>
    </w:p>
    <w:p w:rsidR="002733ED" w:rsidRPr="002733ED" w:rsidRDefault="002733ED" w:rsidP="002733ED">
      <w:pPr>
        <w:spacing w:line="360" w:lineRule="auto"/>
        <w:ind w:left="567" w:right="567"/>
        <w:jc w:val="both"/>
        <w:rPr>
          <w:rFonts w:ascii="Century Gothic" w:hAnsi="Century Gothic" w:cs="Arial"/>
          <w:i/>
        </w:rPr>
      </w:pPr>
    </w:p>
    <w:p w:rsidR="002733ED" w:rsidRPr="002733ED" w:rsidRDefault="002733ED" w:rsidP="002733ED">
      <w:pPr>
        <w:autoSpaceDE w:val="0"/>
        <w:autoSpaceDN w:val="0"/>
        <w:adjustRightInd w:val="0"/>
        <w:spacing w:line="360" w:lineRule="auto"/>
        <w:ind w:left="567" w:right="567"/>
        <w:jc w:val="both"/>
        <w:rPr>
          <w:rFonts w:ascii="Century Gothic" w:hAnsi="Century Gothic" w:cs="Arial"/>
          <w:i/>
        </w:rPr>
      </w:pPr>
      <w:r w:rsidRPr="002733ED">
        <w:rPr>
          <w:rFonts w:ascii="Century Gothic" w:hAnsi="Century Gothic" w:cs="Arial"/>
          <w:i/>
        </w:rPr>
        <w:t>Por lo anteriormente expuesto y con fundamento en los artículos 57 y 58 de la Constitución Política del Estado, me permito someter a la consideración de esta Asamblea la iniciativa con carácter de punto de acuerdo bajo el siguiente:</w:t>
      </w:r>
    </w:p>
    <w:p w:rsidR="002733ED" w:rsidRPr="002733ED" w:rsidRDefault="002733ED" w:rsidP="002733ED">
      <w:pPr>
        <w:spacing w:line="360" w:lineRule="auto"/>
        <w:ind w:left="567" w:right="567"/>
        <w:jc w:val="center"/>
        <w:rPr>
          <w:rFonts w:ascii="Century Gothic" w:hAnsi="Century Gothic" w:cs="Arial"/>
          <w:b/>
          <w:i/>
        </w:rPr>
      </w:pPr>
    </w:p>
    <w:p w:rsidR="002733ED" w:rsidRPr="002733ED" w:rsidRDefault="002733ED" w:rsidP="002733ED">
      <w:pPr>
        <w:spacing w:line="360" w:lineRule="auto"/>
        <w:ind w:left="567" w:right="567"/>
        <w:jc w:val="center"/>
        <w:rPr>
          <w:rFonts w:ascii="Century Gothic" w:hAnsi="Century Gothic" w:cs="Arial"/>
          <w:b/>
          <w:i/>
        </w:rPr>
      </w:pPr>
      <w:r w:rsidRPr="002733ED">
        <w:rPr>
          <w:rFonts w:ascii="Century Gothic" w:hAnsi="Century Gothic" w:cs="Arial"/>
          <w:b/>
          <w:i/>
        </w:rPr>
        <w:t>A C U E R D O</w:t>
      </w:r>
    </w:p>
    <w:p w:rsidR="002733ED" w:rsidRPr="002733ED" w:rsidRDefault="002733ED" w:rsidP="002733ED">
      <w:pPr>
        <w:spacing w:line="360" w:lineRule="auto"/>
        <w:ind w:left="567" w:right="567"/>
        <w:jc w:val="both"/>
        <w:rPr>
          <w:rFonts w:ascii="Century Gothic" w:hAnsi="Century Gothic" w:cs="Arial"/>
          <w:i/>
        </w:rPr>
      </w:pPr>
      <w:r w:rsidRPr="002733ED">
        <w:rPr>
          <w:rFonts w:ascii="Century Gothic" w:hAnsi="Century Gothic" w:cs="Arial"/>
          <w:b/>
          <w:i/>
        </w:rPr>
        <w:t>ÚNICO. -</w:t>
      </w:r>
      <w:r w:rsidRPr="002733ED">
        <w:rPr>
          <w:rFonts w:ascii="Century Gothic" w:hAnsi="Century Gothic" w:cs="Arial"/>
          <w:i/>
        </w:rPr>
        <w:t xml:space="preserve"> La Sexagésima Séptima Legislatura del Honorable Congreso del Estado de Chihuahua exhorta respetuosamente al Poder Ejecutivo Federal,  para que se dé a conocer cuál es  la estrategia a seguir para cumplir  a cabalidad con los acuerdos  de la Agenda 2030 en lo relativo al punto tres </w:t>
      </w:r>
      <w:r w:rsidRPr="002733ED">
        <w:rPr>
          <w:rFonts w:ascii="Century Gothic" w:hAnsi="Century Gothic" w:cs="Arial"/>
          <w:i/>
        </w:rPr>
        <w:lastRenderedPageBreak/>
        <w:t>que establece SALUD Y BIENESTAR, para Garantizar una vida sana y promover el bienestar de todos.</w:t>
      </w:r>
    </w:p>
    <w:p w:rsidR="002733ED" w:rsidRPr="002733ED" w:rsidRDefault="002733ED" w:rsidP="002733ED">
      <w:pPr>
        <w:spacing w:line="360" w:lineRule="auto"/>
        <w:ind w:left="567" w:right="567"/>
        <w:jc w:val="both"/>
        <w:rPr>
          <w:rFonts w:ascii="Century Gothic" w:hAnsi="Century Gothic" w:cs="Arial"/>
          <w:i/>
        </w:rPr>
      </w:pPr>
    </w:p>
    <w:p w:rsidR="002733ED" w:rsidRPr="002733ED" w:rsidRDefault="002733ED" w:rsidP="002733ED">
      <w:pPr>
        <w:spacing w:line="360" w:lineRule="auto"/>
        <w:ind w:left="567" w:right="567"/>
        <w:jc w:val="both"/>
        <w:rPr>
          <w:rFonts w:ascii="Century Gothic" w:hAnsi="Century Gothic" w:cs="Arial"/>
          <w:i/>
        </w:rPr>
      </w:pPr>
      <w:r w:rsidRPr="002733ED">
        <w:rPr>
          <w:rFonts w:ascii="Century Gothic" w:hAnsi="Century Gothic" w:cs="Arial"/>
          <w:b/>
          <w:i/>
        </w:rPr>
        <w:t>ECONÓMICO. -</w:t>
      </w:r>
      <w:r w:rsidRPr="002733ED">
        <w:rPr>
          <w:rFonts w:ascii="Century Gothic" w:hAnsi="Century Gothic" w:cs="Arial"/>
          <w:i/>
        </w:rPr>
        <w:t xml:space="preserve"> Una vez aprobado, túrnese al Poder Ejecutivo Federal para que se aborde el tema en los términos correspondientes, y que a su vez se remita copia del mismo a las autoridades competentes, para los efectos que haya lugar</w:t>
      </w:r>
      <w:r>
        <w:rPr>
          <w:rFonts w:ascii="Century Gothic" w:hAnsi="Century Gothic" w:cs="Arial"/>
          <w:i/>
        </w:rPr>
        <w:t>”</w:t>
      </w:r>
      <w:r w:rsidRPr="002733ED">
        <w:rPr>
          <w:rFonts w:ascii="Century Gothic" w:hAnsi="Century Gothic" w:cs="Arial"/>
          <w:i/>
        </w:rPr>
        <w:t>.</w:t>
      </w:r>
    </w:p>
    <w:p w:rsidR="008B4461" w:rsidRPr="002733ED" w:rsidRDefault="008B4461" w:rsidP="002733ED">
      <w:pPr>
        <w:pStyle w:val="Textoindependiente"/>
        <w:spacing w:line="360" w:lineRule="auto"/>
        <w:ind w:left="567" w:right="567"/>
        <w:rPr>
          <w:rFonts w:ascii="Century Gothic" w:eastAsia="Arial" w:hAnsi="Century Gothic" w:cs="Arial"/>
          <w:i/>
        </w:rPr>
      </w:pPr>
    </w:p>
    <w:p w:rsidR="00315537" w:rsidRPr="00D735CC" w:rsidRDefault="00FD05DC" w:rsidP="00D735CC">
      <w:pPr>
        <w:spacing w:line="360" w:lineRule="auto"/>
        <w:jc w:val="both"/>
        <w:rPr>
          <w:rFonts w:ascii="Century Gothic" w:eastAsia="Arial" w:hAnsi="Century Gothic" w:cs="Arial"/>
          <w:color w:val="000000"/>
        </w:rPr>
      </w:pPr>
      <w:r>
        <w:rPr>
          <w:rFonts w:ascii="Century Gothic" w:eastAsia="Calibri" w:hAnsi="Century Gothic" w:cs="Arial"/>
          <w:b/>
        </w:rPr>
        <w:t>I</w:t>
      </w:r>
      <w:r w:rsidRPr="00A45074">
        <w:rPr>
          <w:rFonts w:ascii="Century Gothic" w:eastAsia="Calibri" w:hAnsi="Century Gothic" w:cs="Arial"/>
          <w:b/>
        </w:rPr>
        <w:t>V.-</w:t>
      </w:r>
      <w:r w:rsidRPr="00A45074">
        <w:rPr>
          <w:rFonts w:ascii="Century Gothic" w:eastAsia="Calibri" w:hAnsi="Century Gothic" w:cs="Arial"/>
        </w:rPr>
        <w:t xml:space="preserve"> </w:t>
      </w:r>
      <w:r w:rsidRPr="00A45074">
        <w:rPr>
          <w:rFonts w:ascii="Century Gothic" w:eastAsia="Arial" w:hAnsi="Century Gothic" w:cs="Arial"/>
          <w:color w:val="000000"/>
        </w:rPr>
        <w:t>Ahora bien, al entrar</w:t>
      </w:r>
      <w:r w:rsidRPr="00AA2C7F">
        <w:rPr>
          <w:rFonts w:ascii="Century Gothic" w:eastAsia="Arial" w:hAnsi="Century Gothic" w:cs="Arial"/>
          <w:color w:val="000000"/>
        </w:rPr>
        <w:t xml:space="preserve"> al estudio y análisis de la iniciativa en comento, quienes integramos la Comisión citada en el proemio del presente dictamen, formulamos las siguientes:</w:t>
      </w:r>
    </w:p>
    <w:p w:rsidR="00315537" w:rsidRDefault="00315537" w:rsidP="006708C7">
      <w:pPr>
        <w:pStyle w:val="Textoindependiente"/>
        <w:spacing w:line="360" w:lineRule="auto"/>
        <w:ind w:right="332"/>
        <w:jc w:val="center"/>
        <w:rPr>
          <w:rFonts w:ascii="Century Gothic" w:hAnsi="Century Gothic" w:cs="Arial"/>
          <w:b/>
          <w:bCs/>
        </w:rPr>
      </w:pPr>
      <w:r>
        <w:rPr>
          <w:rFonts w:ascii="Century Gothic" w:hAnsi="Century Gothic" w:cs="Arial"/>
          <w:b/>
          <w:bCs/>
        </w:rPr>
        <w:t>C</w:t>
      </w:r>
      <w:r w:rsidRPr="009568FB">
        <w:rPr>
          <w:rFonts w:ascii="Century Gothic" w:hAnsi="Century Gothic" w:cs="Arial"/>
          <w:b/>
          <w:bCs/>
        </w:rPr>
        <w:t xml:space="preserve"> O N S I D E R A C I O N E S</w:t>
      </w:r>
    </w:p>
    <w:p w:rsidR="00315537" w:rsidRPr="009568FB" w:rsidRDefault="00315537" w:rsidP="002E2CD6">
      <w:pPr>
        <w:spacing w:line="360" w:lineRule="auto"/>
        <w:ind w:right="332"/>
        <w:jc w:val="both"/>
        <w:rPr>
          <w:rFonts w:ascii="Century Gothic" w:hAnsi="Century Gothic" w:cs="Arial"/>
          <w:b/>
          <w:bCs/>
        </w:rPr>
      </w:pPr>
    </w:p>
    <w:p w:rsidR="00FD05DC" w:rsidRPr="003A5243" w:rsidRDefault="00315537" w:rsidP="00FD05DC">
      <w:pPr>
        <w:spacing w:line="360" w:lineRule="auto"/>
        <w:jc w:val="both"/>
        <w:rPr>
          <w:rFonts w:ascii="Century Gothic" w:hAnsi="Century Gothic"/>
        </w:rPr>
      </w:pPr>
      <w:r w:rsidRPr="00850EEA">
        <w:rPr>
          <w:rFonts w:ascii="Century Gothic" w:hAnsi="Century Gothic" w:cs="Arial"/>
          <w:b/>
          <w:bCs/>
        </w:rPr>
        <w:t>I.-</w:t>
      </w:r>
      <w:r w:rsidRPr="00850EEA">
        <w:rPr>
          <w:rFonts w:ascii="Century Gothic" w:hAnsi="Century Gothic" w:cs="Arial"/>
        </w:rPr>
        <w:t xml:space="preserve"> </w:t>
      </w:r>
      <w:r w:rsidR="00FD05DC" w:rsidRPr="003A5243">
        <w:rPr>
          <w:rFonts w:ascii="Century Gothic" w:hAnsi="Century Gothic"/>
        </w:rPr>
        <w:t>Al analizar las facultades competenciales de este Alto Cuerpo Colegiado, quienes integramos esta Comisión de Dictamen Legislativo, no encontramos impedimento alguno para conocer del presente asunto.</w:t>
      </w:r>
    </w:p>
    <w:p w:rsidR="00315537" w:rsidRDefault="00315537" w:rsidP="00850EEA">
      <w:pPr>
        <w:spacing w:line="360" w:lineRule="auto"/>
        <w:ind w:right="335"/>
        <w:jc w:val="both"/>
        <w:rPr>
          <w:rFonts w:ascii="Century Gothic" w:hAnsi="Century Gothic" w:cs="Arial"/>
        </w:rPr>
      </w:pPr>
    </w:p>
    <w:p w:rsidR="00680C1C" w:rsidRDefault="008D70F5" w:rsidP="00894B1F">
      <w:pPr>
        <w:spacing w:line="360" w:lineRule="auto"/>
        <w:ind w:right="335"/>
        <w:jc w:val="both"/>
        <w:rPr>
          <w:rFonts w:ascii="Century Gothic" w:hAnsi="Century Gothic"/>
        </w:rPr>
      </w:pPr>
      <w:r w:rsidRPr="00F75672">
        <w:rPr>
          <w:rFonts w:ascii="Century Gothic" w:hAnsi="Century Gothic" w:cs="Arial"/>
          <w:b/>
          <w:lang w:val="es-MX"/>
        </w:rPr>
        <w:t>II</w:t>
      </w:r>
      <w:r w:rsidRPr="00F75672">
        <w:rPr>
          <w:rFonts w:ascii="Century Gothic" w:hAnsi="Century Gothic"/>
        </w:rPr>
        <w:t xml:space="preserve">.- </w:t>
      </w:r>
      <w:r w:rsidR="00F75672" w:rsidRPr="00F75672">
        <w:rPr>
          <w:rFonts w:ascii="Century Gothic" w:hAnsi="Century Gothic"/>
        </w:rPr>
        <w:t xml:space="preserve">En el 2015, los 193 Estados miembros de las Naciones Unidas aprobaron la Agenda 2030 para el Desarrollo Sostenible, como hoja de ruta hacia un nuevo paradigma de desarrollo en el que las personas, el planeta, la prosperidad, la paz y las alianzas toman un rol central. </w:t>
      </w:r>
    </w:p>
    <w:p w:rsidR="00680C1C" w:rsidRDefault="00680C1C" w:rsidP="00894B1F">
      <w:pPr>
        <w:spacing w:line="360" w:lineRule="auto"/>
        <w:ind w:right="335"/>
        <w:jc w:val="both"/>
        <w:rPr>
          <w:rFonts w:ascii="Century Gothic" w:hAnsi="Century Gothic"/>
        </w:rPr>
      </w:pPr>
    </w:p>
    <w:p w:rsidR="00680C1C" w:rsidRDefault="00F75672" w:rsidP="00894B1F">
      <w:pPr>
        <w:spacing w:line="360" w:lineRule="auto"/>
        <w:ind w:right="335"/>
        <w:jc w:val="both"/>
        <w:rPr>
          <w:rFonts w:ascii="Century Gothic" w:hAnsi="Century Gothic"/>
        </w:rPr>
      </w:pPr>
      <w:r w:rsidRPr="00F75672">
        <w:rPr>
          <w:rFonts w:ascii="Century Gothic" w:hAnsi="Century Gothic"/>
        </w:rPr>
        <w:t xml:space="preserve">La Agenda 2030 cuenta con 17 Objetivos de Desarrollo Sostenible (ODS), que reemplazan los Objetivos de Desarrollo del Milenio (ODM) y guiarán el trabajo de las Naciones Unidas hasta el año 2030. </w:t>
      </w:r>
    </w:p>
    <w:p w:rsidR="00680C1C" w:rsidRDefault="00680C1C" w:rsidP="00894B1F">
      <w:pPr>
        <w:spacing w:line="360" w:lineRule="auto"/>
        <w:ind w:right="335"/>
        <w:jc w:val="both"/>
        <w:rPr>
          <w:rFonts w:ascii="Century Gothic" w:hAnsi="Century Gothic"/>
        </w:rPr>
      </w:pPr>
    </w:p>
    <w:p w:rsidR="00680C1C" w:rsidRDefault="00F75672" w:rsidP="00894B1F">
      <w:pPr>
        <w:spacing w:line="360" w:lineRule="auto"/>
        <w:ind w:right="335"/>
        <w:jc w:val="both"/>
        <w:rPr>
          <w:rFonts w:ascii="Century Gothic" w:hAnsi="Century Gothic"/>
        </w:rPr>
      </w:pPr>
      <w:r w:rsidRPr="00F75672">
        <w:rPr>
          <w:rFonts w:ascii="Century Gothic" w:hAnsi="Century Gothic"/>
        </w:rPr>
        <w:t xml:space="preserve">La </w:t>
      </w:r>
      <w:r w:rsidR="00680C1C">
        <w:rPr>
          <w:rFonts w:ascii="Century Gothic" w:hAnsi="Century Gothic"/>
        </w:rPr>
        <w:t>referida Agenda</w:t>
      </w:r>
      <w:r w:rsidRPr="00F75672">
        <w:rPr>
          <w:rFonts w:ascii="Century Gothic" w:hAnsi="Century Gothic"/>
        </w:rPr>
        <w:t xml:space="preserve"> es </w:t>
      </w:r>
      <w:r w:rsidRPr="00680C1C">
        <w:rPr>
          <w:rFonts w:ascii="Century Gothic" w:hAnsi="Century Gothic"/>
          <w:i/>
        </w:rPr>
        <w:t>civilizatoria</w:t>
      </w:r>
      <w:r w:rsidRPr="00F75672">
        <w:rPr>
          <w:rFonts w:ascii="Century Gothic" w:hAnsi="Century Gothic"/>
        </w:rPr>
        <w:t xml:space="preserve"> porque pone a las personas en el centro, tiene un enfoque de derechos y busca un desarrollo sostenible global dentro de los límites planetarios. Es </w:t>
      </w:r>
      <w:r w:rsidRPr="00680C1C">
        <w:rPr>
          <w:rFonts w:ascii="Century Gothic" w:hAnsi="Century Gothic"/>
          <w:i/>
        </w:rPr>
        <w:t>universal</w:t>
      </w:r>
      <w:r w:rsidRPr="00F75672">
        <w:rPr>
          <w:rFonts w:ascii="Century Gothic" w:hAnsi="Century Gothic"/>
        </w:rPr>
        <w:t xml:space="preserve"> ya que busca una alianza renovada donde todos los países participan por igual. Es </w:t>
      </w:r>
      <w:r w:rsidRPr="00680C1C">
        <w:rPr>
          <w:rFonts w:ascii="Century Gothic" w:hAnsi="Century Gothic"/>
          <w:i/>
        </w:rPr>
        <w:t>indivisible</w:t>
      </w:r>
      <w:r w:rsidRPr="00F75672">
        <w:rPr>
          <w:rFonts w:ascii="Century Gothic" w:hAnsi="Century Gothic"/>
        </w:rPr>
        <w:t xml:space="preserve"> ya que integra los tres pilares del desarrollo sostenible </w:t>
      </w:r>
      <w:r w:rsidR="00263DFC">
        <w:rPr>
          <w:rFonts w:ascii="Century Gothic" w:hAnsi="Century Gothic"/>
        </w:rPr>
        <w:t>[</w:t>
      </w:r>
      <w:r w:rsidRPr="00F75672">
        <w:rPr>
          <w:rFonts w:ascii="Century Gothic" w:hAnsi="Century Gothic"/>
        </w:rPr>
        <w:t>eco</w:t>
      </w:r>
      <w:r w:rsidR="00680C1C">
        <w:rPr>
          <w:rFonts w:ascii="Century Gothic" w:hAnsi="Century Gothic"/>
        </w:rPr>
        <w:t>nómico, social y medioambiental</w:t>
      </w:r>
      <w:r w:rsidR="00263DFC">
        <w:rPr>
          <w:rFonts w:ascii="Century Gothic" w:hAnsi="Century Gothic"/>
        </w:rPr>
        <w:t>]</w:t>
      </w:r>
      <w:r w:rsidR="00680C1C">
        <w:rPr>
          <w:rFonts w:ascii="Century Gothic" w:hAnsi="Century Gothic"/>
        </w:rPr>
        <w:t>.</w:t>
      </w:r>
    </w:p>
    <w:p w:rsidR="00680C1C" w:rsidRDefault="00680C1C" w:rsidP="00894B1F">
      <w:pPr>
        <w:spacing w:line="360" w:lineRule="auto"/>
        <w:ind w:right="335"/>
        <w:jc w:val="both"/>
        <w:rPr>
          <w:rFonts w:ascii="Century Gothic" w:hAnsi="Century Gothic"/>
        </w:rPr>
      </w:pPr>
    </w:p>
    <w:p w:rsidR="00F25BEC" w:rsidRPr="00F75672" w:rsidRDefault="00F75672" w:rsidP="00894B1F">
      <w:pPr>
        <w:spacing w:line="360" w:lineRule="auto"/>
        <w:ind w:right="335"/>
        <w:jc w:val="both"/>
        <w:rPr>
          <w:rFonts w:ascii="Century Gothic" w:hAnsi="Century Gothic"/>
        </w:rPr>
      </w:pPr>
      <w:r w:rsidRPr="00F75672">
        <w:rPr>
          <w:rFonts w:ascii="Century Gothic" w:hAnsi="Century Gothic"/>
        </w:rPr>
        <w:t>La erradicación de la pobreza y la reducción de desigualdades</w:t>
      </w:r>
      <w:r w:rsidR="00680C1C">
        <w:rPr>
          <w:rFonts w:ascii="Century Gothic" w:hAnsi="Century Gothic"/>
        </w:rPr>
        <w:t xml:space="preserve"> </w:t>
      </w:r>
      <w:r w:rsidRPr="00F75672">
        <w:rPr>
          <w:rFonts w:ascii="Century Gothic" w:hAnsi="Century Gothic"/>
        </w:rPr>
        <w:t xml:space="preserve">- </w:t>
      </w:r>
      <w:r w:rsidRPr="00680C1C">
        <w:rPr>
          <w:rFonts w:ascii="Century Gothic" w:hAnsi="Century Gothic"/>
          <w:i/>
        </w:rPr>
        <w:t>prioridades para América Latina y el Caribe</w:t>
      </w:r>
      <w:r w:rsidRPr="00F75672">
        <w:rPr>
          <w:rFonts w:ascii="Century Gothic" w:hAnsi="Century Gothic"/>
        </w:rPr>
        <w:t>-</w:t>
      </w:r>
      <w:r w:rsidR="00680C1C">
        <w:rPr>
          <w:rFonts w:ascii="Century Gothic" w:hAnsi="Century Gothic"/>
        </w:rPr>
        <w:t xml:space="preserve"> </w:t>
      </w:r>
      <w:r w:rsidRPr="00F75672">
        <w:rPr>
          <w:rFonts w:ascii="Century Gothic" w:hAnsi="Century Gothic"/>
        </w:rPr>
        <w:t>también son temas c</w:t>
      </w:r>
      <w:r w:rsidR="00680C1C">
        <w:rPr>
          <w:rFonts w:ascii="Century Gothic" w:hAnsi="Century Gothic"/>
        </w:rPr>
        <w:t>entrales en esta A</w:t>
      </w:r>
      <w:r w:rsidRPr="00F75672">
        <w:rPr>
          <w:rFonts w:ascii="Century Gothic" w:hAnsi="Century Gothic"/>
        </w:rPr>
        <w:t xml:space="preserve">genda que busca “no dejar a nadie atrás”. </w:t>
      </w:r>
    </w:p>
    <w:p w:rsidR="00F25BEC" w:rsidRDefault="00F25BEC" w:rsidP="004F77A7">
      <w:pPr>
        <w:spacing w:line="360" w:lineRule="auto"/>
        <w:ind w:right="335"/>
        <w:jc w:val="both"/>
        <w:rPr>
          <w:rFonts w:ascii="Century Gothic" w:hAnsi="Century Gothic" w:cs="Arial"/>
          <w:lang w:val="es-MX"/>
        </w:rPr>
      </w:pPr>
    </w:p>
    <w:p w:rsidR="00162738" w:rsidRDefault="00F25BEC" w:rsidP="004F77A7">
      <w:pPr>
        <w:spacing w:line="360" w:lineRule="auto"/>
        <w:ind w:right="335"/>
        <w:jc w:val="both"/>
        <w:rPr>
          <w:rFonts w:ascii="Century Gothic" w:hAnsi="Century Gothic"/>
        </w:rPr>
      </w:pPr>
      <w:r w:rsidRPr="00F25BEC">
        <w:rPr>
          <w:rFonts w:ascii="Century Gothic" w:hAnsi="Century Gothic" w:cs="Arial"/>
          <w:b/>
          <w:lang w:val="es-MX"/>
        </w:rPr>
        <w:t>III.-</w:t>
      </w:r>
      <w:r>
        <w:rPr>
          <w:rFonts w:ascii="Century Gothic" w:hAnsi="Century Gothic" w:cs="Arial"/>
          <w:lang w:val="es-MX"/>
        </w:rPr>
        <w:t xml:space="preserve"> </w:t>
      </w:r>
      <w:r w:rsidR="00B41191">
        <w:rPr>
          <w:rFonts w:ascii="Century Gothic" w:hAnsi="Century Gothic" w:cs="Arial"/>
          <w:lang w:val="es-MX"/>
        </w:rPr>
        <w:t xml:space="preserve">En este sentido, </w:t>
      </w:r>
      <w:r w:rsidR="00162738">
        <w:rPr>
          <w:rFonts w:ascii="Century Gothic" w:hAnsi="Century Gothic"/>
        </w:rPr>
        <w:t>a la postre de</w:t>
      </w:r>
      <w:r w:rsidR="00B41191" w:rsidRPr="00B41191">
        <w:rPr>
          <w:rFonts w:ascii="Century Gothic" w:hAnsi="Century Gothic"/>
        </w:rPr>
        <w:t xml:space="preserve"> su quinto aniversario y </w:t>
      </w:r>
      <w:r w:rsidR="00162738">
        <w:rPr>
          <w:rFonts w:ascii="Century Gothic" w:hAnsi="Century Gothic"/>
        </w:rPr>
        <w:t>a la luz de</w:t>
      </w:r>
      <w:r w:rsidR="00B41191" w:rsidRPr="00B41191">
        <w:rPr>
          <w:rFonts w:ascii="Century Gothic" w:hAnsi="Century Gothic"/>
        </w:rPr>
        <w:t xml:space="preserve"> la pandemia de COVID-19 </w:t>
      </w:r>
      <w:r w:rsidR="00162738">
        <w:rPr>
          <w:rFonts w:ascii="Century Gothic" w:hAnsi="Century Gothic"/>
        </w:rPr>
        <w:t xml:space="preserve">que </w:t>
      </w:r>
      <w:r w:rsidR="00162738" w:rsidRPr="00B41191">
        <w:rPr>
          <w:rFonts w:ascii="Century Gothic" w:hAnsi="Century Gothic"/>
        </w:rPr>
        <w:t>flagela</w:t>
      </w:r>
      <w:r w:rsidR="00B41191" w:rsidRPr="00B41191">
        <w:rPr>
          <w:rFonts w:ascii="Century Gothic" w:hAnsi="Century Gothic"/>
        </w:rPr>
        <w:t xml:space="preserve"> a la salud y la economía, esta hoja de ruta cobra más importancia que nunca como vía para una recuperación verde. </w:t>
      </w:r>
    </w:p>
    <w:p w:rsidR="00162738" w:rsidRDefault="00162738" w:rsidP="004F77A7">
      <w:pPr>
        <w:spacing w:line="360" w:lineRule="auto"/>
        <w:ind w:right="335"/>
        <w:jc w:val="both"/>
        <w:rPr>
          <w:rFonts w:ascii="Century Gothic" w:hAnsi="Century Gothic"/>
        </w:rPr>
      </w:pPr>
    </w:p>
    <w:p w:rsidR="00894B1F" w:rsidRDefault="00162738" w:rsidP="004F77A7">
      <w:pPr>
        <w:spacing w:line="360" w:lineRule="auto"/>
        <w:ind w:right="335"/>
        <w:jc w:val="both"/>
        <w:rPr>
          <w:rFonts w:ascii="Century Gothic" w:hAnsi="Century Gothic"/>
        </w:rPr>
      </w:pPr>
      <w:r>
        <w:rPr>
          <w:rFonts w:ascii="Century Gothic" w:hAnsi="Century Gothic"/>
        </w:rPr>
        <w:t>Los actuales</w:t>
      </w:r>
      <w:r w:rsidR="001647DA">
        <w:rPr>
          <w:rFonts w:ascii="Century Gothic" w:hAnsi="Century Gothic"/>
        </w:rPr>
        <w:t xml:space="preserve"> </w:t>
      </w:r>
      <w:r>
        <w:rPr>
          <w:rFonts w:ascii="Century Gothic" w:hAnsi="Century Gothic"/>
        </w:rPr>
        <w:t xml:space="preserve">problemas medioambientales, </w:t>
      </w:r>
      <w:r w:rsidR="00B41191" w:rsidRPr="00B41191">
        <w:rPr>
          <w:rFonts w:ascii="Century Gothic" w:hAnsi="Century Gothic"/>
        </w:rPr>
        <w:t>consecuencia de la acción del ser humano, ponen en peligro tanto la salud del planeta como la nuestra. El </w:t>
      </w:r>
      <w:hyperlink r:id="rId8" w:history="1">
        <w:r w:rsidR="00B41191" w:rsidRPr="00B41191">
          <w:rPr>
            <w:rStyle w:val="Hipervnculo"/>
            <w:rFonts w:ascii="Century Gothic" w:hAnsi="Century Gothic"/>
            <w:color w:val="auto"/>
            <w:u w:val="none"/>
          </w:rPr>
          <w:t>coronavirus</w:t>
        </w:r>
      </w:hyperlink>
      <w:r w:rsidR="00B41191" w:rsidRPr="00B41191">
        <w:rPr>
          <w:rFonts w:ascii="Century Gothic" w:hAnsi="Century Gothic"/>
        </w:rPr>
        <w:t> ha puesto en evidencia que no somos invulnerables a dichas amenazas y su impacto no puede hacernos olvidar el gran reto para la humanidad: la lucha contra el </w:t>
      </w:r>
      <w:hyperlink r:id="rId9" w:history="1">
        <w:r w:rsidR="00B41191" w:rsidRPr="00B41191">
          <w:rPr>
            <w:rStyle w:val="Hipervnculo"/>
            <w:rFonts w:ascii="Century Gothic" w:hAnsi="Century Gothic"/>
            <w:color w:val="auto"/>
            <w:u w:val="none"/>
          </w:rPr>
          <w:t>cambio climático</w:t>
        </w:r>
      </w:hyperlink>
      <w:r w:rsidR="00B41191" w:rsidRPr="00B41191">
        <w:rPr>
          <w:rFonts w:ascii="Century Gothic" w:hAnsi="Century Gothic"/>
        </w:rPr>
        <w:t>. Organismos como la Unión Europea (UE), el Fondo Monetario Internacional (FMI) o el Banco Mundial (BM) ya se han posicionado a favor de la </w:t>
      </w:r>
      <w:hyperlink r:id="rId10" w:history="1">
        <w:r w:rsidR="00B41191" w:rsidRPr="00B41191">
          <w:rPr>
            <w:rStyle w:val="Hipervnculo"/>
            <w:rFonts w:ascii="Century Gothic" w:hAnsi="Century Gothic"/>
            <w:color w:val="auto"/>
            <w:u w:val="none"/>
          </w:rPr>
          <w:t>Recuperación Verde</w:t>
        </w:r>
      </w:hyperlink>
      <w:r w:rsidR="00B41191" w:rsidRPr="00B41191">
        <w:rPr>
          <w:rFonts w:ascii="Century Gothic" w:hAnsi="Century Gothic"/>
        </w:rPr>
        <w:t> para superar esta crisis sanitaria, económica y social siguiendo la senda marcada por la Agenda 2030 en busca de un mundo más sostenible.</w:t>
      </w:r>
    </w:p>
    <w:p w:rsidR="00284316" w:rsidRDefault="00284316" w:rsidP="004F77A7">
      <w:pPr>
        <w:spacing w:line="360" w:lineRule="auto"/>
        <w:ind w:right="335"/>
        <w:jc w:val="both"/>
        <w:rPr>
          <w:rFonts w:ascii="Century Gothic" w:hAnsi="Century Gothic"/>
        </w:rPr>
      </w:pPr>
    </w:p>
    <w:p w:rsidR="00284316" w:rsidRDefault="00284316" w:rsidP="004F77A7">
      <w:pPr>
        <w:spacing w:line="360" w:lineRule="auto"/>
        <w:ind w:right="335"/>
        <w:jc w:val="both"/>
        <w:rPr>
          <w:rFonts w:ascii="Century Gothic" w:hAnsi="Century Gothic"/>
        </w:rPr>
      </w:pPr>
      <w:r>
        <w:rPr>
          <w:rFonts w:ascii="Century Gothic" w:hAnsi="Century Gothic"/>
        </w:rPr>
        <w:lastRenderedPageBreak/>
        <w:t xml:space="preserve">A la luz de lo anteriormente expresado, resulta importante referir que </w:t>
      </w:r>
      <w:r w:rsidRPr="00284316">
        <w:rPr>
          <w:rFonts w:ascii="Century Gothic" w:hAnsi="Century Gothic"/>
        </w:rPr>
        <w:t>los llamados Objetivos de Desarrollo Sostenible (ODS)</w:t>
      </w:r>
      <w:r>
        <w:rPr>
          <w:rFonts w:ascii="Century Gothic" w:hAnsi="Century Gothic"/>
        </w:rPr>
        <w:t xml:space="preserve"> contendidos en la referida Agenda</w:t>
      </w:r>
      <w:r w:rsidRPr="00284316">
        <w:rPr>
          <w:rFonts w:ascii="Century Gothic" w:hAnsi="Century Gothic"/>
        </w:rPr>
        <w:t xml:space="preserve">, </w:t>
      </w:r>
      <w:r>
        <w:rPr>
          <w:rFonts w:ascii="Century Gothic" w:hAnsi="Century Gothic"/>
        </w:rPr>
        <w:t xml:space="preserve">su </w:t>
      </w:r>
      <w:r w:rsidRPr="00284316">
        <w:rPr>
          <w:rFonts w:ascii="Century Gothic" w:hAnsi="Century Gothic"/>
        </w:rPr>
        <w:t>principal</w:t>
      </w:r>
      <w:r>
        <w:rPr>
          <w:rFonts w:ascii="Century Gothic" w:hAnsi="Century Gothic"/>
        </w:rPr>
        <w:t xml:space="preserve"> fin</w:t>
      </w:r>
      <w:r w:rsidRPr="00284316">
        <w:rPr>
          <w:rFonts w:ascii="Century Gothic" w:hAnsi="Century Gothic"/>
        </w:rPr>
        <w:t xml:space="preserve"> es erradicar la pobreza, proteger el planeta y asegurar la pros</w:t>
      </w:r>
      <w:r>
        <w:rPr>
          <w:rFonts w:ascii="Century Gothic" w:hAnsi="Century Gothic"/>
        </w:rPr>
        <w:t>peridad para todas las personas, y en tal virtud se encuentran integrados 17 Objetivos, 169 metas específicas y 232 indicadores, los cuales tienen un carácter integral e indivisible, cuyo periodo definido para su cumplimiento y alcanzar un desarrollo integral, es del año 2016 al 2030.</w:t>
      </w:r>
    </w:p>
    <w:p w:rsidR="00284316" w:rsidRDefault="00284316" w:rsidP="004F77A7">
      <w:pPr>
        <w:spacing w:line="360" w:lineRule="auto"/>
        <w:ind w:right="335"/>
        <w:jc w:val="both"/>
        <w:rPr>
          <w:rFonts w:ascii="Century Gothic" w:hAnsi="Century Gothic"/>
        </w:rPr>
      </w:pPr>
    </w:p>
    <w:p w:rsidR="00284316" w:rsidRPr="00284316" w:rsidRDefault="00284316" w:rsidP="004F77A7">
      <w:pPr>
        <w:spacing w:line="360" w:lineRule="auto"/>
        <w:ind w:right="335"/>
        <w:jc w:val="both"/>
        <w:rPr>
          <w:rFonts w:ascii="Century Gothic" w:hAnsi="Century Gothic"/>
        </w:rPr>
      </w:pPr>
      <w:r>
        <w:rPr>
          <w:rFonts w:ascii="Century Gothic" w:hAnsi="Century Gothic"/>
        </w:rPr>
        <w:t>Los Objetivos de Desarrollo Sostenible, fueron elaborados para dar continuidad, tanto en profundidad como en amplitud, a los Objetivos de Desarrollo del Milenio (ODM), cuyo plazo de realización fue del año 2000 al 2015. Derivado de lo anterior, una de las lecciones aprendidas fue la necesidad de contar con la participación e intervención de todos los actores sociales para el diseño, la apropiación y la implementación de los objetivos.</w:t>
      </w:r>
    </w:p>
    <w:p w:rsidR="004F77A7" w:rsidRDefault="004F77A7" w:rsidP="004F77A7">
      <w:pPr>
        <w:spacing w:line="360" w:lineRule="auto"/>
        <w:ind w:right="335"/>
        <w:jc w:val="both"/>
        <w:rPr>
          <w:rFonts w:ascii="Century Gothic" w:hAnsi="Century Gothic" w:cs="Arial"/>
          <w:lang w:val="es-MX"/>
        </w:rPr>
      </w:pPr>
    </w:p>
    <w:p w:rsidR="004F77A7" w:rsidRDefault="00956B9C" w:rsidP="00894B1F">
      <w:pPr>
        <w:spacing w:line="360" w:lineRule="auto"/>
        <w:ind w:right="335"/>
        <w:jc w:val="both"/>
        <w:rPr>
          <w:rFonts w:ascii="Century Gothic" w:hAnsi="Century Gothic" w:cs="Arial"/>
          <w:lang w:val="es-MX"/>
        </w:rPr>
      </w:pPr>
      <w:r w:rsidRPr="00956B9C">
        <w:rPr>
          <w:rFonts w:ascii="Century Gothic" w:hAnsi="Century Gothic" w:cs="Arial"/>
          <w:b/>
          <w:lang w:val="es-MX"/>
        </w:rPr>
        <w:t>IV.-</w:t>
      </w:r>
      <w:r w:rsidR="004F77A7">
        <w:rPr>
          <w:rFonts w:ascii="Century Gothic" w:hAnsi="Century Gothic" w:cs="Arial"/>
          <w:lang w:val="es-MX"/>
        </w:rPr>
        <w:t xml:space="preserve"> </w:t>
      </w:r>
      <w:r w:rsidR="009F5D48">
        <w:rPr>
          <w:rFonts w:ascii="Century Gothic" w:hAnsi="Century Gothic" w:cs="Arial"/>
          <w:lang w:val="es-MX"/>
        </w:rPr>
        <w:t>En este contexto, los Objetivos de Desarrollo Sostenible son los siguientes:</w:t>
      </w:r>
    </w:p>
    <w:p w:rsidR="00D735CC" w:rsidRDefault="00D735CC" w:rsidP="00894B1F">
      <w:pPr>
        <w:spacing w:line="360" w:lineRule="auto"/>
        <w:ind w:right="335"/>
        <w:jc w:val="both"/>
        <w:rPr>
          <w:rFonts w:ascii="Century Gothic" w:hAnsi="Century Gothic" w:cs="Arial"/>
          <w:lang w:val="es-MX"/>
        </w:rPr>
      </w:pPr>
    </w:p>
    <w:p w:rsidR="009F5D48" w:rsidRDefault="009F5D48" w:rsidP="00894B1F">
      <w:pPr>
        <w:spacing w:line="360" w:lineRule="auto"/>
        <w:ind w:right="335"/>
        <w:jc w:val="both"/>
        <w:rPr>
          <w:rFonts w:ascii="Century Gothic" w:hAnsi="Century Gothic" w:cs="Arial"/>
          <w:lang w:val="es-MX"/>
        </w:rPr>
      </w:pPr>
      <w:r>
        <w:rPr>
          <w:rFonts w:ascii="Century Gothic" w:hAnsi="Century Gothic" w:cs="Arial"/>
          <w:lang w:val="es-MX"/>
        </w:rPr>
        <w:t xml:space="preserve">1.- Fin de la Pobreza                            </w:t>
      </w:r>
    </w:p>
    <w:p w:rsidR="009F5D48" w:rsidRDefault="009F5D48" w:rsidP="00894B1F">
      <w:pPr>
        <w:spacing w:line="360" w:lineRule="auto"/>
        <w:ind w:right="335"/>
        <w:jc w:val="both"/>
        <w:rPr>
          <w:rFonts w:ascii="Century Gothic" w:hAnsi="Century Gothic" w:cs="Arial"/>
          <w:lang w:val="es-MX"/>
        </w:rPr>
      </w:pPr>
      <w:r>
        <w:rPr>
          <w:rFonts w:ascii="Century Gothic" w:hAnsi="Century Gothic" w:cs="Arial"/>
          <w:lang w:val="es-MX"/>
        </w:rPr>
        <w:t xml:space="preserve">2.- Hambre Cero                                 </w:t>
      </w:r>
    </w:p>
    <w:p w:rsidR="009F5D48" w:rsidRPr="005A0A18" w:rsidRDefault="009F5D48" w:rsidP="00894B1F">
      <w:pPr>
        <w:spacing w:line="360" w:lineRule="auto"/>
        <w:ind w:right="335"/>
        <w:jc w:val="both"/>
        <w:rPr>
          <w:rFonts w:ascii="Century Gothic" w:hAnsi="Century Gothic" w:cs="Arial"/>
          <w:b/>
          <w:lang w:val="es-MX"/>
        </w:rPr>
      </w:pPr>
      <w:r w:rsidRPr="005A0A18">
        <w:rPr>
          <w:rFonts w:ascii="Century Gothic" w:hAnsi="Century Gothic" w:cs="Arial"/>
          <w:b/>
          <w:lang w:val="es-MX"/>
        </w:rPr>
        <w:t xml:space="preserve">3.- Salud y Bienestar                            </w:t>
      </w:r>
    </w:p>
    <w:p w:rsidR="009F5D48" w:rsidRDefault="009F5D48" w:rsidP="00894B1F">
      <w:pPr>
        <w:spacing w:line="360" w:lineRule="auto"/>
        <w:ind w:right="335"/>
        <w:jc w:val="both"/>
        <w:rPr>
          <w:rFonts w:ascii="Century Gothic" w:hAnsi="Century Gothic" w:cs="Arial"/>
          <w:lang w:val="es-MX"/>
        </w:rPr>
      </w:pPr>
      <w:r>
        <w:rPr>
          <w:rFonts w:ascii="Century Gothic" w:hAnsi="Century Gothic" w:cs="Arial"/>
          <w:lang w:val="es-MX"/>
        </w:rPr>
        <w:t xml:space="preserve">4.- Educación de Calidad                 </w:t>
      </w:r>
    </w:p>
    <w:p w:rsidR="009F5D48" w:rsidRDefault="009F5D48" w:rsidP="00894B1F">
      <w:pPr>
        <w:spacing w:line="360" w:lineRule="auto"/>
        <w:ind w:right="335"/>
        <w:jc w:val="both"/>
        <w:rPr>
          <w:rFonts w:ascii="Century Gothic" w:hAnsi="Century Gothic" w:cs="Arial"/>
          <w:lang w:val="es-MX"/>
        </w:rPr>
      </w:pPr>
      <w:r>
        <w:rPr>
          <w:rFonts w:ascii="Century Gothic" w:hAnsi="Century Gothic" w:cs="Arial"/>
          <w:lang w:val="es-MX"/>
        </w:rPr>
        <w:t xml:space="preserve">5.- Igualdad de Género                     </w:t>
      </w:r>
    </w:p>
    <w:p w:rsidR="009F5D48" w:rsidRDefault="009F5D48" w:rsidP="00894B1F">
      <w:pPr>
        <w:spacing w:line="360" w:lineRule="auto"/>
        <w:ind w:right="335"/>
        <w:jc w:val="both"/>
        <w:rPr>
          <w:rFonts w:ascii="Century Gothic" w:hAnsi="Century Gothic" w:cs="Arial"/>
          <w:lang w:val="es-MX"/>
        </w:rPr>
      </w:pPr>
      <w:r>
        <w:rPr>
          <w:rFonts w:ascii="Century Gothic" w:hAnsi="Century Gothic" w:cs="Arial"/>
          <w:lang w:val="es-MX"/>
        </w:rPr>
        <w:t xml:space="preserve">6.- Agua Limpia y Saneamiento        </w:t>
      </w:r>
    </w:p>
    <w:p w:rsidR="009F5D48" w:rsidRDefault="009F5D48" w:rsidP="00894B1F">
      <w:pPr>
        <w:spacing w:line="360" w:lineRule="auto"/>
        <w:ind w:right="335"/>
        <w:jc w:val="both"/>
        <w:rPr>
          <w:rFonts w:ascii="Century Gothic" w:hAnsi="Century Gothic" w:cs="Arial"/>
          <w:lang w:val="es-MX"/>
        </w:rPr>
      </w:pPr>
      <w:r>
        <w:rPr>
          <w:rFonts w:ascii="Century Gothic" w:hAnsi="Century Gothic" w:cs="Arial"/>
          <w:lang w:val="es-MX"/>
        </w:rPr>
        <w:t>7.- Energía Asequible y No Contaminante</w:t>
      </w:r>
    </w:p>
    <w:p w:rsidR="009F5D48" w:rsidRDefault="009F5D48" w:rsidP="00894B1F">
      <w:pPr>
        <w:spacing w:line="360" w:lineRule="auto"/>
        <w:ind w:right="335"/>
        <w:jc w:val="both"/>
        <w:rPr>
          <w:rFonts w:ascii="Century Gothic" w:hAnsi="Century Gothic" w:cs="Arial"/>
          <w:lang w:val="es-MX"/>
        </w:rPr>
      </w:pPr>
      <w:r>
        <w:rPr>
          <w:rFonts w:ascii="Century Gothic" w:hAnsi="Century Gothic" w:cs="Arial"/>
          <w:lang w:val="es-MX"/>
        </w:rPr>
        <w:t>8.- Trabajo Decente y Crecimiento Económico</w:t>
      </w:r>
    </w:p>
    <w:p w:rsidR="009F5D48" w:rsidRDefault="009F5D48" w:rsidP="00894B1F">
      <w:pPr>
        <w:spacing w:line="360" w:lineRule="auto"/>
        <w:ind w:right="335"/>
        <w:jc w:val="both"/>
        <w:rPr>
          <w:rFonts w:ascii="Century Gothic" w:hAnsi="Century Gothic" w:cs="Arial"/>
          <w:lang w:val="es-MX"/>
        </w:rPr>
      </w:pPr>
      <w:r>
        <w:rPr>
          <w:rFonts w:ascii="Century Gothic" w:hAnsi="Century Gothic" w:cs="Arial"/>
          <w:lang w:val="es-MX"/>
        </w:rPr>
        <w:lastRenderedPageBreak/>
        <w:t xml:space="preserve">9.- Industria Innovadora e Infraestructura  </w:t>
      </w:r>
    </w:p>
    <w:p w:rsidR="009F5D48" w:rsidRDefault="009F5D48" w:rsidP="00894B1F">
      <w:pPr>
        <w:spacing w:line="360" w:lineRule="auto"/>
        <w:ind w:right="335"/>
        <w:jc w:val="both"/>
        <w:rPr>
          <w:rFonts w:ascii="Century Gothic" w:hAnsi="Century Gothic" w:cs="Arial"/>
          <w:lang w:val="es-MX"/>
        </w:rPr>
      </w:pPr>
      <w:r>
        <w:rPr>
          <w:rFonts w:ascii="Century Gothic" w:hAnsi="Century Gothic" w:cs="Arial"/>
          <w:lang w:val="es-MX"/>
        </w:rPr>
        <w:t xml:space="preserve">10.- Reducción de las Desigualdades  </w:t>
      </w:r>
    </w:p>
    <w:p w:rsidR="009F5D48" w:rsidRDefault="009F5D48" w:rsidP="00894B1F">
      <w:pPr>
        <w:spacing w:line="360" w:lineRule="auto"/>
        <w:ind w:right="335"/>
        <w:jc w:val="both"/>
        <w:rPr>
          <w:rFonts w:ascii="Century Gothic" w:hAnsi="Century Gothic" w:cs="Arial"/>
          <w:lang w:val="es-MX"/>
        </w:rPr>
      </w:pPr>
      <w:r>
        <w:rPr>
          <w:rFonts w:ascii="Century Gothic" w:hAnsi="Century Gothic" w:cs="Arial"/>
          <w:lang w:val="es-MX"/>
        </w:rPr>
        <w:t xml:space="preserve">11.- Ciudades y Comunidades Sostenibles   </w:t>
      </w:r>
    </w:p>
    <w:p w:rsidR="009F5D48" w:rsidRDefault="009F5D48" w:rsidP="00894B1F">
      <w:pPr>
        <w:spacing w:line="360" w:lineRule="auto"/>
        <w:ind w:right="335"/>
        <w:jc w:val="both"/>
        <w:rPr>
          <w:rFonts w:ascii="Century Gothic" w:hAnsi="Century Gothic" w:cs="Arial"/>
          <w:lang w:val="es-MX"/>
        </w:rPr>
      </w:pPr>
      <w:r>
        <w:rPr>
          <w:rFonts w:ascii="Century Gothic" w:hAnsi="Century Gothic" w:cs="Arial"/>
          <w:lang w:val="es-MX"/>
        </w:rPr>
        <w:t>12.- Producción y Consumo Responsable</w:t>
      </w:r>
    </w:p>
    <w:p w:rsidR="009F5D48" w:rsidRDefault="009F5D48" w:rsidP="00894B1F">
      <w:pPr>
        <w:spacing w:line="360" w:lineRule="auto"/>
        <w:ind w:right="335"/>
        <w:jc w:val="both"/>
        <w:rPr>
          <w:rFonts w:ascii="Century Gothic" w:hAnsi="Century Gothic" w:cs="Arial"/>
          <w:lang w:val="es-MX"/>
        </w:rPr>
      </w:pPr>
      <w:r>
        <w:rPr>
          <w:rFonts w:ascii="Century Gothic" w:hAnsi="Century Gothic" w:cs="Arial"/>
          <w:lang w:val="es-MX"/>
        </w:rPr>
        <w:t>13.- Acción por el Clima</w:t>
      </w:r>
    </w:p>
    <w:p w:rsidR="009F5D48" w:rsidRDefault="009F5D48" w:rsidP="00894B1F">
      <w:pPr>
        <w:spacing w:line="360" w:lineRule="auto"/>
        <w:ind w:right="335"/>
        <w:jc w:val="both"/>
        <w:rPr>
          <w:rFonts w:ascii="Century Gothic" w:hAnsi="Century Gothic" w:cs="Arial"/>
          <w:lang w:val="es-MX"/>
        </w:rPr>
      </w:pPr>
      <w:r>
        <w:rPr>
          <w:rFonts w:ascii="Century Gothic" w:hAnsi="Century Gothic" w:cs="Arial"/>
          <w:lang w:val="es-MX"/>
        </w:rPr>
        <w:t>14.- Vida Submarina</w:t>
      </w:r>
    </w:p>
    <w:p w:rsidR="009F5D48" w:rsidRDefault="009F5D48" w:rsidP="00894B1F">
      <w:pPr>
        <w:spacing w:line="360" w:lineRule="auto"/>
        <w:ind w:right="335"/>
        <w:jc w:val="both"/>
        <w:rPr>
          <w:rFonts w:ascii="Century Gothic" w:hAnsi="Century Gothic" w:cs="Arial"/>
          <w:lang w:val="es-MX"/>
        </w:rPr>
      </w:pPr>
      <w:r>
        <w:rPr>
          <w:rFonts w:ascii="Century Gothic" w:hAnsi="Century Gothic" w:cs="Arial"/>
          <w:lang w:val="es-MX"/>
        </w:rPr>
        <w:t>15.- Vida de Ecosistemas Terrestres</w:t>
      </w:r>
    </w:p>
    <w:p w:rsidR="009F5D48" w:rsidRDefault="009F5D48" w:rsidP="00894B1F">
      <w:pPr>
        <w:spacing w:line="360" w:lineRule="auto"/>
        <w:ind w:right="335"/>
        <w:jc w:val="both"/>
        <w:rPr>
          <w:rFonts w:ascii="Century Gothic" w:hAnsi="Century Gothic" w:cs="Arial"/>
          <w:lang w:val="es-MX"/>
        </w:rPr>
      </w:pPr>
      <w:r>
        <w:rPr>
          <w:rFonts w:ascii="Century Gothic" w:hAnsi="Century Gothic" w:cs="Arial"/>
          <w:lang w:val="es-MX"/>
        </w:rPr>
        <w:t>16.- Paz, Justicia e Instituciones Sólidas</w:t>
      </w:r>
    </w:p>
    <w:p w:rsidR="009F5D48" w:rsidRDefault="009F5D48" w:rsidP="00894B1F">
      <w:pPr>
        <w:spacing w:line="360" w:lineRule="auto"/>
        <w:ind w:right="335"/>
        <w:jc w:val="both"/>
        <w:rPr>
          <w:rFonts w:ascii="Century Gothic" w:hAnsi="Century Gothic" w:cs="Arial"/>
          <w:lang w:val="es-MX"/>
        </w:rPr>
      </w:pPr>
      <w:r>
        <w:rPr>
          <w:rFonts w:ascii="Century Gothic" w:hAnsi="Century Gothic" w:cs="Arial"/>
          <w:lang w:val="es-MX"/>
        </w:rPr>
        <w:t>17.- Alianzas para Lograr los Objetivos</w:t>
      </w:r>
    </w:p>
    <w:p w:rsidR="009F5D48" w:rsidRDefault="009F5D48" w:rsidP="00894B1F">
      <w:pPr>
        <w:spacing w:line="360" w:lineRule="auto"/>
        <w:ind w:right="335"/>
        <w:jc w:val="both"/>
        <w:rPr>
          <w:rFonts w:ascii="Century Gothic" w:hAnsi="Century Gothic" w:cs="Arial"/>
          <w:lang w:val="es-MX"/>
        </w:rPr>
      </w:pPr>
    </w:p>
    <w:p w:rsidR="009F5D48" w:rsidRDefault="009F5D48" w:rsidP="00894B1F">
      <w:pPr>
        <w:spacing w:line="360" w:lineRule="auto"/>
        <w:ind w:right="335"/>
        <w:jc w:val="both"/>
        <w:rPr>
          <w:rFonts w:ascii="Century Gothic" w:hAnsi="Century Gothic" w:cs="Arial"/>
          <w:lang w:val="es-MX"/>
        </w:rPr>
      </w:pPr>
      <w:r>
        <w:rPr>
          <w:rFonts w:ascii="Century Gothic" w:hAnsi="Century Gothic" w:cs="Arial"/>
          <w:lang w:val="es-MX"/>
        </w:rPr>
        <w:t xml:space="preserve">En esta coyuntura, </w:t>
      </w:r>
      <w:r w:rsidR="00221643">
        <w:rPr>
          <w:rFonts w:ascii="Century Gothic" w:hAnsi="Century Gothic" w:cs="Arial"/>
          <w:lang w:val="es-MX"/>
        </w:rPr>
        <w:t xml:space="preserve">y refiriéndonos al objetivo 3 “Salud y Bienestar” </w:t>
      </w:r>
      <w:r w:rsidR="005A0A18">
        <w:rPr>
          <w:rFonts w:ascii="Century Gothic" w:hAnsi="Century Gothic" w:cs="Arial"/>
          <w:lang w:val="es-MX"/>
        </w:rPr>
        <w:t xml:space="preserve">a fin de garantizar una vida sana y promover el bienestar de todas las personas a todas las edades, se advierten las siguientes metas: </w:t>
      </w:r>
    </w:p>
    <w:p w:rsidR="00D735CC" w:rsidRDefault="00D735CC" w:rsidP="005A0A18">
      <w:pPr>
        <w:spacing w:line="360" w:lineRule="auto"/>
        <w:jc w:val="both"/>
        <w:rPr>
          <w:rFonts w:ascii="Century Gothic" w:hAnsi="Century Gothic"/>
        </w:rPr>
      </w:pPr>
    </w:p>
    <w:p w:rsidR="005A0A18" w:rsidRPr="005A0A18" w:rsidRDefault="005A0A18" w:rsidP="005A0A18">
      <w:pPr>
        <w:spacing w:line="360" w:lineRule="auto"/>
        <w:jc w:val="both"/>
        <w:rPr>
          <w:rFonts w:ascii="Century Gothic" w:hAnsi="Century Gothic"/>
        </w:rPr>
      </w:pPr>
      <w:r w:rsidRPr="005A0A18">
        <w:rPr>
          <w:rFonts w:ascii="Century Gothic" w:hAnsi="Century Gothic"/>
        </w:rPr>
        <w:t>3.1 Reducir la tasa mundial de mortalidad materna a menos de 70 por cada 100,000 nacidos vivos.</w:t>
      </w:r>
    </w:p>
    <w:p w:rsidR="005A0A18" w:rsidRPr="005A0A18" w:rsidRDefault="005A0A18" w:rsidP="005A0A18">
      <w:pPr>
        <w:spacing w:line="360" w:lineRule="auto"/>
        <w:jc w:val="both"/>
        <w:rPr>
          <w:rFonts w:ascii="Century Gothic" w:hAnsi="Century Gothic"/>
        </w:rPr>
      </w:pPr>
      <w:r w:rsidRPr="005A0A18">
        <w:rPr>
          <w:rFonts w:ascii="Century Gothic" w:hAnsi="Century Gothic"/>
        </w:rPr>
        <w:t>3.2 Poner fin a las muertes evitables de recién nacidos y de niños menores de 5 años.</w:t>
      </w:r>
    </w:p>
    <w:p w:rsidR="005A0A18" w:rsidRPr="005A0A18" w:rsidRDefault="005A0A18" w:rsidP="005A0A18">
      <w:pPr>
        <w:spacing w:line="360" w:lineRule="auto"/>
        <w:jc w:val="both"/>
        <w:rPr>
          <w:rFonts w:ascii="Century Gothic" w:hAnsi="Century Gothic"/>
        </w:rPr>
      </w:pPr>
      <w:r w:rsidRPr="005A0A18">
        <w:rPr>
          <w:rFonts w:ascii="Century Gothic" w:hAnsi="Century Gothic"/>
        </w:rPr>
        <w:t>3.3 Poner fin a las epidemias del SIDA, la tuberculosis, la malaria y las enfermedades tropicales desatendidas y combatir la hepatitis, las enfermedades transmitidas por el agua y otras enfermedades transmisibles.</w:t>
      </w:r>
    </w:p>
    <w:p w:rsidR="005A0A18" w:rsidRPr="005A0A18" w:rsidRDefault="005A0A18" w:rsidP="005A0A18">
      <w:pPr>
        <w:spacing w:line="360" w:lineRule="auto"/>
        <w:jc w:val="both"/>
        <w:rPr>
          <w:rFonts w:ascii="Century Gothic" w:hAnsi="Century Gothic"/>
        </w:rPr>
      </w:pPr>
      <w:r w:rsidRPr="005A0A18">
        <w:rPr>
          <w:rFonts w:ascii="Century Gothic" w:hAnsi="Century Gothic"/>
        </w:rPr>
        <w:t>3.4 Reducir en un tercio la mortalidad prematura por enfermedades no transmisibles.</w:t>
      </w:r>
    </w:p>
    <w:p w:rsidR="005A0A18" w:rsidRPr="005A0A18" w:rsidRDefault="005A0A18" w:rsidP="005A0A18">
      <w:pPr>
        <w:spacing w:line="360" w:lineRule="auto"/>
        <w:jc w:val="both"/>
        <w:rPr>
          <w:rFonts w:ascii="Century Gothic" w:hAnsi="Century Gothic"/>
        </w:rPr>
      </w:pPr>
      <w:r w:rsidRPr="005A0A18">
        <w:rPr>
          <w:rFonts w:ascii="Century Gothic" w:hAnsi="Century Gothic"/>
        </w:rPr>
        <w:t>3.5 Fortalecer la prevención y el tratamiento del abuso de sustancias adictivas, incluido el uso indebido de estupefacientes y el consumo nocivo de alcohol.</w:t>
      </w:r>
    </w:p>
    <w:p w:rsidR="005A0A18" w:rsidRPr="005A0A18" w:rsidRDefault="005A0A18" w:rsidP="005A0A18">
      <w:pPr>
        <w:spacing w:line="360" w:lineRule="auto"/>
        <w:jc w:val="both"/>
        <w:rPr>
          <w:rFonts w:ascii="Century Gothic" w:hAnsi="Century Gothic"/>
        </w:rPr>
      </w:pPr>
      <w:r w:rsidRPr="005A0A18">
        <w:rPr>
          <w:rFonts w:ascii="Century Gothic" w:hAnsi="Century Gothic"/>
        </w:rPr>
        <w:t>3.6 Para 2020, reducir a la mitad el número de muertes y lesiones causadas por accidentes de tráfico en el mundo.</w:t>
      </w:r>
    </w:p>
    <w:p w:rsidR="005A0A18" w:rsidRPr="005A0A18" w:rsidRDefault="005A0A18" w:rsidP="005A0A18">
      <w:pPr>
        <w:spacing w:line="360" w:lineRule="auto"/>
        <w:jc w:val="both"/>
        <w:rPr>
          <w:rFonts w:ascii="Century Gothic" w:hAnsi="Century Gothic"/>
        </w:rPr>
      </w:pPr>
      <w:r w:rsidRPr="005A0A18">
        <w:rPr>
          <w:rFonts w:ascii="Century Gothic" w:hAnsi="Century Gothic"/>
        </w:rPr>
        <w:lastRenderedPageBreak/>
        <w:t>3.7 Garantizar el acceso universal a servicios de salud sexual y reproductiva, incluidos la planificación familiar, información y educación, y la integración de la salud reproductiva en las estrategias y los programas nacionales.</w:t>
      </w:r>
    </w:p>
    <w:p w:rsidR="005A0A18" w:rsidRPr="005A0A18" w:rsidRDefault="005A0A18" w:rsidP="005A0A18">
      <w:pPr>
        <w:spacing w:line="360" w:lineRule="auto"/>
        <w:jc w:val="both"/>
        <w:rPr>
          <w:rFonts w:ascii="Century Gothic" w:hAnsi="Century Gothic"/>
        </w:rPr>
      </w:pPr>
      <w:r w:rsidRPr="005A0A18">
        <w:rPr>
          <w:rFonts w:ascii="Century Gothic" w:hAnsi="Century Gothic"/>
        </w:rPr>
        <w:t>3.8 Lograr la cobertura sanitaria universal, incluida la protección contra los riesgos financieros, el acceso a servicios básicos de salud de calidad y el acceso a medicamentos y vacunas inocuos, eficaces, asequibles y de calidad para todos.</w:t>
      </w:r>
    </w:p>
    <w:p w:rsidR="005A0A18" w:rsidRPr="005A0A18" w:rsidRDefault="005A0A18" w:rsidP="005A0A18">
      <w:pPr>
        <w:spacing w:line="360" w:lineRule="auto"/>
        <w:jc w:val="both"/>
        <w:rPr>
          <w:rFonts w:ascii="Century Gothic" w:hAnsi="Century Gothic"/>
        </w:rPr>
      </w:pPr>
      <w:r w:rsidRPr="005A0A18">
        <w:rPr>
          <w:rFonts w:ascii="Century Gothic" w:hAnsi="Century Gothic"/>
        </w:rPr>
        <w:t>3.9 Reducir considerablemente el número de muertes y enfermedades causadas por productos químicos peligrosos y por la polución y contaminación del aire, el agua y el suelo.</w:t>
      </w:r>
    </w:p>
    <w:p w:rsidR="005A0A18" w:rsidRPr="005A0A18" w:rsidRDefault="005A0A18" w:rsidP="005A0A18">
      <w:pPr>
        <w:spacing w:line="360" w:lineRule="auto"/>
        <w:jc w:val="both"/>
        <w:rPr>
          <w:rFonts w:ascii="Century Gothic" w:hAnsi="Century Gothic"/>
        </w:rPr>
      </w:pPr>
      <w:r w:rsidRPr="005A0A18">
        <w:rPr>
          <w:rFonts w:ascii="Century Gothic" w:hAnsi="Century Gothic"/>
        </w:rPr>
        <w:t>3. a Fortalecer la aplicación del Convenio Marco de la Organización Mundial de la Salud para el Control del Tabaco en todos los países, según proceda.</w:t>
      </w:r>
    </w:p>
    <w:p w:rsidR="005A0A18" w:rsidRPr="005A0A18" w:rsidRDefault="005A0A18" w:rsidP="005A0A18">
      <w:pPr>
        <w:spacing w:line="360" w:lineRule="auto"/>
        <w:jc w:val="both"/>
        <w:rPr>
          <w:rFonts w:ascii="Century Gothic" w:hAnsi="Century Gothic"/>
        </w:rPr>
      </w:pPr>
      <w:r w:rsidRPr="005A0A18">
        <w:rPr>
          <w:rFonts w:ascii="Century Gothic" w:hAnsi="Century Gothic"/>
        </w:rPr>
        <w:t>3. b Apoyar la investigación y desarrollo de vacunas y medicamentos contra las enfermedades transmisibles y no transmisibles que afectan primordialmente a los países en desarrollo y facilitar el acceso a medicamentos y vacunas esenciales asequibles de conformidad con la Declaración relativa al Acuerdo sobre los Aspectos de los Derechos de Propiedad Intelectual Relacionados con el Comercio y la Salud Pública.</w:t>
      </w:r>
    </w:p>
    <w:p w:rsidR="005A0A18" w:rsidRPr="005A0A18" w:rsidRDefault="005A0A18" w:rsidP="005A0A18">
      <w:pPr>
        <w:spacing w:line="360" w:lineRule="auto"/>
        <w:jc w:val="both"/>
        <w:rPr>
          <w:rFonts w:ascii="Century Gothic" w:hAnsi="Century Gothic"/>
        </w:rPr>
      </w:pPr>
      <w:r w:rsidRPr="005A0A18">
        <w:rPr>
          <w:rFonts w:ascii="Century Gothic" w:hAnsi="Century Gothic"/>
        </w:rPr>
        <w:t>3. c Aumentar sustancialmente la financiación de la salud y la contratación, el desarrollo, la capacitación y la retención del personal sanitario en los países en desarrollo, especialmente en los países menos adelantados y los pequeños Estados insulares en desarrollo.</w:t>
      </w:r>
    </w:p>
    <w:p w:rsidR="005A0A18" w:rsidRDefault="005A0A18" w:rsidP="005A0A18">
      <w:pPr>
        <w:spacing w:line="360" w:lineRule="auto"/>
        <w:jc w:val="both"/>
        <w:rPr>
          <w:rFonts w:ascii="Century Gothic" w:hAnsi="Century Gothic"/>
        </w:rPr>
      </w:pPr>
      <w:r w:rsidRPr="005A0A18">
        <w:rPr>
          <w:rFonts w:ascii="Century Gothic" w:hAnsi="Century Gothic"/>
        </w:rPr>
        <w:lastRenderedPageBreak/>
        <w:t>3. d Reforzar la capacidad de todos los países, en particular los países en desarrollo, en materia de alerta temprana, reducción de riesgos y gestión de los riesgos para la salud nacional y mundial.</w:t>
      </w:r>
      <w:r>
        <w:rPr>
          <w:rFonts w:ascii="Century Gothic" w:hAnsi="Century Gothic"/>
        </w:rPr>
        <w:t xml:space="preserve"> </w:t>
      </w:r>
      <w:r>
        <w:rPr>
          <w:rStyle w:val="Refdenotaalpie"/>
          <w:rFonts w:ascii="Century Gothic" w:hAnsi="Century Gothic"/>
        </w:rPr>
        <w:footnoteReference w:id="1"/>
      </w:r>
    </w:p>
    <w:p w:rsidR="005A0A18" w:rsidRDefault="005A0A18" w:rsidP="005A0A18">
      <w:pPr>
        <w:spacing w:line="360" w:lineRule="auto"/>
        <w:jc w:val="both"/>
        <w:rPr>
          <w:rFonts w:ascii="Century Gothic" w:hAnsi="Century Gothic"/>
        </w:rPr>
      </w:pPr>
    </w:p>
    <w:p w:rsidR="005A0A18" w:rsidRDefault="005A0A18" w:rsidP="005A0A18">
      <w:pPr>
        <w:spacing w:line="360" w:lineRule="auto"/>
        <w:jc w:val="both"/>
        <w:rPr>
          <w:rFonts w:ascii="Century Gothic" w:hAnsi="Century Gothic"/>
        </w:rPr>
      </w:pPr>
      <w:r>
        <w:rPr>
          <w:rFonts w:ascii="Century Gothic" w:hAnsi="Century Gothic"/>
        </w:rPr>
        <w:t>Para lo cual, se señala la participación coordinada de la sociedad, iniciativa privada, academia y los gobiernos.</w:t>
      </w:r>
      <w:r w:rsidR="002B4696">
        <w:rPr>
          <w:rFonts w:ascii="Century Gothic" w:hAnsi="Century Gothic"/>
        </w:rPr>
        <w:t xml:space="preserve"> Sin embargo, no se advierte disposición oficial por parte del Gobierno Federal, que indique cuáles serán las acciones para el diseño, ejecución y la evaluación de estrategias, políticas y programas para el cumplimiento de la referida Agenda 2030, así como el respectivo informe de seguimiento de los ya mencionados objetivos, metas e indicadores</w:t>
      </w:r>
      <w:r w:rsidR="00F61317">
        <w:rPr>
          <w:rFonts w:ascii="Century Gothic" w:hAnsi="Century Gothic"/>
        </w:rPr>
        <w:t>, por lo cual, se estima importante solicitar al Poder Ejecutivo Federal, la información concerniente</w:t>
      </w:r>
      <w:r w:rsidR="002B4696">
        <w:rPr>
          <w:rFonts w:ascii="Century Gothic" w:hAnsi="Century Gothic"/>
        </w:rPr>
        <w:t xml:space="preserve">. </w:t>
      </w:r>
    </w:p>
    <w:p w:rsidR="005A0A18" w:rsidRDefault="005A0A18" w:rsidP="005A0A18">
      <w:pPr>
        <w:spacing w:line="360" w:lineRule="auto"/>
        <w:jc w:val="both"/>
        <w:rPr>
          <w:rFonts w:ascii="Century Gothic" w:hAnsi="Century Gothic"/>
        </w:rPr>
      </w:pPr>
    </w:p>
    <w:p w:rsidR="00F61317" w:rsidRDefault="00A72BE3" w:rsidP="00221643">
      <w:pPr>
        <w:spacing w:line="360" w:lineRule="auto"/>
        <w:jc w:val="both"/>
        <w:rPr>
          <w:rFonts w:ascii="Century Gothic" w:hAnsi="Century Gothic"/>
        </w:rPr>
      </w:pPr>
      <w:r w:rsidRPr="00443BA6">
        <w:rPr>
          <w:rFonts w:ascii="Century Gothic" w:hAnsi="Century Gothic" w:cs="Arial"/>
          <w:b/>
          <w:lang w:val="es-MX"/>
        </w:rPr>
        <w:t>V.-</w:t>
      </w:r>
      <w:r w:rsidR="00443BA6">
        <w:rPr>
          <w:rFonts w:ascii="Century Gothic" w:hAnsi="Century Gothic" w:cs="Arial"/>
          <w:lang w:val="es-MX"/>
        </w:rPr>
        <w:t xml:space="preserve"> </w:t>
      </w:r>
      <w:r w:rsidR="00F61317">
        <w:rPr>
          <w:rFonts w:ascii="Century Gothic" w:hAnsi="Century Gothic" w:cs="Arial"/>
          <w:lang w:val="es-MX"/>
        </w:rPr>
        <w:t>En razón de lo anterior</w:t>
      </w:r>
      <w:r w:rsidR="002B4696">
        <w:rPr>
          <w:rFonts w:ascii="Century Gothic" w:hAnsi="Century Gothic" w:cs="Arial"/>
          <w:lang w:val="es-MX"/>
        </w:rPr>
        <w:t xml:space="preserve">, quienes integramos esta Comisión de mérito, coincidimos en la importancia de </w:t>
      </w:r>
      <w:r w:rsidR="002B4696">
        <w:rPr>
          <w:rFonts w:ascii="Century Gothic" w:hAnsi="Century Gothic"/>
        </w:rPr>
        <w:t>promover</w:t>
      </w:r>
      <w:r w:rsidR="00221643" w:rsidRPr="00221643">
        <w:rPr>
          <w:rFonts w:ascii="Century Gothic" w:hAnsi="Century Gothic"/>
        </w:rPr>
        <w:t xml:space="preserve"> una vida sana y el bienestar en todas las</w:t>
      </w:r>
      <w:r w:rsidR="002B4696">
        <w:rPr>
          <w:rFonts w:ascii="Century Gothic" w:hAnsi="Century Gothic"/>
        </w:rPr>
        <w:t xml:space="preserve"> personas de</w:t>
      </w:r>
      <w:r w:rsidR="00221643" w:rsidRPr="00221643">
        <w:rPr>
          <w:rFonts w:ascii="Century Gothic" w:hAnsi="Century Gothic"/>
        </w:rPr>
        <w:t xml:space="preserve"> </w:t>
      </w:r>
      <w:r w:rsidR="00F61317">
        <w:rPr>
          <w:rFonts w:ascii="Century Gothic" w:hAnsi="Century Gothic"/>
        </w:rPr>
        <w:t>cualquier edad, toda vez que</w:t>
      </w:r>
      <w:r w:rsidR="00221643" w:rsidRPr="00221643">
        <w:rPr>
          <w:rFonts w:ascii="Century Gothic" w:hAnsi="Century Gothic"/>
        </w:rPr>
        <w:t xml:space="preserve"> </w:t>
      </w:r>
      <w:r w:rsidR="00F61317">
        <w:rPr>
          <w:rFonts w:ascii="Century Gothic" w:hAnsi="Century Gothic"/>
        </w:rPr>
        <w:t>resulta</w:t>
      </w:r>
      <w:r w:rsidR="00221643" w:rsidRPr="00221643">
        <w:rPr>
          <w:rFonts w:ascii="Century Gothic" w:hAnsi="Century Gothic"/>
        </w:rPr>
        <w:t xml:space="preserve"> esencial para el desarrollo sostenible.</w:t>
      </w:r>
      <w:r w:rsidR="00221643">
        <w:rPr>
          <w:rFonts w:ascii="Century Gothic" w:hAnsi="Century Gothic"/>
        </w:rPr>
        <w:t xml:space="preserve"> </w:t>
      </w:r>
    </w:p>
    <w:p w:rsidR="00F61317" w:rsidRDefault="00F61317" w:rsidP="00221643">
      <w:pPr>
        <w:spacing w:line="360" w:lineRule="auto"/>
        <w:jc w:val="both"/>
        <w:rPr>
          <w:rFonts w:ascii="Century Gothic" w:hAnsi="Century Gothic"/>
        </w:rPr>
      </w:pPr>
    </w:p>
    <w:p w:rsidR="00F61317" w:rsidRDefault="00F61317" w:rsidP="00221643">
      <w:pPr>
        <w:spacing w:line="360" w:lineRule="auto"/>
        <w:jc w:val="both"/>
        <w:rPr>
          <w:rFonts w:ascii="Century Gothic" w:hAnsi="Century Gothic"/>
        </w:rPr>
      </w:pPr>
      <w:r>
        <w:rPr>
          <w:rFonts w:ascii="Century Gothic" w:hAnsi="Century Gothic"/>
        </w:rPr>
        <w:t>Al tenor, no pasa inadvertido que actualmente</w:t>
      </w:r>
      <w:r w:rsidR="00221643" w:rsidRPr="00221643">
        <w:rPr>
          <w:rFonts w:ascii="Century Gothic" w:hAnsi="Century Gothic"/>
        </w:rPr>
        <w:t xml:space="preserve"> el mundo se enfrenta a una </w:t>
      </w:r>
      <w:hyperlink r:id="rId11" w:history="1">
        <w:r w:rsidR="00221643" w:rsidRPr="00221643">
          <w:rPr>
            <w:rStyle w:val="Hipervnculo"/>
            <w:rFonts w:ascii="Century Gothic" w:hAnsi="Century Gothic"/>
            <w:color w:val="auto"/>
            <w:u w:val="none"/>
          </w:rPr>
          <w:t xml:space="preserve">crisis sanitaria </w:t>
        </w:r>
      </w:hyperlink>
      <w:r w:rsidR="00221643" w:rsidRPr="00221643">
        <w:rPr>
          <w:rFonts w:ascii="Century Gothic" w:hAnsi="Century Gothic"/>
        </w:rPr>
        <w:t xml:space="preserve">sin precedentes; </w:t>
      </w:r>
      <w:r>
        <w:rPr>
          <w:rFonts w:ascii="Century Gothic" w:hAnsi="Century Gothic"/>
        </w:rPr>
        <w:t>pues el virus denominado</w:t>
      </w:r>
      <w:r w:rsidR="00221643" w:rsidRPr="00221643">
        <w:rPr>
          <w:rFonts w:ascii="Century Gothic" w:hAnsi="Century Gothic"/>
        </w:rPr>
        <w:t xml:space="preserve"> COVID-19 está desestabilizando la</w:t>
      </w:r>
      <w:r>
        <w:rPr>
          <w:rFonts w:ascii="Century Gothic" w:hAnsi="Century Gothic"/>
        </w:rPr>
        <w:t xml:space="preserve"> salud,</w:t>
      </w:r>
      <w:r w:rsidR="00221643" w:rsidRPr="00221643">
        <w:rPr>
          <w:rFonts w:ascii="Century Gothic" w:hAnsi="Century Gothic"/>
        </w:rPr>
        <w:t xml:space="preserve"> economía mundial y cambiando drásticamente las vidas de miles de millones de personas en todo el mundo.</w:t>
      </w:r>
      <w:r>
        <w:rPr>
          <w:rFonts w:ascii="Century Gothic" w:hAnsi="Century Gothic"/>
        </w:rPr>
        <w:t xml:space="preserve"> </w:t>
      </w:r>
      <w:r w:rsidR="00221643" w:rsidRPr="00221643">
        <w:rPr>
          <w:rFonts w:ascii="Century Gothic" w:hAnsi="Century Gothic"/>
        </w:rPr>
        <w:t>Antes de la pandemia, se consiguieron grandes avances en </w:t>
      </w:r>
      <w:hyperlink r:id="rId12" w:history="1">
        <w:r w:rsidR="00221643" w:rsidRPr="00221643">
          <w:rPr>
            <w:rStyle w:val="Hipervnculo"/>
            <w:rFonts w:ascii="Century Gothic" w:hAnsi="Century Gothic"/>
            <w:color w:val="auto"/>
            <w:u w:val="none"/>
          </w:rPr>
          <w:t>la mejora de la salud de millones de personas</w:t>
        </w:r>
      </w:hyperlink>
      <w:r>
        <w:rPr>
          <w:rFonts w:ascii="Century Gothic" w:hAnsi="Century Gothic"/>
        </w:rPr>
        <w:t xml:space="preserve">, logrando </w:t>
      </w:r>
      <w:r w:rsidR="00221643" w:rsidRPr="00221643">
        <w:rPr>
          <w:rFonts w:ascii="Century Gothic" w:hAnsi="Century Gothic"/>
        </w:rPr>
        <w:t xml:space="preserve">aumentar la esperanza de vida y reducir algunas de las causas de muerte comunes asociadas con la mortalidad infantil y materna. Sin embargo, se necesitan más esfuerzos para erradicar por completo una gran variedad de enfermedades y </w:t>
      </w:r>
      <w:r w:rsidR="00221643" w:rsidRPr="00221643">
        <w:rPr>
          <w:rFonts w:ascii="Century Gothic" w:hAnsi="Century Gothic"/>
        </w:rPr>
        <w:lastRenderedPageBreak/>
        <w:t xml:space="preserve">abordar un gran número de problemas de salud, </w:t>
      </w:r>
      <w:r>
        <w:rPr>
          <w:rFonts w:ascii="Century Gothic" w:hAnsi="Century Gothic"/>
        </w:rPr>
        <w:t>que resultan</w:t>
      </w:r>
      <w:r w:rsidR="00221643" w:rsidRPr="00221643">
        <w:rPr>
          <w:rFonts w:ascii="Century Gothic" w:hAnsi="Century Gothic"/>
        </w:rPr>
        <w:t xml:space="preserve"> constante</w:t>
      </w:r>
      <w:r>
        <w:rPr>
          <w:rFonts w:ascii="Century Gothic" w:hAnsi="Century Gothic"/>
        </w:rPr>
        <w:t>s</w:t>
      </w:r>
      <w:r w:rsidR="00221643" w:rsidRPr="00221643">
        <w:rPr>
          <w:rFonts w:ascii="Century Gothic" w:hAnsi="Century Gothic"/>
        </w:rPr>
        <w:t xml:space="preserve"> </w:t>
      </w:r>
      <w:r>
        <w:rPr>
          <w:rFonts w:ascii="Century Gothic" w:hAnsi="Century Gothic"/>
        </w:rPr>
        <w:t>y</w:t>
      </w:r>
      <w:r w:rsidR="00221643" w:rsidRPr="00221643">
        <w:rPr>
          <w:rFonts w:ascii="Century Gothic" w:hAnsi="Century Gothic"/>
        </w:rPr>
        <w:t xml:space="preserve"> emergente</w:t>
      </w:r>
      <w:r>
        <w:rPr>
          <w:rFonts w:ascii="Century Gothic" w:hAnsi="Century Gothic"/>
        </w:rPr>
        <w:t>s</w:t>
      </w:r>
      <w:r w:rsidR="00221643" w:rsidRPr="00221643">
        <w:rPr>
          <w:rFonts w:ascii="Century Gothic" w:hAnsi="Century Gothic"/>
        </w:rPr>
        <w:t xml:space="preserve">. </w:t>
      </w:r>
    </w:p>
    <w:p w:rsidR="00F61317" w:rsidRDefault="00F61317" w:rsidP="00221643">
      <w:pPr>
        <w:spacing w:line="360" w:lineRule="auto"/>
        <w:jc w:val="both"/>
        <w:rPr>
          <w:rFonts w:ascii="Century Gothic" w:hAnsi="Century Gothic"/>
        </w:rPr>
      </w:pPr>
    </w:p>
    <w:p w:rsidR="00221643" w:rsidRDefault="00F61317" w:rsidP="00221643">
      <w:pPr>
        <w:spacing w:line="360" w:lineRule="auto"/>
        <w:jc w:val="both"/>
        <w:rPr>
          <w:rFonts w:ascii="Century Gothic" w:hAnsi="Century Gothic" w:cs="Arial"/>
          <w:lang w:val="es-MX"/>
        </w:rPr>
      </w:pPr>
      <w:r>
        <w:rPr>
          <w:rFonts w:ascii="Century Gothic" w:hAnsi="Century Gothic"/>
        </w:rPr>
        <w:t xml:space="preserve">Finalmente, </w:t>
      </w:r>
      <w:r w:rsidR="00443BA6">
        <w:rPr>
          <w:rFonts w:ascii="Century Gothic" w:hAnsi="Century Gothic"/>
        </w:rPr>
        <w:t xml:space="preserve">apelamos a la importancia de conocer los mecanismos necesarios para el cumplimiento de la Agenda 2030, a fin de coordinar los esfuerzos y coadyuvar desde el ámbito de nuestras facultades, al cumplimiento de las metas del Objetivo 3 </w:t>
      </w:r>
      <w:r w:rsidR="00443BA6">
        <w:rPr>
          <w:rFonts w:ascii="Century Gothic" w:hAnsi="Century Gothic" w:cs="Arial"/>
          <w:lang w:val="es-MX"/>
        </w:rPr>
        <w:t>“Salud y Bienestar” a fin de garantizar una vida sana y promover el bienestar de todas las personas a todas las edades.</w:t>
      </w:r>
    </w:p>
    <w:p w:rsidR="00FB7F15" w:rsidRDefault="00FB7F15" w:rsidP="00221643">
      <w:pPr>
        <w:spacing w:line="360" w:lineRule="auto"/>
        <w:jc w:val="both"/>
        <w:rPr>
          <w:rFonts w:ascii="Century Gothic" w:hAnsi="Century Gothic" w:cs="Arial"/>
          <w:lang w:val="es-MX"/>
        </w:rPr>
      </w:pPr>
    </w:p>
    <w:p w:rsidR="00443BA6" w:rsidRPr="00C0769D" w:rsidRDefault="00FB7F15" w:rsidP="00C0769D">
      <w:pPr>
        <w:spacing w:before="120" w:line="360" w:lineRule="auto"/>
        <w:jc w:val="both"/>
        <w:rPr>
          <w:rFonts w:ascii="Century Gothic" w:eastAsia="Calibri" w:hAnsi="Century Gothic"/>
        </w:rPr>
      </w:pPr>
      <w:r w:rsidRPr="00AA2C7F">
        <w:rPr>
          <w:rFonts w:ascii="Century Gothic" w:eastAsia="Calibri" w:hAnsi="Century Gothic"/>
        </w:rPr>
        <w:t xml:space="preserve">Por lo anteriormente expuesto, </w:t>
      </w:r>
      <w:r>
        <w:rPr>
          <w:rFonts w:ascii="Century Gothic" w:eastAsia="Calibri" w:hAnsi="Century Gothic"/>
        </w:rPr>
        <w:t xml:space="preserve">quienes integramos </w:t>
      </w:r>
      <w:r w:rsidRPr="00AA2C7F">
        <w:rPr>
          <w:rFonts w:ascii="Century Gothic" w:eastAsia="Calibri" w:hAnsi="Century Gothic"/>
        </w:rPr>
        <w:t xml:space="preserve">la Comisión de Salud, </w:t>
      </w:r>
      <w:r w:rsidRPr="00AA2C7F">
        <w:rPr>
          <w:rFonts w:ascii="Century Gothic" w:eastAsia="Arial" w:hAnsi="Century Gothic" w:cs="Arial"/>
        </w:rPr>
        <w:t>nos permitimos someter</w:t>
      </w:r>
      <w:r w:rsidR="00C0769D">
        <w:rPr>
          <w:rFonts w:ascii="Century Gothic" w:eastAsia="Arial" w:hAnsi="Century Gothic" w:cs="Arial"/>
        </w:rPr>
        <w:t xml:space="preserve"> a la consideración de esta</w:t>
      </w:r>
      <w:r w:rsidRPr="00AA2C7F">
        <w:rPr>
          <w:rFonts w:ascii="Century Gothic" w:eastAsia="Arial" w:hAnsi="Century Gothic" w:cs="Arial"/>
        </w:rPr>
        <w:t xml:space="preserve"> </w:t>
      </w:r>
      <w:r w:rsidR="00C0769D">
        <w:rPr>
          <w:rFonts w:ascii="Century Gothic" w:eastAsia="Arial" w:hAnsi="Century Gothic" w:cs="Arial"/>
        </w:rPr>
        <w:t>Diputación Permanente</w:t>
      </w:r>
      <w:r w:rsidRPr="00AA2C7F">
        <w:rPr>
          <w:rFonts w:ascii="Century Gothic" w:eastAsia="Arial" w:hAnsi="Century Gothic" w:cs="Arial"/>
        </w:rPr>
        <w:t xml:space="preserve"> el siguiente proyecto de:</w:t>
      </w:r>
    </w:p>
    <w:p w:rsidR="0014239A" w:rsidRPr="004162A0" w:rsidRDefault="00205064" w:rsidP="0014239A">
      <w:pPr>
        <w:pStyle w:val="Normal1"/>
        <w:tabs>
          <w:tab w:val="left" w:pos="993"/>
        </w:tabs>
        <w:spacing w:line="360" w:lineRule="auto"/>
        <w:jc w:val="center"/>
        <w:rPr>
          <w:rFonts w:ascii="Century Gothic" w:eastAsia="Arial" w:hAnsi="Century Gothic" w:cs="Arial"/>
          <w:b/>
          <w:sz w:val="28"/>
        </w:rPr>
      </w:pPr>
      <w:r>
        <w:rPr>
          <w:rFonts w:ascii="Century Gothic" w:eastAsia="Arial" w:hAnsi="Century Gothic" w:cs="Arial"/>
          <w:b/>
          <w:sz w:val="28"/>
        </w:rPr>
        <w:t>A C U E R D O</w:t>
      </w:r>
      <w:r w:rsidR="00B141D5">
        <w:rPr>
          <w:rFonts w:ascii="Century Gothic" w:eastAsia="Arial" w:hAnsi="Century Gothic" w:cs="Arial"/>
          <w:b/>
          <w:sz w:val="28"/>
        </w:rPr>
        <w:t xml:space="preserve"> </w:t>
      </w:r>
    </w:p>
    <w:p w:rsidR="006F30D0" w:rsidRPr="006F30D0" w:rsidRDefault="00205064" w:rsidP="00443BA6">
      <w:pPr>
        <w:spacing w:line="360" w:lineRule="auto"/>
        <w:jc w:val="both"/>
        <w:rPr>
          <w:rFonts w:ascii="Century Gothic" w:hAnsi="Century Gothic" w:cs="Arial"/>
          <w:b/>
        </w:rPr>
      </w:pPr>
      <w:r>
        <w:rPr>
          <w:rFonts w:ascii="Century Gothic" w:hAnsi="Century Gothic"/>
          <w:b/>
          <w:sz w:val="28"/>
          <w:szCs w:val="28"/>
        </w:rPr>
        <w:t>ÚNICO</w:t>
      </w:r>
      <w:r w:rsidR="002377E1" w:rsidRPr="00B2162D">
        <w:rPr>
          <w:rFonts w:ascii="Century Gothic" w:hAnsi="Century Gothic"/>
          <w:b/>
          <w:sz w:val="28"/>
          <w:szCs w:val="28"/>
        </w:rPr>
        <w:t>.-</w:t>
      </w:r>
      <w:r w:rsidR="003E0C34">
        <w:rPr>
          <w:rFonts w:ascii="Century Gothic" w:hAnsi="Century Gothic"/>
          <w:sz w:val="28"/>
          <w:szCs w:val="28"/>
        </w:rPr>
        <w:t xml:space="preserve"> </w:t>
      </w:r>
      <w:r w:rsidRPr="00A72BE3">
        <w:rPr>
          <w:rFonts w:ascii="Century Gothic" w:hAnsi="Century Gothic"/>
        </w:rPr>
        <w:t>La Sexagésima Séptima Legislatura del</w:t>
      </w:r>
      <w:r w:rsidR="0000010C">
        <w:rPr>
          <w:rFonts w:ascii="Century Gothic" w:hAnsi="Century Gothic"/>
        </w:rPr>
        <w:t xml:space="preserve"> Honorable</w:t>
      </w:r>
      <w:r w:rsidR="00CF0D6D">
        <w:rPr>
          <w:rFonts w:ascii="Century Gothic" w:hAnsi="Century Gothic"/>
        </w:rPr>
        <w:t xml:space="preserve"> Congreso del</w:t>
      </w:r>
      <w:r w:rsidRPr="00A72BE3">
        <w:rPr>
          <w:rFonts w:ascii="Century Gothic" w:hAnsi="Century Gothic"/>
        </w:rPr>
        <w:t xml:space="preserve"> Estado de Chihuahua</w:t>
      </w:r>
      <w:r w:rsidR="0000010C">
        <w:rPr>
          <w:rFonts w:ascii="Century Gothic" w:hAnsi="Century Gothic"/>
        </w:rPr>
        <w:t>,</w:t>
      </w:r>
      <w:r w:rsidRPr="00A72BE3">
        <w:rPr>
          <w:rFonts w:ascii="Century Gothic" w:hAnsi="Century Gothic"/>
        </w:rPr>
        <w:t xml:space="preserve"> exhorta</w:t>
      </w:r>
      <w:r w:rsidR="0000010C">
        <w:rPr>
          <w:rFonts w:ascii="Century Gothic" w:hAnsi="Century Gothic"/>
        </w:rPr>
        <w:t xml:space="preserve"> respetuosamente</w:t>
      </w:r>
      <w:r w:rsidRPr="00A72BE3">
        <w:rPr>
          <w:rFonts w:ascii="Century Gothic" w:hAnsi="Century Gothic"/>
        </w:rPr>
        <w:t xml:space="preserve"> al Poder Ejecutivo </w:t>
      </w:r>
      <w:r w:rsidR="00443BA6">
        <w:rPr>
          <w:rFonts w:ascii="Century Gothic" w:hAnsi="Century Gothic"/>
        </w:rPr>
        <w:t>Federal</w:t>
      </w:r>
      <w:r w:rsidRPr="00A72BE3">
        <w:rPr>
          <w:rFonts w:ascii="Century Gothic" w:hAnsi="Century Gothic"/>
        </w:rPr>
        <w:t xml:space="preserve">, </w:t>
      </w:r>
      <w:r w:rsidR="006B3802">
        <w:rPr>
          <w:rFonts w:ascii="Century Gothic" w:hAnsi="Century Gothic"/>
        </w:rPr>
        <w:t>para que tenga a bien informar</w:t>
      </w:r>
      <w:r w:rsidR="00443BA6">
        <w:rPr>
          <w:rFonts w:ascii="Century Gothic" w:hAnsi="Century Gothic"/>
        </w:rPr>
        <w:t xml:space="preserve"> cuáles serán las acciones para el diseño, ejecución y la evaluación de estrategias, políticas y programas para el cumplimiento de las metas del objetivo 3 “Salud y Bienestar” de la Agenda 2030.</w:t>
      </w:r>
    </w:p>
    <w:p w:rsidR="00C0769D" w:rsidRDefault="00C0769D" w:rsidP="0014239A">
      <w:pPr>
        <w:spacing w:line="360" w:lineRule="auto"/>
        <w:jc w:val="both"/>
        <w:rPr>
          <w:rFonts w:ascii="Century Gothic" w:hAnsi="Century Gothic"/>
          <w:b/>
          <w:sz w:val="28"/>
          <w:szCs w:val="28"/>
        </w:rPr>
      </w:pPr>
    </w:p>
    <w:p w:rsidR="00443BA6" w:rsidRDefault="00205064" w:rsidP="0014239A">
      <w:pPr>
        <w:spacing w:line="360" w:lineRule="auto"/>
        <w:jc w:val="both"/>
        <w:rPr>
          <w:rFonts w:ascii="Century Gothic" w:hAnsi="Century Gothic"/>
        </w:rPr>
      </w:pPr>
      <w:r w:rsidRPr="0000010C">
        <w:rPr>
          <w:rFonts w:ascii="Century Gothic" w:hAnsi="Century Gothic"/>
          <w:b/>
          <w:sz w:val="28"/>
          <w:szCs w:val="28"/>
        </w:rPr>
        <w:t>ECONÓMICO.</w:t>
      </w:r>
      <w:r w:rsidR="0014239A" w:rsidRPr="0000010C">
        <w:rPr>
          <w:rFonts w:ascii="Century Gothic" w:hAnsi="Century Gothic"/>
          <w:b/>
          <w:sz w:val="28"/>
          <w:szCs w:val="28"/>
        </w:rPr>
        <w:t>-</w:t>
      </w:r>
      <w:r w:rsidR="003E0C34">
        <w:rPr>
          <w:rFonts w:ascii="Century Gothic" w:hAnsi="Century Gothic"/>
        </w:rPr>
        <w:t xml:space="preserve"> </w:t>
      </w:r>
      <w:r w:rsidRPr="00205064">
        <w:rPr>
          <w:rFonts w:ascii="Century Gothic" w:hAnsi="Century Gothic"/>
        </w:rPr>
        <w:t>Remítase copia del presente Acuerdo, a las autoridades competentes, para los efectos a que haya lugar.</w:t>
      </w:r>
      <w:r>
        <w:rPr>
          <w:rFonts w:ascii="Century Gothic" w:hAnsi="Century Gothic"/>
        </w:rPr>
        <w:t xml:space="preserve"> </w:t>
      </w:r>
    </w:p>
    <w:p w:rsidR="00D735CC" w:rsidRDefault="00D735CC" w:rsidP="0014239A">
      <w:pPr>
        <w:spacing w:line="360" w:lineRule="auto"/>
        <w:jc w:val="both"/>
        <w:rPr>
          <w:rFonts w:ascii="Century Gothic" w:hAnsi="Century Gothic"/>
          <w:b/>
        </w:rPr>
      </w:pPr>
    </w:p>
    <w:p w:rsidR="00164874" w:rsidRPr="00284339" w:rsidRDefault="00D735CC" w:rsidP="00284339">
      <w:pPr>
        <w:pStyle w:val="Normal1"/>
        <w:widowControl w:val="0"/>
        <w:spacing w:line="360" w:lineRule="auto"/>
        <w:jc w:val="both"/>
        <w:rPr>
          <w:rFonts w:ascii="Century Gothic" w:eastAsia="Arial" w:hAnsi="Century Gothic" w:cs="Arial"/>
        </w:rPr>
      </w:pPr>
      <w:r w:rsidRPr="003A5243">
        <w:rPr>
          <w:rFonts w:ascii="Century Gothic" w:eastAsia="Arial" w:hAnsi="Century Gothic" w:cs="Arial"/>
        </w:rPr>
        <w:t>Dado en</w:t>
      </w:r>
      <w:r>
        <w:rPr>
          <w:rFonts w:ascii="Century Gothic" w:eastAsia="Arial" w:hAnsi="Century Gothic" w:cs="Arial"/>
        </w:rPr>
        <w:t xml:space="preserve"> la Sala</w:t>
      </w:r>
      <w:r w:rsidRPr="00AA2C7F">
        <w:rPr>
          <w:rFonts w:ascii="Century Gothic" w:eastAsia="Arial" w:hAnsi="Century Gothic" w:cs="Arial"/>
        </w:rPr>
        <w:t xml:space="preserve"> </w:t>
      </w:r>
      <w:r>
        <w:rPr>
          <w:rFonts w:ascii="Century Gothic" w:eastAsia="Arial" w:hAnsi="Century Gothic" w:cs="Arial"/>
        </w:rPr>
        <w:t>Morelos del Honorable</w:t>
      </w:r>
      <w:r w:rsidRPr="00AA2C7F">
        <w:rPr>
          <w:rFonts w:ascii="Century Gothic" w:eastAsia="Arial" w:hAnsi="Century Gothic" w:cs="Arial"/>
        </w:rPr>
        <w:t xml:space="preserve"> </w:t>
      </w:r>
      <w:r>
        <w:rPr>
          <w:rFonts w:ascii="Century Gothic" w:eastAsia="Arial" w:hAnsi="Century Gothic" w:cs="Arial"/>
        </w:rPr>
        <w:t>Congreso del Estado</w:t>
      </w:r>
      <w:r w:rsidRPr="00AA2C7F">
        <w:rPr>
          <w:rFonts w:ascii="Century Gothic" w:eastAsia="Arial" w:hAnsi="Century Gothic" w:cs="Arial"/>
        </w:rPr>
        <w:t xml:space="preserve">, en la </w:t>
      </w:r>
      <w:r>
        <w:rPr>
          <w:rFonts w:ascii="Century Gothic" w:eastAsia="Arial" w:hAnsi="Century Gothic" w:cs="Arial"/>
        </w:rPr>
        <w:t xml:space="preserve">ciudad de Chihuahua, Chih., a los </w:t>
      </w:r>
      <w:r w:rsidR="00DB53F8">
        <w:rPr>
          <w:rFonts w:ascii="Century Gothic" w:eastAsia="Arial" w:hAnsi="Century Gothic" w:cs="Arial"/>
        </w:rPr>
        <w:t>27</w:t>
      </w:r>
      <w:r>
        <w:rPr>
          <w:rFonts w:ascii="Century Gothic" w:eastAsia="Arial" w:hAnsi="Century Gothic" w:cs="Arial"/>
        </w:rPr>
        <w:t xml:space="preserve"> días</w:t>
      </w:r>
      <w:r w:rsidRPr="00AA2C7F">
        <w:rPr>
          <w:rFonts w:ascii="Century Gothic" w:eastAsia="Arial" w:hAnsi="Century Gothic" w:cs="Arial"/>
        </w:rPr>
        <w:t xml:space="preserve">  de </w:t>
      </w:r>
      <w:r>
        <w:rPr>
          <w:rFonts w:ascii="Century Gothic" w:eastAsia="Arial" w:hAnsi="Century Gothic" w:cs="Arial"/>
        </w:rPr>
        <w:t>junio</w:t>
      </w:r>
      <w:r w:rsidRPr="00AA2C7F">
        <w:rPr>
          <w:rFonts w:ascii="Century Gothic" w:eastAsia="Arial" w:hAnsi="Century Gothic" w:cs="Arial"/>
        </w:rPr>
        <w:t xml:space="preserve">  del año dos mil veinti</w:t>
      </w:r>
      <w:r>
        <w:rPr>
          <w:rFonts w:ascii="Century Gothic" w:eastAsia="Arial" w:hAnsi="Century Gothic" w:cs="Arial"/>
        </w:rPr>
        <w:t>dós</w:t>
      </w:r>
      <w:r w:rsidR="00BD1EEB">
        <w:rPr>
          <w:rFonts w:ascii="Century Gothic" w:eastAsia="Arial" w:hAnsi="Century Gothic" w:cs="Arial"/>
        </w:rPr>
        <w:t>.</w:t>
      </w:r>
    </w:p>
    <w:p w:rsidR="00164874" w:rsidRPr="00164874" w:rsidRDefault="00164874" w:rsidP="00164874">
      <w:pPr>
        <w:ind w:right="193"/>
        <w:jc w:val="center"/>
        <w:rPr>
          <w:rFonts w:ascii="Century Gothic" w:hAnsi="Century Gothic" w:cs="Arial"/>
          <w:b/>
          <w:spacing w:val="10"/>
          <w:sz w:val="22"/>
          <w:szCs w:val="22"/>
          <w:lang w:val="es-ES_tradnl" w:eastAsia="es-ES_tradnl"/>
        </w:rPr>
      </w:pPr>
      <w:r>
        <w:rPr>
          <w:rFonts w:ascii="Century Gothic" w:hAnsi="Century Gothic" w:cs="Arial"/>
          <w:b/>
          <w:spacing w:val="10"/>
          <w:lang w:val="es-ES_tradnl" w:eastAsia="es-ES_tradnl"/>
        </w:rPr>
        <w:lastRenderedPageBreak/>
        <w:t xml:space="preserve">ASÍ LO APROBÓ LA COMISIÓN DE SALUD, EN REUNIÓN DE FECHA </w:t>
      </w:r>
      <w:r w:rsidR="00DB53F8">
        <w:rPr>
          <w:rFonts w:ascii="Century Gothic" w:hAnsi="Century Gothic" w:cs="Arial"/>
          <w:b/>
          <w:spacing w:val="10"/>
          <w:lang w:val="es-ES_tradnl" w:eastAsia="es-ES_tradnl"/>
        </w:rPr>
        <w:t>23</w:t>
      </w:r>
      <w:r>
        <w:rPr>
          <w:rFonts w:ascii="Century Gothic" w:hAnsi="Century Gothic" w:cs="Arial"/>
          <w:b/>
          <w:spacing w:val="10"/>
          <w:lang w:val="es-ES_tradnl" w:eastAsia="es-ES_tradnl"/>
        </w:rPr>
        <w:t xml:space="preserve"> DE </w:t>
      </w:r>
      <w:r w:rsidR="00042DE3">
        <w:rPr>
          <w:rFonts w:ascii="Century Gothic" w:hAnsi="Century Gothic" w:cs="Arial"/>
          <w:b/>
          <w:spacing w:val="10"/>
          <w:lang w:val="es-ES_tradnl" w:eastAsia="es-ES_tradnl"/>
        </w:rPr>
        <w:t>JUNIO</w:t>
      </w:r>
      <w:r>
        <w:rPr>
          <w:rFonts w:ascii="Century Gothic" w:hAnsi="Century Gothic" w:cs="Arial"/>
          <w:b/>
          <w:spacing w:val="10"/>
          <w:lang w:val="es-ES_tradnl" w:eastAsia="es-ES_tradnl"/>
        </w:rPr>
        <w:t xml:space="preserve"> 2022.</w:t>
      </w: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2126"/>
        <w:gridCol w:w="2126"/>
        <w:gridCol w:w="1842"/>
      </w:tblGrid>
      <w:tr w:rsidR="00164874"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jc w:val="center"/>
              <w:rPr>
                <w:rFonts w:ascii="Century Gothic" w:hAnsi="Century Gothic" w:cs="Arial"/>
                <w:b/>
                <w:color w:val="000000"/>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jc w:val="center"/>
              <w:rPr>
                <w:rFonts w:ascii="Century Gothic" w:hAnsi="Century Gothic" w:cs="Arial"/>
                <w:b/>
                <w:color w:val="000000"/>
                <w:sz w:val="20"/>
                <w:szCs w:val="20"/>
              </w:rPr>
            </w:pPr>
            <w:r>
              <w:rPr>
                <w:rFonts w:ascii="Century Gothic" w:hAnsi="Century Gothic" w:cs="Arial"/>
                <w:b/>
                <w:color w:val="000000"/>
                <w:sz w:val="20"/>
                <w:szCs w:val="20"/>
              </w:rPr>
              <w:t>INTEGRANTES</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b/>
                <w:color w:val="000000"/>
                <w:sz w:val="20"/>
                <w:szCs w:val="20"/>
              </w:rPr>
              <w:t>A FAVOR</w:t>
            </w:r>
          </w:p>
        </w:tc>
        <w:tc>
          <w:tcPr>
            <w:tcW w:w="2126"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b/>
                <w:color w:val="000000"/>
                <w:sz w:val="20"/>
                <w:szCs w:val="20"/>
              </w:rPr>
              <w:t>EN CONTRA</w:t>
            </w:r>
          </w:p>
        </w:tc>
        <w:tc>
          <w:tcPr>
            <w:tcW w:w="1842"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b/>
                <w:color w:val="000000"/>
                <w:sz w:val="20"/>
                <w:szCs w:val="20"/>
              </w:rPr>
              <w:t>ABSTENCIÓN</w:t>
            </w:r>
          </w:p>
        </w:tc>
      </w:tr>
      <w:tr w:rsidR="00164874" w:rsidTr="00164874">
        <w:trPr>
          <w:trHeight w:val="1833"/>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38200" cy="1028700"/>
                  <wp:effectExtent l="0" t="0" r="0" b="0"/>
                  <wp:docPr id="9" name="Imagen 9" descr="http://www.congresochihuahua.gob.mx/mthumb.php?src=diputados/imagenes/fotosOficiales/29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298.jpg&amp;w=200&amp;h=265&amp;zc=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102870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YESENIA GUADALUPE REYES CALZADIAS</w:t>
            </w:r>
          </w:p>
          <w:p w:rsidR="00164874" w:rsidRDefault="00164874">
            <w:pPr>
              <w:jc w:val="center"/>
              <w:rPr>
                <w:rFonts w:ascii="Century Gothic" w:hAnsi="Century Gothic" w:cs="Arial"/>
                <w:b/>
                <w:sz w:val="20"/>
                <w:szCs w:val="20"/>
              </w:rPr>
            </w:pPr>
            <w:r>
              <w:rPr>
                <w:rFonts w:ascii="Century Gothic" w:hAnsi="Century Gothic" w:cs="Arial"/>
                <w:b/>
                <w:sz w:val="20"/>
                <w:szCs w:val="20"/>
              </w:rPr>
              <w:t>PRESIDENTA</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r w:rsidR="00164874" w:rsidTr="00164874">
        <w:trPr>
          <w:trHeight w:val="1894"/>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66775" cy="1085850"/>
                  <wp:effectExtent l="0" t="0" r="9525" b="0"/>
                  <wp:docPr id="4" name="Imagen 4" descr="m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mthum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66775" cy="10858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DIPUTADO LUIS ALBERTO AGUILAR LOZOYA</w:t>
            </w:r>
          </w:p>
          <w:p w:rsidR="00164874" w:rsidRDefault="00164874">
            <w:pPr>
              <w:jc w:val="center"/>
              <w:rPr>
                <w:rFonts w:ascii="Century Gothic" w:hAnsi="Century Gothic" w:cs="Arial"/>
                <w:b/>
                <w:sz w:val="20"/>
                <w:szCs w:val="20"/>
              </w:rPr>
            </w:pPr>
            <w:r>
              <w:rPr>
                <w:rFonts w:ascii="Century Gothic" w:hAnsi="Century Gothic" w:cs="Arial"/>
                <w:b/>
                <w:sz w:val="20"/>
                <w:szCs w:val="20"/>
              </w:rPr>
              <w:t>SECRETARIO</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r w:rsidR="00164874"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85825" cy="1095375"/>
                  <wp:effectExtent l="0" t="0" r="9525" b="9525"/>
                  <wp:docPr id="3" name="Imagen 3" descr="http://www.congresochihuahua.gob.mx/mthumb.php?src=diputados/imagenes/fotosOficiales/294.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congresochihuahua.gob.mx/mthumb.php?src=diputados/imagenes/fotosOficiales/294.jpg&amp;w=200&amp;h=265&amp;z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5825" cy="1095375"/>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DIANA IVETTE PEREDA GUTIERREZ</w:t>
            </w:r>
          </w:p>
          <w:p w:rsidR="00164874" w:rsidRDefault="00164874">
            <w:pPr>
              <w:jc w:val="center"/>
              <w:rPr>
                <w:rFonts w:ascii="Century Gothic" w:hAnsi="Century Gothic" w:cs="Arial"/>
                <w:b/>
                <w:sz w:val="20"/>
                <w:szCs w:val="20"/>
              </w:rPr>
            </w:pPr>
            <w:r>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r w:rsidR="00164874"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38200" cy="1047750"/>
                  <wp:effectExtent l="0" t="0" r="0" b="0"/>
                  <wp:docPr id="2" name="Imagen 2" descr="http://www.congresochihuahua.gob.mx/mthumb.php?src=diputados/imagenes/fotosOficiales/297.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www.congresochihuahua.gob.mx/mthumb.php?src=diputados/imagenes/fotosOficiales/297.jpg&amp;w=200&amp;h=265&amp;zc=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38200" cy="10477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ANA GEORGINA ZAPATA LUCERO</w:t>
            </w:r>
          </w:p>
          <w:p w:rsidR="00164874" w:rsidRDefault="00164874">
            <w:pPr>
              <w:jc w:val="center"/>
              <w:rPr>
                <w:rFonts w:ascii="Century Gothic" w:hAnsi="Century Gothic" w:cs="Arial"/>
                <w:b/>
                <w:sz w:val="20"/>
                <w:szCs w:val="20"/>
              </w:rPr>
            </w:pPr>
            <w:r>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r w:rsidR="00164874" w:rsidTr="00164874">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rsidR="00164874" w:rsidRDefault="00164874">
            <w:pPr>
              <w:spacing w:line="360" w:lineRule="auto"/>
              <w:rPr>
                <w:rFonts w:ascii="Century Gothic" w:hAnsi="Century Gothic" w:cs="Arial"/>
                <w:b/>
                <w:color w:val="000000"/>
                <w:sz w:val="20"/>
                <w:szCs w:val="20"/>
              </w:rPr>
            </w:pPr>
            <w:r>
              <w:rPr>
                <w:rFonts w:ascii="Century Gothic" w:hAnsi="Century Gothic" w:cs="Arial"/>
                <w:noProof/>
                <w:sz w:val="20"/>
                <w:szCs w:val="20"/>
                <w:lang w:val="es-MX" w:eastAsia="es-MX"/>
              </w:rPr>
              <w:drawing>
                <wp:inline distT="0" distB="0" distL="0" distR="0">
                  <wp:extent cx="857250" cy="971550"/>
                  <wp:effectExtent l="0" t="0" r="0" b="0"/>
                  <wp:docPr id="1" name="Imagen 1" descr="http://www.congresochihuahua.gob.mx/mthumb.php?src=diputados/imagenes/fotosOficiales/305.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305.jpg&amp;w=200&amp;h=265&amp;zc=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971550"/>
                          </a:xfrm>
                          <a:prstGeom prst="rect">
                            <a:avLst/>
                          </a:prstGeom>
                          <a:noFill/>
                          <a:ln>
                            <a:noFill/>
                          </a:ln>
                        </pic:spPr>
                      </pic:pic>
                    </a:graphicData>
                  </a:graphic>
                </wp:inline>
              </w:drawing>
            </w:r>
          </w:p>
        </w:tc>
        <w:tc>
          <w:tcPr>
            <w:tcW w:w="1985" w:type="dxa"/>
            <w:tcBorders>
              <w:top w:val="single" w:sz="4" w:space="0" w:color="auto"/>
              <w:left w:val="single" w:sz="4" w:space="0" w:color="auto"/>
              <w:bottom w:val="single" w:sz="4" w:space="0" w:color="auto"/>
              <w:right w:val="single" w:sz="4" w:space="0" w:color="auto"/>
            </w:tcBorders>
            <w:vAlign w:val="center"/>
            <w:hideMark/>
          </w:tcPr>
          <w:p w:rsidR="00164874" w:rsidRDefault="00164874">
            <w:pPr>
              <w:jc w:val="center"/>
              <w:rPr>
                <w:rFonts w:ascii="Century Gothic" w:eastAsiaTheme="minorHAnsi" w:hAnsi="Century Gothic" w:cs="Arial"/>
                <w:b/>
                <w:sz w:val="20"/>
                <w:szCs w:val="20"/>
                <w:lang w:val="es-MX" w:eastAsia="en-US"/>
              </w:rPr>
            </w:pPr>
            <w:r>
              <w:rPr>
                <w:rFonts w:ascii="Century Gothic" w:hAnsi="Century Gothic" w:cs="Arial"/>
                <w:b/>
                <w:sz w:val="20"/>
                <w:szCs w:val="20"/>
              </w:rPr>
              <w:t>DIPUTADA ADRIANA TERRAZAS PORRAS</w:t>
            </w:r>
          </w:p>
          <w:p w:rsidR="00164874" w:rsidRDefault="00164874">
            <w:pPr>
              <w:jc w:val="center"/>
              <w:rPr>
                <w:rFonts w:ascii="Century Gothic" w:hAnsi="Century Gothic" w:cs="Arial"/>
                <w:b/>
                <w:sz w:val="20"/>
                <w:szCs w:val="20"/>
              </w:rPr>
            </w:pPr>
            <w:r>
              <w:rPr>
                <w:rFonts w:ascii="Century Gothic" w:hAnsi="Century Gothic" w:cs="Arial"/>
                <w:b/>
                <w:sz w:val="20"/>
                <w:szCs w:val="20"/>
              </w:rPr>
              <w:t>VOCAL</w:t>
            </w: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164874" w:rsidRDefault="00164874">
            <w:pPr>
              <w:spacing w:line="360" w:lineRule="auto"/>
              <w:rPr>
                <w:rFonts w:ascii="Century Gothic" w:hAnsi="Century Gothic" w:cs="Arial"/>
                <w:b/>
                <w:color w:val="000000"/>
                <w:sz w:val="20"/>
                <w:szCs w:val="20"/>
              </w:rPr>
            </w:pPr>
          </w:p>
        </w:tc>
      </w:tr>
    </w:tbl>
    <w:p w:rsidR="00C52A9F" w:rsidRPr="002377E1" w:rsidRDefault="00164874" w:rsidP="00116DFF">
      <w:pPr>
        <w:jc w:val="both"/>
        <w:rPr>
          <w:rFonts w:ascii="Century Gothic" w:hAnsi="Century Gothic"/>
        </w:rPr>
      </w:pPr>
      <w:r>
        <w:rPr>
          <w:rFonts w:ascii="Century Gothic" w:eastAsia="Calibri" w:hAnsi="Century Gothic" w:cs="Arial"/>
          <w:sz w:val="18"/>
          <w:szCs w:val="18"/>
        </w:rPr>
        <w:t xml:space="preserve">Nota: La presente hoja de firmas corresponde al Dictamen de la Comisión de Salud, que recae en la iniciativa identificada con el número </w:t>
      </w:r>
      <w:r w:rsidR="00042DE3">
        <w:rPr>
          <w:rFonts w:ascii="Century Gothic" w:eastAsia="Calibri" w:hAnsi="Century Gothic" w:cs="Arial"/>
          <w:sz w:val="18"/>
          <w:szCs w:val="18"/>
        </w:rPr>
        <w:t>945</w:t>
      </w:r>
      <w:r>
        <w:rPr>
          <w:rFonts w:ascii="Century Gothic" w:eastAsia="Calibri" w:hAnsi="Century Gothic" w:cs="Arial"/>
          <w:sz w:val="18"/>
          <w:szCs w:val="18"/>
        </w:rPr>
        <w:t>.</w:t>
      </w:r>
    </w:p>
    <w:sectPr w:rsidR="00C52A9F" w:rsidRPr="002377E1" w:rsidSect="00284339">
      <w:headerReference w:type="default" r:id="rId18"/>
      <w:footerReference w:type="even" r:id="rId19"/>
      <w:footerReference w:type="default" r:id="rId20"/>
      <w:pgSz w:w="12240" w:h="15840" w:code="1"/>
      <w:pgMar w:top="3119" w:right="1134" w:bottom="170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79C" w:rsidRDefault="002C579C" w:rsidP="00331CBA">
      <w:r>
        <w:separator/>
      </w:r>
    </w:p>
  </w:endnote>
  <w:endnote w:type="continuationSeparator" w:id="0">
    <w:p w:rsidR="002C579C" w:rsidRDefault="002C579C" w:rsidP="0033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3F" w:rsidRDefault="00527FAC">
    <w:pPr>
      <w:pStyle w:val="Piedepgina"/>
      <w:framePr w:wrap="around" w:vAnchor="text" w:hAnchor="margin" w:xAlign="center" w:y="1"/>
      <w:rPr>
        <w:rStyle w:val="Nmerodepgina"/>
      </w:rPr>
    </w:pPr>
    <w:r>
      <w:rPr>
        <w:rStyle w:val="Nmerodepgina"/>
      </w:rPr>
      <w:fldChar w:fldCharType="begin"/>
    </w:r>
    <w:r w:rsidR="00A0173F">
      <w:rPr>
        <w:rStyle w:val="Nmerodepgina"/>
      </w:rPr>
      <w:instrText xml:space="preserve">PAGE  </w:instrText>
    </w:r>
    <w:r>
      <w:rPr>
        <w:rStyle w:val="Nmerodepgina"/>
      </w:rPr>
      <w:fldChar w:fldCharType="end"/>
    </w:r>
  </w:p>
  <w:p w:rsidR="00A0173F" w:rsidRDefault="00A0173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573532"/>
      <w:docPartObj>
        <w:docPartGallery w:val="Page Numbers (Bottom of Page)"/>
        <w:docPartUnique/>
      </w:docPartObj>
    </w:sdtPr>
    <w:sdtEndPr/>
    <w:sdtContent>
      <w:p w:rsidR="00341DB2" w:rsidRDefault="00341DB2" w:rsidP="00341DB2">
        <w:pPr>
          <w:pStyle w:val="Piedepgina"/>
          <w:jc w:val="right"/>
          <w:rPr>
            <w:sz w:val="22"/>
            <w:szCs w:val="22"/>
            <w:lang w:val="es-MX" w:eastAsia="es-MX"/>
          </w:rPr>
        </w:pPr>
        <w:r w:rsidRPr="00341DB2">
          <w:rPr>
            <w:rFonts w:ascii="Century Gothic" w:hAnsi="Century Gothic"/>
            <w:sz w:val="20"/>
            <w:szCs w:val="20"/>
          </w:rPr>
          <w:t xml:space="preserve">     </w:t>
        </w:r>
        <w:r>
          <w:rPr>
            <w:rFonts w:ascii="Century Gothic" w:hAnsi="Century Gothic"/>
            <w:sz w:val="20"/>
            <w:szCs w:val="20"/>
          </w:rPr>
          <w:t xml:space="preserve">   </w:t>
        </w:r>
        <w:r w:rsidRPr="00341DB2">
          <w:rPr>
            <w:rFonts w:ascii="Century Gothic" w:hAnsi="Century Gothic"/>
          </w:rPr>
          <w:t xml:space="preserve"> </w:t>
        </w:r>
        <w:r w:rsidRPr="00341DB2">
          <w:rPr>
            <w:rFonts w:ascii="Century Gothic" w:hAnsi="Century Gothic"/>
            <w:sz w:val="16"/>
            <w:szCs w:val="16"/>
          </w:rPr>
          <w:fldChar w:fldCharType="begin"/>
        </w:r>
        <w:r w:rsidRPr="00341DB2">
          <w:rPr>
            <w:rFonts w:ascii="Century Gothic" w:hAnsi="Century Gothic"/>
            <w:sz w:val="16"/>
            <w:szCs w:val="16"/>
          </w:rPr>
          <w:instrText>PAGE   \* MERGEFORMAT</w:instrText>
        </w:r>
        <w:r w:rsidRPr="00341DB2">
          <w:rPr>
            <w:rFonts w:ascii="Century Gothic" w:hAnsi="Century Gothic"/>
            <w:sz w:val="16"/>
            <w:szCs w:val="16"/>
          </w:rPr>
          <w:fldChar w:fldCharType="separate"/>
        </w:r>
        <w:r w:rsidR="00570DAC">
          <w:rPr>
            <w:rFonts w:ascii="Century Gothic" w:hAnsi="Century Gothic"/>
            <w:noProof/>
            <w:sz w:val="16"/>
            <w:szCs w:val="16"/>
          </w:rPr>
          <w:t>2</w:t>
        </w:r>
        <w:r w:rsidRPr="00341DB2">
          <w:rPr>
            <w:rFonts w:ascii="Century Gothic" w:hAnsi="Century Gothic"/>
            <w:sz w:val="16"/>
            <w:szCs w:val="16"/>
          </w:rPr>
          <w:fldChar w:fldCharType="end"/>
        </w:r>
        <w:r w:rsidRPr="00341DB2">
          <w:rPr>
            <w:rFonts w:ascii="Century Gothic" w:hAnsi="Century Gothic"/>
            <w:sz w:val="20"/>
            <w:szCs w:val="20"/>
          </w:rPr>
          <w:t xml:space="preserve">                            </w:t>
        </w:r>
        <w:r>
          <w:rPr>
            <w:rFonts w:ascii="Century Gothic" w:hAnsi="Century Gothic"/>
            <w:sz w:val="20"/>
            <w:szCs w:val="20"/>
          </w:rPr>
          <w:t xml:space="preserve">               </w:t>
        </w:r>
        <w:r w:rsidRPr="00341DB2">
          <w:rPr>
            <w:rFonts w:ascii="Century Gothic" w:hAnsi="Century Gothic"/>
            <w:sz w:val="20"/>
            <w:szCs w:val="20"/>
          </w:rPr>
          <w:t xml:space="preserve">    </w:t>
        </w:r>
        <w:r w:rsidRPr="00341DB2">
          <w:rPr>
            <w:rFonts w:ascii="Century Gothic" w:hAnsi="Century Gothic" w:cs="Arial"/>
            <w:sz w:val="20"/>
            <w:szCs w:val="20"/>
            <w:lang w:val="en-US"/>
          </w:rPr>
          <w:t xml:space="preserve"> </w:t>
        </w:r>
        <w:r>
          <w:rPr>
            <w:rFonts w:ascii="Century Gothic" w:hAnsi="Century Gothic" w:cs="Arial"/>
            <w:sz w:val="16"/>
            <w:szCs w:val="16"/>
            <w:lang w:val="en-US"/>
          </w:rPr>
          <w:t>A945/ERS/GAOR/CVM/NTRP</w:t>
        </w:r>
      </w:p>
    </w:sdtContent>
  </w:sdt>
  <w:p w:rsidR="00A0173F" w:rsidRPr="00FC48FC" w:rsidRDefault="00341DB2" w:rsidP="0091427A">
    <w:pPr>
      <w:pStyle w:val="Piedepgina"/>
      <w:tabs>
        <w:tab w:val="center" w:pos="4986"/>
        <w:tab w:val="left" w:pos="7185"/>
      </w:tabs>
      <w:rPr>
        <w:lang w:val="en-US"/>
      </w:rPr>
    </w:pPr>
    <w:r>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79C" w:rsidRDefault="002C579C" w:rsidP="00331CBA">
      <w:r>
        <w:separator/>
      </w:r>
    </w:p>
  </w:footnote>
  <w:footnote w:type="continuationSeparator" w:id="0">
    <w:p w:rsidR="002C579C" w:rsidRDefault="002C579C" w:rsidP="00331CBA">
      <w:r>
        <w:continuationSeparator/>
      </w:r>
    </w:p>
  </w:footnote>
  <w:footnote w:id="1">
    <w:p w:rsidR="005A0A18" w:rsidRPr="005A0A18" w:rsidRDefault="005A0A18">
      <w:pPr>
        <w:pStyle w:val="Textonotapie"/>
        <w:rPr>
          <w:rFonts w:ascii="Century Gothic" w:hAnsi="Century Gothic"/>
          <w:lang w:val="es-MX"/>
        </w:rPr>
      </w:pPr>
      <w:r w:rsidRPr="005A0A18">
        <w:rPr>
          <w:rStyle w:val="Refdenotaalpie"/>
          <w:rFonts w:ascii="Century Gothic" w:hAnsi="Century Gothic"/>
        </w:rPr>
        <w:footnoteRef/>
      </w:r>
      <w:r w:rsidRPr="005A0A18">
        <w:rPr>
          <w:rFonts w:ascii="Century Gothic" w:hAnsi="Century Gothic"/>
        </w:rPr>
        <w:t xml:space="preserve"> https://www.gob.mx/agenda2030/articulos/3-salud-y-bienestar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3F" w:rsidRDefault="00A0173F" w:rsidP="00A739FE">
    <w:pPr>
      <w:pStyle w:val="Encabezado"/>
      <w:jc w:val="right"/>
      <w:rPr>
        <w:rFonts w:ascii="Century Gothic" w:eastAsia="Calibri" w:hAnsi="Century Gothic" w:cs="Arial"/>
        <w:b/>
        <w:bCs/>
        <w:sz w:val="18"/>
        <w:szCs w:val="18"/>
        <w:lang w:val="es-MX" w:eastAsia="en-US"/>
      </w:rPr>
    </w:pPr>
    <w:r w:rsidRPr="00A739FE">
      <w:rPr>
        <w:rFonts w:ascii="Century Gothic" w:eastAsia="Calibri" w:hAnsi="Century Gothic" w:cs="Arial"/>
        <w:b/>
        <w:bCs/>
        <w:sz w:val="18"/>
        <w:szCs w:val="18"/>
        <w:lang w:val="es-MX" w:eastAsia="en-US"/>
      </w:rPr>
      <w:t>"2022, Año del Centenario de la llegada de la Comunidad Menonita a Chihuahua”</w:t>
    </w:r>
  </w:p>
  <w:p w:rsidR="004B3602" w:rsidRPr="00A739FE" w:rsidRDefault="004B3602" w:rsidP="00A739FE">
    <w:pPr>
      <w:pStyle w:val="Encabezado"/>
      <w:jc w:val="right"/>
      <w:rPr>
        <w:rFonts w:ascii="Century Gothic" w:eastAsia="Calibri" w:hAnsi="Century Gothic" w:cs="Arial"/>
        <w:b/>
        <w:bCs/>
        <w:sz w:val="18"/>
        <w:szCs w:val="18"/>
        <w:lang w:val="es-MX" w:eastAsia="en-US"/>
      </w:rPr>
    </w:pPr>
  </w:p>
  <w:p w:rsidR="00A0173F" w:rsidRPr="00450450" w:rsidRDefault="00A0173F" w:rsidP="007C6780">
    <w:pPr>
      <w:pStyle w:val="Encabezado"/>
      <w:jc w:val="center"/>
      <w:rPr>
        <w:rFonts w:ascii="Arial" w:hAnsi="Arial" w:cs="Arial"/>
        <w:b/>
        <w:sz w:val="20"/>
        <w:szCs w:val="20"/>
      </w:rPr>
    </w:pPr>
  </w:p>
  <w:p w:rsidR="00A0173F" w:rsidRPr="0091427A" w:rsidRDefault="00A0173F" w:rsidP="00FC48FC">
    <w:pPr>
      <w:pStyle w:val="Encabezado"/>
      <w:jc w:val="right"/>
      <w:rPr>
        <w:rFonts w:ascii="Century Gothic" w:hAnsi="Century Gothic"/>
        <w:b/>
      </w:rPr>
    </w:pPr>
    <w:r w:rsidRPr="0091427A">
      <w:rPr>
        <w:rFonts w:ascii="Century Gothic" w:hAnsi="Century Gothic"/>
        <w:b/>
      </w:rPr>
      <w:t xml:space="preserve">Comisión de </w:t>
    </w:r>
    <w:r w:rsidR="00205064">
      <w:rPr>
        <w:rFonts w:ascii="Century Gothic" w:hAnsi="Century Gothic"/>
        <w:b/>
      </w:rPr>
      <w:t>Salud</w:t>
    </w:r>
  </w:p>
  <w:p w:rsidR="00A0173F" w:rsidRPr="0091427A" w:rsidRDefault="00A0173F" w:rsidP="007C6780">
    <w:pPr>
      <w:pStyle w:val="Encabezado"/>
      <w:jc w:val="right"/>
      <w:rPr>
        <w:rFonts w:ascii="Century Gothic" w:hAnsi="Century Gothic"/>
        <w:b/>
      </w:rPr>
    </w:pPr>
    <w:r w:rsidRPr="0091427A">
      <w:rPr>
        <w:rFonts w:ascii="Century Gothic" w:hAnsi="Century Gothic"/>
        <w:b/>
      </w:rPr>
      <w:t>LXVI</w:t>
    </w:r>
    <w:r>
      <w:rPr>
        <w:rFonts w:ascii="Century Gothic" w:hAnsi="Century Gothic"/>
        <w:b/>
      </w:rPr>
      <w:t>I</w:t>
    </w:r>
    <w:r w:rsidRPr="0091427A">
      <w:rPr>
        <w:rFonts w:ascii="Century Gothic" w:hAnsi="Century Gothic"/>
        <w:b/>
      </w:rPr>
      <w:t xml:space="preserve"> LEGISLATURA</w:t>
    </w:r>
  </w:p>
  <w:p w:rsidR="00A0173F" w:rsidRDefault="00A0173F" w:rsidP="007C6780">
    <w:pPr>
      <w:pStyle w:val="Encabezado"/>
      <w:jc w:val="right"/>
      <w:rPr>
        <w:rFonts w:ascii="Century Gothic" w:hAnsi="Century Gothic"/>
        <w:b/>
      </w:rPr>
    </w:pPr>
  </w:p>
  <w:p w:rsidR="00A0173F" w:rsidRDefault="00205064" w:rsidP="00621915">
    <w:pPr>
      <w:pStyle w:val="Encabezado"/>
      <w:jc w:val="right"/>
      <w:rPr>
        <w:rFonts w:ascii="Century Gothic" w:hAnsi="Century Gothic"/>
        <w:b/>
      </w:rPr>
    </w:pPr>
    <w:r w:rsidRPr="006708C7">
      <w:rPr>
        <w:rFonts w:ascii="Century Gothic" w:hAnsi="Century Gothic"/>
        <w:b/>
      </w:rPr>
      <w:t>CS</w:t>
    </w:r>
    <w:r w:rsidR="00A0173F" w:rsidRPr="006708C7">
      <w:rPr>
        <w:rFonts w:ascii="Century Gothic" w:hAnsi="Century Gothic"/>
        <w:b/>
      </w:rPr>
      <w:t>/</w:t>
    </w:r>
    <w:r w:rsidR="006708C7" w:rsidRPr="006708C7">
      <w:rPr>
        <w:rFonts w:ascii="Century Gothic" w:hAnsi="Century Gothic"/>
        <w:b/>
      </w:rPr>
      <w:t>1</w:t>
    </w:r>
    <w:r w:rsidR="009D3328">
      <w:rPr>
        <w:rFonts w:ascii="Century Gothic" w:hAnsi="Century Gothic"/>
        <w:b/>
      </w:rPr>
      <w:t>2</w:t>
    </w:r>
    <w:r w:rsidR="00A0173F" w:rsidRPr="006708C7">
      <w:rPr>
        <w:rFonts w:ascii="Century Gothic" w:hAnsi="Century Gothic"/>
        <w:b/>
      </w:rPr>
      <w:t>/2022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73C"/>
    <w:multiLevelType w:val="hybridMultilevel"/>
    <w:tmpl w:val="6A141B9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7759D0"/>
    <w:multiLevelType w:val="hybridMultilevel"/>
    <w:tmpl w:val="2140D6CE"/>
    <w:lvl w:ilvl="0" w:tplc="D83ABF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064567"/>
    <w:multiLevelType w:val="hybridMultilevel"/>
    <w:tmpl w:val="13F276F8"/>
    <w:lvl w:ilvl="0" w:tplc="B9AA65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D32853"/>
    <w:multiLevelType w:val="hybridMultilevel"/>
    <w:tmpl w:val="4CE0B6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B11155"/>
    <w:multiLevelType w:val="hybridMultilevel"/>
    <w:tmpl w:val="D844252E"/>
    <w:lvl w:ilvl="0" w:tplc="D0F4ACE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D33A1D"/>
    <w:multiLevelType w:val="hybridMultilevel"/>
    <w:tmpl w:val="5096E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8434CF"/>
    <w:multiLevelType w:val="hybridMultilevel"/>
    <w:tmpl w:val="4D3C8C1E"/>
    <w:lvl w:ilvl="0" w:tplc="1BF039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AD39C7"/>
    <w:multiLevelType w:val="hybridMultilevel"/>
    <w:tmpl w:val="EA4CEE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002320"/>
    <w:multiLevelType w:val="hybridMultilevel"/>
    <w:tmpl w:val="A26CA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A377FC"/>
    <w:multiLevelType w:val="hybridMultilevel"/>
    <w:tmpl w:val="44BA2136"/>
    <w:lvl w:ilvl="0" w:tplc="83EA2D1E">
      <w:start w:val="1"/>
      <w:numFmt w:val="decimal"/>
      <w:lvlText w:val="%1."/>
      <w:lvlJc w:val="left"/>
      <w:pPr>
        <w:ind w:left="5399" w:hanging="720"/>
      </w:pPr>
      <w:rPr>
        <w:rFonts w:ascii="Arial" w:eastAsia="Times New Roman" w:hAnsi="Arial" w:cs="Arial" w:hint="default"/>
        <w:b w:val="0"/>
        <w:i w:val="0"/>
        <w:color w:val="auto"/>
        <w:sz w:val="26"/>
        <w:szCs w:val="26"/>
      </w:rPr>
    </w:lvl>
    <w:lvl w:ilvl="1" w:tplc="080A001B">
      <w:start w:val="1"/>
      <w:numFmt w:val="lowerRoman"/>
      <w:lvlText w:val="%2."/>
      <w:lvlJc w:val="righ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8B8449E"/>
    <w:multiLevelType w:val="multilevel"/>
    <w:tmpl w:val="5D4C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5746B"/>
    <w:multiLevelType w:val="hybridMultilevel"/>
    <w:tmpl w:val="22C2B584"/>
    <w:lvl w:ilvl="0" w:tplc="A83475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5938C9"/>
    <w:multiLevelType w:val="hybridMultilevel"/>
    <w:tmpl w:val="D0087E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7D7EE4"/>
    <w:multiLevelType w:val="hybridMultilevel"/>
    <w:tmpl w:val="78BC3848"/>
    <w:lvl w:ilvl="0" w:tplc="9B6623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2215A02"/>
    <w:multiLevelType w:val="hybridMultilevel"/>
    <w:tmpl w:val="6492D272"/>
    <w:lvl w:ilvl="0" w:tplc="B3D6C6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8392BDB"/>
    <w:multiLevelType w:val="multilevel"/>
    <w:tmpl w:val="35C6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8D2421"/>
    <w:multiLevelType w:val="multilevel"/>
    <w:tmpl w:val="E1809B40"/>
    <w:styleLink w:val="Estilo1"/>
    <w:lvl w:ilvl="0">
      <w:start w:val="1"/>
      <w:numFmt w:val="lowerLetter"/>
      <w:lvlText w:val="%1."/>
      <w:lvlJc w:val="left"/>
      <w:pPr>
        <w:ind w:left="1815" w:hanging="360"/>
      </w:pPr>
    </w:lvl>
    <w:lvl w:ilvl="1">
      <w:start w:val="1"/>
      <w:numFmt w:val="lowerLetter"/>
      <w:lvlText w:val="%2."/>
      <w:lvlJc w:val="left"/>
      <w:pPr>
        <w:ind w:left="2535" w:hanging="360"/>
      </w:pPr>
    </w:lvl>
    <w:lvl w:ilvl="2">
      <w:start w:val="1"/>
      <w:numFmt w:val="lowerRoman"/>
      <w:lvlText w:val="%3."/>
      <w:lvlJc w:val="right"/>
      <w:pPr>
        <w:ind w:left="3255" w:hanging="180"/>
      </w:pPr>
    </w:lvl>
    <w:lvl w:ilvl="3">
      <w:start w:val="1"/>
      <w:numFmt w:val="decimal"/>
      <w:lvlText w:val="%4."/>
      <w:lvlJc w:val="left"/>
      <w:pPr>
        <w:ind w:left="3975" w:hanging="360"/>
      </w:pPr>
    </w:lvl>
    <w:lvl w:ilvl="4">
      <w:start w:val="1"/>
      <w:numFmt w:val="lowerLetter"/>
      <w:lvlText w:val="%5."/>
      <w:lvlJc w:val="left"/>
      <w:pPr>
        <w:ind w:left="4695" w:hanging="360"/>
      </w:pPr>
    </w:lvl>
    <w:lvl w:ilvl="5">
      <w:start w:val="1"/>
      <w:numFmt w:val="lowerRoman"/>
      <w:lvlText w:val="%6."/>
      <w:lvlJc w:val="right"/>
      <w:pPr>
        <w:ind w:left="5415" w:hanging="180"/>
      </w:pPr>
    </w:lvl>
    <w:lvl w:ilvl="6">
      <w:start w:val="1"/>
      <w:numFmt w:val="decimal"/>
      <w:lvlText w:val="%7."/>
      <w:lvlJc w:val="left"/>
      <w:pPr>
        <w:ind w:left="6135" w:hanging="360"/>
      </w:pPr>
    </w:lvl>
    <w:lvl w:ilvl="7">
      <w:start w:val="1"/>
      <w:numFmt w:val="lowerLetter"/>
      <w:lvlText w:val="%8."/>
      <w:lvlJc w:val="left"/>
      <w:pPr>
        <w:ind w:left="6855" w:hanging="360"/>
      </w:pPr>
    </w:lvl>
    <w:lvl w:ilvl="8">
      <w:start w:val="1"/>
      <w:numFmt w:val="lowerRoman"/>
      <w:lvlText w:val="%9."/>
      <w:lvlJc w:val="right"/>
      <w:pPr>
        <w:ind w:left="7575" w:hanging="180"/>
      </w:pPr>
    </w:lvl>
  </w:abstractNum>
  <w:abstractNum w:abstractNumId="17" w15:restartNumberingAfterBreak="0">
    <w:nsid w:val="424E65DA"/>
    <w:multiLevelType w:val="hybridMultilevel"/>
    <w:tmpl w:val="A7C0F7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6811A5"/>
    <w:multiLevelType w:val="hybridMultilevel"/>
    <w:tmpl w:val="FEB4C212"/>
    <w:lvl w:ilvl="0" w:tplc="C48EFB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BB703B"/>
    <w:multiLevelType w:val="hybridMultilevel"/>
    <w:tmpl w:val="481CBD3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8B5017"/>
    <w:multiLevelType w:val="hybridMultilevel"/>
    <w:tmpl w:val="1256CE08"/>
    <w:lvl w:ilvl="0" w:tplc="801C432C">
      <w:start w:val="1"/>
      <w:numFmt w:val="upperRoman"/>
      <w:lvlText w:val="%1."/>
      <w:lvlJc w:val="left"/>
      <w:pPr>
        <w:ind w:left="1684" w:hanging="975"/>
      </w:pPr>
      <w:rPr>
        <w:rFonts w:hint="default"/>
        <w:b/>
        <w:sz w:val="3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B206240"/>
    <w:multiLevelType w:val="hybridMultilevel"/>
    <w:tmpl w:val="230E35D8"/>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D044507"/>
    <w:multiLevelType w:val="hybridMultilevel"/>
    <w:tmpl w:val="06BEE580"/>
    <w:lvl w:ilvl="0" w:tplc="12AC94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FB56BE"/>
    <w:multiLevelType w:val="hybridMultilevel"/>
    <w:tmpl w:val="9BD2534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5D1023"/>
    <w:multiLevelType w:val="hybridMultilevel"/>
    <w:tmpl w:val="A9A807A4"/>
    <w:lvl w:ilvl="0" w:tplc="B7CA4D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AF618B"/>
    <w:multiLevelType w:val="hybridMultilevel"/>
    <w:tmpl w:val="899CC6A4"/>
    <w:lvl w:ilvl="0" w:tplc="45D0CDA4">
      <w:start w:val="2"/>
      <w:numFmt w:val="decimal"/>
      <w:lvlText w:val="%1."/>
      <w:lvlJc w:val="left"/>
      <w:pPr>
        <w:ind w:left="720" w:hanging="360"/>
      </w:pPr>
      <w:rPr>
        <w:rFonts w:hint="default"/>
        <w:b/>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6A511D"/>
    <w:multiLevelType w:val="hybridMultilevel"/>
    <w:tmpl w:val="2C981CBA"/>
    <w:lvl w:ilvl="0" w:tplc="BEF8A26A">
      <w:start w:val="1"/>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27" w15:restartNumberingAfterBreak="0">
    <w:nsid w:val="5C5A3EF0"/>
    <w:multiLevelType w:val="hybridMultilevel"/>
    <w:tmpl w:val="863E866E"/>
    <w:lvl w:ilvl="0" w:tplc="72EAD4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C91CBE"/>
    <w:multiLevelType w:val="hybridMultilevel"/>
    <w:tmpl w:val="360237F6"/>
    <w:lvl w:ilvl="0" w:tplc="3ACCF988">
      <w:start w:val="1"/>
      <w:numFmt w:val="upperRoman"/>
      <w:lvlText w:val="%1."/>
      <w:lvlJc w:val="left"/>
      <w:pPr>
        <w:ind w:left="1146" w:hanging="72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9" w15:restartNumberingAfterBreak="0">
    <w:nsid w:val="61D2775E"/>
    <w:multiLevelType w:val="hybridMultilevel"/>
    <w:tmpl w:val="B9E4DFAE"/>
    <w:lvl w:ilvl="0" w:tplc="D5329D1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E71F84"/>
    <w:multiLevelType w:val="hybridMultilevel"/>
    <w:tmpl w:val="651A31E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E70CC4"/>
    <w:multiLevelType w:val="hybridMultilevel"/>
    <w:tmpl w:val="BB7C36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FA7393"/>
    <w:multiLevelType w:val="hybridMultilevel"/>
    <w:tmpl w:val="F9EA28A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FC7506"/>
    <w:multiLevelType w:val="hybridMultilevel"/>
    <w:tmpl w:val="B750FC3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A30DBB"/>
    <w:multiLevelType w:val="multilevel"/>
    <w:tmpl w:val="39889B0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5" w15:restartNumberingAfterBreak="0">
    <w:nsid w:val="6DB61D7E"/>
    <w:multiLevelType w:val="hybridMultilevel"/>
    <w:tmpl w:val="A79C9966"/>
    <w:lvl w:ilvl="0" w:tplc="9DF2D3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B90B87"/>
    <w:multiLevelType w:val="hybridMultilevel"/>
    <w:tmpl w:val="415CE3CE"/>
    <w:lvl w:ilvl="0" w:tplc="1A881CC6">
      <w:start w:val="1"/>
      <w:numFmt w:val="upperRoman"/>
      <w:lvlText w:val="%1."/>
      <w:lvlJc w:val="left"/>
      <w:pPr>
        <w:ind w:left="720" w:hanging="720"/>
      </w:pPr>
      <w:rPr>
        <w:rFonts w:hint="default"/>
        <w:b/>
        <w:i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70AB0D07"/>
    <w:multiLevelType w:val="hybridMultilevel"/>
    <w:tmpl w:val="680635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7633D8"/>
    <w:multiLevelType w:val="hybridMultilevel"/>
    <w:tmpl w:val="5FCA5EA6"/>
    <w:lvl w:ilvl="0" w:tplc="5290AF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6B6A8F"/>
    <w:multiLevelType w:val="hybridMultilevel"/>
    <w:tmpl w:val="37841796"/>
    <w:lvl w:ilvl="0" w:tplc="0D5257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32120D"/>
    <w:multiLevelType w:val="hybridMultilevel"/>
    <w:tmpl w:val="AFCA683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7A39A0"/>
    <w:multiLevelType w:val="hybridMultilevel"/>
    <w:tmpl w:val="5E10E048"/>
    <w:lvl w:ilvl="0" w:tplc="0492BB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A526B67"/>
    <w:multiLevelType w:val="hybridMultilevel"/>
    <w:tmpl w:val="5484CB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337C68"/>
    <w:multiLevelType w:val="multilevel"/>
    <w:tmpl w:val="E1809B40"/>
    <w:numStyleLink w:val="Estilo1"/>
  </w:abstractNum>
  <w:abstractNum w:abstractNumId="44" w15:restartNumberingAfterBreak="0">
    <w:nsid w:val="7D6B4C82"/>
    <w:multiLevelType w:val="hybridMultilevel"/>
    <w:tmpl w:val="0BE830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D981692"/>
    <w:multiLevelType w:val="hybridMultilevel"/>
    <w:tmpl w:val="47D06094"/>
    <w:lvl w:ilvl="0" w:tplc="4D08B80A">
      <w:start w:val="1"/>
      <w:numFmt w:val="upperRoman"/>
      <w:lvlText w:val="%1."/>
      <w:lvlJc w:val="right"/>
      <w:pPr>
        <w:ind w:left="720" w:hanging="360"/>
      </w:pPr>
      <w:rPr>
        <w:sz w:val="28"/>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7"/>
  </w:num>
  <w:num w:numId="2">
    <w:abstractNumId w:val="44"/>
  </w:num>
  <w:num w:numId="3">
    <w:abstractNumId w:val="15"/>
  </w:num>
  <w:num w:numId="4">
    <w:abstractNumId w:val="22"/>
  </w:num>
  <w:num w:numId="5">
    <w:abstractNumId w:val="8"/>
  </w:num>
  <w:num w:numId="6">
    <w:abstractNumId w:val="43"/>
  </w:num>
  <w:num w:numId="7">
    <w:abstractNumId w:val="16"/>
  </w:num>
  <w:num w:numId="8">
    <w:abstractNumId w:val="36"/>
  </w:num>
  <w:num w:numId="9">
    <w:abstractNumId w:val="21"/>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42"/>
  </w:num>
  <w:num w:numId="13">
    <w:abstractNumId w:val="4"/>
  </w:num>
  <w:num w:numId="14">
    <w:abstractNumId w:val="34"/>
  </w:num>
  <w:num w:numId="15">
    <w:abstractNumId w:val="10"/>
  </w:num>
  <w:num w:numId="16">
    <w:abstractNumId w:val="2"/>
  </w:num>
  <w:num w:numId="17">
    <w:abstractNumId w:val="23"/>
  </w:num>
  <w:num w:numId="18">
    <w:abstractNumId w:val="33"/>
  </w:num>
  <w:num w:numId="19">
    <w:abstractNumId w:val="12"/>
  </w:num>
  <w:num w:numId="20">
    <w:abstractNumId w:val="40"/>
  </w:num>
  <w:num w:numId="21">
    <w:abstractNumId w:val="24"/>
  </w:num>
  <w:num w:numId="22">
    <w:abstractNumId w:val="38"/>
  </w:num>
  <w:num w:numId="23">
    <w:abstractNumId w:val="41"/>
  </w:num>
  <w:num w:numId="24">
    <w:abstractNumId w:val="18"/>
  </w:num>
  <w:num w:numId="25">
    <w:abstractNumId w:val="6"/>
  </w:num>
  <w:num w:numId="26">
    <w:abstractNumId w:val="13"/>
  </w:num>
  <w:num w:numId="27">
    <w:abstractNumId w:val="9"/>
  </w:num>
  <w:num w:numId="28">
    <w:abstractNumId w:val="19"/>
  </w:num>
  <w:num w:numId="29">
    <w:abstractNumId w:val="30"/>
  </w:num>
  <w:num w:numId="30">
    <w:abstractNumId w:val="0"/>
  </w:num>
  <w:num w:numId="31">
    <w:abstractNumId w:val="37"/>
  </w:num>
  <w:num w:numId="32">
    <w:abstractNumId w:val="25"/>
  </w:num>
  <w:num w:numId="33">
    <w:abstractNumId w:val="28"/>
  </w:num>
  <w:num w:numId="34">
    <w:abstractNumId w:val="39"/>
  </w:num>
  <w:num w:numId="35">
    <w:abstractNumId w:val="31"/>
  </w:num>
  <w:num w:numId="36">
    <w:abstractNumId w:val="32"/>
  </w:num>
  <w:num w:numId="37">
    <w:abstractNumId w:val="26"/>
  </w:num>
  <w:num w:numId="38">
    <w:abstractNumId w:val="27"/>
  </w:num>
  <w:num w:numId="39">
    <w:abstractNumId w:val="11"/>
  </w:num>
  <w:num w:numId="40">
    <w:abstractNumId w:val="35"/>
  </w:num>
  <w:num w:numId="41">
    <w:abstractNumId w:val="7"/>
  </w:num>
  <w:num w:numId="42">
    <w:abstractNumId w:val="5"/>
  </w:num>
  <w:num w:numId="43">
    <w:abstractNumId w:val="1"/>
  </w:num>
  <w:num w:numId="44">
    <w:abstractNumId w:val="14"/>
  </w:num>
  <w:num w:numId="45">
    <w:abstractNumId w:val="20"/>
  </w:num>
  <w:num w:numId="46">
    <w:abstractNumId w:val="29"/>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31CBA"/>
    <w:rsid w:val="0000010C"/>
    <w:rsid w:val="000012DE"/>
    <w:rsid w:val="00004550"/>
    <w:rsid w:val="00006670"/>
    <w:rsid w:val="000119FD"/>
    <w:rsid w:val="000133EF"/>
    <w:rsid w:val="00014A86"/>
    <w:rsid w:val="00022EC4"/>
    <w:rsid w:val="00026077"/>
    <w:rsid w:val="00030F31"/>
    <w:rsid w:val="00031568"/>
    <w:rsid w:val="00036145"/>
    <w:rsid w:val="00037019"/>
    <w:rsid w:val="000429E1"/>
    <w:rsid w:val="00042BE2"/>
    <w:rsid w:val="00042DE3"/>
    <w:rsid w:val="00043CA6"/>
    <w:rsid w:val="00051AB5"/>
    <w:rsid w:val="00051D9C"/>
    <w:rsid w:val="0005404A"/>
    <w:rsid w:val="000556C9"/>
    <w:rsid w:val="00056BA9"/>
    <w:rsid w:val="00057FD5"/>
    <w:rsid w:val="00060A1D"/>
    <w:rsid w:val="00064D71"/>
    <w:rsid w:val="00066693"/>
    <w:rsid w:val="000677BC"/>
    <w:rsid w:val="000701D0"/>
    <w:rsid w:val="000743C2"/>
    <w:rsid w:val="0008079B"/>
    <w:rsid w:val="00084A53"/>
    <w:rsid w:val="00084B09"/>
    <w:rsid w:val="00085026"/>
    <w:rsid w:val="00085038"/>
    <w:rsid w:val="00085129"/>
    <w:rsid w:val="00087799"/>
    <w:rsid w:val="000909A0"/>
    <w:rsid w:val="00090D0B"/>
    <w:rsid w:val="000917C9"/>
    <w:rsid w:val="0009428B"/>
    <w:rsid w:val="0009442B"/>
    <w:rsid w:val="000971FA"/>
    <w:rsid w:val="000A227B"/>
    <w:rsid w:val="000A31A4"/>
    <w:rsid w:val="000A3638"/>
    <w:rsid w:val="000A63C9"/>
    <w:rsid w:val="000A7AF2"/>
    <w:rsid w:val="000A7BA7"/>
    <w:rsid w:val="000B0550"/>
    <w:rsid w:val="000C06B6"/>
    <w:rsid w:val="000C2791"/>
    <w:rsid w:val="000C2DAC"/>
    <w:rsid w:val="000D022B"/>
    <w:rsid w:val="000D50DC"/>
    <w:rsid w:val="000E399D"/>
    <w:rsid w:val="000E40B2"/>
    <w:rsid w:val="000E607A"/>
    <w:rsid w:val="000F053C"/>
    <w:rsid w:val="000F44C0"/>
    <w:rsid w:val="000F4F41"/>
    <w:rsid w:val="000F51B0"/>
    <w:rsid w:val="000F70D0"/>
    <w:rsid w:val="000F76C9"/>
    <w:rsid w:val="00100C26"/>
    <w:rsid w:val="00101D85"/>
    <w:rsid w:val="00104C3C"/>
    <w:rsid w:val="00110C51"/>
    <w:rsid w:val="001125B9"/>
    <w:rsid w:val="0011350B"/>
    <w:rsid w:val="00116DFF"/>
    <w:rsid w:val="00120612"/>
    <w:rsid w:val="00122AFC"/>
    <w:rsid w:val="001316AF"/>
    <w:rsid w:val="00134515"/>
    <w:rsid w:val="0013500E"/>
    <w:rsid w:val="001362B8"/>
    <w:rsid w:val="001419EB"/>
    <w:rsid w:val="00141A70"/>
    <w:rsid w:val="0014239A"/>
    <w:rsid w:val="00144D96"/>
    <w:rsid w:val="00145872"/>
    <w:rsid w:val="00146091"/>
    <w:rsid w:val="00147529"/>
    <w:rsid w:val="001501B3"/>
    <w:rsid w:val="00150BF4"/>
    <w:rsid w:val="00151ACF"/>
    <w:rsid w:val="00152BDB"/>
    <w:rsid w:val="00152C67"/>
    <w:rsid w:val="001535B1"/>
    <w:rsid w:val="0015471C"/>
    <w:rsid w:val="0015696D"/>
    <w:rsid w:val="001625AC"/>
    <w:rsid w:val="00162738"/>
    <w:rsid w:val="00163502"/>
    <w:rsid w:val="00163B54"/>
    <w:rsid w:val="00163B7D"/>
    <w:rsid w:val="001647DA"/>
    <w:rsid w:val="00164874"/>
    <w:rsid w:val="00165C38"/>
    <w:rsid w:val="00166858"/>
    <w:rsid w:val="00166C85"/>
    <w:rsid w:val="001716FD"/>
    <w:rsid w:val="00172105"/>
    <w:rsid w:val="001750A1"/>
    <w:rsid w:val="00175BEB"/>
    <w:rsid w:val="0018294E"/>
    <w:rsid w:val="00190E37"/>
    <w:rsid w:val="001933D0"/>
    <w:rsid w:val="001938C1"/>
    <w:rsid w:val="001942AF"/>
    <w:rsid w:val="00195117"/>
    <w:rsid w:val="001955AE"/>
    <w:rsid w:val="001955ED"/>
    <w:rsid w:val="00197FC0"/>
    <w:rsid w:val="001A19BF"/>
    <w:rsid w:val="001A3CCD"/>
    <w:rsid w:val="001A5B6C"/>
    <w:rsid w:val="001A7A08"/>
    <w:rsid w:val="001B1AAA"/>
    <w:rsid w:val="001B2385"/>
    <w:rsid w:val="001B720D"/>
    <w:rsid w:val="001C11BC"/>
    <w:rsid w:val="001C3E49"/>
    <w:rsid w:val="001C4EF4"/>
    <w:rsid w:val="001C7DC8"/>
    <w:rsid w:val="001C7E9B"/>
    <w:rsid w:val="001C7F07"/>
    <w:rsid w:val="001D18E0"/>
    <w:rsid w:val="001D2554"/>
    <w:rsid w:val="001D44E1"/>
    <w:rsid w:val="001E56B3"/>
    <w:rsid w:val="001E58B7"/>
    <w:rsid w:val="001F1ECF"/>
    <w:rsid w:val="0020030B"/>
    <w:rsid w:val="00201247"/>
    <w:rsid w:val="002025F6"/>
    <w:rsid w:val="00202A20"/>
    <w:rsid w:val="00202FAB"/>
    <w:rsid w:val="00205064"/>
    <w:rsid w:val="002128DC"/>
    <w:rsid w:val="002132C5"/>
    <w:rsid w:val="00221643"/>
    <w:rsid w:val="002300F8"/>
    <w:rsid w:val="00232854"/>
    <w:rsid w:val="00232FC2"/>
    <w:rsid w:val="00234E7F"/>
    <w:rsid w:val="002364BE"/>
    <w:rsid w:val="00236583"/>
    <w:rsid w:val="0023737C"/>
    <w:rsid w:val="002377E1"/>
    <w:rsid w:val="002409EA"/>
    <w:rsid w:val="002420D3"/>
    <w:rsid w:val="00245BFF"/>
    <w:rsid w:val="00246F9A"/>
    <w:rsid w:val="0025380B"/>
    <w:rsid w:val="002540ED"/>
    <w:rsid w:val="002556F6"/>
    <w:rsid w:val="00263DFC"/>
    <w:rsid w:val="00267943"/>
    <w:rsid w:val="0027160A"/>
    <w:rsid w:val="0027206F"/>
    <w:rsid w:val="002733ED"/>
    <w:rsid w:val="00273927"/>
    <w:rsid w:val="0027447C"/>
    <w:rsid w:val="002749FB"/>
    <w:rsid w:val="0027784E"/>
    <w:rsid w:val="00277CA8"/>
    <w:rsid w:val="00282246"/>
    <w:rsid w:val="00284316"/>
    <w:rsid w:val="00284339"/>
    <w:rsid w:val="00287728"/>
    <w:rsid w:val="00287930"/>
    <w:rsid w:val="00297E7A"/>
    <w:rsid w:val="002A0200"/>
    <w:rsid w:val="002A1151"/>
    <w:rsid w:val="002A3572"/>
    <w:rsid w:val="002A534A"/>
    <w:rsid w:val="002A578A"/>
    <w:rsid w:val="002A5852"/>
    <w:rsid w:val="002A799F"/>
    <w:rsid w:val="002B1DBD"/>
    <w:rsid w:val="002B3040"/>
    <w:rsid w:val="002B4696"/>
    <w:rsid w:val="002B4E13"/>
    <w:rsid w:val="002B6B7F"/>
    <w:rsid w:val="002B710B"/>
    <w:rsid w:val="002C16A8"/>
    <w:rsid w:val="002C38F9"/>
    <w:rsid w:val="002C3D19"/>
    <w:rsid w:val="002C579C"/>
    <w:rsid w:val="002D2B59"/>
    <w:rsid w:val="002D3A8D"/>
    <w:rsid w:val="002D4618"/>
    <w:rsid w:val="002E0352"/>
    <w:rsid w:val="002E1735"/>
    <w:rsid w:val="002E2814"/>
    <w:rsid w:val="002E2CD6"/>
    <w:rsid w:val="002E442D"/>
    <w:rsid w:val="002E68E5"/>
    <w:rsid w:val="002F16F0"/>
    <w:rsid w:val="002F1F34"/>
    <w:rsid w:val="002F7B8E"/>
    <w:rsid w:val="00303621"/>
    <w:rsid w:val="00303CDD"/>
    <w:rsid w:val="00306540"/>
    <w:rsid w:val="003101EF"/>
    <w:rsid w:val="00310FFC"/>
    <w:rsid w:val="003123AE"/>
    <w:rsid w:val="00314CD4"/>
    <w:rsid w:val="00315537"/>
    <w:rsid w:val="00316196"/>
    <w:rsid w:val="003167C5"/>
    <w:rsid w:val="00320670"/>
    <w:rsid w:val="0032260F"/>
    <w:rsid w:val="00323399"/>
    <w:rsid w:val="00323DC4"/>
    <w:rsid w:val="00324264"/>
    <w:rsid w:val="003269F3"/>
    <w:rsid w:val="00327059"/>
    <w:rsid w:val="00331CBA"/>
    <w:rsid w:val="00335252"/>
    <w:rsid w:val="00335E88"/>
    <w:rsid w:val="00341DB2"/>
    <w:rsid w:val="00346C62"/>
    <w:rsid w:val="00347940"/>
    <w:rsid w:val="00347E26"/>
    <w:rsid w:val="00352F37"/>
    <w:rsid w:val="00354620"/>
    <w:rsid w:val="00356B4E"/>
    <w:rsid w:val="0035713A"/>
    <w:rsid w:val="00357185"/>
    <w:rsid w:val="00357F2C"/>
    <w:rsid w:val="003629CC"/>
    <w:rsid w:val="00363C1C"/>
    <w:rsid w:val="0037265C"/>
    <w:rsid w:val="003751B7"/>
    <w:rsid w:val="00376DBD"/>
    <w:rsid w:val="00380BCB"/>
    <w:rsid w:val="00386C7D"/>
    <w:rsid w:val="00391766"/>
    <w:rsid w:val="00392891"/>
    <w:rsid w:val="003A19FF"/>
    <w:rsid w:val="003A218E"/>
    <w:rsid w:val="003A2630"/>
    <w:rsid w:val="003A2E95"/>
    <w:rsid w:val="003A3242"/>
    <w:rsid w:val="003A4216"/>
    <w:rsid w:val="003A5C7B"/>
    <w:rsid w:val="003A627F"/>
    <w:rsid w:val="003B0F40"/>
    <w:rsid w:val="003B10E3"/>
    <w:rsid w:val="003B2B39"/>
    <w:rsid w:val="003B56D7"/>
    <w:rsid w:val="003B7091"/>
    <w:rsid w:val="003C2048"/>
    <w:rsid w:val="003C53C1"/>
    <w:rsid w:val="003D1450"/>
    <w:rsid w:val="003D452D"/>
    <w:rsid w:val="003E0C34"/>
    <w:rsid w:val="003E4467"/>
    <w:rsid w:val="003E44B8"/>
    <w:rsid w:val="003F07B2"/>
    <w:rsid w:val="003F2106"/>
    <w:rsid w:val="003F2951"/>
    <w:rsid w:val="003F33B7"/>
    <w:rsid w:val="003F626B"/>
    <w:rsid w:val="003F6D35"/>
    <w:rsid w:val="00401D97"/>
    <w:rsid w:val="0040279F"/>
    <w:rsid w:val="00403160"/>
    <w:rsid w:val="00404D0E"/>
    <w:rsid w:val="0040528B"/>
    <w:rsid w:val="00411B9E"/>
    <w:rsid w:val="004121C5"/>
    <w:rsid w:val="00412D14"/>
    <w:rsid w:val="0041371E"/>
    <w:rsid w:val="0041565C"/>
    <w:rsid w:val="004163A5"/>
    <w:rsid w:val="00417264"/>
    <w:rsid w:val="004176A1"/>
    <w:rsid w:val="00420990"/>
    <w:rsid w:val="00423A04"/>
    <w:rsid w:val="00423F36"/>
    <w:rsid w:val="0042542C"/>
    <w:rsid w:val="0042542D"/>
    <w:rsid w:val="00426195"/>
    <w:rsid w:val="004279BB"/>
    <w:rsid w:val="00431D79"/>
    <w:rsid w:val="004334B3"/>
    <w:rsid w:val="00434ADD"/>
    <w:rsid w:val="00435E05"/>
    <w:rsid w:val="004375E9"/>
    <w:rsid w:val="00443BA6"/>
    <w:rsid w:val="0044585F"/>
    <w:rsid w:val="0044590F"/>
    <w:rsid w:val="00446C31"/>
    <w:rsid w:val="00447E47"/>
    <w:rsid w:val="00450C7A"/>
    <w:rsid w:val="00453EF8"/>
    <w:rsid w:val="00454505"/>
    <w:rsid w:val="004613AA"/>
    <w:rsid w:val="00467A10"/>
    <w:rsid w:val="00476ECF"/>
    <w:rsid w:val="00476FF2"/>
    <w:rsid w:val="00477AB3"/>
    <w:rsid w:val="00477C16"/>
    <w:rsid w:val="00484DD5"/>
    <w:rsid w:val="00485B62"/>
    <w:rsid w:val="0049512E"/>
    <w:rsid w:val="00495AAC"/>
    <w:rsid w:val="004A0470"/>
    <w:rsid w:val="004A17EA"/>
    <w:rsid w:val="004A236A"/>
    <w:rsid w:val="004A24F1"/>
    <w:rsid w:val="004A5376"/>
    <w:rsid w:val="004A618D"/>
    <w:rsid w:val="004A78A7"/>
    <w:rsid w:val="004B2661"/>
    <w:rsid w:val="004B3602"/>
    <w:rsid w:val="004B4059"/>
    <w:rsid w:val="004B66B8"/>
    <w:rsid w:val="004C0ACD"/>
    <w:rsid w:val="004C17AA"/>
    <w:rsid w:val="004C3B8D"/>
    <w:rsid w:val="004C4633"/>
    <w:rsid w:val="004D1BBB"/>
    <w:rsid w:val="004D1F18"/>
    <w:rsid w:val="004D2181"/>
    <w:rsid w:val="004D4DD0"/>
    <w:rsid w:val="004D51BD"/>
    <w:rsid w:val="004D5AB9"/>
    <w:rsid w:val="004D6E07"/>
    <w:rsid w:val="004D7595"/>
    <w:rsid w:val="004E1676"/>
    <w:rsid w:val="004E1878"/>
    <w:rsid w:val="004E3E97"/>
    <w:rsid w:val="004E44AD"/>
    <w:rsid w:val="004F1C0A"/>
    <w:rsid w:val="004F3F73"/>
    <w:rsid w:val="004F4D83"/>
    <w:rsid w:val="004F77A7"/>
    <w:rsid w:val="005011CC"/>
    <w:rsid w:val="0050367D"/>
    <w:rsid w:val="005047F1"/>
    <w:rsid w:val="00505D71"/>
    <w:rsid w:val="00506834"/>
    <w:rsid w:val="005100FF"/>
    <w:rsid w:val="00513316"/>
    <w:rsid w:val="005210B8"/>
    <w:rsid w:val="00522340"/>
    <w:rsid w:val="005251D2"/>
    <w:rsid w:val="0052679C"/>
    <w:rsid w:val="00527483"/>
    <w:rsid w:val="00527FAC"/>
    <w:rsid w:val="005303E2"/>
    <w:rsid w:val="005332E5"/>
    <w:rsid w:val="00535D79"/>
    <w:rsid w:val="00537559"/>
    <w:rsid w:val="0053771D"/>
    <w:rsid w:val="00537A89"/>
    <w:rsid w:val="005403EE"/>
    <w:rsid w:val="00540B8F"/>
    <w:rsid w:val="00540FBB"/>
    <w:rsid w:val="00542C35"/>
    <w:rsid w:val="0054378B"/>
    <w:rsid w:val="005506D5"/>
    <w:rsid w:val="005525CC"/>
    <w:rsid w:val="00555259"/>
    <w:rsid w:val="00555A2D"/>
    <w:rsid w:val="005573BF"/>
    <w:rsid w:val="00557E52"/>
    <w:rsid w:val="00564841"/>
    <w:rsid w:val="005650E4"/>
    <w:rsid w:val="00565B1C"/>
    <w:rsid w:val="005673A8"/>
    <w:rsid w:val="00570DAC"/>
    <w:rsid w:val="005732B8"/>
    <w:rsid w:val="00573F39"/>
    <w:rsid w:val="00575458"/>
    <w:rsid w:val="0058079D"/>
    <w:rsid w:val="00582411"/>
    <w:rsid w:val="0058436F"/>
    <w:rsid w:val="005902D8"/>
    <w:rsid w:val="00590E94"/>
    <w:rsid w:val="00596EA7"/>
    <w:rsid w:val="005A0A18"/>
    <w:rsid w:val="005A2C32"/>
    <w:rsid w:val="005A31FE"/>
    <w:rsid w:val="005A3410"/>
    <w:rsid w:val="005A34DD"/>
    <w:rsid w:val="005A38D8"/>
    <w:rsid w:val="005A39CF"/>
    <w:rsid w:val="005A477C"/>
    <w:rsid w:val="005A5F92"/>
    <w:rsid w:val="005A6998"/>
    <w:rsid w:val="005B2B38"/>
    <w:rsid w:val="005B47BC"/>
    <w:rsid w:val="005B4AFD"/>
    <w:rsid w:val="005B62FB"/>
    <w:rsid w:val="005C0966"/>
    <w:rsid w:val="005C142F"/>
    <w:rsid w:val="005C2EB7"/>
    <w:rsid w:val="005D00EB"/>
    <w:rsid w:val="005D3AD1"/>
    <w:rsid w:val="005D3CDB"/>
    <w:rsid w:val="005D3EF3"/>
    <w:rsid w:val="005D4722"/>
    <w:rsid w:val="005D53FC"/>
    <w:rsid w:val="005D556C"/>
    <w:rsid w:val="005E263F"/>
    <w:rsid w:val="005E3A77"/>
    <w:rsid w:val="005E3E08"/>
    <w:rsid w:val="005E7596"/>
    <w:rsid w:val="005F24C9"/>
    <w:rsid w:val="005F39A9"/>
    <w:rsid w:val="005F49A2"/>
    <w:rsid w:val="00603093"/>
    <w:rsid w:val="00603228"/>
    <w:rsid w:val="00603F48"/>
    <w:rsid w:val="00604DD4"/>
    <w:rsid w:val="00606A8D"/>
    <w:rsid w:val="0061375E"/>
    <w:rsid w:val="00613794"/>
    <w:rsid w:val="00616768"/>
    <w:rsid w:val="00621135"/>
    <w:rsid w:val="0062121E"/>
    <w:rsid w:val="00621915"/>
    <w:rsid w:val="00626CA9"/>
    <w:rsid w:val="00632273"/>
    <w:rsid w:val="00633E8E"/>
    <w:rsid w:val="006348E3"/>
    <w:rsid w:val="00635B02"/>
    <w:rsid w:val="00635F77"/>
    <w:rsid w:val="00636CDA"/>
    <w:rsid w:val="0064149F"/>
    <w:rsid w:val="00642AA1"/>
    <w:rsid w:val="00645367"/>
    <w:rsid w:val="00645895"/>
    <w:rsid w:val="006460F1"/>
    <w:rsid w:val="006506C5"/>
    <w:rsid w:val="00654E49"/>
    <w:rsid w:val="006614FD"/>
    <w:rsid w:val="00661958"/>
    <w:rsid w:val="0066252E"/>
    <w:rsid w:val="006639C8"/>
    <w:rsid w:val="0066423A"/>
    <w:rsid w:val="00666235"/>
    <w:rsid w:val="006708C7"/>
    <w:rsid w:val="0067333E"/>
    <w:rsid w:val="00673499"/>
    <w:rsid w:val="00673673"/>
    <w:rsid w:val="006740B7"/>
    <w:rsid w:val="006740DE"/>
    <w:rsid w:val="0067413F"/>
    <w:rsid w:val="00674CD6"/>
    <w:rsid w:val="00680C1C"/>
    <w:rsid w:val="00680EF3"/>
    <w:rsid w:val="0068314B"/>
    <w:rsid w:val="00683FAE"/>
    <w:rsid w:val="00684E70"/>
    <w:rsid w:val="00685B4C"/>
    <w:rsid w:val="00685F55"/>
    <w:rsid w:val="00691D0B"/>
    <w:rsid w:val="006950C0"/>
    <w:rsid w:val="006976BE"/>
    <w:rsid w:val="006A071E"/>
    <w:rsid w:val="006A3F99"/>
    <w:rsid w:val="006A55EA"/>
    <w:rsid w:val="006A5C70"/>
    <w:rsid w:val="006B1047"/>
    <w:rsid w:val="006B3802"/>
    <w:rsid w:val="006B3B0A"/>
    <w:rsid w:val="006B4A70"/>
    <w:rsid w:val="006C391B"/>
    <w:rsid w:val="006C3CD3"/>
    <w:rsid w:val="006C426B"/>
    <w:rsid w:val="006C4599"/>
    <w:rsid w:val="006D3D3F"/>
    <w:rsid w:val="006D68A5"/>
    <w:rsid w:val="006D7339"/>
    <w:rsid w:val="006D7C50"/>
    <w:rsid w:val="006D7E1B"/>
    <w:rsid w:val="006E443C"/>
    <w:rsid w:val="006E6EDF"/>
    <w:rsid w:val="006F1822"/>
    <w:rsid w:val="006F30D0"/>
    <w:rsid w:val="006F5983"/>
    <w:rsid w:val="007009BC"/>
    <w:rsid w:val="00700E13"/>
    <w:rsid w:val="00702D96"/>
    <w:rsid w:val="00703335"/>
    <w:rsid w:val="007066CA"/>
    <w:rsid w:val="00706760"/>
    <w:rsid w:val="00710627"/>
    <w:rsid w:val="007118B2"/>
    <w:rsid w:val="007139D2"/>
    <w:rsid w:val="00714CE4"/>
    <w:rsid w:val="00714CFA"/>
    <w:rsid w:val="0072109F"/>
    <w:rsid w:val="00722993"/>
    <w:rsid w:val="00725A75"/>
    <w:rsid w:val="00726E0F"/>
    <w:rsid w:val="00731FF1"/>
    <w:rsid w:val="00734E9C"/>
    <w:rsid w:val="00737056"/>
    <w:rsid w:val="00741892"/>
    <w:rsid w:val="007422ED"/>
    <w:rsid w:val="007428DB"/>
    <w:rsid w:val="00743151"/>
    <w:rsid w:val="0074643A"/>
    <w:rsid w:val="00750F23"/>
    <w:rsid w:val="00751959"/>
    <w:rsid w:val="00755739"/>
    <w:rsid w:val="007576C2"/>
    <w:rsid w:val="007577FA"/>
    <w:rsid w:val="00763234"/>
    <w:rsid w:val="00763F74"/>
    <w:rsid w:val="00765493"/>
    <w:rsid w:val="00765507"/>
    <w:rsid w:val="00767666"/>
    <w:rsid w:val="007723A0"/>
    <w:rsid w:val="007732B2"/>
    <w:rsid w:val="007768F7"/>
    <w:rsid w:val="00776C4D"/>
    <w:rsid w:val="00782883"/>
    <w:rsid w:val="00782A35"/>
    <w:rsid w:val="00783558"/>
    <w:rsid w:val="0078362A"/>
    <w:rsid w:val="00783820"/>
    <w:rsid w:val="00787F8E"/>
    <w:rsid w:val="007907DB"/>
    <w:rsid w:val="00793B76"/>
    <w:rsid w:val="00796EDF"/>
    <w:rsid w:val="007A061C"/>
    <w:rsid w:val="007A07E7"/>
    <w:rsid w:val="007A3C7B"/>
    <w:rsid w:val="007A6216"/>
    <w:rsid w:val="007A6523"/>
    <w:rsid w:val="007A7108"/>
    <w:rsid w:val="007B4563"/>
    <w:rsid w:val="007B6D66"/>
    <w:rsid w:val="007C1866"/>
    <w:rsid w:val="007C187F"/>
    <w:rsid w:val="007C1922"/>
    <w:rsid w:val="007C2D7D"/>
    <w:rsid w:val="007C4279"/>
    <w:rsid w:val="007C5121"/>
    <w:rsid w:val="007C5D3A"/>
    <w:rsid w:val="007C6780"/>
    <w:rsid w:val="007D3BD2"/>
    <w:rsid w:val="007D676D"/>
    <w:rsid w:val="007D6990"/>
    <w:rsid w:val="007E2B04"/>
    <w:rsid w:val="007E711E"/>
    <w:rsid w:val="007E7F92"/>
    <w:rsid w:val="007F1F8F"/>
    <w:rsid w:val="007F28C2"/>
    <w:rsid w:val="007F420C"/>
    <w:rsid w:val="007F4C63"/>
    <w:rsid w:val="007F6482"/>
    <w:rsid w:val="008007F8"/>
    <w:rsid w:val="00800A6D"/>
    <w:rsid w:val="008014D2"/>
    <w:rsid w:val="0080281B"/>
    <w:rsid w:val="00804E5D"/>
    <w:rsid w:val="00806205"/>
    <w:rsid w:val="008104AD"/>
    <w:rsid w:val="0082101A"/>
    <w:rsid w:val="00827967"/>
    <w:rsid w:val="0083194E"/>
    <w:rsid w:val="00834453"/>
    <w:rsid w:val="0083549E"/>
    <w:rsid w:val="00835C67"/>
    <w:rsid w:val="00836776"/>
    <w:rsid w:val="00836838"/>
    <w:rsid w:val="00837BE8"/>
    <w:rsid w:val="008407B8"/>
    <w:rsid w:val="008408E4"/>
    <w:rsid w:val="00842A89"/>
    <w:rsid w:val="00843D8A"/>
    <w:rsid w:val="0084460D"/>
    <w:rsid w:val="00845E87"/>
    <w:rsid w:val="00850AE0"/>
    <w:rsid w:val="00850EEA"/>
    <w:rsid w:val="00851AAF"/>
    <w:rsid w:val="008522E9"/>
    <w:rsid w:val="00853AF0"/>
    <w:rsid w:val="00854ECC"/>
    <w:rsid w:val="00855B39"/>
    <w:rsid w:val="00856091"/>
    <w:rsid w:val="008573DE"/>
    <w:rsid w:val="00860E41"/>
    <w:rsid w:val="008619DE"/>
    <w:rsid w:val="00865B79"/>
    <w:rsid w:val="00866D56"/>
    <w:rsid w:val="00866E9C"/>
    <w:rsid w:val="0087090B"/>
    <w:rsid w:val="00870EFA"/>
    <w:rsid w:val="0087178A"/>
    <w:rsid w:val="00874757"/>
    <w:rsid w:val="008748CD"/>
    <w:rsid w:val="0088488E"/>
    <w:rsid w:val="00886F46"/>
    <w:rsid w:val="0088770C"/>
    <w:rsid w:val="00887DD0"/>
    <w:rsid w:val="00887F60"/>
    <w:rsid w:val="0089457F"/>
    <w:rsid w:val="00894730"/>
    <w:rsid w:val="00894B1F"/>
    <w:rsid w:val="008A50ED"/>
    <w:rsid w:val="008A5E2F"/>
    <w:rsid w:val="008A617F"/>
    <w:rsid w:val="008A6967"/>
    <w:rsid w:val="008B2416"/>
    <w:rsid w:val="008B3220"/>
    <w:rsid w:val="008B3C7F"/>
    <w:rsid w:val="008B4461"/>
    <w:rsid w:val="008C19D6"/>
    <w:rsid w:val="008C5C9D"/>
    <w:rsid w:val="008C64DA"/>
    <w:rsid w:val="008D3A78"/>
    <w:rsid w:val="008D6F45"/>
    <w:rsid w:val="008D70F5"/>
    <w:rsid w:val="008E09E0"/>
    <w:rsid w:val="008E267B"/>
    <w:rsid w:val="008E3D0C"/>
    <w:rsid w:val="008E3E5E"/>
    <w:rsid w:val="008E521E"/>
    <w:rsid w:val="008E5D49"/>
    <w:rsid w:val="008E66B7"/>
    <w:rsid w:val="008E672D"/>
    <w:rsid w:val="008F021D"/>
    <w:rsid w:val="008F251B"/>
    <w:rsid w:val="008F3D11"/>
    <w:rsid w:val="00903A9D"/>
    <w:rsid w:val="00906D2D"/>
    <w:rsid w:val="009103FD"/>
    <w:rsid w:val="00913B0B"/>
    <w:rsid w:val="0091427A"/>
    <w:rsid w:val="00915B00"/>
    <w:rsid w:val="00917BA4"/>
    <w:rsid w:val="009235AB"/>
    <w:rsid w:val="00925EF3"/>
    <w:rsid w:val="009261EF"/>
    <w:rsid w:val="00927BEC"/>
    <w:rsid w:val="00927E51"/>
    <w:rsid w:val="00932159"/>
    <w:rsid w:val="00943066"/>
    <w:rsid w:val="00944602"/>
    <w:rsid w:val="00944928"/>
    <w:rsid w:val="00945843"/>
    <w:rsid w:val="009466AE"/>
    <w:rsid w:val="00946E99"/>
    <w:rsid w:val="00950879"/>
    <w:rsid w:val="009515A0"/>
    <w:rsid w:val="0095240E"/>
    <w:rsid w:val="009534A4"/>
    <w:rsid w:val="00955B5C"/>
    <w:rsid w:val="00956B9C"/>
    <w:rsid w:val="00960839"/>
    <w:rsid w:val="00961AAC"/>
    <w:rsid w:val="0096282B"/>
    <w:rsid w:val="00962F8F"/>
    <w:rsid w:val="009630E9"/>
    <w:rsid w:val="00963B0C"/>
    <w:rsid w:val="009648FD"/>
    <w:rsid w:val="009677F2"/>
    <w:rsid w:val="009705BC"/>
    <w:rsid w:val="00970683"/>
    <w:rsid w:val="00971A44"/>
    <w:rsid w:val="00972B2E"/>
    <w:rsid w:val="00973E0B"/>
    <w:rsid w:val="00974307"/>
    <w:rsid w:val="00977A67"/>
    <w:rsid w:val="00983A5B"/>
    <w:rsid w:val="00985CF0"/>
    <w:rsid w:val="0099513F"/>
    <w:rsid w:val="00995192"/>
    <w:rsid w:val="009953A4"/>
    <w:rsid w:val="00995FD4"/>
    <w:rsid w:val="009A6BD6"/>
    <w:rsid w:val="009B067E"/>
    <w:rsid w:val="009B080B"/>
    <w:rsid w:val="009B1912"/>
    <w:rsid w:val="009C45F1"/>
    <w:rsid w:val="009C6EF9"/>
    <w:rsid w:val="009C7710"/>
    <w:rsid w:val="009D1950"/>
    <w:rsid w:val="009D3328"/>
    <w:rsid w:val="009D7E85"/>
    <w:rsid w:val="009E09E0"/>
    <w:rsid w:val="009E2813"/>
    <w:rsid w:val="009E33A2"/>
    <w:rsid w:val="009E46FF"/>
    <w:rsid w:val="009F0267"/>
    <w:rsid w:val="009F4BA3"/>
    <w:rsid w:val="009F5D48"/>
    <w:rsid w:val="009F792D"/>
    <w:rsid w:val="00A00639"/>
    <w:rsid w:val="00A00C35"/>
    <w:rsid w:val="00A0173F"/>
    <w:rsid w:val="00A01BDA"/>
    <w:rsid w:val="00A03B35"/>
    <w:rsid w:val="00A0597D"/>
    <w:rsid w:val="00A07DBB"/>
    <w:rsid w:val="00A1082E"/>
    <w:rsid w:val="00A111CE"/>
    <w:rsid w:val="00A17271"/>
    <w:rsid w:val="00A23D77"/>
    <w:rsid w:val="00A24122"/>
    <w:rsid w:val="00A242C8"/>
    <w:rsid w:val="00A24FD5"/>
    <w:rsid w:val="00A268DA"/>
    <w:rsid w:val="00A32870"/>
    <w:rsid w:val="00A355DD"/>
    <w:rsid w:val="00A35F1E"/>
    <w:rsid w:val="00A36F8A"/>
    <w:rsid w:val="00A40D80"/>
    <w:rsid w:val="00A420D5"/>
    <w:rsid w:val="00A44157"/>
    <w:rsid w:val="00A445BF"/>
    <w:rsid w:val="00A456FB"/>
    <w:rsid w:val="00A47EF9"/>
    <w:rsid w:val="00A52300"/>
    <w:rsid w:val="00A5362F"/>
    <w:rsid w:val="00A56B5B"/>
    <w:rsid w:val="00A60582"/>
    <w:rsid w:val="00A6126E"/>
    <w:rsid w:val="00A642C1"/>
    <w:rsid w:val="00A650BB"/>
    <w:rsid w:val="00A65F2A"/>
    <w:rsid w:val="00A6646E"/>
    <w:rsid w:val="00A674F1"/>
    <w:rsid w:val="00A72A22"/>
    <w:rsid w:val="00A72BE3"/>
    <w:rsid w:val="00A739FE"/>
    <w:rsid w:val="00A760F1"/>
    <w:rsid w:val="00A858EF"/>
    <w:rsid w:val="00A90AF2"/>
    <w:rsid w:val="00A91728"/>
    <w:rsid w:val="00A930CF"/>
    <w:rsid w:val="00A9387E"/>
    <w:rsid w:val="00AA023B"/>
    <w:rsid w:val="00AA050F"/>
    <w:rsid w:val="00AA0712"/>
    <w:rsid w:val="00AA3955"/>
    <w:rsid w:val="00AA4F0D"/>
    <w:rsid w:val="00AA6057"/>
    <w:rsid w:val="00AA75CF"/>
    <w:rsid w:val="00AB5B2C"/>
    <w:rsid w:val="00AC1857"/>
    <w:rsid w:val="00AC2894"/>
    <w:rsid w:val="00AC38F5"/>
    <w:rsid w:val="00AC5805"/>
    <w:rsid w:val="00AC7BAA"/>
    <w:rsid w:val="00AD2801"/>
    <w:rsid w:val="00AE0CB1"/>
    <w:rsid w:val="00AE17A8"/>
    <w:rsid w:val="00AE1E7B"/>
    <w:rsid w:val="00AE35C5"/>
    <w:rsid w:val="00AE61A9"/>
    <w:rsid w:val="00AF057F"/>
    <w:rsid w:val="00AF332A"/>
    <w:rsid w:val="00AF3755"/>
    <w:rsid w:val="00AF3DD2"/>
    <w:rsid w:val="00AF74C6"/>
    <w:rsid w:val="00B02D98"/>
    <w:rsid w:val="00B0340D"/>
    <w:rsid w:val="00B06620"/>
    <w:rsid w:val="00B100A3"/>
    <w:rsid w:val="00B11450"/>
    <w:rsid w:val="00B12389"/>
    <w:rsid w:val="00B12FF3"/>
    <w:rsid w:val="00B13417"/>
    <w:rsid w:val="00B141D5"/>
    <w:rsid w:val="00B14721"/>
    <w:rsid w:val="00B2162D"/>
    <w:rsid w:val="00B21E0B"/>
    <w:rsid w:val="00B25B1C"/>
    <w:rsid w:val="00B26255"/>
    <w:rsid w:val="00B278F7"/>
    <w:rsid w:val="00B301F8"/>
    <w:rsid w:val="00B3020A"/>
    <w:rsid w:val="00B3237A"/>
    <w:rsid w:val="00B352DA"/>
    <w:rsid w:val="00B377C2"/>
    <w:rsid w:val="00B379DA"/>
    <w:rsid w:val="00B40414"/>
    <w:rsid w:val="00B40D94"/>
    <w:rsid w:val="00B41191"/>
    <w:rsid w:val="00B4377F"/>
    <w:rsid w:val="00B438AA"/>
    <w:rsid w:val="00B43B48"/>
    <w:rsid w:val="00B44334"/>
    <w:rsid w:val="00B46904"/>
    <w:rsid w:val="00B51325"/>
    <w:rsid w:val="00B55226"/>
    <w:rsid w:val="00B56B0C"/>
    <w:rsid w:val="00B61AC9"/>
    <w:rsid w:val="00B63E65"/>
    <w:rsid w:val="00B71574"/>
    <w:rsid w:val="00B71694"/>
    <w:rsid w:val="00B764D2"/>
    <w:rsid w:val="00B772FF"/>
    <w:rsid w:val="00B81167"/>
    <w:rsid w:val="00B811DD"/>
    <w:rsid w:val="00B81E5E"/>
    <w:rsid w:val="00B8591B"/>
    <w:rsid w:val="00B90391"/>
    <w:rsid w:val="00B931BD"/>
    <w:rsid w:val="00BA097D"/>
    <w:rsid w:val="00BA0D41"/>
    <w:rsid w:val="00BA5C59"/>
    <w:rsid w:val="00BB192A"/>
    <w:rsid w:val="00BB21CA"/>
    <w:rsid w:val="00BB4EFE"/>
    <w:rsid w:val="00BB5353"/>
    <w:rsid w:val="00BC19BA"/>
    <w:rsid w:val="00BC1AE7"/>
    <w:rsid w:val="00BC45F5"/>
    <w:rsid w:val="00BC4B29"/>
    <w:rsid w:val="00BC74F8"/>
    <w:rsid w:val="00BD1EEB"/>
    <w:rsid w:val="00BD2BB0"/>
    <w:rsid w:val="00BE1574"/>
    <w:rsid w:val="00BE2F8D"/>
    <w:rsid w:val="00BE5707"/>
    <w:rsid w:val="00BE5BE8"/>
    <w:rsid w:val="00BE7642"/>
    <w:rsid w:val="00BF13A9"/>
    <w:rsid w:val="00BF4CD4"/>
    <w:rsid w:val="00BF742D"/>
    <w:rsid w:val="00BF75BF"/>
    <w:rsid w:val="00C04469"/>
    <w:rsid w:val="00C052B1"/>
    <w:rsid w:val="00C074C6"/>
    <w:rsid w:val="00C0769D"/>
    <w:rsid w:val="00C07B0F"/>
    <w:rsid w:val="00C15903"/>
    <w:rsid w:val="00C16AE7"/>
    <w:rsid w:val="00C200F0"/>
    <w:rsid w:val="00C20164"/>
    <w:rsid w:val="00C2243D"/>
    <w:rsid w:val="00C22EE1"/>
    <w:rsid w:val="00C23781"/>
    <w:rsid w:val="00C23E70"/>
    <w:rsid w:val="00C240D3"/>
    <w:rsid w:val="00C27AE9"/>
    <w:rsid w:val="00C31629"/>
    <w:rsid w:val="00C31736"/>
    <w:rsid w:val="00C3322A"/>
    <w:rsid w:val="00C344E6"/>
    <w:rsid w:val="00C406B0"/>
    <w:rsid w:val="00C40E7B"/>
    <w:rsid w:val="00C43C95"/>
    <w:rsid w:val="00C51661"/>
    <w:rsid w:val="00C5183D"/>
    <w:rsid w:val="00C52A9F"/>
    <w:rsid w:val="00C52D77"/>
    <w:rsid w:val="00C53F46"/>
    <w:rsid w:val="00C564E3"/>
    <w:rsid w:val="00C57F9A"/>
    <w:rsid w:val="00C6738C"/>
    <w:rsid w:val="00C70B86"/>
    <w:rsid w:val="00C7192F"/>
    <w:rsid w:val="00C726AE"/>
    <w:rsid w:val="00C72957"/>
    <w:rsid w:val="00C73F68"/>
    <w:rsid w:val="00C751F2"/>
    <w:rsid w:val="00C75F4F"/>
    <w:rsid w:val="00C8082C"/>
    <w:rsid w:val="00C83696"/>
    <w:rsid w:val="00C8606B"/>
    <w:rsid w:val="00C8625D"/>
    <w:rsid w:val="00C916DA"/>
    <w:rsid w:val="00CA437B"/>
    <w:rsid w:val="00CA59D6"/>
    <w:rsid w:val="00CA6EAC"/>
    <w:rsid w:val="00CA7E98"/>
    <w:rsid w:val="00CB111B"/>
    <w:rsid w:val="00CB4A13"/>
    <w:rsid w:val="00CC2483"/>
    <w:rsid w:val="00CC28D1"/>
    <w:rsid w:val="00CC2D4C"/>
    <w:rsid w:val="00CC2EAE"/>
    <w:rsid w:val="00CC3876"/>
    <w:rsid w:val="00CC52D7"/>
    <w:rsid w:val="00CD01EB"/>
    <w:rsid w:val="00CD077B"/>
    <w:rsid w:val="00CD14DB"/>
    <w:rsid w:val="00CD1F5F"/>
    <w:rsid w:val="00CD50DF"/>
    <w:rsid w:val="00CD733C"/>
    <w:rsid w:val="00CE2EB7"/>
    <w:rsid w:val="00CE6A09"/>
    <w:rsid w:val="00CF0676"/>
    <w:rsid w:val="00CF0D6D"/>
    <w:rsid w:val="00CF2AB0"/>
    <w:rsid w:val="00CF4297"/>
    <w:rsid w:val="00CF4D43"/>
    <w:rsid w:val="00CF675F"/>
    <w:rsid w:val="00CF6A53"/>
    <w:rsid w:val="00D01D6D"/>
    <w:rsid w:val="00D0485E"/>
    <w:rsid w:val="00D07C08"/>
    <w:rsid w:val="00D11159"/>
    <w:rsid w:val="00D120AD"/>
    <w:rsid w:val="00D14054"/>
    <w:rsid w:val="00D1447F"/>
    <w:rsid w:val="00D17C0F"/>
    <w:rsid w:val="00D2002E"/>
    <w:rsid w:val="00D2304A"/>
    <w:rsid w:val="00D24E97"/>
    <w:rsid w:val="00D24F69"/>
    <w:rsid w:val="00D25903"/>
    <w:rsid w:val="00D329F2"/>
    <w:rsid w:val="00D51F46"/>
    <w:rsid w:val="00D539B9"/>
    <w:rsid w:val="00D567EE"/>
    <w:rsid w:val="00D573B9"/>
    <w:rsid w:val="00D575B2"/>
    <w:rsid w:val="00D61045"/>
    <w:rsid w:val="00D617DB"/>
    <w:rsid w:val="00D645A3"/>
    <w:rsid w:val="00D64F64"/>
    <w:rsid w:val="00D65F10"/>
    <w:rsid w:val="00D65F97"/>
    <w:rsid w:val="00D66472"/>
    <w:rsid w:val="00D73159"/>
    <w:rsid w:val="00D735CC"/>
    <w:rsid w:val="00D75D0A"/>
    <w:rsid w:val="00D77C2B"/>
    <w:rsid w:val="00D803DC"/>
    <w:rsid w:val="00D82E50"/>
    <w:rsid w:val="00D840E3"/>
    <w:rsid w:val="00D85D49"/>
    <w:rsid w:val="00D8746D"/>
    <w:rsid w:val="00D90013"/>
    <w:rsid w:val="00D9299E"/>
    <w:rsid w:val="00D92A15"/>
    <w:rsid w:val="00D94AB9"/>
    <w:rsid w:val="00DA584A"/>
    <w:rsid w:val="00DA588D"/>
    <w:rsid w:val="00DA60AD"/>
    <w:rsid w:val="00DA6F1F"/>
    <w:rsid w:val="00DB0B91"/>
    <w:rsid w:val="00DB3799"/>
    <w:rsid w:val="00DB40DF"/>
    <w:rsid w:val="00DB53F8"/>
    <w:rsid w:val="00DC1740"/>
    <w:rsid w:val="00DC1F31"/>
    <w:rsid w:val="00DC65C4"/>
    <w:rsid w:val="00DD1D13"/>
    <w:rsid w:val="00DD42AA"/>
    <w:rsid w:val="00DD683C"/>
    <w:rsid w:val="00DE0AA2"/>
    <w:rsid w:val="00DE0F12"/>
    <w:rsid w:val="00DE142E"/>
    <w:rsid w:val="00DE27C1"/>
    <w:rsid w:val="00DE2ABD"/>
    <w:rsid w:val="00DE2B78"/>
    <w:rsid w:val="00DE52DC"/>
    <w:rsid w:val="00DE5E69"/>
    <w:rsid w:val="00DF05E5"/>
    <w:rsid w:val="00DF157E"/>
    <w:rsid w:val="00DF4877"/>
    <w:rsid w:val="00DF576C"/>
    <w:rsid w:val="00DF7907"/>
    <w:rsid w:val="00E027EB"/>
    <w:rsid w:val="00E04FF6"/>
    <w:rsid w:val="00E05280"/>
    <w:rsid w:val="00E0799A"/>
    <w:rsid w:val="00E1361A"/>
    <w:rsid w:val="00E1534C"/>
    <w:rsid w:val="00E15B2E"/>
    <w:rsid w:val="00E16FDF"/>
    <w:rsid w:val="00E1713E"/>
    <w:rsid w:val="00E17F42"/>
    <w:rsid w:val="00E20DA4"/>
    <w:rsid w:val="00E21F45"/>
    <w:rsid w:val="00E249F1"/>
    <w:rsid w:val="00E25FD9"/>
    <w:rsid w:val="00E26A94"/>
    <w:rsid w:val="00E27837"/>
    <w:rsid w:val="00E42FA0"/>
    <w:rsid w:val="00E4354A"/>
    <w:rsid w:val="00E46D70"/>
    <w:rsid w:val="00E47989"/>
    <w:rsid w:val="00E47FCD"/>
    <w:rsid w:val="00E512AA"/>
    <w:rsid w:val="00E517B0"/>
    <w:rsid w:val="00E5196C"/>
    <w:rsid w:val="00E52DCF"/>
    <w:rsid w:val="00E56383"/>
    <w:rsid w:val="00E6335A"/>
    <w:rsid w:val="00E63B43"/>
    <w:rsid w:val="00E660BF"/>
    <w:rsid w:val="00E7120C"/>
    <w:rsid w:val="00E7322D"/>
    <w:rsid w:val="00E73362"/>
    <w:rsid w:val="00E75C44"/>
    <w:rsid w:val="00E768BF"/>
    <w:rsid w:val="00E76BF4"/>
    <w:rsid w:val="00E80D9F"/>
    <w:rsid w:val="00E82168"/>
    <w:rsid w:val="00E8302C"/>
    <w:rsid w:val="00E83F16"/>
    <w:rsid w:val="00E86014"/>
    <w:rsid w:val="00E86620"/>
    <w:rsid w:val="00E8696D"/>
    <w:rsid w:val="00E87959"/>
    <w:rsid w:val="00EA663F"/>
    <w:rsid w:val="00EA74F4"/>
    <w:rsid w:val="00EB42BD"/>
    <w:rsid w:val="00EB5F1C"/>
    <w:rsid w:val="00EC291E"/>
    <w:rsid w:val="00ED048B"/>
    <w:rsid w:val="00ED28E2"/>
    <w:rsid w:val="00ED2D1E"/>
    <w:rsid w:val="00ED35E7"/>
    <w:rsid w:val="00ED428B"/>
    <w:rsid w:val="00EE1E10"/>
    <w:rsid w:val="00EE2584"/>
    <w:rsid w:val="00EE2D91"/>
    <w:rsid w:val="00EE3CAB"/>
    <w:rsid w:val="00EE4E4F"/>
    <w:rsid w:val="00EE749C"/>
    <w:rsid w:val="00EE7B53"/>
    <w:rsid w:val="00EF5CC2"/>
    <w:rsid w:val="00F0015D"/>
    <w:rsid w:val="00F00F51"/>
    <w:rsid w:val="00F01515"/>
    <w:rsid w:val="00F0156B"/>
    <w:rsid w:val="00F049E2"/>
    <w:rsid w:val="00F063D9"/>
    <w:rsid w:val="00F103C6"/>
    <w:rsid w:val="00F1142F"/>
    <w:rsid w:val="00F11658"/>
    <w:rsid w:val="00F11D38"/>
    <w:rsid w:val="00F13633"/>
    <w:rsid w:val="00F14EDA"/>
    <w:rsid w:val="00F15509"/>
    <w:rsid w:val="00F206A2"/>
    <w:rsid w:val="00F217AA"/>
    <w:rsid w:val="00F21EC8"/>
    <w:rsid w:val="00F25BEC"/>
    <w:rsid w:val="00F26641"/>
    <w:rsid w:val="00F30C66"/>
    <w:rsid w:val="00F32C54"/>
    <w:rsid w:val="00F33CFF"/>
    <w:rsid w:val="00F45E8E"/>
    <w:rsid w:val="00F4622F"/>
    <w:rsid w:val="00F47E24"/>
    <w:rsid w:val="00F53E64"/>
    <w:rsid w:val="00F61317"/>
    <w:rsid w:val="00F614A1"/>
    <w:rsid w:val="00F736ED"/>
    <w:rsid w:val="00F75672"/>
    <w:rsid w:val="00F7750D"/>
    <w:rsid w:val="00F80D64"/>
    <w:rsid w:val="00F8157D"/>
    <w:rsid w:val="00F8469E"/>
    <w:rsid w:val="00F90945"/>
    <w:rsid w:val="00F91FEA"/>
    <w:rsid w:val="00F92C06"/>
    <w:rsid w:val="00FA0304"/>
    <w:rsid w:val="00FA1A9F"/>
    <w:rsid w:val="00FA442D"/>
    <w:rsid w:val="00FA5113"/>
    <w:rsid w:val="00FA75B4"/>
    <w:rsid w:val="00FB4239"/>
    <w:rsid w:val="00FB6502"/>
    <w:rsid w:val="00FB687E"/>
    <w:rsid w:val="00FB7F15"/>
    <w:rsid w:val="00FC03D5"/>
    <w:rsid w:val="00FC0690"/>
    <w:rsid w:val="00FC22A0"/>
    <w:rsid w:val="00FC48FC"/>
    <w:rsid w:val="00FC5AD1"/>
    <w:rsid w:val="00FC5D29"/>
    <w:rsid w:val="00FC6AF8"/>
    <w:rsid w:val="00FD05DC"/>
    <w:rsid w:val="00FD54D9"/>
    <w:rsid w:val="00FD55B1"/>
    <w:rsid w:val="00FE2B43"/>
    <w:rsid w:val="00FE4EDA"/>
    <w:rsid w:val="00FE5015"/>
    <w:rsid w:val="00FE51D9"/>
    <w:rsid w:val="00FE6791"/>
    <w:rsid w:val="00FE67CD"/>
    <w:rsid w:val="00FF2638"/>
    <w:rsid w:val="00FF5E28"/>
    <w:rsid w:val="00FF6483"/>
    <w:rsid w:val="00FF68D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38CE66-8DEB-4D9B-BE36-211205E81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CB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331CBA"/>
    <w:pPr>
      <w:keepNext/>
      <w:jc w:val="both"/>
      <w:outlineLvl w:val="0"/>
    </w:pPr>
    <w:rPr>
      <w:rFonts w:ascii="Arial" w:hAnsi="Arial" w:cs="Arial"/>
      <w:b/>
      <w:bCs/>
    </w:rPr>
  </w:style>
  <w:style w:type="paragraph" w:styleId="Ttulo2">
    <w:name w:val="heading 2"/>
    <w:basedOn w:val="Normal"/>
    <w:next w:val="Normal"/>
    <w:link w:val="Ttulo2Car"/>
    <w:qFormat/>
    <w:rsid w:val="00331CBA"/>
    <w:pPr>
      <w:keepNext/>
      <w:jc w:val="center"/>
      <w:outlineLvl w:val="1"/>
    </w:pPr>
    <w:rPr>
      <w:rFonts w:ascii="Book Antiqua" w:hAnsi="Book Antiqua"/>
      <w:b/>
      <w:bCs/>
    </w:rPr>
  </w:style>
  <w:style w:type="paragraph" w:styleId="Ttulo3">
    <w:name w:val="heading 3"/>
    <w:basedOn w:val="Normal"/>
    <w:next w:val="Normal"/>
    <w:link w:val="Ttulo3Car"/>
    <w:uiPriority w:val="9"/>
    <w:semiHidden/>
    <w:unhideWhenUsed/>
    <w:qFormat/>
    <w:rsid w:val="001A7A08"/>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CBA"/>
    <w:rPr>
      <w:rFonts w:ascii="Arial" w:eastAsia="Times New Roman" w:hAnsi="Arial" w:cs="Arial"/>
      <w:b/>
      <w:bCs/>
      <w:sz w:val="24"/>
      <w:szCs w:val="24"/>
      <w:lang w:val="es-ES" w:eastAsia="es-ES"/>
    </w:rPr>
  </w:style>
  <w:style w:type="character" w:customStyle="1" w:styleId="Ttulo2Car">
    <w:name w:val="Título 2 Car"/>
    <w:basedOn w:val="Fuentedeprrafopredeter"/>
    <w:link w:val="Ttulo2"/>
    <w:rsid w:val="00331CBA"/>
    <w:rPr>
      <w:rFonts w:ascii="Book Antiqua" w:eastAsia="Times New Roman" w:hAnsi="Book Antiqua" w:cs="Times New Roman"/>
      <w:b/>
      <w:bCs/>
      <w:sz w:val="24"/>
      <w:szCs w:val="24"/>
      <w:lang w:val="es-ES" w:eastAsia="es-ES"/>
    </w:rPr>
  </w:style>
  <w:style w:type="paragraph" w:styleId="Encabezado">
    <w:name w:val="header"/>
    <w:basedOn w:val="Normal"/>
    <w:link w:val="EncabezadoCar"/>
    <w:uiPriority w:val="99"/>
    <w:rsid w:val="00331CBA"/>
    <w:pPr>
      <w:tabs>
        <w:tab w:val="center" w:pos="4419"/>
        <w:tab w:val="right" w:pos="8838"/>
      </w:tabs>
    </w:pPr>
  </w:style>
  <w:style w:type="character" w:customStyle="1" w:styleId="EncabezadoCar">
    <w:name w:val="Encabezado Car"/>
    <w:basedOn w:val="Fuentedeprrafopredeter"/>
    <w:link w:val="Encabezado"/>
    <w:uiPriority w:val="99"/>
    <w:rsid w:val="00331CB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331CBA"/>
    <w:pPr>
      <w:tabs>
        <w:tab w:val="center" w:pos="4419"/>
        <w:tab w:val="right" w:pos="8838"/>
      </w:tabs>
    </w:pPr>
  </w:style>
  <w:style w:type="character" w:customStyle="1" w:styleId="PiedepginaCar">
    <w:name w:val="Pie de página Car"/>
    <w:basedOn w:val="Fuentedeprrafopredeter"/>
    <w:link w:val="Piedepgina"/>
    <w:uiPriority w:val="99"/>
    <w:rsid w:val="00331CB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331CBA"/>
    <w:pPr>
      <w:jc w:val="both"/>
    </w:pPr>
    <w:rPr>
      <w:rFonts w:ascii="Book Antiqua" w:hAnsi="Book Antiqua"/>
    </w:rPr>
  </w:style>
  <w:style w:type="character" w:customStyle="1" w:styleId="TextoindependienteCar">
    <w:name w:val="Texto independiente Car"/>
    <w:basedOn w:val="Fuentedeprrafopredeter"/>
    <w:link w:val="Textoindependiente"/>
    <w:rsid w:val="00331CBA"/>
    <w:rPr>
      <w:rFonts w:ascii="Book Antiqua" w:eastAsia="Times New Roman" w:hAnsi="Book Antiqua" w:cs="Times New Roman"/>
      <w:sz w:val="24"/>
      <w:szCs w:val="24"/>
      <w:lang w:val="es-ES" w:eastAsia="es-ES"/>
    </w:rPr>
  </w:style>
  <w:style w:type="character" w:styleId="Nmerodepgina">
    <w:name w:val="page number"/>
    <w:basedOn w:val="Fuentedeprrafopredeter"/>
    <w:rsid w:val="00331CBA"/>
  </w:style>
  <w:style w:type="paragraph" w:styleId="Prrafodelista">
    <w:name w:val="List Paragraph"/>
    <w:basedOn w:val="Normal"/>
    <w:uiPriority w:val="34"/>
    <w:qFormat/>
    <w:rsid w:val="00331CBA"/>
    <w:pPr>
      <w:spacing w:after="200" w:line="276" w:lineRule="auto"/>
      <w:ind w:left="720"/>
      <w:contextualSpacing/>
      <w:jc w:val="both"/>
    </w:pPr>
    <w:rPr>
      <w:rFonts w:ascii="Arial" w:hAnsi="Arial"/>
      <w:sz w:val="22"/>
      <w:szCs w:val="22"/>
      <w:lang w:val="es-MX" w:eastAsia="en-US"/>
    </w:rPr>
  </w:style>
  <w:style w:type="paragraph" w:styleId="Sinespaciado">
    <w:name w:val="No Spacing"/>
    <w:link w:val="SinespaciadoCar"/>
    <w:uiPriority w:val="1"/>
    <w:qFormat/>
    <w:rsid w:val="00331CBA"/>
    <w:pPr>
      <w:spacing w:after="0" w:line="240" w:lineRule="auto"/>
    </w:pPr>
    <w:rPr>
      <w:rFonts w:ascii="Calibri" w:eastAsia="Calibri" w:hAnsi="Calibri" w:cs="Times New Roman"/>
    </w:rPr>
  </w:style>
  <w:style w:type="character" w:customStyle="1" w:styleId="Estilo2">
    <w:name w:val="Estilo2"/>
    <w:uiPriority w:val="1"/>
    <w:rsid w:val="00331CBA"/>
    <w:rPr>
      <w:rFonts w:ascii="Arial" w:hAnsi="Arial"/>
      <w:b/>
      <w:caps/>
      <w:sz w:val="24"/>
    </w:rPr>
  </w:style>
  <w:style w:type="paragraph" w:styleId="Textonotapie">
    <w:name w:val="footnote text"/>
    <w:basedOn w:val="Normal"/>
    <w:link w:val="TextonotapieCar"/>
    <w:uiPriority w:val="99"/>
    <w:unhideWhenUsed/>
    <w:rsid w:val="00331CBA"/>
    <w:rPr>
      <w:sz w:val="20"/>
      <w:szCs w:val="20"/>
    </w:rPr>
  </w:style>
  <w:style w:type="character" w:customStyle="1" w:styleId="TextonotapieCar">
    <w:name w:val="Texto nota pie Car"/>
    <w:basedOn w:val="Fuentedeprrafopredeter"/>
    <w:link w:val="Textonotapie"/>
    <w:uiPriority w:val="99"/>
    <w:rsid w:val="00331CBA"/>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BVI fnr"/>
    <w:uiPriority w:val="99"/>
    <w:unhideWhenUsed/>
    <w:qFormat/>
    <w:rsid w:val="00331CBA"/>
    <w:rPr>
      <w:vertAlign w:val="superscript"/>
    </w:rPr>
  </w:style>
  <w:style w:type="paragraph" w:customStyle="1" w:styleId="Normal1">
    <w:name w:val="Normal1"/>
    <w:rsid w:val="00331CBA"/>
    <w:pPr>
      <w:spacing w:after="0" w:line="240" w:lineRule="auto"/>
    </w:pPr>
    <w:rPr>
      <w:rFonts w:ascii="Times New Roman" w:eastAsia="Times New Roman" w:hAnsi="Times New Roman" w:cs="Times New Roman"/>
      <w:color w:val="000000"/>
      <w:sz w:val="24"/>
      <w:szCs w:val="24"/>
      <w:lang w:eastAsia="es-MX"/>
    </w:rPr>
  </w:style>
  <w:style w:type="character" w:styleId="Hipervnculo">
    <w:name w:val="Hyperlink"/>
    <w:uiPriority w:val="99"/>
    <w:rsid w:val="00331CBA"/>
    <w:rPr>
      <w:color w:val="0000FF"/>
      <w:u w:val="single"/>
    </w:rPr>
  </w:style>
  <w:style w:type="character" w:customStyle="1" w:styleId="SinespaciadoCar">
    <w:name w:val="Sin espaciado Car"/>
    <w:link w:val="Sinespaciado"/>
    <w:uiPriority w:val="1"/>
    <w:rsid w:val="00331CBA"/>
    <w:rPr>
      <w:rFonts w:ascii="Calibri" w:eastAsia="Calibri" w:hAnsi="Calibri" w:cs="Times New Roman"/>
    </w:rPr>
  </w:style>
  <w:style w:type="paragraph" w:customStyle="1" w:styleId="Texto">
    <w:name w:val="Texto"/>
    <w:basedOn w:val="Normal"/>
    <w:link w:val="TextoCar"/>
    <w:rsid w:val="00331CBA"/>
    <w:pPr>
      <w:spacing w:after="101" w:line="216" w:lineRule="exact"/>
      <w:ind w:firstLine="288"/>
      <w:jc w:val="both"/>
    </w:pPr>
    <w:rPr>
      <w:rFonts w:ascii="Arial" w:hAnsi="Arial"/>
      <w:sz w:val="18"/>
      <w:szCs w:val="20"/>
    </w:rPr>
  </w:style>
  <w:style w:type="character" w:customStyle="1" w:styleId="TextoCar">
    <w:name w:val="Texto Car"/>
    <w:link w:val="Texto"/>
    <w:locked/>
    <w:rsid w:val="00331CBA"/>
    <w:rPr>
      <w:rFonts w:ascii="Arial" w:eastAsia="Times New Roman" w:hAnsi="Arial" w:cs="Times New Roman"/>
      <w:sz w:val="18"/>
      <w:szCs w:val="20"/>
      <w:lang w:val="es-ES" w:eastAsia="es-ES"/>
    </w:rPr>
  </w:style>
  <w:style w:type="character" w:styleId="Textoennegrita">
    <w:name w:val="Strong"/>
    <w:uiPriority w:val="22"/>
    <w:qFormat/>
    <w:rsid w:val="00331CBA"/>
    <w:rPr>
      <w:b/>
      <w:bCs/>
    </w:rPr>
  </w:style>
  <w:style w:type="paragraph" w:styleId="Textodeglobo">
    <w:name w:val="Balloon Text"/>
    <w:basedOn w:val="Normal"/>
    <w:link w:val="TextodegloboCar"/>
    <w:uiPriority w:val="99"/>
    <w:semiHidden/>
    <w:unhideWhenUsed/>
    <w:rsid w:val="00331CBA"/>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CBA"/>
    <w:rPr>
      <w:rFonts w:ascii="Tahoma" w:eastAsia="Times New Roman" w:hAnsi="Tahoma" w:cs="Tahoma"/>
      <w:sz w:val="16"/>
      <w:szCs w:val="16"/>
      <w:lang w:val="es-ES" w:eastAsia="es-ES"/>
    </w:rPr>
  </w:style>
  <w:style w:type="paragraph" w:styleId="NormalWeb">
    <w:name w:val="Normal (Web)"/>
    <w:basedOn w:val="Normal"/>
    <w:uiPriority w:val="99"/>
    <w:unhideWhenUsed/>
    <w:rsid w:val="00DE5E69"/>
    <w:pPr>
      <w:spacing w:before="100" w:beforeAutospacing="1" w:after="100" w:afterAutospacing="1"/>
    </w:pPr>
    <w:rPr>
      <w:lang w:val="es-MX" w:eastAsia="es-MX"/>
    </w:rPr>
  </w:style>
  <w:style w:type="paragraph" w:customStyle="1" w:styleId="letter-capitular">
    <w:name w:val="letter-capitular"/>
    <w:basedOn w:val="Normal"/>
    <w:rsid w:val="0066423A"/>
    <w:pPr>
      <w:spacing w:before="100" w:beforeAutospacing="1" w:after="100" w:afterAutospacing="1"/>
    </w:pPr>
    <w:rPr>
      <w:lang w:val="es-MX" w:eastAsia="es-MX"/>
    </w:rPr>
  </w:style>
  <w:style w:type="numbering" w:customStyle="1" w:styleId="Estilo1">
    <w:name w:val="Estilo1"/>
    <w:uiPriority w:val="99"/>
    <w:rsid w:val="00CD733C"/>
    <w:pPr>
      <w:numPr>
        <w:numId w:val="7"/>
      </w:numPr>
    </w:pPr>
  </w:style>
  <w:style w:type="character" w:styleId="Hipervnculovisitado">
    <w:name w:val="FollowedHyperlink"/>
    <w:basedOn w:val="Fuentedeprrafopredeter"/>
    <w:uiPriority w:val="99"/>
    <w:semiHidden/>
    <w:unhideWhenUsed/>
    <w:rsid w:val="00C72957"/>
    <w:rPr>
      <w:color w:val="800080" w:themeColor="followedHyperlink"/>
      <w:u w:val="single"/>
    </w:rPr>
  </w:style>
  <w:style w:type="paragraph" w:customStyle="1" w:styleId="Default">
    <w:name w:val="Default"/>
    <w:link w:val="DefaultChar"/>
    <w:rsid w:val="0042542C"/>
    <w:pPr>
      <w:autoSpaceDE w:val="0"/>
      <w:autoSpaceDN w:val="0"/>
      <w:adjustRightInd w:val="0"/>
      <w:spacing w:after="0" w:line="240" w:lineRule="auto"/>
    </w:pPr>
    <w:rPr>
      <w:rFonts w:ascii="Calibri" w:eastAsia="Calibri" w:hAnsi="Calibri" w:cs="Calibri"/>
      <w:color w:val="000000"/>
      <w:sz w:val="24"/>
      <w:szCs w:val="24"/>
    </w:rPr>
  </w:style>
  <w:style w:type="paragraph" w:customStyle="1" w:styleId="Normal2">
    <w:name w:val="Normal2"/>
    <w:rsid w:val="000556C9"/>
    <w:pPr>
      <w:spacing w:after="0" w:line="240" w:lineRule="auto"/>
    </w:pPr>
    <w:rPr>
      <w:rFonts w:ascii="Times New Roman" w:eastAsia="Times New Roman" w:hAnsi="Times New Roman" w:cs="Times New Roman"/>
      <w:color w:val="000000"/>
      <w:sz w:val="24"/>
      <w:szCs w:val="20"/>
      <w:lang w:val="es-ES" w:eastAsia="es-ES"/>
    </w:rPr>
  </w:style>
  <w:style w:type="character" w:customStyle="1" w:styleId="DefaultChar">
    <w:name w:val="Default Char"/>
    <w:link w:val="Default"/>
    <w:rsid w:val="00714CE4"/>
    <w:rPr>
      <w:rFonts w:ascii="Calibri" w:eastAsia="Calibri" w:hAnsi="Calibri" w:cs="Calibri"/>
      <w:color w:val="000000"/>
      <w:sz w:val="24"/>
      <w:szCs w:val="24"/>
    </w:rPr>
  </w:style>
  <w:style w:type="character" w:customStyle="1" w:styleId="Ninguno">
    <w:name w:val="Ninguno"/>
    <w:rsid w:val="00714CE4"/>
  </w:style>
  <w:style w:type="paragraph" w:customStyle="1" w:styleId="western">
    <w:name w:val="western"/>
    <w:basedOn w:val="Normal"/>
    <w:rsid w:val="005D3AD1"/>
    <w:pPr>
      <w:spacing w:before="100" w:beforeAutospacing="1" w:after="100" w:afterAutospacing="1"/>
    </w:pPr>
    <w:rPr>
      <w:lang w:val="es-MX" w:eastAsia="es-MX"/>
    </w:rPr>
  </w:style>
  <w:style w:type="paragraph" w:customStyle="1" w:styleId="Normal3">
    <w:name w:val="Normal3"/>
    <w:rsid w:val="004613AA"/>
    <w:rPr>
      <w:rFonts w:ascii="Calibri" w:eastAsia="Calibri" w:hAnsi="Calibri" w:cs="Calibri"/>
      <w:color w:val="000000"/>
      <w:lang w:val="es-ES" w:eastAsia="es-ES"/>
    </w:rPr>
  </w:style>
  <w:style w:type="table" w:styleId="Tablaconcuadrcula">
    <w:name w:val="Table Grid"/>
    <w:basedOn w:val="Tablanormal"/>
    <w:uiPriority w:val="39"/>
    <w:rsid w:val="008B3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195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CC2483"/>
    <w:rPr>
      <w:color w:val="605E5C"/>
      <w:shd w:val="clear" w:color="auto" w:fill="E1DFDD"/>
    </w:rPr>
  </w:style>
  <w:style w:type="character" w:customStyle="1" w:styleId="Ttulo3Car">
    <w:name w:val="Título 3 Car"/>
    <w:basedOn w:val="Fuentedeprrafopredeter"/>
    <w:link w:val="Ttulo3"/>
    <w:uiPriority w:val="9"/>
    <w:semiHidden/>
    <w:rsid w:val="001A7A08"/>
    <w:rPr>
      <w:rFonts w:asciiTheme="majorHAnsi" w:eastAsiaTheme="majorEastAsia" w:hAnsiTheme="majorHAnsi" w:cstheme="majorBidi"/>
      <w:color w:val="243F60" w:themeColor="accent1" w:themeShade="7F"/>
      <w:sz w:val="24"/>
      <w:szCs w:val="24"/>
      <w:lang w:val="es-ES" w:eastAsia="es-ES"/>
    </w:rPr>
  </w:style>
  <w:style w:type="character" w:customStyle="1" w:styleId="UnresolvedMention">
    <w:name w:val="Unresolved Mention"/>
    <w:basedOn w:val="Fuentedeprrafopredeter"/>
    <w:uiPriority w:val="99"/>
    <w:semiHidden/>
    <w:unhideWhenUsed/>
    <w:rsid w:val="0052679C"/>
    <w:rPr>
      <w:color w:val="605E5C"/>
      <w:shd w:val="clear" w:color="auto" w:fill="E1DFDD"/>
    </w:rPr>
  </w:style>
  <w:style w:type="table" w:customStyle="1" w:styleId="Tabladecuadrcula4-nfasis31">
    <w:name w:val="Tabla de cuadrícula 4 - Énfasis 31"/>
    <w:basedOn w:val="Tablanormal"/>
    <w:uiPriority w:val="49"/>
    <w:rsid w:val="00684E7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adecuadrcula41">
    <w:name w:val="Tabla de cuadrícula 41"/>
    <w:basedOn w:val="Tablanormal"/>
    <w:uiPriority w:val="49"/>
    <w:rsid w:val="00684E7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52191">
      <w:bodyDiv w:val="1"/>
      <w:marLeft w:val="0"/>
      <w:marRight w:val="0"/>
      <w:marTop w:val="0"/>
      <w:marBottom w:val="0"/>
      <w:divBdr>
        <w:top w:val="none" w:sz="0" w:space="0" w:color="auto"/>
        <w:left w:val="none" w:sz="0" w:space="0" w:color="auto"/>
        <w:bottom w:val="none" w:sz="0" w:space="0" w:color="auto"/>
        <w:right w:val="none" w:sz="0" w:space="0" w:color="auto"/>
      </w:divBdr>
    </w:div>
    <w:div w:id="56900824">
      <w:bodyDiv w:val="1"/>
      <w:marLeft w:val="0"/>
      <w:marRight w:val="0"/>
      <w:marTop w:val="0"/>
      <w:marBottom w:val="0"/>
      <w:divBdr>
        <w:top w:val="none" w:sz="0" w:space="0" w:color="auto"/>
        <w:left w:val="none" w:sz="0" w:space="0" w:color="auto"/>
        <w:bottom w:val="none" w:sz="0" w:space="0" w:color="auto"/>
        <w:right w:val="none" w:sz="0" w:space="0" w:color="auto"/>
      </w:divBdr>
    </w:div>
    <w:div w:id="83304434">
      <w:bodyDiv w:val="1"/>
      <w:marLeft w:val="0"/>
      <w:marRight w:val="0"/>
      <w:marTop w:val="0"/>
      <w:marBottom w:val="0"/>
      <w:divBdr>
        <w:top w:val="none" w:sz="0" w:space="0" w:color="auto"/>
        <w:left w:val="none" w:sz="0" w:space="0" w:color="auto"/>
        <w:bottom w:val="none" w:sz="0" w:space="0" w:color="auto"/>
        <w:right w:val="none" w:sz="0" w:space="0" w:color="auto"/>
      </w:divBdr>
    </w:div>
    <w:div w:id="261111878">
      <w:bodyDiv w:val="1"/>
      <w:marLeft w:val="0"/>
      <w:marRight w:val="0"/>
      <w:marTop w:val="0"/>
      <w:marBottom w:val="0"/>
      <w:divBdr>
        <w:top w:val="none" w:sz="0" w:space="0" w:color="auto"/>
        <w:left w:val="none" w:sz="0" w:space="0" w:color="auto"/>
        <w:bottom w:val="none" w:sz="0" w:space="0" w:color="auto"/>
        <w:right w:val="none" w:sz="0" w:space="0" w:color="auto"/>
      </w:divBdr>
    </w:div>
    <w:div w:id="456147411">
      <w:bodyDiv w:val="1"/>
      <w:marLeft w:val="0"/>
      <w:marRight w:val="0"/>
      <w:marTop w:val="0"/>
      <w:marBottom w:val="0"/>
      <w:divBdr>
        <w:top w:val="none" w:sz="0" w:space="0" w:color="auto"/>
        <w:left w:val="none" w:sz="0" w:space="0" w:color="auto"/>
        <w:bottom w:val="none" w:sz="0" w:space="0" w:color="auto"/>
        <w:right w:val="none" w:sz="0" w:space="0" w:color="auto"/>
      </w:divBdr>
    </w:div>
    <w:div w:id="485711182">
      <w:bodyDiv w:val="1"/>
      <w:marLeft w:val="0"/>
      <w:marRight w:val="0"/>
      <w:marTop w:val="0"/>
      <w:marBottom w:val="0"/>
      <w:divBdr>
        <w:top w:val="none" w:sz="0" w:space="0" w:color="auto"/>
        <w:left w:val="none" w:sz="0" w:space="0" w:color="auto"/>
        <w:bottom w:val="none" w:sz="0" w:space="0" w:color="auto"/>
        <w:right w:val="none" w:sz="0" w:space="0" w:color="auto"/>
      </w:divBdr>
    </w:div>
    <w:div w:id="548304797">
      <w:bodyDiv w:val="1"/>
      <w:marLeft w:val="0"/>
      <w:marRight w:val="0"/>
      <w:marTop w:val="0"/>
      <w:marBottom w:val="0"/>
      <w:divBdr>
        <w:top w:val="none" w:sz="0" w:space="0" w:color="auto"/>
        <w:left w:val="none" w:sz="0" w:space="0" w:color="auto"/>
        <w:bottom w:val="none" w:sz="0" w:space="0" w:color="auto"/>
        <w:right w:val="none" w:sz="0" w:space="0" w:color="auto"/>
      </w:divBdr>
    </w:div>
    <w:div w:id="911893331">
      <w:bodyDiv w:val="1"/>
      <w:marLeft w:val="0"/>
      <w:marRight w:val="0"/>
      <w:marTop w:val="0"/>
      <w:marBottom w:val="0"/>
      <w:divBdr>
        <w:top w:val="none" w:sz="0" w:space="0" w:color="auto"/>
        <w:left w:val="none" w:sz="0" w:space="0" w:color="auto"/>
        <w:bottom w:val="none" w:sz="0" w:space="0" w:color="auto"/>
        <w:right w:val="none" w:sz="0" w:space="0" w:color="auto"/>
      </w:divBdr>
    </w:div>
    <w:div w:id="1372921876">
      <w:bodyDiv w:val="1"/>
      <w:marLeft w:val="0"/>
      <w:marRight w:val="0"/>
      <w:marTop w:val="0"/>
      <w:marBottom w:val="0"/>
      <w:divBdr>
        <w:top w:val="none" w:sz="0" w:space="0" w:color="auto"/>
        <w:left w:val="none" w:sz="0" w:space="0" w:color="auto"/>
        <w:bottom w:val="none" w:sz="0" w:space="0" w:color="auto"/>
        <w:right w:val="none" w:sz="0" w:space="0" w:color="auto"/>
      </w:divBdr>
    </w:div>
    <w:div w:id="1409688761">
      <w:bodyDiv w:val="1"/>
      <w:marLeft w:val="0"/>
      <w:marRight w:val="0"/>
      <w:marTop w:val="0"/>
      <w:marBottom w:val="0"/>
      <w:divBdr>
        <w:top w:val="none" w:sz="0" w:space="0" w:color="auto"/>
        <w:left w:val="none" w:sz="0" w:space="0" w:color="auto"/>
        <w:bottom w:val="none" w:sz="0" w:space="0" w:color="auto"/>
        <w:right w:val="none" w:sz="0" w:space="0" w:color="auto"/>
      </w:divBdr>
    </w:div>
    <w:div w:id="1415513521">
      <w:bodyDiv w:val="1"/>
      <w:marLeft w:val="0"/>
      <w:marRight w:val="0"/>
      <w:marTop w:val="0"/>
      <w:marBottom w:val="0"/>
      <w:divBdr>
        <w:top w:val="none" w:sz="0" w:space="0" w:color="auto"/>
        <w:left w:val="none" w:sz="0" w:space="0" w:color="auto"/>
        <w:bottom w:val="none" w:sz="0" w:space="0" w:color="auto"/>
        <w:right w:val="none" w:sz="0" w:space="0" w:color="auto"/>
      </w:divBdr>
      <w:divsChild>
        <w:div w:id="1097095789">
          <w:marLeft w:val="0"/>
          <w:marRight w:val="0"/>
          <w:marTop w:val="0"/>
          <w:marBottom w:val="0"/>
          <w:divBdr>
            <w:top w:val="none" w:sz="0" w:space="0" w:color="auto"/>
            <w:left w:val="none" w:sz="0" w:space="0" w:color="auto"/>
            <w:bottom w:val="none" w:sz="0" w:space="0" w:color="auto"/>
            <w:right w:val="none" w:sz="0" w:space="0" w:color="auto"/>
          </w:divBdr>
        </w:div>
        <w:div w:id="407076702">
          <w:marLeft w:val="0"/>
          <w:marRight w:val="0"/>
          <w:marTop w:val="0"/>
          <w:marBottom w:val="0"/>
          <w:divBdr>
            <w:top w:val="none" w:sz="0" w:space="0" w:color="auto"/>
            <w:left w:val="none" w:sz="0" w:space="0" w:color="auto"/>
            <w:bottom w:val="none" w:sz="0" w:space="0" w:color="auto"/>
            <w:right w:val="none" w:sz="0" w:space="0" w:color="auto"/>
          </w:divBdr>
        </w:div>
        <w:div w:id="1496727174">
          <w:marLeft w:val="0"/>
          <w:marRight w:val="0"/>
          <w:marTop w:val="0"/>
          <w:marBottom w:val="0"/>
          <w:divBdr>
            <w:top w:val="none" w:sz="0" w:space="0" w:color="auto"/>
            <w:left w:val="none" w:sz="0" w:space="0" w:color="auto"/>
            <w:bottom w:val="none" w:sz="0" w:space="0" w:color="auto"/>
            <w:right w:val="none" w:sz="0" w:space="0" w:color="auto"/>
          </w:divBdr>
        </w:div>
        <w:div w:id="945115210">
          <w:marLeft w:val="0"/>
          <w:marRight w:val="0"/>
          <w:marTop w:val="0"/>
          <w:marBottom w:val="0"/>
          <w:divBdr>
            <w:top w:val="none" w:sz="0" w:space="0" w:color="auto"/>
            <w:left w:val="none" w:sz="0" w:space="0" w:color="auto"/>
            <w:bottom w:val="none" w:sz="0" w:space="0" w:color="auto"/>
            <w:right w:val="none" w:sz="0" w:space="0" w:color="auto"/>
          </w:divBdr>
        </w:div>
        <w:div w:id="957567941">
          <w:marLeft w:val="0"/>
          <w:marRight w:val="0"/>
          <w:marTop w:val="0"/>
          <w:marBottom w:val="0"/>
          <w:divBdr>
            <w:top w:val="none" w:sz="0" w:space="0" w:color="auto"/>
            <w:left w:val="none" w:sz="0" w:space="0" w:color="auto"/>
            <w:bottom w:val="none" w:sz="0" w:space="0" w:color="auto"/>
            <w:right w:val="none" w:sz="0" w:space="0" w:color="auto"/>
          </w:divBdr>
        </w:div>
        <w:div w:id="1278022414">
          <w:marLeft w:val="0"/>
          <w:marRight w:val="0"/>
          <w:marTop w:val="0"/>
          <w:marBottom w:val="0"/>
          <w:divBdr>
            <w:top w:val="none" w:sz="0" w:space="0" w:color="auto"/>
            <w:left w:val="none" w:sz="0" w:space="0" w:color="auto"/>
            <w:bottom w:val="none" w:sz="0" w:space="0" w:color="auto"/>
            <w:right w:val="none" w:sz="0" w:space="0" w:color="auto"/>
          </w:divBdr>
        </w:div>
        <w:div w:id="241061412">
          <w:marLeft w:val="0"/>
          <w:marRight w:val="0"/>
          <w:marTop w:val="0"/>
          <w:marBottom w:val="0"/>
          <w:divBdr>
            <w:top w:val="none" w:sz="0" w:space="0" w:color="auto"/>
            <w:left w:val="none" w:sz="0" w:space="0" w:color="auto"/>
            <w:bottom w:val="none" w:sz="0" w:space="0" w:color="auto"/>
            <w:right w:val="none" w:sz="0" w:space="0" w:color="auto"/>
          </w:divBdr>
        </w:div>
      </w:divsChild>
    </w:div>
    <w:div w:id="1447239483">
      <w:bodyDiv w:val="1"/>
      <w:marLeft w:val="0"/>
      <w:marRight w:val="0"/>
      <w:marTop w:val="0"/>
      <w:marBottom w:val="0"/>
      <w:divBdr>
        <w:top w:val="none" w:sz="0" w:space="0" w:color="auto"/>
        <w:left w:val="none" w:sz="0" w:space="0" w:color="auto"/>
        <w:bottom w:val="none" w:sz="0" w:space="0" w:color="auto"/>
        <w:right w:val="none" w:sz="0" w:space="0" w:color="auto"/>
      </w:divBdr>
    </w:div>
    <w:div w:id="1631083654">
      <w:bodyDiv w:val="1"/>
      <w:marLeft w:val="0"/>
      <w:marRight w:val="0"/>
      <w:marTop w:val="0"/>
      <w:marBottom w:val="0"/>
      <w:divBdr>
        <w:top w:val="none" w:sz="0" w:space="0" w:color="auto"/>
        <w:left w:val="none" w:sz="0" w:space="0" w:color="auto"/>
        <w:bottom w:val="none" w:sz="0" w:space="0" w:color="auto"/>
        <w:right w:val="none" w:sz="0" w:space="0" w:color="auto"/>
      </w:divBdr>
    </w:div>
    <w:div w:id="1780761516">
      <w:bodyDiv w:val="1"/>
      <w:marLeft w:val="0"/>
      <w:marRight w:val="0"/>
      <w:marTop w:val="0"/>
      <w:marBottom w:val="0"/>
      <w:divBdr>
        <w:top w:val="none" w:sz="0" w:space="0" w:color="auto"/>
        <w:left w:val="none" w:sz="0" w:space="0" w:color="auto"/>
        <w:bottom w:val="none" w:sz="0" w:space="0" w:color="auto"/>
        <w:right w:val="none" w:sz="0" w:space="0" w:color="auto"/>
      </w:divBdr>
    </w:div>
    <w:div w:id="1804157916">
      <w:bodyDiv w:val="1"/>
      <w:marLeft w:val="0"/>
      <w:marRight w:val="0"/>
      <w:marTop w:val="0"/>
      <w:marBottom w:val="0"/>
      <w:divBdr>
        <w:top w:val="none" w:sz="0" w:space="0" w:color="auto"/>
        <w:left w:val="none" w:sz="0" w:space="0" w:color="auto"/>
        <w:bottom w:val="none" w:sz="0" w:space="0" w:color="auto"/>
        <w:right w:val="none" w:sz="0" w:space="0" w:color="auto"/>
      </w:divBdr>
    </w:div>
    <w:div w:id="1830292682">
      <w:bodyDiv w:val="1"/>
      <w:marLeft w:val="0"/>
      <w:marRight w:val="0"/>
      <w:marTop w:val="0"/>
      <w:marBottom w:val="0"/>
      <w:divBdr>
        <w:top w:val="none" w:sz="0" w:space="0" w:color="auto"/>
        <w:left w:val="none" w:sz="0" w:space="0" w:color="auto"/>
        <w:bottom w:val="none" w:sz="0" w:space="0" w:color="auto"/>
        <w:right w:val="none" w:sz="0" w:space="0" w:color="auto"/>
      </w:divBdr>
    </w:div>
    <w:div w:id="1882478326">
      <w:bodyDiv w:val="1"/>
      <w:marLeft w:val="0"/>
      <w:marRight w:val="0"/>
      <w:marTop w:val="0"/>
      <w:marBottom w:val="0"/>
      <w:divBdr>
        <w:top w:val="none" w:sz="0" w:space="0" w:color="auto"/>
        <w:left w:val="none" w:sz="0" w:space="0" w:color="auto"/>
        <w:bottom w:val="none" w:sz="0" w:space="0" w:color="auto"/>
        <w:right w:val="none" w:sz="0" w:space="0" w:color="auto"/>
      </w:divBdr>
    </w:div>
    <w:div w:id="2010520542">
      <w:bodyDiv w:val="1"/>
      <w:marLeft w:val="0"/>
      <w:marRight w:val="0"/>
      <w:marTop w:val="0"/>
      <w:marBottom w:val="0"/>
      <w:divBdr>
        <w:top w:val="none" w:sz="0" w:space="0" w:color="auto"/>
        <w:left w:val="none" w:sz="0" w:space="0" w:color="auto"/>
        <w:bottom w:val="none" w:sz="0" w:space="0" w:color="auto"/>
        <w:right w:val="none" w:sz="0" w:space="0" w:color="auto"/>
      </w:divBdr>
    </w:div>
    <w:div w:id="2066685733">
      <w:bodyDiv w:val="1"/>
      <w:marLeft w:val="0"/>
      <w:marRight w:val="0"/>
      <w:marTop w:val="0"/>
      <w:marBottom w:val="0"/>
      <w:divBdr>
        <w:top w:val="none" w:sz="0" w:space="0" w:color="auto"/>
        <w:left w:val="none" w:sz="0" w:space="0" w:color="auto"/>
        <w:bottom w:val="none" w:sz="0" w:space="0" w:color="auto"/>
        <w:right w:val="none" w:sz="0" w:space="0" w:color="auto"/>
      </w:divBdr>
    </w:div>
    <w:div w:id="2070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drola.com/compromiso-social/coronavirus-respuesta-global-iberdrola"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stats.un.org/sdgs/report/2019/goal-03/"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coronavirus"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iberdrola.com/medio-ambiente/medidas-iniciativas-recuperacion-ver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berdrola.com/sostenibilidad/contra-cambio-climatico"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AC904-2595-4294-AB26-D441423C1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16</Pages>
  <Words>3207</Words>
  <Characters>17639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roaguirre</dc:creator>
  <cp:lastModifiedBy>Nora Teresa Rodriguez Perez</cp:lastModifiedBy>
  <cp:revision>28</cp:revision>
  <cp:lastPrinted>2022-06-23T17:10:00Z</cp:lastPrinted>
  <dcterms:created xsi:type="dcterms:W3CDTF">2022-06-03T16:41:00Z</dcterms:created>
  <dcterms:modified xsi:type="dcterms:W3CDTF">2022-06-24T14:56:00Z</dcterms:modified>
</cp:coreProperties>
</file>