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3793" w14:textId="62C878FA" w:rsidR="00C21B86" w:rsidRPr="000D4ABD" w:rsidRDefault="001711A1" w:rsidP="0092402D">
      <w:pPr>
        <w:jc w:val="both"/>
        <w:rPr>
          <w:rFonts w:ascii="Century Gothic" w:hAnsi="Century Gothic"/>
          <w:b/>
          <w:sz w:val="24"/>
        </w:rPr>
      </w:pPr>
      <w:bookmarkStart w:id="0" w:name="_Hlk103765549"/>
      <w:r w:rsidRPr="000D4ABD">
        <w:rPr>
          <w:rFonts w:ascii="Century Gothic" w:hAnsi="Century Gothic"/>
          <w:b/>
          <w:sz w:val="24"/>
        </w:rPr>
        <w:t>DECLARATORIA DE LA</w:t>
      </w:r>
      <w:r w:rsidR="00631AE2">
        <w:rPr>
          <w:rFonts w:ascii="Century Gothic" w:hAnsi="Century Gothic"/>
          <w:b/>
          <w:sz w:val="24"/>
        </w:rPr>
        <w:t>S</w:t>
      </w:r>
      <w:r w:rsidRPr="000D4ABD">
        <w:rPr>
          <w:rFonts w:ascii="Century Gothic" w:hAnsi="Century Gothic"/>
          <w:b/>
          <w:sz w:val="24"/>
        </w:rPr>
        <w:t xml:space="preserve"> </w:t>
      </w:r>
      <w:r w:rsidR="0092402D" w:rsidRPr="000D4ABD">
        <w:rPr>
          <w:rFonts w:ascii="Century Gothic" w:hAnsi="Century Gothic"/>
          <w:b/>
          <w:sz w:val="24"/>
        </w:rPr>
        <w:t>REFORMA</w:t>
      </w:r>
      <w:r w:rsidR="00631AE2">
        <w:rPr>
          <w:rFonts w:ascii="Century Gothic" w:hAnsi="Century Gothic"/>
          <w:b/>
          <w:sz w:val="24"/>
        </w:rPr>
        <w:t xml:space="preserve">S, ADICIONES Y DEROGACIONES </w:t>
      </w:r>
      <w:r w:rsidR="00631AE2" w:rsidRPr="00631AE2">
        <w:rPr>
          <w:rFonts w:ascii="Century Gothic" w:hAnsi="Century Gothic"/>
          <w:b/>
          <w:sz w:val="24"/>
        </w:rPr>
        <w:t>DE LA CONSTITUCIÓN POLÍTICA DEL ESTADO DE CHIHUAHUA, CONTENIDA</w:t>
      </w:r>
      <w:r w:rsidR="00AD4A56">
        <w:rPr>
          <w:rFonts w:ascii="Century Gothic" w:hAnsi="Century Gothic"/>
          <w:b/>
          <w:sz w:val="24"/>
        </w:rPr>
        <w:t>S</w:t>
      </w:r>
      <w:r w:rsidR="00631AE2" w:rsidRPr="00631AE2">
        <w:rPr>
          <w:rFonts w:ascii="Century Gothic" w:hAnsi="Century Gothic"/>
          <w:b/>
          <w:sz w:val="24"/>
        </w:rPr>
        <w:t xml:space="preserve"> EN EL DECRETO No. LXVII/RFCNT/0</w:t>
      </w:r>
      <w:r w:rsidR="00B40AD2">
        <w:rPr>
          <w:rFonts w:ascii="Century Gothic" w:hAnsi="Century Gothic"/>
          <w:b/>
          <w:sz w:val="24"/>
        </w:rPr>
        <w:t>249</w:t>
      </w:r>
      <w:r w:rsidR="00631AE2" w:rsidRPr="00631AE2">
        <w:rPr>
          <w:rFonts w:ascii="Century Gothic" w:hAnsi="Century Gothic"/>
          <w:b/>
          <w:sz w:val="24"/>
        </w:rPr>
        <w:t>/202</w:t>
      </w:r>
      <w:r w:rsidR="00631AE2">
        <w:rPr>
          <w:rFonts w:ascii="Century Gothic" w:hAnsi="Century Gothic"/>
          <w:b/>
          <w:sz w:val="24"/>
        </w:rPr>
        <w:t>2</w:t>
      </w:r>
      <w:r w:rsidR="00631AE2" w:rsidRPr="00631AE2">
        <w:rPr>
          <w:rFonts w:ascii="Century Gothic" w:hAnsi="Century Gothic"/>
          <w:b/>
          <w:sz w:val="24"/>
        </w:rPr>
        <w:t xml:space="preserve"> II P.O.</w:t>
      </w:r>
      <w:r w:rsidR="00631AE2">
        <w:rPr>
          <w:rFonts w:ascii="Century Gothic" w:hAnsi="Century Gothic"/>
          <w:b/>
          <w:sz w:val="24"/>
        </w:rPr>
        <w:t xml:space="preserve">, </w:t>
      </w:r>
      <w:bookmarkStart w:id="1" w:name="_Hlk103843250"/>
      <w:r w:rsidR="00631AE2" w:rsidRPr="00631AE2">
        <w:rPr>
          <w:rFonts w:ascii="Century Gothic" w:hAnsi="Century Gothic"/>
          <w:b/>
          <w:sz w:val="24"/>
        </w:rPr>
        <w:t>RESPECTO AL PROCEDIMIENTO DE SELECCIÓN DE MAGISTRADAS Y MAGISTRADOS DEL TRIBUNAL SUPERIOR DE JUSTICIA DEL ESTADO, ASÍ COMO PARA FORTALECER Y DEMOCRATIZAR LOS TRABAJO</w:t>
      </w:r>
      <w:r w:rsidR="00F464AD">
        <w:rPr>
          <w:rFonts w:ascii="Century Gothic" w:hAnsi="Century Gothic"/>
          <w:b/>
          <w:sz w:val="24"/>
        </w:rPr>
        <w:t>S</w:t>
      </w:r>
      <w:r w:rsidR="00631AE2" w:rsidRPr="00631AE2">
        <w:rPr>
          <w:rFonts w:ascii="Century Gothic" w:hAnsi="Century Gothic"/>
          <w:b/>
          <w:sz w:val="24"/>
        </w:rPr>
        <w:t xml:space="preserve"> DEL CONSEJO DE LA JUDICATURA DEL ESTADO.</w:t>
      </w:r>
    </w:p>
    <w:bookmarkEnd w:id="0"/>
    <w:bookmarkEnd w:id="1"/>
    <w:p w14:paraId="1B5E7500" w14:textId="3CB06A91" w:rsidR="00826B15" w:rsidRPr="00631AE2" w:rsidRDefault="00C60E61" w:rsidP="00631AE2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</w:t>
      </w:r>
      <w:r w:rsidR="0092402D" w:rsidRPr="000D4ABD">
        <w:rPr>
          <w:rFonts w:ascii="Century Gothic" w:hAnsi="Century Gothic"/>
          <w:b/>
          <w:sz w:val="24"/>
        </w:rPr>
        <w:t xml:space="preserve">PROBADO </w:t>
      </w:r>
      <w:r w:rsidR="0092402D" w:rsidRPr="00775978">
        <w:rPr>
          <w:rFonts w:ascii="Century Gothic" w:hAnsi="Century Gothic"/>
          <w:b/>
          <w:sz w:val="24"/>
        </w:rPr>
        <w:t>POR</w:t>
      </w:r>
      <w:r w:rsidR="0010630E" w:rsidRPr="00775978">
        <w:rPr>
          <w:rFonts w:ascii="Century Gothic" w:hAnsi="Century Gothic"/>
          <w:b/>
          <w:sz w:val="24"/>
        </w:rPr>
        <w:t xml:space="preserve"> </w:t>
      </w:r>
      <w:r w:rsidR="007C3311">
        <w:rPr>
          <w:rFonts w:ascii="Century Gothic" w:hAnsi="Century Gothic"/>
          <w:b/>
          <w:sz w:val="24"/>
        </w:rPr>
        <w:t>50</w:t>
      </w:r>
      <w:r w:rsidR="0010630E">
        <w:rPr>
          <w:rFonts w:ascii="Century Gothic" w:hAnsi="Century Gothic"/>
          <w:b/>
          <w:sz w:val="24"/>
        </w:rPr>
        <w:t xml:space="preserve"> </w:t>
      </w:r>
      <w:r w:rsidR="0092402D" w:rsidRPr="000D4ABD">
        <w:rPr>
          <w:rFonts w:ascii="Century Gothic" w:hAnsi="Century Gothic"/>
          <w:b/>
          <w:sz w:val="24"/>
        </w:rPr>
        <w:t xml:space="preserve">AYUNTAMIENTOS QUE REPRESENTAN EL </w:t>
      </w:r>
      <w:r w:rsidR="007C3311" w:rsidRPr="007C3311">
        <w:rPr>
          <w:rFonts w:ascii="Century Gothic" w:hAnsi="Century Gothic"/>
          <w:b/>
          <w:sz w:val="24"/>
        </w:rPr>
        <w:t>96.75</w:t>
      </w:r>
      <w:r w:rsidR="0092402D" w:rsidRPr="007C3311">
        <w:rPr>
          <w:rFonts w:ascii="Century Gothic" w:hAnsi="Century Gothic"/>
          <w:b/>
          <w:sz w:val="24"/>
        </w:rPr>
        <w:t>%</w:t>
      </w:r>
      <w:r w:rsidR="0092402D" w:rsidRPr="000D4ABD">
        <w:rPr>
          <w:rFonts w:ascii="Century Gothic" w:hAnsi="Century Gothic"/>
          <w:b/>
          <w:sz w:val="24"/>
        </w:rPr>
        <w:t xml:space="preserve"> DE LA POBLACIÓN DEL ESTADO.</w:t>
      </w:r>
    </w:p>
    <w:p w14:paraId="596DF4BC" w14:textId="0D0E0ED2" w:rsidR="000D4ABD" w:rsidRPr="005B65AD" w:rsidRDefault="00826B15" w:rsidP="00631AE2">
      <w:pPr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>CONSIDERANDO</w:t>
      </w:r>
    </w:p>
    <w:p w14:paraId="6A52C5C8" w14:textId="2645D12A" w:rsidR="00826B15" w:rsidRDefault="00826B15" w:rsidP="00826B15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PRIMERO.- </w:t>
      </w:r>
      <w:r w:rsidR="004C0301" w:rsidRPr="005B65AD">
        <w:rPr>
          <w:rFonts w:ascii="Century Gothic" w:hAnsi="Century Gothic"/>
          <w:sz w:val="24"/>
          <w:szCs w:val="24"/>
        </w:rPr>
        <w:t>Que con fecha</w:t>
      </w:r>
      <w:r w:rsidR="002646C7">
        <w:rPr>
          <w:rFonts w:ascii="Century Gothic" w:hAnsi="Century Gothic"/>
          <w:sz w:val="24"/>
          <w:szCs w:val="24"/>
        </w:rPr>
        <w:t xml:space="preserve"> </w:t>
      </w:r>
      <w:r w:rsidR="007C3311">
        <w:rPr>
          <w:rFonts w:ascii="Century Gothic" w:hAnsi="Century Gothic"/>
          <w:sz w:val="24"/>
          <w:szCs w:val="24"/>
        </w:rPr>
        <w:t>treinta</w:t>
      </w:r>
      <w:r w:rsidR="00547AB7">
        <w:rPr>
          <w:rFonts w:ascii="Century Gothic" w:hAnsi="Century Gothic"/>
          <w:sz w:val="24"/>
          <w:szCs w:val="24"/>
        </w:rPr>
        <w:t xml:space="preserve"> y </w:t>
      </w:r>
      <w:r w:rsidR="007C3311">
        <w:rPr>
          <w:rFonts w:ascii="Century Gothic" w:hAnsi="Century Gothic"/>
          <w:sz w:val="24"/>
          <w:szCs w:val="24"/>
        </w:rPr>
        <w:t>uno</w:t>
      </w:r>
      <w:r w:rsidR="002646C7" w:rsidRPr="00B40AD2">
        <w:rPr>
          <w:rFonts w:ascii="Century Gothic" w:hAnsi="Century Gothic"/>
          <w:sz w:val="24"/>
          <w:szCs w:val="24"/>
        </w:rPr>
        <w:t xml:space="preserve"> </w:t>
      </w:r>
      <w:r w:rsidR="004C0301" w:rsidRPr="00B40AD2">
        <w:rPr>
          <w:rFonts w:ascii="Century Gothic" w:hAnsi="Century Gothic"/>
          <w:sz w:val="24"/>
          <w:szCs w:val="24"/>
        </w:rPr>
        <w:t>de m</w:t>
      </w:r>
      <w:r w:rsidR="00636070" w:rsidRPr="00B40AD2">
        <w:rPr>
          <w:rFonts w:ascii="Century Gothic" w:hAnsi="Century Gothic"/>
          <w:sz w:val="24"/>
          <w:szCs w:val="24"/>
        </w:rPr>
        <w:t>ayo</w:t>
      </w:r>
      <w:r w:rsidR="004C0301" w:rsidRPr="005B65AD">
        <w:rPr>
          <w:rFonts w:ascii="Century Gothic" w:hAnsi="Century Gothic"/>
          <w:sz w:val="24"/>
          <w:szCs w:val="24"/>
        </w:rPr>
        <w:t xml:space="preserve"> del año dos mil veintidós, el Honorable Congreso del Estado de Chihuahua llevó a cabo el cómputo de los votos emitidos por los Ayuntamientos de los Municipios del Estado de </w:t>
      </w:r>
      <w:r w:rsidR="003F286C" w:rsidRPr="005B65AD">
        <w:rPr>
          <w:rFonts w:ascii="Century Gothic" w:hAnsi="Century Gothic"/>
          <w:sz w:val="24"/>
          <w:szCs w:val="24"/>
        </w:rPr>
        <w:t xml:space="preserve">Chihuahua, </w:t>
      </w:r>
      <w:r w:rsidR="004C0301" w:rsidRPr="005B65AD">
        <w:rPr>
          <w:rFonts w:ascii="Century Gothic" w:hAnsi="Century Gothic"/>
          <w:sz w:val="24"/>
          <w:szCs w:val="24"/>
        </w:rPr>
        <w:t xml:space="preserve">respecto del </w:t>
      </w:r>
      <w:r w:rsidR="003F286C" w:rsidRPr="005B65AD">
        <w:rPr>
          <w:rFonts w:ascii="Century Gothic" w:hAnsi="Century Gothic"/>
          <w:sz w:val="24"/>
          <w:szCs w:val="24"/>
        </w:rPr>
        <w:t xml:space="preserve">Decreto </w:t>
      </w:r>
      <w:r w:rsidR="004C0301" w:rsidRPr="005B65AD">
        <w:rPr>
          <w:rFonts w:ascii="Century Gothic" w:hAnsi="Century Gothic"/>
          <w:sz w:val="24"/>
          <w:szCs w:val="24"/>
        </w:rPr>
        <w:t>No. LXVII/RFCNT/</w:t>
      </w:r>
      <w:r w:rsidR="004C0301" w:rsidRPr="00B40AD2">
        <w:rPr>
          <w:rFonts w:ascii="Century Gothic" w:hAnsi="Century Gothic"/>
          <w:sz w:val="24"/>
          <w:szCs w:val="24"/>
        </w:rPr>
        <w:t>0</w:t>
      </w:r>
      <w:r w:rsidR="00B40AD2" w:rsidRPr="00B40AD2">
        <w:rPr>
          <w:rFonts w:ascii="Century Gothic" w:hAnsi="Century Gothic"/>
          <w:sz w:val="24"/>
          <w:szCs w:val="24"/>
        </w:rPr>
        <w:t>249</w:t>
      </w:r>
      <w:r w:rsidR="004C0301" w:rsidRPr="00B40AD2">
        <w:rPr>
          <w:rFonts w:ascii="Century Gothic" w:hAnsi="Century Gothic"/>
          <w:sz w:val="24"/>
          <w:szCs w:val="24"/>
        </w:rPr>
        <w:t>/202</w:t>
      </w:r>
      <w:r w:rsidR="00631AE2" w:rsidRPr="00B40AD2">
        <w:rPr>
          <w:rFonts w:ascii="Century Gothic" w:hAnsi="Century Gothic"/>
          <w:sz w:val="24"/>
          <w:szCs w:val="24"/>
        </w:rPr>
        <w:t>2</w:t>
      </w:r>
      <w:r w:rsidR="004C0301" w:rsidRPr="005B65AD">
        <w:rPr>
          <w:rFonts w:ascii="Century Gothic" w:hAnsi="Century Gothic"/>
          <w:sz w:val="24"/>
          <w:szCs w:val="24"/>
        </w:rPr>
        <w:t xml:space="preserve"> I</w:t>
      </w:r>
      <w:r w:rsidR="00636070">
        <w:rPr>
          <w:rFonts w:ascii="Century Gothic" w:hAnsi="Century Gothic"/>
          <w:sz w:val="24"/>
          <w:szCs w:val="24"/>
        </w:rPr>
        <w:t>I</w:t>
      </w:r>
      <w:r w:rsidR="004C0301" w:rsidRPr="005B65AD">
        <w:rPr>
          <w:rFonts w:ascii="Century Gothic" w:hAnsi="Century Gothic"/>
          <w:sz w:val="24"/>
          <w:szCs w:val="24"/>
        </w:rPr>
        <w:t xml:space="preserve"> P.O.,</w:t>
      </w:r>
      <w:r w:rsidR="00636070">
        <w:rPr>
          <w:rFonts w:ascii="Century Gothic" w:hAnsi="Century Gothic"/>
          <w:sz w:val="24"/>
          <w:szCs w:val="24"/>
        </w:rPr>
        <w:t xml:space="preserve"> </w:t>
      </w:r>
      <w:r w:rsidR="004C0301" w:rsidRPr="005B65AD">
        <w:rPr>
          <w:rFonts w:ascii="Century Gothic" w:hAnsi="Century Gothic"/>
          <w:sz w:val="24"/>
          <w:szCs w:val="24"/>
        </w:rPr>
        <w:t xml:space="preserve">que </w:t>
      </w:r>
      <w:r w:rsidR="004C0301" w:rsidRPr="00631AE2">
        <w:rPr>
          <w:rFonts w:ascii="Century Gothic" w:hAnsi="Century Gothic"/>
          <w:sz w:val="24"/>
          <w:szCs w:val="24"/>
        </w:rPr>
        <w:t>reforma</w:t>
      </w:r>
      <w:r w:rsidR="00631AE2">
        <w:rPr>
          <w:rFonts w:ascii="Century Gothic" w:hAnsi="Century Gothic"/>
          <w:sz w:val="24"/>
          <w:szCs w:val="24"/>
        </w:rPr>
        <w:t>,</w:t>
      </w:r>
      <w:r w:rsidR="004C0301" w:rsidRPr="00631AE2">
        <w:rPr>
          <w:rFonts w:ascii="Century Gothic" w:hAnsi="Century Gothic"/>
          <w:sz w:val="24"/>
          <w:szCs w:val="24"/>
        </w:rPr>
        <w:t xml:space="preserve"> </w:t>
      </w:r>
      <w:r w:rsidR="00631AE2">
        <w:rPr>
          <w:rFonts w:ascii="Century Gothic" w:hAnsi="Century Gothic"/>
          <w:sz w:val="24"/>
          <w:szCs w:val="24"/>
        </w:rPr>
        <w:t xml:space="preserve">adiciona y deroga </w:t>
      </w:r>
      <w:r w:rsidR="00AD4A56">
        <w:rPr>
          <w:rFonts w:ascii="Century Gothic" w:hAnsi="Century Gothic"/>
          <w:sz w:val="24"/>
          <w:szCs w:val="24"/>
        </w:rPr>
        <w:t>divers</w:t>
      </w:r>
      <w:r w:rsidR="008022B1">
        <w:rPr>
          <w:rFonts w:ascii="Century Gothic" w:hAnsi="Century Gothic"/>
          <w:sz w:val="24"/>
          <w:szCs w:val="24"/>
        </w:rPr>
        <w:t>as disposiciones</w:t>
      </w:r>
      <w:r w:rsidR="00631AE2">
        <w:rPr>
          <w:rFonts w:ascii="Century Gothic" w:hAnsi="Century Gothic"/>
          <w:sz w:val="24"/>
          <w:szCs w:val="24"/>
        </w:rPr>
        <w:t xml:space="preserve"> de </w:t>
      </w:r>
      <w:r w:rsidR="004C0301" w:rsidRPr="00631AE2">
        <w:rPr>
          <w:rFonts w:ascii="Century Gothic" w:hAnsi="Century Gothic"/>
          <w:sz w:val="24"/>
          <w:szCs w:val="24"/>
        </w:rPr>
        <w:t>la</w:t>
      </w:r>
      <w:r w:rsidR="004C0301" w:rsidRPr="005B65AD">
        <w:rPr>
          <w:rFonts w:ascii="Century Gothic" w:hAnsi="Century Gothic"/>
          <w:sz w:val="24"/>
          <w:szCs w:val="24"/>
        </w:rPr>
        <w:t xml:space="preserve"> Constitución Política del Estado de Chihuahua</w:t>
      </w:r>
      <w:r w:rsidR="00934011">
        <w:rPr>
          <w:rFonts w:ascii="Century Gothic" w:hAnsi="Century Gothic"/>
          <w:sz w:val="24"/>
          <w:szCs w:val="24"/>
        </w:rPr>
        <w:t>, r</w:t>
      </w:r>
      <w:r w:rsidR="00934011" w:rsidRPr="00934011">
        <w:rPr>
          <w:rFonts w:ascii="Century Gothic" w:hAnsi="Century Gothic"/>
          <w:sz w:val="24"/>
          <w:szCs w:val="24"/>
        </w:rPr>
        <w:t xml:space="preserve">especto </w:t>
      </w:r>
      <w:r w:rsidR="00934011">
        <w:rPr>
          <w:rFonts w:ascii="Century Gothic" w:hAnsi="Century Gothic"/>
          <w:sz w:val="24"/>
          <w:szCs w:val="24"/>
        </w:rPr>
        <w:t>a</w:t>
      </w:r>
      <w:r w:rsidR="00934011" w:rsidRPr="00934011">
        <w:rPr>
          <w:rFonts w:ascii="Century Gothic" w:hAnsi="Century Gothic"/>
          <w:sz w:val="24"/>
          <w:szCs w:val="24"/>
        </w:rPr>
        <w:t xml:space="preserve">l </w:t>
      </w:r>
      <w:r w:rsidR="00934011">
        <w:rPr>
          <w:rFonts w:ascii="Century Gothic" w:hAnsi="Century Gothic"/>
          <w:sz w:val="24"/>
          <w:szCs w:val="24"/>
        </w:rPr>
        <w:t>p</w:t>
      </w:r>
      <w:r w:rsidR="00934011" w:rsidRPr="00934011">
        <w:rPr>
          <w:rFonts w:ascii="Century Gothic" w:hAnsi="Century Gothic"/>
          <w:sz w:val="24"/>
          <w:szCs w:val="24"/>
        </w:rPr>
        <w:t xml:space="preserve">rocedimiento </w:t>
      </w:r>
      <w:r w:rsidR="00934011">
        <w:rPr>
          <w:rFonts w:ascii="Century Gothic" w:hAnsi="Century Gothic"/>
          <w:sz w:val="24"/>
          <w:szCs w:val="24"/>
        </w:rPr>
        <w:t>d</w:t>
      </w:r>
      <w:r w:rsidR="00934011" w:rsidRPr="00934011">
        <w:rPr>
          <w:rFonts w:ascii="Century Gothic" w:hAnsi="Century Gothic"/>
          <w:sz w:val="24"/>
          <w:szCs w:val="24"/>
        </w:rPr>
        <w:t xml:space="preserve">e </w:t>
      </w:r>
      <w:r w:rsidR="00934011">
        <w:rPr>
          <w:rFonts w:ascii="Century Gothic" w:hAnsi="Century Gothic"/>
          <w:sz w:val="24"/>
          <w:szCs w:val="24"/>
        </w:rPr>
        <w:t>s</w:t>
      </w:r>
      <w:r w:rsidR="00934011" w:rsidRPr="00934011">
        <w:rPr>
          <w:rFonts w:ascii="Century Gothic" w:hAnsi="Century Gothic"/>
          <w:sz w:val="24"/>
          <w:szCs w:val="24"/>
        </w:rPr>
        <w:t xml:space="preserve">elección </w:t>
      </w:r>
      <w:r w:rsidR="00934011">
        <w:rPr>
          <w:rFonts w:ascii="Century Gothic" w:hAnsi="Century Gothic"/>
          <w:sz w:val="24"/>
          <w:szCs w:val="24"/>
        </w:rPr>
        <w:t>d</w:t>
      </w:r>
      <w:r w:rsidR="00934011" w:rsidRPr="00934011">
        <w:rPr>
          <w:rFonts w:ascii="Century Gothic" w:hAnsi="Century Gothic"/>
          <w:sz w:val="24"/>
          <w:szCs w:val="24"/>
        </w:rPr>
        <w:t xml:space="preserve">e Magistradas </w:t>
      </w:r>
      <w:r w:rsidR="00AD4A56">
        <w:rPr>
          <w:rFonts w:ascii="Century Gothic" w:hAnsi="Century Gothic"/>
          <w:sz w:val="24"/>
          <w:szCs w:val="24"/>
        </w:rPr>
        <w:t>y</w:t>
      </w:r>
      <w:r w:rsidR="00934011" w:rsidRPr="00934011">
        <w:rPr>
          <w:rFonts w:ascii="Century Gothic" w:hAnsi="Century Gothic"/>
          <w:sz w:val="24"/>
          <w:szCs w:val="24"/>
        </w:rPr>
        <w:t xml:space="preserve"> Magistrados </w:t>
      </w:r>
      <w:r w:rsidR="00934011">
        <w:rPr>
          <w:rFonts w:ascii="Century Gothic" w:hAnsi="Century Gothic"/>
          <w:sz w:val="24"/>
          <w:szCs w:val="24"/>
        </w:rPr>
        <w:t>d</w:t>
      </w:r>
      <w:r w:rsidR="00934011" w:rsidRPr="00934011">
        <w:rPr>
          <w:rFonts w:ascii="Century Gothic" w:hAnsi="Century Gothic"/>
          <w:sz w:val="24"/>
          <w:szCs w:val="24"/>
        </w:rPr>
        <w:t xml:space="preserve">el Tribunal Superior </w:t>
      </w:r>
      <w:r w:rsidR="00934011">
        <w:rPr>
          <w:rFonts w:ascii="Century Gothic" w:hAnsi="Century Gothic"/>
          <w:sz w:val="24"/>
          <w:szCs w:val="24"/>
        </w:rPr>
        <w:t>d</w:t>
      </w:r>
      <w:r w:rsidR="00934011" w:rsidRPr="00934011">
        <w:rPr>
          <w:rFonts w:ascii="Century Gothic" w:hAnsi="Century Gothic"/>
          <w:sz w:val="24"/>
          <w:szCs w:val="24"/>
        </w:rPr>
        <w:t xml:space="preserve">e Justicia </w:t>
      </w:r>
      <w:r w:rsidR="00934011">
        <w:rPr>
          <w:rFonts w:ascii="Century Gothic" w:hAnsi="Century Gothic"/>
          <w:sz w:val="24"/>
          <w:szCs w:val="24"/>
        </w:rPr>
        <w:t>d</w:t>
      </w:r>
      <w:r w:rsidR="00934011" w:rsidRPr="00934011">
        <w:rPr>
          <w:rFonts w:ascii="Century Gothic" w:hAnsi="Century Gothic"/>
          <w:sz w:val="24"/>
          <w:szCs w:val="24"/>
        </w:rPr>
        <w:t xml:space="preserve">el Estado, </w:t>
      </w:r>
      <w:r w:rsidR="00934011">
        <w:rPr>
          <w:rFonts w:ascii="Century Gothic" w:hAnsi="Century Gothic"/>
          <w:sz w:val="24"/>
          <w:szCs w:val="24"/>
        </w:rPr>
        <w:t>a</w:t>
      </w:r>
      <w:r w:rsidR="00934011" w:rsidRPr="00934011">
        <w:rPr>
          <w:rFonts w:ascii="Century Gothic" w:hAnsi="Century Gothic"/>
          <w:sz w:val="24"/>
          <w:szCs w:val="24"/>
        </w:rPr>
        <w:t xml:space="preserve">sí </w:t>
      </w:r>
      <w:r w:rsidR="00934011">
        <w:rPr>
          <w:rFonts w:ascii="Century Gothic" w:hAnsi="Century Gothic"/>
          <w:sz w:val="24"/>
          <w:szCs w:val="24"/>
        </w:rPr>
        <w:t>c</w:t>
      </w:r>
      <w:r w:rsidR="00934011" w:rsidRPr="00934011">
        <w:rPr>
          <w:rFonts w:ascii="Century Gothic" w:hAnsi="Century Gothic"/>
          <w:sz w:val="24"/>
          <w:szCs w:val="24"/>
        </w:rPr>
        <w:t xml:space="preserve">omo </w:t>
      </w:r>
      <w:r w:rsidR="00934011">
        <w:rPr>
          <w:rFonts w:ascii="Century Gothic" w:hAnsi="Century Gothic"/>
          <w:sz w:val="24"/>
          <w:szCs w:val="24"/>
        </w:rPr>
        <w:t>p</w:t>
      </w:r>
      <w:r w:rsidR="00934011" w:rsidRPr="00934011">
        <w:rPr>
          <w:rFonts w:ascii="Century Gothic" w:hAnsi="Century Gothic"/>
          <w:sz w:val="24"/>
          <w:szCs w:val="24"/>
        </w:rPr>
        <w:t xml:space="preserve">ara </w:t>
      </w:r>
      <w:r w:rsidR="00934011">
        <w:rPr>
          <w:rFonts w:ascii="Century Gothic" w:hAnsi="Century Gothic"/>
          <w:sz w:val="24"/>
          <w:szCs w:val="24"/>
        </w:rPr>
        <w:t>f</w:t>
      </w:r>
      <w:r w:rsidR="00934011" w:rsidRPr="00934011">
        <w:rPr>
          <w:rFonts w:ascii="Century Gothic" w:hAnsi="Century Gothic"/>
          <w:sz w:val="24"/>
          <w:szCs w:val="24"/>
        </w:rPr>
        <w:t xml:space="preserve">ortalecer </w:t>
      </w:r>
      <w:r w:rsidR="00934011">
        <w:rPr>
          <w:rFonts w:ascii="Century Gothic" w:hAnsi="Century Gothic"/>
          <w:sz w:val="24"/>
          <w:szCs w:val="24"/>
        </w:rPr>
        <w:t>y</w:t>
      </w:r>
      <w:r w:rsidR="00934011" w:rsidRPr="00934011">
        <w:rPr>
          <w:rFonts w:ascii="Century Gothic" w:hAnsi="Century Gothic"/>
          <w:sz w:val="24"/>
          <w:szCs w:val="24"/>
        </w:rPr>
        <w:t xml:space="preserve"> </w:t>
      </w:r>
      <w:r w:rsidR="00934011">
        <w:rPr>
          <w:rFonts w:ascii="Century Gothic" w:hAnsi="Century Gothic"/>
          <w:sz w:val="24"/>
          <w:szCs w:val="24"/>
        </w:rPr>
        <w:t>d</w:t>
      </w:r>
      <w:r w:rsidR="00934011" w:rsidRPr="00934011">
        <w:rPr>
          <w:rFonts w:ascii="Century Gothic" w:hAnsi="Century Gothic"/>
          <w:sz w:val="24"/>
          <w:szCs w:val="24"/>
        </w:rPr>
        <w:t xml:space="preserve">emocratizar </w:t>
      </w:r>
      <w:r w:rsidR="00F464AD">
        <w:rPr>
          <w:rFonts w:ascii="Century Gothic" w:hAnsi="Century Gothic"/>
          <w:sz w:val="24"/>
          <w:szCs w:val="24"/>
        </w:rPr>
        <w:t>l</w:t>
      </w:r>
      <w:r w:rsidR="00F464AD" w:rsidRPr="00934011">
        <w:rPr>
          <w:rFonts w:ascii="Century Gothic" w:hAnsi="Century Gothic"/>
          <w:sz w:val="24"/>
          <w:szCs w:val="24"/>
        </w:rPr>
        <w:t xml:space="preserve">os </w:t>
      </w:r>
      <w:r w:rsidR="00F464AD">
        <w:rPr>
          <w:rFonts w:ascii="Century Gothic" w:hAnsi="Century Gothic"/>
          <w:sz w:val="24"/>
          <w:szCs w:val="24"/>
        </w:rPr>
        <w:t>t</w:t>
      </w:r>
      <w:r w:rsidR="00F464AD" w:rsidRPr="00934011">
        <w:rPr>
          <w:rFonts w:ascii="Century Gothic" w:hAnsi="Century Gothic"/>
          <w:sz w:val="24"/>
          <w:szCs w:val="24"/>
        </w:rPr>
        <w:t>rabajos</w:t>
      </w:r>
      <w:r w:rsidR="00934011" w:rsidRPr="00934011">
        <w:rPr>
          <w:rFonts w:ascii="Century Gothic" w:hAnsi="Century Gothic"/>
          <w:sz w:val="24"/>
          <w:szCs w:val="24"/>
        </w:rPr>
        <w:t xml:space="preserve"> </w:t>
      </w:r>
      <w:r w:rsidR="00934011">
        <w:rPr>
          <w:rFonts w:ascii="Century Gothic" w:hAnsi="Century Gothic"/>
          <w:sz w:val="24"/>
          <w:szCs w:val="24"/>
        </w:rPr>
        <w:t>d</w:t>
      </w:r>
      <w:r w:rsidR="00934011" w:rsidRPr="00934011">
        <w:rPr>
          <w:rFonts w:ascii="Century Gothic" w:hAnsi="Century Gothic"/>
          <w:sz w:val="24"/>
          <w:szCs w:val="24"/>
        </w:rPr>
        <w:t xml:space="preserve">el Consejo </w:t>
      </w:r>
      <w:r w:rsidR="00934011">
        <w:rPr>
          <w:rFonts w:ascii="Century Gothic" w:hAnsi="Century Gothic"/>
          <w:sz w:val="24"/>
          <w:szCs w:val="24"/>
        </w:rPr>
        <w:t>d</w:t>
      </w:r>
      <w:r w:rsidR="00934011" w:rsidRPr="00934011">
        <w:rPr>
          <w:rFonts w:ascii="Century Gothic" w:hAnsi="Century Gothic"/>
          <w:sz w:val="24"/>
          <w:szCs w:val="24"/>
        </w:rPr>
        <w:t xml:space="preserve">e </w:t>
      </w:r>
      <w:r w:rsidR="00934011">
        <w:rPr>
          <w:rFonts w:ascii="Century Gothic" w:hAnsi="Century Gothic"/>
          <w:sz w:val="24"/>
          <w:szCs w:val="24"/>
        </w:rPr>
        <w:t>l</w:t>
      </w:r>
      <w:r w:rsidR="00934011" w:rsidRPr="00934011">
        <w:rPr>
          <w:rFonts w:ascii="Century Gothic" w:hAnsi="Century Gothic"/>
          <w:sz w:val="24"/>
          <w:szCs w:val="24"/>
        </w:rPr>
        <w:t xml:space="preserve">a Judicatura </w:t>
      </w:r>
      <w:r w:rsidR="00934011">
        <w:rPr>
          <w:rFonts w:ascii="Century Gothic" w:hAnsi="Century Gothic"/>
          <w:sz w:val="24"/>
          <w:szCs w:val="24"/>
        </w:rPr>
        <w:t>d</w:t>
      </w:r>
      <w:r w:rsidR="00934011" w:rsidRPr="00934011">
        <w:rPr>
          <w:rFonts w:ascii="Century Gothic" w:hAnsi="Century Gothic"/>
          <w:sz w:val="24"/>
          <w:szCs w:val="24"/>
        </w:rPr>
        <w:t>el Estado.</w:t>
      </w:r>
    </w:p>
    <w:p w14:paraId="047A82AB" w14:textId="77777777" w:rsidR="000D4ABD" w:rsidRPr="005B65AD" w:rsidRDefault="000D4ABD" w:rsidP="00826B15">
      <w:pPr>
        <w:jc w:val="both"/>
        <w:rPr>
          <w:rFonts w:ascii="Century Gothic" w:hAnsi="Century Gothic"/>
          <w:sz w:val="24"/>
          <w:szCs w:val="24"/>
        </w:rPr>
      </w:pPr>
    </w:p>
    <w:p w14:paraId="6AF39B02" w14:textId="71EE1028" w:rsidR="003F286C" w:rsidRDefault="003F286C" w:rsidP="00826B15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SEGUNDO.- </w:t>
      </w:r>
      <w:r w:rsidR="004C0301" w:rsidRPr="005B65AD">
        <w:rPr>
          <w:rFonts w:ascii="Century Gothic" w:hAnsi="Century Gothic"/>
          <w:sz w:val="24"/>
          <w:szCs w:val="24"/>
        </w:rPr>
        <w:t>Que d</w:t>
      </w:r>
      <w:r w:rsidR="00C60E61">
        <w:rPr>
          <w:rFonts w:ascii="Century Gothic" w:hAnsi="Century Gothic"/>
          <w:sz w:val="24"/>
          <w:szCs w:val="24"/>
        </w:rPr>
        <w:t>el cómputo realizado se concluyó</w:t>
      </w:r>
      <w:r w:rsidR="004C0301" w:rsidRPr="005B65AD">
        <w:rPr>
          <w:rFonts w:ascii="Century Gothic" w:hAnsi="Century Gothic"/>
          <w:sz w:val="24"/>
          <w:szCs w:val="24"/>
        </w:rPr>
        <w:t xml:space="preserve"> que el multicitado Decreto fue aprobado por </w:t>
      </w:r>
      <w:r w:rsidR="007C3311">
        <w:rPr>
          <w:rFonts w:ascii="Century Gothic" w:hAnsi="Century Gothic"/>
          <w:sz w:val="24"/>
          <w:szCs w:val="24"/>
        </w:rPr>
        <w:t>50</w:t>
      </w:r>
      <w:r w:rsidR="004C0301" w:rsidRPr="007C3311">
        <w:rPr>
          <w:rFonts w:ascii="Century Gothic" w:hAnsi="Century Gothic"/>
          <w:sz w:val="24"/>
          <w:szCs w:val="24"/>
        </w:rPr>
        <w:t xml:space="preserve"> A</w:t>
      </w:r>
      <w:r w:rsidR="004C0301" w:rsidRPr="005B65AD">
        <w:rPr>
          <w:rFonts w:ascii="Century Gothic" w:hAnsi="Century Gothic"/>
          <w:sz w:val="24"/>
          <w:szCs w:val="24"/>
        </w:rPr>
        <w:t xml:space="preserve">yuntamientos, representando el </w:t>
      </w:r>
      <w:r w:rsidR="007C3311">
        <w:rPr>
          <w:rFonts w:ascii="Century Gothic" w:hAnsi="Century Gothic"/>
          <w:sz w:val="24"/>
          <w:szCs w:val="24"/>
        </w:rPr>
        <w:t>96.75</w:t>
      </w:r>
      <w:r w:rsidR="004C0301" w:rsidRPr="00775978">
        <w:rPr>
          <w:rFonts w:ascii="Century Gothic" w:hAnsi="Century Gothic"/>
          <w:sz w:val="24"/>
          <w:szCs w:val="24"/>
        </w:rPr>
        <w:t>%</w:t>
      </w:r>
      <w:r w:rsidR="004C0301" w:rsidRPr="005B65AD">
        <w:rPr>
          <w:rFonts w:ascii="Century Gothic" w:hAnsi="Century Gothic"/>
          <w:sz w:val="24"/>
          <w:szCs w:val="24"/>
        </w:rPr>
        <w:t xml:space="preserve"> de la población del Estado, tomando como referencia el censo efectuado por el In</w:t>
      </w:r>
      <w:r w:rsidR="00C60E61">
        <w:rPr>
          <w:rFonts w:ascii="Century Gothic" w:hAnsi="Century Gothic"/>
          <w:sz w:val="24"/>
          <w:szCs w:val="24"/>
        </w:rPr>
        <w:t>stituto Nacional de Estadística</w:t>
      </w:r>
      <w:r w:rsidR="004C0301" w:rsidRPr="005B65AD">
        <w:rPr>
          <w:rFonts w:ascii="Century Gothic" w:hAnsi="Century Gothic"/>
          <w:sz w:val="24"/>
          <w:szCs w:val="24"/>
        </w:rPr>
        <w:t xml:space="preserve"> y Geografía, en el año 2020.</w:t>
      </w:r>
    </w:p>
    <w:p w14:paraId="1E8E811B" w14:textId="77777777" w:rsidR="000D4ABD" w:rsidRPr="005B65AD" w:rsidRDefault="000D4ABD" w:rsidP="00826B15">
      <w:pPr>
        <w:jc w:val="both"/>
        <w:rPr>
          <w:rFonts w:ascii="Century Gothic" w:hAnsi="Century Gothic"/>
          <w:sz w:val="24"/>
          <w:szCs w:val="24"/>
        </w:rPr>
      </w:pPr>
    </w:p>
    <w:p w14:paraId="5BFBB981" w14:textId="77777777" w:rsidR="003F286C" w:rsidRDefault="003F286C" w:rsidP="00826B15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TERCERO.- </w:t>
      </w:r>
      <w:r w:rsidRPr="005B65AD">
        <w:rPr>
          <w:rFonts w:ascii="Century Gothic" w:hAnsi="Century Gothic"/>
          <w:sz w:val="24"/>
          <w:szCs w:val="24"/>
        </w:rPr>
        <w:t xml:space="preserve">Que del cómputo realizado </w:t>
      </w:r>
      <w:r w:rsidR="004C0301" w:rsidRPr="005B65AD">
        <w:rPr>
          <w:rFonts w:ascii="Century Gothic" w:hAnsi="Century Gothic"/>
          <w:sz w:val="24"/>
          <w:szCs w:val="24"/>
        </w:rPr>
        <w:t>por la Secretaría, conforme al artículo 79, fracción XIV de la Ley Orgánica del Poder Legislativo, se incorpora de manera íntegra en el Diario de los Debates.</w:t>
      </w:r>
    </w:p>
    <w:p w14:paraId="63087BC1" w14:textId="77777777" w:rsidR="000D4ABD" w:rsidRPr="005B65AD" w:rsidRDefault="000D4ABD" w:rsidP="00826B15">
      <w:pPr>
        <w:jc w:val="both"/>
        <w:rPr>
          <w:rFonts w:ascii="Century Gothic" w:hAnsi="Century Gothic"/>
          <w:sz w:val="24"/>
          <w:szCs w:val="24"/>
        </w:rPr>
      </w:pPr>
    </w:p>
    <w:p w14:paraId="5780788C" w14:textId="77777777" w:rsidR="004C0301" w:rsidRDefault="003F286C" w:rsidP="00826B15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lastRenderedPageBreak/>
        <w:t xml:space="preserve">CUARTO.- </w:t>
      </w:r>
      <w:r w:rsidR="004C0301" w:rsidRPr="005B65AD">
        <w:rPr>
          <w:rFonts w:ascii="Century Gothic" w:hAnsi="Century Gothic"/>
          <w:sz w:val="24"/>
          <w:szCs w:val="24"/>
        </w:rPr>
        <w:t xml:space="preserve">Que la Sexagésima Séptima Legislatura del H. Congreso del Estado, se pronunció en el sentido de que se cumplió a cabalidad con el procedimiento establecido </w:t>
      </w:r>
      <w:r w:rsidRPr="005B65AD">
        <w:rPr>
          <w:rFonts w:ascii="Century Gothic" w:hAnsi="Century Gothic"/>
          <w:sz w:val="24"/>
          <w:szCs w:val="24"/>
        </w:rPr>
        <w:t>en el artículo 202 de la Constitución Política del Estado</w:t>
      </w:r>
      <w:r w:rsidR="004C0301" w:rsidRPr="005B65AD">
        <w:rPr>
          <w:rFonts w:ascii="Century Gothic" w:hAnsi="Century Gothic"/>
          <w:sz w:val="24"/>
          <w:szCs w:val="24"/>
        </w:rPr>
        <w:t>.</w:t>
      </w:r>
    </w:p>
    <w:p w14:paraId="769D801A" w14:textId="77777777" w:rsidR="000D4ABD" w:rsidRPr="005B65AD" w:rsidRDefault="000D4ABD" w:rsidP="00826B15">
      <w:pPr>
        <w:jc w:val="both"/>
        <w:rPr>
          <w:rFonts w:ascii="Century Gothic" w:hAnsi="Century Gothic"/>
          <w:sz w:val="24"/>
          <w:szCs w:val="24"/>
        </w:rPr>
      </w:pPr>
    </w:p>
    <w:p w14:paraId="13485F35" w14:textId="77777777" w:rsidR="00893FE2" w:rsidRPr="005B65AD" w:rsidRDefault="00893FE2" w:rsidP="00826B15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sz w:val="24"/>
          <w:szCs w:val="24"/>
        </w:rPr>
        <w:t>Por lo expuesto, esta Soberanía emite el siguiente:</w:t>
      </w:r>
    </w:p>
    <w:p w14:paraId="5A792E2C" w14:textId="77777777" w:rsidR="00893FE2" w:rsidRPr="005B65AD" w:rsidRDefault="00893FE2" w:rsidP="00826B15">
      <w:pPr>
        <w:jc w:val="both"/>
        <w:rPr>
          <w:rFonts w:ascii="Century Gothic" w:hAnsi="Century Gothic"/>
          <w:sz w:val="24"/>
          <w:szCs w:val="24"/>
        </w:rPr>
      </w:pPr>
    </w:p>
    <w:p w14:paraId="75ED377B" w14:textId="77777777" w:rsidR="00893FE2" w:rsidRPr="005B65AD" w:rsidRDefault="00893FE2" w:rsidP="00893FE2">
      <w:pPr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>DECRETO</w:t>
      </w:r>
    </w:p>
    <w:p w14:paraId="2876604C" w14:textId="6B0E3512" w:rsidR="00893FE2" w:rsidRDefault="00893FE2" w:rsidP="00893FE2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>ARTÍCULO PRIMERO.-</w:t>
      </w:r>
      <w:r w:rsidRPr="005B65AD">
        <w:rPr>
          <w:rFonts w:ascii="Century Gothic" w:hAnsi="Century Gothic"/>
          <w:sz w:val="24"/>
          <w:szCs w:val="24"/>
        </w:rPr>
        <w:t xml:space="preserve"> Se DECLARA</w:t>
      </w:r>
      <w:r w:rsidR="00AD4A56">
        <w:rPr>
          <w:rFonts w:ascii="Century Gothic" w:hAnsi="Century Gothic"/>
          <w:sz w:val="24"/>
          <w:szCs w:val="24"/>
        </w:rPr>
        <w:t>N</w:t>
      </w:r>
      <w:r w:rsidRPr="005B65AD">
        <w:rPr>
          <w:rFonts w:ascii="Century Gothic" w:hAnsi="Century Gothic"/>
          <w:sz w:val="24"/>
          <w:szCs w:val="24"/>
        </w:rPr>
        <w:t xml:space="preserve"> APROBADA</w:t>
      </w:r>
      <w:r w:rsidR="00AD4A56">
        <w:rPr>
          <w:rFonts w:ascii="Century Gothic" w:hAnsi="Century Gothic"/>
          <w:sz w:val="24"/>
          <w:szCs w:val="24"/>
        </w:rPr>
        <w:t>S</w:t>
      </w:r>
      <w:r w:rsidRPr="005B65AD">
        <w:rPr>
          <w:rFonts w:ascii="Century Gothic" w:hAnsi="Century Gothic"/>
          <w:sz w:val="24"/>
          <w:szCs w:val="24"/>
        </w:rPr>
        <w:t xml:space="preserve"> la</w:t>
      </w:r>
      <w:r w:rsidR="00AD4A56">
        <w:rPr>
          <w:rFonts w:ascii="Century Gothic" w:hAnsi="Century Gothic"/>
          <w:sz w:val="24"/>
          <w:szCs w:val="24"/>
        </w:rPr>
        <w:t>s</w:t>
      </w:r>
      <w:r w:rsidRPr="005B65AD">
        <w:rPr>
          <w:rFonts w:ascii="Century Gothic" w:hAnsi="Century Gothic"/>
          <w:sz w:val="24"/>
          <w:szCs w:val="24"/>
        </w:rPr>
        <w:t xml:space="preserve"> reforma</w:t>
      </w:r>
      <w:r w:rsidR="00AD4A56">
        <w:rPr>
          <w:rFonts w:ascii="Century Gothic" w:hAnsi="Century Gothic"/>
          <w:sz w:val="24"/>
          <w:szCs w:val="24"/>
        </w:rPr>
        <w:t>s, adiciones y derogaciones</w:t>
      </w:r>
      <w:r w:rsidRPr="005B65AD">
        <w:rPr>
          <w:rFonts w:ascii="Century Gothic" w:hAnsi="Century Gothic"/>
          <w:sz w:val="24"/>
          <w:szCs w:val="24"/>
        </w:rPr>
        <w:t xml:space="preserve"> a la Constitución Política del Estado de Chihuahua, contenida</w:t>
      </w:r>
      <w:r w:rsidR="00AD4A56">
        <w:rPr>
          <w:rFonts w:ascii="Century Gothic" w:hAnsi="Century Gothic"/>
          <w:sz w:val="24"/>
          <w:szCs w:val="24"/>
        </w:rPr>
        <w:t>s</w:t>
      </w:r>
      <w:r w:rsidRPr="005B65AD">
        <w:rPr>
          <w:rFonts w:ascii="Century Gothic" w:hAnsi="Century Gothic"/>
          <w:sz w:val="24"/>
          <w:szCs w:val="24"/>
        </w:rPr>
        <w:t xml:space="preserve"> en el Decreto No. LXVII/RFCNT/</w:t>
      </w:r>
      <w:r w:rsidRPr="00B40AD2">
        <w:rPr>
          <w:rFonts w:ascii="Century Gothic" w:hAnsi="Century Gothic"/>
          <w:sz w:val="24"/>
          <w:szCs w:val="24"/>
        </w:rPr>
        <w:t>0</w:t>
      </w:r>
      <w:r w:rsidR="00B40AD2">
        <w:rPr>
          <w:rFonts w:ascii="Century Gothic" w:hAnsi="Century Gothic"/>
          <w:sz w:val="24"/>
          <w:szCs w:val="24"/>
        </w:rPr>
        <w:t>249</w:t>
      </w:r>
      <w:r w:rsidRPr="00B40AD2">
        <w:rPr>
          <w:rFonts w:ascii="Century Gothic" w:hAnsi="Century Gothic"/>
          <w:sz w:val="24"/>
          <w:szCs w:val="24"/>
        </w:rPr>
        <w:t>/202</w:t>
      </w:r>
      <w:r w:rsidR="00934011" w:rsidRPr="00B40AD2">
        <w:rPr>
          <w:rFonts w:ascii="Century Gothic" w:hAnsi="Century Gothic"/>
          <w:sz w:val="24"/>
          <w:szCs w:val="24"/>
        </w:rPr>
        <w:t>2</w:t>
      </w:r>
      <w:r w:rsidRPr="00B40AD2">
        <w:rPr>
          <w:rFonts w:ascii="Century Gothic" w:hAnsi="Century Gothic"/>
          <w:sz w:val="24"/>
          <w:szCs w:val="24"/>
        </w:rPr>
        <w:t xml:space="preserve"> I</w:t>
      </w:r>
      <w:r w:rsidR="00636070" w:rsidRPr="00B40AD2">
        <w:rPr>
          <w:rFonts w:ascii="Century Gothic" w:hAnsi="Century Gothic"/>
          <w:sz w:val="24"/>
          <w:szCs w:val="24"/>
        </w:rPr>
        <w:t>I</w:t>
      </w:r>
      <w:r w:rsidRPr="00B40AD2">
        <w:rPr>
          <w:rFonts w:ascii="Century Gothic" w:hAnsi="Century Gothic"/>
          <w:sz w:val="24"/>
          <w:szCs w:val="24"/>
        </w:rPr>
        <w:t xml:space="preserve"> P.</w:t>
      </w:r>
      <w:r w:rsidRPr="005B65AD">
        <w:rPr>
          <w:rFonts w:ascii="Century Gothic" w:hAnsi="Century Gothic"/>
          <w:sz w:val="24"/>
          <w:szCs w:val="24"/>
        </w:rPr>
        <w:t>O.</w:t>
      </w:r>
    </w:p>
    <w:p w14:paraId="60590BC4" w14:textId="77777777" w:rsidR="000D4ABD" w:rsidRPr="005B65AD" w:rsidRDefault="000D4ABD" w:rsidP="00893FE2">
      <w:pPr>
        <w:jc w:val="both"/>
        <w:rPr>
          <w:rFonts w:ascii="Century Gothic" w:hAnsi="Century Gothic"/>
          <w:sz w:val="24"/>
          <w:szCs w:val="24"/>
        </w:rPr>
      </w:pPr>
    </w:p>
    <w:p w14:paraId="532534F8" w14:textId="7ADA7C22" w:rsidR="00893FE2" w:rsidRDefault="00893FE2" w:rsidP="00893FE2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ARTÍCULO SEGUNDO.- </w:t>
      </w:r>
      <w:r w:rsidRPr="005B65AD">
        <w:rPr>
          <w:rFonts w:ascii="Century Gothic" w:hAnsi="Century Gothic"/>
          <w:sz w:val="24"/>
          <w:szCs w:val="24"/>
        </w:rPr>
        <w:t>Envíese la presente Declaratoria y el Decreto No. LXVII/RFCNT</w:t>
      </w:r>
      <w:r w:rsidRPr="00B40AD2">
        <w:rPr>
          <w:rFonts w:ascii="Century Gothic" w:hAnsi="Century Gothic"/>
          <w:sz w:val="24"/>
          <w:szCs w:val="24"/>
        </w:rPr>
        <w:t>/0</w:t>
      </w:r>
      <w:r w:rsidR="00B40AD2">
        <w:rPr>
          <w:rFonts w:ascii="Century Gothic" w:hAnsi="Century Gothic"/>
          <w:sz w:val="24"/>
          <w:szCs w:val="24"/>
        </w:rPr>
        <w:t>249</w:t>
      </w:r>
      <w:r w:rsidRPr="00B40AD2">
        <w:rPr>
          <w:rFonts w:ascii="Century Gothic" w:hAnsi="Century Gothic"/>
          <w:sz w:val="24"/>
          <w:szCs w:val="24"/>
        </w:rPr>
        <w:t>/202</w:t>
      </w:r>
      <w:r w:rsidR="00934011" w:rsidRPr="00B40AD2">
        <w:rPr>
          <w:rFonts w:ascii="Century Gothic" w:hAnsi="Century Gothic"/>
          <w:sz w:val="24"/>
          <w:szCs w:val="24"/>
        </w:rPr>
        <w:t>2</w:t>
      </w:r>
      <w:r w:rsidRPr="005B65AD">
        <w:rPr>
          <w:rFonts w:ascii="Century Gothic" w:hAnsi="Century Gothic"/>
          <w:sz w:val="24"/>
          <w:szCs w:val="24"/>
        </w:rPr>
        <w:t xml:space="preserve"> I</w:t>
      </w:r>
      <w:r w:rsidR="00636070">
        <w:rPr>
          <w:rFonts w:ascii="Century Gothic" w:hAnsi="Century Gothic"/>
          <w:sz w:val="24"/>
          <w:szCs w:val="24"/>
        </w:rPr>
        <w:t>I</w:t>
      </w:r>
      <w:r w:rsidRPr="005B65AD">
        <w:rPr>
          <w:rFonts w:ascii="Century Gothic" w:hAnsi="Century Gothic"/>
          <w:sz w:val="24"/>
          <w:szCs w:val="24"/>
        </w:rPr>
        <w:t xml:space="preserve"> P.O., a la Titular del Ejecutivo Estatal, para su publicación en el Periódico Oficial del Estado.</w:t>
      </w:r>
    </w:p>
    <w:p w14:paraId="556DF4F8" w14:textId="77777777" w:rsidR="000D4ABD" w:rsidRPr="005B65AD" w:rsidRDefault="000D4ABD" w:rsidP="00893FE2">
      <w:pPr>
        <w:jc w:val="both"/>
        <w:rPr>
          <w:rFonts w:ascii="Century Gothic" w:hAnsi="Century Gothic"/>
          <w:sz w:val="24"/>
          <w:szCs w:val="24"/>
        </w:rPr>
      </w:pPr>
    </w:p>
    <w:p w14:paraId="765BB6FE" w14:textId="77777777" w:rsidR="00893FE2" w:rsidRDefault="00893FE2" w:rsidP="00893FE2">
      <w:pPr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>TRANSITORIO</w:t>
      </w:r>
    </w:p>
    <w:p w14:paraId="37881381" w14:textId="77777777" w:rsidR="000D4ABD" w:rsidRPr="005B65AD" w:rsidRDefault="000D4ABD" w:rsidP="00893FE2">
      <w:pPr>
        <w:jc w:val="center"/>
        <w:rPr>
          <w:rFonts w:ascii="Century Gothic" w:hAnsi="Century Gothic"/>
          <w:b/>
          <w:sz w:val="24"/>
          <w:szCs w:val="24"/>
        </w:rPr>
      </w:pPr>
    </w:p>
    <w:p w14:paraId="7A60FE9F" w14:textId="768C8314" w:rsidR="00893FE2" w:rsidRPr="00AD4A56" w:rsidRDefault="00893FE2" w:rsidP="00893FE2">
      <w:pPr>
        <w:jc w:val="both"/>
        <w:rPr>
          <w:rFonts w:ascii="Century Gothic" w:hAnsi="Century Gothic"/>
          <w:color w:val="FF0000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ARTÍCULO ÚNICO.- </w:t>
      </w:r>
      <w:r w:rsidRPr="005B65AD">
        <w:rPr>
          <w:rFonts w:ascii="Century Gothic" w:hAnsi="Century Gothic"/>
          <w:sz w:val="24"/>
          <w:szCs w:val="24"/>
        </w:rPr>
        <w:t>El pres</w:t>
      </w:r>
      <w:r w:rsidR="00C60E61">
        <w:rPr>
          <w:rFonts w:ascii="Century Gothic" w:hAnsi="Century Gothic"/>
          <w:sz w:val="24"/>
          <w:szCs w:val="24"/>
        </w:rPr>
        <w:t xml:space="preserve">ente Decreto </w:t>
      </w:r>
      <w:r w:rsidR="00C60E61" w:rsidRPr="00B80372">
        <w:rPr>
          <w:rFonts w:ascii="Century Gothic" w:hAnsi="Century Gothic"/>
          <w:sz w:val="24"/>
          <w:szCs w:val="24"/>
        </w:rPr>
        <w:t xml:space="preserve">entrará en vigor </w:t>
      </w:r>
      <w:r w:rsidR="00775978">
        <w:rPr>
          <w:rFonts w:ascii="Century Gothic" w:hAnsi="Century Gothic"/>
          <w:sz w:val="24"/>
          <w:szCs w:val="24"/>
        </w:rPr>
        <w:t>e</w:t>
      </w:r>
      <w:r w:rsidR="00775978" w:rsidRPr="00775978">
        <w:rPr>
          <w:rFonts w:ascii="Century Gothic" w:hAnsi="Century Gothic"/>
          <w:sz w:val="24"/>
          <w:szCs w:val="24"/>
        </w:rPr>
        <w:t xml:space="preserve">l día de su publicación </w:t>
      </w:r>
      <w:r w:rsidRPr="00B80372">
        <w:rPr>
          <w:rFonts w:ascii="Century Gothic" w:hAnsi="Century Gothic"/>
          <w:sz w:val="24"/>
          <w:szCs w:val="24"/>
        </w:rPr>
        <w:t>en el Periódico Oficial del Estado.</w:t>
      </w:r>
      <w:r w:rsidR="00AD4A56">
        <w:rPr>
          <w:rFonts w:ascii="Century Gothic" w:hAnsi="Century Gothic"/>
          <w:color w:val="FF0000"/>
          <w:sz w:val="24"/>
          <w:szCs w:val="24"/>
        </w:rPr>
        <w:t xml:space="preserve">  </w:t>
      </w:r>
    </w:p>
    <w:p w14:paraId="761513E4" w14:textId="77777777" w:rsidR="00893FE2" w:rsidRPr="005B65AD" w:rsidRDefault="00893FE2" w:rsidP="00893FE2">
      <w:pPr>
        <w:jc w:val="both"/>
        <w:rPr>
          <w:rFonts w:ascii="Century Gothic" w:hAnsi="Century Gothic"/>
          <w:sz w:val="24"/>
          <w:szCs w:val="24"/>
        </w:rPr>
      </w:pPr>
    </w:p>
    <w:p w14:paraId="21A91508" w14:textId="77777777" w:rsidR="00893FE2" w:rsidRDefault="00893FE2" w:rsidP="00893FE2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ECONÓMICO.- </w:t>
      </w:r>
      <w:r w:rsidRPr="005B65AD">
        <w:rPr>
          <w:rFonts w:ascii="Century Gothic" w:hAnsi="Century Gothic"/>
          <w:sz w:val="24"/>
          <w:szCs w:val="24"/>
        </w:rPr>
        <w:t>Túrnese a la Secretaría para que se elabore la Minuta de Decreto en los términos en que deba publicarse.</w:t>
      </w:r>
    </w:p>
    <w:p w14:paraId="6E98897A" w14:textId="77777777" w:rsidR="000D4ABD" w:rsidRPr="005B65AD" w:rsidRDefault="000D4ABD" w:rsidP="00893FE2">
      <w:pPr>
        <w:jc w:val="both"/>
        <w:rPr>
          <w:rFonts w:ascii="Century Gothic" w:hAnsi="Century Gothic"/>
          <w:sz w:val="24"/>
          <w:szCs w:val="24"/>
        </w:rPr>
      </w:pPr>
    </w:p>
    <w:p w14:paraId="667B27AB" w14:textId="0DE1AAD0" w:rsidR="00EB23DA" w:rsidRPr="005B65AD" w:rsidRDefault="00893FE2" w:rsidP="00893FE2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lastRenderedPageBreak/>
        <w:t>DADO</w:t>
      </w:r>
      <w:r w:rsidRPr="005B65AD">
        <w:rPr>
          <w:rFonts w:ascii="Century Gothic" w:hAnsi="Century Gothic"/>
          <w:sz w:val="24"/>
          <w:szCs w:val="24"/>
        </w:rPr>
        <w:t xml:space="preserve"> en </w:t>
      </w:r>
      <w:r w:rsidR="00EB23DA" w:rsidRPr="00EB23DA">
        <w:rPr>
          <w:rFonts w:ascii="Century Gothic" w:hAnsi="Century Gothic"/>
          <w:sz w:val="24"/>
          <w:szCs w:val="24"/>
        </w:rPr>
        <w:t>la Unidad Administrativa de Gobierno del Estado, José María Morelos y Pavón (Pueblito Mexicano),</w:t>
      </w:r>
      <w:r w:rsidR="008022B1">
        <w:rPr>
          <w:rFonts w:ascii="Century Gothic" w:hAnsi="Century Gothic"/>
          <w:sz w:val="24"/>
          <w:szCs w:val="24"/>
        </w:rPr>
        <w:t xml:space="preserve"> </w:t>
      </w:r>
      <w:r w:rsidR="00EB23DA" w:rsidRPr="00EB23DA">
        <w:rPr>
          <w:rFonts w:ascii="Century Gothic" w:hAnsi="Century Gothic"/>
          <w:sz w:val="24"/>
          <w:szCs w:val="24"/>
        </w:rPr>
        <w:t xml:space="preserve">en la Heroica </w:t>
      </w:r>
      <w:bookmarkStart w:id="2" w:name="_Hlk104457467"/>
      <w:r w:rsidR="00EB23DA" w:rsidRPr="00EB23DA">
        <w:rPr>
          <w:rFonts w:ascii="Century Gothic" w:hAnsi="Century Gothic"/>
          <w:sz w:val="24"/>
          <w:szCs w:val="24"/>
        </w:rPr>
        <w:t>Ciudad Juárez</w:t>
      </w:r>
      <w:bookmarkEnd w:id="2"/>
      <w:r w:rsidR="00EB23DA" w:rsidRPr="00EB23DA">
        <w:rPr>
          <w:rFonts w:ascii="Century Gothic" w:hAnsi="Century Gothic"/>
          <w:sz w:val="24"/>
          <w:szCs w:val="24"/>
        </w:rPr>
        <w:t>,</w:t>
      </w:r>
      <w:r w:rsidR="008022B1">
        <w:rPr>
          <w:rFonts w:ascii="Century Gothic" w:hAnsi="Century Gothic"/>
          <w:sz w:val="24"/>
          <w:szCs w:val="24"/>
        </w:rPr>
        <w:t xml:space="preserve"> </w:t>
      </w:r>
      <w:r w:rsidR="00EB23DA" w:rsidRPr="00EB23DA">
        <w:rPr>
          <w:rFonts w:ascii="Century Gothic" w:hAnsi="Century Gothic"/>
          <w:sz w:val="24"/>
          <w:szCs w:val="24"/>
        </w:rPr>
        <w:t>Chihuahua,</w:t>
      </w:r>
      <w:r w:rsidR="008022B1">
        <w:rPr>
          <w:rFonts w:ascii="Century Gothic" w:hAnsi="Century Gothic"/>
          <w:sz w:val="24"/>
          <w:szCs w:val="24"/>
        </w:rPr>
        <w:t xml:space="preserve"> declarada </w:t>
      </w:r>
      <w:r w:rsidR="008022B1" w:rsidRPr="008022B1">
        <w:rPr>
          <w:rFonts w:ascii="Century Gothic" w:hAnsi="Century Gothic"/>
          <w:sz w:val="24"/>
          <w:szCs w:val="24"/>
        </w:rPr>
        <w:t>Recinto Oficial del Poder Legislativo,</w:t>
      </w:r>
      <w:r w:rsidR="00EB23DA" w:rsidRPr="00EB23DA">
        <w:t xml:space="preserve"> </w:t>
      </w:r>
      <w:r w:rsidR="00EB23DA" w:rsidRPr="00EB23DA">
        <w:rPr>
          <w:rFonts w:ascii="Century Gothic" w:hAnsi="Century Gothic"/>
          <w:sz w:val="24"/>
          <w:szCs w:val="24"/>
        </w:rPr>
        <w:t xml:space="preserve">a los </w:t>
      </w:r>
      <w:r w:rsidR="00EB23DA">
        <w:rPr>
          <w:rFonts w:ascii="Century Gothic" w:hAnsi="Century Gothic"/>
          <w:sz w:val="24"/>
          <w:szCs w:val="24"/>
        </w:rPr>
        <w:t xml:space="preserve">treinta </w:t>
      </w:r>
      <w:r w:rsidR="00547AB7">
        <w:rPr>
          <w:rFonts w:ascii="Century Gothic" w:hAnsi="Century Gothic"/>
          <w:sz w:val="24"/>
          <w:szCs w:val="24"/>
        </w:rPr>
        <w:t xml:space="preserve">y </w:t>
      </w:r>
      <w:r w:rsidR="00EB23DA">
        <w:rPr>
          <w:rFonts w:ascii="Century Gothic" w:hAnsi="Century Gothic"/>
          <w:sz w:val="24"/>
          <w:szCs w:val="24"/>
        </w:rPr>
        <w:t xml:space="preserve">un </w:t>
      </w:r>
      <w:r w:rsidR="00EB23DA" w:rsidRPr="00EB23DA">
        <w:rPr>
          <w:rFonts w:ascii="Century Gothic" w:hAnsi="Century Gothic"/>
          <w:sz w:val="24"/>
          <w:szCs w:val="24"/>
        </w:rPr>
        <w:t>día</w:t>
      </w:r>
      <w:r w:rsidR="008022B1">
        <w:rPr>
          <w:rFonts w:ascii="Century Gothic" w:hAnsi="Century Gothic"/>
          <w:sz w:val="24"/>
          <w:szCs w:val="24"/>
        </w:rPr>
        <w:t>s</w:t>
      </w:r>
      <w:r w:rsidR="00EB23DA" w:rsidRPr="00EB23DA">
        <w:rPr>
          <w:rFonts w:ascii="Century Gothic" w:hAnsi="Century Gothic"/>
          <w:sz w:val="24"/>
          <w:szCs w:val="24"/>
        </w:rPr>
        <w:t xml:space="preserve"> del mes de mayo del año dos mil veintidós.</w:t>
      </w:r>
    </w:p>
    <w:p w14:paraId="3310F602" w14:textId="77777777" w:rsidR="002646C7" w:rsidRDefault="002646C7" w:rsidP="00893FE2">
      <w:pPr>
        <w:jc w:val="both"/>
        <w:rPr>
          <w:rFonts w:ascii="Century Gothic" w:hAnsi="Century Gothic"/>
          <w:sz w:val="24"/>
          <w:szCs w:val="24"/>
        </w:rPr>
      </w:pPr>
    </w:p>
    <w:p w14:paraId="2CBA85B1" w14:textId="77777777" w:rsidR="000D4ABD" w:rsidRPr="005B65AD" w:rsidRDefault="000D4ABD" w:rsidP="00893FE2">
      <w:pPr>
        <w:jc w:val="both"/>
        <w:rPr>
          <w:rFonts w:ascii="Century Gothic" w:hAnsi="Century Gothic"/>
          <w:sz w:val="24"/>
          <w:szCs w:val="24"/>
        </w:rPr>
      </w:pPr>
    </w:p>
    <w:p w14:paraId="0AA79E69" w14:textId="77777777" w:rsidR="00893FE2" w:rsidRPr="005B65AD" w:rsidRDefault="00893FE2" w:rsidP="000D4AB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>DIP. GEORGINA ALEJANDRA BUJANDA RÍOS</w:t>
      </w:r>
    </w:p>
    <w:p w14:paraId="5B74E415" w14:textId="77777777" w:rsidR="00893FE2" w:rsidRPr="005B65AD" w:rsidRDefault="00893FE2" w:rsidP="000D4AB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>PRESIDENTA DEL H. CONGRESO DEL ESTADO</w:t>
      </w:r>
    </w:p>
    <w:p w14:paraId="2E5ECD7A" w14:textId="77777777" w:rsidR="0092402D" w:rsidRDefault="0092402D" w:rsidP="003F286C">
      <w:pPr>
        <w:jc w:val="center"/>
        <w:rPr>
          <w:rFonts w:ascii="Century Gothic" w:hAnsi="Century Gothic"/>
          <w:sz w:val="24"/>
          <w:szCs w:val="24"/>
        </w:rPr>
      </w:pPr>
    </w:p>
    <w:p w14:paraId="05FD7E9E" w14:textId="77777777" w:rsidR="000D4ABD" w:rsidRDefault="000D4ABD" w:rsidP="003F286C">
      <w:pPr>
        <w:jc w:val="center"/>
        <w:rPr>
          <w:rFonts w:ascii="Century Gothic" w:hAnsi="Century Gothic"/>
          <w:sz w:val="24"/>
          <w:szCs w:val="24"/>
        </w:rPr>
      </w:pPr>
    </w:p>
    <w:p w14:paraId="68EF16D6" w14:textId="77777777" w:rsidR="000D4ABD" w:rsidRPr="005B65AD" w:rsidRDefault="000D4ABD" w:rsidP="003F286C">
      <w:pPr>
        <w:jc w:val="center"/>
        <w:rPr>
          <w:rFonts w:ascii="Century Gothic" w:hAnsi="Century Gothic"/>
          <w:sz w:val="24"/>
          <w:szCs w:val="24"/>
        </w:rPr>
      </w:pPr>
    </w:p>
    <w:p w14:paraId="374C0CB9" w14:textId="77777777" w:rsidR="005B65AD" w:rsidRDefault="005B65AD" w:rsidP="000D4AB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DIP. </w:t>
      </w:r>
      <w:r w:rsidR="00997E4D">
        <w:rPr>
          <w:rFonts w:ascii="Century Gothic" w:hAnsi="Century Gothic"/>
          <w:b/>
          <w:sz w:val="24"/>
          <w:szCs w:val="24"/>
        </w:rPr>
        <w:t>ÓSCAR DANIEL AVITIA ARELLANES</w:t>
      </w:r>
    </w:p>
    <w:p w14:paraId="7B90EE25" w14:textId="77777777" w:rsidR="004D02F0" w:rsidRPr="005B65AD" w:rsidRDefault="004D02F0" w:rsidP="000D4AB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>PRIMER SECRETARIO</w:t>
      </w:r>
    </w:p>
    <w:p w14:paraId="020CF296" w14:textId="77777777" w:rsidR="00893FE2" w:rsidRDefault="00893FE2" w:rsidP="000D4AB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45C322C2" w14:textId="77777777" w:rsidR="000D4ABD" w:rsidRDefault="000D4ABD" w:rsidP="000D4AB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6A194425" w14:textId="77777777" w:rsidR="000D4ABD" w:rsidRPr="005B65AD" w:rsidRDefault="000D4ABD" w:rsidP="000D4AB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66581DD9" w14:textId="417CB5A3" w:rsidR="00F464AD" w:rsidRDefault="000A7A5E" w:rsidP="00F464A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DIP</w:t>
      </w:r>
      <w:r w:rsidR="00F464AD">
        <w:rPr>
          <w:rFonts w:ascii="Century Gothic" w:hAnsi="Century Gothic"/>
          <w:b/>
          <w:sz w:val="24"/>
          <w:szCs w:val="24"/>
        </w:rPr>
        <w:t xml:space="preserve">. </w:t>
      </w:r>
      <w:r w:rsidR="00F464AD" w:rsidRPr="00F464AD">
        <w:rPr>
          <w:rFonts w:ascii="Century Gothic" w:hAnsi="Century Gothic"/>
          <w:b/>
          <w:sz w:val="24"/>
          <w:szCs w:val="24"/>
        </w:rPr>
        <w:t>YESENIA GUADALUPE REYES CALZADÍAS</w:t>
      </w:r>
    </w:p>
    <w:p w14:paraId="5D7E08F0" w14:textId="3D11AD83" w:rsidR="00893FE2" w:rsidRPr="005B65AD" w:rsidRDefault="00997E4D" w:rsidP="000D4AB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SEGUND</w:t>
      </w:r>
      <w:r w:rsidR="00F464AD">
        <w:rPr>
          <w:rFonts w:ascii="Century Gothic" w:hAnsi="Century Gothic"/>
          <w:b/>
          <w:sz w:val="24"/>
          <w:szCs w:val="24"/>
        </w:rPr>
        <w:t>A</w:t>
      </w:r>
      <w:r>
        <w:rPr>
          <w:rFonts w:ascii="Century Gothic" w:hAnsi="Century Gothic"/>
          <w:b/>
          <w:sz w:val="24"/>
          <w:szCs w:val="24"/>
        </w:rPr>
        <w:t xml:space="preserve"> SECRETARI</w:t>
      </w:r>
      <w:r w:rsidR="00F464AD">
        <w:rPr>
          <w:rFonts w:ascii="Century Gothic" w:hAnsi="Century Gothic"/>
          <w:b/>
          <w:sz w:val="24"/>
          <w:szCs w:val="24"/>
        </w:rPr>
        <w:t>A</w:t>
      </w:r>
    </w:p>
    <w:sectPr w:rsidR="00893FE2" w:rsidRPr="005B65AD" w:rsidSect="000D4ABD">
      <w:pgSz w:w="12240" w:h="15840"/>
      <w:pgMar w:top="3514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0DE3" w14:textId="77777777" w:rsidR="00DD2388" w:rsidRDefault="00DD2388" w:rsidP="000D4ABD">
      <w:pPr>
        <w:spacing w:after="0" w:line="240" w:lineRule="auto"/>
      </w:pPr>
      <w:r>
        <w:separator/>
      </w:r>
    </w:p>
  </w:endnote>
  <w:endnote w:type="continuationSeparator" w:id="0">
    <w:p w14:paraId="4151971E" w14:textId="77777777" w:rsidR="00DD2388" w:rsidRDefault="00DD2388" w:rsidP="000D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E0FD" w14:textId="77777777" w:rsidR="00DD2388" w:rsidRDefault="00DD2388" w:rsidP="000D4ABD">
      <w:pPr>
        <w:spacing w:after="0" w:line="240" w:lineRule="auto"/>
      </w:pPr>
      <w:r>
        <w:separator/>
      </w:r>
    </w:p>
  </w:footnote>
  <w:footnote w:type="continuationSeparator" w:id="0">
    <w:p w14:paraId="18854D55" w14:textId="77777777" w:rsidR="00DD2388" w:rsidRDefault="00DD2388" w:rsidP="000D4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2D"/>
    <w:rsid w:val="00007F2C"/>
    <w:rsid w:val="000A7A5E"/>
    <w:rsid w:val="000D4ABD"/>
    <w:rsid w:val="0010630E"/>
    <w:rsid w:val="00164078"/>
    <w:rsid w:val="001711A1"/>
    <w:rsid w:val="00240605"/>
    <w:rsid w:val="002646C7"/>
    <w:rsid w:val="002C0CAB"/>
    <w:rsid w:val="002E724B"/>
    <w:rsid w:val="003F286C"/>
    <w:rsid w:val="00447AB9"/>
    <w:rsid w:val="00481112"/>
    <w:rsid w:val="004C0301"/>
    <w:rsid w:val="004D02F0"/>
    <w:rsid w:val="00547AB7"/>
    <w:rsid w:val="005B65AD"/>
    <w:rsid w:val="00631AE2"/>
    <w:rsid w:val="00636070"/>
    <w:rsid w:val="00681EA2"/>
    <w:rsid w:val="00775978"/>
    <w:rsid w:val="00775BBF"/>
    <w:rsid w:val="007C3311"/>
    <w:rsid w:val="008022B1"/>
    <w:rsid w:val="00826B15"/>
    <w:rsid w:val="00873F8F"/>
    <w:rsid w:val="00893FE2"/>
    <w:rsid w:val="0092402D"/>
    <w:rsid w:val="00934011"/>
    <w:rsid w:val="00997E4D"/>
    <w:rsid w:val="00A43DF7"/>
    <w:rsid w:val="00AD4A56"/>
    <w:rsid w:val="00AE02BF"/>
    <w:rsid w:val="00B40AD2"/>
    <w:rsid w:val="00B80372"/>
    <w:rsid w:val="00B8389D"/>
    <w:rsid w:val="00C21B86"/>
    <w:rsid w:val="00C60E61"/>
    <w:rsid w:val="00D30330"/>
    <w:rsid w:val="00DA5A7F"/>
    <w:rsid w:val="00DD2388"/>
    <w:rsid w:val="00EB23DA"/>
    <w:rsid w:val="00EE2DCF"/>
    <w:rsid w:val="00F4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C5F8"/>
  <w15:docId w15:val="{983BD72F-B8CD-4531-A26E-EC4C14F4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0D4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4ABD"/>
  </w:style>
  <w:style w:type="paragraph" w:styleId="Piedepgina">
    <w:name w:val="footer"/>
    <w:basedOn w:val="Normal"/>
    <w:link w:val="PiedepginaCar"/>
    <w:uiPriority w:val="99"/>
    <w:semiHidden/>
    <w:unhideWhenUsed/>
    <w:rsid w:val="000D4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flgonzalez</dc:creator>
  <cp:lastModifiedBy>Luis Raul Arras Corral</cp:lastModifiedBy>
  <cp:revision>5</cp:revision>
  <cp:lastPrinted>2022-05-30T15:47:00Z</cp:lastPrinted>
  <dcterms:created xsi:type="dcterms:W3CDTF">2022-05-25T20:07:00Z</dcterms:created>
  <dcterms:modified xsi:type="dcterms:W3CDTF">2022-05-30T18:08:00Z</dcterms:modified>
</cp:coreProperties>
</file>